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00"/>
      </w:tblGrid>
      <w:tr w:rsidR="00ED1CF0">
        <w:tblPrEx>
          <w:tblCellMar>
            <w:top w:w="0" w:type="dxa"/>
            <w:bottom w:w="0" w:type="dxa"/>
          </w:tblCellMar>
        </w:tblPrEx>
        <w:tc>
          <w:tcPr>
            <w:tcW w:w="9160" w:type="dxa"/>
            <w:shd w:val="clear" w:color="auto" w:fill="FFF7D5"/>
          </w:tcPr>
          <w:p w:rsidR="00ED1CF0" w:rsidRDefault="00ED1CF0">
            <w:pPr>
              <w:ind w:firstLine="0"/>
              <w:jc w:val="center"/>
              <w:rPr>
                <w:sz w:val="20"/>
                <w:lang w:bidi="ar-SA"/>
              </w:rPr>
            </w:pPr>
            <w:bookmarkStart w:id="0" w:name="_GoBack"/>
            <w:bookmarkEnd w:id="0"/>
          </w:p>
          <w:p w:rsidR="00ED1CF0" w:rsidRDefault="00ED1CF0">
            <w:pPr>
              <w:ind w:firstLine="0"/>
              <w:jc w:val="center"/>
              <w:rPr>
                <w:color w:val="FF0000"/>
                <w:sz w:val="20"/>
                <w:lang w:bidi="ar-SA"/>
              </w:rPr>
            </w:pPr>
          </w:p>
          <w:p w:rsidR="00ED1CF0" w:rsidRDefault="00ED1CF0">
            <w:pPr>
              <w:ind w:firstLine="0"/>
              <w:jc w:val="center"/>
              <w:rPr>
                <w:color w:val="FF0000"/>
                <w:sz w:val="20"/>
                <w:lang w:bidi="ar-SA"/>
              </w:rPr>
            </w:pPr>
          </w:p>
          <w:p w:rsidR="00ED1CF0" w:rsidRDefault="00ED1CF0">
            <w:pPr>
              <w:ind w:firstLine="0"/>
              <w:jc w:val="center"/>
              <w:rPr>
                <w:color w:val="FF0000"/>
                <w:sz w:val="20"/>
                <w:lang w:bidi="ar-SA"/>
              </w:rPr>
            </w:pPr>
          </w:p>
          <w:p w:rsidR="00ED1CF0" w:rsidRDefault="00ED1CF0">
            <w:pPr>
              <w:ind w:firstLine="0"/>
              <w:jc w:val="center"/>
              <w:rPr>
                <w:b/>
                <w:sz w:val="20"/>
                <w:lang w:bidi="ar-SA"/>
              </w:rPr>
            </w:pPr>
          </w:p>
          <w:p w:rsidR="00ED1CF0" w:rsidRDefault="00ED1CF0">
            <w:pPr>
              <w:ind w:firstLine="0"/>
              <w:jc w:val="center"/>
              <w:rPr>
                <w:b/>
                <w:sz w:val="36"/>
                <w:lang w:bidi="ar-SA"/>
              </w:rPr>
            </w:pPr>
            <w:r>
              <w:rPr>
                <w:sz w:val="36"/>
                <w:lang w:bidi="ar-SA"/>
              </w:rPr>
              <w:t>Ronald Babin et Jean-Guy Vaillancourt</w:t>
            </w:r>
          </w:p>
          <w:p w:rsidR="00ED1CF0" w:rsidRDefault="00ED1CF0" w:rsidP="00ED1CF0">
            <w:pPr>
              <w:spacing w:before="60"/>
              <w:ind w:firstLine="0"/>
              <w:jc w:val="center"/>
              <w:rPr>
                <w:sz w:val="20"/>
                <w:lang w:bidi="ar-SA"/>
              </w:rPr>
            </w:pPr>
            <w:r>
              <w:rPr>
                <w:sz w:val="20"/>
                <w:lang w:bidi="ar-SA"/>
              </w:rPr>
              <w:t>Sociologues, département de sociologie, Université de Montréal</w:t>
            </w:r>
          </w:p>
          <w:p w:rsidR="00ED1CF0" w:rsidRPr="007C150D" w:rsidRDefault="00ED1CF0">
            <w:pPr>
              <w:ind w:firstLine="0"/>
              <w:jc w:val="center"/>
              <w:rPr>
                <w:sz w:val="20"/>
                <w:lang w:bidi="ar-SA"/>
              </w:rPr>
            </w:pPr>
          </w:p>
          <w:p w:rsidR="00ED1CF0" w:rsidRPr="00E76A8D" w:rsidRDefault="00ED1CF0">
            <w:pPr>
              <w:pStyle w:val="Corpsdetexte"/>
              <w:widowControl w:val="0"/>
              <w:spacing w:before="0" w:after="0"/>
              <w:rPr>
                <w:sz w:val="36"/>
                <w:lang w:bidi="ar-SA"/>
              </w:rPr>
            </w:pPr>
            <w:r w:rsidRPr="00E76A8D">
              <w:rPr>
                <w:sz w:val="36"/>
                <w:lang w:bidi="ar-SA"/>
              </w:rPr>
              <w:t>(1984)</w:t>
            </w:r>
          </w:p>
          <w:p w:rsidR="00ED1CF0" w:rsidRDefault="00ED1CF0">
            <w:pPr>
              <w:pStyle w:val="Corpsdetexte"/>
              <w:widowControl w:val="0"/>
              <w:spacing w:before="0" w:after="0"/>
              <w:rPr>
                <w:color w:val="FF0000"/>
                <w:sz w:val="24"/>
                <w:lang w:bidi="ar-SA"/>
              </w:rPr>
            </w:pPr>
          </w:p>
          <w:p w:rsidR="00ED1CF0" w:rsidRDefault="00ED1CF0">
            <w:pPr>
              <w:pStyle w:val="Corpsdetexte"/>
              <w:widowControl w:val="0"/>
              <w:spacing w:before="0" w:after="0"/>
              <w:rPr>
                <w:color w:val="FF0000"/>
                <w:sz w:val="24"/>
                <w:lang w:bidi="ar-SA"/>
              </w:rPr>
            </w:pPr>
          </w:p>
          <w:p w:rsidR="00ED1CF0" w:rsidRDefault="00ED1CF0">
            <w:pPr>
              <w:pStyle w:val="Corpsdetexte"/>
              <w:widowControl w:val="0"/>
              <w:spacing w:before="0" w:after="0"/>
              <w:rPr>
                <w:color w:val="FF0000"/>
                <w:sz w:val="24"/>
                <w:lang w:bidi="ar-SA"/>
              </w:rPr>
            </w:pPr>
          </w:p>
          <w:p w:rsidR="00ED1CF0" w:rsidRPr="00C31CE8" w:rsidRDefault="00ED1CF0">
            <w:pPr>
              <w:pStyle w:val="Titlest"/>
              <w:rPr>
                <w:lang w:bidi="ar-SA"/>
              </w:rPr>
            </w:pPr>
            <w:r w:rsidRPr="00C31CE8">
              <w:rPr>
                <w:lang w:bidi="ar-SA"/>
              </w:rPr>
              <w:t>“</w:t>
            </w:r>
            <w:r>
              <w:rPr>
                <w:lang w:bidi="ar-SA"/>
              </w:rPr>
              <w:t>Le néo-pacifisme</w:t>
            </w:r>
            <w:r>
              <w:rPr>
                <w:lang w:bidi="ar-SA"/>
              </w:rPr>
              <w:br/>
              <w:t>québécois.</w:t>
            </w:r>
            <w:r w:rsidRPr="00C31CE8">
              <w:rPr>
                <w:lang w:bidi="ar-SA"/>
              </w:rPr>
              <w:t>”</w:t>
            </w:r>
          </w:p>
          <w:p w:rsidR="00ED1CF0" w:rsidRDefault="00ED1CF0">
            <w:pPr>
              <w:widowControl w:val="0"/>
              <w:ind w:firstLine="0"/>
              <w:jc w:val="center"/>
              <w:rPr>
                <w:lang w:bidi="ar-SA"/>
              </w:rPr>
            </w:pPr>
          </w:p>
          <w:p w:rsidR="00ED1CF0" w:rsidRDefault="00ED1CF0">
            <w:pPr>
              <w:widowControl w:val="0"/>
              <w:ind w:firstLine="0"/>
              <w:jc w:val="center"/>
              <w:rPr>
                <w:lang w:bidi="ar-SA"/>
              </w:rPr>
            </w:pPr>
          </w:p>
          <w:p w:rsidR="00ED1CF0" w:rsidRDefault="00ED1CF0">
            <w:pPr>
              <w:widowControl w:val="0"/>
              <w:ind w:firstLine="0"/>
              <w:jc w:val="center"/>
              <w:rPr>
                <w:lang w:bidi="ar-SA"/>
              </w:rPr>
            </w:pPr>
          </w:p>
          <w:p w:rsidR="00ED1CF0" w:rsidRDefault="00ED1CF0" w:rsidP="00ED1CF0">
            <w:pPr>
              <w:widowControl w:val="0"/>
              <w:ind w:firstLine="0"/>
              <w:jc w:val="center"/>
              <w:rPr>
                <w:lang w:bidi="ar-SA"/>
              </w:rPr>
            </w:pPr>
          </w:p>
          <w:p w:rsidR="00ED1CF0" w:rsidRDefault="00ED1CF0" w:rsidP="00ED1CF0">
            <w:pPr>
              <w:widowControl w:val="0"/>
              <w:ind w:firstLine="0"/>
              <w:jc w:val="center"/>
              <w:rPr>
                <w:sz w:val="20"/>
                <w:lang w:bidi="ar-SA"/>
              </w:rPr>
            </w:pPr>
          </w:p>
          <w:p w:rsidR="00ED1CF0" w:rsidRPr="00384B20" w:rsidRDefault="00ED1CF0" w:rsidP="00ED1CF0">
            <w:pPr>
              <w:widowControl w:val="0"/>
              <w:ind w:firstLine="0"/>
              <w:jc w:val="center"/>
              <w:rPr>
                <w:sz w:val="20"/>
                <w:lang w:bidi="ar-SA"/>
              </w:rPr>
            </w:pPr>
          </w:p>
          <w:p w:rsidR="00ED1CF0" w:rsidRPr="00384B20" w:rsidRDefault="00ED1CF0" w:rsidP="00ED1CF0">
            <w:pPr>
              <w:ind w:firstLine="0"/>
              <w:jc w:val="center"/>
              <w:rPr>
                <w:sz w:val="20"/>
                <w:lang w:bidi="ar-SA"/>
              </w:rPr>
            </w:pPr>
            <w:r w:rsidRPr="00083144">
              <w:rPr>
                <w:b/>
                <w:lang w:bidi="ar-SA"/>
              </w:rPr>
              <w:t>LES CLASSIQUES DES SCIENCES SOCIALES</w:t>
            </w:r>
            <w:r>
              <w:rPr>
                <w:lang w:bidi="ar-SA"/>
              </w:rPr>
              <w:br/>
              <w:t>CHICOUTIMI, QUÉBEC</w:t>
            </w:r>
            <w:r>
              <w:rPr>
                <w:lang w:bidi="ar-SA"/>
              </w:rPr>
              <w:br/>
            </w:r>
            <w:hyperlink r:id="rId7" w:history="1">
              <w:r w:rsidRPr="00302466">
                <w:rPr>
                  <w:rStyle w:val="Lienhypertexte"/>
                  <w:lang w:bidi="ar-SA"/>
                </w:rPr>
                <w:t>http://classiques.uqac.ca/</w:t>
              </w:r>
            </w:hyperlink>
          </w:p>
          <w:p w:rsidR="00ED1CF0" w:rsidRDefault="00ED1CF0">
            <w:pPr>
              <w:widowControl w:val="0"/>
              <w:ind w:firstLine="0"/>
              <w:jc w:val="both"/>
              <w:rPr>
                <w:sz w:val="20"/>
                <w:lang w:bidi="ar-SA"/>
              </w:rPr>
            </w:pPr>
          </w:p>
          <w:p w:rsidR="00ED1CF0" w:rsidRDefault="00ED1CF0">
            <w:pPr>
              <w:ind w:firstLine="0"/>
              <w:jc w:val="both"/>
              <w:rPr>
                <w:lang w:bidi="ar-SA"/>
              </w:rPr>
            </w:pPr>
          </w:p>
          <w:p w:rsidR="00ED1CF0" w:rsidRDefault="00ED1CF0">
            <w:pPr>
              <w:ind w:firstLine="0"/>
              <w:jc w:val="both"/>
              <w:rPr>
                <w:lang w:bidi="ar-SA"/>
              </w:rPr>
            </w:pPr>
          </w:p>
          <w:p w:rsidR="00ED1CF0" w:rsidRDefault="00ED1CF0">
            <w:pPr>
              <w:ind w:firstLine="0"/>
              <w:jc w:val="both"/>
              <w:rPr>
                <w:lang w:bidi="ar-SA"/>
              </w:rPr>
            </w:pPr>
          </w:p>
          <w:p w:rsidR="00ED1CF0" w:rsidRDefault="00ED1CF0">
            <w:pPr>
              <w:ind w:firstLine="0"/>
              <w:jc w:val="both"/>
              <w:rPr>
                <w:lang w:bidi="ar-SA"/>
              </w:rPr>
            </w:pPr>
          </w:p>
          <w:p w:rsidR="00ED1CF0" w:rsidRDefault="00ED1CF0">
            <w:pPr>
              <w:ind w:firstLine="0"/>
              <w:jc w:val="both"/>
              <w:rPr>
                <w:lang w:bidi="ar-SA"/>
              </w:rPr>
            </w:pPr>
          </w:p>
          <w:p w:rsidR="00ED1CF0" w:rsidRDefault="00ED1CF0">
            <w:pPr>
              <w:ind w:firstLine="0"/>
              <w:jc w:val="both"/>
              <w:rPr>
                <w:lang w:bidi="ar-SA"/>
              </w:rPr>
            </w:pPr>
          </w:p>
          <w:p w:rsidR="00ED1CF0" w:rsidRDefault="00ED1CF0">
            <w:pPr>
              <w:ind w:firstLine="0"/>
              <w:jc w:val="both"/>
              <w:rPr>
                <w:lang w:bidi="ar-SA"/>
              </w:rPr>
            </w:pPr>
          </w:p>
          <w:p w:rsidR="00ED1CF0" w:rsidRDefault="00ED1CF0">
            <w:pPr>
              <w:ind w:firstLine="0"/>
              <w:jc w:val="both"/>
              <w:rPr>
                <w:lang w:bidi="ar-SA"/>
              </w:rPr>
            </w:pPr>
          </w:p>
        </w:tc>
      </w:tr>
    </w:tbl>
    <w:p w:rsidR="00ED1CF0" w:rsidRDefault="00ED1CF0" w:rsidP="00ED1CF0">
      <w:pPr>
        <w:ind w:firstLine="0"/>
        <w:jc w:val="both"/>
      </w:pPr>
      <w:r>
        <w:br w:type="page"/>
      </w:r>
    </w:p>
    <w:p w:rsidR="00ED1CF0" w:rsidRDefault="00ED1CF0" w:rsidP="00ED1CF0">
      <w:pPr>
        <w:ind w:firstLine="0"/>
        <w:jc w:val="both"/>
      </w:pPr>
    </w:p>
    <w:p w:rsidR="00ED1CF0" w:rsidRDefault="00ED1CF0" w:rsidP="00ED1CF0">
      <w:pPr>
        <w:ind w:firstLine="0"/>
        <w:jc w:val="both"/>
      </w:pPr>
    </w:p>
    <w:p w:rsidR="00ED1CF0" w:rsidRDefault="00ED1CF0" w:rsidP="00ED1CF0">
      <w:pPr>
        <w:ind w:firstLine="0"/>
        <w:jc w:val="both"/>
      </w:pPr>
    </w:p>
    <w:p w:rsidR="00ED1CF0" w:rsidRDefault="002C3006" w:rsidP="00ED1CF0">
      <w:pPr>
        <w:ind w:firstLine="0"/>
        <w:jc w:val="right"/>
      </w:pPr>
      <w:r>
        <w:rPr>
          <w:noProof/>
        </w:rPr>
        <w:drawing>
          <wp:inline distT="0" distB="0" distL="0" distR="0">
            <wp:extent cx="2654300" cy="1041400"/>
            <wp:effectExtent l="0" t="0" r="0" b="0"/>
            <wp:docPr id="1" name="Image 1" descr="css_logo_gr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ss_logo_gris"/>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4300" cy="1041400"/>
                    </a:xfrm>
                    <a:prstGeom prst="rect">
                      <a:avLst/>
                    </a:prstGeom>
                    <a:noFill/>
                    <a:ln>
                      <a:noFill/>
                    </a:ln>
                  </pic:spPr>
                </pic:pic>
              </a:graphicData>
            </a:graphic>
          </wp:inline>
        </w:drawing>
      </w:r>
    </w:p>
    <w:p w:rsidR="00ED1CF0" w:rsidRDefault="00ED1CF0" w:rsidP="00ED1CF0">
      <w:pPr>
        <w:ind w:firstLine="0"/>
        <w:jc w:val="right"/>
      </w:pPr>
      <w:hyperlink r:id="rId9" w:history="1">
        <w:r w:rsidRPr="00302466">
          <w:rPr>
            <w:rStyle w:val="Lienhypertexte"/>
          </w:rPr>
          <w:t>http://classiques.uqac.ca/</w:t>
        </w:r>
      </w:hyperlink>
      <w:r>
        <w:t xml:space="preserve"> </w:t>
      </w:r>
    </w:p>
    <w:p w:rsidR="00ED1CF0" w:rsidRDefault="00ED1CF0" w:rsidP="00ED1CF0">
      <w:pPr>
        <w:ind w:firstLine="0"/>
        <w:jc w:val="both"/>
      </w:pPr>
    </w:p>
    <w:p w:rsidR="00ED1CF0" w:rsidRDefault="00ED1CF0" w:rsidP="00ED1CF0">
      <w:pPr>
        <w:ind w:firstLine="0"/>
        <w:jc w:val="both"/>
      </w:pPr>
      <w:r w:rsidRPr="00D2666B">
        <w:rPr>
          <w:i/>
        </w:rPr>
        <w:t>Les Classiques des sciences sociales</w:t>
      </w:r>
      <w:r>
        <w:t xml:space="preserve"> est une bibliothèque numérique en libre accès, fondée au Cégep de Chicoutimi en 1993 et développée en partenariat avec l’Université du Québec à Chicoutimi (UQÀC) d</w:t>
      </w:r>
      <w:r>
        <w:t>e</w:t>
      </w:r>
      <w:r>
        <w:t>puis 2000.</w:t>
      </w:r>
    </w:p>
    <w:p w:rsidR="00ED1CF0" w:rsidRDefault="00ED1CF0" w:rsidP="00ED1CF0">
      <w:pPr>
        <w:ind w:firstLine="0"/>
        <w:jc w:val="both"/>
      </w:pPr>
    </w:p>
    <w:p w:rsidR="00ED1CF0" w:rsidRDefault="00ED1CF0" w:rsidP="00ED1CF0">
      <w:pPr>
        <w:ind w:firstLine="0"/>
        <w:jc w:val="both"/>
      </w:pPr>
    </w:p>
    <w:p w:rsidR="00ED1CF0" w:rsidRDefault="002C3006" w:rsidP="00ED1CF0">
      <w:pPr>
        <w:ind w:firstLine="0"/>
        <w:jc w:val="both"/>
      </w:pPr>
      <w:r>
        <w:rPr>
          <w:noProof/>
        </w:rPr>
        <w:drawing>
          <wp:inline distT="0" distB="0" distL="0" distR="0">
            <wp:extent cx="2641600" cy="1066800"/>
            <wp:effectExtent l="0" t="0" r="0" b="0"/>
            <wp:docPr id="2" name="Image 2" descr="UQAC_logo_2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UQAC_logo_201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1600" cy="1066800"/>
                    </a:xfrm>
                    <a:prstGeom prst="rect">
                      <a:avLst/>
                    </a:prstGeom>
                    <a:noFill/>
                    <a:ln>
                      <a:noFill/>
                    </a:ln>
                  </pic:spPr>
                </pic:pic>
              </a:graphicData>
            </a:graphic>
          </wp:inline>
        </w:drawing>
      </w:r>
    </w:p>
    <w:p w:rsidR="00ED1CF0" w:rsidRDefault="00ED1CF0" w:rsidP="00ED1CF0">
      <w:pPr>
        <w:ind w:firstLine="0"/>
        <w:jc w:val="both"/>
      </w:pPr>
      <w:hyperlink r:id="rId11" w:history="1">
        <w:r w:rsidRPr="00302466">
          <w:rPr>
            <w:rStyle w:val="Lienhypertexte"/>
          </w:rPr>
          <w:t>http://bibliotheque.uqac.ca/</w:t>
        </w:r>
      </w:hyperlink>
      <w:r>
        <w:t xml:space="preserve"> </w:t>
      </w:r>
    </w:p>
    <w:p w:rsidR="00ED1CF0" w:rsidRDefault="00ED1CF0" w:rsidP="00ED1CF0">
      <w:pPr>
        <w:ind w:firstLine="0"/>
        <w:jc w:val="both"/>
      </w:pPr>
    </w:p>
    <w:p w:rsidR="00ED1CF0" w:rsidRDefault="00ED1CF0" w:rsidP="00ED1CF0">
      <w:pPr>
        <w:ind w:firstLine="0"/>
        <w:jc w:val="both"/>
      </w:pPr>
    </w:p>
    <w:p w:rsidR="00ED1CF0" w:rsidRDefault="00ED1CF0" w:rsidP="00ED1CF0">
      <w:pPr>
        <w:ind w:firstLine="0"/>
        <w:jc w:val="both"/>
      </w:pPr>
      <w:r>
        <w:t>En 2018, Les Classiques des sciences sociales fêteront leur 25</w:t>
      </w:r>
      <w:r w:rsidRPr="00622FDA">
        <w:rPr>
          <w:vertAlign w:val="superscript"/>
        </w:rPr>
        <w:t>e</w:t>
      </w:r>
      <w:r>
        <w:t xml:space="preserve"> ann</w:t>
      </w:r>
      <w:r>
        <w:t>i</w:t>
      </w:r>
      <w:r>
        <w:t>versaire de fondation. Une belle initiative citoyenne.</w:t>
      </w:r>
    </w:p>
    <w:p w:rsidR="00ED1CF0" w:rsidRPr="005E1FF1" w:rsidRDefault="00ED1CF0" w:rsidP="00ED1CF0">
      <w:pPr>
        <w:widowControl w:val="0"/>
        <w:autoSpaceDE w:val="0"/>
        <w:autoSpaceDN w:val="0"/>
        <w:adjustRightInd w:val="0"/>
        <w:rPr>
          <w:rFonts w:ascii="Arial" w:hAnsi="Arial"/>
          <w:sz w:val="32"/>
          <w:szCs w:val="32"/>
        </w:rPr>
      </w:pPr>
      <w:r w:rsidRPr="00E07116">
        <w:br w:type="page"/>
      </w:r>
    </w:p>
    <w:p w:rsidR="00ED1CF0" w:rsidRPr="005E1FF1" w:rsidRDefault="00ED1CF0">
      <w:pPr>
        <w:widowControl w:val="0"/>
        <w:autoSpaceDE w:val="0"/>
        <w:autoSpaceDN w:val="0"/>
        <w:adjustRightInd w:val="0"/>
        <w:jc w:val="center"/>
        <w:rPr>
          <w:rFonts w:ascii="Arial" w:hAnsi="Arial"/>
          <w:b/>
          <w:color w:val="008B00"/>
          <w:sz w:val="36"/>
          <w:szCs w:val="36"/>
        </w:rPr>
      </w:pPr>
      <w:r w:rsidRPr="005E1FF1">
        <w:rPr>
          <w:rFonts w:ascii="Arial" w:hAnsi="Arial"/>
          <w:b/>
          <w:color w:val="008B00"/>
          <w:sz w:val="36"/>
          <w:szCs w:val="36"/>
        </w:rPr>
        <w:t>Politique d'utilisation</w:t>
      </w:r>
      <w:r w:rsidRPr="005E1FF1">
        <w:rPr>
          <w:rFonts w:ascii="Arial-BoldMT" w:hAnsi="Arial-BoldMT"/>
          <w:b/>
          <w:color w:val="008B00"/>
          <w:sz w:val="36"/>
          <w:szCs w:val="36"/>
        </w:rPr>
        <w:br/>
      </w:r>
      <w:r w:rsidRPr="005E1FF1">
        <w:rPr>
          <w:rFonts w:ascii="Arial" w:hAnsi="Arial"/>
          <w:b/>
          <w:color w:val="008B00"/>
          <w:sz w:val="36"/>
          <w:szCs w:val="36"/>
        </w:rPr>
        <w:t>de la bibliothèque des Classiques</w:t>
      </w:r>
    </w:p>
    <w:p w:rsidR="00ED1CF0" w:rsidRPr="005E1FF1" w:rsidRDefault="00ED1CF0">
      <w:pPr>
        <w:widowControl w:val="0"/>
        <w:autoSpaceDE w:val="0"/>
        <w:autoSpaceDN w:val="0"/>
        <w:adjustRightInd w:val="0"/>
        <w:rPr>
          <w:rFonts w:ascii="Arial" w:hAnsi="Arial"/>
          <w:sz w:val="32"/>
          <w:szCs w:val="32"/>
        </w:rPr>
      </w:pPr>
    </w:p>
    <w:p w:rsidR="00ED1CF0" w:rsidRPr="005E1FF1" w:rsidRDefault="00ED1CF0">
      <w:pPr>
        <w:widowControl w:val="0"/>
        <w:autoSpaceDE w:val="0"/>
        <w:autoSpaceDN w:val="0"/>
        <w:adjustRightInd w:val="0"/>
        <w:jc w:val="both"/>
        <w:rPr>
          <w:rFonts w:ascii="Arial" w:hAnsi="Arial"/>
          <w:color w:val="1C1C1C"/>
          <w:sz w:val="26"/>
          <w:szCs w:val="26"/>
        </w:rPr>
      </w:pPr>
    </w:p>
    <w:p w:rsidR="00ED1CF0" w:rsidRPr="005E1FF1" w:rsidRDefault="00ED1CF0">
      <w:pPr>
        <w:widowControl w:val="0"/>
        <w:autoSpaceDE w:val="0"/>
        <w:autoSpaceDN w:val="0"/>
        <w:adjustRightInd w:val="0"/>
        <w:jc w:val="both"/>
        <w:rPr>
          <w:rFonts w:ascii="Arial" w:hAnsi="Arial"/>
          <w:color w:val="1C1C1C"/>
          <w:sz w:val="26"/>
          <w:szCs w:val="26"/>
        </w:rPr>
      </w:pPr>
    </w:p>
    <w:p w:rsidR="00ED1CF0" w:rsidRPr="005E1FF1" w:rsidRDefault="00ED1CF0">
      <w:pPr>
        <w:widowControl w:val="0"/>
        <w:autoSpaceDE w:val="0"/>
        <w:autoSpaceDN w:val="0"/>
        <w:adjustRightInd w:val="0"/>
        <w:jc w:val="both"/>
        <w:rPr>
          <w:rFonts w:ascii="Arial" w:hAnsi="Arial"/>
          <w:color w:val="1C1C1C"/>
          <w:sz w:val="26"/>
          <w:szCs w:val="26"/>
        </w:rPr>
      </w:pPr>
      <w:r w:rsidRPr="005E1FF1">
        <w:rPr>
          <w:rFonts w:ascii="Arial" w:hAnsi="Arial"/>
          <w:color w:val="1C1C1C"/>
          <w:sz w:val="26"/>
          <w:szCs w:val="26"/>
        </w:rPr>
        <w:t>Toute reproduction et rediffusion de nos fichiers est inte</w:t>
      </w:r>
      <w:r w:rsidRPr="005E1FF1">
        <w:rPr>
          <w:rFonts w:ascii="Arial" w:hAnsi="Arial"/>
          <w:color w:val="1C1C1C"/>
          <w:sz w:val="26"/>
          <w:szCs w:val="26"/>
        </w:rPr>
        <w:t>r</w:t>
      </w:r>
      <w:r w:rsidRPr="005E1FF1">
        <w:rPr>
          <w:rFonts w:ascii="Arial" w:hAnsi="Arial"/>
          <w:color w:val="1C1C1C"/>
          <w:sz w:val="26"/>
          <w:szCs w:val="26"/>
        </w:rPr>
        <w:t>dite, même avec la mention de leur provenance, sans l’autorisation fo</w:t>
      </w:r>
      <w:r w:rsidRPr="005E1FF1">
        <w:rPr>
          <w:rFonts w:ascii="Arial" w:hAnsi="Arial"/>
          <w:color w:val="1C1C1C"/>
          <w:sz w:val="26"/>
          <w:szCs w:val="26"/>
        </w:rPr>
        <w:t>r</w:t>
      </w:r>
      <w:r w:rsidRPr="005E1FF1">
        <w:rPr>
          <w:rFonts w:ascii="Arial" w:hAnsi="Arial"/>
          <w:color w:val="1C1C1C"/>
          <w:sz w:val="26"/>
          <w:szCs w:val="26"/>
        </w:rPr>
        <w:t>melle, écrite, du fondateur des Classiques des sciences sociales, Jean-Marie Tremblay, sociologue.</w:t>
      </w:r>
    </w:p>
    <w:p w:rsidR="00ED1CF0" w:rsidRPr="005E1FF1" w:rsidRDefault="00ED1CF0">
      <w:pPr>
        <w:widowControl w:val="0"/>
        <w:autoSpaceDE w:val="0"/>
        <w:autoSpaceDN w:val="0"/>
        <w:adjustRightInd w:val="0"/>
        <w:jc w:val="both"/>
        <w:rPr>
          <w:rFonts w:ascii="Arial" w:hAnsi="Arial"/>
          <w:color w:val="1C1C1C"/>
          <w:sz w:val="26"/>
          <w:szCs w:val="26"/>
        </w:rPr>
      </w:pPr>
    </w:p>
    <w:p w:rsidR="00ED1CF0" w:rsidRPr="00F336C5" w:rsidRDefault="00ED1CF0" w:rsidP="00ED1CF0">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Les fichiers des Classiques des sciences sociales ne peuvent sans autorisation formelle:</w:t>
      </w:r>
    </w:p>
    <w:p w:rsidR="00ED1CF0" w:rsidRPr="00F336C5" w:rsidRDefault="00ED1CF0" w:rsidP="00ED1CF0">
      <w:pPr>
        <w:widowControl w:val="0"/>
        <w:autoSpaceDE w:val="0"/>
        <w:autoSpaceDN w:val="0"/>
        <w:adjustRightInd w:val="0"/>
        <w:jc w:val="both"/>
        <w:rPr>
          <w:rFonts w:ascii="Arial" w:hAnsi="Arial"/>
          <w:color w:val="1C1C1C"/>
          <w:sz w:val="26"/>
          <w:szCs w:val="26"/>
        </w:rPr>
      </w:pPr>
    </w:p>
    <w:p w:rsidR="00ED1CF0" w:rsidRPr="00F336C5" w:rsidRDefault="00ED1CF0" w:rsidP="00ED1CF0">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 être hébergés (en fichier ou page web, en totalité ou en partie) sur un serveur autre que celui des Classiques.</w:t>
      </w:r>
    </w:p>
    <w:p w:rsidR="00ED1CF0" w:rsidRPr="00F336C5" w:rsidRDefault="00ED1CF0" w:rsidP="00ED1CF0">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 servir de base de travail à un autre fichier modifié ensuite par tout autre moyen (couleur, police, mise en page, extraits, support, etc...),</w:t>
      </w:r>
    </w:p>
    <w:p w:rsidR="00ED1CF0" w:rsidRPr="00F336C5" w:rsidRDefault="00ED1CF0" w:rsidP="00ED1CF0">
      <w:pPr>
        <w:widowControl w:val="0"/>
        <w:autoSpaceDE w:val="0"/>
        <w:autoSpaceDN w:val="0"/>
        <w:adjustRightInd w:val="0"/>
        <w:jc w:val="both"/>
        <w:rPr>
          <w:rFonts w:ascii="Arial" w:hAnsi="Arial"/>
          <w:color w:val="1C1C1C"/>
          <w:sz w:val="26"/>
          <w:szCs w:val="26"/>
        </w:rPr>
      </w:pPr>
    </w:p>
    <w:p w:rsidR="00ED1CF0" w:rsidRPr="005E1FF1" w:rsidRDefault="00ED1CF0">
      <w:pPr>
        <w:widowControl w:val="0"/>
        <w:autoSpaceDE w:val="0"/>
        <w:autoSpaceDN w:val="0"/>
        <w:adjustRightInd w:val="0"/>
        <w:jc w:val="both"/>
        <w:rPr>
          <w:rFonts w:ascii="Arial" w:hAnsi="Arial"/>
          <w:color w:val="1C1C1C"/>
          <w:sz w:val="26"/>
          <w:szCs w:val="26"/>
        </w:rPr>
      </w:pPr>
      <w:r w:rsidRPr="005E1FF1">
        <w:rPr>
          <w:rFonts w:ascii="Arial" w:hAnsi="Arial"/>
          <w:color w:val="1C1C1C"/>
          <w:sz w:val="26"/>
          <w:szCs w:val="26"/>
        </w:rPr>
        <w:t xml:space="preserve">Les fichiers (.html, .doc, .pdf., .rtf, .jpg, .gif) disponibles sur le site Les Classiques des sciences sociales sont la propriété des </w:t>
      </w:r>
      <w:r w:rsidRPr="00B56B8B">
        <w:rPr>
          <w:rFonts w:ascii="Arial" w:hAnsi="Arial"/>
          <w:b/>
          <w:color w:val="1C1C1C"/>
          <w:sz w:val="26"/>
          <w:szCs w:val="26"/>
        </w:rPr>
        <w:t>Class</w:t>
      </w:r>
      <w:r w:rsidRPr="00B56B8B">
        <w:rPr>
          <w:rFonts w:ascii="Arial" w:hAnsi="Arial"/>
          <w:b/>
          <w:color w:val="1C1C1C"/>
          <w:sz w:val="26"/>
          <w:szCs w:val="26"/>
        </w:rPr>
        <w:t>i</w:t>
      </w:r>
      <w:r w:rsidRPr="00B56B8B">
        <w:rPr>
          <w:rFonts w:ascii="Arial" w:hAnsi="Arial"/>
          <w:b/>
          <w:color w:val="1C1C1C"/>
          <w:sz w:val="26"/>
          <w:szCs w:val="26"/>
        </w:rPr>
        <w:t>ques des sciences sociales</w:t>
      </w:r>
      <w:r w:rsidRPr="005E1FF1">
        <w:rPr>
          <w:rFonts w:ascii="Arial" w:hAnsi="Arial"/>
          <w:color w:val="1C1C1C"/>
          <w:sz w:val="26"/>
          <w:szCs w:val="26"/>
        </w:rPr>
        <w:t>, un organisme à but non lucratif co</w:t>
      </w:r>
      <w:r w:rsidRPr="005E1FF1">
        <w:rPr>
          <w:rFonts w:ascii="Arial" w:hAnsi="Arial"/>
          <w:color w:val="1C1C1C"/>
          <w:sz w:val="26"/>
          <w:szCs w:val="26"/>
        </w:rPr>
        <w:t>m</w:t>
      </w:r>
      <w:r w:rsidRPr="005E1FF1">
        <w:rPr>
          <w:rFonts w:ascii="Arial" w:hAnsi="Arial"/>
          <w:color w:val="1C1C1C"/>
          <w:sz w:val="26"/>
          <w:szCs w:val="26"/>
        </w:rPr>
        <w:t>posé exclusivement de bénévoles.</w:t>
      </w:r>
    </w:p>
    <w:p w:rsidR="00ED1CF0" w:rsidRPr="005E1FF1" w:rsidRDefault="00ED1CF0">
      <w:pPr>
        <w:widowControl w:val="0"/>
        <w:autoSpaceDE w:val="0"/>
        <w:autoSpaceDN w:val="0"/>
        <w:adjustRightInd w:val="0"/>
        <w:jc w:val="both"/>
        <w:rPr>
          <w:rFonts w:ascii="Arial" w:hAnsi="Arial"/>
          <w:color w:val="1C1C1C"/>
          <w:sz w:val="26"/>
          <w:szCs w:val="26"/>
        </w:rPr>
      </w:pPr>
    </w:p>
    <w:p w:rsidR="00ED1CF0" w:rsidRPr="005E1FF1" w:rsidRDefault="00ED1CF0">
      <w:pPr>
        <w:rPr>
          <w:rFonts w:ascii="Arial" w:hAnsi="Arial"/>
          <w:color w:val="1C1C1C"/>
          <w:sz w:val="26"/>
          <w:szCs w:val="26"/>
        </w:rPr>
      </w:pPr>
      <w:r w:rsidRPr="005E1FF1">
        <w:rPr>
          <w:rFonts w:ascii="Arial" w:hAnsi="Arial"/>
          <w:color w:val="1C1C1C"/>
          <w:sz w:val="26"/>
          <w:szCs w:val="26"/>
        </w:rPr>
        <w:t>Ils sont disponibles pour une utilisation intellectuelle et perso</w:t>
      </w:r>
      <w:r w:rsidRPr="005E1FF1">
        <w:rPr>
          <w:rFonts w:ascii="Arial" w:hAnsi="Arial"/>
          <w:color w:val="1C1C1C"/>
          <w:sz w:val="26"/>
          <w:szCs w:val="26"/>
        </w:rPr>
        <w:t>n</w:t>
      </w:r>
      <w:r w:rsidRPr="005E1FF1">
        <w:rPr>
          <w:rFonts w:ascii="Arial" w:hAnsi="Arial"/>
          <w:color w:val="1C1C1C"/>
          <w:sz w:val="26"/>
          <w:szCs w:val="26"/>
        </w:rPr>
        <w:t>ne</w:t>
      </w:r>
      <w:r w:rsidRPr="005E1FF1">
        <w:rPr>
          <w:rFonts w:ascii="Arial" w:hAnsi="Arial"/>
          <w:color w:val="1C1C1C"/>
          <w:sz w:val="26"/>
          <w:szCs w:val="26"/>
        </w:rPr>
        <w:t>l</w:t>
      </w:r>
      <w:r w:rsidRPr="005E1FF1">
        <w:rPr>
          <w:rFonts w:ascii="Arial" w:hAnsi="Arial"/>
          <w:color w:val="1C1C1C"/>
          <w:sz w:val="26"/>
          <w:szCs w:val="26"/>
        </w:rPr>
        <w:t>le et, en aucun cas, commerciale.</w:t>
      </w:r>
      <w:r w:rsidRPr="00B56B8B">
        <w:rPr>
          <w:rFonts w:ascii="Arial" w:hAnsi="Arial"/>
          <w:color w:val="1C1C1C"/>
          <w:sz w:val="26"/>
          <w:szCs w:val="26"/>
        </w:rPr>
        <w:t xml:space="preserve"> </w:t>
      </w:r>
      <w:r w:rsidRPr="005E1FF1">
        <w:rPr>
          <w:rFonts w:ascii="Arial" w:hAnsi="Arial"/>
          <w:color w:val="1C1C1C"/>
          <w:sz w:val="26"/>
          <w:szCs w:val="26"/>
        </w:rPr>
        <w:t>Toute utilisation à des fins co</w:t>
      </w:r>
      <w:r w:rsidRPr="005E1FF1">
        <w:rPr>
          <w:rFonts w:ascii="Arial" w:hAnsi="Arial"/>
          <w:color w:val="1C1C1C"/>
          <w:sz w:val="26"/>
          <w:szCs w:val="26"/>
        </w:rPr>
        <w:t>m</w:t>
      </w:r>
      <w:r w:rsidRPr="005E1FF1">
        <w:rPr>
          <w:rFonts w:ascii="Arial" w:hAnsi="Arial"/>
          <w:color w:val="1C1C1C"/>
          <w:sz w:val="26"/>
          <w:szCs w:val="26"/>
        </w:rPr>
        <w:t>merciales des fichiers sur ce site est strictement interdite et toute rediffusion est également strictement interdite.</w:t>
      </w:r>
    </w:p>
    <w:p w:rsidR="00ED1CF0" w:rsidRPr="005E1FF1" w:rsidRDefault="00ED1CF0">
      <w:pPr>
        <w:rPr>
          <w:rFonts w:ascii="Arial" w:hAnsi="Arial"/>
          <w:b/>
          <w:color w:val="1C1C1C"/>
          <w:sz w:val="26"/>
          <w:szCs w:val="26"/>
        </w:rPr>
      </w:pPr>
    </w:p>
    <w:p w:rsidR="00ED1CF0" w:rsidRPr="00A51D9C" w:rsidRDefault="00ED1CF0">
      <w:pPr>
        <w:rPr>
          <w:rFonts w:ascii="Arial" w:hAnsi="Arial"/>
          <w:b/>
          <w:color w:val="1C1C1C"/>
          <w:sz w:val="26"/>
          <w:szCs w:val="26"/>
        </w:rPr>
      </w:pPr>
      <w:r w:rsidRPr="00A51D9C">
        <w:rPr>
          <w:rFonts w:ascii="Arial" w:hAnsi="Arial"/>
          <w:b/>
          <w:color w:val="1C1C1C"/>
          <w:sz w:val="26"/>
          <w:szCs w:val="26"/>
        </w:rPr>
        <w:t>L'accès à notre travail est libre et gratuit à tous les utilis</w:t>
      </w:r>
      <w:r w:rsidRPr="00A51D9C">
        <w:rPr>
          <w:rFonts w:ascii="Arial" w:hAnsi="Arial"/>
          <w:b/>
          <w:color w:val="1C1C1C"/>
          <w:sz w:val="26"/>
          <w:szCs w:val="26"/>
        </w:rPr>
        <w:t>a</w:t>
      </w:r>
      <w:r w:rsidRPr="00A51D9C">
        <w:rPr>
          <w:rFonts w:ascii="Arial" w:hAnsi="Arial"/>
          <w:b/>
          <w:color w:val="1C1C1C"/>
          <w:sz w:val="26"/>
          <w:szCs w:val="26"/>
        </w:rPr>
        <w:t>teurs. C'est notre mission.</w:t>
      </w:r>
    </w:p>
    <w:p w:rsidR="00ED1CF0" w:rsidRPr="005E1FF1" w:rsidRDefault="00ED1CF0">
      <w:pPr>
        <w:rPr>
          <w:rFonts w:ascii="Arial" w:hAnsi="Arial"/>
          <w:b/>
          <w:color w:val="1C1C1C"/>
          <w:sz w:val="26"/>
          <w:szCs w:val="26"/>
        </w:rPr>
      </w:pPr>
    </w:p>
    <w:p w:rsidR="00ED1CF0" w:rsidRPr="005E1FF1" w:rsidRDefault="00ED1CF0">
      <w:pPr>
        <w:rPr>
          <w:rFonts w:ascii="Arial" w:hAnsi="Arial"/>
          <w:color w:val="1C1C1C"/>
          <w:sz w:val="26"/>
          <w:szCs w:val="26"/>
        </w:rPr>
      </w:pPr>
      <w:r w:rsidRPr="005E1FF1">
        <w:rPr>
          <w:rFonts w:ascii="Arial" w:hAnsi="Arial"/>
          <w:color w:val="1C1C1C"/>
          <w:sz w:val="26"/>
          <w:szCs w:val="26"/>
        </w:rPr>
        <w:t>Jean-Marie Tremblay, sociologue</w:t>
      </w:r>
    </w:p>
    <w:p w:rsidR="00ED1CF0" w:rsidRPr="005E1FF1" w:rsidRDefault="00ED1CF0">
      <w:pPr>
        <w:rPr>
          <w:rFonts w:ascii="Arial" w:hAnsi="Arial"/>
          <w:color w:val="1C1C1C"/>
          <w:sz w:val="26"/>
          <w:szCs w:val="26"/>
        </w:rPr>
      </w:pPr>
      <w:r w:rsidRPr="005E1FF1">
        <w:rPr>
          <w:rFonts w:ascii="Arial" w:hAnsi="Arial"/>
          <w:color w:val="1C1C1C"/>
          <w:sz w:val="26"/>
          <w:szCs w:val="26"/>
        </w:rPr>
        <w:t>Fondateur et Président-directeur général,</w:t>
      </w:r>
    </w:p>
    <w:p w:rsidR="00ED1CF0" w:rsidRPr="005E1FF1" w:rsidRDefault="00ED1CF0">
      <w:pPr>
        <w:rPr>
          <w:rFonts w:ascii="Arial" w:hAnsi="Arial"/>
          <w:color w:val="000080"/>
        </w:rPr>
      </w:pPr>
      <w:r w:rsidRPr="005E1FF1">
        <w:rPr>
          <w:rFonts w:ascii="Arial" w:hAnsi="Arial"/>
          <w:color w:val="000080"/>
          <w:sz w:val="26"/>
          <w:szCs w:val="26"/>
        </w:rPr>
        <w:t>LES CLASSIQUES DES SCIENCES SOCIALES.</w:t>
      </w:r>
    </w:p>
    <w:p w:rsidR="00ED1CF0" w:rsidRPr="00CF4C8E" w:rsidRDefault="00ED1CF0" w:rsidP="00ED1CF0">
      <w:pPr>
        <w:ind w:firstLine="0"/>
        <w:jc w:val="both"/>
        <w:rPr>
          <w:sz w:val="24"/>
          <w:lang w:bidi="ar-SA"/>
        </w:rPr>
      </w:pPr>
      <w:r>
        <w:br w:type="page"/>
      </w:r>
      <w:r w:rsidRPr="00CF4C8E">
        <w:rPr>
          <w:sz w:val="24"/>
          <w:lang w:bidi="ar-SA"/>
        </w:rPr>
        <w:lastRenderedPageBreak/>
        <w:t>Un document produit en version numérique par Jean-Marie Tremblay, bénévole, professeur associé, Université du Québec à Chicoutimi</w:t>
      </w:r>
    </w:p>
    <w:p w:rsidR="00ED1CF0" w:rsidRPr="00CF4C8E" w:rsidRDefault="00ED1CF0" w:rsidP="00ED1CF0">
      <w:pPr>
        <w:ind w:firstLine="0"/>
        <w:jc w:val="both"/>
        <w:rPr>
          <w:sz w:val="24"/>
          <w:lang w:bidi="ar-SA"/>
        </w:rPr>
      </w:pPr>
      <w:r w:rsidRPr="00CF4C8E">
        <w:rPr>
          <w:sz w:val="24"/>
          <w:lang w:bidi="ar-SA"/>
        </w:rPr>
        <w:t xml:space="preserve">Courriel: </w:t>
      </w:r>
      <w:hyperlink r:id="rId12" w:history="1">
        <w:r w:rsidRPr="000C0AE1">
          <w:rPr>
            <w:rStyle w:val="Lienhypertexte"/>
            <w:sz w:val="24"/>
            <w:lang w:bidi="ar-SA"/>
          </w:rPr>
          <w:t>classiques.sc.soc@gmail.com</w:t>
        </w:r>
      </w:hyperlink>
      <w:r>
        <w:rPr>
          <w:sz w:val="24"/>
          <w:lang w:bidi="ar-SA"/>
        </w:rPr>
        <w:t xml:space="preserve"> </w:t>
      </w:r>
      <w:r w:rsidRPr="00CF4C8E">
        <w:rPr>
          <w:sz w:val="24"/>
          <w:lang w:bidi="ar-SA"/>
        </w:rPr>
        <w:t xml:space="preserve"> </w:t>
      </w:r>
    </w:p>
    <w:p w:rsidR="00ED1CF0" w:rsidRPr="00CF4C8E" w:rsidRDefault="00ED1CF0" w:rsidP="00ED1CF0">
      <w:pPr>
        <w:ind w:left="20" w:hanging="20"/>
        <w:jc w:val="both"/>
        <w:rPr>
          <w:sz w:val="24"/>
        </w:rPr>
      </w:pPr>
      <w:r w:rsidRPr="00CF4C8E">
        <w:rPr>
          <w:sz w:val="24"/>
          <w:lang w:bidi="ar-SA"/>
        </w:rPr>
        <w:t xml:space="preserve">Site web pédagogique : </w:t>
      </w:r>
      <w:hyperlink r:id="rId13" w:history="1">
        <w:r w:rsidRPr="00CF4C8E">
          <w:rPr>
            <w:rStyle w:val="Lienhypertexte"/>
            <w:sz w:val="24"/>
            <w:lang w:bidi="ar-SA"/>
          </w:rPr>
          <w:t>http://jmt-sociologue.uqac.ca/</w:t>
        </w:r>
      </w:hyperlink>
    </w:p>
    <w:p w:rsidR="00ED1CF0" w:rsidRDefault="00ED1CF0" w:rsidP="00ED1CF0">
      <w:pPr>
        <w:ind w:left="20" w:hanging="20"/>
        <w:jc w:val="both"/>
        <w:rPr>
          <w:sz w:val="24"/>
        </w:rPr>
      </w:pPr>
    </w:p>
    <w:p w:rsidR="00ED1CF0" w:rsidRPr="00CF4C8E" w:rsidRDefault="00ED1CF0" w:rsidP="00ED1CF0">
      <w:pPr>
        <w:ind w:left="20" w:hanging="20"/>
        <w:jc w:val="both"/>
        <w:rPr>
          <w:sz w:val="24"/>
        </w:rPr>
      </w:pPr>
      <w:r w:rsidRPr="00CF4C8E">
        <w:rPr>
          <w:sz w:val="24"/>
        </w:rPr>
        <w:t>à partir du texte de :</w:t>
      </w:r>
    </w:p>
    <w:p w:rsidR="00ED1CF0" w:rsidRDefault="00ED1CF0" w:rsidP="00ED1CF0">
      <w:pPr>
        <w:ind w:left="20"/>
        <w:jc w:val="both"/>
        <w:rPr>
          <w:sz w:val="24"/>
        </w:rPr>
      </w:pPr>
    </w:p>
    <w:p w:rsidR="00ED1CF0" w:rsidRDefault="00ED1CF0">
      <w:pPr>
        <w:rPr>
          <w:sz w:val="24"/>
        </w:rPr>
      </w:pPr>
      <w:r>
        <w:rPr>
          <w:sz w:val="24"/>
        </w:rPr>
        <w:t>Ronald Babin et Jean-Guy Vaillancourt</w:t>
      </w:r>
    </w:p>
    <w:p w:rsidR="00ED1CF0" w:rsidRDefault="00ED1CF0">
      <w:pPr>
        <w:rPr>
          <w:sz w:val="24"/>
        </w:rPr>
      </w:pPr>
    </w:p>
    <w:p w:rsidR="00ED1CF0" w:rsidRPr="008A64A7" w:rsidRDefault="00ED1CF0">
      <w:r w:rsidRPr="008A64A7">
        <w:rPr>
          <w:b/>
          <w:color w:val="000080"/>
        </w:rPr>
        <w:t>“Le néo-pacifisme québécois.”</w:t>
      </w:r>
    </w:p>
    <w:p w:rsidR="00ED1CF0" w:rsidRDefault="00ED1CF0">
      <w:pPr>
        <w:rPr>
          <w:sz w:val="24"/>
        </w:rPr>
      </w:pPr>
    </w:p>
    <w:p w:rsidR="00ED1CF0" w:rsidRPr="008A64A7" w:rsidRDefault="00ED1CF0">
      <w:r w:rsidRPr="008A64A7">
        <w:rPr>
          <w:szCs w:val="36"/>
        </w:rPr>
        <w:t xml:space="preserve">Un article publié dans </w:t>
      </w:r>
      <w:r w:rsidRPr="008A64A7">
        <w:rPr>
          <w:b/>
          <w:i/>
          <w:color w:val="008000"/>
          <w:szCs w:val="36"/>
        </w:rPr>
        <w:t>Revue internationale d'action communa</w:t>
      </w:r>
      <w:r w:rsidRPr="008A64A7">
        <w:rPr>
          <w:b/>
          <w:i/>
          <w:color w:val="008000"/>
          <w:szCs w:val="36"/>
        </w:rPr>
        <w:t>u</w:t>
      </w:r>
      <w:r w:rsidRPr="008A64A7">
        <w:rPr>
          <w:b/>
          <w:i/>
          <w:color w:val="008000"/>
          <w:szCs w:val="36"/>
        </w:rPr>
        <w:t>taire</w:t>
      </w:r>
      <w:r w:rsidRPr="008A64A7">
        <w:rPr>
          <w:szCs w:val="36"/>
        </w:rPr>
        <w:t>, vol. 12, no 52, pp. 27-34. Numéro intitulé : “Le mouvement pour le désarmement et la paix”.</w:t>
      </w:r>
    </w:p>
    <w:p w:rsidR="00ED1CF0" w:rsidRPr="008A64A7" w:rsidRDefault="00ED1CF0">
      <w:pPr>
        <w:jc w:val="both"/>
        <w:rPr>
          <w:sz w:val="24"/>
        </w:rPr>
      </w:pPr>
    </w:p>
    <w:p w:rsidR="00ED1CF0" w:rsidRPr="008A64A7" w:rsidRDefault="00ED1CF0" w:rsidP="00ED1CF0">
      <w:pPr>
        <w:jc w:val="both"/>
        <w:rPr>
          <w:sz w:val="24"/>
        </w:rPr>
      </w:pPr>
      <w:r w:rsidRPr="008A64A7">
        <w:rPr>
          <w:sz w:val="24"/>
        </w:rPr>
        <w:t>L’auteur est sociologue au département de sociologie de l’Université de Mo</w:t>
      </w:r>
      <w:r w:rsidRPr="008A64A7">
        <w:rPr>
          <w:sz w:val="24"/>
        </w:rPr>
        <w:t>n</w:t>
      </w:r>
      <w:r w:rsidRPr="008A64A7">
        <w:rPr>
          <w:sz w:val="24"/>
        </w:rPr>
        <w:t>tréal.</w:t>
      </w:r>
    </w:p>
    <w:p w:rsidR="00ED1CF0" w:rsidRPr="008A64A7" w:rsidRDefault="00ED1CF0" w:rsidP="00ED1CF0">
      <w:pPr>
        <w:jc w:val="both"/>
        <w:rPr>
          <w:sz w:val="24"/>
        </w:rPr>
      </w:pPr>
    </w:p>
    <w:p w:rsidR="00ED1CF0" w:rsidRPr="008A64A7" w:rsidRDefault="00ED1CF0" w:rsidP="00ED1CF0">
      <w:pPr>
        <w:jc w:val="both"/>
        <w:rPr>
          <w:sz w:val="24"/>
        </w:rPr>
      </w:pPr>
      <w:r w:rsidRPr="008A64A7">
        <w:rPr>
          <w:sz w:val="24"/>
        </w:rPr>
        <w:t>[Autorisation formelle accordée, le 10 mai 2005 par M. Jean-Guy Vailla</w:t>
      </w:r>
      <w:r w:rsidRPr="008A64A7">
        <w:rPr>
          <w:sz w:val="24"/>
        </w:rPr>
        <w:t>n</w:t>
      </w:r>
      <w:r w:rsidRPr="008A64A7">
        <w:rPr>
          <w:sz w:val="24"/>
        </w:rPr>
        <w:t>court de diff</w:t>
      </w:r>
      <w:r w:rsidRPr="008A64A7">
        <w:rPr>
          <w:sz w:val="24"/>
        </w:rPr>
        <w:t>u</w:t>
      </w:r>
      <w:r w:rsidRPr="008A64A7">
        <w:rPr>
          <w:sz w:val="24"/>
        </w:rPr>
        <w:t xml:space="preserve">ser </w:t>
      </w:r>
      <w:r>
        <w:rPr>
          <w:sz w:val="24"/>
        </w:rPr>
        <w:t>toutes ses publications</w:t>
      </w:r>
      <w:r w:rsidRPr="008A64A7">
        <w:rPr>
          <w:sz w:val="24"/>
        </w:rPr>
        <w:t xml:space="preserve"> dans Les Classiques des sciences sociales.]</w:t>
      </w:r>
    </w:p>
    <w:p w:rsidR="00ED1CF0" w:rsidRPr="008A64A7" w:rsidRDefault="00ED1CF0">
      <w:pPr>
        <w:jc w:val="both"/>
        <w:rPr>
          <w:sz w:val="24"/>
        </w:rPr>
      </w:pPr>
    </w:p>
    <w:p w:rsidR="00ED1CF0" w:rsidRPr="008A64A7" w:rsidRDefault="002C3006" w:rsidP="00ED1CF0">
      <w:pPr>
        <w:tabs>
          <w:tab w:val="left" w:pos="1980"/>
        </w:tabs>
        <w:ind w:right="1800" w:firstLine="0"/>
        <w:jc w:val="both"/>
        <w:rPr>
          <w:sz w:val="24"/>
        </w:rPr>
      </w:pPr>
      <w:r w:rsidRPr="008A64A7">
        <w:rPr>
          <w:noProof/>
          <w:sz w:val="24"/>
        </w:rPr>
        <w:drawing>
          <wp:inline distT="0" distB="0" distL="0" distR="0">
            <wp:extent cx="254000" cy="254000"/>
            <wp:effectExtent l="0" t="0" r="0" b="0"/>
            <wp:docPr id="3" name="Image 3" descr="Boite_aux_lettres_cla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oite_aux_lettres_clair"/>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00ED1CF0" w:rsidRPr="008A64A7">
        <w:rPr>
          <w:sz w:val="24"/>
        </w:rPr>
        <w:t xml:space="preserve"> Courriels :</w:t>
      </w:r>
      <w:r w:rsidR="00ED1CF0">
        <w:rPr>
          <w:sz w:val="24"/>
        </w:rPr>
        <w:tab/>
      </w:r>
      <w:hyperlink r:id="rId15" w:history="1">
        <w:r w:rsidR="00ED1CF0" w:rsidRPr="008A64A7">
          <w:rPr>
            <w:rStyle w:val="Lienhypertexte"/>
            <w:sz w:val="24"/>
          </w:rPr>
          <w:t>jean.guy.vaillancourt@u</w:t>
        </w:r>
        <w:r w:rsidR="00ED1CF0" w:rsidRPr="008A64A7">
          <w:rPr>
            <w:rStyle w:val="Lienhypertexte"/>
            <w:sz w:val="24"/>
          </w:rPr>
          <w:t>m</w:t>
        </w:r>
        <w:r w:rsidR="00ED1CF0" w:rsidRPr="008A64A7">
          <w:rPr>
            <w:rStyle w:val="Lienhypertexte"/>
            <w:sz w:val="24"/>
          </w:rPr>
          <w:t>ontreal.ca</w:t>
        </w:r>
      </w:hyperlink>
    </w:p>
    <w:p w:rsidR="00ED1CF0" w:rsidRPr="008A64A7" w:rsidRDefault="00ED1CF0" w:rsidP="00ED1CF0">
      <w:pPr>
        <w:tabs>
          <w:tab w:val="left" w:pos="1980"/>
        </w:tabs>
        <w:ind w:right="1800" w:firstLine="0"/>
        <w:jc w:val="both"/>
        <w:rPr>
          <w:sz w:val="24"/>
        </w:rPr>
      </w:pPr>
      <w:r w:rsidRPr="008A64A7">
        <w:rPr>
          <w:sz w:val="24"/>
        </w:rPr>
        <w:tab/>
      </w:r>
      <w:hyperlink r:id="rId16" w:history="1">
        <w:r w:rsidRPr="008A64A7">
          <w:rPr>
            <w:rStyle w:val="Lienhypertexte"/>
            <w:sz w:val="24"/>
            <w:szCs w:val="36"/>
          </w:rPr>
          <w:t>ronald.babin@umoncto</w:t>
        </w:r>
        <w:r w:rsidRPr="008A64A7">
          <w:rPr>
            <w:rStyle w:val="Lienhypertexte"/>
            <w:sz w:val="24"/>
            <w:szCs w:val="36"/>
          </w:rPr>
          <w:t>n</w:t>
        </w:r>
        <w:r w:rsidRPr="008A64A7">
          <w:rPr>
            <w:rStyle w:val="Lienhypertexte"/>
            <w:sz w:val="24"/>
            <w:szCs w:val="36"/>
          </w:rPr>
          <w:t>.ca</w:t>
        </w:r>
      </w:hyperlink>
      <w:r w:rsidRPr="008A64A7">
        <w:rPr>
          <w:sz w:val="24"/>
          <w:szCs w:val="36"/>
        </w:rPr>
        <w:t xml:space="preserve"> </w:t>
      </w:r>
    </w:p>
    <w:p w:rsidR="00ED1CF0" w:rsidRPr="008A64A7" w:rsidRDefault="00ED1CF0">
      <w:pPr>
        <w:ind w:right="1800"/>
        <w:jc w:val="both"/>
        <w:rPr>
          <w:sz w:val="24"/>
        </w:rPr>
      </w:pPr>
    </w:p>
    <w:p w:rsidR="00ED1CF0" w:rsidRPr="008A64A7" w:rsidRDefault="00ED1CF0">
      <w:pPr>
        <w:ind w:right="1800" w:firstLine="0"/>
        <w:jc w:val="both"/>
        <w:rPr>
          <w:sz w:val="24"/>
        </w:rPr>
      </w:pPr>
      <w:r>
        <w:rPr>
          <w:sz w:val="24"/>
        </w:rPr>
        <w:t>Police</w:t>
      </w:r>
      <w:r w:rsidRPr="008A64A7">
        <w:rPr>
          <w:sz w:val="24"/>
        </w:rPr>
        <w:t xml:space="preserve"> de caractères utilisé</w:t>
      </w:r>
      <w:r>
        <w:rPr>
          <w:sz w:val="24"/>
        </w:rPr>
        <w:t>s</w:t>
      </w:r>
      <w:r w:rsidRPr="008A64A7">
        <w:rPr>
          <w:sz w:val="24"/>
        </w:rPr>
        <w:t> :</w:t>
      </w:r>
    </w:p>
    <w:p w:rsidR="00ED1CF0" w:rsidRPr="008A64A7" w:rsidRDefault="00ED1CF0">
      <w:pPr>
        <w:ind w:right="1800" w:firstLine="0"/>
        <w:jc w:val="both"/>
        <w:rPr>
          <w:sz w:val="24"/>
        </w:rPr>
      </w:pPr>
    </w:p>
    <w:p w:rsidR="00ED1CF0" w:rsidRPr="008A64A7" w:rsidRDefault="00ED1CF0" w:rsidP="00ED1CF0">
      <w:pPr>
        <w:ind w:left="360" w:right="720" w:firstLine="0"/>
        <w:jc w:val="both"/>
        <w:rPr>
          <w:sz w:val="24"/>
        </w:rPr>
      </w:pPr>
      <w:r w:rsidRPr="008A64A7">
        <w:rPr>
          <w:sz w:val="24"/>
        </w:rPr>
        <w:t>Pour le texte: Times New Roman, 14 points.</w:t>
      </w:r>
    </w:p>
    <w:p w:rsidR="00ED1CF0" w:rsidRPr="008A64A7" w:rsidRDefault="00ED1CF0" w:rsidP="00ED1CF0">
      <w:pPr>
        <w:ind w:left="360" w:right="720" w:firstLine="0"/>
        <w:jc w:val="both"/>
        <w:rPr>
          <w:sz w:val="24"/>
        </w:rPr>
      </w:pPr>
      <w:r w:rsidRPr="008A64A7">
        <w:rPr>
          <w:sz w:val="24"/>
        </w:rPr>
        <w:t>Pour les notes de bas de page : Times  New Roman, 12 points.</w:t>
      </w:r>
    </w:p>
    <w:p w:rsidR="00ED1CF0" w:rsidRPr="008A64A7" w:rsidRDefault="00ED1CF0">
      <w:pPr>
        <w:ind w:left="360" w:right="1800" w:firstLine="0"/>
        <w:jc w:val="both"/>
        <w:rPr>
          <w:sz w:val="24"/>
        </w:rPr>
      </w:pPr>
    </w:p>
    <w:p w:rsidR="00ED1CF0" w:rsidRPr="008A64A7" w:rsidRDefault="00ED1CF0">
      <w:pPr>
        <w:ind w:right="360" w:firstLine="0"/>
        <w:jc w:val="both"/>
        <w:rPr>
          <w:sz w:val="24"/>
        </w:rPr>
      </w:pPr>
      <w:r w:rsidRPr="008A64A7">
        <w:rPr>
          <w:sz w:val="24"/>
        </w:rPr>
        <w:t>Édition électronique réalisée avec le traitement de textes Microsoft Word 200</w:t>
      </w:r>
      <w:r>
        <w:rPr>
          <w:sz w:val="24"/>
        </w:rPr>
        <w:t>8</w:t>
      </w:r>
      <w:r w:rsidRPr="008A64A7">
        <w:rPr>
          <w:sz w:val="24"/>
        </w:rPr>
        <w:t xml:space="preserve"> pour Macintosh.</w:t>
      </w:r>
    </w:p>
    <w:p w:rsidR="00ED1CF0" w:rsidRPr="008A64A7" w:rsidRDefault="00ED1CF0">
      <w:pPr>
        <w:ind w:right="1800" w:firstLine="0"/>
        <w:jc w:val="both"/>
        <w:rPr>
          <w:sz w:val="24"/>
        </w:rPr>
      </w:pPr>
    </w:p>
    <w:p w:rsidR="00ED1CF0" w:rsidRPr="008A64A7" w:rsidRDefault="00ED1CF0" w:rsidP="00ED1CF0">
      <w:pPr>
        <w:ind w:right="720" w:firstLine="0"/>
        <w:jc w:val="both"/>
        <w:rPr>
          <w:sz w:val="24"/>
        </w:rPr>
      </w:pPr>
      <w:r w:rsidRPr="008A64A7">
        <w:rPr>
          <w:sz w:val="24"/>
        </w:rPr>
        <w:t>Mise en page sur papier format : LETTRE US, 8.5’’ x 11’’.</w:t>
      </w:r>
    </w:p>
    <w:p w:rsidR="00ED1CF0" w:rsidRPr="008A64A7" w:rsidRDefault="00ED1CF0" w:rsidP="00ED1CF0">
      <w:pPr>
        <w:ind w:right="720" w:firstLine="0"/>
        <w:jc w:val="both"/>
        <w:rPr>
          <w:sz w:val="24"/>
        </w:rPr>
      </w:pPr>
    </w:p>
    <w:p w:rsidR="00ED1CF0" w:rsidRPr="008A64A7" w:rsidRDefault="00ED1CF0" w:rsidP="00ED1CF0">
      <w:pPr>
        <w:ind w:right="720" w:firstLine="0"/>
        <w:jc w:val="both"/>
        <w:rPr>
          <w:sz w:val="24"/>
        </w:rPr>
      </w:pPr>
      <w:r w:rsidRPr="008A64A7">
        <w:rPr>
          <w:sz w:val="24"/>
        </w:rPr>
        <w:t xml:space="preserve">Édition numérique réalisée le </w:t>
      </w:r>
      <w:r>
        <w:rPr>
          <w:sz w:val="24"/>
        </w:rPr>
        <w:t>29 novembre 2020 à Chicoutimi</w:t>
      </w:r>
      <w:r w:rsidRPr="008A64A7">
        <w:rPr>
          <w:sz w:val="24"/>
        </w:rPr>
        <w:t>, Qu</w:t>
      </w:r>
      <w:r w:rsidRPr="008A64A7">
        <w:rPr>
          <w:sz w:val="24"/>
        </w:rPr>
        <w:t>é</w:t>
      </w:r>
      <w:r w:rsidRPr="008A64A7">
        <w:rPr>
          <w:sz w:val="24"/>
        </w:rPr>
        <w:t>bec.</w:t>
      </w:r>
    </w:p>
    <w:p w:rsidR="00ED1CF0" w:rsidRPr="008A64A7" w:rsidRDefault="00ED1CF0">
      <w:pPr>
        <w:ind w:right="1800" w:firstLine="0"/>
        <w:jc w:val="both"/>
        <w:rPr>
          <w:sz w:val="24"/>
        </w:rPr>
      </w:pPr>
    </w:p>
    <w:p w:rsidR="00ED1CF0" w:rsidRDefault="002C3006">
      <w:pPr>
        <w:ind w:right="1800" w:firstLine="0"/>
        <w:jc w:val="both"/>
      </w:pPr>
      <w:r>
        <w:rPr>
          <w:noProof/>
        </w:rPr>
        <w:drawing>
          <wp:inline distT="0" distB="0" distL="0" distR="0">
            <wp:extent cx="1117600" cy="393700"/>
            <wp:effectExtent l="0" t="0" r="0" b="0"/>
            <wp:docPr id="4" name="Image 4" descr="fait_sur_ma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fait_sur_mac"/>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p>
    <w:p w:rsidR="00ED1CF0" w:rsidRDefault="00ED1CF0">
      <w:pPr>
        <w:jc w:val="both"/>
      </w:pPr>
      <w:r>
        <w:br w:type="page"/>
      </w:r>
    </w:p>
    <w:p w:rsidR="00ED1CF0" w:rsidRDefault="00ED1CF0">
      <w:pPr>
        <w:jc w:val="both"/>
      </w:pPr>
    </w:p>
    <w:p w:rsidR="00ED1CF0" w:rsidRDefault="00ED1CF0" w:rsidP="00ED1CF0">
      <w:pPr>
        <w:ind w:firstLine="0"/>
        <w:jc w:val="center"/>
        <w:rPr>
          <w:b/>
          <w:sz w:val="36"/>
        </w:rPr>
      </w:pPr>
      <w:r>
        <w:rPr>
          <w:sz w:val="36"/>
        </w:rPr>
        <w:t>Ronald Babin et Jean-Guy Vaillancourt</w:t>
      </w:r>
    </w:p>
    <w:p w:rsidR="00ED1CF0" w:rsidRDefault="00ED1CF0" w:rsidP="00ED1CF0">
      <w:pPr>
        <w:ind w:firstLine="0"/>
        <w:jc w:val="center"/>
        <w:rPr>
          <w:sz w:val="20"/>
        </w:rPr>
      </w:pPr>
      <w:r>
        <w:rPr>
          <w:sz w:val="20"/>
        </w:rPr>
        <w:t>Sociologues, département de sociologie, Université de Montréal</w:t>
      </w:r>
    </w:p>
    <w:p w:rsidR="00ED1CF0" w:rsidRDefault="00ED1CF0" w:rsidP="00ED1CF0">
      <w:pPr>
        <w:ind w:firstLine="0"/>
        <w:jc w:val="center"/>
      </w:pPr>
    </w:p>
    <w:p w:rsidR="00ED1CF0" w:rsidRPr="001135C3" w:rsidRDefault="00ED1CF0" w:rsidP="00ED1CF0">
      <w:pPr>
        <w:ind w:firstLine="0"/>
        <w:jc w:val="center"/>
        <w:rPr>
          <w:color w:val="000080"/>
          <w:sz w:val="36"/>
        </w:rPr>
      </w:pPr>
      <w:r w:rsidRPr="001135C3">
        <w:rPr>
          <w:color w:val="000080"/>
          <w:sz w:val="36"/>
        </w:rPr>
        <w:t xml:space="preserve"> “</w:t>
      </w:r>
      <w:r w:rsidRPr="008A64A7">
        <w:rPr>
          <w:color w:val="000080"/>
          <w:sz w:val="36"/>
        </w:rPr>
        <w:t>Le néo-pacifisme québécois</w:t>
      </w:r>
      <w:r>
        <w:rPr>
          <w:color w:val="000080"/>
          <w:sz w:val="36"/>
        </w:rPr>
        <w:t>.</w:t>
      </w:r>
      <w:r w:rsidRPr="001135C3">
        <w:rPr>
          <w:color w:val="000080"/>
          <w:sz w:val="36"/>
        </w:rPr>
        <w:t>”</w:t>
      </w:r>
    </w:p>
    <w:p w:rsidR="00ED1CF0" w:rsidRPr="00053E29" w:rsidRDefault="00ED1CF0" w:rsidP="00ED1CF0">
      <w:pPr>
        <w:ind w:firstLine="0"/>
        <w:jc w:val="center"/>
        <w:rPr>
          <w:color w:val="000080"/>
          <w:sz w:val="36"/>
        </w:rPr>
      </w:pPr>
    </w:p>
    <w:p w:rsidR="00ED1CF0" w:rsidRDefault="002C3006" w:rsidP="00ED1CF0">
      <w:pPr>
        <w:ind w:firstLine="0"/>
        <w:jc w:val="center"/>
      </w:pPr>
      <w:r>
        <w:rPr>
          <w:noProof/>
        </w:rPr>
        <w:drawing>
          <wp:inline distT="0" distB="0" distL="0" distR="0">
            <wp:extent cx="3721100" cy="4394200"/>
            <wp:effectExtent l="12700" t="12700" r="0" b="0"/>
            <wp:docPr id="5" name="Image 5" descr="RIAC_12_52_L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RIAC_12_52_L33"/>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21100" cy="4394200"/>
                    </a:xfrm>
                    <a:prstGeom prst="rect">
                      <a:avLst/>
                    </a:prstGeom>
                    <a:noFill/>
                    <a:ln w="12700" cmpd="sng">
                      <a:solidFill>
                        <a:srgbClr val="000000"/>
                      </a:solidFill>
                      <a:miter lim="800000"/>
                      <a:headEnd/>
                      <a:tailEnd/>
                    </a:ln>
                    <a:effectLst/>
                  </pic:spPr>
                </pic:pic>
              </a:graphicData>
            </a:graphic>
          </wp:inline>
        </w:drawing>
      </w:r>
    </w:p>
    <w:p w:rsidR="00ED1CF0" w:rsidRDefault="00ED1CF0" w:rsidP="00ED1CF0">
      <w:pPr>
        <w:ind w:firstLine="0"/>
        <w:jc w:val="center"/>
      </w:pPr>
    </w:p>
    <w:p w:rsidR="00ED1CF0" w:rsidRPr="00053E29" w:rsidRDefault="00ED1CF0" w:rsidP="00ED1CF0">
      <w:pPr>
        <w:jc w:val="both"/>
      </w:pPr>
      <w:r w:rsidRPr="008A64A7">
        <w:rPr>
          <w:szCs w:val="36"/>
        </w:rPr>
        <w:t xml:space="preserve">Un article publié dans </w:t>
      </w:r>
      <w:r w:rsidRPr="008A64A7">
        <w:rPr>
          <w:b/>
          <w:i/>
          <w:color w:val="008000"/>
          <w:szCs w:val="36"/>
        </w:rPr>
        <w:t>Revue internationale d'action communa</w:t>
      </w:r>
      <w:r w:rsidRPr="008A64A7">
        <w:rPr>
          <w:b/>
          <w:i/>
          <w:color w:val="008000"/>
          <w:szCs w:val="36"/>
        </w:rPr>
        <w:t>u</w:t>
      </w:r>
      <w:r w:rsidRPr="008A64A7">
        <w:rPr>
          <w:b/>
          <w:i/>
          <w:color w:val="008000"/>
          <w:szCs w:val="36"/>
        </w:rPr>
        <w:t>taire</w:t>
      </w:r>
      <w:r w:rsidRPr="008A64A7">
        <w:rPr>
          <w:szCs w:val="36"/>
        </w:rPr>
        <w:t>, vol. 12, no 52, pp. 27-34. Numéro intitulé : “Le mouvement pour le désarmement et la paix”.</w:t>
      </w:r>
    </w:p>
    <w:p w:rsidR="00ED1CF0" w:rsidRDefault="00ED1CF0" w:rsidP="00ED1CF0">
      <w:pPr>
        <w:pStyle w:val="p"/>
      </w:pPr>
      <w:r>
        <w:br w:type="page"/>
      </w:r>
      <w:r w:rsidRPr="008C077E">
        <w:lastRenderedPageBreak/>
        <w:t>[27]</w:t>
      </w:r>
    </w:p>
    <w:p w:rsidR="00ED1CF0" w:rsidRDefault="00ED1CF0" w:rsidP="00ED1CF0">
      <w:pPr>
        <w:ind w:left="20"/>
        <w:jc w:val="both"/>
      </w:pPr>
    </w:p>
    <w:p w:rsidR="00ED1CF0" w:rsidRDefault="00ED1CF0" w:rsidP="00ED1CF0">
      <w:pPr>
        <w:spacing w:line="300" w:lineRule="exact"/>
        <w:jc w:val="both"/>
      </w:pPr>
    </w:p>
    <w:p w:rsidR="00ED1CF0" w:rsidRPr="008A64A7" w:rsidRDefault="00ED1CF0" w:rsidP="00ED1CF0">
      <w:pPr>
        <w:ind w:firstLine="0"/>
        <w:jc w:val="center"/>
        <w:rPr>
          <w:b/>
          <w:sz w:val="32"/>
        </w:rPr>
      </w:pPr>
      <w:r w:rsidRPr="008A64A7">
        <w:rPr>
          <w:sz w:val="32"/>
        </w:rPr>
        <w:t>Ronald Babin et Jean-Guy Vaillancourt</w:t>
      </w:r>
    </w:p>
    <w:p w:rsidR="00ED1CF0" w:rsidRDefault="00ED1CF0" w:rsidP="00ED1CF0">
      <w:pPr>
        <w:ind w:left="20" w:hanging="20"/>
        <w:jc w:val="center"/>
        <w:rPr>
          <w:sz w:val="20"/>
        </w:rPr>
      </w:pPr>
      <w:r>
        <w:rPr>
          <w:sz w:val="20"/>
        </w:rPr>
        <w:t>Sociologues, département de sociologie,</w:t>
      </w:r>
      <w:r>
        <w:rPr>
          <w:sz w:val="20"/>
        </w:rPr>
        <w:br/>
        <w:t>Université de Montréal</w:t>
      </w:r>
    </w:p>
    <w:p w:rsidR="00ED1CF0" w:rsidRPr="0058603D" w:rsidRDefault="00ED1CF0" w:rsidP="00ED1CF0">
      <w:pPr>
        <w:ind w:left="20" w:hanging="20"/>
        <w:jc w:val="center"/>
        <w:rPr>
          <w:sz w:val="24"/>
        </w:rPr>
      </w:pPr>
    </w:p>
    <w:p w:rsidR="00ED1CF0" w:rsidRPr="000D3204" w:rsidRDefault="00ED1CF0" w:rsidP="00ED1CF0">
      <w:pPr>
        <w:ind w:hanging="20"/>
        <w:jc w:val="center"/>
      </w:pPr>
      <w:r w:rsidRPr="000D3204">
        <w:t>“</w:t>
      </w:r>
      <w:r w:rsidRPr="000D3204">
        <w:rPr>
          <w:b/>
          <w:color w:val="FF0000"/>
        </w:rPr>
        <w:t>Le néo-pacifisme québécois.</w:t>
      </w:r>
      <w:r w:rsidRPr="000D3204">
        <w:t>”</w:t>
      </w:r>
    </w:p>
    <w:p w:rsidR="00ED1CF0" w:rsidRPr="0058603D" w:rsidRDefault="00ED1CF0" w:rsidP="00ED1CF0">
      <w:pPr>
        <w:ind w:hanging="20"/>
        <w:jc w:val="center"/>
        <w:rPr>
          <w:sz w:val="24"/>
        </w:rPr>
      </w:pPr>
    </w:p>
    <w:p w:rsidR="00ED1CF0" w:rsidRPr="006C3CF3" w:rsidRDefault="00ED1CF0">
      <w:pPr>
        <w:jc w:val="both"/>
        <w:rPr>
          <w:sz w:val="24"/>
        </w:rPr>
      </w:pPr>
      <w:r w:rsidRPr="008A64A7">
        <w:rPr>
          <w:szCs w:val="36"/>
        </w:rPr>
        <w:t xml:space="preserve">Un article publié dans </w:t>
      </w:r>
      <w:r w:rsidRPr="008A64A7">
        <w:rPr>
          <w:b/>
          <w:i/>
          <w:color w:val="008000"/>
          <w:szCs w:val="36"/>
        </w:rPr>
        <w:t>Revue internationale d'action communa</w:t>
      </w:r>
      <w:r w:rsidRPr="008A64A7">
        <w:rPr>
          <w:b/>
          <w:i/>
          <w:color w:val="008000"/>
          <w:szCs w:val="36"/>
        </w:rPr>
        <w:t>u</w:t>
      </w:r>
      <w:r w:rsidRPr="008A64A7">
        <w:rPr>
          <w:b/>
          <w:i/>
          <w:color w:val="008000"/>
          <w:szCs w:val="36"/>
        </w:rPr>
        <w:t>taire</w:t>
      </w:r>
      <w:r w:rsidRPr="008A64A7">
        <w:rPr>
          <w:szCs w:val="36"/>
        </w:rPr>
        <w:t>, vol. 12, no 52, pp. 27-34. Numéro intitulé : “Le mouvement pour le désarmement et la paix”.</w:t>
      </w:r>
    </w:p>
    <w:p w:rsidR="00ED1CF0" w:rsidRDefault="00ED1CF0">
      <w:pPr>
        <w:jc w:val="both"/>
      </w:pPr>
    </w:p>
    <w:p w:rsidR="00ED1CF0" w:rsidRDefault="00ED1CF0">
      <w:pPr>
        <w:jc w:val="both"/>
      </w:pPr>
    </w:p>
    <w:p w:rsidR="00ED1CF0" w:rsidRDefault="00ED1CF0">
      <w:pPr>
        <w:jc w:val="both"/>
      </w:pPr>
    </w:p>
    <w:p w:rsidR="00ED1CF0" w:rsidRPr="008C077E" w:rsidRDefault="00ED1CF0" w:rsidP="00ED1CF0">
      <w:pPr>
        <w:spacing w:before="120" w:after="120"/>
        <w:jc w:val="both"/>
      </w:pPr>
    </w:p>
    <w:p w:rsidR="00ED1CF0" w:rsidRPr="008C077E" w:rsidRDefault="00ED1CF0" w:rsidP="00ED1CF0">
      <w:pPr>
        <w:spacing w:before="120" w:after="120"/>
        <w:jc w:val="both"/>
      </w:pPr>
      <w:r w:rsidRPr="008C077E">
        <w:t>Le nouveau mouvement pour le désarmement et la paix qui a pris son essor dans plusieurs pays, y co</w:t>
      </w:r>
      <w:r w:rsidRPr="008C077E">
        <w:t>m</w:t>
      </w:r>
      <w:r w:rsidRPr="008C077E">
        <w:t>pris au Québec, depuis quelques années, n'est pas le premier effort entrepris pour tenter de mettre fin aux guerres meurtrières et à</w:t>
      </w:r>
      <w:r>
        <w:t xml:space="preserve"> </w:t>
      </w:r>
      <w:r w:rsidRPr="008C077E">
        <w:t>l'holocauste nucléaire qui menacent l'h</w:t>
      </w:r>
      <w:r w:rsidRPr="008C077E">
        <w:t>u</w:t>
      </w:r>
      <w:r w:rsidRPr="008C077E">
        <w:t>manité depuis la fin de la Deuxième Guerre mondiale. Au Québec, depuis les années 50, on peut dire qu'il y a eu deux autres efforts m</w:t>
      </w:r>
      <w:r w:rsidRPr="008C077E">
        <w:t>a</w:t>
      </w:r>
      <w:r w:rsidRPr="008C077E">
        <w:t>jeurs de mobil</w:t>
      </w:r>
      <w:r w:rsidRPr="008C077E">
        <w:t>i</w:t>
      </w:r>
      <w:r w:rsidRPr="008C077E">
        <w:t>sation anti-guerre antérieurs à celui que nous vivons actuellement. Par ailleurs, ce présent mouvement semble être, à bien des égards, plus englobant et plus développé que les deux précédents, qui ont quand même contribué en partie à son essor.</w:t>
      </w:r>
    </w:p>
    <w:p w:rsidR="00ED1CF0" w:rsidRPr="008C077E" w:rsidRDefault="00ED1CF0" w:rsidP="00ED1CF0">
      <w:pPr>
        <w:spacing w:before="120" w:after="120"/>
        <w:jc w:val="both"/>
      </w:pPr>
      <w:r w:rsidRPr="008C077E">
        <w:t>Vers le milieu des années 50, sous l'impulsion de quelques scient</w:t>
      </w:r>
      <w:r w:rsidRPr="008C077E">
        <w:t>i</w:t>
      </w:r>
      <w:r w:rsidRPr="008C077E">
        <w:t>fiques et de certains groupes polit</w:t>
      </w:r>
      <w:r w:rsidRPr="008C077E">
        <w:t>i</w:t>
      </w:r>
      <w:r w:rsidRPr="008C077E">
        <w:t>ques, un mouvement pour la paix</w:t>
      </w:r>
      <w:r>
        <w:t xml:space="preserve"> </w:t>
      </w:r>
      <w:r w:rsidRPr="008C077E">
        <w:t>a vu le jour et s'est mobilisé contre les dangers de la bombe atomique et contre les essais d'engins atomiques dans l'atmosph</w:t>
      </w:r>
      <w:r w:rsidRPr="008C077E">
        <w:t>è</w:t>
      </w:r>
      <w:r w:rsidRPr="008C077E">
        <w:t>re. Cette lutte contre la bombe, et pour la paix, a réussi à toucher plusieurs intelle</w:t>
      </w:r>
      <w:r w:rsidRPr="008C077E">
        <w:t>c</w:t>
      </w:r>
      <w:r w:rsidRPr="008C077E">
        <w:t>tuels et certains segments de la population, entre autres les femmes, les étudiants et jusqu'à un certain point les syndicats. Durant les a</w:t>
      </w:r>
      <w:r w:rsidRPr="008C077E">
        <w:t>n</w:t>
      </w:r>
      <w:r w:rsidRPr="008C077E">
        <w:t>nées 60, on a pu assister à la naissance d'un autre genre de mouvement pacifiste, dirigé cette fois de façon explicite et spécifique contre l'i</w:t>
      </w:r>
      <w:r w:rsidRPr="008C077E">
        <w:t>n</w:t>
      </w:r>
      <w:r w:rsidRPr="008C077E">
        <w:t>tervention des États-Unis au Viêt-nam. Ce second mouvement anti-guerre, de l'après-guerre, a su réunir des gens et des groupes venant de plusieurs horizons politiques diff</w:t>
      </w:r>
      <w:r w:rsidRPr="008C077E">
        <w:t>é</w:t>
      </w:r>
      <w:r w:rsidRPr="008C077E">
        <w:t xml:space="preserve">rents. Durant les années 70, après la </w:t>
      </w:r>
      <w:r w:rsidRPr="008C077E">
        <w:lastRenderedPageBreak/>
        <w:t>fin de la guerre au Viêt-nam, plusieurs des militants de ces deux mo</w:t>
      </w:r>
      <w:r w:rsidRPr="008C077E">
        <w:t>u</w:t>
      </w:r>
      <w:r w:rsidRPr="008C077E">
        <w:t>vements se sont recyclés dans les luttes sociales et</w:t>
      </w:r>
      <w:r>
        <w:t xml:space="preserve"> </w:t>
      </w:r>
      <w:r w:rsidRPr="008C077E">
        <w:t>politiques entrepr</w:t>
      </w:r>
      <w:r w:rsidRPr="008C077E">
        <w:t>i</w:t>
      </w:r>
      <w:r w:rsidRPr="008C077E">
        <w:t>ses par des groupes politiques de gauche, et par les nouveaux mouv</w:t>
      </w:r>
      <w:r w:rsidRPr="008C077E">
        <w:t>e</w:t>
      </w:r>
      <w:r w:rsidRPr="008C077E">
        <w:t>ments sociaux, comme le mouvement écologique et le mouvement anti-nucléaire.</w:t>
      </w:r>
    </w:p>
    <w:p w:rsidR="00ED1CF0" w:rsidRPr="008C077E" w:rsidRDefault="00ED1CF0" w:rsidP="00ED1CF0">
      <w:pPr>
        <w:spacing w:before="120" w:after="120"/>
        <w:jc w:val="both"/>
      </w:pPr>
      <w:r w:rsidRPr="008C077E">
        <w:t>Les nouvelles stratégies de l'OTAN, la fin des nég</w:t>
      </w:r>
      <w:r w:rsidRPr="008C077E">
        <w:t>o</w:t>
      </w:r>
      <w:r w:rsidRPr="008C077E">
        <w:t>ciations Salt</w:t>
      </w:r>
      <w:r>
        <w:t> </w:t>
      </w:r>
      <w:r w:rsidRPr="008C077E">
        <w:t>II, l'invasion de l'Afghanistan, l'arrivée au pouvoir des républicains conservateurs aux États-Unis avec Ronald Reagan, ont fait prendre conscience à bien des gens, du danger accru d'une guerre nucléaire, On a donc vu, depuis le début des années 80 au Québec, comme ai</w:t>
      </w:r>
      <w:r w:rsidRPr="008C077E">
        <w:t>l</w:t>
      </w:r>
      <w:r w:rsidRPr="008C077E">
        <w:t>leurs dans le monde, la résurgence de groupes pour la paix tel le Projet Ploughshares, la Voix des femmes, le Conseil québécois de la paix, et la création de nouveaux groupes comme l'Union des pacifistes du Québec, les groupes universitaires pour le désarmement et la paix, les Professionnels de la</w:t>
      </w:r>
      <w:r>
        <w:t xml:space="preserve"> </w:t>
      </w:r>
      <w:r w:rsidRPr="008C077E">
        <w:t>[28]</w:t>
      </w:r>
      <w:r>
        <w:t xml:space="preserve"> </w:t>
      </w:r>
      <w:r w:rsidRPr="008C077E">
        <w:t>santé pour une responsabilité nucléaire, les Artistes pour la paix, le Réseau québécois pour le désarmement n</w:t>
      </w:r>
      <w:r w:rsidRPr="008C077E">
        <w:t>u</w:t>
      </w:r>
      <w:r w:rsidRPr="008C077E">
        <w:t>cléaire, etc. D'autres groupes préoccupés surtout par l'énergie nucléa</w:t>
      </w:r>
      <w:r w:rsidRPr="008C077E">
        <w:t>i</w:t>
      </w:r>
      <w:r w:rsidRPr="008C077E">
        <w:t>re, tels l'Alliance Tourn</w:t>
      </w:r>
      <w:r w:rsidRPr="008C077E">
        <w:t>e</w:t>
      </w:r>
      <w:r w:rsidRPr="008C077E">
        <w:t>sol et le Regroupement pour la surveillance du nucléaire, ont accentué alors leurs critiques du nucléaire militaire et de la prolifération d'armes nucléaires qui accompagnent le comme</w:t>
      </w:r>
      <w:r w:rsidRPr="008C077E">
        <w:t>r</w:t>
      </w:r>
      <w:r w:rsidRPr="008C077E">
        <w:t>ce régional et international de la technologie nucléaire civile, de l'ur</w:t>
      </w:r>
      <w:r w:rsidRPr="008C077E">
        <w:t>a</w:t>
      </w:r>
      <w:r w:rsidRPr="008C077E">
        <w:t>nium et des matières fi</w:t>
      </w:r>
      <w:r w:rsidRPr="008C077E">
        <w:t>s</w:t>
      </w:r>
      <w:r w:rsidRPr="008C077E">
        <w:t>siles. De plus, des regroupements régionaux, tels la Coalition mo</w:t>
      </w:r>
      <w:r w:rsidRPr="008C077E">
        <w:t>n</w:t>
      </w:r>
      <w:r w:rsidRPr="008C077E">
        <w:t>tréalaise pour le désarmement, le Mouvement régional pour la paix et le désarmement de Québec, le Regroupement des pacifistes du Sagu</w:t>
      </w:r>
      <w:r w:rsidRPr="008C077E">
        <w:t>e</w:t>
      </w:r>
      <w:r w:rsidRPr="008C077E">
        <w:t>nay-Lac-St-Jean, le Mouvement Option-Paix et le Pr</w:t>
      </w:r>
      <w:r w:rsidRPr="008C077E">
        <w:t>o</w:t>
      </w:r>
      <w:r w:rsidRPr="008C077E">
        <w:t>jet québécois pour le désarmement dans la région d'Ottawa-Hull, se sont formés pour organiser plus efficacement la lutte pour le d</w:t>
      </w:r>
      <w:r w:rsidRPr="008C077E">
        <w:t>é</w:t>
      </w:r>
      <w:r w:rsidRPr="008C077E">
        <w:t>sarmement. On constate aussi une participation syndicale dans ce</w:t>
      </w:r>
      <w:r w:rsidRPr="008C077E">
        <w:t>r</w:t>
      </w:r>
      <w:r w:rsidRPr="008C077E">
        <w:t>tains de ces groupes, et surtout à l'intérieur de la composante québ</w:t>
      </w:r>
      <w:r w:rsidRPr="008C077E">
        <w:t>é</w:t>
      </w:r>
      <w:r w:rsidRPr="008C077E">
        <w:t>coise de la camp</w:t>
      </w:r>
      <w:r w:rsidRPr="008C077E">
        <w:t>a</w:t>
      </w:r>
      <w:r w:rsidRPr="008C077E">
        <w:t>gne pancanadienne de récolte de signatures pour la paix, la Campagne de la Caravane de la Pétition pour la paix.</w:t>
      </w:r>
    </w:p>
    <w:p w:rsidR="00ED1CF0" w:rsidRPr="008C077E" w:rsidRDefault="00ED1CF0" w:rsidP="00ED1CF0">
      <w:pPr>
        <w:spacing w:before="120" w:after="120"/>
        <w:jc w:val="both"/>
      </w:pPr>
      <w:r w:rsidRPr="008C077E">
        <w:t>Nous avons à quelques reprises, depuis un an, décrit en détail comment certains de ces groupes se sont o</w:t>
      </w:r>
      <w:r w:rsidRPr="008C077E">
        <w:t>r</w:t>
      </w:r>
      <w:r w:rsidRPr="008C077E">
        <w:t>ganisés, se sont opposés les uns aux autres, et ont r</w:t>
      </w:r>
      <w:r w:rsidRPr="008C077E">
        <w:t>é</w:t>
      </w:r>
      <w:r w:rsidRPr="008C077E">
        <w:t>ussi à collaborer pour arriver à la création d'une vaste Coalition québécoise pour le désarmement et la paix, et par la suite, à la création d'un Comité organisateur de la manifest</w:t>
      </w:r>
      <w:r>
        <w:t>ation commune du 20 octobre (1</w:t>
      </w:r>
      <w:r w:rsidRPr="008C077E">
        <w:t xml:space="preserve">984) comprenant trois représentants de la </w:t>
      </w:r>
      <w:r w:rsidRPr="008C077E">
        <w:lastRenderedPageBreak/>
        <w:t>Coalition québ</w:t>
      </w:r>
      <w:r w:rsidRPr="008C077E">
        <w:t>é</w:t>
      </w:r>
      <w:r w:rsidRPr="008C077E">
        <w:t xml:space="preserve">coise, trois de la Caravane et trois des groupes </w:t>
      </w:r>
      <w:r>
        <w:t>« </w:t>
      </w:r>
      <w:r w:rsidRPr="008C077E">
        <w:t>non branchés</w:t>
      </w:r>
      <w:r>
        <w:t> »</w:t>
      </w:r>
      <w:r w:rsidRPr="008C077E">
        <w:t xml:space="preserve"> ne faisant pas partie de l'un ou l'autre de ces deux regro</w:t>
      </w:r>
      <w:r w:rsidRPr="008C077E">
        <w:t>u</w:t>
      </w:r>
      <w:r w:rsidRPr="008C077E">
        <w:t>pements</w:t>
      </w:r>
      <w:r>
        <w:t> </w:t>
      </w:r>
      <w:r w:rsidRPr="000D3204">
        <w:rPr>
          <w:rStyle w:val="Appelnotedebasdep"/>
        </w:rPr>
        <w:footnoteReference w:id="1"/>
      </w:r>
      <w:r w:rsidRPr="008C077E">
        <w:t>.</w:t>
      </w:r>
    </w:p>
    <w:p w:rsidR="00ED1CF0" w:rsidRPr="008C077E" w:rsidRDefault="00ED1CF0" w:rsidP="00ED1CF0">
      <w:pPr>
        <w:spacing w:before="120" w:after="120"/>
        <w:jc w:val="both"/>
      </w:pPr>
      <w:r w:rsidRPr="008C077E">
        <w:t>Il est possible de trouver des éléments de continuité entre le mo</w:t>
      </w:r>
      <w:r w:rsidRPr="008C077E">
        <w:t>u</w:t>
      </w:r>
      <w:r w:rsidRPr="008C077E">
        <w:t>vement actuel d'une part, et le mouvement de la paix des années 50 et 60 et le mouvement contre la guerre du Viêt-nam (1964-1973) d'autre part, mais il importe de voir que la venue de nouvelles aspir</w:t>
      </w:r>
      <w:r w:rsidRPr="008C077E">
        <w:t>a</w:t>
      </w:r>
      <w:r w:rsidRPr="008C077E">
        <w:t>tions de la part des groupes d'écologistes, de femmes, de solidarité internati</w:t>
      </w:r>
      <w:r w:rsidRPr="008C077E">
        <w:t>o</w:t>
      </w:r>
      <w:r w:rsidRPr="008C077E">
        <w:t>nale, etc., a insufflé un nouveau dynamisme dans la lutte anti-guerre. Cet essor se r</w:t>
      </w:r>
      <w:r w:rsidRPr="008C077E">
        <w:t>e</w:t>
      </w:r>
      <w:r w:rsidRPr="008C077E">
        <w:t>flète d'abord dans le nombre croissant de participants dans les manifestations (par exemple, de l'ordre de 30 000 personnes lors des deux manifestations distinctes à Montréal, le 22 octobre 1983) et aussi dans la mult</w:t>
      </w:r>
      <w:r w:rsidRPr="008C077E">
        <w:t>i</w:t>
      </w:r>
      <w:r w:rsidRPr="008C077E">
        <w:t>plicité et la diversité des activités et des groupes qui militent pour la paix à travers le Québec.</w:t>
      </w:r>
    </w:p>
    <w:p w:rsidR="00ED1CF0" w:rsidRPr="008C077E" w:rsidRDefault="00ED1CF0" w:rsidP="00ED1CF0">
      <w:pPr>
        <w:spacing w:before="120" w:after="120"/>
        <w:jc w:val="both"/>
      </w:pPr>
      <w:r w:rsidRPr="008C077E">
        <w:t>Le mouvement qui prend forme regroupe de no</w:t>
      </w:r>
      <w:r w:rsidRPr="008C077E">
        <w:t>m</w:t>
      </w:r>
      <w:r w:rsidRPr="008C077E">
        <w:t>breux militants venant des nouveaux mouvements s</w:t>
      </w:r>
      <w:r w:rsidRPr="008C077E">
        <w:t>o</w:t>
      </w:r>
      <w:r w:rsidRPr="008C077E">
        <w:t>ciaux actifs durant les années 70, et aussi plusieurs venant des anciens mouvements sociaux et groupes politiques des deux précédentes décennies. On y trouve des gens v</w:t>
      </w:r>
      <w:r w:rsidRPr="008C077E">
        <w:t>e</w:t>
      </w:r>
      <w:r w:rsidRPr="008C077E">
        <w:t>nant d'horizons aussi divers que le christianisme de gauche, l'ana</w:t>
      </w:r>
      <w:r w:rsidRPr="008C077E">
        <w:t>r</w:t>
      </w:r>
      <w:r w:rsidRPr="008C077E">
        <w:t>chisme et le socialisme démocratique ainsi que des groupes marxistes plus ou moins orthodoxes en voie d'éclatement sous la pre</w:t>
      </w:r>
      <w:r w:rsidRPr="008C077E">
        <w:t>s</w:t>
      </w:r>
      <w:r w:rsidRPr="008C077E">
        <w:t>sion des nouvelles aspirations. Ce qui est le plus fra</w:t>
      </w:r>
      <w:r w:rsidRPr="008C077E">
        <w:t>p</w:t>
      </w:r>
      <w:r w:rsidRPr="008C077E">
        <w:t>pant est l'importance des effectifs et de l'impact pr</w:t>
      </w:r>
      <w:r w:rsidRPr="008C077E">
        <w:t>o</w:t>
      </w:r>
      <w:r w:rsidRPr="008C077E">
        <w:t>venant des nouveaux mouvements sociaux</w:t>
      </w:r>
      <w:r>
        <w:t> ;</w:t>
      </w:r>
      <w:r w:rsidRPr="008C077E">
        <w:t xml:space="preserve"> nous pe</w:t>
      </w:r>
      <w:r w:rsidRPr="008C077E">
        <w:t>n</w:t>
      </w:r>
      <w:r w:rsidRPr="008C077E">
        <w:t>sons surtout au mouvement écologiste anti-nucléaire mais aussi à ceux des milieux religieux et féministes qui voisinent des groupes traditionnellement impl</w:t>
      </w:r>
      <w:r w:rsidRPr="008C077E">
        <w:t>i</w:t>
      </w:r>
      <w:r w:rsidRPr="008C077E">
        <w:t>qués dans la lutte contre la guerre et pour le désarm</w:t>
      </w:r>
      <w:r w:rsidRPr="008C077E">
        <w:t>e</w:t>
      </w:r>
      <w:r w:rsidRPr="008C077E">
        <w:t>ment.</w:t>
      </w:r>
    </w:p>
    <w:p w:rsidR="00ED1CF0" w:rsidRPr="008C077E" w:rsidRDefault="00ED1CF0" w:rsidP="00ED1CF0">
      <w:pPr>
        <w:spacing w:before="120" w:after="120"/>
        <w:jc w:val="both"/>
      </w:pPr>
      <w:r w:rsidRPr="008C077E">
        <w:lastRenderedPageBreak/>
        <w:t>Cette constatation nous amène à la question suiva</w:t>
      </w:r>
      <w:r w:rsidRPr="008C077E">
        <w:t>n</w:t>
      </w:r>
      <w:r w:rsidRPr="008C077E">
        <w:t>te</w:t>
      </w:r>
      <w:r>
        <w:t> :</w:t>
      </w:r>
      <w:r w:rsidRPr="008C077E">
        <w:t xml:space="preserve"> l'actuel mouvement québécois pour le désarmement et la paix est-il une si</w:t>
      </w:r>
      <w:r w:rsidRPr="008C077E">
        <w:t>m</w:t>
      </w:r>
      <w:r w:rsidRPr="008C077E">
        <w:t>ple reprise en différé des anciens mouvements de la paix, ou représe</w:t>
      </w:r>
      <w:r w:rsidRPr="008C077E">
        <w:t>n</w:t>
      </w:r>
      <w:r w:rsidRPr="008C077E">
        <w:t>te-t-il quelque chose de neuf et d'original par rapport à ces mouv</w:t>
      </w:r>
      <w:r w:rsidRPr="008C077E">
        <w:t>e</w:t>
      </w:r>
      <w:r w:rsidRPr="008C077E">
        <w:t>ments</w:t>
      </w:r>
      <w:r>
        <w:t> ?</w:t>
      </w:r>
    </w:p>
    <w:p w:rsidR="00ED1CF0" w:rsidRPr="008C077E" w:rsidRDefault="00ED1CF0" w:rsidP="00ED1CF0">
      <w:pPr>
        <w:spacing w:before="120" w:after="120"/>
        <w:jc w:val="both"/>
      </w:pPr>
      <w:r w:rsidRPr="008C077E">
        <w:t>Un bref rappel historique apporte des éléments de réponse à</w:t>
      </w:r>
      <w:r>
        <w:t xml:space="preserve"> </w:t>
      </w:r>
      <w:r w:rsidRPr="008C077E">
        <w:t>cette question. Durant les années 60, la ga</w:t>
      </w:r>
      <w:r w:rsidRPr="008C077E">
        <w:t>u</w:t>
      </w:r>
      <w:r w:rsidRPr="008C077E">
        <w:t>che s'est différenciée en deux tendances. La première, plus politique, ancrée dans des luttes plus tr</w:t>
      </w:r>
      <w:r w:rsidRPr="008C077E">
        <w:t>a</w:t>
      </w:r>
      <w:r w:rsidRPr="008C077E">
        <w:t>ditionne</w:t>
      </w:r>
      <w:r w:rsidRPr="008C077E">
        <w:t>l</w:t>
      </w:r>
      <w:r w:rsidRPr="008C077E">
        <w:t>les d'opposition au pouvoir économique et politique, visait la conquête du pouvoir étatique afin d'amener le changement. L'autre, plutôt contre-culturelle et alternative, provenait des nouveaux mo</w:t>
      </w:r>
      <w:r w:rsidRPr="008C077E">
        <w:t>u</w:t>
      </w:r>
      <w:r w:rsidRPr="008C077E">
        <w:t>vements sociaux naissants. Elle témoignait d'un refus de la société i</w:t>
      </w:r>
      <w:r w:rsidRPr="008C077E">
        <w:t>n</w:t>
      </w:r>
      <w:r w:rsidRPr="008C077E">
        <w:t>dustrielle de consommation et manifestait une volonté de participer à la construction d'une société alternat</w:t>
      </w:r>
      <w:r w:rsidRPr="008C077E">
        <w:t>i</w:t>
      </w:r>
      <w:r w:rsidRPr="008C077E">
        <w:t>ve. Ainsi, depuis les années 60, à côté du mouvement ouvrier et syndical et du mouvement nationali</w:t>
      </w:r>
      <w:r w:rsidRPr="008C077E">
        <w:t>s</w:t>
      </w:r>
      <w:r w:rsidRPr="008C077E">
        <w:t>te qu</w:t>
      </w:r>
      <w:r w:rsidRPr="008C077E">
        <w:t>é</w:t>
      </w:r>
      <w:r w:rsidRPr="008C077E">
        <w:t>bécois, il y a eu émergence d'une nouvelle gauche, des luttes étudiantes et des luttes urbaines, du mouvement des femmes, du mo</w:t>
      </w:r>
      <w:r w:rsidRPr="008C077E">
        <w:t>u</w:t>
      </w:r>
      <w:r w:rsidRPr="008C077E">
        <w:t>vement contre-culturel et alternatif, du mouvement environnement</w:t>
      </w:r>
      <w:r w:rsidRPr="008C077E">
        <w:t>a</w:t>
      </w:r>
      <w:r w:rsidRPr="008C077E">
        <w:t>liste, des écologistes politiques et du mouvement contre l'énergie n</w:t>
      </w:r>
      <w:r w:rsidRPr="008C077E">
        <w:t>u</w:t>
      </w:r>
      <w:r w:rsidRPr="008C077E">
        <w:t xml:space="preserve">cléaire. L'équipe d'Alain Touraine dans </w:t>
      </w:r>
      <w:r w:rsidRPr="008C077E">
        <w:rPr>
          <w:i/>
          <w:iCs/>
        </w:rPr>
        <w:t>La prophétie anti-nucléaire</w:t>
      </w:r>
      <w:r>
        <w:rPr>
          <w:iCs/>
        </w:rPr>
        <w:t> </w:t>
      </w:r>
      <w:r>
        <w:rPr>
          <w:rStyle w:val="Appelnotedebasdep"/>
          <w:iCs/>
        </w:rPr>
        <w:footnoteReference w:id="2"/>
      </w:r>
      <w:r w:rsidRPr="008C077E">
        <w:t xml:space="preserve"> écrit que ces mouvements, et particulièrement le mouvement écologi</w:t>
      </w:r>
      <w:r w:rsidRPr="008C077E">
        <w:t>s</w:t>
      </w:r>
      <w:r w:rsidRPr="008C077E">
        <w:t>te anti-nucléaire, sont annonciateurs des nouveaux conflits s</w:t>
      </w:r>
      <w:r w:rsidRPr="008C077E">
        <w:t>o</w:t>
      </w:r>
      <w:r w:rsidRPr="008C077E">
        <w:t>ciaux propres à la société postindustrielle (ou la société pr</w:t>
      </w:r>
      <w:r w:rsidRPr="008C077E">
        <w:t>o</w:t>
      </w:r>
      <w:r w:rsidRPr="008C077E">
        <w:t>grammée) et qu'ils sont virtuellement au centre de la formation d'un vaste mouv</w:t>
      </w:r>
      <w:r w:rsidRPr="008C077E">
        <w:t>e</w:t>
      </w:r>
      <w:r w:rsidRPr="008C077E">
        <w:t>ment social anti-technocratique qui prendrait la relève du mouv</w:t>
      </w:r>
      <w:r w:rsidRPr="008C077E">
        <w:t>e</w:t>
      </w:r>
      <w:r w:rsidRPr="008C077E">
        <w:t>ment social anti-capitaliste.</w:t>
      </w:r>
      <w:r>
        <w:t xml:space="preserve"> </w:t>
      </w:r>
      <w:r w:rsidRPr="008C077E">
        <w:t>[29]</w:t>
      </w:r>
      <w:r>
        <w:t xml:space="preserve"> </w:t>
      </w:r>
      <w:r w:rsidRPr="008C077E">
        <w:t>Dans le mouvement anti-guerre actuel au Québec, il est assez remarquable que cette différenciation entre a</w:t>
      </w:r>
      <w:r w:rsidRPr="008C077E">
        <w:t>n</w:t>
      </w:r>
      <w:r w:rsidRPr="008C077E">
        <w:t>ciens et nouveaux mo</w:t>
      </w:r>
      <w:r w:rsidRPr="008C077E">
        <w:t>u</w:t>
      </w:r>
      <w:r w:rsidRPr="008C077E">
        <w:t>vements sociaux se fasse sentir, et aussi qu'on y entrevoit une poussée nouvelle, vers un élargissement de la problém</w:t>
      </w:r>
      <w:r w:rsidRPr="008C077E">
        <w:t>a</w:t>
      </w:r>
      <w:r w:rsidRPr="008C077E">
        <w:t>tique, et une v</w:t>
      </w:r>
      <w:r w:rsidRPr="008C077E">
        <w:t>o</w:t>
      </w:r>
      <w:r w:rsidRPr="008C077E">
        <w:t>lonté de progresser vers la réunion des diverses forces sociales progressistes qui s'engagent dans la lutte pour le désarmement et la paix. C'est par l'analyse de cette double dynamique que nous pouvons le mieux ape</w:t>
      </w:r>
      <w:r w:rsidRPr="008C077E">
        <w:t>r</w:t>
      </w:r>
      <w:r w:rsidRPr="008C077E">
        <w:t>cevoir l'originalité de ce nouveau mouvement anti-guerre, et aussi les éléments qui le distinguent des deux mouv</w:t>
      </w:r>
      <w:r w:rsidRPr="008C077E">
        <w:t>e</w:t>
      </w:r>
      <w:r w:rsidRPr="008C077E">
        <w:t>ments qui l'ont immédi</w:t>
      </w:r>
      <w:r w:rsidRPr="008C077E">
        <w:t>a</w:t>
      </w:r>
      <w:r w:rsidRPr="008C077E">
        <w:t>tement précédé.</w:t>
      </w:r>
    </w:p>
    <w:p w:rsidR="00ED1CF0" w:rsidRPr="008C077E" w:rsidRDefault="00ED1CF0" w:rsidP="00ED1CF0">
      <w:pPr>
        <w:spacing w:before="120" w:after="120"/>
        <w:jc w:val="both"/>
      </w:pPr>
      <w:r w:rsidRPr="008C077E">
        <w:lastRenderedPageBreak/>
        <w:t>Une des caractéristiques du mouvement actuel est la surprenante diversité dans la composition sociale de ses membres. Ainsi, il n'est pas rare de trouver, à côté des écologistes, des militants religieux, des professionnels, des pacifistes, des féministes, des anarchi</w:t>
      </w:r>
      <w:r w:rsidRPr="008C077E">
        <w:t>s</w:t>
      </w:r>
      <w:r w:rsidRPr="008C077E">
        <w:t>tes, des syndicalistes, des tiers-mondistes, des trot</w:t>
      </w:r>
      <w:r w:rsidRPr="008C077E">
        <w:t>s</w:t>
      </w:r>
      <w:r w:rsidRPr="008C077E">
        <w:t>kystes, des marxistes</w:t>
      </w:r>
      <w:r>
        <w:t>-</w:t>
      </w:r>
      <w:r w:rsidRPr="008C077E">
        <w:t>léninistes, des objecteurs de conscience, et même des dirigeants mun</w:t>
      </w:r>
      <w:r w:rsidRPr="008C077E">
        <w:t>i</w:t>
      </w:r>
      <w:r w:rsidRPr="008C077E">
        <w:t>cipaux et des politiciens. Reflétant cette hétérogénéité, il y a aussi une grande diversité quant aux approches et aux o</w:t>
      </w:r>
      <w:r w:rsidRPr="008C077E">
        <w:t>b</w:t>
      </w:r>
      <w:r w:rsidRPr="008C077E">
        <w:t>jectifs à poursuivre pour résoudre les problèmes de la course aux armements, de la milit</w:t>
      </w:r>
      <w:r w:rsidRPr="008C077E">
        <w:t>a</w:t>
      </w:r>
      <w:r w:rsidRPr="008C077E">
        <w:t>risation et de la guerre. Pour s'en rendre compte, il suffit de dénombrer quelques-unes des questions les plus débattues actue</w:t>
      </w:r>
      <w:r w:rsidRPr="008C077E">
        <w:t>l</w:t>
      </w:r>
      <w:r w:rsidRPr="008C077E">
        <w:t>lement dans le mouvement</w:t>
      </w:r>
      <w:r>
        <w:t> :</w:t>
      </w:r>
      <w:r w:rsidRPr="008C077E">
        <w:t xml:space="preserve"> la dénucléarisation, la démilitarisation, la promotion de la justice sociale et des droits de la personne, les actions multilatérales et les actions unilatérales, le neutralisme, la défense alternative, l'a</w:t>
      </w:r>
      <w:r w:rsidRPr="008C077E">
        <w:t>c</w:t>
      </w:r>
      <w:r w:rsidRPr="008C077E">
        <w:t>tion directe non violente, la désobéissa</w:t>
      </w:r>
      <w:r w:rsidRPr="008C077E">
        <w:t>n</w:t>
      </w:r>
      <w:r w:rsidRPr="008C077E">
        <w:t>ce civile, la pression politique, le gel nucléaire, les z</w:t>
      </w:r>
      <w:r w:rsidRPr="008C077E">
        <w:t>o</w:t>
      </w:r>
      <w:r w:rsidRPr="008C077E">
        <w:t>nes libres d'armes nucléaires, etc.</w:t>
      </w:r>
    </w:p>
    <w:p w:rsidR="00ED1CF0" w:rsidRDefault="002C3006" w:rsidP="00ED1CF0">
      <w:pPr>
        <w:pStyle w:val="c"/>
      </w:pPr>
      <w:r>
        <w:rPr>
          <w:noProof/>
        </w:rPr>
        <w:drawing>
          <wp:inline distT="0" distB="0" distL="0" distR="0">
            <wp:extent cx="1346200" cy="1358900"/>
            <wp:effectExtent l="0" t="0" r="0" b="0"/>
            <wp:docPr id="6" name="Image 6" descr="fig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ig_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46200" cy="1358900"/>
                    </a:xfrm>
                    <a:prstGeom prst="rect">
                      <a:avLst/>
                    </a:prstGeom>
                    <a:noFill/>
                    <a:ln>
                      <a:noFill/>
                    </a:ln>
                  </pic:spPr>
                </pic:pic>
              </a:graphicData>
            </a:graphic>
          </wp:inline>
        </w:drawing>
      </w:r>
    </w:p>
    <w:p w:rsidR="00ED1CF0" w:rsidRPr="008C077E" w:rsidRDefault="00ED1CF0" w:rsidP="00ED1CF0">
      <w:pPr>
        <w:spacing w:before="120" w:after="120"/>
        <w:jc w:val="both"/>
      </w:pPr>
      <w:r w:rsidRPr="008C077E">
        <w:t>Cette grande diversité d'objectifs et de participants fait que les</w:t>
      </w:r>
      <w:r>
        <w:t xml:space="preserve"> </w:t>
      </w:r>
      <w:r w:rsidRPr="008C077E">
        <w:t>i</w:t>
      </w:r>
      <w:r w:rsidRPr="008C077E">
        <w:t>n</w:t>
      </w:r>
      <w:r w:rsidRPr="008C077E">
        <w:t>terprétations sont changeantes, et que ce mouvement naissant n'a pas toujours la tâche facile pour apprendre à réconcilier en commun les philos</w:t>
      </w:r>
      <w:r w:rsidRPr="008C077E">
        <w:t>o</w:t>
      </w:r>
      <w:r w:rsidRPr="008C077E">
        <w:t>phies, les stratégies et les priorités qui se manifestent dans les groupes. Une classification qui ferait justice à cette complexité n'est pas facile à construire, mais néanmoins on peut distinguer en gros deux tendances principales. Leur origine provient, à un premier n</w:t>
      </w:r>
      <w:r w:rsidRPr="008C077E">
        <w:t>i</w:t>
      </w:r>
      <w:r w:rsidRPr="008C077E">
        <w:t>veau d'interprétation - comme la pointe de l'iceberg -, d'attitudes diff</w:t>
      </w:r>
      <w:r w:rsidRPr="008C077E">
        <w:t>é</w:t>
      </w:r>
      <w:r w:rsidRPr="008C077E">
        <w:t xml:space="preserve">rentes face à l'Union soviétique. Il s'agit ici du débat qui oppose les groupes </w:t>
      </w:r>
      <w:r>
        <w:t>« </w:t>
      </w:r>
      <w:r w:rsidRPr="008C077E">
        <w:t>non-alignés</w:t>
      </w:r>
      <w:r>
        <w:t> »</w:t>
      </w:r>
      <w:r w:rsidRPr="008C077E">
        <w:t>, issus surtout du courant contre</w:t>
      </w:r>
      <w:r>
        <w:t>-</w:t>
      </w:r>
      <w:r w:rsidRPr="008C077E">
        <w:t xml:space="preserve">culturel et alternatif, aux groupes </w:t>
      </w:r>
      <w:r>
        <w:t>« </w:t>
      </w:r>
      <w:r w:rsidRPr="008C077E">
        <w:t>alignés</w:t>
      </w:r>
      <w:r>
        <w:t> »</w:t>
      </w:r>
      <w:r w:rsidRPr="008C077E">
        <w:t>, provenant surtout du courant plus proprement politique.</w:t>
      </w:r>
    </w:p>
    <w:p w:rsidR="00ED1CF0" w:rsidRPr="008C077E" w:rsidRDefault="00ED1CF0" w:rsidP="00ED1CF0">
      <w:pPr>
        <w:spacing w:before="120" w:after="120"/>
        <w:jc w:val="both"/>
      </w:pPr>
      <w:r w:rsidRPr="008C077E">
        <w:t>En fait, cette divergence tourne autour des questions qui sont liées à la définition des stratégies, et aux choix des moyens à</w:t>
      </w:r>
      <w:r>
        <w:t xml:space="preserve"> </w:t>
      </w:r>
      <w:r w:rsidRPr="008C077E">
        <w:t>adopter dans</w:t>
      </w:r>
      <w:r>
        <w:t xml:space="preserve"> </w:t>
      </w:r>
      <w:r w:rsidRPr="008C077E">
        <w:t>cette lutte anti-guerre. Avec qui doit</w:t>
      </w:r>
      <w:r>
        <w:t>-</w:t>
      </w:r>
      <w:r w:rsidRPr="008C077E">
        <w:t xml:space="preserve">on s'unir pour lutter, dans quel </w:t>
      </w:r>
      <w:r w:rsidRPr="008C077E">
        <w:lastRenderedPageBreak/>
        <w:t>sens doit-on lutter, et à qui doit-on s'adresser</w:t>
      </w:r>
      <w:r>
        <w:t> ?</w:t>
      </w:r>
      <w:r w:rsidRPr="008C077E">
        <w:t xml:space="preserve"> Chacune des deux te</w:t>
      </w:r>
      <w:r w:rsidRPr="008C077E">
        <w:t>n</w:t>
      </w:r>
      <w:r w:rsidRPr="008C077E">
        <w:t>dances majeures répond différemment à ces questions, selon sa propre vision du monde et sa perception des problèmes auxquels il faudrait s'att</w:t>
      </w:r>
      <w:r w:rsidRPr="008C077E">
        <w:t>a</w:t>
      </w:r>
      <w:r w:rsidRPr="008C077E">
        <w:t>quer pour amener le changement.</w:t>
      </w:r>
    </w:p>
    <w:p w:rsidR="00ED1CF0" w:rsidRPr="008C077E" w:rsidRDefault="00ED1CF0" w:rsidP="00ED1CF0">
      <w:pPr>
        <w:spacing w:before="120" w:after="120"/>
        <w:jc w:val="both"/>
      </w:pPr>
    </w:p>
    <w:p w:rsidR="00ED1CF0" w:rsidRPr="008C077E" w:rsidRDefault="00ED1CF0" w:rsidP="00ED1CF0">
      <w:pPr>
        <w:pStyle w:val="Niveau12"/>
      </w:pPr>
      <w:r w:rsidRPr="008C077E">
        <w:t>Le non-alignement cc social</w:t>
      </w:r>
      <w:r>
        <w:t> »</w:t>
      </w:r>
    </w:p>
    <w:p w:rsidR="00ED1CF0" w:rsidRPr="008C077E" w:rsidRDefault="00ED1CF0" w:rsidP="00ED1CF0">
      <w:pPr>
        <w:spacing w:before="120" w:after="120"/>
        <w:jc w:val="both"/>
      </w:pPr>
    </w:p>
    <w:p w:rsidR="00ED1CF0" w:rsidRPr="008C077E" w:rsidRDefault="00ED1CF0" w:rsidP="00ED1CF0">
      <w:pPr>
        <w:spacing w:before="120" w:after="120"/>
        <w:jc w:val="both"/>
      </w:pPr>
      <w:r w:rsidRPr="008C077E">
        <w:t>Les groupes non-alignés veulent élaborer et con</w:t>
      </w:r>
      <w:r w:rsidRPr="008C077E">
        <w:t>s</w:t>
      </w:r>
      <w:r w:rsidRPr="008C077E">
        <w:t>truire un</w:t>
      </w:r>
      <w:r>
        <w:t xml:space="preserve"> </w:t>
      </w:r>
      <w:r w:rsidRPr="008C077E">
        <w:t>modèle social alternatif qui soit, à la fois, progressiste et démocratique. Avec la reprise de la course aux armements, le regain des tensions intern</w:t>
      </w:r>
      <w:r w:rsidRPr="008C077E">
        <w:t>a</w:t>
      </w:r>
      <w:r w:rsidRPr="008C077E">
        <w:t>tionales, et le retour à une atmosphère de guerre fro</w:t>
      </w:r>
      <w:r w:rsidRPr="008C077E">
        <w:t>i</w:t>
      </w:r>
      <w:r w:rsidRPr="008C077E">
        <w:t xml:space="preserve">de, ils se heurtent aux modèles politico-économiques dominants de l'Ouest et de l'Est. Ceux-ci font obstacle aux changements désirés, d'où l'option que prennent ces groupes </w:t>
      </w:r>
      <w:r>
        <w:t>« </w:t>
      </w:r>
      <w:r w:rsidRPr="008C077E">
        <w:t>non-alignés</w:t>
      </w:r>
      <w:r>
        <w:t> »</w:t>
      </w:r>
      <w:r w:rsidRPr="008C077E">
        <w:t xml:space="preserve"> de s'opposer, en se situant entre les deux superpuissances, pour ainsi échapper à la logique géo-politique des blocs, et mieux affaiblir leurs systèmes de domination. Ainsi, on vise à construire un mouvement décentralisé pour le désarm</w:t>
      </w:r>
      <w:r w:rsidRPr="008C077E">
        <w:t>e</w:t>
      </w:r>
      <w:r w:rsidRPr="008C077E">
        <w:t>ment et la paix, formé de groupes actifs à la base, un mouvement volontairement indépendant des structures politiques existantes, inc</w:t>
      </w:r>
      <w:r w:rsidRPr="008C077E">
        <w:t>a</w:t>
      </w:r>
      <w:r w:rsidRPr="008C077E">
        <w:t>pables de sortir de l'engrenage militariste, ou qui ne veulent pas le fa</w:t>
      </w:r>
      <w:r w:rsidRPr="008C077E">
        <w:t>i</w:t>
      </w:r>
      <w:r w:rsidRPr="008C077E">
        <w:t>re. Cet e</w:t>
      </w:r>
      <w:r w:rsidRPr="008C077E">
        <w:t>n</w:t>
      </w:r>
      <w:r w:rsidRPr="008C077E">
        <w:t>grenage pose d'énormes contraintes (l'autodestruction de l'Humanité, à la limite) sur la capacité qu'a la soci</w:t>
      </w:r>
      <w:r w:rsidRPr="008C077E">
        <w:t>é</w:t>
      </w:r>
      <w:r w:rsidRPr="008C077E">
        <w:t>té de choisir et de construire son avenir. Le choix délibéré qu'ils font de se lier aux gro</w:t>
      </w:r>
      <w:r w:rsidRPr="008C077E">
        <w:t>u</w:t>
      </w:r>
      <w:r w:rsidRPr="008C077E">
        <w:t>pes luttant pour les droits de la personne et aux groupes non officiels de la paix dans les pays de l'Est, et de les appuyer coûte que coûte, découle de cette réflexion fondamentale. On ne vise pas à la détente par le haut, comme l'implique l'idée de négociations, mais plutôt à la création d'une dynamique commune pour un changement majeur, pr</w:t>
      </w:r>
      <w:r w:rsidRPr="008C077E">
        <w:t>o</w:t>
      </w:r>
      <w:r w:rsidRPr="008C077E">
        <w:t>duit à la base, par le dialogue entre les populations et par le biais de la transformation des structures s</w:t>
      </w:r>
      <w:r w:rsidRPr="008C077E">
        <w:t>o</w:t>
      </w:r>
      <w:r w:rsidRPr="008C077E">
        <w:t>ciales et politico-économiques.</w:t>
      </w:r>
    </w:p>
    <w:p w:rsidR="00ED1CF0" w:rsidRPr="008C077E" w:rsidRDefault="00ED1CF0" w:rsidP="00ED1CF0">
      <w:pPr>
        <w:spacing w:before="120" w:after="120"/>
        <w:jc w:val="both"/>
      </w:pPr>
      <w:r w:rsidRPr="008C077E">
        <w:t>On y trouve donc l'expression d'un engagement pour les popul</w:t>
      </w:r>
      <w:r w:rsidRPr="008C077E">
        <w:t>a</w:t>
      </w:r>
      <w:r w:rsidRPr="008C077E">
        <w:t>tions, plutôt que pour les États, qui les tiennent en otages. Il y a là au</w:t>
      </w:r>
      <w:r w:rsidRPr="008C077E">
        <w:t>s</w:t>
      </w:r>
      <w:r w:rsidRPr="008C077E">
        <w:t>si le choix de ne pas fonder ses actions sur une préférence pour un des deux blocs, ce qui peut conduire à</w:t>
      </w:r>
      <w:r>
        <w:t xml:space="preserve"> </w:t>
      </w:r>
      <w:r w:rsidRPr="008C077E">
        <w:t>la division de la lutte pour le d</w:t>
      </w:r>
      <w:r w:rsidRPr="008C077E">
        <w:t>é</w:t>
      </w:r>
      <w:r w:rsidRPr="008C077E">
        <w:t>sarmement. On y voit là l'affirmation d'une volonté de réunir</w:t>
      </w:r>
      <w:r>
        <w:t xml:space="preserve"> </w:t>
      </w:r>
      <w:r w:rsidRPr="008C077E">
        <w:t>[30]</w:t>
      </w:r>
      <w:r>
        <w:t xml:space="preserve"> </w:t>
      </w:r>
      <w:r w:rsidRPr="008C077E">
        <w:t>pl</w:t>
      </w:r>
      <w:r w:rsidRPr="008C077E">
        <w:t>u</w:t>
      </w:r>
      <w:r w:rsidRPr="008C077E">
        <w:lastRenderedPageBreak/>
        <w:t>tôt que de diviser le mouvement pour le désa</w:t>
      </w:r>
      <w:r w:rsidRPr="008C077E">
        <w:t>r</w:t>
      </w:r>
      <w:r w:rsidRPr="008C077E">
        <w:t>mement et la paix. Il y a également le choix de se situer dans un conflit proprement social, a</w:t>
      </w:r>
      <w:r w:rsidRPr="008C077E">
        <w:t>u</w:t>
      </w:r>
      <w:r w:rsidRPr="008C077E">
        <w:t>tour des rapports sociaux de domination, pour transcender la probl</w:t>
      </w:r>
      <w:r w:rsidRPr="008C077E">
        <w:t>é</w:t>
      </w:r>
      <w:r w:rsidRPr="008C077E">
        <w:t>matique militaire et étatique. On ne dissocie pas ce qui est de l'ordre du militaire et de l'État, de ce qui est de l'ordre de la société civile, mais on affirme une pr</w:t>
      </w:r>
      <w:r w:rsidRPr="008C077E">
        <w:t>é</w:t>
      </w:r>
      <w:r w:rsidRPr="008C077E">
        <w:t>férence pour un débat qui se déroulerait au niveau social qui, de bien des manières, peut influencer le déroul</w:t>
      </w:r>
      <w:r w:rsidRPr="008C077E">
        <w:t>e</w:t>
      </w:r>
      <w:r w:rsidRPr="008C077E">
        <w:t>ment des affaires de l'État.</w:t>
      </w:r>
    </w:p>
    <w:p w:rsidR="00ED1CF0" w:rsidRPr="008C077E" w:rsidRDefault="00ED1CF0" w:rsidP="00ED1CF0">
      <w:pPr>
        <w:spacing w:before="120" w:after="120"/>
        <w:jc w:val="both"/>
      </w:pPr>
    </w:p>
    <w:p w:rsidR="00ED1CF0" w:rsidRPr="000D3204" w:rsidRDefault="00ED1CF0" w:rsidP="00ED1CF0">
      <w:pPr>
        <w:pStyle w:val="Niveau12"/>
      </w:pPr>
      <w:r w:rsidRPr="000D3204">
        <w:t>L'alignement « politique »</w:t>
      </w:r>
    </w:p>
    <w:p w:rsidR="00ED1CF0" w:rsidRPr="008C077E" w:rsidRDefault="00ED1CF0" w:rsidP="00ED1CF0">
      <w:pPr>
        <w:spacing w:before="120" w:after="120"/>
        <w:jc w:val="both"/>
      </w:pPr>
    </w:p>
    <w:p w:rsidR="00ED1CF0" w:rsidRPr="008C077E" w:rsidRDefault="00ED1CF0" w:rsidP="00ED1CF0">
      <w:pPr>
        <w:spacing w:before="120" w:after="120"/>
        <w:jc w:val="both"/>
      </w:pPr>
      <w:r w:rsidRPr="008C077E">
        <w:t>Les groupes alignés représentent une tendance plus ancienne, pr</w:t>
      </w:r>
      <w:r w:rsidRPr="008C077E">
        <w:t>o</w:t>
      </w:r>
      <w:r w:rsidRPr="008C077E">
        <w:t>che du parti communiste du Québec, et se réclamant du mouvement ouvrier. Ils sont issus de la lutte contre la guerre du Viêt-nam, et su</w:t>
      </w:r>
      <w:r w:rsidRPr="008C077E">
        <w:t>r</w:t>
      </w:r>
      <w:r w:rsidRPr="008C077E">
        <w:t>tout du Comité moratoire pour le Viêt-nam qui s'est transfo</w:t>
      </w:r>
      <w:r w:rsidRPr="008C077E">
        <w:t>r</w:t>
      </w:r>
      <w:r w:rsidRPr="008C077E">
        <w:t>mé en 1974, pour devenir l'actuel Conseil québécois de la paix. On retrouve dans ce courant une pensée de gauche plus traditionnelle, plus état</w:t>
      </w:r>
      <w:r w:rsidRPr="008C077E">
        <w:t>i</w:t>
      </w:r>
      <w:r w:rsidRPr="008C077E">
        <w:t>que, ainsi qu'un alignement qu'on cherche à cacher. En fait, cette te</w:t>
      </w:r>
      <w:r w:rsidRPr="008C077E">
        <w:t>n</w:t>
      </w:r>
      <w:r w:rsidRPr="008C077E">
        <w:t>dance, liée au Conseil mondial de la paix, est génér</w:t>
      </w:r>
      <w:r w:rsidRPr="008C077E">
        <w:t>a</w:t>
      </w:r>
      <w:r w:rsidRPr="008C077E">
        <w:t>lement en accord ou proche, dans ses analyses et ses options, du programme du Comité soviétique de d</w:t>
      </w:r>
      <w:r w:rsidRPr="008C077E">
        <w:t>é</w:t>
      </w:r>
      <w:r w:rsidRPr="008C077E">
        <w:t>fense de la paix. Ainsi la militarisation soviétique ne serait qu'une réponse défensive face aux États-Unis et les nouveaux développements, qu'une simple mode</w:t>
      </w:r>
      <w:r w:rsidRPr="008C077E">
        <w:t>r</w:t>
      </w:r>
      <w:r w:rsidRPr="008C077E">
        <w:t xml:space="preserve">nisation qui a pour but d'assurer la protection de la </w:t>
      </w:r>
      <w:r>
        <w:t>« </w:t>
      </w:r>
      <w:r w:rsidRPr="008C077E">
        <w:t>patrie du socialisme</w:t>
      </w:r>
      <w:r>
        <w:t> »</w:t>
      </w:r>
      <w:r w:rsidRPr="008C077E">
        <w:t>. La discussion reste donc très centrée sur des questions géo-politiques. Elle avance des solutions de type multilatéral qui impliquent en fin de compte la négociation entre l'Union soviétique et les États-Unis. La priorité est aux rapports diplomat</w:t>
      </w:r>
      <w:r w:rsidRPr="008C077E">
        <w:t>i</w:t>
      </w:r>
      <w:r w:rsidRPr="008C077E">
        <w:t>ques entre États. Cette voie renforce la détente par le haut et pourrait servir objectivement à renforcer la p</w:t>
      </w:r>
      <w:r w:rsidRPr="008C077E">
        <w:t>o</w:t>
      </w:r>
      <w:r w:rsidRPr="008C077E">
        <w:t>sition de l'URSS dans de telles négociations. Le fait que cette tendance existe, qu'elle est présente et active dans le mouvement, tend à donner créance à l'op</w:t>
      </w:r>
      <w:r w:rsidRPr="008C077E">
        <w:t>i</w:t>
      </w:r>
      <w:r w:rsidRPr="008C077E">
        <w:t>nion conservatrice, exagérée cependant, selon laquelle tout le mouv</w:t>
      </w:r>
      <w:r w:rsidRPr="008C077E">
        <w:t>e</w:t>
      </w:r>
      <w:r w:rsidRPr="008C077E">
        <w:t>ment anti-guerre serait manipulé par l'Union soviétique.</w:t>
      </w:r>
    </w:p>
    <w:p w:rsidR="00ED1CF0" w:rsidRPr="008C077E" w:rsidRDefault="00ED1CF0" w:rsidP="00ED1CF0">
      <w:pPr>
        <w:spacing w:before="120" w:after="120"/>
        <w:jc w:val="both"/>
      </w:pPr>
      <w:r w:rsidRPr="008C077E">
        <w:t>L'existence de ces deux tendances a trouvé son e</w:t>
      </w:r>
      <w:r w:rsidRPr="008C077E">
        <w:t>x</w:t>
      </w:r>
      <w:r w:rsidRPr="008C077E">
        <w:t xml:space="preserve">pression concrète dans l'organisation, à Montréal, de deux manifestations distinctes, lors de la journée du 22 octobre 1983. La première, une chaîne humaine </w:t>
      </w:r>
      <w:r w:rsidRPr="008C077E">
        <w:lastRenderedPageBreak/>
        <w:t>entre le consulat des États-Unis et celui de l'Union soviétique, organ</w:t>
      </w:r>
      <w:r w:rsidRPr="008C077E">
        <w:t>i</w:t>
      </w:r>
      <w:r w:rsidRPr="008C077E">
        <w:t xml:space="preserve">sé par un Comité </w:t>
      </w:r>
      <w:r w:rsidRPr="008C077E">
        <w:rPr>
          <w:i/>
          <w:iCs/>
        </w:rPr>
        <w:t xml:space="preserve">ad hoc </w:t>
      </w:r>
      <w:r w:rsidRPr="008C077E">
        <w:t>du 22 octobre, exprimait une option pour le non-alignement entre les deux superpuissances ainsi qu'un refus de la vision d'un monde divisé en deux blocs. La deuxième, une grande marche pour la paix, lancée par le Conseil québécois de la paix, refl</w:t>
      </w:r>
      <w:r w:rsidRPr="008C077E">
        <w:t>é</w:t>
      </w:r>
      <w:r w:rsidRPr="008C077E">
        <w:t>tait une position pacifiste et neutraliste plus traditionnelle. Par la suite, la nature de ces différentes orientations s'est précisée à travers l'org</w:t>
      </w:r>
      <w:r w:rsidRPr="008C077E">
        <w:t>a</w:t>
      </w:r>
      <w:r w:rsidRPr="008C077E">
        <w:t>nisation d'activités pour 1984. D'un côté, plusieurs des groupes non-alignés ont élaboré une plate-forme politique comme base de leur nouveau regroupement, la Coalition québécoise pour le désarmement et la paix (CQDP), et ont poursuivi l'apprentissage du travail en co</w:t>
      </w:r>
      <w:r w:rsidRPr="008C077E">
        <w:t>m</w:t>
      </w:r>
      <w:r w:rsidRPr="008C077E">
        <w:t>mun, entre autres, par l'organisation d'une man</w:t>
      </w:r>
      <w:r w:rsidRPr="008C077E">
        <w:t>i</w:t>
      </w:r>
      <w:r w:rsidRPr="008C077E">
        <w:t xml:space="preserve">festation dans la ville de Québec sous le thème </w:t>
      </w:r>
      <w:r>
        <w:t>« </w:t>
      </w:r>
      <w:r w:rsidRPr="008C077E">
        <w:t>Pour un Québec démilitarisé</w:t>
      </w:r>
      <w:r>
        <w:t> »</w:t>
      </w:r>
      <w:r w:rsidRPr="008C077E">
        <w:t>. De l'autre côté, des membres du Conseil québécois de la paix et certains synd</w:t>
      </w:r>
      <w:r w:rsidRPr="008C077E">
        <w:t>i</w:t>
      </w:r>
      <w:r w:rsidRPr="008C077E">
        <w:t>calistes proches du Conseil, ont introduit au Québec une campagne pancanadienne, la Campagne de la C</w:t>
      </w:r>
      <w:r w:rsidRPr="008C077E">
        <w:t>a</w:t>
      </w:r>
      <w:r w:rsidRPr="008C077E">
        <w:t>ravane de la Pétition pour la paix. Ensuite, ils ont convoqué quelques groupes pacifistes et des sy</w:t>
      </w:r>
      <w:r w:rsidRPr="008C077E">
        <w:t>n</w:t>
      </w:r>
      <w:r w:rsidRPr="008C077E">
        <w:t xml:space="preserve">dicats pour former une </w:t>
      </w:r>
      <w:r>
        <w:t>« </w:t>
      </w:r>
      <w:r w:rsidRPr="008C077E">
        <w:t>coalition opérationnelle</w:t>
      </w:r>
      <w:r>
        <w:t> »</w:t>
      </w:r>
      <w:r w:rsidRPr="008C077E">
        <w:t>, avec comme tâche spécifique de parrainer et d'animer, par secteur d'activité au Québec, la pétition contre les essais des missiles de croisière en territoire can</w:t>
      </w:r>
      <w:r w:rsidRPr="008C077E">
        <w:t>a</w:t>
      </w:r>
      <w:r w:rsidRPr="008C077E">
        <w:t>dien et pour que le Canada devienne une zone libre d'armes nucléa</w:t>
      </w:r>
      <w:r w:rsidRPr="008C077E">
        <w:t>i</w:t>
      </w:r>
      <w:r w:rsidRPr="008C077E">
        <w:t>res. La CQDP s'est tenue à l'écart de cette initiative, préférant s'occ</w:t>
      </w:r>
      <w:r w:rsidRPr="008C077E">
        <w:t>u</w:t>
      </w:r>
      <w:r w:rsidRPr="008C077E">
        <w:t>per de son propre programme d'action pour 1984 plutôt que d'être un participant m</w:t>
      </w:r>
      <w:r w:rsidRPr="008C077E">
        <w:t>i</w:t>
      </w:r>
      <w:r w:rsidRPr="008C077E">
        <w:t>noritaire dans une opération contrôlée, ici au Québec, par le Conseil de la paix et quelques</w:t>
      </w:r>
      <w:r>
        <w:t>-</w:t>
      </w:r>
      <w:r w:rsidRPr="008C077E">
        <w:t>uns de ses alliés dans les synd</w:t>
      </w:r>
      <w:r w:rsidRPr="008C077E">
        <w:t>i</w:t>
      </w:r>
      <w:r w:rsidRPr="008C077E">
        <w:t>cats. L'analyse de ces choix d'activités nous permet de passer au deuxième niveau d'interprétation pour questionner le sens de la diff</w:t>
      </w:r>
      <w:r w:rsidRPr="008C077E">
        <w:t>é</w:t>
      </w:r>
      <w:r w:rsidRPr="008C077E">
        <w:t>rence, en termes d'objectifs et de finalités, en somme de jeter un r</w:t>
      </w:r>
      <w:r w:rsidRPr="008C077E">
        <w:t>e</w:t>
      </w:r>
      <w:r w:rsidRPr="008C077E">
        <w:t>gard sur ce que les représentants de chacune de ces tendances souha</w:t>
      </w:r>
      <w:r w:rsidRPr="008C077E">
        <w:t>i</w:t>
      </w:r>
      <w:r w:rsidRPr="008C077E">
        <w:t>tent construire.</w:t>
      </w:r>
    </w:p>
    <w:p w:rsidR="00ED1CF0" w:rsidRPr="008C077E" w:rsidRDefault="00ED1CF0" w:rsidP="00ED1CF0">
      <w:pPr>
        <w:spacing w:before="120" w:after="120"/>
        <w:jc w:val="both"/>
      </w:pPr>
      <w:r w:rsidRPr="008C077E">
        <w:t xml:space="preserve">Dans le courant </w:t>
      </w:r>
      <w:r>
        <w:t>« </w:t>
      </w:r>
      <w:r w:rsidRPr="008C077E">
        <w:t>aligné</w:t>
      </w:r>
      <w:r>
        <w:t> »</w:t>
      </w:r>
      <w:r w:rsidRPr="008C077E">
        <w:t>, et chez les groupes plus politiques et plus traditionnels, on retrouve une vision où l'État est perçu comme le principal agent de cha</w:t>
      </w:r>
      <w:r w:rsidRPr="008C077E">
        <w:t>n</w:t>
      </w:r>
      <w:r w:rsidRPr="008C077E">
        <w:t>gement, d'où un certain effort en vue de mettre sur pied une organisation capable de lutter sur le terrain plus propr</w:t>
      </w:r>
      <w:r w:rsidRPr="008C077E">
        <w:t>e</w:t>
      </w:r>
      <w:r w:rsidRPr="008C077E">
        <w:t>ment politique. On souhaite aboutir au socialisme dans le sens class</w:t>
      </w:r>
      <w:r w:rsidRPr="008C077E">
        <w:t>i</w:t>
      </w:r>
      <w:r w:rsidRPr="008C077E">
        <w:t>que du terme. Pour ceci, on vise la formation d'un mouvement polit</w:t>
      </w:r>
      <w:r w:rsidRPr="008C077E">
        <w:t>i</w:t>
      </w:r>
      <w:r w:rsidRPr="008C077E">
        <w:t>que lié à des états-majors déjà existants et porteur de projets génér</w:t>
      </w:r>
      <w:r w:rsidRPr="008C077E">
        <w:t>a</w:t>
      </w:r>
      <w:r w:rsidRPr="008C077E">
        <w:t xml:space="preserve">lement assez bien définis. Ce courant rassemble des partis politiques </w:t>
      </w:r>
      <w:r w:rsidRPr="008C077E">
        <w:lastRenderedPageBreak/>
        <w:t>tel le Parti communiste, des partis s</w:t>
      </w:r>
      <w:r w:rsidRPr="008C077E">
        <w:t>o</w:t>
      </w:r>
      <w:r w:rsidRPr="008C077E">
        <w:t>ciaux-démocrates et il essaie de se rallier les états-majors syndicaux ainsi que des représentants de ce</w:t>
      </w:r>
      <w:r w:rsidRPr="008C077E">
        <w:t>r</w:t>
      </w:r>
      <w:r w:rsidRPr="008C077E">
        <w:t>tains groupes ethniques, populaires, religieux et de retraités. On s'e</w:t>
      </w:r>
      <w:r w:rsidRPr="008C077E">
        <w:t>f</w:t>
      </w:r>
      <w:r w:rsidRPr="008C077E">
        <w:t xml:space="preserve">force de remplir un vide politique </w:t>
      </w:r>
      <w:r>
        <w:t xml:space="preserve">[31] </w:t>
      </w:r>
      <w:r w:rsidRPr="008C077E">
        <w:t>en créant une nouvelle organ</w:t>
      </w:r>
      <w:r w:rsidRPr="008C077E">
        <w:t>i</w:t>
      </w:r>
      <w:r w:rsidRPr="008C077E">
        <w:t>sation qui se donnerait comme objectif la conquête progressive du pouvoir d'État et, après avoir franchi cette étape, s'engagerait dans un processus de chang</w:t>
      </w:r>
      <w:r w:rsidRPr="008C077E">
        <w:t>e</w:t>
      </w:r>
      <w:r w:rsidRPr="008C077E">
        <w:t>ment guidé par l'appareil étatique renouvelé. Un appui populaire massif est néce</w:t>
      </w:r>
      <w:r w:rsidRPr="008C077E">
        <w:t>s</w:t>
      </w:r>
      <w:r w:rsidRPr="008C077E">
        <w:t>saire au succès d'une telle démarche et c'est dans ce sens que l'on cherche à mobiliser le maximum de pe</w:t>
      </w:r>
      <w:r w:rsidRPr="008C077E">
        <w:t>r</w:t>
      </w:r>
      <w:r w:rsidRPr="008C077E">
        <w:t>sonnes par des activités et des man</w:t>
      </w:r>
      <w:r w:rsidRPr="008C077E">
        <w:t>i</w:t>
      </w:r>
      <w:r w:rsidRPr="008C077E">
        <w:t>festations dont les mots d'ordre sont les plus généraux possible. On veut rallier le plus grand nombre (mouvement de masse) plutôt que de développer la conviction et l'e</w:t>
      </w:r>
      <w:r w:rsidRPr="008C077E">
        <w:t>n</w:t>
      </w:r>
      <w:r w:rsidRPr="008C077E">
        <w:t>gagement des partic</w:t>
      </w:r>
      <w:r w:rsidRPr="008C077E">
        <w:t>i</w:t>
      </w:r>
      <w:r w:rsidRPr="008C077E">
        <w:t>pants.</w:t>
      </w:r>
    </w:p>
    <w:p w:rsidR="00ED1CF0" w:rsidRPr="008C077E" w:rsidRDefault="00ED1CF0" w:rsidP="00ED1CF0">
      <w:pPr>
        <w:spacing w:before="120" w:after="120"/>
        <w:jc w:val="both"/>
      </w:pPr>
      <w:r w:rsidRPr="008C077E">
        <w:t>Les actions entreprises visent en général les gouve</w:t>
      </w:r>
      <w:r w:rsidRPr="008C077E">
        <w:t>r</w:t>
      </w:r>
      <w:r w:rsidRPr="008C077E">
        <w:t>nements, dont on souligne l'absence de représentativ</w:t>
      </w:r>
      <w:r w:rsidRPr="008C077E">
        <w:t>i</w:t>
      </w:r>
      <w:r w:rsidRPr="008C077E">
        <w:t xml:space="preserve">té et la mauvaise gestion. On insiste sur la nécessité d'opérer un remplacement de leurs membres par de nouveaux élus qui seraient plus représentatifs. C'est ainsi que la </w:t>
      </w:r>
      <w:r>
        <w:t>« </w:t>
      </w:r>
      <w:r w:rsidRPr="008C077E">
        <w:t>Caravane de la pétition</w:t>
      </w:r>
      <w:r>
        <w:t> »</w:t>
      </w:r>
      <w:r w:rsidRPr="008C077E">
        <w:t>veut souligner le caractère anti-démocratique des décisions sur le n</w:t>
      </w:r>
      <w:r w:rsidRPr="008C077E">
        <w:t>u</w:t>
      </w:r>
      <w:r w:rsidRPr="008C077E">
        <w:t>cléaire (par exemple, l'accord</w:t>
      </w:r>
      <w:r>
        <w:t>-</w:t>
      </w:r>
      <w:r w:rsidRPr="008C077E">
        <w:t>parapluie qui permet les essais de missiles de croisière au Canada) et cherche à les soumettre à un vote libre au Parlement. On vise ici à mettre en évidence les sociaux</w:t>
      </w:r>
      <w:r>
        <w:t>-</w:t>
      </w:r>
      <w:r w:rsidRPr="008C077E">
        <w:t>démocrates (le parti néo-démocrate) et la nécessité de remplacer les élus actuels par des gens comme eux.</w:t>
      </w:r>
    </w:p>
    <w:p w:rsidR="00ED1CF0" w:rsidRPr="008C077E" w:rsidRDefault="00ED1CF0" w:rsidP="00ED1CF0">
      <w:pPr>
        <w:spacing w:before="120" w:after="120"/>
        <w:jc w:val="both"/>
      </w:pPr>
      <w:r w:rsidRPr="008C077E">
        <w:t xml:space="preserve">Ce type de campagne, axée sur la </w:t>
      </w:r>
      <w:r w:rsidRPr="008C077E">
        <w:rPr>
          <w:i/>
          <w:iCs/>
        </w:rPr>
        <w:t>démocratie pa</w:t>
      </w:r>
      <w:r w:rsidRPr="008C077E">
        <w:rPr>
          <w:i/>
          <w:iCs/>
        </w:rPr>
        <w:t>r</w:t>
      </w:r>
      <w:r w:rsidRPr="008C077E">
        <w:rPr>
          <w:i/>
          <w:iCs/>
        </w:rPr>
        <w:t xml:space="preserve">lementaire, </w:t>
      </w:r>
      <w:r w:rsidRPr="008C077E">
        <w:t>contribue à maintenir le débat dans le champ étroit des moyens à prendre pour atteindre un but sans que celui-ci soit vraiment examiné à fond. La réflexion porte moins sur les finalités que sur la distr</w:t>
      </w:r>
      <w:r w:rsidRPr="008C077E">
        <w:t>i</w:t>
      </w:r>
      <w:r w:rsidRPr="008C077E">
        <w:t>bution du pouvoir à l'intérieur d'un système qui tend à échapper à la critique.</w:t>
      </w:r>
    </w:p>
    <w:p w:rsidR="00ED1CF0" w:rsidRPr="008C077E" w:rsidRDefault="00ED1CF0" w:rsidP="00ED1CF0">
      <w:pPr>
        <w:spacing w:before="120" w:after="120"/>
        <w:jc w:val="both"/>
      </w:pPr>
      <w:r w:rsidRPr="008C077E">
        <w:t xml:space="preserve">Dans le courant </w:t>
      </w:r>
      <w:r>
        <w:t>« </w:t>
      </w:r>
      <w:r w:rsidRPr="008C077E">
        <w:t>non-aligné</w:t>
      </w:r>
      <w:r>
        <w:t> »</w:t>
      </w:r>
      <w:r w:rsidRPr="008C077E">
        <w:t>, on trouve des groupes pour le d</w:t>
      </w:r>
      <w:r w:rsidRPr="008C077E">
        <w:t>é</w:t>
      </w:r>
      <w:r w:rsidRPr="008C077E">
        <w:t>sarmement, issus des nouveaux mouv</w:t>
      </w:r>
      <w:r w:rsidRPr="008C077E">
        <w:t>e</w:t>
      </w:r>
      <w:r w:rsidRPr="008C077E">
        <w:t>ments sociaux et qui expriment des sensibilités nouvelles et portent avec eux une culture politique nouvelle. Ces groupes voient la société civile, plutôt que l'État, co</w:t>
      </w:r>
      <w:r w:rsidRPr="008C077E">
        <w:t>m</w:t>
      </w:r>
      <w:r w:rsidRPr="008C077E">
        <w:t>me l'agent principal du changement</w:t>
      </w:r>
      <w:r>
        <w:t> ;</w:t>
      </w:r>
      <w:r w:rsidRPr="008C077E">
        <w:t xml:space="preserve"> par leurs actions, ils cherchent à interpeller réellement les mouvements sociaux pour qu'ils agissent maintenant, par une diversité de petites transformations ou par des réformes structurelles afin de changer la société dans laquelle on vit. C'est ainsi que l'on retrouve de plus en plus, un peu partout, une vari</w:t>
      </w:r>
      <w:r w:rsidRPr="008C077E">
        <w:t>é</w:t>
      </w:r>
      <w:r w:rsidRPr="008C077E">
        <w:t xml:space="preserve">té de revendications qui touchent plusieurs dimensions de la </w:t>
      </w:r>
      <w:r w:rsidRPr="008C077E">
        <w:lastRenderedPageBreak/>
        <w:t>vie soci</w:t>
      </w:r>
      <w:r w:rsidRPr="008C077E">
        <w:t>a</w:t>
      </w:r>
      <w:r w:rsidRPr="008C077E">
        <w:t>le, et qui se rapportent à des groupements sociaux de tailles v</w:t>
      </w:r>
      <w:r w:rsidRPr="008C077E">
        <w:t>a</w:t>
      </w:r>
      <w:r w:rsidRPr="008C077E">
        <w:t>riées, engagés dans des pratiques d'autogestion et dans l'expérimentation d'alternatives concrètes.</w:t>
      </w:r>
    </w:p>
    <w:p w:rsidR="00ED1CF0" w:rsidRPr="008C077E" w:rsidRDefault="00ED1CF0" w:rsidP="00ED1CF0">
      <w:pPr>
        <w:spacing w:before="120" w:after="120"/>
        <w:jc w:val="both"/>
      </w:pPr>
      <w:r w:rsidRPr="008C077E">
        <w:t>Cette tendance rassemble une multiplicité de petits groupes et r</w:t>
      </w:r>
      <w:r w:rsidRPr="008C077E">
        <w:t>e</w:t>
      </w:r>
      <w:r w:rsidRPr="008C077E">
        <w:t>groupements de pacifistes, d'écologistes, de chrétiens engagés, de f</w:t>
      </w:r>
      <w:r w:rsidRPr="008C077E">
        <w:t>é</w:t>
      </w:r>
      <w:r w:rsidRPr="008C077E">
        <w:t>ministes, de tiers-mondistes, de gauchistes indépendants, de syndicats locaux, etc. Pour eux la créativité est plus importante que la simple construction d'une nouvelle organisation. Ils visent à produire la soci</w:t>
      </w:r>
      <w:r w:rsidRPr="008C077E">
        <w:t>é</w:t>
      </w:r>
      <w:r w:rsidRPr="008C077E">
        <w:t xml:space="preserve">té </w:t>
      </w:r>
      <w:r>
        <w:t>« </w:t>
      </w:r>
      <w:r w:rsidRPr="008C077E">
        <w:t>autrement</w:t>
      </w:r>
      <w:r>
        <w:t> »</w:t>
      </w:r>
      <w:r w:rsidRPr="008C077E">
        <w:t xml:space="preserve"> et non à la reproduire en essayant d'améliorer ce qui existe déjà. Ainsi, ils ne veulent pas que les états-majors politiques et syndicaux imposent leurs stratégies qui, à bien des égards, sont le r</w:t>
      </w:r>
      <w:r w:rsidRPr="008C077E">
        <w:t>e</w:t>
      </w:r>
      <w:r w:rsidRPr="008C077E">
        <w:t>flet d'intérêts pa</w:t>
      </w:r>
      <w:r w:rsidRPr="008C077E">
        <w:t>r</w:t>
      </w:r>
      <w:r w:rsidRPr="008C077E">
        <w:t>ticuliers trop souvent corporatifs. De plus, ils utilisent des slogans plus sérieux et complexes, veulent moins de lourdeur do</w:t>
      </w:r>
      <w:r w:rsidRPr="008C077E">
        <w:t>c</w:t>
      </w:r>
      <w:r w:rsidRPr="008C077E">
        <w:t>trinale et un espace plus large pour le développement et l'élargiss</w:t>
      </w:r>
      <w:r w:rsidRPr="008C077E">
        <w:t>e</w:t>
      </w:r>
      <w:r w:rsidRPr="008C077E">
        <w:t xml:space="preserve">ment d'une pratique contestataire autonome et non affiliée. En 1984, par exemple, la Coalition a mis de l'avant le slogan </w:t>
      </w:r>
      <w:r>
        <w:t>« </w:t>
      </w:r>
      <w:r w:rsidRPr="008C077E">
        <w:t>Désarmer pour développer autrement</w:t>
      </w:r>
      <w:r>
        <w:t> »</w:t>
      </w:r>
      <w:r w:rsidRPr="008C077E">
        <w:t xml:space="preserve">, ce qui est tout un programme en soi, alors que la Caravane a proposé le slogan </w:t>
      </w:r>
      <w:r>
        <w:t>« </w:t>
      </w:r>
      <w:r w:rsidRPr="008C077E">
        <w:t>Je marche pour la paix et la vie</w:t>
      </w:r>
      <w:r>
        <w:t> »</w:t>
      </w:r>
      <w:r w:rsidRPr="008C077E">
        <w:t>.</w:t>
      </w:r>
    </w:p>
    <w:p w:rsidR="00ED1CF0" w:rsidRPr="008C077E" w:rsidRDefault="00ED1CF0" w:rsidP="00ED1CF0">
      <w:pPr>
        <w:spacing w:before="120" w:after="120"/>
        <w:jc w:val="both"/>
      </w:pPr>
      <w:r w:rsidRPr="008C077E">
        <w:t>Sans se perdre dans le catastrophisme et la peur exagérée du n</w:t>
      </w:r>
      <w:r w:rsidRPr="008C077E">
        <w:t>u</w:t>
      </w:r>
      <w:r w:rsidRPr="008C077E">
        <w:t>cléaire, la tendance alternative et non-alignée rappelle que le potentiel techno-scientifique et militaire a dépassé les limites terrestres. Ceci encourage une nécessaire réévaluation des grandes idées philosoph</w:t>
      </w:r>
      <w:r w:rsidRPr="008C077E">
        <w:t>i</w:t>
      </w:r>
      <w:r w:rsidRPr="008C077E">
        <w:t>ques, morales et sociales, et pousse à</w:t>
      </w:r>
      <w:r>
        <w:t xml:space="preserve"> </w:t>
      </w:r>
      <w:r w:rsidRPr="008C077E">
        <w:t>ce que l'on cesse de voir dans la violence - d'Homme à Homme</w:t>
      </w:r>
      <w:r>
        <w:t> ;</w:t>
      </w:r>
      <w:r w:rsidRPr="008C077E">
        <w:t xml:space="preserve"> d'Homme à la nature - un moyen et une méthode acceptables de progrès. On cherche ainsi à élever le d</w:t>
      </w:r>
      <w:r w:rsidRPr="008C077E">
        <w:t>é</w:t>
      </w:r>
      <w:r w:rsidRPr="008C077E">
        <w:t>bat au niveau des finalités et à celui des types de développement. Par un débat éthique aussi, on tente de situer la question au niveau de v</w:t>
      </w:r>
      <w:r w:rsidRPr="008C077E">
        <w:t>a</w:t>
      </w:r>
      <w:r w:rsidRPr="008C077E">
        <w:t>leurs autres. La prise du pouvoir d'État n'est pas jugée suffisante en elle-même pour rompre avec un mode de développ</w:t>
      </w:r>
      <w:r w:rsidRPr="008C077E">
        <w:t>e</w:t>
      </w:r>
      <w:r w:rsidRPr="008C077E">
        <w:t>ment qui se fonde, de plus en plus, sur un équilibre de la terreur et sur une logique de m</w:t>
      </w:r>
      <w:r w:rsidRPr="008C077E">
        <w:t>i</w:t>
      </w:r>
      <w:r w:rsidRPr="008C077E">
        <w:t>litarisation accrue qui pénètre profondément divers aspects de la vie socio-économique, où le pétrole devient une arme éc</w:t>
      </w:r>
      <w:r w:rsidRPr="008C077E">
        <w:t>o</w:t>
      </w:r>
      <w:r w:rsidRPr="008C077E">
        <w:t xml:space="preserve">nomique, le blé une arme alimentaire... et où les </w:t>
      </w:r>
      <w:r>
        <w:t>« </w:t>
      </w:r>
      <w:r w:rsidRPr="008C077E">
        <w:t>zones stratégiques</w:t>
      </w:r>
      <w:r>
        <w:t xml:space="preserve"> » </w:t>
      </w:r>
      <w:r w:rsidRPr="008C077E">
        <w:t>s'étendent et se multiplient. Les gens de cette tendance cherchent à enlever des mains des dirigeants et des politiciens la capacité de décider du sort de l'h</w:t>
      </w:r>
      <w:r w:rsidRPr="008C077E">
        <w:t>u</w:t>
      </w:r>
      <w:r w:rsidRPr="008C077E">
        <w:t>manité, et ils s'inquiètent de l'extinction possible de la vie par l'arme atomique.</w:t>
      </w:r>
    </w:p>
    <w:p w:rsidR="00ED1CF0" w:rsidRPr="008C077E" w:rsidRDefault="00ED1CF0" w:rsidP="00ED1CF0">
      <w:pPr>
        <w:spacing w:before="120" w:after="120"/>
        <w:jc w:val="both"/>
      </w:pPr>
      <w:r w:rsidRPr="008C077E">
        <w:t>Pour y arriver, on privilégie l'engagement dans de nouveaux types d'actions, de réflexions et de recherches d'alternatives. Le refus s'e</w:t>
      </w:r>
      <w:r w:rsidRPr="008C077E">
        <w:t>x</w:t>
      </w:r>
      <w:r w:rsidRPr="008C077E">
        <w:t>prime non seulement par des manifestations (souvent sous forme de chaîne humaine pour souligner la participation égalitaire), mais aussi par la désobéissance civile, l'action directe non violente, l'objection de conscience, etc. Une r</w:t>
      </w:r>
      <w:r w:rsidRPr="008C077E">
        <w:t>é</w:t>
      </w:r>
      <w:r w:rsidRPr="008C077E">
        <w:t>flexion autour de concepts comme la résolution des conflits et la défense civile alternative est encouragée, non seul</w:t>
      </w:r>
      <w:r w:rsidRPr="008C077E">
        <w:t>e</w:t>
      </w:r>
      <w:r w:rsidRPr="008C077E">
        <w:t>ment pour suggérer qu'on peut agir autr</w:t>
      </w:r>
      <w:r w:rsidRPr="008C077E">
        <w:t>e</w:t>
      </w:r>
      <w:r w:rsidRPr="008C077E">
        <w:t>ment que l'on a toujours agi, mais aussi pour explorer de telles possibilités. En ce sens, le thème de la r</w:t>
      </w:r>
      <w:r w:rsidRPr="008C077E">
        <w:t>e</w:t>
      </w:r>
      <w:r w:rsidRPr="008C077E">
        <w:t>conversion des usines militaires est jugé important</w:t>
      </w:r>
      <w:r>
        <w:t xml:space="preserve"> </w:t>
      </w:r>
      <w:r w:rsidRPr="008C077E">
        <w:t>[32]</w:t>
      </w:r>
      <w:r>
        <w:t xml:space="preserve"> </w:t>
      </w:r>
      <w:r w:rsidRPr="008C077E">
        <w:t>parce qu'il engage le débat sur le terrain de l'économie, la source majeure d'inju</w:t>
      </w:r>
      <w:r w:rsidRPr="008C077E">
        <w:t>s</w:t>
      </w:r>
      <w:r w:rsidRPr="008C077E">
        <w:t>tices, de conflits et de guerres et aussi parce qu'il offre la possibilité d'une jonction originale et solide avec le mouvement o</w:t>
      </w:r>
      <w:r w:rsidRPr="008C077E">
        <w:t>u</w:t>
      </w:r>
      <w:r w:rsidRPr="008C077E">
        <w:t>vrier.</w:t>
      </w:r>
    </w:p>
    <w:p w:rsidR="00ED1CF0" w:rsidRPr="008C077E" w:rsidRDefault="00ED1CF0" w:rsidP="00ED1CF0">
      <w:pPr>
        <w:spacing w:before="120" w:after="120"/>
        <w:jc w:val="both"/>
      </w:pPr>
      <w:r w:rsidRPr="008C077E">
        <w:t>Concrètement, les groupes du courant alternatif avancent un type d'actions et de structures souples et décentralisées sous forme de r</w:t>
      </w:r>
      <w:r w:rsidRPr="008C077E">
        <w:t>é</w:t>
      </w:r>
      <w:r w:rsidRPr="008C077E">
        <w:t>seaux et de coalitions informelles. L'information y circule dans tous les sens, la réflexion et la discussion sont plus libres et l'atmo</w:t>
      </w:r>
      <w:r w:rsidRPr="008C077E">
        <w:t>s</w:t>
      </w:r>
      <w:r w:rsidRPr="008C077E">
        <w:t>phère de fête et les initiatives sont plus courantes. Ainsi, la réponse altern</w:t>
      </w:r>
      <w:r w:rsidRPr="008C077E">
        <w:t>a</w:t>
      </w:r>
      <w:r w:rsidRPr="008C077E">
        <w:t>tive à la concentration du pouvoir économique et politique est la di</w:t>
      </w:r>
      <w:r w:rsidRPr="008C077E">
        <w:t>s</w:t>
      </w:r>
      <w:r w:rsidRPr="008C077E">
        <w:t>persion de ce pouvoir, et la recherche d'une plus grande auton</w:t>
      </w:r>
      <w:r w:rsidRPr="008C077E">
        <w:t>o</w:t>
      </w:r>
      <w:r w:rsidRPr="008C077E">
        <w:t>mie populaire, par laquelle on cherche à susciter une participation collect</w:t>
      </w:r>
      <w:r w:rsidRPr="008C077E">
        <w:t>i</w:t>
      </w:r>
      <w:r w:rsidRPr="008C077E">
        <w:t>ve plus directe dans la détermination des conditions de sécurité et au</w:t>
      </w:r>
      <w:r w:rsidRPr="008C077E">
        <w:t>s</w:t>
      </w:r>
      <w:r w:rsidRPr="008C077E">
        <w:t>si des conditions de vie et de travail. À la planification centrale, ces groupes opposent la volonté de construire une vérit</w:t>
      </w:r>
      <w:r w:rsidRPr="008C077E">
        <w:t>a</w:t>
      </w:r>
      <w:r w:rsidRPr="008C077E">
        <w:t>ble démocratie participative, c'est-à-dire la volonté de participer véritablement à la définition et à l'élabor</w:t>
      </w:r>
      <w:r w:rsidRPr="008C077E">
        <w:t>a</w:t>
      </w:r>
      <w:r w:rsidRPr="008C077E">
        <w:t>tion des objectifs de la société.</w:t>
      </w:r>
    </w:p>
    <w:p w:rsidR="00ED1CF0" w:rsidRPr="008C077E" w:rsidRDefault="00ED1CF0" w:rsidP="00ED1CF0">
      <w:pPr>
        <w:spacing w:before="120" w:after="120"/>
        <w:jc w:val="both"/>
      </w:pPr>
    </w:p>
    <w:p w:rsidR="00ED1CF0" w:rsidRPr="008C077E" w:rsidRDefault="00ED1CF0" w:rsidP="00ED1CF0">
      <w:pPr>
        <w:pStyle w:val="Niveau12"/>
      </w:pPr>
      <w:r w:rsidRPr="008C077E">
        <w:t>Vers un rapprochement</w:t>
      </w:r>
    </w:p>
    <w:p w:rsidR="00ED1CF0" w:rsidRPr="008C077E" w:rsidRDefault="00ED1CF0" w:rsidP="00ED1CF0">
      <w:pPr>
        <w:spacing w:before="120" w:after="120"/>
        <w:jc w:val="both"/>
      </w:pPr>
    </w:p>
    <w:p w:rsidR="00ED1CF0" w:rsidRPr="008C077E" w:rsidRDefault="00ED1CF0" w:rsidP="00ED1CF0">
      <w:pPr>
        <w:spacing w:before="120" w:after="120"/>
        <w:jc w:val="both"/>
      </w:pPr>
      <w:r w:rsidRPr="008C077E">
        <w:t>Ainsi, l'image qui se dégage est celle d'un mouvement assez co</w:t>
      </w:r>
      <w:r w:rsidRPr="008C077E">
        <w:t>m</w:t>
      </w:r>
      <w:r w:rsidRPr="008C077E">
        <w:t>plexe, où l'on trouve une cohabitation précaire de deux tendances principales qui représe</w:t>
      </w:r>
      <w:r w:rsidRPr="008C077E">
        <w:t>n</w:t>
      </w:r>
      <w:r w:rsidRPr="008C077E">
        <w:t>tent deux logiques et deux cultures politiques</w:t>
      </w:r>
      <w:r>
        <w:t xml:space="preserve"> </w:t>
      </w:r>
      <w:r w:rsidRPr="008C077E">
        <w:t>différe</w:t>
      </w:r>
      <w:r w:rsidRPr="008C077E">
        <w:t>n</w:t>
      </w:r>
      <w:r w:rsidRPr="008C077E">
        <w:t>tes. La première tendance privilégie le développement d'un mouvement plus proprement politique et cherche des appuis dans le mouvement syndical et accessoir</w:t>
      </w:r>
      <w:r w:rsidRPr="008C077E">
        <w:t>e</w:t>
      </w:r>
      <w:r w:rsidRPr="008C077E">
        <w:t>ment, chez les partis politiques de gauche. La deuxième, dont la conception est plus globalisante, che</w:t>
      </w:r>
      <w:r w:rsidRPr="008C077E">
        <w:t>r</w:t>
      </w:r>
      <w:r w:rsidRPr="008C077E">
        <w:t>che à se rapprocher des forces sociales progressistes, pour</w:t>
      </w:r>
      <w:r>
        <w:t xml:space="preserve"> adresser une critique socio-pol</w:t>
      </w:r>
      <w:r w:rsidRPr="008C077E">
        <w:t>itique plus large, et imaginer et élaborer une a</w:t>
      </w:r>
      <w:r w:rsidRPr="008C077E">
        <w:t>l</w:t>
      </w:r>
      <w:r w:rsidRPr="008C077E">
        <w:t>ternative à la société milit</w:t>
      </w:r>
      <w:r w:rsidRPr="008C077E">
        <w:t>a</w:t>
      </w:r>
      <w:r w:rsidRPr="008C077E">
        <w:t>riste et productiviste actuelle.</w:t>
      </w:r>
    </w:p>
    <w:p w:rsidR="00ED1CF0" w:rsidRPr="008C077E" w:rsidRDefault="00ED1CF0" w:rsidP="00ED1CF0">
      <w:pPr>
        <w:spacing w:before="120" w:after="120"/>
        <w:jc w:val="both"/>
      </w:pPr>
      <w:r w:rsidRPr="008C077E">
        <w:t>Il est évident qu'il y a une distance entre les deux points de vue, mais il ne faut pas pour autant croire qu'ils soient complètement irr</w:t>
      </w:r>
      <w:r w:rsidRPr="008C077E">
        <w:t>é</w:t>
      </w:r>
      <w:r w:rsidRPr="008C077E">
        <w:t>conciliables. Ces deux composantes sont importantes actuellement dans le mouvement et, de fait, chacune des deux a besoin de l'appui de l'autre. D'une part, aucune initiative polit</w:t>
      </w:r>
      <w:r w:rsidRPr="008C077E">
        <w:t>i</w:t>
      </w:r>
      <w:r w:rsidRPr="008C077E">
        <w:t>que conséquente ne pourrait décoller sans un large a</w:t>
      </w:r>
      <w:r w:rsidRPr="008C077E">
        <w:t>p</w:t>
      </w:r>
      <w:r w:rsidRPr="008C077E">
        <w:t>pui de la base et, d'autre part, une volonté d'alternatives peut difficilement se répandre et se développer concr</w:t>
      </w:r>
      <w:r w:rsidRPr="008C077E">
        <w:t>è</w:t>
      </w:r>
      <w:r w:rsidRPr="008C077E">
        <w:t>tement sans une ouverture politique pour permettre aux idées nouve</w:t>
      </w:r>
      <w:r w:rsidRPr="008C077E">
        <w:t>l</w:t>
      </w:r>
      <w:r w:rsidRPr="008C077E">
        <w:t>les de se manifester.</w:t>
      </w:r>
    </w:p>
    <w:p w:rsidR="00ED1CF0" w:rsidRDefault="00ED1CF0" w:rsidP="00ED1CF0">
      <w:pPr>
        <w:spacing w:before="120" w:after="120"/>
        <w:jc w:val="both"/>
      </w:pPr>
      <w:r w:rsidRPr="008C077E">
        <w:t>Ainsi se trouve posée la question de la base sociale et du relais p</w:t>
      </w:r>
      <w:r w:rsidRPr="008C077E">
        <w:t>o</w:t>
      </w:r>
      <w:r w:rsidRPr="008C077E">
        <w:t>litique, de leur interdépendance et de leur coopération. C'est une que</w:t>
      </w:r>
      <w:r w:rsidRPr="008C077E">
        <w:t>s</w:t>
      </w:r>
      <w:r w:rsidRPr="008C077E">
        <w:t>tion qui ne peut être réglée que par une certaine convergence des deux te</w:t>
      </w:r>
      <w:r w:rsidRPr="008C077E">
        <w:t>n</w:t>
      </w:r>
      <w:r w:rsidRPr="008C077E">
        <w:t>dances. Petit à petit, cette réflexion, initiée durant les années 70 par le mouvement écologiste anti-nucléaire et des syndicalistes, fait son chemin.</w:t>
      </w:r>
    </w:p>
    <w:p w:rsidR="00ED1CF0" w:rsidRDefault="00ED1CF0" w:rsidP="00ED1CF0">
      <w:pPr>
        <w:spacing w:before="120" w:after="120"/>
        <w:jc w:val="both"/>
      </w:pPr>
    </w:p>
    <w:p w:rsidR="00ED1CF0" w:rsidRPr="008C077E" w:rsidRDefault="002C3006" w:rsidP="00ED1CF0">
      <w:pPr>
        <w:pStyle w:val="c"/>
      </w:pPr>
      <w:r>
        <w:rPr>
          <w:noProof/>
        </w:rPr>
        <w:drawing>
          <wp:inline distT="0" distB="0" distL="0" distR="0">
            <wp:extent cx="3441700" cy="3746500"/>
            <wp:effectExtent l="12700" t="12700" r="0" b="0"/>
            <wp:docPr id="7" name="Image 7" descr="fig_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fig_2"/>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41700" cy="3746500"/>
                    </a:xfrm>
                    <a:prstGeom prst="rect">
                      <a:avLst/>
                    </a:prstGeom>
                    <a:noFill/>
                    <a:ln w="12700" cmpd="sng">
                      <a:solidFill>
                        <a:srgbClr val="000000"/>
                      </a:solidFill>
                      <a:miter lim="800000"/>
                      <a:headEnd/>
                      <a:tailEnd/>
                    </a:ln>
                    <a:effectLst/>
                  </pic:spPr>
                </pic:pic>
              </a:graphicData>
            </a:graphic>
          </wp:inline>
        </w:drawing>
      </w:r>
    </w:p>
    <w:p w:rsidR="00ED1CF0" w:rsidRDefault="00ED1CF0" w:rsidP="00ED1CF0">
      <w:pPr>
        <w:spacing w:before="120" w:after="120"/>
        <w:jc w:val="both"/>
      </w:pPr>
    </w:p>
    <w:p w:rsidR="00ED1CF0" w:rsidRPr="008C077E" w:rsidRDefault="00ED1CF0" w:rsidP="00ED1CF0">
      <w:pPr>
        <w:spacing w:before="120" w:after="120"/>
        <w:jc w:val="both"/>
      </w:pPr>
      <w:r w:rsidRPr="008C077E">
        <w:t>Le mouvement syndical devient plus réceptif aux idées nouvelles qui se trouvent à l'intérieur du mouvement anti-guerre. Ceci est part</w:t>
      </w:r>
      <w:r w:rsidRPr="008C077E">
        <w:t>i</w:t>
      </w:r>
      <w:r w:rsidRPr="008C077E">
        <w:t>culièrement vrai des syndicalistes de la base dont certains militent a</w:t>
      </w:r>
      <w:r w:rsidRPr="008C077E">
        <w:t>c</w:t>
      </w:r>
      <w:r w:rsidRPr="008C077E">
        <w:t>tivement dans la lutte anti-guerre. Au niveau des états-majors synd</w:t>
      </w:r>
      <w:r w:rsidRPr="008C077E">
        <w:t>i</w:t>
      </w:r>
      <w:r w:rsidRPr="008C077E">
        <w:t>caux, on aperçoit aussi une ouverture plus grande dans la direction des idées alternatives. Elle se fait surtout autour du thème de la reconve</w:t>
      </w:r>
      <w:r w:rsidRPr="008C077E">
        <w:t>r</w:t>
      </w:r>
      <w:r w:rsidRPr="008C077E">
        <w:t>sion industrielle d'usines militaires, un</w:t>
      </w:r>
      <w:r>
        <w:t xml:space="preserve"> </w:t>
      </w:r>
      <w:r w:rsidRPr="008C077E">
        <w:t>thème qui porte la que</w:t>
      </w:r>
      <w:r w:rsidRPr="008C077E">
        <w:t>s</w:t>
      </w:r>
      <w:r w:rsidRPr="008C077E">
        <w:t>tion au niveau économique et qui intègre la notion de solutions alternatives et de création d'emploi pour les jeunes. La participation de plus de vingt Québécois, syndicalistes et pacifistes, à la Conférence internati</w:t>
      </w:r>
      <w:r w:rsidRPr="008C077E">
        <w:t>o</w:t>
      </w:r>
      <w:r w:rsidRPr="008C077E">
        <w:t>nale sur la reconversion industrielle (Boston, 24-26 juin 1984) offre un exemple concret de ce type de rapprochement. De plus, les deux co</w:t>
      </w:r>
      <w:r w:rsidRPr="008C077E">
        <w:t>l</w:t>
      </w:r>
      <w:r w:rsidRPr="008C077E">
        <w:t>laborent, non sans difficultés, à l'organisation, pour le 20 octobre 1984, d'une manifestation, avec formation d'une grande chaîne h</w:t>
      </w:r>
      <w:r w:rsidRPr="008C077E">
        <w:t>u</w:t>
      </w:r>
      <w:r w:rsidRPr="008C077E">
        <w:t>maine entre les consulats américain et sovi</w:t>
      </w:r>
      <w:r w:rsidRPr="008C077E">
        <w:t>é</w:t>
      </w:r>
      <w:r w:rsidRPr="008C077E">
        <w:t>tique. Les syndicats se rallient ainsi à l'idée de renvoyer dos à dos les Américains et les S</w:t>
      </w:r>
      <w:r w:rsidRPr="008C077E">
        <w:t>o</w:t>
      </w:r>
      <w:r w:rsidRPr="008C077E">
        <w:t>viétiques et au souci d'exprimer leur désaccord autrement que par les moyens traditionnels. Toutefois la double thématique de la journée indique la distance qui sépare encore les deux tendances et les deux agendas</w:t>
      </w:r>
      <w:r>
        <w:t> :</w:t>
      </w:r>
      <w:r w:rsidRPr="008C077E">
        <w:t xml:space="preserve"> </w:t>
      </w:r>
      <w:r>
        <w:t>« </w:t>
      </w:r>
      <w:r w:rsidRPr="008C077E">
        <w:t>Je marche pour la paix et la vie</w:t>
      </w:r>
      <w:r>
        <w:t> »</w:t>
      </w:r>
      <w:r w:rsidRPr="008C077E">
        <w:t xml:space="preserve"> - </w:t>
      </w:r>
      <w:r>
        <w:t>« </w:t>
      </w:r>
      <w:r w:rsidRPr="008C077E">
        <w:t>Désarmer pour dév</w:t>
      </w:r>
      <w:r w:rsidRPr="008C077E">
        <w:t>e</w:t>
      </w:r>
      <w:r w:rsidRPr="008C077E">
        <w:t>lopper autrement</w:t>
      </w:r>
      <w:r>
        <w:t> »</w:t>
      </w:r>
      <w:r w:rsidRPr="008C077E">
        <w:t>. Cependant, durant cette journée, la Conf</w:t>
      </w:r>
      <w:r w:rsidRPr="008C077E">
        <w:t>é</w:t>
      </w:r>
      <w:r w:rsidRPr="008C077E">
        <w:t>dération des syndicats nationaux (CSN) et la Centrale des enseignants du Qu</w:t>
      </w:r>
      <w:r w:rsidRPr="008C077E">
        <w:t>é</w:t>
      </w:r>
      <w:r w:rsidRPr="008C077E">
        <w:t xml:space="preserve">bec (CEQ) vont lancer une campagne, intitulée </w:t>
      </w:r>
      <w:r>
        <w:t>« </w:t>
      </w:r>
      <w:r w:rsidRPr="008C077E">
        <w:t>Un F-18 pour la paix</w:t>
      </w:r>
      <w:r>
        <w:t> »</w:t>
      </w:r>
      <w:r w:rsidRPr="008C077E">
        <w:t>, pour r</w:t>
      </w:r>
      <w:r w:rsidRPr="008C077E">
        <w:t>é</w:t>
      </w:r>
      <w:r w:rsidRPr="008C077E">
        <w:t>clamer du gouvernement fédéral le prix d'un avion de combat F-18</w:t>
      </w:r>
      <w:r>
        <w:t> ; 36 mil</w:t>
      </w:r>
      <w:r w:rsidRPr="008C077E">
        <w:t>lions de dollars à être consacrés, non à la guerre mais à la paix, pour le financement de recherches sur</w:t>
      </w:r>
      <w:r>
        <w:t xml:space="preserve"> </w:t>
      </w:r>
      <w:r w:rsidRPr="008C077E">
        <w:t>[33]</w:t>
      </w:r>
      <w:r>
        <w:t xml:space="preserve"> </w:t>
      </w:r>
      <w:r w:rsidRPr="008C077E">
        <w:t>les possib</w:t>
      </w:r>
      <w:r w:rsidRPr="008C077E">
        <w:t>i</w:t>
      </w:r>
      <w:r w:rsidRPr="008C077E">
        <w:t>lités de reconversion d'usines militaires.</w:t>
      </w:r>
    </w:p>
    <w:p w:rsidR="00ED1CF0" w:rsidRPr="008C077E" w:rsidRDefault="00ED1CF0" w:rsidP="00ED1CF0">
      <w:pPr>
        <w:spacing w:before="120" w:after="120"/>
        <w:jc w:val="both"/>
      </w:pPr>
      <w:r w:rsidRPr="008C077E">
        <w:t>Cette initiative a un grand potentiel pour l'approfo</w:t>
      </w:r>
      <w:r w:rsidRPr="008C077E">
        <w:t>n</w:t>
      </w:r>
      <w:r w:rsidRPr="008C077E">
        <w:t>dissement de l'importante question de la reconversion militaire mais sa portée pou</w:t>
      </w:r>
      <w:r w:rsidRPr="008C077E">
        <w:t>r</w:t>
      </w:r>
      <w:r w:rsidRPr="008C077E">
        <w:t>rait être limitée si elle ne devait servir qu'à suggérer que les syndicats seraient de meilleurs gestionnaires des fonds publics.</w:t>
      </w:r>
    </w:p>
    <w:p w:rsidR="00ED1CF0" w:rsidRPr="008C077E" w:rsidRDefault="00ED1CF0" w:rsidP="00ED1CF0">
      <w:pPr>
        <w:spacing w:before="120" w:after="120"/>
        <w:jc w:val="both"/>
      </w:pPr>
      <w:r>
        <w:br w:type="page"/>
      </w:r>
    </w:p>
    <w:p w:rsidR="00ED1CF0" w:rsidRPr="008C077E" w:rsidRDefault="00ED1CF0" w:rsidP="00ED1CF0">
      <w:pPr>
        <w:pStyle w:val="Niveau12"/>
      </w:pPr>
      <w:r w:rsidRPr="008C077E">
        <w:t>Le néo-pacifisme québécois</w:t>
      </w:r>
    </w:p>
    <w:p w:rsidR="00ED1CF0" w:rsidRPr="008C077E" w:rsidRDefault="00ED1CF0" w:rsidP="00ED1CF0">
      <w:pPr>
        <w:spacing w:before="120" w:after="120"/>
        <w:jc w:val="both"/>
      </w:pPr>
    </w:p>
    <w:p w:rsidR="00ED1CF0" w:rsidRPr="008C077E" w:rsidRDefault="00ED1CF0" w:rsidP="00ED1CF0">
      <w:pPr>
        <w:spacing w:before="120" w:after="120"/>
        <w:jc w:val="both"/>
      </w:pPr>
      <w:r w:rsidRPr="008C077E">
        <w:t>Le mouvement anti-guerre, ici comme ailleurs, constitue en que</w:t>
      </w:r>
      <w:r w:rsidRPr="008C077E">
        <w:t>l</w:t>
      </w:r>
      <w:r w:rsidRPr="008C077E">
        <w:t>que sorte un énorme laboratoire culturel, politique et social, où se trouvent réunies une variété de personnalités, d'expériences et d'idées diff</w:t>
      </w:r>
      <w:r w:rsidRPr="008C077E">
        <w:t>é</w:t>
      </w:r>
      <w:r w:rsidRPr="008C077E">
        <w:t>rentes. À l'intérieur de ce mouvement, on trouve deux tendances principales, ayant chacune plusieurs co</w:t>
      </w:r>
      <w:r w:rsidRPr="008C077E">
        <w:t>m</w:t>
      </w:r>
      <w:r w:rsidRPr="008C077E">
        <w:t>posantes qui explorent des moyens de travailler ensemble. Cette volonté de rapprochement repr</w:t>
      </w:r>
      <w:r w:rsidRPr="008C077E">
        <w:t>é</w:t>
      </w:r>
      <w:r w:rsidRPr="008C077E">
        <w:t>sente un phénomène nouveau par rapport à la scission des a</w:t>
      </w:r>
      <w:r w:rsidRPr="008C077E">
        <w:t>n</w:t>
      </w:r>
      <w:r w:rsidRPr="008C077E">
        <w:t>nées 60 dans la gauche québécoise. La lutte anti-guerre pourrait se révéler très importante pour deux raisons complémentaires</w:t>
      </w:r>
      <w:r>
        <w:t> :</w:t>
      </w:r>
      <w:r w:rsidRPr="008C077E">
        <w:t xml:space="preserve"> d'abord, parce qu'elle rejoint et réunit divers mouvements sociaux actifs d</w:t>
      </w:r>
      <w:r w:rsidRPr="008C077E">
        <w:t>u</w:t>
      </w:r>
      <w:r w:rsidRPr="008C077E">
        <w:t>rant les années 70, tels les écologistes, les féministes, les chrétiens engages, les gro</w:t>
      </w:r>
      <w:r w:rsidRPr="008C077E">
        <w:t>u</w:t>
      </w:r>
      <w:r w:rsidRPr="008C077E">
        <w:t>pes de solidarité inte</w:t>
      </w:r>
      <w:r w:rsidRPr="008C077E">
        <w:t>r</w:t>
      </w:r>
      <w:r w:rsidRPr="008C077E">
        <w:t>nationale, les groupes populaires, et, ensuite, parce qu'elle s'accompagne d'une prise en compte d'idées a</w:t>
      </w:r>
      <w:r w:rsidRPr="008C077E">
        <w:t>l</w:t>
      </w:r>
      <w:r w:rsidRPr="008C077E">
        <w:t>ternatives dans la pensée politique des syndicats et de certains groupes politiques de gauche.</w:t>
      </w:r>
    </w:p>
    <w:p w:rsidR="00ED1CF0" w:rsidRPr="008C077E" w:rsidRDefault="00ED1CF0" w:rsidP="00ED1CF0">
      <w:pPr>
        <w:spacing w:before="120" w:after="120"/>
        <w:jc w:val="both"/>
      </w:pPr>
      <w:r w:rsidRPr="008C077E">
        <w:t>À ce stade, il est difficile de mesurer l'impact d'une telle conve</w:t>
      </w:r>
      <w:r w:rsidRPr="008C077E">
        <w:t>r</w:t>
      </w:r>
      <w:r w:rsidRPr="008C077E">
        <w:t>gence. Néanmoins, celle-ci permet de souligner la rupture avec le pa</w:t>
      </w:r>
      <w:r w:rsidRPr="008C077E">
        <w:t>s</w:t>
      </w:r>
      <w:r w:rsidRPr="008C077E">
        <w:t>sé, et le caractère nouveau de ce mouvement pour le désarmement et la paix. Il s'agit, en réalité, d'un nouveau type de pacifisme qui s'élo</w:t>
      </w:r>
      <w:r w:rsidRPr="008C077E">
        <w:t>i</w:t>
      </w:r>
      <w:r w:rsidRPr="008C077E">
        <w:t>gne sensiblement des modèles plus proprement politiques et ponctuels du mouvement anti-bombe des années 50 et 60 et du mouvement anti-Viêt-nam des</w:t>
      </w:r>
      <w:r>
        <w:t xml:space="preserve"> </w:t>
      </w:r>
      <w:r w:rsidRPr="008C077E">
        <w:t>années 60 et 70. La lutte anti-guerre des années 80 r</w:t>
      </w:r>
      <w:r w:rsidRPr="008C077E">
        <w:t>e</w:t>
      </w:r>
      <w:r w:rsidRPr="008C077E">
        <w:t>présente en quelque sorte une continuation partielle de ces deux mo</w:t>
      </w:r>
      <w:r w:rsidRPr="008C077E">
        <w:t>u</w:t>
      </w:r>
      <w:r w:rsidRPr="008C077E">
        <w:t>vements précédents et surtout une espèce de synthèse entre les no</w:t>
      </w:r>
      <w:r w:rsidRPr="008C077E">
        <w:t>u</w:t>
      </w:r>
      <w:r w:rsidRPr="008C077E">
        <w:t>veaux mouvements s</w:t>
      </w:r>
      <w:r w:rsidRPr="008C077E">
        <w:t>o</w:t>
      </w:r>
      <w:r w:rsidRPr="008C077E">
        <w:t>ciaux des années 70 qui s'opposent à une vision technocratique, gestionnaire et organisatrice de la vie s</w:t>
      </w:r>
      <w:r w:rsidRPr="008C077E">
        <w:t>o</w:t>
      </w:r>
      <w:r w:rsidRPr="008C077E">
        <w:t>ciale et qui pensent le changement en termes de pratiques d'autogestion et d'alte</w:t>
      </w:r>
      <w:r w:rsidRPr="008C077E">
        <w:t>r</w:t>
      </w:r>
      <w:r w:rsidRPr="008C077E">
        <w:t>natives. Ce sont ces mo</w:t>
      </w:r>
      <w:r w:rsidRPr="008C077E">
        <w:t>u</w:t>
      </w:r>
      <w:r w:rsidRPr="008C077E">
        <w:t>vements et ces groupes qui sont à l'origine de la contestation de la nouvelle phase du réarmement mondial et des politiques militaro-industrielles qui la nourrissent. Ce qui est souhaité, est quelque chose de nature plus permanente qu'auparavant</w:t>
      </w:r>
      <w:r>
        <w:t> ;</w:t>
      </w:r>
      <w:r w:rsidRPr="008C077E">
        <w:t xml:space="preserve"> ces mo</w:t>
      </w:r>
      <w:r w:rsidRPr="008C077E">
        <w:t>u</w:t>
      </w:r>
      <w:r w:rsidRPr="008C077E">
        <w:t>vements veulent résister aux nouvelles formes de domination et con</w:t>
      </w:r>
      <w:r w:rsidRPr="008C077E">
        <w:t>s</w:t>
      </w:r>
      <w:r w:rsidRPr="008C077E">
        <w:t>truire un vaste mouvement social éma</w:t>
      </w:r>
      <w:r w:rsidRPr="008C077E">
        <w:t>n</w:t>
      </w:r>
      <w:r w:rsidRPr="008C077E">
        <w:t>cipatoire.</w:t>
      </w:r>
    </w:p>
    <w:p w:rsidR="00ED1CF0" w:rsidRPr="008C077E" w:rsidRDefault="00ED1CF0" w:rsidP="00ED1CF0">
      <w:pPr>
        <w:spacing w:before="120" w:after="120"/>
        <w:jc w:val="both"/>
      </w:pPr>
      <w:r w:rsidRPr="008C077E">
        <w:t>La plate-forme de la Coalition québécoise pour le désarmement et la paix est explicite sur ce sujet lor</w:t>
      </w:r>
      <w:r w:rsidRPr="008C077E">
        <w:t>s</w:t>
      </w:r>
      <w:r w:rsidRPr="008C077E">
        <w:t>qu'elle affirme</w:t>
      </w:r>
      <w:r>
        <w:t> :</w:t>
      </w:r>
    </w:p>
    <w:p w:rsidR="00ED1CF0" w:rsidRPr="008C077E" w:rsidRDefault="00ED1CF0" w:rsidP="00ED1CF0">
      <w:pPr>
        <w:spacing w:before="120" w:after="120"/>
        <w:jc w:val="both"/>
      </w:pPr>
    </w:p>
    <w:p w:rsidR="00ED1CF0" w:rsidRPr="000D3204" w:rsidRDefault="00ED1CF0" w:rsidP="00ED1CF0">
      <w:pPr>
        <w:pStyle w:val="Grillecouleur-Accent1"/>
      </w:pPr>
      <w:r w:rsidRPr="00E76A8D">
        <w:t>Dans cette optique, nous voulons susciter la formation d'un large front qui liera des groupes et des regroupements progressistes intéressés à la paix et au désarmement, afin de favoriser des actions communes, de con</w:t>
      </w:r>
      <w:r w:rsidRPr="00E76A8D">
        <w:t>s</w:t>
      </w:r>
      <w:r w:rsidRPr="00E76A8D">
        <w:t>cientiser le public et d'encourager les actions non violentes. L'objectif de cette alliance est de favoriser l'émergence d'un vaste mouvement social anti-guerre oeuvrant, par la multiplicité et la diversité de ses actions, à la construction d'une alternative viable en faveur de la paix mondiale et du développement des peuples ainsi qu'à la transformation en profondeur de notre société. Il s'agit là d'un moyen privilégié pour échapper réellement à l'engrenage d'un système mondial fondé sur la violence, l'exploitation, le racisme, le sexisme et la guerre </w:t>
      </w:r>
      <w:r>
        <w:rPr>
          <w:rStyle w:val="Appelnotedebasdep"/>
        </w:rPr>
        <w:footnoteReference w:id="3"/>
      </w:r>
      <w:r w:rsidRPr="000D3204">
        <w:t>.</w:t>
      </w:r>
    </w:p>
    <w:p w:rsidR="00ED1CF0" w:rsidRPr="008C077E" w:rsidRDefault="00ED1CF0" w:rsidP="00ED1CF0">
      <w:pPr>
        <w:spacing w:before="120" w:after="120"/>
        <w:jc w:val="both"/>
      </w:pPr>
    </w:p>
    <w:p w:rsidR="00ED1CF0" w:rsidRPr="008C077E" w:rsidRDefault="00ED1CF0" w:rsidP="00ED1CF0">
      <w:pPr>
        <w:spacing w:before="120" w:after="120"/>
        <w:jc w:val="both"/>
      </w:pPr>
      <w:r w:rsidRPr="008C077E">
        <w:t>Le nouveau mouvement anti-guerre québécois traduit donc la v</w:t>
      </w:r>
      <w:r w:rsidRPr="008C077E">
        <w:t>o</w:t>
      </w:r>
      <w:r w:rsidRPr="008C077E">
        <w:t>lonté des progressistes non</w:t>
      </w:r>
      <w:r>
        <w:t>-</w:t>
      </w:r>
      <w:r w:rsidRPr="008C077E">
        <w:t>alignés de construire, avec ce qu'il y a de plus dynamique dans le syndicalisme, un véritable front commun, c</w:t>
      </w:r>
      <w:r w:rsidRPr="008C077E">
        <w:t>a</w:t>
      </w:r>
      <w:r w:rsidRPr="008C077E">
        <w:t>pable de s'opposer au renforcement du pouvoir technocratique et mil</w:t>
      </w:r>
      <w:r w:rsidRPr="008C077E">
        <w:t>i</w:t>
      </w:r>
      <w:r w:rsidRPr="008C077E">
        <w:t>taire, et capable d'élaborer des alternatives vi</w:t>
      </w:r>
      <w:r w:rsidRPr="008C077E">
        <w:t>a</w:t>
      </w:r>
      <w:r w:rsidRPr="008C077E">
        <w:t>bles et</w:t>
      </w:r>
      <w:r>
        <w:t xml:space="preserve"> </w:t>
      </w:r>
      <w:r w:rsidRPr="008C077E">
        <w:t>intéressantes. À cet égard, les efforts que font les membres prosoviétiques du Conseil québécois de la paix pour contrôler ce qui se fait dans le mouv</w:t>
      </w:r>
      <w:r w:rsidRPr="008C077E">
        <w:t>e</w:t>
      </w:r>
      <w:r w:rsidRPr="008C077E">
        <w:t>ment pour la paix au Québec nuisent, bien plus qu'ils n'aident, au dévelo</w:t>
      </w:r>
      <w:r w:rsidRPr="008C077E">
        <w:t>p</w:t>
      </w:r>
      <w:r w:rsidRPr="008C077E">
        <w:t>pement de ce mouvement, et contribuent à le diviser bien plus qu'à l'unir. Le refus des non-alignés de la Coalition québécoise, des gro</w:t>
      </w:r>
      <w:r w:rsidRPr="008C077E">
        <w:t>u</w:t>
      </w:r>
      <w:r w:rsidRPr="008C077E">
        <w:t xml:space="preserve">pes </w:t>
      </w:r>
      <w:r>
        <w:t>« </w:t>
      </w:r>
      <w:r w:rsidRPr="008C077E">
        <w:t>non branchés</w:t>
      </w:r>
      <w:r>
        <w:t> »</w:t>
      </w:r>
      <w:r w:rsidRPr="008C077E">
        <w:t xml:space="preserve"> et des syndicats de leur laisser l'hégémonie est donc le gage de l'essor futur de ce mouvement. De plus, il est intére</w:t>
      </w:r>
      <w:r w:rsidRPr="008C077E">
        <w:t>s</w:t>
      </w:r>
      <w:r w:rsidRPr="008C077E">
        <w:t>sant de noter l'intérêt croissant de groupes politiques autres que le Pa</w:t>
      </w:r>
      <w:r w:rsidRPr="008C077E">
        <w:t>r</w:t>
      </w:r>
      <w:r w:rsidRPr="008C077E">
        <w:t>ti communiste, tels le Mouvement socialiste, le Regro</w:t>
      </w:r>
      <w:r w:rsidRPr="008C077E">
        <w:t>u</w:t>
      </w:r>
      <w:r w:rsidRPr="008C077E">
        <w:t>pement pour le socialisme, le Rassemblement des c</w:t>
      </w:r>
      <w:r w:rsidRPr="008C077E">
        <w:t>i</w:t>
      </w:r>
      <w:r w:rsidRPr="008C077E">
        <w:t>toyens de Montréal et le Parti québécois, pour s'impl</w:t>
      </w:r>
      <w:r w:rsidRPr="008C077E">
        <w:t>i</w:t>
      </w:r>
      <w:r w:rsidRPr="008C077E">
        <w:t>quer de façon réfléchie dans les questions de désa</w:t>
      </w:r>
      <w:r w:rsidRPr="008C077E">
        <w:t>r</w:t>
      </w:r>
      <w:r w:rsidRPr="008C077E">
        <w:t>mement et pour la paix.</w:t>
      </w:r>
    </w:p>
    <w:p w:rsidR="00ED1CF0" w:rsidRDefault="00ED1CF0" w:rsidP="00ED1CF0">
      <w:pPr>
        <w:spacing w:before="120" w:after="120"/>
        <w:jc w:val="both"/>
      </w:pPr>
    </w:p>
    <w:p w:rsidR="00ED1CF0" w:rsidRDefault="00ED1CF0" w:rsidP="00ED1CF0">
      <w:pPr>
        <w:spacing w:before="120" w:after="120"/>
        <w:jc w:val="both"/>
      </w:pPr>
    </w:p>
    <w:p w:rsidR="00ED1CF0" w:rsidRPr="008C077E" w:rsidRDefault="00ED1CF0" w:rsidP="00ED1CF0">
      <w:pPr>
        <w:spacing w:before="120" w:after="120"/>
        <w:jc w:val="both"/>
      </w:pPr>
    </w:p>
    <w:p w:rsidR="00ED1CF0" w:rsidRPr="008C077E" w:rsidRDefault="00ED1CF0" w:rsidP="00ED1CF0">
      <w:pPr>
        <w:spacing w:before="120" w:after="120"/>
        <w:jc w:val="both"/>
      </w:pPr>
      <w:r w:rsidRPr="008C077E">
        <w:t>Ronald Babin et Jean-Guy Vaillancourt</w:t>
      </w:r>
    </w:p>
    <w:p w:rsidR="00ED1CF0" w:rsidRPr="008C077E" w:rsidRDefault="00ED1CF0" w:rsidP="00ED1CF0">
      <w:pPr>
        <w:spacing w:before="120" w:after="120"/>
        <w:jc w:val="both"/>
      </w:pPr>
    </w:p>
    <w:p w:rsidR="00ED1CF0" w:rsidRPr="008C077E" w:rsidRDefault="00ED1CF0" w:rsidP="00ED1CF0">
      <w:pPr>
        <w:spacing w:before="120" w:after="120"/>
        <w:jc w:val="both"/>
      </w:pPr>
      <w:r w:rsidRPr="000D3204">
        <w:rPr>
          <w:b/>
        </w:rPr>
        <w:t>Jean-Guy Vaillancourt</w:t>
      </w:r>
      <w:r w:rsidRPr="008C077E">
        <w:t xml:space="preserve"> (Ph.D., Berkeley, 1975) est directeur du d</w:t>
      </w:r>
      <w:r w:rsidRPr="008C077E">
        <w:t>é</w:t>
      </w:r>
      <w:r w:rsidRPr="008C077E">
        <w:t xml:space="preserve">partement de sociologie de l'Université de Montréal. Il est l'auteur de </w:t>
      </w:r>
      <w:r w:rsidRPr="008C077E">
        <w:rPr>
          <w:i/>
          <w:iCs/>
        </w:rPr>
        <w:t>Mouvement écologiste, énergie et environnement</w:t>
      </w:r>
      <w:r>
        <w:rPr>
          <w:i/>
          <w:iCs/>
        </w:rPr>
        <w:t> :</w:t>
      </w:r>
      <w:r w:rsidRPr="008C077E">
        <w:rPr>
          <w:i/>
          <w:iCs/>
        </w:rPr>
        <w:t xml:space="preserve"> essais d'écos</w:t>
      </w:r>
      <w:r w:rsidRPr="008C077E">
        <w:rPr>
          <w:i/>
          <w:iCs/>
        </w:rPr>
        <w:t>o</w:t>
      </w:r>
      <w:r w:rsidRPr="008C077E">
        <w:rPr>
          <w:i/>
          <w:iCs/>
        </w:rPr>
        <w:t xml:space="preserve">ciologie, </w:t>
      </w:r>
      <w:r w:rsidRPr="008C077E">
        <w:t xml:space="preserve">(Montréal, Éditions Saint-Martin, 1982), et de </w:t>
      </w:r>
      <w:r w:rsidRPr="008C077E">
        <w:rPr>
          <w:i/>
          <w:iCs/>
        </w:rPr>
        <w:t>Papal P</w:t>
      </w:r>
      <w:r w:rsidRPr="008C077E">
        <w:rPr>
          <w:i/>
          <w:iCs/>
        </w:rPr>
        <w:t>o</w:t>
      </w:r>
      <w:r w:rsidRPr="008C077E">
        <w:rPr>
          <w:i/>
          <w:iCs/>
        </w:rPr>
        <w:t xml:space="preserve">wer, </w:t>
      </w:r>
      <w:r w:rsidRPr="008C077E">
        <w:t xml:space="preserve">(Berkeley, University of California Press, 1980). Il a édité </w:t>
      </w:r>
      <w:r w:rsidRPr="008C077E">
        <w:rPr>
          <w:i/>
          <w:iCs/>
        </w:rPr>
        <w:t xml:space="preserve">Écologie sociale et mouvements écologiques </w:t>
      </w:r>
      <w:r w:rsidRPr="008C077E">
        <w:t xml:space="preserve">et co-édité </w:t>
      </w:r>
      <w:r w:rsidRPr="008C077E">
        <w:rPr>
          <w:i/>
          <w:iCs/>
        </w:rPr>
        <w:t xml:space="preserve">L'État et la société, </w:t>
      </w:r>
      <w:r w:rsidRPr="008C077E">
        <w:t xml:space="preserve">deux numéros spéciaux de </w:t>
      </w:r>
      <w:r w:rsidRPr="008C077E">
        <w:rPr>
          <w:i/>
          <w:iCs/>
        </w:rPr>
        <w:t xml:space="preserve">Sociologie et sociétés, </w:t>
      </w:r>
      <w:r w:rsidRPr="008C077E">
        <w:t>revue dont il est le rédacteur en chef.</w:t>
      </w:r>
    </w:p>
    <w:p w:rsidR="00ED1CF0" w:rsidRPr="008C077E" w:rsidRDefault="00ED1CF0" w:rsidP="00ED1CF0">
      <w:pPr>
        <w:spacing w:before="120" w:after="120"/>
        <w:jc w:val="both"/>
      </w:pPr>
      <w:hyperlink r:id="rId21" w:history="1">
        <w:r w:rsidRPr="008A64A7">
          <w:rPr>
            <w:rStyle w:val="Lienhypertexte"/>
            <w:sz w:val="24"/>
          </w:rPr>
          <w:t>jean.guy.vaillancourt@umontreal.ca</w:t>
        </w:r>
      </w:hyperlink>
    </w:p>
    <w:p w:rsidR="00ED1CF0" w:rsidRDefault="00ED1CF0" w:rsidP="00ED1CF0">
      <w:pPr>
        <w:spacing w:before="120" w:after="120"/>
        <w:jc w:val="both"/>
      </w:pPr>
    </w:p>
    <w:p w:rsidR="00ED1CF0" w:rsidRDefault="00ED1CF0" w:rsidP="00ED1CF0">
      <w:pPr>
        <w:spacing w:before="120" w:after="120"/>
        <w:jc w:val="both"/>
      </w:pPr>
      <w:r w:rsidRPr="000D3204">
        <w:rPr>
          <w:b/>
        </w:rPr>
        <w:t>Ronald Babin</w:t>
      </w:r>
      <w:r w:rsidRPr="008C077E">
        <w:t xml:space="preserve"> est chercheur post-doctoral au département de s</w:t>
      </w:r>
      <w:r w:rsidRPr="008C077E">
        <w:t>o</w:t>
      </w:r>
      <w:r w:rsidRPr="008C077E">
        <w:t xml:space="preserve">ciologie de l'Université de Montréal et l'auteur de </w:t>
      </w:r>
      <w:r w:rsidRPr="008C077E">
        <w:rPr>
          <w:i/>
          <w:iCs/>
        </w:rPr>
        <w:t xml:space="preserve">L'Option nucléaire. Développement et contestation de l'énergie nucléaire au Canada et au Québec, </w:t>
      </w:r>
      <w:r w:rsidRPr="008C077E">
        <w:t>(Montréal, Boréal Express, 1984).</w:t>
      </w:r>
    </w:p>
    <w:p w:rsidR="00ED1CF0" w:rsidRPr="000D3204" w:rsidRDefault="00ED1CF0" w:rsidP="00ED1CF0">
      <w:pPr>
        <w:spacing w:before="120" w:after="120"/>
        <w:jc w:val="both"/>
        <w:rPr>
          <w:sz w:val="24"/>
        </w:rPr>
      </w:pPr>
      <w:hyperlink r:id="rId22" w:history="1">
        <w:r w:rsidRPr="000D3204">
          <w:rPr>
            <w:rStyle w:val="Lienhypertexte"/>
            <w:sz w:val="24"/>
            <w:szCs w:val="36"/>
          </w:rPr>
          <w:t>ronald.babin@umoncton.ca</w:t>
        </w:r>
      </w:hyperlink>
      <w:r w:rsidRPr="000D3204">
        <w:rPr>
          <w:sz w:val="24"/>
        </w:rPr>
        <w:t xml:space="preserve"> </w:t>
      </w:r>
    </w:p>
    <w:p w:rsidR="00ED1CF0" w:rsidRPr="000D3204" w:rsidRDefault="00ED1CF0" w:rsidP="00ED1CF0">
      <w:pPr>
        <w:spacing w:before="120" w:after="120"/>
        <w:jc w:val="both"/>
        <w:rPr>
          <w:sz w:val="24"/>
        </w:rPr>
      </w:pPr>
      <w:hyperlink r:id="rId23" w:history="1">
        <w:r w:rsidRPr="000D3204">
          <w:rPr>
            <w:rStyle w:val="Lienhypertexte"/>
            <w:sz w:val="24"/>
            <w:szCs w:val="36"/>
          </w:rPr>
          <w:t>http://professeur.umoncton.ca/umcm-babin_ronald/</w:t>
        </w:r>
      </w:hyperlink>
      <w:r w:rsidRPr="000D3204">
        <w:rPr>
          <w:sz w:val="24"/>
        </w:rPr>
        <w:t xml:space="preserve"> </w:t>
      </w:r>
    </w:p>
    <w:p w:rsidR="00ED1CF0" w:rsidRDefault="00ED1CF0">
      <w:pPr>
        <w:jc w:val="both"/>
      </w:pPr>
    </w:p>
    <w:p w:rsidR="00ED1CF0" w:rsidRDefault="00ED1CF0" w:rsidP="00ED1CF0">
      <w:pPr>
        <w:spacing w:line="300" w:lineRule="exact"/>
        <w:jc w:val="both"/>
      </w:pPr>
    </w:p>
    <w:p w:rsidR="00ED1CF0" w:rsidRDefault="00ED1CF0" w:rsidP="00ED1CF0">
      <w:pPr>
        <w:spacing w:line="300" w:lineRule="exact"/>
        <w:jc w:val="both"/>
      </w:pPr>
      <w:r>
        <w:t>Fin du texte</w:t>
      </w:r>
    </w:p>
    <w:sectPr w:rsidR="00ED1CF0" w:rsidSect="00ED1CF0">
      <w:headerReference w:type="default" r:id="rId24"/>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2712C" w:rsidRDefault="00F2712C">
      <w:r>
        <w:separator/>
      </w:r>
    </w:p>
  </w:endnote>
  <w:endnote w:type="continuationSeparator" w:id="0">
    <w:p w:rsidR="00F2712C" w:rsidRDefault="00F271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43"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Arial-BoldMT">
    <w:altName w:val="Arial"/>
    <w:panose1 w:val="020B0604020202020204"/>
    <w:charset w:val="4D"/>
    <w:family w:val="swiss"/>
    <w:notTrueType/>
    <w:pitch w:val="default"/>
    <w:sig w:usb0="03000000"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2712C" w:rsidRDefault="00F2712C">
      <w:pPr>
        <w:ind w:firstLine="0"/>
      </w:pPr>
      <w:r>
        <w:separator/>
      </w:r>
    </w:p>
  </w:footnote>
  <w:footnote w:type="continuationSeparator" w:id="0">
    <w:p w:rsidR="00F2712C" w:rsidRDefault="00F2712C">
      <w:pPr>
        <w:ind w:firstLine="0"/>
      </w:pPr>
      <w:r>
        <w:separator/>
      </w:r>
    </w:p>
  </w:footnote>
  <w:footnote w:id="1">
    <w:p w:rsidR="00ED1CF0" w:rsidRDefault="00ED1CF0">
      <w:pPr>
        <w:pStyle w:val="Notedebasdepage"/>
      </w:pPr>
      <w:r>
        <w:rPr>
          <w:rStyle w:val="Appelnotedebasdep"/>
        </w:rPr>
        <w:footnoteRef/>
      </w:r>
      <w:r>
        <w:t xml:space="preserve"> </w:t>
      </w:r>
      <w:r>
        <w:tab/>
      </w:r>
      <w:r w:rsidRPr="008C077E">
        <w:t>Voir en particulier nos articles suivants</w:t>
      </w:r>
      <w:r>
        <w:t> :</w:t>
      </w:r>
      <w:r w:rsidRPr="008C077E">
        <w:t xml:space="preserve"> </w:t>
      </w:r>
      <w:r>
        <w:t>« </w:t>
      </w:r>
      <w:r w:rsidRPr="008C077E">
        <w:t>Le mouvement anti-guerre qu</w:t>
      </w:r>
      <w:r w:rsidRPr="008C077E">
        <w:t>é</w:t>
      </w:r>
      <w:r w:rsidRPr="008C077E">
        <w:t>bécois</w:t>
      </w:r>
      <w:r>
        <w:t> »</w:t>
      </w:r>
      <w:r w:rsidRPr="008C077E">
        <w:t xml:space="preserve">, </w:t>
      </w:r>
      <w:r w:rsidRPr="008C077E">
        <w:rPr>
          <w:i/>
          <w:iCs/>
        </w:rPr>
        <w:t>Mouvements</w:t>
      </w:r>
      <w:r w:rsidRPr="008C077E">
        <w:t>, vol. 1, no 1, automne 1983, p. 27-29</w:t>
      </w:r>
      <w:r>
        <w:t> ;</w:t>
      </w:r>
      <w:r w:rsidRPr="008C077E">
        <w:t xml:space="preserve"> </w:t>
      </w:r>
      <w:r>
        <w:t>« </w:t>
      </w:r>
      <w:r w:rsidRPr="008C077E">
        <w:t>Le mouv</w:t>
      </w:r>
      <w:r w:rsidRPr="008C077E">
        <w:t>e</w:t>
      </w:r>
      <w:r w:rsidRPr="008C077E">
        <w:t>ment anti-guerre québécois prend forme</w:t>
      </w:r>
      <w:r>
        <w:t> »</w:t>
      </w:r>
      <w:r w:rsidRPr="008C077E">
        <w:t xml:space="preserve">, </w:t>
      </w:r>
      <w:r w:rsidRPr="008C077E">
        <w:rPr>
          <w:i/>
          <w:iCs/>
        </w:rPr>
        <w:t xml:space="preserve">Peace Calendar, </w:t>
      </w:r>
      <w:r w:rsidRPr="008C077E">
        <w:t>vol. 2, no 1, f</w:t>
      </w:r>
      <w:r w:rsidRPr="008C077E">
        <w:t>é</w:t>
      </w:r>
      <w:r w:rsidRPr="008C077E">
        <w:t>vrier 1984, p. 1-2</w:t>
      </w:r>
      <w:r>
        <w:t> ;</w:t>
      </w:r>
      <w:r w:rsidRPr="008C077E">
        <w:t xml:space="preserve"> </w:t>
      </w:r>
      <w:r>
        <w:t>« </w:t>
      </w:r>
      <w:r w:rsidRPr="008C077E">
        <w:t>Le mouvement québécois pour le désarmement et pour la paix</w:t>
      </w:r>
      <w:r>
        <w:t> »</w:t>
      </w:r>
      <w:r w:rsidRPr="008C077E">
        <w:t xml:space="preserve">, </w:t>
      </w:r>
      <w:r w:rsidRPr="008C077E">
        <w:rPr>
          <w:i/>
          <w:iCs/>
        </w:rPr>
        <w:t xml:space="preserve">Communauté chrétienne, </w:t>
      </w:r>
      <w:r w:rsidRPr="008C077E">
        <w:t>vol. 23, no 134, mars-avril 1984, p. 122-135</w:t>
      </w:r>
      <w:r>
        <w:t> ;</w:t>
      </w:r>
      <w:r w:rsidRPr="008C077E">
        <w:t xml:space="preserve"> </w:t>
      </w:r>
      <w:r>
        <w:t>« </w:t>
      </w:r>
      <w:r w:rsidRPr="008C077E">
        <w:t>Le mouvement au Québec</w:t>
      </w:r>
      <w:r>
        <w:t> :</w:t>
      </w:r>
      <w:r w:rsidRPr="008C077E">
        <w:t xml:space="preserve"> le clivage reste profond</w:t>
      </w:r>
      <w:r>
        <w:t> »</w:t>
      </w:r>
      <w:r w:rsidRPr="008C077E">
        <w:t xml:space="preserve">, </w:t>
      </w:r>
      <w:r w:rsidRPr="008C077E">
        <w:rPr>
          <w:i/>
          <w:iCs/>
        </w:rPr>
        <w:t>Peace Cale</w:t>
      </w:r>
      <w:r w:rsidRPr="008C077E">
        <w:rPr>
          <w:i/>
          <w:iCs/>
        </w:rPr>
        <w:t>n</w:t>
      </w:r>
      <w:r w:rsidRPr="008C077E">
        <w:rPr>
          <w:i/>
          <w:iCs/>
        </w:rPr>
        <w:t>dar</w:t>
      </w:r>
      <w:r w:rsidRPr="008C077E">
        <w:t xml:space="preserve">, vol. 2, no 7, août 1984, p. 2. Voir également J.G. Vaillancourt, </w:t>
      </w:r>
      <w:r>
        <w:t>« </w:t>
      </w:r>
      <w:r w:rsidRPr="008C077E">
        <w:t>Écologisme et néo-pacifisme</w:t>
      </w:r>
      <w:r>
        <w:t> »</w:t>
      </w:r>
      <w:r w:rsidRPr="008C077E">
        <w:t xml:space="preserve">dans </w:t>
      </w:r>
      <w:r w:rsidRPr="008C077E">
        <w:rPr>
          <w:i/>
          <w:iCs/>
        </w:rPr>
        <w:t>Ça presse</w:t>
      </w:r>
      <w:r w:rsidRPr="008C077E">
        <w:t xml:space="preserve">, le </w:t>
      </w:r>
      <w:r w:rsidRPr="008C077E">
        <w:rPr>
          <w:i/>
          <w:iCs/>
        </w:rPr>
        <w:t>désarmement, Journal spécial de la Coalition québ</w:t>
      </w:r>
      <w:r w:rsidRPr="008C077E">
        <w:rPr>
          <w:i/>
          <w:iCs/>
        </w:rPr>
        <w:t>é</w:t>
      </w:r>
      <w:r w:rsidRPr="008C077E">
        <w:rPr>
          <w:i/>
          <w:iCs/>
        </w:rPr>
        <w:t xml:space="preserve">coise pour le désarmement et la paix </w:t>
      </w:r>
      <w:r w:rsidRPr="008C077E">
        <w:t>(CQDP) produit à l'occasion de la manifestation commune du 20 oct</w:t>
      </w:r>
      <w:r w:rsidRPr="008C077E">
        <w:t>o</w:t>
      </w:r>
      <w:r w:rsidRPr="008C077E">
        <w:t>bre 1984.</w:t>
      </w:r>
    </w:p>
  </w:footnote>
  <w:footnote w:id="2">
    <w:p w:rsidR="00ED1CF0" w:rsidRDefault="00ED1CF0">
      <w:pPr>
        <w:pStyle w:val="Notedebasdepage"/>
      </w:pPr>
      <w:r>
        <w:rPr>
          <w:rStyle w:val="Appelnotedebasdep"/>
        </w:rPr>
        <w:footnoteRef/>
      </w:r>
      <w:r>
        <w:t xml:space="preserve"> </w:t>
      </w:r>
      <w:r>
        <w:tab/>
      </w:r>
      <w:r w:rsidRPr="008C077E">
        <w:t xml:space="preserve">A. Touraine, Z. Hegedus, M. Wieviorka et F. Dubet, </w:t>
      </w:r>
      <w:r w:rsidRPr="008C077E">
        <w:rPr>
          <w:i/>
          <w:iCs/>
        </w:rPr>
        <w:t>La proph</w:t>
      </w:r>
      <w:r w:rsidRPr="008C077E">
        <w:rPr>
          <w:i/>
          <w:iCs/>
        </w:rPr>
        <w:t>é</w:t>
      </w:r>
      <w:r w:rsidRPr="008C077E">
        <w:rPr>
          <w:i/>
          <w:iCs/>
        </w:rPr>
        <w:t xml:space="preserve">tie anti-nucléaire, </w:t>
      </w:r>
      <w:r w:rsidRPr="008C077E">
        <w:t>Paris, Seuil, 1979.</w:t>
      </w:r>
    </w:p>
  </w:footnote>
  <w:footnote w:id="3">
    <w:p w:rsidR="00ED1CF0" w:rsidRDefault="00ED1CF0">
      <w:pPr>
        <w:pStyle w:val="Notedebasdepage"/>
      </w:pPr>
      <w:r>
        <w:rPr>
          <w:rStyle w:val="Appelnotedebasdep"/>
        </w:rPr>
        <w:footnoteRef/>
      </w:r>
      <w:r>
        <w:t xml:space="preserve"> </w:t>
      </w:r>
      <w:r>
        <w:tab/>
      </w:r>
      <w:r w:rsidRPr="008C077E">
        <w:t xml:space="preserve">Voir notre article dans </w:t>
      </w:r>
      <w:r w:rsidRPr="008C077E">
        <w:rPr>
          <w:i/>
          <w:iCs/>
        </w:rPr>
        <w:t>Communauté chrétienne</w:t>
      </w:r>
      <w:r w:rsidRPr="008C077E">
        <w:t>, op. cit. p. 134-135.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1CF0" w:rsidRDefault="00ED1CF0" w:rsidP="00ED1CF0">
    <w:pPr>
      <w:pStyle w:val="En-tte"/>
      <w:tabs>
        <w:tab w:val="clear" w:pos="4320"/>
        <w:tab w:val="clear" w:pos="8640"/>
        <w:tab w:val="right" w:pos="7380"/>
        <w:tab w:val="right" w:pos="7920"/>
      </w:tabs>
      <w:ind w:firstLine="0"/>
      <w:rPr>
        <w:rFonts w:ascii="Times New Roman" w:hAnsi="Times New Roman"/>
      </w:rPr>
    </w:pPr>
    <w:r>
      <w:rPr>
        <w:rFonts w:ascii="Times New Roman" w:hAnsi="Times New Roman"/>
      </w:rPr>
      <w:tab/>
      <w:t>Ronald Babin et Jean-Guy Vaillancourt</w:t>
    </w:r>
    <w:r w:rsidRPr="001135C3">
      <w:rPr>
        <w:rFonts w:ascii="Times New Roman" w:hAnsi="Times New Roman"/>
      </w:rPr>
      <w:t>, “</w:t>
    </w:r>
    <w:r w:rsidRPr="003E24F3">
      <w:rPr>
        <w:rFonts w:ascii="Times New Roman" w:hAnsi="Times New Roman"/>
      </w:rPr>
      <w:t>Le néo-pacifisme québécois</w:t>
    </w:r>
    <w:r w:rsidRPr="001135C3">
      <w:rPr>
        <w:rFonts w:ascii="Times New Roman" w:hAnsi="Times New Roman"/>
      </w:rPr>
      <w:t xml:space="preserve">” </w:t>
    </w:r>
    <w:r>
      <w:rPr>
        <w:rFonts w:ascii="Times New Roman" w:hAnsi="Times New Roman"/>
      </w:rPr>
      <w:t>(1984)</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F2712C">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4</w:t>
    </w:r>
    <w:r>
      <w:rPr>
        <w:rStyle w:val="Numrodepage"/>
        <w:rFonts w:ascii="Times New Roman" w:hAnsi="Times New Roman"/>
      </w:rPr>
      <w:fldChar w:fldCharType="end"/>
    </w:r>
  </w:p>
  <w:p w:rsidR="00ED1CF0" w:rsidRDefault="00ED1CF0">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654FCF"/>
    <w:multiLevelType w:val="hybridMultilevel"/>
    <w:tmpl w:val="024EE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5F8E"/>
    <w:rsid w:val="002C3006"/>
    <w:rsid w:val="00ED1CF0"/>
    <w:rsid w:val="00F2712C"/>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5:chartTrackingRefBased/>
  <w15:docId w15:val="{5B4893F6-33FE-324A-86E6-37BE51E19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fr-CA" w:eastAsia="fr-F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0"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0"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76A8D"/>
    <w:pPr>
      <w:ind w:firstLine="360"/>
    </w:pPr>
    <w:rPr>
      <w:rFonts w:ascii="Times New Roman" w:eastAsia="Times New Roman" w:hAnsi="Times New Roman"/>
      <w:sz w:val="28"/>
      <w:lang w:eastAsia="en-US"/>
    </w:rPr>
  </w:style>
  <w:style w:type="paragraph" w:styleId="Titre1">
    <w:name w:val="heading 1"/>
    <w:next w:val="Normal"/>
    <w:qFormat/>
    <w:rsid w:val="00E76A8D"/>
    <w:pPr>
      <w:outlineLvl w:val="0"/>
    </w:pPr>
    <w:rPr>
      <w:rFonts w:eastAsia="Times New Roman"/>
      <w:noProof/>
      <w:lang w:eastAsia="en-US"/>
    </w:rPr>
  </w:style>
  <w:style w:type="paragraph" w:styleId="Titre2">
    <w:name w:val="heading 2"/>
    <w:next w:val="Normal"/>
    <w:qFormat/>
    <w:rsid w:val="00E76A8D"/>
    <w:pPr>
      <w:outlineLvl w:val="1"/>
    </w:pPr>
    <w:rPr>
      <w:rFonts w:eastAsia="Times New Roman"/>
      <w:noProof/>
      <w:lang w:eastAsia="en-US"/>
    </w:rPr>
  </w:style>
  <w:style w:type="paragraph" w:styleId="Titre3">
    <w:name w:val="heading 3"/>
    <w:next w:val="Normal"/>
    <w:qFormat/>
    <w:rsid w:val="00E76A8D"/>
    <w:pPr>
      <w:outlineLvl w:val="2"/>
    </w:pPr>
    <w:rPr>
      <w:rFonts w:eastAsia="Times New Roman"/>
      <w:noProof/>
      <w:lang w:eastAsia="en-US"/>
    </w:rPr>
  </w:style>
  <w:style w:type="paragraph" w:styleId="Titre4">
    <w:name w:val="heading 4"/>
    <w:next w:val="Normal"/>
    <w:qFormat/>
    <w:rsid w:val="00E76A8D"/>
    <w:pPr>
      <w:outlineLvl w:val="3"/>
    </w:pPr>
    <w:rPr>
      <w:rFonts w:eastAsia="Times New Roman"/>
      <w:noProof/>
      <w:lang w:eastAsia="en-US"/>
    </w:rPr>
  </w:style>
  <w:style w:type="paragraph" w:styleId="Titre5">
    <w:name w:val="heading 5"/>
    <w:next w:val="Normal"/>
    <w:qFormat/>
    <w:rsid w:val="00E76A8D"/>
    <w:pPr>
      <w:outlineLvl w:val="4"/>
    </w:pPr>
    <w:rPr>
      <w:rFonts w:eastAsia="Times New Roman"/>
      <w:noProof/>
      <w:lang w:eastAsia="en-US"/>
    </w:rPr>
  </w:style>
  <w:style w:type="paragraph" w:styleId="Titre6">
    <w:name w:val="heading 6"/>
    <w:next w:val="Normal"/>
    <w:qFormat/>
    <w:rsid w:val="00E76A8D"/>
    <w:pPr>
      <w:outlineLvl w:val="5"/>
    </w:pPr>
    <w:rPr>
      <w:rFonts w:eastAsia="Times New Roman"/>
      <w:noProof/>
      <w:lang w:eastAsia="en-US"/>
    </w:rPr>
  </w:style>
  <w:style w:type="paragraph" w:styleId="Titre7">
    <w:name w:val="heading 7"/>
    <w:next w:val="Normal"/>
    <w:qFormat/>
    <w:rsid w:val="00E76A8D"/>
    <w:pPr>
      <w:outlineLvl w:val="6"/>
    </w:pPr>
    <w:rPr>
      <w:rFonts w:eastAsia="Times New Roman"/>
      <w:noProof/>
      <w:lang w:eastAsia="en-US"/>
    </w:rPr>
  </w:style>
  <w:style w:type="paragraph" w:styleId="Titre8">
    <w:name w:val="heading 8"/>
    <w:next w:val="Normal"/>
    <w:qFormat/>
    <w:rsid w:val="00E76A8D"/>
    <w:pPr>
      <w:outlineLvl w:val="7"/>
    </w:pPr>
    <w:rPr>
      <w:rFonts w:eastAsia="Times New Roman"/>
      <w:noProof/>
      <w:lang w:eastAsia="en-US"/>
    </w:rPr>
  </w:style>
  <w:style w:type="paragraph" w:styleId="Titre9">
    <w:name w:val="heading 9"/>
    <w:next w:val="Normal"/>
    <w:qFormat/>
    <w:rsid w:val="00E76A8D"/>
    <w:pPr>
      <w:outlineLvl w:val="8"/>
    </w:pPr>
    <w:rPr>
      <w:rFonts w:eastAsia="Times New Roman"/>
      <w:noProof/>
      <w:lang w:eastAsia="en-US"/>
    </w:rPr>
  </w:style>
  <w:style w:type="character" w:default="1" w:styleId="Policepardfaut">
    <w:name w:val="Default Paragraph Font"/>
    <w:unhideWhenUsed/>
    <w:rsid w:val="00E76A8D"/>
  </w:style>
  <w:style w:type="table" w:default="1" w:styleId="TableauNormal">
    <w:name w:val="Normal Table"/>
    <w:semiHidden/>
    <w:rsid w:val="00080321"/>
    <w:rPr>
      <w:lang w:bidi="ar-SA"/>
    </w:rPr>
    <w:tblPr>
      <w:tblInd w:w="0" w:type="dxa"/>
      <w:tblCellMar>
        <w:top w:w="0" w:type="dxa"/>
        <w:left w:w="108" w:type="dxa"/>
        <w:bottom w:w="0" w:type="dxa"/>
        <w:right w:w="108" w:type="dxa"/>
      </w:tblCellMar>
    </w:tblPr>
  </w:style>
  <w:style w:type="numbering" w:default="1" w:styleId="Aucuneliste">
    <w:name w:val="No List"/>
    <w:semiHidden/>
    <w:unhideWhenUsed/>
    <w:rsid w:val="00E76A8D"/>
  </w:style>
  <w:style w:type="character" w:styleId="Appeldenotedefin">
    <w:name w:val="endnote reference"/>
    <w:basedOn w:val="Policepardfaut"/>
    <w:rsid w:val="00E76A8D"/>
    <w:rPr>
      <w:vertAlign w:val="superscript"/>
    </w:rPr>
  </w:style>
  <w:style w:type="character" w:styleId="Appelnotedebasdep">
    <w:name w:val="footnote reference"/>
    <w:basedOn w:val="Policepardfaut"/>
    <w:autoRedefine/>
    <w:rsid w:val="00E76A8D"/>
    <w:rPr>
      <w:color w:val="FF0000"/>
      <w:position w:val="6"/>
      <w:sz w:val="20"/>
    </w:rPr>
  </w:style>
  <w:style w:type="paragraph" w:styleId="Grillecouleur-Accent1">
    <w:name w:val="Colorful Grid Accent 1"/>
    <w:basedOn w:val="Normal"/>
    <w:autoRedefine/>
    <w:rsid w:val="00E76A8D"/>
    <w:pPr>
      <w:spacing w:before="120" w:after="120" w:line="320" w:lineRule="exact"/>
      <w:ind w:left="720"/>
      <w:jc w:val="both"/>
    </w:pPr>
    <w:rPr>
      <w:color w:val="000080"/>
      <w:sz w:val="24"/>
    </w:rPr>
  </w:style>
  <w:style w:type="paragraph" w:customStyle="1" w:styleId="Niveau1">
    <w:name w:val="Niveau 1"/>
    <w:basedOn w:val="Normal"/>
    <w:rsid w:val="00E76A8D"/>
    <w:pPr>
      <w:ind w:firstLine="0"/>
    </w:pPr>
    <w:rPr>
      <w:b/>
      <w:color w:val="FF0000"/>
      <w:sz w:val="72"/>
    </w:rPr>
  </w:style>
  <w:style w:type="paragraph" w:customStyle="1" w:styleId="Niveau11">
    <w:name w:val="Niveau 1.1"/>
    <w:basedOn w:val="Niveau1"/>
    <w:autoRedefine/>
    <w:rsid w:val="00E76A8D"/>
    <w:rPr>
      <w:color w:val="008000"/>
      <w:sz w:val="60"/>
    </w:rPr>
  </w:style>
  <w:style w:type="paragraph" w:customStyle="1" w:styleId="Niveau12">
    <w:name w:val="Niveau 1.2"/>
    <w:basedOn w:val="Niveau11"/>
    <w:autoRedefine/>
    <w:rsid w:val="00E76A8D"/>
    <w:pPr>
      <w:jc w:val="center"/>
    </w:pPr>
    <w:rPr>
      <w:i/>
      <w:color w:val="000080"/>
      <w:sz w:val="36"/>
    </w:rPr>
  </w:style>
  <w:style w:type="paragraph" w:customStyle="1" w:styleId="Niveau2">
    <w:name w:val="Niveau 2"/>
    <w:basedOn w:val="Normal"/>
    <w:rsid w:val="00E76A8D"/>
    <w:rPr>
      <w:rFonts w:ascii="GillSans" w:hAnsi="GillSans"/>
      <w:sz w:val="20"/>
    </w:rPr>
  </w:style>
  <w:style w:type="paragraph" w:customStyle="1" w:styleId="Niveau3">
    <w:name w:val="Niveau 3"/>
    <w:basedOn w:val="Normal"/>
    <w:autoRedefine/>
    <w:rsid w:val="00E76A8D"/>
    <w:pPr>
      <w:ind w:left="1080" w:hanging="720"/>
    </w:pPr>
    <w:rPr>
      <w:b/>
    </w:rPr>
  </w:style>
  <w:style w:type="paragraph" w:customStyle="1" w:styleId="Titreniveau1">
    <w:name w:val="Titre niveau 1"/>
    <w:basedOn w:val="Niveau1"/>
    <w:autoRedefine/>
    <w:rsid w:val="00E76A8D"/>
    <w:pPr>
      <w:pBdr>
        <w:bottom w:val="single" w:sz="4" w:space="1" w:color="auto"/>
      </w:pBdr>
      <w:ind w:left="1440" w:right="1440"/>
      <w:jc w:val="center"/>
    </w:pPr>
    <w:rPr>
      <w:b w:val="0"/>
      <w:sz w:val="48"/>
      <w:szCs w:val="36"/>
    </w:rPr>
  </w:style>
  <w:style w:type="paragraph" w:customStyle="1" w:styleId="Titreniveau2">
    <w:name w:val="Titre niveau 2"/>
    <w:basedOn w:val="Titreniveau1"/>
    <w:autoRedefine/>
    <w:rsid w:val="00E76A8D"/>
    <w:pPr>
      <w:widowControl w:val="0"/>
      <w:pBdr>
        <w:bottom w:val="none" w:sz="0" w:space="0" w:color="auto"/>
      </w:pBdr>
      <w:ind w:left="0" w:right="0"/>
    </w:pPr>
    <w:rPr>
      <w:color w:val="auto"/>
    </w:rPr>
  </w:style>
  <w:style w:type="paragraph" w:styleId="Corpsdetexte">
    <w:name w:val="Body Text"/>
    <w:basedOn w:val="Normal"/>
    <w:rsid w:val="00E76A8D"/>
    <w:pPr>
      <w:spacing w:before="360" w:after="240"/>
      <w:ind w:firstLine="0"/>
      <w:jc w:val="center"/>
    </w:pPr>
    <w:rPr>
      <w:sz w:val="72"/>
    </w:rPr>
  </w:style>
  <w:style w:type="paragraph" w:styleId="Corpsdetexte2">
    <w:name w:val="Body Text 2"/>
    <w:basedOn w:val="Normal"/>
    <w:rsid w:val="00E76A8D"/>
    <w:pPr>
      <w:jc w:val="both"/>
    </w:pPr>
    <w:rPr>
      <w:rFonts w:ascii="Arial" w:hAnsi="Arial"/>
    </w:rPr>
  </w:style>
  <w:style w:type="paragraph" w:styleId="Corpsdetexte3">
    <w:name w:val="Body Text 3"/>
    <w:basedOn w:val="Normal"/>
    <w:rsid w:val="00E76A8D"/>
    <w:pPr>
      <w:tabs>
        <w:tab w:val="left" w:pos="510"/>
        <w:tab w:val="left" w:pos="510"/>
      </w:tabs>
      <w:jc w:val="both"/>
    </w:pPr>
    <w:rPr>
      <w:rFonts w:ascii="Arial" w:hAnsi="Arial"/>
      <w:sz w:val="20"/>
    </w:rPr>
  </w:style>
  <w:style w:type="paragraph" w:styleId="En-tte">
    <w:name w:val="header"/>
    <w:basedOn w:val="Normal"/>
    <w:uiPriority w:val="99"/>
    <w:rsid w:val="00E76A8D"/>
    <w:pPr>
      <w:tabs>
        <w:tab w:val="center" w:pos="4320"/>
        <w:tab w:val="right" w:pos="8640"/>
      </w:tabs>
    </w:pPr>
    <w:rPr>
      <w:rFonts w:ascii="GillSans" w:hAnsi="GillSans"/>
      <w:sz w:val="20"/>
    </w:rPr>
  </w:style>
  <w:style w:type="paragraph" w:customStyle="1" w:styleId="En-tteimpaire">
    <w:name w:val="En-tÍte impaire"/>
    <w:basedOn w:val="En-tte"/>
    <w:rsid w:val="00E76A8D"/>
    <w:pPr>
      <w:tabs>
        <w:tab w:val="right" w:pos="8280"/>
        <w:tab w:val="right" w:pos="9000"/>
      </w:tabs>
      <w:ind w:firstLine="0"/>
    </w:pPr>
  </w:style>
  <w:style w:type="paragraph" w:customStyle="1" w:styleId="En-ttepaire">
    <w:name w:val="En-tÍte paire"/>
    <w:basedOn w:val="En-tte"/>
    <w:rsid w:val="00E76A8D"/>
    <w:pPr>
      <w:tabs>
        <w:tab w:val="left" w:pos="720"/>
      </w:tabs>
      <w:ind w:firstLine="0"/>
    </w:pPr>
  </w:style>
  <w:style w:type="paragraph" w:styleId="Lgende">
    <w:name w:val="caption"/>
    <w:basedOn w:val="Normal"/>
    <w:next w:val="Normal"/>
    <w:qFormat/>
    <w:rsid w:val="00E76A8D"/>
    <w:pPr>
      <w:spacing w:before="120" w:after="120"/>
    </w:pPr>
    <w:rPr>
      <w:rFonts w:ascii="GillSans" w:hAnsi="GillSans"/>
      <w:b/>
      <w:sz w:val="20"/>
    </w:rPr>
  </w:style>
  <w:style w:type="character" w:styleId="Lienhypertexte">
    <w:name w:val="Hyperlink"/>
    <w:basedOn w:val="Policepardfaut"/>
    <w:uiPriority w:val="99"/>
    <w:rsid w:val="00E76A8D"/>
    <w:rPr>
      <w:color w:val="0000FF"/>
      <w:u w:val="single"/>
    </w:rPr>
  </w:style>
  <w:style w:type="character" w:styleId="Lienhypertextesuivivisit">
    <w:name w:val="FollowedHyperlink"/>
    <w:basedOn w:val="Policepardfaut"/>
    <w:rsid w:val="00E76A8D"/>
    <w:rPr>
      <w:color w:val="800080"/>
      <w:u w:val="single"/>
    </w:rPr>
  </w:style>
  <w:style w:type="paragraph" w:customStyle="1" w:styleId="Niveau10">
    <w:name w:val="Niveau 1.0"/>
    <w:basedOn w:val="Niveau11"/>
    <w:autoRedefine/>
    <w:rsid w:val="00E76A8D"/>
    <w:pPr>
      <w:jc w:val="center"/>
    </w:pPr>
    <w:rPr>
      <w:b w:val="0"/>
      <w:sz w:val="48"/>
    </w:rPr>
  </w:style>
  <w:style w:type="paragraph" w:customStyle="1" w:styleId="Niveau13">
    <w:name w:val="Niveau 1.3"/>
    <w:basedOn w:val="Niveau12"/>
    <w:autoRedefine/>
    <w:rsid w:val="00E76A8D"/>
    <w:rPr>
      <w:b w:val="0"/>
      <w:i w:val="0"/>
      <w:color w:val="800080"/>
      <w:sz w:val="48"/>
    </w:rPr>
  </w:style>
  <w:style w:type="paragraph" w:styleId="Notedebasdepage">
    <w:name w:val="footnote text"/>
    <w:basedOn w:val="Normal"/>
    <w:autoRedefine/>
    <w:rsid w:val="00E76A8D"/>
    <w:pPr>
      <w:ind w:left="540" w:hanging="540"/>
      <w:jc w:val="both"/>
    </w:pPr>
    <w:rPr>
      <w:color w:val="000000"/>
      <w:sz w:val="24"/>
    </w:rPr>
  </w:style>
  <w:style w:type="character" w:styleId="Numrodepage">
    <w:name w:val="page number"/>
    <w:basedOn w:val="Policepardfaut"/>
    <w:rsid w:val="00E76A8D"/>
  </w:style>
  <w:style w:type="paragraph" w:styleId="Pieddepage">
    <w:name w:val="footer"/>
    <w:basedOn w:val="Normal"/>
    <w:uiPriority w:val="99"/>
    <w:rsid w:val="00E76A8D"/>
    <w:pPr>
      <w:tabs>
        <w:tab w:val="center" w:pos="4320"/>
        <w:tab w:val="right" w:pos="8640"/>
      </w:tabs>
    </w:pPr>
    <w:rPr>
      <w:rFonts w:ascii="GillSans" w:hAnsi="GillSans"/>
      <w:sz w:val="20"/>
    </w:rPr>
  </w:style>
  <w:style w:type="paragraph" w:styleId="Retraitcorpsdetexte">
    <w:name w:val="Body Text Indent"/>
    <w:basedOn w:val="Normal"/>
    <w:rsid w:val="00E76A8D"/>
    <w:pPr>
      <w:ind w:left="20" w:firstLine="400"/>
    </w:pPr>
    <w:rPr>
      <w:rFonts w:ascii="Arial" w:hAnsi="Arial"/>
    </w:rPr>
  </w:style>
  <w:style w:type="paragraph" w:styleId="Retraitcorpsdetexte2">
    <w:name w:val="Body Text Indent 2"/>
    <w:basedOn w:val="Normal"/>
    <w:rsid w:val="00E76A8D"/>
    <w:pPr>
      <w:tabs>
        <w:tab w:val="left" w:pos="840"/>
        <w:tab w:val="right" w:pos="9360"/>
        <w:tab w:val="left" w:pos="840"/>
      </w:tabs>
      <w:ind w:left="20"/>
      <w:jc w:val="both"/>
    </w:pPr>
    <w:rPr>
      <w:rFonts w:ascii="Arial" w:hAnsi="Arial"/>
    </w:rPr>
  </w:style>
  <w:style w:type="paragraph" w:styleId="Retraitcorpsdetexte3">
    <w:name w:val="Body Text Indent 3"/>
    <w:basedOn w:val="Normal"/>
    <w:rsid w:val="00E76A8D"/>
    <w:pPr>
      <w:ind w:left="20" w:firstLine="380"/>
      <w:jc w:val="both"/>
    </w:pPr>
    <w:rPr>
      <w:rFonts w:ascii="Arial" w:hAnsi="Arial"/>
    </w:rPr>
  </w:style>
  <w:style w:type="paragraph" w:customStyle="1" w:styleId="texteenvidence">
    <w:name w:val="texte en évidence"/>
    <w:basedOn w:val="Normal"/>
    <w:rsid w:val="00E76A8D"/>
    <w:pPr>
      <w:widowControl w:val="0"/>
      <w:jc w:val="both"/>
    </w:pPr>
    <w:rPr>
      <w:rFonts w:ascii="Arial" w:hAnsi="Arial"/>
      <w:b/>
      <w:color w:val="FF0000"/>
    </w:rPr>
  </w:style>
  <w:style w:type="paragraph" w:styleId="Titre">
    <w:name w:val="Title"/>
    <w:basedOn w:val="Normal"/>
    <w:autoRedefine/>
    <w:qFormat/>
    <w:rsid w:val="00E76A8D"/>
    <w:pPr>
      <w:ind w:firstLine="0"/>
      <w:jc w:val="center"/>
    </w:pPr>
    <w:rPr>
      <w:b/>
      <w:sz w:val="48"/>
    </w:rPr>
  </w:style>
  <w:style w:type="paragraph" w:customStyle="1" w:styleId="livre">
    <w:name w:val="livre"/>
    <w:basedOn w:val="Normal"/>
    <w:rsid w:val="00E76A8D"/>
    <w:pPr>
      <w:tabs>
        <w:tab w:val="right" w:pos="9360"/>
      </w:tabs>
      <w:ind w:firstLine="0"/>
    </w:pPr>
    <w:rPr>
      <w:b/>
      <w:color w:val="000080"/>
      <w:sz w:val="144"/>
    </w:rPr>
  </w:style>
  <w:style w:type="paragraph" w:customStyle="1" w:styleId="livrest">
    <w:name w:val="livre_st"/>
    <w:basedOn w:val="Normal"/>
    <w:rsid w:val="00E76A8D"/>
    <w:pPr>
      <w:tabs>
        <w:tab w:val="right" w:pos="9360"/>
      </w:tabs>
      <w:ind w:firstLine="0"/>
    </w:pPr>
    <w:rPr>
      <w:b/>
      <w:color w:val="FF0000"/>
      <w:sz w:val="72"/>
    </w:rPr>
  </w:style>
  <w:style w:type="paragraph" w:customStyle="1" w:styleId="tableautitre">
    <w:name w:val="tableau_titre"/>
    <w:basedOn w:val="Normal"/>
    <w:rsid w:val="00E76A8D"/>
    <w:pPr>
      <w:ind w:firstLine="0"/>
      <w:jc w:val="center"/>
    </w:pPr>
    <w:rPr>
      <w:rFonts w:ascii="Times" w:hAnsi="Times"/>
      <w:b/>
    </w:rPr>
  </w:style>
  <w:style w:type="paragraph" w:customStyle="1" w:styleId="planche">
    <w:name w:val="planche"/>
    <w:basedOn w:val="tableautitre"/>
    <w:autoRedefine/>
    <w:rsid w:val="00E76A8D"/>
    <w:pPr>
      <w:widowControl w:val="0"/>
    </w:pPr>
    <w:rPr>
      <w:rFonts w:ascii="Times New Roman" w:hAnsi="Times New Roman"/>
      <w:b w:val="0"/>
      <w:color w:val="000080"/>
      <w:sz w:val="36"/>
    </w:rPr>
  </w:style>
  <w:style w:type="paragraph" w:customStyle="1" w:styleId="tableaust">
    <w:name w:val="tableau_st"/>
    <w:basedOn w:val="Normal"/>
    <w:autoRedefine/>
    <w:rsid w:val="00E76A8D"/>
    <w:pPr>
      <w:ind w:firstLine="0"/>
      <w:jc w:val="center"/>
    </w:pPr>
    <w:rPr>
      <w:i/>
      <w:color w:val="FF0000"/>
    </w:rPr>
  </w:style>
  <w:style w:type="paragraph" w:customStyle="1" w:styleId="planchest">
    <w:name w:val="planche_st"/>
    <w:basedOn w:val="tableaust"/>
    <w:autoRedefine/>
    <w:rsid w:val="00E76A8D"/>
    <w:pPr>
      <w:spacing w:before="60"/>
    </w:pPr>
    <w:rPr>
      <w:sz w:val="48"/>
    </w:rPr>
  </w:style>
  <w:style w:type="paragraph" w:customStyle="1" w:styleId="section">
    <w:name w:val="section"/>
    <w:basedOn w:val="Normal"/>
    <w:rsid w:val="00E76A8D"/>
    <w:pPr>
      <w:ind w:firstLine="0"/>
      <w:jc w:val="center"/>
    </w:pPr>
    <w:rPr>
      <w:rFonts w:ascii="Times" w:hAnsi="Times"/>
      <w:b/>
      <w:sz w:val="48"/>
    </w:rPr>
  </w:style>
  <w:style w:type="paragraph" w:customStyle="1" w:styleId="suite">
    <w:name w:val="suite"/>
    <w:basedOn w:val="Normal"/>
    <w:autoRedefine/>
    <w:rsid w:val="00E76A8D"/>
    <w:pPr>
      <w:tabs>
        <w:tab w:val="right" w:pos="9360"/>
      </w:tabs>
      <w:ind w:firstLine="0"/>
      <w:jc w:val="center"/>
    </w:pPr>
    <w:rPr>
      <w:b/>
      <w:color w:val="008000"/>
    </w:rPr>
  </w:style>
  <w:style w:type="paragraph" w:customStyle="1" w:styleId="tdmchap">
    <w:name w:val="tdm_chap"/>
    <w:basedOn w:val="Normal"/>
    <w:rsid w:val="00E76A8D"/>
    <w:pPr>
      <w:tabs>
        <w:tab w:val="left" w:pos="1980"/>
      </w:tabs>
      <w:ind w:firstLine="0"/>
    </w:pPr>
    <w:rPr>
      <w:rFonts w:ascii="Times" w:hAnsi="Times"/>
      <w:b/>
    </w:rPr>
  </w:style>
  <w:style w:type="paragraph" w:customStyle="1" w:styleId="partie">
    <w:name w:val="partie"/>
    <w:basedOn w:val="Normal"/>
    <w:rsid w:val="00E76A8D"/>
    <w:pPr>
      <w:ind w:firstLine="0"/>
      <w:jc w:val="right"/>
    </w:pPr>
    <w:rPr>
      <w:b/>
      <w:sz w:val="120"/>
    </w:rPr>
  </w:style>
  <w:style w:type="paragraph" w:styleId="Normalcentr">
    <w:name w:val="Block Text"/>
    <w:basedOn w:val="Normal"/>
    <w:rsid w:val="00E76A8D"/>
    <w:pPr>
      <w:ind w:left="180" w:right="180"/>
      <w:jc w:val="both"/>
    </w:pPr>
  </w:style>
  <w:style w:type="paragraph" w:customStyle="1" w:styleId="Titlest">
    <w:name w:val="Title_st"/>
    <w:basedOn w:val="Titre"/>
    <w:autoRedefine/>
    <w:rsid w:val="00E76A8D"/>
    <w:rPr>
      <w:b w:val="0"/>
      <w:sz w:val="72"/>
    </w:rPr>
  </w:style>
  <w:style w:type="paragraph" w:styleId="Notedefin">
    <w:name w:val="endnote text"/>
    <w:basedOn w:val="Normal"/>
    <w:rsid w:val="00E76A8D"/>
    <w:pPr>
      <w:spacing w:before="240"/>
    </w:pPr>
    <w:rPr>
      <w:sz w:val="20"/>
      <w:lang w:val="fr-FR"/>
    </w:rPr>
  </w:style>
  <w:style w:type="paragraph" w:customStyle="1" w:styleId="niveau14">
    <w:name w:val="niveau 1"/>
    <w:basedOn w:val="Normal"/>
    <w:rsid w:val="00E76A8D"/>
    <w:pPr>
      <w:spacing w:before="240"/>
      <w:ind w:firstLine="0"/>
    </w:pPr>
    <w:rPr>
      <w:rFonts w:ascii="B Times Bold" w:hAnsi="B Times Bold"/>
      <w:lang w:val="fr-FR"/>
    </w:rPr>
  </w:style>
  <w:style w:type="paragraph" w:styleId="TableauGrille2">
    <w:name w:val="Grid Table 2"/>
    <w:basedOn w:val="Normal"/>
    <w:rsid w:val="00E76A8D"/>
    <w:pPr>
      <w:ind w:left="360" w:hanging="360"/>
    </w:pPr>
    <w:rPr>
      <w:sz w:val="20"/>
      <w:lang w:val="fr-FR"/>
    </w:rPr>
  </w:style>
  <w:style w:type="table" w:styleId="Grilledutableau">
    <w:name w:val="Table Grid"/>
    <w:basedOn w:val="TableauNormal"/>
    <w:uiPriority w:val="99"/>
    <w:rsid w:val="00E76A8D"/>
    <w:rPr>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
    <w:name w:val="c"/>
    <w:basedOn w:val="Normal0"/>
    <w:rsid w:val="00E76A8D"/>
    <w:pPr>
      <w:keepLines/>
      <w:ind w:firstLine="0"/>
      <w:jc w:val="center"/>
    </w:pPr>
    <w:rPr>
      <w:color w:val="FF0000"/>
    </w:rPr>
  </w:style>
  <w:style w:type="paragraph" w:customStyle="1" w:styleId="p">
    <w:name w:val="p"/>
    <w:basedOn w:val="Normal"/>
    <w:autoRedefine/>
    <w:rsid w:val="00E76A8D"/>
    <w:pPr>
      <w:ind w:firstLine="0"/>
    </w:pPr>
  </w:style>
  <w:style w:type="paragraph" w:customStyle="1" w:styleId="Normal0">
    <w:name w:val="Normal +"/>
    <w:basedOn w:val="Normal"/>
    <w:rsid w:val="00E76A8D"/>
    <w:pPr>
      <w:spacing w:before="120" w:after="120"/>
      <w:jc w:val="both"/>
    </w:pPr>
  </w:style>
  <w:style w:type="paragraph" w:customStyle="1" w:styleId="a">
    <w:name w:val="a"/>
    <w:basedOn w:val="Normal0"/>
    <w:rsid w:val="00E76A8D"/>
    <w:pPr>
      <w:jc w:val="left"/>
    </w:pPr>
    <w:rPr>
      <w:b/>
      <w:i/>
      <w:iCs/>
      <w:color w:val="FF0000"/>
    </w:rPr>
  </w:style>
  <w:style w:type="paragraph" w:customStyle="1" w:styleId="aa">
    <w:name w:val="aa"/>
    <w:basedOn w:val="Normal"/>
    <w:autoRedefine/>
    <w:rsid w:val="00E76A8D"/>
    <w:pPr>
      <w:spacing w:before="120" w:after="120"/>
      <w:ind w:firstLine="0"/>
      <w:jc w:val="both"/>
    </w:pPr>
    <w:rPr>
      <w:b/>
      <w:i/>
      <w:color w:val="FF0000"/>
      <w:sz w:val="32"/>
      <w:lang w:bidi="fr-FR"/>
    </w:rPr>
  </w:style>
  <w:style w:type="paragraph" w:customStyle="1" w:styleId="b">
    <w:name w:val="b"/>
    <w:basedOn w:val="Normal"/>
    <w:autoRedefine/>
    <w:rsid w:val="00E76A8D"/>
    <w:pPr>
      <w:spacing w:before="120" w:after="120"/>
      <w:ind w:left="720" w:firstLine="0"/>
    </w:pPr>
    <w:rPr>
      <w:i/>
      <w:color w:val="0000FF"/>
      <w:lang w:eastAsia="fr-FR" w:bidi="fr-FR"/>
    </w:rPr>
  </w:style>
  <w:style w:type="paragraph" w:customStyle="1" w:styleId="bb">
    <w:name w:val="bb"/>
    <w:basedOn w:val="Normal"/>
    <w:rsid w:val="00E76A8D"/>
    <w:pPr>
      <w:spacing w:before="120" w:after="120"/>
      <w:ind w:left="540" w:firstLine="0"/>
    </w:pPr>
    <w:rPr>
      <w:i/>
      <w:color w:val="0000FF"/>
      <w:lang w:bidi="fr-FR"/>
    </w:rPr>
  </w:style>
  <w:style w:type="paragraph" w:customStyle="1" w:styleId="Citation0">
    <w:name w:val="Citation 0"/>
    <w:basedOn w:val="Grillecouleur-Accent1"/>
    <w:autoRedefine/>
    <w:rsid w:val="00E76A8D"/>
    <w:pPr>
      <w:ind w:firstLine="0"/>
    </w:pPr>
  </w:style>
  <w:style w:type="character" w:customStyle="1" w:styleId="contact-emailto">
    <w:name w:val="contact-emailto"/>
    <w:basedOn w:val="Policepardfaut"/>
    <w:rsid w:val="00E76A8D"/>
  </w:style>
  <w:style w:type="paragraph" w:customStyle="1" w:styleId="dd">
    <w:name w:val="dd"/>
    <w:basedOn w:val="Normal"/>
    <w:autoRedefine/>
    <w:rsid w:val="00E76A8D"/>
    <w:pPr>
      <w:spacing w:before="120" w:after="120"/>
      <w:ind w:left="1080" w:firstLine="0"/>
    </w:pPr>
    <w:rPr>
      <w:i/>
      <w:color w:val="008000"/>
      <w:lang w:bidi="fr-FR"/>
    </w:rPr>
  </w:style>
  <w:style w:type="paragraph" w:customStyle="1" w:styleId="fig">
    <w:name w:val="fig"/>
    <w:basedOn w:val="Normal0"/>
    <w:autoRedefine/>
    <w:rsid w:val="00E76A8D"/>
    <w:pPr>
      <w:ind w:firstLine="0"/>
      <w:jc w:val="center"/>
    </w:pPr>
  </w:style>
  <w:style w:type="paragraph" w:customStyle="1" w:styleId="figlgende">
    <w:name w:val="fig légende"/>
    <w:basedOn w:val="Normal0"/>
    <w:rsid w:val="00E76A8D"/>
    <w:rPr>
      <w:color w:val="000090"/>
      <w:sz w:val="24"/>
      <w:szCs w:val="16"/>
      <w:lang w:eastAsia="fr-FR"/>
    </w:rPr>
  </w:style>
  <w:style w:type="paragraph" w:customStyle="1" w:styleId="figst">
    <w:name w:val="fig st"/>
    <w:basedOn w:val="Normal"/>
    <w:autoRedefine/>
    <w:rsid w:val="00E76A8D"/>
    <w:pPr>
      <w:spacing w:before="120" w:after="120"/>
      <w:jc w:val="center"/>
    </w:pPr>
    <w:rPr>
      <w:rFonts w:cs="Arial"/>
      <w:color w:val="000090"/>
      <w:sz w:val="24"/>
      <w:szCs w:val="16"/>
    </w:rPr>
  </w:style>
  <w:style w:type="paragraph" w:customStyle="1" w:styleId="figtexte">
    <w:name w:val="fig texte"/>
    <w:basedOn w:val="Normal0"/>
    <w:autoRedefine/>
    <w:rsid w:val="00E76A8D"/>
    <w:rPr>
      <w:color w:val="000090"/>
      <w:sz w:val="24"/>
    </w:rPr>
  </w:style>
  <w:style w:type="paragraph" w:customStyle="1" w:styleId="figtextec">
    <w:name w:val="fig texte c"/>
    <w:basedOn w:val="figtexte"/>
    <w:autoRedefine/>
    <w:rsid w:val="00E76A8D"/>
    <w:pPr>
      <w:ind w:firstLine="0"/>
      <w:jc w:val="center"/>
    </w:pPr>
  </w:style>
  <w:style w:type="paragraph" w:customStyle="1" w:styleId="figtitre">
    <w:name w:val="fig titre"/>
    <w:basedOn w:val="Normal"/>
    <w:autoRedefine/>
    <w:rsid w:val="00E76A8D"/>
    <w:pPr>
      <w:spacing w:before="120" w:after="120"/>
      <w:ind w:firstLine="0"/>
      <w:jc w:val="center"/>
    </w:pPr>
    <w:rPr>
      <w:rFonts w:cs="Arial"/>
      <w:b/>
      <w:bCs/>
      <w:color w:val="000000"/>
      <w:sz w:val="24"/>
      <w:szCs w:val="12"/>
    </w:rPr>
  </w:style>
  <w:style w:type="paragraph" w:customStyle="1" w:styleId="Heading1">
    <w:name w:val="Heading #1"/>
    <w:basedOn w:val="Normal"/>
    <w:rsid w:val="00E76A8D"/>
    <w:pPr>
      <w:widowControl w:val="0"/>
      <w:shd w:val="clear" w:color="auto" w:fill="FFFFFF"/>
      <w:spacing w:after="360" w:line="0" w:lineRule="atLeast"/>
      <w:ind w:firstLine="0"/>
      <w:jc w:val="center"/>
      <w:outlineLvl w:val="0"/>
    </w:pPr>
    <w:rPr>
      <w:b/>
      <w:bCs/>
      <w:szCs w:val="28"/>
      <w:lang w:val="fr-FR" w:eastAsia="fr-FR"/>
    </w:rPr>
  </w:style>
  <w:style w:type="paragraph" w:styleId="NormalWeb">
    <w:name w:val="Normal (Web)"/>
    <w:basedOn w:val="Normal"/>
    <w:uiPriority w:val="99"/>
    <w:rsid w:val="00E76A8D"/>
    <w:pPr>
      <w:spacing w:beforeLines="1" w:afterLines="1"/>
      <w:ind w:firstLine="0"/>
    </w:pPr>
    <w:rPr>
      <w:rFonts w:ascii="Times" w:eastAsia="Times" w:hAnsi="Times"/>
      <w:sz w:val="20"/>
      <w:lang w:val="fr-FR" w:eastAsia="fr-FR"/>
    </w:rPr>
  </w:style>
  <w:style w:type="paragraph" w:customStyle="1" w:styleId="Tableofcontents">
    <w:name w:val="Table of contents"/>
    <w:basedOn w:val="Normal"/>
    <w:rsid w:val="00E76A8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E76A8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E76A8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E76A8D"/>
    <w:rPr>
      <w:rFonts w:ascii="Times New Roman" w:eastAsia="Times New Roman" w:hAnsi="Times New Roman"/>
      <w:i/>
      <w:iCs/>
      <w:color w:val="000000"/>
      <w:spacing w:val="0"/>
      <w:w w:val="100"/>
      <w:position w:val="0"/>
      <w:sz w:val="21"/>
      <w:szCs w:val="21"/>
      <w:shd w:val="clear" w:color="auto" w:fill="FFFFFF"/>
      <w:lang w:val="uz-Cyrl-UZ"/>
    </w:rPr>
  </w:style>
  <w:style w:type="paragraph" w:customStyle="1" w:styleId="Titlesti">
    <w:name w:val="Title_st i"/>
    <w:basedOn w:val="Titlest"/>
    <w:rsid w:val="00E76A8D"/>
    <w:rPr>
      <w:i/>
    </w:rPr>
  </w:style>
  <w:style w:type="paragraph" w:customStyle="1" w:styleId="Titlest2">
    <w:name w:val="Title_st2"/>
    <w:basedOn w:val="Titlest"/>
    <w:rsid w:val="00E76A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jmt-sociologue.uqac.ca/" TargetMode="Externa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mailto:jean.guy.vaillancourt@umontreal.ca" TargetMode="External"/><Relationship Id="rId7" Type="http://schemas.openxmlformats.org/officeDocument/2006/relationships/hyperlink" Target="http://classiques.uqac.ca/" TargetMode="External"/><Relationship Id="rId12" Type="http://schemas.openxmlformats.org/officeDocument/2006/relationships/hyperlink" Target="mailto:classiques.sc.soc@gmail.com" TargetMode="Externa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ronald.babin@umoncton.ca" TargetMode="External"/><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bliotheque.uqac.ca/"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mailto:jean.guy.vaillancourt@umontreal.ca" TargetMode="External"/><Relationship Id="rId23" Type="http://schemas.openxmlformats.org/officeDocument/2006/relationships/hyperlink" Target="http://professeur.umoncton.ca/umcm-babin_ronald/" TargetMode="External"/><Relationship Id="rId10" Type="http://schemas.openxmlformats.org/officeDocument/2006/relationships/image" Target="media/image2.jpeg"/><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classiques.uqac.ca/" TargetMode="External"/><Relationship Id="rId14" Type="http://schemas.openxmlformats.org/officeDocument/2006/relationships/image" Target="media/image3.png"/><Relationship Id="rId22" Type="http://schemas.openxmlformats.org/officeDocument/2006/relationships/hyperlink" Target="mailto:ronald.babin@umoncton.ca"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5729</Words>
  <Characters>31513</Characters>
  <Application>Microsoft Office Word</Application>
  <DocSecurity>0</DocSecurity>
  <Lines>262</Lines>
  <Paragraphs>74</Paragraphs>
  <ScaleCrop>false</ScaleCrop>
  <HeadingPairs>
    <vt:vector size="2" baseType="variant">
      <vt:variant>
        <vt:lpstr>Title</vt:lpstr>
      </vt:variant>
      <vt:variant>
        <vt:i4>1</vt:i4>
      </vt:variant>
    </vt:vector>
  </HeadingPairs>
  <TitlesOfParts>
    <vt:vector size="1" baseType="lpstr">
      <vt:lpstr>“Le néo-pacifisme québécois.”</vt:lpstr>
    </vt:vector>
  </TitlesOfParts>
  <Manager>Par Jean-Marie Tremblay, bénévole, 2020.</Manager>
  <Company>Les Classiques des sciences sociales</Company>
  <LinksUpToDate>false</LinksUpToDate>
  <CharactersWithSpaces>37168</CharactersWithSpaces>
  <SharedDoc>false</SharedDoc>
  <HyperlinkBase/>
  <HLinks>
    <vt:vector size="102" baseType="variant">
      <vt:variant>
        <vt:i4>1900582</vt:i4>
      </vt:variant>
      <vt:variant>
        <vt:i4>27</vt:i4>
      </vt:variant>
      <vt:variant>
        <vt:i4>0</vt:i4>
      </vt:variant>
      <vt:variant>
        <vt:i4>5</vt:i4>
      </vt:variant>
      <vt:variant>
        <vt:lpwstr>http://professeur.umoncton.ca/umcm-babin_ronald/</vt:lpwstr>
      </vt:variant>
      <vt:variant>
        <vt:lpwstr/>
      </vt:variant>
      <vt:variant>
        <vt:i4>917527</vt:i4>
      </vt:variant>
      <vt:variant>
        <vt:i4>24</vt:i4>
      </vt:variant>
      <vt:variant>
        <vt:i4>0</vt:i4>
      </vt:variant>
      <vt:variant>
        <vt:i4>5</vt:i4>
      </vt:variant>
      <vt:variant>
        <vt:lpwstr>mailto:ronald.babin@umoncton.ca</vt:lpwstr>
      </vt:variant>
      <vt:variant>
        <vt:lpwstr/>
      </vt:variant>
      <vt:variant>
        <vt:i4>1441856</vt:i4>
      </vt:variant>
      <vt:variant>
        <vt:i4>21</vt:i4>
      </vt:variant>
      <vt:variant>
        <vt:i4>0</vt:i4>
      </vt:variant>
      <vt:variant>
        <vt:i4>5</vt:i4>
      </vt:variant>
      <vt:variant>
        <vt:lpwstr>mailto:jean.guy.vaillancourt@umontreal.ca</vt:lpwstr>
      </vt:variant>
      <vt:variant>
        <vt:lpwstr/>
      </vt:variant>
      <vt:variant>
        <vt:i4>917527</vt:i4>
      </vt:variant>
      <vt:variant>
        <vt:i4>18</vt:i4>
      </vt:variant>
      <vt:variant>
        <vt:i4>0</vt:i4>
      </vt:variant>
      <vt:variant>
        <vt:i4>5</vt:i4>
      </vt:variant>
      <vt:variant>
        <vt:lpwstr>mailto:ronald.babin@umoncton.ca</vt:lpwstr>
      </vt:variant>
      <vt:variant>
        <vt:lpwstr/>
      </vt:variant>
      <vt:variant>
        <vt:i4>1441856</vt:i4>
      </vt:variant>
      <vt:variant>
        <vt:i4>15</vt:i4>
      </vt:variant>
      <vt:variant>
        <vt:i4>0</vt:i4>
      </vt:variant>
      <vt:variant>
        <vt:i4>5</vt:i4>
      </vt:variant>
      <vt:variant>
        <vt:lpwstr>mailto:jean.guy.vaillancourt@umontreal.ca</vt:lpwstr>
      </vt:variant>
      <vt:variant>
        <vt:lpwstr/>
      </vt:variant>
      <vt:variant>
        <vt:i4>2097274</vt:i4>
      </vt:variant>
      <vt:variant>
        <vt:i4>12</vt:i4>
      </vt:variant>
      <vt:variant>
        <vt:i4>0</vt:i4>
      </vt:variant>
      <vt:variant>
        <vt:i4>5</vt:i4>
      </vt:variant>
      <vt:variant>
        <vt:lpwstr>http://jmt-sociologue.uqac.ca/</vt:lpwstr>
      </vt:variant>
      <vt:variant>
        <vt:lpwstr/>
      </vt:variant>
      <vt:variant>
        <vt:i4>4063245</vt:i4>
      </vt:variant>
      <vt:variant>
        <vt:i4>9</vt:i4>
      </vt:variant>
      <vt:variant>
        <vt:i4>0</vt:i4>
      </vt:variant>
      <vt:variant>
        <vt:i4>5</vt:i4>
      </vt:variant>
      <vt:variant>
        <vt:lpwstr>mailto:classiques.sc.soc@gmail.com</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2228293</vt:i4>
      </vt:variant>
      <vt:variant>
        <vt:i4>2343</vt:i4>
      </vt:variant>
      <vt:variant>
        <vt:i4>1025</vt:i4>
      </vt:variant>
      <vt:variant>
        <vt:i4>1</vt:i4>
      </vt:variant>
      <vt:variant>
        <vt:lpwstr>css_logo_gris</vt:lpwstr>
      </vt:variant>
      <vt:variant>
        <vt:lpwstr/>
      </vt:variant>
      <vt:variant>
        <vt:i4>5111880</vt:i4>
      </vt:variant>
      <vt:variant>
        <vt:i4>2632</vt:i4>
      </vt:variant>
      <vt:variant>
        <vt:i4>1026</vt:i4>
      </vt:variant>
      <vt:variant>
        <vt:i4>1</vt:i4>
      </vt:variant>
      <vt:variant>
        <vt:lpwstr>UQAC_logo_2018</vt:lpwstr>
      </vt:variant>
      <vt:variant>
        <vt:lpwstr/>
      </vt:variant>
      <vt:variant>
        <vt:i4>4194334</vt:i4>
      </vt:variant>
      <vt:variant>
        <vt:i4>4995</vt:i4>
      </vt:variant>
      <vt:variant>
        <vt:i4>1027</vt:i4>
      </vt:variant>
      <vt:variant>
        <vt:i4>1</vt:i4>
      </vt:variant>
      <vt:variant>
        <vt:lpwstr>Boite_aux_lettres_clair</vt:lpwstr>
      </vt:variant>
      <vt:variant>
        <vt:lpwstr/>
      </vt:variant>
      <vt:variant>
        <vt:i4>1703963</vt:i4>
      </vt:variant>
      <vt:variant>
        <vt:i4>5543</vt:i4>
      </vt:variant>
      <vt:variant>
        <vt:i4>1028</vt:i4>
      </vt:variant>
      <vt:variant>
        <vt:i4>1</vt:i4>
      </vt:variant>
      <vt:variant>
        <vt:lpwstr>fait_sur_mac</vt:lpwstr>
      </vt:variant>
      <vt:variant>
        <vt:lpwstr/>
      </vt:variant>
      <vt:variant>
        <vt:i4>589863</vt:i4>
      </vt:variant>
      <vt:variant>
        <vt:i4>5682</vt:i4>
      </vt:variant>
      <vt:variant>
        <vt:i4>1029</vt:i4>
      </vt:variant>
      <vt:variant>
        <vt:i4>1</vt:i4>
      </vt:variant>
      <vt:variant>
        <vt:lpwstr>RIAC_12_52_L33</vt:lpwstr>
      </vt:variant>
      <vt:variant>
        <vt:lpwstr/>
      </vt:variant>
      <vt:variant>
        <vt:i4>3538992</vt:i4>
      </vt:variant>
      <vt:variant>
        <vt:i4>15275</vt:i4>
      </vt:variant>
      <vt:variant>
        <vt:i4>1030</vt:i4>
      </vt:variant>
      <vt:variant>
        <vt:i4>1</vt:i4>
      </vt:variant>
      <vt:variant>
        <vt:lpwstr>fig_1</vt:lpwstr>
      </vt:variant>
      <vt:variant>
        <vt:lpwstr/>
      </vt:variant>
      <vt:variant>
        <vt:i4>3538995</vt:i4>
      </vt:variant>
      <vt:variant>
        <vt:i4>31841</vt:i4>
      </vt:variant>
      <vt:variant>
        <vt:i4>1031</vt:i4>
      </vt:variant>
      <vt:variant>
        <vt:i4>1</vt:i4>
      </vt:variant>
      <vt:variant>
        <vt:lpwstr>fig_2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néo-pacifisme québécois.”</dc:title>
  <dc:subject/>
  <dc:creator>Ronald Babin et Jean-Guy Vaillancourt, sociologue, Université de Montréal, 2006</dc:creator>
  <cp:keywords>classiques.sc.soc@gmail.com</cp:keywords>
  <dc:description>http://classiques.uqac.ca/</dc:description>
  <cp:lastModifiedBy>Microsoft Office User</cp:lastModifiedBy>
  <cp:revision>2</cp:revision>
  <cp:lastPrinted>2001-08-26T19:33:00Z</cp:lastPrinted>
  <dcterms:created xsi:type="dcterms:W3CDTF">2020-11-29T11:46:00Z</dcterms:created>
  <dcterms:modified xsi:type="dcterms:W3CDTF">2020-11-29T11:46:00Z</dcterms:modified>
  <cp:category> Jean marie Tremblay, fondateur-directeur, sociologue, 1993</cp:category>
</cp:coreProperties>
</file>