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5C72F0">
        <w:tblPrEx>
          <w:tblCellMar>
            <w:top w:w="0" w:type="dxa"/>
            <w:bottom w:w="0" w:type="dxa"/>
          </w:tblCellMar>
        </w:tblPrEx>
        <w:tc>
          <w:tcPr>
            <w:tcW w:w="9160" w:type="dxa"/>
            <w:shd w:val="clear" w:color="auto" w:fill="FFF7D5"/>
          </w:tcPr>
          <w:p w:rsidR="005C72F0" w:rsidRDefault="005C72F0">
            <w:pPr>
              <w:ind w:firstLine="0"/>
              <w:jc w:val="center"/>
              <w:rPr>
                <w:sz w:val="20"/>
                <w:lang w:bidi="ar-SA"/>
              </w:rPr>
            </w:pPr>
            <w:bookmarkStart w:id="0" w:name="_GoBack"/>
            <w:bookmarkEnd w:id="0"/>
          </w:p>
          <w:p w:rsidR="005C72F0" w:rsidRDefault="005C72F0">
            <w:pPr>
              <w:ind w:firstLine="0"/>
              <w:jc w:val="center"/>
              <w:rPr>
                <w:color w:val="FF0000"/>
                <w:sz w:val="20"/>
                <w:lang w:bidi="ar-SA"/>
              </w:rPr>
            </w:pPr>
          </w:p>
          <w:p w:rsidR="005C72F0" w:rsidRDefault="005C72F0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5C72F0" w:rsidRDefault="005C72F0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5C72F0" w:rsidRDefault="005C72F0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5C72F0" w:rsidRDefault="005C72F0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5C72F0" w:rsidRDefault="005C72F0">
            <w:pPr>
              <w:ind w:firstLine="0"/>
              <w:jc w:val="center"/>
              <w:rPr>
                <w:sz w:val="20"/>
                <w:lang w:bidi="ar-SA"/>
              </w:rPr>
            </w:pPr>
            <w:r>
              <w:rPr>
                <w:sz w:val="36"/>
                <w:lang w:bidi="ar-SA"/>
              </w:rPr>
              <w:t xml:space="preserve">Marc-Adélard Tremblay </w:t>
            </w:r>
            <w:r w:rsidRPr="00064ED6">
              <w:rPr>
                <w:color w:val="FF0000"/>
                <w:sz w:val="36"/>
                <w:lang w:bidi="ar-SA"/>
              </w:rPr>
              <w:t>†</w:t>
            </w:r>
            <w:r>
              <w:rPr>
                <w:sz w:val="36"/>
                <w:lang w:bidi="ar-SA"/>
              </w:rPr>
              <w:t xml:space="preserve"> (1922-2014)</w:t>
            </w:r>
            <w:r>
              <w:rPr>
                <w:sz w:val="36"/>
                <w:lang w:bidi="ar-SA"/>
              </w:rPr>
              <w:br/>
            </w:r>
            <w:r>
              <w:rPr>
                <w:sz w:val="20"/>
                <w:lang w:bidi="ar-SA"/>
              </w:rPr>
              <w:t>Département d’anthropologie, Université Laval</w:t>
            </w:r>
          </w:p>
          <w:p w:rsidR="005C72F0" w:rsidRDefault="005C72F0">
            <w:pPr>
              <w:ind w:firstLine="0"/>
              <w:jc w:val="center"/>
              <w:rPr>
                <w:sz w:val="20"/>
                <w:lang w:bidi="ar-SA"/>
              </w:rPr>
            </w:pPr>
          </w:p>
          <w:p w:rsidR="005C72F0" w:rsidRDefault="005C72F0" w:rsidP="005C72F0">
            <w:pPr>
              <w:ind w:firstLine="0"/>
              <w:jc w:val="center"/>
              <w:rPr>
                <w:color w:val="FF0000"/>
                <w:sz w:val="36"/>
                <w:lang w:bidi="ar-SA"/>
              </w:rPr>
            </w:pPr>
            <w:r>
              <w:rPr>
                <w:sz w:val="36"/>
                <w:lang w:bidi="ar-SA"/>
              </w:rPr>
              <w:t>(2001</w:t>
            </w:r>
            <w:r w:rsidRPr="00064ED6">
              <w:rPr>
                <w:sz w:val="36"/>
                <w:lang w:bidi="ar-SA"/>
              </w:rPr>
              <w:t>)</w:t>
            </w:r>
          </w:p>
          <w:p w:rsidR="005C72F0" w:rsidRDefault="005C72F0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5C72F0" w:rsidRDefault="005C72F0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5C72F0" w:rsidRDefault="005C72F0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5C72F0" w:rsidRDefault="005C72F0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5C72F0" w:rsidRPr="00607484" w:rsidRDefault="005C72F0" w:rsidP="005C72F0">
            <w:pPr>
              <w:pStyle w:val="Titlest"/>
              <w:rPr>
                <w:lang w:bidi="ar-SA"/>
              </w:rPr>
            </w:pPr>
            <w:r w:rsidRPr="00607484">
              <w:rPr>
                <w:lang w:bidi="ar-SA"/>
              </w:rPr>
              <w:t>“Les Sciences de la santé :</w:t>
            </w:r>
            <w:r>
              <w:rPr>
                <w:lang w:bidi="ar-SA"/>
              </w:rPr>
              <w:br/>
            </w:r>
            <w:r w:rsidRPr="00607484">
              <w:rPr>
                <w:lang w:bidi="ar-SA"/>
              </w:rPr>
              <w:t>Une esquisse de leur évol</w:t>
            </w:r>
            <w:r w:rsidRPr="00607484">
              <w:rPr>
                <w:lang w:bidi="ar-SA"/>
              </w:rPr>
              <w:t>u</w:t>
            </w:r>
            <w:r w:rsidRPr="00607484">
              <w:rPr>
                <w:lang w:bidi="ar-SA"/>
              </w:rPr>
              <w:t>tion”</w:t>
            </w:r>
          </w:p>
          <w:p w:rsidR="005C72F0" w:rsidRDefault="005C72F0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5C72F0" w:rsidRDefault="005C72F0" w:rsidP="005C72F0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5C72F0" w:rsidRDefault="005C72F0" w:rsidP="005C72F0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5C72F0" w:rsidRPr="00384B20" w:rsidRDefault="005C72F0" w:rsidP="005C72F0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5C72F0" w:rsidRDefault="005C72F0" w:rsidP="005C72F0">
            <w:pPr>
              <w:ind w:firstLine="0"/>
              <w:jc w:val="center"/>
              <w:rPr>
                <w:lang w:bidi="ar-SA"/>
              </w:rPr>
            </w:pPr>
            <w:r w:rsidRPr="00083144">
              <w:rPr>
                <w:b/>
                <w:lang w:bidi="ar-SA"/>
              </w:rPr>
              <w:t>LES CLASSIQUES DES SCIENCES SOCIALES</w:t>
            </w:r>
            <w:r>
              <w:rPr>
                <w:lang w:bidi="ar-SA"/>
              </w:rPr>
              <w:br/>
              <w:t>CHICOUTIMI, QUÉBEC</w:t>
            </w:r>
            <w:r>
              <w:rPr>
                <w:lang w:bidi="ar-SA"/>
              </w:rPr>
              <w:br/>
            </w:r>
            <w:hyperlink r:id="rId7" w:history="1">
              <w:r w:rsidRPr="00302466">
                <w:rPr>
                  <w:rStyle w:val="Lienhypertexte"/>
                  <w:lang w:bidi="ar-SA"/>
                </w:rPr>
                <w:t>http://classiques.uqac.ca/</w:t>
              </w:r>
            </w:hyperlink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5C72F0" w:rsidRDefault="005C72F0">
            <w:pPr>
              <w:ind w:firstLine="0"/>
              <w:jc w:val="both"/>
              <w:rPr>
                <w:lang w:bidi="ar-SA"/>
              </w:rPr>
            </w:pPr>
          </w:p>
        </w:tc>
      </w:tr>
    </w:tbl>
    <w:p w:rsidR="005C72F0" w:rsidRDefault="005C72F0" w:rsidP="005C72F0">
      <w:pPr>
        <w:ind w:firstLine="0"/>
        <w:jc w:val="both"/>
      </w:pPr>
      <w:r>
        <w:br w:type="page"/>
      </w:r>
    </w:p>
    <w:p w:rsidR="005C72F0" w:rsidRDefault="005C72F0" w:rsidP="005C72F0">
      <w:pPr>
        <w:ind w:firstLine="0"/>
        <w:jc w:val="both"/>
      </w:pPr>
    </w:p>
    <w:p w:rsidR="005C72F0" w:rsidRDefault="005C72F0" w:rsidP="005C72F0">
      <w:pPr>
        <w:ind w:firstLine="0"/>
        <w:jc w:val="both"/>
      </w:pPr>
    </w:p>
    <w:p w:rsidR="005C72F0" w:rsidRDefault="00E54F5A" w:rsidP="005C72F0">
      <w:pPr>
        <w:ind w:firstLine="0"/>
        <w:jc w:val="right"/>
      </w:pPr>
      <w:r>
        <w:rPr>
          <w:noProof/>
        </w:rPr>
        <w:drawing>
          <wp:inline distT="0" distB="0" distL="0" distR="0">
            <wp:extent cx="2657475" cy="1042670"/>
            <wp:effectExtent l="0" t="0" r="0" b="0"/>
            <wp:docPr id="1" name="Image 1" descr="css_logo_g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logo_gr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F0" w:rsidRDefault="005C72F0" w:rsidP="005C72F0">
      <w:pPr>
        <w:ind w:firstLine="0"/>
        <w:jc w:val="right"/>
      </w:pPr>
      <w:hyperlink r:id="rId9" w:history="1">
        <w:r w:rsidRPr="00302466">
          <w:rPr>
            <w:rStyle w:val="Lienhypertexte"/>
          </w:rPr>
          <w:t>http://classiques.uqac.ca/</w:t>
        </w:r>
      </w:hyperlink>
      <w:r>
        <w:t xml:space="preserve"> </w:t>
      </w:r>
    </w:p>
    <w:p w:rsidR="005C72F0" w:rsidRDefault="005C72F0" w:rsidP="005C72F0">
      <w:pPr>
        <w:ind w:firstLine="0"/>
        <w:jc w:val="both"/>
      </w:pPr>
    </w:p>
    <w:p w:rsidR="005C72F0" w:rsidRDefault="005C72F0" w:rsidP="005C72F0">
      <w:pPr>
        <w:ind w:firstLine="0"/>
        <w:jc w:val="both"/>
      </w:pPr>
      <w:r w:rsidRPr="00D2666B">
        <w:rPr>
          <w:i/>
        </w:rPr>
        <w:t>Les Classiques des sciences sociales</w:t>
      </w:r>
      <w:r>
        <w:t xml:space="preserve"> est une bibliothèque numérique en libre accès, fondée au Cégep de Chicoutimi en 1993 et développée en partenariat avec l’Université du Québec à Chicoutimi (UQÀC) d</w:t>
      </w:r>
      <w:r>
        <w:t>e</w:t>
      </w:r>
      <w:r>
        <w:t>puis 2000.</w:t>
      </w:r>
    </w:p>
    <w:p w:rsidR="005C72F0" w:rsidRDefault="005C72F0" w:rsidP="005C72F0">
      <w:pPr>
        <w:ind w:firstLine="0"/>
        <w:jc w:val="both"/>
      </w:pPr>
    </w:p>
    <w:p w:rsidR="005C72F0" w:rsidRDefault="00E54F5A" w:rsidP="005C72F0">
      <w:pPr>
        <w:ind w:firstLine="0"/>
        <w:jc w:val="both"/>
      </w:pPr>
      <w:r>
        <w:rPr>
          <w:noProof/>
        </w:rPr>
        <w:drawing>
          <wp:inline distT="0" distB="0" distL="0" distR="0">
            <wp:extent cx="2640965" cy="1068070"/>
            <wp:effectExtent l="0" t="0" r="0" b="0"/>
            <wp:docPr id="2" name="Image 2" descr="UQAC_logo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AC_logo_20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F0" w:rsidRDefault="005C72F0" w:rsidP="005C72F0">
      <w:pPr>
        <w:ind w:firstLine="0"/>
        <w:jc w:val="both"/>
      </w:pPr>
      <w:hyperlink r:id="rId11" w:history="1">
        <w:r w:rsidRPr="00302466">
          <w:rPr>
            <w:rStyle w:val="Lienhypertexte"/>
          </w:rPr>
          <w:t>http://bibliotheque.uqac.ca/</w:t>
        </w:r>
      </w:hyperlink>
      <w:r>
        <w:t xml:space="preserve"> </w:t>
      </w:r>
    </w:p>
    <w:p w:rsidR="005C72F0" w:rsidRDefault="005C72F0" w:rsidP="005C72F0">
      <w:pPr>
        <w:ind w:firstLine="0"/>
        <w:jc w:val="both"/>
      </w:pPr>
    </w:p>
    <w:p w:rsidR="005C72F0" w:rsidRDefault="005C72F0" w:rsidP="005C72F0">
      <w:pPr>
        <w:ind w:firstLine="0"/>
        <w:jc w:val="both"/>
      </w:pPr>
    </w:p>
    <w:p w:rsidR="005C72F0" w:rsidRDefault="005C72F0" w:rsidP="005C72F0">
      <w:pPr>
        <w:ind w:firstLine="0"/>
        <w:jc w:val="both"/>
      </w:pPr>
      <w:r>
        <w:t>En 2018, Les Classiques des sciences sociales fêteront leur 25</w:t>
      </w:r>
      <w:r w:rsidRPr="00622FDA">
        <w:rPr>
          <w:vertAlign w:val="superscript"/>
        </w:rPr>
        <w:t>e</w:t>
      </w:r>
      <w:r>
        <w:t xml:space="preserve"> ann</w:t>
      </w:r>
      <w:r>
        <w:t>i</w:t>
      </w:r>
      <w:r>
        <w:t>versaire de fondation. Une belle initiative citoyenne.</w:t>
      </w:r>
    </w:p>
    <w:p w:rsidR="005C72F0" w:rsidRPr="005E1FF1" w:rsidRDefault="005C72F0" w:rsidP="005C72F0">
      <w:pPr>
        <w:widowControl w:val="0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E07116">
        <w:br w:type="page"/>
      </w:r>
    </w:p>
    <w:p w:rsidR="005C72F0" w:rsidRPr="005E1FF1" w:rsidRDefault="005C72F0" w:rsidP="005C72F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8B00"/>
          <w:sz w:val="36"/>
          <w:szCs w:val="36"/>
        </w:rPr>
      </w:pPr>
      <w:r w:rsidRPr="005E1FF1">
        <w:rPr>
          <w:rFonts w:ascii="Arial" w:hAnsi="Arial"/>
          <w:b/>
          <w:color w:val="008B00"/>
          <w:sz w:val="36"/>
          <w:szCs w:val="36"/>
        </w:rPr>
        <w:t>Politique d'utilisation</w:t>
      </w:r>
      <w:r w:rsidRPr="005E1FF1">
        <w:rPr>
          <w:rFonts w:ascii="Arial-BoldMT" w:hAnsi="Arial-BoldMT"/>
          <w:b/>
          <w:color w:val="008B00"/>
          <w:sz w:val="36"/>
          <w:szCs w:val="36"/>
        </w:rPr>
        <w:br/>
      </w:r>
      <w:r w:rsidRPr="005E1FF1">
        <w:rPr>
          <w:rFonts w:ascii="Arial" w:hAnsi="Arial"/>
          <w:b/>
          <w:color w:val="008B00"/>
          <w:sz w:val="36"/>
          <w:szCs w:val="36"/>
        </w:rPr>
        <w:t>de la bibliothèque des Classiques</w:t>
      </w:r>
    </w:p>
    <w:p w:rsidR="005C72F0" w:rsidRPr="005E1FF1" w:rsidRDefault="005C72F0" w:rsidP="005C72F0">
      <w:pPr>
        <w:widowControl w:val="0"/>
        <w:autoSpaceDE w:val="0"/>
        <w:autoSpaceDN w:val="0"/>
        <w:adjustRightInd w:val="0"/>
        <w:rPr>
          <w:rFonts w:ascii="Arial" w:hAnsi="Arial"/>
          <w:sz w:val="32"/>
          <w:szCs w:val="32"/>
        </w:rPr>
      </w:pPr>
    </w:p>
    <w:p w:rsidR="005C72F0" w:rsidRPr="005E1FF1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5C72F0" w:rsidRPr="005E1FF1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5C72F0" w:rsidRPr="005E1FF1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Toute reproduction et rediffusion de nos fichiers est inte</w:t>
      </w:r>
      <w:r w:rsidRPr="005E1FF1">
        <w:rPr>
          <w:rFonts w:ascii="Arial" w:hAnsi="Arial"/>
          <w:color w:val="1C1C1C"/>
          <w:sz w:val="26"/>
          <w:szCs w:val="26"/>
        </w:rPr>
        <w:t>r</w:t>
      </w:r>
      <w:r w:rsidRPr="005E1FF1">
        <w:rPr>
          <w:rFonts w:ascii="Arial" w:hAnsi="Arial"/>
          <w:color w:val="1C1C1C"/>
          <w:sz w:val="26"/>
          <w:szCs w:val="26"/>
        </w:rPr>
        <w:t>dite, même avec la mention de leur provenance, sans l’autorisation fo</w:t>
      </w:r>
      <w:r w:rsidRPr="005E1FF1">
        <w:rPr>
          <w:rFonts w:ascii="Arial" w:hAnsi="Arial"/>
          <w:color w:val="1C1C1C"/>
          <w:sz w:val="26"/>
          <w:szCs w:val="26"/>
        </w:rPr>
        <w:t>r</w:t>
      </w:r>
      <w:r w:rsidRPr="005E1FF1">
        <w:rPr>
          <w:rFonts w:ascii="Arial" w:hAnsi="Arial"/>
          <w:color w:val="1C1C1C"/>
          <w:sz w:val="26"/>
          <w:szCs w:val="26"/>
        </w:rPr>
        <w:t>melle, écrite, du fondateur des Classiques des sciences sociales, Jean-Marie Tremblay, sociologue.</w:t>
      </w:r>
    </w:p>
    <w:p w:rsidR="005C72F0" w:rsidRPr="005E1FF1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5C72F0" w:rsidRPr="00F336C5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F336C5">
        <w:rPr>
          <w:rFonts w:ascii="Arial" w:hAnsi="Arial"/>
          <w:color w:val="1C1C1C"/>
          <w:sz w:val="26"/>
          <w:szCs w:val="26"/>
        </w:rPr>
        <w:t>Les fichiers des Classiques des sciences sociales ne peuvent sans autorisation formelle:</w:t>
      </w:r>
    </w:p>
    <w:p w:rsidR="005C72F0" w:rsidRPr="00F336C5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5C72F0" w:rsidRPr="00F336C5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F336C5">
        <w:rPr>
          <w:rFonts w:ascii="Arial" w:hAnsi="Arial"/>
          <w:color w:val="1C1C1C"/>
          <w:sz w:val="26"/>
          <w:szCs w:val="26"/>
        </w:rPr>
        <w:t>- être hébergés (en fichier ou page web, en totalité ou en partie) sur un serveur autre que celui des Classiques.</w:t>
      </w:r>
    </w:p>
    <w:p w:rsidR="005C72F0" w:rsidRPr="00F336C5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F336C5">
        <w:rPr>
          <w:rFonts w:ascii="Arial" w:hAnsi="Arial"/>
          <w:color w:val="1C1C1C"/>
          <w:sz w:val="26"/>
          <w:szCs w:val="26"/>
        </w:rPr>
        <w:t>- servir de base de travail à un autre fichier modifié ensuite par tout autre moyen (couleur, police, mise en page, extraits, support, etc...),</w:t>
      </w:r>
    </w:p>
    <w:p w:rsidR="005C72F0" w:rsidRPr="00F336C5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5C72F0" w:rsidRPr="005E1FF1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>
        <w:rPr>
          <w:rFonts w:ascii="Arial" w:hAnsi="Arial"/>
          <w:color w:val="1C1C1C"/>
          <w:sz w:val="26"/>
          <w:szCs w:val="26"/>
        </w:rPr>
        <w:t>Les fichiers (.html, .doc, .pdf</w:t>
      </w:r>
      <w:r w:rsidRPr="005E1FF1">
        <w:rPr>
          <w:rFonts w:ascii="Arial" w:hAnsi="Arial"/>
          <w:color w:val="1C1C1C"/>
          <w:sz w:val="26"/>
          <w:szCs w:val="26"/>
        </w:rPr>
        <w:t xml:space="preserve">, .rtf, .jpg, .gif) disponibles sur le site Les Classiques des sciences sociales sont la propriété des </w:t>
      </w:r>
      <w:r w:rsidRPr="00B56B8B">
        <w:rPr>
          <w:rFonts w:ascii="Arial" w:hAnsi="Arial"/>
          <w:b/>
          <w:color w:val="1C1C1C"/>
          <w:sz w:val="26"/>
          <w:szCs w:val="26"/>
        </w:rPr>
        <w:t>Class</w:t>
      </w:r>
      <w:r w:rsidRPr="00B56B8B">
        <w:rPr>
          <w:rFonts w:ascii="Arial" w:hAnsi="Arial"/>
          <w:b/>
          <w:color w:val="1C1C1C"/>
          <w:sz w:val="26"/>
          <w:szCs w:val="26"/>
        </w:rPr>
        <w:t>i</w:t>
      </w:r>
      <w:r w:rsidRPr="00B56B8B">
        <w:rPr>
          <w:rFonts w:ascii="Arial" w:hAnsi="Arial"/>
          <w:b/>
          <w:color w:val="1C1C1C"/>
          <w:sz w:val="26"/>
          <w:szCs w:val="26"/>
        </w:rPr>
        <w:t>ques des sciences sociales</w:t>
      </w:r>
      <w:r w:rsidRPr="005E1FF1">
        <w:rPr>
          <w:rFonts w:ascii="Arial" w:hAnsi="Arial"/>
          <w:color w:val="1C1C1C"/>
          <w:sz w:val="26"/>
          <w:szCs w:val="26"/>
        </w:rPr>
        <w:t>, un organisme à but non lucratif co</w:t>
      </w:r>
      <w:r w:rsidRPr="005E1FF1">
        <w:rPr>
          <w:rFonts w:ascii="Arial" w:hAnsi="Arial"/>
          <w:color w:val="1C1C1C"/>
          <w:sz w:val="26"/>
          <w:szCs w:val="26"/>
        </w:rPr>
        <w:t>m</w:t>
      </w:r>
      <w:r w:rsidRPr="005E1FF1">
        <w:rPr>
          <w:rFonts w:ascii="Arial" w:hAnsi="Arial"/>
          <w:color w:val="1C1C1C"/>
          <w:sz w:val="26"/>
          <w:szCs w:val="26"/>
        </w:rPr>
        <w:t>posé exclusivement de bénévoles.</w:t>
      </w:r>
    </w:p>
    <w:p w:rsidR="005C72F0" w:rsidRPr="005E1FF1" w:rsidRDefault="005C72F0" w:rsidP="005C72F0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5C72F0" w:rsidRPr="005E1FF1" w:rsidRDefault="005C72F0" w:rsidP="005C72F0">
      <w:pPr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Ils sont disponibles pour une utilisation intellectuelle et perso</w:t>
      </w:r>
      <w:r w:rsidRPr="005E1FF1">
        <w:rPr>
          <w:rFonts w:ascii="Arial" w:hAnsi="Arial"/>
          <w:color w:val="1C1C1C"/>
          <w:sz w:val="26"/>
          <w:szCs w:val="26"/>
        </w:rPr>
        <w:t>n</w:t>
      </w:r>
      <w:r w:rsidRPr="005E1FF1">
        <w:rPr>
          <w:rFonts w:ascii="Arial" w:hAnsi="Arial"/>
          <w:color w:val="1C1C1C"/>
          <w:sz w:val="26"/>
          <w:szCs w:val="26"/>
        </w:rPr>
        <w:t>ne</w:t>
      </w:r>
      <w:r w:rsidRPr="005E1FF1">
        <w:rPr>
          <w:rFonts w:ascii="Arial" w:hAnsi="Arial"/>
          <w:color w:val="1C1C1C"/>
          <w:sz w:val="26"/>
          <w:szCs w:val="26"/>
        </w:rPr>
        <w:t>l</w:t>
      </w:r>
      <w:r w:rsidRPr="005E1FF1">
        <w:rPr>
          <w:rFonts w:ascii="Arial" w:hAnsi="Arial"/>
          <w:color w:val="1C1C1C"/>
          <w:sz w:val="26"/>
          <w:szCs w:val="26"/>
        </w:rPr>
        <w:t>le et, en aucun cas, commerciale.</w:t>
      </w:r>
      <w:r w:rsidRPr="00B56B8B">
        <w:rPr>
          <w:rFonts w:ascii="Arial" w:hAnsi="Arial"/>
          <w:color w:val="1C1C1C"/>
          <w:sz w:val="26"/>
          <w:szCs w:val="26"/>
        </w:rPr>
        <w:t xml:space="preserve"> </w:t>
      </w:r>
      <w:r w:rsidRPr="005E1FF1">
        <w:rPr>
          <w:rFonts w:ascii="Arial" w:hAnsi="Arial"/>
          <w:color w:val="1C1C1C"/>
          <w:sz w:val="26"/>
          <w:szCs w:val="26"/>
        </w:rPr>
        <w:t>Toute utilisation à des fins co</w:t>
      </w:r>
      <w:r w:rsidRPr="005E1FF1">
        <w:rPr>
          <w:rFonts w:ascii="Arial" w:hAnsi="Arial"/>
          <w:color w:val="1C1C1C"/>
          <w:sz w:val="26"/>
          <w:szCs w:val="26"/>
        </w:rPr>
        <w:t>m</w:t>
      </w:r>
      <w:r w:rsidRPr="005E1FF1">
        <w:rPr>
          <w:rFonts w:ascii="Arial" w:hAnsi="Arial"/>
          <w:color w:val="1C1C1C"/>
          <w:sz w:val="26"/>
          <w:szCs w:val="26"/>
        </w:rPr>
        <w:t>merciales des fichiers sur ce site est strictement interdite et toute rediffusion est également strictement interdite.</w:t>
      </w:r>
    </w:p>
    <w:p w:rsidR="005C72F0" w:rsidRPr="005E1FF1" w:rsidRDefault="005C72F0" w:rsidP="005C72F0">
      <w:pPr>
        <w:rPr>
          <w:rFonts w:ascii="Arial" w:hAnsi="Arial"/>
          <w:b/>
          <w:color w:val="1C1C1C"/>
          <w:sz w:val="26"/>
          <w:szCs w:val="26"/>
        </w:rPr>
      </w:pPr>
    </w:p>
    <w:p w:rsidR="005C72F0" w:rsidRPr="00A51D9C" w:rsidRDefault="005C72F0" w:rsidP="005C72F0">
      <w:pPr>
        <w:rPr>
          <w:rFonts w:ascii="Arial" w:hAnsi="Arial"/>
          <w:b/>
          <w:color w:val="1C1C1C"/>
          <w:sz w:val="26"/>
          <w:szCs w:val="26"/>
        </w:rPr>
      </w:pPr>
      <w:r w:rsidRPr="00A51D9C">
        <w:rPr>
          <w:rFonts w:ascii="Arial" w:hAnsi="Arial"/>
          <w:b/>
          <w:color w:val="1C1C1C"/>
          <w:sz w:val="26"/>
          <w:szCs w:val="26"/>
        </w:rPr>
        <w:t>L'accès à notre travail est libre et gratuit à tous les utilis</w:t>
      </w:r>
      <w:r w:rsidRPr="00A51D9C">
        <w:rPr>
          <w:rFonts w:ascii="Arial" w:hAnsi="Arial"/>
          <w:b/>
          <w:color w:val="1C1C1C"/>
          <w:sz w:val="26"/>
          <w:szCs w:val="26"/>
        </w:rPr>
        <w:t>a</w:t>
      </w:r>
      <w:r w:rsidRPr="00A51D9C">
        <w:rPr>
          <w:rFonts w:ascii="Arial" w:hAnsi="Arial"/>
          <w:b/>
          <w:color w:val="1C1C1C"/>
          <w:sz w:val="26"/>
          <w:szCs w:val="26"/>
        </w:rPr>
        <w:t>teurs. C'est notre mission.</w:t>
      </w:r>
    </w:p>
    <w:p w:rsidR="005C72F0" w:rsidRPr="005E1FF1" w:rsidRDefault="005C72F0" w:rsidP="005C72F0">
      <w:pPr>
        <w:rPr>
          <w:rFonts w:ascii="Arial" w:hAnsi="Arial"/>
          <w:b/>
          <w:color w:val="1C1C1C"/>
          <w:sz w:val="26"/>
          <w:szCs w:val="26"/>
        </w:rPr>
      </w:pPr>
    </w:p>
    <w:p w:rsidR="005C72F0" w:rsidRPr="005E1FF1" w:rsidRDefault="005C72F0" w:rsidP="005C72F0">
      <w:pPr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Jean-Marie Tremblay, sociologue</w:t>
      </w:r>
    </w:p>
    <w:p w:rsidR="005C72F0" w:rsidRPr="005E1FF1" w:rsidRDefault="005C72F0" w:rsidP="005C72F0">
      <w:pPr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Fondateur et Président-directeur général,</w:t>
      </w:r>
    </w:p>
    <w:p w:rsidR="005C72F0" w:rsidRPr="005E1FF1" w:rsidRDefault="005C72F0" w:rsidP="005C72F0">
      <w:pPr>
        <w:rPr>
          <w:rFonts w:ascii="Arial" w:hAnsi="Arial"/>
          <w:color w:val="000080"/>
        </w:rPr>
      </w:pPr>
      <w:r w:rsidRPr="005E1FF1">
        <w:rPr>
          <w:rFonts w:ascii="Arial" w:hAnsi="Arial"/>
          <w:color w:val="000080"/>
          <w:sz w:val="26"/>
          <w:szCs w:val="26"/>
        </w:rPr>
        <w:t>LES CLASSIQUES DES SCIENCES SOCIALES.</w:t>
      </w:r>
    </w:p>
    <w:p w:rsidR="005C72F0" w:rsidRPr="00CF4C8E" w:rsidRDefault="005C72F0" w:rsidP="005C72F0">
      <w:pPr>
        <w:ind w:firstLine="0"/>
        <w:jc w:val="both"/>
        <w:rPr>
          <w:sz w:val="24"/>
          <w:lang w:bidi="ar-SA"/>
        </w:rPr>
      </w:pPr>
      <w:r>
        <w:br w:type="page"/>
      </w:r>
      <w:r w:rsidRPr="00CF4C8E">
        <w:rPr>
          <w:sz w:val="24"/>
          <w:lang w:bidi="ar-SA"/>
        </w:rPr>
        <w:lastRenderedPageBreak/>
        <w:t>Un document produit en version numérique par Jean-Marie Tremblay, bénévole, professeur associé, Université du Québec à Chicoutimi</w:t>
      </w:r>
    </w:p>
    <w:p w:rsidR="005C72F0" w:rsidRPr="00CF4C8E" w:rsidRDefault="005C72F0" w:rsidP="005C72F0">
      <w:pPr>
        <w:ind w:firstLine="0"/>
        <w:jc w:val="both"/>
        <w:rPr>
          <w:sz w:val="24"/>
          <w:lang w:bidi="ar-SA"/>
        </w:rPr>
      </w:pPr>
      <w:r w:rsidRPr="00CF4C8E">
        <w:rPr>
          <w:sz w:val="24"/>
          <w:lang w:bidi="ar-SA"/>
        </w:rPr>
        <w:t xml:space="preserve">Courriel: </w:t>
      </w:r>
      <w:hyperlink r:id="rId12" w:history="1">
        <w:r w:rsidRPr="000C0AE1">
          <w:rPr>
            <w:rStyle w:val="Lienhypertexte"/>
            <w:sz w:val="24"/>
            <w:lang w:bidi="ar-SA"/>
          </w:rPr>
          <w:t>classiques.sc.soc@gmail.com</w:t>
        </w:r>
      </w:hyperlink>
      <w:r>
        <w:rPr>
          <w:sz w:val="24"/>
          <w:lang w:bidi="ar-SA"/>
        </w:rPr>
        <w:t xml:space="preserve"> </w:t>
      </w:r>
      <w:r w:rsidRPr="00CF4C8E">
        <w:rPr>
          <w:sz w:val="24"/>
          <w:lang w:bidi="ar-SA"/>
        </w:rPr>
        <w:t xml:space="preserve"> </w:t>
      </w:r>
    </w:p>
    <w:p w:rsidR="005C72F0" w:rsidRPr="00CF4C8E" w:rsidRDefault="005C72F0" w:rsidP="005C72F0">
      <w:pPr>
        <w:ind w:left="20" w:hanging="20"/>
        <w:jc w:val="both"/>
        <w:rPr>
          <w:sz w:val="24"/>
        </w:rPr>
      </w:pPr>
      <w:r w:rsidRPr="00CF4C8E">
        <w:rPr>
          <w:sz w:val="24"/>
          <w:lang w:bidi="ar-SA"/>
        </w:rPr>
        <w:t xml:space="preserve">Site web pédagogique : </w:t>
      </w:r>
      <w:hyperlink r:id="rId13" w:history="1">
        <w:r w:rsidRPr="00CF4C8E">
          <w:rPr>
            <w:rStyle w:val="Lienhypertexte"/>
            <w:sz w:val="24"/>
            <w:lang w:bidi="ar-SA"/>
          </w:rPr>
          <w:t>http://jmt-sociologue.uqac.ca/</w:t>
        </w:r>
      </w:hyperlink>
    </w:p>
    <w:p w:rsidR="005C72F0" w:rsidRPr="00CF4C8E" w:rsidRDefault="005C72F0" w:rsidP="005C72F0">
      <w:pPr>
        <w:ind w:left="20" w:hanging="20"/>
        <w:jc w:val="both"/>
        <w:rPr>
          <w:sz w:val="24"/>
        </w:rPr>
      </w:pPr>
      <w:r w:rsidRPr="00CF4C8E">
        <w:rPr>
          <w:sz w:val="24"/>
        </w:rPr>
        <w:t>à partir du texte de :</w:t>
      </w:r>
    </w:p>
    <w:p w:rsidR="005C72F0" w:rsidRPr="0058603D" w:rsidRDefault="005C72F0" w:rsidP="005C72F0"/>
    <w:p w:rsidR="005C72F0" w:rsidRPr="0058603D" w:rsidRDefault="005C72F0">
      <w:pPr>
        <w:ind w:left="20" w:firstLine="340"/>
        <w:jc w:val="both"/>
      </w:pPr>
      <w:r>
        <w:t>Marc-Adélard Tremblay</w:t>
      </w:r>
    </w:p>
    <w:p w:rsidR="005C72F0" w:rsidRPr="0058603D" w:rsidRDefault="005C72F0">
      <w:pPr>
        <w:ind w:left="20" w:firstLine="340"/>
        <w:jc w:val="both"/>
      </w:pPr>
    </w:p>
    <w:p w:rsidR="005C72F0" w:rsidRPr="00A65BDD" w:rsidRDefault="005C72F0">
      <w:pPr>
        <w:jc w:val="both"/>
        <w:rPr>
          <w:b/>
        </w:rPr>
      </w:pPr>
      <w:r w:rsidRPr="00A65BDD">
        <w:rPr>
          <w:b/>
        </w:rPr>
        <w:t>“</w:t>
      </w:r>
      <w:r w:rsidRPr="00607484">
        <w:rPr>
          <w:b/>
          <w:i/>
          <w:color w:val="000080"/>
        </w:rPr>
        <w:t>Les Sciences de la santé : Une esquisse de leur évolution</w:t>
      </w:r>
      <w:r w:rsidRPr="00A65BDD">
        <w:rPr>
          <w:b/>
        </w:rPr>
        <w:t>”.</w:t>
      </w:r>
    </w:p>
    <w:p w:rsidR="005C72F0" w:rsidRDefault="005C72F0">
      <w:pPr>
        <w:jc w:val="both"/>
      </w:pPr>
    </w:p>
    <w:p w:rsidR="005C72F0" w:rsidRPr="00F4237A" w:rsidRDefault="005C72F0">
      <w:pPr>
        <w:jc w:val="both"/>
      </w:pPr>
      <w:r w:rsidRPr="0028635E">
        <w:t>Un article publié dans l'ouvrage sous la direction de Pierre Mara</w:t>
      </w:r>
      <w:r w:rsidRPr="0028635E">
        <w:t>n</w:t>
      </w:r>
      <w:r w:rsidRPr="0028635E">
        <w:t>da et Marc</w:t>
      </w:r>
      <w:r>
        <w:t>-</w:t>
      </w:r>
      <w:r w:rsidRPr="0028635E">
        <w:t xml:space="preserve">Adélard Tremblay, </w:t>
      </w:r>
      <w:r w:rsidRPr="00607484">
        <w:rPr>
          <w:b/>
          <w:i/>
          <w:iCs/>
          <w:color w:val="FF0000"/>
        </w:rPr>
        <w:t>Arts et sciences : Canada 2001</w:t>
      </w:r>
      <w:r w:rsidRPr="0028635E">
        <w:t>, pp. 85</w:t>
      </w:r>
      <w:r>
        <w:t>-</w:t>
      </w:r>
      <w:r w:rsidRPr="0028635E">
        <w:t>87. Québec : Université Laval, 2001, 130 pp.</w:t>
      </w:r>
    </w:p>
    <w:p w:rsidR="005C72F0" w:rsidRDefault="005C72F0">
      <w:pPr>
        <w:jc w:val="both"/>
      </w:pPr>
    </w:p>
    <w:p w:rsidR="005C72F0" w:rsidRPr="0058603D" w:rsidRDefault="005C72F0">
      <w:pPr>
        <w:jc w:val="both"/>
      </w:pPr>
    </w:p>
    <w:p w:rsidR="005C72F0" w:rsidRPr="00A65BDD" w:rsidRDefault="005C72F0">
      <w:pPr>
        <w:ind w:left="20"/>
        <w:jc w:val="both"/>
        <w:rPr>
          <w:sz w:val="24"/>
        </w:rPr>
      </w:pPr>
      <w:r w:rsidRPr="00A65BDD">
        <w:rPr>
          <w:sz w:val="24"/>
        </w:rPr>
        <w:t>M Marc-Adélard Tremblay, anthropologue, professeur émérite r</w:t>
      </w:r>
      <w:r w:rsidRPr="00A65BDD">
        <w:rPr>
          <w:sz w:val="24"/>
        </w:rPr>
        <w:t>e</w:t>
      </w:r>
      <w:r w:rsidRPr="00A65BDD">
        <w:rPr>
          <w:sz w:val="24"/>
        </w:rPr>
        <w:t>traité de l’enseignement de l’Université Laval, nous a accordé le 4 janvier 2004 son autor</w:t>
      </w:r>
      <w:r w:rsidRPr="00A65BDD">
        <w:rPr>
          <w:sz w:val="24"/>
        </w:rPr>
        <w:t>i</w:t>
      </w:r>
      <w:r w:rsidRPr="00A65BDD">
        <w:rPr>
          <w:sz w:val="24"/>
        </w:rPr>
        <w:t>sation de diffuser électroniquement toutes ses oeuvres.</w:t>
      </w:r>
    </w:p>
    <w:p w:rsidR="005C72F0" w:rsidRPr="00A65BDD" w:rsidRDefault="005C72F0">
      <w:pPr>
        <w:jc w:val="both"/>
        <w:rPr>
          <w:sz w:val="24"/>
        </w:rPr>
      </w:pPr>
    </w:p>
    <w:p w:rsidR="005C72F0" w:rsidRPr="00A65BDD" w:rsidRDefault="00E54F5A" w:rsidP="005C72F0">
      <w:pPr>
        <w:ind w:firstLine="0"/>
        <w:rPr>
          <w:sz w:val="24"/>
        </w:rPr>
      </w:pPr>
      <w:r w:rsidRPr="00A65BDD">
        <w:rPr>
          <w:noProof/>
          <w:sz w:val="24"/>
        </w:rPr>
        <w:drawing>
          <wp:inline distT="0" distB="0" distL="0" distR="0">
            <wp:extent cx="256540" cy="256540"/>
            <wp:effectExtent l="0" t="0" r="0" b="0"/>
            <wp:docPr id="3" name="Image 3" descr="Boite_aux_lettres_cla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te_aux_lettres_clair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2F0" w:rsidRPr="00A65BDD">
        <w:rPr>
          <w:sz w:val="24"/>
        </w:rPr>
        <w:t xml:space="preserve"> Courriel : </w:t>
      </w:r>
      <w:hyperlink r:id="rId15" w:history="1">
        <w:r w:rsidR="005C72F0" w:rsidRPr="00A65BDD">
          <w:rPr>
            <w:rStyle w:val="Lienhypertexte"/>
            <w:sz w:val="24"/>
          </w:rPr>
          <w:t>matrem@microtec.net</w:t>
        </w:r>
      </w:hyperlink>
      <w:r w:rsidR="005C72F0" w:rsidRPr="00A65BDD">
        <w:rPr>
          <w:sz w:val="24"/>
        </w:rPr>
        <w:t xml:space="preserve">  ou </w:t>
      </w:r>
      <w:hyperlink r:id="rId16" w:history="1">
        <w:r w:rsidR="005C72F0" w:rsidRPr="00A65BDD">
          <w:rPr>
            <w:rStyle w:val="Lienhypertexte"/>
            <w:sz w:val="24"/>
          </w:rPr>
          <w:t>matremgt@globetrotter.net</w:t>
        </w:r>
      </w:hyperlink>
    </w:p>
    <w:p w:rsidR="005C72F0" w:rsidRPr="00A65BDD" w:rsidRDefault="005C72F0">
      <w:pPr>
        <w:ind w:right="1800"/>
        <w:jc w:val="both"/>
        <w:rPr>
          <w:sz w:val="24"/>
        </w:rPr>
      </w:pPr>
    </w:p>
    <w:p w:rsidR="005C72F0" w:rsidRPr="00A65BDD" w:rsidRDefault="005C72F0">
      <w:pPr>
        <w:ind w:right="1800" w:firstLine="0"/>
        <w:jc w:val="both"/>
        <w:rPr>
          <w:sz w:val="24"/>
        </w:rPr>
      </w:pPr>
      <w:r>
        <w:rPr>
          <w:sz w:val="24"/>
        </w:rPr>
        <w:t>Police</w:t>
      </w:r>
      <w:r w:rsidRPr="00A65BDD">
        <w:rPr>
          <w:sz w:val="24"/>
        </w:rPr>
        <w:t xml:space="preserve"> de caractères utilisé</w:t>
      </w:r>
      <w:r>
        <w:rPr>
          <w:sz w:val="24"/>
        </w:rPr>
        <w:t>s</w:t>
      </w:r>
      <w:r w:rsidRPr="00A65BDD">
        <w:rPr>
          <w:sz w:val="24"/>
        </w:rPr>
        <w:t> :</w:t>
      </w:r>
    </w:p>
    <w:p w:rsidR="005C72F0" w:rsidRPr="00A65BDD" w:rsidRDefault="005C72F0">
      <w:pPr>
        <w:ind w:right="1800" w:firstLine="0"/>
        <w:jc w:val="both"/>
        <w:rPr>
          <w:sz w:val="24"/>
        </w:rPr>
      </w:pPr>
    </w:p>
    <w:p w:rsidR="005C72F0" w:rsidRPr="00A65BDD" w:rsidRDefault="005C72F0" w:rsidP="005C72F0">
      <w:pPr>
        <w:ind w:left="360" w:right="360" w:firstLine="0"/>
        <w:jc w:val="both"/>
        <w:rPr>
          <w:sz w:val="24"/>
        </w:rPr>
      </w:pPr>
      <w:r w:rsidRPr="00A65BDD">
        <w:rPr>
          <w:sz w:val="24"/>
        </w:rPr>
        <w:t>Pour le texte: Times New Roman, 14 points.</w:t>
      </w:r>
    </w:p>
    <w:p w:rsidR="005C72F0" w:rsidRPr="00A65BDD" w:rsidRDefault="005C72F0" w:rsidP="005C72F0">
      <w:pPr>
        <w:ind w:left="360" w:right="360" w:firstLine="0"/>
        <w:jc w:val="both"/>
        <w:rPr>
          <w:sz w:val="24"/>
        </w:rPr>
      </w:pPr>
      <w:r w:rsidRPr="00A65BDD">
        <w:rPr>
          <w:sz w:val="24"/>
        </w:rPr>
        <w:t>Pour les citations : Times New Roman, 12 points.</w:t>
      </w:r>
    </w:p>
    <w:p w:rsidR="005C72F0" w:rsidRPr="00A65BDD" w:rsidRDefault="005C72F0" w:rsidP="005C72F0">
      <w:pPr>
        <w:ind w:left="360" w:right="360" w:firstLine="0"/>
        <w:jc w:val="both"/>
        <w:rPr>
          <w:sz w:val="24"/>
        </w:rPr>
      </w:pPr>
      <w:r w:rsidRPr="00A65BDD">
        <w:rPr>
          <w:sz w:val="24"/>
        </w:rPr>
        <w:t>Pour les notes de bas de page : Times New Roman, 12 points.</w:t>
      </w:r>
    </w:p>
    <w:p w:rsidR="005C72F0" w:rsidRPr="00A65BDD" w:rsidRDefault="005C72F0">
      <w:pPr>
        <w:ind w:left="360" w:right="1800" w:firstLine="0"/>
        <w:jc w:val="both"/>
        <w:rPr>
          <w:sz w:val="24"/>
        </w:rPr>
      </w:pPr>
    </w:p>
    <w:p w:rsidR="005C72F0" w:rsidRPr="00A65BDD" w:rsidRDefault="005C72F0">
      <w:pPr>
        <w:ind w:right="360" w:firstLine="0"/>
        <w:jc w:val="both"/>
        <w:rPr>
          <w:sz w:val="24"/>
        </w:rPr>
      </w:pPr>
      <w:r w:rsidRPr="00A65BDD">
        <w:rPr>
          <w:sz w:val="24"/>
        </w:rPr>
        <w:t>Édition électronique réalisée avec le traitement de textes Micr</w:t>
      </w:r>
      <w:r w:rsidRPr="00A65BDD">
        <w:rPr>
          <w:sz w:val="24"/>
        </w:rPr>
        <w:t>o</w:t>
      </w:r>
      <w:r w:rsidRPr="00A65BDD">
        <w:rPr>
          <w:sz w:val="24"/>
        </w:rPr>
        <w:t>soft Word 200</w:t>
      </w:r>
      <w:r>
        <w:rPr>
          <w:sz w:val="24"/>
        </w:rPr>
        <w:t>8</w:t>
      </w:r>
      <w:r w:rsidRPr="00A65BDD">
        <w:rPr>
          <w:sz w:val="24"/>
        </w:rPr>
        <w:t xml:space="preserve"> pour Macintosh.</w:t>
      </w:r>
    </w:p>
    <w:p w:rsidR="005C72F0" w:rsidRPr="00A65BDD" w:rsidRDefault="005C72F0">
      <w:pPr>
        <w:ind w:right="1800" w:firstLine="0"/>
        <w:jc w:val="both"/>
        <w:rPr>
          <w:sz w:val="24"/>
        </w:rPr>
      </w:pPr>
    </w:p>
    <w:p w:rsidR="005C72F0" w:rsidRPr="00A65BDD" w:rsidRDefault="005C72F0">
      <w:pPr>
        <w:ind w:right="1800" w:firstLine="0"/>
        <w:jc w:val="both"/>
        <w:rPr>
          <w:sz w:val="24"/>
        </w:rPr>
      </w:pPr>
      <w:r w:rsidRPr="00A65BDD">
        <w:rPr>
          <w:sz w:val="24"/>
        </w:rPr>
        <w:t>Mise en page sur papier format</w:t>
      </w:r>
      <w:r>
        <w:rPr>
          <w:sz w:val="24"/>
        </w:rPr>
        <w:t xml:space="preserve"> : </w:t>
      </w:r>
      <w:r w:rsidRPr="00A65BDD">
        <w:rPr>
          <w:sz w:val="24"/>
        </w:rPr>
        <w:t>LETT</w:t>
      </w:r>
      <w:r>
        <w:rPr>
          <w:sz w:val="24"/>
        </w:rPr>
        <w:t xml:space="preserve">RE </w:t>
      </w:r>
      <w:r w:rsidRPr="00A65BDD">
        <w:rPr>
          <w:sz w:val="24"/>
        </w:rPr>
        <w:t xml:space="preserve">US </w:t>
      </w:r>
      <w:r>
        <w:rPr>
          <w:sz w:val="24"/>
        </w:rPr>
        <w:t>, 8.5’’ x 11’’.</w:t>
      </w:r>
    </w:p>
    <w:p w:rsidR="005C72F0" w:rsidRPr="00A65BDD" w:rsidRDefault="005C72F0">
      <w:pPr>
        <w:ind w:right="1800" w:firstLine="0"/>
        <w:jc w:val="both"/>
        <w:rPr>
          <w:sz w:val="24"/>
        </w:rPr>
      </w:pPr>
    </w:p>
    <w:p w:rsidR="005C72F0" w:rsidRPr="00A65BDD" w:rsidRDefault="005C72F0" w:rsidP="005C72F0">
      <w:pPr>
        <w:ind w:firstLine="0"/>
        <w:jc w:val="both"/>
        <w:rPr>
          <w:sz w:val="24"/>
        </w:rPr>
      </w:pPr>
      <w:r w:rsidRPr="00A65BDD">
        <w:rPr>
          <w:sz w:val="24"/>
        </w:rPr>
        <w:t xml:space="preserve">Édition numérique réalisée le </w:t>
      </w:r>
      <w:r>
        <w:rPr>
          <w:sz w:val="24"/>
        </w:rPr>
        <w:t>28 février 2019</w:t>
      </w:r>
      <w:r w:rsidRPr="00A65BDD">
        <w:rPr>
          <w:sz w:val="24"/>
        </w:rPr>
        <w:t xml:space="preserve"> à Chi</w:t>
      </w:r>
      <w:r>
        <w:rPr>
          <w:sz w:val="24"/>
        </w:rPr>
        <w:t>coutimi, Québec</w:t>
      </w:r>
      <w:r w:rsidRPr="00A65BDD">
        <w:rPr>
          <w:sz w:val="24"/>
        </w:rPr>
        <w:t>.</w:t>
      </w:r>
    </w:p>
    <w:p w:rsidR="005C72F0" w:rsidRPr="00A65BDD" w:rsidRDefault="005C72F0">
      <w:pPr>
        <w:ind w:right="1800" w:firstLine="0"/>
        <w:jc w:val="both"/>
        <w:rPr>
          <w:sz w:val="24"/>
        </w:rPr>
      </w:pPr>
    </w:p>
    <w:p w:rsidR="005C72F0" w:rsidRDefault="00E54F5A">
      <w:pPr>
        <w:ind w:right="1800" w:firstLine="0"/>
        <w:jc w:val="both"/>
      </w:pPr>
      <w:r>
        <w:rPr>
          <w:noProof/>
        </w:rPr>
        <w:drawing>
          <wp:inline distT="0" distB="0" distL="0" distR="0">
            <wp:extent cx="1119505" cy="393065"/>
            <wp:effectExtent l="0" t="0" r="0" b="0"/>
            <wp:docPr id="4" name="Image 4" descr="fait_sur_m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t_sur_mac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F0" w:rsidRDefault="005C72F0">
      <w:pPr>
        <w:ind w:left="20"/>
        <w:jc w:val="both"/>
      </w:pPr>
      <w:r>
        <w:br w:type="page"/>
      </w:r>
    </w:p>
    <w:p w:rsidR="005C72F0" w:rsidRPr="008C51C4" w:rsidRDefault="005C72F0" w:rsidP="005C72F0">
      <w:pPr>
        <w:ind w:firstLine="0"/>
        <w:jc w:val="center"/>
        <w:rPr>
          <w:sz w:val="36"/>
        </w:rPr>
      </w:pPr>
      <w:r>
        <w:rPr>
          <w:sz w:val="36"/>
        </w:rPr>
        <w:t>Marc-Adélard Tremblay</w:t>
      </w:r>
    </w:p>
    <w:p w:rsidR="005C72F0" w:rsidRDefault="005C72F0" w:rsidP="005C72F0">
      <w:pPr>
        <w:ind w:firstLine="0"/>
        <w:jc w:val="center"/>
      </w:pPr>
    </w:p>
    <w:p w:rsidR="005C72F0" w:rsidRPr="00F4237A" w:rsidRDefault="005C72F0" w:rsidP="005C72F0">
      <w:pPr>
        <w:ind w:firstLine="0"/>
        <w:jc w:val="center"/>
        <w:rPr>
          <w:color w:val="000080"/>
          <w:sz w:val="36"/>
        </w:rPr>
      </w:pPr>
      <w:r>
        <w:rPr>
          <w:color w:val="000080"/>
          <w:sz w:val="36"/>
        </w:rPr>
        <w:t>“Les Sciences de la santé :</w:t>
      </w:r>
      <w:r>
        <w:rPr>
          <w:color w:val="000080"/>
          <w:sz w:val="36"/>
        </w:rPr>
        <w:br/>
      </w:r>
      <w:r w:rsidRPr="00607484">
        <w:rPr>
          <w:color w:val="000080"/>
          <w:sz w:val="36"/>
        </w:rPr>
        <w:t>Une esquisse de leur évolution</w:t>
      </w:r>
      <w:r w:rsidRPr="0002121B">
        <w:rPr>
          <w:color w:val="000080"/>
          <w:sz w:val="36"/>
        </w:rPr>
        <w:t>”.</w:t>
      </w:r>
    </w:p>
    <w:p w:rsidR="005C72F0" w:rsidRDefault="005C72F0" w:rsidP="005C72F0">
      <w:pPr>
        <w:ind w:firstLine="0"/>
        <w:jc w:val="center"/>
      </w:pPr>
    </w:p>
    <w:p w:rsidR="005C72F0" w:rsidRDefault="00E54F5A" w:rsidP="005C72F0">
      <w:pPr>
        <w:ind w:firstLine="0"/>
        <w:jc w:val="center"/>
      </w:pPr>
      <w:r>
        <w:rPr>
          <w:noProof/>
        </w:rPr>
        <w:drawing>
          <wp:inline distT="0" distB="0" distL="0" distR="0">
            <wp:extent cx="4930775" cy="3811270"/>
            <wp:effectExtent l="25400" t="25400" r="9525" b="11430"/>
            <wp:docPr id="5" name="Image 5" descr="Arts_&amp;_sciences_ca_2001_L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s_&amp;_sciences_ca_2001_L1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81127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2F0" w:rsidRDefault="005C72F0" w:rsidP="005C72F0">
      <w:pPr>
        <w:ind w:firstLine="0"/>
        <w:jc w:val="center"/>
      </w:pPr>
    </w:p>
    <w:p w:rsidR="005C72F0" w:rsidRDefault="005C72F0">
      <w:pPr>
        <w:jc w:val="both"/>
      </w:pPr>
      <w:r w:rsidRPr="0028635E">
        <w:t>Un article publié dans l'ouvrage sous la direction de Pierre Mara</w:t>
      </w:r>
      <w:r w:rsidRPr="0028635E">
        <w:t>n</w:t>
      </w:r>
      <w:r w:rsidRPr="0028635E">
        <w:t>da et Marc</w:t>
      </w:r>
      <w:r>
        <w:t>-</w:t>
      </w:r>
      <w:r w:rsidRPr="0028635E">
        <w:t xml:space="preserve">Adélard Tremblay, </w:t>
      </w:r>
      <w:r w:rsidRPr="00607484">
        <w:rPr>
          <w:b/>
          <w:i/>
          <w:iCs/>
          <w:color w:val="FF0000"/>
        </w:rPr>
        <w:t>Arts et sciences : Canada 2001</w:t>
      </w:r>
      <w:r w:rsidRPr="0028635E">
        <w:t>, pp. 85</w:t>
      </w:r>
      <w:r>
        <w:t>-</w:t>
      </w:r>
      <w:r w:rsidRPr="0028635E">
        <w:t>87. Québec : Université Laval, 2001, 130 pp.</w:t>
      </w:r>
    </w:p>
    <w:p w:rsidR="005C72F0" w:rsidRDefault="005C72F0" w:rsidP="005C72F0">
      <w:pPr>
        <w:jc w:val="both"/>
      </w:pPr>
      <w:r>
        <w:br w:type="page"/>
      </w:r>
    </w:p>
    <w:p w:rsidR="005C72F0" w:rsidRDefault="005C72F0">
      <w:pPr>
        <w:jc w:val="both"/>
      </w:pPr>
    </w:p>
    <w:p w:rsidR="005C72F0" w:rsidRPr="0058603D" w:rsidRDefault="005C72F0" w:rsidP="005C72F0">
      <w:pPr>
        <w:ind w:left="20" w:hanging="20"/>
        <w:jc w:val="center"/>
      </w:pPr>
      <w:r w:rsidRPr="0058603D">
        <w:t xml:space="preserve">Marc-Adélard Tremblay (1922 - </w:t>
      </w:r>
      <w:r>
        <w:t>2014</w:t>
      </w:r>
      <w:r w:rsidRPr="0058603D">
        <w:t>)</w:t>
      </w:r>
    </w:p>
    <w:p w:rsidR="005C72F0" w:rsidRPr="0058603D" w:rsidRDefault="005C72F0" w:rsidP="005C72F0">
      <w:pPr>
        <w:ind w:left="20" w:hanging="20"/>
        <w:jc w:val="center"/>
      </w:pPr>
    </w:p>
    <w:p w:rsidR="005C72F0" w:rsidRPr="0058603D" w:rsidRDefault="005C72F0" w:rsidP="005C72F0">
      <w:pPr>
        <w:ind w:hanging="20"/>
        <w:jc w:val="center"/>
      </w:pPr>
      <w:r w:rsidRPr="0058603D">
        <w:t>“</w:t>
      </w:r>
      <w:r w:rsidRPr="00607484">
        <w:rPr>
          <w:i/>
          <w:color w:val="000080"/>
        </w:rPr>
        <w:t>Les Sciences de la santé : Une esquisse de leur évolution</w:t>
      </w:r>
      <w:r w:rsidRPr="0058603D">
        <w:t>”.</w:t>
      </w:r>
    </w:p>
    <w:p w:rsidR="005C72F0" w:rsidRPr="0058603D" w:rsidRDefault="005C72F0" w:rsidP="005C72F0">
      <w:pPr>
        <w:ind w:hanging="20"/>
        <w:jc w:val="center"/>
      </w:pPr>
    </w:p>
    <w:p w:rsidR="005C72F0" w:rsidRPr="006C3CF3" w:rsidRDefault="005C72F0">
      <w:pPr>
        <w:jc w:val="both"/>
      </w:pPr>
      <w:r w:rsidRPr="0028635E">
        <w:t>Un article publié dans l'ouvrage sous la direction de Pierre Mara</w:t>
      </w:r>
      <w:r w:rsidRPr="0028635E">
        <w:t>n</w:t>
      </w:r>
      <w:r w:rsidRPr="0028635E">
        <w:t>da et Marc</w:t>
      </w:r>
      <w:r>
        <w:t>-</w:t>
      </w:r>
      <w:r w:rsidRPr="0028635E">
        <w:t xml:space="preserve">Adélard Tremblay, </w:t>
      </w:r>
      <w:r w:rsidRPr="00607484">
        <w:rPr>
          <w:b/>
          <w:i/>
          <w:iCs/>
          <w:color w:val="FF0000"/>
        </w:rPr>
        <w:t>Arts et sciences : Canada 2001</w:t>
      </w:r>
      <w:r w:rsidRPr="0028635E">
        <w:t>, pp. 85</w:t>
      </w:r>
      <w:r>
        <w:t>-</w:t>
      </w:r>
      <w:r w:rsidRPr="0028635E">
        <w:t>87. Québec : Université Laval, 2001, 130 pp.</w:t>
      </w:r>
    </w:p>
    <w:p w:rsidR="005C72F0" w:rsidRDefault="005C72F0">
      <w:pPr>
        <w:jc w:val="both"/>
      </w:pPr>
    </w:p>
    <w:p w:rsidR="005C72F0" w:rsidRDefault="005C72F0">
      <w:pPr>
        <w:jc w:val="both"/>
      </w:pPr>
    </w:p>
    <w:p w:rsidR="005C72F0" w:rsidRPr="0028635E" w:rsidRDefault="005C72F0" w:rsidP="005C72F0">
      <w:pPr>
        <w:spacing w:before="120" w:after="120"/>
        <w:jc w:val="both"/>
      </w:pPr>
    </w:p>
    <w:p w:rsidR="005C72F0" w:rsidRPr="0028635E" w:rsidRDefault="005C72F0" w:rsidP="005C72F0">
      <w:pPr>
        <w:pStyle w:val="planche"/>
      </w:pPr>
      <w:r w:rsidRPr="0028635E">
        <w:t>Considérations historiques</w:t>
      </w:r>
    </w:p>
    <w:p w:rsidR="005C72F0" w:rsidRPr="0028635E" w:rsidRDefault="005C72F0" w:rsidP="005C72F0">
      <w:pPr>
        <w:spacing w:before="120" w:after="120"/>
        <w:jc w:val="both"/>
      </w:pPr>
    </w:p>
    <w:p w:rsidR="005C72F0" w:rsidRPr="0028635E" w:rsidRDefault="005C72F0" w:rsidP="005C72F0">
      <w:pPr>
        <w:spacing w:before="120" w:after="120"/>
        <w:jc w:val="both"/>
      </w:pPr>
      <w:r w:rsidRPr="0028635E">
        <w:t>La question que je pose au départ est la suivante : quelle a été l'i</w:t>
      </w:r>
      <w:r w:rsidRPr="0028635E">
        <w:t>n</w:t>
      </w:r>
      <w:r w:rsidRPr="0028635E">
        <w:t>fluence de la médecine dans l'amélioration de la santé des Canadiens et dans l'augmentation de la longévité ?</w:t>
      </w:r>
    </w:p>
    <w:p w:rsidR="005C72F0" w:rsidRPr="0028635E" w:rsidRDefault="005C72F0" w:rsidP="005C72F0">
      <w:pPr>
        <w:spacing w:before="120" w:after="120"/>
        <w:jc w:val="both"/>
      </w:pPr>
      <w:r w:rsidRPr="0028635E">
        <w:t>Réponse : À part le contrôle quasi</w:t>
      </w:r>
      <w:r>
        <w:t>-</w:t>
      </w:r>
      <w:r w:rsidRPr="0028635E">
        <w:t>absolu des maladies infectie</w:t>
      </w:r>
      <w:r w:rsidRPr="0028635E">
        <w:t>u</w:t>
      </w:r>
      <w:r w:rsidRPr="0028635E">
        <w:t>ses, (mis à part le SIDA et quelques autres qui sont devenues résista</w:t>
      </w:r>
      <w:r w:rsidRPr="0028635E">
        <w:t>n</w:t>
      </w:r>
      <w:r w:rsidRPr="0028635E">
        <w:t>tes aux antibiotiques) l'am</w:t>
      </w:r>
      <w:r w:rsidRPr="0028635E">
        <w:t>é</w:t>
      </w:r>
      <w:r w:rsidRPr="0028635E">
        <w:t>lioration du niveau de santé (</w:t>
      </w:r>
      <w:r w:rsidRPr="001734DC">
        <w:rPr>
          <w:i/>
        </w:rPr>
        <w:t>health status</w:t>
      </w:r>
      <w:r w:rsidRPr="0028635E">
        <w:t>) et de la longévité des Canadiens est principalement due à l'amélior</w:t>
      </w:r>
      <w:r w:rsidRPr="0028635E">
        <w:t>a</w:t>
      </w:r>
      <w:r w:rsidRPr="0028635E">
        <w:t>tion de la nutrition et de la santé publique.</w:t>
      </w:r>
    </w:p>
    <w:p w:rsidR="005C72F0" w:rsidRPr="0028635E" w:rsidRDefault="005C72F0" w:rsidP="005C72F0">
      <w:pPr>
        <w:spacing w:before="120" w:after="120"/>
        <w:jc w:val="both"/>
      </w:pPr>
      <w:r w:rsidRPr="0028635E">
        <w:t>Il y a eu la socialisation de la médecine et la médicalisation de la vie. Le syst</w:t>
      </w:r>
      <w:r w:rsidRPr="0028635E">
        <w:t>è</w:t>
      </w:r>
      <w:r w:rsidRPr="0028635E">
        <w:t>me de la gratuité des soins de santé est soumis à rude épreuve car à chaque année le nombre des soins qui doivent être d</w:t>
      </w:r>
      <w:r w:rsidRPr="0028635E">
        <w:t>é</w:t>
      </w:r>
      <w:r w:rsidRPr="0028635E">
        <w:t>frayés par les patients est en augme</w:t>
      </w:r>
      <w:r w:rsidRPr="0028635E">
        <w:t>n</w:t>
      </w:r>
      <w:r w:rsidRPr="0028635E">
        <w:t>tation constante.</w:t>
      </w:r>
    </w:p>
    <w:p w:rsidR="005C72F0" w:rsidRPr="0028635E" w:rsidRDefault="005C72F0" w:rsidP="005C72F0">
      <w:pPr>
        <w:spacing w:before="120" w:after="120"/>
        <w:jc w:val="both"/>
      </w:pPr>
    </w:p>
    <w:p w:rsidR="005C72F0" w:rsidRPr="001734DC" w:rsidRDefault="005C72F0" w:rsidP="005C72F0">
      <w:pPr>
        <w:pStyle w:val="a"/>
      </w:pPr>
      <w:r w:rsidRPr="001734DC">
        <w:t>La mission fondamentale de la médecine générale :</w:t>
      </w:r>
    </w:p>
    <w:p w:rsidR="005C72F0" w:rsidRDefault="005C72F0" w:rsidP="005C72F0">
      <w:pPr>
        <w:spacing w:before="120" w:after="120"/>
        <w:jc w:val="both"/>
      </w:pP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 w:rsidRPr="0028635E">
        <w:tab/>
      </w:r>
      <w:r>
        <w:t xml:space="preserve">Garder </w:t>
      </w:r>
      <w:r w:rsidRPr="0028635E">
        <w:t>le plus longtemps possible les personnes âgées en bonne santé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Lorsque</w:t>
      </w:r>
      <w:r>
        <w:t xml:space="preserve"> </w:t>
      </w:r>
      <w:r w:rsidRPr="0028635E">
        <w:t>les personnes âgées deviennent en perte d'autonomie, elles sont placées dans des institutions spécialisées pour leur prise en</w:t>
      </w:r>
      <w:r>
        <w:t xml:space="preserve"> </w:t>
      </w:r>
      <w:r w:rsidRPr="0028635E">
        <w:t>charge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lastRenderedPageBreak/>
        <w:t>-</w:t>
      </w:r>
      <w:r>
        <w:tab/>
      </w:r>
      <w:r w:rsidRPr="0028635E">
        <w:t>La chirurgie est employée sur un organe lorsque c'est la seul</w:t>
      </w:r>
      <w:r>
        <w:t>e</w:t>
      </w:r>
      <w:r w:rsidRPr="0028635E">
        <w:t xml:space="preserve"> façon d'enrayer la progression de la maladie, laquelle constitue un da</w:t>
      </w:r>
      <w:r w:rsidRPr="0028635E">
        <w:t>n</w:t>
      </w:r>
      <w:r w:rsidRPr="0028635E">
        <w:t>ger imminent pour la survie du patient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Une médication appropriée est utilisée pour soulager la douleur et pour mai</w:t>
      </w:r>
      <w:r w:rsidRPr="0028635E">
        <w:t>n</w:t>
      </w:r>
      <w:r w:rsidRPr="0028635E">
        <w:t>tenir le plus longtemps possible la personne attei</w:t>
      </w:r>
      <w:r w:rsidRPr="0028635E">
        <w:t>n</w:t>
      </w:r>
      <w:r w:rsidRPr="0028635E">
        <w:t>te dans un état fonctionnel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Favoriser</w:t>
      </w:r>
      <w:r>
        <w:t xml:space="preserve"> </w:t>
      </w:r>
      <w:r w:rsidRPr="0028635E">
        <w:t>la recherche novatrice en vue du remplacement des organes défe</w:t>
      </w:r>
      <w:r w:rsidRPr="0028635E">
        <w:t>c</w:t>
      </w:r>
      <w:r w:rsidRPr="0028635E">
        <w:t>tueux. Recherches sur les embryons humains, ai</w:t>
      </w:r>
      <w:r w:rsidRPr="0028635E">
        <w:t>n</w:t>
      </w:r>
      <w:r w:rsidRPr="0028635E">
        <w:t>si que sur les animaux pour la xénotransplantation d'organes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Les perspectives théoriques sont renouvelées : abandon, par exemple, du m</w:t>
      </w:r>
      <w:r w:rsidRPr="0028635E">
        <w:t>o</w:t>
      </w:r>
      <w:r w:rsidRPr="0028635E">
        <w:t>dèle bio</w:t>
      </w:r>
      <w:r>
        <w:t>-</w:t>
      </w:r>
      <w:r w:rsidRPr="0028635E">
        <w:t>médical traditionnel pour le remplacer soit par un modèle systémique ou encore par une perspective bio</w:t>
      </w:r>
      <w:r>
        <w:t>-</w:t>
      </w:r>
      <w:r w:rsidRPr="0028635E">
        <w:t>psycho</w:t>
      </w:r>
      <w:r>
        <w:t>-</w:t>
      </w:r>
      <w:r w:rsidRPr="0028635E">
        <w:t>social. Ces nouvelles approches prennent en compte l'e</w:t>
      </w:r>
      <w:r w:rsidRPr="0028635E">
        <w:t>n</w:t>
      </w:r>
      <w:r w:rsidRPr="0028635E">
        <w:t>semble des déterminants de la santé. À remarquer que l'on a abando</w:t>
      </w:r>
      <w:r w:rsidRPr="0028635E">
        <w:t>n</w:t>
      </w:r>
      <w:r w:rsidRPr="0028635E">
        <w:t>né la notion d'une seule &lt; cause &gt; de la maladie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  <w:t xml:space="preserve">Technologies </w:t>
      </w:r>
      <w:r w:rsidRPr="0028635E">
        <w:t>de plus en plus perfectionnées pour amener une meilleure précision dans les diagnostics ;</w:t>
      </w:r>
    </w:p>
    <w:p w:rsidR="005C72F0" w:rsidRPr="0028635E" w:rsidRDefault="005C72F0" w:rsidP="005C72F0">
      <w:pPr>
        <w:pStyle w:val="p"/>
      </w:pPr>
      <w:r>
        <w:t>[</w:t>
      </w:r>
      <w:r w:rsidRPr="0028635E">
        <w:t>86</w:t>
      </w:r>
      <w:r>
        <w:t>]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Efforts</w:t>
      </w:r>
      <w:r>
        <w:t xml:space="preserve"> </w:t>
      </w:r>
      <w:r w:rsidRPr="0028635E">
        <w:t>phénoménaux (parfois démesurés) pour créer de no</w:t>
      </w:r>
      <w:r w:rsidRPr="0028635E">
        <w:t>u</w:t>
      </w:r>
      <w:r w:rsidRPr="0028635E">
        <w:t>veaux médicaments qui ne guérissent pas mais qui soulagent les</w:t>
      </w:r>
      <w:r>
        <w:t xml:space="preserve"> </w:t>
      </w:r>
      <w:r w:rsidRPr="0028635E">
        <w:t>i</w:t>
      </w:r>
      <w:r w:rsidRPr="0028635E">
        <w:t>n</w:t>
      </w:r>
      <w:r w:rsidRPr="0028635E">
        <w:t>convénients suscités par l'affliction (la douleur, la fatigue, l'inconfort, etc. et fréquemment retardent le décès du patient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  <w:t xml:space="preserve">Recherches </w:t>
      </w:r>
      <w:r w:rsidRPr="0028635E">
        <w:t>accélérées sur le génome humain que l'on perçoit comme étant l'avenue privilégiée pour mieux connaître l'origine des</w:t>
      </w:r>
      <w:r>
        <w:t xml:space="preserve"> </w:t>
      </w:r>
      <w:r w:rsidRPr="0028635E">
        <w:t>maladies génétiques et neurologiques, en particulier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  <w:t xml:space="preserve">Intérêt </w:t>
      </w:r>
      <w:r w:rsidRPr="0028635E">
        <w:t>renouvelé de la recherche sur les facteurs qui suscitent des mutations sur les êtres humains ;</w:t>
      </w:r>
    </w:p>
    <w:p w:rsidR="005C72F0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  <w:t xml:space="preserve">Association </w:t>
      </w:r>
      <w:r w:rsidRPr="0028635E">
        <w:t>des spécialistes des sciences humaines dans les r</w:t>
      </w:r>
      <w:r w:rsidRPr="0028635E">
        <w:t>e</w:t>
      </w:r>
      <w:r w:rsidRPr="0028635E">
        <w:t>che</w:t>
      </w:r>
      <w:r w:rsidRPr="0028635E">
        <w:t>r</w:t>
      </w:r>
      <w:r w:rsidRPr="0028635E">
        <w:t>ches sur la santé (y compris la santé mentale) des popul</w:t>
      </w:r>
      <w:r w:rsidRPr="0028635E">
        <w:t>a</w:t>
      </w:r>
      <w:r w:rsidRPr="0028635E">
        <w:t>tions. Ces</w:t>
      </w:r>
      <w:r>
        <w:t xml:space="preserve"> </w:t>
      </w:r>
      <w:r w:rsidRPr="0028635E">
        <w:t>équipes entreprennent des travaux interdisciplinaires, des études longitudinales, et, à l'occasion, favorisent la partic</w:t>
      </w:r>
      <w:r w:rsidRPr="0028635E">
        <w:t>i</w:t>
      </w:r>
      <w:r w:rsidRPr="0028635E">
        <w:t>pation des</w:t>
      </w:r>
      <w:r>
        <w:t xml:space="preserve"> </w:t>
      </w:r>
      <w:r w:rsidRPr="0028635E">
        <w:t>instit</w:t>
      </w:r>
      <w:r w:rsidRPr="0028635E">
        <w:t>u</w:t>
      </w:r>
      <w:r w:rsidRPr="0028635E">
        <w:t>tions de la santé et même les clientèles visées par leurs travaux ; et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lastRenderedPageBreak/>
        <w:t>-</w:t>
      </w:r>
      <w:r>
        <w:tab/>
        <w:t xml:space="preserve">Accentuation </w:t>
      </w:r>
      <w:r w:rsidRPr="0028635E">
        <w:t>des études épidémiologiques en santé mentale par le biais de l'a</w:t>
      </w:r>
      <w:r w:rsidRPr="0028635E">
        <w:t>p</w:t>
      </w:r>
      <w:r w:rsidRPr="0028635E">
        <w:t>proche &lt;Étude des populations&gt; couplée à des études</w:t>
      </w:r>
      <w:r>
        <w:t xml:space="preserve"> </w:t>
      </w:r>
      <w:r w:rsidRPr="0028635E">
        <w:t>cliniques, particulièr</w:t>
      </w:r>
      <w:r w:rsidRPr="0028635E">
        <w:t>e</w:t>
      </w:r>
      <w:r w:rsidRPr="0028635E">
        <w:t>ment sur la schizophrénie.</w:t>
      </w:r>
    </w:p>
    <w:p w:rsidR="005C72F0" w:rsidRDefault="005C72F0" w:rsidP="005C72F0">
      <w:pPr>
        <w:spacing w:before="120" w:after="120"/>
        <w:jc w:val="both"/>
      </w:pPr>
    </w:p>
    <w:p w:rsidR="005C72F0" w:rsidRDefault="005C72F0" w:rsidP="005C72F0">
      <w:pPr>
        <w:pStyle w:val="a"/>
      </w:pPr>
      <w:r w:rsidRPr="001734DC">
        <w:t>Actions curatives </w:t>
      </w:r>
      <w:r w:rsidRPr="0028635E">
        <w:t>:</w:t>
      </w:r>
    </w:p>
    <w:p w:rsidR="005C72F0" w:rsidRPr="0028635E" w:rsidRDefault="005C72F0" w:rsidP="005C72F0">
      <w:pPr>
        <w:spacing w:before="120" w:after="120"/>
        <w:jc w:val="both"/>
      </w:pP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Garder</w:t>
      </w:r>
      <w:r>
        <w:t xml:space="preserve"> </w:t>
      </w:r>
      <w:r w:rsidRPr="0028635E">
        <w:t>le plus longtemps possible les patients dans leur milieu de vie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Virage</w:t>
      </w:r>
      <w:r>
        <w:t xml:space="preserve"> </w:t>
      </w:r>
      <w:r w:rsidRPr="0028635E">
        <w:t>ambulatoire centré de plus en plus sur la communautar</w:t>
      </w:r>
      <w:r w:rsidRPr="0028635E">
        <w:t>i</w:t>
      </w:r>
      <w:r w:rsidRPr="0028635E">
        <w:t>sation des soins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La désinstitutionnalisation des malades mentaux et des hand</w:t>
      </w:r>
      <w:r w:rsidRPr="0028635E">
        <w:t>i</w:t>
      </w:r>
      <w:r w:rsidRPr="0028635E">
        <w:t>capés : on y dénote, cependant, une absence de structures de soutien</w:t>
      </w:r>
      <w:r>
        <w:t xml:space="preserve"> </w:t>
      </w:r>
      <w:r w:rsidRPr="0028635E">
        <w:t>dans la communauté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Dans</w:t>
      </w:r>
      <w:r>
        <w:t xml:space="preserve"> </w:t>
      </w:r>
      <w:r w:rsidRPr="0028635E">
        <w:t>notre système de soutien, l'hôpital, malgré l'existence des CLSC, demeure toujours la porte d'entrée privilégiée des soins. Aussi</w:t>
      </w:r>
      <w:r>
        <w:t xml:space="preserve"> </w:t>
      </w:r>
      <w:r w:rsidRPr="0028635E">
        <w:t>y dénote</w:t>
      </w:r>
      <w:r>
        <w:t>-</w:t>
      </w:r>
      <w:r w:rsidRPr="0028635E">
        <w:t>t</w:t>
      </w:r>
      <w:r>
        <w:t>-</w:t>
      </w:r>
      <w:r w:rsidRPr="0028635E">
        <w:t>on un engorgement des urgences, une impo</w:t>
      </w:r>
      <w:r w:rsidRPr="0028635E">
        <w:t>r</w:t>
      </w:r>
      <w:r w:rsidRPr="0028635E">
        <w:t>tance grandi</w:t>
      </w:r>
      <w:r w:rsidRPr="0028635E">
        <w:t>s</w:t>
      </w:r>
      <w:r w:rsidRPr="0028635E">
        <w:t>sante des cliniques médicales o</w:t>
      </w:r>
      <w:r>
        <w:t>ù</w:t>
      </w:r>
      <w:r w:rsidRPr="0028635E">
        <w:t xml:space="preserve"> se regroupent un certain nombre</w:t>
      </w:r>
      <w:r>
        <w:t xml:space="preserve"> </w:t>
      </w:r>
      <w:r w:rsidRPr="0028635E">
        <w:t>de spécialistes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Fonctions</w:t>
      </w:r>
      <w:r>
        <w:t xml:space="preserve"> </w:t>
      </w:r>
      <w:r w:rsidRPr="0028635E">
        <w:t>élargies des infirmières diplômées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Pénurie</w:t>
      </w:r>
      <w:r>
        <w:t xml:space="preserve"> </w:t>
      </w:r>
      <w:r w:rsidRPr="0028635E">
        <w:t>d'infirmières à la suite de la mise sur pied d'un pr</w:t>
      </w:r>
      <w:r w:rsidRPr="0028635E">
        <w:t>o</w:t>
      </w:r>
      <w:r w:rsidRPr="0028635E">
        <w:t>gramme accéléré de mise à la retraite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Allongement</w:t>
      </w:r>
      <w:r>
        <w:t xml:space="preserve"> </w:t>
      </w:r>
      <w:r w:rsidRPr="0028635E">
        <w:t>des listes d'attente pour les chirurgies majeures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Importance</w:t>
      </w:r>
      <w:r>
        <w:t xml:space="preserve"> </w:t>
      </w:r>
      <w:r w:rsidRPr="0028635E">
        <w:t>grandissante des médecines alternatives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Importance</w:t>
      </w:r>
      <w:r>
        <w:t xml:space="preserve"> </w:t>
      </w:r>
      <w:r w:rsidRPr="0028635E">
        <w:t>de plus en plus prononcée de questions relevant de l'éthique médicale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Reconnaissance</w:t>
      </w:r>
      <w:r>
        <w:t xml:space="preserve"> </w:t>
      </w:r>
      <w:r w:rsidRPr="0028635E">
        <w:t>de l'importance des modes de vie comme d</w:t>
      </w:r>
      <w:r w:rsidRPr="0028635E">
        <w:t>é</w:t>
      </w:r>
      <w:r w:rsidRPr="0028635E">
        <w:t>terminants de la santé (l'usage de la cigarette, l'abus de l'alcool et des</w:t>
      </w:r>
      <w:r>
        <w:t xml:space="preserve"> </w:t>
      </w:r>
      <w:r w:rsidRPr="0028635E">
        <w:t>drogues, le stress au travail, les tensions dans le milieu familial, le chômage, la séparation du couple, les accidents de travail, la peine</w:t>
      </w:r>
      <w:r>
        <w:t xml:space="preserve"> </w:t>
      </w:r>
      <w:r w:rsidRPr="0028635E">
        <w:t>amoureuse, etc.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On accorde encore peu d'attention aux mesures préventives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Le dualisme hérédité</w:t>
      </w:r>
      <w:r>
        <w:t>-</w:t>
      </w:r>
      <w:r w:rsidRPr="0028635E">
        <w:t>culture (l'acquis) dans l'identification pr</w:t>
      </w:r>
      <w:r w:rsidRPr="0028635E">
        <w:t>é</w:t>
      </w:r>
      <w:r w:rsidRPr="0028635E">
        <w:t>cise des déterminants de la santé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lastRenderedPageBreak/>
        <w:t>-</w:t>
      </w:r>
      <w:r>
        <w:tab/>
      </w:r>
      <w:r w:rsidRPr="0028635E">
        <w:t>Financemen</w:t>
      </w:r>
      <w:r>
        <w:t>t privilégié</w:t>
      </w:r>
      <w:r w:rsidRPr="0028635E">
        <w:t xml:space="preserve"> de la recherche génétique dans les d</w:t>
      </w:r>
      <w:r w:rsidRPr="0028635E">
        <w:t>o</w:t>
      </w:r>
      <w:r w:rsidRPr="0028635E">
        <w:t>maines de l'alcoolisme, des maladies mentales, la délinquance et la</w:t>
      </w:r>
      <w:r>
        <w:t xml:space="preserve"> </w:t>
      </w:r>
      <w:r w:rsidRPr="0028635E">
        <w:t>criminalité, les tares humaines comme la violence et les abus sexuels, etc. ;</w:t>
      </w:r>
    </w:p>
    <w:p w:rsidR="005C72F0" w:rsidRPr="0028635E" w:rsidRDefault="005C72F0" w:rsidP="005C72F0">
      <w:pPr>
        <w:pStyle w:val="p"/>
      </w:pPr>
      <w:r>
        <w:t>[</w:t>
      </w:r>
      <w:r w:rsidRPr="0028635E">
        <w:t>87</w:t>
      </w:r>
      <w:r>
        <w:t>]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  <w:r>
        <w:t>-</w:t>
      </w:r>
      <w:r>
        <w:tab/>
      </w:r>
      <w:r w:rsidRPr="0028635E">
        <w:t>Le problème majeur de la médecine curative est liée à</w:t>
      </w:r>
      <w:r>
        <w:t xml:space="preserve"> </w:t>
      </w:r>
      <w:r w:rsidRPr="0028635E">
        <w:t>l'organ</w:t>
      </w:r>
      <w:r w:rsidRPr="0028635E">
        <w:t>i</w:t>
      </w:r>
      <w:r w:rsidRPr="0028635E">
        <w:t>sation des soins et à trouver la place adéquate de la médecine sociale et préventive pour améliorer la santé publique ;</w:t>
      </w:r>
    </w:p>
    <w:p w:rsidR="005C72F0" w:rsidRPr="0028635E" w:rsidRDefault="005C72F0" w:rsidP="005C72F0">
      <w:pPr>
        <w:spacing w:before="120" w:after="120"/>
        <w:ind w:left="720" w:hanging="360"/>
        <w:jc w:val="both"/>
      </w:pPr>
    </w:p>
    <w:p w:rsidR="005C72F0" w:rsidRPr="0028635E" w:rsidRDefault="005C72F0" w:rsidP="005C72F0">
      <w:pPr>
        <w:spacing w:before="120" w:after="120"/>
        <w:jc w:val="both"/>
      </w:pPr>
      <w:r w:rsidRPr="0028635E">
        <w:t>Il y avait un certain nombre d'autres questions à présenter (les pr</w:t>
      </w:r>
      <w:r w:rsidRPr="0028635E">
        <w:t>o</w:t>
      </w:r>
      <w:r w:rsidRPr="0028635E">
        <w:t>fessions, les clientèles, les programmes de soins, le financ</w:t>
      </w:r>
      <w:r w:rsidRPr="0028635E">
        <w:t>e</w:t>
      </w:r>
      <w:r w:rsidRPr="0028635E">
        <w:t>ment, etc..) mais le temps disponible pour ce sujet est expiré !</w:t>
      </w:r>
    </w:p>
    <w:p w:rsidR="005C72F0" w:rsidRDefault="005C72F0">
      <w:pPr>
        <w:jc w:val="both"/>
      </w:pPr>
    </w:p>
    <w:p w:rsidR="005C72F0" w:rsidRDefault="005C72F0">
      <w:pPr>
        <w:jc w:val="both"/>
      </w:pPr>
    </w:p>
    <w:p w:rsidR="005C72F0" w:rsidRDefault="005C72F0">
      <w:pPr>
        <w:jc w:val="both"/>
      </w:pPr>
      <w:r>
        <w:t>Fin du texte</w:t>
      </w:r>
    </w:p>
    <w:p w:rsidR="005C72F0" w:rsidRDefault="005C72F0">
      <w:pPr>
        <w:jc w:val="both"/>
      </w:pPr>
    </w:p>
    <w:sectPr w:rsidR="005C72F0" w:rsidSect="005C72F0">
      <w:headerReference w:type="default" r:id="rId19"/>
      <w:pgSz w:w="12240" w:h="15840"/>
      <w:pgMar w:top="1800" w:right="1440" w:bottom="1440" w:left="216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CC" w:rsidRDefault="006C10CC">
      <w:r>
        <w:separator/>
      </w:r>
    </w:p>
  </w:endnote>
  <w:endnote w:type="continuationSeparator" w:id="0">
    <w:p w:rsidR="006C10CC" w:rsidRDefault="006C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me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CC" w:rsidRDefault="006C10CC">
      <w:pPr>
        <w:ind w:firstLine="0"/>
      </w:pPr>
      <w:r>
        <w:separator/>
      </w:r>
    </w:p>
  </w:footnote>
  <w:footnote w:type="continuationSeparator" w:id="0">
    <w:p w:rsidR="006C10CC" w:rsidRDefault="006C10CC">
      <w:pPr>
        <w:ind w:firstLine="0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F0" w:rsidRDefault="005C72F0" w:rsidP="005C72F0">
    <w:pPr>
      <w:pStyle w:val="En-tte"/>
      <w:tabs>
        <w:tab w:val="clear" w:pos="4320"/>
        <w:tab w:val="clear" w:pos="8640"/>
        <w:tab w:val="right" w:pos="7560"/>
        <w:tab w:val="right" w:pos="7920"/>
      </w:tabs>
      <w:ind w:firstLine="0"/>
      <w:rPr>
        <w:rFonts w:ascii="Times New Roman" w:hAnsi="Times New Roman"/>
      </w:rPr>
    </w:pPr>
    <w:r>
      <w:rPr>
        <w:rFonts w:ascii="Times New Roman" w:hAnsi="Times New Roman"/>
      </w:rPr>
      <w:tab/>
      <w:t>M.-A. Tremblay, “</w:t>
    </w:r>
    <w:r w:rsidRPr="00607484">
      <w:rPr>
        <w:rFonts w:ascii="Times New Roman" w:hAnsi="Times New Roman"/>
      </w:rPr>
      <w:t>Les Sciences de la santé : Une esquisse de leur évolution</w:t>
    </w:r>
    <w:r w:rsidRPr="0002121B">
      <w:rPr>
        <w:rFonts w:ascii="Times New Roman" w:hAnsi="Times New Roman"/>
      </w:rPr>
      <w:t>”.</w:t>
    </w:r>
    <w:r>
      <w:rPr>
        <w:rFonts w:ascii="Times New Roman" w:hAnsi="Times New Roman"/>
      </w:rPr>
      <w:t xml:space="preserve"> (2001)</w:t>
    </w:r>
    <w:r>
      <w:rPr>
        <w:rFonts w:ascii="Times New Roman" w:hAnsi="Times New Roman"/>
      </w:rPr>
      <w:tab/>
    </w:r>
    <w:r>
      <w:rPr>
        <w:rStyle w:val="Numrodepage"/>
        <w:rFonts w:ascii="Times New Roman" w:hAnsi="Times New Roman"/>
      </w:rPr>
      <w:fldChar w:fldCharType="begin"/>
    </w:r>
    <w:r>
      <w:rPr>
        <w:rStyle w:val="Numrodepage"/>
        <w:rFonts w:ascii="Times New Roman" w:hAnsi="Times New Roman"/>
      </w:rPr>
      <w:instrText xml:space="preserve"> </w:instrText>
    </w:r>
    <w:r w:rsidR="006C10CC">
      <w:rPr>
        <w:rStyle w:val="Numrodepage"/>
        <w:rFonts w:ascii="Times New Roman" w:hAnsi="Times New Roman"/>
      </w:rPr>
      <w:instrText>PAGE</w:instrText>
    </w:r>
    <w:r>
      <w:rPr>
        <w:rStyle w:val="Numrodepage"/>
        <w:rFonts w:ascii="Times New Roman" w:hAnsi="Times New Roman"/>
      </w:rPr>
      <w:instrText xml:space="preserve">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4</w:t>
    </w:r>
    <w:r>
      <w:rPr>
        <w:rStyle w:val="Numrodepage"/>
        <w:rFonts w:ascii="Times New Roman" w:hAnsi="Times New Roman"/>
      </w:rPr>
      <w:fldChar w:fldCharType="end"/>
    </w:r>
  </w:p>
  <w:p w:rsidR="005C72F0" w:rsidRDefault="005C72F0">
    <w:pPr>
      <w:pBdr>
        <w:top w:val="single" w:sz="4" w:space="1" w:color="auto"/>
      </w:pBdr>
      <w:spacing w:before="60"/>
      <w:rPr>
        <w:rStyle w:val="Numrodepag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4FCF"/>
    <w:multiLevelType w:val="hybridMultilevel"/>
    <w:tmpl w:val="024E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53"/>
    <w:rsid w:val="005C72F0"/>
    <w:rsid w:val="006C10CC"/>
    <w:rsid w:val="00E54F5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C06DC24-22EA-2346-A7F9-C0D8487A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0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0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137"/>
    <w:pPr>
      <w:ind w:firstLine="360"/>
    </w:pPr>
    <w:rPr>
      <w:rFonts w:ascii="Times New Roman" w:eastAsia="Times New Roman" w:hAnsi="Times New Roman"/>
      <w:sz w:val="28"/>
      <w:lang w:eastAsia="en-US"/>
    </w:rPr>
  </w:style>
  <w:style w:type="paragraph" w:styleId="Titre1">
    <w:name w:val="heading 1"/>
    <w:next w:val="Normal"/>
    <w:qFormat/>
    <w:rsid w:val="00254137"/>
    <w:pPr>
      <w:outlineLvl w:val="0"/>
    </w:pPr>
    <w:rPr>
      <w:rFonts w:eastAsia="Times New Roman"/>
      <w:noProof/>
      <w:lang w:eastAsia="en-US"/>
    </w:rPr>
  </w:style>
  <w:style w:type="paragraph" w:styleId="Titre2">
    <w:name w:val="heading 2"/>
    <w:next w:val="Normal"/>
    <w:qFormat/>
    <w:rsid w:val="00254137"/>
    <w:pPr>
      <w:outlineLvl w:val="1"/>
    </w:pPr>
    <w:rPr>
      <w:rFonts w:eastAsia="Times New Roman"/>
      <w:noProof/>
      <w:lang w:eastAsia="en-US"/>
    </w:rPr>
  </w:style>
  <w:style w:type="paragraph" w:styleId="Titre3">
    <w:name w:val="heading 3"/>
    <w:next w:val="Normal"/>
    <w:qFormat/>
    <w:rsid w:val="00254137"/>
    <w:pPr>
      <w:outlineLvl w:val="2"/>
    </w:pPr>
    <w:rPr>
      <w:rFonts w:eastAsia="Times New Roman"/>
      <w:noProof/>
      <w:lang w:eastAsia="en-US"/>
    </w:rPr>
  </w:style>
  <w:style w:type="paragraph" w:styleId="Titre4">
    <w:name w:val="heading 4"/>
    <w:next w:val="Normal"/>
    <w:qFormat/>
    <w:rsid w:val="00254137"/>
    <w:pPr>
      <w:outlineLvl w:val="3"/>
    </w:pPr>
    <w:rPr>
      <w:rFonts w:eastAsia="Times New Roman"/>
      <w:noProof/>
      <w:lang w:eastAsia="en-US"/>
    </w:rPr>
  </w:style>
  <w:style w:type="paragraph" w:styleId="Titre5">
    <w:name w:val="heading 5"/>
    <w:next w:val="Normal"/>
    <w:qFormat/>
    <w:rsid w:val="00254137"/>
    <w:pPr>
      <w:outlineLvl w:val="4"/>
    </w:pPr>
    <w:rPr>
      <w:rFonts w:eastAsia="Times New Roman"/>
      <w:noProof/>
      <w:lang w:eastAsia="en-US"/>
    </w:rPr>
  </w:style>
  <w:style w:type="paragraph" w:styleId="Titre6">
    <w:name w:val="heading 6"/>
    <w:next w:val="Normal"/>
    <w:qFormat/>
    <w:rsid w:val="00254137"/>
    <w:pPr>
      <w:outlineLvl w:val="5"/>
    </w:pPr>
    <w:rPr>
      <w:rFonts w:eastAsia="Times New Roman"/>
      <w:noProof/>
      <w:lang w:eastAsia="en-US"/>
    </w:rPr>
  </w:style>
  <w:style w:type="paragraph" w:styleId="Titre7">
    <w:name w:val="heading 7"/>
    <w:next w:val="Normal"/>
    <w:qFormat/>
    <w:rsid w:val="00254137"/>
    <w:pPr>
      <w:outlineLvl w:val="6"/>
    </w:pPr>
    <w:rPr>
      <w:rFonts w:eastAsia="Times New Roman"/>
      <w:noProof/>
      <w:lang w:eastAsia="en-US"/>
    </w:rPr>
  </w:style>
  <w:style w:type="paragraph" w:styleId="Titre8">
    <w:name w:val="heading 8"/>
    <w:next w:val="Normal"/>
    <w:qFormat/>
    <w:rsid w:val="00254137"/>
    <w:pPr>
      <w:outlineLvl w:val="7"/>
    </w:pPr>
    <w:rPr>
      <w:rFonts w:eastAsia="Times New Roman"/>
      <w:noProof/>
      <w:lang w:eastAsia="en-US"/>
    </w:rPr>
  </w:style>
  <w:style w:type="paragraph" w:styleId="Titre9">
    <w:name w:val="heading 9"/>
    <w:next w:val="Normal"/>
    <w:qFormat/>
    <w:rsid w:val="00254137"/>
    <w:pPr>
      <w:outlineLvl w:val="8"/>
    </w:pPr>
    <w:rPr>
      <w:rFonts w:eastAsia="Times New Roman"/>
      <w:noProof/>
      <w:lang w:eastAsia="en-US"/>
    </w:rPr>
  </w:style>
  <w:style w:type="character" w:default="1" w:styleId="Policepardfaut">
    <w:name w:val="Default Paragraph Font"/>
    <w:unhideWhenUsed/>
    <w:rsid w:val="00254137"/>
  </w:style>
  <w:style w:type="table" w:default="1" w:styleId="TableauNormal">
    <w:name w:val="Normal Table"/>
    <w:semiHidden/>
    <w:rsid w:val="0058603D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  <w:rsid w:val="00254137"/>
  </w:style>
  <w:style w:type="character" w:styleId="Appeldenotedefin">
    <w:name w:val="endnote reference"/>
    <w:basedOn w:val="Policepardfaut"/>
    <w:rsid w:val="00254137"/>
    <w:rPr>
      <w:vertAlign w:val="superscript"/>
    </w:rPr>
  </w:style>
  <w:style w:type="character" w:styleId="Appelnotedebasdep">
    <w:name w:val="footnote reference"/>
    <w:basedOn w:val="Policepardfaut"/>
    <w:autoRedefine/>
    <w:rsid w:val="00254137"/>
    <w:rPr>
      <w:color w:val="FF0000"/>
      <w:position w:val="6"/>
      <w:sz w:val="20"/>
    </w:rPr>
  </w:style>
  <w:style w:type="paragraph" w:styleId="Grillecouleur-Accent1">
    <w:name w:val="Colorful Grid Accent 1"/>
    <w:basedOn w:val="Normal"/>
    <w:autoRedefine/>
    <w:rsid w:val="00254137"/>
    <w:pPr>
      <w:spacing w:before="120" w:after="120" w:line="320" w:lineRule="exact"/>
      <w:ind w:left="720"/>
      <w:jc w:val="both"/>
    </w:pPr>
    <w:rPr>
      <w:color w:val="000080"/>
    </w:rPr>
  </w:style>
  <w:style w:type="paragraph" w:customStyle="1" w:styleId="Niveau1">
    <w:name w:val="Niveau 1"/>
    <w:basedOn w:val="Normal"/>
    <w:rsid w:val="00254137"/>
    <w:pPr>
      <w:ind w:firstLine="0"/>
    </w:pPr>
    <w:rPr>
      <w:b/>
      <w:color w:val="FF0000"/>
      <w:sz w:val="72"/>
    </w:rPr>
  </w:style>
  <w:style w:type="paragraph" w:customStyle="1" w:styleId="Niveau11">
    <w:name w:val="Niveau 1.1"/>
    <w:basedOn w:val="Niveau1"/>
    <w:autoRedefine/>
    <w:rsid w:val="00254137"/>
    <w:rPr>
      <w:color w:val="008000"/>
      <w:sz w:val="60"/>
    </w:rPr>
  </w:style>
  <w:style w:type="paragraph" w:customStyle="1" w:styleId="Niveau12">
    <w:name w:val="Niveau 1.2"/>
    <w:basedOn w:val="Niveau11"/>
    <w:autoRedefine/>
    <w:rsid w:val="00254137"/>
    <w:pPr>
      <w:jc w:val="center"/>
    </w:pPr>
    <w:rPr>
      <w:i/>
      <w:color w:val="000080"/>
      <w:sz w:val="36"/>
    </w:rPr>
  </w:style>
  <w:style w:type="paragraph" w:customStyle="1" w:styleId="Niveau2">
    <w:name w:val="Niveau 2"/>
    <w:basedOn w:val="Normal"/>
    <w:rsid w:val="00254137"/>
    <w:rPr>
      <w:rFonts w:ascii="GillSans" w:hAnsi="GillSans"/>
      <w:sz w:val="20"/>
    </w:rPr>
  </w:style>
  <w:style w:type="paragraph" w:customStyle="1" w:styleId="Niveau3">
    <w:name w:val="Niveau 3"/>
    <w:basedOn w:val="Normal"/>
    <w:autoRedefine/>
    <w:rsid w:val="00254137"/>
    <w:pPr>
      <w:ind w:left="1080" w:hanging="720"/>
    </w:pPr>
    <w:rPr>
      <w:b/>
    </w:rPr>
  </w:style>
  <w:style w:type="paragraph" w:customStyle="1" w:styleId="Titreniveau1">
    <w:name w:val="Titre niveau 1"/>
    <w:basedOn w:val="Niveau1"/>
    <w:autoRedefine/>
    <w:rsid w:val="00254137"/>
    <w:pPr>
      <w:pBdr>
        <w:bottom w:val="single" w:sz="4" w:space="1" w:color="auto"/>
      </w:pBdr>
      <w:ind w:left="1440" w:right="1440"/>
      <w:jc w:val="center"/>
    </w:pPr>
    <w:rPr>
      <w:b w:val="0"/>
      <w:sz w:val="48"/>
      <w:szCs w:val="36"/>
    </w:rPr>
  </w:style>
  <w:style w:type="paragraph" w:customStyle="1" w:styleId="Titreniveau2">
    <w:name w:val="Titre niveau 2"/>
    <w:basedOn w:val="Titreniveau1"/>
    <w:autoRedefine/>
    <w:rsid w:val="00254137"/>
    <w:pPr>
      <w:widowControl w:val="0"/>
      <w:pBdr>
        <w:bottom w:val="none" w:sz="0" w:space="0" w:color="auto"/>
      </w:pBdr>
      <w:ind w:left="0" w:right="0"/>
    </w:pPr>
    <w:rPr>
      <w:color w:val="auto"/>
    </w:rPr>
  </w:style>
  <w:style w:type="paragraph" w:styleId="Corpsdetexte">
    <w:name w:val="Body Text"/>
    <w:basedOn w:val="Normal"/>
    <w:rsid w:val="00254137"/>
    <w:pPr>
      <w:spacing w:before="360" w:after="240"/>
      <w:ind w:firstLine="0"/>
      <w:jc w:val="center"/>
    </w:pPr>
    <w:rPr>
      <w:sz w:val="72"/>
    </w:rPr>
  </w:style>
  <w:style w:type="paragraph" w:styleId="Corpsdetexte2">
    <w:name w:val="Body Text 2"/>
    <w:basedOn w:val="Normal"/>
    <w:rsid w:val="00254137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254137"/>
    <w:pPr>
      <w:tabs>
        <w:tab w:val="left" w:pos="510"/>
        <w:tab w:val="left" w:pos="510"/>
      </w:tabs>
      <w:jc w:val="both"/>
    </w:pPr>
    <w:rPr>
      <w:rFonts w:ascii="Arial" w:hAnsi="Arial"/>
      <w:sz w:val="20"/>
    </w:rPr>
  </w:style>
  <w:style w:type="paragraph" w:styleId="En-tte">
    <w:name w:val="header"/>
    <w:basedOn w:val="Normal"/>
    <w:uiPriority w:val="99"/>
    <w:rsid w:val="00254137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customStyle="1" w:styleId="En-tteimpaire">
    <w:name w:val="En-tÍte impaire"/>
    <w:basedOn w:val="En-tte"/>
    <w:rsid w:val="00254137"/>
    <w:pPr>
      <w:tabs>
        <w:tab w:val="right" w:pos="8280"/>
        <w:tab w:val="right" w:pos="9000"/>
      </w:tabs>
      <w:ind w:firstLine="0"/>
    </w:pPr>
  </w:style>
  <w:style w:type="paragraph" w:customStyle="1" w:styleId="En-ttepaire">
    <w:name w:val="En-tÍte paire"/>
    <w:basedOn w:val="En-tte"/>
    <w:rsid w:val="00254137"/>
    <w:pPr>
      <w:tabs>
        <w:tab w:val="left" w:pos="720"/>
      </w:tabs>
      <w:ind w:firstLine="0"/>
    </w:pPr>
  </w:style>
  <w:style w:type="paragraph" w:styleId="Lgende">
    <w:name w:val="caption"/>
    <w:basedOn w:val="Normal"/>
    <w:next w:val="Normal"/>
    <w:qFormat/>
    <w:rsid w:val="00254137"/>
    <w:pPr>
      <w:spacing w:before="120" w:after="120"/>
    </w:pPr>
    <w:rPr>
      <w:rFonts w:ascii="GillSans" w:hAnsi="GillSans"/>
      <w:b/>
      <w:sz w:val="20"/>
    </w:rPr>
  </w:style>
  <w:style w:type="character" w:styleId="Lienhypertexte">
    <w:name w:val="Hyperlink"/>
    <w:basedOn w:val="Policepardfaut"/>
    <w:uiPriority w:val="99"/>
    <w:rsid w:val="00254137"/>
    <w:rPr>
      <w:color w:val="0000FF"/>
      <w:u w:val="single"/>
    </w:rPr>
  </w:style>
  <w:style w:type="character" w:styleId="Lienhypertextesuivivisit">
    <w:name w:val="FollowedHyperlink"/>
    <w:basedOn w:val="Policepardfaut"/>
    <w:rsid w:val="00254137"/>
    <w:rPr>
      <w:color w:val="800080"/>
      <w:u w:val="single"/>
    </w:rPr>
  </w:style>
  <w:style w:type="paragraph" w:customStyle="1" w:styleId="Niveau10">
    <w:name w:val="Niveau 1.0"/>
    <w:basedOn w:val="Niveau11"/>
    <w:autoRedefine/>
    <w:rsid w:val="00254137"/>
    <w:pPr>
      <w:jc w:val="center"/>
    </w:pPr>
    <w:rPr>
      <w:b w:val="0"/>
      <w:sz w:val="48"/>
    </w:rPr>
  </w:style>
  <w:style w:type="paragraph" w:customStyle="1" w:styleId="Niveau13">
    <w:name w:val="Niveau 1.3"/>
    <w:basedOn w:val="Niveau12"/>
    <w:autoRedefine/>
    <w:rsid w:val="00254137"/>
    <w:rPr>
      <w:b w:val="0"/>
      <w:i w:val="0"/>
      <w:color w:val="800080"/>
      <w:sz w:val="48"/>
    </w:rPr>
  </w:style>
  <w:style w:type="paragraph" w:styleId="Notedebasdepage">
    <w:name w:val="footnote text"/>
    <w:basedOn w:val="Normal"/>
    <w:autoRedefine/>
    <w:rsid w:val="00254137"/>
    <w:pPr>
      <w:ind w:left="540" w:hanging="540"/>
      <w:jc w:val="both"/>
    </w:pPr>
    <w:rPr>
      <w:color w:val="000000"/>
      <w:sz w:val="24"/>
    </w:rPr>
  </w:style>
  <w:style w:type="character" w:styleId="Numrodepage">
    <w:name w:val="page number"/>
    <w:basedOn w:val="Policepardfaut"/>
    <w:rsid w:val="00254137"/>
  </w:style>
  <w:style w:type="paragraph" w:styleId="Pieddepage">
    <w:name w:val="footer"/>
    <w:basedOn w:val="Normal"/>
    <w:uiPriority w:val="99"/>
    <w:rsid w:val="00254137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styleId="Retraitcorpsdetexte">
    <w:name w:val="Body Text Indent"/>
    <w:basedOn w:val="Normal"/>
    <w:rsid w:val="00254137"/>
    <w:pPr>
      <w:ind w:left="20" w:firstLine="400"/>
    </w:pPr>
    <w:rPr>
      <w:rFonts w:ascii="Arial" w:hAnsi="Arial"/>
    </w:rPr>
  </w:style>
  <w:style w:type="paragraph" w:styleId="Retraitcorpsdetexte2">
    <w:name w:val="Body Text Indent 2"/>
    <w:basedOn w:val="Normal"/>
    <w:rsid w:val="00254137"/>
    <w:pPr>
      <w:tabs>
        <w:tab w:val="left" w:pos="840"/>
        <w:tab w:val="right" w:pos="9360"/>
        <w:tab w:val="left" w:pos="840"/>
      </w:tabs>
      <w:ind w:left="20"/>
      <w:jc w:val="both"/>
    </w:pPr>
    <w:rPr>
      <w:rFonts w:ascii="Arial" w:hAnsi="Arial"/>
    </w:rPr>
  </w:style>
  <w:style w:type="paragraph" w:styleId="Retraitcorpsdetexte3">
    <w:name w:val="Body Text Indent 3"/>
    <w:basedOn w:val="Normal"/>
    <w:rsid w:val="00254137"/>
    <w:pPr>
      <w:ind w:left="20" w:firstLine="380"/>
      <w:jc w:val="both"/>
    </w:pPr>
    <w:rPr>
      <w:rFonts w:ascii="Arial" w:hAnsi="Arial"/>
    </w:rPr>
  </w:style>
  <w:style w:type="paragraph" w:customStyle="1" w:styleId="texteenvidence">
    <w:name w:val="texte en évidence"/>
    <w:basedOn w:val="Normal"/>
    <w:rsid w:val="00254137"/>
    <w:pPr>
      <w:widowControl w:val="0"/>
      <w:jc w:val="both"/>
    </w:pPr>
    <w:rPr>
      <w:rFonts w:ascii="Arial" w:hAnsi="Arial"/>
      <w:b/>
      <w:color w:val="FF0000"/>
    </w:rPr>
  </w:style>
  <w:style w:type="paragraph" w:styleId="Titre">
    <w:name w:val="Title"/>
    <w:basedOn w:val="Normal"/>
    <w:autoRedefine/>
    <w:qFormat/>
    <w:rsid w:val="00254137"/>
    <w:pPr>
      <w:ind w:firstLine="0"/>
      <w:jc w:val="center"/>
    </w:pPr>
    <w:rPr>
      <w:b/>
      <w:sz w:val="48"/>
    </w:rPr>
  </w:style>
  <w:style w:type="paragraph" w:customStyle="1" w:styleId="livre">
    <w:name w:val="livre"/>
    <w:basedOn w:val="Normal"/>
    <w:rsid w:val="00254137"/>
    <w:pPr>
      <w:tabs>
        <w:tab w:val="right" w:pos="9360"/>
      </w:tabs>
      <w:ind w:firstLine="0"/>
    </w:pPr>
    <w:rPr>
      <w:b/>
      <w:color w:val="000080"/>
      <w:sz w:val="144"/>
    </w:rPr>
  </w:style>
  <w:style w:type="paragraph" w:customStyle="1" w:styleId="livrest">
    <w:name w:val="livre_st"/>
    <w:basedOn w:val="Normal"/>
    <w:rsid w:val="00254137"/>
    <w:pPr>
      <w:tabs>
        <w:tab w:val="right" w:pos="9360"/>
      </w:tabs>
      <w:ind w:firstLine="0"/>
    </w:pPr>
    <w:rPr>
      <w:b/>
      <w:color w:val="FF0000"/>
      <w:sz w:val="72"/>
    </w:rPr>
  </w:style>
  <w:style w:type="paragraph" w:customStyle="1" w:styleId="tableautitre">
    <w:name w:val="tableau_titre"/>
    <w:basedOn w:val="Normal"/>
    <w:rsid w:val="00254137"/>
    <w:pPr>
      <w:ind w:firstLine="0"/>
      <w:jc w:val="center"/>
    </w:pPr>
    <w:rPr>
      <w:rFonts w:ascii="Times" w:hAnsi="Times"/>
      <w:b/>
    </w:rPr>
  </w:style>
  <w:style w:type="paragraph" w:customStyle="1" w:styleId="planche">
    <w:name w:val="planche"/>
    <w:basedOn w:val="tableautitre"/>
    <w:autoRedefine/>
    <w:rsid w:val="00254137"/>
    <w:pPr>
      <w:widowControl w:val="0"/>
    </w:pPr>
    <w:rPr>
      <w:rFonts w:ascii="Times New Roman" w:hAnsi="Times New Roman"/>
      <w:b w:val="0"/>
      <w:color w:val="000080"/>
      <w:sz w:val="36"/>
    </w:rPr>
  </w:style>
  <w:style w:type="paragraph" w:customStyle="1" w:styleId="tableaust">
    <w:name w:val="tableau_st"/>
    <w:basedOn w:val="Normal"/>
    <w:autoRedefine/>
    <w:rsid w:val="00254137"/>
    <w:pPr>
      <w:ind w:firstLine="0"/>
      <w:jc w:val="center"/>
    </w:pPr>
    <w:rPr>
      <w:i/>
      <w:color w:val="FF0000"/>
    </w:rPr>
  </w:style>
  <w:style w:type="paragraph" w:customStyle="1" w:styleId="planchest">
    <w:name w:val="planche_st"/>
    <w:basedOn w:val="tableaust"/>
    <w:autoRedefine/>
    <w:rsid w:val="00254137"/>
    <w:pPr>
      <w:spacing w:before="60"/>
    </w:pPr>
    <w:rPr>
      <w:i w:val="0"/>
      <w:sz w:val="48"/>
    </w:rPr>
  </w:style>
  <w:style w:type="paragraph" w:customStyle="1" w:styleId="section">
    <w:name w:val="section"/>
    <w:basedOn w:val="Normal"/>
    <w:rsid w:val="00254137"/>
    <w:pPr>
      <w:ind w:firstLine="0"/>
      <w:jc w:val="center"/>
    </w:pPr>
    <w:rPr>
      <w:rFonts w:ascii="Times" w:hAnsi="Times"/>
      <w:b/>
      <w:sz w:val="48"/>
    </w:rPr>
  </w:style>
  <w:style w:type="paragraph" w:customStyle="1" w:styleId="suite">
    <w:name w:val="suite"/>
    <w:basedOn w:val="Normal"/>
    <w:autoRedefine/>
    <w:rsid w:val="00254137"/>
    <w:pPr>
      <w:tabs>
        <w:tab w:val="right" w:pos="9360"/>
      </w:tabs>
      <w:ind w:firstLine="0"/>
      <w:jc w:val="center"/>
    </w:pPr>
    <w:rPr>
      <w:b/>
      <w:color w:val="008000"/>
    </w:rPr>
  </w:style>
  <w:style w:type="paragraph" w:customStyle="1" w:styleId="tdmchap">
    <w:name w:val="tdm_chap"/>
    <w:basedOn w:val="Normal"/>
    <w:rsid w:val="00254137"/>
    <w:pPr>
      <w:tabs>
        <w:tab w:val="left" w:pos="1980"/>
      </w:tabs>
      <w:ind w:firstLine="0"/>
    </w:pPr>
    <w:rPr>
      <w:rFonts w:ascii="Times" w:hAnsi="Times"/>
      <w:b/>
    </w:rPr>
  </w:style>
  <w:style w:type="paragraph" w:customStyle="1" w:styleId="partie">
    <w:name w:val="partie"/>
    <w:basedOn w:val="Normal"/>
    <w:rsid w:val="00254137"/>
    <w:pPr>
      <w:ind w:firstLine="0"/>
      <w:jc w:val="right"/>
    </w:pPr>
    <w:rPr>
      <w:b/>
      <w:sz w:val="120"/>
    </w:rPr>
  </w:style>
  <w:style w:type="paragraph" w:styleId="Normalcentr">
    <w:name w:val="Block Text"/>
    <w:basedOn w:val="Normal"/>
    <w:rsid w:val="00254137"/>
    <w:pPr>
      <w:ind w:left="180" w:right="180"/>
      <w:jc w:val="both"/>
    </w:pPr>
  </w:style>
  <w:style w:type="paragraph" w:customStyle="1" w:styleId="Titlest">
    <w:name w:val="Title_st"/>
    <w:basedOn w:val="Titre"/>
    <w:autoRedefine/>
    <w:rsid w:val="00607484"/>
    <w:rPr>
      <w:b w:val="0"/>
      <w:sz w:val="56"/>
    </w:rPr>
  </w:style>
  <w:style w:type="paragraph" w:styleId="TableauGrille2">
    <w:name w:val="Grid Table 2"/>
    <w:basedOn w:val="Normal"/>
    <w:rsid w:val="00254137"/>
    <w:pPr>
      <w:ind w:left="360" w:hanging="360"/>
    </w:pPr>
    <w:rPr>
      <w:sz w:val="20"/>
      <w:lang w:val="fr-FR"/>
    </w:rPr>
  </w:style>
  <w:style w:type="paragraph" w:styleId="Notedefin">
    <w:name w:val="endnote text"/>
    <w:basedOn w:val="Normal"/>
    <w:rsid w:val="00254137"/>
    <w:pPr>
      <w:spacing w:before="240"/>
    </w:pPr>
    <w:rPr>
      <w:sz w:val="20"/>
      <w:lang w:val="fr-FR"/>
    </w:rPr>
  </w:style>
  <w:style w:type="paragraph" w:customStyle="1" w:styleId="niveau14">
    <w:name w:val="niveau 1"/>
    <w:basedOn w:val="Normal"/>
    <w:rsid w:val="00254137"/>
    <w:pPr>
      <w:spacing w:before="240"/>
      <w:ind w:firstLine="0"/>
    </w:pPr>
    <w:rPr>
      <w:rFonts w:ascii="B Times Bold" w:hAnsi="B Times Bold"/>
      <w:lang w:val="fr-FR"/>
    </w:rPr>
  </w:style>
  <w:style w:type="paragraph" w:customStyle="1" w:styleId="Titlest2">
    <w:name w:val="Title_st2"/>
    <w:basedOn w:val="Titlest"/>
    <w:rsid w:val="00254137"/>
  </w:style>
  <w:style w:type="paragraph" w:customStyle="1" w:styleId="Normal0">
    <w:name w:val="Normal +"/>
    <w:basedOn w:val="Normal"/>
    <w:rsid w:val="00254137"/>
    <w:pPr>
      <w:spacing w:before="120" w:after="120"/>
      <w:jc w:val="both"/>
    </w:pPr>
  </w:style>
  <w:style w:type="paragraph" w:customStyle="1" w:styleId="a">
    <w:name w:val="a"/>
    <w:basedOn w:val="Normal0"/>
    <w:rsid w:val="00254137"/>
    <w:pPr>
      <w:jc w:val="left"/>
    </w:pPr>
    <w:rPr>
      <w:b/>
      <w:i/>
      <w:iCs/>
      <w:color w:val="FF0000"/>
    </w:rPr>
  </w:style>
  <w:style w:type="paragraph" w:customStyle="1" w:styleId="c">
    <w:name w:val="c"/>
    <w:basedOn w:val="Normal0"/>
    <w:rsid w:val="00254137"/>
    <w:pPr>
      <w:keepLines/>
      <w:ind w:firstLine="0"/>
      <w:jc w:val="center"/>
    </w:pPr>
    <w:rPr>
      <w:color w:val="FF0000"/>
    </w:rPr>
  </w:style>
  <w:style w:type="paragraph" w:customStyle="1" w:styleId="Citation0">
    <w:name w:val="Citation 0"/>
    <w:basedOn w:val="Grillecouleur-Accent1"/>
    <w:autoRedefine/>
    <w:rsid w:val="00254137"/>
    <w:pPr>
      <w:ind w:firstLine="0"/>
    </w:pPr>
  </w:style>
  <w:style w:type="character" w:customStyle="1" w:styleId="contact-emailto">
    <w:name w:val="contact-emailto"/>
    <w:basedOn w:val="Policepardfaut"/>
    <w:rsid w:val="00254137"/>
  </w:style>
  <w:style w:type="paragraph" w:customStyle="1" w:styleId="fig">
    <w:name w:val="fig"/>
    <w:basedOn w:val="Normal0"/>
    <w:autoRedefine/>
    <w:rsid w:val="00254137"/>
    <w:pPr>
      <w:ind w:firstLine="0"/>
      <w:jc w:val="center"/>
    </w:pPr>
  </w:style>
  <w:style w:type="paragraph" w:customStyle="1" w:styleId="figtexte">
    <w:name w:val="fig texte"/>
    <w:basedOn w:val="Normal0"/>
    <w:autoRedefine/>
    <w:rsid w:val="00254137"/>
    <w:rPr>
      <w:color w:val="000090"/>
      <w:sz w:val="24"/>
    </w:rPr>
  </w:style>
  <w:style w:type="paragraph" w:customStyle="1" w:styleId="figtextec">
    <w:name w:val="fig texte c"/>
    <w:basedOn w:val="figtexte"/>
    <w:autoRedefine/>
    <w:rsid w:val="00254137"/>
    <w:pPr>
      <w:ind w:firstLine="0"/>
      <w:jc w:val="center"/>
    </w:pPr>
  </w:style>
  <w:style w:type="table" w:styleId="Grilledutableau">
    <w:name w:val="Table Grid"/>
    <w:basedOn w:val="TableauNormal"/>
    <w:uiPriority w:val="99"/>
    <w:rsid w:val="00254137"/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">
    <w:name w:val="Heading #1"/>
    <w:basedOn w:val="Normal"/>
    <w:rsid w:val="00254137"/>
    <w:pPr>
      <w:widowControl w:val="0"/>
      <w:shd w:val="clear" w:color="auto" w:fill="FFFFFF"/>
      <w:spacing w:after="360" w:line="0" w:lineRule="atLeast"/>
      <w:ind w:firstLine="0"/>
      <w:jc w:val="center"/>
      <w:outlineLvl w:val="0"/>
    </w:pPr>
    <w:rPr>
      <w:b/>
      <w:bCs/>
      <w:szCs w:val="28"/>
      <w:lang w:val="fr-FR" w:eastAsia="fr-FR"/>
    </w:rPr>
  </w:style>
  <w:style w:type="paragraph" w:styleId="NormalWeb">
    <w:name w:val="Normal (Web)"/>
    <w:basedOn w:val="Normal"/>
    <w:uiPriority w:val="99"/>
    <w:rsid w:val="00254137"/>
    <w:pPr>
      <w:spacing w:beforeLines="1" w:afterLines="1"/>
      <w:ind w:firstLine="0"/>
    </w:pPr>
    <w:rPr>
      <w:rFonts w:ascii="Times" w:eastAsia="Times" w:hAnsi="Times"/>
      <w:sz w:val="20"/>
      <w:lang w:val="fr-FR" w:eastAsia="fr-FR"/>
    </w:rPr>
  </w:style>
  <w:style w:type="paragraph" w:customStyle="1" w:styleId="p">
    <w:name w:val="p"/>
    <w:basedOn w:val="Normal"/>
    <w:autoRedefine/>
    <w:rsid w:val="00254137"/>
    <w:pPr>
      <w:ind w:firstLine="0"/>
    </w:pPr>
  </w:style>
  <w:style w:type="paragraph" w:customStyle="1" w:styleId="Tableofcontents">
    <w:name w:val="Table of contents"/>
    <w:basedOn w:val="Normal"/>
    <w:rsid w:val="00254137"/>
    <w:pPr>
      <w:widowControl w:val="0"/>
      <w:shd w:val="clear" w:color="auto" w:fill="FFFFFF"/>
      <w:spacing w:before="360" w:line="360" w:lineRule="exact"/>
      <w:ind w:hanging="6"/>
      <w:jc w:val="both"/>
    </w:pPr>
    <w:rPr>
      <w:sz w:val="21"/>
      <w:szCs w:val="21"/>
      <w:lang w:val="fr-FR" w:eastAsia="fr-FR"/>
    </w:rPr>
  </w:style>
  <w:style w:type="paragraph" w:customStyle="1" w:styleId="Tableofcontents2">
    <w:name w:val="Table of contents (2)"/>
    <w:basedOn w:val="Normal"/>
    <w:rsid w:val="00254137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b/>
      <w:bCs/>
      <w:sz w:val="21"/>
      <w:szCs w:val="21"/>
      <w:lang w:val="fr-FR" w:eastAsia="fr-FR"/>
    </w:rPr>
  </w:style>
  <w:style w:type="paragraph" w:customStyle="1" w:styleId="Tableofcontents3">
    <w:name w:val="Table of contents (3)"/>
    <w:basedOn w:val="Normal"/>
    <w:rsid w:val="00254137"/>
    <w:pPr>
      <w:widowControl w:val="0"/>
      <w:shd w:val="clear" w:color="auto" w:fill="FFFFFF"/>
      <w:spacing w:line="240" w:lineRule="exact"/>
      <w:ind w:hanging="5"/>
      <w:jc w:val="both"/>
    </w:pPr>
    <w:rPr>
      <w:sz w:val="22"/>
      <w:szCs w:val="22"/>
      <w:lang w:val="fr-FR" w:eastAsia="fr-FR"/>
    </w:rPr>
  </w:style>
  <w:style w:type="character" w:customStyle="1" w:styleId="TableofcontentsItalic">
    <w:name w:val="Table of contents + Italic"/>
    <w:basedOn w:val="Policepardfaut"/>
    <w:rsid w:val="0025413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z-Cyrl-UZ"/>
    </w:rPr>
  </w:style>
  <w:style w:type="paragraph" w:customStyle="1" w:styleId="Titlesti">
    <w:name w:val="Title_st i"/>
    <w:basedOn w:val="Titlest"/>
    <w:rsid w:val="0025413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mt-sociologue.uqac.ca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lassiques.uqac.ca/" TargetMode="External"/><Relationship Id="rId12" Type="http://schemas.openxmlformats.org/officeDocument/2006/relationships/hyperlink" Target="mailto:classiques.sc.soc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matremgt@globetrotter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heque.uqac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trem@microtec.net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lassiques.uqac.c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“Les Sciences de la santé : Une esquisse de leur évolution”</vt:lpstr>
    </vt:vector>
  </TitlesOfParts>
  <Manager>Jean marie Tremblay, sociologue, bénévole, 2019</Manager>
  <Company>Les Classiques des sciences sociales</Company>
  <LinksUpToDate>false</LinksUpToDate>
  <CharactersWithSpaces>9235</CharactersWithSpaces>
  <SharedDoc>false</SharedDoc>
  <HyperlinkBase/>
  <HLinks>
    <vt:vector size="72" baseType="variant">
      <vt:variant>
        <vt:i4>3145733</vt:i4>
      </vt:variant>
      <vt:variant>
        <vt:i4>18</vt:i4>
      </vt:variant>
      <vt:variant>
        <vt:i4>0</vt:i4>
      </vt:variant>
      <vt:variant>
        <vt:i4>5</vt:i4>
      </vt:variant>
      <vt:variant>
        <vt:lpwstr>mailto:matremgt@globetrotter.net</vt:lpwstr>
      </vt:variant>
      <vt:variant>
        <vt:lpwstr/>
      </vt:variant>
      <vt:variant>
        <vt:i4>4718715</vt:i4>
      </vt:variant>
      <vt:variant>
        <vt:i4>15</vt:i4>
      </vt:variant>
      <vt:variant>
        <vt:i4>0</vt:i4>
      </vt:variant>
      <vt:variant>
        <vt:i4>5</vt:i4>
      </vt:variant>
      <vt:variant>
        <vt:lpwstr>mailto:matrem@microtec.net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http://jmt-sociologue.uqac.ca/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mailto:classiques.sc.soc@gmail.com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http://bibliotheque.uqac.ca/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2228293</vt:i4>
      </vt:variant>
      <vt:variant>
        <vt:i4>2361</vt:i4>
      </vt:variant>
      <vt:variant>
        <vt:i4>1026</vt:i4>
      </vt:variant>
      <vt:variant>
        <vt:i4>1</vt:i4>
      </vt:variant>
      <vt:variant>
        <vt:lpwstr>css_logo_gris</vt:lpwstr>
      </vt:variant>
      <vt:variant>
        <vt:lpwstr/>
      </vt:variant>
      <vt:variant>
        <vt:i4>5111880</vt:i4>
      </vt:variant>
      <vt:variant>
        <vt:i4>2649</vt:i4>
      </vt:variant>
      <vt:variant>
        <vt:i4>1025</vt:i4>
      </vt:variant>
      <vt:variant>
        <vt:i4>1</vt:i4>
      </vt:variant>
      <vt:variant>
        <vt:lpwstr>UQAC_logo_2018</vt:lpwstr>
      </vt:variant>
      <vt:variant>
        <vt:lpwstr/>
      </vt:variant>
      <vt:variant>
        <vt:i4>4194334</vt:i4>
      </vt:variant>
      <vt:variant>
        <vt:i4>5013</vt:i4>
      </vt:variant>
      <vt:variant>
        <vt:i4>1027</vt:i4>
      </vt:variant>
      <vt:variant>
        <vt:i4>1</vt:i4>
      </vt:variant>
      <vt:variant>
        <vt:lpwstr>Boite_aux_lettres_clair</vt:lpwstr>
      </vt:variant>
      <vt:variant>
        <vt:lpwstr/>
      </vt:variant>
      <vt:variant>
        <vt:i4>1703963</vt:i4>
      </vt:variant>
      <vt:variant>
        <vt:i4>5582</vt:i4>
      </vt:variant>
      <vt:variant>
        <vt:i4>1028</vt:i4>
      </vt:variant>
      <vt:variant>
        <vt:i4>1</vt:i4>
      </vt:variant>
      <vt:variant>
        <vt:lpwstr>fait_sur_mac</vt:lpwstr>
      </vt:variant>
      <vt:variant>
        <vt:lpwstr/>
      </vt:variant>
      <vt:variant>
        <vt:i4>6553701</vt:i4>
      </vt:variant>
      <vt:variant>
        <vt:i4>5671</vt:i4>
      </vt:variant>
      <vt:variant>
        <vt:i4>1029</vt:i4>
      </vt:variant>
      <vt:variant>
        <vt:i4>1</vt:i4>
      </vt:variant>
      <vt:variant>
        <vt:lpwstr>Arts_&amp;_sciences_ca_2001_L17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“Les Sciences de la santé : Une esquisse de leur évolution”</dc:title>
  <dc:subject/>
  <dc:creator>Marc-Adélard Tremblay, 2001</dc:creator>
  <cp:keywords>classiques.sc.soc@gmail.com</cp:keywords>
  <dc:description>http://classiques.uqac.ca/</dc:description>
  <cp:lastModifiedBy>Microsoft Office User</cp:lastModifiedBy>
  <cp:revision>2</cp:revision>
  <cp:lastPrinted>2001-08-26T19:33:00Z</cp:lastPrinted>
  <dcterms:created xsi:type="dcterms:W3CDTF">2019-03-07T12:17:00Z</dcterms:created>
  <dcterms:modified xsi:type="dcterms:W3CDTF">2019-03-07T12:17:00Z</dcterms:modified>
  <cp:category>jean-marie tremblay, fondateur, 1993</cp:category>
</cp:coreProperties>
</file>