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16EBD" w:rsidRPr="00E07116">
        <w:tblPrEx>
          <w:tblCellMar>
            <w:top w:w="0" w:type="dxa"/>
            <w:bottom w:w="0" w:type="dxa"/>
          </w:tblCellMar>
        </w:tblPrEx>
        <w:tc>
          <w:tcPr>
            <w:tcW w:w="9160" w:type="dxa"/>
            <w:shd w:val="clear" w:color="auto" w:fill="DDD9C3"/>
          </w:tcPr>
          <w:p w:rsidR="00C16EBD" w:rsidRPr="00E07116" w:rsidRDefault="00C16EBD" w:rsidP="00C16EBD">
            <w:pPr>
              <w:pStyle w:val="En-tte"/>
              <w:tabs>
                <w:tab w:val="clear" w:pos="4320"/>
                <w:tab w:val="clear" w:pos="8640"/>
              </w:tabs>
              <w:rPr>
                <w:rFonts w:ascii="Times New Roman" w:hAnsi="Times New Roman"/>
                <w:sz w:val="28"/>
                <w:lang w:val="en-CA" w:bidi="ar-SA"/>
              </w:rPr>
            </w:pPr>
            <w:bookmarkStart w:id="0" w:name="_GoBack"/>
            <w:bookmarkEnd w:id="0"/>
          </w:p>
          <w:p w:rsidR="00C16EBD" w:rsidRPr="00E07116" w:rsidRDefault="00C16EBD">
            <w:pPr>
              <w:ind w:firstLine="0"/>
              <w:jc w:val="center"/>
              <w:rPr>
                <w:b/>
                <w:lang w:bidi="ar-SA"/>
              </w:rPr>
            </w:pPr>
          </w:p>
          <w:p w:rsidR="00C16EBD" w:rsidRDefault="00C16EBD" w:rsidP="00C16EBD">
            <w:pPr>
              <w:ind w:firstLine="0"/>
              <w:jc w:val="center"/>
              <w:rPr>
                <w:b/>
                <w:sz w:val="20"/>
                <w:lang w:bidi="ar-SA"/>
              </w:rPr>
            </w:pPr>
          </w:p>
          <w:p w:rsidR="00C16EBD" w:rsidRDefault="00C16EBD" w:rsidP="00C16EBD">
            <w:pPr>
              <w:ind w:firstLine="0"/>
              <w:jc w:val="center"/>
              <w:rPr>
                <w:b/>
                <w:sz w:val="20"/>
                <w:lang w:bidi="ar-SA"/>
              </w:rPr>
            </w:pPr>
          </w:p>
          <w:p w:rsidR="00C16EBD" w:rsidRDefault="00C16EBD" w:rsidP="00C16EBD">
            <w:pPr>
              <w:ind w:firstLine="0"/>
              <w:jc w:val="center"/>
              <w:rPr>
                <w:b/>
                <w:sz w:val="36"/>
              </w:rPr>
            </w:pPr>
            <w:r>
              <w:rPr>
                <w:sz w:val="36"/>
              </w:rPr>
              <w:t>Marie-Blanche TAHON</w:t>
            </w:r>
          </w:p>
          <w:p w:rsidR="00C16EBD" w:rsidRDefault="00C16EBD" w:rsidP="00C16EBD">
            <w:pPr>
              <w:ind w:firstLine="0"/>
              <w:jc w:val="center"/>
              <w:rPr>
                <w:sz w:val="20"/>
                <w:lang w:bidi="ar-SA"/>
              </w:rPr>
            </w:pPr>
            <w:r>
              <w:rPr>
                <w:sz w:val="20"/>
              </w:rPr>
              <w:t>Professeure titulaire, département de sociologie, Université d’Ottawa</w:t>
            </w:r>
          </w:p>
          <w:p w:rsidR="00C16EBD" w:rsidRPr="001E7979" w:rsidRDefault="00C16EBD" w:rsidP="00C16EBD">
            <w:pPr>
              <w:ind w:firstLine="0"/>
              <w:jc w:val="center"/>
              <w:rPr>
                <w:sz w:val="20"/>
                <w:lang w:bidi="ar-SA"/>
              </w:rPr>
            </w:pPr>
          </w:p>
          <w:p w:rsidR="00C16EBD" w:rsidRPr="00AA0F60" w:rsidRDefault="00C16EBD" w:rsidP="00C16EBD">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C16EBD" w:rsidRDefault="00C16EBD" w:rsidP="00C16EBD">
            <w:pPr>
              <w:pStyle w:val="Corpsdetexte"/>
              <w:widowControl w:val="0"/>
              <w:spacing w:before="0" w:after="0"/>
              <w:rPr>
                <w:color w:val="FF0000"/>
                <w:sz w:val="24"/>
                <w:lang w:bidi="ar-SA"/>
              </w:rPr>
            </w:pPr>
          </w:p>
          <w:p w:rsidR="00C16EBD" w:rsidRDefault="00C16EBD" w:rsidP="00C16EBD">
            <w:pPr>
              <w:pStyle w:val="Corpsdetexte"/>
              <w:widowControl w:val="0"/>
              <w:spacing w:before="0" w:after="0"/>
              <w:rPr>
                <w:color w:val="FF0000"/>
                <w:sz w:val="24"/>
                <w:lang w:bidi="ar-SA"/>
              </w:rPr>
            </w:pPr>
          </w:p>
          <w:p w:rsidR="00C16EBD" w:rsidRDefault="00C16EBD" w:rsidP="00C16EBD">
            <w:pPr>
              <w:pStyle w:val="Corpsdetexte"/>
              <w:widowControl w:val="0"/>
              <w:spacing w:before="0" w:after="0"/>
              <w:rPr>
                <w:color w:val="FF0000"/>
                <w:sz w:val="24"/>
                <w:lang w:bidi="ar-SA"/>
              </w:rPr>
            </w:pPr>
          </w:p>
          <w:p w:rsidR="00C16EBD" w:rsidRPr="00D5339C" w:rsidRDefault="00C16EBD" w:rsidP="00C16EBD">
            <w:pPr>
              <w:pStyle w:val="Titlest"/>
            </w:pPr>
            <w:r w:rsidRPr="00D5339C">
              <w:t>“Une anomalie algérienne ?</w:t>
            </w:r>
            <w:r>
              <w:br/>
            </w:r>
            <w:r w:rsidRPr="00D5339C">
              <w:t xml:space="preserve">Femmes et islamisme.” </w:t>
            </w:r>
          </w:p>
          <w:p w:rsidR="00C16EBD" w:rsidRPr="0027562B" w:rsidRDefault="00C16EBD" w:rsidP="00C16EBD">
            <w:pPr>
              <w:pStyle w:val="Titlesti"/>
              <w:rPr>
                <w:lang w:bidi="ar-SA"/>
              </w:rPr>
            </w:pPr>
          </w:p>
          <w:p w:rsidR="00C16EBD" w:rsidRDefault="00C16EBD" w:rsidP="00C16EBD">
            <w:pPr>
              <w:widowControl w:val="0"/>
              <w:ind w:firstLine="0"/>
              <w:jc w:val="center"/>
              <w:rPr>
                <w:lang w:bidi="ar-SA"/>
              </w:rPr>
            </w:pPr>
          </w:p>
          <w:p w:rsidR="00C16EBD" w:rsidRDefault="00C16EBD" w:rsidP="00C16EBD">
            <w:pPr>
              <w:widowControl w:val="0"/>
              <w:ind w:firstLine="0"/>
              <w:jc w:val="center"/>
              <w:rPr>
                <w:lang w:bidi="ar-SA"/>
              </w:rPr>
            </w:pPr>
          </w:p>
          <w:p w:rsidR="00C16EBD" w:rsidRDefault="00C16EBD" w:rsidP="00C16EBD">
            <w:pPr>
              <w:widowControl w:val="0"/>
              <w:ind w:firstLine="0"/>
              <w:jc w:val="center"/>
              <w:rPr>
                <w:sz w:val="20"/>
                <w:lang w:bidi="ar-SA"/>
              </w:rPr>
            </w:pPr>
          </w:p>
          <w:p w:rsidR="00C16EBD" w:rsidRPr="00384B20" w:rsidRDefault="00C16EBD">
            <w:pPr>
              <w:widowControl w:val="0"/>
              <w:ind w:firstLine="0"/>
              <w:jc w:val="center"/>
              <w:rPr>
                <w:sz w:val="20"/>
                <w:lang w:bidi="ar-SA"/>
              </w:rPr>
            </w:pPr>
          </w:p>
          <w:p w:rsidR="00C16EBD" w:rsidRPr="00384B20" w:rsidRDefault="00C16EB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16EBD" w:rsidRPr="00E07116" w:rsidRDefault="00C16EBD">
            <w:pPr>
              <w:widowControl w:val="0"/>
              <w:ind w:firstLine="0"/>
              <w:jc w:val="both"/>
              <w:rPr>
                <w:lang w:bidi="ar-SA"/>
              </w:rPr>
            </w:pPr>
          </w:p>
          <w:p w:rsidR="00C16EBD" w:rsidRPr="00E07116" w:rsidRDefault="00C16EBD">
            <w:pPr>
              <w:widowControl w:val="0"/>
              <w:ind w:firstLine="0"/>
              <w:jc w:val="both"/>
              <w:rPr>
                <w:lang w:bidi="ar-SA"/>
              </w:rPr>
            </w:pPr>
          </w:p>
          <w:p w:rsidR="00C16EBD" w:rsidRDefault="00C16EBD">
            <w:pPr>
              <w:widowControl w:val="0"/>
              <w:ind w:firstLine="0"/>
              <w:jc w:val="both"/>
              <w:rPr>
                <w:lang w:bidi="ar-SA"/>
              </w:rPr>
            </w:pPr>
          </w:p>
          <w:p w:rsidR="00C16EBD" w:rsidRDefault="00C16EBD">
            <w:pPr>
              <w:widowControl w:val="0"/>
              <w:ind w:firstLine="0"/>
              <w:jc w:val="both"/>
              <w:rPr>
                <w:lang w:bidi="ar-SA"/>
              </w:rPr>
            </w:pPr>
          </w:p>
          <w:p w:rsidR="00C16EBD" w:rsidRDefault="00C16EBD">
            <w:pPr>
              <w:widowControl w:val="0"/>
              <w:ind w:firstLine="0"/>
              <w:jc w:val="both"/>
              <w:rPr>
                <w:lang w:bidi="ar-SA"/>
              </w:rPr>
            </w:pPr>
          </w:p>
          <w:p w:rsidR="00C16EBD" w:rsidRDefault="00C16EBD">
            <w:pPr>
              <w:widowControl w:val="0"/>
              <w:ind w:firstLine="0"/>
              <w:jc w:val="both"/>
              <w:rPr>
                <w:lang w:bidi="ar-SA"/>
              </w:rPr>
            </w:pPr>
          </w:p>
          <w:p w:rsidR="00C16EBD" w:rsidRPr="00E07116" w:rsidRDefault="00C16EBD">
            <w:pPr>
              <w:widowControl w:val="0"/>
              <w:ind w:firstLine="0"/>
              <w:jc w:val="both"/>
              <w:rPr>
                <w:lang w:bidi="ar-SA"/>
              </w:rPr>
            </w:pPr>
          </w:p>
          <w:p w:rsidR="00C16EBD" w:rsidRPr="00E07116" w:rsidRDefault="00C16EBD">
            <w:pPr>
              <w:widowControl w:val="0"/>
              <w:ind w:firstLine="0"/>
              <w:jc w:val="both"/>
              <w:rPr>
                <w:lang w:bidi="ar-SA"/>
              </w:rPr>
            </w:pPr>
          </w:p>
          <w:p w:rsidR="00C16EBD" w:rsidRDefault="00C16EBD">
            <w:pPr>
              <w:widowControl w:val="0"/>
              <w:ind w:firstLine="0"/>
              <w:jc w:val="both"/>
              <w:rPr>
                <w:lang w:bidi="ar-SA"/>
              </w:rPr>
            </w:pPr>
          </w:p>
          <w:p w:rsidR="00C16EBD" w:rsidRPr="00E07116" w:rsidRDefault="00C16EBD">
            <w:pPr>
              <w:widowControl w:val="0"/>
              <w:ind w:firstLine="0"/>
              <w:jc w:val="both"/>
              <w:rPr>
                <w:lang w:bidi="ar-SA"/>
              </w:rPr>
            </w:pPr>
          </w:p>
          <w:p w:rsidR="00C16EBD" w:rsidRPr="00E07116" w:rsidRDefault="00C16EBD">
            <w:pPr>
              <w:ind w:firstLine="0"/>
              <w:jc w:val="both"/>
              <w:rPr>
                <w:lang w:bidi="ar-SA"/>
              </w:rPr>
            </w:pPr>
          </w:p>
        </w:tc>
      </w:tr>
    </w:tbl>
    <w:p w:rsidR="00C16EBD" w:rsidRDefault="00C16EBD" w:rsidP="00C16EBD">
      <w:pPr>
        <w:ind w:firstLine="0"/>
        <w:jc w:val="both"/>
      </w:pPr>
      <w:r w:rsidRPr="00E07116">
        <w:br w:type="page"/>
      </w:r>
    </w:p>
    <w:p w:rsidR="00C16EBD" w:rsidRDefault="00C16EBD" w:rsidP="00C16EBD">
      <w:pPr>
        <w:ind w:firstLine="0"/>
        <w:jc w:val="both"/>
      </w:pPr>
    </w:p>
    <w:p w:rsidR="00C16EBD" w:rsidRDefault="00C16EBD" w:rsidP="00C16EBD">
      <w:pPr>
        <w:ind w:firstLine="0"/>
        <w:jc w:val="both"/>
      </w:pPr>
    </w:p>
    <w:p w:rsidR="00C16EBD" w:rsidRDefault="00C16EBD" w:rsidP="00C16EBD">
      <w:pPr>
        <w:ind w:firstLine="0"/>
        <w:jc w:val="both"/>
      </w:pPr>
    </w:p>
    <w:p w:rsidR="00C16EBD" w:rsidRDefault="0013716B" w:rsidP="00C16EBD">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C16EBD" w:rsidRDefault="00C16EBD" w:rsidP="00C16EBD">
      <w:pPr>
        <w:ind w:firstLine="0"/>
        <w:jc w:val="right"/>
      </w:pPr>
      <w:hyperlink r:id="rId9" w:history="1">
        <w:r w:rsidRPr="00302466">
          <w:rPr>
            <w:rStyle w:val="Lienhypertexte"/>
          </w:rPr>
          <w:t>http://classiques.uqac.ca/</w:t>
        </w:r>
      </w:hyperlink>
      <w:r>
        <w:t xml:space="preserve"> </w:t>
      </w:r>
    </w:p>
    <w:p w:rsidR="00C16EBD" w:rsidRDefault="00C16EBD" w:rsidP="00C16EBD">
      <w:pPr>
        <w:ind w:firstLine="0"/>
        <w:jc w:val="both"/>
      </w:pPr>
    </w:p>
    <w:p w:rsidR="00C16EBD" w:rsidRDefault="00C16EBD" w:rsidP="00C16EB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16EBD" w:rsidRDefault="00C16EBD" w:rsidP="00C16EBD">
      <w:pPr>
        <w:ind w:firstLine="0"/>
        <w:jc w:val="both"/>
      </w:pPr>
    </w:p>
    <w:p w:rsidR="00C16EBD" w:rsidRDefault="00C16EBD" w:rsidP="00C16EBD">
      <w:pPr>
        <w:ind w:firstLine="0"/>
        <w:jc w:val="both"/>
      </w:pPr>
    </w:p>
    <w:p w:rsidR="00C16EBD" w:rsidRDefault="0013716B" w:rsidP="00C16EBD">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C16EBD" w:rsidRDefault="00C16EBD" w:rsidP="00C16EBD">
      <w:pPr>
        <w:ind w:firstLine="0"/>
        <w:jc w:val="both"/>
      </w:pPr>
      <w:hyperlink r:id="rId11" w:history="1">
        <w:r w:rsidRPr="00302466">
          <w:rPr>
            <w:rStyle w:val="Lienhypertexte"/>
          </w:rPr>
          <w:t>http://bibliotheque.uqac.ca/</w:t>
        </w:r>
      </w:hyperlink>
      <w:r>
        <w:t xml:space="preserve"> </w:t>
      </w:r>
    </w:p>
    <w:p w:rsidR="00C16EBD" w:rsidRDefault="00C16EBD" w:rsidP="00C16EBD">
      <w:pPr>
        <w:ind w:firstLine="0"/>
        <w:jc w:val="both"/>
      </w:pPr>
    </w:p>
    <w:p w:rsidR="00C16EBD" w:rsidRDefault="00C16EBD" w:rsidP="00C16EBD">
      <w:pPr>
        <w:ind w:firstLine="0"/>
        <w:jc w:val="both"/>
      </w:pPr>
    </w:p>
    <w:p w:rsidR="00C16EBD" w:rsidRDefault="00C16EBD" w:rsidP="00C16EB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16EBD" w:rsidRPr="00E07116" w:rsidRDefault="00C16EBD" w:rsidP="00C16EBD">
      <w:pPr>
        <w:widowControl w:val="0"/>
        <w:autoSpaceDE w:val="0"/>
        <w:autoSpaceDN w:val="0"/>
        <w:adjustRightInd w:val="0"/>
        <w:rPr>
          <w:szCs w:val="32"/>
        </w:rPr>
      </w:pPr>
      <w:r w:rsidRPr="00E07116">
        <w:br w:type="page"/>
      </w:r>
    </w:p>
    <w:p w:rsidR="00C16EBD" w:rsidRPr="00DD4162" w:rsidRDefault="00C16EBD">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C16EBD" w:rsidRPr="00E07116" w:rsidRDefault="00C16EBD">
      <w:pPr>
        <w:widowControl w:val="0"/>
        <w:autoSpaceDE w:val="0"/>
        <w:autoSpaceDN w:val="0"/>
        <w:adjustRightInd w:val="0"/>
        <w:rPr>
          <w:szCs w:val="32"/>
        </w:rPr>
      </w:pPr>
    </w:p>
    <w:p w:rsidR="00C16EBD" w:rsidRPr="00E07116" w:rsidRDefault="00C16EBD">
      <w:pPr>
        <w:widowControl w:val="0"/>
        <w:autoSpaceDE w:val="0"/>
        <w:autoSpaceDN w:val="0"/>
        <w:adjustRightInd w:val="0"/>
        <w:jc w:val="both"/>
        <w:rPr>
          <w:color w:val="1C1C1C"/>
          <w:szCs w:val="26"/>
        </w:rPr>
      </w:pPr>
    </w:p>
    <w:p w:rsidR="00C16EBD" w:rsidRPr="00E07116" w:rsidRDefault="00C16EB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C16EBD" w:rsidRPr="00E07116" w:rsidRDefault="00C16EBD">
      <w:pPr>
        <w:widowControl w:val="0"/>
        <w:autoSpaceDE w:val="0"/>
        <w:autoSpaceDN w:val="0"/>
        <w:adjustRightInd w:val="0"/>
        <w:jc w:val="both"/>
        <w:rPr>
          <w:color w:val="1C1C1C"/>
          <w:szCs w:val="26"/>
        </w:rPr>
      </w:pPr>
    </w:p>
    <w:p w:rsidR="00C16EBD" w:rsidRPr="00E07116" w:rsidRDefault="00C16EBD" w:rsidP="00C16EB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C16EBD" w:rsidRPr="00E07116" w:rsidRDefault="00C16EBD" w:rsidP="00C16EBD">
      <w:pPr>
        <w:widowControl w:val="0"/>
        <w:autoSpaceDE w:val="0"/>
        <w:autoSpaceDN w:val="0"/>
        <w:adjustRightInd w:val="0"/>
        <w:jc w:val="both"/>
        <w:rPr>
          <w:color w:val="1C1C1C"/>
          <w:szCs w:val="26"/>
        </w:rPr>
      </w:pPr>
    </w:p>
    <w:p w:rsidR="00C16EBD" w:rsidRPr="00E07116" w:rsidRDefault="00C16EBD" w:rsidP="00C16EB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C16EBD" w:rsidRPr="00E07116" w:rsidRDefault="00C16EBD" w:rsidP="00C16EB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C16EBD" w:rsidRPr="00E07116" w:rsidRDefault="00C16EBD" w:rsidP="00C16EBD">
      <w:pPr>
        <w:widowControl w:val="0"/>
        <w:autoSpaceDE w:val="0"/>
        <w:autoSpaceDN w:val="0"/>
        <w:adjustRightInd w:val="0"/>
        <w:jc w:val="both"/>
        <w:rPr>
          <w:color w:val="1C1C1C"/>
          <w:szCs w:val="26"/>
        </w:rPr>
      </w:pPr>
    </w:p>
    <w:p w:rsidR="00C16EBD" w:rsidRPr="00E07116" w:rsidRDefault="00C16EB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C16EBD" w:rsidRPr="00E07116" w:rsidRDefault="00C16EBD">
      <w:pPr>
        <w:widowControl w:val="0"/>
        <w:autoSpaceDE w:val="0"/>
        <w:autoSpaceDN w:val="0"/>
        <w:adjustRightInd w:val="0"/>
        <w:jc w:val="both"/>
        <w:rPr>
          <w:color w:val="1C1C1C"/>
          <w:szCs w:val="26"/>
        </w:rPr>
      </w:pPr>
    </w:p>
    <w:p w:rsidR="00C16EBD" w:rsidRPr="00E07116" w:rsidRDefault="00C16EB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C16EBD" w:rsidRPr="00E07116" w:rsidRDefault="00C16EBD">
      <w:pPr>
        <w:rPr>
          <w:b/>
          <w:color w:val="1C1C1C"/>
          <w:szCs w:val="26"/>
        </w:rPr>
      </w:pPr>
    </w:p>
    <w:p w:rsidR="00C16EBD" w:rsidRPr="00E07116" w:rsidRDefault="00C16EB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C16EBD" w:rsidRPr="00E07116" w:rsidRDefault="00C16EBD">
      <w:pPr>
        <w:rPr>
          <w:b/>
          <w:color w:val="1C1C1C"/>
          <w:szCs w:val="26"/>
        </w:rPr>
      </w:pPr>
    </w:p>
    <w:p w:rsidR="00C16EBD" w:rsidRPr="00E07116" w:rsidRDefault="00C16EBD">
      <w:pPr>
        <w:rPr>
          <w:color w:val="1C1C1C"/>
          <w:szCs w:val="26"/>
        </w:rPr>
      </w:pPr>
      <w:r w:rsidRPr="00E07116">
        <w:rPr>
          <w:color w:val="1C1C1C"/>
          <w:szCs w:val="26"/>
        </w:rPr>
        <w:t>Jean-Marie Tremblay, sociologue</w:t>
      </w:r>
    </w:p>
    <w:p w:rsidR="00C16EBD" w:rsidRPr="00E07116" w:rsidRDefault="00C16EBD">
      <w:pPr>
        <w:rPr>
          <w:color w:val="1C1C1C"/>
          <w:szCs w:val="26"/>
        </w:rPr>
      </w:pPr>
      <w:r w:rsidRPr="00E07116">
        <w:rPr>
          <w:color w:val="1C1C1C"/>
          <w:szCs w:val="26"/>
        </w:rPr>
        <w:t>Fondateur et Président-directeur général,</w:t>
      </w:r>
    </w:p>
    <w:p w:rsidR="00C16EBD" w:rsidRPr="00E07116" w:rsidRDefault="00C16EBD">
      <w:pPr>
        <w:rPr>
          <w:color w:val="000080"/>
        </w:rPr>
      </w:pPr>
      <w:r w:rsidRPr="00E07116">
        <w:rPr>
          <w:color w:val="000080"/>
          <w:szCs w:val="26"/>
        </w:rPr>
        <w:t>LES CLASSIQUES DES SCIENCES SOCIALES.</w:t>
      </w:r>
    </w:p>
    <w:p w:rsidR="00C16EBD" w:rsidRPr="00CF4C8E" w:rsidRDefault="00C16EBD" w:rsidP="00C16EBD">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rsidR="00C16EBD" w:rsidRPr="00CF4C8E" w:rsidRDefault="00C16EBD" w:rsidP="00C16EB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16EBD" w:rsidRPr="00CF4C8E" w:rsidRDefault="00C16EBD" w:rsidP="00C16EB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16EBD" w:rsidRPr="00CF4C8E" w:rsidRDefault="00C16EBD" w:rsidP="00C16EBD">
      <w:pPr>
        <w:ind w:left="20" w:hanging="20"/>
        <w:jc w:val="both"/>
        <w:rPr>
          <w:sz w:val="24"/>
        </w:rPr>
      </w:pPr>
      <w:r w:rsidRPr="00CF4C8E">
        <w:rPr>
          <w:sz w:val="24"/>
        </w:rPr>
        <w:t>à partir du texte de :</w:t>
      </w:r>
    </w:p>
    <w:p w:rsidR="00C16EBD" w:rsidRPr="00384B20" w:rsidRDefault="00C16EBD" w:rsidP="00C16EBD">
      <w:pPr>
        <w:ind w:firstLine="0"/>
        <w:jc w:val="both"/>
        <w:rPr>
          <w:sz w:val="24"/>
        </w:rPr>
      </w:pPr>
    </w:p>
    <w:p w:rsidR="00C16EBD" w:rsidRDefault="00C16EBD" w:rsidP="00C16EBD">
      <w:pPr>
        <w:ind w:left="20" w:hanging="20"/>
        <w:jc w:val="both"/>
      </w:pPr>
      <w:r>
        <w:t>Marie-Blanche TAHON,</w:t>
      </w:r>
    </w:p>
    <w:p w:rsidR="00C16EBD" w:rsidRDefault="00C16EBD" w:rsidP="00C16EBD">
      <w:pPr>
        <w:ind w:left="20" w:hanging="20"/>
        <w:jc w:val="both"/>
      </w:pPr>
    </w:p>
    <w:p w:rsidR="00C16EBD" w:rsidRPr="001B51CA" w:rsidRDefault="00C16EBD" w:rsidP="00C16EBD">
      <w:pPr>
        <w:ind w:left="20" w:hanging="20"/>
        <w:jc w:val="both"/>
        <w:rPr>
          <w:b/>
        </w:rPr>
      </w:pPr>
      <w:r w:rsidRPr="00D5339C">
        <w:rPr>
          <w:b/>
        </w:rPr>
        <w:t xml:space="preserve">“Une anomalie algérienne ? Femmes et islamisme.” </w:t>
      </w:r>
    </w:p>
    <w:p w:rsidR="00C16EBD" w:rsidRDefault="00C16EBD" w:rsidP="00C16EBD">
      <w:pPr>
        <w:ind w:left="20" w:hanging="20"/>
        <w:jc w:val="both"/>
      </w:pPr>
    </w:p>
    <w:p w:rsidR="00C16EBD" w:rsidRPr="00DD4162" w:rsidRDefault="00C16EBD" w:rsidP="00C16EBD">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215-236</w:t>
      </w:r>
      <w:r w:rsidRPr="00DD4162">
        <w:rPr>
          <w:sz w:val="24"/>
        </w:rPr>
        <w:t>. Québec : Institut québécois de recherche sur la culture (IQRC), 1994, 574 pp.</w:t>
      </w:r>
    </w:p>
    <w:p w:rsidR="00C16EBD" w:rsidRPr="00384B20" w:rsidRDefault="00C16EBD" w:rsidP="00C16EBD">
      <w:pPr>
        <w:jc w:val="both"/>
        <w:rPr>
          <w:sz w:val="24"/>
        </w:rPr>
      </w:pPr>
    </w:p>
    <w:p w:rsidR="00C16EBD" w:rsidRPr="00384B20" w:rsidRDefault="00C16EBD" w:rsidP="00C16EBD">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C16EBD" w:rsidRPr="00384B20" w:rsidRDefault="00C16EBD" w:rsidP="00C16EBD">
      <w:pPr>
        <w:jc w:val="both"/>
        <w:rPr>
          <w:sz w:val="24"/>
        </w:rPr>
      </w:pPr>
    </w:p>
    <w:p w:rsidR="00C16EBD" w:rsidRDefault="0013716B" w:rsidP="00C16EBD">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16EBD">
        <w:rPr>
          <w:sz w:val="24"/>
        </w:rPr>
        <w:t xml:space="preserve"> Courriel</w:t>
      </w:r>
      <w:r w:rsidR="00C16EBD" w:rsidRPr="00384B20">
        <w:rPr>
          <w:sz w:val="24"/>
        </w:rPr>
        <w:t xml:space="preserve">: </w:t>
      </w:r>
      <w:r w:rsidR="00C16EBD">
        <w:rPr>
          <w:sz w:val="24"/>
        </w:rPr>
        <w:t xml:space="preserve"> La présidente de l’ACSALF, Marguerite Souli</w:t>
      </w:r>
      <w:r w:rsidR="00C16EBD">
        <w:rPr>
          <w:sz w:val="24"/>
        </w:rPr>
        <w:t>è</w:t>
      </w:r>
      <w:r w:rsidR="00C16EBD">
        <w:rPr>
          <w:sz w:val="24"/>
        </w:rPr>
        <w:t>re :</w:t>
      </w:r>
      <w:r w:rsidR="00C16EBD">
        <w:rPr>
          <w:sz w:val="24"/>
        </w:rPr>
        <w:br/>
        <w:t>professeure, École de Service sociale, Université d’Ottawa :</w:t>
      </w:r>
      <w:r w:rsidR="00C16EBD">
        <w:rPr>
          <w:sz w:val="24"/>
        </w:rPr>
        <w:br/>
      </w:r>
      <w:hyperlink r:id="rId15" w:history="1">
        <w:r w:rsidR="00C16EBD" w:rsidRPr="00BC1A3D">
          <w:rPr>
            <w:rStyle w:val="Lienhypertexte"/>
            <w:sz w:val="24"/>
          </w:rPr>
          <w:t>marguerite.souliere@uOttawa.ca</w:t>
        </w:r>
      </w:hyperlink>
      <w:r w:rsidR="00C16EBD">
        <w:rPr>
          <w:sz w:val="24"/>
        </w:rPr>
        <w:t xml:space="preserve"> </w:t>
      </w:r>
    </w:p>
    <w:p w:rsidR="00C16EBD" w:rsidRPr="00384B20" w:rsidRDefault="00C16EBD" w:rsidP="00C16EBD">
      <w:pPr>
        <w:tabs>
          <w:tab w:val="left" w:pos="3150"/>
        </w:tabs>
        <w:ind w:firstLine="0"/>
        <w:rPr>
          <w:sz w:val="24"/>
        </w:rPr>
      </w:pPr>
      <w:r w:rsidRPr="00E93E46">
        <w:rPr>
          <w:sz w:val="24"/>
        </w:rPr>
        <w:t xml:space="preserve">Marie-Blanche Tahon: </w:t>
      </w:r>
      <w:hyperlink r:id="rId16" w:history="1">
        <w:r w:rsidRPr="007C5A43">
          <w:rPr>
            <w:rStyle w:val="Lienhypertexte"/>
            <w:sz w:val="24"/>
          </w:rPr>
          <w:t>mbtahon@uottawa.ca</w:t>
        </w:r>
      </w:hyperlink>
    </w:p>
    <w:p w:rsidR="00C16EBD" w:rsidRPr="00384B20" w:rsidRDefault="00C16EBD" w:rsidP="00C16EBD">
      <w:pPr>
        <w:ind w:left="20"/>
        <w:jc w:val="both"/>
        <w:rPr>
          <w:sz w:val="24"/>
        </w:rPr>
      </w:pPr>
    </w:p>
    <w:p w:rsidR="00C16EBD" w:rsidRPr="00384B20" w:rsidRDefault="00C16EB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C16EBD" w:rsidRPr="00384B20" w:rsidRDefault="00C16EBD">
      <w:pPr>
        <w:ind w:right="1800" w:firstLine="0"/>
        <w:jc w:val="both"/>
        <w:rPr>
          <w:sz w:val="24"/>
        </w:rPr>
      </w:pPr>
    </w:p>
    <w:p w:rsidR="00C16EBD" w:rsidRPr="00384B20" w:rsidRDefault="00C16EBD" w:rsidP="00C16EBD">
      <w:pPr>
        <w:ind w:left="360" w:right="360" w:firstLine="0"/>
        <w:jc w:val="both"/>
        <w:rPr>
          <w:sz w:val="24"/>
        </w:rPr>
      </w:pPr>
      <w:r w:rsidRPr="00384B20">
        <w:rPr>
          <w:sz w:val="24"/>
        </w:rPr>
        <w:t>Pour le texte: Times New Roman, 14 points.</w:t>
      </w:r>
    </w:p>
    <w:p w:rsidR="00C16EBD" w:rsidRPr="00384B20" w:rsidRDefault="00C16EBD" w:rsidP="00C16EBD">
      <w:pPr>
        <w:ind w:left="360" w:right="360" w:firstLine="0"/>
        <w:jc w:val="both"/>
        <w:rPr>
          <w:sz w:val="24"/>
        </w:rPr>
      </w:pPr>
      <w:r w:rsidRPr="00384B20">
        <w:rPr>
          <w:sz w:val="24"/>
        </w:rPr>
        <w:t>Pour les notes de bas de page : Times New Roman, 12 points.</w:t>
      </w:r>
    </w:p>
    <w:p w:rsidR="00C16EBD" w:rsidRPr="00384B20" w:rsidRDefault="00C16EBD">
      <w:pPr>
        <w:ind w:left="360" w:right="1800" w:firstLine="0"/>
        <w:jc w:val="both"/>
        <w:rPr>
          <w:sz w:val="24"/>
        </w:rPr>
      </w:pPr>
    </w:p>
    <w:p w:rsidR="00C16EBD" w:rsidRPr="00384B20" w:rsidRDefault="00C16EBD">
      <w:pPr>
        <w:ind w:right="360" w:firstLine="0"/>
        <w:jc w:val="both"/>
        <w:rPr>
          <w:sz w:val="24"/>
        </w:rPr>
      </w:pPr>
      <w:r w:rsidRPr="00384B20">
        <w:rPr>
          <w:sz w:val="24"/>
        </w:rPr>
        <w:t>Édition électronique réalisée avec le traitement de textes Microsoft Word 2008 pour Macintosh.</w:t>
      </w:r>
    </w:p>
    <w:p w:rsidR="00C16EBD" w:rsidRPr="00384B20" w:rsidRDefault="00C16EBD">
      <w:pPr>
        <w:ind w:right="1800" w:firstLine="0"/>
        <w:jc w:val="both"/>
        <w:rPr>
          <w:sz w:val="24"/>
        </w:rPr>
      </w:pPr>
    </w:p>
    <w:p w:rsidR="00C16EBD" w:rsidRPr="00384B20" w:rsidRDefault="00C16EBD" w:rsidP="00C16EBD">
      <w:pPr>
        <w:ind w:right="540" w:firstLine="0"/>
        <w:jc w:val="both"/>
        <w:rPr>
          <w:sz w:val="24"/>
        </w:rPr>
      </w:pPr>
      <w:r w:rsidRPr="00384B20">
        <w:rPr>
          <w:sz w:val="24"/>
        </w:rPr>
        <w:t>Mise en page sur papier format : LETTRE US, 8.5’’ x 11’’.</w:t>
      </w:r>
    </w:p>
    <w:p w:rsidR="00C16EBD" w:rsidRPr="00384B20" w:rsidRDefault="00C16EBD">
      <w:pPr>
        <w:ind w:right="1800" w:firstLine="0"/>
        <w:jc w:val="both"/>
        <w:rPr>
          <w:sz w:val="24"/>
        </w:rPr>
      </w:pPr>
    </w:p>
    <w:p w:rsidR="00C16EBD" w:rsidRPr="00384B20" w:rsidRDefault="00C16EBD" w:rsidP="00C16EBD">
      <w:pPr>
        <w:ind w:firstLine="0"/>
        <w:jc w:val="both"/>
        <w:rPr>
          <w:sz w:val="24"/>
        </w:rPr>
      </w:pPr>
      <w:r w:rsidRPr="00384B20">
        <w:rPr>
          <w:sz w:val="24"/>
        </w:rPr>
        <w:t xml:space="preserve">Édition numérique réalisée le </w:t>
      </w:r>
      <w:r>
        <w:rPr>
          <w:sz w:val="24"/>
        </w:rPr>
        <w:t>15 avril 1919 à Chicoutimi</w:t>
      </w:r>
      <w:r w:rsidRPr="00384B20">
        <w:rPr>
          <w:sz w:val="24"/>
        </w:rPr>
        <w:t>, Qu</w:t>
      </w:r>
      <w:r w:rsidRPr="00384B20">
        <w:rPr>
          <w:sz w:val="24"/>
        </w:rPr>
        <w:t>é</w:t>
      </w:r>
      <w:r w:rsidRPr="00384B20">
        <w:rPr>
          <w:sz w:val="24"/>
        </w:rPr>
        <w:t>bec.</w:t>
      </w:r>
    </w:p>
    <w:p w:rsidR="00C16EBD" w:rsidRPr="00384B20" w:rsidRDefault="00C16EBD">
      <w:pPr>
        <w:ind w:right="1800" w:firstLine="0"/>
        <w:jc w:val="both"/>
        <w:rPr>
          <w:sz w:val="24"/>
        </w:rPr>
      </w:pPr>
    </w:p>
    <w:p w:rsidR="00C16EBD" w:rsidRPr="00E07116" w:rsidRDefault="0013716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C16EBD" w:rsidRDefault="00C16EBD" w:rsidP="00C16EBD">
      <w:pPr>
        <w:ind w:firstLine="0"/>
        <w:jc w:val="center"/>
      </w:pPr>
      <w:r w:rsidRPr="00E07116">
        <w:br w:type="page"/>
      </w:r>
    </w:p>
    <w:p w:rsidR="00C16EBD" w:rsidRDefault="00C16EBD" w:rsidP="00C16EBD">
      <w:pPr>
        <w:ind w:firstLine="0"/>
        <w:jc w:val="center"/>
        <w:rPr>
          <w:b/>
          <w:sz w:val="36"/>
        </w:rPr>
      </w:pPr>
      <w:r>
        <w:rPr>
          <w:sz w:val="36"/>
        </w:rPr>
        <w:t>Marie-Blanche TAHON</w:t>
      </w:r>
    </w:p>
    <w:p w:rsidR="00C16EBD" w:rsidRDefault="00C16EBD" w:rsidP="00C16EBD">
      <w:pPr>
        <w:ind w:firstLine="0"/>
        <w:jc w:val="center"/>
        <w:rPr>
          <w:sz w:val="20"/>
          <w:lang w:bidi="ar-SA"/>
        </w:rPr>
      </w:pPr>
      <w:r>
        <w:rPr>
          <w:sz w:val="20"/>
        </w:rPr>
        <w:t>Professeure titulaire, département de sociologie, Université d’Ottawa</w:t>
      </w:r>
    </w:p>
    <w:p w:rsidR="00C16EBD" w:rsidRPr="00E07116" w:rsidRDefault="00C16EBD" w:rsidP="00C16EBD">
      <w:pPr>
        <w:ind w:firstLine="0"/>
        <w:jc w:val="center"/>
      </w:pPr>
    </w:p>
    <w:p w:rsidR="00C16EBD" w:rsidRPr="00085AC2" w:rsidRDefault="00C16EBD" w:rsidP="00C16EBD">
      <w:pPr>
        <w:ind w:firstLine="0"/>
        <w:jc w:val="center"/>
        <w:rPr>
          <w:color w:val="000080"/>
          <w:sz w:val="36"/>
        </w:rPr>
      </w:pPr>
      <w:r w:rsidRPr="00D5339C">
        <w:rPr>
          <w:color w:val="000080"/>
          <w:sz w:val="36"/>
        </w:rPr>
        <w:t>“Une anomalie algérienne ?</w:t>
      </w:r>
      <w:r>
        <w:rPr>
          <w:color w:val="000080"/>
          <w:sz w:val="36"/>
        </w:rPr>
        <w:br/>
      </w:r>
      <w:r w:rsidRPr="00D5339C">
        <w:rPr>
          <w:color w:val="000080"/>
          <w:sz w:val="36"/>
        </w:rPr>
        <w:t xml:space="preserve">Femmes et islamisme.” </w:t>
      </w:r>
    </w:p>
    <w:p w:rsidR="00C16EBD" w:rsidRPr="00E07116" w:rsidRDefault="00C16EBD" w:rsidP="00C16EBD">
      <w:pPr>
        <w:ind w:firstLine="0"/>
        <w:jc w:val="center"/>
      </w:pPr>
    </w:p>
    <w:p w:rsidR="00C16EBD" w:rsidRDefault="0013716B" w:rsidP="00C16EBD">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C16EBD" w:rsidRPr="00E07116" w:rsidRDefault="00C16EBD" w:rsidP="00C16EBD">
      <w:pPr>
        <w:ind w:firstLine="0"/>
        <w:jc w:val="center"/>
      </w:pPr>
    </w:p>
    <w:p w:rsidR="00C16EBD" w:rsidRPr="00DD4162" w:rsidRDefault="00C16EBD" w:rsidP="00C16EBD">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215-236</w:t>
      </w:r>
      <w:r w:rsidRPr="00DD4162">
        <w:rPr>
          <w:sz w:val="24"/>
        </w:rPr>
        <w:t>. Québec : Institut québécois de recherche sur la culture (IQRC), 1994, 574 pp.</w:t>
      </w:r>
    </w:p>
    <w:p w:rsidR="00C16EBD" w:rsidRDefault="00C16EBD" w:rsidP="00C16EBD">
      <w:pPr>
        <w:spacing w:before="120" w:after="120"/>
        <w:ind w:firstLine="0"/>
      </w:pPr>
      <w:r w:rsidRPr="00E07116">
        <w:br w:type="page"/>
      </w:r>
    </w:p>
    <w:p w:rsidR="00C16EBD" w:rsidRDefault="00C16EBD" w:rsidP="00C16EBD">
      <w:pPr>
        <w:pStyle w:val="p"/>
      </w:pPr>
    </w:p>
    <w:p w:rsidR="00C16EBD" w:rsidRDefault="00C16EBD" w:rsidP="00C16EBD">
      <w:pPr>
        <w:pStyle w:val="p"/>
      </w:pPr>
    </w:p>
    <w:p w:rsidR="00C16EBD" w:rsidRDefault="00C16EBD" w:rsidP="00C16EBD">
      <w:pPr>
        <w:pStyle w:val="p"/>
      </w:pPr>
    </w:p>
    <w:p w:rsidR="00C16EBD" w:rsidRDefault="0013716B" w:rsidP="00C16EBD">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C16EBD" w:rsidRDefault="00C16EBD" w:rsidP="00C16EBD">
      <w:pPr>
        <w:pStyle w:val="p"/>
      </w:pPr>
    </w:p>
    <w:p w:rsidR="00C16EBD" w:rsidRPr="00384B20" w:rsidRDefault="00C16EBD" w:rsidP="00C16EBD">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C16EBD" w:rsidRDefault="00C16EBD" w:rsidP="00C16EBD">
      <w:pPr>
        <w:jc w:val="both"/>
        <w:rPr>
          <w:sz w:val="24"/>
        </w:rPr>
      </w:pPr>
    </w:p>
    <w:p w:rsidR="00C16EBD" w:rsidRPr="00384B20" w:rsidRDefault="00C16EBD" w:rsidP="00C16EBD">
      <w:pPr>
        <w:jc w:val="both"/>
        <w:rPr>
          <w:sz w:val="24"/>
        </w:rPr>
      </w:pPr>
    </w:p>
    <w:p w:rsidR="00C16EBD" w:rsidRDefault="0013716B" w:rsidP="00C16EBD">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16EBD">
        <w:rPr>
          <w:sz w:val="24"/>
        </w:rPr>
        <w:t xml:space="preserve"> Courriel</w:t>
      </w:r>
      <w:r w:rsidR="00C16EBD" w:rsidRPr="00384B20">
        <w:rPr>
          <w:sz w:val="24"/>
        </w:rPr>
        <w:t xml:space="preserve"> : </w:t>
      </w:r>
    </w:p>
    <w:p w:rsidR="00C16EBD" w:rsidRDefault="00C16EBD" w:rsidP="00C16EBD">
      <w:pPr>
        <w:pStyle w:val="p"/>
        <w:rPr>
          <w:sz w:val="24"/>
        </w:rPr>
      </w:pPr>
    </w:p>
    <w:p w:rsidR="00C16EBD" w:rsidRDefault="00C16EBD" w:rsidP="00C16EBD">
      <w:pPr>
        <w:pStyle w:val="p"/>
      </w:pPr>
      <w:r>
        <w:rPr>
          <w:sz w:val="24"/>
        </w:rPr>
        <w:t xml:space="preserve">La présidente de l’ACSALF, Marguerite Soulière : professeure, École de Service sociale, Université d’Ottawa : </w:t>
      </w:r>
      <w:hyperlink r:id="rId20" w:history="1">
        <w:r w:rsidRPr="00BC1A3D">
          <w:rPr>
            <w:rStyle w:val="Lienhypertexte"/>
            <w:sz w:val="24"/>
          </w:rPr>
          <w:t>marguerite.souliere@uOttawa.ca</w:t>
        </w:r>
      </w:hyperlink>
      <w:r>
        <w:rPr>
          <w:sz w:val="24"/>
        </w:rPr>
        <w:t xml:space="preserve"> </w:t>
      </w:r>
    </w:p>
    <w:p w:rsidR="00C16EBD" w:rsidRPr="00E07116" w:rsidRDefault="00C16EBD" w:rsidP="00C16EBD">
      <w:pPr>
        <w:pStyle w:val="p"/>
      </w:pPr>
      <w:r w:rsidRPr="00BC632B">
        <w:br w:type="page"/>
      </w:r>
    </w:p>
    <w:p w:rsidR="00C16EBD" w:rsidRPr="00E07116" w:rsidRDefault="00C16EBD" w:rsidP="00C16EBD">
      <w:pPr>
        <w:ind w:firstLine="0"/>
      </w:pPr>
    </w:p>
    <w:p w:rsidR="00C16EBD" w:rsidRPr="00E07116" w:rsidRDefault="00C16EBD">
      <w:pPr>
        <w:jc w:val="both"/>
      </w:pPr>
    </w:p>
    <w:p w:rsidR="00C16EBD" w:rsidRPr="00E07116" w:rsidRDefault="00C16EBD">
      <w:pPr>
        <w:jc w:val="both"/>
      </w:pPr>
    </w:p>
    <w:p w:rsidR="00C16EBD" w:rsidRPr="00E07116" w:rsidRDefault="00C16EBD">
      <w:pPr>
        <w:jc w:val="both"/>
      </w:pPr>
    </w:p>
    <w:p w:rsidR="00C16EBD" w:rsidRPr="00E07116" w:rsidRDefault="00C16EBD" w:rsidP="00C16EB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C16EBD" w:rsidRPr="00E07116" w:rsidRDefault="00C16EBD" w:rsidP="00C16EBD">
      <w:pPr>
        <w:pStyle w:val="NormalWeb"/>
        <w:spacing w:before="2" w:after="2"/>
        <w:jc w:val="both"/>
        <w:rPr>
          <w:rFonts w:ascii="Times New Roman" w:hAnsi="Times New Roman"/>
          <w:sz w:val="28"/>
        </w:rPr>
      </w:pPr>
    </w:p>
    <w:p w:rsidR="00C16EBD" w:rsidRPr="00E07116" w:rsidRDefault="00C16EBD" w:rsidP="00C16EB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C16EBD" w:rsidRPr="00E07116" w:rsidRDefault="00C16EBD" w:rsidP="00C16EBD">
      <w:pPr>
        <w:jc w:val="both"/>
        <w:rPr>
          <w:szCs w:val="19"/>
        </w:rPr>
      </w:pPr>
    </w:p>
    <w:p w:rsidR="00C16EBD" w:rsidRPr="00E07116" w:rsidRDefault="00C16EBD">
      <w:pPr>
        <w:jc w:val="both"/>
        <w:rPr>
          <w:szCs w:val="19"/>
        </w:rPr>
      </w:pPr>
    </w:p>
    <w:p w:rsidR="00C16EBD" w:rsidRDefault="00C16EBD" w:rsidP="00C16EBD">
      <w:pPr>
        <w:pStyle w:val="p"/>
      </w:pPr>
      <w:r w:rsidRPr="00E07116">
        <w:br w:type="page"/>
      </w:r>
    </w:p>
    <w:p w:rsidR="00C16EBD" w:rsidRPr="00E07116" w:rsidRDefault="00C16EBD" w:rsidP="00C16EBD">
      <w:pPr>
        <w:jc w:val="both"/>
      </w:pPr>
      <w:r>
        <w:t>[7]</w:t>
      </w:r>
    </w:p>
    <w:p w:rsidR="00C16EBD" w:rsidRDefault="00C16EBD">
      <w:pPr>
        <w:jc w:val="both"/>
      </w:pPr>
    </w:p>
    <w:p w:rsidR="00C16EBD" w:rsidRDefault="00C16EBD">
      <w:pPr>
        <w:jc w:val="both"/>
      </w:pPr>
    </w:p>
    <w:p w:rsidR="00C16EBD" w:rsidRPr="00124590" w:rsidRDefault="00C16EBD" w:rsidP="00C16EBD">
      <w:pPr>
        <w:ind w:hanging="20"/>
        <w:jc w:val="center"/>
        <w:rPr>
          <w:b/>
          <w:sz w:val="24"/>
        </w:rPr>
      </w:pPr>
      <w:r w:rsidRPr="00124590">
        <w:rPr>
          <w:b/>
          <w:sz w:val="24"/>
        </w:rPr>
        <w:t>Entre tradition et universalisme.</w:t>
      </w:r>
    </w:p>
    <w:p w:rsidR="00C16EBD" w:rsidRPr="00124590" w:rsidRDefault="00C16EBD" w:rsidP="00C16EBD">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C16EBD" w:rsidRPr="00384B20" w:rsidRDefault="00C16EBD" w:rsidP="00C16EBD">
      <w:pPr>
        <w:pStyle w:val="planchest"/>
      </w:pPr>
      <w:bookmarkStart w:id="1" w:name="tdm"/>
      <w:r w:rsidRPr="00384B20">
        <w:t>Table des matières</w:t>
      </w:r>
      <w:bookmarkEnd w:id="1"/>
    </w:p>
    <w:p w:rsidR="00C16EBD" w:rsidRPr="00E07116" w:rsidRDefault="00C16EBD">
      <w:pPr>
        <w:ind w:firstLine="0"/>
      </w:pPr>
    </w:p>
    <w:p w:rsidR="00C16EBD" w:rsidRPr="00E07116" w:rsidRDefault="00C16EBD">
      <w:pPr>
        <w:ind w:firstLine="0"/>
      </w:pPr>
    </w:p>
    <w:p w:rsidR="00C16EBD" w:rsidRPr="005F6132" w:rsidRDefault="00C16EBD" w:rsidP="00C16EBD">
      <w:pPr>
        <w:spacing w:before="120" w:after="120"/>
        <w:ind w:firstLine="0"/>
        <w:jc w:val="center"/>
        <w:rPr>
          <w:sz w:val="24"/>
        </w:rPr>
      </w:pPr>
      <w:r w:rsidRPr="005F6132">
        <w:rPr>
          <w:b/>
          <w:color w:val="FF0000"/>
          <w:sz w:val="24"/>
        </w:rPr>
        <w:t>Partie II</w:t>
      </w:r>
      <w:r w:rsidRPr="005F6132">
        <w:rPr>
          <w:b/>
          <w:sz w:val="24"/>
        </w:rPr>
        <w:t>.</w:t>
      </w:r>
      <w:r w:rsidRPr="005F6132">
        <w:rPr>
          <w:b/>
          <w:sz w:val="24"/>
        </w:rPr>
        <w:br/>
      </w:r>
      <w:hyperlink w:anchor="Entre_tradition_pt_2" w:history="1">
        <w:r w:rsidRPr="0012264F">
          <w:rPr>
            <w:rStyle w:val="Lienhypertexte"/>
            <w:b/>
            <w:sz w:val="24"/>
          </w:rPr>
          <w:t>LE LIEN SOCIAL</w:t>
        </w:r>
      </w:hyperlink>
      <w:r w:rsidRPr="005F6132">
        <w:rPr>
          <w:sz w:val="24"/>
        </w:rPr>
        <w:t xml:space="preserve"> [201]</w:t>
      </w:r>
    </w:p>
    <w:p w:rsidR="00C16EBD" w:rsidRPr="005F6132" w:rsidRDefault="00C16EBD" w:rsidP="00C16EBD">
      <w:pPr>
        <w:spacing w:before="120" w:after="120"/>
        <w:ind w:firstLine="0"/>
        <w:jc w:val="both"/>
        <w:rPr>
          <w:sz w:val="24"/>
        </w:rPr>
      </w:pPr>
    </w:p>
    <w:p w:rsidR="00C16EBD" w:rsidRPr="005F6132" w:rsidRDefault="00C16EBD" w:rsidP="00C16EBD">
      <w:pPr>
        <w:spacing w:before="120" w:after="120"/>
        <w:ind w:firstLine="0"/>
        <w:jc w:val="both"/>
        <w:rPr>
          <w:sz w:val="24"/>
        </w:rPr>
      </w:pPr>
    </w:p>
    <w:p w:rsidR="00C16EBD" w:rsidRPr="005F6132" w:rsidRDefault="00C16EBD" w:rsidP="00C16EBD">
      <w:pPr>
        <w:spacing w:before="120" w:after="120"/>
        <w:ind w:left="900" w:hanging="540"/>
        <w:jc w:val="both"/>
        <w:rPr>
          <w:sz w:val="24"/>
        </w:rPr>
      </w:pPr>
      <w:r w:rsidRPr="005F6132">
        <w:rPr>
          <w:sz w:val="24"/>
        </w:rPr>
        <w:t>Marie-Blanche TAHON, “</w:t>
      </w:r>
      <w:hyperlink w:anchor="Entre_tradition_pt_2_texte_13" w:history="1">
        <w:r w:rsidRPr="0012264F">
          <w:rPr>
            <w:rStyle w:val="Lienhypertexte"/>
            <w:sz w:val="24"/>
          </w:rPr>
          <w:t>Un</w:t>
        </w:r>
        <w:r w:rsidRPr="0012264F">
          <w:rPr>
            <w:rStyle w:val="Lienhypertexte"/>
            <w:sz w:val="24"/>
          </w:rPr>
          <w:t>e</w:t>
        </w:r>
        <w:r w:rsidRPr="0012264F">
          <w:rPr>
            <w:rStyle w:val="Lienhypertexte"/>
            <w:sz w:val="24"/>
          </w:rPr>
          <w:t xml:space="preserve"> anomalie alg</w:t>
        </w:r>
        <w:r w:rsidRPr="0012264F">
          <w:rPr>
            <w:rStyle w:val="Lienhypertexte"/>
            <w:sz w:val="24"/>
          </w:rPr>
          <w:t>é</w:t>
        </w:r>
        <w:r w:rsidRPr="0012264F">
          <w:rPr>
            <w:rStyle w:val="Lienhypertexte"/>
            <w:sz w:val="24"/>
          </w:rPr>
          <w:t>rienne ? Femmes et islamisme</w:t>
        </w:r>
      </w:hyperlink>
      <w:r w:rsidRPr="005F6132">
        <w:rPr>
          <w:sz w:val="24"/>
        </w:rPr>
        <w:t>.” [215]</w:t>
      </w:r>
    </w:p>
    <w:p w:rsidR="00C16EBD" w:rsidRPr="005F6132" w:rsidRDefault="00C16EBD" w:rsidP="00C16EBD">
      <w:pPr>
        <w:spacing w:before="120" w:after="120"/>
        <w:ind w:left="900" w:hanging="540"/>
        <w:jc w:val="both"/>
        <w:rPr>
          <w:sz w:val="24"/>
        </w:rPr>
      </w:pPr>
      <w:r w:rsidRPr="005F6132">
        <w:rPr>
          <w:sz w:val="24"/>
        </w:rPr>
        <w:t>Marie-Blanche TAHON, “</w:t>
      </w:r>
      <w:hyperlink w:anchor="Entre_tradition_pt_2_texte_29" w:history="1">
        <w:r w:rsidRPr="0012264F">
          <w:rPr>
            <w:rStyle w:val="Lienhypertexte"/>
            <w:sz w:val="24"/>
          </w:rPr>
          <w:t>L'affirmation politique des femmes et le postfém</w:t>
        </w:r>
        <w:r w:rsidRPr="0012264F">
          <w:rPr>
            <w:rStyle w:val="Lienhypertexte"/>
            <w:sz w:val="24"/>
          </w:rPr>
          <w:t>i</w:t>
        </w:r>
        <w:r w:rsidRPr="0012264F">
          <w:rPr>
            <w:rStyle w:val="Lienhypertexte"/>
            <w:sz w:val="24"/>
          </w:rPr>
          <w:t>nisme</w:t>
        </w:r>
      </w:hyperlink>
      <w:r w:rsidRPr="005F6132">
        <w:rPr>
          <w:sz w:val="24"/>
        </w:rPr>
        <w:t>.” [425]</w:t>
      </w:r>
    </w:p>
    <w:p w:rsidR="00C16EBD" w:rsidRPr="00A37731" w:rsidRDefault="00C16EBD" w:rsidP="00C16EBD">
      <w:pPr>
        <w:pStyle w:val="p"/>
      </w:pPr>
      <w:r w:rsidRPr="00E07116">
        <w:br w:type="page"/>
      </w:r>
      <w:r>
        <w:t>[215]</w:t>
      </w:r>
    </w:p>
    <w:p w:rsidR="00C16EBD" w:rsidRPr="00E07116" w:rsidRDefault="00C16EBD" w:rsidP="00C16EBD">
      <w:pPr>
        <w:jc w:val="both"/>
      </w:pPr>
    </w:p>
    <w:p w:rsidR="00C16EBD" w:rsidRPr="00E07116" w:rsidRDefault="00C16EBD" w:rsidP="00C16EBD">
      <w:pPr>
        <w:jc w:val="both"/>
      </w:pPr>
    </w:p>
    <w:p w:rsidR="00C16EBD" w:rsidRPr="00124590" w:rsidRDefault="00C16EBD" w:rsidP="00C16EBD">
      <w:pPr>
        <w:ind w:hanging="20"/>
        <w:jc w:val="center"/>
        <w:rPr>
          <w:b/>
          <w:sz w:val="24"/>
        </w:rPr>
      </w:pPr>
      <w:bookmarkStart w:id="2" w:name="Entre_tradition_pt_2_texte_13"/>
      <w:r w:rsidRPr="00124590">
        <w:rPr>
          <w:b/>
          <w:sz w:val="24"/>
        </w:rPr>
        <w:t>Entre tradition et universalisme.</w:t>
      </w:r>
    </w:p>
    <w:p w:rsidR="00C16EBD" w:rsidRPr="00124590" w:rsidRDefault="00C16EBD" w:rsidP="00C16EBD">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C16EBD" w:rsidRPr="00124590" w:rsidRDefault="00C16EBD" w:rsidP="00C16EBD">
      <w:pPr>
        <w:spacing w:before="60" w:after="120"/>
        <w:ind w:firstLine="0"/>
        <w:jc w:val="center"/>
        <w:rPr>
          <w:b/>
          <w:caps/>
          <w:color w:val="000080"/>
          <w:sz w:val="24"/>
        </w:rPr>
      </w:pPr>
      <w:r>
        <w:rPr>
          <w:b/>
          <w:caps/>
          <w:color w:val="000080"/>
          <w:sz w:val="24"/>
        </w:rPr>
        <w:t>DEUXIÈME</w:t>
      </w:r>
      <w:r w:rsidRPr="00124590">
        <w:rPr>
          <w:b/>
          <w:caps/>
          <w:color w:val="000080"/>
          <w:sz w:val="24"/>
        </w:rPr>
        <w:t xml:space="preserve"> partie</w:t>
      </w:r>
    </w:p>
    <w:p w:rsidR="00C16EBD" w:rsidRPr="00DA1F44" w:rsidRDefault="00C16EBD" w:rsidP="00C16EBD">
      <w:pPr>
        <w:spacing w:after="120"/>
        <w:ind w:firstLine="0"/>
        <w:jc w:val="center"/>
        <w:rPr>
          <w:color w:val="FF0000"/>
          <w:sz w:val="24"/>
        </w:rPr>
      </w:pPr>
      <w:r>
        <w:rPr>
          <w:color w:val="FF0000"/>
          <w:sz w:val="24"/>
        </w:rPr>
        <w:t>A. LA FILIATION</w:t>
      </w:r>
    </w:p>
    <w:p w:rsidR="00C16EBD" w:rsidRPr="00384B20" w:rsidRDefault="00C16EBD" w:rsidP="00C16EBD">
      <w:pPr>
        <w:pStyle w:val="Titreniveau1"/>
      </w:pPr>
      <w:r>
        <w:t>13</w:t>
      </w:r>
    </w:p>
    <w:p w:rsidR="00C16EBD" w:rsidRDefault="00C16EBD" w:rsidP="00C16EBD">
      <w:pPr>
        <w:pStyle w:val="Titreniveau2"/>
      </w:pPr>
      <w:r>
        <w:t>“Une anomalie algérienne :</w:t>
      </w:r>
      <w:r>
        <w:br/>
        <w:t>femmes et islamisme.”</w:t>
      </w:r>
    </w:p>
    <w:bookmarkEnd w:id="2"/>
    <w:p w:rsidR="00C16EBD" w:rsidRPr="00E07116" w:rsidRDefault="00C16EBD" w:rsidP="00C16EBD">
      <w:pPr>
        <w:jc w:val="both"/>
        <w:rPr>
          <w:szCs w:val="36"/>
        </w:rPr>
      </w:pPr>
    </w:p>
    <w:p w:rsidR="00C16EBD" w:rsidRPr="00E07116" w:rsidRDefault="00C16EBD" w:rsidP="00C16EBD">
      <w:pPr>
        <w:pStyle w:val="suite"/>
      </w:pPr>
      <w:r>
        <w:t>Par Marie-Blanche TAHON</w:t>
      </w:r>
    </w:p>
    <w:p w:rsidR="00C16EBD" w:rsidRPr="00E07116" w:rsidRDefault="00C16EBD" w:rsidP="00C16EBD">
      <w:pPr>
        <w:pStyle w:val="auteurst"/>
      </w:pPr>
      <w:r w:rsidRPr="004A7EF1">
        <w:t>Département de sociologie. Université d'Ottawa</w:t>
      </w:r>
    </w:p>
    <w:p w:rsidR="00C16EBD" w:rsidRDefault="00C16EBD" w:rsidP="00C16EBD">
      <w:pPr>
        <w:spacing w:before="120" w:after="120"/>
        <w:jc w:val="both"/>
      </w:pPr>
    </w:p>
    <w:p w:rsidR="00C16EBD" w:rsidRDefault="00C16EBD" w:rsidP="00C16EBD">
      <w:pPr>
        <w:spacing w:before="120" w:after="120"/>
        <w:jc w:val="both"/>
      </w:pPr>
    </w:p>
    <w:p w:rsidR="00C16EBD" w:rsidRPr="00A37731" w:rsidRDefault="00C16EBD" w:rsidP="00C16EBD">
      <w:pPr>
        <w:spacing w:before="120" w:after="120"/>
        <w:jc w:val="both"/>
      </w:pPr>
      <w:r>
        <w:t xml:space="preserve">En </w:t>
      </w:r>
      <w:r w:rsidRPr="00A37731">
        <w:t>préparant cette conférence, je me suis demandé pourquoi j'avais été approchée pour la faire « autour de fe</w:t>
      </w:r>
      <w:r w:rsidRPr="00A37731">
        <w:t>m</w:t>
      </w:r>
      <w:r w:rsidRPr="00A37731">
        <w:t>mes et Islam », et, qui plus est, sous le thème « Entre tradition et universalisme ». Il était trop tard ! J'avais accepté, en préc</w:t>
      </w:r>
      <w:r w:rsidRPr="00A37731">
        <w:t>i</w:t>
      </w:r>
      <w:r w:rsidRPr="00A37731">
        <w:t>sant quelque peu. Non pas « Islam » mais islamisme et en s</w:t>
      </w:r>
      <w:r w:rsidRPr="00A37731">
        <w:t>i</w:t>
      </w:r>
      <w:r w:rsidRPr="00A37731">
        <w:t>tuant le propos dans le pays que je connais le moins mal de ceux dont l'islam</w:t>
      </w:r>
      <w:r>
        <w:t> </w:t>
      </w:r>
      <w:r>
        <w:rPr>
          <w:rStyle w:val="Appelnotedebasdep"/>
        </w:rPr>
        <w:footnoteReference w:id="1"/>
      </w:r>
      <w:r w:rsidRPr="00A37731">
        <w:t xml:space="preserve"> est la religion du peuple.</w:t>
      </w:r>
    </w:p>
    <w:p w:rsidR="00C16EBD" w:rsidRPr="00A37731" w:rsidRDefault="00C16EBD" w:rsidP="00C16EBD">
      <w:pPr>
        <w:spacing w:before="120" w:after="120"/>
        <w:jc w:val="both"/>
      </w:pPr>
      <w:r w:rsidRPr="00A37731">
        <w:t>Quelles sont les attentes face à ce thème, aujourd'hui, ici, dans le Québec profond ? Il ne s'agit pas seulement d'une question à résoudre pour tenter de capter au mieux votre attention. Il est probable que v</w:t>
      </w:r>
      <w:r w:rsidRPr="00A37731">
        <w:t>o</w:t>
      </w:r>
      <w:r w:rsidRPr="00A37731">
        <w:t>tre présence à cette conférence est partiellement dictée par un intérêt alimenté surtout par les médias occidentaux. Or, leur discours, quant à la situation des pays dont l'islam est la religion du peuple, est surtout révélateur de l'Occident, de son incompréhension entretenue sécula</w:t>
      </w:r>
      <w:r w:rsidRPr="00A37731">
        <w:t>i</w:t>
      </w:r>
      <w:r w:rsidRPr="00A37731">
        <w:t>rement à l'égard de l'Islam</w:t>
      </w:r>
      <w:r>
        <w:t> </w:t>
      </w:r>
      <w:r>
        <w:rPr>
          <w:rStyle w:val="Appelnotedebasdep"/>
        </w:rPr>
        <w:footnoteReference w:id="2"/>
      </w:r>
      <w:r w:rsidRPr="00A37731">
        <w:t>. Quant à la situation des fe</w:t>
      </w:r>
      <w:r w:rsidRPr="00A37731">
        <w:t>m</w:t>
      </w:r>
      <w:r w:rsidRPr="00A37731">
        <w:t>mes dans ces pays, elle fournit le plus souvent l'occasion de nourrir sans verg</w:t>
      </w:r>
      <w:r w:rsidRPr="00A37731">
        <w:t>o</w:t>
      </w:r>
      <w:r w:rsidRPr="00A37731">
        <w:t>gne le racisme « anti-arabe », au nom d'un féminisme universaliste de s</w:t>
      </w:r>
      <w:r w:rsidRPr="00A37731">
        <w:t>a</w:t>
      </w:r>
      <w:r w:rsidRPr="00A37731">
        <w:t>lon</w:t>
      </w:r>
      <w:r>
        <w:t> </w:t>
      </w:r>
      <w:r>
        <w:rPr>
          <w:rStyle w:val="Appelnotedebasdep"/>
        </w:rPr>
        <w:footnoteReference w:id="3"/>
      </w:r>
      <w:r w:rsidRPr="00A37731">
        <w:t>. Mon objet n'est pas de re</w:t>
      </w:r>
      <w:r w:rsidRPr="00A37731">
        <w:t>c</w:t>
      </w:r>
      <w:r w:rsidRPr="00A37731">
        <w:t>tifier ces présentations « tronquées » ; mon angoisse réside dans la crainte de les renforcer.</w:t>
      </w:r>
    </w:p>
    <w:p w:rsidR="00C16EBD" w:rsidRPr="00A37731" w:rsidRDefault="00C16EBD" w:rsidP="00C16EBD">
      <w:pPr>
        <w:spacing w:before="120" w:after="120"/>
        <w:jc w:val="both"/>
      </w:pPr>
      <w:r w:rsidRPr="00A37731">
        <w:t>Seraient nécessaires tant de préalables que l'on en resterait là, tant de prudence dans la formulation des hypothèses qu'elles seraient su</w:t>
      </w:r>
      <w:r w:rsidRPr="00A37731">
        <w:t>r</w:t>
      </w:r>
      <w:r w:rsidRPr="00A37731">
        <w:t>tout banales, tant de nuances dans l'exposé qu'il en deviendrait inco</w:t>
      </w:r>
      <w:r w:rsidRPr="00A37731">
        <w:t>m</w:t>
      </w:r>
      <w:r>
        <w:t>préhen</w:t>
      </w:r>
      <w:r w:rsidRPr="00A37731">
        <w:t>sible.</w:t>
      </w:r>
      <w:r>
        <w:t xml:space="preserve"> [216]</w:t>
      </w:r>
      <w:r w:rsidRPr="00A37731">
        <w:t xml:space="preserve"> Ces risques sont inhérents à toute conférence. Ce</w:t>
      </w:r>
      <w:r w:rsidRPr="00A37731">
        <w:t>l</w:t>
      </w:r>
      <w:r w:rsidRPr="00A37731">
        <w:t>le-ci se s</w:t>
      </w:r>
      <w:r w:rsidRPr="00A37731">
        <w:t>i</w:t>
      </w:r>
      <w:r w:rsidRPr="00A37731">
        <w:t>tue pourtant en terrain miné par treize siècles d'histoire tissés au plus profond des mythes puisqu'ils renvoient au rel</w:t>
      </w:r>
      <w:r w:rsidRPr="00A37731">
        <w:t>i</w:t>
      </w:r>
      <w:r w:rsidRPr="00A37731">
        <w:t>gieux - à ce qui relie et à ce qui fait sens. Cette tension est ici d'autant plus profonde que je veux faire intervenir le rapport social le plus fondamental, le plus i</w:t>
      </w:r>
      <w:r w:rsidRPr="00A37731">
        <w:t>n</w:t>
      </w:r>
      <w:r w:rsidRPr="00A37731">
        <w:t>contournable, donc, le plus occulté, le rapport entre les sexes.</w:t>
      </w:r>
    </w:p>
    <w:p w:rsidR="00C16EBD" w:rsidRPr="00A37731" w:rsidRDefault="00C16EBD" w:rsidP="00C16EBD">
      <w:pPr>
        <w:spacing w:before="120" w:after="120"/>
        <w:jc w:val="both"/>
      </w:pPr>
      <w:r w:rsidRPr="00A37731">
        <w:t>Depuis que les observateurs occidentaux ont redécouvert l'Islam, depuis que la révolution iranienne de 1979 leur a fait redouter « la montée de l'islamisme » et son « fanatisme », il est partout comm</w:t>
      </w:r>
      <w:r w:rsidRPr="00A37731">
        <w:t>u</w:t>
      </w:r>
      <w:r w:rsidRPr="00A37731">
        <w:t>nément admis, en cette ère de démocrati</w:t>
      </w:r>
      <w:r w:rsidRPr="00A37731">
        <w:t>s</w:t>
      </w:r>
      <w:r w:rsidRPr="00A37731">
        <w:t>me universaliste, que LE problème des États où l'islam est la religion du peuple réside dans la non-séparation du religieux et du politique ; proposition soutenue i</w:t>
      </w:r>
      <w:r w:rsidRPr="00A37731">
        <w:t>m</w:t>
      </w:r>
      <w:r w:rsidRPr="00A37731">
        <w:t>plicitement : dans ces États, le politique est soumis au religieux. Cette explication paresseusement rabâchée a le mérite de promouvoir une autre fois la supériorité de l'Occident... Que des analystes s'acha</w:t>
      </w:r>
      <w:r w:rsidRPr="00A37731">
        <w:t>r</w:t>
      </w:r>
      <w:r w:rsidRPr="00A37731">
        <w:t>nent à dire que c'est le religieux qui est instrumentalisé à des fins partisanes n'atteint guère la logorrhée médiatique.</w:t>
      </w:r>
    </w:p>
    <w:p w:rsidR="00C16EBD" w:rsidRPr="00A37731" w:rsidRDefault="00C16EBD" w:rsidP="00C16EBD">
      <w:pPr>
        <w:spacing w:before="120" w:after="120"/>
        <w:jc w:val="both"/>
      </w:pPr>
      <w:r w:rsidRPr="00A37731">
        <w:t>Sans dédaigner le terrain du politique, mon intérêt pour les femmes et l'Algérie me permet de déplacer quelque peu l'a</w:t>
      </w:r>
      <w:r w:rsidRPr="00A37731">
        <w:t>n</w:t>
      </w:r>
      <w:r w:rsidRPr="00A37731">
        <w:t>gle d'approche. La sécularisation des sociétés dites musulm</w:t>
      </w:r>
      <w:r w:rsidRPr="00A37731">
        <w:t>a</w:t>
      </w:r>
      <w:r w:rsidRPr="00A37731">
        <w:t>nes - je me réfugie à l'ombre de ce terme commode de sécul</w:t>
      </w:r>
      <w:r w:rsidRPr="00A37731">
        <w:t>a</w:t>
      </w:r>
      <w:r w:rsidRPr="00A37731">
        <w:t>risation ; il faudrait lui donner un contenu plus précis non se</w:t>
      </w:r>
      <w:r w:rsidRPr="00A37731">
        <w:t>u</w:t>
      </w:r>
      <w:r w:rsidRPr="00A37731">
        <w:t>lement eu égard à la religion considérée mais encore en tenant compte de l'angle d'approche : le rapport social-anthropologique entre les sexes -, mais disons, jusqu'à mieux, la séc</w:t>
      </w:r>
      <w:r w:rsidRPr="00A37731">
        <w:t>u</w:t>
      </w:r>
      <w:r w:rsidRPr="00A37731">
        <w:t>larisation des sociétés dites musulmanes ne reposerait pas sur la sép</w:t>
      </w:r>
      <w:r w:rsidRPr="00A37731">
        <w:t>a</w:t>
      </w:r>
      <w:r w:rsidRPr="00A37731">
        <w:t>ration de l'Église et de l'État - il n'y a pas d'Église ni de clergé en Islam non chiite - mais sur la sécular</w:t>
      </w:r>
      <w:r w:rsidRPr="00A37731">
        <w:t>i</w:t>
      </w:r>
      <w:r w:rsidRPr="00A37731">
        <w:t>sation de cette partie du code civil, appelée en Algérie « statut personnel » sous la colonisation et « code de la famille » d</w:t>
      </w:r>
      <w:r w:rsidRPr="00A37731">
        <w:t>e</w:t>
      </w:r>
      <w:r w:rsidRPr="00A37731">
        <w:t>puis l'indépendance, cette partie du code civil qui régit l'a</w:t>
      </w:r>
      <w:r w:rsidRPr="00A37731">
        <w:t>l</w:t>
      </w:r>
      <w:r w:rsidRPr="00A37731">
        <w:t xml:space="preserve">liance et l'héritage. Aujourd'hui en Algérie, comme sous la colonisation, cette partie du code civil est directement inspirée de la </w:t>
      </w:r>
      <w:r w:rsidRPr="000D1A32">
        <w:rPr>
          <w:i/>
          <w:iCs/>
        </w:rPr>
        <w:t>Sharia,</w:t>
      </w:r>
      <w:r w:rsidRPr="00A37731">
        <w:t xml:space="preserve"> de la loi islamique. Et il en va de même, à que</w:t>
      </w:r>
      <w:r w:rsidRPr="00A37731">
        <w:t>l</w:t>
      </w:r>
      <w:r w:rsidRPr="00A37731">
        <w:t>ques nuances près, dans les pays où l'islam est la religion un</w:t>
      </w:r>
      <w:r w:rsidRPr="00A37731">
        <w:t>i</w:t>
      </w:r>
      <w:r w:rsidRPr="00A37731">
        <w:t>que ou majoritaire et pour les communautés musulmanes là où l'islam n'est pas majoritaire (en Inde, par exemple), à l'e</w:t>
      </w:r>
      <w:r w:rsidRPr="00A37731">
        <w:t>x</w:t>
      </w:r>
      <w:r w:rsidRPr="00A37731">
        <w:t>ception de la Turquie qui a sécularisé son code civil en 1926.</w:t>
      </w:r>
    </w:p>
    <w:p w:rsidR="00C16EBD" w:rsidRDefault="00C16EBD" w:rsidP="00C16EBD">
      <w:pPr>
        <w:spacing w:before="120" w:after="120"/>
        <w:jc w:val="both"/>
      </w:pPr>
      <w:r w:rsidRPr="00A37731">
        <w:t>Ce faisant, je ne déserte pas le terrain du politique car je propose de considérer, en me basant sur les travaux de Pierre Legendre, que cette matière - celle qui régit l'alliance et l'hér</w:t>
      </w:r>
      <w:r w:rsidRPr="00A37731">
        <w:t>i</w:t>
      </w:r>
      <w:r w:rsidRPr="00A37731">
        <w:t>tage - constitue le coeur du politique puisque c'est « là où se joue de façon décisive la repr</w:t>
      </w:r>
      <w:r w:rsidRPr="00A37731">
        <w:t>o</w:t>
      </w:r>
      <w:r w:rsidRPr="00A37731">
        <w:t>duction de l'Interdit</w:t>
      </w:r>
      <w:r>
        <w:t> </w:t>
      </w:r>
      <w:r>
        <w:rPr>
          <w:rStyle w:val="Appelnotedebasdep"/>
        </w:rPr>
        <w:footnoteReference w:id="4"/>
      </w:r>
      <w:r w:rsidRPr="00A37731">
        <w:t> ». Interdit entendu comme un dit d'interpos</w:t>
      </w:r>
      <w:r w:rsidRPr="00A37731">
        <w:t>i</w:t>
      </w:r>
      <w:r w:rsidRPr="00A37731">
        <w:t>tion qui permet à l'humain l'accès à l'espèce parlante en surmontant « l'horreur des co</w:t>
      </w:r>
      <w:r w:rsidRPr="00A37731">
        <w:t>m</w:t>
      </w:r>
      <w:r w:rsidRPr="00A37731">
        <w:t>mencements</w:t>
      </w:r>
      <w:r>
        <w:t> </w:t>
      </w:r>
      <w:r>
        <w:rPr>
          <w:rStyle w:val="Appelnotedebasdep"/>
        </w:rPr>
        <w:footnoteReference w:id="5"/>
      </w:r>
      <w:r w:rsidRPr="00A37731">
        <w:t> ».</w:t>
      </w:r>
    </w:p>
    <w:p w:rsidR="00C16EBD" w:rsidRPr="00A37731" w:rsidRDefault="00C16EBD" w:rsidP="00C16EBD">
      <w:pPr>
        <w:spacing w:before="120" w:after="120"/>
        <w:jc w:val="both"/>
      </w:pPr>
      <w:r>
        <w:t>[</w:t>
      </w:r>
      <w:r w:rsidRPr="00A37731">
        <w:t>217</w:t>
      </w:r>
      <w:r>
        <w:t>]</w:t>
      </w:r>
    </w:p>
    <w:p w:rsidR="00C16EBD" w:rsidRPr="00A37731" w:rsidRDefault="00C16EBD" w:rsidP="00C16EBD">
      <w:pPr>
        <w:spacing w:before="120" w:after="120"/>
        <w:jc w:val="both"/>
      </w:pPr>
      <w:r w:rsidRPr="00A37731">
        <w:t>Dans un premier temps, je me laisserai témérairement</w:t>
      </w:r>
      <w:r>
        <w:t> </w:t>
      </w:r>
      <w:r>
        <w:rPr>
          <w:rStyle w:val="Appelnotedebasdep"/>
        </w:rPr>
        <w:footnoteReference w:id="6"/>
      </w:r>
      <w:r w:rsidRPr="00A37731">
        <w:t xml:space="preserve"> aller à ce</w:t>
      </w:r>
      <w:r w:rsidRPr="00A37731">
        <w:t>r</w:t>
      </w:r>
      <w:r w:rsidRPr="00A37731">
        <w:t>ner comment l'islam s'y est pris pour surmonter l'horreur des co</w:t>
      </w:r>
      <w:r w:rsidRPr="00A37731">
        <w:t>m</w:t>
      </w:r>
      <w:r w:rsidRPr="00A37731">
        <w:t>mencements, pour raconter l'origine. Ensuite, j'en viendrai plus dire</w:t>
      </w:r>
      <w:r w:rsidRPr="00A37731">
        <w:t>c</w:t>
      </w:r>
      <w:r w:rsidRPr="00A37731">
        <w:t>tement à l'Algérie et j'examinerai comment la perdurance de la gestion de la matière qui régit l'alliance et l'héritage sous la colonisation et après l'indépendance permet de saisir que ce peuple était prêt, en d</w:t>
      </w:r>
      <w:r w:rsidRPr="00A37731">
        <w:t>é</w:t>
      </w:r>
      <w:r w:rsidRPr="00A37731">
        <w:t>cembre 1991, à remettre sa destinée aux mains du si bien nommé Front islamique du salut</w:t>
      </w:r>
      <w:r>
        <w:t> </w:t>
      </w:r>
      <w:r>
        <w:rPr>
          <w:rStyle w:val="Appelnotedebasdep"/>
        </w:rPr>
        <w:footnoteReference w:id="7"/>
      </w:r>
      <w:r w:rsidRPr="00A37731">
        <w:t>. Je n'ai pas dit sa destinée politique car je me demande si l</w:t>
      </w:r>
      <w:r w:rsidRPr="005A2A0E">
        <w:rPr>
          <w:i/>
          <w:iCs/>
        </w:rPr>
        <w:t>'instance</w:t>
      </w:r>
      <w:r w:rsidRPr="00A37731">
        <w:t xml:space="preserve"> politique existe, a existé, en Algérie. Je te</w:t>
      </w:r>
      <w:r w:rsidRPr="00A37731">
        <w:t>n</w:t>
      </w:r>
      <w:r w:rsidRPr="00A37731">
        <w:t>terai - malgré les analyses qui classent les femmes en Algérie sous la rubrique de la morale</w:t>
      </w:r>
      <w:r>
        <w:t> </w:t>
      </w:r>
      <w:r>
        <w:rPr>
          <w:rStyle w:val="Appelnotedebasdep"/>
        </w:rPr>
        <w:footnoteReference w:id="8"/>
      </w:r>
      <w:r w:rsidRPr="00A37731">
        <w:t xml:space="preserve"> - d'illustrer qu'elles sont soumises à une ge</w:t>
      </w:r>
      <w:r w:rsidRPr="00A37731">
        <w:t>s</w:t>
      </w:r>
      <w:r w:rsidRPr="00A37731">
        <w:t>tion politique, marquée par l'exclusion</w:t>
      </w:r>
      <w:r>
        <w:t> </w:t>
      </w:r>
      <w:r>
        <w:rPr>
          <w:rStyle w:val="Appelnotedebasdep"/>
        </w:rPr>
        <w:footnoteReference w:id="9"/>
      </w:r>
      <w:r w:rsidRPr="00A37731">
        <w:t>, exclusion non seulement r</w:t>
      </w:r>
      <w:r w:rsidRPr="00A37731">
        <w:t>e</w:t>
      </w:r>
      <w:r w:rsidRPr="00A37731">
        <w:t>pérable dans leur absence des institutions, mais exclusion structure</w:t>
      </w:r>
      <w:r w:rsidRPr="00A37731">
        <w:t>l</w:t>
      </w:r>
      <w:r w:rsidRPr="00A37731">
        <w:t>le en quelque sorte, éclairée par l'utilisation de la matière qui régit l'a</w:t>
      </w:r>
      <w:r w:rsidRPr="00A37731">
        <w:t>l</w:t>
      </w:r>
      <w:r w:rsidRPr="00A37731">
        <w:t>liance et l'héritage.</w:t>
      </w:r>
    </w:p>
    <w:p w:rsidR="00C16EBD" w:rsidRDefault="00C16EBD" w:rsidP="00C16EBD">
      <w:pPr>
        <w:spacing w:before="120" w:after="120"/>
        <w:jc w:val="both"/>
      </w:pPr>
      <w:r w:rsidRPr="00A37731">
        <w:t>L'ordre de présentation tient à ce que si la matière qui régit l'allia</w:t>
      </w:r>
      <w:r w:rsidRPr="00A37731">
        <w:t>n</w:t>
      </w:r>
      <w:r w:rsidRPr="00A37731">
        <w:t>ce et l'héritage a une telle importance en Algérie, au point que la Fra</w:t>
      </w:r>
      <w:r w:rsidRPr="00A37731">
        <w:t>n</w:t>
      </w:r>
      <w:r w:rsidRPr="00A37731">
        <w:t>ce coloniale, républicaine et laïque a préféré la fétichiser plutôt que l'affronter et que l'Algérie indépenda</w:t>
      </w:r>
      <w:r w:rsidRPr="00A37731">
        <w:t>n</w:t>
      </w:r>
      <w:r w:rsidRPr="00A37731">
        <w:t>te a tergiversé pendant vingt-deux ans avant de l'officialiser, cela tient à une donnée anthropolog</w:t>
      </w:r>
      <w:r w:rsidRPr="00A37731">
        <w:t>i</w:t>
      </w:r>
      <w:r w:rsidRPr="00A37731">
        <w:t>que de l'islam qui nous est difficilement représentable à nous qui sommes nés ma</w:t>
      </w:r>
      <w:r w:rsidRPr="00A37731">
        <w:t>r</w:t>
      </w:r>
      <w:r w:rsidRPr="00A37731">
        <w:t>qués du péché originel.</w:t>
      </w:r>
    </w:p>
    <w:p w:rsidR="00C16EBD" w:rsidRPr="00A37731" w:rsidRDefault="00C16EBD" w:rsidP="00C16EBD">
      <w:pPr>
        <w:spacing w:before="120" w:after="120"/>
        <w:jc w:val="both"/>
      </w:pPr>
    </w:p>
    <w:p w:rsidR="00C16EBD" w:rsidRPr="00A37731" w:rsidRDefault="00C16EBD" w:rsidP="00C16EBD">
      <w:pPr>
        <w:pStyle w:val="a"/>
      </w:pPr>
      <w:r w:rsidRPr="00A37731">
        <w:t>L'ORIGINE DURE LONGTEMPS</w:t>
      </w:r>
    </w:p>
    <w:p w:rsidR="00C16EBD" w:rsidRDefault="00C16EBD" w:rsidP="00C16EBD">
      <w:pPr>
        <w:spacing w:before="120" w:after="120"/>
        <w:jc w:val="both"/>
      </w:pPr>
    </w:p>
    <w:p w:rsidR="00C16EBD" w:rsidRPr="00A37731" w:rsidRDefault="00C16EBD" w:rsidP="00C16EBD">
      <w:pPr>
        <w:spacing w:before="120" w:after="120"/>
        <w:jc w:val="both"/>
      </w:pPr>
      <w:r w:rsidRPr="00A37731">
        <w:t>Pour saisir cette donnée anthropologique, deux éléments doivent être pris en compte et articulés ; le premier a trait au récit des origines ou de l'origine et le second au traitement de la différence des sexes qui en découle.</w:t>
      </w:r>
    </w:p>
    <w:p w:rsidR="00C16EBD" w:rsidRPr="00A37731" w:rsidRDefault="00C16EBD" w:rsidP="00C16EBD">
      <w:pPr>
        <w:spacing w:before="120" w:after="120"/>
        <w:jc w:val="both"/>
      </w:pPr>
      <w:r w:rsidRPr="00A37731">
        <w:t>Selon O. Roy</w:t>
      </w:r>
      <w:r>
        <w:t> </w:t>
      </w:r>
      <w:r>
        <w:rPr>
          <w:rStyle w:val="Appelnotedebasdep"/>
        </w:rPr>
        <w:footnoteReference w:id="10"/>
      </w:r>
      <w:r w:rsidRPr="00A37731">
        <w:t xml:space="preserve">, pour les </w:t>
      </w:r>
      <w:r w:rsidRPr="00B011B6">
        <w:rPr>
          <w:i/>
          <w:iCs/>
        </w:rPr>
        <w:t>islamistes,</w:t>
      </w:r>
      <w:r w:rsidRPr="00A37731">
        <w:t xml:space="preserve"> le concept politique qui e</w:t>
      </w:r>
      <w:r w:rsidRPr="00A37731">
        <w:t>x</w:t>
      </w:r>
      <w:r w:rsidRPr="00A37731">
        <w:t>prime la société islamique idéale est le concept d'unicité (</w:t>
      </w:r>
      <w:r w:rsidRPr="005A2A0E">
        <w:rPr>
          <w:i/>
          <w:iCs/>
        </w:rPr>
        <w:t>towhîd</w:t>
      </w:r>
      <w:r w:rsidRPr="00A37731">
        <w:t>) ; unic</w:t>
      </w:r>
      <w:r w:rsidRPr="00A37731">
        <w:t>i</w:t>
      </w:r>
      <w:r w:rsidRPr="00A37731">
        <w:t>té qui nie les classes sociales, les clivages nationaux, ethniques ou tr</w:t>
      </w:r>
      <w:r w:rsidRPr="00A37731">
        <w:t>i</w:t>
      </w:r>
      <w:r w:rsidRPr="00A37731">
        <w:t xml:space="preserve">baux. La segmentation est perçue comme péché et non comme donnée sociologique. Toute différenciation est négation de </w:t>
      </w:r>
      <w:r>
        <w:t>l’</w:t>
      </w:r>
      <w:r w:rsidRPr="005A2A0E">
        <w:rPr>
          <w:i/>
          <w:iCs/>
        </w:rPr>
        <w:t>Oumma,</w:t>
      </w:r>
      <w:r w:rsidRPr="00A37731">
        <w:t xml:space="preserve"> la co</w:t>
      </w:r>
      <w:r w:rsidRPr="00A37731">
        <w:t>m</w:t>
      </w:r>
      <w:r w:rsidRPr="00A37731">
        <w:t>munauté des croyants. « L'islam n'a pas d'histoire, l'Oumma n'a pas de d</w:t>
      </w:r>
      <w:r w:rsidRPr="00A37731">
        <w:t>i</w:t>
      </w:r>
      <w:r w:rsidRPr="00A37731">
        <w:t xml:space="preserve">visions, l'homme n'a pas d'inconscient. », dit-il de manière qui peut </w:t>
      </w:r>
      <w:r>
        <w:t>sembler abrupte. Il cite Muham</w:t>
      </w:r>
      <w:r w:rsidRPr="00A37731">
        <w:t>med Qotb</w:t>
      </w:r>
      <w:r>
        <w:t> </w:t>
      </w:r>
      <w:r>
        <w:rPr>
          <w:rStyle w:val="Appelnotedebasdep"/>
        </w:rPr>
        <w:footnoteReference w:id="11"/>
      </w:r>
      <w:r w:rsidRPr="00A37731">
        <w:t xml:space="preserve"> qui écrit : « L'islam englobe chaque aspect de l'âme humaine parce qu'il est rév</w:t>
      </w:r>
      <w:r w:rsidRPr="00A37731">
        <w:t>é</w:t>
      </w:r>
      <w:r w:rsidRPr="00A37731">
        <w:t>lé pour ch</w:t>
      </w:r>
      <w:r w:rsidRPr="00A37731">
        <w:t>a</w:t>
      </w:r>
      <w:r w:rsidRPr="00A37731">
        <w:t>que personne individuelle vivant sur cette terre, sans considération pour sa race, sa couleur, sa langue, son lieu, son env</w:t>
      </w:r>
      <w:r w:rsidRPr="00A37731">
        <w:t>i</w:t>
      </w:r>
      <w:r w:rsidRPr="00A37731">
        <w:t>ronnement, les circonstances géographiques ou historiques, l'héritage culturel ou i</w:t>
      </w:r>
      <w:r w:rsidRPr="00A37731">
        <w:t>n</w:t>
      </w:r>
      <w:r w:rsidRPr="00A37731">
        <w:t>tellectuel [...] ; l'islam englobe et réalise tous les besoins de la vie, passée et future, que ces besoins soient spirituels, matériels, politiques, économiques, sociaux, moraux, intellectuels ou esthét</w:t>
      </w:r>
      <w:r w:rsidRPr="00A37731">
        <w:t>i</w:t>
      </w:r>
      <w:r>
        <w:t>ques. » Roy com</w:t>
      </w:r>
      <w:r w:rsidRPr="00A37731">
        <w:t>mente :</w:t>
      </w:r>
      <w:r>
        <w:t xml:space="preserve"> [218]</w:t>
      </w:r>
      <w:r w:rsidRPr="00A37731">
        <w:t xml:space="preserve"> « L'universalité du message se paie de la grande pauvreté de son objet anthropologique : une nature humaine universe</w:t>
      </w:r>
      <w:r w:rsidRPr="00A37731">
        <w:t>l</w:t>
      </w:r>
      <w:r w:rsidRPr="00A37731">
        <w:t>le conçue comme un ensemble de besoins, de désirs et de capacités physiques, centrée autour du fait primordial de la différence biologique des sexes, et sur qui la culture et l'histoire ne font que gli</w:t>
      </w:r>
      <w:r w:rsidRPr="00A37731">
        <w:t>s</w:t>
      </w:r>
      <w:r w:rsidRPr="00A37731">
        <w:t>ser. La quête du &lt;m</w:t>
      </w:r>
      <w:r w:rsidRPr="00A37731">
        <w:t>u</w:t>
      </w:r>
      <w:r w:rsidRPr="00A37731">
        <w:t>sulman pur&gt; suppose que l'homme s'arrache aux déterminismes sociaux et culturels, en particulier aux références ide</w:t>
      </w:r>
      <w:r w:rsidRPr="00A37731">
        <w:t>n</w:t>
      </w:r>
      <w:r w:rsidRPr="00A37731">
        <w:t>tita</w:t>
      </w:r>
      <w:r w:rsidRPr="00A37731">
        <w:t>i</w:t>
      </w:r>
      <w:r w:rsidRPr="00A37731">
        <w:t>res autres qu'islamiques qui structurent la société dans le non-dit (segment</w:t>
      </w:r>
      <w:r w:rsidRPr="00A37731">
        <w:t>a</w:t>
      </w:r>
      <w:r w:rsidRPr="00A37731">
        <w:t>tion ethnique, tribale, sociale, nationale, etc.) pour rejoindre et spiritualiser le modèle anthropologique initial. »</w:t>
      </w:r>
    </w:p>
    <w:p w:rsidR="00C16EBD" w:rsidRPr="00A37731" w:rsidRDefault="00C16EBD" w:rsidP="00C16EBD">
      <w:pPr>
        <w:spacing w:before="120" w:after="120"/>
        <w:jc w:val="both"/>
      </w:pPr>
      <w:r w:rsidRPr="00A37731">
        <w:t>S'arracher aux déterminismes sociaux et culturels, passe encore, mais comment s'arracher à ce que l'on appelle les déterminismes bi</w:t>
      </w:r>
      <w:r w:rsidRPr="00A37731">
        <w:t>o</w:t>
      </w:r>
      <w:r w:rsidRPr="00A37731">
        <w:t>logiques, et en particulier ceux qui divisent l'humanité en deux sexes ? La tentation n'est-elle pas d'en nier un pour que l'unité soit maint</w:t>
      </w:r>
      <w:r w:rsidRPr="00A37731">
        <w:t>e</w:t>
      </w:r>
      <w:r w:rsidRPr="00A37731">
        <w:t>nue ? Ou encore de faire de la femme la personnification du péché de segmentation, l'enn</w:t>
      </w:r>
      <w:r w:rsidRPr="00A37731">
        <w:t>e</w:t>
      </w:r>
      <w:r w:rsidRPr="00A37731">
        <w:t xml:space="preserve">mi intérieur parce qu'en elle peut se concentrer l'essence de la scission, de la division </w:t>
      </w:r>
      <w:r w:rsidRPr="005A2A0E">
        <w:rPr>
          <w:i/>
          <w:iCs/>
        </w:rPr>
        <w:t>(fitna).</w:t>
      </w:r>
      <w:r w:rsidRPr="00A37731">
        <w:t xml:space="preserve"> De cause ultimement désignée de la scission, de la division, elle finit par la personnifier</w:t>
      </w:r>
      <w:r>
        <w:t> </w:t>
      </w:r>
      <w:r>
        <w:rPr>
          <w:rStyle w:val="Appelnotedebasdep"/>
        </w:rPr>
        <w:footnoteReference w:id="12"/>
      </w:r>
      <w:r w:rsidRPr="00A37731">
        <w:t>. Grâce à elle et contre elle - au-delà de ceux qui considèrent l'islam comme idéologie politique - peut être constamment réaffirmée l'unic</w:t>
      </w:r>
      <w:r w:rsidRPr="00A37731">
        <w:t>i</w:t>
      </w:r>
      <w:r w:rsidRPr="00A37731">
        <w:t>té de la communauté. De la communauté des croyants mais aussi de la communauté des citoyens, si cette expression avait un sens, de la communauté du peuple.</w:t>
      </w:r>
    </w:p>
    <w:p w:rsidR="00C16EBD" w:rsidRPr="00A37731" w:rsidRDefault="00C16EBD" w:rsidP="00C16EBD">
      <w:pPr>
        <w:spacing w:before="120" w:after="120"/>
        <w:jc w:val="both"/>
      </w:pPr>
      <w:r w:rsidRPr="00A37731">
        <w:t>L'achoppement sur la différence biologique érigée en seule diff</w:t>
      </w:r>
      <w:r w:rsidRPr="00A37731">
        <w:t>é</w:t>
      </w:r>
      <w:r w:rsidRPr="00A37731">
        <w:t>rence interne</w:t>
      </w:r>
      <w:r>
        <w:t> </w:t>
      </w:r>
      <w:r>
        <w:rPr>
          <w:rStyle w:val="Appelnotedebasdep"/>
        </w:rPr>
        <w:footnoteReference w:id="13"/>
      </w:r>
      <w:r>
        <w:rPr>
          <w:vertAlign w:val="superscript"/>
        </w:rPr>
        <w:t xml:space="preserve"> </w:t>
      </w:r>
      <w:r w:rsidRPr="00A37731">
        <w:t>représentable peut sans doute être renvoyé au probl</w:t>
      </w:r>
      <w:r w:rsidRPr="00A37731">
        <w:t>è</w:t>
      </w:r>
      <w:r w:rsidRPr="00A37731">
        <w:t>me de l'établissement de l'origine de l'islam. Pour ce faire, un d</w:t>
      </w:r>
      <w:r w:rsidRPr="00A37731">
        <w:t>é</w:t>
      </w:r>
      <w:r w:rsidRPr="00A37731">
        <w:t>tour par une histoire de famille, celle d'Abraham, de ses fils - Isaac et I</w:t>
      </w:r>
      <w:r w:rsidRPr="00A37731">
        <w:t>s</w:t>
      </w:r>
      <w:r w:rsidRPr="00A37731">
        <w:t>maël - et, une fois n'est pas coutume, de leur mère respective, Sarah et Agar, permettra de mieux v</w:t>
      </w:r>
      <w:r w:rsidRPr="00A37731">
        <w:t>i</w:t>
      </w:r>
      <w:r w:rsidRPr="00A37731">
        <w:t>sualiser la question.</w:t>
      </w:r>
    </w:p>
    <w:p w:rsidR="00C16EBD" w:rsidRDefault="00C16EBD" w:rsidP="00C16EBD">
      <w:pPr>
        <w:spacing w:before="120" w:after="120"/>
        <w:jc w:val="both"/>
      </w:pPr>
      <w:r w:rsidRPr="00A37731">
        <w:t xml:space="preserve">Pour mémoire, dans </w:t>
      </w:r>
      <w:r w:rsidRPr="00BD1471">
        <w:rPr>
          <w:i/>
          <w:iCs/>
        </w:rPr>
        <w:t>L'homme Moïse et la religion monothéiste,</w:t>
      </w:r>
      <w:r w:rsidRPr="00A37731">
        <w:t xml:space="preserve"> les connai</w:t>
      </w:r>
      <w:r w:rsidRPr="00A37731">
        <w:t>s</w:t>
      </w:r>
      <w:r w:rsidRPr="00A37731">
        <w:t>sances limitées de Freud « lui permettent seulement d'ajouter que le cas de la fondation de la religion mahométane lui apparaît comme une répétition abrégée de la fondation de la religion juive, dont elle se m</w:t>
      </w:r>
      <w:r w:rsidRPr="00A37731">
        <w:t>a</w:t>
      </w:r>
      <w:r w:rsidRPr="00A37731">
        <w:t>nifesta comme une imitation. Il semble en effet que le Prophète eut d'abord l'intention d'adapter intégralement le judaïsme pour lui et pour son peuple. La récupération du seul grand Père prim</w:t>
      </w:r>
      <w:r w:rsidRPr="00A37731">
        <w:t>i</w:t>
      </w:r>
      <w:r w:rsidRPr="00A37731">
        <w:t>tif pr</w:t>
      </w:r>
      <w:r w:rsidRPr="00A37731">
        <w:t>o</w:t>
      </w:r>
      <w:r w:rsidRPr="00A37731">
        <w:t>duisit chez les Arabes un extraordinaire accroissement de leur conscience d'eux-mêmes, qui conduisit à de grands succès temporels mais s'épuisa aussi avec eux. Allah se montra beaucoup plus reco</w:t>
      </w:r>
      <w:r w:rsidRPr="00A37731">
        <w:t>n</w:t>
      </w:r>
      <w:r w:rsidRPr="00A37731">
        <w:t>naissant à l'égard de son peuple élu que jadis Yahvé à l'égard du sien. Mais le développement intérieur de la nouvelle religion s'arrêta bie</w:t>
      </w:r>
      <w:r w:rsidRPr="00A37731">
        <w:t>n</w:t>
      </w:r>
      <w:r w:rsidRPr="00A37731">
        <w:t>tôt, peut-être parce qu'il manquait l'approfondissement que produisit, dans le cas du pe</w:t>
      </w:r>
      <w:r w:rsidRPr="00A37731">
        <w:t>u</w:t>
      </w:r>
      <w:r w:rsidRPr="00A37731">
        <w:t>ple juif, le meurtre du fondateur de la religion</w:t>
      </w:r>
      <w:r>
        <w:t> </w:t>
      </w:r>
      <w:r>
        <w:rPr>
          <w:rStyle w:val="Appelnotedebasdep"/>
        </w:rPr>
        <w:footnoteReference w:id="14"/>
      </w:r>
      <w:r w:rsidRPr="00A37731">
        <w:t> ».</w:t>
      </w:r>
    </w:p>
    <w:p w:rsidR="00C16EBD" w:rsidRDefault="00C16EBD" w:rsidP="00C16EBD">
      <w:pPr>
        <w:spacing w:before="120" w:after="120"/>
        <w:jc w:val="both"/>
      </w:pPr>
      <w:r>
        <w:t>[219]</w:t>
      </w:r>
    </w:p>
    <w:p w:rsidR="00C16EBD" w:rsidRPr="00A37731" w:rsidRDefault="00C16EBD" w:rsidP="00C16EBD">
      <w:pPr>
        <w:spacing w:before="120" w:after="120"/>
        <w:jc w:val="both"/>
      </w:pPr>
      <w:r w:rsidRPr="00A37731">
        <w:t>Se pourrait-il que « cet handicap » de l'islam - l'absence du meurtre qui structure le rapport à la Loi via la faute initiale ; la Loi qui est lig</w:t>
      </w:r>
      <w:r w:rsidRPr="00A37731">
        <w:t>a</w:t>
      </w:r>
      <w:r w:rsidRPr="00A37731">
        <w:t>ture d'un manque qu'elle reconnaît - soit r</w:t>
      </w:r>
      <w:r w:rsidRPr="00A37731">
        <w:t>e</w:t>
      </w:r>
      <w:r w:rsidRPr="00A37731">
        <w:t>devable à un autre, d'ordre socio- historique : son arrivée tardive, au VII</w:t>
      </w:r>
      <w:r w:rsidRPr="00A37731">
        <w:rPr>
          <w:vertAlign w:val="superscript"/>
        </w:rPr>
        <w:t>e</w:t>
      </w:r>
      <w:r w:rsidRPr="00A37731">
        <w:t xml:space="preserve"> siècle de l'ère chrétie</w:t>
      </w:r>
      <w:r w:rsidRPr="00A37731">
        <w:t>n</w:t>
      </w:r>
      <w:r w:rsidRPr="00A37731">
        <w:t>ne, tandis que, comme la religion chrétienne et contrairement au j</w:t>
      </w:r>
      <w:r w:rsidRPr="00A37731">
        <w:t>u</w:t>
      </w:r>
      <w:r w:rsidRPr="00A37731">
        <w:t>daïsme, il se veut universel. Si, pour la chrétienté, l'islam peut ais</w:t>
      </w:r>
      <w:r w:rsidRPr="00A37731">
        <w:t>é</w:t>
      </w:r>
      <w:r w:rsidRPr="00A37731">
        <w:t>ment être représenté comme une hérésie, une doctrine fausse, la cré</w:t>
      </w:r>
      <w:r w:rsidRPr="00A37731">
        <w:t>a</w:t>
      </w:r>
      <w:r w:rsidRPr="00A37731">
        <w:t>tion d'un homme hérétique ou imposteur, pour Muhammad, la t</w:t>
      </w:r>
      <w:r w:rsidRPr="00A37731">
        <w:t>â</w:t>
      </w:r>
      <w:r w:rsidRPr="00A37731">
        <w:t>che est moins aisée, il doit établir que son message contient les précédents afin d'amener les juifs et les chrétiens à la conversion, à délaisser leurs erreurs.</w:t>
      </w:r>
    </w:p>
    <w:p w:rsidR="00C16EBD" w:rsidRPr="00A37731" w:rsidRDefault="00C16EBD" w:rsidP="00C16EBD">
      <w:pPr>
        <w:spacing w:before="120" w:after="120"/>
        <w:jc w:val="both"/>
      </w:pPr>
      <w:r w:rsidRPr="00A37731">
        <w:t>Son trait de génie consisterait à islamiser le message et les perso</w:t>
      </w:r>
      <w:r w:rsidRPr="00A37731">
        <w:t>n</w:t>
      </w:r>
      <w:r w:rsidRPr="00A37731">
        <w:t>nages antérieurs. Ainsi d'Abraham, appelé le Père des Croyants, le Coran dit qu'il n'a été ni un juif, ni un chrétien, mais un musulman, c'est-à-dire un soumis. Selon Arkoun</w:t>
      </w:r>
      <w:r>
        <w:t> </w:t>
      </w:r>
      <w:r>
        <w:rPr>
          <w:rStyle w:val="Appelnotedebasdep"/>
        </w:rPr>
        <w:footnoteReference w:id="15"/>
      </w:r>
      <w:r w:rsidRPr="00A37731">
        <w:t>, qui insiste aussi sur le cara</w:t>
      </w:r>
      <w:r w:rsidRPr="00A37731">
        <w:t>c</w:t>
      </w:r>
      <w:r w:rsidRPr="00A37731">
        <w:t>tère religieux du modèle que r</w:t>
      </w:r>
      <w:r w:rsidRPr="00A37731">
        <w:t>e</w:t>
      </w:r>
      <w:r w:rsidRPr="00A37731">
        <w:t xml:space="preserve">présente Abraham, cette qualification « ne renvoyait pas à l'islam, défini par les théologiens et les juristes après le Coran et les enseignements de Muhammad ; </w:t>
      </w:r>
      <w:r w:rsidRPr="005A2A0E">
        <w:rPr>
          <w:i/>
          <w:iCs/>
        </w:rPr>
        <w:t>muslim</w:t>
      </w:r>
      <w:r w:rsidRPr="00A37731">
        <w:t xml:space="preserve"> désigne donc l'attitude religieuse, idéale, symbolisée par la conduite d'Abr</w:t>
      </w:r>
      <w:r w:rsidRPr="00A37731">
        <w:t>a</w:t>
      </w:r>
      <w:r w:rsidRPr="00A37731">
        <w:t>ham, conformément au Pacte ou Alliance (</w:t>
      </w:r>
      <w:r w:rsidRPr="005A2A0E">
        <w:rPr>
          <w:i/>
          <w:iCs/>
        </w:rPr>
        <w:t>mithaq</w:t>
      </w:r>
      <w:r w:rsidRPr="00A37731">
        <w:t>) dont parlent la B</w:t>
      </w:r>
      <w:r w:rsidRPr="00A37731">
        <w:t>i</w:t>
      </w:r>
      <w:r w:rsidRPr="00A37731">
        <w:t xml:space="preserve">ble et le Coran. C'est pour cela qu'Abraham est nommé le Père des Croyants : il incarne l'attitude religieuse fondatrice du monothéisme </w:t>
      </w:r>
      <w:r w:rsidRPr="00BD1471">
        <w:rPr>
          <w:i/>
          <w:iCs/>
        </w:rPr>
        <w:t>avant</w:t>
      </w:r>
      <w:r w:rsidRPr="00A37731">
        <w:t xml:space="preserve"> l'institution des rituels et des législations qui définissent et pa</w:t>
      </w:r>
      <w:r w:rsidRPr="00A37731">
        <w:t>r</w:t>
      </w:r>
      <w:r w:rsidRPr="00A37731">
        <w:t>ticularisent les trois rel</w:t>
      </w:r>
      <w:r w:rsidRPr="00A37731">
        <w:t>i</w:t>
      </w:r>
      <w:r w:rsidRPr="00A37731">
        <w:t>gions monothéistes. Cette attitude religieuse initiale, fondatr</w:t>
      </w:r>
      <w:r w:rsidRPr="00A37731">
        <w:t>i</w:t>
      </w:r>
      <w:r w:rsidRPr="00A37731">
        <w:t xml:space="preserve">ce de l'Alliance, non dans un temps historique et un espace repérable, mais dans l'espace-temps infini de la conscience, sollicitée par l'Absolu, hors de toutes les déterminations du langage, de la loi, de la tradition... Cette attitude, en arabe, dans </w:t>
      </w:r>
      <w:r>
        <w:t>le Coran, se nomme islam [&lt;sou</w:t>
      </w:r>
      <w:r w:rsidRPr="00A37731">
        <w:t>mission&gt;]. » Moubarac</w:t>
      </w:r>
      <w:r>
        <w:t> </w:t>
      </w:r>
      <w:r>
        <w:rPr>
          <w:rStyle w:val="Appelnotedebasdep"/>
        </w:rPr>
        <w:footnoteReference w:id="16"/>
      </w:r>
      <w:r w:rsidRPr="00A37731">
        <w:t xml:space="preserve"> lui aussi souligne la priorité du religieux sur le politique. Il ne s'agirait pas d'un renouve</w:t>
      </w:r>
      <w:r w:rsidRPr="00A37731">
        <w:t>l</w:t>
      </w:r>
      <w:r w:rsidRPr="00A37731">
        <w:t>lement de la doctrine par les différents prophètes, dont Jésus et M</w:t>
      </w:r>
      <w:r w:rsidRPr="00A37731">
        <w:t>u</w:t>
      </w:r>
      <w:r w:rsidRPr="00A37731">
        <w:t>hammad, mais d'un re</w:t>
      </w:r>
      <w:r w:rsidRPr="00A37731">
        <w:t>s</w:t>
      </w:r>
      <w:r w:rsidRPr="00A37731">
        <w:t>sourcement opéré par ce dernier : l'Islam se désolidarise des juifs et des chrétiens « pour avoir découvert en Abr</w:t>
      </w:r>
      <w:r w:rsidRPr="00A37731">
        <w:t>a</w:t>
      </w:r>
      <w:r w:rsidRPr="00A37731">
        <w:t xml:space="preserve">ham un type religieux </w:t>
      </w:r>
      <w:r w:rsidRPr="005A2A0E">
        <w:rPr>
          <w:i/>
          <w:iCs/>
        </w:rPr>
        <w:t>antérieur</w:t>
      </w:r>
      <w:r w:rsidRPr="00A37731">
        <w:t xml:space="preserve"> à la révélation judéo-chrétienne qui en sera venue à la défigurer. ».</w:t>
      </w:r>
    </w:p>
    <w:p w:rsidR="00C16EBD" w:rsidRDefault="00C16EBD" w:rsidP="00C16EBD">
      <w:pPr>
        <w:spacing w:before="120" w:after="120"/>
        <w:jc w:val="both"/>
      </w:pPr>
      <w:r w:rsidRPr="00A37731">
        <w:t>Cette antériorité, Sibony</w:t>
      </w:r>
      <w:r>
        <w:t> </w:t>
      </w:r>
      <w:r>
        <w:rPr>
          <w:rStyle w:val="Appelnotedebasdep"/>
        </w:rPr>
        <w:footnoteReference w:id="17"/>
      </w:r>
      <w:r w:rsidRPr="00A37731">
        <w:t xml:space="preserve"> la traduit</w:t>
      </w:r>
      <w:r>
        <w:t> </w:t>
      </w:r>
      <w:r>
        <w:rPr>
          <w:rStyle w:val="Appelnotedebasdep"/>
        </w:rPr>
        <w:footnoteReference w:id="18"/>
      </w:r>
      <w:r w:rsidRPr="00A37731">
        <w:t xml:space="preserve"> par : « l'élaboration que fait le Coran de l'origine introduit, dans l'identité qu'il fonde, une sorte d'achèvement, de perfection qui l'encombre, qui l'empêche de &lt;bo</w:t>
      </w:r>
      <w:r w:rsidRPr="00A37731">
        <w:t>u</w:t>
      </w:r>
      <w:r w:rsidRPr="00A37731">
        <w:t xml:space="preserve">ger&gt;, sur le plan collectif comme sur le plan individuel, et qui semble la soustraire au temps, donc à l'histoire ». En d'autres mots, toujours selon cet auteur, « le messianisme coranique, </w:t>
      </w:r>
      <w:r w:rsidRPr="005A2A0E">
        <w:rPr>
          <w:i/>
          <w:iCs/>
        </w:rPr>
        <w:t>c'est</w:t>
      </w:r>
      <w:r w:rsidRPr="00A37731">
        <w:t xml:space="preserve"> l'origine plein</w:t>
      </w:r>
      <w:r w:rsidRPr="00A37731">
        <w:t>e</w:t>
      </w:r>
      <w:r w:rsidRPr="00A37731">
        <w:t>ment achevée qu'il élabore</w:t>
      </w:r>
      <w:r>
        <w:t> </w:t>
      </w:r>
      <w:r>
        <w:rPr>
          <w:rStyle w:val="Appelnotedebasdep"/>
        </w:rPr>
        <w:footnoteReference w:id="19"/>
      </w:r>
      <w:r w:rsidRPr="00A37731">
        <w:t> ». L'horreur des commencements fait place au sentiment que l'appartenance est payée d'avance - l'enfant naît musulman et non pas marqué par le péché originel. L'horreur des commencements fait place à la plénitude, à la totalité e</w:t>
      </w:r>
      <w:r w:rsidRPr="00A37731">
        <w:t>x</w:t>
      </w:r>
      <w:r w:rsidRPr="00A37731">
        <w:t>haustive, à l'absence de manque.</w:t>
      </w:r>
    </w:p>
    <w:p w:rsidR="00C16EBD" w:rsidRPr="00A37731" w:rsidRDefault="00C16EBD" w:rsidP="00C16EBD">
      <w:pPr>
        <w:spacing w:before="120" w:after="120"/>
        <w:jc w:val="both"/>
      </w:pPr>
      <w:r>
        <w:t>[220]</w:t>
      </w:r>
    </w:p>
    <w:p w:rsidR="00C16EBD" w:rsidRPr="00A37731" w:rsidRDefault="00C16EBD" w:rsidP="00C16EBD">
      <w:pPr>
        <w:spacing w:before="120" w:after="120"/>
        <w:jc w:val="both"/>
      </w:pPr>
      <w:r w:rsidRPr="00A37731">
        <w:t>L'altérité est absorbée par Allah et</w:t>
      </w:r>
      <w:r>
        <w:t xml:space="preserve"> par les « insoumis », les non-</w:t>
      </w:r>
      <w:r w:rsidRPr="00A37731">
        <w:t>musulmans, au sein desquels sont toutefois distingués les gens du L</w:t>
      </w:r>
      <w:r w:rsidRPr="00A37731">
        <w:t>i</w:t>
      </w:r>
      <w:r w:rsidRPr="00A37731">
        <w:t>vre. L'altérité ne traverse pas l'homme musu</w:t>
      </w:r>
      <w:r w:rsidRPr="00A37731">
        <w:t>l</w:t>
      </w:r>
      <w:r w:rsidRPr="00A37731">
        <w:t>man. On pourrait, si le temps n'était pas compté, revenir lo</w:t>
      </w:r>
      <w:r w:rsidRPr="00A37731">
        <w:t>n</w:t>
      </w:r>
      <w:r w:rsidRPr="00A37731">
        <w:t>guement sur le personnage d'Abraham, le Père des Croyants, en étant attentif à celui qui personn</w:t>
      </w:r>
      <w:r w:rsidRPr="00A37731">
        <w:t>i</w:t>
      </w:r>
      <w:r w:rsidRPr="00A37731">
        <w:t>fie le sacrifice</w:t>
      </w:r>
      <w:r>
        <w:t> </w:t>
      </w:r>
      <w:r>
        <w:rPr>
          <w:rStyle w:val="Appelnotedebasdep"/>
        </w:rPr>
        <w:footnoteReference w:id="20"/>
      </w:r>
      <w:r w:rsidRPr="00A37731">
        <w:t>. Qu'il s'agisse d'Isaac dans la version juive puis chr</w:t>
      </w:r>
      <w:r w:rsidRPr="00A37731">
        <w:t>é</w:t>
      </w:r>
      <w:r w:rsidRPr="00A37731">
        <w:t>tienne ou d'Ismaël dans la version islamique, son existence ma</w:t>
      </w:r>
      <w:r w:rsidRPr="00A37731">
        <w:t>r</w:t>
      </w:r>
      <w:r w:rsidRPr="00A37731">
        <w:t>que une vi</w:t>
      </w:r>
      <w:r w:rsidRPr="00A37731">
        <w:t>c</w:t>
      </w:r>
      <w:r w:rsidRPr="00A37731">
        <w:t>toire « artificielle » sur la stérilité - féminine, comme il se doit</w:t>
      </w:r>
      <w:r>
        <w:t> </w:t>
      </w:r>
      <w:r>
        <w:rPr>
          <w:rStyle w:val="Appelnotedebasdep"/>
        </w:rPr>
        <w:footnoteReference w:id="21"/>
      </w:r>
      <w:r w:rsidRPr="00A37731">
        <w:t xml:space="preserve"> - sublimée par le « sacrifice » premier de Sarah qui permet à sa servante de la remplacer dans son rôle de mère. L'Alliance est re</w:t>
      </w:r>
      <w:r w:rsidRPr="00A37731">
        <w:t>n</w:t>
      </w:r>
      <w:r w:rsidRPr="00A37731">
        <w:t>due possible par cette sublimation féminine-là, mais c'est bien sûr Abr</w:t>
      </w:r>
      <w:r w:rsidRPr="00A37731">
        <w:t>a</w:t>
      </w:r>
      <w:r w:rsidRPr="00A37731">
        <w:t>ham qui en tire la gloire</w:t>
      </w:r>
      <w:r>
        <w:t> </w:t>
      </w:r>
      <w:r>
        <w:rPr>
          <w:rStyle w:val="Appelnotedebasdep"/>
        </w:rPr>
        <w:footnoteReference w:id="22"/>
      </w:r>
      <w:r w:rsidRPr="00A37731">
        <w:t>. Autr</w:t>
      </w:r>
      <w:r w:rsidRPr="00A37731">
        <w:t>e</w:t>
      </w:r>
      <w:r w:rsidRPr="00A37731">
        <w:t>ment dit aussi, par « l'Alliance », de géniteur, de donneur de sperme à la servante</w:t>
      </w:r>
      <w:r>
        <w:t> </w:t>
      </w:r>
      <w:r>
        <w:rPr>
          <w:rStyle w:val="Appelnotedebasdep"/>
        </w:rPr>
        <w:footnoteReference w:id="23"/>
      </w:r>
      <w:r w:rsidRPr="00A37731">
        <w:t>, il d</w:t>
      </w:r>
      <w:r w:rsidRPr="00A37731">
        <w:t>e</w:t>
      </w:r>
      <w:r w:rsidRPr="00A37731">
        <w:t>vient Père des Croyants. N'est-ce pas la métaphore incontournable de ce que la m</w:t>
      </w:r>
      <w:r w:rsidRPr="00A37731">
        <w:t>a</w:t>
      </w:r>
      <w:r w:rsidRPr="00A37731">
        <w:t>tière qui régit l'alliance et l'héritage constitue le coeur du politique ?</w:t>
      </w:r>
    </w:p>
    <w:p w:rsidR="00C16EBD" w:rsidRPr="00A37731" w:rsidRDefault="00C16EBD" w:rsidP="00C16EBD">
      <w:pPr>
        <w:spacing w:before="120" w:after="120"/>
        <w:jc w:val="both"/>
      </w:pPr>
      <w:r w:rsidRPr="00A37731">
        <w:t>Dans cette occultation de l'horreur des commencements - Abraham pour tous - est exclu le féminin. Sont construites les femmes de telle sorte qu'elles incorporent en elles la segme</w:t>
      </w:r>
      <w:r w:rsidRPr="00A37731">
        <w:t>n</w:t>
      </w:r>
      <w:r w:rsidRPr="00A37731">
        <w:t>tation - Sara pour les juifs puis les chrétiens, Agar pour les musulmans. C'est bien d'incorpor</w:t>
      </w:r>
      <w:r w:rsidRPr="00A37731">
        <w:t>a</w:t>
      </w:r>
      <w:r w:rsidRPr="00A37731">
        <w:t>tion qu'il s'agit dans le sens où « ce qui est appris par le corps n'est pas quelque chose que l'on a, comme un savoir que l'on peut tenir devant soi, mais quelque chose que l'on est</w:t>
      </w:r>
      <w:r>
        <w:t> </w:t>
      </w:r>
      <w:r>
        <w:rPr>
          <w:rStyle w:val="Appelnotedebasdep"/>
        </w:rPr>
        <w:footnoteReference w:id="24"/>
      </w:r>
      <w:r w:rsidRPr="00A37731">
        <w:t> ». Et c'est bien de « femmes » qu'il s'agit. L'insistance sur le terme « femmes » renvoie à l'impérative distinction qu'il m'apparaît constamment néce</w:t>
      </w:r>
      <w:r w:rsidRPr="00A37731">
        <w:t>s</w:t>
      </w:r>
      <w:r w:rsidRPr="00A37731">
        <w:t>saire de maintenir entre « femme » et « mère », la première relevant d'une construction résu</w:t>
      </w:r>
      <w:r w:rsidRPr="00A37731">
        <w:t>l</w:t>
      </w:r>
      <w:r w:rsidRPr="00A37731">
        <w:t>tant d'un rapport binaire et la seconde d'un rapport trinaire. Au niveau de la représentation, il peut ainsi se faire que des mères ne sont pas femmes ou que des femmes ayant donné naissance à des enfants ne sont pas mères</w:t>
      </w:r>
      <w:r>
        <w:t> </w:t>
      </w:r>
      <w:r>
        <w:rPr>
          <w:rStyle w:val="Appelnotedebasdep"/>
        </w:rPr>
        <w:footnoteReference w:id="25"/>
      </w:r>
      <w:r w:rsidRPr="00A37731">
        <w:t>. Cela dit, revenons au Coran et retenons-en rapid</w:t>
      </w:r>
      <w:r w:rsidRPr="00A37731">
        <w:t>e</w:t>
      </w:r>
      <w:r w:rsidRPr="00A37731">
        <w:t xml:space="preserve">ment deux caractères qui </w:t>
      </w:r>
      <w:r w:rsidRPr="000D1A32">
        <w:t xml:space="preserve">y </w:t>
      </w:r>
      <w:r w:rsidRPr="00A37731">
        <w:t>président à la construction de la femme.</w:t>
      </w:r>
    </w:p>
    <w:p w:rsidR="00C16EBD" w:rsidRPr="00A37731" w:rsidRDefault="00C16EBD" w:rsidP="00C16EBD">
      <w:pPr>
        <w:spacing w:before="120" w:after="120"/>
        <w:jc w:val="both"/>
      </w:pPr>
      <w:r w:rsidRPr="00A37731">
        <w:t>À la femme est reconnue une personnalité économique, e</w:t>
      </w:r>
      <w:r w:rsidRPr="00A37731">
        <w:t>l</w:t>
      </w:r>
      <w:r w:rsidRPr="00A37731">
        <w:t>le peut gérer ses biens. Cette reconnaissance est mise de l'avant pour soutenir que l'islam est une religion « féministe » et que le Prophète est venu libérer les femmes. La femme peut gérer ses biens, mais s'agit-il de biens propres ? Ses biens sont ceux qu'elle a reçus en dot de son mari. La dot est une condition du mariage. Elle est aussi le signe de la pr</w:t>
      </w:r>
      <w:r w:rsidRPr="00A37731">
        <w:t>é</w:t>
      </w:r>
      <w:r w:rsidRPr="00A37731">
        <w:t>éminence des hommes sur les femmes</w:t>
      </w:r>
      <w:r>
        <w:t> </w:t>
      </w:r>
      <w:r>
        <w:rPr>
          <w:rStyle w:val="Appelnotedebasdep"/>
        </w:rPr>
        <w:footnoteReference w:id="26"/>
      </w:r>
      <w:r w:rsidRPr="00A37731">
        <w:t> ! Ses biens sont aussi ceux qu'elle a reçus en héritage. Toutefois, parce qu'elle a une autonomie de gestion, sa part d'héritage représente une demi-portion de la part d'un héritier masculin de même niveau qui, lui, est censé la faire fructifier pour d'autres. On pourrait dire qu'une pe</w:t>
      </w:r>
      <w:r w:rsidRPr="00A37731">
        <w:t>r</w:t>
      </w:r>
      <w:r w:rsidRPr="00A37731">
        <w:t>sonnalité économique lui est reconnue à fonds perdus et que les biens dont elle dispose ne sont pas destinés à lui assurer un rôle de partenaire conjugal. Son mari est tenu, le mariage d</w:t>
      </w:r>
      <w:r w:rsidRPr="00A37731">
        <w:t>u</w:t>
      </w:r>
      <w:r w:rsidRPr="00A37731">
        <w:t>rant, de fair</w:t>
      </w:r>
      <w:r>
        <w:t>e face à son entretien intégral, [</w:t>
      </w:r>
      <w:r w:rsidRPr="00A37731">
        <w:t>221</w:t>
      </w:r>
      <w:r>
        <w:t xml:space="preserve">] </w:t>
      </w:r>
      <w:r w:rsidRPr="00A37731">
        <w:t>quelle que soit sa fortune à elle. Son capital économique ne l'int</w:t>
      </w:r>
      <w:r w:rsidRPr="00A37731">
        <w:t>è</w:t>
      </w:r>
      <w:r w:rsidRPr="00A37731">
        <w:t>gre pas à une communauté familiale. Elle est à l'ext</w:t>
      </w:r>
      <w:r w:rsidRPr="00A37731">
        <w:t>é</w:t>
      </w:r>
      <w:r w:rsidRPr="00A37731">
        <w:t>rieur.</w:t>
      </w:r>
    </w:p>
    <w:p w:rsidR="00C16EBD" w:rsidRPr="00A37731" w:rsidRDefault="00C16EBD" w:rsidP="00C16EBD">
      <w:pPr>
        <w:spacing w:before="120" w:after="120"/>
        <w:jc w:val="both"/>
      </w:pPr>
      <w:r w:rsidRPr="00A37731">
        <w:t>Exorbitée économiquement, elle n'est pas propriétaire de son corps. Son père ou son représentant le livre vierge, into</w:t>
      </w:r>
      <w:r w:rsidRPr="00A37731">
        <w:t>u</w:t>
      </w:r>
      <w:r w:rsidRPr="00A37731">
        <w:t>ché, au mari qu'il choisit - celui-ci peut le renvoyer, séance de la nuit de noces t</w:t>
      </w:r>
      <w:r w:rsidRPr="00A37731">
        <w:t>e</w:t>
      </w:r>
      <w:r w:rsidRPr="00A37731">
        <w:t>nante, s'il estime qu'il a déjà été entamé. Ce privilège de la répudiation lui est accordé à tout moment, s</w:t>
      </w:r>
      <w:r w:rsidRPr="00A37731">
        <w:t>e</w:t>
      </w:r>
      <w:r w:rsidRPr="00A37731">
        <w:t>lon sa volonté, par exemple si le corps de la femme ne produit que des filles. Elle n'aura un statut de mère reconnu que lor</w:t>
      </w:r>
      <w:r w:rsidRPr="00A37731">
        <w:t>s</w:t>
      </w:r>
      <w:r w:rsidRPr="00A37731">
        <w:t>qu'elle sera belle-mère et donc grand-mère, lorsque son corps cessera d'être un outil de production d'enfants ma</w:t>
      </w:r>
      <w:r w:rsidRPr="00A37731">
        <w:t>s</w:t>
      </w:r>
      <w:r w:rsidRPr="00A37731">
        <w:t>culins. En ce sens, la virginité initiale, au moment du mariage, est r</w:t>
      </w:r>
      <w:r w:rsidRPr="00A37731">
        <w:t>e</w:t>
      </w:r>
      <w:r w:rsidRPr="00A37731">
        <w:t>conduite à chaque conception de fils. Il est le fruit d'une vie</w:t>
      </w:r>
      <w:r w:rsidRPr="00A37731">
        <w:t>r</w:t>
      </w:r>
      <w:r w:rsidRPr="00A37731">
        <w:t>ge. Cette obsession de la virginité</w:t>
      </w:r>
      <w:r>
        <w:t> </w:t>
      </w:r>
      <w:r>
        <w:rPr>
          <w:rStyle w:val="Appelnotedebasdep"/>
        </w:rPr>
        <w:footnoteReference w:id="27"/>
      </w:r>
      <w:r w:rsidRPr="00A37731">
        <w:t>, qui exprime le fantasme de l'origine sans faille, se lit dans la représentation du paradis coranique : la récompe</w:t>
      </w:r>
      <w:r w:rsidRPr="00A37731">
        <w:t>n</w:t>
      </w:r>
      <w:r w:rsidRPr="00A37731">
        <w:t>se des vrais croyants consiste en la jouissance sexuelle de la femme vierge en son essence : « l'homme jouit de ces femmes &lt;paradisi</w:t>
      </w:r>
      <w:r w:rsidRPr="00A37731">
        <w:t>a</w:t>
      </w:r>
      <w:r w:rsidRPr="00A37731">
        <w:t xml:space="preserve">ques&gt; </w:t>
      </w:r>
      <w:r w:rsidRPr="00B011B6">
        <w:rPr>
          <w:iCs/>
        </w:rPr>
        <w:t>et</w:t>
      </w:r>
      <w:r w:rsidRPr="00A37731">
        <w:t xml:space="preserve"> elles re</w:t>
      </w:r>
      <w:r w:rsidRPr="00A37731">
        <w:t>s</w:t>
      </w:r>
      <w:r w:rsidRPr="00A37731">
        <w:t>tent intouchées</w:t>
      </w:r>
      <w:r>
        <w:t> </w:t>
      </w:r>
      <w:r>
        <w:rPr>
          <w:rStyle w:val="Appelnotedebasdep"/>
        </w:rPr>
        <w:footnoteReference w:id="28"/>
      </w:r>
      <w:r w:rsidRPr="00A37731">
        <w:t> ». L'occultation de l'horreu</w:t>
      </w:r>
      <w:r>
        <w:t>r des commencements rend inenta</w:t>
      </w:r>
      <w:r w:rsidRPr="00A37731">
        <w:t>mée la Mère originaire ; elle est immo</w:t>
      </w:r>
      <w:r w:rsidRPr="00A37731">
        <w:t>r</w:t>
      </w:r>
      <w:r w:rsidRPr="00A37731">
        <w:t>celable en autant de mères avec minuscule. Aussi les femmes restent-elles femmes tant qu'elles ne sont pas grand-mères. Cette représent</w:t>
      </w:r>
      <w:r w:rsidRPr="00A37731">
        <w:t>a</w:t>
      </w:r>
      <w:r w:rsidRPr="00A37731">
        <w:t>tion sociale n'empêche certes pas chaque fils de prendre la femme de son père pour la Mère et elle-même de s'y laisser prendre.</w:t>
      </w:r>
    </w:p>
    <w:p w:rsidR="00C16EBD" w:rsidRDefault="00C16EBD" w:rsidP="00C16EBD">
      <w:pPr>
        <w:spacing w:before="120" w:after="120"/>
        <w:jc w:val="both"/>
      </w:pPr>
      <w:r w:rsidRPr="00A37731">
        <w:t>Le fantasme de l'origine sans faille qui s'imprime quot</w:t>
      </w:r>
      <w:r w:rsidRPr="00A37731">
        <w:t>i</w:t>
      </w:r>
      <w:r w:rsidRPr="00A37731">
        <w:t>diennement sur le corps des femmes, sur l'irreprésentée mère avec minuscule, dont l'autonomie économique joue à l'exclusion de la communauté famili</w:t>
      </w:r>
      <w:r w:rsidRPr="00A37731">
        <w:t>a</w:t>
      </w:r>
      <w:r w:rsidRPr="00A37731">
        <w:t>le alors que les moyens de ce</w:t>
      </w:r>
      <w:r w:rsidRPr="00A37731">
        <w:t>t</w:t>
      </w:r>
      <w:r w:rsidRPr="00A37731">
        <w:t>te autonomie sont endogènes à cette communauté, a encore d'autres conséquences qui, elles, reçoivent une attention plus médiatique... ou scientifique. Les islamistes n'ont pas de « projet » politique, la cité idéale qu'ils prônent se situe de</w:t>
      </w:r>
      <w:r w:rsidRPr="00A37731">
        <w:t>r</w:t>
      </w:r>
      <w:r w:rsidRPr="00A37731">
        <w:t>rière eux, à l'origine, et non devant. Il ne s'agit pas de travai</w:t>
      </w:r>
      <w:r w:rsidRPr="00A37731">
        <w:t>l</w:t>
      </w:r>
      <w:r w:rsidRPr="00A37731">
        <w:t>ler à l'avènement du royaume de Dieu sur terre mais de rev</w:t>
      </w:r>
      <w:r w:rsidRPr="00A37731">
        <w:t>e</w:t>
      </w:r>
      <w:r w:rsidRPr="00A37731">
        <w:t>nir au temps du Prophète. L'âge d'or politique n'est pas à con</w:t>
      </w:r>
      <w:r w:rsidRPr="00A37731">
        <w:t>s</w:t>
      </w:r>
      <w:r w:rsidRPr="00A37731">
        <w:t>truire, il a existé au premier siècle de l'Hégire, il « suffit » d'y revenir. C'est aussi en tenant compte de cette perception de l'origine que l'on peut comprendre le caractère i</w:t>
      </w:r>
      <w:r w:rsidRPr="00A37731">
        <w:t>n</w:t>
      </w:r>
      <w:r w:rsidRPr="00A37731">
        <w:t>tolérable que représente l'État d'Israël ou encore la faute qu'a constitué sa réécriture par Shalman Rusdhie. Plus profondément, si possible, cette perfection de départ imprègne la gestion du politique - ou du non-politique ; comment le politique pou</w:t>
      </w:r>
      <w:r w:rsidRPr="00A37731">
        <w:t>r</w:t>
      </w:r>
      <w:r w:rsidRPr="00A37731">
        <w:t>rait-il se construire sur la base d'une perfection originaire ? - dans sa quotidienneté, même lor</w:t>
      </w:r>
      <w:r w:rsidRPr="00A37731">
        <w:t>s</w:t>
      </w:r>
      <w:r w:rsidRPr="00A37731">
        <w:t>qu'elle n'est pas aux mains des islamistes. Reprenons le fil de l'histo</w:t>
      </w:r>
      <w:r w:rsidRPr="00A37731">
        <w:t>i</w:t>
      </w:r>
      <w:r w:rsidRPr="00A37731">
        <w:t>re.</w:t>
      </w:r>
    </w:p>
    <w:p w:rsidR="00C16EBD" w:rsidRDefault="00C16EBD" w:rsidP="00C16EBD">
      <w:pPr>
        <w:spacing w:before="120" w:after="120"/>
        <w:jc w:val="both"/>
      </w:pPr>
      <w:r>
        <w:t>[222]</w:t>
      </w:r>
    </w:p>
    <w:p w:rsidR="00C16EBD" w:rsidRDefault="00C16EBD" w:rsidP="00C16EBD">
      <w:pPr>
        <w:spacing w:before="120" w:after="120"/>
        <w:jc w:val="both"/>
      </w:pPr>
    </w:p>
    <w:p w:rsidR="00C16EBD" w:rsidRDefault="00C16EBD" w:rsidP="00C16EBD">
      <w:pPr>
        <w:pStyle w:val="a"/>
      </w:pPr>
      <w:r>
        <w:t>LE VOILE-SIGNAL</w:t>
      </w:r>
    </w:p>
    <w:p w:rsidR="00C16EBD" w:rsidRPr="00A37731" w:rsidRDefault="00C16EBD" w:rsidP="00C16EBD">
      <w:pPr>
        <w:spacing w:before="120" w:after="120"/>
        <w:jc w:val="both"/>
      </w:pPr>
    </w:p>
    <w:p w:rsidR="00C16EBD" w:rsidRPr="00A37731" w:rsidRDefault="00C16EBD" w:rsidP="00C16EBD">
      <w:pPr>
        <w:spacing w:before="120" w:after="120"/>
        <w:jc w:val="both"/>
      </w:pPr>
      <w:r w:rsidRPr="00A37731">
        <w:t>À certains égards, l'Algérie - le terme lui-même n'existe que depuis 1831</w:t>
      </w:r>
      <w:r>
        <w:t> </w:t>
      </w:r>
      <w:r>
        <w:rPr>
          <w:rStyle w:val="Appelnotedebasdep"/>
        </w:rPr>
        <w:footnoteReference w:id="29"/>
      </w:r>
      <w:r w:rsidRPr="00A37731">
        <w:t>, soit après la prise d'Alger par les Français - est une anom</w:t>
      </w:r>
      <w:r w:rsidRPr="00A37731">
        <w:t>a</w:t>
      </w:r>
      <w:r w:rsidRPr="00A37731">
        <w:t>lie : elle est une construction anomale, c'est-à-dire une construction qui présente un caractère aberrant, sans être incorrect ou anormal, par rapport à un type ou à une r</w:t>
      </w:r>
      <w:r w:rsidRPr="00A37731">
        <w:t>è</w:t>
      </w:r>
      <w:r w:rsidRPr="00A37731">
        <w:t>gle. L'Algérie incarne l'anomalie de la France colonisatrice-héritière de la Révolution</w:t>
      </w:r>
      <w:r>
        <w:t> </w:t>
      </w:r>
      <w:r>
        <w:rPr>
          <w:rStyle w:val="Appelnotedebasdep"/>
        </w:rPr>
        <w:footnoteReference w:id="30"/>
      </w:r>
      <w:r w:rsidRPr="00A37731">
        <w:t>. Il n'est pas ici le lieu de réécrire l'histoire de la colonisation française en Algérie. Pour avancer dans cet exposé, je soulignerai seulement qu'elle a exacerbé l'identification du peuple algérien à la religion islamique.</w:t>
      </w:r>
    </w:p>
    <w:p w:rsidR="00C16EBD" w:rsidRPr="00A37731" w:rsidRDefault="00C16EBD" w:rsidP="00C16EBD">
      <w:pPr>
        <w:spacing w:before="120" w:after="120"/>
        <w:jc w:val="both"/>
      </w:pPr>
      <w:r w:rsidRPr="00A37731">
        <w:t>C'est en prenant appui sur la religion que les Algériens purent r</w:t>
      </w:r>
      <w:r w:rsidRPr="00A37731">
        <w:t>e</w:t>
      </w:r>
      <w:r w:rsidRPr="00A37731">
        <w:t>vendiquer leur indépendance. Ceci ne tient pas à ce que la religion islamique ait une assise « nationaliste » - au contraire, on l'a vu, l'im</w:t>
      </w:r>
      <w:r w:rsidRPr="00A37731">
        <w:t>a</w:t>
      </w:r>
      <w:r w:rsidRPr="00A37731">
        <w:t xml:space="preserve">ginaire islamique ne renvoie pas à la nation, mais à </w:t>
      </w:r>
      <w:r>
        <w:t>l’</w:t>
      </w:r>
      <w:r w:rsidRPr="00BD1471">
        <w:rPr>
          <w:i/>
          <w:iCs/>
        </w:rPr>
        <w:t>Oumma,</w:t>
      </w:r>
      <w:r w:rsidRPr="00A37731">
        <w:t xml:space="preserve"> la co</w:t>
      </w:r>
      <w:r w:rsidRPr="00A37731">
        <w:t>m</w:t>
      </w:r>
      <w:r w:rsidRPr="00A37731">
        <w:t>munauté des croyants, qui transcende les frontières nationales. La r</w:t>
      </w:r>
      <w:r w:rsidRPr="00A37731">
        <w:t>e</w:t>
      </w:r>
      <w:r w:rsidRPr="00A37731">
        <w:t>ligion put servir d'assise à la revendication de l'indépendance parce qu'elle était le seul terrain sur lequel les Algériens n'avaient pas été totalement spoliés</w:t>
      </w:r>
      <w:r>
        <w:t> </w:t>
      </w:r>
      <w:r>
        <w:rPr>
          <w:rStyle w:val="Appelnotedebasdep"/>
        </w:rPr>
        <w:footnoteReference w:id="31"/>
      </w:r>
      <w:r w:rsidRPr="00A37731">
        <w:t>.</w:t>
      </w:r>
    </w:p>
    <w:p w:rsidR="00C16EBD" w:rsidRPr="00A37731" w:rsidRDefault="00C16EBD" w:rsidP="00C16EBD">
      <w:pPr>
        <w:spacing w:before="120" w:after="120"/>
        <w:jc w:val="both"/>
      </w:pPr>
      <w:r w:rsidRPr="00A37731">
        <w:t>Il ne faudrait pourtant pas passer sous silence la destru</w:t>
      </w:r>
      <w:r w:rsidRPr="00A37731">
        <w:t>c</w:t>
      </w:r>
      <w:r w:rsidRPr="00A37731">
        <w:t>tion de nombreuses mosquées, au début de la colonisation, ou leur transfo</w:t>
      </w:r>
      <w:r w:rsidRPr="00A37731">
        <w:t>r</w:t>
      </w:r>
      <w:r w:rsidRPr="00A37731">
        <w:t>mation en églises catholiques ; l'accaparement des fondations pieuses ou la dispersion de cimetières ; plus grave, de multiples tracasseries furent opposées à l'enseign</w:t>
      </w:r>
      <w:r w:rsidRPr="00A37731">
        <w:t>e</w:t>
      </w:r>
      <w:r w:rsidRPr="00A37731">
        <w:t>ment du Coran parce qu'il consistait aussi en un enseignement de la langue arabe ; ce qui aura des conséquences lointaines, notamment en ce que la culture religieuse sera relativement frustre. Il n'y a pas lieu d'assimiler l'Algérie à l'Iran. Sans compter « la création d'un clergé officiel nommé et rémunéré par les autorités fra</w:t>
      </w:r>
      <w:r w:rsidRPr="00A37731">
        <w:t>n</w:t>
      </w:r>
      <w:r w:rsidRPr="00A37731">
        <w:t>çaises</w:t>
      </w:r>
      <w:r>
        <w:t> </w:t>
      </w:r>
      <w:r>
        <w:rPr>
          <w:rStyle w:val="Appelnotedebasdep"/>
        </w:rPr>
        <w:footnoteReference w:id="32"/>
      </w:r>
      <w:r w:rsidRPr="00A37731">
        <w:t> ».</w:t>
      </w:r>
    </w:p>
    <w:p w:rsidR="00C16EBD" w:rsidRPr="00A37731" w:rsidRDefault="00C16EBD" w:rsidP="00C16EBD">
      <w:pPr>
        <w:spacing w:before="120" w:after="120"/>
        <w:jc w:val="both"/>
      </w:pPr>
      <w:r w:rsidRPr="00A37731">
        <w:t>Plus, il n'est pas peu important que l'accès à la citoyenneté se jouait, déjà sous la colonisation, autour du statut personnel. Alors que l'Algérie avait un statut qui l'assimilait à un ense</w:t>
      </w:r>
      <w:r w:rsidRPr="00A37731">
        <w:t>m</w:t>
      </w:r>
      <w:r w:rsidRPr="00A37731">
        <w:t>ble de départements français, les Algériens — « les indigènes » ou encore « les musu</w:t>
      </w:r>
      <w:r w:rsidRPr="00A37731">
        <w:t>l</w:t>
      </w:r>
      <w:r w:rsidRPr="00A37731">
        <w:t>mans » — ne pouvaient accéder à la citoyenneté française que s'ils renonçaient au « statut personnel ». La France se garda bien de to</w:t>
      </w:r>
      <w:r w:rsidRPr="00A37731">
        <w:t>u</w:t>
      </w:r>
      <w:r w:rsidRPr="00A37731">
        <w:t>cher aux lois qui g</w:t>
      </w:r>
      <w:r w:rsidRPr="00A37731">
        <w:t>é</w:t>
      </w:r>
      <w:r w:rsidRPr="00A37731">
        <w:t>raient le mariage, le divorce</w:t>
      </w:r>
      <w:r>
        <w:t> </w:t>
      </w:r>
      <w:r>
        <w:rPr>
          <w:rStyle w:val="Appelnotedebasdep"/>
        </w:rPr>
        <w:footnoteReference w:id="33"/>
      </w:r>
      <w:r w:rsidRPr="00A37731">
        <w:t xml:space="preserve"> ou l'héritage alors qu'elle imp</w:t>
      </w:r>
      <w:r w:rsidRPr="00A37731">
        <w:t>o</w:t>
      </w:r>
      <w:r w:rsidRPr="00A37731">
        <w:t>sa son droit sur toutes les autres matières.</w:t>
      </w:r>
      <w:r>
        <w:t xml:space="preserve"> Elle </w:t>
      </w:r>
      <w:r w:rsidRPr="00A37731">
        <w:t>s'employa au contraire à unifier le respect de la loi islamique en matière de statut personnel sur l'ensemble du territoire en rognant les éléments de « la coutume kabyle » qui ne s'y conformaient pas</w:t>
      </w:r>
      <w:r>
        <w:t> </w:t>
      </w:r>
      <w:r>
        <w:rPr>
          <w:rStyle w:val="Appelnotedebasdep"/>
        </w:rPr>
        <w:footnoteReference w:id="34"/>
      </w:r>
      <w:r w:rsidRPr="00A37731">
        <w:t>.</w:t>
      </w:r>
    </w:p>
    <w:p w:rsidR="00C16EBD" w:rsidRPr="00A37731" w:rsidRDefault="00C16EBD" w:rsidP="00C16EBD">
      <w:pPr>
        <w:spacing w:before="120" w:after="120"/>
        <w:jc w:val="both"/>
      </w:pPr>
      <w:r w:rsidRPr="00A37731">
        <w:t>Par l'obligation du renoncement au statut personnel comme cond</w:t>
      </w:r>
      <w:r w:rsidRPr="00A37731">
        <w:t>i</w:t>
      </w:r>
      <w:r w:rsidRPr="00A37731">
        <w:t>tion d'accès à la citoyenneté, la France coloniale, républicaine et la</w:t>
      </w:r>
      <w:r w:rsidRPr="00A37731">
        <w:t>ï</w:t>
      </w:r>
      <w:r w:rsidRPr="00A37731">
        <w:t>que, mettaient ceux qu'elle appelait les musulmans face à l'alternat</w:t>
      </w:r>
      <w:r w:rsidRPr="00A37731">
        <w:t>i</w:t>
      </w:r>
      <w:r w:rsidRPr="00A37731">
        <w:t>ve : rester</w:t>
      </w:r>
      <w:r>
        <w:t xml:space="preserve"> [</w:t>
      </w:r>
      <w:r w:rsidRPr="00A37731">
        <w:t>223</w:t>
      </w:r>
      <w:r>
        <w:t xml:space="preserve">] </w:t>
      </w:r>
      <w:r w:rsidRPr="00A37731">
        <w:t>fidèles à leur religion et demeurer sujets, renoncer à leur religion et devenir citoyens français. Ce qu'ils firent en no</w:t>
      </w:r>
      <w:r w:rsidRPr="00A37731">
        <w:t>m</w:t>
      </w:r>
      <w:r w:rsidRPr="00A37731">
        <w:t>bre infime. En posant cette condition, la France républicaine et laïque, sous la poussée ha</w:t>
      </w:r>
      <w:r w:rsidRPr="00A37731">
        <w:t>r</w:t>
      </w:r>
      <w:r w:rsidRPr="00A37731">
        <w:t>gneuse des colons, imposait un apartheid politique. Mais, en compe</w:t>
      </w:r>
      <w:r w:rsidRPr="00A37731">
        <w:t>n</w:t>
      </w:r>
      <w:r w:rsidRPr="00A37731">
        <w:t>sation pourrait-on dire, la patrie de l'égalité laissait aux hommes col</w:t>
      </w:r>
      <w:r w:rsidRPr="00A37731">
        <w:t>o</w:t>
      </w:r>
      <w:r w:rsidRPr="00A37731">
        <w:t>nisés le pouvoir de dominer quotidiennement, au plus intime du privé mais en conformité avec sa loi, les femmes col</w:t>
      </w:r>
      <w:r w:rsidRPr="00A37731">
        <w:t>o</w:t>
      </w:r>
      <w:r w:rsidRPr="00A37731">
        <w:t>nisées</w:t>
      </w:r>
      <w:r>
        <w:t> </w:t>
      </w:r>
      <w:r>
        <w:rPr>
          <w:rStyle w:val="Appelnotedebasdep"/>
        </w:rPr>
        <w:footnoteReference w:id="35"/>
      </w:r>
      <w:r w:rsidRPr="00A37731">
        <w:t>. À ma connaissance, cette donnée a été peu étudiée, en part</w:t>
      </w:r>
      <w:r w:rsidRPr="00A37731">
        <w:t>i</w:t>
      </w:r>
      <w:r w:rsidRPr="00A37731">
        <w:t>culier par les auteurs algériens qui s'efforcent de soutenir que la col</w:t>
      </w:r>
      <w:r w:rsidRPr="00A37731">
        <w:t>o</w:t>
      </w:r>
      <w:r w:rsidRPr="00A37731">
        <w:t>nisation a aussi paradoxalement apporté les valeurs des Lumières et de la Révolution française</w:t>
      </w:r>
      <w:r>
        <w:t> </w:t>
      </w:r>
      <w:r>
        <w:rPr>
          <w:rStyle w:val="Appelnotedebasdep"/>
        </w:rPr>
        <w:footnoteReference w:id="36"/>
      </w:r>
      <w:r w:rsidRPr="00A37731">
        <w:t>.</w:t>
      </w:r>
    </w:p>
    <w:p w:rsidR="00C16EBD" w:rsidRPr="00A37731" w:rsidRDefault="00C16EBD" w:rsidP="00C16EBD">
      <w:pPr>
        <w:spacing w:before="120" w:after="120"/>
        <w:jc w:val="both"/>
      </w:pPr>
      <w:r w:rsidRPr="00A37731">
        <w:t>En faisant de l'abandon du « statut personnel » le critère d'accès à la citoyenneté française, le colonisateur le fétichise : la structure fam</w:t>
      </w:r>
      <w:r w:rsidRPr="00A37731">
        <w:t>i</w:t>
      </w:r>
      <w:r w:rsidRPr="00A37731">
        <w:t>liale agnatique est le seul lieu où l'identité du colonisé est implicit</w:t>
      </w:r>
      <w:r w:rsidRPr="00A37731">
        <w:t>e</w:t>
      </w:r>
      <w:r w:rsidRPr="00A37731">
        <w:t>ment admise. Ce qui n'empêchait certes pas, du côté des « civilisateurs », des couplets larmoyants sur le triste sort des « femmes musulmanes » dont la métaphore obsessive est le voile</w:t>
      </w:r>
      <w:r>
        <w:t> </w:t>
      </w:r>
      <w:r>
        <w:rPr>
          <w:rStyle w:val="Appelnotedebasdep"/>
        </w:rPr>
        <w:footnoteReference w:id="37"/>
      </w:r>
      <w:r w:rsidRPr="00A37731">
        <w:t xml:space="preserve"> et, par ricochet, du côté des colonisés, une crispation sur le rôle des fe</w:t>
      </w:r>
      <w:r w:rsidRPr="00A37731">
        <w:t>m</w:t>
      </w:r>
      <w:r w:rsidRPr="00A37731">
        <w:t>mes comme « gardiennes des traditions ».</w:t>
      </w:r>
    </w:p>
    <w:p w:rsidR="00C16EBD" w:rsidRPr="00A37731" w:rsidRDefault="00C16EBD" w:rsidP="00C16EBD">
      <w:pPr>
        <w:spacing w:before="120" w:after="120"/>
        <w:jc w:val="both"/>
      </w:pPr>
      <w:r w:rsidRPr="00A37731">
        <w:t>La lutte pour l'indépendance c</w:t>
      </w:r>
      <w:r>
        <w:t xml:space="preserve">ristallisera la transformation </w:t>
      </w:r>
      <w:r w:rsidRPr="00A37731">
        <w:t>de l'unanimisme des croyants en unanimisme du peuple. Le problème se situant moins, on l'aura compris, dans la valoris</w:t>
      </w:r>
      <w:r w:rsidRPr="00A37731">
        <w:t>a</w:t>
      </w:r>
      <w:r w:rsidRPr="00A37731">
        <w:t>tion du « peuple » que dans son unanimisme hérité directement de la religion mais re</w:t>
      </w:r>
      <w:r w:rsidRPr="00A37731">
        <w:t>n</w:t>
      </w:r>
      <w:r w:rsidRPr="00A37731">
        <w:t>forcé par la colonisation. L'appa</w:t>
      </w:r>
      <w:r w:rsidRPr="00A37731">
        <w:t>r</w:t>
      </w:r>
      <w:r w:rsidRPr="00A37731">
        <w:t>tenance religieuse sera le ciment de l'unanimisme du peuple puisque c'est le seul refuge identificatoire laissé aux colon</w:t>
      </w:r>
      <w:r w:rsidRPr="00A37731">
        <w:t>i</w:t>
      </w:r>
      <w:r w:rsidRPr="00A37731">
        <w:t>sés. La crispation sur l'univers familial - forcée par la polit</w:t>
      </w:r>
      <w:r w:rsidRPr="00A37731">
        <w:t>i</w:t>
      </w:r>
      <w:r w:rsidRPr="00A37731">
        <w:t>que coloniale - aboutira, pour faire prévaloir l'unanimisme du peuple, à y enfermer les femmes (dans le peuple).</w:t>
      </w:r>
    </w:p>
    <w:p w:rsidR="00C16EBD" w:rsidRPr="00A37731" w:rsidRDefault="00C16EBD" w:rsidP="00C16EBD">
      <w:pPr>
        <w:spacing w:before="120" w:after="120"/>
        <w:jc w:val="both"/>
      </w:pPr>
      <w:r w:rsidRPr="00A37731">
        <w:t>Un des artisans</w:t>
      </w:r>
      <w:r>
        <w:t> </w:t>
      </w:r>
      <w:r>
        <w:rPr>
          <w:rStyle w:val="Appelnotedebasdep"/>
        </w:rPr>
        <w:footnoteReference w:id="38"/>
      </w:r>
      <w:r w:rsidRPr="00A37731">
        <w:t xml:space="preserve"> de cet enfermement est sans doute un produit de la France révolutionnaire en la personne d'un autre colonisé, mais lui laïc : </w:t>
      </w:r>
      <w:hyperlink r:id="rId21" w:history="1">
        <w:r w:rsidRPr="005A2A0E">
          <w:rPr>
            <w:rStyle w:val="Lienhypertexte"/>
          </w:rPr>
          <w:t>Franz Fanon</w:t>
        </w:r>
      </w:hyperlink>
      <w:r w:rsidRPr="00A37731">
        <w:t xml:space="preserve">. Il faut relire ses livres et ses textes publiés dans </w:t>
      </w:r>
      <w:r w:rsidRPr="00BD1471">
        <w:rPr>
          <w:i/>
          <w:iCs/>
        </w:rPr>
        <w:t xml:space="preserve">El Moudjahid </w:t>
      </w:r>
      <w:r w:rsidRPr="00A37731">
        <w:t>qu'il dirigeait pendant la guerre. D'une phrase, écrite en 1959 : « L'Algérienne n'attend pas d'être émancipée, elle est déjà libre parce qu'elle participe à la libération du pays », il va sceller pour lon</w:t>
      </w:r>
      <w:r w:rsidRPr="00A37731">
        <w:t>g</w:t>
      </w:r>
      <w:r w:rsidRPr="00A37731">
        <w:t>temps - c'est encore le cas aujourd'hui - la possibilité des Algériennes d'être autre chose qu'un enjeu du politique. Ses pages sur « l'Algérie se dévoile</w:t>
      </w:r>
      <w:r>
        <w:t> </w:t>
      </w:r>
      <w:r>
        <w:rPr>
          <w:rStyle w:val="Appelnotedebasdep"/>
        </w:rPr>
        <w:footnoteReference w:id="39"/>
      </w:r>
      <w:r w:rsidRPr="00A37731">
        <w:t> » sont exemplaires : les femmes sont érigées en symbole national, mais le voile - exhibé ou enlevé selon les circonstances co</w:t>
      </w:r>
      <w:r w:rsidRPr="00A37731">
        <w:t>m</w:t>
      </w:r>
      <w:r w:rsidRPr="00A37731">
        <w:t>mandées par la résistance ou la guerre - est là pour signifier que les femmes érigées en symbole sont des femmes anonymes. Des antih</w:t>
      </w:r>
      <w:r w:rsidRPr="00A37731">
        <w:t>é</w:t>
      </w:r>
      <w:r w:rsidRPr="00A37731">
        <w:t>roïnes</w:t>
      </w:r>
      <w:r>
        <w:t> </w:t>
      </w:r>
      <w:r>
        <w:rPr>
          <w:rStyle w:val="Appelnotedebasdep"/>
        </w:rPr>
        <w:footnoteReference w:id="40"/>
      </w:r>
      <w:r w:rsidRPr="00A37731">
        <w:t>.</w:t>
      </w:r>
    </w:p>
    <w:p w:rsidR="00C16EBD" w:rsidRPr="00A37731" w:rsidRDefault="00C16EBD" w:rsidP="00C16EBD">
      <w:pPr>
        <w:spacing w:before="120" w:after="120"/>
        <w:jc w:val="both"/>
      </w:pPr>
      <w:r w:rsidRPr="00A37731">
        <w:t>Avec la représentation qu'en propose Fanon, le voile devient un s</w:t>
      </w:r>
      <w:r w:rsidRPr="00A37731">
        <w:t>i</w:t>
      </w:r>
      <w:r w:rsidRPr="00A37731">
        <w:t>gnal, le signal de la récupération de l'identité nati</w:t>
      </w:r>
      <w:r w:rsidRPr="00A37731">
        <w:t>o</w:t>
      </w:r>
      <w:r w:rsidRPr="00A37731">
        <w:t>nale et/ou islamique</w:t>
      </w:r>
      <w:r>
        <w:t xml:space="preserve"> [224] </w:t>
      </w:r>
      <w:r w:rsidRPr="00A37731">
        <w:t>persécutée par l'impérialisme colonialiste. Mais, réduit au signal d'insoumission à l'égard des insoumis, le voile ainsi qualifié largue encore plus ses porteuses en dehors de la cl</w:t>
      </w:r>
      <w:r w:rsidRPr="00A37731">
        <w:t>ô</w:t>
      </w:r>
      <w:r w:rsidRPr="00A37731">
        <w:t>ture religieuse. Il ne sera dès lors pas étonnant que trente a</w:t>
      </w:r>
      <w:r w:rsidRPr="00A37731">
        <w:t>n</w:t>
      </w:r>
      <w:r w:rsidRPr="00A37731">
        <w:t>nées plus tard, des Algériennes, nées après 1962, troquent le voile traditionnel, le haïk (ou le jean), pour le voile islamique, le hijab....</w:t>
      </w:r>
    </w:p>
    <w:p w:rsidR="00C16EBD" w:rsidRDefault="00C16EBD" w:rsidP="00C16EBD">
      <w:pPr>
        <w:spacing w:before="120" w:after="120"/>
        <w:jc w:val="both"/>
      </w:pPr>
    </w:p>
    <w:p w:rsidR="00C16EBD" w:rsidRPr="00A37731" w:rsidRDefault="00C16EBD" w:rsidP="00C16EBD">
      <w:pPr>
        <w:pStyle w:val="a"/>
      </w:pPr>
      <w:r w:rsidRPr="00A37731">
        <w:t>« UN SEUL HÉROS : LE PEUPLE</w:t>
      </w:r>
      <w:r>
        <w:t> </w:t>
      </w:r>
      <w:r w:rsidRPr="00442749">
        <w:rPr>
          <w:rStyle w:val="Appelnotedebasdep"/>
          <w:b w:val="0"/>
          <w:i w:val="0"/>
        </w:rPr>
        <w:footnoteReference w:id="41"/>
      </w:r>
      <w:r w:rsidRPr="00A37731">
        <w:t> »</w:t>
      </w:r>
    </w:p>
    <w:p w:rsidR="00C16EBD" w:rsidRDefault="00C16EBD" w:rsidP="00C16EBD">
      <w:pPr>
        <w:spacing w:before="120" w:after="120"/>
        <w:jc w:val="both"/>
      </w:pPr>
    </w:p>
    <w:p w:rsidR="00C16EBD" w:rsidRPr="00A37731" w:rsidRDefault="00C16EBD" w:rsidP="00C16EBD">
      <w:pPr>
        <w:spacing w:before="120" w:after="120"/>
        <w:jc w:val="both"/>
      </w:pPr>
      <w:r w:rsidRPr="00A37731">
        <w:t>Si l'Algérie incarne l'anomalie de la France colonisatrice-héritière de la Révolution, ce pays est confronté à reprendre à son compte les principes de la puissance coloniale pour les retourner contre la France et ainsi arracher son indépendance tandis que la France n'a pas appl</w:t>
      </w:r>
      <w:r w:rsidRPr="00A37731">
        <w:t>i</w:t>
      </w:r>
      <w:r w:rsidRPr="00A37731">
        <w:t>qué ces principes aux « musulmans ». Si l'indépendance finalement arrachée met fin à la colonisation, cette page ne</w:t>
      </w:r>
      <w:r>
        <w:t xml:space="preserve"> peut être effacée. D'autant qu’</w:t>
      </w:r>
      <w:r w:rsidRPr="00A37731">
        <w:t>avant la prise d'Alger en 1831, l'État n'y avait été qu'une inst</w:t>
      </w:r>
      <w:r w:rsidRPr="00A37731">
        <w:t>i</w:t>
      </w:r>
      <w:r w:rsidRPr="00A37731">
        <w:t>tution discontinue dans l'espace et dans le temps. D'autant que, malgré leur grandeur passée, depuis le XVI</w:t>
      </w:r>
      <w:r w:rsidRPr="00A37731">
        <w:rPr>
          <w:vertAlign w:val="superscript"/>
        </w:rPr>
        <w:t>e</w:t>
      </w:r>
      <w:r w:rsidRPr="00A37731">
        <w:t xml:space="preserve"> siècle, les sociétés m</w:t>
      </w:r>
      <w:r w:rsidRPr="00A37731">
        <w:t>u</w:t>
      </w:r>
      <w:r w:rsidRPr="00A37731">
        <w:t>sulmanes n'ont connu ni la continuité de l'action historique conduite par la bourgeoisie marchande puis capit</w:t>
      </w:r>
      <w:r w:rsidRPr="00A37731">
        <w:t>a</w:t>
      </w:r>
      <w:r w:rsidRPr="00A37731">
        <w:t>liste, ni le dynamisme et la diversité de la vie intellectuelle et scientifique que connaît l'Europe. La période coloniale n'a structurellement rien corrigé à ce chapitre ; au contraire, elle a empêché un profond réformisme religieux</w:t>
      </w:r>
      <w:r>
        <w:t> </w:t>
      </w:r>
      <w:r>
        <w:rPr>
          <w:rStyle w:val="Appelnotedebasdep"/>
        </w:rPr>
        <w:footnoteReference w:id="42"/>
      </w:r>
      <w:r w:rsidRPr="00A37731">
        <w:t xml:space="preserve"> en obl</w:t>
      </w:r>
      <w:r w:rsidRPr="00A37731">
        <w:t>i</w:t>
      </w:r>
      <w:r w:rsidRPr="00A37731">
        <w:t>geant les acteurs sociaux à transformer la religion en idéologie de co</w:t>
      </w:r>
      <w:r w:rsidRPr="00A37731">
        <w:t>m</w:t>
      </w:r>
      <w:r w:rsidRPr="00A37731">
        <w:t>bat</w:t>
      </w:r>
      <w:r>
        <w:t> </w:t>
      </w:r>
      <w:r>
        <w:rPr>
          <w:rStyle w:val="Appelnotedebasdep"/>
        </w:rPr>
        <w:footnoteReference w:id="43"/>
      </w:r>
      <w:r w:rsidRPr="00A37731">
        <w:t>.</w:t>
      </w:r>
    </w:p>
    <w:p w:rsidR="00C16EBD" w:rsidRPr="00A37731" w:rsidRDefault="00C16EBD" w:rsidP="00C16EBD">
      <w:pPr>
        <w:spacing w:before="120" w:after="120"/>
        <w:jc w:val="both"/>
      </w:pPr>
      <w:r w:rsidRPr="00A37731">
        <w:t>À l'indépendance, compte tenu de ces facteurs et de 1 hér</w:t>
      </w:r>
      <w:r w:rsidRPr="00A37731">
        <w:t>i</w:t>
      </w:r>
      <w:r w:rsidRPr="00A37731">
        <w:t>tage même de la lutte de libération, est ouvert moins que j</w:t>
      </w:r>
      <w:r w:rsidRPr="00A37731">
        <w:t>a</w:t>
      </w:r>
      <w:r w:rsidRPr="00A37731">
        <w:t>mais un espace où gérer la segmentation comme donnée sociologique. Je serai atr</w:t>
      </w:r>
      <w:r w:rsidRPr="00A37731">
        <w:t>o</w:t>
      </w:r>
      <w:r w:rsidRPr="00A37731">
        <w:t>cement réductrice et dirai que la se</w:t>
      </w:r>
      <w:r w:rsidRPr="00A37731">
        <w:t>g</w:t>
      </w:r>
      <w:r w:rsidRPr="00A37731">
        <w:t>mentation ethnicolinguistique (« la question berbère ») est réglée par la proclamation de l'arabe comme seule langue n</w:t>
      </w:r>
      <w:r w:rsidRPr="00A37731">
        <w:t>a</w:t>
      </w:r>
      <w:r w:rsidRPr="00A37731">
        <w:t>tionale. La segmentation sociale est réglée par la proclamation d'un socialisme spécifique qui dénie l'existence de luttes de classes. La question de la construction politique de l'État est réglée par la proclamation de l'unipartisme à l'ombre de l'a</w:t>
      </w:r>
      <w:r w:rsidRPr="00A37731">
        <w:t>r</w:t>
      </w:r>
      <w:r w:rsidRPr="00A37731">
        <w:t>mée dont la vigilance ne s'est pas encore démentie. Le « vivre en commun » est réglé par une gestion astucieuse de la rente énergétique mise au serv</w:t>
      </w:r>
      <w:r w:rsidRPr="00A37731">
        <w:t>i</w:t>
      </w:r>
      <w:r w:rsidRPr="00A37731">
        <w:t>ce de l'intérêt général sans que puissent s'y opposer des intérêts part</w:t>
      </w:r>
      <w:r w:rsidRPr="00A37731">
        <w:t>i</w:t>
      </w:r>
      <w:r w:rsidRPr="00A37731">
        <w:t>culiers. L'État nourricier</w:t>
      </w:r>
      <w:r>
        <w:t> </w:t>
      </w:r>
      <w:r>
        <w:rPr>
          <w:rStyle w:val="Appelnotedebasdep"/>
        </w:rPr>
        <w:footnoteReference w:id="44"/>
      </w:r>
      <w:r w:rsidRPr="00A37731">
        <w:t xml:space="preserve"> repose sur l'apolitique et le « rejet de la violence économ</w:t>
      </w:r>
      <w:r w:rsidRPr="00A37731">
        <w:t>i</w:t>
      </w:r>
      <w:r w:rsidRPr="00A37731">
        <w:t>que</w:t>
      </w:r>
      <w:r>
        <w:t> </w:t>
      </w:r>
      <w:r>
        <w:rPr>
          <w:rStyle w:val="Appelnotedebasdep"/>
        </w:rPr>
        <w:footnoteReference w:id="45"/>
      </w:r>
      <w:r w:rsidRPr="00A37731">
        <w:t> ».</w:t>
      </w:r>
    </w:p>
    <w:p w:rsidR="00C16EBD" w:rsidRPr="00A37731" w:rsidRDefault="00C16EBD" w:rsidP="00C16EBD">
      <w:pPr>
        <w:spacing w:before="120" w:after="120"/>
        <w:jc w:val="both"/>
      </w:pPr>
      <w:r w:rsidRPr="00A37731">
        <w:t>L'instauration d'un État algérien sans faille - l'horreur des co</w:t>
      </w:r>
      <w:r w:rsidRPr="00A37731">
        <w:t>m</w:t>
      </w:r>
      <w:r w:rsidRPr="00A37731">
        <w:t>mencements n'a pas de raison d'être, elle peut être exorc</w:t>
      </w:r>
      <w:r w:rsidRPr="00A37731">
        <w:t>i</w:t>
      </w:r>
      <w:r w:rsidRPr="00A37731">
        <w:t>sée dans l'horreur du précommencement (la colonisation et la lutte pour 1 ind</w:t>
      </w:r>
      <w:r w:rsidRPr="00A37731">
        <w:t>é</w:t>
      </w:r>
      <w:r w:rsidRPr="00A37731">
        <w:t>pendance) - paraît inattaquable - sinon par les ainsi dénommés enn</w:t>
      </w:r>
      <w:r w:rsidRPr="00A37731">
        <w:t>e</w:t>
      </w:r>
      <w:r>
        <w:t>mis de la Révo</w:t>
      </w:r>
      <w:r w:rsidRPr="00A37731">
        <w:t>lution</w:t>
      </w:r>
      <w:r>
        <w:t xml:space="preserve"> [225]</w:t>
      </w:r>
      <w:r w:rsidRPr="00A37731">
        <w:t xml:space="preserve"> peu nombreux à l'intérieur - d'autant que Boumediène (1965-1978) s'emploie et parvient largement</w:t>
      </w:r>
      <w:r>
        <w:t> </w:t>
      </w:r>
      <w:r>
        <w:rPr>
          <w:rStyle w:val="Appelnotedebasdep"/>
        </w:rPr>
        <w:footnoteReference w:id="46"/>
      </w:r>
      <w:r w:rsidRPr="00A37731">
        <w:t xml:space="preserve"> à ass</w:t>
      </w:r>
      <w:r w:rsidRPr="00A37731">
        <w:t>o</w:t>
      </w:r>
      <w:r w:rsidRPr="00A37731">
        <w:t>cier socialisme et islam tels qu'il les entend et à rendre crédible cette ass</w:t>
      </w:r>
      <w:r w:rsidRPr="00A37731">
        <w:t>o</w:t>
      </w:r>
      <w:r w:rsidRPr="00A37731">
        <w:t>ciation. Une coexis</w:t>
      </w:r>
      <w:r w:rsidRPr="00576A74">
        <w:t xml:space="preserve">tence, pacifique </w:t>
      </w:r>
      <w:r>
        <w:t>ell</w:t>
      </w:r>
      <w:r w:rsidRPr="00576A74">
        <w:t>e aussi, s'établit même au n</w:t>
      </w:r>
      <w:r w:rsidRPr="00576A74">
        <w:t>i</w:t>
      </w:r>
      <w:r w:rsidRPr="00576A74">
        <w:t>veau de l'instance gou</w:t>
      </w:r>
      <w:r w:rsidRPr="00A37731">
        <w:t>vernementale : les m</w:t>
      </w:r>
      <w:r w:rsidRPr="00A37731">
        <w:t>i</w:t>
      </w:r>
      <w:r w:rsidRPr="00A37731">
        <w:t>nistères économiques sont aux mains des « socialistes » - dont l'actuel premier ministre Abde</w:t>
      </w:r>
      <w:r w:rsidRPr="00A37731">
        <w:t>s</w:t>
      </w:r>
      <w:r w:rsidRPr="00A37731">
        <w:t>slam</w:t>
      </w:r>
      <w:r>
        <w:t> </w:t>
      </w:r>
      <w:r>
        <w:rPr>
          <w:rStyle w:val="Appelnotedebasdep"/>
        </w:rPr>
        <w:footnoteReference w:id="47"/>
      </w:r>
      <w:r w:rsidRPr="00A37731">
        <w:t xml:space="preserve"> qui fut le brillant avocat des pays pétroliers en octobre 1973 - et les ministères « superstructurels » (Affaires religieuses, ce</w:t>
      </w:r>
      <w:r w:rsidRPr="00A37731">
        <w:t>r</w:t>
      </w:r>
      <w:r w:rsidRPr="00A37731">
        <w:t>tes, mais aussi Éducation et Justice) aux héritiers des « réformistes musu</w:t>
      </w:r>
      <w:r w:rsidRPr="00A37731">
        <w:t>l</w:t>
      </w:r>
      <w:r w:rsidRPr="00A37731">
        <w:t>mans ». À l'extérieur, l'Algérie est le chantre écouté du « nouvel ordre économique international », tout en s'imposant comme l'interl</w:t>
      </w:r>
      <w:r w:rsidRPr="00A37731">
        <w:t>o</w:t>
      </w:r>
      <w:r w:rsidRPr="00A37731">
        <w:t>cuteur le plus crédible des « impérialistes occidentaux » au plan diplomat</w:t>
      </w:r>
      <w:r w:rsidRPr="00A37731">
        <w:t>i</w:t>
      </w:r>
      <w:r w:rsidRPr="00A37731">
        <w:t>que (voir, par exemple, son rôle dans le dénouement de l'affa</w:t>
      </w:r>
      <w:r w:rsidRPr="00A37731">
        <w:t>i</w:t>
      </w:r>
      <w:r w:rsidRPr="00A37731">
        <w:t>re des otages américains à Téh</w:t>
      </w:r>
      <w:r w:rsidRPr="00A37731">
        <w:t>é</w:t>
      </w:r>
      <w:r w:rsidRPr="00A37731">
        <w:t>ran en 1980).</w:t>
      </w:r>
    </w:p>
    <w:p w:rsidR="00C16EBD" w:rsidRPr="00A37731" w:rsidRDefault="00C16EBD" w:rsidP="00C16EBD">
      <w:pPr>
        <w:spacing w:before="120" w:after="120"/>
        <w:jc w:val="both"/>
      </w:pPr>
      <w:r w:rsidRPr="00A37731">
        <w:t>Dans le réglage assez réussi de la mise en scène de « la r</w:t>
      </w:r>
      <w:r w:rsidRPr="00A37731">
        <w:t>é</w:t>
      </w:r>
      <w:r w:rsidRPr="00A37731">
        <w:t>publique algérienne démocratique et populaire », la femme sans nom, symbole de la lutte pour l'indépendance, n'échappe pas à la plénitude puisqu'e</w:t>
      </w:r>
      <w:r w:rsidRPr="00A37731">
        <w:t>l</w:t>
      </w:r>
      <w:r w:rsidRPr="00A37731">
        <w:t xml:space="preserve">le va officiellement être qualifiée de « citoyenne à part entière ». Cette proclamation survient en 1976 </w:t>
      </w:r>
      <w:r w:rsidRPr="00576A74">
        <w:rPr>
          <w:i/>
          <w:iCs/>
        </w:rPr>
        <w:t>(Charte nationale</w:t>
      </w:r>
      <w:r w:rsidRPr="00A37731">
        <w:t>) tandis que l'élabor</w:t>
      </w:r>
      <w:r w:rsidRPr="00A37731">
        <w:t>a</w:t>
      </w:r>
      <w:r w:rsidRPr="00A37731">
        <w:t>tion d'un « code de la famille » pour gérer l'alliance et l'héritage, pr</w:t>
      </w:r>
      <w:r w:rsidRPr="00A37731">
        <w:t>o</w:t>
      </w:r>
      <w:r w:rsidRPr="00A37731">
        <w:t>grammée dès 1963,</w:t>
      </w:r>
      <w:r>
        <w:t xml:space="preserve"> </w:t>
      </w:r>
      <w:r w:rsidRPr="00A37731">
        <w:t>va s'enliser pendant près de vingt ans. Il n'est pas impossible, rétrospectivement, d'interpréter cet enlisement comme l'indice du souci du pouvoir algérien de ne pas régler une fois pour toutes « la question des femmes » en la re</w:t>
      </w:r>
      <w:r w:rsidRPr="00A37731">
        <w:t>n</w:t>
      </w:r>
      <w:r w:rsidRPr="00A37731">
        <w:t xml:space="preserve">voyant aux solutions de la </w:t>
      </w:r>
      <w:r w:rsidRPr="000D1A32">
        <w:rPr>
          <w:i/>
          <w:iCs/>
        </w:rPr>
        <w:t>Sharia.</w:t>
      </w:r>
      <w:r w:rsidRPr="00A37731">
        <w:t xml:space="preserve"> Cela se produira en 1984, mais n'anticipons pas.</w:t>
      </w:r>
    </w:p>
    <w:p w:rsidR="00C16EBD" w:rsidRPr="00A37731" w:rsidRDefault="00C16EBD" w:rsidP="00C16EBD">
      <w:pPr>
        <w:spacing w:before="120" w:after="120"/>
        <w:jc w:val="both"/>
      </w:pPr>
      <w:r w:rsidRPr="00A37731">
        <w:t>Proclamées « citoyennes à part entière », les femmes con</w:t>
      </w:r>
      <w:r w:rsidRPr="00A37731">
        <w:t>s</w:t>
      </w:r>
      <w:r w:rsidRPr="00A37731">
        <w:t>tituent le seul groupe social dont l'interpellation est connotée politiquement. Cette connotation tient à ce que les femmes ne sont pas situables en un lieu où se localisent « les forces v</w:t>
      </w:r>
      <w:r w:rsidRPr="00A37731">
        <w:t>i</w:t>
      </w:r>
      <w:r w:rsidRPr="00A37731">
        <w:t>ves » de la Nation : dans une société nationale (les travailleurs et leur organisation de masse : l'U</w:t>
      </w:r>
      <w:r w:rsidRPr="00A37731">
        <w:t>G</w:t>
      </w:r>
      <w:r w:rsidRPr="00A37731">
        <w:t>TA</w:t>
      </w:r>
      <w:r>
        <w:t> </w:t>
      </w:r>
      <w:r>
        <w:rPr>
          <w:rStyle w:val="Appelnotedebasdep"/>
        </w:rPr>
        <w:footnoteReference w:id="48"/>
      </w:r>
      <w:r w:rsidRPr="00A37731">
        <w:t>), dans une coopérative agricole (les paysans et l'UNPA), à l'université (les jeunes et l'UNJA)</w:t>
      </w:r>
      <w:r>
        <w:t> </w:t>
      </w:r>
      <w:r>
        <w:rPr>
          <w:rStyle w:val="Appelnotedebasdep"/>
        </w:rPr>
        <w:footnoteReference w:id="49"/>
      </w:r>
      <w:r w:rsidRPr="00A37731">
        <w:t>. Les femmes sont désignées comme des citoyennes à part entière parce qu'elles relèvent d'un heu indescript</w:t>
      </w:r>
      <w:r w:rsidRPr="00A37731">
        <w:t>i</w:t>
      </w:r>
      <w:r w:rsidRPr="00A37731">
        <w:t>ble publiquement : elles sont des citoyennes parce qu'elles sont des épouses et des mères tandis que ces qualifications ne sont pas e</w:t>
      </w:r>
      <w:r w:rsidRPr="00A37731">
        <w:t>n</w:t>
      </w:r>
      <w:r w:rsidRPr="00A37731">
        <w:t>core codifiées officiellement. Mais, étant des épouses et des mères, elles ne sont pas des travailleuses, pas des paysannes, pas des étudia</w:t>
      </w:r>
      <w:r w:rsidRPr="00A37731">
        <w:t>n</w:t>
      </w:r>
      <w:r w:rsidRPr="00A37731">
        <w:t>tes. Faute de pouvoir appart</w:t>
      </w:r>
      <w:r w:rsidRPr="00A37731">
        <w:t>e</w:t>
      </w:r>
      <w:r w:rsidRPr="00A37731">
        <w:t>nir à une organisation de masse crédible, elles sont assignées à un corps politique désincarné puisque les ho</w:t>
      </w:r>
      <w:r w:rsidRPr="00A37731">
        <w:t>m</w:t>
      </w:r>
      <w:r w:rsidRPr="00A37731">
        <w:t>mes n'en sont pas, eux qui ne sont pas nommés comme citoyens mais comme travailleurs, paysans ou étudiants et qu'il n'y a pas d'instit</w:t>
      </w:r>
      <w:r w:rsidRPr="00A37731">
        <w:t>u</w:t>
      </w:r>
      <w:r w:rsidRPr="00A37731">
        <w:t>tions représentatives. La difficulté de nommer la place des femmes aboutit à les proclamer citoyennes à part entière : est pris ainsi acte qu'elles sont des ressortissantes de l'Algérie devenue indépendante. Cette dénomination dit</w:t>
      </w:r>
      <w:r>
        <w:t xml:space="preserve"> [226] </w:t>
      </w:r>
      <w:r w:rsidRPr="00A37731">
        <w:t>une autre fois leur solitude mais indique également leur a</w:t>
      </w:r>
      <w:r w:rsidRPr="00A37731">
        <w:t>t</w:t>
      </w:r>
      <w:r w:rsidRPr="00A37731">
        <w:t>tache problématique à la nation.</w:t>
      </w:r>
    </w:p>
    <w:p w:rsidR="00C16EBD" w:rsidRDefault="00C16EBD" w:rsidP="00C16EBD">
      <w:pPr>
        <w:spacing w:before="120" w:after="120"/>
        <w:jc w:val="both"/>
      </w:pPr>
      <w:r w:rsidRPr="00A37731">
        <w:t>Cette acrobatie emprunte les accents de la glorification de la part</w:t>
      </w:r>
      <w:r w:rsidRPr="00A37731">
        <w:t>i</w:t>
      </w:r>
      <w:r w:rsidRPr="00A37731">
        <w:t>cipation des femmes à la guerre qui a abouti à l'indépendance en a</w:t>
      </w:r>
      <w:r w:rsidRPr="00A37731">
        <w:t>d</w:t>
      </w:r>
      <w:r w:rsidRPr="00A37731">
        <w:t>mettant leur rôle de productrices d'enfants a</w:t>
      </w:r>
      <w:r w:rsidRPr="00A37731">
        <w:t>l</w:t>
      </w:r>
      <w:r w:rsidRPr="00A37731">
        <w:t>gériens. Cet équilibre précaire ne peut avoir qu'un temps. D'autant que le pouvoir est i</w:t>
      </w:r>
      <w:r w:rsidRPr="00A37731">
        <w:t>n</w:t>
      </w:r>
      <w:r w:rsidRPr="00A37731">
        <w:t>confortablement appelé à rabâcher que « dès le début, la femme alg</w:t>
      </w:r>
      <w:r w:rsidRPr="00A37731">
        <w:t>é</w:t>
      </w:r>
      <w:r w:rsidRPr="00A37731">
        <w:t>rienne a lié sa liberté à celle de son peuple » (Yahaoui, Congrès de l'UNFA, 1978) tandis qu'il se sent tenu de rappeler que « l'émancipation de la femme n'implique pas l'abandon de l'éthique dont notre pe</w:t>
      </w:r>
      <w:r w:rsidRPr="00A37731">
        <w:t>u</w:t>
      </w:r>
      <w:r w:rsidRPr="00A37731">
        <w:t xml:space="preserve">ple est profondément imprégné » </w:t>
      </w:r>
      <w:r w:rsidRPr="00576A74">
        <w:rPr>
          <w:i/>
          <w:iCs/>
        </w:rPr>
        <w:t xml:space="preserve">(Charte Nationale, </w:t>
      </w:r>
      <w:r w:rsidRPr="00A37731">
        <w:t>1976), indiquant bien ainsi que tout en étant « citoyenne à part enti</w:t>
      </w:r>
      <w:r w:rsidRPr="00A37731">
        <w:t>è</w:t>
      </w:r>
      <w:r w:rsidRPr="00A37731">
        <w:t xml:space="preserve">re », la femme </w:t>
      </w:r>
      <w:r w:rsidRPr="00576A74">
        <w:rPr>
          <w:i/>
          <w:iCs/>
        </w:rPr>
        <w:t>émancipée</w:t>
      </w:r>
      <w:r w:rsidRPr="00A37731">
        <w:t xml:space="preserve"> est étrangère au peuple algérien. Le temps passant, l'effritement de « l'esprit de novembre » va aboutir à ce que, en 1984, il soit possible de mettre la femme à sa place.</w:t>
      </w:r>
    </w:p>
    <w:p w:rsidR="00C16EBD" w:rsidRPr="00A37731" w:rsidRDefault="00C16EBD" w:rsidP="00C16EBD">
      <w:pPr>
        <w:spacing w:before="120" w:after="120"/>
        <w:jc w:val="both"/>
      </w:pPr>
    </w:p>
    <w:p w:rsidR="00C16EBD" w:rsidRPr="00A37731" w:rsidRDefault="00C16EBD" w:rsidP="00C16EBD">
      <w:pPr>
        <w:pStyle w:val="a"/>
      </w:pPr>
      <w:r w:rsidRPr="00A37731">
        <w:t>1984</w:t>
      </w:r>
    </w:p>
    <w:p w:rsidR="00C16EBD" w:rsidRDefault="00C16EBD" w:rsidP="00C16EBD">
      <w:pPr>
        <w:spacing w:before="120" w:after="120"/>
        <w:jc w:val="both"/>
      </w:pPr>
    </w:p>
    <w:p w:rsidR="00C16EBD" w:rsidRPr="00A37731" w:rsidRDefault="00C16EBD" w:rsidP="00C16EBD">
      <w:pPr>
        <w:spacing w:before="120" w:after="120"/>
        <w:jc w:val="both"/>
      </w:pPr>
      <w:r w:rsidRPr="00A37731">
        <w:t>Il faut mettre la femme à sa place parce que les tergivers</w:t>
      </w:r>
      <w:r w:rsidRPr="00A37731">
        <w:t>a</w:t>
      </w:r>
      <w:r w:rsidRPr="00A37731">
        <w:t>tions et autres acrobaties postindépendance risquent d'entér</w:t>
      </w:r>
      <w:r w:rsidRPr="00A37731">
        <w:t>i</w:t>
      </w:r>
      <w:r w:rsidRPr="00A37731">
        <w:t>ner que doit leur être reconnu un rôle actif dans la production d'enfants, à défaut de leur en reconnaître un autre ailleurs. I</w:t>
      </w:r>
      <w:r w:rsidRPr="00A37731">
        <w:t>r</w:t>
      </w:r>
      <w:r w:rsidRPr="00A37731">
        <w:t>représentables comme travailleuses, paysannes ou étudiantes, il faudrait leur reconnaître le rôle social de mères. Et parce que mères, citoyennes à part entières ! Cette équation ressort d'une anomalie</w:t>
      </w:r>
      <w:r>
        <w:t> </w:t>
      </w:r>
      <w:r>
        <w:rPr>
          <w:rStyle w:val="Appelnotedebasdep"/>
        </w:rPr>
        <w:footnoteReference w:id="50"/>
      </w:r>
      <w:r w:rsidRPr="00A37731">
        <w:t xml:space="preserve"> qui, grâce à Dieu !, sera corrigée par la pr</w:t>
      </w:r>
      <w:r w:rsidRPr="00A37731">
        <w:t>o</w:t>
      </w:r>
      <w:r w:rsidRPr="00A37731">
        <w:t>mulgation d'un code de la famille en 1984.</w:t>
      </w:r>
    </w:p>
    <w:p w:rsidR="00C16EBD" w:rsidRPr="00A37731" w:rsidRDefault="00C16EBD" w:rsidP="00C16EBD">
      <w:pPr>
        <w:spacing w:before="120" w:after="120"/>
        <w:jc w:val="both"/>
      </w:pPr>
      <w:r w:rsidRPr="00A37731">
        <w:t>Je ne peux entrer dans le détail du Code</w:t>
      </w:r>
      <w:r>
        <w:t> </w:t>
      </w:r>
      <w:r>
        <w:rPr>
          <w:rStyle w:val="Appelnotedebasdep"/>
        </w:rPr>
        <w:footnoteReference w:id="51"/>
      </w:r>
      <w:r w:rsidRPr="00A37731">
        <w:t>. En passant, il r</w:t>
      </w:r>
      <w:r w:rsidRPr="00A37731">
        <w:t>e</w:t>
      </w:r>
      <w:r w:rsidRPr="00A37731">
        <w:t>conduit la répudiation par l'homme, bien sûr, et la polygamie, ou plus just</w:t>
      </w:r>
      <w:r w:rsidRPr="00A37731">
        <w:t>e</w:t>
      </w:r>
      <w:r w:rsidRPr="00A37731">
        <w:t>ment, la polygynie. La femme n'est toujours héritière que d'une demi-part, et son droit d'avoir une profe</w:t>
      </w:r>
      <w:r w:rsidRPr="00A37731">
        <w:t>s</w:t>
      </w:r>
      <w:r w:rsidRPr="00A37731">
        <w:t>sion est laissée à la discrétion du mari</w:t>
      </w:r>
      <w:r>
        <w:t> </w:t>
      </w:r>
      <w:r>
        <w:rPr>
          <w:rStyle w:val="Appelnotedebasdep"/>
        </w:rPr>
        <w:footnoteReference w:id="52"/>
      </w:r>
      <w:r w:rsidRPr="00A37731">
        <w:t xml:space="preserve"> puisqu'elle a le devoir d'obéissance (art. 39). J'insisterai sur l'a</w:t>
      </w:r>
      <w:r w:rsidRPr="00A37731">
        <w:t>l</w:t>
      </w:r>
      <w:r w:rsidRPr="00A37731">
        <w:t>liance.</w:t>
      </w:r>
    </w:p>
    <w:p w:rsidR="00C16EBD" w:rsidRPr="00A37731" w:rsidRDefault="00C16EBD" w:rsidP="00C16EBD">
      <w:pPr>
        <w:spacing w:before="120" w:after="120"/>
        <w:jc w:val="both"/>
      </w:pPr>
      <w:r w:rsidRPr="00A37731">
        <w:t>L'article 11 stipule que « la conclusion du mariage pour la femme incombe à son tuteur matrimonial qui est soit son p</w:t>
      </w:r>
      <w:r w:rsidRPr="00A37731">
        <w:t>è</w:t>
      </w:r>
      <w:r w:rsidRPr="00A37731">
        <w:t>re, soit l'un de ses proches parents. Le juge est le tuteur m</w:t>
      </w:r>
      <w:r w:rsidRPr="00A37731">
        <w:t>a</w:t>
      </w:r>
      <w:r w:rsidRPr="00A37731">
        <w:t>trimonial de la personne qui n'en a pas ». Cette prérogative est accordée aux seuls hommes, la mère ne peut pas être tuteur matrimonial. Le tuteur n'a pas le droit de contraindre la fille au mariage, mais le père peut s'opposer au mariage de sa fille vierge</w:t>
      </w:r>
      <w:r>
        <w:t> </w:t>
      </w:r>
      <w:r>
        <w:rPr>
          <w:rStyle w:val="Appelnotedebasdep"/>
        </w:rPr>
        <w:footnoteReference w:id="53"/>
      </w:r>
      <w:r w:rsidRPr="00A37731">
        <w:t xml:space="preserve"> si tel est l'intérêt de la fille. Ainsi, si la majorité civile de la fille est fixée à 19 ans (comme pour le garçon), il n'en re</w:t>
      </w:r>
      <w:r w:rsidRPr="00A37731">
        <w:t>s</w:t>
      </w:r>
      <w:r w:rsidRPr="00A37731">
        <w:t>te pas moins qu'elle ne devient femme que par la consommation du m</w:t>
      </w:r>
      <w:r w:rsidRPr="00A37731">
        <w:t>a</w:t>
      </w:r>
      <w:r w:rsidRPr="00A37731">
        <w:t xml:space="preserve">riage, par la </w:t>
      </w:r>
      <w:r>
        <w:t xml:space="preserve">perte de sa virginité. En effet, [227] </w:t>
      </w:r>
      <w:r w:rsidRPr="00A37731">
        <w:t>l'article 75 prévoit que « le père est tenu de subvenir à l'e</w:t>
      </w:r>
      <w:r w:rsidRPr="00A37731">
        <w:t>n</w:t>
      </w:r>
      <w:r w:rsidRPr="00A37731">
        <w:t>tretien de son enfant à moins que celui-ci ne dispose de ressources. Pour les enfants mâles, l'entr</w:t>
      </w:r>
      <w:r w:rsidRPr="00A37731">
        <w:t>e</w:t>
      </w:r>
      <w:r w:rsidRPr="00A37731">
        <w:t>tien est dû jusqu'à la majorité, pour les filles jusqu'à la consommation du mari</w:t>
      </w:r>
      <w:r w:rsidRPr="00A37731">
        <w:t>a</w:t>
      </w:r>
      <w:r w:rsidRPr="00A37731">
        <w:t>ge ». À ce moment, elle sera entretenue par son mari (art. 37). C'est donc la perte de sa virginité, l'impression de la marque d'un homme sur son corps qui fait office d'accès à la majorité pour une femme.</w:t>
      </w:r>
    </w:p>
    <w:p w:rsidR="00C16EBD" w:rsidRPr="00A37731" w:rsidRDefault="00C16EBD" w:rsidP="00C16EBD">
      <w:pPr>
        <w:spacing w:before="120" w:after="120"/>
        <w:jc w:val="both"/>
      </w:pPr>
      <w:r w:rsidRPr="00A37731">
        <w:t>Concernant les droits et devoirs de l'épouse, le Code ma</w:t>
      </w:r>
      <w:r w:rsidRPr="00A37731">
        <w:t>r</w:t>
      </w:r>
      <w:r w:rsidRPr="00A37731">
        <w:t>que très clairement le sens de la circulation des femmes vers la lignée du mari. L'épouse a le droit de visiter ses parents prohibés - c'est-à-dire les p</w:t>
      </w:r>
      <w:r w:rsidRPr="00A37731">
        <w:t>a</w:t>
      </w:r>
      <w:r w:rsidRPr="00A37731">
        <w:t>rents très proches avec lesquels le mariage est prohibé -, de les rec</w:t>
      </w:r>
      <w:r w:rsidRPr="00A37731">
        <w:t>e</w:t>
      </w:r>
      <w:r w:rsidRPr="00A37731">
        <w:t>voir conformément aux us</w:t>
      </w:r>
      <w:r w:rsidRPr="00A37731">
        <w:t>a</w:t>
      </w:r>
      <w:r w:rsidRPr="00A37731">
        <w:t>ges et aux coutumes et de disposer de ses biens en toute libe</w:t>
      </w:r>
      <w:r w:rsidRPr="00A37731">
        <w:t>r</w:t>
      </w:r>
      <w:r w:rsidRPr="00A37731">
        <w:t>té. Par contre, elle est tenue de 1) obéir à son mari et de lui accorder des égards en sa qua</w:t>
      </w:r>
      <w:r>
        <w:t>li</w:t>
      </w:r>
      <w:r w:rsidRPr="00A37731">
        <w:t>té de chef de famille, 2) alla</w:t>
      </w:r>
      <w:r w:rsidRPr="00A37731">
        <w:t>i</w:t>
      </w:r>
      <w:r w:rsidRPr="00A37731">
        <w:t>ter sa progéniture si elle est en mesure de le faire et de l'élever, 3) re</w:t>
      </w:r>
      <w:r w:rsidRPr="00A37731">
        <w:t>s</w:t>
      </w:r>
      <w:r w:rsidRPr="00A37731">
        <w:t>pecter les parents de son mari et ses proches. La femme passe donc de la tutelle de son père à celle de son mari. La position de l'épouse au sein du foyer en est une d'assujetti</w:t>
      </w:r>
      <w:r w:rsidRPr="00A37731">
        <w:t>s</w:t>
      </w:r>
      <w:r w:rsidRPr="00A37731">
        <w:t>sement à la lignée du mari (lui, ses descendants et ses asce</w:t>
      </w:r>
      <w:r w:rsidRPr="00A37731">
        <w:t>n</w:t>
      </w:r>
      <w:r w:rsidRPr="00A37731">
        <w:t>dants) tandis que lui est reconnue la capacité de gérer ses biens. On</w:t>
      </w:r>
      <w:r>
        <w:t xml:space="preserve"> retrouve bien la schrizophrén</w:t>
      </w:r>
      <w:r w:rsidRPr="00A37731">
        <w:t>isation originaire.</w:t>
      </w:r>
    </w:p>
    <w:p w:rsidR="00C16EBD" w:rsidRDefault="00C16EBD" w:rsidP="00C16EBD">
      <w:pPr>
        <w:spacing w:before="120" w:after="120"/>
        <w:jc w:val="both"/>
      </w:pPr>
      <w:r w:rsidRPr="00A37731">
        <w:t>L'article 31 interdit le mari</w:t>
      </w:r>
      <w:r>
        <w:t>age d'une musulmane avec un non-</w:t>
      </w:r>
      <w:r w:rsidRPr="00A37731">
        <w:t>m</w:t>
      </w:r>
      <w:r w:rsidRPr="00A37731">
        <w:t>u</w:t>
      </w:r>
      <w:r w:rsidRPr="00A37731">
        <w:t xml:space="preserve">sulman. L'inverse n'est pas prévu, donc permis. En ce cas, pour les hommes, le Code algérien est plus permissif que la </w:t>
      </w:r>
      <w:r w:rsidRPr="000D1A32">
        <w:rPr>
          <w:i/>
          <w:iCs/>
        </w:rPr>
        <w:t>Sharia</w:t>
      </w:r>
      <w:r w:rsidRPr="00A37731">
        <w:t xml:space="preserve"> qui limite les femmes non musulmanes à celles du Livre, les juives et les chrétie</w:t>
      </w:r>
      <w:r w:rsidRPr="00A37731">
        <w:t>n</w:t>
      </w:r>
      <w:r w:rsidRPr="00A37731">
        <w:t>nes. On peut considérer que cette interdiction enferme les femmes dans la clôture religie</w:t>
      </w:r>
      <w:r w:rsidRPr="00A37731">
        <w:t>u</w:t>
      </w:r>
      <w:r w:rsidRPr="00A37731">
        <w:t>se mais, et ce serait plutôt mon hypothèse, on peut aussi est</w:t>
      </w:r>
      <w:r w:rsidRPr="00A37731">
        <w:t>i</w:t>
      </w:r>
      <w:r w:rsidRPr="00A37731">
        <w:t>mer que la musulmanité des femmes ne se maintient que si elle est confortée par le mariage avec un musulman. Elle est to</w:t>
      </w:r>
      <w:r w:rsidRPr="00A37731">
        <w:t>u</w:t>
      </w:r>
      <w:r w:rsidRPr="00A37731">
        <w:t>jours suspecte d'apostasie, du péché par excellence. A</w:t>
      </w:r>
      <w:r w:rsidRPr="00A37731">
        <w:t>u</w:t>
      </w:r>
      <w:r w:rsidRPr="00A37731">
        <w:t>trement dit, seul l'homme peut transmettre la religion. Si l'e</w:t>
      </w:r>
      <w:r w:rsidRPr="00A37731">
        <w:t>n</w:t>
      </w:r>
      <w:r w:rsidRPr="00A37731">
        <w:t>fant naît musulman, il doit naître d'un père musulman. L'art</w:t>
      </w:r>
      <w:r w:rsidRPr="00A37731">
        <w:t>i</w:t>
      </w:r>
      <w:r w:rsidRPr="00A37731">
        <w:t>cle 62 précise que « Le droit de garde consiste en l'entretien, la scolarisation et l'éducation de l'enfant dans la religion de son père ainsi qu'en la sauvegarde de sa santé ph</w:t>
      </w:r>
      <w:r w:rsidRPr="00A37731">
        <w:t>y</w:t>
      </w:r>
      <w:r w:rsidRPr="00A37731">
        <w:t>sique et m</w:t>
      </w:r>
      <w:r w:rsidRPr="00A37731">
        <w:t>o</w:t>
      </w:r>
      <w:r w:rsidRPr="00A37731">
        <w:t>rale. Le titulaire de ce droit doit être apte à en assurer la cha</w:t>
      </w:r>
      <w:r w:rsidRPr="00A37731">
        <w:t>r</w:t>
      </w:r>
      <w:r w:rsidRPr="00A37731">
        <w:t>ge. » Lors de la séparation, le code prévoit que le droit de garde est d'abord dévolu à la mère. Encore faut-il qu'elle soit de la religion du père et qu'elle ne se remarie pas. La garde de la fille par sa mère cesse lorsqu'elle a « l'âge de capacité de mariage », tandis que celle du fils cesse à dix ans révolus, ce</w:t>
      </w:r>
      <w:r w:rsidRPr="00A37731">
        <w:t>t</w:t>
      </w:r>
      <w:r w:rsidRPr="00A37731">
        <w:t>te garde peut être prolongée par le juge jusqu'à 16 ans si la mère n'est pas remariée. La fin de l'alliance met fin à cette prolongation : le corps de la vierge ayant été cédé au mari lors du mariage, le fils vivra son adolescence avec l'ex-épouse du père à condition qu'elle reste chaste, qu'elle reste l'épouse d</w:t>
      </w:r>
      <w:r w:rsidRPr="00A37731">
        <w:t>é</w:t>
      </w:r>
      <w:r w:rsidRPr="00A37731">
        <w:t>laissée du père.</w:t>
      </w:r>
    </w:p>
    <w:p w:rsidR="00C16EBD" w:rsidRPr="00A37731" w:rsidRDefault="00C16EBD" w:rsidP="00C16EBD">
      <w:pPr>
        <w:spacing w:before="120" w:after="120"/>
        <w:jc w:val="both"/>
      </w:pPr>
      <w:r>
        <w:t>[228]</w:t>
      </w:r>
    </w:p>
    <w:p w:rsidR="00C16EBD" w:rsidRPr="00A37731" w:rsidRDefault="00C16EBD" w:rsidP="00C16EBD">
      <w:pPr>
        <w:spacing w:before="120" w:after="120"/>
        <w:jc w:val="both"/>
      </w:pPr>
      <w:r w:rsidRPr="00A37731">
        <w:t>La promulgation du code de la famille rend caduque la fi</w:t>
      </w:r>
      <w:r w:rsidRPr="00A37731">
        <w:t>c</w:t>
      </w:r>
      <w:r w:rsidRPr="00A37731">
        <w:t>tion de la proclamation de la femme-citoyenne à part entière. Il indique clair</w:t>
      </w:r>
      <w:r w:rsidRPr="00A37731">
        <w:t>e</w:t>
      </w:r>
      <w:r w:rsidRPr="00A37731">
        <w:t>ment qu'elle est celle qui reste à soumettre à l'intérieur, elle est l'e</w:t>
      </w:r>
      <w:r w:rsidRPr="00A37731">
        <w:t>n</w:t>
      </w:r>
      <w:r w:rsidRPr="00A37731">
        <w:t>nemi intérieur. Le plus redoutable parce qu'incontournable. Pour que le fantasme de l'origine sans faille puisse rester à l'horizon de l'imag</w:t>
      </w:r>
      <w:r w:rsidRPr="00A37731">
        <w:t>i</w:t>
      </w:r>
      <w:r w:rsidRPr="00A37731">
        <w:t xml:space="preserve">naire quotidien, l'alliance, nécessaire à la production d'enfants, est placée sous le signe de la soumission de la femme à l'homme et de la négation de sa maternité comme </w:t>
      </w:r>
      <w:r w:rsidRPr="00576A74">
        <w:rPr>
          <w:i/>
          <w:iCs/>
        </w:rPr>
        <w:t>représentation.</w:t>
      </w:r>
      <w:r w:rsidRPr="00A37731">
        <w:t xml:space="preserve"> La musulmanité non a</w:t>
      </w:r>
      <w:r w:rsidRPr="00A37731">
        <w:t>s</w:t>
      </w:r>
      <w:r w:rsidRPr="00A37731">
        <w:t>surée de la femme le justifie.</w:t>
      </w:r>
    </w:p>
    <w:p w:rsidR="00C16EBD" w:rsidRDefault="00C16EBD" w:rsidP="00C16EBD">
      <w:pPr>
        <w:spacing w:before="120" w:after="120"/>
        <w:jc w:val="both"/>
      </w:pPr>
    </w:p>
    <w:p w:rsidR="00C16EBD" w:rsidRPr="00A37731" w:rsidRDefault="00C16EBD" w:rsidP="00C16EBD">
      <w:pPr>
        <w:pStyle w:val="a"/>
      </w:pPr>
      <w:r w:rsidRPr="00A37731">
        <w:t>LES RISQUES DE SÉCESSION</w:t>
      </w:r>
    </w:p>
    <w:p w:rsidR="00C16EBD" w:rsidRDefault="00C16EBD" w:rsidP="00C16EBD">
      <w:pPr>
        <w:spacing w:before="120" w:after="120"/>
        <w:jc w:val="both"/>
      </w:pPr>
    </w:p>
    <w:p w:rsidR="00C16EBD" w:rsidRPr="00A37731" w:rsidRDefault="00C16EBD" w:rsidP="00C16EBD">
      <w:pPr>
        <w:spacing w:before="120" w:after="120"/>
        <w:jc w:val="both"/>
      </w:pPr>
      <w:r w:rsidRPr="00A37731">
        <w:t>Ce code a été promulgué en 1984. À un moment où « la montée de l'islamisme » en Algérie n'en était plus à ses balbutiements. Les o</w:t>
      </w:r>
      <w:r w:rsidRPr="00A37731">
        <w:t>b</w:t>
      </w:r>
      <w:r w:rsidRPr="00A37731">
        <w:t>servateurs ne s'accordent pas sur le moment de son éclosion. Certains sont prêts, rétrospectivement, à considérer qu'il a toujours été puissant. D'autres estiment qu'il a commencé à occuper l'espace de la parole au moment du débat sur la Charte nationale en 1976 et qu'il s'est renforcé ou a pris vigueur après la prise du pouvoir par Khomeyni en f</w:t>
      </w:r>
      <w:r w:rsidRPr="00A37731">
        <w:t>é</w:t>
      </w:r>
      <w:r w:rsidRPr="00A37731">
        <w:t>vrier 1979. L'automne 1979 a été chaud dans les universités qui ont connu un mouvement pour l'arabisation totale de la langue d'enseignement, ce qui entraîna en réaction le « printemps kabyle » en 1980. En n</w:t>
      </w:r>
      <w:r w:rsidRPr="00A37731">
        <w:t>o</w:t>
      </w:r>
      <w:r w:rsidRPr="00A37731">
        <w:t>vembre 1982, une manifestation de masse à Alger qui se soldait n</w:t>
      </w:r>
      <w:r w:rsidRPr="00A37731">
        <w:t>o</w:t>
      </w:r>
      <w:r w:rsidRPr="00A37731">
        <w:t>tamment par l'a</w:t>
      </w:r>
      <w:r w:rsidRPr="00A37731">
        <w:t>r</w:t>
      </w:r>
      <w:r w:rsidRPr="00A37731">
        <w:t>restation d'Abassi Madani - le chef « historique » du futur FIS - indiquait publiquement la puissance du mouvement.</w:t>
      </w:r>
    </w:p>
    <w:p w:rsidR="00C16EBD" w:rsidRPr="00A37731" w:rsidRDefault="00C16EBD" w:rsidP="00C16EBD">
      <w:pPr>
        <w:spacing w:before="120" w:after="120"/>
        <w:jc w:val="both"/>
      </w:pPr>
      <w:r w:rsidRPr="00A37731">
        <w:t>On pourrait donc considérer que la promulgation d'un code de la famille avec un tel contenu gynophobe est une conce</w:t>
      </w:r>
      <w:r w:rsidRPr="00A37731">
        <w:t>s</w:t>
      </w:r>
      <w:r w:rsidRPr="00A37731">
        <w:t>sion du pouvoir pour calmer l'effervescence islamiste. Mais, comme le souligne H. Benkheira</w:t>
      </w:r>
      <w:r>
        <w:t> </w:t>
      </w:r>
      <w:r>
        <w:rPr>
          <w:rStyle w:val="Appelnotedebasdep"/>
        </w:rPr>
        <w:footnoteReference w:id="54"/>
      </w:r>
      <w:r w:rsidRPr="00A37731">
        <w:t>, « il faut se demander dans quelle mesure les succès du fondamentalisme ne peuvent pas s'expliquer, en partie, par une man</w:t>
      </w:r>
      <w:r w:rsidRPr="00A37731">
        <w:t>i</w:t>
      </w:r>
      <w:r w:rsidRPr="00A37731">
        <w:t>pulation intelligente de l'affect machiste de la part des prédicateurs fondamentali</w:t>
      </w:r>
      <w:r w:rsidRPr="00A37731">
        <w:t>s</w:t>
      </w:r>
      <w:r w:rsidRPr="00A37731">
        <w:t>tes ». Ceux-ci ne s'en priveront pas</w:t>
      </w:r>
      <w:r>
        <w:t> </w:t>
      </w:r>
      <w:r>
        <w:rPr>
          <w:rStyle w:val="Appelnotedebasdep"/>
        </w:rPr>
        <w:footnoteReference w:id="55"/>
      </w:r>
      <w:r w:rsidRPr="00A37731">
        <w:t xml:space="preserve"> et Roy</w:t>
      </w:r>
      <w:r>
        <w:t> </w:t>
      </w:r>
      <w:r>
        <w:rPr>
          <w:rStyle w:val="Appelnotedebasdep"/>
        </w:rPr>
        <w:footnoteReference w:id="56"/>
      </w:r>
      <w:r w:rsidRPr="00A37731">
        <w:t xml:space="preserve"> fait de la perception du statut de la femme une des différences les plus frappa</w:t>
      </w:r>
      <w:r w:rsidRPr="00A37731">
        <w:t>n</w:t>
      </w:r>
      <w:r w:rsidRPr="00A37731">
        <w:t>tes entre l'islamisme (qui a eu cours en Iran</w:t>
      </w:r>
      <w:r>
        <w:t> </w:t>
      </w:r>
      <w:r>
        <w:rPr>
          <w:rStyle w:val="Appelnotedebasdep"/>
        </w:rPr>
        <w:footnoteReference w:id="57"/>
      </w:r>
      <w:r w:rsidRPr="00A37731">
        <w:t>) et le néofondament</w:t>
      </w:r>
      <w:r w:rsidRPr="00A37731">
        <w:t>a</w:t>
      </w:r>
      <w:r w:rsidRPr="00A37731">
        <w:t>lisme que représente à ses yeux le FIS alg</w:t>
      </w:r>
      <w:r w:rsidRPr="00A37731">
        <w:t>é</w:t>
      </w:r>
      <w:r w:rsidRPr="00A37731">
        <w:t>rien.</w:t>
      </w:r>
    </w:p>
    <w:p w:rsidR="00C16EBD" w:rsidRDefault="00C16EBD" w:rsidP="00C16EBD">
      <w:pPr>
        <w:spacing w:before="120" w:after="120"/>
        <w:jc w:val="both"/>
      </w:pPr>
      <w:r w:rsidRPr="00A37731">
        <w:t>M'importe plus, pour conclure, de tenter d'appréhender la réaction des femmes algériennes à cette situation. Nombre d'entre elles, parmi les intellectuelles, n'ont eu d'autre choix que l'exil. D'autres, appart</w:t>
      </w:r>
      <w:r w:rsidRPr="00A37731">
        <w:t>e</w:t>
      </w:r>
      <w:r w:rsidRPr="00A37731">
        <w:t>nant elles aussi à la petite bourgeoisie intellectuelle, se sont mobil</w:t>
      </w:r>
      <w:r w:rsidRPr="00A37731">
        <w:t>i</w:t>
      </w:r>
      <w:r w:rsidRPr="00A37731">
        <w:t>sées dans des groupes f</w:t>
      </w:r>
      <w:r w:rsidRPr="00A37731">
        <w:t>é</w:t>
      </w:r>
      <w:r w:rsidRPr="00A37731">
        <w:t>ministes qui ont un certain impact dans leur milieu</w:t>
      </w:r>
      <w:r>
        <w:t> </w:t>
      </w:r>
      <w:r>
        <w:rPr>
          <w:rStyle w:val="Appelnotedebasdep"/>
        </w:rPr>
        <w:footnoteReference w:id="58"/>
      </w:r>
      <w:r w:rsidRPr="00A37731">
        <w:t>. Ce sont des réactions attendues.</w:t>
      </w:r>
    </w:p>
    <w:p w:rsidR="00C16EBD" w:rsidRPr="00A37731" w:rsidRDefault="00C16EBD" w:rsidP="00C16EBD">
      <w:pPr>
        <w:spacing w:before="120" w:after="120"/>
        <w:jc w:val="both"/>
      </w:pPr>
      <w:r>
        <w:t>[229]</w:t>
      </w:r>
    </w:p>
    <w:p w:rsidR="00C16EBD" w:rsidRPr="00A37731" w:rsidRDefault="00C16EBD" w:rsidP="00C16EBD">
      <w:pPr>
        <w:spacing w:before="120" w:after="120"/>
        <w:jc w:val="both"/>
      </w:pPr>
      <w:r w:rsidRPr="00A37731">
        <w:t>Est plus intrigante la position de celles</w:t>
      </w:r>
      <w:r>
        <w:t> </w:t>
      </w:r>
      <w:r>
        <w:rPr>
          <w:rStyle w:val="Appelnotedebasdep"/>
        </w:rPr>
        <w:footnoteReference w:id="59"/>
      </w:r>
      <w:r w:rsidRPr="00A37731">
        <w:t xml:space="preserve"> qui revendiquent d'aff</w:t>
      </w:r>
      <w:r w:rsidRPr="00A37731">
        <w:t>i</w:t>
      </w:r>
      <w:r w:rsidRPr="00A37731">
        <w:t>cher, y compris par « la tenue », leur appartenance à la religion isl</w:t>
      </w:r>
      <w:r w:rsidRPr="00A37731">
        <w:t>a</w:t>
      </w:r>
      <w:r w:rsidRPr="00A37731">
        <w:t>mique. Elles portent le hijab, rompant ainsi avec leur mère qui porte ou portait le haïk traditionnel. Le passage de l'un à l'autre est prob</w:t>
      </w:r>
      <w:r w:rsidRPr="00A37731">
        <w:t>a</w:t>
      </w:r>
      <w:r w:rsidRPr="00A37731">
        <w:t>blement lourd de sens et ne peut manquer de plonger les hommes dans le malaise</w:t>
      </w:r>
      <w:r>
        <w:t> </w:t>
      </w:r>
      <w:r>
        <w:rPr>
          <w:rStyle w:val="Appelnotedebasdep"/>
        </w:rPr>
        <w:footnoteReference w:id="60"/>
      </w:r>
      <w:r w:rsidRPr="00A37731">
        <w:t>. Le haïk</w:t>
      </w:r>
      <w:r>
        <w:t xml:space="preserve"> — </w:t>
      </w:r>
      <w:r w:rsidRPr="00A37731">
        <w:t>le voile traditionnel, celui du temps de la c</w:t>
      </w:r>
      <w:r w:rsidRPr="00A37731">
        <w:t>o</w:t>
      </w:r>
      <w:r w:rsidRPr="00A37731">
        <w:t xml:space="preserve">lonisation dont parlait Fanon </w:t>
      </w:r>
      <w:r>
        <w:t>—</w:t>
      </w:r>
      <w:r w:rsidRPr="00A37731">
        <w:t xml:space="preserve"> marque le retranchement des fe</w:t>
      </w:r>
      <w:r w:rsidRPr="00A37731">
        <w:t>m</w:t>
      </w:r>
      <w:r w:rsidRPr="00A37731">
        <w:t>mes de l'e</w:t>
      </w:r>
      <w:r w:rsidRPr="00A37731">
        <w:t>s</w:t>
      </w:r>
      <w:r w:rsidRPr="00A37731">
        <w:t>pace public : quand elles y sont</w:t>
      </w:r>
      <w:r>
        <w:t xml:space="preserve"> — </w:t>
      </w:r>
      <w:r w:rsidRPr="00A37731">
        <w:t xml:space="preserve">elles ne portent le haïk que dans la rue </w:t>
      </w:r>
      <w:r>
        <w:t>—</w:t>
      </w:r>
      <w:r w:rsidRPr="00A37731">
        <w:t>, elles doivent y être méconnaissables. Le second, le h</w:t>
      </w:r>
      <w:r w:rsidRPr="00A37731">
        <w:t>i</w:t>
      </w:r>
      <w:r w:rsidRPr="00A37731">
        <w:t>jab, « le voile islamiste » marque le bouleversement des repères de l'espace public : les femmes y sont d</w:t>
      </w:r>
      <w:r w:rsidRPr="00A37731">
        <w:t>é</w:t>
      </w:r>
      <w:r w:rsidRPr="00A37731">
        <w:t>sormais à visage découvert. De plus, le hijab permet aux femmes ainsi revêtues de recevoir des étra</w:t>
      </w:r>
      <w:r w:rsidRPr="00A37731">
        <w:t>n</w:t>
      </w:r>
      <w:r w:rsidRPr="00A37731">
        <w:t>gers, y compris des hommes, dans la clôture de l'espace privé. Le haïk marque la frontière entre l'espace des hommes et l'e</w:t>
      </w:r>
      <w:r w:rsidRPr="00A37731">
        <w:t>s</w:t>
      </w:r>
      <w:r w:rsidRPr="00A37731">
        <w:t>pace des femmes. Le hijab transcende la frontière entre les sexes et permet aux femmes d'afficher leur « désir politique de Dieu</w:t>
      </w:r>
      <w:r>
        <w:t> </w:t>
      </w:r>
      <w:r>
        <w:rPr>
          <w:rStyle w:val="Appelnotedebasdep"/>
        </w:rPr>
        <w:footnoteReference w:id="61"/>
      </w:r>
      <w:r w:rsidRPr="00A37731">
        <w:t> ». Il n'est pas impossible d'y voir un geste féministe.</w:t>
      </w:r>
    </w:p>
    <w:p w:rsidR="00C16EBD" w:rsidRPr="00A37731" w:rsidRDefault="00C16EBD" w:rsidP="00C16EBD">
      <w:pPr>
        <w:spacing w:before="120" w:after="120"/>
        <w:jc w:val="both"/>
      </w:pPr>
      <w:r w:rsidRPr="00A37731">
        <w:t>Cette affirmation est passablement provocatrice. Il est pr</w:t>
      </w:r>
      <w:r w:rsidRPr="00A37731">
        <w:t>o</w:t>
      </w:r>
      <w:r w:rsidRPr="00A37731">
        <w:t>bable que, statistiquement, la majorité des femmes algériennes qui aujou</w:t>
      </w:r>
      <w:r w:rsidRPr="00A37731">
        <w:t>r</w:t>
      </w:r>
      <w:r w:rsidRPr="00A37731">
        <w:t>d'hui portent le hijab, le font dans un esprit de soumission moins à Dieu qu'aux « barbus ». Ne serait-ce que pour qu'ils leur laissent la paix. Mais réduire la diffusion du port du hijab à cette occurrence ri</w:t>
      </w:r>
      <w:r w:rsidRPr="00A37731">
        <w:t>s</w:t>
      </w:r>
      <w:r w:rsidRPr="00A37731">
        <w:t>que de manquer l'essentiel : le travail qui s'effectue au niveau des ra</w:t>
      </w:r>
      <w:r w:rsidRPr="00A37731">
        <w:t>p</w:t>
      </w:r>
      <w:r w:rsidRPr="00A37731">
        <w:t>ports sociaux de sexe. Au-delà de la domination, qui continue à ma</w:t>
      </w:r>
      <w:r w:rsidRPr="00A37731">
        <w:t>r</w:t>
      </w:r>
      <w:r w:rsidRPr="00A37731">
        <w:t>quer les rapports des hommes algériens sur l'écrasante majorité des femmes algériennes, le hijab peut aussi être tenu, pour certa</w:t>
      </w:r>
      <w:r w:rsidRPr="00A37731">
        <w:t>i</w:t>
      </w:r>
      <w:r w:rsidRPr="00A37731">
        <w:t>nes de celles qui le portent, pour un signe de sécession. Elles touchent là à un interdit au royaume des hommes, elles transforment le rêve - l'excl</w:t>
      </w:r>
      <w:r w:rsidRPr="00A37731">
        <w:t>u</w:t>
      </w:r>
      <w:r w:rsidRPr="00A37731">
        <w:t>sion des femmes - en cauchemar, en scandale : leur sécession</w:t>
      </w:r>
      <w:r>
        <w:t> </w:t>
      </w:r>
      <w:r>
        <w:rPr>
          <w:rStyle w:val="Appelnotedebasdep"/>
        </w:rPr>
        <w:footnoteReference w:id="62"/>
      </w:r>
      <w:r w:rsidRPr="00A37731">
        <w:t>. Et elles le font au nom de Dieu dans une société qui était prête à se doter d'un « État islamiste ». Croyant Dieu sur parole, elles sont au-delà des ra</w:t>
      </w:r>
      <w:r w:rsidRPr="00A37731">
        <w:t>p</w:t>
      </w:r>
      <w:r w:rsidRPr="00A37731">
        <w:t>ports que les hommes, y compris barbus, leur imposent.</w:t>
      </w:r>
    </w:p>
    <w:p w:rsidR="00C16EBD" w:rsidRDefault="00C16EBD" w:rsidP="00C16EBD">
      <w:pPr>
        <w:spacing w:before="120" w:after="120"/>
        <w:jc w:val="both"/>
      </w:pPr>
      <w:r w:rsidRPr="00A37731">
        <w:t>Mais est-ce en « femmes » qu'elles portent le hijab ou e</w:t>
      </w:r>
      <w:r w:rsidRPr="00A37731">
        <w:t>s</w:t>
      </w:r>
      <w:r w:rsidRPr="00A37731">
        <w:t>pèrent-elles, ainsi vêtues, participer de la Mère originaire ? La question se pose d'autant plus que, on l'a vu, au niveau de la représentation remise à l'honneur avec la promulgation du Code de la famille, les mères avec minuscule n'ont pas d'existence. Il se pourrait que cet affich</w:t>
      </w:r>
      <w:r w:rsidRPr="00A37731">
        <w:t>e</w:t>
      </w:r>
      <w:r w:rsidRPr="00A37731">
        <w:t>ment dise la tentation de participer de l'origine pleine et d'en tirer des bénéfices immédiats. Ce geste serait compréhensible eu égard au pa</w:t>
      </w:r>
      <w:r w:rsidRPr="00A37731">
        <w:t>s</w:t>
      </w:r>
      <w:r w:rsidRPr="00A37731">
        <w:t>sé et au présent, à la représentation et à la vie quotidienne, au rel</w:t>
      </w:r>
      <w:r w:rsidRPr="00A37731">
        <w:t>i</w:t>
      </w:r>
      <w:r w:rsidRPr="00A37731">
        <w:t>gieux et au politique. Il ne résoudrait pourtant rien pour pe</w:t>
      </w:r>
      <w:r w:rsidRPr="00A37731">
        <w:t>r</w:t>
      </w:r>
      <w:r w:rsidRPr="00A37731">
        <w:t>sonne.</w:t>
      </w:r>
    </w:p>
    <w:p w:rsidR="00C16EBD" w:rsidRDefault="00C16EBD" w:rsidP="00C16EBD">
      <w:pPr>
        <w:spacing w:before="120" w:after="120"/>
        <w:jc w:val="both"/>
      </w:pPr>
      <w:r>
        <w:t>[230]</w:t>
      </w:r>
    </w:p>
    <w:p w:rsidR="00C16EBD" w:rsidRPr="00A37731" w:rsidRDefault="00C16EBD" w:rsidP="00C16EBD">
      <w:pPr>
        <w:spacing w:before="120" w:after="120"/>
        <w:jc w:val="both"/>
      </w:pPr>
    </w:p>
    <w:p w:rsidR="00C16EBD" w:rsidRPr="00A37731" w:rsidRDefault="00C16EBD" w:rsidP="00C16EBD">
      <w:pPr>
        <w:pStyle w:val="a"/>
      </w:pPr>
      <w:r w:rsidRPr="00BD1471">
        <w:t>POST-SCRIPTUM</w:t>
      </w:r>
    </w:p>
    <w:p w:rsidR="00C16EBD" w:rsidRDefault="00C16EBD" w:rsidP="00C16EBD">
      <w:pPr>
        <w:spacing w:before="120" w:after="120"/>
        <w:jc w:val="both"/>
      </w:pPr>
    </w:p>
    <w:p w:rsidR="00C16EBD" w:rsidRPr="00A37731" w:rsidRDefault="00C16EBD" w:rsidP="00C16EBD">
      <w:pPr>
        <w:spacing w:before="120" w:after="120"/>
        <w:jc w:val="both"/>
      </w:pPr>
      <w:r w:rsidRPr="00A37731">
        <w:t>Ceux qui y ont assisté se souviendront qu'un débat n'a pu suivre cette conférence et le commentaire de Ratiba Hadj-Moussa puisque la période de questions fut dominée par des militants aussi bruyants que sourds...</w:t>
      </w:r>
    </w:p>
    <w:p w:rsidR="00C16EBD" w:rsidRPr="00A37731" w:rsidRDefault="00C16EBD" w:rsidP="00C16EBD">
      <w:pPr>
        <w:spacing w:before="120" w:after="120"/>
        <w:jc w:val="both"/>
      </w:pPr>
      <w:r w:rsidRPr="00A37731">
        <w:t>Ce texte méritait pourtant bien des critiques. Sa faiblesse principale tient à la difficulté même de la question que je tente d'éclaircir depuis plusieurs années et qui n'est toujours pas claire : comment cerner la difficulté que représente l'accès des femmes à la pleine capacité civile et civique, à la pleine c</w:t>
      </w:r>
      <w:r w:rsidRPr="00A37731">
        <w:t>i</w:t>
      </w:r>
      <w:r w:rsidRPr="00A37731">
        <w:t>toyenneté. Je tente d'asseoir l'hypothèse que cette difficulté renvoie moins au « machisme » sous toutes ses formes qu'à la représentation de la femme comme individu tant que ne lui est pas reconnu à elle le contrôle de sa fécondité. Autrement dit, la femme n'adviendrait que lorsqu'elle est désincorporée de la mère, ou aussi, mais cela ne se recouvre pas nécessairement, la représentation de la maternité est incompatible avec le pol</w:t>
      </w:r>
      <w:r w:rsidRPr="00A37731">
        <w:t>i</w:t>
      </w:r>
      <w:r w:rsidRPr="00A37731">
        <w:t>tique. M'intéresse de cerner la maternité comme catégorie p</w:t>
      </w:r>
      <w:r w:rsidRPr="00A37731">
        <w:t>o</w:t>
      </w:r>
      <w:r w:rsidRPr="00A37731">
        <w:t>litique, la place faite aux mères avec minuscule dans la repr</w:t>
      </w:r>
      <w:r w:rsidRPr="00A37731">
        <w:t>é</w:t>
      </w:r>
      <w:r w:rsidRPr="00A37731">
        <w:t>sentation du politique. On m'accordera que si le questionn</w:t>
      </w:r>
      <w:r w:rsidRPr="00A37731">
        <w:t>e</w:t>
      </w:r>
      <w:r w:rsidRPr="00A37731">
        <w:t>ment est passionnant, il n'est pas simple et incite dès lors parfois à la simplification. Ainsi des « citoyennes à part enti</w:t>
      </w:r>
      <w:r w:rsidRPr="00A37731">
        <w:t>è</w:t>
      </w:r>
      <w:r w:rsidRPr="00A37731">
        <w:t>re ».</w:t>
      </w:r>
    </w:p>
    <w:p w:rsidR="00C16EBD" w:rsidRDefault="00C16EBD" w:rsidP="00C16EBD">
      <w:pPr>
        <w:spacing w:before="120" w:after="120"/>
        <w:jc w:val="both"/>
      </w:pPr>
      <w:r w:rsidRPr="00A37731">
        <w:t>Avant d'y venir, je signale que c'est précisément cette fo</w:t>
      </w:r>
      <w:r w:rsidRPr="00A37731">
        <w:t>r</w:t>
      </w:r>
      <w:r w:rsidRPr="00A37731">
        <w:t>mulation qui m'a aiguillé vers ce terrain de recherche</w:t>
      </w:r>
      <w:r>
        <w:t> </w:t>
      </w:r>
      <w:r>
        <w:rPr>
          <w:rStyle w:val="Appelnotedebasdep"/>
        </w:rPr>
        <w:footnoteReference w:id="63"/>
      </w:r>
      <w:r w:rsidRPr="00A37731">
        <w:t>. Par la suite, j'ai fait des avancées en interrogeant l'État-providence et sa gestion des êtres v</w:t>
      </w:r>
      <w:r w:rsidRPr="00A37731">
        <w:t>i</w:t>
      </w:r>
      <w:r w:rsidRPr="00A37731">
        <w:t>vants (Foucault</w:t>
      </w:r>
      <w:r>
        <w:t> </w:t>
      </w:r>
      <w:r>
        <w:rPr>
          <w:rStyle w:val="Appelnotedebasdep"/>
        </w:rPr>
        <w:footnoteReference w:id="64"/>
      </w:r>
      <w:r w:rsidRPr="00A37731">
        <w:t>), puis j'ai puisé dans les analyses fécondes de Nic</w:t>
      </w:r>
      <w:r w:rsidRPr="00A37731">
        <w:t>o</w:t>
      </w:r>
      <w:r w:rsidRPr="00A37731">
        <w:t>le Loraux sur la Grèce classique ; le tout alimenté par les textes de Legendre. Ainsi munie, j'en suis revenue à l'Algérie. Dans cette traje</w:t>
      </w:r>
      <w:r w:rsidRPr="00A37731">
        <w:t>c</w:t>
      </w:r>
      <w:r w:rsidRPr="00A37731">
        <w:t>toire, il est un problème méthodologique majeur : peut-on cons</w:t>
      </w:r>
      <w:r w:rsidRPr="00A37731">
        <w:t>i</w:t>
      </w:r>
      <w:r w:rsidRPr="00A37731">
        <w:t>dérer que la mère avec minuscule, ou, plus précisément le rapport M</w:t>
      </w:r>
      <w:r w:rsidRPr="00A37731">
        <w:t>è</w:t>
      </w:r>
      <w:r w:rsidRPr="00A37731">
        <w:t>re-mère est soumis à un même traitement universel au plan de la repr</w:t>
      </w:r>
      <w:r w:rsidRPr="00A37731">
        <w:t>é</w:t>
      </w:r>
      <w:r w:rsidRPr="00A37731">
        <w:t>sent</w:t>
      </w:r>
      <w:r w:rsidRPr="00A37731">
        <w:t>a</w:t>
      </w:r>
      <w:r w:rsidRPr="00A37731">
        <w:t>tion du politique ? Je ne sais pas. Peut-être... Par contre, pour l'instant, il m'app</w:t>
      </w:r>
      <w:r>
        <w:t>araît que « le ficelage » mère-</w:t>
      </w:r>
      <w:r w:rsidRPr="00A37731">
        <w:t>femme n'est pas partout pareil. Je suis momentanément tentée de penser qu'en « Occident », en « latinité »... la femme a été recouverte par la mère, incorporée en elle, tandis que le fic</w:t>
      </w:r>
      <w:r w:rsidRPr="00A37731">
        <w:t>e</w:t>
      </w:r>
      <w:r w:rsidRPr="00A37731">
        <w:t>lage pourrait être inverse en « islamité ». Mais que signifie « inverse » ? Les éléments présentés en première partie do</w:t>
      </w:r>
      <w:r w:rsidRPr="00A37731">
        <w:t>i</w:t>
      </w:r>
      <w:r w:rsidRPr="00A37731">
        <w:t>vent être creusés, notamment quant à la représentation de la différence des sexes. Se pourrait-il qu'elle soit structurante de la représentation en islam alors qu'elle pourrait être niée dans celle de la chrétienté r</w:t>
      </w:r>
      <w:r w:rsidRPr="00A37731">
        <w:t>o</w:t>
      </w:r>
      <w:r w:rsidRPr="00A37731">
        <w:t>maine ? Cette question m'occupera à l'avenir. Il se pourrait que ma réflexion soit aveuglément christianocentriste, malgré les tentatives respectueuses dans les passages... Je crois pourtant que le voyage peut être ent</w:t>
      </w:r>
      <w:r w:rsidRPr="00A37731">
        <w:t>a</w:t>
      </w:r>
      <w:r w:rsidRPr="00A37731">
        <w:t>mé...</w:t>
      </w:r>
    </w:p>
    <w:p w:rsidR="00C16EBD" w:rsidRPr="00A37731" w:rsidRDefault="00C16EBD" w:rsidP="00C16EBD">
      <w:pPr>
        <w:spacing w:before="120" w:after="120"/>
        <w:jc w:val="both"/>
      </w:pPr>
      <w:r>
        <w:t>[231]</w:t>
      </w:r>
    </w:p>
    <w:p w:rsidR="00C16EBD" w:rsidRPr="00A37731" w:rsidRDefault="00C16EBD" w:rsidP="00C16EBD">
      <w:pPr>
        <w:spacing w:before="120" w:after="120"/>
        <w:jc w:val="both"/>
      </w:pPr>
      <w:r w:rsidRPr="00A37731">
        <w:t>Ratiba Hadj-Moussa a probablement raison de me rappeler à l'o</w:t>
      </w:r>
      <w:r w:rsidRPr="00A37731">
        <w:t>r</w:t>
      </w:r>
      <w:r w:rsidRPr="00A37731">
        <w:t xml:space="preserve">dre à propos des « citoyennes </w:t>
      </w:r>
      <w:r w:rsidRPr="00BD1471">
        <w:t xml:space="preserve">à </w:t>
      </w:r>
      <w:r w:rsidRPr="00A37731">
        <w:t xml:space="preserve">part entière ». Je ne suis sans doute pas assez attentive </w:t>
      </w:r>
      <w:r w:rsidRPr="00BD1471">
        <w:t xml:space="preserve">à </w:t>
      </w:r>
      <w:r w:rsidRPr="00A37731">
        <w:t>ce que cela implique d'incl</w:t>
      </w:r>
      <w:r w:rsidRPr="00A37731">
        <w:t>u</w:t>
      </w:r>
      <w:r w:rsidRPr="00A37731">
        <w:t>sion des « femmes » au peuple, trop occupée à tenter d'illu</w:t>
      </w:r>
      <w:r w:rsidRPr="00A37731">
        <w:t>s</w:t>
      </w:r>
      <w:r w:rsidRPr="00A37731">
        <w:t>trer leur exclusion, leur mise en dehors, leur statut d'« ennemi intérieur</w:t>
      </w:r>
      <w:r>
        <w:t> </w:t>
      </w:r>
      <w:r>
        <w:rPr>
          <w:rStyle w:val="Appelnotedebasdep"/>
        </w:rPr>
        <w:footnoteReference w:id="65"/>
      </w:r>
      <w:r w:rsidRPr="00A37731">
        <w:t> », voire intime. Toutefois, je n'adhérerai pas sans approfondissement de la question au lien entre cette reconnaissance et le fait qu'elles soient érigées en mères de ma</w:t>
      </w:r>
      <w:r w:rsidRPr="00A37731">
        <w:t>r</w:t>
      </w:r>
      <w:r w:rsidRPr="00A37731">
        <w:t>tyrs. Ce serait tentant parce que cela rapprocherait l'appréhension pol</w:t>
      </w:r>
      <w:r w:rsidRPr="00A37731">
        <w:t>i</w:t>
      </w:r>
      <w:r w:rsidRPr="00A37731">
        <w:t xml:space="preserve">tique quant </w:t>
      </w:r>
      <w:r w:rsidRPr="00BD1471">
        <w:t xml:space="preserve">à </w:t>
      </w:r>
      <w:r w:rsidRPr="00A37731">
        <w:t>la citoyenneté des femmes algériennes et des femmes occidentales. Ainsi, alors que toutes les femmes be</w:t>
      </w:r>
      <w:r w:rsidRPr="00A37731">
        <w:t>l</w:t>
      </w:r>
      <w:r w:rsidRPr="00A37731">
        <w:t xml:space="preserve">ges n'ont eu le droit de suffrage qu'après la Deuxième Guerre mondiale, les veuves et les mères des soldats tués au front l'ont obtenu après la Première Guerre mondiale. Le rapport d'appartenance des femmes </w:t>
      </w:r>
      <w:r w:rsidRPr="000D1A32">
        <w:t xml:space="preserve">à </w:t>
      </w:r>
      <w:r w:rsidRPr="00A37731">
        <w:t>la Nation transiterait par leur rapport au « sang du guerrier</w:t>
      </w:r>
      <w:r>
        <w:t> </w:t>
      </w:r>
      <w:r>
        <w:rPr>
          <w:rStyle w:val="Appelnotedebasdep"/>
        </w:rPr>
        <w:footnoteReference w:id="66"/>
      </w:r>
      <w:r w:rsidRPr="00A37731">
        <w:t> ». Peut-être, mais ne s'agit-il pas d'un voile pour dire le renversement de la ma trie en la patrie, la terre des pères ? La question se pose d'autant plus intens</w:t>
      </w:r>
      <w:r w:rsidRPr="00A37731">
        <w:t>é</w:t>
      </w:r>
      <w:r w:rsidRPr="00A37731">
        <w:t>ment en Algérie que la représentation de la Nation pu</w:t>
      </w:r>
      <w:r w:rsidRPr="00A37731">
        <w:t>i</w:t>
      </w:r>
      <w:r w:rsidRPr="00A37731">
        <w:t xml:space="preserve">se des éléments dans celle de </w:t>
      </w:r>
      <w:r>
        <w:t>l’</w:t>
      </w:r>
      <w:r w:rsidRPr="00BD1471">
        <w:rPr>
          <w:i/>
          <w:iCs/>
        </w:rPr>
        <w:t xml:space="preserve">Oumma </w:t>
      </w:r>
      <w:r w:rsidRPr="00A37731">
        <w:t>mais encore que l'i</w:t>
      </w:r>
      <w:r w:rsidRPr="00A37731">
        <w:t>n</w:t>
      </w:r>
      <w:r w:rsidRPr="00A37731">
        <w:t xml:space="preserve">dépendance est arrachée grâce </w:t>
      </w:r>
      <w:r w:rsidRPr="00BD1471">
        <w:t xml:space="preserve">à </w:t>
      </w:r>
      <w:r w:rsidRPr="00A37731">
        <w:t>une guérilla anticoloniale dans laquelle se jouait aussi un ra</w:t>
      </w:r>
      <w:r w:rsidRPr="00A37731">
        <w:t>p</w:t>
      </w:r>
      <w:r w:rsidRPr="00A37731">
        <w:t xml:space="preserve">porta la métropole - </w:t>
      </w:r>
      <w:r w:rsidRPr="00BD1471">
        <w:t xml:space="preserve">à </w:t>
      </w:r>
      <w:r w:rsidRPr="00A37731">
        <w:t>la ville-mère. Il y aurait lieu d'approfondir.</w:t>
      </w:r>
    </w:p>
    <w:p w:rsidR="00C16EBD" w:rsidRDefault="00C16EBD" w:rsidP="00C16EBD">
      <w:pPr>
        <w:spacing w:before="120" w:after="120"/>
        <w:jc w:val="both"/>
      </w:pPr>
      <w:r w:rsidRPr="00A37731">
        <w:t>La constitution de la « citoyenne à part entière » peut être repérée comme exclusive dans la mesure où le citoyen masc</w:t>
      </w:r>
      <w:r w:rsidRPr="00A37731">
        <w:t>u</w:t>
      </w:r>
      <w:r w:rsidRPr="00A37731">
        <w:t xml:space="preserve">lin n'existe pas dans le discours. Il y aurait peut-être lieu d'y voir l'expression d'un « suffrage </w:t>
      </w:r>
      <w:r w:rsidRPr="00BD1471">
        <w:rPr>
          <w:i/>
          <w:iCs/>
        </w:rPr>
        <w:t>universel »</w:t>
      </w:r>
      <w:r w:rsidRPr="00A37731">
        <w:t xml:space="preserve"> </w:t>
      </w:r>
      <w:r w:rsidRPr="00BD1471">
        <w:t xml:space="preserve">à </w:t>
      </w:r>
      <w:r w:rsidRPr="00A37731">
        <w:t>l'envers. Il est possible que je sois, malgré moi comme on dit, marquée au plus enfoui par l'idée que l'universel est informulable à partir des femmes... Au plus conscient, cette perspect</w:t>
      </w:r>
      <w:r w:rsidRPr="00A37731">
        <w:t>i</w:t>
      </w:r>
      <w:r w:rsidRPr="00A37731">
        <w:t>ve ne me semble pas adéquate dans la mesure où il ressort que la c</w:t>
      </w:r>
      <w:r w:rsidRPr="00A37731">
        <w:t>i</w:t>
      </w:r>
      <w:r w:rsidRPr="00A37731">
        <w:t xml:space="preserve">toyenneté est liée </w:t>
      </w:r>
      <w:r w:rsidRPr="00BD1471">
        <w:t xml:space="preserve">à </w:t>
      </w:r>
      <w:r w:rsidRPr="00A37731">
        <w:t>l'apparition de l'individu abstrait ; or, la femme ne pourrait être absorbée dans l'individu abstrait que lorsque le sauvage est dompté en elle, que lorsqu'elle est c</w:t>
      </w:r>
      <w:r w:rsidRPr="00A37731">
        <w:t>a</w:t>
      </w:r>
      <w:r w:rsidRPr="00A37731">
        <w:t>pable elle-même de contrôler sa production d'enfants. Il m'a</w:t>
      </w:r>
      <w:r w:rsidRPr="00A37731">
        <w:t>p</w:t>
      </w:r>
      <w:r w:rsidRPr="00A37731">
        <w:t>paraît donc irreprésentable - ce serait une anomalie - que la citoyenneté des femmes soit fondée sur la m</w:t>
      </w:r>
      <w:r w:rsidRPr="00A37731">
        <w:t>a</w:t>
      </w:r>
      <w:r w:rsidRPr="00A37731">
        <w:t>ternité. Ici enc</w:t>
      </w:r>
      <w:r w:rsidRPr="00A37731">
        <w:t>o</w:t>
      </w:r>
      <w:r w:rsidRPr="00A37731">
        <w:t>re, il faudra creuser. Pour l'instant, il me semble qu'un des o</w:t>
      </w:r>
      <w:r w:rsidRPr="00A37731">
        <w:t>u</w:t>
      </w:r>
      <w:r w:rsidRPr="00A37731">
        <w:t>tils indispensables pour le faire consiste en un retour sur la construction de « femme » et de « mère », la première rel</w:t>
      </w:r>
      <w:r w:rsidRPr="00A37731">
        <w:t>e</w:t>
      </w:r>
      <w:r w:rsidRPr="00A37731">
        <w:t>vant de la différence des sexes, la seconde...</w:t>
      </w:r>
    </w:p>
    <w:p w:rsidR="00C16EBD" w:rsidRDefault="00C16EBD" w:rsidP="00C16EBD">
      <w:pPr>
        <w:pStyle w:val="p"/>
      </w:pPr>
      <w:r>
        <w:br w:type="page"/>
        <w:t>[232]</w:t>
      </w:r>
    </w:p>
    <w:p w:rsidR="00C16EBD" w:rsidRPr="00BC632B" w:rsidRDefault="00C16EBD" w:rsidP="00C16EBD">
      <w:pPr>
        <w:spacing w:before="120" w:after="120"/>
        <w:jc w:val="both"/>
      </w:pPr>
    </w:p>
    <w:p w:rsidR="00C16EBD" w:rsidRPr="00B05531" w:rsidRDefault="00C16EBD" w:rsidP="00C16EBD">
      <w:pPr>
        <w:pStyle w:val="aa"/>
      </w:pPr>
      <w:r w:rsidRPr="00B05531">
        <w:t>NOTES</w:t>
      </w:r>
    </w:p>
    <w:p w:rsidR="00C16EBD" w:rsidRDefault="00C16EBD" w:rsidP="00C16EBD">
      <w:pPr>
        <w:spacing w:before="120" w:after="120"/>
        <w:jc w:val="both"/>
      </w:pPr>
    </w:p>
    <w:p w:rsidR="00C16EBD" w:rsidRDefault="00C16EBD" w:rsidP="00C16EBD">
      <w:pPr>
        <w:spacing w:before="120" w:after="120"/>
        <w:jc w:val="both"/>
      </w:pPr>
      <w:r>
        <w:t>Les notes en fin de texte ont toute été converties, dans cette édition numérique des Classiques des sciences sociales, en notes de bas de page afin d’en faciliter la consultation. JMT.</w:t>
      </w:r>
    </w:p>
    <w:p w:rsidR="00C16EBD" w:rsidRDefault="00C16EBD" w:rsidP="00C16EBD">
      <w:pPr>
        <w:jc w:val="both"/>
      </w:pPr>
    </w:p>
    <w:p w:rsidR="00C16EBD" w:rsidRDefault="00C16EBD" w:rsidP="00C16EBD">
      <w:pPr>
        <w:pStyle w:val="p"/>
      </w:pPr>
      <w:r>
        <w:t>[233]</w:t>
      </w:r>
    </w:p>
    <w:p w:rsidR="00C16EBD" w:rsidRDefault="00C16EBD" w:rsidP="00C16EBD">
      <w:pPr>
        <w:pStyle w:val="p"/>
      </w:pPr>
      <w:r>
        <w:t>[234]</w:t>
      </w:r>
    </w:p>
    <w:p w:rsidR="00C16EBD" w:rsidRDefault="00C16EBD" w:rsidP="00C16EBD">
      <w:pPr>
        <w:pStyle w:val="p"/>
      </w:pPr>
      <w:r>
        <w:t>[235]</w:t>
      </w:r>
    </w:p>
    <w:p w:rsidR="00C16EBD" w:rsidRPr="00A37731" w:rsidRDefault="00C16EBD" w:rsidP="00C16EBD">
      <w:pPr>
        <w:pStyle w:val="p"/>
      </w:pPr>
      <w:r>
        <w:t>[236]</w:t>
      </w:r>
    </w:p>
    <w:p w:rsidR="00C16EBD" w:rsidRPr="00A37731" w:rsidRDefault="00C16EBD" w:rsidP="00C16EBD">
      <w:pPr>
        <w:pStyle w:val="p"/>
      </w:pPr>
    </w:p>
    <w:sectPr w:rsidR="00C16EBD" w:rsidRPr="00A37731" w:rsidSect="00C16EBD">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6AD" w:rsidRDefault="00A226AD">
      <w:r>
        <w:separator/>
      </w:r>
    </w:p>
  </w:endnote>
  <w:endnote w:type="continuationSeparator" w:id="0">
    <w:p w:rsidR="00A226AD" w:rsidRDefault="00A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6AD" w:rsidRDefault="00A226AD">
      <w:pPr>
        <w:ind w:firstLine="0"/>
      </w:pPr>
      <w:r>
        <w:separator/>
      </w:r>
    </w:p>
  </w:footnote>
  <w:footnote w:type="continuationSeparator" w:id="0">
    <w:p w:rsidR="00A226AD" w:rsidRDefault="00A226AD">
      <w:pPr>
        <w:ind w:firstLine="0"/>
      </w:pPr>
      <w:r>
        <w:separator/>
      </w:r>
    </w:p>
  </w:footnote>
  <w:footnote w:id="1">
    <w:p w:rsidR="00C16EBD" w:rsidRDefault="00C16EBD" w:rsidP="00C16EBD">
      <w:pPr>
        <w:pStyle w:val="Notedebasdepage"/>
      </w:pPr>
      <w:r>
        <w:rPr>
          <w:rStyle w:val="Appelnotedebasdep"/>
        </w:rPr>
        <w:footnoteRef/>
      </w:r>
      <w:r>
        <w:t xml:space="preserve"> </w:t>
      </w:r>
      <w:r>
        <w:tab/>
      </w:r>
      <w:r w:rsidRPr="00A37731">
        <w:t>Selon une graphie généralement admise, même si elle est disc</w:t>
      </w:r>
      <w:r w:rsidRPr="00A37731">
        <w:t>u</w:t>
      </w:r>
      <w:r w:rsidRPr="00A37731">
        <w:t>table, islam avec minuscule renvoie à la religion et avec majuscule à la civilisation. Quant à islamisme, ce terme est utilisé pour désigner « le mouvement contemporain qui pense l'islam comme idéologie polit</w:t>
      </w:r>
      <w:r w:rsidRPr="00A37731">
        <w:t>i</w:t>
      </w:r>
      <w:r w:rsidRPr="00A37731">
        <w:t xml:space="preserve">que » (O. Roy, </w:t>
      </w:r>
      <w:r w:rsidRPr="00576A74">
        <w:rPr>
          <w:i/>
          <w:iCs/>
        </w:rPr>
        <w:t>L'échec de l'islam politique,</w:t>
      </w:r>
      <w:r w:rsidRPr="00A37731">
        <w:t xml:space="preserve"> Paris, Seuil, 1992).</w:t>
      </w:r>
    </w:p>
  </w:footnote>
  <w:footnote w:id="2">
    <w:p w:rsidR="00C16EBD" w:rsidRDefault="00C16EBD" w:rsidP="00C16EBD">
      <w:pPr>
        <w:pStyle w:val="Notedebasdepage"/>
      </w:pPr>
      <w:r>
        <w:rPr>
          <w:rStyle w:val="Appelnotedebasdep"/>
        </w:rPr>
        <w:footnoteRef/>
      </w:r>
      <w:r>
        <w:t xml:space="preserve"> </w:t>
      </w:r>
      <w:r>
        <w:tab/>
      </w:r>
      <w:r w:rsidRPr="00A37731">
        <w:t xml:space="preserve">Voir, parmi d'autres, A. Grosrichard, </w:t>
      </w:r>
      <w:r w:rsidRPr="00576A74">
        <w:rPr>
          <w:i/>
          <w:iCs/>
        </w:rPr>
        <w:t>Structure du sérail,</w:t>
      </w:r>
      <w:r w:rsidRPr="00A37731">
        <w:t xml:space="preserve"> Paris, Seuil, 1979 ; Th. Hentsch, </w:t>
      </w:r>
      <w:r w:rsidRPr="00576A74">
        <w:rPr>
          <w:i/>
          <w:iCs/>
        </w:rPr>
        <w:t>L'Orient imaginaire,</w:t>
      </w:r>
      <w:r w:rsidRPr="00A37731">
        <w:t xml:space="preserve"> Paris, Minuit, 1988 ; S. Naïr, </w:t>
      </w:r>
      <w:r w:rsidRPr="00576A74">
        <w:rPr>
          <w:i/>
          <w:iCs/>
        </w:rPr>
        <w:t xml:space="preserve">Le regard des vainqueurs, </w:t>
      </w:r>
      <w:r w:rsidRPr="00A37731">
        <w:t>Paris, Gra</w:t>
      </w:r>
      <w:r w:rsidRPr="00A37731">
        <w:t>s</w:t>
      </w:r>
      <w:r w:rsidRPr="00A37731">
        <w:t>set, 1992.</w:t>
      </w:r>
    </w:p>
  </w:footnote>
  <w:footnote w:id="3">
    <w:p w:rsidR="00C16EBD" w:rsidRDefault="00C16EBD" w:rsidP="00C16EBD">
      <w:pPr>
        <w:pStyle w:val="Notedebasdepage"/>
      </w:pPr>
      <w:r>
        <w:rPr>
          <w:rStyle w:val="Appelnotedebasdep"/>
        </w:rPr>
        <w:footnoteRef/>
      </w:r>
      <w:r>
        <w:t xml:space="preserve"> </w:t>
      </w:r>
      <w:r>
        <w:tab/>
      </w:r>
      <w:r w:rsidRPr="00A37731">
        <w:t xml:space="preserve">Voir, par exemple, les articles de Michèle Ouimet </w:t>
      </w:r>
      <w:r w:rsidRPr="00576A74">
        <w:rPr>
          <w:i/>
          <w:iCs/>
        </w:rPr>
        <w:t>(La Presse,</w:t>
      </w:r>
      <w:r w:rsidRPr="00A37731">
        <w:t xml:space="preserve"> 7 et 8 mars 1992 et 2 janvier 1993) et de Martine T</w:t>
      </w:r>
      <w:r w:rsidRPr="00A37731">
        <w:t>u</w:t>
      </w:r>
      <w:r w:rsidRPr="00A37731">
        <w:t xml:space="preserve">renne </w:t>
      </w:r>
      <w:r w:rsidRPr="00576A74">
        <w:rPr>
          <w:i/>
          <w:iCs/>
        </w:rPr>
        <w:t>(Le Devoir,</w:t>
      </w:r>
      <w:r w:rsidRPr="00A37731">
        <w:t xml:space="preserve"> 6-7-8 janvier 1993).</w:t>
      </w:r>
    </w:p>
  </w:footnote>
  <w:footnote w:id="4">
    <w:p w:rsidR="00C16EBD" w:rsidRDefault="00C16EBD" w:rsidP="00C16EBD">
      <w:pPr>
        <w:pStyle w:val="Notedebasdepage"/>
      </w:pPr>
      <w:r>
        <w:rPr>
          <w:rStyle w:val="Appelnotedebasdep"/>
        </w:rPr>
        <w:footnoteRef/>
      </w:r>
      <w:r>
        <w:t xml:space="preserve"> </w:t>
      </w:r>
      <w:r>
        <w:tab/>
      </w:r>
      <w:r w:rsidRPr="00A37731">
        <w:t xml:space="preserve">P. Legendre, </w:t>
      </w:r>
      <w:r w:rsidRPr="00576A74">
        <w:rPr>
          <w:i/>
          <w:iCs/>
        </w:rPr>
        <w:t>Les enfants du texte,</w:t>
      </w:r>
      <w:r w:rsidRPr="00A37731">
        <w:t xml:space="preserve"> Étude sur la fonction parent</w:t>
      </w:r>
      <w:r w:rsidRPr="00A37731">
        <w:t>a</w:t>
      </w:r>
      <w:r w:rsidRPr="00A37731">
        <w:t>le des États, Paris, Fayard, 1992, p. 130.</w:t>
      </w:r>
    </w:p>
  </w:footnote>
  <w:footnote w:id="5">
    <w:p w:rsidR="00C16EBD" w:rsidRDefault="00C16EBD" w:rsidP="00C16EBD">
      <w:pPr>
        <w:pStyle w:val="Notedebasdepage"/>
      </w:pPr>
      <w:r>
        <w:rPr>
          <w:rStyle w:val="Appelnotedebasdep"/>
        </w:rPr>
        <w:footnoteRef/>
      </w:r>
      <w:r>
        <w:t xml:space="preserve"> </w:t>
      </w:r>
      <w:r>
        <w:tab/>
      </w:r>
      <w:r w:rsidRPr="00A37731">
        <w:t xml:space="preserve">Voir « L'indestructible question de l'Interdit », </w:t>
      </w:r>
      <w:r w:rsidRPr="00576A74">
        <w:rPr>
          <w:i/>
          <w:iCs/>
        </w:rPr>
        <w:t>op. cit.,</w:t>
      </w:r>
      <w:r w:rsidRPr="00A37731">
        <w:t xml:space="preserve"> </w:t>
      </w:r>
      <w:r>
        <w:t>p</w:t>
      </w:r>
      <w:r w:rsidRPr="00A37731">
        <w:t>p. 25-31.</w:t>
      </w:r>
    </w:p>
  </w:footnote>
  <w:footnote w:id="6">
    <w:p w:rsidR="00C16EBD" w:rsidRDefault="00C16EBD" w:rsidP="00C16EBD">
      <w:pPr>
        <w:pStyle w:val="Notedebasdepage"/>
      </w:pPr>
      <w:r>
        <w:rPr>
          <w:rStyle w:val="Appelnotedebasdep"/>
        </w:rPr>
        <w:footnoteRef/>
      </w:r>
      <w:r>
        <w:t xml:space="preserve"> </w:t>
      </w:r>
      <w:r>
        <w:tab/>
      </w:r>
      <w:r w:rsidRPr="00A37731">
        <w:t>Je n'ai aucune compétence en théologie ; je tente de me s</w:t>
      </w:r>
      <w:r w:rsidRPr="00A37731">
        <w:t>i</w:t>
      </w:r>
      <w:r w:rsidRPr="00A37731">
        <w:t>tuer en sociologue.</w:t>
      </w:r>
    </w:p>
  </w:footnote>
  <w:footnote w:id="7">
    <w:p w:rsidR="00C16EBD" w:rsidRDefault="00C16EBD" w:rsidP="00C16EBD">
      <w:pPr>
        <w:pStyle w:val="Notedebasdepage"/>
      </w:pPr>
      <w:r>
        <w:rPr>
          <w:rStyle w:val="Appelnotedebasdep"/>
        </w:rPr>
        <w:footnoteRef/>
      </w:r>
      <w:r>
        <w:t xml:space="preserve"> </w:t>
      </w:r>
      <w:r>
        <w:tab/>
      </w:r>
      <w:r w:rsidRPr="00A37731">
        <w:t xml:space="preserve">Voir M. Arkoun, « Islam, révélation et révolutions ». </w:t>
      </w:r>
      <w:r w:rsidRPr="00576A74">
        <w:rPr>
          <w:i/>
          <w:iCs/>
        </w:rPr>
        <w:t>Autrement,</w:t>
      </w:r>
      <w:r w:rsidRPr="00A37731">
        <w:t xml:space="preserve"> n°</w:t>
      </w:r>
      <w:r>
        <w:t> </w:t>
      </w:r>
      <w:r w:rsidRPr="00A37731">
        <w:t xml:space="preserve">127, février 1992 ; </w:t>
      </w:r>
      <w:r w:rsidRPr="00576A74">
        <w:rPr>
          <w:i/>
          <w:iCs/>
        </w:rPr>
        <w:t>Dieux en sociétés,</w:t>
      </w:r>
      <w:r w:rsidRPr="00A37731">
        <w:t xml:space="preserve"> Le religieux et le politique, </w:t>
      </w:r>
      <w:r>
        <w:t>p</w:t>
      </w:r>
      <w:r w:rsidRPr="00A37731">
        <w:t>p. 138-154.</w:t>
      </w:r>
    </w:p>
  </w:footnote>
  <w:footnote w:id="8">
    <w:p w:rsidR="00C16EBD" w:rsidRDefault="00C16EBD" w:rsidP="00C16EBD">
      <w:pPr>
        <w:pStyle w:val="Notedebasdepage"/>
      </w:pPr>
      <w:r>
        <w:rPr>
          <w:rStyle w:val="Appelnotedebasdep"/>
        </w:rPr>
        <w:footnoteRef/>
      </w:r>
      <w:r>
        <w:t xml:space="preserve"> </w:t>
      </w:r>
      <w:r>
        <w:tab/>
      </w:r>
      <w:r w:rsidRPr="00A37731">
        <w:t>La plus stimulante est sans doute contenue dans le travail rema</w:t>
      </w:r>
      <w:r w:rsidRPr="00A37731">
        <w:t>r</w:t>
      </w:r>
      <w:r>
        <w:t>quable de L.-W. De</w:t>
      </w:r>
      <w:r w:rsidRPr="00A37731">
        <w:t xml:space="preserve">heuvels. </w:t>
      </w:r>
      <w:r w:rsidRPr="00576A74">
        <w:rPr>
          <w:i/>
          <w:iCs/>
        </w:rPr>
        <w:t>Islam et pensée contemporaine en Alg</w:t>
      </w:r>
      <w:r w:rsidRPr="00576A74">
        <w:rPr>
          <w:i/>
          <w:iCs/>
        </w:rPr>
        <w:t>é</w:t>
      </w:r>
      <w:r w:rsidRPr="00576A74">
        <w:rPr>
          <w:i/>
          <w:iCs/>
        </w:rPr>
        <w:t>rie,</w:t>
      </w:r>
      <w:r w:rsidRPr="00A37731">
        <w:t xml:space="preserve"> Paris, CNRS, 1991. Je m'autorise à fo</w:t>
      </w:r>
      <w:r w:rsidRPr="00A37731">
        <w:t>r</w:t>
      </w:r>
      <w:r w:rsidRPr="00A37731">
        <w:t xml:space="preserve">muler ma distanciation à la lecture de la « présentation » de H. Benkheira au numéro de </w:t>
      </w:r>
      <w:r w:rsidRPr="00576A74">
        <w:rPr>
          <w:i/>
          <w:iCs/>
        </w:rPr>
        <w:t>Peuples méditerranéens</w:t>
      </w:r>
      <w:r w:rsidRPr="00A37731">
        <w:t xml:space="preserve"> qu'il a coordonné : </w:t>
      </w:r>
      <w:r>
        <w:rPr>
          <w:i/>
          <w:iCs/>
        </w:rPr>
        <w:t>Algérie, vers l’</w:t>
      </w:r>
      <w:r w:rsidRPr="00576A74">
        <w:rPr>
          <w:i/>
          <w:iCs/>
        </w:rPr>
        <w:t xml:space="preserve">État islamique ?, </w:t>
      </w:r>
      <w:r w:rsidRPr="00A37731">
        <w:t>juil.-déc. 1990, n</w:t>
      </w:r>
      <w:r>
        <w:t>os </w:t>
      </w:r>
      <w:r w:rsidRPr="00A37731">
        <w:t>52-53, p</w:t>
      </w:r>
      <w:r>
        <w:t>p</w:t>
      </w:r>
      <w:r w:rsidRPr="00A37731">
        <w:t>. 3-6.</w:t>
      </w:r>
    </w:p>
  </w:footnote>
  <w:footnote w:id="9">
    <w:p w:rsidR="00C16EBD" w:rsidRDefault="00C16EBD" w:rsidP="00C16EBD">
      <w:pPr>
        <w:pStyle w:val="Notedebasdepage"/>
      </w:pPr>
      <w:r>
        <w:rPr>
          <w:rStyle w:val="Appelnotedebasdep"/>
        </w:rPr>
        <w:footnoteRef/>
      </w:r>
      <w:r>
        <w:t xml:space="preserve"> </w:t>
      </w:r>
      <w:r>
        <w:tab/>
      </w:r>
      <w:r w:rsidRPr="00A37731">
        <w:t>J'utilise ce terme en un sens, disons, descriptif : l'exclusion comme l'inverse de l'inclusion. Ce qui manque incontestablement de nuances (voir le co</w:t>
      </w:r>
      <w:r w:rsidRPr="00A37731">
        <w:t>m</w:t>
      </w:r>
      <w:r w:rsidRPr="00A37731">
        <w:t xml:space="preserve">mentaire de R. Hadj-Moussa) mais n'implique pas </w:t>
      </w:r>
      <w:r w:rsidRPr="00576A74">
        <w:rPr>
          <w:i/>
          <w:iCs/>
        </w:rPr>
        <w:t>ipso facto</w:t>
      </w:r>
      <w:r w:rsidRPr="00A37731">
        <w:t xml:space="preserve"> de victimolog</w:t>
      </w:r>
      <w:r w:rsidRPr="00A37731">
        <w:t>i</w:t>
      </w:r>
      <w:r w:rsidRPr="00A37731">
        <w:t>ser « les femmes ». Je ne peux ici dév</w:t>
      </w:r>
      <w:r w:rsidRPr="00A37731">
        <w:t>e</w:t>
      </w:r>
      <w:r w:rsidRPr="00A37731">
        <w:t>lopper et soutenir que mon propos n'est pas sociologiste est insuffisant - je so</w:t>
      </w:r>
      <w:r w:rsidRPr="00A37731">
        <w:t>u</w:t>
      </w:r>
      <w:r w:rsidRPr="00A37731">
        <w:t>haiterais pourtant qu'il en fut pris acte.</w:t>
      </w:r>
    </w:p>
  </w:footnote>
  <w:footnote w:id="10">
    <w:p w:rsidR="00C16EBD" w:rsidRDefault="00C16EBD" w:rsidP="00C16EBD">
      <w:pPr>
        <w:pStyle w:val="Notedebasdepage"/>
      </w:pPr>
      <w:r>
        <w:rPr>
          <w:rStyle w:val="Appelnotedebasdep"/>
        </w:rPr>
        <w:footnoteRef/>
      </w:r>
      <w:r>
        <w:t xml:space="preserve"> </w:t>
      </w:r>
      <w:r>
        <w:tab/>
      </w:r>
      <w:r w:rsidRPr="00841359">
        <w:rPr>
          <w:iCs/>
        </w:rPr>
        <w:t xml:space="preserve">Dans </w:t>
      </w:r>
      <w:r w:rsidRPr="00841359">
        <w:t xml:space="preserve">L'échec de l'islam politique, </w:t>
      </w:r>
      <w:r w:rsidRPr="00B011B6">
        <w:t>op. cit</w:t>
      </w:r>
      <w:r w:rsidRPr="00841359">
        <w:t>.,</w:t>
      </w:r>
      <w:r w:rsidRPr="00841359">
        <w:rPr>
          <w:iCs/>
        </w:rPr>
        <w:t xml:space="preserve"> </w:t>
      </w:r>
      <w:r>
        <w:rPr>
          <w:iCs/>
        </w:rPr>
        <w:t>p</w:t>
      </w:r>
      <w:r w:rsidRPr="00841359">
        <w:rPr>
          <w:iCs/>
        </w:rPr>
        <w:t>p. 97-98.</w:t>
      </w:r>
    </w:p>
  </w:footnote>
  <w:footnote w:id="11">
    <w:p w:rsidR="00C16EBD" w:rsidRDefault="00C16EBD" w:rsidP="00C16EBD">
      <w:pPr>
        <w:pStyle w:val="Notedebasdepage"/>
      </w:pPr>
      <w:r>
        <w:rPr>
          <w:rStyle w:val="Appelnotedebasdep"/>
        </w:rPr>
        <w:footnoteRef/>
      </w:r>
      <w:r>
        <w:t xml:space="preserve"> </w:t>
      </w:r>
      <w:r>
        <w:tab/>
      </w:r>
      <w:r w:rsidRPr="00A37731">
        <w:t>Le frère de Sayyid Qotb, célèbre « frère musulman » égyptien pe</w:t>
      </w:r>
      <w:r w:rsidRPr="00A37731">
        <w:t>n</w:t>
      </w:r>
      <w:r w:rsidRPr="00A37731">
        <w:t>du en 1966.</w:t>
      </w:r>
    </w:p>
  </w:footnote>
  <w:footnote w:id="12">
    <w:p w:rsidR="00C16EBD" w:rsidRDefault="00C16EBD" w:rsidP="00C16EBD">
      <w:pPr>
        <w:pStyle w:val="Notedebasdepage"/>
      </w:pPr>
      <w:r>
        <w:rPr>
          <w:rStyle w:val="Appelnotedebasdep"/>
        </w:rPr>
        <w:footnoteRef/>
      </w:r>
      <w:r>
        <w:t xml:space="preserve"> </w:t>
      </w:r>
      <w:r>
        <w:tab/>
      </w:r>
      <w:r w:rsidRPr="00A37731">
        <w:t>Un approfondissement de la question dans la chrétienté - sans pour autant prôner, faut-il le préciser, le recouvrement islam/christianisme - permettrait sans doute un questionnement plus acéré (et non nécessairement relativisé). En ce domaine chrétien, voir les considérations « viriles » (</w:t>
      </w:r>
      <w:r>
        <w:t> ?) de P. Lege</w:t>
      </w:r>
      <w:r>
        <w:t>n</w:t>
      </w:r>
      <w:r>
        <w:t>dre, « La Phalla</w:t>
      </w:r>
      <w:r w:rsidRPr="00A37731">
        <w:t>cieuse. Le roman du fém</w:t>
      </w:r>
      <w:r w:rsidRPr="00A37731">
        <w:t>i</w:t>
      </w:r>
      <w:r w:rsidRPr="00A37731">
        <w:t xml:space="preserve">nin dans le Texte occidental », dans A. Verdeglione (dir.), </w:t>
      </w:r>
      <w:r w:rsidRPr="00576A74">
        <w:rPr>
          <w:i/>
          <w:iCs/>
        </w:rPr>
        <w:t>La jouissance et le pouvoir,</w:t>
      </w:r>
      <w:r w:rsidRPr="00A37731">
        <w:t xml:space="preserve"> Paris, 10/18,</w:t>
      </w:r>
      <w:r>
        <w:t xml:space="preserve"> </w:t>
      </w:r>
      <w:r w:rsidRPr="00A37731">
        <w:t>1976, p</w:t>
      </w:r>
      <w:r>
        <w:t>p</w:t>
      </w:r>
      <w:r w:rsidRPr="00A37731">
        <w:t>. 9-31. L'a</w:t>
      </w:r>
      <w:r w:rsidRPr="00A37731">
        <w:t>p</w:t>
      </w:r>
      <w:r w:rsidRPr="00A37731">
        <w:t xml:space="preserve">port de N. Loraux à propos de la Grèce, en particulier dans </w:t>
      </w:r>
      <w:r w:rsidRPr="00576A74">
        <w:rPr>
          <w:i/>
          <w:iCs/>
        </w:rPr>
        <w:t>Les exp</w:t>
      </w:r>
      <w:r w:rsidRPr="00576A74">
        <w:rPr>
          <w:i/>
          <w:iCs/>
        </w:rPr>
        <w:t>é</w:t>
      </w:r>
      <w:r w:rsidRPr="00576A74">
        <w:rPr>
          <w:i/>
          <w:iCs/>
        </w:rPr>
        <w:t>riences de Tirésias,</w:t>
      </w:r>
      <w:r w:rsidRPr="00A37731">
        <w:t xml:space="preserve"> Paris, Gallimard, 1989, devrait aussi être versé à ce que</w:t>
      </w:r>
      <w:r w:rsidRPr="00A37731">
        <w:t>s</w:t>
      </w:r>
      <w:r w:rsidRPr="00A37731">
        <w:t>tionnement.</w:t>
      </w:r>
    </w:p>
  </w:footnote>
  <w:footnote w:id="13">
    <w:p w:rsidR="00C16EBD" w:rsidRDefault="00C16EBD" w:rsidP="00C16EBD">
      <w:pPr>
        <w:pStyle w:val="Notedebasdepage"/>
      </w:pPr>
      <w:r>
        <w:rPr>
          <w:rStyle w:val="Appelnotedebasdep"/>
        </w:rPr>
        <w:footnoteRef/>
      </w:r>
      <w:r>
        <w:t xml:space="preserve"> </w:t>
      </w:r>
      <w:r>
        <w:tab/>
      </w:r>
      <w:r w:rsidRPr="00A37731">
        <w:t xml:space="preserve">Peu d'auteurs y sont attentifs. Voir pourtant </w:t>
      </w:r>
      <w:r w:rsidRPr="00576A74">
        <w:t xml:space="preserve">B. </w:t>
      </w:r>
      <w:r w:rsidRPr="00A37731">
        <w:t xml:space="preserve">Lewis dans </w:t>
      </w:r>
      <w:r w:rsidRPr="00576A74">
        <w:rPr>
          <w:i/>
          <w:iCs/>
        </w:rPr>
        <w:t>Le retour de l'islam,</w:t>
      </w:r>
      <w:r w:rsidRPr="00A37731">
        <w:t xml:space="preserve"> Paris, Gallimard, 1985. Pour expliciter que l'appar</w:t>
      </w:r>
      <w:r w:rsidRPr="00A37731">
        <w:t>i</w:t>
      </w:r>
      <w:r w:rsidRPr="00A37731">
        <w:t xml:space="preserve">tion de l'islam fut une révolution en soi, il note que « dans l'islam, il ne devait y avoir ni église, ni prêtre, ni orthodoxie, ni hiérarchie, ni royauté, ni aristocratie. </w:t>
      </w:r>
      <w:r>
        <w:t>Il</w:t>
      </w:r>
      <w:r w:rsidRPr="00A37731">
        <w:t xml:space="preserve"> ne d</w:t>
      </w:r>
      <w:r w:rsidRPr="00A37731">
        <w:t>e</w:t>
      </w:r>
      <w:r w:rsidRPr="00A37731">
        <w:t>vait y avoir ni castes, ni rangs pour</w:t>
      </w:r>
      <w:r>
        <w:t xml:space="preserve"> </w:t>
      </w:r>
      <w:r w:rsidRPr="00A37731">
        <w:t>troubler l'unité des croyants ; pas de privil</w:t>
      </w:r>
      <w:r w:rsidRPr="00A37731">
        <w:t>è</w:t>
      </w:r>
      <w:r w:rsidRPr="00A37731">
        <w:t>ges si ce n'est la supériorité évidente de ceux qui acceptent sur ceux qui r</w:t>
      </w:r>
      <w:r w:rsidRPr="00A37731">
        <w:t>e</w:t>
      </w:r>
      <w:r w:rsidRPr="00A37731">
        <w:t>jettent obst</w:t>
      </w:r>
      <w:r w:rsidRPr="00A37731">
        <w:t>i</w:t>
      </w:r>
      <w:r w:rsidRPr="00A37731">
        <w:t>nément la vraie foi - et, bien sûr, des faits naturels et sociaux aussi év</w:t>
      </w:r>
      <w:r w:rsidRPr="00A37731">
        <w:t>i</w:t>
      </w:r>
      <w:r w:rsidRPr="00A37731">
        <w:t>dents que la supériorité de l'homme sur la femme et du maître sur l'esclave. » (p. 33) ou S. Zéghidour qui, ayant pris acte de l'abolition de l'e</w:t>
      </w:r>
      <w:r w:rsidRPr="00A37731">
        <w:t>s</w:t>
      </w:r>
      <w:r w:rsidRPr="00A37731">
        <w:t xml:space="preserve">clavage, dans </w:t>
      </w:r>
      <w:r w:rsidRPr="00576A74">
        <w:rPr>
          <w:i/>
          <w:iCs/>
        </w:rPr>
        <w:t>Le voile et la bannière</w:t>
      </w:r>
      <w:r w:rsidRPr="00A37731">
        <w:t xml:space="preserve"> Paris, Hachette, 1990, écrit que « l'Oumma paraît loger à la même enseigne la femme et l'Infidèle, tous deux demeurant, en effet, inférieurs au croyant en droits et en devoirs. Exclus des grandes activités publiques, leur témo</w:t>
      </w:r>
      <w:r w:rsidRPr="00A37731">
        <w:t>i</w:t>
      </w:r>
      <w:r w:rsidRPr="00A37731">
        <w:t>gnage, à l'un comme à l'autre, vaut pour moitié celui de l'homme musulman. La différence consiste à afficher sa nature pour l'Infidèle et son sexe pour la femme, à occulter sa r</w:t>
      </w:r>
      <w:r w:rsidRPr="00A37731">
        <w:t>e</w:t>
      </w:r>
      <w:r w:rsidRPr="00A37731">
        <w:t>ligion pour celui-là, et les formes de son corps pour celle-ci. » (p. 34)</w:t>
      </w:r>
    </w:p>
  </w:footnote>
  <w:footnote w:id="14">
    <w:p w:rsidR="00C16EBD" w:rsidRDefault="00C16EBD" w:rsidP="00C16EBD">
      <w:pPr>
        <w:pStyle w:val="Notedebasdepage"/>
      </w:pPr>
      <w:r>
        <w:rPr>
          <w:rStyle w:val="Appelnotedebasdep"/>
        </w:rPr>
        <w:footnoteRef/>
      </w:r>
      <w:r>
        <w:t xml:space="preserve"> </w:t>
      </w:r>
      <w:r>
        <w:tab/>
      </w:r>
      <w:r w:rsidRPr="00A37731">
        <w:t>Traduction française, C. Heim, Paris, Gallimard, 1986, p. 186.</w:t>
      </w:r>
    </w:p>
  </w:footnote>
  <w:footnote w:id="15">
    <w:p w:rsidR="00C16EBD" w:rsidRDefault="00C16EBD" w:rsidP="00C16EBD">
      <w:pPr>
        <w:pStyle w:val="Notedebasdepage"/>
      </w:pPr>
      <w:r>
        <w:rPr>
          <w:rStyle w:val="Appelnotedebasdep"/>
        </w:rPr>
        <w:footnoteRef/>
      </w:r>
      <w:r>
        <w:t xml:space="preserve"> </w:t>
      </w:r>
      <w:r>
        <w:tab/>
      </w:r>
      <w:r w:rsidRPr="00A37731">
        <w:t xml:space="preserve">M. Arkoun, </w:t>
      </w:r>
      <w:r w:rsidRPr="00576A74">
        <w:rPr>
          <w:i/>
          <w:iCs/>
        </w:rPr>
        <w:t>Ouvertures sur l'islam,</w:t>
      </w:r>
      <w:r w:rsidRPr="00A37731">
        <w:t xml:space="preserve"> Paris, Jacques-Grancher éd</w:t>
      </w:r>
      <w:r w:rsidRPr="00A37731">
        <w:t>i</w:t>
      </w:r>
      <w:r w:rsidRPr="00A37731">
        <w:t>teur, 1989, p</w:t>
      </w:r>
      <w:r>
        <w:t>p</w:t>
      </w:r>
      <w:r w:rsidRPr="00A37731">
        <w:t>. 29-30.</w:t>
      </w:r>
    </w:p>
  </w:footnote>
  <w:footnote w:id="16">
    <w:p w:rsidR="00C16EBD" w:rsidRDefault="00C16EBD" w:rsidP="00C16EBD">
      <w:pPr>
        <w:pStyle w:val="Notedebasdepage"/>
      </w:pPr>
      <w:r>
        <w:rPr>
          <w:rStyle w:val="Appelnotedebasdep"/>
        </w:rPr>
        <w:footnoteRef/>
      </w:r>
      <w:r>
        <w:t xml:space="preserve"> </w:t>
      </w:r>
      <w:r>
        <w:tab/>
      </w:r>
      <w:r w:rsidRPr="00A37731">
        <w:t xml:space="preserve">Y. Moubarac, </w:t>
      </w:r>
      <w:r w:rsidRPr="00576A74">
        <w:rPr>
          <w:i/>
          <w:iCs/>
        </w:rPr>
        <w:t>Abraham dans le Coran,</w:t>
      </w:r>
      <w:r w:rsidRPr="00A37731">
        <w:t xml:space="preserve"> Paris, Vrin, 1</w:t>
      </w:r>
      <w:r>
        <w:t>958, p. 55. Merci à Hocine Ben</w:t>
      </w:r>
      <w:r w:rsidRPr="00A37731">
        <w:t xml:space="preserve">kheira d'avoir attiré mon attention sur ce livre. Th. Hentsch </w:t>
      </w:r>
      <w:r w:rsidRPr="00576A74">
        <w:rPr>
          <w:i/>
          <w:iCs/>
        </w:rPr>
        <w:t>(op. cit.,</w:t>
      </w:r>
      <w:r w:rsidRPr="00A37731">
        <w:t xml:space="preserve"> p. 67) se montre circonspect à l'égard de cet auteur : « jésuite de form</w:t>
      </w:r>
      <w:r>
        <w:t>a</w:t>
      </w:r>
      <w:r>
        <w:t>tion, disciple de Louis Massi</w:t>
      </w:r>
      <w:r w:rsidRPr="00A37731">
        <w:t>gnon et ardent défe</w:t>
      </w:r>
      <w:r w:rsidRPr="00A37731">
        <w:t>n</w:t>
      </w:r>
      <w:r w:rsidRPr="00A37731">
        <w:t>seur d'un rapprochement islamo-chrétien, se montre tellement pro-islamique qu'il en vient à dire aux musulmans le vrai sens de leur pr</w:t>
      </w:r>
      <w:r w:rsidRPr="00A37731">
        <w:t>o</w:t>
      </w:r>
      <w:r w:rsidRPr="00A37731">
        <w:t>pre foi. Et, bien sûr, ce sens coïncide comme par miracle avec la vérité chrétienne ! » La lecture de ce seul livre ne me permet pas d'en juger.</w:t>
      </w:r>
    </w:p>
  </w:footnote>
  <w:footnote w:id="17">
    <w:p w:rsidR="00C16EBD" w:rsidRDefault="00C16EBD" w:rsidP="00C16EBD">
      <w:pPr>
        <w:pStyle w:val="Notedebasdepage"/>
      </w:pPr>
      <w:r>
        <w:rPr>
          <w:rStyle w:val="Appelnotedebasdep"/>
        </w:rPr>
        <w:footnoteRef/>
      </w:r>
      <w:r>
        <w:t xml:space="preserve"> </w:t>
      </w:r>
      <w:r>
        <w:tab/>
      </w:r>
      <w:r w:rsidRPr="00841359">
        <w:rPr>
          <w:iCs/>
        </w:rPr>
        <w:t xml:space="preserve">D. Sibony, </w:t>
      </w:r>
      <w:r w:rsidRPr="00841359">
        <w:t>Les trois monothéismes, juifs, chrétiens, musulmans entre leurs sources et leurs origines,</w:t>
      </w:r>
      <w:r w:rsidRPr="00841359">
        <w:rPr>
          <w:iCs/>
        </w:rPr>
        <w:t xml:space="preserve"> Paris, Seuil, 1992, p. 20.</w:t>
      </w:r>
    </w:p>
  </w:footnote>
  <w:footnote w:id="18">
    <w:p w:rsidR="00C16EBD" w:rsidRDefault="00C16EBD" w:rsidP="00C16EBD">
      <w:pPr>
        <w:pStyle w:val="Notedebasdepage"/>
      </w:pPr>
      <w:r>
        <w:rPr>
          <w:rStyle w:val="Appelnotedebasdep"/>
        </w:rPr>
        <w:footnoteRef/>
      </w:r>
      <w:r>
        <w:t xml:space="preserve"> </w:t>
      </w:r>
      <w:r>
        <w:tab/>
      </w:r>
      <w:r w:rsidRPr="00A37731">
        <w:t>Sibony ne fait pas référence à Arkoun, pas plus qu'à Mo</w:t>
      </w:r>
      <w:r w:rsidRPr="00A37731">
        <w:t>u</w:t>
      </w:r>
      <w:r w:rsidRPr="00A37731">
        <w:t xml:space="preserve">barac. Notons que M. Saïd Al-Ashmawy dans </w:t>
      </w:r>
      <w:r w:rsidRPr="00576A74">
        <w:rPr>
          <w:i/>
          <w:iCs/>
        </w:rPr>
        <w:t>L'islamisme contre l'islam</w:t>
      </w:r>
      <w:r w:rsidRPr="00A37731">
        <w:t xml:space="preserve"> (tr. fr., Paris, La D</w:t>
      </w:r>
      <w:r w:rsidRPr="00A37731">
        <w:t>é</w:t>
      </w:r>
      <w:r w:rsidRPr="00A37731">
        <w:t>couverte, 1989) soutient lui la thèse qu'il y a eu « une judaïcisation de l'islam, une déviation par rapport à la nature de la prophétie de Muha</w:t>
      </w:r>
      <w:r w:rsidRPr="00A37731">
        <w:t>m</w:t>
      </w:r>
      <w:r w:rsidRPr="00A37731">
        <w:t>mad » (p. 38) de la part de la « pensée islamique » qui a privilégié le jur</w:t>
      </w:r>
      <w:r w:rsidRPr="00A37731">
        <w:t>i</w:t>
      </w:r>
      <w:r w:rsidRPr="00A37731">
        <w:t>disme au dépens de la vertu morale.</w:t>
      </w:r>
    </w:p>
  </w:footnote>
  <w:footnote w:id="19">
    <w:p w:rsidR="00C16EBD" w:rsidRDefault="00C16EBD" w:rsidP="00C16EBD">
      <w:pPr>
        <w:pStyle w:val="Notedebasdepage"/>
      </w:pPr>
      <w:r>
        <w:rPr>
          <w:rStyle w:val="Appelnotedebasdep"/>
        </w:rPr>
        <w:footnoteRef/>
      </w:r>
      <w:r>
        <w:t xml:space="preserve"> </w:t>
      </w:r>
      <w:r>
        <w:tab/>
      </w:r>
      <w:r w:rsidRPr="00BD1471">
        <w:rPr>
          <w:i/>
        </w:rPr>
        <w:t>Op. cit</w:t>
      </w:r>
      <w:r w:rsidRPr="00A37731">
        <w:t>., p. 72.</w:t>
      </w:r>
    </w:p>
  </w:footnote>
  <w:footnote w:id="20">
    <w:p w:rsidR="00C16EBD" w:rsidRDefault="00C16EBD" w:rsidP="00C16EBD">
      <w:pPr>
        <w:pStyle w:val="Notedebasdepage"/>
      </w:pPr>
      <w:r>
        <w:rPr>
          <w:rStyle w:val="Appelnotedebasdep"/>
        </w:rPr>
        <w:footnoteRef/>
      </w:r>
      <w:r>
        <w:t xml:space="preserve"> </w:t>
      </w:r>
      <w:r>
        <w:tab/>
      </w:r>
      <w:r w:rsidRPr="00A37731">
        <w:t>Il faudrait certes aussi interroger « le sacrifié » même - dont le nom (Isaac ou Ismaël) n'est pas dit dans la version c</w:t>
      </w:r>
      <w:r w:rsidRPr="00A37731">
        <w:t>o</w:t>
      </w:r>
      <w:r w:rsidRPr="00A37731">
        <w:t>ranique. Quoi qu'il en soit, il est le fils à sacrifier par son père. C'est cette mort annoncée du fils que les musu</w:t>
      </w:r>
      <w:r w:rsidRPr="00A37731">
        <w:t>l</w:t>
      </w:r>
      <w:r w:rsidRPr="00A37731">
        <w:t>mans célèbrent lors du sacrifice comm</w:t>
      </w:r>
      <w:r w:rsidRPr="00A37731">
        <w:t>é</w:t>
      </w:r>
      <w:r w:rsidRPr="00A37731">
        <w:t>moratif de l'Aïd, en rendant gloire au Père des Croyants, au « sacrifice d'Abraham ». Celui-ci était sans doute to</w:t>
      </w:r>
      <w:r w:rsidRPr="00A37731">
        <w:t>u</w:t>
      </w:r>
      <w:r w:rsidRPr="00A37731">
        <w:t>ché dans son amour de père, mais pas dans sa vie.</w:t>
      </w:r>
    </w:p>
  </w:footnote>
  <w:footnote w:id="21">
    <w:p w:rsidR="00C16EBD" w:rsidRDefault="00C16EBD" w:rsidP="00C16EBD">
      <w:pPr>
        <w:pStyle w:val="Notedebasdepage"/>
      </w:pPr>
      <w:r>
        <w:rPr>
          <w:rStyle w:val="Appelnotedebasdep"/>
        </w:rPr>
        <w:footnoteRef/>
      </w:r>
      <w:r>
        <w:t xml:space="preserve"> </w:t>
      </w:r>
      <w:r>
        <w:tab/>
      </w:r>
      <w:r w:rsidRPr="00A37731">
        <w:t xml:space="preserve">Voir G. David, « La stérilité masculine : le déni du mâle », </w:t>
      </w:r>
      <w:r w:rsidRPr="00576A74">
        <w:rPr>
          <w:i/>
          <w:iCs/>
        </w:rPr>
        <w:t>Le genre h</w:t>
      </w:r>
      <w:r w:rsidRPr="00576A74">
        <w:rPr>
          <w:i/>
          <w:iCs/>
        </w:rPr>
        <w:t>u</w:t>
      </w:r>
      <w:r w:rsidRPr="00576A74">
        <w:rPr>
          <w:i/>
          <w:iCs/>
        </w:rPr>
        <w:t>main,</w:t>
      </w:r>
      <w:r w:rsidRPr="00A37731">
        <w:t xml:space="preserve"> 1984, n°</w:t>
      </w:r>
      <w:r>
        <w:t> </w:t>
      </w:r>
      <w:r w:rsidRPr="00A37731">
        <w:t>10, p. 23-38. Il n'est pas peu troublant de ra</w:t>
      </w:r>
      <w:r w:rsidRPr="00A37731">
        <w:t>p</w:t>
      </w:r>
      <w:r w:rsidRPr="00A37731">
        <w:t>peler que Marie, la mère de Jésus, elle aussi, peut être regardée co</w:t>
      </w:r>
      <w:r w:rsidRPr="00A37731">
        <w:t>m</w:t>
      </w:r>
      <w:r w:rsidRPr="00A37731">
        <w:t>me une mère « artificielle », ce qui en dit long sur la représentation de la chair masculine, voir mon a</w:t>
      </w:r>
      <w:r w:rsidRPr="00A37731">
        <w:t>r</w:t>
      </w:r>
      <w:r w:rsidRPr="00A37731">
        <w:t xml:space="preserve">ticle « Du verbe et de la chair », </w:t>
      </w:r>
      <w:r w:rsidRPr="00576A74">
        <w:rPr>
          <w:i/>
          <w:iCs/>
        </w:rPr>
        <w:t>Conjonctures,</w:t>
      </w:r>
      <w:r w:rsidRPr="00A37731">
        <w:t xml:space="preserve"> 1991, n°</w:t>
      </w:r>
      <w:r>
        <w:t> </w:t>
      </w:r>
      <w:r w:rsidRPr="00A37731">
        <w:t>15, p</w:t>
      </w:r>
      <w:r>
        <w:t>p</w:t>
      </w:r>
      <w:r w:rsidRPr="00A37731">
        <w:t>. 33-50.</w:t>
      </w:r>
    </w:p>
  </w:footnote>
  <w:footnote w:id="22">
    <w:p w:rsidR="00C16EBD" w:rsidRDefault="00C16EBD" w:rsidP="00C16EBD">
      <w:pPr>
        <w:pStyle w:val="Notedebasdepage"/>
      </w:pPr>
      <w:r>
        <w:rPr>
          <w:rStyle w:val="Appelnotedebasdep"/>
        </w:rPr>
        <w:footnoteRef/>
      </w:r>
      <w:r>
        <w:t xml:space="preserve"> </w:t>
      </w:r>
      <w:r>
        <w:tab/>
      </w:r>
      <w:r w:rsidRPr="00A37731">
        <w:t>Même aux yeux des analystes actuels. Voir Arkoun et Sibony, c</w:t>
      </w:r>
      <w:r w:rsidRPr="00A37731">
        <w:t>i</w:t>
      </w:r>
      <w:r w:rsidRPr="00A37731">
        <w:t xml:space="preserve">tés. Voir aussi Th. Hentsch, « Mutilation des peuples, mutilation des mythes ». </w:t>
      </w:r>
      <w:r w:rsidRPr="00576A74">
        <w:rPr>
          <w:i/>
          <w:iCs/>
        </w:rPr>
        <w:t>Conjonctures,</w:t>
      </w:r>
      <w:r w:rsidRPr="00A37731">
        <w:t xml:space="preserve"> n°</w:t>
      </w:r>
      <w:r>
        <w:t> </w:t>
      </w:r>
      <w:r w:rsidRPr="00A37731">
        <w:t>15, p</w:t>
      </w:r>
      <w:r>
        <w:t>p</w:t>
      </w:r>
      <w:r w:rsidRPr="00A37731">
        <w:t>. 59-76. De</w:t>
      </w:r>
      <w:r w:rsidRPr="00A37731">
        <w:t>r</w:t>
      </w:r>
      <w:r w:rsidRPr="00A37731">
        <w:t xml:space="preserve">rida, bien sûr, n'y est pas insensible dans « Donner la mort » (dans </w:t>
      </w:r>
      <w:r w:rsidRPr="00576A74">
        <w:rPr>
          <w:i/>
          <w:iCs/>
        </w:rPr>
        <w:t>L'éthique du don,</w:t>
      </w:r>
      <w:r w:rsidRPr="00A37731">
        <w:t xml:space="preserve"> Ja</w:t>
      </w:r>
      <w:r w:rsidRPr="00A37731">
        <w:t>c</w:t>
      </w:r>
      <w:r w:rsidRPr="00A37731">
        <w:t>ques Derrida et la pensée du don. Colloque de Royaumont, décembre 1990, Paris, Métaillé, 1992), et n</w:t>
      </w:r>
      <w:r w:rsidRPr="00A37731">
        <w:t>o</w:t>
      </w:r>
      <w:r w:rsidRPr="00A37731">
        <w:t>te « la femme, Sara, est celle à l</w:t>
      </w:r>
      <w:r w:rsidRPr="00A37731">
        <w:t>a</w:t>
      </w:r>
      <w:r w:rsidRPr="00A37731">
        <w:t>quelle rien n'est dit ; [...] Dans l'implacable universalité de la loi, de sa loi, la logique de la responsabilité sacrificielle s</w:t>
      </w:r>
      <w:r w:rsidRPr="00A37731">
        <w:t>e</w:t>
      </w:r>
      <w:r w:rsidRPr="00A37731">
        <w:t>rait-elle altérée, i</w:t>
      </w:r>
      <w:r w:rsidRPr="00A37731">
        <w:t>n</w:t>
      </w:r>
      <w:r w:rsidRPr="00A37731">
        <w:t>fléchie, atténuée, déplacée si une femme y intervenait de façon déterminante ? Le système de cette responsabilité sacr</w:t>
      </w:r>
      <w:r w:rsidRPr="00A37731">
        <w:t>i</w:t>
      </w:r>
      <w:r w:rsidRPr="00A37731">
        <w:t xml:space="preserve">ficielle et du double &lt;donner la mort&gt; est-il au plus profond de lui une exclusion ou un sacrifice de la femme ? </w:t>
      </w:r>
      <w:r w:rsidRPr="00576A74">
        <w:rPr>
          <w:i/>
          <w:iCs/>
        </w:rPr>
        <w:t>De</w:t>
      </w:r>
      <w:r w:rsidRPr="00A37731">
        <w:t xml:space="preserve"> la femme, selon tel ou tel génitif. Laissons ici la question su</w:t>
      </w:r>
      <w:r w:rsidRPr="00A37731">
        <w:t>s</w:t>
      </w:r>
      <w:r w:rsidRPr="00A37731">
        <w:t>pendue. » (Derrida, p. 75).</w:t>
      </w:r>
    </w:p>
  </w:footnote>
  <w:footnote w:id="23">
    <w:p w:rsidR="00C16EBD" w:rsidRDefault="00C16EBD" w:rsidP="00C16EBD">
      <w:pPr>
        <w:pStyle w:val="Notedebasdepage"/>
      </w:pPr>
      <w:r>
        <w:rPr>
          <w:rStyle w:val="Appelnotedebasdep"/>
        </w:rPr>
        <w:footnoteRef/>
      </w:r>
      <w:r>
        <w:t xml:space="preserve"> </w:t>
      </w:r>
      <w:r>
        <w:tab/>
      </w:r>
      <w:r w:rsidRPr="00A37731">
        <w:t>La servante dans la version de l'Ancien Testament, mais Mo</w:t>
      </w:r>
      <w:r w:rsidRPr="00A37731">
        <w:t>u</w:t>
      </w:r>
      <w:r w:rsidRPr="00A37731">
        <w:t xml:space="preserve">barac nous invite en note </w:t>
      </w:r>
      <w:r>
        <w:rPr>
          <w:i/>
          <w:iCs/>
        </w:rPr>
        <w:t>(o</w:t>
      </w:r>
      <w:r w:rsidRPr="00576A74">
        <w:rPr>
          <w:i/>
          <w:iCs/>
        </w:rPr>
        <w:t>p. cit.,</w:t>
      </w:r>
      <w:r w:rsidRPr="00A37731">
        <w:t xml:space="preserve"> p. 69), à « remarquer qu'il n'est nu</w:t>
      </w:r>
      <w:r w:rsidRPr="00A37731">
        <w:t>l</w:t>
      </w:r>
      <w:r w:rsidRPr="00A37731">
        <w:t>le part question dans le Coran d'Ajar ».</w:t>
      </w:r>
    </w:p>
  </w:footnote>
  <w:footnote w:id="24">
    <w:p w:rsidR="00C16EBD" w:rsidRDefault="00C16EBD" w:rsidP="00C16EBD">
      <w:pPr>
        <w:pStyle w:val="Notedebasdepage"/>
      </w:pPr>
      <w:r>
        <w:rPr>
          <w:rStyle w:val="Appelnotedebasdep"/>
        </w:rPr>
        <w:footnoteRef/>
      </w:r>
      <w:r>
        <w:t xml:space="preserve"> </w:t>
      </w:r>
      <w:r>
        <w:tab/>
      </w:r>
      <w:r w:rsidRPr="00A37731">
        <w:t xml:space="preserve">P. Bourdieu, « La croyance et le corps » dans </w:t>
      </w:r>
      <w:r w:rsidRPr="00576A74">
        <w:rPr>
          <w:i/>
          <w:iCs/>
        </w:rPr>
        <w:t>Le sens pratique,</w:t>
      </w:r>
      <w:r w:rsidRPr="00A37731">
        <w:t xml:space="preserve"> Paris, M</w:t>
      </w:r>
      <w:r w:rsidRPr="00A37731">
        <w:t>i</w:t>
      </w:r>
      <w:r w:rsidRPr="00A37731">
        <w:t>nuit, 1980, p. 123.</w:t>
      </w:r>
    </w:p>
  </w:footnote>
  <w:footnote w:id="25">
    <w:p w:rsidR="00C16EBD" w:rsidRDefault="00C16EBD" w:rsidP="00C16EBD">
      <w:pPr>
        <w:pStyle w:val="Notedebasdepage"/>
      </w:pPr>
      <w:r>
        <w:rPr>
          <w:rStyle w:val="Appelnotedebasdep"/>
        </w:rPr>
        <w:footnoteRef/>
      </w:r>
      <w:r>
        <w:t xml:space="preserve"> </w:t>
      </w:r>
      <w:r>
        <w:tab/>
      </w:r>
      <w:r w:rsidRPr="00A37731">
        <w:t>Voir ma communication « L'affirmation politique des femmes et le postf</w:t>
      </w:r>
      <w:r w:rsidRPr="00A37731">
        <w:t>é</w:t>
      </w:r>
      <w:r w:rsidRPr="00A37731">
        <w:t>minisme », ACSALF, Rimouski, 1993.</w:t>
      </w:r>
    </w:p>
  </w:footnote>
  <w:footnote w:id="26">
    <w:p w:rsidR="00C16EBD" w:rsidRDefault="00C16EBD" w:rsidP="00C16EBD">
      <w:pPr>
        <w:pStyle w:val="Notedebasdepage"/>
      </w:pPr>
      <w:r>
        <w:rPr>
          <w:rStyle w:val="Appelnotedebasdep"/>
        </w:rPr>
        <w:footnoteRef/>
      </w:r>
      <w:r>
        <w:t xml:space="preserve"> </w:t>
      </w:r>
      <w:r>
        <w:tab/>
      </w:r>
      <w:r w:rsidRPr="00A37731">
        <w:t>Voir sourate IV, verset 38 : « Les hommes sont supérieurs aux femmes à cause des qualités par lesquelles Dieu a élevé ceux-là au-dessus de celles-ci, et parce que les hommes e</w:t>
      </w:r>
      <w:r w:rsidRPr="00A37731">
        <w:t>m</w:t>
      </w:r>
      <w:r w:rsidRPr="00A37731">
        <w:t>ploient leurs biens pour doter les femmes. »</w:t>
      </w:r>
    </w:p>
  </w:footnote>
  <w:footnote w:id="27">
    <w:p w:rsidR="00C16EBD" w:rsidRDefault="00C16EBD" w:rsidP="00C16EBD">
      <w:pPr>
        <w:pStyle w:val="Notedebasdepage"/>
      </w:pPr>
      <w:r>
        <w:rPr>
          <w:rStyle w:val="Appelnotedebasdep"/>
        </w:rPr>
        <w:footnoteRef/>
      </w:r>
      <w:r>
        <w:t xml:space="preserve"> </w:t>
      </w:r>
      <w:r>
        <w:tab/>
        <w:t>Cette question de la vir</w:t>
      </w:r>
      <w:r w:rsidRPr="00A37731">
        <w:t>ginité - de « la Femme inviolée » - devrait être appr</w:t>
      </w:r>
      <w:r w:rsidRPr="00A37731">
        <w:t>o</w:t>
      </w:r>
      <w:r w:rsidRPr="00A37731">
        <w:t>fondie. Elle doit renvoyer à une gestion de la castr</w:t>
      </w:r>
      <w:r w:rsidRPr="00A37731">
        <w:t>a</w:t>
      </w:r>
      <w:r w:rsidRPr="00A37731">
        <w:t>tion. Il y a sans doute lieu de se garder de transposer tels quels les e</w:t>
      </w:r>
      <w:r w:rsidRPr="00A37731">
        <w:t>n</w:t>
      </w:r>
      <w:r w:rsidRPr="00A37731">
        <w:t>seignements que nous fournit la religion c</w:t>
      </w:r>
      <w:r w:rsidRPr="00A37731">
        <w:t>a</w:t>
      </w:r>
      <w:r w:rsidRPr="00A37731">
        <w:t>tholique. La concernant, voir P. Legendre, « Le sexe de la loi. Remarques sur la division des sexes d'après le mythe chr</w:t>
      </w:r>
      <w:r w:rsidRPr="00A37731">
        <w:t>é</w:t>
      </w:r>
      <w:r w:rsidRPr="00A37731">
        <w:t xml:space="preserve">tien », dans A. Verdeglione (dir.), </w:t>
      </w:r>
      <w:r w:rsidRPr="00576A74">
        <w:rPr>
          <w:i/>
          <w:iCs/>
        </w:rPr>
        <w:t>La sexualité dans les institutions,</w:t>
      </w:r>
      <w:r w:rsidRPr="00A37731">
        <w:t xml:space="preserve"> Paris, Payot, 1978, </w:t>
      </w:r>
      <w:r>
        <w:t>p</w:t>
      </w:r>
      <w:r w:rsidRPr="00A37731">
        <w:t>p. 43-63.</w:t>
      </w:r>
    </w:p>
  </w:footnote>
  <w:footnote w:id="28">
    <w:p w:rsidR="00C16EBD" w:rsidRDefault="00C16EBD" w:rsidP="00C16EBD">
      <w:pPr>
        <w:pStyle w:val="Notedebasdepage"/>
      </w:pPr>
      <w:r>
        <w:rPr>
          <w:rStyle w:val="Appelnotedebasdep"/>
        </w:rPr>
        <w:footnoteRef/>
      </w:r>
      <w:r>
        <w:t xml:space="preserve"> </w:t>
      </w:r>
      <w:r>
        <w:tab/>
      </w:r>
      <w:r w:rsidRPr="00A37731">
        <w:t xml:space="preserve">Sibony, </w:t>
      </w:r>
      <w:r w:rsidRPr="00576A74">
        <w:rPr>
          <w:i/>
          <w:iCs/>
        </w:rPr>
        <w:t>op. cit.,</w:t>
      </w:r>
      <w:r w:rsidRPr="00A37731">
        <w:t xml:space="preserve"> p. 86. Voir aussi</w:t>
      </w:r>
      <w:r>
        <w:t xml:space="preserve"> A. </w:t>
      </w:r>
      <w:r w:rsidRPr="00A37731">
        <w:t xml:space="preserve">Bouhdiba, </w:t>
      </w:r>
      <w:r w:rsidRPr="00576A74">
        <w:rPr>
          <w:i/>
          <w:iCs/>
        </w:rPr>
        <w:t>La sexualité en islam,</w:t>
      </w:r>
      <w:r w:rsidRPr="00A37731">
        <w:t xml:space="preserve"> Paris, Presses universitaires de France, 1975.</w:t>
      </w:r>
    </w:p>
  </w:footnote>
  <w:footnote w:id="29">
    <w:p w:rsidR="00C16EBD" w:rsidRDefault="00C16EBD" w:rsidP="00C16EBD">
      <w:pPr>
        <w:pStyle w:val="Notedebasdepage"/>
      </w:pPr>
      <w:r>
        <w:rPr>
          <w:rStyle w:val="Appelnotedebasdep"/>
        </w:rPr>
        <w:footnoteRef/>
      </w:r>
      <w:r>
        <w:t xml:space="preserve"> </w:t>
      </w:r>
      <w:r>
        <w:tab/>
      </w:r>
      <w:r w:rsidRPr="00A37731">
        <w:t xml:space="preserve">Ch.-R. Ageron, </w:t>
      </w:r>
      <w:r w:rsidRPr="00576A74">
        <w:rPr>
          <w:i/>
          <w:iCs/>
        </w:rPr>
        <w:t>Histoire de l'Algérie,</w:t>
      </w:r>
      <w:r w:rsidRPr="00A37731">
        <w:t xml:space="preserve"> Paris, Presses universita</w:t>
      </w:r>
      <w:r w:rsidRPr="00A37731">
        <w:t>i</w:t>
      </w:r>
      <w:r w:rsidRPr="00A37731">
        <w:t>res de France, Que sais-je ?, 1974, p. 5.</w:t>
      </w:r>
    </w:p>
  </w:footnote>
  <w:footnote w:id="30">
    <w:p w:rsidR="00C16EBD" w:rsidRDefault="00C16EBD" w:rsidP="00C16EBD">
      <w:pPr>
        <w:pStyle w:val="Notedebasdepage"/>
      </w:pPr>
      <w:r>
        <w:rPr>
          <w:rStyle w:val="Appelnotedebasdep"/>
        </w:rPr>
        <w:footnoteRef/>
      </w:r>
      <w:r>
        <w:t xml:space="preserve"> </w:t>
      </w:r>
      <w:r>
        <w:tab/>
      </w:r>
      <w:r w:rsidRPr="00A37731">
        <w:t>Je ne partage certes pas, au regard de l'Algérie, la dési</w:t>
      </w:r>
      <w:r w:rsidRPr="00A37731">
        <w:t>n</w:t>
      </w:r>
      <w:r w:rsidRPr="00A37731">
        <w:t xml:space="preserve">volture de Luc Ferry lorsqu'il écrit dans </w:t>
      </w:r>
      <w:r w:rsidRPr="00576A74">
        <w:rPr>
          <w:i/>
          <w:iCs/>
        </w:rPr>
        <w:t>Le nouvel ordre écologique</w:t>
      </w:r>
      <w:r w:rsidRPr="00A37731">
        <w:t xml:space="preserve"> (Paris, Grasset, 1992, p</w:t>
      </w:r>
      <w:r>
        <w:t>p</w:t>
      </w:r>
      <w:r w:rsidRPr="00A37731">
        <w:t>. 209-210) : « La conquête des peuples du tiers mo</w:t>
      </w:r>
      <w:r w:rsidRPr="00A37731">
        <w:t>n</w:t>
      </w:r>
      <w:r w:rsidRPr="00A37731">
        <w:t>de était-elle inscrite dans la logique de l'universalisme républicain ? Était-ce au contraire une trah</w:t>
      </w:r>
      <w:r w:rsidRPr="00A37731">
        <w:t>i</w:t>
      </w:r>
      <w:r w:rsidRPr="00A37731">
        <w:t>son de ses principes les plus nobles ? Tout bien pesé, la r</w:t>
      </w:r>
      <w:r w:rsidRPr="00A37731">
        <w:t>é</w:t>
      </w:r>
      <w:r w:rsidRPr="00A37731">
        <w:t>ponse importe assez peu au regard de l'histoire, même si elle reste essentielle sur un plan phil</w:t>
      </w:r>
      <w:r w:rsidRPr="00A37731">
        <w:t>o</w:t>
      </w:r>
      <w:r w:rsidRPr="00A37731">
        <w:t>sophique. » Il m'app</w:t>
      </w:r>
      <w:r w:rsidRPr="00A37731">
        <w:t>a</w:t>
      </w:r>
      <w:r w:rsidRPr="00A37731">
        <w:t>raît que cette question n'importe pas peu au regard de l'histoire, sans rien dire de l'histoire de la France, en tout cas de celle de l'A</w:t>
      </w:r>
      <w:r w:rsidRPr="00A37731">
        <w:t>l</w:t>
      </w:r>
      <w:r w:rsidRPr="00A37731">
        <w:t>gérie.</w:t>
      </w:r>
    </w:p>
  </w:footnote>
  <w:footnote w:id="31">
    <w:p w:rsidR="00C16EBD" w:rsidRDefault="00C16EBD" w:rsidP="00C16EBD">
      <w:pPr>
        <w:pStyle w:val="Notedebasdepage"/>
      </w:pPr>
      <w:r>
        <w:rPr>
          <w:rStyle w:val="Appelnotedebasdep"/>
        </w:rPr>
        <w:footnoteRef/>
      </w:r>
      <w:r>
        <w:t xml:space="preserve"> </w:t>
      </w:r>
      <w:r>
        <w:tab/>
      </w:r>
      <w:r w:rsidRPr="00A37731">
        <w:t xml:space="preserve">Voir, par exemple, Ch.-R. Ageron, </w:t>
      </w:r>
      <w:r w:rsidRPr="00576A74">
        <w:rPr>
          <w:i/>
          <w:iCs/>
        </w:rPr>
        <w:t>Histoire de l'Algérie contemp</w:t>
      </w:r>
      <w:r w:rsidRPr="00576A74">
        <w:rPr>
          <w:i/>
          <w:iCs/>
        </w:rPr>
        <w:t>o</w:t>
      </w:r>
      <w:r w:rsidRPr="00576A74">
        <w:rPr>
          <w:i/>
          <w:iCs/>
        </w:rPr>
        <w:t>raine,</w:t>
      </w:r>
      <w:r w:rsidRPr="00A37731">
        <w:t xml:space="preserve"> 1871-1954, Paris, Presses universitaires de France, 1979.</w:t>
      </w:r>
    </w:p>
  </w:footnote>
  <w:footnote w:id="32">
    <w:p w:rsidR="00C16EBD" w:rsidRDefault="00C16EBD" w:rsidP="00C16EBD">
      <w:pPr>
        <w:pStyle w:val="Notedebasdepage"/>
      </w:pPr>
      <w:r>
        <w:rPr>
          <w:rStyle w:val="Appelnotedebasdep"/>
        </w:rPr>
        <w:footnoteRef/>
      </w:r>
      <w:r>
        <w:t xml:space="preserve"> </w:t>
      </w:r>
      <w:r>
        <w:tab/>
      </w:r>
      <w:r w:rsidRPr="00576A74">
        <w:rPr>
          <w:i/>
          <w:iCs/>
        </w:rPr>
        <w:t>Ibid.</w:t>
      </w:r>
      <w:r w:rsidRPr="00A37731">
        <w:t xml:space="preserve"> p. 168.</w:t>
      </w:r>
    </w:p>
  </w:footnote>
  <w:footnote w:id="33">
    <w:p w:rsidR="00C16EBD" w:rsidRDefault="00C16EBD" w:rsidP="00C16EBD">
      <w:pPr>
        <w:pStyle w:val="Notedebasdepage"/>
      </w:pPr>
      <w:r>
        <w:rPr>
          <w:rStyle w:val="Appelnotedebasdep"/>
        </w:rPr>
        <w:footnoteRef/>
      </w:r>
      <w:r>
        <w:t xml:space="preserve"> </w:t>
      </w:r>
      <w:r>
        <w:tab/>
      </w:r>
      <w:r w:rsidRPr="00A37731">
        <w:t>Elle réglementa quelque peu la répudiation en 1959, quand l'i</w:t>
      </w:r>
      <w:r w:rsidRPr="00A37731">
        <w:t>s</w:t>
      </w:r>
      <w:r w:rsidRPr="00A37731">
        <w:t>sue de la lutte pour l'indépendance était inéluctable.</w:t>
      </w:r>
    </w:p>
  </w:footnote>
  <w:footnote w:id="34">
    <w:p w:rsidR="00C16EBD" w:rsidRDefault="00C16EBD" w:rsidP="00C16EBD">
      <w:pPr>
        <w:pStyle w:val="Notedebasdepage"/>
      </w:pPr>
      <w:r>
        <w:rPr>
          <w:rStyle w:val="Appelnotedebasdep"/>
        </w:rPr>
        <w:footnoteRef/>
      </w:r>
      <w:r>
        <w:t xml:space="preserve"> </w:t>
      </w:r>
      <w:r>
        <w:tab/>
      </w:r>
      <w:r w:rsidRPr="00A37731">
        <w:t xml:space="preserve">Voir J.P. Charnay, </w:t>
      </w:r>
      <w:r w:rsidRPr="00576A74">
        <w:rPr>
          <w:i/>
          <w:iCs/>
        </w:rPr>
        <w:t>La vie musulmane en Algérie,</w:t>
      </w:r>
      <w:r w:rsidRPr="00A37731">
        <w:t xml:space="preserve"> d'après la j</w:t>
      </w:r>
      <w:r w:rsidRPr="00A37731">
        <w:t>u</w:t>
      </w:r>
      <w:r w:rsidRPr="00A37731">
        <w:t>risprudence de la première moitié du XX</w:t>
      </w:r>
      <w:r w:rsidRPr="00442749">
        <w:rPr>
          <w:vertAlign w:val="superscript"/>
        </w:rPr>
        <w:t>e</w:t>
      </w:r>
      <w:r w:rsidRPr="00A37731">
        <w:t xml:space="preserve"> siècle, Paris, Presses univers</w:t>
      </w:r>
      <w:r w:rsidRPr="00A37731">
        <w:t>i</w:t>
      </w:r>
      <w:r w:rsidRPr="00A37731">
        <w:t>taires de France, 1965, rééd. 1991.</w:t>
      </w:r>
    </w:p>
  </w:footnote>
  <w:footnote w:id="35">
    <w:p w:rsidR="00C16EBD" w:rsidRDefault="00C16EBD" w:rsidP="00C16EBD">
      <w:pPr>
        <w:pStyle w:val="Notedebasdepage"/>
      </w:pPr>
      <w:r>
        <w:rPr>
          <w:rStyle w:val="Appelnotedebasdep"/>
        </w:rPr>
        <w:footnoteRef/>
      </w:r>
      <w:r>
        <w:t xml:space="preserve"> </w:t>
      </w:r>
      <w:r>
        <w:tab/>
      </w:r>
      <w:r w:rsidRPr="00A37731">
        <w:t>Lorsqu'un conflit familial surgissait et qu'il n'était pas r</w:t>
      </w:r>
      <w:r w:rsidRPr="00A37731">
        <w:t>é</w:t>
      </w:r>
      <w:r w:rsidRPr="00A37731">
        <w:t>glé par le cadi (le juge musulman en matière de statut personnel), il pouvait venir devant le j</w:t>
      </w:r>
      <w:r w:rsidRPr="00A37731">
        <w:t>u</w:t>
      </w:r>
      <w:r w:rsidRPr="00A37731">
        <w:t>ge français. Charnay a répe</w:t>
      </w:r>
      <w:r w:rsidRPr="00A37731">
        <w:t>r</w:t>
      </w:r>
      <w:r w:rsidRPr="00A37731">
        <w:t>torié des cas où « au-delà du respect du droit musulman, le juge français soit, inconscie</w:t>
      </w:r>
      <w:r w:rsidRPr="00A37731">
        <w:t>m</w:t>
      </w:r>
      <w:r w:rsidRPr="00A37731">
        <w:t>ment sans doute, influencé par la supériorité masculine qui, partout encore, domine le Ma</w:t>
      </w:r>
      <w:r w:rsidRPr="00A37731">
        <w:t>g</w:t>
      </w:r>
      <w:r w:rsidRPr="00A37731">
        <w:t xml:space="preserve">hreb », comme il l'écrit benoîtement, </w:t>
      </w:r>
      <w:r w:rsidRPr="00576A74">
        <w:rPr>
          <w:i/>
          <w:iCs/>
        </w:rPr>
        <w:t>op. cit.,</w:t>
      </w:r>
      <w:r>
        <w:rPr>
          <w:iCs/>
        </w:rPr>
        <w:t xml:space="preserve"> </w:t>
      </w:r>
      <w:r w:rsidRPr="00A37731">
        <w:t>p. 26.</w:t>
      </w:r>
    </w:p>
  </w:footnote>
  <w:footnote w:id="36">
    <w:p w:rsidR="00C16EBD" w:rsidRDefault="00C16EBD" w:rsidP="00C16EBD">
      <w:pPr>
        <w:pStyle w:val="Notedebasdepage"/>
      </w:pPr>
      <w:r>
        <w:rPr>
          <w:rStyle w:val="Appelnotedebasdep"/>
        </w:rPr>
        <w:footnoteRef/>
      </w:r>
      <w:r>
        <w:t xml:space="preserve"> </w:t>
      </w:r>
      <w:r>
        <w:tab/>
      </w:r>
      <w:r w:rsidRPr="00A37731">
        <w:t xml:space="preserve">Voir, par exemple, M. Harbi, </w:t>
      </w:r>
      <w:r w:rsidRPr="00576A74">
        <w:rPr>
          <w:i/>
          <w:iCs/>
        </w:rPr>
        <w:t>L'Algérie et son destin,</w:t>
      </w:r>
      <w:r w:rsidRPr="00A37731">
        <w:t xml:space="preserve"> Croyants ou citoyens, Paris, L'Arcantère, 1992.</w:t>
      </w:r>
    </w:p>
  </w:footnote>
  <w:footnote w:id="37">
    <w:p w:rsidR="00C16EBD" w:rsidRDefault="00C16EBD" w:rsidP="00C16EBD">
      <w:pPr>
        <w:pStyle w:val="Notedebasdepage"/>
      </w:pPr>
      <w:r>
        <w:rPr>
          <w:rStyle w:val="Appelnotedebasdep"/>
        </w:rPr>
        <w:footnoteRef/>
      </w:r>
      <w:r>
        <w:t xml:space="preserve"> </w:t>
      </w:r>
      <w:r>
        <w:tab/>
      </w:r>
      <w:r w:rsidRPr="00A37731">
        <w:t>Pour mémoire, le cirque de la fraternisation, organisé par l'épouse du gén</w:t>
      </w:r>
      <w:r w:rsidRPr="00A37731">
        <w:t>é</w:t>
      </w:r>
      <w:r w:rsidRPr="00A37731">
        <w:t>ral Massu en mai 1958, s'est terminé sur l'immolation de que</w:t>
      </w:r>
      <w:r w:rsidRPr="00A37731">
        <w:t>l</w:t>
      </w:r>
      <w:r w:rsidRPr="00A37731">
        <w:t>ques voiles par le feu.</w:t>
      </w:r>
    </w:p>
  </w:footnote>
  <w:footnote w:id="38">
    <w:p w:rsidR="00C16EBD" w:rsidRDefault="00C16EBD" w:rsidP="00C16EBD">
      <w:pPr>
        <w:pStyle w:val="Notedebasdepage"/>
      </w:pPr>
      <w:r>
        <w:rPr>
          <w:rStyle w:val="Appelnotedebasdep"/>
        </w:rPr>
        <w:footnoteRef/>
      </w:r>
      <w:r>
        <w:t xml:space="preserve"> </w:t>
      </w:r>
      <w:r>
        <w:tab/>
      </w:r>
      <w:r w:rsidRPr="00A37731">
        <w:t>Il n'est sans doute pas le seul mais sa figure est exemplaire.</w:t>
      </w:r>
    </w:p>
  </w:footnote>
  <w:footnote w:id="39">
    <w:p w:rsidR="00C16EBD" w:rsidRDefault="00C16EBD" w:rsidP="00C16EBD">
      <w:pPr>
        <w:pStyle w:val="Notedebasdepage"/>
      </w:pPr>
      <w:r>
        <w:rPr>
          <w:rStyle w:val="Appelnotedebasdep"/>
        </w:rPr>
        <w:footnoteRef/>
      </w:r>
      <w:r>
        <w:t xml:space="preserve"> </w:t>
      </w:r>
      <w:r>
        <w:tab/>
      </w:r>
      <w:r w:rsidRPr="00DE703F">
        <w:rPr>
          <w:iCs/>
        </w:rPr>
        <w:t xml:space="preserve">Dans </w:t>
      </w:r>
      <w:r w:rsidRPr="00DE703F">
        <w:t>L'an V de la révolution algérienne,</w:t>
      </w:r>
      <w:r w:rsidRPr="00DE703F">
        <w:rPr>
          <w:iCs/>
        </w:rPr>
        <w:t xml:space="preserve"> Paris, Maspero, 1959.</w:t>
      </w:r>
    </w:p>
  </w:footnote>
  <w:footnote w:id="40">
    <w:p w:rsidR="00C16EBD" w:rsidRDefault="00C16EBD" w:rsidP="00C16EBD">
      <w:pPr>
        <w:pStyle w:val="Notedebasdepage"/>
      </w:pPr>
      <w:r>
        <w:rPr>
          <w:rStyle w:val="Appelnotedebasdep"/>
        </w:rPr>
        <w:footnoteRef/>
      </w:r>
      <w:r>
        <w:t xml:space="preserve"> </w:t>
      </w:r>
      <w:r>
        <w:tab/>
      </w:r>
      <w:r w:rsidRPr="00A37731">
        <w:t>J'ai développé ce point dans « l'antihéroïne dans la révolution algé</w:t>
      </w:r>
      <w:r>
        <w:t>rienne », dans Yolande</w:t>
      </w:r>
      <w:r w:rsidRPr="00A37731">
        <w:t xml:space="preserve"> Cohen (dir.). </w:t>
      </w:r>
      <w:hyperlink r:id="rId1" w:history="1">
        <w:r w:rsidRPr="00DE703F">
          <w:rPr>
            <w:rStyle w:val="Lienhypertexte"/>
            <w:i/>
            <w:iCs/>
          </w:rPr>
          <w:t>Femmes et contre-pouvoirs</w:t>
        </w:r>
      </w:hyperlink>
      <w:r w:rsidRPr="00576A74">
        <w:rPr>
          <w:i/>
          <w:iCs/>
        </w:rPr>
        <w:t>,</w:t>
      </w:r>
      <w:r w:rsidRPr="00A37731">
        <w:t xml:space="preserve"> Mo</w:t>
      </w:r>
      <w:r w:rsidRPr="00A37731">
        <w:t>n</w:t>
      </w:r>
      <w:r w:rsidRPr="00A37731">
        <w:t>tréal, Boréal, 1987, p</w:t>
      </w:r>
      <w:r>
        <w:t>p</w:t>
      </w:r>
      <w:r w:rsidRPr="00A37731">
        <w:t>. 71-78.</w:t>
      </w:r>
    </w:p>
  </w:footnote>
  <w:footnote w:id="41">
    <w:p w:rsidR="00C16EBD" w:rsidRDefault="00C16EBD" w:rsidP="00C16EBD">
      <w:pPr>
        <w:pStyle w:val="Notedebasdepage"/>
      </w:pPr>
      <w:r>
        <w:rPr>
          <w:rStyle w:val="Appelnotedebasdep"/>
        </w:rPr>
        <w:footnoteRef/>
      </w:r>
      <w:r>
        <w:t xml:space="preserve"> </w:t>
      </w:r>
      <w:r>
        <w:tab/>
      </w:r>
      <w:r w:rsidRPr="00A37731">
        <w:t>Ce slogan a couvert les murs d'Alger pour prévenir Ben Bella que ses jours étaient comptés ; il reste, me semble-t-il, le slogan qui condense le mieux les dits et les non-dits et de la lutte de libération nationale et des premières a</w:t>
      </w:r>
      <w:r w:rsidRPr="00A37731">
        <w:t>n</w:t>
      </w:r>
      <w:r w:rsidRPr="00A37731">
        <w:t>nées de l'indépendance (plus de la pr</w:t>
      </w:r>
      <w:r w:rsidRPr="00A37731">
        <w:t>e</w:t>
      </w:r>
      <w:r w:rsidRPr="00A37731">
        <w:t>mière décennie) ; il ne faudrait pas trop vite le réduire à l'expression du populisme.</w:t>
      </w:r>
    </w:p>
  </w:footnote>
  <w:footnote w:id="42">
    <w:p w:rsidR="00C16EBD" w:rsidRDefault="00C16EBD" w:rsidP="00C16EBD">
      <w:pPr>
        <w:pStyle w:val="Notedebasdepage"/>
      </w:pPr>
      <w:r>
        <w:rPr>
          <w:rStyle w:val="Appelnotedebasdep"/>
        </w:rPr>
        <w:footnoteRef/>
      </w:r>
      <w:r>
        <w:t xml:space="preserve"> </w:t>
      </w:r>
      <w:r>
        <w:tab/>
      </w:r>
      <w:r w:rsidRPr="00DE703F">
        <w:rPr>
          <w:iCs/>
        </w:rPr>
        <w:t xml:space="preserve">Voir A. Merad, </w:t>
      </w:r>
      <w:r w:rsidRPr="00DE703F">
        <w:rPr>
          <w:i/>
        </w:rPr>
        <w:t>Le réformisme musulman en Algérie de 1925 à 1940</w:t>
      </w:r>
      <w:r w:rsidRPr="00DE703F">
        <w:t>,</w:t>
      </w:r>
      <w:r w:rsidRPr="00DE703F">
        <w:rPr>
          <w:iCs/>
        </w:rPr>
        <w:t xml:space="preserve"> Paris-La Haye, Mouton, 1967.</w:t>
      </w:r>
    </w:p>
  </w:footnote>
  <w:footnote w:id="43">
    <w:p w:rsidR="00C16EBD" w:rsidRDefault="00C16EBD" w:rsidP="00C16EBD">
      <w:pPr>
        <w:pStyle w:val="Notedebasdepage"/>
      </w:pPr>
      <w:r>
        <w:rPr>
          <w:rStyle w:val="Appelnotedebasdep"/>
        </w:rPr>
        <w:footnoteRef/>
      </w:r>
      <w:r>
        <w:t xml:space="preserve"> </w:t>
      </w:r>
      <w:r>
        <w:tab/>
      </w:r>
      <w:r w:rsidRPr="00A37731">
        <w:t xml:space="preserve">Voir, par exemple, les diverses indications que fournit M. Arkoun dans </w:t>
      </w:r>
      <w:r w:rsidRPr="00576A74">
        <w:rPr>
          <w:i/>
          <w:iCs/>
        </w:rPr>
        <w:t>O</w:t>
      </w:r>
      <w:r w:rsidRPr="00576A74">
        <w:rPr>
          <w:i/>
          <w:iCs/>
        </w:rPr>
        <w:t>u</w:t>
      </w:r>
      <w:r w:rsidRPr="00576A74">
        <w:rPr>
          <w:i/>
          <w:iCs/>
        </w:rPr>
        <w:t>vertures sur l'islam, op. cit.</w:t>
      </w:r>
      <w:r w:rsidRPr="00A37731">
        <w:t xml:space="preserve"> Voir aussi S. Naïr, </w:t>
      </w:r>
      <w:r w:rsidRPr="00576A74">
        <w:rPr>
          <w:i/>
          <w:iCs/>
        </w:rPr>
        <w:t>Le diff</w:t>
      </w:r>
      <w:r w:rsidRPr="00576A74">
        <w:rPr>
          <w:i/>
          <w:iCs/>
        </w:rPr>
        <w:t>é</w:t>
      </w:r>
      <w:r w:rsidRPr="00576A74">
        <w:rPr>
          <w:i/>
          <w:iCs/>
        </w:rPr>
        <w:t>rend méditerranéen,</w:t>
      </w:r>
      <w:r w:rsidRPr="00A37731">
        <w:t xml:space="preserve"> Essais sur les limites de la démocratie au Ma</w:t>
      </w:r>
      <w:r w:rsidRPr="00A37731">
        <w:t>g</w:t>
      </w:r>
      <w:r w:rsidRPr="00A37731">
        <w:t>hreb et dans les pays du tiers-monde, P</w:t>
      </w:r>
      <w:r w:rsidRPr="00A37731">
        <w:t>a</w:t>
      </w:r>
      <w:r w:rsidRPr="00A37731">
        <w:t>ris, Kimé, 1992.</w:t>
      </w:r>
    </w:p>
  </w:footnote>
  <w:footnote w:id="44">
    <w:p w:rsidR="00C16EBD" w:rsidRDefault="00C16EBD" w:rsidP="00C16EBD">
      <w:pPr>
        <w:pStyle w:val="Notedebasdepage"/>
      </w:pPr>
      <w:r>
        <w:rPr>
          <w:rStyle w:val="Appelnotedebasdep"/>
        </w:rPr>
        <w:footnoteRef/>
      </w:r>
      <w:r>
        <w:t xml:space="preserve"> </w:t>
      </w:r>
      <w:r>
        <w:tab/>
      </w:r>
      <w:r w:rsidRPr="00A37731">
        <w:t xml:space="preserve">Voir A. Corten et M.B. Tahon, </w:t>
      </w:r>
      <w:r w:rsidRPr="00576A74">
        <w:rPr>
          <w:iCs/>
        </w:rPr>
        <w:t>L'État nourricier,</w:t>
      </w:r>
      <w:r w:rsidRPr="00A37731">
        <w:t xml:space="preserve"> </w:t>
      </w:r>
      <w:r w:rsidRPr="00DE703F">
        <w:t>Prolétariat et p</w:t>
      </w:r>
      <w:r w:rsidRPr="00DE703F">
        <w:t>o</w:t>
      </w:r>
      <w:r w:rsidRPr="00DE703F">
        <w:t>pulation, Mexique/Algérie</w:t>
      </w:r>
      <w:r w:rsidRPr="00A37731">
        <w:t>, Paris, L'Harmattan, 1988. Voir aussi les travaux de J. L</w:t>
      </w:r>
      <w:r w:rsidRPr="00A37731">
        <w:t>e</w:t>
      </w:r>
      <w:r w:rsidRPr="00A37731">
        <w:t xml:space="preserve">ca et J.C. Vatin, notamment </w:t>
      </w:r>
      <w:hyperlink r:id="rId2" w:history="1">
        <w:r w:rsidRPr="00DE703F">
          <w:rPr>
            <w:rStyle w:val="Lienhypertexte"/>
            <w:i/>
            <w:iCs/>
          </w:rPr>
          <w:t>L'Algérie politique, institutions et régimes</w:t>
        </w:r>
      </w:hyperlink>
      <w:r w:rsidRPr="00576A74">
        <w:rPr>
          <w:iCs/>
        </w:rPr>
        <w:t>,</w:t>
      </w:r>
      <w:r w:rsidRPr="00A37731">
        <w:t xml:space="preserve"> P</w:t>
      </w:r>
      <w:r w:rsidRPr="00A37731">
        <w:t>a</w:t>
      </w:r>
      <w:r w:rsidRPr="00A37731">
        <w:t>ris, Presses de la fondation nationale des sciences politiques, 1975 et « Le sy</w:t>
      </w:r>
      <w:r>
        <w:t>s</w:t>
      </w:r>
      <w:r>
        <w:t>tème politique algérien (1976-</w:t>
      </w:r>
      <w:r w:rsidRPr="00A37731">
        <w:t xml:space="preserve">1978) », dans </w:t>
      </w:r>
      <w:r w:rsidRPr="00576A74">
        <w:rPr>
          <w:iCs/>
        </w:rPr>
        <w:t>Développements politiques au Maghreb,</w:t>
      </w:r>
      <w:r w:rsidRPr="00A37731">
        <w:t xml:space="preserve"> P</w:t>
      </w:r>
      <w:r>
        <w:t>aris, Ed. du CNRS, 1979, pp. 15-</w:t>
      </w:r>
      <w:r w:rsidRPr="00A37731">
        <w:t>80.</w:t>
      </w:r>
    </w:p>
  </w:footnote>
  <w:footnote w:id="45">
    <w:p w:rsidR="00C16EBD" w:rsidRDefault="00C16EBD" w:rsidP="00C16EBD">
      <w:pPr>
        <w:pStyle w:val="Notedebasdepage"/>
      </w:pPr>
      <w:r>
        <w:rPr>
          <w:rStyle w:val="Appelnotedebasdep"/>
        </w:rPr>
        <w:footnoteRef/>
      </w:r>
      <w:r>
        <w:t xml:space="preserve"> </w:t>
      </w:r>
      <w:r>
        <w:tab/>
      </w:r>
      <w:r w:rsidRPr="00A37731">
        <w:t xml:space="preserve">H. Benkheira, « présentation ». </w:t>
      </w:r>
      <w:r w:rsidRPr="00576A74">
        <w:rPr>
          <w:i/>
          <w:iCs/>
        </w:rPr>
        <w:t>Peuples méditerranéens, op. cit.,</w:t>
      </w:r>
      <w:r w:rsidRPr="00A37731">
        <w:t xml:space="preserve"> p. 6.</w:t>
      </w:r>
    </w:p>
  </w:footnote>
  <w:footnote w:id="46">
    <w:p w:rsidR="00C16EBD" w:rsidRDefault="00C16EBD" w:rsidP="00C16EBD">
      <w:pPr>
        <w:pStyle w:val="Notedebasdepage"/>
      </w:pPr>
      <w:r>
        <w:rPr>
          <w:rStyle w:val="Appelnotedebasdep"/>
        </w:rPr>
        <w:footnoteRef/>
      </w:r>
      <w:r>
        <w:t xml:space="preserve"> </w:t>
      </w:r>
      <w:r>
        <w:tab/>
      </w:r>
      <w:r w:rsidRPr="00A37731">
        <w:t xml:space="preserve">Voir Deheuvels, </w:t>
      </w:r>
      <w:r w:rsidRPr="00576A74">
        <w:rPr>
          <w:i/>
          <w:iCs/>
        </w:rPr>
        <w:t>op. cit..</w:t>
      </w:r>
    </w:p>
  </w:footnote>
  <w:footnote w:id="47">
    <w:p w:rsidR="00C16EBD" w:rsidRDefault="00C16EBD" w:rsidP="00C16EBD">
      <w:pPr>
        <w:pStyle w:val="Notedebasdepage"/>
      </w:pPr>
      <w:r>
        <w:rPr>
          <w:rStyle w:val="Appelnotedebasdep"/>
        </w:rPr>
        <w:footnoteRef/>
      </w:r>
      <w:r>
        <w:t xml:space="preserve"> </w:t>
      </w:r>
      <w:r>
        <w:tab/>
      </w:r>
      <w:r w:rsidRPr="00A37731">
        <w:t>Il a été limogé en août 1993 et remplacé par R. Malek qui joua un rôle i</w:t>
      </w:r>
      <w:r w:rsidRPr="00A37731">
        <w:t>m</w:t>
      </w:r>
      <w:r w:rsidRPr="00A37731">
        <w:t>portant dans la libération des otages amér</w:t>
      </w:r>
      <w:r w:rsidRPr="00A37731">
        <w:t>i</w:t>
      </w:r>
      <w:r w:rsidRPr="00A37731">
        <w:t>cains en Iran.</w:t>
      </w:r>
    </w:p>
  </w:footnote>
  <w:footnote w:id="48">
    <w:p w:rsidR="00C16EBD" w:rsidRDefault="00C16EBD" w:rsidP="00C16EBD">
      <w:pPr>
        <w:pStyle w:val="Notedebasdepage"/>
      </w:pPr>
      <w:r>
        <w:rPr>
          <w:rStyle w:val="Appelnotedebasdep"/>
        </w:rPr>
        <w:footnoteRef/>
      </w:r>
      <w:r>
        <w:t xml:space="preserve"> </w:t>
      </w:r>
      <w:r>
        <w:tab/>
      </w:r>
      <w:r w:rsidRPr="00A37731">
        <w:t>UGTA = Union générale des travailleurs algériens ; UNPA = Union nati</w:t>
      </w:r>
      <w:r w:rsidRPr="00A37731">
        <w:t>o</w:t>
      </w:r>
      <w:r w:rsidRPr="00A37731">
        <w:t>nale des paysans algériens ; UNJ A = Union nationale de la jeunesse alg</w:t>
      </w:r>
      <w:r w:rsidRPr="00A37731">
        <w:t>é</w:t>
      </w:r>
      <w:r w:rsidRPr="00A37731">
        <w:t>rienne. Existait aussi une organ</w:t>
      </w:r>
      <w:r w:rsidRPr="00A37731">
        <w:t>i</w:t>
      </w:r>
      <w:r w:rsidRPr="00A37731">
        <w:t>sation de masse de femmes : l'UNFA.</w:t>
      </w:r>
    </w:p>
  </w:footnote>
  <w:footnote w:id="49">
    <w:p w:rsidR="00C16EBD" w:rsidRDefault="00C16EBD" w:rsidP="00C16EBD">
      <w:pPr>
        <w:pStyle w:val="Notedebasdepage"/>
      </w:pPr>
      <w:r>
        <w:rPr>
          <w:rStyle w:val="Appelnotedebasdep"/>
        </w:rPr>
        <w:footnoteRef/>
      </w:r>
      <w:r>
        <w:t xml:space="preserve"> </w:t>
      </w:r>
      <w:r>
        <w:tab/>
      </w:r>
      <w:r w:rsidRPr="00A37731">
        <w:t xml:space="preserve">J'ai développé cette analyse dans « En Algérie : des citoyennes </w:t>
      </w:r>
      <w:r>
        <w:t>“</w:t>
      </w:r>
      <w:r w:rsidRPr="00A37731">
        <w:t>à part enti</w:t>
      </w:r>
      <w:r w:rsidRPr="00A37731">
        <w:t>è</w:t>
      </w:r>
      <w:r w:rsidRPr="00A37731">
        <w:t>re</w:t>
      </w:r>
      <w:r>
        <w:t>”</w:t>
      </w:r>
      <w:r w:rsidRPr="00A37731">
        <w:t> », Actes des tables rondes intern</w:t>
      </w:r>
      <w:r w:rsidRPr="00A37731">
        <w:t>a</w:t>
      </w:r>
      <w:r w:rsidRPr="00A37731">
        <w:t xml:space="preserve">tionales, </w:t>
      </w:r>
      <w:r w:rsidRPr="00576A74">
        <w:rPr>
          <w:i/>
          <w:iCs/>
        </w:rPr>
        <w:t>Genèse de l'État moderne,</w:t>
      </w:r>
      <w:r w:rsidRPr="00A37731">
        <w:t xml:space="preserve"> Approches historique et anthropologique des pratiques et des représent</w:t>
      </w:r>
      <w:r w:rsidRPr="00A37731">
        <w:t>a</w:t>
      </w:r>
      <w:r w:rsidRPr="00A37731">
        <w:t>tions, Rome, Ecole française de Rome, 1993, p</w:t>
      </w:r>
      <w:r>
        <w:t>p</w:t>
      </w:r>
      <w:r w:rsidRPr="00A37731">
        <w:t>. 437-455.</w:t>
      </w:r>
    </w:p>
  </w:footnote>
  <w:footnote w:id="50">
    <w:p w:rsidR="00C16EBD" w:rsidRDefault="00C16EBD" w:rsidP="00C16EBD">
      <w:pPr>
        <w:pStyle w:val="Notedebasdepage"/>
      </w:pPr>
      <w:r>
        <w:rPr>
          <w:rStyle w:val="Appelnotedebasdep"/>
        </w:rPr>
        <w:footnoteRef/>
      </w:r>
      <w:r>
        <w:t xml:space="preserve"> </w:t>
      </w:r>
      <w:r>
        <w:tab/>
      </w:r>
      <w:r w:rsidRPr="00A37731">
        <w:t>J'ai développé ce point dans « les mères ne sont pas des citoyennes », co</w:t>
      </w:r>
      <w:r w:rsidRPr="00A37731">
        <w:t>m</w:t>
      </w:r>
      <w:r w:rsidRPr="00A37731">
        <w:t>munication, UQAM, séminaire UNESCO, 6 mai 1992, à paraître.</w:t>
      </w:r>
    </w:p>
  </w:footnote>
  <w:footnote w:id="51">
    <w:p w:rsidR="00C16EBD" w:rsidRDefault="00C16EBD" w:rsidP="00C16EBD">
      <w:pPr>
        <w:pStyle w:val="Notedebasdepage"/>
      </w:pPr>
      <w:r>
        <w:rPr>
          <w:rStyle w:val="Appelnotedebasdep"/>
        </w:rPr>
        <w:footnoteRef/>
      </w:r>
      <w:r>
        <w:t xml:space="preserve"> </w:t>
      </w:r>
      <w:r>
        <w:tab/>
      </w:r>
      <w:r w:rsidRPr="00A37731">
        <w:t>Voir, par exemple, H. Vandevelde, « Où en est le problème du c</w:t>
      </w:r>
      <w:r w:rsidRPr="00A37731">
        <w:t>o</w:t>
      </w:r>
      <w:r w:rsidRPr="00A37731">
        <w:t xml:space="preserve">de de la famille en Algérie ? », </w:t>
      </w:r>
      <w:r w:rsidRPr="00576A74">
        <w:rPr>
          <w:i/>
          <w:iCs/>
        </w:rPr>
        <w:t>Maghr</w:t>
      </w:r>
      <w:r>
        <w:rPr>
          <w:i/>
          <w:iCs/>
        </w:rPr>
        <w:t>e</w:t>
      </w:r>
      <w:r w:rsidRPr="00576A74">
        <w:rPr>
          <w:i/>
          <w:iCs/>
        </w:rPr>
        <w:t>b-Machrek,</w:t>
      </w:r>
      <w:r w:rsidRPr="00A37731">
        <w:t xml:space="preserve"> juil.-août-sept. 1982, n°</w:t>
      </w:r>
      <w:r>
        <w:t> </w:t>
      </w:r>
      <w:r w:rsidRPr="00A37731">
        <w:t>97, p</w:t>
      </w:r>
      <w:r>
        <w:t>p</w:t>
      </w:r>
      <w:r w:rsidRPr="00A37731">
        <w:t xml:space="preserve">. 39-54 et « Le code algérien de la famille », </w:t>
      </w:r>
      <w:r w:rsidRPr="00576A74">
        <w:rPr>
          <w:i/>
          <w:iCs/>
        </w:rPr>
        <w:t>Maghr</w:t>
      </w:r>
      <w:r>
        <w:rPr>
          <w:i/>
          <w:iCs/>
        </w:rPr>
        <w:t>e</w:t>
      </w:r>
      <w:r w:rsidRPr="00576A74">
        <w:rPr>
          <w:i/>
          <w:iCs/>
        </w:rPr>
        <w:t>b-Machrek,</w:t>
      </w:r>
      <w:r w:rsidRPr="00A37731">
        <w:t xml:space="preserve"> janv.-fév.-mars 1985, n°</w:t>
      </w:r>
      <w:r>
        <w:t> </w:t>
      </w:r>
      <w:r w:rsidRPr="00A37731">
        <w:t>107, p</w:t>
      </w:r>
      <w:r>
        <w:t>p</w:t>
      </w:r>
      <w:r w:rsidRPr="00A37731">
        <w:t xml:space="preserve">. 52-64. Voir aussi N. Saadi, </w:t>
      </w:r>
      <w:r w:rsidRPr="00576A74">
        <w:rPr>
          <w:i/>
          <w:iCs/>
        </w:rPr>
        <w:t>La femme et la loi en A</w:t>
      </w:r>
      <w:r w:rsidRPr="00576A74">
        <w:rPr>
          <w:i/>
          <w:iCs/>
        </w:rPr>
        <w:t>l</w:t>
      </w:r>
      <w:r w:rsidRPr="00576A74">
        <w:rPr>
          <w:i/>
          <w:iCs/>
        </w:rPr>
        <w:t>gérie,</w:t>
      </w:r>
      <w:r w:rsidRPr="00A37731">
        <w:t xml:space="preserve"> Casablanca, Éd. Le Fennec, 1991, en particulier « L'égalité différe</w:t>
      </w:r>
      <w:r w:rsidRPr="00A37731">
        <w:t>n</w:t>
      </w:r>
      <w:r w:rsidRPr="00A37731">
        <w:t>ciée ? », p</w:t>
      </w:r>
      <w:r>
        <w:t>p</w:t>
      </w:r>
      <w:r w:rsidRPr="00A37731">
        <w:t>. 43-79.</w:t>
      </w:r>
    </w:p>
  </w:footnote>
  <w:footnote w:id="52">
    <w:p w:rsidR="00C16EBD" w:rsidRDefault="00C16EBD" w:rsidP="00C16EBD">
      <w:pPr>
        <w:pStyle w:val="Notedebasdepage"/>
      </w:pPr>
      <w:r>
        <w:rPr>
          <w:rStyle w:val="Appelnotedebasdep"/>
        </w:rPr>
        <w:footnoteRef/>
      </w:r>
      <w:r>
        <w:t xml:space="preserve"> </w:t>
      </w:r>
      <w:r>
        <w:tab/>
      </w:r>
      <w:r w:rsidRPr="00A37731">
        <w:t>Dans le projet de 1981 qui a été retiré suite à une mobilisation sans préc</w:t>
      </w:r>
      <w:r w:rsidRPr="00A37731">
        <w:t>é</w:t>
      </w:r>
      <w:r w:rsidRPr="00A37731">
        <w:t>dent, la possibilité de travailler à l'extérieur était évoquée mais soumise à conditions : « avoir travaillé avant le mariage ; avoir travaillé après le m</w:t>
      </w:r>
      <w:r w:rsidRPr="00A37731">
        <w:t>a</w:t>
      </w:r>
      <w:r w:rsidRPr="00A37731">
        <w:t>riage avec l'autorisation formelle ou tacite du m</w:t>
      </w:r>
      <w:r w:rsidRPr="00A37731">
        <w:t>a</w:t>
      </w:r>
      <w:r w:rsidRPr="00A37731">
        <w:t>ri ; avoir stipulé pour ce faire une clause dans le contrat de mariage. »</w:t>
      </w:r>
    </w:p>
  </w:footnote>
  <w:footnote w:id="53">
    <w:p w:rsidR="00C16EBD" w:rsidRDefault="00C16EBD" w:rsidP="00C16EBD">
      <w:pPr>
        <w:pStyle w:val="Notedebasdepage"/>
      </w:pPr>
      <w:r>
        <w:rPr>
          <w:rStyle w:val="Appelnotedebasdep"/>
        </w:rPr>
        <w:footnoteRef/>
      </w:r>
      <w:r>
        <w:t xml:space="preserve"> </w:t>
      </w:r>
      <w:r>
        <w:tab/>
      </w:r>
      <w:r w:rsidRPr="00A37731">
        <w:t xml:space="preserve">Par la suite, en français, « fille vierge » a été rectifié par « jeune fille ». D'après Vandevelde, </w:t>
      </w:r>
      <w:r w:rsidRPr="00576A74">
        <w:rPr>
          <w:i/>
          <w:iCs/>
        </w:rPr>
        <w:t>art. cité,</w:t>
      </w:r>
      <w:r w:rsidRPr="00A37731">
        <w:t xml:space="preserve"> cette correction est sans cons</w:t>
      </w:r>
      <w:r w:rsidRPr="00A37731">
        <w:t>é</w:t>
      </w:r>
      <w:r w:rsidRPr="00A37731">
        <w:t>quence.</w:t>
      </w:r>
    </w:p>
  </w:footnote>
  <w:footnote w:id="54">
    <w:p w:rsidR="00C16EBD" w:rsidRDefault="00C16EBD" w:rsidP="00C16EBD">
      <w:pPr>
        <w:pStyle w:val="Notedebasdepage"/>
      </w:pPr>
      <w:r>
        <w:rPr>
          <w:rStyle w:val="Appelnotedebasdep"/>
        </w:rPr>
        <w:footnoteRef/>
      </w:r>
      <w:r>
        <w:t xml:space="preserve"> </w:t>
      </w:r>
      <w:r>
        <w:tab/>
      </w:r>
      <w:r w:rsidRPr="00A37731">
        <w:t>« </w:t>
      </w:r>
      <w:r>
        <w:t>“</w:t>
      </w:r>
      <w:r w:rsidRPr="00A37731">
        <w:t>Machisme</w:t>
      </w:r>
      <w:r>
        <w:t>”</w:t>
      </w:r>
      <w:r w:rsidRPr="00A37731">
        <w:t xml:space="preserve">, nationalisme et religion ». </w:t>
      </w:r>
      <w:r w:rsidRPr="00576A74">
        <w:rPr>
          <w:i/>
          <w:iCs/>
        </w:rPr>
        <w:t>Peuples méditerr</w:t>
      </w:r>
      <w:r w:rsidRPr="00576A74">
        <w:rPr>
          <w:i/>
          <w:iCs/>
        </w:rPr>
        <w:t>a</w:t>
      </w:r>
      <w:r w:rsidRPr="00576A74">
        <w:rPr>
          <w:i/>
          <w:iCs/>
        </w:rPr>
        <w:t>néens,</w:t>
      </w:r>
      <w:r w:rsidRPr="00A37731">
        <w:t xml:space="preserve"> juil.-déc. 1990, n</w:t>
      </w:r>
      <w:r>
        <w:t>os </w:t>
      </w:r>
      <w:r w:rsidRPr="00A37731">
        <w:t>52-53, p</w:t>
      </w:r>
      <w:r>
        <w:t>p</w:t>
      </w:r>
      <w:r w:rsidRPr="00A37731">
        <w:t>. 127-143.</w:t>
      </w:r>
    </w:p>
  </w:footnote>
  <w:footnote w:id="55">
    <w:p w:rsidR="00C16EBD" w:rsidRDefault="00C16EBD" w:rsidP="00C16EBD">
      <w:pPr>
        <w:pStyle w:val="Notedebasdepage"/>
      </w:pPr>
      <w:r>
        <w:rPr>
          <w:rStyle w:val="Appelnotedebasdep"/>
        </w:rPr>
        <w:footnoteRef/>
      </w:r>
      <w:r>
        <w:t xml:space="preserve"> </w:t>
      </w:r>
      <w:r>
        <w:tab/>
      </w:r>
      <w:r w:rsidRPr="00A37731">
        <w:t xml:space="preserve">Voir M. Al-Ahnaf, B. Botivcau, F. Frégosi, </w:t>
      </w:r>
      <w:r w:rsidRPr="00576A74">
        <w:rPr>
          <w:i/>
          <w:iCs/>
        </w:rPr>
        <w:t>L'Algérie par ses isl</w:t>
      </w:r>
      <w:r w:rsidRPr="00576A74">
        <w:rPr>
          <w:i/>
          <w:iCs/>
        </w:rPr>
        <w:t>a</w:t>
      </w:r>
      <w:r w:rsidRPr="00576A74">
        <w:rPr>
          <w:i/>
          <w:iCs/>
        </w:rPr>
        <w:t>mistes,</w:t>
      </w:r>
      <w:r w:rsidRPr="00A37731">
        <w:t xml:space="preserve"> Paris, Karthala, 1991, en particulier chap. 6, </w:t>
      </w:r>
      <w:r>
        <w:t>p</w:t>
      </w:r>
      <w:r w:rsidRPr="00A37731">
        <w:t>p. 239-265.</w:t>
      </w:r>
    </w:p>
  </w:footnote>
  <w:footnote w:id="56">
    <w:p w:rsidR="00C16EBD" w:rsidRDefault="00C16EBD" w:rsidP="00C16EBD">
      <w:pPr>
        <w:pStyle w:val="Notedebasdepage"/>
      </w:pPr>
      <w:r>
        <w:rPr>
          <w:rStyle w:val="Appelnotedebasdep"/>
        </w:rPr>
        <w:footnoteRef/>
      </w:r>
      <w:r>
        <w:t xml:space="preserve"> </w:t>
      </w:r>
      <w:r>
        <w:tab/>
      </w:r>
      <w:r w:rsidRPr="00DE703F">
        <w:t>L’échec de l'Islam politique, op. cit.,</w:t>
      </w:r>
      <w:r w:rsidRPr="00DE703F">
        <w:rPr>
          <w:iCs/>
        </w:rPr>
        <w:t xml:space="preserve"> notamment p. 111.</w:t>
      </w:r>
    </w:p>
  </w:footnote>
  <w:footnote w:id="57">
    <w:p w:rsidR="00C16EBD" w:rsidRDefault="00C16EBD" w:rsidP="00C16EBD">
      <w:pPr>
        <w:pStyle w:val="Notedebasdepage"/>
      </w:pPr>
      <w:r>
        <w:rPr>
          <w:rStyle w:val="Appelnotedebasdep"/>
        </w:rPr>
        <w:footnoteRef/>
      </w:r>
      <w:r>
        <w:t xml:space="preserve"> </w:t>
      </w:r>
      <w:r>
        <w:tab/>
      </w:r>
      <w:r w:rsidRPr="00A37731">
        <w:t>Voir, pour un point de vue extrêmement nuancé et donc instructif sur le st</w:t>
      </w:r>
      <w:r w:rsidRPr="00A37731">
        <w:t>a</w:t>
      </w:r>
      <w:r w:rsidRPr="00A37731">
        <w:t xml:space="preserve">tut des femmes, F. Abdelkhah, </w:t>
      </w:r>
      <w:r w:rsidRPr="00576A74">
        <w:rPr>
          <w:i/>
          <w:iCs/>
        </w:rPr>
        <w:t>La révolution sous le voile,</w:t>
      </w:r>
      <w:r w:rsidRPr="00A37731">
        <w:t xml:space="preserve"> Paris, Karthala, 1991.</w:t>
      </w:r>
    </w:p>
  </w:footnote>
  <w:footnote w:id="58">
    <w:p w:rsidR="00C16EBD" w:rsidRDefault="00C16EBD" w:rsidP="00C16EBD">
      <w:pPr>
        <w:pStyle w:val="Notedebasdepage"/>
      </w:pPr>
      <w:r>
        <w:rPr>
          <w:rStyle w:val="Appelnotedebasdep"/>
        </w:rPr>
        <w:footnoteRef/>
      </w:r>
      <w:r>
        <w:t xml:space="preserve"> </w:t>
      </w:r>
      <w:r>
        <w:tab/>
      </w:r>
      <w:r w:rsidRPr="00A37731">
        <w:t>Voir M.-A. Hélie-Lucas, « Les stratégies des femmes à l'égard des fond</w:t>
      </w:r>
      <w:r w:rsidRPr="00A37731">
        <w:t>a</w:t>
      </w:r>
      <w:r w:rsidRPr="00A37731">
        <w:t xml:space="preserve">mentalismes dans le monde musulman », </w:t>
      </w:r>
      <w:r w:rsidRPr="00576A74">
        <w:rPr>
          <w:i/>
          <w:iCs/>
        </w:rPr>
        <w:t>Nouvelles que</w:t>
      </w:r>
      <w:r w:rsidRPr="00576A74">
        <w:rPr>
          <w:i/>
          <w:iCs/>
        </w:rPr>
        <w:t>s</w:t>
      </w:r>
      <w:r w:rsidRPr="00576A74">
        <w:rPr>
          <w:i/>
          <w:iCs/>
        </w:rPr>
        <w:t>tions féministes,</w:t>
      </w:r>
      <w:r w:rsidRPr="00A37731">
        <w:t xml:space="preserve"> 1991, n</w:t>
      </w:r>
      <w:r>
        <w:t>os </w:t>
      </w:r>
      <w:r w:rsidRPr="00A37731">
        <w:t xml:space="preserve">16-17-18, </w:t>
      </w:r>
      <w:r>
        <w:t>pp. 29-</w:t>
      </w:r>
      <w:r w:rsidRPr="00A37731">
        <w:t>62.</w:t>
      </w:r>
    </w:p>
  </w:footnote>
  <w:footnote w:id="59">
    <w:p w:rsidR="00C16EBD" w:rsidRDefault="00C16EBD" w:rsidP="00C16EBD">
      <w:pPr>
        <w:pStyle w:val="Notedebasdepage"/>
      </w:pPr>
      <w:r>
        <w:rPr>
          <w:rStyle w:val="Appelnotedebasdep"/>
        </w:rPr>
        <w:footnoteRef/>
      </w:r>
      <w:r>
        <w:t xml:space="preserve"> </w:t>
      </w:r>
      <w:r>
        <w:tab/>
      </w:r>
      <w:r w:rsidRPr="00A37731">
        <w:t>Cinq d'entre elles ont bien voulu individuellement m'a</w:t>
      </w:r>
      <w:r w:rsidRPr="00A37731">
        <w:t>c</w:t>
      </w:r>
      <w:r w:rsidRPr="00A37731">
        <w:t>corder une longue entrevue à Montréal en mai et juin 1992. Huit autres jeunes femmes alg</w:t>
      </w:r>
      <w:r w:rsidRPr="00A37731">
        <w:t>é</w:t>
      </w:r>
      <w:r w:rsidRPr="00A37731">
        <w:t>riennes - non hijabisées - l'ont également fait. Je les en remercie ; toutes ont participé à bouleverser ma vision de la situ</w:t>
      </w:r>
      <w:r w:rsidRPr="00A37731">
        <w:t>a</w:t>
      </w:r>
      <w:r w:rsidRPr="00A37731">
        <w:t xml:space="preserve">tion des femmes en Algérie. Ce texte leur doit beaucoup. Voir aussi, S. Bessis, S. Belhassen, </w:t>
      </w:r>
      <w:r w:rsidRPr="00576A74">
        <w:rPr>
          <w:i/>
          <w:iCs/>
        </w:rPr>
        <w:t>Femmes du Maghreb : l'enjeu,</w:t>
      </w:r>
      <w:r w:rsidRPr="00A37731">
        <w:t xml:space="preserve"> Paris, J. C. La</w:t>
      </w:r>
      <w:r w:rsidRPr="00A37731">
        <w:t>t</w:t>
      </w:r>
      <w:r w:rsidRPr="00A37731">
        <w:t xml:space="preserve">tes, 1992 ; H. Taarji, </w:t>
      </w:r>
      <w:r w:rsidRPr="00576A74">
        <w:rPr>
          <w:i/>
          <w:iCs/>
        </w:rPr>
        <w:t>Les voilées de l'Islam,</w:t>
      </w:r>
      <w:r w:rsidRPr="00A37731">
        <w:t xml:space="preserve"> Paris, Balland, 1990.</w:t>
      </w:r>
    </w:p>
  </w:footnote>
  <w:footnote w:id="60">
    <w:p w:rsidR="00C16EBD" w:rsidRDefault="00C16EBD" w:rsidP="00C16EBD">
      <w:pPr>
        <w:pStyle w:val="Notedebasdepage"/>
      </w:pPr>
      <w:r>
        <w:rPr>
          <w:rStyle w:val="Appelnotedebasdep"/>
        </w:rPr>
        <w:footnoteRef/>
      </w:r>
      <w:r>
        <w:t xml:space="preserve"> </w:t>
      </w:r>
      <w:r>
        <w:tab/>
      </w:r>
      <w:r w:rsidRPr="00A37731">
        <w:t xml:space="preserve">Voir par exemple, ce que dit le romancier « démocrate » - il a aussi publié un pamphlet : </w:t>
      </w:r>
      <w:r w:rsidRPr="00576A74">
        <w:rPr>
          <w:i/>
          <w:iCs/>
        </w:rPr>
        <w:t>De la barbarie en général et de l'intégri</w:t>
      </w:r>
      <w:r w:rsidRPr="00576A74">
        <w:rPr>
          <w:i/>
          <w:iCs/>
        </w:rPr>
        <w:t>s</w:t>
      </w:r>
      <w:r w:rsidRPr="00576A74">
        <w:rPr>
          <w:i/>
          <w:iCs/>
        </w:rPr>
        <w:t>me en particulier,</w:t>
      </w:r>
      <w:r w:rsidRPr="00A37731">
        <w:t xml:space="preserve"> Paris, Le pré aux clercs, 1992 -, Rachid Mimouni à la journaliste française D. Sigaud : « Je n'aime pas les femmes qui portent le hijab et je les regarde différemment, alors que j'éprouve du désir pour celles qui portent le voile traditionnel. Leur habit est austère et rebutant. Elles essaient de nier leurs a</w:t>
      </w:r>
      <w:r w:rsidRPr="00A37731">
        <w:t>t</w:t>
      </w:r>
      <w:r w:rsidRPr="00A37731">
        <w:t>tributs féminins ; ce ne sont pas des vraies femmes, elles ne sont pas désir</w:t>
      </w:r>
      <w:r w:rsidRPr="00A37731">
        <w:t>a</w:t>
      </w:r>
      <w:r w:rsidRPr="00A37731">
        <w:t xml:space="preserve">bles. » dans </w:t>
      </w:r>
      <w:r w:rsidRPr="00576A74">
        <w:rPr>
          <w:i/>
          <w:iCs/>
        </w:rPr>
        <w:t>La fracture algérienne,</w:t>
      </w:r>
      <w:r>
        <w:t xml:space="preserve"> Paris, Calmann-</w:t>
      </w:r>
      <w:r w:rsidRPr="00A37731">
        <w:t>Lévy, 1991, p. 198.</w:t>
      </w:r>
    </w:p>
  </w:footnote>
  <w:footnote w:id="61">
    <w:p w:rsidR="00C16EBD" w:rsidRDefault="00C16EBD" w:rsidP="00C16EBD">
      <w:pPr>
        <w:pStyle w:val="Notedebasdepage"/>
      </w:pPr>
      <w:r>
        <w:rPr>
          <w:rStyle w:val="Appelnotedebasdep"/>
        </w:rPr>
        <w:footnoteRef/>
      </w:r>
      <w:r>
        <w:t xml:space="preserve"> </w:t>
      </w:r>
      <w:r>
        <w:tab/>
      </w:r>
      <w:r w:rsidRPr="00A37731">
        <w:t>P. Legendre, Paris, Fayard, 1988.</w:t>
      </w:r>
    </w:p>
  </w:footnote>
  <w:footnote w:id="62">
    <w:p w:rsidR="00C16EBD" w:rsidRDefault="00C16EBD" w:rsidP="00C16EBD">
      <w:pPr>
        <w:pStyle w:val="Notedebasdepage"/>
      </w:pPr>
      <w:r>
        <w:rPr>
          <w:rStyle w:val="Appelnotedebasdep"/>
        </w:rPr>
        <w:footnoteRef/>
      </w:r>
      <w:r>
        <w:t xml:space="preserve"> </w:t>
      </w:r>
      <w:r>
        <w:tab/>
      </w:r>
      <w:r w:rsidRPr="00A37731">
        <w:t xml:space="preserve">N. Loraux, </w:t>
      </w:r>
      <w:r w:rsidRPr="00576A74">
        <w:rPr>
          <w:i/>
          <w:iCs/>
        </w:rPr>
        <w:t>Les enfants d'Athéna,</w:t>
      </w:r>
      <w:r w:rsidRPr="00A37731">
        <w:t xml:space="preserve"> Paris, Seuil, Points, 1990, p. 22.</w:t>
      </w:r>
    </w:p>
  </w:footnote>
  <w:footnote w:id="63">
    <w:p w:rsidR="00C16EBD" w:rsidRDefault="00C16EBD" w:rsidP="00C16EBD">
      <w:pPr>
        <w:pStyle w:val="Notedebasdepage"/>
      </w:pPr>
      <w:r>
        <w:rPr>
          <w:rStyle w:val="Appelnotedebasdep"/>
        </w:rPr>
        <w:footnoteRef/>
      </w:r>
      <w:r>
        <w:t xml:space="preserve"> </w:t>
      </w:r>
      <w:r>
        <w:tab/>
      </w:r>
      <w:r w:rsidRPr="00A37731">
        <w:t xml:space="preserve">Notamment dans ma thèse, </w:t>
      </w:r>
      <w:r w:rsidRPr="00576A74">
        <w:rPr>
          <w:i/>
          <w:iCs/>
        </w:rPr>
        <w:t>Des Algériennes entre masque et voile,</w:t>
      </w:r>
      <w:r w:rsidRPr="00A37731">
        <w:t xml:space="preserve"> Paris VIII, 1979 et « Comme une chose attendue, e</w:t>
      </w:r>
      <w:r w:rsidRPr="00A37731">
        <w:t>n</w:t>
      </w:r>
      <w:r w:rsidRPr="00A37731">
        <w:t xml:space="preserve">tendue », dans A. Corten </w:t>
      </w:r>
      <w:r w:rsidRPr="00576A74">
        <w:rPr>
          <w:i/>
          <w:iCs/>
        </w:rPr>
        <w:t>et al., Les autres marxismes réels,</w:t>
      </w:r>
      <w:r w:rsidRPr="00A37731">
        <w:t xml:space="preserve"> Paris, Bourgois, 1985, p</w:t>
      </w:r>
      <w:r>
        <w:t>p</w:t>
      </w:r>
      <w:r w:rsidRPr="00A37731">
        <w:t>. 81-95.</w:t>
      </w:r>
    </w:p>
  </w:footnote>
  <w:footnote w:id="64">
    <w:p w:rsidR="00C16EBD" w:rsidRDefault="00C16EBD" w:rsidP="00C16EBD">
      <w:pPr>
        <w:pStyle w:val="Notedebasdepage"/>
      </w:pPr>
      <w:r>
        <w:rPr>
          <w:rStyle w:val="Appelnotedebasdep"/>
        </w:rPr>
        <w:footnoteRef/>
      </w:r>
      <w:r>
        <w:t xml:space="preserve"> </w:t>
      </w:r>
      <w:r>
        <w:tab/>
      </w:r>
      <w:r w:rsidRPr="00A37731">
        <w:t xml:space="preserve">Dans </w:t>
      </w:r>
      <w:r w:rsidRPr="00576A74">
        <w:rPr>
          <w:i/>
          <w:iCs/>
        </w:rPr>
        <w:t>La volonté de savoir,</w:t>
      </w:r>
      <w:r w:rsidRPr="00A37731">
        <w:t xml:space="preserve"> Paris, Gallimard, 1976, relayé par Fr. Ewald, </w:t>
      </w:r>
      <w:r w:rsidRPr="00576A74">
        <w:rPr>
          <w:i/>
          <w:iCs/>
        </w:rPr>
        <w:t>L'État-providence,</w:t>
      </w:r>
      <w:r w:rsidRPr="00A37731">
        <w:t xml:space="preserve"> Paris, Fayard, 1986 ; voir « La mère sans ombre ? », </w:t>
      </w:r>
      <w:r w:rsidRPr="00576A74">
        <w:rPr>
          <w:i/>
          <w:iCs/>
        </w:rPr>
        <w:t>R</w:t>
      </w:r>
      <w:r w:rsidRPr="00576A74">
        <w:rPr>
          <w:i/>
          <w:iCs/>
        </w:rPr>
        <w:t>e</w:t>
      </w:r>
      <w:r w:rsidRPr="00576A74">
        <w:rPr>
          <w:i/>
          <w:iCs/>
        </w:rPr>
        <w:t>cherches féministes,</w:t>
      </w:r>
      <w:r w:rsidRPr="00A37731">
        <w:t xml:space="preserve"> 1990, vol.</w:t>
      </w:r>
      <w:r>
        <w:t> </w:t>
      </w:r>
      <w:r w:rsidRPr="00A37731">
        <w:t>3, n°</w:t>
      </w:r>
      <w:r>
        <w:t> </w:t>
      </w:r>
      <w:r w:rsidRPr="00A37731">
        <w:t>1, p</w:t>
      </w:r>
      <w:r>
        <w:t>p</w:t>
      </w:r>
      <w:r w:rsidRPr="00A37731">
        <w:t>. 97-107.</w:t>
      </w:r>
    </w:p>
  </w:footnote>
  <w:footnote w:id="65">
    <w:p w:rsidR="00C16EBD" w:rsidRDefault="00C16EBD" w:rsidP="00C16EBD">
      <w:pPr>
        <w:pStyle w:val="Notedebasdepage"/>
      </w:pPr>
      <w:r>
        <w:rPr>
          <w:rStyle w:val="Appelnotedebasdep"/>
        </w:rPr>
        <w:footnoteRef/>
      </w:r>
      <w:r>
        <w:t xml:space="preserve"> </w:t>
      </w:r>
      <w:r>
        <w:tab/>
      </w:r>
      <w:r w:rsidRPr="00A37731">
        <w:t>En formulant cette expression, je ne veux évidemment pas sugg</w:t>
      </w:r>
      <w:r w:rsidRPr="00A37731">
        <w:t>é</w:t>
      </w:r>
      <w:r w:rsidRPr="00A37731">
        <w:t>rer que les femmes seraient placées en camps de concentration si c'était possible. Je pense aux pages que Nic</w:t>
      </w:r>
      <w:r w:rsidRPr="00A37731">
        <w:t>o</w:t>
      </w:r>
      <w:r w:rsidRPr="00A37731">
        <w:t xml:space="preserve">le Loraux consacre au repérage des femmes dans la guerre </w:t>
      </w:r>
      <w:r w:rsidRPr="00576A74">
        <w:rPr>
          <w:i/>
          <w:iCs/>
        </w:rPr>
        <w:t>civile</w:t>
      </w:r>
      <w:r w:rsidRPr="00A37731">
        <w:t xml:space="preserve"> (voir </w:t>
      </w:r>
      <w:r w:rsidRPr="00576A74">
        <w:rPr>
          <w:i/>
          <w:iCs/>
        </w:rPr>
        <w:t>Les expériences de Tirésias,</w:t>
      </w:r>
      <w:r w:rsidRPr="00A37731">
        <w:t xml:space="preserve"> Paris, Gallimard, 1989).</w:t>
      </w:r>
    </w:p>
  </w:footnote>
  <w:footnote w:id="66">
    <w:p w:rsidR="00C16EBD" w:rsidRDefault="00C16EBD" w:rsidP="00C16EBD">
      <w:pPr>
        <w:pStyle w:val="Notedebasdepage"/>
      </w:pPr>
      <w:r>
        <w:rPr>
          <w:rStyle w:val="Appelnotedebasdep"/>
        </w:rPr>
        <w:footnoteRef/>
      </w:r>
      <w:r>
        <w:t xml:space="preserve"> </w:t>
      </w:r>
      <w:r>
        <w:tab/>
      </w:r>
      <w:r w:rsidRPr="00A37731">
        <w:t>Voir F. Héritier, « Le sang du guerrier et le sang des fe</w:t>
      </w:r>
      <w:r w:rsidRPr="00A37731">
        <w:t>m</w:t>
      </w:r>
      <w:r w:rsidRPr="00A37731">
        <w:t xml:space="preserve">mes ». </w:t>
      </w:r>
      <w:r w:rsidRPr="00576A74">
        <w:rPr>
          <w:i/>
          <w:iCs/>
        </w:rPr>
        <w:t xml:space="preserve">Les Cahiers du GRIF, </w:t>
      </w:r>
      <w:r w:rsidRPr="00A37731">
        <w:t>1984, n°</w:t>
      </w:r>
      <w:r>
        <w:t> </w:t>
      </w:r>
      <w:r w:rsidRPr="00A37731">
        <w:t>29, p</w:t>
      </w:r>
      <w:r>
        <w:t>p</w:t>
      </w:r>
      <w:r w:rsidRPr="00A37731">
        <w:t>. 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BD" w:rsidRDefault="00C16EBD" w:rsidP="00C16EB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M.-B. Tahon, </w:t>
    </w:r>
    <w:r w:rsidRPr="00D5339C">
      <w:rPr>
        <w:rFonts w:ascii="Times New Roman" w:hAnsi="Times New Roman"/>
      </w:rPr>
      <w:t xml:space="preserve">“Une anomalie algérienne ? Femmes et islamisme.” </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226A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35</w:t>
    </w:r>
    <w:r>
      <w:rPr>
        <w:rStyle w:val="Numrodepage"/>
        <w:rFonts w:ascii="Times New Roman" w:hAnsi="Times New Roman"/>
      </w:rPr>
      <w:fldChar w:fldCharType="end"/>
    </w:r>
  </w:p>
  <w:p w:rsidR="00C16EBD" w:rsidRDefault="00C16EB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3716B"/>
    <w:rsid w:val="00A226AD"/>
    <w:rsid w:val="00C16EB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1C0E889-7FFC-D44B-B1A7-1C657F98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85AC2"/>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classiques.uqac.ca/classiques/fanon_franz/fanon_franz.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btahon@uottawa.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classiques.uqac.ca/contemporains/Leca_Jean/Algerie_politique/Algerie_politique.html" TargetMode="External"/><Relationship Id="rId1" Type="http://schemas.openxmlformats.org/officeDocument/2006/relationships/hyperlink" Target="http://dx.doi.org/doi:10.1522/0300238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8064</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“Une anomalie algérienne ? Femmes et islamisme.”</vt:lpstr>
    </vt:vector>
  </TitlesOfParts>
  <Manager>Jean marie Tremblay, sociologue, bénévole, 2019</Manager>
  <Company>Les Classiques des sciences sociales</Company>
  <LinksUpToDate>false</LinksUpToDate>
  <CharactersWithSpaces>52312</CharactersWithSpaces>
  <SharedDoc>false</SharedDoc>
  <HyperlinkBase/>
  <HLinks>
    <vt:vector size="126" baseType="variant">
      <vt:variant>
        <vt:i4>4915313</vt:i4>
      </vt:variant>
      <vt:variant>
        <vt:i4>33</vt:i4>
      </vt:variant>
      <vt:variant>
        <vt:i4>0</vt:i4>
      </vt:variant>
      <vt:variant>
        <vt:i4>5</vt:i4>
      </vt:variant>
      <vt:variant>
        <vt:lpwstr>http://classiques.uqac.ca/classiques/fanon_franz/fanon_franz.html</vt:lpwstr>
      </vt:variant>
      <vt:variant>
        <vt:lpwstr/>
      </vt:variant>
      <vt:variant>
        <vt:i4>786440</vt:i4>
      </vt:variant>
      <vt:variant>
        <vt:i4>30</vt:i4>
      </vt:variant>
      <vt:variant>
        <vt:i4>0</vt:i4>
      </vt:variant>
      <vt:variant>
        <vt:i4>5</vt:i4>
      </vt:variant>
      <vt:variant>
        <vt:lpwstr/>
      </vt:variant>
      <vt:variant>
        <vt:lpwstr>Entre_tradition_pt_2_texte_29</vt:lpwstr>
      </vt:variant>
      <vt:variant>
        <vt:i4>983042</vt:i4>
      </vt:variant>
      <vt:variant>
        <vt:i4>27</vt:i4>
      </vt:variant>
      <vt:variant>
        <vt:i4>0</vt:i4>
      </vt:variant>
      <vt:variant>
        <vt:i4>5</vt:i4>
      </vt:variant>
      <vt:variant>
        <vt:lpwstr/>
      </vt:variant>
      <vt:variant>
        <vt:lpwstr>Entre_tradition_pt_2_texte_13</vt:lpwstr>
      </vt:variant>
      <vt:variant>
        <vt:i4>5701664</vt:i4>
      </vt:variant>
      <vt:variant>
        <vt:i4>24</vt:i4>
      </vt:variant>
      <vt:variant>
        <vt:i4>0</vt:i4>
      </vt:variant>
      <vt:variant>
        <vt:i4>5</vt:i4>
      </vt:variant>
      <vt:variant>
        <vt:lpwstr/>
      </vt:variant>
      <vt:variant>
        <vt:lpwstr>Entre_tradition_pt_2</vt:lpwstr>
      </vt:variant>
      <vt:variant>
        <vt:i4>4259931</vt:i4>
      </vt:variant>
      <vt:variant>
        <vt:i4>21</vt:i4>
      </vt:variant>
      <vt:variant>
        <vt:i4>0</vt:i4>
      </vt:variant>
      <vt:variant>
        <vt:i4>5</vt:i4>
      </vt:variant>
      <vt:variant>
        <vt:lpwstr>mailto:marguerite.souliere@uOttawa.ca</vt:lpwstr>
      </vt:variant>
      <vt:variant>
        <vt:lpwstr/>
      </vt:variant>
      <vt:variant>
        <vt:i4>2031685</vt:i4>
      </vt:variant>
      <vt:variant>
        <vt:i4>18</vt:i4>
      </vt:variant>
      <vt:variant>
        <vt:i4>0</vt:i4>
      </vt:variant>
      <vt:variant>
        <vt:i4>5</vt:i4>
      </vt:variant>
      <vt:variant>
        <vt:lpwstr>mailto:mbtahon@uottawa.ca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4063244</vt:i4>
      </vt:variant>
      <vt:variant>
        <vt:i4>3</vt:i4>
      </vt:variant>
      <vt:variant>
        <vt:i4>0</vt:i4>
      </vt:variant>
      <vt:variant>
        <vt:i4>5</vt:i4>
      </vt:variant>
      <vt:variant>
        <vt:lpwstr>http://classiques.uqac.ca/contemporains/Leca_Jean/Algerie_politique/Algerie_politique.html</vt:lpwstr>
      </vt:variant>
      <vt:variant>
        <vt:lpwstr/>
      </vt:variant>
      <vt:variant>
        <vt:i4>3407955</vt:i4>
      </vt:variant>
      <vt:variant>
        <vt:i4>0</vt:i4>
      </vt:variant>
      <vt:variant>
        <vt:i4>0</vt:i4>
      </vt:variant>
      <vt:variant>
        <vt:i4>5</vt:i4>
      </vt:variant>
      <vt:variant>
        <vt:lpwstr>http://dx.doi.org/doi:10.1522/030023808</vt:lpwstr>
      </vt:variant>
      <vt:variant>
        <vt:lpwstr/>
      </vt:variant>
      <vt:variant>
        <vt:i4>2228293</vt:i4>
      </vt:variant>
      <vt:variant>
        <vt:i4>2352</vt:i4>
      </vt:variant>
      <vt:variant>
        <vt:i4>1025</vt:i4>
      </vt:variant>
      <vt:variant>
        <vt:i4>1</vt:i4>
      </vt:variant>
      <vt:variant>
        <vt:lpwstr>css_logo_gris</vt:lpwstr>
      </vt:variant>
      <vt:variant>
        <vt:lpwstr/>
      </vt:variant>
      <vt:variant>
        <vt:i4>5111880</vt:i4>
      </vt:variant>
      <vt:variant>
        <vt:i4>2641</vt:i4>
      </vt:variant>
      <vt:variant>
        <vt:i4>1026</vt:i4>
      </vt:variant>
      <vt:variant>
        <vt:i4>1</vt:i4>
      </vt:variant>
      <vt:variant>
        <vt:lpwstr>UQAC_logo_2018</vt:lpwstr>
      </vt:variant>
      <vt:variant>
        <vt:lpwstr/>
      </vt:variant>
      <vt:variant>
        <vt:i4>4194334</vt:i4>
      </vt:variant>
      <vt:variant>
        <vt:i4>5114</vt:i4>
      </vt:variant>
      <vt:variant>
        <vt:i4>1028</vt:i4>
      </vt:variant>
      <vt:variant>
        <vt:i4>1</vt:i4>
      </vt:variant>
      <vt:variant>
        <vt:lpwstr>Boite_aux_lettres_clair</vt:lpwstr>
      </vt:variant>
      <vt:variant>
        <vt:lpwstr/>
      </vt:variant>
      <vt:variant>
        <vt:i4>1703963</vt:i4>
      </vt:variant>
      <vt:variant>
        <vt:i4>5767</vt:i4>
      </vt:variant>
      <vt:variant>
        <vt:i4>1029</vt:i4>
      </vt:variant>
      <vt:variant>
        <vt:i4>1</vt:i4>
      </vt:variant>
      <vt:variant>
        <vt:lpwstr>fait_sur_mac</vt:lpwstr>
      </vt:variant>
      <vt:variant>
        <vt:lpwstr/>
      </vt:variant>
      <vt:variant>
        <vt:i4>4849750</vt:i4>
      </vt:variant>
      <vt:variant>
        <vt:i4>5913</vt:i4>
      </vt:variant>
      <vt:variant>
        <vt:i4>1030</vt:i4>
      </vt:variant>
      <vt:variant>
        <vt:i4>1</vt:i4>
      </vt:variant>
      <vt:variant>
        <vt:lpwstr>Entre_tradition_et_universalisme_L33</vt:lpwstr>
      </vt:variant>
      <vt:variant>
        <vt:lpwstr/>
      </vt:variant>
      <vt:variant>
        <vt:i4>3670050</vt:i4>
      </vt:variant>
      <vt:variant>
        <vt:i4>6247</vt:i4>
      </vt:variant>
      <vt:variant>
        <vt:i4>1027</vt:i4>
      </vt:variant>
      <vt:variant>
        <vt:i4>1</vt:i4>
      </vt:variant>
      <vt:variant>
        <vt:lpwstr>ACSALF_logo_2018</vt:lpwstr>
      </vt:variant>
      <vt:variant>
        <vt:lpwstr/>
      </vt:variant>
      <vt:variant>
        <vt:i4>4194334</vt:i4>
      </vt:variant>
      <vt:variant>
        <vt:i4>6436</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anomalie algérienne ? Femmes et islamisme.”</dc:title>
  <dc:subject/>
  <dc:creator>Marie-Blanche Tahon, 1994.</dc:creator>
  <cp:keywords>classiques.sc.soc@gmail.com</cp:keywords>
  <dc:description>http://classiques.uqac.ca/</dc:description>
  <cp:lastModifiedBy>Microsoft Office User</cp:lastModifiedBy>
  <cp:revision>2</cp:revision>
  <cp:lastPrinted>2001-08-26T19:33:00Z</cp:lastPrinted>
  <dcterms:created xsi:type="dcterms:W3CDTF">2019-04-25T21:17:00Z</dcterms:created>
  <dcterms:modified xsi:type="dcterms:W3CDTF">2019-04-25T21:17:00Z</dcterms:modified>
  <cp:category>jean-marie tremblay, sociologue, fondateur, 1993.</cp:category>
</cp:coreProperties>
</file>