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335C66">
        <w:tblPrEx>
          <w:tblCellMar>
            <w:top w:w="0" w:type="dxa"/>
            <w:bottom w:w="0" w:type="dxa"/>
          </w:tblCellMar>
        </w:tblPrEx>
        <w:tc>
          <w:tcPr>
            <w:tcW w:w="9160" w:type="dxa"/>
            <w:shd w:val="clear" w:color="auto" w:fill="EAF1DD"/>
          </w:tcPr>
          <w:p w:rsidR="00335C66" w:rsidRDefault="00335C66" w:rsidP="00335C66">
            <w:pPr>
              <w:rPr>
                <w:lang w:bidi="ar-SA"/>
              </w:rPr>
            </w:pPr>
            <w:bookmarkStart w:id="0" w:name="_GoBack"/>
            <w:bookmarkEnd w:id="0"/>
          </w:p>
          <w:p w:rsidR="00335C66" w:rsidRDefault="00335C66">
            <w:pPr>
              <w:ind w:firstLine="0"/>
              <w:jc w:val="center"/>
              <w:rPr>
                <w:b/>
                <w:sz w:val="20"/>
                <w:lang w:bidi="ar-SA"/>
              </w:rPr>
            </w:pPr>
          </w:p>
          <w:p w:rsidR="00335C66" w:rsidRDefault="00335C66">
            <w:pPr>
              <w:ind w:firstLine="0"/>
              <w:jc w:val="center"/>
              <w:rPr>
                <w:b/>
                <w:sz w:val="20"/>
                <w:lang w:bidi="ar-SA"/>
              </w:rPr>
            </w:pPr>
          </w:p>
          <w:p w:rsidR="00335C66" w:rsidRDefault="00335C66">
            <w:pPr>
              <w:ind w:firstLine="0"/>
              <w:jc w:val="center"/>
              <w:rPr>
                <w:b/>
                <w:sz w:val="20"/>
                <w:lang w:bidi="ar-SA"/>
              </w:rPr>
            </w:pPr>
          </w:p>
          <w:p w:rsidR="00335C66" w:rsidRDefault="00335C66">
            <w:pPr>
              <w:ind w:firstLine="0"/>
              <w:jc w:val="center"/>
              <w:rPr>
                <w:b/>
                <w:sz w:val="20"/>
                <w:lang w:bidi="ar-SA"/>
              </w:rPr>
            </w:pPr>
          </w:p>
          <w:p w:rsidR="00335C66" w:rsidRDefault="00335C66">
            <w:pPr>
              <w:ind w:firstLine="0"/>
              <w:jc w:val="center"/>
              <w:rPr>
                <w:b/>
                <w:sz w:val="36"/>
                <w:lang w:bidi="ar-SA"/>
              </w:rPr>
            </w:pPr>
            <w:r>
              <w:rPr>
                <w:sz w:val="36"/>
                <w:lang w:bidi="ar-SA"/>
              </w:rPr>
              <w:t>Patrick PHARO</w:t>
            </w:r>
          </w:p>
          <w:p w:rsidR="00335C66" w:rsidRPr="002A7533" w:rsidRDefault="00335C66">
            <w:pPr>
              <w:ind w:firstLine="0"/>
              <w:jc w:val="center"/>
              <w:rPr>
                <w:sz w:val="20"/>
                <w:lang w:bidi="ar-SA"/>
              </w:rPr>
            </w:pPr>
          </w:p>
          <w:p w:rsidR="00335C66" w:rsidRPr="002A7533" w:rsidRDefault="00335C66">
            <w:pPr>
              <w:ind w:firstLine="0"/>
              <w:jc w:val="center"/>
              <w:rPr>
                <w:sz w:val="20"/>
                <w:lang w:bidi="ar-SA"/>
              </w:rPr>
            </w:pPr>
            <w:r w:rsidRPr="002A7533">
              <w:rPr>
                <w:sz w:val="20"/>
                <w:lang w:bidi="ar-SA"/>
              </w:rPr>
              <w:t>Patrick Pharo, sociologue, est directeur de recherche au CNRS,</w:t>
            </w:r>
            <w:r w:rsidRPr="002A7533">
              <w:rPr>
                <w:sz w:val="20"/>
                <w:lang w:bidi="ar-SA"/>
              </w:rPr>
              <w:br/>
              <w:t>professeur associé à l'université Paris-V René Descarte</w:t>
            </w:r>
            <w:r w:rsidRPr="002A7533">
              <w:rPr>
                <w:sz w:val="20"/>
                <w:lang w:bidi="ar-SA"/>
              </w:rPr>
              <w:br/>
              <w:t xml:space="preserve"> et membre du Centre de recherche Sens Éthique Société (CERSES).</w:t>
            </w:r>
          </w:p>
          <w:p w:rsidR="00335C66" w:rsidRDefault="00335C66">
            <w:pPr>
              <w:ind w:firstLine="0"/>
              <w:jc w:val="center"/>
              <w:rPr>
                <w:sz w:val="20"/>
                <w:lang w:bidi="ar-SA"/>
              </w:rPr>
            </w:pPr>
          </w:p>
          <w:p w:rsidR="00335C66" w:rsidRPr="00141F6E" w:rsidRDefault="00335C66">
            <w:pPr>
              <w:pStyle w:val="Corpsdetexte"/>
              <w:widowControl w:val="0"/>
              <w:spacing w:before="0" w:after="0"/>
              <w:rPr>
                <w:sz w:val="36"/>
                <w:lang w:bidi="ar-SA"/>
              </w:rPr>
            </w:pPr>
            <w:r w:rsidRPr="00141F6E">
              <w:rPr>
                <w:sz w:val="36"/>
                <w:lang w:bidi="ar-SA"/>
              </w:rPr>
              <w:t>(201</w:t>
            </w:r>
            <w:r>
              <w:rPr>
                <w:sz w:val="36"/>
                <w:lang w:bidi="ar-SA"/>
              </w:rPr>
              <w:t>2</w:t>
            </w:r>
            <w:r w:rsidRPr="00141F6E">
              <w:rPr>
                <w:sz w:val="36"/>
                <w:lang w:bidi="ar-SA"/>
              </w:rPr>
              <w:t>)</w:t>
            </w:r>
          </w:p>
          <w:p w:rsidR="00335C66" w:rsidRDefault="00335C66">
            <w:pPr>
              <w:pStyle w:val="Corpsdetexte"/>
              <w:widowControl w:val="0"/>
              <w:spacing w:before="0" w:after="0"/>
              <w:rPr>
                <w:color w:val="FF0000"/>
                <w:sz w:val="24"/>
                <w:lang w:bidi="ar-SA"/>
              </w:rPr>
            </w:pPr>
          </w:p>
          <w:p w:rsidR="00335C66" w:rsidRDefault="00335C66">
            <w:pPr>
              <w:pStyle w:val="Corpsdetexte"/>
              <w:widowControl w:val="0"/>
              <w:spacing w:before="0" w:after="0"/>
              <w:rPr>
                <w:color w:val="FF0000"/>
                <w:sz w:val="24"/>
                <w:lang w:bidi="ar-SA"/>
              </w:rPr>
            </w:pPr>
          </w:p>
          <w:p w:rsidR="00335C66" w:rsidRDefault="00335C66">
            <w:pPr>
              <w:pStyle w:val="Corpsdetexte"/>
              <w:widowControl w:val="0"/>
              <w:spacing w:before="0" w:after="0"/>
              <w:rPr>
                <w:color w:val="FF0000"/>
                <w:sz w:val="24"/>
                <w:lang w:bidi="ar-SA"/>
              </w:rPr>
            </w:pPr>
          </w:p>
          <w:p w:rsidR="00335C66" w:rsidRPr="008B71B2" w:rsidRDefault="00335C66" w:rsidP="00335C66">
            <w:pPr>
              <w:pStyle w:val="Titlest"/>
              <w:rPr>
                <w:lang w:bidi="ar-SA"/>
              </w:rPr>
            </w:pPr>
            <w:r>
              <w:t>“Le choix en situation</w:t>
            </w:r>
            <w:r>
              <w:br/>
            </w:r>
            <w:r w:rsidRPr="003D143B">
              <w:t>de d</w:t>
            </w:r>
            <w:r w:rsidRPr="003D143B">
              <w:t>é</w:t>
            </w:r>
            <w:r w:rsidRPr="003D143B">
              <w:t>pendance pratique</w:t>
            </w:r>
            <w:r>
              <w:t>”</w:t>
            </w:r>
          </w:p>
          <w:p w:rsidR="00335C66" w:rsidRDefault="00335C66">
            <w:pPr>
              <w:widowControl w:val="0"/>
              <w:ind w:firstLine="0"/>
              <w:jc w:val="center"/>
              <w:rPr>
                <w:lang w:bidi="ar-SA"/>
              </w:rPr>
            </w:pPr>
          </w:p>
          <w:p w:rsidR="00335C66" w:rsidRDefault="00335C66">
            <w:pPr>
              <w:widowControl w:val="0"/>
              <w:ind w:firstLine="0"/>
              <w:jc w:val="center"/>
              <w:rPr>
                <w:lang w:bidi="ar-SA"/>
              </w:rPr>
            </w:pPr>
          </w:p>
          <w:p w:rsidR="00335C66" w:rsidRDefault="00335C66">
            <w:pPr>
              <w:widowControl w:val="0"/>
              <w:ind w:firstLine="0"/>
              <w:jc w:val="center"/>
              <w:rPr>
                <w:lang w:bidi="ar-SA"/>
              </w:rPr>
            </w:pPr>
          </w:p>
          <w:p w:rsidR="00335C66" w:rsidRDefault="00335C66" w:rsidP="00335C66">
            <w:pPr>
              <w:widowControl w:val="0"/>
              <w:ind w:firstLine="0"/>
              <w:jc w:val="center"/>
              <w:rPr>
                <w:lang w:bidi="ar-SA"/>
              </w:rPr>
            </w:pPr>
          </w:p>
          <w:p w:rsidR="00335C66" w:rsidRDefault="00335C66" w:rsidP="00335C66">
            <w:pPr>
              <w:widowControl w:val="0"/>
              <w:ind w:firstLine="0"/>
              <w:jc w:val="center"/>
              <w:rPr>
                <w:lang w:bidi="ar-SA"/>
              </w:rPr>
            </w:pPr>
          </w:p>
          <w:p w:rsidR="00335C66" w:rsidRDefault="00335C66" w:rsidP="00335C66">
            <w:pPr>
              <w:widowControl w:val="0"/>
              <w:ind w:firstLine="0"/>
              <w:jc w:val="center"/>
              <w:rPr>
                <w:sz w:val="20"/>
                <w:lang w:bidi="ar-SA"/>
              </w:rPr>
            </w:pPr>
          </w:p>
          <w:p w:rsidR="00335C66" w:rsidRPr="00384B20" w:rsidRDefault="00335C66" w:rsidP="00335C66">
            <w:pPr>
              <w:widowControl w:val="0"/>
              <w:ind w:firstLine="0"/>
              <w:jc w:val="center"/>
              <w:rPr>
                <w:sz w:val="20"/>
                <w:lang w:bidi="ar-SA"/>
              </w:rPr>
            </w:pPr>
          </w:p>
          <w:p w:rsidR="00335C66" w:rsidRPr="00002A1C" w:rsidRDefault="00335C66">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335C66" w:rsidRDefault="00335C66">
            <w:pPr>
              <w:widowControl w:val="0"/>
              <w:ind w:firstLine="0"/>
              <w:jc w:val="both"/>
              <w:rPr>
                <w:sz w:val="20"/>
                <w:lang w:bidi="ar-SA"/>
              </w:rPr>
            </w:pPr>
          </w:p>
          <w:p w:rsidR="00335C66" w:rsidRDefault="00335C66">
            <w:pPr>
              <w:widowControl w:val="0"/>
              <w:ind w:firstLine="0"/>
              <w:jc w:val="both"/>
              <w:rPr>
                <w:sz w:val="20"/>
                <w:lang w:bidi="ar-SA"/>
              </w:rPr>
            </w:pPr>
          </w:p>
          <w:p w:rsidR="00335C66" w:rsidRDefault="00335C66">
            <w:pPr>
              <w:widowControl w:val="0"/>
              <w:ind w:firstLine="0"/>
              <w:jc w:val="both"/>
              <w:rPr>
                <w:sz w:val="20"/>
                <w:lang w:bidi="ar-SA"/>
              </w:rPr>
            </w:pPr>
          </w:p>
          <w:p w:rsidR="00335C66" w:rsidRDefault="00335C66">
            <w:pPr>
              <w:widowControl w:val="0"/>
              <w:ind w:firstLine="0"/>
              <w:jc w:val="both"/>
              <w:rPr>
                <w:sz w:val="20"/>
                <w:lang w:bidi="ar-SA"/>
              </w:rPr>
            </w:pPr>
          </w:p>
          <w:p w:rsidR="00335C66" w:rsidRDefault="00335C66">
            <w:pPr>
              <w:widowControl w:val="0"/>
              <w:ind w:firstLine="0"/>
              <w:jc w:val="both"/>
              <w:rPr>
                <w:sz w:val="20"/>
                <w:lang w:bidi="ar-SA"/>
              </w:rPr>
            </w:pPr>
          </w:p>
          <w:p w:rsidR="00335C66" w:rsidRDefault="00335C66">
            <w:pPr>
              <w:widowControl w:val="0"/>
              <w:ind w:firstLine="0"/>
              <w:jc w:val="both"/>
              <w:rPr>
                <w:sz w:val="20"/>
                <w:lang w:bidi="ar-SA"/>
              </w:rPr>
            </w:pPr>
          </w:p>
          <w:p w:rsidR="00335C66" w:rsidRDefault="00335C66">
            <w:pPr>
              <w:widowControl w:val="0"/>
              <w:ind w:firstLine="0"/>
              <w:jc w:val="both"/>
              <w:rPr>
                <w:sz w:val="20"/>
                <w:lang w:bidi="ar-SA"/>
              </w:rPr>
            </w:pPr>
          </w:p>
          <w:p w:rsidR="00335C66" w:rsidRDefault="00335C66">
            <w:pPr>
              <w:widowControl w:val="0"/>
              <w:ind w:firstLine="0"/>
              <w:jc w:val="both"/>
              <w:rPr>
                <w:sz w:val="20"/>
                <w:lang w:bidi="ar-SA"/>
              </w:rPr>
            </w:pPr>
          </w:p>
          <w:p w:rsidR="00335C66" w:rsidRDefault="00335C66">
            <w:pPr>
              <w:widowControl w:val="0"/>
              <w:ind w:firstLine="0"/>
              <w:jc w:val="both"/>
              <w:rPr>
                <w:sz w:val="20"/>
                <w:lang w:bidi="ar-SA"/>
              </w:rPr>
            </w:pPr>
          </w:p>
          <w:p w:rsidR="00335C66" w:rsidRDefault="00335C66">
            <w:pPr>
              <w:ind w:firstLine="0"/>
              <w:jc w:val="both"/>
              <w:rPr>
                <w:lang w:bidi="ar-SA"/>
              </w:rPr>
            </w:pPr>
          </w:p>
        </w:tc>
      </w:tr>
    </w:tbl>
    <w:p w:rsidR="00335C66" w:rsidRDefault="00335C66" w:rsidP="00335C66">
      <w:pPr>
        <w:ind w:firstLine="0"/>
        <w:jc w:val="both"/>
      </w:pPr>
      <w:r>
        <w:br w:type="page"/>
      </w:r>
    </w:p>
    <w:p w:rsidR="00335C66" w:rsidRDefault="00335C66" w:rsidP="00335C66">
      <w:pPr>
        <w:ind w:firstLine="0"/>
        <w:jc w:val="both"/>
      </w:pPr>
    </w:p>
    <w:p w:rsidR="00335C66" w:rsidRDefault="00335C66" w:rsidP="00335C66">
      <w:pPr>
        <w:ind w:firstLine="0"/>
        <w:jc w:val="both"/>
      </w:pPr>
    </w:p>
    <w:p w:rsidR="00335C66" w:rsidRDefault="00605B93" w:rsidP="00335C66">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335C66" w:rsidRDefault="00335C66" w:rsidP="00335C66">
      <w:pPr>
        <w:ind w:firstLine="0"/>
        <w:jc w:val="right"/>
      </w:pPr>
      <w:hyperlink r:id="rId9" w:history="1">
        <w:r w:rsidRPr="00302466">
          <w:rPr>
            <w:rStyle w:val="Lienhypertexte"/>
          </w:rPr>
          <w:t>http://classiques.uqac.ca/</w:t>
        </w:r>
      </w:hyperlink>
      <w:r>
        <w:t xml:space="preserve"> </w:t>
      </w:r>
    </w:p>
    <w:p w:rsidR="00335C66" w:rsidRDefault="00335C66" w:rsidP="00335C66">
      <w:pPr>
        <w:ind w:firstLine="0"/>
        <w:jc w:val="both"/>
      </w:pPr>
    </w:p>
    <w:p w:rsidR="00335C66" w:rsidRDefault="00335C66" w:rsidP="00335C66">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335C66" w:rsidRDefault="00335C66" w:rsidP="00335C66">
      <w:pPr>
        <w:ind w:firstLine="0"/>
        <w:jc w:val="both"/>
      </w:pPr>
    </w:p>
    <w:p w:rsidR="00335C66" w:rsidRDefault="00605B93" w:rsidP="00335C66">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335C66" w:rsidRDefault="00335C66" w:rsidP="00335C66">
      <w:pPr>
        <w:ind w:firstLine="0"/>
        <w:jc w:val="both"/>
      </w:pPr>
      <w:hyperlink r:id="rId11" w:history="1">
        <w:r w:rsidRPr="00302466">
          <w:rPr>
            <w:rStyle w:val="Lienhypertexte"/>
          </w:rPr>
          <w:t>http://bibliotheque.uqac.ca/</w:t>
        </w:r>
      </w:hyperlink>
      <w:r>
        <w:t xml:space="preserve"> </w:t>
      </w:r>
    </w:p>
    <w:p w:rsidR="00335C66" w:rsidRDefault="00335C66" w:rsidP="00335C66">
      <w:pPr>
        <w:ind w:firstLine="0"/>
        <w:jc w:val="both"/>
      </w:pPr>
    </w:p>
    <w:p w:rsidR="00335C66" w:rsidRDefault="00335C66" w:rsidP="00335C66">
      <w:pPr>
        <w:ind w:firstLine="0"/>
        <w:jc w:val="both"/>
      </w:pPr>
    </w:p>
    <w:p w:rsidR="00335C66" w:rsidRDefault="00335C66" w:rsidP="00335C66">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335C66" w:rsidRPr="005E1FF1" w:rsidRDefault="00335C66" w:rsidP="00335C66">
      <w:pPr>
        <w:widowControl w:val="0"/>
        <w:autoSpaceDE w:val="0"/>
        <w:autoSpaceDN w:val="0"/>
        <w:adjustRightInd w:val="0"/>
        <w:rPr>
          <w:rFonts w:ascii="Arial" w:hAnsi="Arial"/>
          <w:sz w:val="32"/>
          <w:szCs w:val="32"/>
        </w:rPr>
      </w:pPr>
      <w:r w:rsidRPr="00E07116">
        <w:br w:type="page"/>
      </w:r>
    </w:p>
    <w:p w:rsidR="00335C66" w:rsidRPr="005E1FF1" w:rsidRDefault="00335C66">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335C66" w:rsidRPr="005E1FF1" w:rsidRDefault="00335C66">
      <w:pPr>
        <w:widowControl w:val="0"/>
        <w:autoSpaceDE w:val="0"/>
        <w:autoSpaceDN w:val="0"/>
        <w:adjustRightInd w:val="0"/>
        <w:rPr>
          <w:rFonts w:ascii="Arial" w:hAnsi="Arial"/>
          <w:sz w:val="32"/>
          <w:szCs w:val="32"/>
        </w:rPr>
      </w:pPr>
    </w:p>
    <w:p w:rsidR="00335C66" w:rsidRPr="005E1FF1" w:rsidRDefault="00335C66">
      <w:pPr>
        <w:widowControl w:val="0"/>
        <w:autoSpaceDE w:val="0"/>
        <w:autoSpaceDN w:val="0"/>
        <w:adjustRightInd w:val="0"/>
        <w:jc w:val="both"/>
        <w:rPr>
          <w:rFonts w:ascii="Arial" w:hAnsi="Arial"/>
          <w:color w:val="1C1C1C"/>
          <w:sz w:val="26"/>
          <w:szCs w:val="26"/>
        </w:rPr>
      </w:pPr>
    </w:p>
    <w:p w:rsidR="00335C66" w:rsidRPr="005E1FF1" w:rsidRDefault="00335C66">
      <w:pPr>
        <w:widowControl w:val="0"/>
        <w:autoSpaceDE w:val="0"/>
        <w:autoSpaceDN w:val="0"/>
        <w:adjustRightInd w:val="0"/>
        <w:jc w:val="both"/>
        <w:rPr>
          <w:rFonts w:ascii="Arial" w:hAnsi="Arial"/>
          <w:color w:val="1C1C1C"/>
          <w:sz w:val="26"/>
          <w:szCs w:val="26"/>
        </w:rPr>
      </w:pPr>
    </w:p>
    <w:p w:rsidR="00335C66" w:rsidRPr="005E1FF1" w:rsidRDefault="00335C66">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335C66" w:rsidRPr="005E1FF1" w:rsidRDefault="00335C66">
      <w:pPr>
        <w:widowControl w:val="0"/>
        <w:autoSpaceDE w:val="0"/>
        <w:autoSpaceDN w:val="0"/>
        <w:adjustRightInd w:val="0"/>
        <w:jc w:val="both"/>
        <w:rPr>
          <w:rFonts w:ascii="Arial" w:hAnsi="Arial"/>
          <w:color w:val="1C1C1C"/>
          <w:sz w:val="26"/>
          <w:szCs w:val="26"/>
        </w:rPr>
      </w:pPr>
    </w:p>
    <w:p w:rsidR="00335C66" w:rsidRPr="00F336C5" w:rsidRDefault="00335C66" w:rsidP="00335C66">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335C66" w:rsidRPr="00F336C5" w:rsidRDefault="00335C66" w:rsidP="00335C66">
      <w:pPr>
        <w:widowControl w:val="0"/>
        <w:autoSpaceDE w:val="0"/>
        <w:autoSpaceDN w:val="0"/>
        <w:adjustRightInd w:val="0"/>
        <w:jc w:val="both"/>
        <w:rPr>
          <w:rFonts w:ascii="Arial" w:hAnsi="Arial"/>
          <w:color w:val="1C1C1C"/>
          <w:sz w:val="26"/>
          <w:szCs w:val="26"/>
        </w:rPr>
      </w:pPr>
    </w:p>
    <w:p w:rsidR="00335C66" w:rsidRPr="00F336C5" w:rsidRDefault="00335C66" w:rsidP="00335C66">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335C66" w:rsidRPr="00F336C5" w:rsidRDefault="00335C66" w:rsidP="00335C66">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335C66" w:rsidRPr="00F336C5" w:rsidRDefault="00335C66" w:rsidP="00335C66">
      <w:pPr>
        <w:widowControl w:val="0"/>
        <w:autoSpaceDE w:val="0"/>
        <w:autoSpaceDN w:val="0"/>
        <w:adjustRightInd w:val="0"/>
        <w:jc w:val="both"/>
        <w:rPr>
          <w:rFonts w:ascii="Arial" w:hAnsi="Arial"/>
          <w:color w:val="1C1C1C"/>
          <w:sz w:val="26"/>
          <w:szCs w:val="26"/>
        </w:rPr>
      </w:pPr>
    </w:p>
    <w:p w:rsidR="00335C66" w:rsidRPr="005E1FF1" w:rsidRDefault="00335C66">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335C66" w:rsidRPr="005E1FF1" w:rsidRDefault="00335C66">
      <w:pPr>
        <w:widowControl w:val="0"/>
        <w:autoSpaceDE w:val="0"/>
        <w:autoSpaceDN w:val="0"/>
        <w:adjustRightInd w:val="0"/>
        <w:jc w:val="both"/>
        <w:rPr>
          <w:rFonts w:ascii="Arial" w:hAnsi="Arial"/>
          <w:color w:val="1C1C1C"/>
          <w:sz w:val="26"/>
          <w:szCs w:val="26"/>
        </w:rPr>
      </w:pPr>
    </w:p>
    <w:p w:rsidR="00335C66" w:rsidRPr="005E1FF1" w:rsidRDefault="00335C66">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335C66" w:rsidRPr="005E1FF1" w:rsidRDefault="00335C66">
      <w:pPr>
        <w:rPr>
          <w:rFonts w:ascii="Arial" w:hAnsi="Arial"/>
          <w:b/>
          <w:color w:val="1C1C1C"/>
          <w:sz w:val="26"/>
          <w:szCs w:val="26"/>
        </w:rPr>
      </w:pPr>
    </w:p>
    <w:p w:rsidR="00335C66" w:rsidRPr="00A51D9C" w:rsidRDefault="00335C66">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335C66" w:rsidRPr="005E1FF1" w:rsidRDefault="00335C66">
      <w:pPr>
        <w:rPr>
          <w:rFonts w:ascii="Arial" w:hAnsi="Arial"/>
          <w:b/>
          <w:color w:val="1C1C1C"/>
          <w:sz w:val="26"/>
          <w:szCs w:val="26"/>
        </w:rPr>
      </w:pPr>
    </w:p>
    <w:p w:rsidR="00335C66" w:rsidRPr="005E1FF1" w:rsidRDefault="00335C66">
      <w:pPr>
        <w:rPr>
          <w:rFonts w:ascii="Arial" w:hAnsi="Arial"/>
          <w:color w:val="1C1C1C"/>
          <w:sz w:val="26"/>
          <w:szCs w:val="26"/>
        </w:rPr>
      </w:pPr>
      <w:r w:rsidRPr="005E1FF1">
        <w:rPr>
          <w:rFonts w:ascii="Arial" w:hAnsi="Arial"/>
          <w:color w:val="1C1C1C"/>
          <w:sz w:val="26"/>
          <w:szCs w:val="26"/>
        </w:rPr>
        <w:t>Jean-Marie Tremblay, sociologue</w:t>
      </w:r>
    </w:p>
    <w:p w:rsidR="00335C66" w:rsidRPr="005E1FF1" w:rsidRDefault="00335C66">
      <w:pPr>
        <w:rPr>
          <w:rFonts w:ascii="Arial" w:hAnsi="Arial"/>
          <w:color w:val="1C1C1C"/>
          <w:sz w:val="26"/>
          <w:szCs w:val="26"/>
        </w:rPr>
      </w:pPr>
      <w:r w:rsidRPr="005E1FF1">
        <w:rPr>
          <w:rFonts w:ascii="Arial" w:hAnsi="Arial"/>
          <w:color w:val="1C1C1C"/>
          <w:sz w:val="26"/>
          <w:szCs w:val="26"/>
        </w:rPr>
        <w:t>Fondateur et Président-directeur général,</w:t>
      </w:r>
    </w:p>
    <w:p w:rsidR="00335C66" w:rsidRPr="005E1FF1" w:rsidRDefault="00335C66">
      <w:pPr>
        <w:rPr>
          <w:rFonts w:ascii="Arial" w:hAnsi="Arial"/>
          <w:color w:val="000080"/>
        </w:rPr>
      </w:pPr>
      <w:r w:rsidRPr="005E1FF1">
        <w:rPr>
          <w:rFonts w:ascii="Arial" w:hAnsi="Arial"/>
          <w:color w:val="000080"/>
          <w:sz w:val="26"/>
          <w:szCs w:val="26"/>
        </w:rPr>
        <w:t>LES CLASSIQUES DES SCIENCES SOCIALES.</w:t>
      </w:r>
    </w:p>
    <w:p w:rsidR="00335C66" w:rsidRPr="00CF4C8E" w:rsidRDefault="00335C66" w:rsidP="00335C66">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335C66" w:rsidRPr="00CF4C8E" w:rsidRDefault="00335C66" w:rsidP="00335C66">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335C66" w:rsidRPr="00CF4C8E" w:rsidRDefault="00335C66" w:rsidP="00335C66">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335C66" w:rsidRPr="00CF4C8E" w:rsidRDefault="00335C66" w:rsidP="00335C66">
      <w:pPr>
        <w:ind w:left="20" w:hanging="20"/>
        <w:jc w:val="both"/>
        <w:rPr>
          <w:sz w:val="24"/>
        </w:rPr>
      </w:pPr>
      <w:r w:rsidRPr="00CF4C8E">
        <w:rPr>
          <w:sz w:val="24"/>
        </w:rPr>
        <w:t>à partir du texte de :</w:t>
      </w:r>
    </w:p>
    <w:p w:rsidR="00335C66" w:rsidRPr="0058603D" w:rsidRDefault="00335C66" w:rsidP="00335C66">
      <w:pPr>
        <w:ind w:left="20"/>
        <w:jc w:val="both"/>
      </w:pPr>
    </w:p>
    <w:p w:rsidR="00335C66" w:rsidRPr="0058603D" w:rsidRDefault="00335C66">
      <w:pPr>
        <w:ind w:left="20" w:firstLine="340"/>
        <w:jc w:val="both"/>
      </w:pPr>
      <w:r w:rsidRPr="0058603D">
        <w:t>Patrick Pharo</w:t>
      </w:r>
    </w:p>
    <w:p w:rsidR="00335C66" w:rsidRPr="0058603D" w:rsidRDefault="00335C66">
      <w:pPr>
        <w:ind w:left="20" w:firstLine="340"/>
        <w:jc w:val="both"/>
      </w:pPr>
    </w:p>
    <w:p w:rsidR="00335C66" w:rsidRPr="0058603D" w:rsidRDefault="00335C66" w:rsidP="00335C66">
      <w:r w:rsidRPr="00A364C9">
        <w:rPr>
          <w:b/>
          <w:color w:val="FF0000"/>
        </w:rPr>
        <w:t>“</w:t>
      </w:r>
      <w:r w:rsidRPr="003D143B">
        <w:rPr>
          <w:b/>
          <w:color w:val="FF0000"/>
        </w:rPr>
        <w:t>Le choix en situation de dépendance pratique</w:t>
      </w:r>
      <w:r>
        <w:rPr>
          <w:b/>
          <w:color w:val="FF0000"/>
        </w:rPr>
        <w:t>.</w:t>
      </w:r>
      <w:r w:rsidRPr="00A364C9">
        <w:rPr>
          <w:b/>
          <w:color w:val="FF0000"/>
        </w:rPr>
        <w:t>”</w:t>
      </w:r>
    </w:p>
    <w:p w:rsidR="00335C66" w:rsidRPr="0058603D" w:rsidRDefault="00335C66">
      <w:pPr>
        <w:jc w:val="both"/>
      </w:pPr>
    </w:p>
    <w:p w:rsidR="00335C66" w:rsidRDefault="00335C66" w:rsidP="00335C66">
      <w:pPr>
        <w:jc w:val="both"/>
      </w:pPr>
      <w:r>
        <w:t>Intervention au Colloque Agapei Toulouse, France : 30 novembre 2012 : “</w:t>
      </w:r>
      <w:r w:rsidRPr="003D143B">
        <w:rPr>
          <w:i/>
        </w:rPr>
        <w:t>L’éthique de l’intervention à l’épreuve de la vulnérabilité</w:t>
      </w:r>
      <w:r>
        <w:t>.”</w:t>
      </w:r>
    </w:p>
    <w:p w:rsidR="00335C66" w:rsidRDefault="00335C66">
      <w:pPr>
        <w:jc w:val="both"/>
      </w:pPr>
    </w:p>
    <w:p w:rsidR="00335C66" w:rsidRPr="0024719E" w:rsidRDefault="00335C66">
      <w:pPr>
        <w:jc w:val="both"/>
        <w:rPr>
          <w:sz w:val="24"/>
        </w:rPr>
      </w:pPr>
    </w:p>
    <w:p w:rsidR="00335C66" w:rsidRPr="0024719E" w:rsidRDefault="00335C66">
      <w:pPr>
        <w:ind w:left="20"/>
        <w:jc w:val="both"/>
        <w:rPr>
          <w:sz w:val="24"/>
        </w:rPr>
      </w:pPr>
      <w:r w:rsidRPr="0024719E">
        <w:rPr>
          <w:sz w:val="24"/>
        </w:rPr>
        <w:t xml:space="preserve">[Autorisation formelle accordée par l’auteur le </w:t>
      </w:r>
      <w:r>
        <w:rPr>
          <w:sz w:val="24"/>
        </w:rPr>
        <w:t>10 septembre 2020</w:t>
      </w:r>
      <w:r w:rsidRPr="0024719E">
        <w:rPr>
          <w:sz w:val="24"/>
        </w:rPr>
        <w:t xml:space="preserve"> de diffuser ce texte dans Les Classiques des sciences sociales.]</w:t>
      </w:r>
    </w:p>
    <w:p w:rsidR="00335C66" w:rsidRPr="0024719E" w:rsidRDefault="00335C66">
      <w:pPr>
        <w:jc w:val="both"/>
        <w:rPr>
          <w:sz w:val="24"/>
        </w:rPr>
      </w:pPr>
    </w:p>
    <w:p w:rsidR="00335C66" w:rsidRPr="0024719E" w:rsidRDefault="00605B93">
      <w:pPr>
        <w:ind w:right="1800"/>
        <w:jc w:val="both"/>
        <w:rPr>
          <w:sz w:val="24"/>
        </w:rPr>
      </w:pPr>
      <w:r w:rsidRPr="0024719E">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335C66" w:rsidRPr="0024719E">
        <w:rPr>
          <w:sz w:val="24"/>
        </w:rPr>
        <w:t xml:space="preserve"> Courriel : Patrick Pharo</w:t>
      </w:r>
      <w:r w:rsidR="00335C66">
        <w:rPr>
          <w:sz w:val="24"/>
        </w:rPr>
        <w:t> :</w:t>
      </w:r>
      <w:r w:rsidR="00335C66" w:rsidRPr="0024719E">
        <w:rPr>
          <w:sz w:val="24"/>
        </w:rPr>
        <w:t xml:space="preserve"> </w:t>
      </w:r>
      <w:hyperlink r:id="rId15" w:history="1">
        <w:r w:rsidR="00335C66" w:rsidRPr="00164773">
          <w:rPr>
            <w:rStyle w:val="Lienhypertexte"/>
            <w:sz w:val="24"/>
          </w:rPr>
          <w:t>pharo.pgh@gmail.com</w:t>
        </w:r>
      </w:hyperlink>
      <w:r w:rsidR="00335C66">
        <w:rPr>
          <w:sz w:val="24"/>
        </w:rPr>
        <w:t xml:space="preserve"> </w:t>
      </w:r>
    </w:p>
    <w:p w:rsidR="00335C66" w:rsidRPr="0024719E" w:rsidRDefault="00335C66">
      <w:pPr>
        <w:ind w:right="1800"/>
        <w:jc w:val="both"/>
        <w:rPr>
          <w:sz w:val="24"/>
        </w:rPr>
      </w:pPr>
    </w:p>
    <w:p w:rsidR="00335C66" w:rsidRPr="0024719E" w:rsidRDefault="00335C66">
      <w:pPr>
        <w:ind w:right="1800"/>
        <w:jc w:val="both"/>
        <w:rPr>
          <w:sz w:val="24"/>
        </w:rPr>
      </w:pPr>
    </w:p>
    <w:p w:rsidR="00335C66" w:rsidRPr="0024719E" w:rsidRDefault="00335C66">
      <w:pPr>
        <w:ind w:right="1800" w:firstLine="0"/>
        <w:jc w:val="both"/>
        <w:rPr>
          <w:sz w:val="24"/>
        </w:rPr>
      </w:pPr>
      <w:r>
        <w:rPr>
          <w:sz w:val="24"/>
        </w:rPr>
        <w:t>Police</w:t>
      </w:r>
      <w:r w:rsidRPr="0024719E">
        <w:rPr>
          <w:sz w:val="24"/>
        </w:rPr>
        <w:t xml:space="preserve"> de caractères utilisé</w:t>
      </w:r>
      <w:r>
        <w:rPr>
          <w:sz w:val="24"/>
        </w:rPr>
        <w:t>s</w:t>
      </w:r>
      <w:r w:rsidRPr="0024719E">
        <w:rPr>
          <w:sz w:val="24"/>
        </w:rPr>
        <w:t> :</w:t>
      </w:r>
    </w:p>
    <w:p w:rsidR="00335C66" w:rsidRPr="0024719E" w:rsidRDefault="00335C66">
      <w:pPr>
        <w:ind w:right="1800" w:firstLine="0"/>
        <w:jc w:val="both"/>
        <w:rPr>
          <w:sz w:val="24"/>
        </w:rPr>
      </w:pPr>
    </w:p>
    <w:p w:rsidR="00335C66" w:rsidRPr="0024719E" w:rsidRDefault="00335C66" w:rsidP="00335C66">
      <w:pPr>
        <w:ind w:left="360" w:right="360" w:firstLine="0"/>
        <w:jc w:val="both"/>
        <w:rPr>
          <w:sz w:val="24"/>
        </w:rPr>
      </w:pPr>
      <w:r w:rsidRPr="0024719E">
        <w:rPr>
          <w:sz w:val="24"/>
        </w:rPr>
        <w:t>Pour le texte: Times New Roman, 14 points.</w:t>
      </w:r>
    </w:p>
    <w:p w:rsidR="00335C66" w:rsidRPr="0024719E" w:rsidRDefault="00335C66" w:rsidP="00335C66">
      <w:pPr>
        <w:ind w:left="360" w:right="360" w:firstLine="0"/>
        <w:jc w:val="both"/>
        <w:rPr>
          <w:sz w:val="24"/>
        </w:rPr>
      </w:pPr>
      <w:r w:rsidRPr="0024719E">
        <w:rPr>
          <w:sz w:val="24"/>
        </w:rPr>
        <w:t>Pour les notes de bas de page : Times New Roman, 12 points.</w:t>
      </w:r>
    </w:p>
    <w:p w:rsidR="00335C66" w:rsidRPr="0024719E" w:rsidRDefault="00335C66">
      <w:pPr>
        <w:ind w:left="360" w:right="1800" w:firstLine="0"/>
        <w:jc w:val="both"/>
        <w:rPr>
          <w:sz w:val="24"/>
        </w:rPr>
      </w:pPr>
    </w:p>
    <w:p w:rsidR="00335C66" w:rsidRPr="0024719E" w:rsidRDefault="00335C66">
      <w:pPr>
        <w:ind w:right="360" w:firstLine="0"/>
        <w:jc w:val="both"/>
        <w:rPr>
          <w:sz w:val="24"/>
        </w:rPr>
      </w:pPr>
      <w:r w:rsidRPr="0024719E">
        <w:rPr>
          <w:sz w:val="24"/>
        </w:rPr>
        <w:t>Édition électronique réalisée avec le traitement de textes Micr</w:t>
      </w:r>
      <w:r w:rsidRPr="0024719E">
        <w:rPr>
          <w:sz w:val="24"/>
        </w:rPr>
        <w:t>o</w:t>
      </w:r>
      <w:r w:rsidRPr="0024719E">
        <w:rPr>
          <w:sz w:val="24"/>
        </w:rPr>
        <w:t>soft Word 2009 pour Macintosh.</w:t>
      </w:r>
    </w:p>
    <w:p w:rsidR="00335C66" w:rsidRPr="0024719E" w:rsidRDefault="00335C66">
      <w:pPr>
        <w:ind w:right="1800" w:firstLine="0"/>
        <w:jc w:val="both"/>
        <w:rPr>
          <w:sz w:val="24"/>
        </w:rPr>
      </w:pPr>
    </w:p>
    <w:p w:rsidR="00335C66" w:rsidRPr="0024719E" w:rsidRDefault="00335C66" w:rsidP="00335C66">
      <w:pPr>
        <w:ind w:right="540" w:firstLine="0"/>
        <w:jc w:val="both"/>
        <w:rPr>
          <w:sz w:val="24"/>
        </w:rPr>
      </w:pPr>
      <w:r w:rsidRPr="0024719E">
        <w:rPr>
          <w:sz w:val="24"/>
        </w:rPr>
        <w:t>Mise en page sur papier format : LETTRE US, 8.5’’ x 11’’.</w:t>
      </w:r>
    </w:p>
    <w:p w:rsidR="00335C66" w:rsidRPr="0024719E" w:rsidRDefault="00335C66">
      <w:pPr>
        <w:ind w:right="1800" w:firstLine="0"/>
        <w:jc w:val="both"/>
        <w:rPr>
          <w:sz w:val="24"/>
        </w:rPr>
      </w:pPr>
    </w:p>
    <w:p w:rsidR="00335C66" w:rsidRPr="0024719E" w:rsidRDefault="00335C66" w:rsidP="00335C66">
      <w:pPr>
        <w:ind w:firstLine="0"/>
        <w:jc w:val="both"/>
        <w:rPr>
          <w:sz w:val="24"/>
        </w:rPr>
      </w:pPr>
      <w:r w:rsidRPr="0024719E">
        <w:rPr>
          <w:sz w:val="24"/>
        </w:rPr>
        <w:t xml:space="preserve">Édition numérique réalisée le </w:t>
      </w:r>
      <w:r>
        <w:rPr>
          <w:sz w:val="24"/>
        </w:rPr>
        <w:t xml:space="preserve">9 janvier 2021 </w:t>
      </w:r>
      <w:r w:rsidRPr="0024719E">
        <w:rPr>
          <w:sz w:val="24"/>
        </w:rPr>
        <w:t>à Chico</w:t>
      </w:r>
      <w:r w:rsidRPr="0024719E">
        <w:rPr>
          <w:sz w:val="24"/>
        </w:rPr>
        <w:t>u</w:t>
      </w:r>
      <w:r w:rsidRPr="0024719E">
        <w:rPr>
          <w:sz w:val="24"/>
        </w:rPr>
        <w:t>timi, Québec.</w:t>
      </w:r>
    </w:p>
    <w:p w:rsidR="00335C66" w:rsidRDefault="00335C66">
      <w:pPr>
        <w:ind w:right="1800" w:firstLine="0"/>
        <w:jc w:val="both"/>
        <w:rPr>
          <w:sz w:val="22"/>
        </w:rPr>
      </w:pPr>
    </w:p>
    <w:p w:rsidR="00335C66" w:rsidRDefault="00605B93">
      <w:pPr>
        <w:ind w:right="1800" w:firstLine="0"/>
        <w:jc w:val="both"/>
      </w:pPr>
      <w:r>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335C66" w:rsidRDefault="00335C66" w:rsidP="00335C66">
      <w:pPr>
        <w:ind w:left="20"/>
        <w:jc w:val="both"/>
      </w:pPr>
      <w:r>
        <w:br w:type="page"/>
      </w:r>
    </w:p>
    <w:p w:rsidR="00335C66" w:rsidRDefault="00335C66" w:rsidP="00335C66">
      <w:pPr>
        <w:ind w:left="20"/>
        <w:jc w:val="both"/>
      </w:pPr>
    </w:p>
    <w:p w:rsidR="00335C66" w:rsidRDefault="00335C66">
      <w:pPr>
        <w:ind w:firstLine="0"/>
        <w:jc w:val="center"/>
        <w:rPr>
          <w:sz w:val="36"/>
        </w:rPr>
      </w:pPr>
      <w:r>
        <w:rPr>
          <w:sz w:val="36"/>
        </w:rPr>
        <w:t>Patrick Pharo</w:t>
      </w:r>
    </w:p>
    <w:p w:rsidR="00335C66" w:rsidRDefault="00335C66">
      <w:pPr>
        <w:ind w:firstLine="0"/>
        <w:jc w:val="center"/>
        <w:rPr>
          <w:b/>
          <w:sz w:val="20"/>
        </w:rPr>
      </w:pPr>
    </w:p>
    <w:p w:rsidR="00335C66" w:rsidRPr="002A7533" w:rsidRDefault="00335C66" w:rsidP="00335C66">
      <w:pPr>
        <w:ind w:firstLine="0"/>
        <w:jc w:val="center"/>
        <w:rPr>
          <w:sz w:val="20"/>
        </w:rPr>
      </w:pPr>
      <w:r w:rsidRPr="002A7533">
        <w:rPr>
          <w:sz w:val="20"/>
        </w:rPr>
        <w:t>Patrick Pharo, sociologue, est directeur de recherche au CNRS,</w:t>
      </w:r>
      <w:r w:rsidRPr="002A7533">
        <w:rPr>
          <w:sz w:val="20"/>
        </w:rPr>
        <w:br/>
        <w:t>professeur associé à l'université Paris-V René Descarte</w:t>
      </w:r>
      <w:r w:rsidRPr="002A7533">
        <w:rPr>
          <w:sz w:val="20"/>
        </w:rPr>
        <w:br/>
        <w:t xml:space="preserve"> et membre du Centre de recherche Sens Éthique Société (CERSES).</w:t>
      </w:r>
    </w:p>
    <w:p w:rsidR="00335C66" w:rsidRDefault="00335C66" w:rsidP="00335C66">
      <w:pPr>
        <w:ind w:firstLine="0"/>
        <w:jc w:val="center"/>
      </w:pPr>
    </w:p>
    <w:p w:rsidR="00335C66" w:rsidRDefault="00335C66" w:rsidP="00335C66">
      <w:pPr>
        <w:ind w:firstLine="0"/>
        <w:jc w:val="center"/>
        <w:rPr>
          <w:color w:val="000080"/>
          <w:sz w:val="36"/>
        </w:rPr>
      </w:pPr>
      <w:r>
        <w:rPr>
          <w:color w:val="000080"/>
          <w:sz w:val="36"/>
        </w:rPr>
        <w:t>“Le choix en situation</w:t>
      </w:r>
      <w:r>
        <w:rPr>
          <w:color w:val="000080"/>
          <w:sz w:val="36"/>
        </w:rPr>
        <w:br/>
      </w:r>
      <w:r w:rsidRPr="003D143B">
        <w:rPr>
          <w:color w:val="000080"/>
          <w:sz w:val="36"/>
        </w:rPr>
        <w:t>de dépendance pratique.”</w:t>
      </w:r>
    </w:p>
    <w:p w:rsidR="00335C66" w:rsidRDefault="00335C66" w:rsidP="00335C66">
      <w:pPr>
        <w:ind w:firstLine="0"/>
        <w:jc w:val="center"/>
      </w:pPr>
    </w:p>
    <w:p w:rsidR="00335C66" w:rsidRDefault="00605B93" w:rsidP="00335C66">
      <w:pPr>
        <w:ind w:firstLine="0"/>
        <w:jc w:val="center"/>
      </w:pPr>
      <w:r>
        <w:rPr>
          <w:noProof/>
        </w:rPr>
        <w:drawing>
          <wp:inline distT="0" distB="0" distL="0" distR="0">
            <wp:extent cx="2590800" cy="3175000"/>
            <wp:effectExtent l="0" t="0" r="0" b="0"/>
            <wp:docPr id="5" name="Image 5" descr="Choix_situation_L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hoix_situation_L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3175000"/>
                    </a:xfrm>
                    <a:prstGeom prst="rect">
                      <a:avLst/>
                    </a:prstGeom>
                    <a:noFill/>
                    <a:ln>
                      <a:noFill/>
                    </a:ln>
                  </pic:spPr>
                </pic:pic>
              </a:graphicData>
            </a:graphic>
          </wp:inline>
        </w:drawing>
      </w:r>
    </w:p>
    <w:p w:rsidR="00335C66" w:rsidRDefault="00335C66" w:rsidP="00335C66">
      <w:pPr>
        <w:ind w:firstLine="0"/>
        <w:jc w:val="center"/>
      </w:pPr>
    </w:p>
    <w:p w:rsidR="00335C66" w:rsidRDefault="00335C66">
      <w:pPr>
        <w:jc w:val="both"/>
      </w:pPr>
      <w:r>
        <w:t>Intervention au Colloque Agapei Toulouse, France : 30 novembre 2012 : “</w:t>
      </w:r>
      <w:r w:rsidRPr="003D143B">
        <w:rPr>
          <w:i/>
        </w:rPr>
        <w:t>L’éthique de l’intervention à l’épreuve de la vulnérabilité</w:t>
      </w:r>
      <w:r>
        <w:t>.”</w:t>
      </w:r>
    </w:p>
    <w:p w:rsidR="00335C66" w:rsidRDefault="00335C66">
      <w:pPr>
        <w:jc w:val="both"/>
      </w:pPr>
      <w:r>
        <w:br w:type="page"/>
      </w:r>
    </w:p>
    <w:p w:rsidR="00335C66" w:rsidRDefault="00335C66">
      <w:pPr>
        <w:jc w:val="both"/>
      </w:pPr>
    </w:p>
    <w:p w:rsidR="00335C66" w:rsidRDefault="00335C66">
      <w:pPr>
        <w:jc w:val="both"/>
      </w:pPr>
    </w:p>
    <w:p w:rsidR="00335C66" w:rsidRPr="003D143B" w:rsidRDefault="00335C66" w:rsidP="00335C66">
      <w:pPr>
        <w:ind w:firstLine="0"/>
        <w:jc w:val="center"/>
        <w:rPr>
          <w:sz w:val="24"/>
        </w:rPr>
      </w:pPr>
      <w:r w:rsidRPr="003D143B">
        <w:rPr>
          <w:b/>
          <w:sz w:val="24"/>
        </w:rPr>
        <w:t>“Le choix en situation de dépendance pratique.”</w:t>
      </w:r>
    </w:p>
    <w:p w:rsidR="00335C66" w:rsidRDefault="00335C66" w:rsidP="00335C66">
      <w:pPr>
        <w:ind w:firstLine="20"/>
        <w:jc w:val="center"/>
      </w:pPr>
      <w:bookmarkStart w:id="1" w:name="tdm"/>
      <w:r>
        <w:rPr>
          <w:color w:val="FF0000"/>
          <w:sz w:val="48"/>
        </w:rPr>
        <w:t>Table des matières</w:t>
      </w:r>
      <w:bookmarkEnd w:id="1"/>
    </w:p>
    <w:p w:rsidR="00335C66" w:rsidRDefault="00335C66">
      <w:pPr>
        <w:ind w:firstLine="0"/>
      </w:pPr>
    </w:p>
    <w:p w:rsidR="00335C66" w:rsidRDefault="00335C66">
      <w:pPr>
        <w:ind w:firstLine="0"/>
      </w:pPr>
    </w:p>
    <w:p w:rsidR="00335C66" w:rsidRDefault="00335C66">
      <w:pPr>
        <w:ind w:firstLine="0"/>
      </w:pPr>
      <w:hyperlink w:anchor="Choix_intro" w:history="1">
        <w:r w:rsidRPr="003D143B">
          <w:rPr>
            <w:rStyle w:val="Lienhypertexte"/>
          </w:rPr>
          <w:t>Introduction</w:t>
        </w:r>
      </w:hyperlink>
    </w:p>
    <w:p w:rsidR="00335C66" w:rsidRDefault="00335C66">
      <w:pPr>
        <w:ind w:firstLine="0"/>
      </w:pPr>
    </w:p>
    <w:p w:rsidR="00335C66" w:rsidRPr="003D143B" w:rsidRDefault="00335C66" w:rsidP="00335C66">
      <w:pPr>
        <w:spacing w:before="120" w:after="120"/>
        <w:ind w:firstLine="0"/>
      </w:pPr>
      <w:r w:rsidRPr="003D143B">
        <w:rPr>
          <w:szCs w:val="28"/>
        </w:rPr>
        <w:t xml:space="preserve">1. </w:t>
      </w:r>
      <w:hyperlink w:anchor="Choix_1" w:history="1">
        <w:r w:rsidRPr="003D143B">
          <w:rPr>
            <w:rStyle w:val="Lienhypertexte"/>
            <w:szCs w:val="28"/>
          </w:rPr>
          <w:t>Plaisir et dépendance</w:t>
        </w:r>
      </w:hyperlink>
    </w:p>
    <w:p w:rsidR="00335C66" w:rsidRPr="003D143B" w:rsidRDefault="00335C66" w:rsidP="00335C66">
      <w:pPr>
        <w:spacing w:before="120" w:after="120"/>
        <w:ind w:firstLine="0"/>
      </w:pPr>
      <w:r w:rsidRPr="003D143B">
        <w:rPr>
          <w:szCs w:val="28"/>
        </w:rPr>
        <w:t xml:space="preserve">2. </w:t>
      </w:r>
      <w:hyperlink w:anchor="Choix_2" w:history="1">
        <w:r w:rsidRPr="003D143B">
          <w:rPr>
            <w:rStyle w:val="Lienhypertexte"/>
            <w:szCs w:val="28"/>
          </w:rPr>
          <w:t>Aspects de l’autonomie</w:t>
        </w:r>
      </w:hyperlink>
    </w:p>
    <w:p w:rsidR="00335C66" w:rsidRPr="003D143B" w:rsidRDefault="00335C66" w:rsidP="00335C66">
      <w:pPr>
        <w:spacing w:before="120" w:after="120"/>
        <w:ind w:firstLine="0"/>
      </w:pPr>
      <w:r w:rsidRPr="003D143B">
        <w:rPr>
          <w:bCs/>
          <w:szCs w:val="28"/>
        </w:rPr>
        <w:t xml:space="preserve">3. </w:t>
      </w:r>
      <w:hyperlink w:anchor="Choix_3" w:history="1">
        <w:r w:rsidRPr="003D143B">
          <w:rPr>
            <w:rStyle w:val="Lienhypertexte"/>
            <w:bCs/>
            <w:szCs w:val="28"/>
          </w:rPr>
          <w:t>Vulnérabilité</w:t>
        </w:r>
      </w:hyperlink>
      <w:r w:rsidRPr="003D143B">
        <w:rPr>
          <w:bCs/>
          <w:szCs w:val="28"/>
        </w:rPr>
        <w:t xml:space="preserve"> </w:t>
      </w:r>
    </w:p>
    <w:p w:rsidR="00335C66" w:rsidRDefault="00335C66">
      <w:pPr>
        <w:ind w:firstLine="0"/>
      </w:pPr>
    </w:p>
    <w:p w:rsidR="00335C66" w:rsidRPr="003D143B" w:rsidRDefault="00335C66">
      <w:pPr>
        <w:ind w:firstLine="0"/>
      </w:pPr>
      <w:r w:rsidRPr="003D143B">
        <w:rPr>
          <w:szCs w:val="28"/>
        </w:rPr>
        <w:t xml:space="preserve">4. </w:t>
      </w:r>
      <w:hyperlink w:anchor="Choix_4" w:history="1">
        <w:r w:rsidRPr="003D143B">
          <w:rPr>
            <w:rStyle w:val="Lienhypertexte"/>
            <w:szCs w:val="28"/>
          </w:rPr>
          <w:t>Conclusion sur les questions</w:t>
        </w:r>
      </w:hyperlink>
    </w:p>
    <w:p w:rsidR="00335C66" w:rsidRDefault="00335C66">
      <w:pPr>
        <w:ind w:firstLine="0"/>
      </w:pPr>
    </w:p>
    <w:p w:rsidR="00335C66" w:rsidRDefault="00335C66">
      <w:pPr>
        <w:jc w:val="both"/>
      </w:pPr>
      <w:r>
        <w:br w:type="page"/>
      </w:r>
    </w:p>
    <w:p w:rsidR="00335C66" w:rsidRDefault="00335C66" w:rsidP="00335C66">
      <w:pPr>
        <w:ind w:left="20"/>
        <w:jc w:val="both"/>
      </w:pPr>
    </w:p>
    <w:p w:rsidR="00335C66" w:rsidRDefault="00335C66" w:rsidP="00335C66">
      <w:pPr>
        <w:ind w:firstLine="0"/>
        <w:jc w:val="center"/>
        <w:rPr>
          <w:sz w:val="36"/>
        </w:rPr>
      </w:pPr>
      <w:r>
        <w:rPr>
          <w:sz w:val="36"/>
        </w:rPr>
        <w:t>Patrick Pharo</w:t>
      </w:r>
    </w:p>
    <w:p w:rsidR="00335C66" w:rsidRDefault="00335C66" w:rsidP="00335C66">
      <w:pPr>
        <w:ind w:firstLine="0"/>
        <w:jc w:val="center"/>
        <w:rPr>
          <w:b/>
          <w:sz w:val="20"/>
        </w:rPr>
      </w:pPr>
    </w:p>
    <w:p w:rsidR="00335C66" w:rsidRPr="002A7533" w:rsidRDefault="00335C66" w:rsidP="00335C66">
      <w:pPr>
        <w:ind w:firstLine="0"/>
        <w:jc w:val="center"/>
        <w:rPr>
          <w:sz w:val="20"/>
        </w:rPr>
      </w:pPr>
      <w:r w:rsidRPr="002A7533">
        <w:rPr>
          <w:sz w:val="20"/>
        </w:rPr>
        <w:t>Patrick Pharo, sociologue, est directeur de recherche au CNRS,</w:t>
      </w:r>
      <w:r w:rsidRPr="002A7533">
        <w:rPr>
          <w:sz w:val="20"/>
        </w:rPr>
        <w:br/>
        <w:t>professeur associé à l'université Paris-V René Descarte</w:t>
      </w:r>
      <w:r w:rsidRPr="002A7533">
        <w:rPr>
          <w:sz w:val="20"/>
        </w:rPr>
        <w:br/>
        <w:t xml:space="preserve"> et membre du Centre de recherche Sens Éthique Société (CERSES).</w:t>
      </w:r>
    </w:p>
    <w:p w:rsidR="00335C66" w:rsidRDefault="00335C66" w:rsidP="00335C66">
      <w:pPr>
        <w:ind w:firstLine="0"/>
        <w:jc w:val="center"/>
      </w:pPr>
    </w:p>
    <w:p w:rsidR="00335C66" w:rsidRDefault="00335C66" w:rsidP="00335C66">
      <w:pPr>
        <w:ind w:firstLine="0"/>
        <w:jc w:val="center"/>
        <w:rPr>
          <w:color w:val="000080"/>
          <w:sz w:val="36"/>
        </w:rPr>
      </w:pPr>
      <w:r>
        <w:rPr>
          <w:color w:val="000080"/>
          <w:sz w:val="36"/>
        </w:rPr>
        <w:t>“Le choix en situation</w:t>
      </w:r>
      <w:r>
        <w:rPr>
          <w:color w:val="000080"/>
          <w:sz w:val="36"/>
        </w:rPr>
        <w:br/>
      </w:r>
      <w:r w:rsidRPr="003D143B">
        <w:rPr>
          <w:color w:val="000080"/>
          <w:sz w:val="36"/>
        </w:rPr>
        <w:t>de dépendance pratique.”</w:t>
      </w:r>
    </w:p>
    <w:p w:rsidR="00335C66" w:rsidRDefault="00335C66" w:rsidP="00335C66">
      <w:pPr>
        <w:ind w:firstLine="0"/>
        <w:jc w:val="center"/>
      </w:pPr>
    </w:p>
    <w:p w:rsidR="00335C66" w:rsidRDefault="00335C66" w:rsidP="00335C66">
      <w:pPr>
        <w:jc w:val="both"/>
      </w:pPr>
      <w:r>
        <w:t>Intervention au Colloque Agapei Toulouse, France : 30 novembre 2012 : “</w:t>
      </w:r>
      <w:r w:rsidRPr="003D143B">
        <w:rPr>
          <w:i/>
        </w:rPr>
        <w:t>L’éthique de l’intervention à l’épreuve de la vulnérabilité</w:t>
      </w:r>
      <w:r>
        <w:t>.”</w:t>
      </w:r>
    </w:p>
    <w:p w:rsidR="00335C66" w:rsidRDefault="00335C66" w:rsidP="00335C66">
      <w:pPr>
        <w:jc w:val="both"/>
      </w:pPr>
    </w:p>
    <w:p w:rsidR="00335C66" w:rsidRDefault="00335C66">
      <w:pPr>
        <w:jc w:val="both"/>
      </w:pPr>
    </w:p>
    <w:p w:rsidR="00335C66" w:rsidRDefault="00335C66" w:rsidP="00335C66">
      <w:pPr>
        <w:pStyle w:val="aa"/>
      </w:pPr>
      <w:bookmarkStart w:id="2" w:name="Choix_intro"/>
      <w:r>
        <w:t>Introduction</w:t>
      </w:r>
    </w:p>
    <w:bookmarkEnd w:id="2"/>
    <w:p w:rsidR="00335C66" w:rsidRDefault="00335C66" w:rsidP="00335C66">
      <w:pPr>
        <w:jc w:val="both"/>
      </w:pPr>
    </w:p>
    <w:p w:rsidR="00335C66" w:rsidRDefault="00335C66" w:rsidP="00335C66">
      <w:pPr>
        <w:jc w:val="both"/>
      </w:pPr>
    </w:p>
    <w:p w:rsidR="00335C66" w:rsidRDefault="00335C66" w:rsidP="00335C66">
      <w:pPr>
        <w:ind w:right="90" w:firstLine="0"/>
        <w:jc w:val="both"/>
        <w:rPr>
          <w:sz w:val="20"/>
        </w:rPr>
      </w:pPr>
      <w:hyperlink w:anchor="tdm" w:history="1">
        <w:r>
          <w:rPr>
            <w:rStyle w:val="Lienhypertexte"/>
            <w:sz w:val="20"/>
          </w:rPr>
          <w:t>Retour à la table des matières</w:t>
        </w:r>
      </w:hyperlink>
    </w:p>
    <w:p w:rsidR="00335C66" w:rsidRPr="003D143B" w:rsidRDefault="00335C66" w:rsidP="00335C66">
      <w:pPr>
        <w:spacing w:before="120"/>
        <w:jc w:val="both"/>
      </w:pPr>
      <w:r w:rsidRPr="003D143B">
        <w:t>Le titre proposé pour mon intervention est celui d’un programme de recherche du CNRS en sociologie morale, qui ne porte pas dire</w:t>
      </w:r>
      <w:r w:rsidRPr="003D143B">
        <w:t>c</w:t>
      </w:r>
      <w:r w:rsidRPr="003D143B">
        <w:t>tement sur le handicap mais sur les dépendances pratiques des s</w:t>
      </w:r>
      <w:r w:rsidRPr="003D143B">
        <w:t>u</w:t>
      </w:r>
      <w:r w:rsidRPr="003D143B">
        <w:t>jets sociaux en général par rapport à leur espace de vie. Les dépe</w:t>
      </w:r>
      <w:r w:rsidRPr="003D143B">
        <w:t>n</w:t>
      </w:r>
      <w:r w:rsidRPr="003D143B">
        <w:t>dances pratiques sont des comportements fonctionnels régulièrement requis par des situations telles que la faim, la mobil</w:t>
      </w:r>
      <w:r w:rsidRPr="003D143B">
        <w:t>i</w:t>
      </w:r>
      <w:r w:rsidRPr="003D143B">
        <w:t>té, la solitude, le désir, la peur… Elles sont liées à des fonctions existentielles primaires telles que pouvoir se mouvoir librement, se procurer de quoi se nourrir, se mettre à l’abri, se reproduire…, ou un peu plus sophistiquées co</w:t>
      </w:r>
      <w:r w:rsidRPr="003D143B">
        <w:t>m</w:t>
      </w:r>
      <w:r w:rsidRPr="003D143B">
        <w:t>me recevoir une éducation, accéder aux soins médicaux, jouir des l</w:t>
      </w:r>
      <w:r w:rsidRPr="003D143B">
        <w:t>i</w:t>
      </w:r>
      <w:r w:rsidRPr="003D143B">
        <w:t>bertés de base, avoir des liens affectifs et sociaux, entretenir des sou</w:t>
      </w:r>
      <w:r w:rsidRPr="003D143B">
        <w:t>r</w:t>
      </w:r>
      <w:r w:rsidRPr="003D143B">
        <w:t>ces de fierté…</w:t>
      </w:r>
    </w:p>
    <w:p w:rsidR="00335C66" w:rsidRPr="003D143B" w:rsidRDefault="00335C66" w:rsidP="00335C66">
      <w:pPr>
        <w:spacing w:before="120"/>
        <w:jc w:val="both"/>
      </w:pPr>
      <w:r w:rsidRPr="003D143B">
        <w:t>L’idée de base de ce programme de recherche est que les dépe</w:t>
      </w:r>
      <w:r w:rsidRPr="003D143B">
        <w:t>n</w:t>
      </w:r>
      <w:r w:rsidRPr="003D143B">
        <w:t>dances pratiques sont plus ou moins heureuses ou malheureuses, ha</w:t>
      </w:r>
      <w:r w:rsidRPr="003D143B">
        <w:t>r</w:t>
      </w:r>
      <w:r w:rsidRPr="003D143B">
        <w:t>monieuses ou crit</w:t>
      </w:r>
      <w:r w:rsidRPr="003D143B">
        <w:t>i</w:t>
      </w:r>
      <w:r w:rsidRPr="003D143B">
        <w:t>ques, suivant la capacité des sujets à obtenir les plaisirs et les récompenses associés à ces différentes fonctions. Ce qui caractér</w:t>
      </w:r>
      <w:r w:rsidRPr="003D143B">
        <w:t>i</w:t>
      </w:r>
      <w:r w:rsidRPr="003D143B">
        <w:t>se en effet une dépendance pratique, quelle qu’elle soit, c’est le manque et la frustration qu’elle peut susciter par rapport aux r</w:t>
      </w:r>
      <w:r w:rsidRPr="003D143B">
        <w:t>é</w:t>
      </w:r>
      <w:r w:rsidRPr="003D143B">
        <w:t xml:space="preserve">compenses que suscitent la liberté de mouvement, l’alimentation, la </w:t>
      </w:r>
      <w:r w:rsidRPr="003D143B">
        <w:lastRenderedPageBreak/>
        <w:t>protection, la communication sociale, la sexualité, etc. Tant que le manque re</w:t>
      </w:r>
      <w:r w:rsidRPr="003D143B">
        <w:t>s</w:t>
      </w:r>
      <w:r w:rsidRPr="003D143B">
        <w:t>senti par le sujet peut être régulièrement comblé, tout va bien, et la dépe</w:t>
      </w:r>
      <w:r w:rsidRPr="003D143B">
        <w:t>n</w:t>
      </w:r>
      <w:r w:rsidRPr="003D143B">
        <w:t>dance peut rester à la fois heureuse et fonctionnelle. Au contraire, quand le manque n’est plus comblé, la dépendance d</w:t>
      </w:r>
      <w:r w:rsidRPr="003D143B">
        <w:t>e</w:t>
      </w:r>
      <w:r w:rsidRPr="003D143B">
        <w:t>vient malheureuse et éventuellement crit</w:t>
      </w:r>
      <w:r w:rsidRPr="003D143B">
        <w:t>i</w:t>
      </w:r>
      <w:r w:rsidRPr="003D143B">
        <w:t xml:space="preserve">que. </w:t>
      </w:r>
    </w:p>
    <w:p w:rsidR="00335C66" w:rsidRPr="003D143B" w:rsidRDefault="00335C66" w:rsidP="00335C66">
      <w:pPr>
        <w:spacing w:before="120"/>
        <w:jc w:val="both"/>
      </w:pPr>
      <w:r w:rsidRPr="003D143B">
        <w:t>Dans mon intervention, je vais d’abord donner quelques détails sur ce mod</w:t>
      </w:r>
      <w:r w:rsidRPr="003D143B">
        <w:t>è</w:t>
      </w:r>
      <w:r w:rsidRPr="003D143B">
        <w:t>le d’analyse du plaisir et de la dépendance, en essayant de l’appliquer au pr</w:t>
      </w:r>
      <w:r w:rsidRPr="003D143B">
        <w:t>o</w:t>
      </w:r>
      <w:r w:rsidRPr="003D143B">
        <w:t>blème du handicap mental à l’aide d’un exemple cinématographique. Puis, je reviendrai un peu plus en détail sur la n</w:t>
      </w:r>
      <w:r w:rsidRPr="003D143B">
        <w:t>o</w:t>
      </w:r>
      <w:r w:rsidRPr="003D143B">
        <w:t>tion d’autonomie, en utilisant là encore un exemple cinématograph</w:t>
      </w:r>
      <w:r w:rsidRPr="003D143B">
        <w:t>i</w:t>
      </w:r>
      <w:r w:rsidRPr="003D143B">
        <w:t>que, soumis cette fois à une éducatrice en IMPro dont je suis proche et qui m’a aidé à préparer cet exposé, sachant que je ne suis pas moi-même un spécialiste des questions du handicap mental et que mon i</w:t>
      </w:r>
      <w:r w:rsidRPr="003D143B">
        <w:t>n</w:t>
      </w:r>
      <w:r w:rsidRPr="003D143B">
        <w:t>formation sur le sujet provient principalement de relations et d’expériences personnelles. Je dirai ensuite quelques mots sur la que</w:t>
      </w:r>
      <w:r w:rsidRPr="003D143B">
        <w:t>s</w:t>
      </w:r>
      <w:r w:rsidRPr="003D143B">
        <w:t>tion de la vulnérabilité, qui est une notion devenue à la mode, mais qui est peut-être une source d’ambiguïté. Et je reviendrai pour finir sur quelques questions qui m’ont été posées en préparation de cette inte</w:t>
      </w:r>
      <w:r w:rsidRPr="003D143B">
        <w:t>r</w:t>
      </w:r>
      <w:r w:rsidRPr="003D143B">
        <w:t>vention.</w:t>
      </w:r>
    </w:p>
    <w:p w:rsidR="00335C66" w:rsidRPr="003D143B" w:rsidRDefault="00335C66" w:rsidP="00335C66">
      <w:pPr>
        <w:spacing w:before="120"/>
        <w:jc w:val="both"/>
      </w:pPr>
    </w:p>
    <w:p w:rsidR="00335C66" w:rsidRPr="003D143B" w:rsidRDefault="00335C66" w:rsidP="00335C66">
      <w:pPr>
        <w:pStyle w:val="aa"/>
      </w:pPr>
      <w:bookmarkStart w:id="3" w:name="Choix_1"/>
      <w:r w:rsidRPr="003D143B">
        <w:t>1. Plaisir et dépendance</w:t>
      </w:r>
    </w:p>
    <w:bookmarkEnd w:id="3"/>
    <w:p w:rsidR="00335C66" w:rsidRPr="003D143B" w:rsidRDefault="00335C66" w:rsidP="00335C66">
      <w:pPr>
        <w:spacing w:before="120"/>
        <w:jc w:val="both"/>
      </w:pPr>
    </w:p>
    <w:p w:rsidR="00335C66" w:rsidRDefault="00335C66" w:rsidP="00335C66">
      <w:pPr>
        <w:ind w:right="90" w:firstLine="0"/>
        <w:jc w:val="both"/>
        <w:rPr>
          <w:sz w:val="20"/>
        </w:rPr>
      </w:pPr>
      <w:hyperlink w:anchor="tdm" w:history="1">
        <w:r>
          <w:rPr>
            <w:rStyle w:val="Lienhypertexte"/>
            <w:sz w:val="20"/>
          </w:rPr>
          <w:t>Retour à la table des matières</w:t>
        </w:r>
      </w:hyperlink>
    </w:p>
    <w:p w:rsidR="00335C66" w:rsidRPr="003D143B" w:rsidRDefault="00335C66" w:rsidP="00335C66">
      <w:pPr>
        <w:spacing w:before="120"/>
        <w:jc w:val="both"/>
      </w:pPr>
      <w:r w:rsidRPr="003D143B">
        <w:t>Le schéma du plaisir et de la dépendance que je viens d’esquisser est dérivé de celui de la dépendance à des consommations psychoact</w:t>
      </w:r>
      <w:r w:rsidRPr="003D143B">
        <w:t>i</w:t>
      </w:r>
      <w:r w:rsidRPr="003D143B">
        <w:t>ves que connaissent bien les spécialistes de l’addiction. Le manque extr</w:t>
      </w:r>
      <w:r w:rsidRPr="003D143B">
        <w:t>ê</w:t>
      </w:r>
      <w:r w:rsidRPr="003D143B">
        <w:t>me (ou craving) est l’un des critères majeurs de l’addiction, qui s’ajoute à d’autres critères comme la consommation compulsive, la tolérance, les symptômes de sevrage, le maintien de l’usage malgré ses conséquences néfastes... Cette question de l’addiction a été mon propre sujet de recherche pendant une bonne dizaine d’années au CNRS, à partir d’enquêtes de terrain auprès d’usagers de drogues et de travaux contemporains sur la neurochimie du plaisir, dont je me suis inspiré pour réfléchir de façon plus large sur la dépendance pra</w:t>
      </w:r>
      <w:r w:rsidRPr="003D143B">
        <w:lastRenderedPageBreak/>
        <w:t>t</w:t>
      </w:r>
      <w:r w:rsidRPr="003D143B">
        <w:t>i</w:t>
      </w:r>
      <w:r w:rsidRPr="003D143B">
        <w:t xml:space="preserve">que, notamment dans le livre </w:t>
      </w:r>
      <w:r w:rsidRPr="00997B03">
        <w:rPr>
          <w:i/>
        </w:rPr>
        <w:t>Plaisirs et dépenda</w:t>
      </w:r>
      <w:r w:rsidRPr="00997B03">
        <w:rPr>
          <w:i/>
        </w:rPr>
        <w:t>n</w:t>
      </w:r>
      <w:r w:rsidRPr="00997B03">
        <w:rPr>
          <w:i/>
        </w:rPr>
        <w:t>ces dans les sociétés marchandes </w:t>
      </w:r>
      <w:r>
        <w:rPr>
          <w:rStyle w:val="Appelnotedebasdep"/>
        </w:rPr>
        <w:footnoteReference w:id="1"/>
      </w:r>
      <w:r w:rsidRPr="003D143B">
        <w:t>.</w:t>
      </w:r>
    </w:p>
    <w:p w:rsidR="00335C66" w:rsidRPr="003D143B" w:rsidRDefault="00335C66" w:rsidP="00335C66">
      <w:pPr>
        <w:spacing w:before="120"/>
        <w:jc w:val="both"/>
      </w:pPr>
      <w:r w:rsidRPr="003D143B">
        <w:t>Un des grands intérêts des neurosciences de l’addiction est de me</w:t>
      </w:r>
      <w:r w:rsidRPr="003D143B">
        <w:t>t</w:t>
      </w:r>
      <w:r w:rsidRPr="003D143B">
        <w:t>tre en évidence le lien entre la motivation subjective à rechercher des sensations fortes et agréables et la libération de certains neurotran</w:t>
      </w:r>
      <w:r w:rsidRPr="003D143B">
        <w:t>s</w:t>
      </w:r>
      <w:r w:rsidRPr="003D143B">
        <w:t>metteurs dans ce qu’on appelle les circuits dopaminergiques de la r</w:t>
      </w:r>
      <w:r w:rsidRPr="003D143B">
        <w:t>é</w:t>
      </w:r>
      <w:r>
        <w:t>compense. Chaque su</w:t>
      </w:r>
      <w:r w:rsidRPr="003D143B">
        <w:t>b</w:t>
      </w:r>
      <w:r>
        <w:t>s</w:t>
      </w:r>
      <w:r w:rsidRPr="003D143B">
        <w:t>tance a une action neurochimique spécif</w:t>
      </w:r>
      <w:r w:rsidRPr="003D143B">
        <w:t>i</w:t>
      </w:r>
      <w:r w:rsidRPr="003D143B">
        <w:t>que, mais les cir</w:t>
      </w:r>
      <w:r>
        <w:t>c</w:t>
      </w:r>
      <w:r w:rsidRPr="003D143B">
        <w:t>uits de la récompense sont concernés par la consomm</w:t>
      </w:r>
      <w:r w:rsidRPr="003D143B">
        <w:t>a</w:t>
      </w:r>
      <w:r w:rsidRPr="003D143B">
        <w:t>tion de la plupart des substances dites psychoactives, ainsi que par la consommation de sucre et de graisse, l’activité sexuelle, les compo</w:t>
      </w:r>
      <w:r w:rsidRPr="003D143B">
        <w:t>r</w:t>
      </w:r>
      <w:r w:rsidRPr="003D143B">
        <w:t>tements de jeu, le sport ou même le travail. On sait d’autre part que les phénomènes a</w:t>
      </w:r>
      <w:r w:rsidRPr="003D143B">
        <w:t>d</w:t>
      </w:r>
      <w:r w:rsidRPr="003D143B">
        <w:t>dictifs, et en particulier la sensation récurrente de manque, correspondent à des dysfonctionnements durables et parfois irréversibles de ces circuits de la récompense liés à la surconsomm</w:t>
      </w:r>
      <w:r w:rsidRPr="003D143B">
        <w:t>a</w:t>
      </w:r>
      <w:r w:rsidRPr="003D143B">
        <w:t xml:space="preserve">tion. C’est à partir de ce modèle du plaisir et des récompenses que j’ai développé ma propre approche du plaisir et du manque en situation de dépendance pratique, en l’appliquant à la consommation de drogue, mais aussi à des situations d’incapacité pratique comme celle des vieillards, ou d’invalidation sociale comme celle des prostituées. </w:t>
      </w:r>
    </w:p>
    <w:p w:rsidR="00335C66" w:rsidRPr="003D143B" w:rsidRDefault="00335C66" w:rsidP="00335C66">
      <w:pPr>
        <w:spacing w:before="120"/>
        <w:jc w:val="both"/>
      </w:pPr>
      <w:r w:rsidRPr="003D143B">
        <w:t>Cette approche s’appuie sur une distinction entre les dépendances mot</w:t>
      </w:r>
      <w:r w:rsidRPr="003D143B">
        <w:t>i</w:t>
      </w:r>
      <w:r w:rsidRPr="003D143B">
        <w:t>vées par la satisfaction d’un désir particulier, comme par exemple celles qui nous poussent à consommer de l’alcool et autres drogues, ou encore des jeux, des préparations culinaires, des activités sexue</w:t>
      </w:r>
      <w:r w:rsidRPr="003D143B">
        <w:t>l</w:t>
      </w:r>
      <w:r w:rsidRPr="003D143B">
        <w:t>les..., et les dépendances imp</w:t>
      </w:r>
      <w:r w:rsidRPr="003D143B">
        <w:t>o</w:t>
      </w:r>
      <w:r w:rsidRPr="003D143B">
        <w:t>sées par des restrictions économiques ou légales, ou encore par la maladie, le vieilli</w:t>
      </w:r>
      <w:r w:rsidRPr="003D143B">
        <w:t>s</w:t>
      </w:r>
      <w:r w:rsidRPr="003D143B">
        <w:t>sement ou le handicap. Dans les deux cas, le problème essentiel est celui de l’accès aux pla</w:t>
      </w:r>
      <w:r w:rsidRPr="003D143B">
        <w:t>i</w:t>
      </w:r>
      <w:r w:rsidRPr="003D143B">
        <w:t>sirs et aux récompenses, et du manque lorsque cet accès est re</w:t>
      </w:r>
      <w:r w:rsidRPr="003D143B">
        <w:t>n</w:t>
      </w:r>
      <w:r w:rsidRPr="003D143B">
        <w:t>du problématique soit par l’escalade de la consommation, comme c’est le cas des usagers de drogue, soit par les impossibilités sociales ou prat</w:t>
      </w:r>
      <w:r w:rsidRPr="003D143B">
        <w:t>i</w:t>
      </w:r>
      <w:r w:rsidRPr="003D143B">
        <w:t>ques, comme c’est le cas par exemple des handicapés ou des viei</w:t>
      </w:r>
      <w:r w:rsidRPr="003D143B">
        <w:t>l</w:t>
      </w:r>
      <w:r w:rsidRPr="003D143B">
        <w:t>lards, particulièrement lor</w:t>
      </w:r>
      <w:r w:rsidRPr="003D143B">
        <w:t>s</w:t>
      </w:r>
      <w:r w:rsidRPr="003D143B">
        <w:t>qu’ils vivent en institution.</w:t>
      </w:r>
    </w:p>
    <w:p w:rsidR="00335C66" w:rsidRDefault="00335C66" w:rsidP="00335C66">
      <w:pPr>
        <w:spacing w:before="120"/>
        <w:jc w:val="both"/>
      </w:pPr>
      <w:r w:rsidRPr="003D143B">
        <w:t>On peut résumer l’idée principale de cette approche en disant que c’est la recherche ordinaire des plaisirs et des récompenses qui nous rend vulnérables et dépendants. Je pourrai vous en dire plus dans la discussion, mais j’aimerais maintenant utiliser ce modèle pour e</w:t>
      </w:r>
      <w:r w:rsidRPr="003D143B">
        <w:t>s</w:t>
      </w:r>
      <w:r w:rsidRPr="003D143B">
        <w:t>sayer de réfléchir sur un exemple qui concerne directement le hand</w:t>
      </w:r>
      <w:r w:rsidRPr="003D143B">
        <w:t>i</w:t>
      </w:r>
      <w:r w:rsidRPr="003D143B">
        <w:t xml:space="preserve">cap </w:t>
      </w:r>
      <w:r w:rsidRPr="003D143B">
        <w:lastRenderedPageBreak/>
        <w:t xml:space="preserve">mental. Il s’agit d’un film qui s’intitule Yo tambien  (moi aussi) de Alvaro Pastor et </w:t>
      </w:r>
      <w:hyperlink r:id="rId18" w:history="1">
        <w:r w:rsidRPr="003D143B">
          <w:t xml:space="preserve">Antonio </w:t>
        </w:r>
      </w:hyperlink>
      <w:hyperlink r:id="rId19" w:history="1">
        <w:r w:rsidRPr="003D143B">
          <w:t>Naharro</w:t>
        </w:r>
      </w:hyperlink>
      <w:r w:rsidRPr="003D143B">
        <w:t xml:space="preserve">, avec </w:t>
      </w:r>
      <w:hyperlink r:id="rId20" w:history="1">
        <w:r w:rsidRPr="003D143B">
          <w:t>Pablo Pineda</w:t>
        </w:r>
      </w:hyperlink>
      <w:r w:rsidRPr="003D143B">
        <w:t>, sorti en 2010, avec, dans la version française, l’accroche suivante : « ça sert à quoi d’être normal ? ».</w:t>
      </w:r>
    </w:p>
    <w:p w:rsidR="00335C66" w:rsidRDefault="00335C66" w:rsidP="00335C66">
      <w:pPr>
        <w:spacing w:before="120"/>
        <w:jc w:val="both"/>
      </w:pPr>
    </w:p>
    <w:p w:rsidR="00335C66" w:rsidRPr="003D143B" w:rsidRDefault="00605B93" w:rsidP="00335C66">
      <w:pPr>
        <w:pStyle w:val="fig"/>
      </w:pPr>
      <w:r>
        <w:rPr>
          <w:noProof/>
        </w:rPr>
        <w:drawing>
          <wp:inline distT="0" distB="0" distL="0" distR="0">
            <wp:extent cx="3721100" cy="4940300"/>
            <wp:effectExtent l="25400" t="25400" r="12700" b="12700"/>
            <wp:docPr id="6" name="Image 6" descr="fig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1100" cy="4940300"/>
                    </a:xfrm>
                    <a:prstGeom prst="rect">
                      <a:avLst/>
                    </a:prstGeom>
                    <a:noFill/>
                    <a:ln w="19050" cmpd="sng">
                      <a:solidFill>
                        <a:srgbClr val="000000"/>
                      </a:solidFill>
                      <a:miter lim="800000"/>
                      <a:headEnd/>
                      <a:tailEnd/>
                    </a:ln>
                    <a:effectLst/>
                  </pic:spPr>
                </pic:pic>
              </a:graphicData>
            </a:graphic>
          </wp:inline>
        </w:drawing>
      </w:r>
    </w:p>
    <w:p w:rsidR="00335C66" w:rsidRDefault="00335C66" w:rsidP="00335C66">
      <w:pPr>
        <w:spacing w:before="120"/>
        <w:jc w:val="both"/>
      </w:pPr>
    </w:p>
    <w:p w:rsidR="00335C66" w:rsidRPr="003D143B" w:rsidRDefault="00335C66" w:rsidP="00335C66">
      <w:pPr>
        <w:spacing w:before="120"/>
        <w:jc w:val="both"/>
      </w:pPr>
      <w:r w:rsidRPr="003D143B">
        <w:t>Le héros du film est un trisomique employé dans des services s</w:t>
      </w:r>
      <w:r w:rsidRPr="003D143B">
        <w:t>o</w:t>
      </w:r>
      <w:r w:rsidRPr="003D143B">
        <w:t>ciaux du conseil général d’Andalousie, qui tombe amoureux d’une jeune femme travai</w:t>
      </w:r>
      <w:r w:rsidRPr="003D143B">
        <w:t>l</w:t>
      </w:r>
      <w:r w:rsidRPr="003D143B">
        <w:t>lant dans la même administration que lui. Le rôle est tenu par un acteur lui-même réputé en Espagne comme « le seul trisomique ayant un diplôme univers</w:t>
      </w:r>
      <w:r w:rsidRPr="003D143B">
        <w:t>i</w:t>
      </w:r>
      <w:r w:rsidRPr="003D143B">
        <w:t>taire supérieur », gagnant sa vie comme conférencier et intervenant sur des pl</w:t>
      </w:r>
      <w:r w:rsidRPr="003D143B">
        <w:t>a</w:t>
      </w:r>
      <w:r w:rsidRPr="003D143B">
        <w:t xml:space="preserve">teaux de télévision. On explique son bon niveau intellectuel par la stimulation constante dont </w:t>
      </w:r>
      <w:r w:rsidRPr="003D143B">
        <w:lastRenderedPageBreak/>
        <w:t>il a bénéficié de la part de sa mère pendant son enfance, ce qui n’empêche pas, comme le dit un des réalisateurs du film, qu’« il n'a jamais r</w:t>
      </w:r>
      <w:r w:rsidRPr="003D143B">
        <w:t>é</w:t>
      </w:r>
      <w:r w:rsidRPr="003D143B">
        <w:t>ussi à enseigner. Pour trouver un emploi dans le public, il lui faudrait passer un concours. Quant aux écoles privées, elles sont tim</w:t>
      </w:r>
      <w:r w:rsidRPr="003D143B">
        <w:t>o</w:t>
      </w:r>
      <w:r w:rsidRPr="003D143B">
        <w:t>rées et n'osent pas l'e</w:t>
      </w:r>
      <w:r w:rsidRPr="003D143B">
        <w:t>m</w:t>
      </w:r>
      <w:r w:rsidRPr="003D143B">
        <w:t>ployer »</w:t>
      </w:r>
      <w:r>
        <w:t> </w:t>
      </w:r>
      <w:r>
        <w:rPr>
          <w:rStyle w:val="Appelnotedebasdep"/>
        </w:rPr>
        <w:footnoteReference w:id="2"/>
      </w:r>
      <w:r w:rsidRPr="003D143B">
        <w:t>.</w:t>
      </w:r>
    </w:p>
    <w:p w:rsidR="00335C66" w:rsidRDefault="00335C66" w:rsidP="00335C66">
      <w:pPr>
        <w:spacing w:before="120"/>
        <w:jc w:val="both"/>
      </w:pPr>
      <w:r w:rsidRPr="003D143B">
        <w:t>Le film montre les manques affectifs et sexuels d’un sujet qui, sous beaucoup d’autres aspects, profite de la vie et bénéficie d’une intégr</w:t>
      </w:r>
      <w:r w:rsidRPr="003D143B">
        <w:t>a</w:t>
      </w:r>
      <w:r w:rsidRPr="003D143B">
        <w:t>tion fonctionnelle normale, travaillant lui-même dans un milieu pr</w:t>
      </w:r>
      <w:r w:rsidRPr="003D143B">
        <w:t>o</w:t>
      </w:r>
      <w:r w:rsidRPr="003D143B">
        <w:t>fessionnel particulièr</w:t>
      </w:r>
      <w:r w:rsidRPr="003D143B">
        <w:t>e</w:t>
      </w:r>
      <w:r w:rsidRPr="003D143B">
        <w:t>ment favorable puisqu’il s’agit d’un service d’aide aux handicapés, mais qui tombe amoureux non pas d’une autre trisomique, comme on pourrait s’y atte</w:t>
      </w:r>
      <w:r w:rsidRPr="003D143B">
        <w:t>n</w:t>
      </w:r>
      <w:r w:rsidRPr="003D143B">
        <w:t>dre, mais d’une jeune femme non-conformiste et à l’existence un peu chaotique, mais qui ne souffre d’aucun « handicap ». La difficulté qu’il rencontre est du même ordre que celle d’un vieillard d’une maison de retraite qui tomberait amo</w:t>
      </w:r>
      <w:r w:rsidRPr="003D143B">
        <w:t>u</w:t>
      </w:r>
      <w:r w:rsidRPr="003D143B">
        <w:t xml:space="preserve">reux, non pas d’une autre résidente, mais d’une jeune infirmière. </w:t>
      </w:r>
    </w:p>
    <w:p w:rsidR="00335C66" w:rsidRPr="003D143B" w:rsidRDefault="00335C66" w:rsidP="00335C66">
      <w:pPr>
        <w:spacing w:before="120"/>
        <w:jc w:val="both"/>
      </w:pPr>
    </w:p>
    <w:p w:rsidR="00335C66" w:rsidRDefault="00605B93" w:rsidP="00335C66">
      <w:pPr>
        <w:pStyle w:val="fig"/>
      </w:pPr>
      <w:r>
        <w:rPr>
          <w:noProof/>
        </w:rPr>
        <w:drawing>
          <wp:inline distT="0" distB="0" distL="0" distR="0">
            <wp:extent cx="4622800" cy="3175000"/>
            <wp:effectExtent l="25400" t="25400" r="12700" b="12700"/>
            <wp:docPr id="7" name="Image 7" descr="fig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2800" cy="3175000"/>
                    </a:xfrm>
                    <a:prstGeom prst="rect">
                      <a:avLst/>
                    </a:prstGeom>
                    <a:noFill/>
                    <a:ln w="19050" cmpd="sng">
                      <a:solidFill>
                        <a:srgbClr val="000000"/>
                      </a:solidFill>
                      <a:miter lim="800000"/>
                      <a:headEnd/>
                      <a:tailEnd/>
                    </a:ln>
                    <a:effectLst/>
                  </pic:spPr>
                </pic:pic>
              </a:graphicData>
            </a:graphic>
          </wp:inline>
        </w:drawing>
      </w:r>
    </w:p>
    <w:p w:rsidR="00335C66" w:rsidRPr="003D143B" w:rsidRDefault="00335C66" w:rsidP="00335C66">
      <w:pPr>
        <w:spacing w:before="120"/>
        <w:jc w:val="both"/>
      </w:pPr>
      <w:r>
        <w:br w:type="page"/>
      </w:r>
      <w:r w:rsidRPr="003D143B">
        <w:lastRenderedPageBreak/>
        <w:t>On a bien ici les deux sortes de dépendance que j’ai évoquées : ce</w:t>
      </w:r>
      <w:r w:rsidRPr="003D143B">
        <w:t>l</w:t>
      </w:r>
      <w:r w:rsidRPr="003D143B">
        <w:t>le qui est imposée par le handicap et le regard de la société, et qui l</w:t>
      </w:r>
      <w:r w:rsidRPr="003D143B">
        <w:t>i</w:t>
      </w:r>
      <w:r w:rsidRPr="003D143B">
        <w:t xml:space="preserve">mite a priori le domaine des récompenses accessibles, et celle qui est </w:t>
      </w:r>
      <w:r w:rsidRPr="00997B03">
        <w:rPr>
          <w:i/>
        </w:rPr>
        <w:t>mot</w:t>
      </w:r>
      <w:r w:rsidRPr="00997B03">
        <w:rPr>
          <w:i/>
        </w:rPr>
        <w:t>i</w:t>
      </w:r>
      <w:r w:rsidRPr="00997B03">
        <w:rPr>
          <w:i/>
        </w:rPr>
        <w:t>vée</w:t>
      </w:r>
      <w:r w:rsidRPr="003D143B">
        <w:t xml:space="preserve"> par le sentiment amoureux qui pousse le jeune homme vers sa collègue. Mais le manque partic</w:t>
      </w:r>
      <w:r w:rsidRPr="003D143B">
        <w:t>u</w:t>
      </w:r>
      <w:r w:rsidRPr="003D143B">
        <w:t>lier qui est ressenti ne relève pas d’une surconsommation de quelque chose, comme dans une addiction, mais plutôt d’une sous-consommation des biens de la vie occasionnée par le handicap. Il vient de l’impossibilité, dans ce contexte, de con</w:t>
      </w:r>
      <w:r w:rsidRPr="003D143B">
        <w:t>s</w:t>
      </w:r>
      <w:r w:rsidRPr="003D143B">
        <w:t>truire une relation normale à long terme avec la personne que l’on a</w:t>
      </w:r>
      <w:r w:rsidRPr="003D143B">
        <w:t>i</w:t>
      </w:r>
      <w:r w:rsidRPr="003D143B">
        <w:t>me – même si ceux qui ont vu le film savent que le personnage o</w:t>
      </w:r>
      <w:r w:rsidRPr="003D143B">
        <w:t>b</w:t>
      </w:r>
      <w:r w:rsidRPr="003D143B">
        <w:t>tiendra malgré tout un lot de consolation. C’est en définitive le déc</w:t>
      </w:r>
      <w:r w:rsidRPr="003D143B">
        <w:t>a</w:t>
      </w:r>
      <w:r w:rsidRPr="003D143B">
        <w:t>lage entre une attente subjective et un état objectif des possibles, qui est la pri</w:t>
      </w:r>
      <w:r w:rsidRPr="003D143B">
        <w:t>n</w:t>
      </w:r>
      <w:r w:rsidRPr="003D143B">
        <w:t xml:space="preserve">cipale cause de souffrance, ici comme ailleurs. </w:t>
      </w:r>
    </w:p>
    <w:p w:rsidR="00335C66" w:rsidRPr="003D143B" w:rsidRDefault="00335C66" w:rsidP="00335C66">
      <w:pPr>
        <w:spacing w:before="120"/>
        <w:jc w:val="both"/>
      </w:pPr>
    </w:p>
    <w:p w:rsidR="00335C66" w:rsidRPr="003D143B" w:rsidRDefault="00335C66" w:rsidP="00335C66">
      <w:pPr>
        <w:pStyle w:val="aa"/>
      </w:pPr>
      <w:bookmarkStart w:id="4" w:name="Choix_2"/>
      <w:r w:rsidRPr="003D143B">
        <w:t>2. Aspects de l’autonomie</w:t>
      </w:r>
    </w:p>
    <w:bookmarkEnd w:id="4"/>
    <w:p w:rsidR="00335C66" w:rsidRPr="003D143B" w:rsidRDefault="00335C66" w:rsidP="00335C66">
      <w:pPr>
        <w:spacing w:before="120"/>
        <w:jc w:val="both"/>
      </w:pPr>
    </w:p>
    <w:p w:rsidR="00335C66" w:rsidRDefault="00335C66" w:rsidP="00335C66">
      <w:pPr>
        <w:ind w:right="90" w:firstLine="0"/>
        <w:jc w:val="both"/>
        <w:rPr>
          <w:sz w:val="20"/>
        </w:rPr>
      </w:pPr>
      <w:hyperlink w:anchor="tdm" w:history="1">
        <w:r>
          <w:rPr>
            <w:rStyle w:val="Lienhypertexte"/>
            <w:sz w:val="20"/>
          </w:rPr>
          <w:t>Retour à la table des matières</w:t>
        </w:r>
      </w:hyperlink>
    </w:p>
    <w:p w:rsidR="00335C66" w:rsidRPr="003D143B" w:rsidRDefault="00335C66" w:rsidP="00335C66">
      <w:pPr>
        <w:spacing w:before="120"/>
        <w:jc w:val="both"/>
      </w:pPr>
      <w:r w:rsidRPr="003D143B">
        <w:t>L’autonomie est une notion philosophique difficile, qu’on peut c</w:t>
      </w:r>
      <w:r w:rsidRPr="003D143B">
        <w:t>e</w:t>
      </w:r>
      <w:r w:rsidRPr="003D143B">
        <w:t>pe</w:t>
      </w:r>
      <w:r w:rsidRPr="003D143B">
        <w:t>n</w:t>
      </w:r>
      <w:r w:rsidRPr="003D143B">
        <w:t>dant clarifier un peu en distinguant trois sens de l’autonomie. Le pr</w:t>
      </w:r>
      <w:r w:rsidRPr="003D143B">
        <w:t>e</w:t>
      </w:r>
      <w:r w:rsidRPr="003D143B">
        <w:t xml:space="preserve">mier sens, celui des philosophes, est ce qu’on peut appeler </w:t>
      </w:r>
      <w:r w:rsidRPr="00997B03">
        <w:rPr>
          <w:i/>
        </w:rPr>
        <w:t>l’autonomie personnelle</w:t>
      </w:r>
      <w:r w:rsidRPr="003D143B">
        <w:t>. C’est la c</w:t>
      </w:r>
      <w:r w:rsidRPr="003D143B">
        <w:t>a</w:t>
      </w:r>
      <w:r w:rsidRPr="003D143B">
        <w:t>pacité d’exercer sa volonté au sens fort, en se donnant sa propre loi – le bien d</w:t>
      </w:r>
      <w:r w:rsidRPr="003D143B">
        <w:t>e</w:t>
      </w:r>
      <w:r w:rsidRPr="003D143B">
        <w:t>venant son mien, comme le résume une philosophe</w:t>
      </w:r>
      <w:r>
        <w:t> </w:t>
      </w:r>
      <w:r>
        <w:rPr>
          <w:rStyle w:val="Appelnotedebasdep"/>
        </w:rPr>
        <w:footnoteReference w:id="3"/>
      </w:r>
      <w:r w:rsidRPr="003D143B">
        <w:t>. Cette forme d’autonomie r</w:t>
      </w:r>
      <w:r w:rsidRPr="003D143B">
        <w:t>e</w:t>
      </w:r>
      <w:r w:rsidRPr="003D143B">
        <w:t>quiert un certain niveau de réflexivité auquel n’ont peut-être pas accès les personnes souffrant d’une forte déficience cognitive, mais que poss</w:t>
      </w:r>
      <w:r w:rsidRPr="003D143B">
        <w:t>è</w:t>
      </w:r>
      <w:r w:rsidRPr="003D143B">
        <w:t xml:space="preserve">dent sans doute le personnage de </w:t>
      </w:r>
      <w:r w:rsidRPr="00997B03">
        <w:rPr>
          <w:i/>
        </w:rPr>
        <w:t>Yo tambien</w:t>
      </w:r>
      <w:r w:rsidRPr="003D143B">
        <w:t xml:space="preserve"> qui se rend compte de sa situation et qui peut borner ses espérances et, a fortiori, les pe</w:t>
      </w:r>
      <w:r w:rsidRPr="003D143B">
        <w:t>r</w:t>
      </w:r>
      <w:r w:rsidRPr="003D143B">
        <w:t>sonnes qui ne souffrent que d’un hand</w:t>
      </w:r>
      <w:r w:rsidRPr="003D143B">
        <w:t>i</w:t>
      </w:r>
      <w:r w:rsidRPr="003D143B">
        <w:t xml:space="preserve">cap physique. </w:t>
      </w:r>
    </w:p>
    <w:p w:rsidR="00335C66" w:rsidRPr="003D143B" w:rsidRDefault="00335C66" w:rsidP="00335C66">
      <w:pPr>
        <w:spacing w:before="120"/>
        <w:jc w:val="both"/>
      </w:pPr>
      <w:r w:rsidRPr="003D143B">
        <w:t>Cependant, même quand on n’a aucune déficience mentale, on n’est pas to</w:t>
      </w:r>
      <w:r w:rsidRPr="003D143B">
        <w:t>u</w:t>
      </w:r>
      <w:r w:rsidRPr="003D143B">
        <w:t>jours enclin à prendre un point de vue de second ordre sur ses propres désirs</w:t>
      </w:r>
      <w:r>
        <w:t> </w:t>
      </w:r>
      <w:r>
        <w:rPr>
          <w:rStyle w:val="Appelnotedebasdep"/>
        </w:rPr>
        <w:footnoteReference w:id="4"/>
      </w:r>
      <w:r w:rsidRPr="003D143B">
        <w:t>, ce qui est pourtant la condition de ce que les ph</w:t>
      </w:r>
      <w:r w:rsidRPr="003D143B">
        <w:t>i</w:t>
      </w:r>
      <w:r w:rsidRPr="003D143B">
        <w:lastRenderedPageBreak/>
        <w:t>losophes appellent la « liberté positive ». Et donc cette forme ple</w:t>
      </w:r>
      <w:r w:rsidRPr="003D143B">
        <w:t>i</w:t>
      </w:r>
      <w:r w:rsidRPr="003D143B">
        <w:t>ne d’autonomie personnelle n’est pas forcément ni facilement access</w:t>
      </w:r>
      <w:r w:rsidRPr="003D143B">
        <w:t>i</w:t>
      </w:r>
      <w:r w:rsidRPr="003D143B">
        <w:t>ble et, si on réussit à y accéder, elle peut être une ca</w:t>
      </w:r>
      <w:r w:rsidRPr="003D143B">
        <w:t>u</w:t>
      </w:r>
      <w:r w:rsidRPr="003D143B">
        <w:t>se de frustration et de souffrance.</w:t>
      </w:r>
    </w:p>
    <w:p w:rsidR="00335C66" w:rsidRPr="003D143B" w:rsidRDefault="00335C66" w:rsidP="00335C66">
      <w:pPr>
        <w:spacing w:before="120"/>
        <w:jc w:val="both"/>
      </w:pPr>
      <w:r w:rsidRPr="003D143B">
        <w:t xml:space="preserve">À l’autre pôle, on a ce qu’on peut appeler </w:t>
      </w:r>
      <w:r w:rsidRPr="00997B03">
        <w:rPr>
          <w:i/>
        </w:rPr>
        <w:t>l’autonomie pratique</w:t>
      </w:r>
      <w:r w:rsidRPr="003D143B">
        <w:t>. C’est la c</w:t>
      </w:r>
      <w:r w:rsidRPr="003D143B">
        <w:t>a</w:t>
      </w:r>
      <w:r w:rsidRPr="003D143B">
        <w:t>pacité d’exercer sa volonté au sens faible : accomplir ses projets, satisfaire ses désirs. Ce sens correspond à une spontanéité n</w:t>
      </w:r>
      <w:r w:rsidRPr="003D143B">
        <w:t>a</w:t>
      </w:r>
      <w:r w:rsidRPr="003D143B">
        <w:t>turelle qui est propre aux êtres vivants, mais dont peuvent être privées les personnes qui souffrent d’incapacités pratiques, de maladies ou des ralentissements dus au grand âge. Dans le cas pa</w:t>
      </w:r>
      <w:r w:rsidRPr="003D143B">
        <w:t>r</w:t>
      </w:r>
      <w:r w:rsidRPr="003D143B">
        <w:t>ticulier des vieillards et des malades, le manque et la frustration sont accrus du fait qu’ils jouissaient précédemment de toutes leurs facultés et avaient donc a</w:t>
      </w:r>
      <w:r w:rsidRPr="003D143B">
        <w:t>c</w:t>
      </w:r>
      <w:r w:rsidRPr="003D143B">
        <w:t xml:space="preserve">cès à des récompenses aussi élémentaires et vitales que, par exemple, la mobilité et la possibilité de sortir au grand air. </w:t>
      </w:r>
    </w:p>
    <w:p w:rsidR="00335C66" w:rsidRDefault="00335C66" w:rsidP="00335C66">
      <w:pPr>
        <w:spacing w:before="120"/>
        <w:jc w:val="both"/>
      </w:pPr>
      <w:r w:rsidRPr="003D143B">
        <w:t>De leur côté, les handicapés mentaux peuvent très bien avoir une certaine autonomie pratique et en user de façon assez débridée en fa</w:t>
      </w:r>
      <w:r w:rsidRPr="003D143B">
        <w:t>i</w:t>
      </w:r>
      <w:r w:rsidRPr="003D143B">
        <w:t xml:space="preserve">sant ce qu’ils ont envie de faire à un certain moment, même si ce n’est pas du tout un optimum. Cette situation est assez bien illustrée par un autre film qui date de 1993 : </w:t>
      </w:r>
      <w:r w:rsidRPr="00997B03">
        <w:rPr>
          <w:i/>
        </w:rPr>
        <w:t>Gi</w:t>
      </w:r>
      <w:r w:rsidRPr="00997B03">
        <w:rPr>
          <w:i/>
        </w:rPr>
        <w:t>l</w:t>
      </w:r>
      <w:r w:rsidRPr="00997B03">
        <w:rPr>
          <w:i/>
        </w:rPr>
        <w:t>bert Grape</w:t>
      </w:r>
      <w:r w:rsidRPr="003D143B">
        <w:t xml:space="preserve">, du réalisateur </w:t>
      </w:r>
      <w:hyperlink r:id="rId23" w:history="1">
        <w:r w:rsidRPr="003D143B">
          <w:t xml:space="preserve">Lasse </w:t>
        </w:r>
      </w:hyperlink>
      <w:hyperlink r:id="rId24" w:history="1">
        <w:r w:rsidRPr="003D143B">
          <w:t>Hallström</w:t>
        </w:r>
      </w:hyperlink>
      <w:r w:rsidRPr="003D143B">
        <w:t xml:space="preserve">, avec </w:t>
      </w:r>
      <w:hyperlink r:id="rId25" w:history="1">
        <w:r w:rsidRPr="003D143B">
          <w:t xml:space="preserve">Johnny </w:t>
        </w:r>
      </w:hyperlink>
      <w:hyperlink r:id="rId26" w:history="1">
        <w:r w:rsidRPr="003D143B">
          <w:t>Depp</w:t>
        </w:r>
      </w:hyperlink>
      <w:r w:rsidRPr="003D143B">
        <w:t xml:space="preserve"> &amp; Leonardo DiC</w:t>
      </w:r>
      <w:r w:rsidRPr="003D143B">
        <w:t>a</w:t>
      </w:r>
      <w:r>
        <w:t>prio.</w:t>
      </w:r>
    </w:p>
    <w:p w:rsidR="00335C66" w:rsidRDefault="00335C66" w:rsidP="00335C66">
      <w:pPr>
        <w:spacing w:before="120"/>
        <w:jc w:val="both"/>
      </w:pPr>
      <w:r>
        <w:br w:type="page"/>
      </w:r>
    </w:p>
    <w:p w:rsidR="00335C66" w:rsidRDefault="00605B93" w:rsidP="00335C66">
      <w:pPr>
        <w:pStyle w:val="fig"/>
      </w:pPr>
      <w:r>
        <w:rPr>
          <w:noProof/>
        </w:rPr>
        <w:drawing>
          <wp:inline distT="0" distB="0" distL="0" distR="0">
            <wp:extent cx="3695700" cy="4686300"/>
            <wp:effectExtent l="25400" t="25400" r="12700" b="12700"/>
            <wp:docPr id="8" name="Image 8" descr="fig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5700" cy="4686300"/>
                    </a:xfrm>
                    <a:prstGeom prst="rect">
                      <a:avLst/>
                    </a:prstGeom>
                    <a:noFill/>
                    <a:ln w="19050" cmpd="sng">
                      <a:solidFill>
                        <a:srgbClr val="000000"/>
                      </a:solidFill>
                      <a:miter lim="800000"/>
                      <a:headEnd/>
                      <a:tailEnd/>
                    </a:ln>
                    <a:effectLst/>
                  </pic:spPr>
                </pic:pic>
              </a:graphicData>
            </a:graphic>
          </wp:inline>
        </w:drawing>
      </w:r>
    </w:p>
    <w:p w:rsidR="00335C66" w:rsidRDefault="00335C66" w:rsidP="00335C66">
      <w:pPr>
        <w:spacing w:before="120"/>
        <w:jc w:val="both"/>
      </w:pPr>
    </w:p>
    <w:p w:rsidR="00335C66" w:rsidRDefault="00335C66" w:rsidP="00335C66">
      <w:pPr>
        <w:spacing w:before="120"/>
        <w:jc w:val="both"/>
      </w:pPr>
      <w:r w:rsidRPr="003D143B">
        <w:t>Le film montre en particulier la vie quotidienne d’Arnie, un jeune ga</w:t>
      </w:r>
      <w:r w:rsidRPr="003D143B">
        <w:t>r</w:t>
      </w:r>
      <w:r w:rsidRPr="003D143B">
        <w:t>çon déficient au pronostic de vie réduit, qui vit dans une famille centrée sur une mère devenue obèse, suite au suicide du père, et prat</w:t>
      </w:r>
      <w:r w:rsidRPr="003D143B">
        <w:t>i</w:t>
      </w:r>
      <w:r w:rsidRPr="003D143B">
        <w:t>quement incapable de se mouvoir, avec des sœurs qui passent leur temps à lui préparer ses repas, et un frère qui s’occupe du jeune ga</w:t>
      </w:r>
      <w:r w:rsidRPr="003D143B">
        <w:t>r</w:t>
      </w:r>
      <w:r w:rsidRPr="003D143B">
        <w:t>çon avec le maximum de soin et d’attention, en le lavant, le prom</w:t>
      </w:r>
      <w:r w:rsidRPr="003D143B">
        <w:t>e</w:t>
      </w:r>
      <w:r w:rsidRPr="003D143B">
        <w:t>nant, le protégeant et en jouant avec lui, par exemple en faisant se</w:t>
      </w:r>
      <w:r w:rsidRPr="003D143B">
        <w:t>m</w:t>
      </w:r>
      <w:r w:rsidRPr="003D143B">
        <w:t>blant de le chercher lor</w:t>
      </w:r>
      <w:r w:rsidRPr="003D143B">
        <w:t>s</w:t>
      </w:r>
      <w:r w:rsidRPr="003D143B">
        <w:t>qu’il se cache sur une branche d’arbre.</w:t>
      </w:r>
    </w:p>
    <w:p w:rsidR="00335C66" w:rsidRDefault="00335C66" w:rsidP="00335C66">
      <w:pPr>
        <w:spacing w:before="120"/>
        <w:jc w:val="both"/>
      </w:pPr>
      <w:r>
        <w:br w:type="page"/>
      </w:r>
    </w:p>
    <w:p w:rsidR="00335C66" w:rsidRDefault="00605B93" w:rsidP="00335C66">
      <w:pPr>
        <w:pStyle w:val="fig"/>
      </w:pPr>
      <w:r>
        <w:rPr>
          <w:noProof/>
        </w:rPr>
        <w:drawing>
          <wp:inline distT="0" distB="0" distL="0" distR="0">
            <wp:extent cx="4279900" cy="3365500"/>
            <wp:effectExtent l="25400" t="25400" r="12700" b="12700"/>
            <wp:docPr id="9" name="Image 9" descr="fig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9900" cy="3365500"/>
                    </a:xfrm>
                    <a:prstGeom prst="rect">
                      <a:avLst/>
                    </a:prstGeom>
                    <a:noFill/>
                    <a:ln w="19050" cmpd="sng">
                      <a:solidFill>
                        <a:srgbClr val="000000"/>
                      </a:solidFill>
                      <a:miter lim="800000"/>
                      <a:headEnd/>
                      <a:tailEnd/>
                    </a:ln>
                    <a:effectLst/>
                  </pic:spPr>
                </pic:pic>
              </a:graphicData>
            </a:graphic>
          </wp:inline>
        </w:drawing>
      </w:r>
    </w:p>
    <w:p w:rsidR="00335C66" w:rsidRDefault="00335C66" w:rsidP="00335C66">
      <w:pPr>
        <w:spacing w:before="120"/>
        <w:jc w:val="both"/>
      </w:pPr>
    </w:p>
    <w:p w:rsidR="00335C66" w:rsidRPr="003D143B" w:rsidRDefault="00605B93" w:rsidP="00335C66">
      <w:pPr>
        <w:pStyle w:val="fig"/>
      </w:pPr>
      <w:r>
        <w:rPr>
          <w:noProof/>
        </w:rPr>
        <w:drawing>
          <wp:inline distT="0" distB="0" distL="0" distR="0">
            <wp:extent cx="4394200" cy="2616200"/>
            <wp:effectExtent l="25400" t="25400" r="12700" b="12700"/>
            <wp:docPr id="10" name="Image 10" descr="fig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4200" cy="2616200"/>
                    </a:xfrm>
                    <a:prstGeom prst="rect">
                      <a:avLst/>
                    </a:prstGeom>
                    <a:noFill/>
                    <a:ln w="19050" cmpd="sng">
                      <a:solidFill>
                        <a:srgbClr val="000000"/>
                      </a:solidFill>
                      <a:miter lim="800000"/>
                      <a:headEnd/>
                      <a:tailEnd/>
                    </a:ln>
                    <a:effectLst/>
                  </pic:spPr>
                </pic:pic>
              </a:graphicData>
            </a:graphic>
          </wp:inline>
        </w:drawing>
      </w:r>
    </w:p>
    <w:p w:rsidR="00335C66" w:rsidRDefault="00335C66" w:rsidP="00335C66">
      <w:pPr>
        <w:spacing w:before="120"/>
        <w:jc w:val="both"/>
      </w:pPr>
    </w:p>
    <w:p w:rsidR="00335C66" w:rsidRDefault="00335C66" w:rsidP="00335C66">
      <w:pPr>
        <w:spacing w:before="120"/>
        <w:jc w:val="both"/>
      </w:pPr>
      <w:r w:rsidRPr="003D143B">
        <w:t>Une des particularités D’Arnie, qui accompagne son frère dans ses tou</w:t>
      </w:r>
      <w:r w:rsidRPr="003D143B">
        <w:t>r</w:t>
      </w:r>
      <w:r w:rsidRPr="003D143B">
        <w:t>nées de livraison pour une épicerie locale, c’est de s’échapper chaque fois qu’il en a l’occasion pour grimper tout en haut d’un ch</w:t>
      </w:r>
      <w:r w:rsidRPr="003D143B">
        <w:t>â</w:t>
      </w:r>
      <w:r w:rsidRPr="003D143B">
        <w:t xml:space="preserve">teau d’eau qui se trouve dans les environs, ce qui est évidemment une </w:t>
      </w:r>
      <w:r w:rsidRPr="003D143B">
        <w:lastRenderedPageBreak/>
        <w:t>cause de trouble, avec dans ce</w:t>
      </w:r>
      <w:r w:rsidRPr="003D143B">
        <w:t>r</w:t>
      </w:r>
      <w:r w:rsidRPr="003D143B">
        <w:t>tains cas l’intervention de la police et des pompiers pour le faire redescendre. Arnie fait manifestement preuve d’une certaine forme d’autonomie pratique dans ses esc</w:t>
      </w:r>
      <w:r w:rsidRPr="003D143B">
        <w:t>a</w:t>
      </w:r>
      <w:r w:rsidRPr="003D143B">
        <w:t>lades, qui lui procurent un plaisir à la fois très évident et très co</w:t>
      </w:r>
      <w:r w:rsidRPr="003D143B">
        <w:t>m</w:t>
      </w:r>
      <w:r w:rsidRPr="003D143B">
        <w:t>pulsif puisqu’il ne peut pas s’empêcher de grimper, malgré les remont</w:t>
      </w:r>
      <w:r>
        <w:t>rances de son frère.</w:t>
      </w:r>
    </w:p>
    <w:p w:rsidR="00335C66" w:rsidRDefault="00335C66" w:rsidP="00335C66">
      <w:pPr>
        <w:spacing w:before="120"/>
        <w:jc w:val="both"/>
      </w:pPr>
    </w:p>
    <w:p w:rsidR="00335C66" w:rsidRPr="003D143B" w:rsidRDefault="00605B93" w:rsidP="00335C66">
      <w:pPr>
        <w:pStyle w:val="fig"/>
      </w:pPr>
      <w:r>
        <w:rPr>
          <w:noProof/>
        </w:rPr>
        <w:drawing>
          <wp:inline distT="0" distB="0" distL="0" distR="0">
            <wp:extent cx="5029200" cy="3467100"/>
            <wp:effectExtent l="25400" t="25400" r="12700" b="12700"/>
            <wp:docPr id="11" name="Image 11" descr="fig_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3467100"/>
                    </a:xfrm>
                    <a:prstGeom prst="rect">
                      <a:avLst/>
                    </a:prstGeom>
                    <a:noFill/>
                    <a:ln w="19050" cmpd="sng">
                      <a:solidFill>
                        <a:srgbClr val="000000"/>
                      </a:solidFill>
                      <a:miter lim="800000"/>
                      <a:headEnd/>
                      <a:tailEnd/>
                    </a:ln>
                    <a:effectLst/>
                  </pic:spPr>
                </pic:pic>
              </a:graphicData>
            </a:graphic>
          </wp:inline>
        </w:drawing>
      </w:r>
    </w:p>
    <w:p w:rsidR="00335C66" w:rsidRDefault="00335C66" w:rsidP="00335C66">
      <w:pPr>
        <w:spacing w:before="120"/>
        <w:jc w:val="both"/>
      </w:pPr>
    </w:p>
    <w:p w:rsidR="00335C66" w:rsidRPr="003D143B" w:rsidRDefault="00335C66" w:rsidP="00335C66">
      <w:pPr>
        <w:spacing w:before="120"/>
        <w:jc w:val="both"/>
      </w:pPr>
      <w:r w:rsidRPr="003D143B">
        <w:t>Pour essayer d’évaluer cette forme d’autonomie pratique, j’ai so</w:t>
      </w:r>
      <w:r w:rsidRPr="003D143B">
        <w:t>u</w:t>
      </w:r>
      <w:r w:rsidRPr="003D143B">
        <w:t>mis le cas à une éducatrice en IMpro qui est familière de ce genre de situation. Voici que</w:t>
      </w:r>
      <w:r w:rsidRPr="003D143B">
        <w:t>l</w:t>
      </w:r>
      <w:r w:rsidRPr="003D143B">
        <w:t>ques-une</w:t>
      </w:r>
      <w:r>
        <w:t>s</w:t>
      </w:r>
      <w:r w:rsidRPr="003D143B">
        <w:t xml:space="preserve"> de ses remarques. </w:t>
      </w:r>
    </w:p>
    <w:p w:rsidR="00335C66" w:rsidRDefault="00335C66" w:rsidP="00335C66">
      <w:pPr>
        <w:spacing w:before="120"/>
        <w:jc w:val="both"/>
      </w:pPr>
    </w:p>
    <w:p w:rsidR="00335C66" w:rsidRPr="00733599" w:rsidRDefault="00335C66" w:rsidP="00335C66">
      <w:pPr>
        <w:pStyle w:val="Grillecouleur-Accent1"/>
      </w:pPr>
      <w:r w:rsidRPr="00733599">
        <w:t>– On en avait un qui grimpait dans l’arbre avec des tongs pour a</w:t>
      </w:r>
      <w:r w:rsidRPr="00733599">
        <w:t>t</w:t>
      </w:r>
      <w:r w:rsidRPr="00733599">
        <w:t>traper des cerises. Moi je le laissais faire, mais j’étais en tort. Je lai</w:t>
      </w:r>
      <w:r w:rsidRPr="00733599">
        <w:t>s</w:t>
      </w:r>
      <w:r w:rsidRPr="00733599">
        <w:t>sais faire parce qu’il avait un tel plaisir à ramasser des c</w:t>
      </w:r>
      <w:r w:rsidRPr="00733599">
        <w:t>e</w:t>
      </w:r>
      <w:r w:rsidRPr="00733599">
        <w:t>rises...  Il pouvait être violent, tout casser, on avait du mal avec lui. Il est parti en internat mais il n’a pas pu y rester, et ça a été pareil dans un autre endroit. Il se fait virer de pa</w:t>
      </w:r>
      <w:r w:rsidRPr="00733599">
        <w:t>r</w:t>
      </w:r>
      <w:r w:rsidRPr="00733599">
        <w:t>tout à cause de ses problèmes de compo</w:t>
      </w:r>
      <w:r w:rsidRPr="00733599">
        <w:t>r</w:t>
      </w:r>
      <w:r w:rsidRPr="00733599">
        <w:t>tement… Physiquement, il est normal, il est mignon, mince. Il a des problèmes importants de langage en français et d’apprentissage scolaire, mais il est vif, débroui</w:t>
      </w:r>
      <w:r w:rsidRPr="00733599">
        <w:t>l</w:t>
      </w:r>
      <w:r w:rsidRPr="00733599">
        <w:t>lard, malin. Quand on le voit, on s’aperçoit qu’il est handicapé à cause de son compo</w:t>
      </w:r>
      <w:r w:rsidRPr="00733599">
        <w:t>r</w:t>
      </w:r>
      <w:r w:rsidRPr="00733599">
        <w:lastRenderedPageBreak/>
        <w:t>tement : il saute, il est agité, il grimpe partout, mais il ne monterait pas sur un château d’eau... Au Centre, il y a un mur d’escalade sur toute la hauteur du bâtiment mais qui n’est pas accessible en-dehors de l’activité escalade. Il y a des enfants qui n’ont pas le vertige et qui grimpent sans di</w:t>
      </w:r>
      <w:r w:rsidRPr="00733599">
        <w:t>f</w:t>
      </w:r>
      <w:r w:rsidRPr="00733599">
        <w:t>ficulté. Le pr</w:t>
      </w:r>
      <w:r w:rsidRPr="00733599">
        <w:t>o</w:t>
      </w:r>
      <w:r w:rsidRPr="00733599">
        <w:t>blème de l’autonomie, c’est apprendre qu’on ne grimpe pas sur les murs des maisons, on ne fait pas ça en soci</w:t>
      </w:r>
      <w:r w:rsidRPr="00733599">
        <w:t>é</w:t>
      </w:r>
      <w:r w:rsidRPr="00733599">
        <w:t xml:space="preserve">té. </w:t>
      </w:r>
    </w:p>
    <w:p w:rsidR="00335C66" w:rsidRPr="003D143B" w:rsidRDefault="00335C66" w:rsidP="00335C66">
      <w:pPr>
        <w:spacing w:before="120"/>
        <w:jc w:val="both"/>
      </w:pPr>
    </w:p>
    <w:p w:rsidR="00335C66" w:rsidRPr="003D143B" w:rsidRDefault="00335C66" w:rsidP="00335C66">
      <w:pPr>
        <w:spacing w:before="120"/>
        <w:jc w:val="both"/>
      </w:pPr>
      <w:r w:rsidRPr="003D143B">
        <w:t>Et pour préciser ces limites qu’il faut apporter à l’autonomie prat</w:t>
      </w:r>
      <w:r w:rsidRPr="003D143B">
        <w:t>i</w:t>
      </w:r>
      <w:r w:rsidRPr="003D143B">
        <w:t>que, l’éducatrice ajoute :</w:t>
      </w:r>
    </w:p>
    <w:p w:rsidR="00335C66" w:rsidRDefault="00335C66" w:rsidP="00335C66">
      <w:pPr>
        <w:pStyle w:val="Grillecouleur-Accent1"/>
      </w:pPr>
    </w:p>
    <w:p w:rsidR="00335C66" w:rsidRPr="003D143B" w:rsidRDefault="00335C66" w:rsidP="00335C66">
      <w:pPr>
        <w:pStyle w:val="Grillecouleur-Accent1"/>
      </w:pPr>
      <w:r w:rsidRPr="003D143B">
        <w:t>– Il y en a qui adressent la parole à tout le monde. On va leur a</w:t>
      </w:r>
      <w:r w:rsidRPr="003D143B">
        <w:t>p</w:t>
      </w:r>
      <w:r w:rsidRPr="003D143B">
        <w:t>prendre à se limiter. On ne va pas laisser un jeune partir seul dans les transports s’il n’a pas intégré qu’on ne parle pas à n’importe qui, surtout si c’est une fi</w:t>
      </w:r>
      <w:r w:rsidRPr="003D143B">
        <w:t>l</w:t>
      </w:r>
      <w:r w:rsidRPr="003D143B">
        <w:t>le, c’est encore plus dangereux. L’autonomie ce n’est pas faire tout ce qu’on veut, ce n’est pas faire n’importe quoi. C’est savoir se laver et réagir aux imprévus, contrairement au perso</w:t>
      </w:r>
      <w:r w:rsidRPr="003D143B">
        <w:t>n</w:t>
      </w:r>
      <w:r w:rsidRPr="003D143B">
        <w:t>nage du film, savoir se gérer, être responsable de soi, manger seul. Tous ceux qui arrivent à l’IMPro ma</w:t>
      </w:r>
      <w:r w:rsidRPr="003D143B">
        <w:t>n</w:t>
      </w:r>
      <w:r w:rsidRPr="003D143B">
        <w:t>gent seuls et devraient en pri</w:t>
      </w:r>
      <w:r w:rsidRPr="003D143B">
        <w:t>n</w:t>
      </w:r>
      <w:r w:rsidRPr="003D143B">
        <w:t>cipe se laver seuls. Si les parents les lavent, c’est un frein à l’autonomie ultérieure, car il est encore considéré comme un petit e</w:t>
      </w:r>
      <w:r w:rsidRPr="003D143B">
        <w:t>n</w:t>
      </w:r>
      <w:r w:rsidRPr="003D143B">
        <w:t xml:space="preserve">fant. </w:t>
      </w:r>
    </w:p>
    <w:p w:rsidR="00335C66" w:rsidRPr="003D143B" w:rsidRDefault="00335C66" w:rsidP="00335C66">
      <w:pPr>
        <w:spacing w:before="120"/>
        <w:jc w:val="both"/>
      </w:pPr>
    </w:p>
    <w:p w:rsidR="00335C66" w:rsidRPr="003D143B" w:rsidRDefault="00335C66" w:rsidP="00335C66">
      <w:pPr>
        <w:spacing w:before="120"/>
        <w:jc w:val="both"/>
      </w:pPr>
      <w:r w:rsidRPr="003D143B">
        <w:t>Mais ce que l’éducatrice montre aussi, c’est que le sens profond de l’autonomie pratique, c’est la recherche du plaisir et des  récompe</w:t>
      </w:r>
      <w:r w:rsidRPr="003D143B">
        <w:t>n</w:t>
      </w:r>
      <w:r w:rsidRPr="003D143B">
        <w:t>ses.</w:t>
      </w:r>
    </w:p>
    <w:p w:rsidR="00335C66" w:rsidRDefault="00335C66" w:rsidP="00335C66">
      <w:pPr>
        <w:pStyle w:val="Grillecouleur-Accent1"/>
      </w:pPr>
    </w:p>
    <w:p w:rsidR="00335C66" w:rsidRPr="003D143B" w:rsidRDefault="00335C66" w:rsidP="00335C66">
      <w:pPr>
        <w:pStyle w:val="Grillecouleur-Accent1"/>
      </w:pPr>
      <w:r w:rsidRPr="003D143B">
        <w:t>– Les jeunes qui ont l’autorisation de sortir vont faire des courses pour eux au supermarché entre 11h30 et midi. Ils ont le droit d’y aller seuls, sans adulte. Ca fait partie de l’apprentissage de l’autonomie. Ils sont tous très contents d’y aller, même ceux qui n’ont pas d’argent. Au départ, c’était une demande des jeunes d’aller acheter du coca, qu’on a acceptée. C’est quelque chose qu’on a mis en place. Mais certains parents hésitent à do</w:t>
      </w:r>
      <w:r w:rsidRPr="003D143B">
        <w:t>n</w:t>
      </w:r>
      <w:r w:rsidRPr="003D143B">
        <w:t>ner de l’argent de poche, parce qu’ils achètent ce qu’ils veulent, des c</w:t>
      </w:r>
      <w:r w:rsidRPr="003D143B">
        <w:t>o</w:t>
      </w:r>
      <w:r w:rsidRPr="003D143B">
        <w:t>chonneries : chips, sodas, paquets de bonbons, et ils n’achètent pas des pommes. Et l’institution est part</w:t>
      </w:r>
      <w:r w:rsidRPr="003D143B">
        <w:t>a</w:t>
      </w:r>
      <w:r w:rsidRPr="003D143B">
        <w:t xml:space="preserve">gée entre le fait d’encourager l’autonomie et les problèmes de santé qui en découlent, car ils ont des problèmes de dents, des problèmes de surpoids. </w:t>
      </w:r>
    </w:p>
    <w:p w:rsidR="00335C66" w:rsidRPr="003D143B" w:rsidRDefault="00335C66" w:rsidP="00335C66">
      <w:pPr>
        <w:spacing w:before="120"/>
        <w:jc w:val="both"/>
      </w:pPr>
    </w:p>
    <w:p w:rsidR="00335C66" w:rsidRPr="003D143B" w:rsidRDefault="00335C66" w:rsidP="00335C66">
      <w:pPr>
        <w:spacing w:before="120"/>
        <w:jc w:val="both"/>
      </w:pPr>
      <w:r w:rsidRPr="003D143B">
        <w:t xml:space="preserve">Ces réflexions permettent de faire apparaître un troisième sens de l’autonomie, celui de </w:t>
      </w:r>
      <w:r w:rsidRPr="00997B03">
        <w:rPr>
          <w:i/>
        </w:rPr>
        <w:t>l’autonomie fonctionnelle</w:t>
      </w:r>
      <w:r w:rsidRPr="003D143B">
        <w:t>, qui est la capacité d’exercer sa volonté de façon adéquate à ses désirs, mais aussi à sa santé et à son environnement. L’autonomie fonctionnelle est évide</w:t>
      </w:r>
      <w:r w:rsidRPr="003D143B">
        <w:t>m</w:t>
      </w:r>
      <w:r w:rsidRPr="003D143B">
        <w:lastRenderedPageBreak/>
        <w:t>ment un idéal éducatif pour tout le monde, et en particulier pour les intervenants auprès des personnes handicapées. Mais elle pose toute une série de problèmes qui font, je crois, le quotidien des centres éd</w:t>
      </w:r>
      <w:r w:rsidRPr="003D143B">
        <w:t>u</w:t>
      </w:r>
      <w:r w:rsidRPr="003D143B">
        <w:t xml:space="preserve">catifs : </w:t>
      </w:r>
    </w:p>
    <w:p w:rsidR="00335C66" w:rsidRDefault="00335C66" w:rsidP="00335C66">
      <w:pPr>
        <w:spacing w:before="120"/>
        <w:ind w:left="720" w:hanging="360"/>
        <w:jc w:val="both"/>
      </w:pPr>
    </w:p>
    <w:p w:rsidR="00335C66" w:rsidRPr="003D143B" w:rsidRDefault="00335C66" w:rsidP="00335C66">
      <w:pPr>
        <w:spacing w:before="120"/>
        <w:ind w:left="720" w:hanging="360"/>
        <w:jc w:val="both"/>
      </w:pPr>
      <w:r w:rsidRPr="003D143B">
        <w:t>-</w:t>
      </w:r>
      <w:r>
        <w:tab/>
      </w:r>
      <w:r w:rsidRPr="003D143B">
        <w:t>la place qu’on accorde à la jouissance autonome dans le quot</w:t>
      </w:r>
      <w:r w:rsidRPr="003D143B">
        <w:t>i</w:t>
      </w:r>
      <w:r w:rsidRPr="003D143B">
        <w:t xml:space="preserve">dien des institutions, autour notamment des problèmes de sortie ou de sexualité ; </w:t>
      </w:r>
    </w:p>
    <w:p w:rsidR="00335C66" w:rsidRPr="003D143B" w:rsidRDefault="00335C66" w:rsidP="00335C66">
      <w:pPr>
        <w:spacing w:before="120"/>
        <w:ind w:left="720" w:hanging="360"/>
        <w:jc w:val="both"/>
      </w:pPr>
      <w:r w:rsidRPr="003D143B">
        <w:t>-</w:t>
      </w:r>
      <w:r>
        <w:tab/>
      </w:r>
      <w:r w:rsidRPr="003D143B">
        <w:t>la liberté qu’on laisse ou qu’on ne laisse pas, dans un contexte de judiciarisation accrue des problèmes de sécurité et de re</w:t>
      </w:r>
      <w:r w:rsidRPr="003D143B">
        <w:t>s</w:t>
      </w:r>
      <w:r w:rsidRPr="003D143B">
        <w:t>ponsabilité pénale du personnel d’encadrement : comment gère-t-on le risque civil ou pénal au regard de la libéralité et de la t</w:t>
      </w:r>
      <w:r w:rsidRPr="003D143B">
        <w:t>o</w:t>
      </w:r>
      <w:r w:rsidRPr="003D143B">
        <w:t xml:space="preserve">lérance par rapport aux plaisirs spontanés ; </w:t>
      </w:r>
    </w:p>
    <w:p w:rsidR="00335C66" w:rsidRPr="003D143B" w:rsidRDefault="00335C66" w:rsidP="00335C66">
      <w:pPr>
        <w:spacing w:before="120"/>
        <w:ind w:left="720" w:hanging="360"/>
        <w:jc w:val="both"/>
      </w:pPr>
      <w:r w:rsidRPr="003D143B">
        <w:t>-</w:t>
      </w:r>
      <w:r>
        <w:tab/>
      </w:r>
      <w:r w:rsidRPr="003D143B">
        <w:t>la compatibilité entre une dépendance fonctionnelle pour l’institution et une dépendance heureuse pour les accueillis : on peut avoir des personnes totalement adaptées, comme c’est le cas par exemple dans les maisons de retraite, mais dans une a</w:t>
      </w:r>
      <w:r w:rsidRPr="003D143B">
        <w:t>t</w:t>
      </w:r>
      <w:r w:rsidRPr="003D143B">
        <w:t>mosphère de malheur et de désespoir permanent...</w:t>
      </w:r>
    </w:p>
    <w:p w:rsidR="00335C66" w:rsidRPr="003D143B" w:rsidRDefault="00335C66" w:rsidP="00335C66">
      <w:pPr>
        <w:spacing w:before="120"/>
        <w:jc w:val="both"/>
      </w:pPr>
    </w:p>
    <w:p w:rsidR="00335C66" w:rsidRPr="003D143B" w:rsidRDefault="00335C66" w:rsidP="00335C66">
      <w:pPr>
        <w:pStyle w:val="aa"/>
      </w:pPr>
      <w:bookmarkStart w:id="5" w:name="Choix_3"/>
      <w:r w:rsidRPr="003D143B">
        <w:t xml:space="preserve">3. Vulnérabilité </w:t>
      </w:r>
    </w:p>
    <w:bookmarkEnd w:id="5"/>
    <w:p w:rsidR="00335C66" w:rsidRPr="003D143B" w:rsidRDefault="00335C66" w:rsidP="00335C66">
      <w:pPr>
        <w:spacing w:before="120"/>
        <w:jc w:val="both"/>
      </w:pPr>
    </w:p>
    <w:p w:rsidR="00335C66" w:rsidRDefault="00335C66" w:rsidP="00335C66">
      <w:pPr>
        <w:ind w:right="90" w:firstLine="0"/>
        <w:jc w:val="both"/>
        <w:rPr>
          <w:sz w:val="20"/>
        </w:rPr>
      </w:pPr>
      <w:hyperlink w:anchor="tdm" w:history="1">
        <w:r>
          <w:rPr>
            <w:rStyle w:val="Lienhypertexte"/>
            <w:sz w:val="20"/>
          </w:rPr>
          <w:t>Retour à la table des matières</w:t>
        </w:r>
      </w:hyperlink>
    </w:p>
    <w:p w:rsidR="00335C66" w:rsidRPr="003D143B" w:rsidRDefault="00335C66" w:rsidP="00335C66">
      <w:pPr>
        <w:spacing w:before="120"/>
        <w:jc w:val="both"/>
      </w:pPr>
      <w:r w:rsidRPr="003D143B">
        <w:t>Je n’ai évidemment pas de solution générale aux problèmes qui préc</w:t>
      </w:r>
      <w:r w:rsidRPr="003D143B">
        <w:t>è</w:t>
      </w:r>
      <w:r w:rsidRPr="003D143B">
        <w:t>dent, mais je voudrais esquisser une sorte de posture de justice génér</w:t>
      </w:r>
      <w:r w:rsidRPr="003D143B">
        <w:t>a</w:t>
      </w:r>
      <w:r w:rsidRPr="003D143B">
        <w:t>le fondée sur la priorité aux principes de liberté et d’égalité, mais au</w:t>
      </w:r>
      <w:r w:rsidRPr="003D143B">
        <w:t>s</w:t>
      </w:r>
      <w:r w:rsidRPr="003D143B">
        <w:t>si sur le respect du goût et de la dépendance individuelle au plaisir et à la souffrance, à partir d’une r</w:t>
      </w:r>
      <w:r w:rsidRPr="003D143B">
        <w:t>é</w:t>
      </w:r>
      <w:r w:rsidRPr="003D143B">
        <w:t>flexion critique sur la notion de vuln</w:t>
      </w:r>
      <w:r w:rsidRPr="003D143B">
        <w:t>é</w:t>
      </w:r>
      <w:r w:rsidRPr="003D143B">
        <w:t>rabilité.</w:t>
      </w:r>
    </w:p>
    <w:p w:rsidR="00335C66" w:rsidRPr="003D143B" w:rsidRDefault="00335C66" w:rsidP="00335C66">
      <w:pPr>
        <w:spacing w:before="120"/>
        <w:jc w:val="both"/>
      </w:pPr>
      <w:r w:rsidRPr="003D143B">
        <w:t>Cette notion de vulnérabilité peut paraître aujourd’hui évidente et intemporelle, mais en fait elle ne s’est imposée qu’au cours des de</w:t>
      </w:r>
      <w:r w:rsidRPr="003D143B">
        <w:t>r</w:t>
      </w:r>
      <w:r w:rsidRPr="003D143B">
        <w:t>nières années dans les discussions d’éthique sociale, à partir d’une orig</w:t>
      </w:r>
      <w:r w:rsidRPr="003D143B">
        <w:t>i</w:t>
      </w:r>
      <w:r w:rsidRPr="003D143B">
        <w:t>ne philosophique qui est assez précise. Elle est liée en effet à ce qu’on appelle en philosophie l’« éthique du care », qui valorise l’empathie, la sollicitude et la responsabilité vis-à-vis d’autrui, par opposition à une éthique de la justice qui raisonne suivant des r</w:t>
      </w:r>
      <w:r w:rsidRPr="003D143B">
        <w:t>è</w:t>
      </w:r>
      <w:r w:rsidRPr="003D143B">
        <w:t xml:space="preserve">gles </w:t>
      </w:r>
      <w:r w:rsidRPr="003D143B">
        <w:lastRenderedPageBreak/>
        <w:t>générales j</w:t>
      </w:r>
      <w:r w:rsidRPr="003D143B">
        <w:t>u</w:t>
      </w:r>
      <w:r w:rsidRPr="003D143B">
        <w:t>gées abstraites et inadaptées aux circonstances. Au contraire, l’éthique du care fait de la vulnérabilité des personnes sa préoccupation princ</w:t>
      </w:r>
      <w:r w:rsidRPr="003D143B">
        <w:t>i</w:t>
      </w:r>
      <w:r w:rsidRPr="003D143B">
        <w:t>pale.</w:t>
      </w:r>
    </w:p>
    <w:p w:rsidR="00335C66" w:rsidRPr="003D143B" w:rsidRDefault="00335C66" w:rsidP="00335C66">
      <w:pPr>
        <w:spacing w:before="120"/>
        <w:jc w:val="both"/>
      </w:pPr>
      <w:r w:rsidRPr="003D143B">
        <w:t>À l’origine de ce courant, on trouve des travaux de psychologie morale qui se sont développés aux Etats-Unis dans la tradition piag</w:t>
      </w:r>
      <w:r w:rsidRPr="003D143B">
        <w:t>é</w:t>
      </w:r>
      <w:r w:rsidRPr="003D143B">
        <w:t>tienne, autour notamment du psychologue Lawrence Kohlberg qui cherchait à montrer l’existence de trois stades successifs du raisonn</w:t>
      </w:r>
      <w:r w:rsidRPr="003D143B">
        <w:t>e</w:t>
      </w:r>
      <w:r w:rsidRPr="003D143B">
        <w:t>ment moral : préconventionnel, conventionnel et postconventionnel, à partir d’interviews effectuées auprès d’enfants. Par exemple, dans un test célèbre, on posait le dilemme suivant : un homme se présente dans une pharmacie pour obtenir un médicament pour sa femme m</w:t>
      </w:r>
      <w:r w:rsidRPr="003D143B">
        <w:t>a</w:t>
      </w:r>
      <w:r w:rsidRPr="003D143B">
        <w:t>lade, mais il n’a pas d’argent pour l’acheter. Il peut soit le voler, soit reno</w:t>
      </w:r>
      <w:r w:rsidRPr="003D143B">
        <w:t>n</w:t>
      </w:r>
      <w:r w:rsidRPr="003D143B">
        <w:t>cer au médicament. Les enfants choisissaient l’une ou l’autre solution du dilemme, mais avec des arguments différents suivant leur âge, le raisonnement moral postconventionnel jugé le plus accompli consi</w:t>
      </w:r>
      <w:r w:rsidRPr="003D143B">
        <w:t>s</w:t>
      </w:r>
      <w:r w:rsidRPr="003D143B">
        <w:t>tant soit à renoncer parce que le vol est moralement interdit, soit à voler le médicament parce qu’il est moralement obligatoire de sa</w:t>
      </w:r>
      <w:r w:rsidRPr="003D143B">
        <w:t>u</w:t>
      </w:r>
      <w:r w:rsidRPr="003D143B">
        <w:t xml:space="preserve">ver une vie. </w:t>
      </w:r>
    </w:p>
    <w:p w:rsidR="00335C66" w:rsidRPr="003D143B" w:rsidRDefault="00335C66" w:rsidP="00335C66">
      <w:pPr>
        <w:spacing w:before="120"/>
        <w:jc w:val="both"/>
      </w:pPr>
      <w:r w:rsidRPr="003D143B">
        <w:t>Or, les chercheurs constataient que les petites filles réussissaient beaucoup moins bien au test que les garçons, et qu’elles mettaient en avant des arguments apparemment confus, comme par exemple e</w:t>
      </w:r>
      <w:r w:rsidRPr="003D143B">
        <w:t>s</w:t>
      </w:r>
      <w:r w:rsidRPr="003D143B">
        <w:t>sayer de convaincre le pharmacien de baisser le prix de son médic</w:t>
      </w:r>
      <w:r w:rsidRPr="003D143B">
        <w:t>a</w:t>
      </w:r>
      <w:r w:rsidRPr="003D143B">
        <w:t>ment ! Jusqu’à ce qu’une psychologue, Carol Gilligan</w:t>
      </w:r>
      <w:r>
        <w:t> </w:t>
      </w:r>
      <w:r>
        <w:rPr>
          <w:rStyle w:val="Appelnotedebasdep"/>
        </w:rPr>
        <w:footnoteReference w:id="5"/>
      </w:r>
      <w:r w:rsidRPr="003D143B">
        <w:t>, vienne expl</w:t>
      </w:r>
      <w:r w:rsidRPr="003D143B">
        <w:t>i</w:t>
      </w:r>
      <w:r w:rsidRPr="003D143B">
        <w:t>quer que le raisonnement des filles n’était pas moins moral que c</w:t>
      </w:r>
      <w:r w:rsidRPr="003D143B">
        <w:t>e</w:t>
      </w:r>
      <w:r w:rsidRPr="003D143B">
        <w:t>lui des garçons, mais simplement moins abstrait parce qu’il se fondait sur l’empathie, la responsabilité à l’égard d’autrui et sur un sens plus fin des s</w:t>
      </w:r>
      <w:r w:rsidRPr="003D143B">
        <w:t>i</w:t>
      </w:r>
      <w:r w:rsidRPr="003D143B">
        <w:t>tuations psychologiques. C’est de là qu’est venue l’éthique du care, reprise e</w:t>
      </w:r>
      <w:r w:rsidRPr="003D143B">
        <w:t>n</w:t>
      </w:r>
      <w:r w:rsidRPr="003D143B">
        <w:t>suite par des philosophes qui y voyaient une forme de raisonnement moral qui n’est pas propre aux filles, mais que n’importe qui peut mettre en pratique dès lors qu’il est attentif à la vulnérabilité d’autrui et à sa propre responsabilité à son égard</w:t>
      </w:r>
      <w:r>
        <w:t> </w:t>
      </w:r>
      <w:r>
        <w:rPr>
          <w:rStyle w:val="Appelnotedebasdep"/>
        </w:rPr>
        <w:footnoteReference w:id="6"/>
      </w:r>
      <w:r w:rsidRPr="003D143B">
        <w:t>.</w:t>
      </w:r>
    </w:p>
    <w:p w:rsidR="00335C66" w:rsidRPr="003D143B" w:rsidRDefault="00335C66" w:rsidP="00335C66">
      <w:pPr>
        <w:spacing w:before="120"/>
        <w:jc w:val="both"/>
      </w:pPr>
      <w:r w:rsidRPr="003D143B">
        <w:t>Cependant, la question qu’on peut se poser, c’est de savoir si l’éthique du c</w:t>
      </w:r>
      <w:r w:rsidRPr="003D143B">
        <w:t>a</w:t>
      </w:r>
      <w:r w:rsidRPr="003D143B">
        <w:t xml:space="preserve">re ou encore, comme l’appellent d’autres philosophes, </w:t>
      </w:r>
      <w:r w:rsidRPr="003D143B">
        <w:lastRenderedPageBreak/>
        <w:t>l’éthique de la vulnérab</w:t>
      </w:r>
      <w:r w:rsidRPr="003D143B">
        <w:t>i</w:t>
      </w:r>
      <w:r w:rsidRPr="003D143B">
        <w:t>lité</w:t>
      </w:r>
      <w:r>
        <w:t> </w:t>
      </w:r>
      <w:r>
        <w:rPr>
          <w:rStyle w:val="Appelnotedebasdep"/>
        </w:rPr>
        <w:footnoteReference w:id="7"/>
      </w:r>
      <w:r w:rsidRPr="003D143B">
        <w:t>, suffit à définir l’attitude adéquate, y compris vis-à-vis de personnes dites vulnérables. Certains  philos</w:t>
      </w:r>
      <w:r w:rsidRPr="003D143B">
        <w:t>o</w:t>
      </w:r>
      <w:r w:rsidRPr="003D143B">
        <w:t>phes contemporains préfèrent en rester à des pos</w:t>
      </w:r>
      <w:r w:rsidRPr="003D143B">
        <w:t>i</w:t>
      </w:r>
      <w:r w:rsidRPr="003D143B">
        <w:t>tions éthiques plus classiques en termes de respect des droits et des principes de just</w:t>
      </w:r>
      <w:r w:rsidRPr="003D143B">
        <w:t>i</w:t>
      </w:r>
      <w:r w:rsidRPr="003D143B">
        <w:t>ce</w:t>
      </w:r>
      <w:r>
        <w:t> </w:t>
      </w:r>
      <w:r>
        <w:rPr>
          <w:rStyle w:val="Appelnotedebasdep"/>
        </w:rPr>
        <w:footnoteReference w:id="8"/>
      </w:r>
      <w:r w:rsidRPr="003D143B">
        <w:t>, car ils craignent le paternalisme, l’intrusion dans la vie privée et su</w:t>
      </w:r>
      <w:r w:rsidRPr="003D143B">
        <w:t>r</w:t>
      </w:r>
      <w:r w:rsidRPr="003D143B">
        <w:t>tout parce que les droits et les principes de justice reposent sur des règles impersonnelles qui ne dépendent pas des sentiments ou des r</w:t>
      </w:r>
      <w:r w:rsidRPr="003D143B">
        <w:t>é</w:t>
      </w:r>
      <w:r w:rsidRPr="003D143B">
        <w:t>actions personnelles. Ma propre position est un peu plus nuancée pa</w:t>
      </w:r>
      <w:r w:rsidRPr="003D143B">
        <w:t>r</w:t>
      </w:r>
      <w:r w:rsidRPr="003D143B">
        <w:t>ce que je crois qu’on a besoin à la fois de quelque chose comme le care, c’est-à-dire le sens de la vulnérabilité et des dépendances h</w:t>
      </w:r>
      <w:r w:rsidRPr="003D143B">
        <w:t>u</w:t>
      </w:r>
      <w:r w:rsidRPr="003D143B">
        <w:t>maines, et de principes assez clairs comme la liberté, l’égalité et la justice pour pouvoir suivre des orientations pratiques non-discriminatoires et re</w:t>
      </w:r>
      <w:r w:rsidRPr="003D143B">
        <w:t>s</w:t>
      </w:r>
      <w:r w:rsidRPr="003D143B">
        <w:t xml:space="preserve">pectueuses de l’autonomie des personnes. </w:t>
      </w:r>
    </w:p>
    <w:p w:rsidR="00335C66" w:rsidRPr="003D143B" w:rsidRDefault="00335C66" w:rsidP="00335C66">
      <w:pPr>
        <w:spacing w:before="120"/>
        <w:jc w:val="both"/>
      </w:pPr>
      <w:r w:rsidRPr="003D143B">
        <w:t>Plus précisément, je crois que la notion de vulnérabilité n’est int</w:t>
      </w:r>
      <w:r w:rsidRPr="003D143B">
        <w:t>é</w:t>
      </w:r>
      <w:r w:rsidRPr="003D143B">
        <w:t xml:space="preserve">ressante que si on se pose la question de </w:t>
      </w:r>
      <w:r w:rsidRPr="00997B03">
        <w:rPr>
          <w:i/>
        </w:rPr>
        <w:t>ce à quoi on est vulnér</w:t>
      </w:r>
      <w:r w:rsidRPr="00997B03">
        <w:rPr>
          <w:i/>
        </w:rPr>
        <w:t>a</w:t>
      </w:r>
      <w:r w:rsidRPr="00997B03">
        <w:rPr>
          <w:i/>
        </w:rPr>
        <w:t>ble</w:t>
      </w:r>
      <w:r w:rsidRPr="003D143B">
        <w:t>. Quand on a une maladie chronique ou une infirmité, on souffre en e</w:t>
      </w:r>
      <w:r w:rsidRPr="003D143B">
        <w:t>f</w:t>
      </w:r>
      <w:r w:rsidRPr="003D143B">
        <w:t>fet d’une vulnérabilité par ra</w:t>
      </w:r>
      <w:r w:rsidRPr="003D143B">
        <w:t>p</w:t>
      </w:r>
      <w:r w:rsidRPr="003D143B">
        <w:t>port à des accidents de vie ou de santé qui peuvent plus facilement arriver, mais on a aussi une vulnérabilité constitutive aux échecs pratiques pour accéder à des informations ou des récompenses accessibles à n’importe qui. C’est pourquoi on a au</w:t>
      </w:r>
      <w:r w:rsidRPr="003D143B">
        <w:t>s</w:t>
      </w:r>
      <w:r w:rsidRPr="003D143B">
        <w:t>si cette vulnérabilité accrue vis-à-vis de l’injustice d’autrui, souvent montrée dans les films sur les handicapés sous la forme d’une stigm</w:t>
      </w:r>
      <w:r w:rsidRPr="003D143B">
        <w:t>a</w:t>
      </w:r>
      <w:r w:rsidRPr="003D143B">
        <w:t xml:space="preserve">tisation sociale. </w:t>
      </w:r>
    </w:p>
    <w:p w:rsidR="00335C66" w:rsidRPr="003D143B" w:rsidRDefault="00335C66" w:rsidP="00335C66">
      <w:pPr>
        <w:spacing w:before="120"/>
        <w:jc w:val="both"/>
      </w:pPr>
      <w:r w:rsidRPr="003D143B">
        <w:t>Or cette vulnérabilité à une injustice peut être le fait de n’importe qui, y compris les personnes aidantes, et elle nécessite plus que le soin et l’accompagnement, mais le respect de principes de respect indiv</w:t>
      </w:r>
      <w:r w:rsidRPr="003D143B">
        <w:t>i</w:t>
      </w:r>
      <w:r w:rsidRPr="003D143B">
        <w:t>duel et de justice générale, dont la formulation vise précisément à év</w:t>
      </w:r>
      <w:r w:rsidRPr="003D143B">
        <w:t>i</w:t>
      </w:r>
      <w:r w:rsidRPr="003D143B">
        <w:t>ter certaines souffrances indues, c’est-à-dire qui ne devraient pas avoi</w:t>
      </w:r>
      <w:r>
        <w:t>r</w:t>
      </w:r>
      <w:r w:rsidRPr="003D143B">
        <w:t xml:space="preserve"> lieu et qu’on doit pouvoir éviter. Voici par exemple un cas que m’a décrit la même éducatrice que je citais plus haut.</w:t>
      </w:r>
    </w:p>
    <w:p w:rsidR="00335C66" w:rsidRDefault="00335C66" w:rsidP="00335C66">
      <w:pPr>
        <w:pStyle w:val="Grillecouleur-Accent1"/>
      </w:pPr>
    </w:p>
    <w:p w:rsidR="00335C66" w:rsidRPr="003D143B" w:rsidRDefault="00335C66" w:rsidP="00335C66">
      <w:pPr>
        <w:pStyle w:val="Grillecouleur-Accent1"/>
      </w:pPr>
      <w:r w:rsidRPr="003D143B">
        <w:t>– Pierre a 21 ans, il vit dans un foyer de jour, mais il n’est pas a</w:t>
      </w:r>
      <w:r w:rsidRPr="003D143B">
        <w:t>u</w:t>
      </w:r>
      <w:r w:rsidRPr="003D143B">
        <w:t>tonome dans les transports. Il n’a pas pu aller travailler dans un ESAT. Il co</w:t>
      </w:r>
      <w:r w:rsidRPr="003D143B">
        <w:t>m</w:t>
      </w:r>
      <w:r w:rsidRPr="003D143B">
        <w:t xml:space="preserve">prend pas mal de choses, il s’exprime facilement, avec quelques défauts de </w:t>
      </w:r>
      <w:r w:rsidRPr="003D143B">
        <w:lastRenderedPageBreak/>
        <w:t>prononciation, mais il est rejeté par tout le monde à cause de ses compo</w:t>
      </w:r>
      <w:r w:rsidRPr="003D143B">
        <w:t>r</w:t>
      </w:r>
      <w:r w:rsidRPr="003D143B">
        <w:t>tements sexuels. Il se masturbe en public. Il s’installait dans un escalier f</w:t>
      </w:r>
      <w:r w:rsidRPr="003D143B">
        <w:t>a</w:t>
      </w:r>
      <w:r w:rsidRPr="003D143B">
        <w:t>ce à un bureau sur une cha</w:t>
      </w:r>
      <w:r w:rsidRPr="003D143B">
        <w:t>i</w:t>
      </w:r>
      <w:r w:rsidRPr="003D143B">
        <w:t>se et il restait à ne rien faire en se touchant. C’est de la masturbation sans exhibitionnisme, mais en ayant besoin de r</w:t>
      </w:r>
      <w:r w:rsidRPr="003D143B">
        <w:t>e</w:t>
      </w:r>
      <w:r w:rsidRPr="003D143B">
        <w:t>garder une femme. C’est vrai que c’est pénible. Il a un comportement d</w:t>
      </w:r>
      <w:r w:rsidRPr="003D143B">
        <w:t>é</w:t>
      </w:r>
      <w:r w:rsidRPr="003D143B">
        <w:t xml:space="preserve">rangeant, un peu collant. </w:t>
      </w:r>
      <w:r>
        <w:t>À</w:t>
      </w:r>
      <w:r w:rsidRPr="003D143B">
        <w:t xml:space="preserve"> cause de ça, il avait tendance à être rejeté, alors que c’est quelqu’un qui a des choses à dire. Le pr</w:t>
      </w:r>
      <w:r w:rsidRPr="003D143B">
        <w:t>o</w:t>
      </w:r>
      <w:r w:rsidRPr="003D143B">
        <w:t>blème avec Pierre c’est qu’il ne fait rien à part parler et regarder, il ne se met pas au travail.</w:t>
      </w:r>
    </w:p>
    <w:p w:rsidR="00335C66" w:rsidRPr="003D143B" w:rsidRDefault="00335C66" w:rsidP="00335C66">
      <w:pPr>
        <w:spacing w:before="120"/>
        <w:jc w:val="both"/>
      </w:pPr>
    </w:p>
    <w:p w:rsidR="00335C66" w:rsidRPr="003D143B" w:rsidRDefault="00335C66" w:rsidP="00335C66">
      <w:pPr>
        <w:spacing w:before="120"/>
        <w:jc w:val="both"/>
      </w:pPr>
      <w:r w:rsidRPr="003D143B">
        <w:t>Dans un cas pareil, on peut avoir, sinon des raisons à proprement parler, du moins des émotions qui motivent l’antipathie pour la pe</w:t>
      </w:r>
      <w:r w:rsidRPr="003D143B">
        <w:t>r</w:t>
      </w:r>
      <w:r w:rsidRPr="003D143B">
        <w:t>sonne concernée. C’est pourquoi l’éducatrice ajoute :</w:t>
      </w:r>
    </w:p>
    <w:p w:rsidR="00335C66" w:rsidRDefault="00335C66" w:rsidP="00335C66">
      <w:pPr>
        <w:pStyle w:val="Grillecouleur-Accent1"/>
      </w:pPr>
    </w:p>
    <w:p w:rsidR="00335C66" w:rsidRPr="003D143B" w:rsidRDefault="00335C66" w:rsidP="00335C66">
      <w:pPr>
        <w:pStyle w:val="Grillecouleur-Accent1"/>
      </w:pPr>
      <w:r w:rsidRPr="003D143B">
        <w:t>–  Ca fait partie du travail d’éducateur de ne pas rejeter des jeunes qui ne sont pas sympathiques, ni au contraire de les surprotéger. No</w:t>
      </w:r>
      <w:r w:rsidRPr="003D143B">
        <w:t>r</w:t>
      </w:r>
      <w:r w:rsidRPr="003D143B">
        <w:t>malement, si tu ne peux pas travailler avec un jeune, par manque d’atomes crochus, tu dois travailler avec lui quand même. Le dispositif de lutte contre la ma</w:t>
      </w:r>
      <w:r w:rsidRPr="003D143B">
        <w:t>l</w:t>
      </w:r>
      <w:r w:rsidRPr="003D143B">
        <w:t xml:space="preserve">traitance essaie d’intégrer cette dimension de réaction naturelle à l’amabilité. Certains jeunes sont plus ou moins aimables que d’autres, ce n’est pas de leur faute. </w:t>
      </w:r>
    </w:p>
    <w:p w:rsidR="00335C66" w:rsidRPr="003D143B" w:rsidRDefault="00335C66" w:rsidP="00335C66">
      <w:pPr>
        <w:spacing w:before="120"/>
        <w:jc w:val="both"/>
      </w:pPr>
    </w:p>
    <w:p w:rsidR="00335C66" w:rsidRPr="003D143B" w:rsidRDefault="00335C66" w:rsidP="00335C66">
      <w:pPr>
        <w:spacing w:before="120"/>
        <w:jc w:val="both"/>
      </w:pPr>
      <w:r w:rsidRPr="003D143B">
        <w:t>Je cite cet exemple parce qu’il montre bien comment n’importe qui peut être sensible non pas d’abord aux faiblesses ou au fragilités qu’il faudrait accompagner pour des raisons morales, mais à des constit</w:t>
      </w:r>
      <w:r w:rsidRPr="003D143B">
        <w:t>u</w:t>
      </w:r>
      <w:r w:rsidRPr="003D143B">
        <w:t>tions et propensions perso</w:t>
      </w:r>
      <w:r w:rsidRPr="003D143B">
        <w:t>n</w:t>
      </w:r>
      <w:r w:rsidRPr="003D143B">
        <w:t>nelles qui sont plus ou moins séduisantes, et que c’est cette sensibilité qui nous éloigne ou nous rapproche spo</w:t>
      </w:r>
      <w:r w:rsidRPr="003D143B">
        <w:t>n</w:t>
      </w:r>
      <w:r w:rsidRPr="003D143B">
        <w:t>tanément des personnes concernées. Leurs caractères personnels re</w:t>
      </w:r>
      <w:r w:rsidRPr="003D143B">
        <w:t>n</w:t>
      </w:r>
      <w:r w:rsidRPr="003D143B">
        <w:t>dent les individus vulnérables non seulement aux acc</w:t>
      </w:r>
      <w:r w:rsidRPr="003D143B">
        <w:t>i</w:t>
      </w:r>
      <w:r w:rsidRPr="003D143B">
        <w:t>dents et aux échecs pratiques, mais aussi aux réactions négatives d’autrui. Et la seule voie juste ici est de ne pas en rester à ses antipathies spontanées, mais au contraire de compter sur certaines règles générales de cons</w:t>
      </w:r>
      <w:r w:rsidRPr="003D143B">
        <w:t>i</w:t>
      </w:r>
      <w:r w:rsidRPr="003D143B">
        <w:t xml:space="preserve">dération individuelle et de priorité à la justice. </w:t>
      </w:r>
    </w:p>
    <w:p w:rsidR="00335C66" w:rsidRPr="003D143B" w:rsidRDefault="00335C66" w:rsidP="00335C66">
      <w:pPr>
        <w:spacing w:before="120"/>
        <w:jc w:val="both"/>
      </w:pPr>
      <w:r w:rsidRPr="003D143B">
        <w:t>Dans le discours sur la vulnérabilité en général, il n’est sans doute pas suffisamment question de ces constitutions et propensions perso</w:t>
      </w:r>
      <w:r w:rsidRPr="003D143B">
        <w:t>n</w:t>
      </w:r>
      <w:r w:rsidRPr="003D143B">
        <w:t>nelles, et de la sympathie ou de l’antipathie qu’elles peuvent susciter autour d’eux. Le fait m</w:t>
      </w:r>
      <w:r w:rsidRPr="003D143B">
        <w:t>ê</w:t>
      </w:r>
      <w:r w:rsidRPr="003D143B">
        <w:t>me d’en parler est souvent tabou et il arrive qu’on n’ait même pas le droit d’envisager d’avoir des émotions ma</w:t>
      </w:r>
      <w:r w:rsidRPr="003D143B">
        <w:t>u</w:t>
      </w:r>
      <w:r w:rsidRPr="003D143B">
        <w:t>vaises à l’égard des accueillis, alors qu’elles existent</w:t>
      </w:r>
      <w:r>
        <w:t> </w:t>
      </w:r>
      <w:r>
        <w:rPr>
          <w:rStyle w:val="Appelnotedebasdep"/>
        </w:rPr>
        <w:footnoteReference w:id="9"/>
      </w:r>
      <w:r w:rsidRPr="003D143B">
        <w:t>. Or le pr</w:t>
      </w:r>
      <w:r w:rsidRPr="003D143B">
        <w:t>o</w:t>
      </w:r>
      <w:r w:rsidRPr="003D143B">
        <w:t>blème n’est pas de dénier ces réactions mais de les gérer de façon ju</w:t>
      </w:r>
      <w:r w:rsidRPr="003D143B">
        <w:t>s</w:t>
      </w:r>
      <w:r w:rsidRPr="003D143B">
        <w:t>te et raisonnée, si possible, ce qui ne peut pas se faire seulement à pa</w:t>
      </w:r>
      <w:r w:rsidRPr="003D143B">
        <w:t>r</w:t>
      </w:r>
      <w:r w:rsidRPr="003D143B">
        <w:t xml:space="preserve">tir d’une idée d’accompagnement des vulnérabilités. </w:t>
      </w:r>
    </w:p>
    <w:p w:rsidR="00335C66" w:rsidRPr="003D143B" w:rsidRDefault="00335C66" w:rsidP="00335C66">
      <w:pPr>
        <w:spacing w:before="120"/>
        <w:jc w:val="both"/>
      </w:pPr>
      <w:r w:rsidRPr="003D143B">
        <w:t>Il faut en plus avoir une idée assez claire du respect de l’autonomie</w:t>
      </w:r>
      <w:r>
        <w:t> </w:t>
      </w:r>
      <w:r>
        <w:rPr>
          <w:rStyle w:val="Appelnotedebasdep"/>
        </w:rPr>
        <w:footnoteReference w:id="10"/>
      </w:r>
      <w:r w:rsidRPr="003D143B">
        <w:t>, autonomie de choix mais aussi de goût, même lor</w:t>
      </w:r>
      <w:r w:rsidRPr="003D143B">
        <w:t>s</w:t>
      </w:r>
      <w:r w:rsidRPr="003D143B">
        <w:t>qu’elle choque des idées ou des émotions spontanées, et aussi de l’égalité d’accès aux biens de la vie dans des conditions qui sont to</w:t>
      </w:r>
      <w:r w:rsidRPr="003D143B">
        <w:t>u</w:t>
      </w:r>
      <w:r w:rsidRPr="003D143B">
        <w:t>jours celles d’une optimalité limitée, pour les handicapés comme du reste pour n’importe qui. Cela oblige à accorder plus d’attention à l’expérience individuelle du plaisir et de la souffrance, notamment dans les d</w:t>
      </w:r>
      <w:r w:rsidRPr="003D143B">
        <w:t>o</w:t>
      </w:r>
      <w:r w:rsidRPr="003D143B">
        <w:t>maines de la mobilité et de la sexualité – même si on sait que les institutions e</w:t>
      </w:r>
      <w:r w:rsidRPr="003D143B">
        <w:t>n</w:t>
      </w:r>
      <w:r w:rsidRPr="003D143B">
        <w:t xml:space="preserve">traînent toujours des limites fonctionnelles et sécuritaires. </w:t>
      </w:r>
    </w:p>
    <w:p w:rsidR="00335C66" w:rsidRPr="003D143B" w:rsidRDefault="00335C66" w:rsidP="00335C66">
      <w:pPr>
        <w:spacing w:before="120"/>
        <w:jc w:val="both"/>
      </w:pPr>
    </w:p>
    <w:p w:rsidR="00335C66" w:rsidRPr="003D143B" w:rsidRDefault="00335C66" w:rsidP="00335C66">
      <w:pPr>
        <w:pStyle w:val="aa"/>
      </w:pPr>
      <w:bookmarkStart w:id="6" w:name="Choix_4"/>
      <w:r w:rsidRPr="003D143B">
        <w:t>4. Conclusion sur les questions</w:t>
      </w:r>
    </w:p>
    <w:bookmarkEnd w:id="6"/>
    <w:p w:rsidR="00335C66" w:rsidRPr="003D143B" w:rsidRDefault="00335C66" w:rsidP="00335C66">
      <w:pPr>
        <w:spacing w:before="120"/>
        <w:jc w:val="both"/>
      </w:pPr>
    </w:p>
    <w:p w:rsidR="00335C66" w:rsidRDefault="00335C66" w:rsidP="00335C66">
      <w:pPr>
        <w:ind w:right="90" w:firstLine="0"/>
        <w:jc w:val="both"/>
        <w:rPr>
          <w:sz w:val="20"/>
        </w:rPr>
      </w:pPr>
      <w:hyperlink w:anchor="tdm" w:history="1">
        <w:r>
          <w:rPr>
            <w:rStyle w:val="Lienhypertexte"/>
            <w:sz w:val="20"/>
          </w:rPr>
          <w:t>Retour à la table des matières</w:t>
        </w:r>
      </w:hyperlink>
    </w:p>
    <w:p w:rsidR="00335C66" w:rsidRPr="003D143B" w:rsidRDefault="00335C66" w:rsidP="00335C66">
      <w:pPr>
        <w:spacing w:before="120"/>
        <w:jc w:val="both"/>
      </w:pPr>
      <w:r w:rsidRPr="003D143B">
        <w:t>Je voudrais simplement en guise de conclusion réagir (et non pas répo</w:t>
      </w:r>
      <w:r w:rsidRPr="003D143B">
        <w:t>n</w:t>
      </w:r>
      <w:r w:rsidRPr="003D143B">
        <w:t>dre, bien entendu) à quelques questions qui figuraient dans un courrier que j’ai reçu pour préparer cette séance.</w:t>
      </w:r>
    </w:p>
    <w:p w:rsidR="00335C66" w:rsidRPr="003D143B" w:rsidRDefault="00335C66" w:rsidP="00335C66">
      <w:pPr>
        <w:spacing w:before="120"/>
        <w:jc w:val="both"/>
      </w:pPr>
      <w:r w:rsidRPr="003D143B">
        <w:t>La première question concernait la possibilité d’</w:t>
      </w:r>
      <w:r w:rsidRPr="00997B03">
        <w:rPr>
          <w:i/>
        </w:rPr>
        <w:t>atténuer ou reta</w:t>
      </w:r>
      <w:r w:rsidRPr="00997B03">
        <w:rPr>
          <w:i/>
        </w:rPr>
        <w:t>r</w:t>
      </w:r>
      <w:r w:rsidRPr="00997B03">
        <w:rPr>
          <w:i/>
        </w:rPr>
        <w:t>der la dépendance selon les modalités d'accompagnement</w:t>
      </w:r>
      <w:r w:rsidRPr="003D143B">
        <w:t>. Si on consid</w:t>
      </w:r>
      <w:r w:rsidRPr="003D143B">
        <w:t>è</w:t>
      </w:r>
      <w:r w:rsidRPr="003D143B">
        <w:t>re, comme je le propose, que la dépendance est d’abord une dépendance aux plaisirs et aux r</w:t>
      </w:r>
      <w:r w:rsidRPr="003D143B">
        <w:t>é</w:t>
      </w:r>
      <w:r w:rsidRPr="003D143B">
        <w:t>compenses vers lesquels un sujet tend spontanément, le problème est moins d’atténuer la dépendance, qui est un état naturel, mais accentué chez les perso</w:t>
      </w:r>
      <w:r w:rsidRPr="003D143B">
        <w:t>n</w:t>
      </w:r>
      <w:r w:rsidRPr="003D143B">
        <w:t>nes handicapés, que d’essayer de la rendre plus heureuse. Cela implique de faire une place plus grande à l’autonomie pratique, comme je l’ai définie, et à l’expression des désirs, y compris dans des domaines sensibles, co</w:t>
      </w:r>
      <w:r w:rsidRPr="003D143B">
        <w:t>m</w:t>
      </w:r>
      <w:r w:rsidRPr="003D143B">
        <w:t>me la sexu</w:t>
      </w:r>
      <w:r w:rsidRPr="003D143B">
        <w:t>a</w:t>
      </w:r>
      <w:r w:rsidRPr="003D143B">
        <w:t>lité.</w:t>
      </w:r>
    </w:p>
    <w:p w:rsidR="00335C66" w:rsidRPr="003D143B" w:rsidRDefault="00335C66" w:rsidP="00335C66">
      <w:pPr>
        <w:spacing w:before="120"/>
        <w:jc w:val="both"/>
      </w:pPr>
      <w:r w:rsidRPr="003D143B">
        <w:t xml:space="preserve">Sur la deuxième question qui concerne les </w:t>
      </w:r>
      <w:r w:rsidRPr="00997B03">
        <w:rPr>
          <w:i/>
        </w:rPr>
        <w:t>risques de sur-adaptation et d'aliénation au dispositif institutionnel</w:t>
      </w:r>
      <w:r w:rsidRPr="003D143B">
        <w:t>, je voudrais juste dire un mot sur l’idée d’aliénation qui n’est telle à mon avis que lor</w:t>
      </w:r>
      <w:r w:rsidRPr="003D143B">
        <w:t>s</w:t>
      </w:r>
      <w:r w:rsidRPr="003D143B">
        <w:t>qu’un sujet doit intégrer au quot</w:t>
      </w:r>
      <w:r w:rsidRPr="003D143B">
        <w:t>i</w:t>
      </w:r>
      <w:r w:rsidRPr="003D143B">
        <w:t>dien un sentiment de frustration contre l</w:t>
      </w:r>
      <w:r w:rsidRPr="003D143B">
        <w:t>e</w:t>
      </w:r>
      <w:r w:rsidRPr="003D143B">
        <w:t>quel il n’a plus les moyens de lutter. C’est ce qui se passe clairement dans les maisons de retraite, par exemple quand on ne peut pas choisir l’heure de son café du matin ou alors, pour des personnes en fauteuil, quand on attend des heures devant une télé allumée le moment où on pourra enfin être remonté dans sa chambre. On sait aussi malheure</w:t>
      </w:r>
      <w:r w:rsidRPr="003D143B">
        <w:t>u</w:t>
      </w:r>
      <w:r w:rsidRPr="003D143B">
        <w:t>sement que c’est la fonctionnalité-même du dispositif institutionnel qui crée ces frustr</w:t>
      </w:r>
      <w:r w:rsidRPr="003D143B">
        <w:t>a</w:t>
      </w:r>
      <w:r w:rsidRPr="003D143B">
        <w:t>tions</w:t>
      </w:r>
      <w:r>
        <w:t> </w:t>
      </w:r>
      <w:r>
        <w:rPr>
          <w:rStyle w:val="Appelnotedebasdep"/>
        </w:rPr>
        <w:footnoteReference w:id="11"/>
      </w:r>
      <w:r w:rsidRPr="003D143B">
        <w:t>.</w:t>
      </w:r>
    </w:p>
    <w:p w:rsidR="00335C66" w:rsidRPr="003D143B" w:rsidRDefault="00335C66" w:rsidP="00335C66">
      <w:pPr>
        <w:spacing w:before="120"/>
        <w:jc w:val="both"/>
      </w:pPr>
      <w:r w:rsidRPr="003D143B">
        <w:t>Sur la question de l’</w:t>
      </w:r>
      <w:r w:rsidRPr="00997B03">
        <w:rPr>
          <w:i/>
        </w:rPr>
        <w:t>égalité des positions entre l'aidant et l'aidé</w:t>
      </w:r>
      <w:r w:rsidRPr="003D143B">
        <w:t>, il me semble qu’il n’y a en fait aucune égalité des positions, lesquelles sont dissym</w:t>
      </w:r>
      <w:r w:rsidRPr="003D143B">
        <w:t>é</w:t>
      </w:r>
      <w:r w:rsidRPr="003D143B">
        <w:t>triques par définition, non seulement entre les aidants et les aidés, mais aussi entre les différentes catégories d’aidants. Il y a en revanche une égalité de pri</w:t>
      </w:r>
      <w:r w:rsidRPr="003D143B">
        <w:t>n</w:t>
      </w:r>
      <w:r w:rsidRPr="003D143B">
        <w:t>cipe des personnes, non seulement sur les droits généraux rappelés par exemple dans la « Charte des droits et libertés de la personne accueillie », mais sur le désir ind</w:t>
      </w:r>
      <w:r w:rsidRPr="003D143B">
        <w:t>i</w:t>
      </w:r>
      <w:r w:rsidRPr="003D143B">
        <w:t>viduel d’accéder aux récompenses et aux biens de la vie. C’est cette ég</w:t>
      </w:r>
      <w:r w:rsidRPr="003D143B">
        <w:t>a</w:t>
      </w:r>
      <w:r w:rsidRPr="003D143B">
        <w:t>lité-là qu’il faudrait avoir en tête, même si ça ne vas pas de soi.</w:t>
      </w:r>
    </w:p>
    <w:p w:rsidR="00335C66" w:rsidRPr="003D143B" w:rsidRDefault="00335C66" w:rsidP="00335C66">
      <w:pPr>
        <w:spacing w:before="120"/>
        <w:jc w:val="both"/>
      </w:pPr>
      <w:r w:rsidRPr="003D143B">
        <w:t xml:space="preserve">Enfin, sur les </w:t>
      </w:r>
      <w:r w:rsidRPr="00997B03">
        <w:rPr>
          <w:i/>
        </w:rPr>
        <w:t>dispositions éthiques et cliniques pour permettre à la pe</w:t>
      </w:r>
      <w:r w:rsidRPr="00997B03">
        <w:rPr>
          <w:i/>
        </w:rPr>
        <w:t>r</w:t>
      </w:r>
      <w:r w:rsidRPr="00997B03">
        <w:rPr>
          <w:i/>
        </w:rPr>
        <w:t>sonne d'avoir un savoir faire avec et malgré ses dépendances</w:t>
      </w:r>
      <w:r w:rsidRPr="003D143B">
        <w:t>, ma réflexion serait su</w:t>
      </w:r>
      <w:r w:rsidRPr="003D143B">
        <w:t>r</w:t>
      </w:r>
      <w:r w:rsidRPr="003D143B">
        <w:t>tout qu’il ne suffit pas d’appeler les handicapés des personnes « autrement capables » pour résoudre les problèmes de r</w:t>
      </w:r>
      <w:r w:rsidRPr="003D143B">
        <w:t>é</w:t>
      </w:r>
      <w:r w:rsidRPr="003D143B">
        <w:t>activité sociale et d’autonomie. Il y a bien objectivement un problème d’utilisation et de reconnaissance des capacités individuelles, partic</w:t>
      </w:r>
      <w:r w:rsidRPr="003D143B">
        <w:t>u</w:t>
      </w:r>
      <w:r w:rsidRPr="003D143B">
        <w:t>lièrement dans les sociétés actuelles, qui sont hautement concurre</w:t>
      </w:r>
      <w:r w:rsidRPr="003D143B">
        <w:t>n</w:t>
      </w:r>
      <w:r w:rsidRPr="003D143B">
        <w:t>tielles et qui excluent des tâches collectives beaucoup de gens qui avaient autrefois leurs places dans les sociétés rurales. Le problème, c’est de rendre des caractères un peu trop particuliers non pas concu</w:t>
      </w:r>
      <w:r w:rsidRPr="003D143B">
        <w:t>r</w:t>
      </w:r>
      <w:r w:rsidRPr="003D143B">
        <w:t>rentiels (bien qu’il y ait quelques exemples dans ce domaine, je pense par exe</w:t>
      </w:r>
      <w:r w:rsidRPr="003D143B">
        <w:t>m</w:t>
      </w:r>
      <w:r w:rsidRPr="003D143B">
        <w:t>ple à la trajectoire sociale de l’autiste Temple Grandin), mais plus fonctionnels que ce qu’ils s</w:t>
      </w:r>
      <w:r w:rsidRPr="003D143B">
        <w:t>e</w:t>
      </w:r>
      <w:r w:rsidRPr="003D143B">
        <w:t xml:space="preserve">raient sans le travail des aidants et des institutions spécialisées, et j’espère aussi beaucoup plus agréables à vivre pour les intéressés. </w:t>
      </w:r>
    </w:p>
    <w:p w:rsidR="00335C66" w:rsidRPr="003D143B" w:rsidRDefault="00335C66" w:rsidP="00335C66">
      <w:pPr>
        <w:spacing w:before="120"/>
        <w:jc w:val="both"/>
      </w:pPr>
      <w:r w:rsidRPr="003D143B">
        <w:t>Quant à vouloir stimuler ou conditionner les enfants pou</w:t>
      </w:r>
      <w:r>
        <w:t>r</w:t>
      </w:r>
      <w:r w:rsidRPr="003D143B">
        <w:t xml:space="preserve"> qu’ils pui</w:t>
      </w:r>
      <w:r w:rsidRPr="003D143B">
        <w:t>s</w:t>
      </w:r>
      <w:r w:rsidRPr="003D143B">
        <w:t>sent à toute force apprendre à lire ou à faire des choses un peu diffic</w:t>
      </w:r>
      <w:r w:rsidRPr="003D143B">
        <w:t>i</w:t>
      </w:r>
      <w:r w:rsidRPr="003D143B">
        <w:t>les, la question se pose toujours de comparer les gains éventuels de ces apprentissages à leur caractère plus ou moins pénible pour les i</w:t>
      </w:r>
      <w:r w:rsidRPr="003D143B">
        <w:t>n</w:t>
      </w:r>
      <w:r w:rsidRPr="003D143B">
        <w:t>téressés, et surtout aux gains d’apprentissages moins ambitieux mais très utiles qui concernent l’autonomie fonctionnelle qu’on peut acqu</w:t>
      </w:r>
      <w:r w:rsidRPr="003D143B">
        <w:t>é</w:t>
      </w:r>
      <w:r w:rsidRPr="003D143B">
        <w:t>rir sur les gestes de l’existence quotidienne : se laver et manger seul, prendre ses médicaments, prendre les transports en co</w:t>
      </w:r>
      <w:r w:rsidRPr="003D143B">
        <w:t>m</w:t>
      </w:r>
      <w:r w:rsidRPr="003D143B">
        <w:t>mun, faire quelques courses, se préparer à manger, s’occuper de ses affaires, v</w:t>
      </w:r>
      <w:r w:rsidRPr="003D143B">
        <w:t>i</w:t>
      </w:r>
      <w:r w:rsidRPr="003D143B">
        <w:t>vre en société, avoir un espace intime...</w:t>
      </w:r>
    </w:p>
    <w:p w:rsidR="00335C66" w:rsidRDefault="00335C66">
      <w:pPr>
        <w:jc w:val="both"/>
      </w:pPr>
    </w:p>
    <w:p w:rsidR="00335C66" w:rsidRDefault="00335C66" w:rsidP="00E93E46">
      <w:pPr>
        <w:pStyle w:val="suite"/>
      </w:pPr>
      <w:r>
        <w:t>Fin du texte</w:t>
      </w:r>
    </w:p>
    <w:p w:rsidR="00335C66" w:rsidRDefault="00335C66">
      <w:pPr>
        <w:jc w:val="both"/>
      </w:pPr>
    </w:p>
    <w:sectPr w:rsidR="00335C66" w:rsidSect="00335C66">
      <w:headerReference w:type="default" r:id="rId31"/>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787E" w:rsidRDefault="00BF787E">
      <w:r>
        <w:separator/>
      </w:r>
    </w:p>
  </w:endnote>
  <w:endnote w:type="continuationSeparator" w:id="0">
    <w:p w:rsidR="00BF787E" w:rsidRDefault="00BF7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B Times Bold">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New York">
    <w:panose1 w:val="020B0604020202020204"/>
    <w:charset w:val="00"/>
    <w:family w:val="roman"/>
    <w:pitch w:val="variable"/>
    <w:sig w:usb0="00000003" w:usb1="00000000" w:usb2="00000000" w:usb3="00000000" w:csb0="00000001" w:csb1="00000000"/>
  </w:font>
  <w:font w:name="MHNPKP+Verdana">
    <w:altName w:val="Verdana"/>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787E" w:rsidRDefault="00BF787E">
      <w:pPr>
        <w:ind w:firstLine="0"/>
      </w:pPr>
      <w:r>
        <w:separator/>
      </w:r>
    </w:p>
  </w:footnote>
  <w:footnote w:type="continuationSeparator" w:id="0">
    <w:p w:rsidR="00BF787E" w:rsidRDefault="00BF787E">
      <w:pPr>
        <w:ind w:firstLine="0"/>
      </w:pPr>
      <w:r>
        <w:separator/>
      </w:r>
    </w:p>
  </w:footnote>
  <w:footnote w:id="1">
    <w:p w:rsidR="00335C66" w:rsidRDefault="00335C66">
      <w:pPr>
        <w:pStyle w:val="Notedebasdepage"/>
      </w:pPr>
      <w:r>
        <w:rPr>
          <w:rStyle w:val="Appelnotedebasdep"/>
        </w:rPr>
        <w:footnoteRef/>
      </w:r>
      <w:r>
        <w:t xml:space="preserve"> </w:t>
      </w:r>
      <w:r>
        <w:tab/>
      </w:r>
      <w:r w:rsidRPr="009330B0">
        <w:t xml:space="preserve">Editions de l’université de </w:t>
      </w:r>
      <w:r>
        <w:t>B</w:t>
      </w:r>
      <w:r w:rsidRPr="009330B0">
        <w:t>ruxelles, collection UBlire, 2012.</w:t>
      </w:r>
    </w:p>
  </w:footnote>
  <w:footnote w:id="2">
    <w:p w:rsidR="00335C66" w:rsidRDefault="00335C66">
      <w:pPr>
        <w:pStyle w:val="Notedebasdepage"/>
      </w:pPr>
      <w:r>
        <w:rPr>
          <w:rStyle w:val="Appelnotedebasdep"/>
        </w:rPr>
        <w:footnoteRef/>
      </w:r>
      <w:r>
        <w:t xml:space="preserve"> </w:t>
      </w:r>
      <w:r>
        <w:tab/>
      </w:r>
      <w:r w:rsidRPr="009330B0">
        <w:t>Cité par Lefigaro.fr culture, 20/07/2010.</w:t>
      </w:r>
    </w:p>
  </w:footnote>
  <w:footnote w:id="3">
    <w:p w:rsidR="00335C66" w:rsidRDefault="00335C66">
      <w:pPr>
        <w:pStyle w:val="Notedebasdepage"/>
      </w:pPr>
      <w:r>
        <w:rPr>
          <w:rStyle w:val="Appelnotedebasdep"/>
        </w:rPr>
        <w:footnoteRef/>
      </w:r>
      <w:r>
        <w:t xml:space="preserve"> </w:t>
      </w:r>
      <w:r>
        <w:tab/>
      </w:r>
      <w:r w:rsidRPr="009330B0">
        <w:t>Voir M</w:t>
      </w:r>
      <w:r>
        <w:t>.</w:t>
      </w:r>
      <w:r w:rsidRPr="009330B0">
        <w:t xml:space="preserve"> Jouan, </w:t>
      </w:r>
      <w:r w:rsidRPr="009330B0">
        <w:rPr>
          <w:rFonts w:eastAsia="MS Mincho"/>
          <w:bCs/>
          <w:i/>
          <w:lang w:eastAsia="ja-JP"/>
        </w:rPr>
        <w:t>Autonomie personnelle et normativité morale : essai d’articulation anthropologique</w:t>
      </w:r>
      <w:r w:rsidRPr="009330B0">
        <w:rPr>
          <w:rFonts w:eastAsia="MS Mincho"/>
          <w:bCs/>
          <w:lang w:eastAsia="ja-JP"/>
        </w:rPr>
        <w:t xml:space="preserve">, </w:t>
      </w:r>
      <w:r w:rsidRPr="009330B0">
        <w:rPr>
          <w:rFonts w:eastAsia="MS Mincho"/>
          <w:lang w:eastAsia="ja-JP"/>
        </w:rPr>
        <w:t>Thèse de Doctorat de Philosophie,</w:t>
      </w:r>
      <w:r w:rsidRPr="009330B0">
        <w:rPr>
          <w:rFonts w:eastAsia="MS Mincho"/>
          <w:bCs/>
          <w:lang w:eastAsia="ja-JP"/>
        </w:rPr>
        <w:t xml:space="preserve"> Univers</w:t>
      </w:r>
      <w:r w:rsidRPr="009330B0">
        <w:rPr>
          <w:rFonts w:eastAsia="MS Mincho"/>
          <w:bCs/>
          <w:lang w:eastAsia="ja-JP"/>
        </w:rPr>
        <w:t>i</w:t>
      </w:r>
      <w:r w:rsidRPr="009330B0">
        <w:rPr>
          <w:rFonts w:eastAsia="MS Mincho"/>
          <w:bCs/>
          <w:lang w:eastAsia="ja-JP"/>
        </w:rPr>
        <w:t>té de Picardie Jules Verne, 2009, p. 20.</w:t>
      </w:r>
    </w:p>
  </w:footnote>
  <w:footnote w:id="4">
    <w:p w:rsidR="00335C66" w:rsidRDefault="00335C66">
      <w:pPr>
        <w:pStyle w:val="Notedebasdepage"/>
      </w:pPr>
      <w:r>
        <w:rPr>
          <w:rStyle w:val="Appelnotedebasdep"/>
        </w:rPr>
        <w:footnoteRef/>
      </w:r>
      <w:r>
        <w:t xml:space="preserve"> </w:t>
      </w:r>
      <w:r>
        <w:tab/>
      </w:r>
      <w:r w:rsidRPr="009330B0">
        <w:rPr>
          <w:szCs w:val="24"/>
        </w:rPr>
        <w:t>Voir H. G. Frankfurt, La liberté de la volonté et la notion de pe</w:t>
      </w:r>
      <w:r w:rsidRPr="009330B0">
        <w:rPr>
          <w:szCs w:val="24"/>
        </w:rPr>
        <w:t>r</w:t>
      </w:r>
      <w:r w:rsidRPr="009330B0">
        <w:rPr>
          <w:szCs w:val="24"/>
        </w:rPr>
        <w:t>sonne,</w:t>
      </w:r>
      <w:r>
        <w:rPr>
          <w:szCs w:val="24"/>
        </w:rPr>
        <w:t xml:space="preserve"> </w:t>
      </w:r>
      <w:r w:rsidRPr="009330B0">
        <w:rPr>
          <w:szCs w:val="24"/>
        </w:rPr>
        <w:t xml:space="preserve">1968, tr. fr. M. Neuberg, in </w:t>
      </w:r>
      <w:r w:rsidRPr="009330B0">
        <w:rPr>
          <w:i/>
          <w:szCs w:val="24"/>
        </w:rPr>
        <w:t>Théorie de l’action</w:t>
      </w:r>
      <w:r w:rsidRPr="009330B0">
        <w:rPr>
          <w:szCs w:val="24"/>
        </w:rPr>
        <w:t>, Liège, Mard</w:t>
      </w:r>
      <w:r w:rsidRPr="009330B0">
        <w:rPr>
          <w:szCs w:val="24"/>
        </w:rPr>
        <w:t>a</w:t>
      </w:r>
      <w:r w:rsidRPr="009330B0">
        <w:rPr>
          <w:szCs w:val="24"/>
        </w:rPr>
        <w:t>ga, 1991.</w:t>
      </w:r>
    </w:p>
  </w:footnote>
  <w:footnote w:id="5">
    <w:p w:rsidR="00335C66" w:rsidRDefault="00335C66">
      <w:pPr>
        <w:pStyle w:val="Notedebasdepage"/>
      </w:pPr>
      <w:r>
        <w:rPr>
          <w:rStyle w:val="Appelnotedebasdep"/>
        </w:rPr>
        <w:footnoteRef/>
      </w:r>
      <w:r>
        <w:t xml:space="preserve"> </w:t>
      </w:r>
      <w:r>
        <w:tab/>
      </w:r>
      <w:r w:rsidRPr="009330B0">
        <w:t xml:space="preserve">Voir </w:t>
      </w:r>
      <w:r w:rsidRPr="009330B0">
        <w:rPr>
          <w:i/>
        </w:rPr>
        <w:t>Une vois différente : pour une éthique du care</w:t>
      </w:r>
      <w:r w:rsidRPr="009330B0">
        <w:rPr>
          <w:rFonts w:eastAsia="MS Mincho"/>
          <w:color w:val="222222"/>
          <w:lang w:eastAsia="ja-JP"/>
        </w:rPr>
        <w:t xml:space="preserve">, 1982, tr. fr. </w:t>
      </w:r>
      <w:r w:rsidRPr="009330B0">
        <w:rPr>
          <w:rFonts w:eastAsia="MS Mincho"/>
          <w:lang w:eastAsia="ja-JP"/>
        </w:rPr>
        <w:t>Paris, Fla</w:t>
      </w:r>
      <w:r w:rsidRPr="009330B0">
        <w:rPr>
          <w:rFonts w:eastAsia="MS Mincho"/>
          <w:lang w:eastAsia="ja-JP"/>
        </w:rPr>
        <w:t>m</w:t>
      </w:r>
      <w:r w:rsidRPr="009330B0">
        <w:rPr>
          <w:rFonts w:eastAsia="MS Mincho"/>
          <w:lang w:eastAsia="ja-JP"/>
        </w:rPr>
        <w:t>m</w:t>
      </w:r>
      <w:r w:rsidRPr="009330B0">
        <w:rPr>
          <w:rFonts w:eastAsia="MS Mincho"/>
          <w:lang w:eastAsia="ja-JP"/>
        </w:rPr>
        <w:t>a</w:t>
      </w:r>
      <w:r w:rsidRPr="009330B0">
        <w:rPr>
          <w:rFonts w:eastAsia="MS Mincho"/>
          <w:lang w:eastAsia="ja-JP"/>
        </w:rPr>
        <w:t>rion, 2008.</w:t>
      </w:r>
    </w:p>
  </w:footnote>
  <w:footnote w:id="6">
    <w:p w:rsidR="00335C66" w:rsidRDefault="00335C66">
      <w:pPr>
        <w:pStyle w:val="Notedebasdepage"/>
      </w:pPr>
      <w:r>
        <w:rPr>
          <w:rStyle w:val="Appelnotedebasdep"/>
        </w:rPr>
        <w:footnoteRef/>
      </w:r>
      <w:r>
        <w:t xml:space="preserve"> </w:t>
      </w:r>
      <w:r>
        <w:tab/>
      </w:r>
      <w:r w:rsidRPr="009330B0">
        <w:t xml:space="preserve">Voir </w:t>
      </w:r>
      <w:r w:rsidRPr="009330B0">
        <w:rPr>
          <w:rFonts w:eastAsia="MS Mincho"/>
          <w:lang w:eastAsia="ja-JP"/>
        </w:rPr>
        <w:t xml:space="preserve">J. Tronto, </w:t>
      </w:r>
      <w:r w:rsidRPr="009330B0">
        <w:rPr>
          <w:rFonts w:eastAsia="MS Mincho"/>
          <w:i/>
          <w:iCs/>
          <w:lang w:eastAsia="ja-JP"/>
        </w:rPr>
        <w:t>Un monde vulnérable</w:t>
      </w:r>
      <w:r w:rsidRPr="009330B0">
        <w:rPr>
          <w:rFonts w:eastAsia="MS Mincho"/>
          <w:lang w:eastAsia="ja-JP"/>
        </w:rPr>
        <w:t>, 1993, tr. fr. Paris, La Découverte, 2009.</w:t>
      </w:r>
    </w:p>
  </w:footnote>
  <w:footnote w:id="7">
    <w:p w:rsidR="00335C66" w:rsidRDefault="00335C66">
      <w:pPr>
        <w:pStyle w:val="Notedebasdepage"/>
      </w:pPr>
      <w:r>
        <w:rPr>
          <w:rStyle w:val="Appelnotedebasdep"/>
        </w:rPr>
        <w:footnoteRef/>
      </w:r>
      <w:r>
        <w:t xml:space="preserve"> </w:t>
      </w:r>
      <w:r>
        <w:tab/>
      </w:r>
      <w:r w:rsidRPr="009330B0">
        <w:t xml:space="preserve">Voir C. Pelluchon, </w:t>
      </w:r>
      <w:r w:rsidRPr="009330B0">
        <w:rPr>
          <w:rFonts w:eastAsia="MS Mincho"/>
          <w:i/>
          <w:color w:val="222222"/>
          <w:lang w:eastAsia="ja-JP"/>
        </w:rPr>
        <w:t xml:space="preserve">Eléments pour une </w:t>
      </w:r>
      <w:r w:rsidRPr="009330B0">
        <w:rPr>
          <w:rFonts w:eastAsia="MS Mincho"/>
          <w:bCs/>
          <w:i/>
          <w:lang w:eastAsia="ja-JP"/>
        </w:rPr>
        <w:t>éthique de la vulnérabilité</w:t>
      </w:r>
      <w:r w:rsidRPr="009330B0">
        <w:rPr>
          <w:rFonts w:eastAsia="MS Mincho"/>
          <w:bCs/>
          <w:lang w:eastAsia="ja-JP"/>
        </w:rPr>
        <w:t>, Paris, Cerf, 2011.</w:t>
      </w:r>
    </w:p>
  </w:footnote>
  <w:footnote w:id="8">
    <w:p w:rsidR="00335C66" w:rsidRDefault="00335C66">
      <w:pPr>
        <w:pStyle w:val="Notedebasdepage"/>
      </w:pPr>
      <w:r>
        <w:rPr>
          <w:rStyle w:val="Appelnotedebasdep"/>
        </w:rPr>
        <w:footnoteRef/>
      </w:r>
      <w:r>
        <w:t xml:space="preserve"> </w:t>
      </w:r>
      <w:r>
        <w:tab/>
      </w:r>
      <w:r w:rsidRPr="009330B0">
        <w:t xml:space="preserve">Voir </w:t>
      </w:r>
      <w:r w:rsidRPr="009330B0">
        <w:rPr>
          <w:rFonts w:eastAsia="MS Mincho"/>
          <w:lang w:eastAsia="ja-JP"/>
        </w:rPr>
        <w:t xml:space="preserve">R. Ogien, Qui a besoin d’une éthique à visage humain ?, </w:t>
      </w:r>
      <w:r w:rsidRPr="009330B0">
        <w:rPr>
          <w:rFonts w:eastAsia="MS Mincho"/>
          <w:i/>
          <w:iCs/>
          <w:lang w:eastAsia="ja-JP"/>
        </w:rPr>
        <w:t>Raison publ</w:t>
      </w:r>
      <w:r w:rsidRPr="009330B0">
        <w:rPr>
          <w:rFonts w:eastAsia="MS Mincho"/>
          <w:i/>
          <w:iCs/>
          <w:lang w:eastAsia="ja-JP"/>
        </w:rPr>
        <w:t>i</w:t>
      </w:r>
      <w:r w:rsidRPr="009330B0">
        <w:rPr>
          <w:rFonts w:eastAsia="MS Mincho"/>
          <w:i/>
          <w:iCs/>
          <w:lang w:eastAsia="ja-JP"/>
        </w:rPr>
        <w:t>que</w:t>
      </w:r>
      <w:r w:rsidRPr="009330B0">
        <w:rPr>
          <w:rFonts w:eastAsia="MS Mincho"/>
          <w:lang w:eastAsia="ja-JP"/>
        </w:rPr>
        <w:t>, 2010, n°13, pp. 49-61.</w:t>
      </w:r>
    </w:p>
  </w:footnote>
  <w:footnote w:id="9">
    <w:p w:rsidR="00335C66" w:rsidRDefault="00335C66">
      <w:pPr>
        <w:pStyle w:val="Notedebasdepage"/>
      </w:pPr>
      <w:r>
        <w:rPr>
          <w:rStyle w:val="Appelnotedebasdep"/>
        </w:rPr>
        <w:footnoteRef/>
      </w:r>
      <w:r>
        <w:t xml:space="preserve"> </w:t>
      </w:r>
      <w:r>
        <w:tab/>
      </w:r>
      <w:r w:rsidRPr="009330B0">
        <w:t xml:space="preserve">Voir P. Molinier, </w:t>
      </w:r>
      <w:r w:rsidRPr="009330B0">
        <w:rPr>
          <w:i/>
        </w:rPr>
        <w:t>La haine et l’amour, la boîte noire du féminisme ? une crit</w:t>
      </w:r>
      <w:r w:rsidRPr="009330B0">
        <w:rPr>
          <w:i/>
        </w:rPr>
        <w:t>i</w:t>
      </w:r>
      <w:r w:rsidRPr="009330B0">
        <w:rPr>
          <w:i/>
        </w:rPr>
        <w:t>que de l’éthique du dévouement, Nouvelles questions féministes</w:t>
      </w:r>
      <w:r w:rsidRPr="009330B0">
        <w:t>, vol. 23, n°3/2004, p. 23.</w:t>
      </w:r>
    </w:p>
  </w:footnote>
  <w:footnote w:id="10">
    <w:p w:rsidR="00335C66" w:rsidRDefault="00335C66">
      <w:pPr>
        <w:pStyle w:val="Notedebasdepage"/>
      </w:pPr>
      <w:r>
        <w:rPr>
          <w:rStyle w:val="Appelnotedebasdep"/>
        </w:rPr>
        <w:footnoteRef/>
      </w:r>
      <w:r>
        <w:t xml:space="preserve"> </w:t>
      </w:r>
      <w:r>
        <w:tab/>
        <w:t xml:space="preserve">Voir </w:t>
      </w:r>
      <w:r w:rsidRPr="00B7175A">
        <w:t xml:space="preserve">M. Spranzi, </w:t>
      </w:r>
      <w:r w:rsidRPr="00B7175A">
        <w:rPr>
          <w:rFonts w:eastAsia="MS Mincho"/>
          <w:lang w:eastAsia="ja-JP"/>
        </w:rPr>
        <w:t>V. Fournier, L'autonomie en question</w:t>
      </w:r>
      <w:r>
        <w:rPr>
          <w:rFonts w:eastAsia="MS Mincho"/>
          <w:lang w:eastAsia="ja-JP"/>
        </w:rPr>
        <w:t xml:space="preserve"> </w:t>
      </w:r>
      <w:r w:rsidRPr="00B7175A">
        <w:rPr>
          <w:rFonts w:eastAsia="MS Mincho"/>
          <w:lang w:eastAsia="ja-JP"/>
        </w:rPr>
        <w:t>: prat</w:t>
      </w:r>
      <w:r w:rsidRPr="00B7175A">
        <w:rPr>
          <w:rFonts w:eastAsia="MS Mincho"/>
          <w:lang w:eastAsia="ja-JP"/>
        </w:rPr>
        <w:t>i</w:t>
      </w:r>
      <w:r w:rsidRPr="00B7175A">
        <w:rPr>
          <w:rFonts w:eastAsia="MS Mincho"/>
          <w:lang w:eastAsia="ja-JP"/>
        </w:rPr>
        <w:t xml:space="preserve">que éthique et enjeux politiques, </w:t>
      </w:r>
      <w:r w:rsidRPr="00B7175A">
        <w:rPr>
          <w:rFonts w:eastAsia="MS Mincho"/>
          <w:i/>
          <w:iCs/>
          <w:lang w:eastAsia="ja-JP"/>
        </w:rPr>
        <w:t>Raison publique</w:t>
      </w:r>
      <w:r w:rsidRPr="00B7175A">
        <w:rPr>
          <w:rFonts w:eastAsia="MS Mincho"/>
          <w:lang w:eastAsia="ja-JP"/>
        </w:rPr>
        <w:t>, vol. 15, 2011, pp. 217-242.</w:t>
      </w:r>
    </w:p>
  </w:footnote>
  <w:footnote w:id="11">
    <w:p w:rsidR="00335C66" w:rsidRDefault="00335C66">
      <w:pPr>
        <w:pStyle w:val="Notedebasdepage"/>
      </w:pPr>
      <w:r>
        <w:rPr>
          <w:rStyle w:val="Appelnotedebasdep"/>
        </w:rPr>
        <w:footnoteRef/>
      </w:r>
      <w:r>
        <w:t xml:space="preserve"> </w:t>
      </w:r>
      <w:r>
        <w:tab/>
        <w:t>Voir E. Goffman,</w:t>
      </w:r>
      <w:r w:rsidRPr="00D4514E">
        <w:t xml:space="preserve"> </w:t>
      </w:r>
      <w:r w:rsidRPr="00D4514E">
        <w:rPr>
          <w:i/>
        </w:rPr>
        <w:t>Asiles. Etudes sur la condition sociale des mal</w:t>
      </w:r>
      <w:r>
        <w:rPr>
          <w:i/>
        </w:rPr>
        <w:t>a</w:t>
      </w:r>
      <w:r w:rsidRPr="00D4514E">
        <w:rPr>
          <w:i/>
        </w:rPr>
        <w:t>des me</w:t>
      </w:r>
      <w:r w:rsidRPr="00D4514E">
        <w:rPr>
          <w:i/>
        </w:rPr>
        <w:t>n</w:t>
      </w:r>
      <w:r w:rsidRPr="00D4514E">
        <w:rPr>
          <w:i/>
        </w:rPr>
        <w:t>taux</w:t>
      </w:r>
      <w:r w:rsidRPr="00D4514E">
        <w:t>, 1961,</w:t>
      </w:r>
      <w:r>
        <w:t xml:space="preserve"> </w:t>
      </w:r>
      <w:r w:rsidRPr="00D4514E">
        <w:t>tr. fr. 1968, Paris, Minuit.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C66" w:rsidRDefault="00335C66" w:rsidP="00335C66">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t xml:space="preserve">Patrick Pharo, </w:t>
    </w:r>
    <w:r w:rsidRPr="00A364C9">
      <w:rPr>
        <w:rFonts w:ascii="Times New Roman" w:hAnsi="Times New Roman"/>
      </w:rPr>
      <w:t>“</w:t>
    </w:r>
    <w:r w:rsidRPr="003D143B">
      <w:rPr>
        <w:rFonts w:ascii="Times New Roman" w:hAnsi="Times New Roman"/>
      </w:rPr>
      <w:t>Le choix en situation de dépendance pratique</w:t>
    </w:r>
    <w:r>
      <w:rPr>
        <w:rFonts w:ascii="Times New Roman" w:hAnsi="Times New Roman"/>
      </w:rPr>
      <w:t>.</w:t>
    </w:r>
    <w:r w:rsidRPr="00A364C9">
      <w:rPr>
        <w:rFonts w:ascii="Times New Roman" w:hAnsi="Times New Roman"/>
      </w:rPr>
      <w:t>”</w:t>
    </w:r>
    <w:r>
      <w:rPr>
        <w:rFonts w:ascii="Times New Roman" w:hAnsi="Times New Roman"/>
      </w:rPr>
      <w:t xml:space="preserve"> (2012)</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BF787E">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rsidR="00335C66" w:rsidRDefault="00335C66">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250C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EC2CAD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45020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D0A63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5823E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61264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81614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0DE48B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3FC539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59643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C22A8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78B9C8"/>
    <w:lvl w:ilvl="0">
      <w:numFmt w:val="bullet"/>
      <w:lvlText w:val="*"/>
      <w:lvlJc w:val="left"/>
    </w:lvl>
  </w:abstractNum>
  <w:abstractNum w:abstractNumId="12" w15:restartNumberingAfterBreak="0">
    <w:nsid w:val="104670E1"/>
    <w:multiLevelType w:val="singleLevel"/>
    <w:tmpl w:val="8B804072"/>
    <w:lvl w:ilvl="0">
      <w:start w:val="1"/>
      <w:numFmt w:val="decimal"/>
      <w:lvlText w:val="(%1)"/>
      <w:legacy w:legacy="1" w:legacySpace="0" w:legacyIndent="351"/>
      <w:lvlJc w:val="left"/>
      <w:rPr>
        <w:rFonts w:ascii="Times New Roman" w:hAnsi="Times New Roman" w:hint="default"/>
      </w:rPr>
    </w:lvl>
  </w:abstractNum>
  <w:abstractNum w:abstractNumId="13" w15:restartNumberingAfterBreak="0">
    <w:nsid w:val="17AA19A4"/>
    <w:multiLevelType w:val="hybridMultilevel"/>
    <w:tmpl w:val="DE82A174"/>
    <w:lvl w:ilvl="0" w:tplc="4776FBE6">
      <w:start w:val="1"/>
      <w:numFmt w:val="bullet"/>
      <w:lvlText w:val="•"/>
      <w:lvlJc w:val="left"/>
      <w:pPr>
        <w:tabs>
          <w:tab w:val="num" w:pos="720"/>
        </w:tabs>
        <w:ind w:left="720" w:hanging="360"/>
      </w:pPr>
      <w:rPr>
        <w:rFonts w:ascii="Arial" w:hAnsi="Arial" w:hint="default"/>
      </w:rPr>
    </w:lvl>
    <w:lvl w:ilvl="1" w:tplc="4C6A0344" w:tentative="1">
      <w:start w:val="1"/>
      <w:numFmt w:val="bullet"/>
      <w:lvlText w:val="•"/>
      <w:lvlJc w:val="left"/>
      <w:pPr>
        <w:tabs>
          <w:tab w:val="num" w:pos="1440"/>
        </w:tabs>
        <w:ind w:left="1440" w:hanging="360"/>
      </w:pPr>
      <w:rPr>
        <w:rFonts w:ascii="Arial" w:hAnsi="Arial" w:hint="default"/>
      </w:rPr>
    </w:lvl>
    <w:lvl w:ilvl="2" w:tplc="A2AE6D24" w:tentative="1">
      <w:start w:val="1"/>
      <w:numFmt w:val="bullet"/>
      <w:lvlText w:val="•"/>
      <w:lvlJc w:val="left"/>
      <w:pPr>
        <w:tabs>
          <w:tab w:val="num" w:pos="2160"/>
        </w:tabs>
        <w:ind w:left="2160" w:hanging="360"/>
      </w:pPr>
      <w:rPr>
        <w:rFonts w:ascii="Arial" w:hAnsi="Arial" w:hint="default"/>
      </w:rPr>
    </w:lvl>
    <w:lvl w:ilvl="3" w:tplc="9DFAF8CE" w:tentative="1">
      <w:start w:val="1"/>
      <w:numFmt w:val="bullet"/>
      <w:lvlText w:val="•"/>
      <w:lvlJc w:val="left"/>
      <w:pPr>
        <w:tabs>
          <w:tab w:val="num" w:pos="2880"/>
        </w:tabs>
        <w:ind w:left="2880" w:hanging="360"/>
      </w:pPr>
      <w:rPr>
        <w:rFonts w:ascii="Arial" w:hAnsi="Arial" w:hint="default"/>
      </w:rPr>
    </w:lvl>
    <w:lvl w:ilvl="4" w:tplc="9A9CEA90" w:tentative="1">
      <w:start w:val="1"/>
      <w:numFmt w:val="bullet"/>
      <w:lvlText w:val="•"/>
      <w:lvlJc w:val="left"/>
      <w:pPr>
        <w:tabs>
          <w:tab w:val="num" w:pos="3600"/>
        </w:tabs>
        <w:ind w:left="3600" w:hanging="360"/>
      </w:pPr>
      <w:rPr>
        <w:rFonts w:ascii="Arial" w:hAnsi="Arial" w:hint="default"/>
      </w:rPr>
    </w:lvl>
    <w:lvl w:ilvl="5" w:tplc="372043FC" w:tentative="1">
      <w:start w:val="1"/>
      <w:numFmt w:val="bullet"/>
      <w:lvlText w:val="•"/>
      <w:lvlJc w:val="left"/>
      <w:pPr>
        <w:tabs>
          <w:tab w:val="num" w:pos="4320"/>
        </w:tabs>
        <w:ind w:left="4320" w:hanging="360"/>
      </w:pPr>
      <w:rPr>
        <w:rFonts w:ascii="Arial" w:hAnsi="Arial" w:hint="default"/>
      </w:rPr>
    </w:lvl>
    <w:lvl w:ilvl="6" w:tplc="B1B86C50" w:tentative="1">
      <w:start w:val="1"/>
      <w:numFmt w:val="bullet"/>
      <w:lvlText w:val="•"/>
      <w:lvlJc w:val="left"/>
      <w:pPr>
        <w:tabs>
          <w:tab w:val="num" w:pos="5040"/>
        </w:tabs>
        <w:ind w:left="5040" w:hanging="360"/>
      </w:pPr>
      <w:rPr>
        <w:rFonts w:ascii="Arial" w:hAnsi="Arial" w:hint="default"/>
      </w:rPr>
    </w:lvl>
    <w:lvl w:ilvl="7" w:tplc="D3202DE6" w:tentative="1">
      <w:start w:val="1"/>
      <w:numFmt w:val="bullet"/>
      <w:lvlText w:val="•"/>
      <w:lvlJc w:val="left"/>
      <w:pPr>
        <w:tabs>
          <w:tab w:val="num" w:pos="5760"/>
        </w:tabs>
        <w:ind w:left="5760" w:hanging="360"/>
      </w:pPr>
      <w:rPr>
        <w:rFonts w:ascii="Arial" w:hAnsi="Arial" w:hint="default"/>
      </w:rPr>
    </w:lvl>
    <w:lvl w:ilvl="8" w:tplc="23F6FB5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E44742"/>
    <w:multiLevelType w:val="hybridMultilevel"/>
    <w:tmpl w:val="BB10E15C"/>
    <w:lvl w:ilvl="0" w:tplc="068691F4">
      <w:start w:val="8"/>
      <w:numFmt w:val="bullet"/>
      <w:lvlText w:val="—"/>
      <w:lvlJc w:val="left"/>
      <w:pPr>
        <w:ind w:left="1080" w:hanging="72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4F75CA"/>
    <w:multiLevelType w:val="hybridMultilevel"/>
    <w:tmpl w:val="1CCE4A3E"/>
    <w:lvl w:ilvl="0" w:tplc="8B804072">
      <w:start w:val="1"/>
      <w:numFmt w:val="decimal"/>
      <w:lvlText w:val="(%1)"/>
      <w:legacy w:legacy="1" w:legacySpace="0" w:legacyIndent="351"/>
      <w:lvlJc w:val="left"/>
      <w:rPr>
        <w:rFonts w:ascii="Times New Roman" w:hAnsi="Times New Roman"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6C3E61C6"/>
    <w:multiLevelType w:val="hybridMultilevel"/>
    <w:tmpl w:val="78385746"/>
    <w:lvl w:ilvl="0" w:tplc="040C0005">
      <w:start w:val="1"/>
      <w:numFmt w:val="bullet"/>
      <w:lvlText w:val=""/>
      <w:lvlJc w:val="left"/>
      <w:pPr>
        <w:tabs>
          <w:tab w:val="num" w:pos="795"/>
        </w:tabs>
        <w:ind w:left="795" w:hanging="360"/>
      </w:pPr>
      <w:rPr>
        <w:rFonts w:ascii="Wingdings" w:hAnsi="Wingdings" w:hint="default"/>
      </w:rPr>
    </w:lvl>
    <w:lvl w:ilvl="1" w:tplc="040C0003" w:tentative="1">
      <w:start w:val="1"/>
      <w:numFmt w:val="bullet"/>
      <w:lvlText w:val="o"/>
      <w:lvlJc w:val="left"/>
      <w:pPr>
        <w:tabs>
          <w:tab w:val="num" w:pos="1515"/>
        </w:tabs>
        <w:ind w:left="1515" w:hanging="360"/>
      </w:pPr>
      <w:rPr>
        <w:rFonts w:ascii="Courier New" w:hAnsi="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num w:numId="1">
    <w:abstractNumId w:val="15"/>
  </w:num>
  <w:num w:numId="2">
    <w:abstractNumId w:val="12"/>
  </w:num>
  <w:num w:numId="3">
    <w:abstractNumId w:val="11"/>
    <w:lvlOverride w:ilvl="0">
      <w:lvl w:ilvl="0">
        <w:start w:val="65535"/>
        <w:numFmt w:val="bullet"/>
        <w:lvlText w:val="—"/>
        <w:legacy w:legacy="1" w:legacySpace="0" w:legacyIndent="274"/>
        <w:lvlJc w:val="left"/>
        <w:rPr>
          <w:rFonts w:ascii="Times New Roman" w:hAnsi="Times New Roman" w:hint="default"/>
        </w:rPr>
      </w:lvl>
    </w:lvlOverride>
  </w:num>
  <w:num w:numId="4">
    <w:abstractNumId w:val="9"/>
  </w:num>
  <w:num w:numId="5">
    <w:abstractNumId w:val="4"/>
  </w:num>
  <w:num w:numId="6">
    <w:abstractNumId w:val="3"/>
  </w:num>
  <w:num w:numId="7">
    <w:abstractNumId w:val="2"/>
  </w:num>
  <w:num w:numId="8">
    <w:abstractNumId w:val="1"/>
  </w:num>
  <w:num w:numId="9">
    <w:abstractNumId w:val="10"/>
  </w:num>
  <w:num w:numId="10">
    <w:abstractNumId w:val="8"/>
  </w:num>
  <w:num w:numId="11">
    <w:abstractNumId w:val="7"/>
  </w:num>
  <w:num w:numId="12">
    <w:abstractNumId w:val="6"/>
  </w:num>
  <w:num w:numId="13">
    <w:abstractNumId w:val="5"/>
  </w:num>
  <w:num w:numId="14">
    <w:abstractNumId w:val="0"/>
  </w:num>
  <w:num w:numId="15">
    <w:abstractNumId w:val="16"/>
  </w:num>
  <w:num w:numId="16">
    <w:abstractNumId w:val="14"/>
  </w:num>
  <w:num w:numId="17">
    <w:abstractNumId w:val="1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335C66"/>
    <w:rsid w:val="00605B93"/>
    <w:rsid w:val="00BF787E"/>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F2F2EBE2-AE0A-E345-A23A-CB67C08E9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Table Grid" w:uiPriority="99"/>
    <w:lsdException w:name="No Spacing" w:qFormat="1"/>
    <w:lsdException w:name="List Paragraph"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356C6"/>
    <w:pPr>
      <w:ind w:firstLine="360"/>
    </w:pPr>
    <w:rPr>
      <w:rFonts w:ascii="Times New Roman" w:eastAsia="Times New Roman" w:hAnsi="Times New Roman"/>
      <w:sz w:val="28"/>
      <w:lang w:eastAsia="en-US"/>
    </w:rPr>
  </w:style>
  <w:style w:type="paragraph" w:styleId="Titre1">
    <w:name w:val="heading 1"/>
    <w:next w:val="Normal"/>
    <w:link w:val="Titre1Car"/>
    <w:qFormat/>
    <w:rsid w:val="00F356C6"/>
    <w:pPr>
      <w:outlineLvl w:val="0"/>
    </w:pPr>
    <w:rPr>
      <w:rFonts w:eastAsia="Times New Roman"/>
      <w:noProof/>
      <w:lang w:eastAsia="en-US"/>
    </w:rPr>
  </w:style>
  <w:style w:type="paragraph" w:styleId="Titre2">
    <w:name w:val="heading 2"/>
    <w:next w:val="Normal"/>
    <w:link w:val="Titre2Car"/>
    <w:qFormat/>
    <w:rsid w:val="00F356C6"/>
    <w:pPr>
      <w:outlineLvl w:val="1"/>
    </w:pPr>
    <w:rPr>
      <w:rFonts w:eastAsia="Times New Roman"/>
      <w:noProof/>
      <w:lang w:eastAsia="en-US"/>
    </w:rPr>
  </w:style>
  <w:style w:type="paragraph" w:styleId="Titre3">
    <w:name w:val="heading 3"/>
    <w:next w:val="Normal"/>
    <w:link w:val="Titre3Car"/>
    <w:qFormat/>
    <w:rsid w:val="00F356C6"/>
    <w:pPr>
      <w:outlineLvl w:val="2"/>
    </w:pPr>
    <w:rPr>
      <w:rFonts w:eastAsia="Times New Roman"/>
      <w:noProof/>
      <w:lang w:eastAsia="en-US"/>
    </w:rPr>
  </w:style>
  <w:style w:type="paragraph" w:styleId="Titre4">
    <w:name w:val="heading 4"/>
    <w:next w:val="Normal"/>
    <w:link w:val="Titre4Car"/>
    <w:qFormat/>
    <w:rsid w:val="00F356C6"/>
    <w:pPr>
      <w:outlineLvl w:val="3"/>
    </w:pPr>
    <w:rPr>
      <w:rFonts w:eastAsia="Times New Roman"/>
      <w:noProof/>
      <w:lang w:eastAsia="en-US"/>
    </w:rPr>
  </w:style>
  <w:style w:type="paragraph" w:styleId="Titre5">
    <w:name w:val="heading 5"/>
    <w:next w:val="Normal"/>
    <w:link w:val="Titre5Car"/>
    <w:qFormat/>
    <w:rsid w:val="00F356C6"/>
    <w:pPr>
      <w:outlineLvl w:val="4"/>
    </w:pPr>
    <w:rPr>
      <w:rFonts w:eastAsia="Times New Roman"/>
      <w:noProof/>
      <w:lang w:eastAsia="en-US"/>
    </w:rPr>
  </w:style>
  <w:style w:type="paragraph" w:styleId="Titre6">
    <w:name w:val="heading 6"/>
    <w:next w:val="Normal"/>
    <w:link w:val="Titre6Car"/>
    <w:qFormat/>
    <w:rsid w:val="00F356C6"/>
    <w:pPr>
      <w:outlineLvl w:val="5"/>
    </w:pPr>
    <w:rPr>
      <w:rFonts w:eastAsia="Times New Roman"/>
      <w:noProof/>
      <w:lang w:eastAsia="en-US"/>
    </w:rPr>
  </w:style>
  <w:style w:type="paragraph" w:styleId="Titre7">
    <w:name w:val="heading 7"/>
    <w:next w:val="Normal"/>
    <w:link w:val="Titre7Car"/>
    <w:qFormat/>
    <w:rsid w:val="00F356C6"/>
    <w:pPr>
      <w:outlineLvl w:val="6"/>
    </w:pPr>
    <w:rPr>
      <w:rFonts w:eastAsia="Times New Roman"/>
      <w:noProof/>
      <w:lang w:eastAsia="en-US"/>
    </w:rPr>
  </w:style>
  <w:style w:type="paragraph" w:styleId="Titre8">
    <w:name w:val="heading 8"/>
    <w:next w:val="Normal"/>
    <w:link w:val="Titre8Car"/>
    <w:qFormat/>
    <w:rsid w:val="00F356C6"/>
    <w:pPr>
      <w:outlineLvl w:val="7"/>
    </w:pPr>
    <w:rPr>
      <w:rFonts w:eastAsia="Times New Roman"/>
      <w:noProof/>
      <w:lang w:eastAsia="en-US"/>
    </w:rPr>
  </w:style>
  <w:style w:type="paragraph" w:styleId="Titre9">
    <w:name w:val="heading 9"/>
    <w:next w:val="Normal"/>
    <w:link w:val="Titre9Car"/>
    <w:qFormat/>
    <w:rsid w:val="00F356C6"/>
    <w:pPr>
      <w:outlineLvl w:val="8"/>
    </w:pPr>
    <w:rPr>
      <w:rFonts w:eastAsia="Times New Roman"/>
      <w:noProof/>
      <w:lang w:eastAsia="en-US"/>
    </w:rPr>
  </w:style>
  <w:style w:type="character" w:default="1" w:styleId="Policepardfaut">
    <w:name w:val="Default Paragraph Font"/>
    <w:rsid w:val="00F356C6"/>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F356C6"/>
  </w:style>
  <w:style w:type="character" w:customStyle="1" w:styleId="Titre1Car">
    <w:name w:val="Titre 1 Car"/>
    <w:basedOn w:val="Policepardfaut"/>
    <w:link w:val="Titre1"/>
    <w:rsid w:val="003D143B"/>
    <w:rPr>
      <w:rFonts w:eastAsia="Times New Roman"/>
      <w:noProof/>
      <w:lang w:val="fr-CA" w:eastAsia="en-US" w:bidi="ar-SA"/>
    </w:rPr>
  </w:style>
  <w:style w:type="character" w:customStyle="1" w:styleId="Titre2Car">
    <w:name w:val="Titre 2 Car"/>
    <w:basedOn w:val="Policepardfaut"/>
    <w:link w:val="Titre2"/>
    <w:rsid w:val="003D143B"/>
    <w:rPr>
      <w:rFonts w:eastAsia="Times New Roman"/>
      <w:noProof/>
      <w:lang w:val="fr-CA" w:eastAsia="en-US" w:bidi="ar-SA"/>
    </w:rPr>
  </w:style>
  <w:style w:type="character" w:customStyle="1" w:styleId="Titre3Car">
    <w:name w:val="Titre 3 Car"/>
    <w:basedOn w:val="Policepardfaut"/>
    <w:link w:val="Titre3"/>
    <w:rsid w:val="003D143B"/>
    <w:rPr>
      <w:rFonts w:eastAsia="Times New Roman"/>
      <w:noProof/>
      <w:lang w:val="fr-CA" w:eastAsia="en-US" w:bidi="ar-SA"/>
    </w:rPr>
  </w:style>
  <w:style w:type="character" w:customStyle="1" w:styleId="Titre4Car">
    <w:name w:val="Titre 4 Car"/>
    <w:basedOn w:val="Policepardfaut"/>
    <w:link w:val="Titre4"/>
    <w:rsid w:val="003D143B"/>
    <w:rPr>
      <w:rFonts w:eastAsia="Times New Roman"/>
      <w:noProof/>
      <w:lang w:val="fr-CA" w:eastAsia="en-US" w:bidi="ar-SA"/>
    </w:rPr>
  </w:style>
  <w:style w:type="character" w:customStyle="1" w:styleId="Titre5Car">
    <w:name w:val="Titre 5 Car"/>
    <w:basedOn w:val="Policepardfaut"/>
    <w:link w:val="Titre5"/>
    <w:rsid w:val="003D143B"/>
    <w:rPr>
      <w:rFonts w:eastAsia="Times New Roman"/>
      <w:noProof/>
      <w:lang w:val="fr-CA" w:eastAsia="en-US" w:bidi="ar-SA"/>
    </w:rPr>
  </w:style>
  <w:style w:type="character" w:customStyle="1" w:styleId="Titre6Car">
    <w:name w:val="Titre 6 Car"/>
    <w:basedOn w:val="Policepardfaut"/>
    <w:link w:val="Titre6"/>
    <w:rsid w:val="003D143B"/>
    <w:rPr>
      <w:rFonts w:eastAsia="Times New Roman"/>
      <w:noProof/>
      <w:lang w:val="fr-CA" w:eastAsia="en-US" w:bidi="ar-SA"/>
    </w:rPr>
  </w:style>
  <w:style w:type="character" w:customStyle="1" w:styleId="Titre7Car">
    <w:name w:val="Titre 7 Car"/>
    <w:basedOn w:val="Policepardfaut"/>
    <w:link w:val="Titre7"/>
    <w:rsid w:val="003D143B"/>
    <w:rPr>
      <w:rFonts w:eastAsia="Times New Roman"/>
      <w:noProof/>
      <w:lang w:val="fr-CA" w:eastAsia="en-US" w:bidi="ar-SA"/>
    </w:rPr>
  </w:style>
  <w:style w:type="character" w:customStyle="1" w:styleId="Titre8Car">
    <w:name w:val="Titre 8 Car"/>
    <w:basedOn w:val="Policepardfaut"/>
    <w:link w:val="Titre8"/>
    <w:rsid w:val="003D143B"/>
    <w:rPr>
      <w:rFonts w:eastAsia="Times New Roman"/>
      <w:noProof/>
      <w:lang w:val="fr-CA" w:eastAsia="en-US" w:bidi="ar-SA"/>
    </w:rPr>
  </w:style>
  <w:style w:type="character" w:customStyle="1" w:styleId="Titre9Car">
    <w:name w:val="Titre 9 Car"/>
    <w:basedOn w:val="Policepardfaut"/>
    <w:link w:val="Titre9"/>
    <w:rsid w:val="003D143B"/>
    <w:rPr>
      <w:rFonts w:eastAsia="Times New Roman"/>
      <w:noProof/>
      <w:lang w:val="fr-CA" w:eastAsia="en-US" w:bidi="ar-SA"/>
    </w:rPr>
  </w:style>
  <w:style w:type="character" w:styleId="Appeldenotedefin">
    <w:name w:val="endnote reference"/>
    <w:basedOn w:val="Policepardfaut"/>
    <w:rsid w:val="00F356C6"/>
    <w:rPr>
      <w:vertAlign w:val="superscript"/>
    </w:rPr>
  </w:style>
  <w:style w:type="character" w:styleId="Appelnotedebasdep">
    <w:name w:val="footnote reference"/>
    <w:basedOn w:val="Policepardfaut"/>
    <w:autoRedefine/>
    <w:rsid w:val="00F356C6"/>
    <w:rPr>
      <w:color w:val="FF0000"/>
      <w:position w:val="6"/>
      <w:sz w:val="20"/>
    </w:rPr>
  </w:style>
  <w:style w:type="paragraph" w:styleId="Grillecouleur-Accent1">
    <w:name w:val="Colorful Grid Accent 1"/>
    <w:basedOn w:val="Normal"/>
    <w:link w:val="Grillecouleur-Accent1Car"/>
    <w:autoRedefine/>
    <w:rsid w:val="00733599"/>
    <w:pPr>
      <w:tabs>
        <w:tab w:val="left" w:pos="1080"/>
      </w:tabs>
      <w:ind w:left="720" w:firstLine="0"/>
      <w:jc w:val="both"/>
    </w:pPr>
    <w:rPr>
      <w:color w:val="000080"/>
      <w:sz w:val="24"/>
    </w:rPr>
  </w:style>
  <w:style w:type="character" w:customStyle="1" w:styleId="Grillecouleur-Accent1Car">
    <w:name w:val="Grille couleur - Accent 1 Car"/>
    <w:basedOn w:val="Policepardfaut"/>
    <w:link w:val="Grillecouleur-Accent1"/>
    <w:rsid w:val="00733599"/>
    <w:rPr>
      <w:rFonts w:ascii="Times New Roman" w:eastAsia="Times New Roman" w:hAnsi="Times New Roman"/>
      <w:color w:val="000080"/>
      <w:sz w:val="24"/>
      <w:lang w:val="fr-CA" w:eastAsia="en-US"/>
    </w:rPr>
  </w:style>
  <w:style w:type="paragraph" w:customStyle="1" w:styleId="Niveau1">
    <w:name w:val="Niveau 1"/>
    <w:basedOn w:val="Normal"/>
    <w:rsid w:val="00F356C6"/>
    <w:pPr>
      <w:ind w:firstLine="0"/>
    </w:pPr>
    <w:rPr>
      <w:b/>
      <w:color w:val="FF0000"/>
      <w:sz w:val="72"/>
    </w:rPr>
  </w:style>
  <w:style w:type="paragraph" w:customStyle="1" w:styleId="Niveau11">
    <w:name w:val="Niveau 1.1"/>
    <w:basedOn w:val="Niveau1"/>
    <w:autoRedefine/>
    <w:rsid w:val="00F356C6"/>
    <w:rPr>
      <w:color w:val="008000"/>
      <w:sz w:val="60"/>
    </w:rPr>
  </w:style>
  <w:style w:type="paragraph" w:customStyle="1" w:styleId="Niveau12">
    <w:name w:val="Niveau 1.2"/>
    <w:basedOn w:val="Niveau11"/>
    <w:autoRedefine/>
    <w:rsid w:val="00F356C6"/>
    <w:pPr>
      <w:jc w:val="center"/>
    </w:pPr>
    <w:rPr>
      <w:i/>
      <w:color w:val="000080"/>
      <w:sz w:val="28"/>
    </w:rPr>
  </w:style>
  <w:style w:type="paragraph" w:customStyle="1" w:styleId="Niveau2">
    <w:name w:val="Niveau 2"/>
    <w:basedOn w:val="Normal"/>
    <w:rsid w:val="00F356C6"/>
    <w:rPr>
      <w:rFonts w:ascii="GillSans" w:hAnsi="GillSans"/>
      <w:sz w:val="20"/>
    </w:rPr>
  </w:style>
  <w:style w:type="paragraph" w:customStyle="1" w:styleId="Niveau3">
    <w:name w:val="Niveau 3"/>
    <w:basedOn w:val="Normal"/>
    <w:autoRedefine/>
    <w:rsid w:val="00F356C6"/>
    <w:pPr>
      <w:ind w:left="1080" w:hanging="720"/>
    </w:pPr>
    <w:rPr>
      <w:b/>
    </w:rPr>
  </w:style>
  <w:style w:type="paragraph" w:customStyle="1" w:styleId="Titreniveau1">
    <w:name w:val="Titre niveau 1"/>
    <w:basedOn w:val="Niveau1"/>
    <w:autoRedefine/>
    <w:rsid w:val="00F356C6"/>
    <w:pPr>
      <w:pBdr>
        <w:bottom w:val="single" w:sz="4" w:space="1" w:color="auto"/>
      </w:pBdr>
      <w:ind w:left="1440" w:right="1440"/>
      <w:jc w:val="center"/>
    </w:pPr>
    <w:rPr>
      <w:b w:val="0"/>
      <w:sz w:val="60"/>
    </w:rPr>
  </w:style>
  <w:style w:type="paragraph" w:customStyle="1" w:styleId="Titreniveau2">
    <w:name w:val="Titre niveau 2"/>
    <w:basedOn w:val="Titreniveau1"/>
    <w:autoRedefine/>
    <w:rsid w:val="00F356C6"/>
    <w:pPr>
      <w:widowControl w:val="0"/>
      <w:pBdr>
        <w:bottom w:val="none" w:sz="0" w:space="0" w:color="auto"/>
      </w:pBdr>
      <w:ind w:left="0" w:right="0"/>
    </w:pPr>
    <w:rPr>
      <w:color w:val="auto"/>
      <w:sz w:val="48"/>
      <w:szCs w:val="36"/>
    </w:rPr>
  </w:style>
  <w:style w:type="paragraph" w:styleId="Corpsdetexte">
    <w:name w:val="Body Text"/>
    <w:basedOn w:val="Normal"/>
    <w:link w:val="CorpsdetexteCar"/>
    <w:rsid w:val="00F356C6"/>
    <w:pPr>
      <w:spacing w:before="360" w:after="240"/>
      <w:ind w:firstLine="0"/>
      <w:jc w:val="center"/>
    </w:pPr>
    <w:rPr>
      <w:sz w:val="72"/>
    </w:rPr>
  </w:style>
  <w:style w:type="character" w:customStyle="1" w:styleId="CorpsdetexteCar">
    <w:name w:val="Corps de texte Car"/>
    <w:basedOn w:val="Policepardfaut"/>
    <w:link w:val="Corpsdetexte"/>
    <w:rsid w:val="003D143B"/>
    <w:rPr>
      <w:rFonts w:ascii="Times New Roman" w:eastAsia="Times New Roman" w:hAnsi="Times New Roman"/>
      <w:sz w:val="72"/>
      <w:lang w:val="fr-CA" w:eastAsia="en-US"/>
    </w:rPr>
  </w:style>
  <w:style w:type="paragraph" w:styleId="Corpsdetexte2">
    <w:name w:val="Body Text 2"/>
    <w:basedOn w:val="Normal"/>
    <w:link w:val="Corpsdetexte2Car"/>
    <w:rsid w:val="00F356C6"/>
    <w:pPr>
      <w:ind w:firstLine="0"/>
      <w:jc w:val="both"/>
    </w:pPr>
    <w:rPr>
      <w:rFonts w:ascii="Arial" w:hAnsi="Arial"/>
    </w:rPr>
  </w:style>
  <w:style w:type="character" w:customStyle="1" w:styleId="Corpsdetexte2Car">
    <w:name w:val="Corps de texte 2 Car"/>
    <w:basedOn w:val="Policepardfaut"/>
    <w:link w:val="Corpsdetexte2"/>
    <w:rsid w:val="003D143B"/>
    <w:rPr>
      <w:rFonts w:ascii="Arial" w:eastAsia="Times New Roman" w:hAnsi="Arial"/>
      <w:sz w:val="28"/>
      <w:lang w:val="fr-CA" w:eastAsia="en-US"/>
    </w:rPr>
  </w:style>
  <w:style w:type="paragraph" w:styleId="Corpsdetexte3">
    <w:name w:val="Body Text 3"/>
    <w:basedOn w:val="Normal"/>
    <w:link w:val="Corpsdetexte3Car"/>
    <w:rsid w:val="00F356C6"/>
    <w:pPr>
      <w:tabs>
        <w:tab w:val="left" w:pos="510"/>
        <w:tab w:val="left" w:pos="510"/>
      </w:tabs>
      <w:ind w:firstLine="0"/>
      <w:jc w:val="both"/>
    </w:pPr>
    <w:rPr>
      <w:rFonts w:ascii="Arial" w:hAnsi="Arial"/>
      <w:sz w:val="20"/>
    </w:rPr>
  </w:style>
  <w:style w:type="character" w:customStyle="1" w:styleId="Corpsdetexte3Car">
    <w:name w:val="Corps de texte 3 Car"/>
    <w:basedOn w:val="Policepardfaut"/>
    <w:link w:val="Corpsdetexte3"/>
    <w:rsid w:val="003D143B"/>
    <w:rPr>
      <w:rFonts w:ascii="Arial" w:eastAsia="Times New Roman" w:hAnsi="Arial"/>
      <w:lang w:val="fr-CA" w:eastAsia="en-US"/>
    </w:rPr>
  </w:style>
  <w:style w:type="paragraph" w:styleId="En-tte">
    <w:name w:val="header"/>
    <w:basedOn w:val="Normal"/>
    <w:link w:val="En-tteCar"/>
    <w:uiPriority w:val="99"/>
    <w:rsid w:val="00F356C6"/>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3D143B"/>
    <w:rPr>
      <w:rFonts w:ascii="GillSans" w:eastAsia="Times New Roman" w:hAnsi="GillSans"/>
      <w:lang w:val="fr-CA" w:eastAsia="en-US"/>
    </w:rPr>
  </w:style>
  <w:style w:type="paragraph" w:customStyle="1" w:styleId="En-tteimpaire">
    <w:name w:val="En-tÍte impaire"/>
    <w:basedOn w:val="En-tte"/>
    <w:rsid w:val="00F356C6"/>
    <w:pPr>
      <w:tabs>
        <w:tab w:val="right" w:pos="8280"/>
        <w:tab w:val="right" w:pos="9000"/>
      </w:tabs>
      <w:ind w:firstLine="0"/>
    </w:pPr>
  </w:style>
  <w:style w:type="paragraph" w:customStyle="1" w:styleId="En-ttepaire">
    <w:name w:val="En-tÍte paire"/>
    <w:basedOn w:val="En-tte"/>
    <w:rsid w:val="00F356C6"/>
    <w:pPr>
      <w:tabs>
        <w:tab w:val="left" w:pos="720"/>
      </w:tabs>
      <w:ind w:firstLine="0"/>
    </w:pPr>
  </w:style>
  <w:style w:type="paragraph" w:styleId="Lgende">
    <w:name w:val="caption"/>
    <w:basedOn w:val="Normal"/>
    <w:next w:val="Normal"/>
    <w:qFormat/>
    <w:rsid w:val="00F356C6"/>
    <w:pPr>
      <w:spacing w:before="120" w:after="120"/>
    </w:pPr>
    <w:rPr>
      <w:rFonts w:ascii="GillSans" w:hAnsi="GillSans"/>
      <w:b/>
      <w:sz w:val="20"/>
    </w:rPr>
  </w:style>
  <w:style w:type="character" w:styleId="Lienhypertexte">
    <w:name w:val="Hyperlink"/>
    <w:basedOn w:val="Policepardfaut"/>
    <w:uiPriority w:val="99"/>
    <w:rsid w:val="00F356C6"/>
    <w:rPr>
      <w:color w:val="0000FF"/>
      <w:u w:val="single"/>
    </w:rPr>
  </w:style>
  <w:style w:type="character" w:styleId="Lienhypertextesuivivisit">
    <w:name w:val="FollowedHyperlink"/>
    <w:basedOn w:val="Policepardfaut"/>
    <w:rsid w:val="00F356C6"/>
    <w:rPr>
      <w:color w:val="800080"/>
      <w:u w:val="single"/>
    </w:rPr>
  </w:style>
  <w:style w:type="paragraph" w:customStyle="1" w:styleId="Niveau10">
    <w:name w:val="Niveau 1.0"/>
    <w:basedOn w:val="Niveau11"/>
    <w:autoRedefine/>
    <w:rsid w:val="00F356C6"/>
    <w:pPr>
      <w:jc w:val="center"/>
    </w:pPr>
    <w:rPr>
      <w:b w:val="0"/>
      <w:sz w:val="48"/>
    </w:rPr>
  </w:style>
  <w:style w:type="paragraph" w:customStyle="1" w:styleId="Niveau13">
    <w:name w:val="Niveau 1.3"/>
    <w:basedOn w:val="Niveau12"/>
    <w:autoRedefine/>
    <w:rsid w:val="00F356C6"/>
    <w:rPr>
      <w:b w:val="0"/>
      <w:i w:val="0"/>
      <w:color w:val="800080"/>
      <w:sz w:val="48"/>
    </w:rPr>
  </w:style>
  <w:style w:type="paragraph" w:styleId="Notedebasdepage">
    <w:name w:val="footnote text"/>
    <w:basedOn w:val="Normal"/>
    <w:link w:val="NotedebasdepageCar"/>
    <w:autoRedefine/>
    <w:rsid w:val="00F356C6"/>
    <w:pPr>
      <w:ind w:left="360" w:hanging="360"/>
      <w:jc w:val="both"/>
    </w:pPr>
    <w:rPr>
      <w:color w:val="000000"/>
      <w:sz w:val="24"/>
    </w:rPr>
  </w:style>
  <w:style w:type="character" w:customStyle="1" w:styleId="NotedebasdepageCar">
    <w:name w:val="Note de bas de page Car"/>
    <w:basedOn w:val="Policepardfaut"/>
    <w:link w:val="Notedebasdepage"/>
    <w:rsid w:val="003D143B"/>
    <w:rPr>
      <w:rFonts w:ascii="Times New Roman" w:eastAsia="Times New Roman" w:hAnsi="Times New Roman"/>
      <w:color w:val="000000"/>
      <w:sz w:val="24"/>
      <w:lang w:val="fr-CA" w:eastAsia="en-US"/>
    </w:rPr>
  </w:style>
  <w:style w:type="character" w:styleId="Numrodepage">
    <w:name w:val="page number"/>
    <w:basedOn w:val="Policepardfaut"/>
    <w:rsid w:val="00F356C6"/>
  </w:style>
  <w:style w:type="paragraph" w:styleId="Pieddepage">
    <w:name w:val="footer"/>
    <w:basedOn w:val="Normal"/>
    <w:link w:val="PieddepageCar"/>
    <w:uiPriority w:val="99"/>
    <w:rsid w:val="00F356C6"/>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3D143B"/>
    <w:rPr>
      <w:rFonts w:ascii="GillSans" w:eastAsia="Times New Roman" w:hAnsi="GillSans"/>
      <w:lang w:val="fr-CA" w:eastAsia="en-US"/>
    </w:rPr>
  </w:style>
  <w:style w:type="paragraph" w:styleId="Retraitcorpsdetexte">
    <w:name w:val="Body Text Indent"/>
    <w:basedOn w:val="Normal"/>
    <w:link w:val="RetraitcorpsdetexteCar"/>
    <w:rsid w:val="00F356C6"/>
    <w:pPr>
      <w:ind w:left="20" w:firstLine="400"/>
    </w:pPr>
    <w:rPr>
      <w:rFonts w:ascii="Arial" w:hAnsi="Arial"/>
    </w:rPr>
  </w:style>
  <w:style w:type="character" w:customStyle="1" w:styleId="RetraitcorpsdetexteCar">
    <w:name w:val="Retrait corps de texte Car"/>
    <w:basedOn w:val="Policepardfaut"/>
    <w:link w:val="Retraitcorpsdetexte"/>
    <w:rsid w:val="003D143B"/>
    <w:rPr>
      <w:rFonts w:ascii="Arial" w:eastAsia="Times New Roman" w:hAnsi="Arial"/>
      <w:sz w:val="28"/>
      <w:lang w:val="fr-CA" w:eastAsia="en-US"/>
    </w:rPr>
  </w:style>
  <w:style w:type="paragraph" w:styleId="Retraitcorpsdetexte2">
    <w:name w:val="Body Text Indent 2"/>
    <w:basedOn w:val="Normal"/>
    <w:link w:val="Retraitcorpsdetexte2Car"/>
    <w:rsid w:val="00F356C6"/>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3D143B"/>
    <w:rPr>
      <w:rFonts w:ascii="Arial" w:eastAsia="Times New Roman" w:hAnsi="Arial"/>
      <w:sz w:val="28"/>
      <w:lang w:val="fr-CA" w:eastAsia="en-US"/>
    </w:rPr>
  </w:style>
  <w:style w:type="paragraph" w:styleId="Retraitcorpsdetexte3">
    <w:name w:val="Body Text Indent 3"/>
    <w:basedOn w:val="Normal"/>
    <w:link w:val="Retraitcorpsdetexte3Car"/>
    <w:rsid w:val="00F356C6"/>
    <w:pPr>
      <w:ind w:left="20" w:firstLine="380"/>
      <w:jc w:val="both"/>
    </w:pPr>
    <w:rPr>
      <w:rFonts w:ascii="Arial" w:hAnsi="Arial"/>
    </w:rPr>
  </w:style>
  <w:style w:type="character" w:customStyle="1" w:styleId="Retraitcorpsdetexte3Car">
    <w:name w:val="Retrait corps de texte 3 Car"/>
    <w:basedOn w:val="Policepardfaut"/>
    <w:link w:val="Retraitcorpsdetexte3"/>
    <w:rsid w:val="003D143B"/>
    <w:rPr>
      <w:rFonts w:ascii="Arial" w:eastAsia="Times New Roman" w:hAnsi="Arial"/>
      <w:sz w:val="28"/>
      <w:lang w:val="fr-CA" w:eastAsia="en-US"/>
    </w:rPr>
  </w:style>
  <w:style w:type="paragraph" w:customStyle="1" w:styleId="texteenvidence">
    <w:name w:val="texte en évidence"/>
    <w:basedOn w:val="Normal"/>
    <w:rsid w:val="00F356C6"/>
    <w:pPr>
      <w:widowControl w:val="0"/>
      <w:jc w:val="both"/>
    </w:pPr>
    <w:rPr>
      <w:rFonts w:ascii="Arial" w:hAnsi="Arial"/>
      <w:b/>
      <w:color w:val="FF0000"/>
    </w:rPr>
  </w:style>
  <w:style w:type="paragraph" w:styleId="Titre">
    <w:name w:val="Title"/>
    <w:basedOn w:val="Normal"/>
    <w:link w:val="TitreCar"/>
    <w:autoRedefine/>
    <w:qFormat/>
    <w:rsid w:val="00F356C6"/>
    <w:pPr>
      <w:ind w:firstLine="0"/>
      <w:jc w:val="center"/>
    </w:pPr>
    <w:rPr>
      <w:b/>
      <w:sz w:val="48"/>
    </w:rPr>
  </w:style>
  <w:style w:type="character" w:customStyle="1" w:styleId="TitreCar">
    <w:name w:val="Titre Car"/>
    <w:basedOn w:val="Policepardfaut"/>
    <w:link w:val="Titre"/>
    <w:rsid w:val="003D143B"/>
    <w:rPr>
      <w:rFonts w:ascii="Times New Roman" w:eastAsia="Times New Roman" w:hAnsi="Times New Roman"/>
      <w:b/>
      <w:sz w:val="48"/>
      <w:lang w:val="fr-CA" w:eastAsia="en-US"/>
    </w:rPr>
  </w:style>
  <w:style w:type="paragraph" w:customStyle="1" w:styleId="livre">
    <w:name w:val="livre"/>
    <w:basedOn w:val="Normal"/>
    <w:rsid w:val="00F356C6"/>
    <w:pPr>
      <w:tabs>
        <w:tab w:val="right" w:pos="9360"/>
      </w:tabs>
      <w:ind w:firstLine="0"/>
    </w:pPr>
    <w:rPr>
      <w:b/>
      <w:color w:val="000080"/>
      <w:sz w:val="144"/>
    </w:rPr>
  </w:style>
  <w:style w:type="paragraph" w:customStyle="1" w:styleId="livrest">
    <w:name w:val="livre_st"/>
    <w:basedOn w:val="Normal"/>
    <w:rsid w:val="00F356C6"/>
    <w:pPr>
      <w:tabs>
        <w:tab w:val="right" w:pos="9360"/>
      </w:tabs>
      <w:ind w:firstLine="0"/>
    </w:pPr>
    <w:rPr>
      <w:b/>
      <w:color w:val="FF0000"/>
      <w:sz w:val="72"/>
    </w:rPr>
  </w:style>
  <w:style w:type="paragraph" w:customStyle="1" w:styleId="tableautitre">
    <w:name w:val="tableau_titre"/>
    <w:basedOn w:val="Normal"/>
    <w:rsid w:val="00F356C6"/>
    <w:pPr>
      <w:ind w:firstLine="0"/>
      <w:jc w:val="center"/>
    </w:pPr>
    <w:rPr>
      <w:rFonts w:ascii="Times" w:hAnsi="Times"/>
      <w:b/>
    </w:rPr>
  </w:style>
  <w:style w:type="paragraph" w:customStyle="1" w:styleId="planche">
    <w:name w:val="planche"/>
    <w:basedOn w:val="tableautitre"/>
    <w:autoRedefine/>
    <w:rsid w:val="0087702B"/>
    <w:pPr>
      <w:widowControl w:val="0"/>
    </w:pPr>
    <w:rPr>
      <w:rFonts w:ascii="Times New Roman" w:hAnsi="Times New Roman"/>
      <w:b w:val="0"/>
      <w:color w:val="000080"/>
      <w:sz w:val="36"/>
    </w:rPr>
  </w:style>
  <w:style w:type="paragraph" w:customStyle="1" w:styleId="tableaust">
    <w:name w:val="tableau_st"/>
    <w:basedOn w:val="Normal"/>
    <w:autoRedefine/>
    <w:rsid w:val="00F356C6"/>
    <w:pPr>
      <w:ind w:firstLine="0"/>
      <w:jc w:val="center"/>
    </w:pPr>
    <w:rPr>
      <w:i/>
      <w:color w:val="FF0000"/>
    </w:rPr>
  </w:style>
  <w:style w:type="paragraph" w:customStyle="1" w:styleId="planchest">
    <w:name w:val="planche_st"/>
    <w:basedOn w:val="tableaust"/>
    <w:autoRedefine/>
    <w:rsid w:val="00F356C6"/>
    <w:pPr>
      <w:spacing w:before="60"/>
    </w:pPr>
    <w:rPr>
      <w:i w:val="0"/>
      <w:sz w:val="36"/>
    </w:rPr>
  </w:style>
  <w:style w:type="paragraph" w:customStyle="1" w:styleId="section">
    <w:name w:val="section"/>
    <w:basedOn w:val="Normal"/>
    <w:rsid w:val="00F356C6"/>
    <w:pPr>
      <w:ind w:firstLine="0"/>
      <w:jc w:val="center"/>
    </w:pPr>
    <w:rPr>
      <w:rFonts w:ascii="Times" w:hAnsi="Times"/>
      <w:b/>
      <w:sz w:val="48"/>
    </w:rPr>
  </w:style>
  <w:style w:type="paragraph" w:customStyle="1" w:styleId="suite">
    <w:name w:val="suite"/>
    <w:basedOn w:val="Normal"/>
    <w:autoRedefine/>
    <w:rsid w:val="00F356C6"/>
    <w:pPr>
      <w:tabs>
        <w:tab w:val="right" w:pos="9360"/>
      </w:tabs>
      <w:ind w:firstLine="0"/>
      <w:jc w:val="center"/>
    </w:pPr>
    <w:rPr>
      <w:b/>
    </w:rPr>
  </w:style>
  <w:style w:type="paragraph" w:customStyle="1" w:styleId="tdmchap">
    <w:name w:val="tdm_chap"/>
    <w:basedOn w:val="Normal"/>
    <w:rsid w:val="00F356C6"/>
    <w:pPr>
      <w:tabs>
        <w:tab w:val="left" w:pos="1980"/>
      </w:tabs>
      <w:ind w:firstLine="0"/>
    </w:pPr>
    <w:rPr>
      <w:rFonts w:ascii="Times" w:hAnsi="Times"/>
      <w:b/>
    </w:rPr>
  </w:style>
  <w:style w:type="paragraph" w:customStyle="1" w:styleId="partie">
    <w:name w:val="partie"/>
    <w:basedOn w:val="Normal"/>
    <w:rsid w:val="00F356C6"/>
    <w:pPr>
      <w:ind w:firstLine="0"/>
      <w:jc w:val="right"/>
    </w:pPr>
    <w:rPr>
      <w:b/>
      <w:sz w:val="120"/>
    </w:rPr>
  </w:style>
  <w:style w:type="paragraph" w:styleId="Normalcentr">
    <w:name w:val="Block Text"/>
    <w:basedOn w:val="Normal"/>
    <w:rsid w:val="00F356C6"/>
    <w:pPr>
      <w:ind w:left="180" w:right="180"/>
      <w:jc w:val="both"/>
    </w:pPr>
  </w:style>
  <w:style w:type="paragraph" w:customStyle="1" w:styleId="Titlest">
    <w:name w:val="Title_st"/>
    <w:basedOn w:val="Titre"/>
    <w:autoRedefine/>
    <w:rsid w:val="00141F6E"/>
    <w:rPr>
      <w:b w:val="0"/>
      <w:sz w:val="72"/>
    </w:rPr>
  </w:style>
  <w:style w:type="paragraph" w:styleId="TableauGrille2">
    <w:name w:val="Grid Table 2"/>
    <w:basedOn w:val="Normal"/>
    <w:rsid w:val="00F356C6"/>
    <w:pPr>
      <w:ind w:left="360" w:hanging="360"/>
    </w:pPr>
    <w:rPr>
      <w:sz w:val="20"/>
      <w:lang w:val="fr-FR"/>
    </w:rPr>
  </w:style>
  <w:style w:type="paragraph" w:styleId="Notedefin">
    <w:name w:val="endnote text"/>
    <w:basedOn w:val="Normal"/>
    <w:link w:val="NotedefinCar"/>
    <w:rsid w:val="00F356C6"/>
    <w:pPr>
      <w:spacing w:before="240"/>
    </w:pPr>
    <w:rPr>
      <w:sz w:val="20"/>
      <w:lang w:val="fr-FR"/>
    </w:rPr>
  </w:style>
  <w:style w:type="character" w:customStyle="1" w:styleId="NotedefinCar">
    <w:name w:val="Note de fin Car"/>
    <w:basedOn w:val="Policepardfaut"/>
    <w:link w:val="Notedefin"/>
    <w:rsid w:val="003D143B"/>
    <w:rPr>
      <w:rFonts w:ascii="Times New Roman" w:eastAsia="Times New Roman" w:hAnsi="Times New Roman"/>
      <w:lang w:eastAsia="en-US"/>
    </w:rPr>
  </w:style>
  <w:style w:type="paragraph" w:customStyle="1" w:styleId="niveau14">
    <w:name w:val="niveau 1"/>
    <w:basedOn w:val="Normal"/>
    <w:rsid w:val="00F356C6"/>
    <w:pPr>
      <w:spacing w:before="240"/>
      <w:ind w:firstLine="0"/>
    </w:pPr>
    <w:rPr>
      <w:rFonts w:ascii="B Times Bold" w:hAnsi="B Times Bold"/>
      <w:lang w:val="fr-FR"/>
    </w:rPr>
  </w:style>
  <w:style w:type="paragraph" w:customStyle="1" w:styleId="Titlest2">
    <w:name w:val="Title_st2"/>
    <w:basedOn w:val="Titlest"/>
    <w:rsid w:val="00F356C6"/>
  </w:style>
  <w:style w:type="paragraph" w:customStyle="1" w:styleId="Normal0">
    <w:name w:val="Normal +"/>
    <w:basedOn w:val="Normal"/>
    <w:rsid w:val="00F356C6"/>
    <w:pPr>
      <w:spacing w:before="120" w:after="120"/>
      <w:jc w:val="both"/>
    </w:pPr>
    <w:rPr>
      <w:spacing w:val="3"/>
    </w:rPr>
  </w:style>
  <w:style w:type="paragraph" w:customStyle="1" w:styleId="p">
    <w:name w:val="p"/>
    <w:basedOn w:val="Normal"/>
    <w:autoRedefine/>
    <w:rsid w:val="008B71B2"/>
    <w:pPr>
      <w:ind w:firstLine="0"/>
    </w:pPr>
  </w:style>
  <w:style w:type="paragraph" w:customStyle="1" w:styleId="a">
    <w:name w:val="a"/>
    <w:basedOn w:val="Normal"/>
    <w:autoRedefine/>
    <w:rsid w:val="00940F57"/>
    <w:pPr>
      <w:spacing w:before="120" w:after="120"/>
      <w:jc w:val="both"/>
    </w:pPr>
    <w:rPr>
      <w:i/>
      <w:color w:val="008000"/>
      <w:szCs w:val="24"/>
    </w:rPr>
  </w:style>
  <w:style w:type="paragraph" w:customStyle="1" w:styleId="Titlest20">
    <w:name w:val="Title_st 2"/>
    <w:basedOn w:val="Titlest"/>
    <w:autoRedefine/>
    <w:rsid w:val="00141F6E"/>
    <w:rPr>
      <w:i/>
      <w:sz w:val="56"/>
    </w:rPr>
  </w:style>
  <w:style w:type="paragraph" w:styleId="NormalWeb">
    <w:name w:val="Normal (Web)"/>
    <w:basedOn w:val="Normal"/>
    <w:uiPriority w:val="99"/>
    <w:rsid w:val="00A81400"/>
    <w:pPr>
      <w:spacing w:beforeLines="1" w:afterLines="1"/>
      <w:ind w:firstLine="0"/>
    </w:pPr>
    <w:rPr>
      <w:rFonts w:ascii="Times" w:eastAsia="Times" w:hAnsi="Times"/>
      <w:sz w:val="20"/>
      <w:lang w:val="fr-FR" w:eastAsia="fr-FR"/>
    </w:rPr>
  </w:style>
  <w:style w:type="paragraph" w:styleId="Textedebulles">
    <w:name w:val="Balloon Text"/>
    <w:basedOn w:val="Normal"/>
    <w:link w:val="TextedebullesCar"/>
    <w:uiPriority w:val="99"/>
    <w:unhideWhenUsed/>
    <w:rsid w:val="003D143B"/>
    <w:rPr>
      <w:rFonts w:ascii="Lucida Grande" w:hAnsi="Lucida Grande" w:cs="Lucida Grande"/>
      <w:sz w:val="18"/>
      <w:szCs w:val="18"/>
    </w:rPr>
  </w:style>
  <w:style w:type="character" w:customStyle="1" w:styleId="TextedebullesCar">
    <w:name w:val="Texte de bulles Car"/>
    <w:basedOn w:val="Policepardfaut"/>
    <w:link w:val="Textedebulles"/>
    <w:uiPriority w:val="99"/>
    <w:rsid w:val="003D143B"/>
    <w:rPr>
      <w:rFonts w:ascii="Lucida Grande" w:eastAsia="Times New Roman" w:hAnsi="Lucida Grande" w:cs="Lucida Grande"/>
      <w:sz w:val="18"/>
      <w:szCs w:val="18"/>
      <w:lang w:val="fr-CA" w:eastAsia="en-US"/>
    </w:rPr>
  </w:style>
  <w:style w:type="paragraph" w:customStyle="1" w:styleId="times12justifi">
    <w:name w:val="times 12 justifié"/>
    <w:basedOn w:val="Normal"/>
    <w:rsid w:val="003D143B"/>
    <w:rPr>
      <w:rFonts w:ascii="New York" w:hAnsi="New York"/>
    </w:rPr>
  </w:style>
  <w:style w:type="paragraph" w:customStyle="1" w:styleId="Default">
    <w:name w:val="Default"/>
    <w:rsid w:val="003D143B"/>
    <w:pPr>
      <w:widowControl w:val="0"/>
      <w:autoSpaceDE w:val="0"/>
      <w:autoSpaceDN w:val="0"/>
      <w:adjustRightInd w:val="0"/>
    </w:pPr>
    <w:rPr>
      <w:rFonts w:ascii="MHNPKP+Verdana" w:eastAsia="MS Mincho" w:hAnsi="MHNPKP+Verdana" w:cs="MHNPKP+Verdana"/>
      <w:color w:val="000000"/>
      <w:sz w:val="24"/>
      <w:szCs w:val="24"/>
      <w:lang w:val="fr-FR" w:eastAsia="ja-JP"/>
    </w:rPr>
  </w:style>
  <w:style w:type="paragraph" w:styleId="Listecouleur-Accent1">
    <w:name w:val="Colorful List Accent 1"/>
    <w:basedOn w:val="Normal"/>
    <w:uiPriority w:val="34"/>
    <w:qFormat/>
    <w:rsid w:val="003D143B"/>
    <w:pPr>
      <w:ind w:left="720"/>
      <w:contextualSpacing/>
    </w:pPr>
    <w:rPr>
      <w:rFonts w:ascii="Times" w:eastAsia="MS Mincho" w:hAnsi="Times"/>
      <w:sz w:val="20"/>
    </w:rPr>
  </w:style>
  <w:style w:type="paragraph" w:customStyle="1" w:styleId="aa">
    <w:name w:val="aa"/>
    <w:basedOn w:val="Normal"/>
    <w:autoRedefine/>
    <w:rsid w:val="003D143B"/>
    <w:pPr>
      <w:spacing w:before="120" w:after="120"/>
      <w:ind w:firstLine="0"/>
      <w:jc w:val="both"/>
    </w:pPr>
    <w:rPr>
      <w:b/>
      <w:i/>
      <w:color w:val="FF0000"/>
      <w:sz w:val="32"/>
      <w:lang w:bidi="fr-FR"/>
    </w:rPr>
  </w:style>
  <w:style w:type="paragraph" w:customStyle="1" w:styleId="b">
    <w:name w:val="b"/>
    <w:basedOn w:val="Normal"/>
    <w:autoRedefine/>
    <w:rsid w:val="003D143B"/>
    <w:pPr>
      <w:spacing w:before="120" w:after="120"/>
      <w:ind w:left="720"/>
    </w:pPr>
    <w:rPr>
      <w:i/>
      <w:color w:val="0000FF"/>
      <w:lang w:bidi="fr-FR"/>
    </w:rPr>
  </w:style>
  <w:style w:type="paragraph" w:customStyle="1" w:styleId="bb">
    <w:name w:val="bb"/>
    <w:basedOn w:val="Normal"/>
    <w:rsid w:val="003D143B"/>
    <w:pPr>
      <w:spacing w:before="120" w:after="120"/>
      <w:ind w:left="540"/>
    </w:pPr>
    <w:rPr>
      <w:i/>
      <w:color w:val="0000FF"/>
      <w:lang w:bidi="fr-FR"/>
    </w:rPr>
  </w:style>
  <w:style w:type="paragraph" w:customStyle="1" w:styleId="c">
    <w:name w:val="c"/>
    <w:basedOn w:val="Normal0"/>
    <w:rsid w:val="003D143B"/>
    <w:pPr>
      <w:keepLines/>
      <w:ind w:firstLine="0"/>
      <w:jc w:val="center"/>
    </w:pPr>
    <w:rPr>
      <w:color w:val="FF0000"/>
      <w:spacing w:val="0"/>
    </w:rPr>
  </w:style>
  <w:style w:type="paragraph" w:customStyle="1" w:styleId="Citation0">
    <w:name w:val="Citation 0"/>
    <w:basedOn w:val="Grillecouleur-Accent1"/>
    <w:autoRedefine/>
    <w:rsid w:val="003D143B"/>
    <w:pPr>
      <w:tabs>
        <w:tab w:val="clear" w:pos="1080"/>
      </w:tabs>
      <w:spacing w:before="120" w:after="120" w:line="320" w:lineRule="exact"/>
    </w:pPr>
  </w:style>
  <w:style w:type="character" w:customStyle="1" w:styleId="contact-emailto">
    <w:name w:val="contact-emailto"/>
    <w:basedOn w:val="Policepardfaut"/>
    <w:rsid w:val="003D143B"/>
  </w:style>
  <w:style w:type="paragraph" w:customStyle="1" w:styleId="dd">
    <w:name w:val="dd"/>
    <w:basedOn w:val="Normal"/>
    <w:autoRedefine/>
    <w:rsid w:val="003D143B"/>
    <w:pPr>
      <w:spacing w:before="120" w:after="120"/>
      <w:ind w:left="1080"/>
    </w:pPr>
    <w:rPr>
      <w:i/>
      <w:color w:val="008000"/>
      <w:lang w:bidi="fr-FR"/>
    </w:rPr>
  </w:style>
  <w:style w:type="paragraph" w:customStyle="1" w:styleId="fig">
    <w:name w:val="fig"/>
    <w:basedOn w:val="Normal0"/>
    <w:autoRedefine/>
    <w:rsid w:val="003D143B"/>
    <w:pPr>
      <w:ind w:firstLine="0"/>
      <w:jc w:val="center"/>
    </w:pPr>
    <w:rPr>
      <w:spacing w:val="0"/>
    </w:rPr>
  </w:style>
  <w:style w:type="paragraph" w:customStyle="1" w:styleId="figlgende">
    <w:name w:val="fig légende"/>
    <w:basedOn w:val="Normal0"/>
    <w:rsid w:val="003D143B"/>
    <w:rPr>
      <w:color w:val="000090"/>
      <w:spacing w:val="0"/>
      <w:sz w:val="24"/>
      <w:szCs w:val="16"/>
      <w:lang w:eastAsia="fr-FR"/>
    </w:rPr>
  </w:style>
  <w:style w:type="paragraph" w:customStyle="1" w:styleId="figst">
    <w:name w:val="fig st"/>
    <w:basedOn w:val="Normal"/>
    <w:autoRedefine/>
    <w:rsid w:val="003D143B"/>
    <w:pPr>
      <w:spacing w:before="120" w:after="120"/>
      <w:jc w:val="center"/>
    </w:pPr>
    <w:rPr>
      <w:rFonts w:cs="Arial"/>
      <w:color w:val="000090"/>
      <w:szCs w:val="16"/>
    </w:rPr>
  </w:style>
  <w:style w:type="paragraph" w:customStyle="1" w:styleId="figtexte">
    <w:name w:val="fig texte"/>
    <w:basedOn w:val="Normal0"/>
    <w:autoRedefine/>
    <w:rsid w:val="003D143B"/>
    <w:rPr>
      <w:color w:val="000090"/>
      <w:spacing w:val="0"/>
      <w:sz w:val="24"/>
    </w:rPr>
  </w:style>
  <w:style w:type="paragraph" w:customStyle="1" w:styleId="figtextec">
    <w:name w:val="fig texte c"/>
    <w:basedOn w:val="figtexte"/>
    <w:autoRedefine/>
    <w:rsid w:val="003D143B"/>
    <w:pPr>
      <w:ind w:firstLine="0"/>
      <w:jc w:val="center"/>
    </w:pPr>
  </w:style>
  <w:style w:type="paragraph" w:customStyle="1" w:styleId="figtitre">
    <w:name w:val="fig titre"/>
    <w:basedOn w:val="Normal"/>
    <w:autoRedefine/>
    <w:rsid w:val="003D143B"/>
    <w:pPr>
      <w:spacing w:before="120" w:after="120"/>
      <w:jc w:val="center"/>
    </w:pPr>
    <w:rPr>
      <w:rFonts w:cs="Arial"/>
      <w:b/>
      <w:bCs/>
      <w:color w:val="000000"/>
      <w:szCs w:val="12"/>
    </w:rPr>
  </w:style>
  <w:style w:type="paragraph" w:customStyle="1" w:styleId="Heading1">
    <w:name w:val="Heading #1"/>
    <w:basedOn w:val="Normal"/>
    <w:rsid w:val="003D143B"/>
    <w:pPr>
      <w:widowControl w:val="0"/>
      <w:shd w:val="clear" w:color="auto" w:fill="FFFFFF"/>
      <w:spacing w:after="360" w:line="0" w:lineRule="atLeast"/>
      <w:jc w:val="center"/>
      <w:outlineLvl w:val="0"/>
    </w:pPr>
    <w:rPr>
      <w:b/>
      <w:bCs/>
      <w:szCs w:val="28"/>
    </w:rPr>
  </w:style>
  <w:style w:type="paragraph" w:customStyle="1" w:styleId="Tableofcontents">
    <w:name w:val="Table of contents"/>
    <w:basedOn w:val="Normal"/>
    <w:rsid w:val="003D143B"/>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3D143B"/>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3D143B"/>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3D143B"/>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3D143B"/>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hyperlink" Target="http://www.lemonde.fr/sujet/32bd/antonio-naharro.html" TargetMode="External"/><Relationship Id="rId26" Type="http://schemas.openxmlformats.org/officeDocument/2006/relationships/hyperlink" Target="http://fr.wikipedia.org/wiki/Johnny_Depp"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hyperlink" Target="http://fr.wikipedia.org/wiki/Johnny_Depp"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lemonde.fr/sujet/095a/pablo-pineda.html"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fr.wikipedia.org/wiki/Lasse_Hallstr%C3%B6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pharo.pgh@gmail.com" TargetMode="External"/><Relationship Id="rId23" Type="http://schemas.openxmlformats.org/officeDocument/2006/relationships/hyperlink" Target="http://fr.wikipedia.org/wiki/Lasse_Hallstr%C3%B6m" TargetMode="External"/><Relationship Id="rId28"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http://www.lemonde.fr/sujet/32bd/antonio-naharro.html"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5323</Words>
  <Characters>28218</Characters>
  <Application>Microsoft Office Word</Application>
  <DocSecurity>0</DocSecurity>
  <Lines>762</Lines>
  <Paragraphs>195</Paragraphs>
  <ScaleCrop>false</ScaleCrop>
  <HeadingPairs>
    <vt:vector size="2" baseType="variant">
      <vt:variant>
        <vt:lpstr>Title</vt:lpstr>
      </vt:variant>
      <vt:variant>
        <vt:i4>1</vt:i4>
      </vt:variant>
    </vt:vector>
  </HeadingPairs>
  <TitlesOfParts>
    <vt:vector size="1" baseType="lpstr">
      <vt:lpstr>“Le choix en situation de dépendance pratique.”</vt:lpstr>
    </vt:vector>
  </TitlesOfParts>
  <Manager>Jean marie Tremblay, sociologue, bénévole, 2021.</Manager>
  <Company>Les Classiques des sciences sociales</Company>
  <LinksUpToDate>false</LinksUpToDate>
  <CharactersWithSpaces>33346</CharactersWithSpaces>
  <SharedDoc>false</SharedDoc>
  <HyperlinkBase/>
  <HLinks>
    <vt:vector size="204" baseType="variant">
      <vt:variant>
        <vt:i4>6553625</vt:i4>
      </vt:variant>
      <vt:variant>
        <vt:i4>66</vt:i4>
      </vt:variant>
      <vt:variant>
        <vt:i4>0</vt:i4>
      </vt:variant>
      <vt:variant>
        <vt:i4>5</vt:i4>
      </vt:variant>
      <vt:variant>
        <vt:lpwstr/>
      </vt:variant>
      <vt:variant>
        <vt:lpwstr>tdm</vt:lpwstr>
      </vt:variant>
      <vt:variant>
        <vt:i4>6553625</vt:i4>
      </vt:variant>
      <vt:variant>
        <vt:i4>63</vt:i4>
      </vt:variant>
      <vt:variant>
        <vt:i4>0</vt:i4>
      </vt:variant>
      <vt:variant>
        <vt:i4>5</vt:i4>
      </vt:variant>
      <vt:variant>
        <vt:lpwstr/>
      </vt:variant>
      <vt:variant>
        <vt:lpwstr>tdm</vt:lpwstr>
      </vt:variant>
      <vt:variant>
        <vt:i4>3801157</vt:i4>
      </vt:variant>
      <vt:variant>
        <vt:i4>60</vt:i4>
      </vt:variant>
      <vt:variant>
        <vt:i4>0</vt:i4>
      </vt:variant>
      <vt:variant>
        <vt:i4>5</vt:i4>
      </vt:variant>
      <vt:variant>
        <vt:lpwstr>http://fr.wikipedia.org/wiki/Johnny_Depp</vt:lpwstr>
      </vt:variant>
      <vt:variant>
        <vt:lpwstr/>
      </vt:variant>
      <vt:variant>
        <vt:i4>3801157</vt:i4>
      </vt:variant>
      <vt:variant>
        <vt:i4>57</vt:i4>
      </vt:variant>
      <vt:variant>
        <vt:i4>0</vt:i4>
      </vt:variant>
      <vt:variant>
        <vt:i4>5</vt:i4>
      </vt:variant>
      <vt:variant>
        <vt:lpwstr>http://fr.wikipedia.org/wiki/Johnny_Depp</vt:lpwstr>
      </vt:variant>
      <vt:variant>
        <vt:lpwstr/>
      </vt:variant>
      <vt:variant>
        <vt:i4>1245188</vt:i4>
      </vt:variant>
      <vt:variant>
        <vt:i4>54</vt:i4>
      </vt:variant>
      <vt:variant>
        <vt:i4>0</vt:i4>
      </vt:variant>
      <vt:variant>
        <vt:i4>5</vt:i4>
      </vt:variant>
      <vt:variant>
        <vt:lpwstr>http://fr.wikipedia.org/wiki/Lasse_Hallstr%C3%B6m</vt:lpwstr>
      </vt:variant>
      <vt:variant>
        <vt:lpwstr/>
      </vt:variant>
      <vt:variant>
        <vt:i4>1245188</vt:i4>
      </vt:variant>
      <vt:variant>
        <vt:i4>51</vt:i4>
      </vt:variant>
      <vt:variant>
        <vt:i4>0</vt:i4>
      </vt:variant>
      <vt:variant>
        <vt:i4>5</vt:i4>
      </vt:variant>
      <vt:variant>
        <vt:lpwstr>http://fr.wikipedia.org/wiki/Lasse_Hallstr%C3%B6m</vt:lpwstr>
      </vt:variant>
      <vt:variant>
        <vt:lpwstr/>
      </vt:variant>
      <vt:variant>
        <vt:i4>6553625</vt:i4>
      </vt:variant>
      <vt:variant>
        <vt:i4>48</vt:i4>
      </vt:variant>
      <vt:variant>
        <vt:i4>0</vt:i4>
      </vt:variant>
      <vt:variant>
        <vt:i4>5</vt:i4>
      </vt:variant>
      <vt:variant>
        <vt:lpwstr/>
      </vt:variant>
      <vt:variant>
        <vt:lpwstr>tdm</vt:lpwstr>
      </vt:variant>
      <vt:variant>
        <vt:i4>4063341</vt:i4>
      </vt:variant>
      <vt:variant>
        <vt:i4>45</vt:i4>
      </vt:variant>
      <vt:variant>
        <vt:i4>0</vt:i4>
      </vt:variant>
      <vt:variant>
        <vt:i4>5</vt:i4>
      </vt:variant>
      <vt:variant>
        <vt:lpwstr>http://www.lemonde.fr/sujet/095a/pablo-pineda.html</vt:lpwstr>
      </vt:variant>
      <vt:variant>
        <vt:lpwstr/>
      </vt:variant>
      <vt:variant>
        <vt:i4>721008</vt:i4>
      </vt:variant>
      <vt:variant>
        <vt:i4>42</vt:i4>
      </vt:variant>
      <vt:variant>
        <vt:i4>0</vt:i4>
      </vt:variant>
      <vt:variant>
        <vt:i4>5</vt:i4>
      </vt:variant>
      <vt:variant>
        <vt:lpwstr>http://www.lemonde.fr/sujet/32bd/antonio-naharro.html</vt:lpwstr>
      </vt:variant>
      <vt:variant>
        <vt:lpwstr/>
      </vt:variant>
      <vt:variant>
        <vt:i4>721008</vt:i4>
      </vt:variant>
      <vt:variant>
        <vt:i4>39</vt:i4>
      </vt:variant>
      <vt:variant>
        <vt:i4>0</vt:i4>
      </vt:variant>
      <vt:variant>
        <vt:i4>5</vt:i4>
      </vt:variant>
      <vt:variant>
        <vt:lpwstr>http://www.lemonde.fr/sujet/32bd/antonio-naharro.html</vt:lpwstr>
      </vt:variant>
      <vt:variant>
        <vt:lpwstr/>
      </vt:variant>
      <vt:variant>
        <vt:i4>6553625</vt:i4>
      </vt:variant>
      <vt:variant>
        <vt:i4>36</vt:i4>
      </vt:variant>
      <vt:variant>
        <vt:i4>0</vt:i4>
      </vt:variant>
      <vt:variant>
        <vt:i4>5</vt:i4>
      </vt:variant>
      <vt:variant>
        <vt:lpwstr/>
      </vt:variant>
      <vt:variant>
        <vt:lpwstr>tdm</vt:lpwstr>
      </vt:variant>
      <vt:variant>
        <vt:i4>6553625</vt:i4>
      </vt:variant>
      <vt:variant>
        <vt:i4>33</vt:i4>
      </vt:variant>
      <vt:variant>
        <vt:i4>0</vt:i4>
      </vt:variant>
      <vt:variant>
        <vt:i4>5</vt:i4>
      </vt:variant>
      <vt:variant>
        <vt:lpwstr/>
      </vt:variant>
      <vt:variant>
        <vt:lpwstr>tdm</vt:lpwstr>
      </vt:variant>
      <vt:variant>
        <vt:i4>6160448</vt:i4>
      </vt:variant>
      <vt:variant>
        <vt:i4>30</vt:i4>
      </vt:variant>
      <vt:variant>
        <vt:i4>0</vt:i4>
      </vt:variant>
      <vt:variant>
        <vt:i4>5</vt:i4>
      </vt:variant>
      <vt:variant>
        <vt:lpwstr/>
      </vt:variant>
      <vt:variant>
        <vt:lpwstr>Choix_4</vt:lpwstr>
      </vt:variant>
      <vt:variant>
        <vt:i4>6160455</vt:i4>
      </vt:variant>
      <vt:variant>
        <vt:i4>27</vt:i4>
      </vt:variant>
      <vt:variant>
        <vt:i4>0</vt:i4>
      </vt:variant>
      <vt:variant>
        <vt:i4>5</vt:i4>
      </vt:variant>
      <vt:variant>
        <vt:lpwstr/>
      </vt:variant>
      <vt:variant>
        <vt:lpwstr>Choix_3</vt:lpwstr>
      </vt:variant>
      <vt:variant>
        <vt:i4>6160454</vt:i4>
      </vt:variant>
      <vt:variant>
        <vt:i4>24</vt:i4>
      </vt:variant>
      <vt:variant>
        <vt:i4>0</vt:i4>
      </vt:variant>
      <vt:variant>
        <vt:i4>5</vt:i4>
      </vt:variant>
      <vt:variant>
        <vt:lpwstr/>
      </vt:variant>
      <vt:variant>
        <vt:lpwstr>Choix_2</vt:lpwstr>
      </vt:variant>
      <vt:variant>
        <vt:i4>6160453</vt:i4>
      </vt:variant>
      <vt:variant>
        <vt:i4>21</vt:i4>
      </vt:variant>
      <vt:variant>
        <vt:i4>0</vt:i4>
      </vt:variant>
      <vt:variant>
        <vt:i4>5</vt:i4>
      </vt:variant>
      <vt:variant>
        <vt:lpwstr/>
      </vt:variant>
      <vt:variant>
        <vt:lpwstr>Choix_1</vt:lpwstr>
      </vt:variant>
      <vt:variant>
        <vt:i4>4325382</vt:i4>
      </vt:variant>
      <vt:variant>
        <vt:i4>18</vt:i4>
      </vt:variant>
      <vt:variant>
        <vt:i4>0</vt:i4>
      </vt:variant>
      <vt:variant>
        <vt:i4>5</vt:i4>
      </vt:variant>
      <vt:variant>
        <vt:lpwstr/>
      </vt:variant>
      <vt:variant>
        <vt:lpwstr>Choix_intro</vt:lpwstr>
      </vt:variant>
      <vt:variant>
        <vt:i4>6291484</vt:i4>
      </vt:variant>
      <vt:variant>
        <vt:i4>15</vt:i4>
      </vt:variant>
      <vt:variant>
        <vt:i4>0</vt:i4>
      </vt:variant>
      <vt:variant>
        <vt:i4>5</vt:i4>
      </vt:variant>
      <vt:variant>
        <vt:lpwstr>mailto:pharo.pgh@gmail.com</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2459</vt:i4>
      </vt:variant>
      <vt:variant>
        <vt:i4>1027</vt:i4>
      </vt:variant>
      <vt:variant>
        <vt:i4>1</vt:i4>
      </vt:variant>
      <vt:variant>
        <vt:lpwstr>css_logo_gris</vt:lpwstr>
      </vt:variant>
      <vt:variant>
        <vt:lpwstr/>
      </vt:variant>
      <vt:variant>
        <vt:i4>5111880</vt:i4>
      </vt:variant>
      <vt:variant>
        <vt:i4>2747</vt:i4>
      </vt:variant>
      <vt:variant>
        <vt:i4>1028</vt:i4>
      </vt:variant>
      <vt:variant>
        <vt:i4>1</vt:i4>
      </vt:variant>
      <vt:variant>
        <vt:lpwstr>UQAC_logo_2018</vt:lpwstr>
      </vt:variant>
      <vt:variant>
        <vt:lpwstr/>
      </vt:variant>
      <vt:variant>
        <vt:i4>4194334</vt:i4>
      </vt:variant>
      <vt:variant>
        <vt:i4>4967</vt:i4>
      </vt:variant>
      <vt:variant>
        <vt:i4>1025</vt:i4>
      </vt:variant>
      <vt:variant>
        <vt:i4>1</vt:i4>
      </vt:variant>
      <vt:variant>
        <vt:lpwstr>Boite_aux_lettres_clair</vt:lpwstr>
      </vt:variant>
      <vt:variant>
        <vt:lpwstr/>
      </vt:variant>
      <vt:variant>
        <vt:i4>1703963</vt:i4>
      </vt:variant>
      <vt:variant>
        <vt:i4>5423</vt:i4>
      </vt:variant>
      <vt:variant>
        <vt:i4>1026</vt:i4>
      </vt:variant>
      <vt:variant>
        <vt:i4>1</vt:i4>
      </vt:variant>
      <vt:variant>
        <vt:lpwstr>fait_sur_mac</vt:lpwstr>
      </vt:variant>
      <vt:variant>
        <vt:lpwstr/>
      </vt:variant>
      <vt:variant>
        <vt:i4>3604601</vt:i4>
      </vt:variant>
      <vt:variant>
        <vt:i4>5677</vt:i4>
      </vt:variant>
      <vt:variant>
        <vt:i4>1029</vt:i4>
      </vt:variant>
      <vt:variant>
        <vt:i4>1</vt:i4>
      </vt:variant>
      <vt:variant>
        <vt:lpwstr>Choix_situation_L1</vt:lpwstr>
      </vt:variant>
      <vt:variant>
        <vt:lpwstr/>
      </vt:variant>
      <vt:variant>
        <vt:i4>3538992</vt:i4>
      </vt:variant>
      <vt:variant>
        <vt:i4>12742</vt:i4>
      </vt:variant>
      <vt:variant>
        <vt:i4>1030</vt:i4>
      </vt:variant>
      <vt:variant>
        <vt:i4>1</vt:i4>
      </vt:variant>
      <vt:variant>
        <vt:lpwstr>fig_1</vt:lpwstr>
      </vt:variant>
      <vt:variant>
        <vt:lpwstr/>
      </vt:variant>
      <vt:variant>
        <vt:i4>3538995</vt:i4>
      </vt:variant>
      <vt:variant>
        <vt:i4>14216</vt:i4>
      </vt:variant>
      <vt:variant>
        <vt:i4>1031</vt:i4>
      </vt:variant>
      <vt:variant>
        <vt:i4>1</vt:i4>
      </vt:variant>
      <vt:variant>
        <vt:lpwstr>fig_2</vt:lpwstr>
      </vt:variant>
      <vt:variant>
        <vt:lpwstr/>
      </vt:variant>
      <vt:variant>
        <vt:i4>3538994</vt:i4>
      </vt:variant>
      <vt:variant>
        <vt:i4>17674</vt:i4>
      </vt:variant>
      <vt:variant>
        <vt:i4>1032</vt:i4>
      </vt:variant>
      <vt:variant>
        <vt:i4>1</vt:i4>
      </vt:variant>
      <vt:variant>
        <vt:lpwstr>fig_3</vt:lpwstr>
      </vt:variant>
      <vt:variant>
        <vt:lpwstr/>
      </vt:variant>
      <vt:variant>
        <vt:i4>3538997</vt:i4>
      </vt:variant>
      <vt:variant>
        <vt:i4>18220</vt:i4>
      </vt:variant>
      <vt:variant>
        <vt:i4>1033</vt:i4>
      </vt:variant>
      <vt:variant>
        <vt:i4>1</vt:i4>
      </vt:variant>
      <vt:variant>
        <vt:lpwstr>fig_4</vt:lpwstr>
      </vt:variant>
      <vt:variant>
        <vt:lpwstr/>
      </vt:variant>
      <vt:variant>
        <vt:i4>3538996</vt:i4>
      </vt:variant>
      <vt:variant>
        <vt:i4>18223</vt:i4>
      </vt:variant>
      <vt:variant>
        <vt:i4>1034</vt:i4>
      </vt:variant>
      <vt:variant>
        <vt:i4>1</vt:i4>
      </vt:variant>
      <vt:variant>
        <vt:lpwstr>fig_5</vt:lpwstr>
      </vt:variant>
      <vt:variant>
        <vt:lpwstr/>
      </vt:variant>
      <vt:variant>
        <vt:i4>3538999</vt:i4>
      </vt:variant>
      <vt:variant>
        <vt:i4>18858</vt:i4>
      </vt:variant>
      <vt:variant>
        <vt:i4>1035</vt:i4>
      </vt:variant>
      <vt:variant>
        <vt:i4>1</vt:i4>
      </vt:variant>
      <vt:variant>
        <vt:lpwstr>fig_6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choix en situation de dépendance pratique.”</dc:title>
  <dc:subject/>
  <dc:creator>Patrick Pharo, 2012.</dc:creator>
  <cp:keywords>classiques.sc.soc@gmail.com</cp:keywords>
  <dc:description>http://classiques.uqac.ca/</dc:description>
  <cp:lastModifiedBy>Microsoft Office User</cp:lastModifiedBy>
  <cp:revision>2</cp:revision>
  <cp:lastPrinted>2001-08-26T19:33:00Z</cp:lastPrinted>
  <dcterms:created xsi:type="dcterms:W3CDTF">2021-01-14T10:22:00Z</dcterms:created>
  <dcterms:modified xsi:type="dcterms:W3CDTF">2021-01-14T10:22:00Z</dcterms:modified>
  <cp:category>jean-marie tremblay, fondateur, 1993.</cp:category>
</cp:coreProperties>
</file>