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902569" w:rsidRPr="00E07116" w14:paraId="57B54FDD" w14:textId="77777777">
        <w:tblPrEx>
          <w:tblCellMar>
            <w:top w:w="0" w:type="dxa"/>
            <w:bottom w:w="0" w:type="dxa"/>
          </w:tblCellMar>
        </w:tblPrEx>
        <w:tc>
          <w:tcPr>
            <w:tcW w:w="9160" w:type="dxa"/>
            <w:shd w:val="clear" w:color="auto" w:fill="EEECE1"/>
          </w:tcPr>
          <w:p w14:paraId="12CAF12C" w14:textId="77777777" w:rsidR="00902569" w:rsidRPr="00E07116" w:rsidRDefault="00902569" w:rsidP="00902569">
            <w:pPr>
              <w:pStyle w:val="En-tte"/>
              <w:tabs>
                <w:tab w:val="clear" w:pos="4320"/>
                <w:tab w:val="clear" w:pos="8640"/>
              </w:tabs>
              <w:rPr>
                <w:rFonts w:ascii="Times New Roman" w:hAnsi="Times New Roman"/>
                <w:sz w:val="28"/>
                <w:lang w:val="en-CA" w:bidi="ar-SA"/>
              </w:rPr>
            </w:pPr>
          </w:p>
          <w:p w14:paraId="0E92D790" w14:textId="77777777" w:rsidR="00902569" w:rsidRPr="00E07116" w:rsidRDefault="00902569">
            <w:pPr>
              <w:ind w:firstLine="0"/>
              <w:jc w:val="center"/>
              <w:rPr>
                <w:b/>
                <w:lang w:bidi="ar-SA"/>
              </w:rPr>
            </w:pPr>
          </w:p>
          <w:p w14:paraId="32647A18" w14:textId="77777777" w:rsidR="00902569" w:rsidRPr="00E07116" w:rsidRDefault="00902569">
            <w:pPr>
              <w:ind w:firstLine="0"/>
              <w:jc w:val="center"/>
              <w:rPr>
                <w:b/>
                <w:lang w:bidi="ar-SA"/>
              </w:rPr>
            </w:pPr>
          </w:p>
          <w:p w14:paraId="53ACA8D5" w14:textId="77777777" w:rsidR="00902569" w:rsidRDefault="00902569" w:rsidP="00902569">
            <w:pPr>
              <w:ind w:firstLine="0"/>
              <w:jc w:val="center"/>
              <w:rPr>
                <w:b/>
                <w:sz w:val="20"/>
                <w:lang w:bidi="ar-SA"/>
              </w:rPr>
            </w:pPr>
          </w:p>
          <w:p w14:paraId="21D5E379" w14:textId="77777777" w:rsidR="00902569" w:rsidRPr="00BD240A" w:rsidRDefault="00902569" w:rsidP="00902569">
            <w:pPr>
              <w:ind w:firstLine="0"/>
              <w:jc w:val="center"/>
              <w:rPr>
                <w:sz w:val="36"/>
                <w:lang w:bidi="ar-SA"/>
              </w:rPr>
            </w:pPr>
            <w:r>
              <w:rPr>
                <w:sz w:val="36"/>
                <w:lang w:bidi="ar-SA"/>
              </w:rPr>
              <w:t>Claude PANACCIO</w:t>
            </w:r>
          </w:p>
          <w:p w14:paraId="2584689C" w14:textId="77777777" w:rsidR="00902569" w:rsidRDefault="00902569" w:rsidP="00902569">
            <w:pPr>
              <w:ind w:firstLine="0"/>
              <w:jc w:val="center"/>
              <w:rPr>
                <w:sz w:val="20"/>
                <w:lang w:bidi="ar-SA"/>
              </w:rPr>
            </w:pPr>
          </w:p>
          <w:p w14:paraId="63ADDF5E" w14:textId="77777777" w:rsidR="00902569" w:rsidRPr="00F3780C" w:rsidRDefault="00902569" w:rsidP="00902569">
            <w:pPr>
              <w:ind w:firstLine="0"/>
              <w:jc w:val="center"/>
              <w:rPr>
                <w:sz w:val="20"/>
                <w:lang w:bidi="ar-SA"/>
              </w:rPr>
            </w:pPr>
          </w:p>
          <w:p w14:paraId="205F09EB" w14:textId="77777777" w:rsidR="00902569" w:rsidRPr="000E3444" w:rsidRDefault="00902569" w:rsidP="00902569">
            <w:pPr>
              <w:pStyle w:val="Corpsdetexte"/>
              <w:widowControl w:val="0"/>
              <w:spacing w:before="0" w:after="0"/>
              <w:rPr>
                <w:sz w:val="36"/>
                <w:lang w:bidi="ar-SA"/>
              </w:rPr>
            </w:pPr>
            <w:r w:rsidRPr="000E3444">
              <w:rPr>
                <w:sz w:val="36"/>
                <w:lang w:bidi="ar-SA"/>
              </w:rPr>
              <w:t>(</w:t>
            </w:r>
            <w:proofErr w:type="gramStart"/>
            <w:r w:rsidRPr="000E3444">
              <w:rPr>
                <w:sz w:val="36"/>
                <w:lang w:bidi="ar-SA"/>
              </w:rPr>
              <w:t>septembre</w:t>
            </w:r>
            <w:proofErr w:type="gramEnd"/>
            <w:r w:rsidRPr="000E3444">
              <w:rPr>
                <w:sz w:val="36"/>
                <w:lang w:bidi="ar-SA"/>
              </w:rPr>
              <w:t xml:space="preserve"> 1970)</w:t>
            </w:r>
          </w:p>
          <w:p w14:paraId="790C3E01" w14:textId="77777777" w:rsidR="00902569" w:rsidRDefault="00902569" w:rsidP="00902569">
            <w:pPr>
              <w:pStyle w:val="Corpsdetexte"/>
              <w:widowControl w:val="0"/>
              <w:spacing w:before="0" w:after="0"/>
              <w:rPr>
                <w:color w:val="FF0000"/>
                <w:sz w:val="24"/>
                <w:lang w:bidi="ar-SA"/>
              </w:rPr>
            </w:pPr>
          </w:p>
          <w:p w14:paraId="65B3B10F" w14:textId="77777777" w:rsidR="00902569" w:rsidRDefault="00902569" w:rsidP="00902569">
            <w:pPr>
              <w:pStyle w:val="Corpsdetexte"/>
              <w:widowControl w:val="0"/>
              <w:spacing w:before="0" w:after="0"/>
              <w:rPr>
                <w:color w:val="FF0000"/>
                <w:sz w:val="24"/>
                <w:lang w:bidi="ar-SA"/>
              </w:rPr>
            </w:pPr>
          </w:p>
          <w:p w14:paraId="399C80AA" w14:textId="77777777" w:rsidR="00902569" w:rsidRDefault="00902569" w:rsidP="00902569">
            <w:pPr>
              <w:pStyle w:val="Corpsdetexte"/>
              <w:widowControl w:val="0"/>
              <w:spacing w:before="0" w:after="0"/>
              <w:rPr>
                <w:color w:val="FF0000"/>
                <w:sz w:val="24"/>
                <w:lang w:bidi="ar-SA"/>
              </w:rPr>
            </w:pPr>
          </w:p>
          <w:p w14:paraId="4400C908" w14:textId="77777777" w:rsidR="00902569" w:rsidRDefault="00902569" w:rsidP="00902569">
            <w:pPr>
              <w:widowControl w:val="0"/>
              <w:ind w:firstLine="0"/>
              <w:jc w:val="center"/>
              <w:rPr>
                <w:lang w:bidi="ar-SA"/>
              </w:rPr>
            </w:pPr>
          </w:p>
          <w:p w14:paraId="6D2D187D" w14:textId="77777777" w:rsidR="00902569" w:rsidRPr="000E3444" w:rsidRDefault="00902569" w:rsidP="00902569">
            <w:pPr>
              <w:widowControl w:val="0"/>
              <w:ind w:firstLine="0"/>
              <w:jc w:val="center"/>
              <w:rPr>
                <w:sz w:val="72"/>
                <w:lang w:bidi="ar-SA"/>
              </w:rPr>
            </w:pPr>
            <w:r w:rsidRPr="000E3444">
              <w:rPr>
                <w:sz w:val="72"/>
                <w:lang w:bidi="ar-SA"/>
              </w:rPr>
              <w:t>“Pour une morale</w:t>
            </w:r>
            <w:r w:rsidRPr="000E3444">
              <w:rPr>
                <w:sz w:val="72"/>
                <w:lang w:bidi="ar-SA"/>
              </w:rPr>
              <w:br/>
              <w:t>de la contestation.”</w:t>
            </w:r>
          </w:p>
          <w:p w14:paraId="7611526B" w14:textId="77777777" w:rsidR="00902569" w:rsidRDefault="00902569">
            <w:pPr>
              <w:widowControl w:val="0"/>
              <w:ind w:firstLine="0"/>
              <w:jc w:val="center"/>
              <w:rPr>
                <w:sz w:val="20"/>
                <w:lang w:bidi="ar-SA"/>
              </w:rPr>
            </w:pPr>
          </w:p>
          <w:p w14:paraId="1193B900" w14:textId="77777777" w:rsidR="00902569" w:rsidRDefault="00902569">
            <w:pPr>
              <w:widowControl w:val="0"/>
              <w:ind w:firstLine="0"/>
              <w:jc w:val="center"/>
              <w:rPr>
                <w:sz w:val="20"/>
                <w:lang w:bidi="ar-SA"/>
              </w:rPr>
            </w:pPr>
          </w:p>
          <w:p w14:paraId="6B2CFEA7" w14:textId="77777777" w:rsidR="00902569" w:rsidRDefault="00902569">
            <w:pPr>
              <w:widowControl w:val="0"/>
              <w:ind w:firstLine="0"/>
              <w:jc w:val="center"/>
              <w:rPr>
                <w:sz w:val="20"/>
                <w:lang w:bidi="ar-SA"/>
              </w:rPr>
            </w:pPr>
          </w:p>
          <w:p w14:paraId="38323BB6" w14:textId="77777777" w:rsidR="00902569" w:rsidRDefault="00902569">
            <w:pPr>
              <w:widowControl w:val="0"/>
              <w:ind w:firstLine="0"/>
              <w:jc w:val="center"/>
              <w:rPr>
                <w:sz w:val="20"/>
                <w:lang w:bidi="ar-SA"/>
              </w:rPr>
            </w:pPr>
          </w:p>
          <w:p w14:paraId="7A299672" w14:textId="77777777" w:rsidR="00902569" w:rsidRDefault="00902569">
            <w:pPr>
              <w:widowControl w:val="0"/>
              <w:ind w:firstLine="0"/>
              <w:jc w:val="center"/>
              <w:rPr>
                <w:sz w:val="20"/>
                <w:lang w:bidi="ar-SA"/>
              </w:rPr>
            </w:pPr>
          </w:p>
          <w:p w14:paraId="287D91BF" w14:textId="77777777" w:rsidR="00902569" w:rsidRDefault="00902569">
            <w:pPr>
              <w:widowControl w:val="0"/>
              <w:ind w:firstLine="0"/>
              <w:jc w:val="center"/>
              <w:rPr>
                <w:sz w:val="20"/>
                <w:lang w:bidi="ar-SA"/>
              </w:rPr>
            </w:pPr>
          </w:p>
          <w:p w14:paraId="744D0973" w14:textId="77777777" w:rsidR="00902569" w:rsidRPr="00384B20" w:rsidRDefault="00902569">
            <w:pPr>
              <w:widowControl w:val="0"/>
              <w:ind w:firstLine="0"/>
              <w:jc w:val="center"/>
              <w:rPr>
                <w:sz w:val="20"/>
                <w:lang w:bidi="ar-SA"/>
              </w:rPr>
            </w:pPr>
          </w:p>
          <w:p w14:paraId="4A708267" w14:textId="77777777" w:rsidR="00902569" w:rsidRPr="00384B20" w:rsidRDefault="00902569">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59478C8C" w14:textId="77777777" w:rsidR="00902569" w:rsidRPr="00E07116" w:rsidRDefault="00902569">
            <w:pPr>
              <w:widowControl w:val="0"/>
              <w:ind w:firstLine="0"/>
              <w:jc w:val="both"/>
              <w:rPr>
                <w:lang w:bidi="ar-SA"/>
              </w:rPr>
            </w:pPr>
          </w:p>
          <w:p w14:paraId="28E7BC9D" w14:textId="77777777" w:rsidR="00902569" w:rsidRPr="00E07116" w:rsidRDefault="00902569">
            <w:pPr>
              <w:widowControl w:val="0"/>
              <w:ind w:firstLine="0"/>
              <w:jc w:val="both"/>
              <w:rPr>
                <w:lang w:bidi="ar-SA"/>
              </w:rPr>
            </w:pPr>
          </w:p>
          <w:p w14:paraId="5D3BA023" w14:textId="77777777" w:rsidR="00902569" w:rsidRDefault="00902569">
            <w:pPr>
              <w:widowControl w:val="0"/>
              <w:ind w:firstLine="0"/>
              <w:jc w:val="both"/>
              <w:rPr>
                <w:lang w:bidi="ar-SA"/>
              </w:rPr>
            </w:pPr>
          </w:p>
          <w:p w14:paraId="537B3508" w14:textId="77777777" w:rsidR="00902569" w:rsidRDefault="00902569">
            <w:pPr>
              <w:widowControl w:val="0"/>
              <w:ind w:firstLine="0"/>
              <w:jc w:val="both"/>
              <w:rPr>
                <w:lang w:bidi="ar-SA"/>
              </w:rPr>
            </w:pPr>
          </w:p>
          <w:p w14:paraId="38AE5756" w14:textId="77777777" w:rsidR="00902569" w:rsidRPr="00E07116" w:rsidRDefault="00902569">
            <w:pPr>
              <w:widowControl w:val="0"/>
              <w:ind w:firstLine="0"/>
              <w:jc w:val="both"/>
              <w:rPr>
                <w:lang w:bidi="ar-SA"/>
              </w:rPr>
            </w:pPr>
          </w:p>
          <w:p w14:paraId="13595982" w14:textId="77777777" w:rsidR="00902569" w:rsidRDefault="00902569">
            <w:pPr>
              <w:widowControl w:val="0"/>
              <w:ind w:firstLine="0"/>
              <w:jc w:val="both"/>
              <w:rPr>
                <w:lang w:bidi="ar-SA"/>
              </w:rPr>
            </w:pPr>
          </w:p>
          <w:p w14:paraId="65CB8CD7" w14:textId="77777777" w:rsidR="00902569" w:rsidRPr="00E07116" w:rsidRDefault="00902569">
            <w:pPr>
              <w:widowControl w:val="0"/>
              <w:ind w:firstLine="0"/>
              <w:jc w:val="both"/>
              <w:rPr>
                <w:lang w:bidi="ar-SA"/>
              </w:rPr>
            </w:pPr>
          </w:p>
          <w:p w14:paraId="4CE71249" w14:textId="77777777" w:rsidR="00902569" w:rsidRPr="00E07116" w:rsidRDefault="00902569">
            <w:pPr>
              <w:ind w:firstLine="0"/>
              <w:jc w:val="both"/>
              <w:rPr>
                <w:lang w:bidi="ar-SA"/>
              </w:rPr>
            </w:pPr>
          </w:p>
        </w:tc>
      </w:tr>
    </w:tbl>
    <w:p w14:paraId="61C5A6DA" w14:textId="77777777" w:rsidR="00902569" w:rsidRDefault="00902569" w:rsidP="00902569">
      <w:pPr>
        <w:ind w:firstLine="0"/>
        <w:jc w:val="both"/>
      </w:pPr>
      <w:r w:rsidRPr="00E07116">
        <w:br w:type="page"/>
      </w:r>
    </w:p>
    <w:p w14:paraId="769EE3AA" w14:textId="77777777" w:rsidR="00902569" w:rsidRDefault="00902569" w:rsidP="00902569">
      <w:pPr>
        <w:ind w:firstLine="0"/>
        <w:jc w:val="both"/>
      </w:pPr>
    </w:p>
    <w:p w14:paraId="4890F53B" w14:textId="77777777" w:rsidR="00902569" w:rsidRDefault="00902569" w:rsidP="00902569">
      <w:pPr>
        <w:ind w:firstLine="0"/>
        <w:jc w:val="both"/>
      </w:pPr>
    </w:p>
    <w:p w14:paraId="7C1CB7AA" w14:textId="77777777" w:rsidR="00902569" w:rsidRDefault="00902569" w:rsidP="00902569">
      <w:pPr>
        <w:ind w:firstLine="0"/>
        <w:jc w:val="both"/>
      </w:pPr>
    </w:p>
    <w:p w14:paraId="74BEEFCA" w14:textId="77777777" w:rsidR="00902569" w:rsidRDefault="005C7C73" w:rsidP="00902569">
      <w:pPr>
        <w:ind w:firstLine="0"/>
        <w:jc w:val="right"/>
      </w:pPr>
      <w:r>
        <w:rPr>
          <w:noProof/>
        </w:rPr>
        <w:drawing>
          <wp:inline distT="0" distB="0" distL="0" distR="0" wp14:anchorId="6D626703" wp14:editId="7316C32A">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5C01FC1C" w14:textId="77777777" w:rsidR="00902569" w:rsidRDefault="00902569" w:rsidP="00902569">
      <w:pPr>
        <w:ind w:firstLine="0"/>
        <w:jc w:val="right"/>
      </w:pPr>
      <w:hyperlink r:id="rId9" w:history="1">
        <w:r w:rsidRPr="00302466">
          <w:rPr>
            <w:rStyle w:val="Hyperlien"/>
          </w:rPr>
          <w:t>http://classiques.uqac.ca/</w:t>
        </w:r>
      </w:hyperlink>
      <w:r>
        <w:t xml:space="preserve"> </w:t>
      </w:r>
    </w:p>
    <w:p w14:paraId="5331B562" w14:textId="77777777" w:rsidR="00902569" w:rsidRDefault="00902569" w:rsidP="00902569">
      <w:pPr>
        <w:ind w:firstLine="0"/>
        <w:jc w:val="both"/>
      </w:pPr>
    </w:p>
    <w:p w14:paraId="35084A11" w14:textId="77777777" w:rsidR="00902569" w:rsidRDefault="00902569" w:rsidP="00902569">
      <w:pPr>
        <w:ind w:firstLine="0"/>
        <w:jc w:val="both"/>
      </w:pPr>
      <w:r w:rsidRPr="00D2666B">
        <w:rPr>
          <w:i/>
        </w:rPr>
        <w:t>Les Classiques des sciences sociales</w:t>
      </w:r>
      <w:r>
        <w:t xml:space="preserve"> est une bibliothèque numérique en libre accès, fondée au Cégep de Chicoutimi en 1993 et développée en coopération avec l’Université du Québec à Chicoutimi (UQÀC) de 2000 à 2024 et avec l’UQAM à partir de juin 2024.</w:t>
      </w:r>
    </w:p>
    <w:p w14:paraId="1A0E435F" w14:textId="77777777" w:rsidR="00902569" w:rsidRDefault="00902569" w:rsidP="00902569">
      <w:pPr>
        <w:ind w:firstLine="0"/>
        <w:jc w:val="both"/>
      </w:pPr>
    </w:p>
    <w:p w14:paraId="303B5B25" w14:textId="77777777" w:rsidR="00902569" w:rsidRDefault="00902569" w:rsidP="00902569">
      <w:pPr>
        <w:ind w:firstLine="0"/>
        <w:jc w:val="both"/>
      </w:pPr>
    </w:p>
    <w:tbl>
      <w:tblPr>
        <w:tblW w:w="0" w:type="auto"/>
        <w:tblLook w:val="00BF" w:firstRow="1" w:lastRow="0" w:firstColumn="1" w:lastColumn="0" w:noHBand="0" w:noVBand="0"/>
      </w:tblPr>
      <w:tblGrid>
        <w:gridCol w:w="4006"/>
        <w:gridCol w:w="3914"/>
      </w:tblGrid>
      <w:tr w:rsidR="00902569" w14:paraId="6C828D3C" w14:textId="77777777">
        <w:tc>
          <w:tcPr>
            <w:tcW w:w="4030" w:type="dxa"/>
          </w:tcPr>
          <w:p w14:paraId="702466CA" w14:textId="77777777" w:rsidR="00902569" w:rsidRDefault="005C7C73" w:rsidP="00902569">
            <w:pPr>
              <w:spacing w:before="120" w:after="120"/>
              <w:ind w:firstLine="0"/>
              <w:jc w:val="both"/>
            </w:pPr>
            <w:r>
              <w:rPr>
                <w:noProof/>
              </w:rPr>
              <w:drawing>
                <wp:inline distT="0" distB="0" distL="0" distR="0" wp14:anchorId="4B4A23CF" wp14:editId="764C9848">
                  <wp:extent cx="2222500" cy="9017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500" cy="901700"/>
                          </a:xfrm>
                          <a:prstGeom prst="rect">
                            <a:avLst/>
                          </a:prstGeom>
                          <a:noFill/>
                          <a:ln>
                            <a:noFill/>
                          </a:ln>
                        </pic:spPr>
                      </pic:pic>
                    </a:graphicData>
                  </a:graphic>
                </wp:inline>
              </w:drawing>
            </w:r>
          </w:p>
        </w:tc>
        <w:tc>
          <w:tcPr>
            <w:tcW w:w="4030" w:type="dxa"/>
          </w:tcPr>
          <w:p w14:paraId="3F88571B" w14:textId="77777777" w:rsidR="00902569" w:rsidRDefault="005C7C73" w:rsidP="00902569">
            <w:pPr>
              <w:spacing w:before="120" w:after="120"/>
              <w:ind w:firstLine="0"/>
              <w:jc w:val="both"/>
            </w:pPr>
            <w:r>
              <w:rPr>
                <w:noProof/>
              </w:rPr>
              <w:drawing>
                <wp:inline distT="0" distB="0" distL="0" distR="0" wp14:anchorId="737B0B6C" wp14:editId="52722572">
                  <wp:extent cx="1447800" cy="5842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584200"/>
                          </a:xfrm>
                          <a:prstGeom prst="rect">
                            <a:avLst/>
                          </a:prstGeom>
                          <a:noFill/>
                          <a:ln>
                            <a:noFill/>
                          </a:ln>
                        </pic:spPr>
                      </pic:pic>
                    </a:graphicData>
                  </a:graphic>
                </wp:inline>
              </w:drawing>
            </w:r>
          </w:p>
        </w:tc>
      </w:tr>
      <w:tr w:rsidR="00902569" w:rsidRPr="00BF5FCA" w14:paraId="6427D0A6" w14:textId="77777777">
        <w:tc>
          <w:tcPr>
            <w:tcW w:w="4030" w:type="dxa"/>
          </w:tcPr>
          <w:p w14:paraId="67711C3F" w14:textId="77777777" w:rsidR="00902569" w:rsidRPr="00BF5FCA" w:rsidRDefault="00902569" w:rsidP="00902569">
            <w:pPr>
              <w:spacing w:before="120" w:after="120"/>
              <w:ind w:firstLine="0"/>
              <w:jc w:val="both"/>
              <w:rPr>
                <w:sz w:val="24"/>
              </w:rPr>
            </w:pPr>
            <w:hyperlink r:id="rId12" w:history="1">
              <w:r w:rsidRPr="00BF5FCA">
                <w:rPr>
                  <w:rStyle w:val="Hyperlien"/>
                  <w:sz w:val="24"/>
                </w:rPr>
                <w:t>http://bibliotheque.uqac.ca/</w:t>
              </w:r>
            </w:hyperlink>
            <w:r w:rsidRPr="00BF5FCA">
              <w:rPr>
                <w:sz w:val="24"/>
              </w:rPr>
              <w:t xml:space="preserve"> </w:t>
            </w:r>
          </w:p>
        </w:tc>
        <w:tc>
          <w:tcPr>
            <w:tcW w:w="4030" w:type="dxa"/>
          </w:tcPr>
          <w:p w14:paraId="79559AFD" w14:textId="77777777" w:rsidR="00902569" w:rsidRPr="00BF5FCA" w:rsidRDefault="00902569" w:rsidP="00902569">
            <w:pPr>
              <w:spacing w:before="120" w:after="120"/>
              <w:ind w:firstLine="0"/>
              <w:jc w:val="both"/>
              <w:rPr>
                <w:sz w:val="24"/>
              </w:rPr>
            </w:pPr>
            <w:hyperlink r:id="rId13" w:history="1">
              <w:r w:rsidRPr="00BF5FCA">
                <w:rPr>
                  <w:rStyle w:val="Hyperlien"/>
                  <w:sz w:val="24"/>
                </w:rPr>
                <w:t>https://uqam.ca/</w:t>
              </w:r>
            </w:hyperlink>
            <w:r w:rsidRPr="00BF5FCA">
              <w:rPr>
                <w:sz w:val="24"/>
              </w:rPr>
              <w:t xml:space="preserve"> </w:t>
            </w:r>
          </w:p>
        </w:tc>
      </w:tr>
    </w:tbl>
    <w:p w14:paraId="667C4A24" w14:textId="77777777" w:rsidR="00902569" w:rsidRDefault="00902569" w:rsidP="00902569">
      <w:pPr>
        <w:ind w:firstLine="0"/>
        <w:jc w:val="both"/>
      </w:pPr>
    </w:p>
    <w:p w14:paraId="49353F1D" w14:textId="77777777" w:rsidR="00902569" w:rsidRDefault="00902569" w:rsidP="00902569">
      <w:pPr>
        <w:ind w:firstLine="0"/>
        <w:jc w:val="both"/>
      </w:pPr>
    </w:p>
    <w:p w14:paraId="1AC314ED" w14:textId="77777777" w:rsidR="00902569" w:rsidRDefault="00902569" w:rsidP="00902569">
      <w:pPr>
        <w:ind w:firstLine="0"/>
        <w:jc w:val="both"/>
      </w:pPr>
      <w:r>
        <w:t>L’UQÀM assurera à partir de juin 2024 la pérennité des Classiques des sciences sociales et son développement futur, bien sûr avec les bénévoles des Classiques des sciences sociales.</w:t>
      </w:r>
    </w:p>
    <w:p w14:paraId="49069653" w14:textId="77777777" w:rsidR="00902569" w:rsidRDefault="00902569" w:rsidP="00902569">
      <w:pPr>
        <w:ind w:firstLine="0"/>
        <w:jc w:val="both"/>
      </w:pPr>
    </w:p>
    <w:p w14:paraId="1CC1B9E8" w14:textId="77777777" w:rsidR="00902569" w:rsidRDefault="00902569" w:rsidP="00902569">
      <w:pPr>
        <w:ind w:firstLine="0"/>
        <w:jc w:val="both"/>
      </w:pPr>
    </w:p>
    <w:p w14:paraId="4F05C542" w14:textId="77777777" w:rsidR="00902569" w:rsidRDefault="00902569" w:rsidP="00902569">
      <w:pPr>
        <w:ind w:firstLine="0"/>
        <w:jc w:val="both"/>
      </w:pPr>
      <w:r>
        <w:t>En 2023, Les Classiques des sciences sociales fêtèrent leur 30</w:t>
      </w:r>
      <w:r w:rsidRPr="00622FDA">
        <w:rPr>
          <w:vertAlign w:val="superscript"/>
        </w:rPr>
        <w:t>e</w:t>
      </w:r>
      <w:r>
        <w:t xml:space="preserve"> ann</w:t>
      </w:r>
      <w:r>
        <w:t>i</w:t>
      </w:r>
      <w:r>
        <w:t>versa</w:t>
      </w:r>
      <w:r>
        <w:t>i</w:t>
      </w:r>
      <w:r>
        <w:t>re de fondation. Une belle initiative citoyenne.</w:t>
      </w:r>
    </w:p>
    <w:p w14:paraId="2B6D55DC" w14:textId="77777777" w:rsidR="00902569" w:rsidRPr="00E07116" w:rsidRDefault="00902569" w:rsidP="00902569">
      <w:pPr>
        <w:widowControl w:val="0"/>
        <w:autoSpaceDE w:val="0"/>
        <w:autoSpaceDN w:val="0"/>
        <w:adjustRightInd w:val="0"/>
        <w:rPr>
          <w:szCs w:val="32"/>
        </w:rPr>
      </w:pPr>
      <w:r w:rsidRPr="00E07116">
        <w:br w:type="page"/>
      </w:r>
    </w:p>
    <w:p w14:paraId="1C83AD72" w14:textId="77777777" w:rsidR="00902569" w:rsidRPr="005B6592" w:rsidRDefault="00902569">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02A19DB3" w14:textId="77777777" w:rsidR="00902569" w:rsidRPr="00E07116" w:rsidRDefault="00902569">
      <w:pPr>
        <w:widowControl w:val="0"/>
        <w:autoSpaceDE w:val="0"/>
        <w:autoSpaceDN w:val="0"/>
        <w:adjustRightInd w:val="0"/>
        <w:rPr>
          <w:szCs w:val="32"/>
        </w:rPr>
      </w:pPr>
    </w:p>
    <w:p w14:paraId="0D2B80BF" w14:textId="77777777" w:rsidR="00902569" w:rsidRPr="00E07116" w:rsidRDefault="00902569">
      <w:pPr>
        <w:widowControl w:val="0"/>
        <w:autoSpaceDE w:val="0"/>
        <w:autoSpaceDN w:val="0"/>
        <w:adjustRightInd w:val="0"/>
        <w:jc w:val="both"/>
        <w:rPr>
          <w:color w:val="1C1C1C"/>
          <w:szCs w:val="26"/>
        </w:rPr>
      </w:pPr>
    </w:p>
    <w:p w14:paraId="58F6D303" w14:textId="77777777" w:rsidR="00902569" w:rsidRPr="00E07116" w:rsidRDefault="00902569">
      <w:pPr>
        <w:widowControl w:val="0"/>
        <w:autoSpaceDE w:val="0"/>
        <w:autoSpaceDN w:val="0"/>
        <w:adjustRightInd w:val="0"/>
        <w:jc w:val="both"/>
        <w:rPr>
          <w:color w:val="1C1C1C"/>
          <w:szCs w:val="26"/>
        </w:rPr>
      </w:pPr>
    </w:p>
    <w:p w14:paraId="100A10B2" w14:textId="77777777" w:rsidR="00902569" w:rsidRPr="00E07116" w:rsidRDefault="00902569">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6D2F3575" w14:textId="77777777" w:rsidR="00902569" w:rsidRPr="00E07116" w:rsidRDefault="00902569">
      <w:pPr>
        <w:widowControl w:val="0"/>
        <w:autoSpaceDE w:val="0"/>
        <w:autoSpaceDN w:val="0"/>
        <w:adjustRightInd w:val="0"/>
        <w:jc w:val="both"/>
        <w:rPr>
          <w:color w:val="1C1C1C"/>
          <w:szCs w:val="26"/>
        </w:rPr>
      </w:pPr>
    </w:p>
    <w:p w14:paraId="4722BD91" w14:textId="77777777" w:rsidR="00902569" w:rsidRPr="00E07116" w:rsidRDefault="00902569" w:rsidP="00902569">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1ACF4B74" w14:textId="77777777" w:rsidR="00902569" w:rsidRPr="00E07116" w:rsidRDefault="00902569" w:rsidP="00902569">
      <w:pPr>
        <w:widowControl w:val="0"/>
        <w:autoSpaceDE w:val="0"/>
        <w:autoSpaceDN w:val="0"/>
        <w:adjustRightInd w:val="0"/>
        <w:jc w:val="both"/>
        <w:rPr>
          <w:color w:val="1C1C1C"/>
          <w:szCs w:val="26"/>
        </w:rPr>
      </w:pPr>
    </w:p>
    <w:p w14:paraId="1D8E6A93" w14:textId="77777777" w:rsidR="00902569" w:rsidRPr="00E07116" w:rsidRDefault="00902569" w:rsidP="00902569">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7B9B3D2D" w14:textId="77777777" w:rsidR="00902569" w:rsidRPr="00E07116" w:rsidRDefault="00902569" w:rsidP="00902569">
      <w:pPr>
        <w:widowControl w:val="0"/>
        <w:autoSpaceDE w:val="0"/>
        <w:autoSpaceDN w:val="0"/>
        <w:adjustRightInd w:val="0"/>
        <w:jc w:val="both"/>
        <w:rPr>
          <w:color w:val="1C1C1C"/>
          <w:szCs w:val="26"/>
        </w:rPr>
      </w:pPr>
      <w:r w:rsidRPr="00E07116">
        <w:rPr>
          <w:color w:val="1C1C1C"/>
          <w:szCs w:val="26"/>
        </w:rPr>
        <w:t xml:space="preserve">- servir de base de travail à un autre fichier modifié ensuite par tout autre moyen (couleur, police, mise en page, extraits, support, </w:t>
      </w:r>
      <w:proofErr w:type="gramStart"/>
      <w:r w:rsidRPr="00E07116">
        <w:rPr>
          <w:color w:val="1C1C1C"/>
          <w:szCs w:val="26"/>
        </w:rPr>
        <w:t>etc...</w:t>
      </w:r>
      <w:proofErr w:type="gramEnd"/>
      <w:r w:rsidRPr="00E07116">
        <w:rPr>
          <w:color w:val="1C1C1C"/>
          <w:szCs w:val="26"/>
        </w:rPr>
        <w:t>),</w:t>
      </w:r>
    </w:p>
    <w:p w14:paraId="0D86D4E5" w14:textId="77777777" w:rsidR="00902569" w:rsidRPr="00E07116" w:rsidRDefault="00902569" w:rsidP="00902569">
      <w:pPr>
        <w:widowControl w:val="0"/>
        <w:autoSpaceDE w:val="0"/>
        <w:autoSpaceDN w:val="0"/>
        <w:adjustRightInd w:val="0"/>
        <w:jc w:val="both"/>
        <w:rPr>
          <w:color w:val="1C1C1C"/>
          <w:szCs w:val="26"/>
        </w:rPr>
      </w:pPr>
    </w:p>
    <w:p w14:paraId="08A21E40" w14:textId="77777777" w:rsidR="00902569" w:rsidRPr="00E07116" w:rsidRDefault="00902569">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4E6F348C" w14:textId="77777777" w:rsidR="00902569" w:rsidRPr="00E07116" w:rsidRDefault="00902569">
      <w:pPr>
        <w:widowControl w:val="0"/>
        <w:autoSpaceDE w:val="0"/>
        <w:autoSpaceDN w:val="0"/>
        <w:adjustRightInd w:val="0"/>
        <w:jc w:val="both"/>
        <w:rPr>
          <w:color w:val="1C1C1C"/>
          <w:szCs w:val="26"/>
        </w:rPr>
      </w:pPr>
    </w:p>
    <w:p w14:paraId="1B3FBAA6" w14:textId="77777777" w:rsidR="00902569" w:rsidRPr="00E07116" w:rsidRDefault="00902569">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76E83955" w14:textId="77777777" w:rsidR="00902569" w:rsidRPr="00E07116" w:rsidRDefault="00902569">
      <w:pPr>
        <w:rPr>
          <w:b/>
          <w:color w:val="1C1C1C"/>
          <w:szCs w:val="26"/>
        </w:rPr>
      </w:pPr>
    </w:p>
    <w:p w14:paraId="45EC7993" w14:textId="77777777" w:rsidR="00902569" w:rsidRPr="00E07116" w:rsidRDefault="00902569">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1C00D472" w14:textId="77777777" w:rsidR="00902569" w:rsidRPr="00E07116" w:rsidRDefault="00902569">
      <w:pPr>
        <w:rPr>
          <w:b/>
          <w:color w:val="1C1C1C"/>
          <w:szCs w:val="26"/>
        </w:rPr>
      </w:pPr>
    </w:p>
    <w:p w14:paraId="66E2DD4C" w14:textId="77777777" w:rsidR="00902569" w:rsidRPr="00E07116" w:rsidRDefault="00902569">
      <w:pPr>
        <w:rPr>
          <w:color w:val="1C1C1C"/>
          <w:szCs w:val="26"/>
        </w:rPr>
      </w:pPr>
      <w:r w:rsidRPr="00E07116">
        <w:rPr>
          <w:color w:val="1C1C1C"/>
          <w:szCs w:val="26"/>
        </w:rPr>
        <w:t>Jean-Marie Tremblay, sociologue</w:t>
      </w:r>
    </w:p>
    <w:p w14:paraId="28509C2E" w14:textId="77777777" w:rsidR="00902569" w:rsidRPr="00E07116" w:rsidRDefault="00902569">
      <w:pPr>
        <w:rPr>
          <w:color w:val="1C1C1C"/>
          <w:szCs w:val="26"/>
        </w:rPr>
      </w:pPr>
      <w:r w:rsidRPr="00E07116">
        <w:rPr>
          <w:color w:val="1C1C1C"/>
          <w:szCs w:val="26"/>
        </w:rPr>
        <w:t>Fondateur et Président-directeur général,</w:t>
      </w:r>
    </w:p>
    <w:p w14:paraId="378455F2" w14:textId="77777777" w:rsidR="00902569" w:rsidRPr="00E07116" w:rsidRDefault="00902569">
      <w:pPr>
        <w:rPr>
          <w:color w:val="000080"/>
        </w:rPr>
      </w:pPr>
      <w:r w:rsidRPr="00E07116">
        <w:rPr>
          <w:color w:val="000080"/>
          <w:szCs w:val="26"/>
        </w:rPr>
        <w:t>LES CLASSIQUES DES SCIENCES SOCIALES.</w:t>
      </w:r>
    </w:p>
    <w:p w14:paraId="6AE1F875" w14:textId="77777777" w:rsidR="00902569" w:rsidRPr="00CE2C5F" w:rsidRDefault="00902569" w:rsidP="00902569">
      <w:pPr>
        <w:ind w:firstLine="0"/>
        <w:rPr>
          <w:sz w:val="24"/>
        </w:rPr>
      </w:pPr>
      <w:r>
        <w:br w:type="page"/>
      </w:r>
      <w:r w:rsidRPr="00CF4C8E">
        <w:rPr>
          <w:sz w:val="24"/>
          <w:lang w:bidi="ar-SA"/>
        </w:rPr>
        <w:t xml:space="preserve">Un document produit en version numérique par </w:t>
      </w:r>
      <w:r w:rsidRPr="00CE2C5F">
        <w:rPr>
          <w:sz w:val="24"/>
        </w:rPr>
        <w:t>Réjeanne Toussaint, bén</w:t>
      </w:r>
      <w:r w:rsidRPr="00CE2C5F">
        <w:rPr>
          <w:sz w:val="24"/>
        </w:rPr>
        <w:t>é</w:t>
      </w:r>
      <w:r w:rsidRPr="00CE2C5F">
        <w:rPr>
          <w:sz w:val="24"/>
        </w:rPr>
        <w:t>v</w:t>
      </w:r>
      <w:r>
        <w:rPr>
          <w:sz w:val="24"/>
        </w:rPr>
        <w:t>ole, Chomedey, Ville Laval, Qc. c</w:t>
      </w:r>
      <w:r w:rsidRPr="00CE2C5F">
        <w:rPr>
          <w:sz w:val="24"/>
        </w:rPr>
        <w:t xml:space="preserve">ourriel: </w:t>
      </w:r>
      <w:hyperlink r:id="rId14" w:history="1">
        <w:r w:rsidRPr="00CE2C5F">
          <w:rPr>
            <w:rStyle w:val="Hyperlien"/>
            <w:sz w:val="24"/>
          </w:rPr>
          <w:t>rtoussaint@aei.ca</w:t>
        </w:r>
      </w:hyperlink>
      <w:r>
        <w:rPr>
          <w:sz w:val="24"/>
        </w:rPr>
        <w:t>.</w:t>
      </w:r>
    </w:p>
    <w:p w14:paraId="7A058EA5" w14:textId="77777777" w:rsidR="00902569" w:rsidRDefault="00902569" w:rsidP="00902569">
      <w:pPr>
        <w:ind w:firstLine="0"/>
        <w:jc w:val="both"/>
        <w:rPr>
          <w:sz w:val="24"/>
        </w:rPr>
      </w:pPr>
      <w:hyperlink r:id="rId15" w:history="1">
        <w:r w:rsidRPr="008B0C22">
          <w:rPr>
            <w:rStyle w:val="Hyperlien"/>
            <w:sz w:val="24"/>
          </w:rPr>
          <w:t>Page web</w:t>
        </w:r>
      </w:hyperlink>
      <w:r>
        <w:rPr>
          <w:sz w:val="24"/>
        </w:rPr>
        <w:t xml:space="preserve"> dans </w:t>
      </w:r>
      <w:r w:rsidRPr="008B0C22">
        <w:rPr>
          <w:sz w:val="24"/>
        </w:rPr>
        <w:t>Les Classiques des sciences sociales</w:t>
      </w:r>
      <w:r>
        <w:rPr>
          <w:sz w:val="24"/>
        </w:rPr>
        <w:t> :</w:t>
      </w:r>
    </w:p>
    <w:p w14:paraId="423E50BE" w14:textId="77777777" w:rsidR="00902569" w:rsidRDefault="00902569" w:rsidP="00902569">
      <w:pPr>
        <w:ind w:firstLine="0"/>
        <w:rPr>
          <w:sz w:val="24"/>
          <w:lang w:bidi="ar-SA"/>
        </w:rPr>
      </w:pPr>
      <w:hyperlink r:id="rId16" w:history="1">
        <w:r w:rsidRPr="00AC3507">
          <w:rPr>
            <w:rStyle w:val="Hyperlien"/>
            <w:sz w:val="24"/>
            <w:lang w:bidi="ar-SA"/>
          </w:rPr>
          <w:t>http://classiques.uqac.ca/inter/benevoles_equipe/liste_toussaint_rejeanne.html</w:t>
        </w:r>
      </w:hyperlink>
      <w:r>
        <w:rPr>
          <w:sz w:val="24"/>
          <w:lang w:bidi="ar-SA"/>
        </w:rPr>
        <w:t xml:space="preserve"> </w:t>
      </w:r>
    </w:p>
    <w:p w14:paraId="6BAC6C27" w14:textId="77777777" w:rsidR="00902569" w:rsidRDefault="00902569" w:rsidP="00902569">
      <w:pPr>
        <w:ind w:firstLine="0"/>
        <w:jc w:val="both"/>
        <w:rPr>
          <w:sz w:val="24"/>
        </w:rPr>
      </w:pPr>
    </w:p>
    <w:p w14:paraId="50BDF9EB" w14:textId="77777777" w:rsidR="00902569" w:rsidRPr="00CF4C8E" w:rsidRDefault="00902569" w:rsidP="00902569">
      <w:pPr>
        <w:ind w:firstLine="0"/>
        <w:jc w:val="both"/>
        <w:rPr>
          <w:sz w:val="24"/>
        </w:rPr>
      </w:pPr>
      <w:r>
        <w:rPr>
          <w:sz w:val="24"/>
        </w:rPr>
        <w:t>à partir du texte</w:t>
      </w:r>
      <w:r w:rsidRPr="00CF4C8E">
        <w:rPr>
          <w:sz w:val="24"/>
        </w:rPr>
        <w:t> :</w:t>
      </w:r>
    </w:p>
    <w:p w14:paraId="23299FFD" w14:textId="77777777" w:rsidR="00902569" w:rsidRDefault="00902569" w:rsidP="00902569">
      <w:pPr>
        <w:ind w:firstLine="0"/>
        <w:jc w:val="both"/>
        <w:rPr>
          <w:sz w:val="24"/>
        </w:rPr>
      </w:pPr>
    </w:p>
    <w:p w14:paraId="0EEB6ACE" w14:textId="77777777" w:rsidR="00902569" w:rsidRPr="000E3444" w:rsidRDefault="00902569" w:rsidP="00902569">
      <w:pPr>
        <w:ind w:firstLine="0"/>
        <w:jc w:val="both"/>
      </w:pPr>
      <w:r w:rsidRPr="000E3444">
        <w:t>Claude Panaccio,</w:t>
      </w:r>
    </w:p>
    <w:p w14:paraId="786D15A8" w14:textId="77777777" w:rsidR="00902569" w:rsidRPr="000E3444" w:rsidRDefault="00902569" w:rsidP="00902569">
      <w:pPr>
        <w:ind w:firstLine="0"/>
        <w:jc w:val="both"/>
      </w:pPr>
    </w:p>
    <w:p w14:paraId="0BE4D069" w14:textId="77777777" w:rsidR="00902569" w:rsidRPr="000E3444" w:rsidRDefault="00902569" w:rsidP="00902569">
      <w:pPr>
        <w:ind w:firstLine="0"/>
        <w:jc w:val="both"/>
      </w:pPr>
      <w:r w:rsidRPr="000E3444">
        <w:t>“</w:t>
      </w:r>
      <w:r w:rsidRPr="000E3444">
        <w:rPr>
          <w:b/>
          <w:i/>
        </w:rPr>
        <w:t>Pour une morale de la contestation</w:t>
      </w:r>
      <w:r w:rsidRPr="000E3444">
        <w:t>.”</w:t>
      </w:r>
    </w:p>
    <w:p w14:paraId="641C01B7" w14:textId="77777777" w:rsidR="00902569" w:rsidRPr="000E3444" w:rsidRDefault="00902569" w:rsidP="00902569">
      <w:pPr>
        <w:ind w:firstLine="0"/>
        <w:jc w:val="both"/>
      </w:pPr>
    </w:p>
    <w:p w14:paraId="217AC4D1" w14:textId="77777777" w:rsidR="00902569" w:rsidRPr="00A669C2" w:rsidRDefault="00902569" w:rsidP="00902569">
      <w:pPr>
        <w:ind w:left="20" w:hanging="20"/>
        <w:jc w:val="both"/>
      </w:pPr>
      <w:r w:rsidRPr="000E3444">
        <w:t xml:space="preserve">in ouvrage sous la direction de Jacques Dufresne, </w:t>
      </w:r>
      <w:r w:rsidRPr="000E3444">
        <w:rPr>
          <w:b/>
          <w:color w:val="000080"/>
        </w:rPr>
        <w:t>Revue CRIT</w:t>
      </w:r>
      <w:r w:rsidRPr="000E3444">
        <w:rPr>
          <w:b/>
          <w:color w:val="FF0000"/>
        </w:rPr>
        <w:t>È</w:t>
      </w:r>
      <w:r w:rsidRPr="000E3444">
        <w:rPr>
          <w:b/>
          <w:color w:val="000080"/>
        </w:rPr>
        <w:t>RE,</w:t>
      </w:r>
      <w:r>
        <w:rPr>
          <w:b/>
          <w:color w:val="000080"/>
        </w:rPr>
        <w:t xml:space="preserve"> No 2, “</w:t>
      </w:r>
      <w:r>
        <w:rPr>
          <w:b/>
          <w:color w:val="FF0000"/>
        </w:rPr>
        <w:t>Désir et besoin</w:t>
      </w:r>
      <w:r>
        <w:rPr>
          <w:b/>
          <w:color w:val="000080"/>
        </w:rPr>
        <w:t>”</w:t>
      </w:r>
      <w:r>
        <w:t xml:space="preserve">, pp. 125-128. </w:t>
      </w:r>
      <w:r w:rsidRPr="00A669C2">
        <w:t>Montréal : Un groupe de pr</w:t>
      </w:r>
      <w:r w:rsidRPr="00A669C2">
        <w:t>o</w:t>
      </w:r>
      <w:r w:rsidRPr="00A669C2">
        <w:t xml:space="preserve">fesseurs du Collège Ahuntsic, </w:t>
      </w:r>
      <w:r>
        <w:t>septembre 1970, 128</w:t>
      </w:r>
      <w:r w:rsidRPr="00A669C2">
        <w:t xml:space="preserve"> pp.</w:t>
      </w:r>
    </w:p>
    <w:p w14:paraId="7DDD38A6" w14:textId="77777777" w:rsidR="00902569" w:rsidRPr="00384B20" w:rsidRDefault="00902569" w:rsidP="00902569">
      <w:pPr>
        <w:jc w:val="both"/>
        <w:rPr>
          <w:sz w:val="24"/>
        </w:rPr>
      </w:pPr>
    </w:p>
    <w:p w14:paraId="2AD33762" w14:textId="77777777" w:rsidR="00902569" w:rsidRPr="00384B20" w:rsidRDefault="00902569" w:rsidP="00902569">
      <w:pPr>
        <w:jc w:val="both"/>
        <w:rPr>
          <w:sz w:val="24"/>
        </w:rPr>
      </w:pPr>
    </w:p>
    <w:p w14:paraId="040086D8" w14:textId="77777777" w:rsidR="00902569" w:rsidRPr="00384B20" w:rsidRDefault="00902569" w:rsidP="00902569">
      <w:pPr>
        <w:ind w:left="20"/>
        <w:jc w:val="both"/>
        <w:rPr>
          <w:sz w:val="24"/>
        </w:rPr>
      </w:pPr>
      <w:r>
        <w:rPr>
          <w:sz w:val="24"/>
        </w:rPr>
        <w:t>M. Jacques Dufresne nous a autorisé le 27 décembre 2022 la diffusion en libre accès à tous et en texte intégral, dans Les Classiques des sciences sociales, de tous les numéros de la revue CRITÈRE, dont il est le fondateur.</w:t>
      </w:r>
    </w:p>
    <w:p w14:paraId="2341B096" w14:textId="77777777" w:rsidR="00902569" w:rsidRPr="00384B20" w:rsidRDefault="00902569" w:rsidP="00902569">
      <w:pPr>
        <w:jc w:val="both"/>
        <w:rPr>
          <w:sz w:val="24"/>
        </w:rPr>
      </w:pPr>
    </w:p>
    <w:p w14:paraId="2A203319" w14:textId="77777777" w:rsidR="00902569" w:rsidRPr="00384B20" w:rsidRDefault="005C7C73" w:rsidP="00902569">
      <w:pPr>
        <w:tabs>
          <w:tab w:val="left" w:pos="3150"/>
        </w:tabs>
        <w:ind w:firstLine="0"/>
        <w:rPr>
          <w:sz w:val="24"/>
        </w:rPr>
      </w:pPr>
      <w:r w:rsidRPr="003E41F9">
        <w:rPr>
          <w:noProof/>
          <w:sz w:val="24"/>
        </w:rPr>
        <w:drawing>
          <wp:inline distT="0" distB="0" distL="0" distR="0" wp14:anchorId="00135FF5" wp14:editId="0254EFCE">
            <wp:extent cx="254000" cy="2540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902569">
        <w:rPr>
          <w:sz w:val="24"/>
        </w:rPr>
        <w:t xml:space="preserve"> Courriels</w:t>
      </w:r>
      <w:r w:rsidR="00902569" w:rsidRPr="00384B20">
        <w:rPr>
          <w:sz w:val="24"/>
        </w:rPr>
        <w:t> :</w:t>
      </w:r>
      <w:r w:rsidR="00902569">
        <w:rPr>
          <w:sz w:val="24"/>
        </w:rPr>
        <w:t xml:space="preserve"> Jacques Dufresne : </w:t>
      </w:r>
      <w:hyperlink r:id="rId18" w:history="1">
        <w:r w:rsidR="00902569" w:rsidRPr="000D505A">
          <w:rPr>
            <w:rStyle w:val="Hyperlien"/>
            <w:sz w:val="24"/>
          </w:rPr>
          <w:t>jacques.dufresne@agora.qc.ca</w:t>
        </w:r>
      </w:hyperlink>
    </w:p>
    <w:p w14:paraId="3055204C" w14:textId="77777777" w:rsidR="00902569" w:rsidRPr="000E3444" w:rsidRDefault="00902569" w:rsidP="00902569">
      <w:pPr>
        <w:ind w:left="20" w:hanging="20"/>
        <w:jc w:val="both"/>
        <w:rPr>
          <w:sz w:val="24"/>
        </w:rPr>
      </w:pPr>
      <w:r w:rsidRPr="000E3444">
        <w:rPr>
          <w:sz w:val="24"/>
        </w:rPr>
        <w:t xml:space="preserve">Claude Panaccio: </w:t>
      </w:r>
      <w:hyperlink r:id="rId19" w:history="1">
        <w:r w:rsidRPr="000E3444">
          <w:rPr>
            <w:rStyle w:val="Hyperlien"/>
            <w:sz w:val="24"/>
          </w:rPr>
          <w:t>panaccio.claude@uqam.ca</w:t>
        </w:r>
      </w:hyperlink>
    </w:p>
    <w:p w14:paraId="4CC4D1C2" w14:textId="77777777" w:rsidR="00902569" w:rsidRDefault="00902569" w:rsidP="00902569">
      <w:pPr>
        <w:ind w:left="20"/>
        <w:jc w:val="both"/>
        <w:rPr>
          <w:sz w:val="24"/>
        </w:rPr>
      </w:pPr>
    </w:p>
    <w:p w14:paraId="35AFEAA0" w14:textId="77777777" w:rsidR="00902569" w:rsidRPr="00384B20" w:rsidRDefault="00902569" w:rsidP="00902569">
      <w:pPr>
        <w:ind w:left="20"/>
        <w:jc w:val="both"/>
        <w:rPr>
          <w:sz w:val="24"/>
        </w:rPr>
      </w:pPr>
    </w:p>
    <w:p w14:paraId="38C8CC39" w14:textId="77777777" w:rsidR="00902569" w:rsidRPr="00384B20" w:rsidRDefault="00902569">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0A4F8738" w14:textId="77777777" w:rsidR="00902569" w:rsidRPr="00384B20" w:rsidRDefault="00902569">
      <w:pPr>
        <w:ind w:right="1800" w:firstLine="0"/>
        <w:jc w:val="both"/>
        <w:rPr>
          <w:sz w:val="24"/>
        </w:rPr>
      </w:pPr>
    </w:p>
    <w:p w14:paraId="28032106" w14:textId="77777777" w:rsidR="00902569" w:rsidRPr="00384B20" w:rsidRDefault="00902569" w:rsidP="00902569">
      <w:pPr>
        <w:ind w:left="360" w:right="360" w:firstLine="0"/>
        <w:jc w:val="both"/>
        <w:rPr>
          <w:sz w:val="24"/>
        </w:rPr>
      </w:pPr>
      <w:r w:rsidRPr="00384B20">
        <w:rPr>
          <w:sz w:val="24"/>
        </w:rPr>
        <w:t>Pour le texte: Times New Roman, 14 points.</w:t>
      </w:r>
    </w:p>
    <w:p w14:paraId="1B16A711" w14:textId="77777777" w:rsidR="00902569" w:rsidRPr="00384B20" w:rsidRDefault="00902569" w:rsidP="00902569">
      <w:pPr>
        <w:ind w:left="360" w:right="360" w:firstLine="0"/>
        <w:jc w:val="both"/>
        <w:rPr>
          <w:sz w:val="24"/>
        </w:rPr>
      </w:pPr>
      <w:r w:rsidRPr="00384B20">
        <w:rPr>
          <w:sz w:val="24"/>
        </w:rPr>
        <w:t>Pour les notes de bas de page : Times New Roman, 12 points.</w:t>
      </w:r>
    </w:p>
    <w:p w14:paraId="4F140061" w14:textId="77777777" w:rsidR="00902569" w:rsidRPr="00384B20" w:rsidRDefault="00902569">
      <w:pPr>
        <w:ind w:left="360" w:right="1800" w:firstLine="0"/>
        <w:jc w:val="both"/>
        <w:rPr>
          <w:sz w:val="24"/>
        </w:rPr>
      </w:pPr>
    </w:p>
    <w:p w14:paraId="4D5F74D6" w14:textId="77777777" w:rsidR="00902569" w:rsidRPr="00384B20" w:rsidRDefault="00902569">
      <w:pPr>
        <w:ind w:right="360" w:firstLine="0"/>
        <w:jc w:val="both"/>
        <w:rPr>
          <w:sz w:val="24"/>
        </w:rPr>
      </w:pPr>
      <w:r w:rsidRPr="00384B20">
        <w:rPr>
          <w:sz w:val="24"/>
        </w:rPr>
        <w:t>Édition électronique réalisée avec le traitement de textes Microsoft Word 2008 pour Macintosh.</w:t>
      </w:r>
    </w:p>
    <w:p w14:paraId="62120949" w14:textId="77777777" w:rsidR="00902569" w:rsidRPr="00384B20" w:rsidRDefault="00902569">
      <w:pPr>
        <w:ind w:right="1800" w:firstLine="0"/>
        <w:jc w:val="both"/>
        <w:rPr>
          <w:sz w:val="24"/>
        </w:rPr>
      </w:pPr>
    </w:p>
    <w:p w14:paraId="68FB23A9" w14:textId="77777777" w:rsidR="00902569" w:rsidRPr="00384B20" w:rsidRDefault="00902569" w:rsidP="00902569">
      <w:pPr>
        <w:ind w:right="540" w:firstLine="0"/>
        <w:jc w:val="both"/>
        <w:rPr>
          <w:sz w:val="24"/>
        </w:rPr>
      </w:pPr>
      <w:r w:rsidRPr="00384B20">
        <w:rPr>
          <w:sz w:val="24"/>
        </w:rPr>
        <w:t>Mise en page sur papier format : LETTRE US, 8.5’’ x 11’’.</w:t>
      </w:r>
    </w:p>
    <w:p w14:paraId="05940B0D" w14:textId="77777777" w:rsidR="00902569" w:rsidRPr="00384B20" w:rsidRDefault="00902569">
      <w:pPr>
        <w:ind w:right="1800" w:firstLine="0"/>
        <w:jc w:val="both"/>
        <w:rPr>
          <w:sz w:val="24"/>
        </w:rPr>
      </w:pPr>
    </w:p>
    <w:p w14:paraId="1B78A07B" w14:textId="77777777" w:rsidR="00902569" w:rsidRPr="00384B20" w:rsidRDefault="00902569" w:rsidP="00902569">
      <w:pPr>
        <w:ind w:firstLine="0"/>
        <w:jc w:val="both"/>
        <w:rPr>
          <w:sz w:val="24"/>
        </w:rPr>
      </w:pPr>
      <w:r w:rsidRPr="00384B20">
        <w:rPr>
          <w:sz w:val="24"/>
        </w:rPr>
        <w:t xml:space="preserve">Édition numérique réalisée le </w:t>
      </w:r>
      <w:r>
        <w:rPr>
          <w:sz w:val="24"/>
        </w:rPr>
        <w:t>23 juin 2024 à Chicoutimi</w:t>
      </w:r>
      <w:r w:rsidRPr="00384B20">
        <w:rPr>
          <w:sz w:val="24"/>
        </w:rPr>
        <w:t>, Qu</w:t>
      </w:r>
      <w:r w:rsidRPr="00384B20">
        <w:rPr>
          <w:sz w:val="24"/>
        </w:rPr>
        <w:t>é</w:t>
      </w:r>
      <w:r w:rsidRPr="00384B20">
        <w:rPr>
          <w:sz w:val="24"/>
        </w:rPr>
        <w:t>bec.</w:t>
      </w:r>
    </w:p>
    <w:p w14:paraId="7DB14F58" w14:textId="77777777" w:rsidR="00902569" w:rsidRPr="00384B20" w:rsidRDefault="00902569">
      <w:pPr>
        <w:ind w:right="1800" w:firstLine="0"/>
        <w:jc w:val="both"/>
        <w:rPr>
          <w:sz w:val="24"/>
        </w:rPr>
      </w:pPr>
    </w:p>
    <w:p w14:paraId="163DD9CF" w14:textId="77777777" w:rsidR="00902569" w:rsidRPr="00E07116" w:rsidRDefault="005C7C73">
      <w:pPr>
        <w:ind w:right="1800" w:firstLine="0"/>
        <w:jc w:val="both"/>
      </w:pPr>
      <w:r w:rsidRPr="00E07116">
        <w:rPr>
          <w:noProof/>
        </w:rPr>
        <w:drawing>
          <wp:inline distT="0" distB="0" distL="0" distR="0" wp14:anchorId="0F80755A" wp14:editId="4E22B1B7">
            <wp:extent cx="1117600" cy="3937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5DD990F8" w14:textId="77777777" w:rsidR="00902569" w:rsidRPr="00E07116" w:rsidRDefault="00902569" w:rsidP="00902569">
      <w:pPr>
        <w:ind w:left="20"/>
        <w:jc w:val="both"/>
      </w:pPr>
      <w:r w:rsidRPr="00E07116">
        <w:br w:type="page"/>
      </w:r>
    </w:p>
    <w:p w14:paraId="7E9B71D3" w14:textId="77777777" w:rsidR="00902569" w:rsidRPr="00A669C2" w:rsidRDefault="00902569" w:rsidP="00902569">
      <w:pPr>
        <w:ind w:firstLine="0"/>
        <w:jc w:val="center"/>
        <w:rPr>
          <w:lang w:bidi="ar-SA"/>
        </w:rPr>
      </w:pPr>
      <w:r>
        <w:rPr>
          <w:lang w:bidi="ar-SA"/>
        </w:rPr>
        <w:t>Claude PANACCIO</w:t>
      </w:r>
    </w:p>
    <w:p w14:paraId="2C6AB5E6" w14:textId="77777777" w:rsidR="00902569" w:rsidRPr="00E07116" w:rsidRDefault="00902569" w:rsidP="00902569">
      <w:pPr>
        <w:ind w:firstLine="0"/>
        <w:jc w:val="center"/>
      </w:pPr>
    </w:p>
    <w:p w14:paraId="14D0F0FB" w14:textId="77777777" w:rsidR="00902569" w:rsidRPr="00F3780C" w:rsidRDefault="00902569" w:rsidP="00902569">
      <w:pPr>
        <w:ind w:firstLine="0"/>
        <w:jc w:val="center"/>
        <w:rPr>
          <w:color w:val="000080"/>
          <w:sz w:val="36"/>
        </w:rPr>
      </w:pPr>
      <w:r>
        <w:rPr>
          <w:color w:val="000080"/>
          <w:sz w:val="36"/>
        </w:rPr>
        <w:t>“Pour une morale de la contestation.”</w:t>
      </w:r>
    </w:p>
    <w:p w14:paraId="2EB9780B" w14:textId="77777777" w:rsidR="00902569" w:rsidRPr="00E07116" w:rsidRDefault="00902569" w:rsidP="00902569">
      <w:pPr>
        <w:ind w:firstLine="0"/>
        <w:jc w:val="center"/>
      </w:pPr>
    </w:p>
    <w:p w14:paraId="1C3F13F1" w14:textId="77777777" w:rsidR="00902569" w:rsidRPr="00E07116" w:rsidRDefault="005C7C73" w:rsidP="00902569">
      <w:pPr>
        <w:ind w:firstLine="0"/>
        <w:jc w:val="center"/>
      </w:pPr>
      <w:r>
        <w:rPr>
          <w:noProof/>
        </w:rPr>
        <w:drawing>
          <wp:inline distT="0" distB="0" distL="0" distR="0" wp14:anchorId="24088DB8" wp14:editId="7731A41B">
            <wp:extent cx="3276600" cy="5054600"/>
            <wp:effectExtent l="25400" t="25400" r="12700" b="1270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76600" cy="5054600"/>
                    </a:xfrm>
                    <a:prstGeom prst="rect">
                      <a:avLst/>
                    </a:prstGeom>
                    <a:noFill/>
                    <a:ln w="19050" cmpd="sng">
                      <a:solidFill>
                        <a:srgbClr val="000000"/>
                      </a:solidFill>
                      <a:miter lim="800000"/>
                      <a:headEnd/>
                      <a:tailEnd/>
                    </a:ln>
                    <a:effectLst/>
                  </pic:spPr>
                </pic:pic>
              </a:graphicData>
            </a:graphic>
          </wp:inline>
        </w:drawing>
      </w:r>
    </w:p>
    <w:p w14:paraId="3AECC524" w14:textId="77777777" w:rsidR="00902569" w:rsidRPr="00E07116" w:rsidRDefault="00902569" w:rsidP="00902569">
      <w:pPr>
        <w:jc w:val="both"/>
      </w:pPr>
    </w:p>
    <w:p w14:paraId="2853BF96" w14:textId="77777777" w:rsidR="00902569" w:rsidRPr="00A669C2" w:rsidRDefault="00902569" w:rsidP="00902569">
      <w:pPr>
        <w:ind w:left="20" w:hanging="20"/>
        <w:jc w:val="both"/>
      </w:pPr>
      <w:r w:rsidRPr="000E3444">
        <w:t xml:space="preserve">in ouvrage sous la direction de Jacques Dufresne, </w:t>
      </w:r>
      <w:r w:rsidRPr="000E3444">
        <w:rPr>
          <w:b/>
          <w:color w:val="000080"/>
        </w:rPr>
        <w:t>Revue CRIT</w:t>
      </w:r>
      <w:r w:rsidRPr="000E3444">
        <w:rPr>
          <w:b/>
          <w:color w:val="FF0000"/>
        </w:rPr>
        <w:t>È</w:t>
      </w:r>
      <w:r w:rsidRPr="000E3444">
        <w:rPr>
          <w:b/>
          <w:color w:val="000080"/>
        </w:rPr>
        <w:t>RE,</w:t>
      </w:r>
      <w:r>
        <w:rPr>
          <w:b/>
          <w:color w:val="000080"/>
        </w:rPr>
        <w:t xml:space="preserve"> No 2, “</w:t>
      </w:r>
      <w:r>
        <w:rPr>
          <w:b/>
          <w:color w:val="FF0000"/>
        </w:rPr>
        <w:t>Désir et besoin</w:t>
      </w:r>
      <w:r>
        <w:rPr>
          <w:b/>
          <w:color w:val="000080"/>
        </w:rPr>
        <w:t>”</w:t>
      </w:r>
      <w:r>
        <w:t xml:space="preserve">, pp. 125-128. </w:t>
      </w:r>
      <w:r w:rsidRPr="00A669C2">
        <w:t>Montréal : Un groupe de pr</w:t>
      </w:r>
      <w:r w:rsidRPr="00A669C2">
        <w:t>o</w:t>
      </w:r>
      <w:r w:rsidRPr="00A669C2">
        <w:t xml:space="preserve">fesseurs du Collège Ahuntsic, </w:t>
      </w:r>
      <w:r>
        <w:t>septembre 1970, 128</w:t>
      </w:r>
      <w:r w:rsidRPr="00A669C2">
        <w:t xml:space="preserve"> pp.</w:t>
      </w:r>
    </w:p>
    <w:p w14:paraId="2FE9983D" w14:textId="77777777" w:rsidR="00902569" w:rsidRPr="00E07116" w:rsidRDefault="00902569" w:rsidP="00902569">
      <w:pPr>
        <w:spacing w:before="120" w:after="120"/>
        <w:ind w:firstLine="0"/>
        <w:jc w:val="both"/>
      </w:pPr>
      <w:r w:rsidRPr="00E07116">
        <w:br w:type="page"/>
      </w:r>
    </w:p>
    <w:p w14:paraId="2F821F39" w14:textId="77777777" w:rsidR="00902569" w:rsidRPr="00E07116" w:rsidRDefault="00902569" w:rsidP="00902569">
      <w:pPr>
        <w:jc w:val="both"/>
      </w:pPr>
    </w:p>
    <w:p w14:paraId="2DF496FD" w14:textId="77777777" w:rsidR="00902569" w:rsidRPr="00E07116" w:rsidRDefault="00902569" w:rsidP="00902569">
      <w:pPr>
        <w:jc w:val="both"/>
      </w:pPr>
    </w:p>
    <w:p w14:paraId="1B51341D" w14:textId="77777777" w:rsidR="00902569" w:rsidRPr="00E07116" w:rsidRDefault="00902569" w:rsidP="00902569">
      <w:pPr>
        <w:jc w:val="both"/>
      </w:pPr>
    </w:p>
    <w:p w14:paraId="15490BF6" w14:textId="77777777" w:rsidR="00902569" w:rsidRPr="00E07116" w:rsidRDefault="00902569" w:rsidP="00902569">
      <w:pPr>
        <w:jc w:val="both"/>
      </w:pPr>
    </w:p>
    <w:p w14:paraId="2E5CA486" w14:textId="77777777" w:rsidR="00902569" w:rsidRPr="00E07116" w:rsidRDefault="00902569" w:rsidP="00902569">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33207F73" w14:textId="77777777" w:rsidR="00902569" w:rsidRPr="00E07116" w:rsidRDefault="00902569" w:rsidP="00902569">
      <w:pPr>
        <w:pStyle w:val="NormalWeb"/>
        <w:spacing w:before="2" w:after="2"/>
        <w:jc w:val="both"/>
        <w:rPr>
          <w:rFonts w:ascii="Times New Roman" w:hAnsi="Times New Roman"/>
          <w:sz w:val="28"/>
        </w:rPr>
      </w:pPr>
    </w:p>
    <w:p w14:paraId="00C61F4B" w14:textId="77777777" w:rsidR="00902569" w:rsidRPr="00E07116" w:rsidRDefault="00902569" w:rsidP="00902569">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4BAB42C8" w14:textId="77777777" w:rsidR="00902569" w:rsidRPr="00E07116" w:rsidRDefault="00902569" w:rsidP="00902569">
      <w:pPr>
        <w:jc w:val="both"/>
        <w:rPr>
          <w:szCs w:val="19"/>
        </w:rPr>
      </w:pPr>
    </w:p>
    <w:p w14:paraId="042DD7E4" w14:textId="77777777" w:rsidR="00902569" w:rsidRPr="00E07116" w:rsidRDefault="00902569" w:rsidP="00902569">
      <w:pPr>
        <w:jc w:val="both"/>
        <w:rPr>
          <w:szCs w:val="19"/>
        </w:rPr>
      </w:pPr>
    </w:p>
    <w:p w14:paraId="6DBFED9D" w14:textId="77777777" w:rsidR="00902569" w:rsidRDefault="00902569" w:rsidP="00902569">
      <w:pPr>
        <w:pStyle w:val="p"/>
      </w:pPr>
      <w:r w:rsidRPr="00E07116">
        <w:br w:type="page"/>
      </w:r>
      <w:r>
        <w:t>[125]</w:t>
      </w:r>
    </w:p>
    <w:p w14:paraId="770B8B2E" w14:textId="77777777" w:rsidR="00902569" w:rsidRPr="00E07116" w:rsidRDefault="00902569" w:rsidP="00902569">
      <w:pPr>
        <w:jc w:val="both"/>
      </w:pPr>
    </w:p>
    <w:p w14:paraId="10E75A53" w14:textId="77777777" w:rsidR="00902569" w:rsidRDefault="00902569" w:rsidP="00902569">
      <w:pPr>
        <w:jc w:val="both"/>
      </w:pPr>
    </w:p>
    <w:p w14:paraId="1680EA50" w14:textId="77777777" w:rsidR="00902569" w:rsidRPr="00E07116" w:rsidRDefault="00902569" w:rsidP="00902569">
      <w:pPr>
        <w:jc w:val="both"/>
      </w:pPr>
    </w:p>
    <w:p w14:paraId="6AA9AF77" w14:textId="77777777" w:rsidR="00902569" w:rsidRPr="00F54CC7" w:rsidRDefault="00902569" w:rsidP="00902569">
      <w:pPr>
        <w:spacing w:after="120"/>
        <w:ind w:firstLine="0"/>
        <w:jc w:val="center"/>
        <w:rPr>
          <w:sz w:val="24"/>
        </w:rPr>
      </w:pPr>
      <w:bookmarkStart w:id="0" w:name="Critere_2_pt_3_Chroniques_6"/>
      <w:r>
        <w:rPr>
          <w:b/>
          <w:color w:val="000080"/>
        </w:rPr>
        <w:t>Revue CRIT</w:t>
      </w:r>
      <w:r w:rsidRPr="00A669C2">
        <w:rPr>
          <w:b/>
          <w:color w:val="FF0000"/>
        </w:rPr>
        <w:t>È</w:t>
      </w:r>
      <w:r>
        <w:rPr>
          <w:b/>
          <w:color w:val="000080"/>
        </w:rPr>
        <w:t xml:space="preserve">RE, No 2, </w:t>
      </w:r>
      <w:r>
        <w:rPr>
          <w:b/>
          <w:color w:val="000080"/>
        </w:rPr>
        <w:br/>
        <w:t>“</w:t>
      </w:r>
      <w:r>
        <w:rPr>
          <w:b/>
          <w:i/>
        </w:rPr>
        <w:t>Désir et besoin</w:t>
      </w:r>
      <w:r>
        <w:rPr>
          <w:b/>
          <w:color w:val="000080"/>
        </w:rPr>
        <w:t>”.</w:t>
      </w:r>
    </w:p>
    <w:p w14:paraId="0ABD4F1C" w14:textId="77777777" w:rsidR="00902569" w:rsidRPr="00D3009A" w:rsidRDefault="00902569" w:rsidP="00902569">
      <w:pPr>
        <w:ind w:firstLine="0"/>
        <w:jc w:val="center"/>
        <w:rPr>
          <w:b/>
          <w:color w:val="FF0000"/>
          <w:sz w:val="24"/>
        </w:rPr>
      </w:pPr>
      <w:r>
        <w:rPr>
          <w:b/>
          <w:color w:val="FF0000"/>
          <w:sz w:val="24"/>
        </w:rPr>
        <w:t>CHRONIQUES</w:t>
      </w:r>
    </w:p>
    <w:p w14:paraId="1B90A7B6" w14:textId="77777777" w:rsidR="00902569" w:rsidRPr="00A50994" w:rsidRDefault="00902569" w:rsidP="00902569">
      <w:pPr>
        <w:pStyle w:val="Titreniveau2"/>
        <w:rPr>
          <w:i/>
        </w:rPr>
      </w:pPr>
      <w:r>
        <w:t>POUR UNE MORALE</w:t>
      </w:r>
      <w:r>
        <w:br/>
        <w:t>DE LA CONTESTATION</w:t>
      </w:r>
    </w:p>
    <w:bookmarkEnd w:id="0"/>
    <w:p w14:paraId="177EAFFC" w14:textId="77777777" w:rsidR="00902569" w:rsidRDefault="00902569" w:rsidP="00902569">
      <w:pPr>
        <w:jc w:val="both"/>
        <w:rPr>
          <w:szCs w:val="36"/>
        </w:rPr>
      </w:pPr>
    </w:p>
    <w:p w14:paraId="7232193B" w14:textId="77777777" w:rsidR="00902569" w:rsidRPr="00E07116" w:rsidRDefault="00902569" w:rsidP="00902569">
      <w:pPr>
        <w:pStyle w:val="suite"/>
      </w:pPr>
      <w:r>
        <w:t>Claude PANACCIO</w:t>
      </w:r>
    </w:p>
    <w:p w14:paraId="06FEDF9A" w14:textId="77777777" w:rsidR="00902569" w:rsidRPr="00E07116" w:rsidRDefault="00902569" w:rsidP="00902569">
      <w:pPr>
        <w:jc w:val="both"/>
      </w:pPr>
    </w:p>
    <w:p w14:paraId="7AD4D176" w14:textId="77777777" w:rsidR="00902569" w:rsidRPr="00E07116" w:rsidRDefault="00902569" w:rsidP="00902569">
      <w:pPr>
        <w:jc w:val="both"/>
      </w:pPr>
    </w:p>
    <w:p w14:paraId="517496C0" w14:textId="77777777" w:rsidR="00902569" w:rsidRDefault="00902569" w:rsidP="00902569">
      <w:pPr>
        <w:jc w:val="both"/>
      </w:pPr>
    </w:p>
    <w:p w14:paraId="00C81966" w14:textId="77777777" w:rsidR="00902569" w:rsidRPr="00E07116" w:rsidRDefault="00902569" w:rsidP="00902569">
      <w:pPr>
        <w:jc w:val="both"/>
      </w:pPr>
    </w:p>
    <w:p w14:paraId="178302C6" w14:textId="77777777" w:rsidR="00902569" w:rsidRPr="00535969" w:rsidRDefault="00902569" w:rsidP="00902569">
      <w:pPr>
        <w:spacing w:before="120" w:after="120"/>
        <w:jc w:val="both"/>
      </w:pPr>
      <w:r w:rsidRPr="00535969">
        <w:t>L’article de Jacques Dufresne</w:t>
      </w:r>
      <w:r>
        <w:t> </w:t>
      </w:r>
      <w:r w:rsidRPr="00D04E25">
        <w:rPr>
          <w:rStyle w:val="Appelnotedebasdep"/>
        </w:rPr>
        <w:footnoteReference w:id="1"/>
      </w:r>
      <w:r w:rsidRPr="00D04E25">
        <w:t xml:space="preserve"> </w:t>
      </w:r>
      <w:r w:rsidRPr="00535969">
        <w:t>publié au numéro</w:t>
      </w:r>
      <w:r>
        <w:t> </w:t>
      </w:r>
      <w:r w:rsidRPr="00535969">
        <w:t>1 de cette r</w:t>
      </w:r>
      <w:r w:rsidRPr="00535969">
        <w:t>e</w:t>
      </w:r>
      <w:r w:rsidRPr="00535969">
        <w:t>vue appelle, je crois, quelques remarques susceptibles non pas de le réf</w:t>
      </w:r>
      <w:r w:rsidRPr="00535969">
        <w:t>u</w:t>
      </w:r>
      <w:r w:rsidRPr="00535969">
        <w:t>ter, mais du moins d’en spécifier la portée exacte. Je ne veux pas tout contester dans ce texte, loin de là</w:t>
      </w:r>
      <w:r>
        <w:t> !</w:t>
      </w:r>
      <w:r w:rsidRPr="00535969">
        <w:t xml:space="preserve"> Je ne veux pas contester que le messie sceptique auto-contradictoire décrit par l’auteur soit une esp</w:t>
      </w:r>
      <w:r w:rsidRPr="00535969">
        <w:t>è</w:t>
      </w:r>
      <w:r w:rsidRPr="00535969">
        <w:t>ce dangereusement répandue en Amérique du Nord. Je ne veux pas contester que le rejet pur et simple — du revers de la main — de vingt siècles d’histoire soit la manifestation d’une suprême naïveté que ne cautionneraient ni Marx, ni L</w:t>
      </w:r>
      <w:r>
        <w:t>é</w:t>
      </w:r>
      <w:r w:rsidRPr="00535969">
        <w:t xml:space="preserve">nine, ni Mao, ni </w:t>
      </w:r>
      <w:r w:rsidRPr="00535969">
        <w:rPr>
          <w:i/>
          <w:iCs/>
        </w:rPr>
        <w:t>a fortiori</w:t>
      </w:r>
      <w:r w:rsidRPr="00535969">
        <w:t xml:space="preserve"> Marcuse.</w:t>
      </w:r>
    </w:p>
    <w:p w14:paraId="180E198F" w14:textId="77777777" w:rsidR="00902569" w:rsidRPr="00535969" w:rsidRDefault="00902569" w:rsidP="00902569">
      <w:pPr>
        <w:spacing w:before="120" w:after="120"/>
        <w:jc w:val="both"/>
      </w:pPr>
      <w:r w:rsidRPr="00535969">
        <w:t xml:space="preserve">Mais on a beau jeu de se donner pour adversaires des </w:t>
      </w:r>
      <w:r>
        <w:t>« </w:t>
      </w:r>
      <w:r w:rsidRPr="00535969">
        <w:t>contestataires brillants, naïfs et incultes</w:t>
      </w:r>
      <w:r>
        <w:t> »</w:t>
      </w:r>
      <w:r w:rsidRPr="00535969">
        <w:t>,</w:t>
      </w:r>
      <w:r>
        <w:t> </w:t>
      </w:r>
      <w:r>
        <w:rPr>
          <w:rStyle w:val="Appelnotedebasdep"/>
        </w:rPr>
        <w:footnoteReference w:id="2"/>
      </w:r>
      <w:r w:rsidRPr="00535969">
        <w:t xml:space="preserve"> qui commencent à se contredire douze lignes après s’être mis à parler.</w:t>
      </w:r>
      <w:r>
        <w:t> </w:t>
      </w:r>
      <w:r>
        <w:rPr>
          <w:rStyle w:val="Appelnotedebasdep"/>
        </w:rPr>
        <w:footnoteReference w:id="3"/>
      </w:r>
      <w:r w:rsidRPr="00535969">
        <w:t xml:space="preserve"> La cible est trop grosse</w:t>
      </w:r>
      <w:r>
        <w:t> :</w:t>
      </w:r>
      <w:r w:rsidRPr="00535969">
        <w:t xml:space="preserve"> on est sûr de faire mouche. Mais il y a ambiguïté sur l’identité de la victime</w:t>
      </w:r>
      <w:r>
        <w:t> :</w:t>
      </w:r>
      <w:r w:rsidRPr="00535969">
        <w:t xml:space="preserve"> qui les propos de M. Dufresne atteignent-ils</w:t>
      </w:r>
      <w:r>
        <w:t> ?</w:t>
      </w:r>
      <w:r w:rsidRPr="00535969">
        <w:t xml:space="preserve"> La maj</w:t>
      </w:r>
      <w:r w:rsidRPr="00535969">
        <w:t>o</w:t>
      </w:r>
      <w:r w:rsidRPr="00535969">
        <w:t>rité</w:t>
      </w:r>
      <w:r>
        <w:t> ?</w:t>
      </w:r>
      <w:r w:rsidRPr="00535969">
        <w:t xml:space="preserve"> peut-être</w:t>
      </w:r>
      <w:r>
        <w:t> !</w:t>
      </w:r>
      <w:r w:rsidRPr="00535969">
        <w:t xml:space="preserve"> Cependant les véritables fondements théor</w:t>
      </w:r>
      <w:r w:rsidRPr="00535969">
        <w:t>i</w:t>
      </w:r>
      <w:r w:rsidRPr="00535969">
        <w:t>ques de la contestation politique et culturelle qui a cours un peu pa</w:t>
      </w:r>
      <w:r w:rsidRPr="00535969">
        <w:t>r</w:t>
      </w:r>
      <w:r w:rsidRPr="00535969">
        <w:t xml:space="preserve">tout ne sont pas ébranlés pour autant. </w:t>
      </w:r>
      <w:r>
        <w:t>À</w:t>
      </w:r>
      <w:r w:rsidRPr="00535969">
        <w:t xml:space="preserve"> cet égard, le texte de M. Dufresne est so</w:t>
      </w:r>
      <w:r w:rsidRPr="00535969">
        <w:t>u</w:t>
      </w:r>
      <w:r w:rsidRPr="00535969">
        <w:t xml:space="preserve">vent </w:t>
      </w:r>
      <w:r>
        <w:t>« </w:t>
      </w:r>
      <w:r w:rsidRPr="00535969">
        <w:t>tendancieux</w:t>
      </w:r>
      <w:r>
        <w:t> »</w:t>
      </w:r>
      <w:r w:rsidRPr="00535969">
        <w:t>, laissant à entendre que si son i</w:t>
      </w:r>
      <w:r w:rsidRPr="00535969">
        <w:t>n</w:t>
      </w:r>
      <w:r w:rsidRPr="00535969">
        <w:t>terlocuteur contestataire n’a pas de positions théoriques plus assurées, c’est qu’il ne peut pas en avoir,</w:t>
      </w:r>
      <w:r>
        <w:t> </w:t>
      </w:r>
      <w:r>
        <w:rPr>
          <w:rStyle w:val="Appelnotedebasdep"/>
        </w:rPr>
        <w:footnoteReference w:id="4"/>
      </w:r>
      <w:r w:rsidRPr="00535969">
        <w:t xml:space="preserve"> affirmant explicitement que </w:t>
      </w:r>
      <w:r>
        <w:t>« </w:t>
      </w:r>
      <w:r w:rsidRPr="00535969">
        <w:t>le faux scept</w:t>
      </w:r>
      <w:r w:rsidRPr="00535969">
        <w:t>i</w:t>
      </w:r>
      <w:r w:rsidRPr="00535969">
        <w:t xml:space="preserve">cisme, </w:t>
      </w:r>
      <w:r w:rsidRPr="00535969">
        <w:rPr>
          <w:i/>
          <w:iCs/>
        </w:rPr>
        <w:t>quelles que soient les allures qu’il se donne,</w:t>
      </w:r>
      <w:r w:rsidRPr="00535969">
        <w:t xml:space="preserve"> n’est rien d’autre qu’un subterfuge qu’on invente pour enrober de bonne conscience des principes inavouables</w:t>
      </w:r>
      <w:r>
        <w:t> »</w:t>
      </w:r>
      <w:r w:rsidRPr="00535969">
        <w:t xml:space="preserve">, </w:t>
      </w:r>
      <w:r>
        <w:t> </w:t>
      </w:r>
      <w:r>
        <w:rPr>
          <w:rStyle w:val="Appelnotedebasdep"/>
        </w:rPr>
        <w:footnoteReference w:id="5"/>
      </w:r>
      <w:r w:rsidRPr="00535969">
        <w:t xml:space="preserve"> suggérant avec force — mais à bon ma</w:t>
      </w:r>
      <w:r w:rsidRPr="00535969">
        <w:t>r</w:t>
      </w:r>
      <w:r w:rsidRPr="00535969">
        <w:t>ché — l’existence d’une contradiction théorique insoluble entre le scept</w:t>
      </w:r>
      <w:r w:rsidRPr="00535969">
        <w:t>i</w:t>
      </w:r>
      <w:r w:rsidRPr="00535969">
        <w:t>cisme (au sens précis de</w:t>
      </w:r>
      <w:r>
        <w:t> :</w:t>
      </w:r>
      <w:r w:rsidRPr="00535969">
        <w:t xml:space="preserve"> doute à l’égard des valeurs universe</w:t>
      </w:r>
      <w:r w:rsidRPr="00535969">
        <w:t>l</w:t>
      </w:r>
      <w:r w:rsidRPr="00535969">
        <w:t>les, à l’égard de la nature humaine et des principes</w:t>
      </w:r>
      <w:r>
        <w:t xml:space="preserve"> [126] </w:t>
      </w:r>
      <w:r w:rsidRPr="00535969">
        <w:t>de la métaphys</w:t>
      </w:r>
      <w:r w:rsidRPr="00535969">
        <w:t>i</w:t>
      </w:r>
      <w:r w:rsidRPr="00535969">
        <w:t>que) et l’action contestataire, voire même révolutio</w:t>
      </w:r>
      <w:r w:rsidRPr="00535969">
        <w:t>n</w:t>
      </w:r>
      <w:r w:rsidRPr="00535969">
        <w:t>naire.</w:t>
      </w:r>
    </w:p>
    <w:p w14:paraId="6FF747B1" w14:textId="77777777" w:rsidR="00902569" w:rsidRPr="00535969" w:rsidRDefault="00902569" w:rsidP="00902569">
      <w:pPr>
        <w:spacing w:before="120" w:after="120"/>
        <w:jc w:val="both"/>
      </w:pPr>
      <w:r w:rsidRPr="00535969">
        <w:t xml:space="preserve">Beaucoup certes tombent dans le panneau. Marcuse lui-même n’y échappe pas lorsqu’il déclare dans </w:t>
      </w:r>
      <w:r w:rsidRPr="00535969">
        <w:rPr>
          <w:i/>
          <w:iCs/>
        </w:rPr>
        <w:t>La fin de l’utopie</w:t>
      </w:r>
      <w:r>
        <w:rPr>
          <w:i/>
          <w:iCs/>
        </w:rPr>
        <w:t> :</w:t>
      </w:r>
    </w:p>
    <w:p w14:paraId="7C865775" w14:textId="77777777" w:rsidR="00902569" w:rsidRDefault="00902569" w:rsidP="00902569">
      <w:pPr>
        <w:pStyle w:val="Citation0"/>
      </w:pPr>
    </w:p>
    <w:p w14:paraId="48D6195E" w14:textId="77777777" w:rsidR="00902569" w:rsidRDefault="00902569" w:rsidP="00902569">
      <w:pPr>
        <w:pStyle w:val="Citation0"/>
      </w:pPr>
      <w:r w:rsidRPr="00535969">
        <w:t>... ce qui justifie notre opposition au système est plus que l’intérêt relatif d’un groupe particulier, plus que quelque chose que nous aurions nous-mêmes défini (...) Quand nous en app</w:t>
      </w:r>
      <w:r w:rsidRPr="00535969">
        <w:t>e</w:t>
      </w:r>
      <w:r w:rsidRPr="00535969">
        <w:t>lons au droit des hommes à la paix, au droit que l’humanité a d’abolir l’exploitation et l’oppression, il ne s’agit pas là des i</w:t>
      </w:r>
      <w:r w:rsidRPr="00535969">
        <w:t>n</w:t>
      </w:r>
      <w:r w:rsidRPr="00535969">
        <w:t>térêts spéciaux d’un groupe, et définis par lui, mais bien d’un intérêt général et dont on peut démontrer l’universalité.</w:t>
      </w:r>
      <w:r>
        <w:t> </w:t>
      </w:r>
      <w:r>
        <w:rPr>
          <w:rStyle w:val="Appelnotedebasdep"/>
        </w:rPr>
        <w:footnoteReference w:id="6"/>
      </w:r>
    </w:p>
    <w:p w14:paraId="5897FA59" w14:textId="77777777" w:rsidR="00902569" w:rsidRPr="00535969" w:rsidRDefault="00902569" w:rsidP="00902569">
      <w:pPr>
        <w:pStyle w:val="Citation0"/>
      </w:pPr>
    </w:p>
    <w:p w14:paraId="596C01F2" w14:textId="77777777" w:rsidR="00902569" w:rsidRPr="00535969" w:rsidRDefault="00902569" w:rsidP="00902569">
      <w:pPr>
        <w:spacing w:before="120" w:after="120"/>
        <w:jc w:val="both"/>
      </w:pPr>
      <w:r w:rsidRPr="00535969">
        <w:t>Et ailleurs</w:t>
      </w:r>
      <w:r>
        <w:t> :</w:t>
      </w:r>
    </w:p>
    <w:p w14:paraId="1F93840C" w14:textId="77777777" w:rsidR="00902569" w:rsidRDefault="00902569" w:rsidP="00902569">
      <w:pPr>
        <w:pStyle w:val="Citation0"/>
      </w:pPr>
    </w:p>
    <w:p w14:paraId="793D7FBF" w14:textId="77777777" w:rsidR="00902569" w:rsidRDefault="00902569" w:rsidP="00902569">
      <w:pPr>
        <w:pStyle w:val="Citation0"/>
      </w:pPr>
      <w:r w:rsidRPr="00535969">
        <w:t>Je tiens pour un raisonnement extrêmement dangereux de pr</w:t>
      </w:r>
      <w:r w:rsidRPr="00535969">
        <w:t>é</w:t>
      </w:r>
      <w:r w:rsidRPr="00535969">
        <w:t>tendre qu’aujourd’hui on ne peut plus opérer avec des arg</w:t>
      </w:r>
      <w:r w:rsidRPr="00535969">
        <w:t>u</w:t>
      </w:r>
      <w:r w:rsidRPr="00535969">
        <w:t>ments humanitaires (...) les arguments humanitaires et moraux ne sont pas uniquement de l’idéologie mensongère, mais au contraire peuvent et doivent devenir des forces sociales primo</w:t>
      </w:r>
      <w:r w:rsidRPr="00535969">
        <w:t>r</w:t>
      </w:r>
      <w:r>
        <w:t>diales. </w:t>
      </w:r>
      <w:r>
        <w:rPr>
          <w:rStyle w:val="Appelnotedebasdep"/>
        </w:rPr>
        <w:footnoteReference w:id="7"/>
      </w:r>
    </w:p>
    <w:p w14:paraId="475AB5DA" w14:textId="77777777" w:rsidR="00902569" w:rsidRPr="00535969" w:rsidRDefault="00902569" w:rsidP="00902569">
      <w:pPr>
        <w:pStyle w:val="Citation0"/>
      </w:pPr>
    </w:p>
    <w:p w14:paraId="7DFF4296" w14:textId="77777777" w:rsidR="00902569" w:rsidRPr="00535969" w:rsidRDefault="00902569" w:rsidP="00902569">
      <w:pPr>
        <w:spacing w:before="120" w:after="120"/>
        <w:jc w:val="both"/>
      </w:pPr>
      <w:r w:rsidRPr="00535969">
        <w:t>Mais on peut aussi parfaitement — et sans aucune contradiction</w:t>
      </w:r>
      <w:r>
        <w:t xml:space="preserve"> — </w:t>
      </w:r>
      <w:r w:rsidRPr="00535969">
        <w:t>fonder un engagement politique sur de tout autres considérations.</w:t>
      </w:r>
    </w:p>
    <w:p w14:paraId="44AA5EE4" w14:textId="77777777" w:rsidR="00902569" w:rsidRPr="00535969" w:rsidRDefault="00902569" w:rsidP="00902569">
      <w:pPr>
        <w:spacing w:before="120" w:after="120"/>
        <w:jc w:val="both"/>
      </w:pPr>
      <w:r w:rsidRPr="00535969">
        <w:t>La question revient précisément à ceci</w:t>
      </w:r>
      <w:r>
        <w:t> :</w:t>
      </w:r>
      <w:r w:rsidRPr="00535969">
        <w:t xml:space="preserve"> peut-on fournir à l’action révolutionnaire des justifications théoriques qui ne fassent appel ni à des valeurs universelles ni à une idée </w:t>
      </w:r>
      <w:r w:rsidRPr="00535969">
        <w:rPr>
          <w:i/>
          <w:iCs/>
        </w:rPr>
        <w:t>a priori</w:t>
      </w:r>
      <w:r w:rsidRPr="00535969">
        <w:t xml:space="preserve"> de la nature humaine</w:t>
      </w:r>
      <w:r>
        <w:t> ?</w:t>
      </w:r>
      <w:r w:rsidRPr="00535969">
        <w:t xml:space="preserve"> Sur quoi fondera-t-on la morale de l’engagement politique</w:t>
      </w:r>
      <w:r>
        <w:t> ?</w:t>
      </w:r>
    </w:p>
    <w:p w14:paraId="570727F8" w14:textId="77777777" w:rsidR="00902569" w:rsidRPr="00535969" w:rsidRDefault="00902569" w:rsidP="00902569">
      <w:pPr>
        <w:spacing w:before="120" w:after="120"/>
        <w:jc w:val="both"/>
      </w:pPr>
      <w:r w:rsidRPr="00535969">
        <w:t xml:space="preserve">La seule réponse pertinente selon moi — mais aussi bien on ne saurait en souhaiter de plus adéquate — est que la contestation d’un système établi s’enracine dans une morale fondamentalement égoïste, ceci dit sans aucune connotation péjorative. Si un </w:t>
      </w:r>
      <w:r>
        <w:t>« </w:t>
      </w:r>
      <w:r w:rsidRPr="00535969">
        <w:t>sceptique</w:t>
      </w:r>
      <w:r>
        <w:t> »</w:t>
      </w:r>
      <w:r w:rsidRPr="00535969">
        <w:t xml:space="preserve"> est amené à vouloir renverser un système politique, social, culturel, do</w:t>
      </w:r>
      <w:r w:rsidRPr="00535969">
        <w:t>n</w:t>
      </w:r>
      <w:r w:rsidRPr="00535969">
        <w:t>né, ce ne peut pas être parce que l’Homme y est menacé, c’est parce que lui-même — ou ceux auxquels il est émotivement lié — est dire</w:t>
      </w:r>
      <w:r w:rsidRPr="00535969">
        <w:t>c</w:t>
      </w:r>
      <w:r w:rsidRPr="00535969">
        <w:t>tement ou indirectement menacé par ce système.</w:t>
      </w:r>
    </w:p>
    <w:p w14:paraId="48953873" w14:textId="77777777" w:rsidR="00902569" w:rsidRPr="00535969" w:rsidRDefault="00902569" w:rsidP="00902569">
      <w:pPr>
        <w:spacing w:before="120" w:after="120"/>
        <w:jc w:val="both"/>
      </w:pPr>
      <w:r w:rsidRPr="00535969">
        <w:t>En un sens, c’est triste à dire — et je sens bien que les réactionna</w:t>
      </w:r>
      <w:r w:rsidRPr="00535969">
        <w:t>i</w:t>
      </w:r>
      <w:r w:rsidRPr="00535969">
        <w:t xml:space="preserve">res trouveront ici l’aveu de </w:t>
      </w:r>
      <w:r>
        <w:t>« </w:t>
      </w:r>
      <w:r w:rsidRPr="00535969">
        <w:t>principes inavouables</w:t>
      </w:r>
      <w:r>
        <w:t xml:space="preserve"> » — </w:t>
      </w:r>
      <w:r w:rsidRPr="00535969">
        <w:t>mais si on est contre la guerre au Vietnam, ce ne peut pas être seulement à cause des Vietnamiens (toujours à moins d’être métaphysicien), c’est parce que nous, québécois, sommes indirectement, mais de beaucoup de façons à la fois, menacés par cette</w:t>
      </w:r>
      <w:r>
        <w:t xml:space="preserve"> [127] </w:t>
      </w:r>
      <w:r w:rsidRPr="00535969">
        <w:t>guerre, par le risque immense qu’elle représente, mais aussi et surtout par le type de politique dont elle surgit et qu’elle symbolise, par le type de solution qu’elle met en œuvre, par les ententes tacites ou e</w:t>
      </w:r>
      <w:r w:rsidRPr="00535969">
        <w:t>x</w:t>
      </w:r>
      <w:r w:rsidRPr="00535969">
        <w:t>plicites qu’elle viole et qu’elle rend caduques.</w:t>
      </w:r>
    </w:p>
    <w:p w14:paraId="1FA36813" w14:textId="77777777" w:rsidR="00902569" w:rsidRPr="00535969" w:rsidRDefault="00902569" w:rsidP="00902569">
      <w:pPr>
        <w:spacing w:before="120" w:after="120"/>
        <w:jc w:val="both"/>
      </w:pPr>
      <w:r>
        <w:t>À</w:t>
      </w:r>
      <w:r w:rsidRPr="00535969">
        <w:t xml:space="preserve"> bien y penser, ces motifs ne sont </w:t>
      </w:r>
      <w:r>
        <w:t>« </w:t>
      </w:r>
      <w:r w:rsidRPr="00535969">
        <w:t>inavouables</w:t>
      </w:r>
      <w:r>
        <w:t> »</w:t>
      </w:r>
      <w:r w:rsidRPr="00535969">
        <w:t xml:space="preserve"> que pour celui qui d’emblée est muni de critères du bien et du mal, et qui sait de to</w:t>
      </w:r>
      <w:r w:rsidRPr="00535969">
        <w:t>u</w:t>
      </w:r>
      <w:r w:rsidRPr="00535969">
        <w:t xml:space="preserve">te éternité que l’intérêt personnel est méprisable. Pour le </w:t>
      </w:r>
      <w:r>
        <w:t>« </w:t>
      </w:r>
      <w:r w:rsidRPr="00535969">
        <w:t>sceptique</w:t>
      </w:r>
      <w:r>
        <w:t> »</w:t>
      </w:r>
      <w:r w:rsidRPr="00535969">
        <w:t xml:space="preserve"> conséquent, non seulement ils sont avouables, mais il faut les crier sur tous les toits pour que, dans le rapport de forces qui définit le monde actuel, la solidarité des opprimés apparaisse non pas comme une v</w:t>
      </w:r>
      <w:r w:rsidRPr="00535969">
        <w:t>a</w:t>
      </w:r>
      <w:r w:rsidRPr="00535969">
        <w:t xml:space="preserve">leur universelle </w:t>
      </w:r>
      <w:r w:rsidRPr="00535969">
        <w:rPr>
          <w:i/>
          <w:iCs/>
        </w:rPr>
        <w:t>a priori,,</w:t>
      </w:r>
      <w:r w:rsidRPr="00535969">
        <w:t xml:space="preserve"> mais comme une nécessité pratique.</w:t>
      </w:r>
    </w:p>
    <w:p w14:paraId="5ADC61A4" w14:textId="77777777" w:rsidR="00902569" w:rsidRPr="00535969" w:rsidRDefault="00902569" w:rsidP="00902569">
      <w:pPr>
        <w:spacing w:before="120" w:after="120"/>
        <w:jc w:val="both"/>
      </w:pPr>
      <w:r w:rsidRPr="00535969">
        <w:t>L’égoïsme dont nous parlons ici, de façon volontairement provoc</w:t>
      </w:r>
      <w:r w:rsidRPr="00535969">
        <w:t>a</w:t>
      </w:r>
      <w:r w:rsidRPr="00535969">
        <w:t>trice, n’exclut donc pas la solidarité réelle. Il l’exige même</w:t>
      </w:r>
      <w:r>
        <w:t> !</w:t>
      </w:r>
      <w:r w:rsidRPr="00535969">
        <w:t xml:space="preserve"> Ce n’est pas pour rien que Marx faisait passer la révolution par la </w:t>
      </w:r>
      <w:r>
        <w:t>« </w:t>
      </w:r>
      <w:r w:rsidRPr="00535969">
        <w:t>conscience de classe</w:t>
      </w:r>
      <w:r>
        <w:t> »</w:t>
      </w:r>
      <w:r w:rsidRPr="00535969">
        <w:t>. La conscience de classe, c’est la prise de conscience réelle par un individu de sa situation propre dans le rapport des forces, l’identification de ses adversaires, mais aussi l’identification de ceux qui objectivement ont les mêmes intérêts que lui.</w:t>
      </w:r>
    </w:p>
    <w:p w14:paraId="539AA805" w14:textId="77777777" w:rsidR="00902569" w:rsidRPr="00535969" w:rsidRDefault="00902569" w:rsidP="00902569">
      <w:pPr>
        <w:spacing w:before="120" w:after="120"/>
        <w:jc w:val="both"/>
      </w:pPr>
      <w:r w:rsidRPr="00535969">
        <w:t>L’intellectuel qui conteste le système établi serait de mauvaise foi s’il prétendait par là se sacrifier pour la majorité exploitée — les o</w:t>
      </w:r>
      <w:r w:rsidRPr="00535969">
        <w:t>u</w:t>
      </w:r>
      <w:r w:rsidRPr="00535969">
        <w:t>vriers le savent qui souvent se méfient des intellectuels altruistes —, sa contestation active n’a de sens que si son analyse — la plus pou</w:t>
      </w:r>
      <w:r w:rsidRPr="00535969">
        <w:t>s</w:t>
      </w:r>
      <w:r w:rsidRPr="00535969">
        <w:t>sée possible — le porte à croire que ses intérêts réels sont objectiv</w:t>
      </w:r>
      <w:r w:rsidRPr="00535969">
        <w:t>e</w:t>
      </w:r>
      <w:r w:rsidRPr="00535969">
        <w:t>ment liés à ceux de la masse, ou en tout cas, pour ne présumer de rien, à une transformation du régime.</w:t>
      </w:r>
    </w:p>
    <w:p w14:paraId="6F2CA0AE" w14:textId="77777777" w:rsidR="00902569" w:rsidRDefault="00902569" w:rsidP="00902569">
      <w:pPr>
        <w:spacing w:before="120" w:after="120"/>
        <w:jc w:val="both"/>
      </w:pPr>
      <w:r w:rsidRPr="00535969">
        <w:t xml:space="preserve">Sa </w:t>
      </w:r>
      <w:r>
        <w:t>« </w:t>
      </w:r>
      <w:r w:rsidRPr="00535969">
        <w:t>prospective</w:t>
      </w:r>
      <w:r>
        <w:t> »</w:t>
      </w:r>
      <w:r w:rsidRPr="00535969">
        <w:t xml:space="preserve"> ne se justifie donc pas par un prophétisme ab</w:t>
      </w:r>
      <w:r w:rsidRPr="00535969">
        <w:t>s</w:t>
      </w:r>
      <w:r w:rsidRPr="00535969">
        <w:t xml:space="preserve">trait fondé sur l’essence de l’homme, mais par une critique attentive du présent, une critique minutieuse du fonctionnement de la machine économico-socio-politique, de ses orientations à court terme et à long terme. Ce n’est pas par hasard que Marx parle de </w:t>
      </w:r>
      <w:r>
        <w:t>« </w:t>
      </w:r>
      <w:r w:rsidRPr="00535969">
        <w:t>dialectique</w:t>
      </w:r>
      <w:r>
        <w:t> »</w:t>
      </w:r>
      <w:r w:rsidRPr="00535969">
        <w:t>, axant ainsi la préparation de l’avenir sur la négation rigoureuse, et non pas émotive ou aveugle, du présent. Ce n’est pas par hasard non plus que des concepts comme celui d’</w:t>
      </w:r>
      <w:r>
        <w:t>« </w:t>
      </w:r>
      <w:r w:rsidRPr="00535969">
        <w:t>aliénation</w:t>
      </w:r>
      <w:r>
        <w:t> »</w:t>
      </w:r>
      <w:r w:rsidRPr="00535969">
        <w:t xml:space="preserve"> sont aujourd’hui sou</w:t>
      </w:r>
      <w:r w:rsidRPr="00535969">
        <w:t>p</w:t>
      </w:r>
      <w:r w:rsidRPr="00535969">
        <w:t>çonnés de connotation métaphysique, dans la mesure même où ils supposent une essence de l’homme que les conditions historiques contingentes auraient détournée de son sens propre, auraient cachée sous des rapports économiques inessentiels, auraient avilie par un p</w:t>
      </w:r>
      <w:r w:rsidRPr="00535969">
        <w:t>é</w:t>
      </w:r>
      <w:r w:rsidRPr="00535969">
        <w:t>ché quelconque.</w:t>
      </w:r>
    </w:p>
    <w:p w14:paraId="1E1D1D63" w14:textId="77777777" w:rsidR="00902569" w:rsidRPr="00535969" w:rsidRDefault="00902569" w:rsidP="00902569">
      <w:pPr>
        <w:spacing w:before="120" w:after="120"/>
        <w:ind w:firstLine="0"/>
        <w:jc w:val="both"/>
      </w:pPr>
      <w:r>
        <w:t>[128]</w:t>
      </w:r>
    </w:p>
    <w:p w14:paraId="5DFD2146" w14:textId="77777777" w:rsidR="00902569" w:rsidRDefault="00902569" w:rsidP="00902569">
      <w:pPr>
        <w:spacing w:before="120" w:after="120"/>
        <w:jc w:val="both"/>
      </w:pPr>
      <w:r w:rsidRPr="00535969">
        <w:t>On retrouve — ironiquement peut-être — chez les contestataires sceptiques le même altruisme intéressé que chez les catholiques char</w:t>
      </w:r>
      <w:r w:rsidRPr="00535969">
        <w:t>i</w:t>
      </w:r>
      <w:r w:rsidRPr="00535969">
        <w:t>tables par désir d’aller au ciel. Ce type de motivation n’est ni plus grand ni plus bas qu’un autre et, par-delà toutes les exclamations ind</w:t>
      </w:r>
      <w:r w:rsidRPr="00535969">
        <w:t>i</w:t>
      </w:r>
      <w:r w:rsidRPr="00535969">
        <w:t>gnées qu’il pourra provoquer chez les bien- pensants, par-delà toutes les protestations pudiques qu’il pourra susciter chez nombre de contestataires humanistes comme Marcuse, on verra qu’il est le seul à justifier vraiment l’action révolutionnaire sans référence aucune à la dignité humaine, à la grandeur du sacrifice, à la nature aliénée ou à tout autre forme de charabia métaphysique.</w:t>
      </w:r>
    </w:p>
    <w:p w14:paraId="52F2711E" w14:textId="77777777" w:rsidR="00902569" w:rsidRDefault="00902569" w:rsidP="00902569">
      <w:pPr>
        <w:spacing w:before="120" w:after="120"/>
        <w:jc w:val="right"/>
        <w:rPr>
          <w:i/>
          <w:iCs/>
        </w:rPr>
      </w:pPr>
      <w:r w:rsidRPr="00535969">
        <w:rPr>
          <w:i/>
          <w:iCs/>
        </w:rPr>
        <w:t>Claude Panaccio,</w:t>
      </w:r>
    </w:p>
    <w:p w14:paraId="39EA5AF3" w14:textId="77777777" w:rsidR="00902569" w:rsidRPr="00535969" w:rsidRDefault="00902569" w:rsidP="00902569">
      <w:pPr>
        <w:spacing w:before="120" w:after="120"/>
        <w:jc w:val="right"/>
      </w:pPr>
      <w:r>
        <w:t>Faculté de Philosophie,</w:t>
      </w:r>
      <w:r>
        <w:br/>
      </w:r>
      <w:r w:rsidRPr="00535969">
        <w:t>Université de Montréal.</w:t>
      </w:r>
    </w:p>
    <w:p w14:paraId="6EAFE7F4" w14:textId="77777777" w:rsidR="00902569" w:rsidRPr="00E07116" w:rsidRDefault="005C7C73" w:rsidP="00902569">
      <w:pPr>
        <w:pStyle w:val="c"/>
      </w:pPr>
      <w:r w:rsidRPr="00535969">
        <w:rPr>
          <w:noProof/>
        </w:rPr>
        <w:drawing>
          <wp:inline distT="0" distB="0" distL="0" distR="0" wp14:anchorId="46719EF6" wp14:editId="0FEC26A7">
            <wp:extent cx="254000" cy="177800"/>
            <wp:effectExtent l="0" t="0" r="0" b="0"/>
            <wp:docPr id="7" name="Picut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18"/>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p>
    <w:sectPr w:rsidR="00902569" w:rsidRPr="00E07116" w:rsidSect="00902569">
      <w:headerReference w:type="default" r:id="rId23"/>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59CF7" w14:textId="77777777" w:rsidR="002C15F6" w:rsidRDefault="002C15F6">
      <w:r>
        <w:separator/>
      </w:r>
    </w:p>
  </w:endnote>
  <w:endnote w:type="continuationSeparator" w:id="0">
    <w:p w14:paraId="51FCCBAF" w14:textId="77777777" w:rsidR="002C15F6" w:rsidRDefault="002C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C4C19" w14:textId="77777777" w:rsidR="002C15F6" w:rsidRDefault="002C15F6">
      <w:pPr>
        <w:ind w:firstLine="0"/>
      </w:pPr>
      <w:r>
        <w:separator/>
      </w:r>
    </w:p>
  </w:footnote>
  <w:footnote w:type="continuationSeparator" w:id="0">
    <w:p w14:paraId="401CD969" w14:textId="77777777" w:rsidR="002C15F6" w:rsidRDefault="002C15F6">
      <w:pPr>
        <w:ind w:firstLine="0"/>
      </w:pPr>
      <w:r>
        <w:separator/>
      </w:r>
    </w:p>
  </w:footnote>
  <w:footnote w:id="1">
    <w:p w14:paraId="3B894F8A" w14:textId="77777777" w:rsidR="00902569" w:rsidRDefault="00902569" w:rsidP="00902569">
      <w:pPr>
        <w:pStyle w:val="Notedebasdepage"/>
      </w:pPr>
      <w:r>
        <w:rPr>
          <w:rStyle w:val="Appelnotedebasdep"/>
        </w:rPr>
        <w:footnoteRef/>
      </w:r>
      <w:r>
        <w:t xml:space="preserve"> </w:t>
      </w:r>
      <w:r>
        <w:tab/>
        <w:t xml:space="preserve">Dufresne, Jacques, « Oppression et culture », dans </w:t>
      </w:r>
      <w:r>
        <w:rPr>
          <w:i/>
        </w:rPr>
        <w:t>Critère,</w:t>
      </w:r>
      <w:r>
        <w:t xml:space="preserve"> fasc. 1, février 1970, pp. 9-17.</w:t>
      </w:r>
    </w:p>
  </w:footnote>
  <w:footnote w:id="2">
    <w:p w14:paraId="1DBD2997" w14:textId="77777777" w:rsidR="00902569" w:rsidRDefault="00902569" w:rsidP="00902569">
      <w:pPr>
        <w:pStyle w:val="Notedebasdepage"/>
      </w:pPr>
      <w:r>
        <w:rPr>
          <w:rStyle w:val="Appelnotedebasdep"/>
        </w:rPr>
        <w:footnoteRef/>
      </w:r>
      <w:r>
        <w:t xml:space="preserve"> </w:t>
      </w:r>
      <w:r>
        <w:tab/>
      </w:r>
      <w:r>
        <w:rPr>
          <w:i/>
        </w:rPr>
        <w:t>Ibid.,</w:t>
      </w:r>
      <w:r>
        <w:t xml:space="preserve"> p. 12.</w:t>
      </w:r>
    </w:p>
  </w:footnote>
  <w:footnote w:id="3">
    <w:p w14:paraId="7CF15221" w14:textId="77777777" w:rsidR="00902569" w:rsidRDefault="00902569" w:rsidP="00902569">
      <w:pPr>
        <w:pStyle w:val="Notedebasdepage"/>
      </w:pPr>
      <w:r>
        <w:rPr>
          <w:rStyle w:val="Appelnotedebasdep"/>
        </w:rPr>
        <w:footnoteRef/>
      </w:r>
      <w:r>
        <w:t xml:space="preserve"> </w:t>
      </w:r>
      <w:r>
        <w:tab/>
      </w:r>
      <w:r>
        <w:rPr>
          <w:i/>
        </w:rPr>
        <w:t>Cf. Ibid. :</w:t>
      </w:r>
      <w:r>
        <w:t xml:space="preserve"> dans la bouche du contestataire : « Je ne sais pas ce qu’est l’homme et je ne veux pas le savoir » et douze lignes plus loin : « Selon moi l’homme ne sera vraiment lui-même que le jour où ... »</w:t>
      </w:r>
    </w:p>
  </w:footnote>
  <w:footnote w:id="4">
    <w:p w14:paraId="50E8B8BE" w14:textId="77777777" w:rsidR="00902569" w:rsidRDefault="00902569" w:rsidP="00902569">
      <w:pPr>
        <w:pStyle w:val="Notedebasdepage"/>
      </w:pPr>
      <w:r>
        <w:rPr>
          <w:rStyle w:val="Appelnotedebasdep"/>
        </w:rPr>
        <w:footnoteRef/>
      </w:r>
      <w:r>
        <w:t xml:space="preserve"> </w:t>
      </w:r>
      <w:r>
        <w:tab/>
        <w:t>Ibid., p. 13.</w:t>
      </w:r>
    </w:p>
  </w:footnote>
  <w:footnote w:id="5">
    <w:p w14:paraId="0B043B80" w14:textId="77777777" w:rsidR="00902569" w:rsidRDefault="00902569" w:rsidP="00902569">
      <w:pPr>
        <w:pStyle w:val="Notedebasdepage"/>
      </w:pPr>
      <w:r>
        <w:rPr>
          <w:rStyle w:val="Appelnotedebasdep"/>
        </w:rPr>
        <w:footnoteRef/>
      </w:r>
      <w:r>
        <w:t xml:space="preserve"> </w:t>
      </w:r>
      <w:r>
        <w:tab/>
      </w:r>
      <w:r>
        <w:rPr>
          <w:i/>
        </w:rPr>
        <w:t>Ibid.,</w:t>
      </w:r>
      <w:r>
        <w:t xml:space="preserve"> souligné par nous.</w:t>
      </w:r>
    </w:p>
  </w:footnote>
  <w:footnote w:id="6">
    <w:p w14:paraId="3C6B553F" w14:textId="77777777" w:rsidR="00902569" w:rsidRDefault="00902569" w:rsidP="00902569">
      <w:pPr>
        <w:pStyle w:val="Notedebasdepage"/>
      </w:pPr>
      <w:r>
        <w:rPr>
          <w:rStyle w:val="Appelnotedebasdep"/>
        </w:rPr>
        <w:footnoteRef/>
      </w:r>
      <w:r>
        <w:t xml:space="preserve"> </w:t>
      </w:r>
      <w:r>
        <w:tab/>
      </w:r>
      <w:r w:rsidRPr="00535969">
        <w:t xml:space="preserve">Marcuse, Herbert, </w:t>
      </w:r>
      <w:r w:rsidRPr="00535969">
        <w:rPr>
          <w:i/>
          <w:iCs/>
        </w:rPr>
        <w:t>La fin de l’utopie.</w:t>
      </w:r>
      <w:r w:rsidRPr="00535969">
        <w:t xml:space="preserve"> Paris, Seuil, 1968, p. 75.</w:t>
      </w:r>
    </w:p>
  </w:footnote>
  <w:footnote w:id="7">
    <w:p w14:paraId="7CB2311E" w14:textId="77777777" w:rsidR="00902569" w:rsidRDefault="00902569" w:rsidP="00902569">
      <w:pPr>
        <w:pStyle w:val="Notedebasdepage"/>
      </w:pPr>
      <w:r>
        <w:rPr>
          <w:rStyle w:val="Appelnotedebasdep"/>
        </w:rPr>
        <w:footnoteRef/>
      </w:r>
      <w:r>
        <w:t xml:space="preserve"> </w:t>
      </w:r>
      <w:r>
        <w:tab/>
      </w:r>
      <w:r w:rsidRPr="00535969">
        <w:rPr>
          <w:i/>
          <w:iCs/>
        </w:rPr>
        <w:t>Ibid.,</w:t>
      </w:r>
      <w:r w:rsidRPr="00535969">
        <w:t xml:space="preserve"> pp. 58-59.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739D" w14:textId="77777777" w:rsidR="00902569" w:rsidRDefault="00902569" w:rsidP="00902569">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Claude Panaccio, “Pour une morale de la contestation”</w:t>
    </w:r>
    <w:r w:rsidRPr="00567B6C">
      <w:rPr>
        <w:rFonts w:ascii="Times New Roman" w:hAnsi="Times New Roman"/>
      </w:rPr>
      <w:t>.</w:t>
    </w:r>
    <w:r w:rsidRPr="00C90835">
      <w:rPr>
        <w:rFonts w:ascii="Times New Roman" w:hAnsi="Times New Roman"/>
      </w:rPr>
      <w:t xml:space="preserve"> </w:t>
    </w:r>
    <w:r>
      <w:rPr>
        <w:rFonts w:ascii="Times New Roman" w:hAnsi="Times New Roman"/>
      </w:rPr>
      <w:t>(1970)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8</w:t>
    </w:r>
    <w:r>
      <w:rPr>
        <w:rStyle w:val="Numrodepage"/>
        <w:rFonts w:ascii="Times New Roman" w:hAnsi="Times New Roman"/>
      </w:rPr>
      <w:fldChar w:fldCharType="end"/>
    </w:r>
  </w:p>
  <w:p w14:paraId="55021046" w14:textId="77777777" w:rsidR="00902569" w:rsidRDefault="00902569">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699"/>
    <w:multiLevelType w:val="multilevel"/>
    <w:tmpl w:val="DB8633B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915281"/>
    <w:multiLevelType w:val="multilevel"/>
    <w:tmpl w:val="C1009D2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E326E5"/>
    <w:multiLevelType w:val="multilevel"/>
    <w:tmpl w:val="C1849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FD0A50"/>
    <w:multiLevelType w:val="multilevel"/>
    <w:tmpl w:val="7B9687D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360B41"/>
    <w:multiLevelType w:val="multilevel"/>
    <w:tmpl w:val="02BC50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981CF5"/>
    <w:multiLevelType w:val="multilevel"/>
    <w:tmpl w:val="4A2E2982"/>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043C26"/>
    <w:multiLevelType w:val="multilevel"/>
    <w:tmpl w:val="97BA53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2F1A04"/>
    <w:multiLevelType w:val="multilevel"/>
    <w:tmpl w:val="A906E05A"/>
    <w:lvl w:ilvl="0">
      <w:start w:val="8"/>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2B4C00"/>
    <w:multiLevelType w:val="multilevel"/>
    <w:tmpl w:val="AC282334"/>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9E34A9"/>
    <w:multiLevelType w:val="multilevel"/>
    <w:tmpl w:val="E5E2A04A"/>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97606698">
    <w:abstractNumId w:val="4"/>
  </w:num>
  <w:num w:numId="2" w16cid:durableId="1864518328">
    <w:abstractNumId w:val="1"/>
  </w:num>
  <w:num w:numId="3" w16cid:durableId="847989093">
    <w:abstractNumId w:val="10"/>
  </w:num>
  <w:num w:numId="4" w16cid:durableId="1687094105">
    <w:abstractNumId w:val="8"/>
  </w:num>
  <w:num w:numId="5" w16cid:durableId="588583467">
    <w:abstractNumId w:val="2"/>
  </w:num>
  <w:num w:numId="6" w16cid:durableId="858616538">
    <w:abstractNumId w:val="6"/>
  </w:num>
  <w:num w:numId="7" w16cid:durableId="1739132639">
    <w:abstractNumId w:val="7"/>
  </w:num>
  <w:num w:numId="8" w16cid:durableId="625166018">
    <w:abstractNumId w:val="9"/>
  </w:num>
  <w:num w:numId="9" w16cid:durableId="1004167363">
    <w:abstractNumId w:val="0"/>
  </w:num>
  <w:num w:numId="10" w16cid:durableId="1461804865">
    <w:abstractNumId w:val="3"/>
  </w:num>
  <w:num w:numId="11" w16cid:durableId="3878039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C15F6"/>
    <w:rsid w:val="003935C8"/>
    <w:rsid w:val="003E41F9"/>
    <w:rsid w:val="005C7C73"/>
    <w:rsid w:val="00902569"/>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79BB493"/>
  <w15:chartTrackingRefBased/>
  <w15:docId w15:val="{260D2656-0BDB-8B42-8126-681FF197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B91ACE"/>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AF0757"/>
    <w:pPr>
      <w:ind w:firstLine="0"/>
      <w:jc w:val="left"/>
    </w:pPr>
    <w:rPr>
      <w:b/>
      <w:i/>
      <w:iCs/>
      <w:color w:val="FF0000"/>
      <w:sz w:val="32"/>
    </w:rPr>
  </w:style>
  <w:style w:type="paragraph" w:customStyle="1" w:styleId="c">
    <w:name w:val="c"/>
    <w:basedOn w:val="Normal0"/>
    <w:autoRedefine/>
    <w:rsid w:val="00CB1F08"/>
    <w:pPr>
      <w:keepLines/>
      <w:ind w:firstLine="0"/>
      <w:jc w:val="center"/>
    </w:pPr>
    <w:rPr>
      <w:color w:val="FF0000"/>
    </w:rPr>
  </w:style>
  <w:style w:type="paragraph" w:customStyle="1" w:styleId="Citation0">
    <w:name w:val="Citation 0"/>
    <w:basedOn w:val="Grillecouleur-Accent1"/>
    <w:autoRedefine/>
    <w:rsid w:val="002C591A"/>
    <w:pPr>
      <w:spacing w:line="240" w:lineRule="auto"/>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aa">
    <w:name w:val="aa"/>
    <w:basedOn w:val="Normal"/>
    <w:autoRedefine/>
    <w:rsid w:val="003E4E62"/>
    <w:pPr>
      <w:spacing w:before="120" w:after="120"/>
      <w:jc w:val="both"/>
    </w:pPr>
    <w:rPr>
      <w:b/>
      <w:i/>
      <w:color w:val="FF0000"/>
      <w:sz w:val="32"/>
    </w:rPr>
  </w:style>
  <w:style w:type="paragraph" w:customStyle="1" w:styleId="b">
    <w:name w:val="b"/>
    <w:basedOn w:val="Normal"/>
    <w:autoRedefine/>
    <w:rsid w:val="003E4E62"/>
    <w:pPr>
      <w:spacing w:before="120" w:after="120"/>
      <w:ind w:left="720"/>
    </w:pPr>
    <w:rPr>
      <w:i/>
      <w:color w:val="0000FF"/>
    </w:rPr>
  </w:style>
  <w:style w:type="paragraph" w:customStyle="1" w:styleId="ba">
    <w:name w:val="ba"/>
    <w:basedOn w:val="Normal"/>
    <w:autoRedefine/>
    <w:rsid w:val="003E4E62"/>
    <w:pPr>
      <w:spacing w:before="120" w:after="120"/>
      <w:ind w:left="1260" w:hanging="540"/>
    </w:pPr>
  </w:style>
  <w:style w:type="paragraph" w:customStyle="1" w:styleId="bb">
    <w:name w:val="bb"/>
    <w:basedOn w:val="Normal"/>
    <w:rsid w:val="003E4E62"/>
    <w:pPr>
      <w:spacing w:before="120" w:after="120"/>
      <w:ind w:left="540"/>
    </w:pPr>
    <w:rPr>
      <w:i/>
      <w:color w:val="0000FF"/>
    </w:rPr>
  </w:style>
  <w:style w:type="character" w:customStyle="1" w:styleId="Grillecouleur-Accent1Car">
    <w:name w:val="Grille couleur - Accent 1 Car"/>
    <w:link w:val="Grillecouleur-Accent1"/>
    <w:rsid w:val="003E4E62"/>
    <w:rPr>
      <w:rFonts w:ascii="Times New Roman" w:eastAsia="Times New Roman" w:hAnsi="Times New Roman"/>
      <w:color w:val="000080"/>
      <w:sz w:val="24"/>
      <w:lang w:val="fr-CA" w:eastAsia="en-US"/>
    </w:rPr>
  </w:style>
  <w:style w:type="paragraph" w:customStyle="1" w:styleId="Citation0simple">
    <w:name w:val="Citation 0 simple"/>
    <w:basedOn w:val="Citation0"/>
    <w:rsid w:val="003E4E62"/>
    <w:rPr>
      <w:lang w:eastAsia="fr-FR" w:bidi="fr-FR"/>
    </w:rPr>
  </w:style>
  <w:style w:type="character" w:customStyle="1" w:styleId="CorpsdetexteCar">
    <w:name w:val="Corps de texte Car"/>
    <w:link w:val="Corpsdetexte"/>
    <w:rsid w:val="003E4E62"/>
    <w:rPr>
      <w:rFonts w:ascii="Times New Roman" w:eastAsia="Times New Roman" w:hAnsi="Times New Roman"/>
      <w:sz w:val="72"/>
      <w:lang w:val="fr-CA" w:eastAsia="en-US"/>
    </w:rPr>
  </w:style>
  <w:style w:type="paragraph" w:customStyle="1" w:styleId="dd">
    <w:name w:val="dd"/>
    <w:basedOn w:val="Normal"/>
    <w:autoRedefine/>
    <w:rsid w:val="003E4E62"/>
    <w:pPr>
      <w:spacing w:before="120" w:after="120"/>
      <w:ind w:left="1080"/>
    </w:pPr>
    <w:rPr>
      <w:i/>
      <w:color w:val="008000"/>
    </w:rPr>
  </w:style>
  <w:style w:type="character" w:customStyle="1" w:styleId="En-tteCar">
    <w:name w:val="En-tête Car"/>
    <w:link w:val="En-tte"/>
    <w:uiPriority w:val="99"/>
    <w:rsid w:val="003E4E62"/>
    <w:rPr>
      <w:rFonts w:ascii="GillSans" w:eastAsia="Times New Roman" w:hAnsi="GillSans"/>
      <w:lang w:val="fr-CA" w:eastAsia="en-US"/>
    </w:rPr>
  </w:style>
  <w:style w:type="paragraph" w:customStyle="1" w:styleId="figlgende">
    <w:name w:val="fig légende"/>
    <w:basedOn w:val="Normal0"/>
    <w:rsid w:val="003E4E62"/>
    <w:rPr>
      <w:color w:val="000090"/>
      <w:sz w:val="24"/>
      <w:szCs w:val="16"/>
      <w:lang w:eastAsia="fr-FR"/>
    </w:rPr>
  </w:style>
  <w:style w:type="paragraph" w:customStyle="1" w:styleId="figst">
    <w:name w:val="fig st"/>
    <w:basedOn w:val="Normal"/>
    <w:autoRedefine/>
    <w:rsid w:val="003E4E62"/>
    <w:pPr>
      <w:spacing w:before="120" w:after="120"/>
      <w:jc w:val="center"/>
    </w:pPr>
    <w:rPr>
      <w:rFonts w:cs="Arial"/>
      <w:color w:val="000090"/>
      <w:szCs w:val="16"/>
    </w:rPr>
  </w:style>
  <w:style w:type="paragraph" w:customStyle="1" w:styleId="figtitre">
    <w:name w:val="fig titre"/>
    <w:basedOn w:val="Normal"/>
    <w:autoRedefine/>
    <w:rsid w:val="003E4E62"/>
    <w:pPr>
      <w:spacing w:before="120" w:after="120"/>
      <w:jc w:val="center"/>
    </w:pPr>
    <w:rPr>
      <w:color w:val="0000FF"/>
    </w:rPr>
  </w:style>
  <w:style w:type="paragraph" w:customStyle="1" w:styleId="figtitrest">
    <w:name w:val="fig titre st"/>
    <w:basedOn w:val="fig"/>
    <w:autoRedefine/>
    <w:rsid w:val="003E4E62"/>
    <w:rPr>
      <w:color w:val="0000FF"/>
      <w:sz w:val="24"/>
    </w:rPr>
  </w:style>
  <w:style w:type="character" w:customStyle="1" w:styleId="NotedebasdepageCar">
    <w:name w:val="Note de bas de page Car"/>
    <w:link w:val="Notedebasdepage"/>
    <w:rsid w:val="00B91ACE"/>
    <w:rPr>
      <w:rFonts w:ascii="Times New Roman" w:eastAsia="Times New Roman" w:hAnsi="Times New Roman"/>
      <w:color w:val="000000"/>
      <w:sz w:val="24"/>
      <w:lang w:val="fr-CA" w:eastAsia="en-US"/>
    </w:rPr>
  </w:style>
  <w:style w:type="character" w:customStyle="1" w:styleId="NotedefinCar">
    <w:name w:val="Note de fin Car"/>
    <w:link w:val="Notedefin"/>
    <w:rsid w:val="003E4E62"/>
    <w:rPr>
      <w:rFonts w:ascii="Times New Roman" w:eastAsia="Times New Roman" w:hAnsi="Times New Roman"/>
      <w:lang w:eastAsia="en-US"/>
    </w:rPr>
  </w:style>
  <w:style w:type="character" w:customStyle="1" w:styleId="PieddepageCar">
    <w:name w:val="Pied de page Car"/>
    <w:link w:val="Pieddepage"/>
    <w:uiPriority w:val="99"/>
    <w:rsid w:val="003E4E62"/>
    <w:rPr>
      <w:rFonts w:ascii="GillSans" w:eastAsia="Times New Roman" w:hAnsi="GillSans"/>
      <w:lang w:val="fr-CA" w:eastAsia="en-US"/>
    </w:rPr>
  </w:style>
  <w:style w:type="character" w:customStyle="1" w:styleId="RetraitcorpsdetexteCar">
    <w:name w:val="Retrait corps de texte Car"/>
    <w:link w:val="Retraitcorpsdetexte"/>
    <w:rsid w:val="003E4E62"/>
    <w:rPr>
      <w:rFonts w:ascii="Arial" w:eastAsia="Times New Roman" w:hAnsi="Arial"/>
      <w:sz w:val="28"/>
      <w:lang w:val="fr-CA" w:eastAsia="en-US"/>
    </w:rPr>
  </w:style>
  <w:style w:type="character" w:customStyle="1" w:styleId="Retraitcorpsdetexte2Car">
    <w:name w:val="Retrait corps de texte 2 Car"/>
    <w:link w:val="Retraitcorpsdetexte2"/>
    <w:rsid w:val="003E4E62"/>
    <w:rPr>
      <w:rFonts w:ascii="Arial" w:eastAsia="Times New Roman" w:hAnsi="Arial"/>
      <w:sz w:val="28"/>
      <w:lang w:val="fr-CA" w:eastAsia="en-US"/>
    </w:rPr>
  </w:style>
  <w:style w:type="character" w:customStyle="1" w:styleId="Retraitcorpsdetexte3Car">
    <w:name w:val="Retrait corps de texte 3 Car"/>
    <w:link w:val="Retraitcorpsdetexte3"/>
    <w:rsid w:val="003E4E62"/>
    <w:rPr>
      <w:rFonts w:ascii="Arial" w:eastAsia="Times New Roman" w:hAnsi="Arial"/>
      <w:sz w:val="28"/>
      <w:lang w:val="fr-CA" w:eastAsia="en-US"/>
    </w:rPr>
  </w:style>
  <w:style w:type="character" w:customStyle="1" w:styleId="TitreCar">
    <w:name w:val="Titre Car"/>
    <w:link w:val="Titre"/>
    <w:rsid w:val="003E4E62"/>
    <w:rPr>
      <w:rFonts w:ascii="Times New Roman" w:eastAsia="Times New Roman" w:hAnsi="Times New Roman"/>
      <w:b/>
      <w:sz w:val="48"/>
      <w:lang w:val="fr-CA" w:eastAsia="en-US"/>
    </w:rPr>
  </w:style>
  <w:style w:type="character" w:customStyle="1" w:styleId="Titre1Car">
    <w:name w:val="Titre 1 Car"/>
    <w:link w:val="Titre1"/>
    <w:rsid w:val="003E4E62"/>
    <w:rPr>
      <w:rFonts w:eastAsia="Times New Roman"/>
      <w:noProof/>
      <w:lang w:val="fr-CA" w:eastAsia="en-US" w:bidi="ar-SA"/>
    </w:rPr>
  </w:style>
  <w:style w:type="character" w:customStyle="1" w:styleId="Titre2Car">
    <w:name w:val="Titre 2 Car"/>
    <w:link w:val="Titre2"/>
    <w:rsid w:val="003E4E62"/>
    <w:rPr>
      <w:rFonts w:eastAsia="Times New Roman"/>
      <w:noProof/>
      <w:lang w:val="fr-CA" w:eastAsia="en-US" w:bidi="ar-SA"/>
    </w:rPr>
  </w:style>
  <w:style w:type="character" w:customStyle="1" w:styleId="Titre3Car">
    <w:name w:val="Titre 3 Car"/>
    <w:link w:val="Titre3"/>
    <w:rsid w:val="003E4E62"/>
    <w:rPr>
      <w:rFonts w:eastAsia="Times New Roman"/>
      <w:noProof/>
      <w:lang w:val="fr-CA" w:eastAsia="en-US" w:bidi="ar-SA"/>
    </w:rPr>
  </w:style>
  <w:style w:type="character" w:customStyle="1" w:styleId="Titre4Car">
    <w:name w:val="Titre 4 Car"/>
    <w:link w:val="Titre4"/>
    <w:rsid w:val="003E4E62"/>
    <w:rPr>
      <w:rFonts w:eastAsia="Times New Roman"/>
      <w:noProof/>
      <w:lang w:val="fr-CA" w:eastAsia="en-US" w:bidi="ar-SA"/>
    </w:rPr>
  </w:style>
  <w:style w:type="character" w:customStyle="1" w:styleId="Titre5Car">
    <w:name w:val="Titre 5 Car"/>
    <w:link w:val="Titre5"/>
    <w:rsid w:val="003E4E62"/>
    <w:rPr>
      <w:rFonts w:eastAsia="Times New Roman"/>
      <w:noProof/>
      <w:lang w:val="fr-CA" w:eastAsia="en-US" w:bidi="ar-SA"/>
    </w:rPr>
  </w:style>
  <w:style w:type="character" w:customStyle="1" w:styleId="Titre6Car">
    <w:name w:val="Titre 6 Car"/>
    <w:link w:val="Titre6"/>
    <w:rsid w:val="003E4E62"/>
    <w:rPr>
      <w:rFonts w:eastAsia="Times New Roman"/>
      <w:noProof/>
      <w:lang w:val="fr-CA" w:eastAsia="en-US" w:bidi="ar-SA"/>
    </w:rPr>
  </w:style>
  <w:style w:type="character" w:customStyle="1" w:styleId="Titre7Car">
    <w:name w:val="Titre 7 Car"/>
    <w:link w:val="Titre7"/>
    <w:rsid w:val="003E4E62"/>
    <w:rPr>
      <w:rFonts w:eastAsia="Times New Roman"/>
      <w:noProof/>
      <w:lang w:val="fr-CA" w:eastAsia="en-US" w:bidi="ar-SA"/>
    </w:rPr>
  </w:style>
  <w:style w:type="character" w:customStyle="1" w:styleId="Titre8Car">
    <w:name w:val="Titre 8 Car"/>
    <w:link w:val="Titre8"/>
    <w:rsid w:val="003E4E62"/>
    <w:rPr>
      <w:rFonts w:eastAsia="Times New Roman"/>
      <w:noProof/>
      <w:lang w:val="fr-CA" w:eastAsia="en-US" w:bidi="ar-SA"/>
    </w:rPr>
  </w:style>
  <w:style w:type="character" w:customStyle="1" w:styleId="Titre9Car">
    <w:name w:val="Titre 9 Car"/>
    <w:link w:val="Titre9"/>
    <w:rsid w:val="003E4E62"/>
    <w:rPr>
      <w:rFonts w:eastAsia="Times New Roman"/>
      <w:noProof/>
      <w:lang w:val="fr-CA" w:eastAsia="en-US" w:bidi="ar-SA"/>
    </w:rPr>
  </w:style>
  <w:style w:type="paragraph" w:customStyle="1" w:styleId="Titreniveau2bis">
    <w:name w:val="Titre niveau 2 bis"/>
    <w:basedOn w:val="Titreniveau2"/>
    <w:rsid w:val="003E4E62"/>
    <w:rPr>
      <w:sz w:val="72"/>
    </w:rPr>
  </w:style>
  <w:style w:type="character" w:styleId="lev">
    <w:name w:val="Strong"/>
    <w:uiPriority w:val="22"/>
    <w:qFormat/>
    <w:rsid w:val="00BA0B8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qam.ca/" TargetMode="External"/><Relationship Id="rId18" Type="http://schemas.openxmlformats.org/officeDocument/2006/relationships/hyperlink" Target="mailto:jacques.dufresne@agora.qc.ca"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classiques.uqac.ca/" TargetMode="External"/><Relationship Id="rId12" Type="http://schemas.openxmlformats.org/officeDocument/2006/relationships/hyperlink" Target="http://bibliotheque.uqac.ca/"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lassiques.uqac.ca/inter/benevoles_equipe/liste_toussaint_rejeanne.html"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lassiques.uqac.ca/inter/benevoles_equipe/liste_toussaint_rejeanne.html" TargetMode="External"/><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mailto:panaccio.claude@uqam.ca"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mailto:rtoussaint@aei.ca" TargetMode="External"/><Relationship Id="rId22" Type="http://schemas.openxmlformats.org/officeDocument/2006/relationships/image" Target="media/image7.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1914</Words>
  <Characters>9862</Characters>
  <Application>Microsoft Office Word</Application>
  <DocSecurity>0</DocSecurity>
  <Lines>252</Lines>
  <Paragraphs>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“Pour une morale de la contestation”</vt:lpstr>
      <vt:lpstr>“Pour une morale de la contestation”</vt:lpstr>
    </vt:vector>
  </TitlesOfParts>
  <Manager>par Réjeanne Toussaint, bénévole, 2024</Manager>
  <Company>Les Classiques des sciences sociales</Company>
  <LinksUpToDate>false</LinksUpToDate>
  <CharactersWithSpaces>11695</CharactersWithSpaces>
  <SharedDoc>false</SharedDoc>
  <HyperlinkBase/>
  <HLinks>
    <vt:vector size="54" baseType="variant">
      <vt:variant>
        <vt:i4>8323103</vt:i4>
      </vt:variant>
      <vt:variant>
        <vt:i4>24</vt:i4>
      </vt:variant>
      <vt:variant>
        <vt:i4>0</vt:i4>
      </vt:variant>
      <vt:variant>
        <vt:i4>5</vt:i4>
      </vt:variant>
      <vt:variant>
        <vt:lpwstr>mailto:panaccio.claude@uqam.ca</vt:lpwstr>
      </vt:variant>
      <vt:variant>
        <vt:lpwstr/>
      </vt:variant>
      <vt:variant>
        <vt:i4>2031664</vt:i4>
      </vt:variant>
      <vt:variant>
        <vt:i4>21</vt:i4>
      </vt:variant>
      <vt:variant>
        <vt:i4>0</vt:i4>
      </vt:variant>
      <vt:variant>
        <vt:i4>5</vt:i4>
      </vt:variant>
      <vt:variant>
        <vt:lpwstr>mailto:jacques.dufresne@agora.qc.ca</vt:lpwstr>
      </vt:variant>
      <vt:variant>
        <vt:lpwstr/>
      </vt:variant>
      <vt:variant>
        <vt:i4>393319</vt:i4>
      </vt:variant>
      <vt:variant>
        <vt:i4>18</vt:i4>
      </vt:variant>
      <vt:variant>
        <vt:i4>0</vt:i4>
      </vt:variant>
      <vt:variant>
        <vt:i4>5</vt:i4>
      </vt:variant>
      <vt:variant>
        <vt:lpwstr>http://classiques.uqac.ca/inter/benevoles_equipe/liste_toussaint_rejeanne.html</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6881358</vt:i4>
      </vt:variant>
      <vt:variant>
        <vt:i4>12</vt:i4>
      </vt:variant>
      <vt:variant>
        <vt:i4>0</vt:i4>
      </vt:variant>
      <vt:variant>
        <vt:i4>5</vt:i4>
      </vt:variant>
      <vt:variant>
        <vt:lpwstr>mailto:rtoussaint@aei.ca</vt:lpwstr>
      </vt:variant>
      <vt:variant>
        <vt:lpwstr/>
      </vt:variant>
      <vt:variant>
        <vt:i4>4259867</vt:i4>
      </vt:variant>
      <vt:variant>
        <vt:i4>9</vt:i4>
      </vt:variant>
      <vt:variant>
        <vt:i4>0</vt:i4>
      </vt:variant>
      <vt:variant>
        <vt:i4>5</vt:i4>
      </vt:variant>
      <vt:variant>
        <vt:lpwstr>https://uqam.ca/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“Pour une morale de la contestation”</dc:title>
  <dc:subject/>
  <dc:creator>Claude Panaccio, philosophe, 1970.</dc:creator>
  <cp:keywords>classiques.sc.soc@gmail.com</cp:keywords>
  <cp:lastModifiedBy>jean-marie tremblay</cp:lastModifiedBy>
  <cp:revision>2</cp:revision>
  <cp:lastPrinted>2001-08-26T19:33:00Z</cp:lastPrinted>
  <dcterms:created xsi:type="dcterms:W3CDTF">2024-06-24T00:10:00Z</dcterms:created>
  <dcterms:modified xsi:type="dcterms:W3CDTF">2024-06-24T00:10:00Z</dcterms:modified>
  <cp:category>jean-marie tremblay, sociologue, fondateur, 1993.</cp:category>
</cp:coreProperties>
</file>