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746D1C" w14:paraId="6C832062" w14:textId="77777777">
        <w:tblPrEx>
          <w:tblCellMar>
            <w:top w:w="0" w:type="dxa"/>
            <w:bottom w:w="0" w:type="dxa"/>
          </w:tblCellMar>
        </w:tblPrEx>
        <w:tc>
          <w:tcPr>
            <w:tcW w:w="9160" w:type="dxa"/>
            <w:shd w:val="clear" w:color="auto" w:fill="F2EED5"/>
          </w:tcPr>
          <w:p w14:paraId="651D8A4E" w14:textId="77777777" w:rsidR="00746D1C" w:rsidRDefault="00746D1C">
            <w:pPr>
              <w:ind w:firstLine="0"/>
              <w:jc w:val="center"/>
              <w:rPr>
                <w:sz w:val="20"/>
                <w:lang w:bidi="ar-SA"/>
              </w:rPr>
            </w:pPr>
          </w:p>
          <w:p w14:paraId="394FB6BE" w14:textId="77777777" w:rsidR="00746D1C" w:rsidRDefault="00746D1C">
            <w:pPr>
              <w:ind w:firstLine="0"/>
              <w:jc w:val="center"/>
              <w:rPr>
                <w:color w:val="FF0000"/>
                <w:sz w:val="20"/>
                <w:lang w:bidi="ar-SA"/>
              </w:rPr>
            </w:pPr>
          </w:p>
          <w:p w14:paraId="422259C9" w14:textId="77777777" w:rsidR="00746D1C" w:rsidRDefault="00746D1C">
            <w:pPr>
              <w:ind w:firstLine="0"/>
              <w:jc w:val="center"/>
              <w:rPr>
                <w:color w:val="FF0000"/>
                <w:sz w:val="20"/>
                <w:lang w:bidi="ar-SA"/>
              </w:rPr>
            </w:pPr>
          </w:p>
          <w:p w14:paraId="3ADB47CA" w14:textId="77777777" w:rsidR="00746D1C" w:rsidRDefault="00746D1C">
            <w:pPr>
              <w:ind w:firstLine="0"/>
              <w:jc w:val="center"/>
              <w:rPr>
                <w:b/>
                <w:sz w:val="20"/>
                <w:lang w:bidi="ar-SA"/>
              </w:rPr>
            </w:pPr>
          </w:p>
          <w:p w14:paraId="095DED13" w14:textId="77777777" w:rsidR="00746D1C" w:rsidRDefault="00746D1C">
            <w:pPr>
              <w:ind w:firstLine="0"/>
              <w:jc w:val="center"/>
              <w:rPr>
                <w:sz w:val="20"/>
                <w:lang w:bidi="ar-SA"/>
              </w:rPr>
            </w:pPr>
          </w:p>
          <w:p w14:paraId="735C9976" w14:textId="77777777" w:rsidR="00746D1C" w:rsidRDefault="00746D1C">
            <w:pPr>
              <w:pStyle w:val="Corpsdetexte"/>
              <w:widowControl w:val="0"/>
              <w:spacing w:before="0" w:after="0"/>
              <w:rPr>
                <w:color w:val="FF0000"/>
                <w:sz w:val="24"/>
                <w:lang w:bidi="ar-SA"/>
              </w:rPr>
            </w:pPr>
          </w:p>
          <w:p w14:paraId="42784079" w14:textId="77777777" w:rsidR="00746D1C" w:rsidRDefault="00746D1C" w:rsidP="00746D1C">
            <w:pPr>
              <w:pStyle w:val="Titlest"/>
              <w:rPr>
                <w:lang w:bidi="ar-SA"/>
              </w:rPr>
            </w:pPr>
            <w:r>
              <w:rPr>
                <w:lang w:bidi="ar-SA"/>
              </w:rPr>
              <w:t>Richard Langlois</w:t>
            </w:r>
          </w:p>
          <w:p w14:paraId="1A4E3E7F" w14:textId="77777777" w:rsidR="00746D1C" w:rsidRDefault="00746D1C" w:rsidP="00746D1C">
            <w:pPr>
              <w:ind w:firstLine="20"/>
              <w:jc w:val="center"/>
              <w:rPr>
                <w:lang w:bidi="ar-SA"/>
              </w:rPr>
            </w:pPr>
            <w:r w:rsidRPr="002735EB">
              <w:rPr>
                <w:lang w:bidi="ar-SA"/>
              </w:rPr>
              <w:t>économiste à la Centrale des syndicats du Québec (CSQ)</w:t>
            </w:r>
          </w:p>
          <w:p w14:paraId="46C04E20" w14:textId="77777777" w:rsidR="00746D1C" w:rsidRDefault="00746D1C" w:rsidP="00746D1C">
            <w:pPr>
              <w:ind w:firstLine="20"/>
              <w:jc w:val="center"/>
              <w:rPr>
                <w:lang w:bidi="ar-SA"/>
              </w:rPr>
            </w:pPr>
          </w:p>
          <w:p w14:paraId="5A82001C" w14:textId="77777777" w:rsidR="00746D1C" w:rsidRDefault="00746D1C" w:rsidP="00746D1C">
            <w:pPr>
              <w:pStyle w:val="Titlest20"/>
              <w:rPr>
                <w:lang w:bidi="ar-SA"/>
              </w:rPr>
            </w:pPr>
            <w:r>
              <w:rPr>
                <w:lang w:bidi="ar-SA"/>
              </w:rPr>
              <w:t>Hiver 1987</w:t>
            </w:r>
          </w:p>
          <w:p w14:paraId="484B0DE2" w14:textId="77777777" w:rsidR="00746D1C" w:rsidRPr="002735EB" w:rsidRDefault="00746D1C" w:rsidP="00746D1C">
            <w:pPr>
              <w:pStyle w:val="Titlest20"/>
              <w:rPr>
                <w:lang w:bidi="ar-SA"/>
              </w:rPr>
            </w:pPr>
          </w:p>
          <w:p w14:paraId="02607D88" w14:textId="77777777" w:rsidR="00746D1C" w:rsidRPr="00CC6038" w:rsidRDefault="00746D1C" w:rsidP="00746D1C">
            <w:pPr>
              <w:pStyle w:val="Titlest20"/>
              <w:rPr>
                <w:sz w:val="72"/>
                <w:lang w:bidi="ar-SA"/>
              </w:rPr>
            </w:pPr>
            <w:r w:rsidRPr="00CC6038">
              <w:rPr>
                <w:sz w:val="72"/>
                <w:lang w:bidi="ar-SA"/>
              </w:rPr>
              <w:t>“La politique sociale</w:t>
            </w:r>
            <w:r w:rsidRPr="00CC6038">
              <w:rPr>
                <w:sz w:val="72"/>
                <w:lang w:bidi="ar-SA"/>
              </w:rPr>
              <w:br/>
              <w:t>au Canada :</w:t>
            </w:r>
            <w:r w:rsidRPr="00CC6038">
              <w:rPr>
                <w:sz w:val="72"/>
                <w:lang w:bidi="ar-SA"/>
              </w:rPr>
              <w:br/>
              <w:t>cesser le gaspillage.”</w:t>
            </w:r>
          </w:p>
          <w:p w14:paraId="4ABC897F" w14:textId="77777777" w:rsidR="00746D1C" w:rsidRDefault="00746D1C">
            <w:pPr>
              <w:widowControl w:val="0"/>
              <w:ind w:firstLine="0"/>
              <w:jc w:val="center"/>
              <w:rPr>
                <w:lang w:bidi="ar-SA"/>
              </w:rPr>
            </w:pPr>
          </w:p>
          <w:p w14:paraId="3DF3A4BB" w14:textId="77777777" w:rsidR="00746D1C" w:rsidRDefault="00746D1C" w:rsidP="00746D1C">
            <w:pPr>
              <w:ind w:firstLine="0"/>
              <w:jc w:val="center"/>
              <w:rPr>
                <w:color w:val="FF0000"/>
                <w:sz w:val="36"/>
                <w:lang w:bidi="ar-SA"/>
              </w:rPr>
            </w:pPr>
          </w:p>
          <w:p w14:paraId="47037160" w14:textId="77777777" w:rsidR="00746D1C" w:rsidRDefault="00746D1C" w:rsidP="00746D1C">
            <w:pPr>
              <w:widowControl w:val="0"/>
              <w:ind w:firstLine="0"/>
              <w:jc w:val="center"/>
              <w:rPr>
                <w:lang w:bidi="ar-SA"/>
              </w:rPr>
            </w:pPr>
          </w:p>
          <w:p w14:paraId="6A2148BD" w14:textId="77777777" w:rsidR="00746D1C" w:rsidRDefault="00746D1C" w:rsidP="00746D1C">
            <w:pPr>
              <w:widowControl w:val="0"/>
              <w:ind w:firstLine="0"/>
              <w:jc w:val="center"/>
              <w:rPr>
                <w:lang w:bidi="ar-SA"/>
              </w:rPr>
            </w:pPr>
          </w:p>
          <w:p w14:paraId="19F064D6" w14:textId="77777777" w:rsidR="00746D1C" w:rsidRDefault="00746D1C" w:rsidP="00746D1C">
            <w:pPr>
              <w:widowControl w:val="0"/>
              <w:ind w:firstLine="0"/>
              <w:jc w:val="center"/>
              <w:rPr>
                <w:sz w:val="20"/>
                <w:lang w:bidi="ar-SA"/>
              </w:rPr>
            </w:pPr>
          </w:p>
          <w:p w14:paraId="365927FB" w14:textId="77777777" w:rsidR="00746D1C" w:rsidRPr="00384B20" w:rsidRDefault="00746D1C" w:rsidP="00746D1C">
            <w:pPr>
              <w:widowControl w:val="0"/>
              <w:ind w:firstLine="0"/>
              <w:jc w:val="center"/>
              <w:rPr>
                <w:sz w:val="20"/>
                <w:lang w:bidi="ar-SA"/>
              </w:rPr>
            </w:pPr>
          </w:p>
          <w:p w14:paraId="155F918B" w14:textId="77777777" w:rsidR="00746D1C" w:rsidRPr="00384B20" w:rsidRDefault="00746D1C" w:rsidP="00746D1C">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0E5F2E4E" w14:textId="77777777" w:rsidR="00746D1C" w:rsidRPr="00E07116" w:rsidRDefault="00746D1C" w:rsidP="00746D1C">
            <w:pPr>
              <w:widowControl w:val="0"/>
              <w:ind w:firstLine="0"/>
              <w:jc w:val="both"/>
              <w:rPr>
                <w:lang w:bidi="ar-SA"/>
              </w:rPr>
            </w:pPr>
          </w:p>
          <w:p w14:paraId="748031A3" w14:textId="77777777" w:rsidR="00746D1C" w:rsidRPr="00E07116" w:rsidRDefault="00746D1C" w:rsidP="00746D1C">
            <w:pPr>
              <w:widowControl w:val="0"/>
              <w:ind w:firstLine="0"/>
              <w:jc w:val="both"/>
              <w:rPr>
                <w:lang w:bidi="ar-SA"/>
              </w:rPr>
            </w:pPr>
          </w:p>
          <w:p w14:paraId="74FD291B" w14:textId="77777777" w:rsidR="00746D1C" w:rsidRDefault="00746D1C" w:rsidP="00746D1C">
            <w:pPr>
              <w:widowControl w:val="0"/>
              <w:ind w:firstLine="0"/>
              <w:jc w:val="both"/>
              <w:rPr>
                <w:lang w:bidi="ar-SA"/>
              </w:rPr>
            </w:pPr>
          </w:p>
          <w:p w14:paraId="2F1EEA6B" w14:textId="77777777" w:rsidR="00746D1C" w:rsidRDefault="00746D1C" w:rsidP="00746D1C">
            <w:pPr>
              <w:widowControl w:val="0"/>
              <w:ind w:firstLine="0"/>
              <w:jc w:val="both"/>
              <w:rPr>
                <w:lang w:bidi="ar-SA"/>
              </w:rPr>
            </w:pPr>
          </w:p>
          <w:p w14:paraId="5013DD37" w14:textId="77777777" w:rsidR="00746D1C" w:rsidRDefault="00746D1C" w:rsidP="00746D1C">
            <w:pPr>
              <w:widowControl w:val="0"/>
              <w:ind w:firstLine="0"/>
              <w:jc w:val="both"/>
              <w:rPr>
                <w:lang w:bidi="ar-SA"/>
              </w:rPr>
            </w:pPr>
          </w:p>
          <w:p w14:paraId="251A78B9" w14:textId="77777777" w:rsidR="00746D1C" w:rsidRDefault="00746D1C" w:rsidP="00746D1C">
            <w:pPr>
              <w:widowControl w:val="0"/>
              <w:ind w:firstLine="0"/>
              <w:jc w:val="both"/>
              <w:rPr>
                <w:lang w:bidi="ar-SA"/>
              </w:rPr>
            </w:pPr>
          </w:p>
          <w:p w14:paraId="039620B6" w14:textId="77777777" w:rsidR="00746D1C" w:rsidRDefault="00746D1C" w:rsidP="00746D1C">
            <w:pPr>
              <w:widowControl w:val="0"/>
              <w:ind w:firstLine="0"/>
              <w:rPr>
                <w:lang w:bidi="ar-SA"/>
              </w:rPr>
            </w:pPr>
          </w:p>
          <w:p w14:paraId="31718EE1" w14:textId="77777777" w:rsidR="00746D1C" w:rsidRDefault="00746D1C" w:rsidP="00746D1C">
            <w:pPr>
              <w:widowControl w:val="0"/>
              <w:ind w:firstLine="0"/>
              <w:jc w:val="both"/>
              <w:rPr>
                <w:lang w:bidi="ar-SA"/>
              </w:rPr>
            </w:pPr>
          </w:p>
        </w:tc>
      </w:tr>
    </w:tbl>
    <w:p w14:paraId="7D7E36D9" w14:textId="77777777" w:rsidR="00746D1C" w:rsidRDefault="00746D1C" w:rsidP="00746D1C">
      <w:pPr>
        <w:ind w:firstLine="0"/>
        <w:jc w:val="both"/>
      </w:pPr>
      <w:r>
        <w:br w:type="page"/>
      </w:r>
    </w:p>
    <w:p w14:paraId="6E0B2EB8" w14:textId="77777777" w:rsidR="00746D1C" w:rsidRDefault="00746D1C" w:rsidP="00746D1C">
      <w:pPr>
        <w:ind w:firstLine="0"/>
        <w:jc w:val="both"/>
      </w:pPr>
    </w:p>
    <w:p w14:paraId="3E0C4DD8" w14:textId="77777777" w:rsidR="00746D1C" w:rsidRDefault="00746D1C" w:rsidP="00746D1C">
      <w:pPr>
        <w:ind w:firstLine="0"/>
        <w:jc w:val="both"/>
      </w:pPr>
    </w:p>
    <w:p w14:paraId="79131AD3" w14:textId="77777777" w:rsidR="00746D1C" w:rsidRDefault="00B14EDB" w:rsidP="00746D1C">
      <w:pPr>
        <w:ind w:firstLine="0"/>
        <w:jc w:val="right"/>
      </w:pPr>
      <w:r>
        <w:rPr>
          <w:noProof/>
        </w:rPr>
        <w:drawing>
          <wp:inline distT="0" distB="0" distL="0" distR="0" wp14:anchorId="6BA959F1" wp14:editId="5AEC6198">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6CF91C2B" w14:textId="77777777" w:rsidR="00746D1C" w:rsidRDefault="00746D1C" w:rsidP="00746D1C">
      <w:pPr>
        <w:ind w:firstLine="0"/>
        <w:jc w:val="right"/>
      </w:pPr>
      <w:hyperlink r:id="rId9" w:history="1">
        <w:r w:rsidRPr="00302466">
          <w:rPr>
            <w:rStyle w:val="Hyperlien"/>
          </w:rPr>
          <w:t>http://classiques.uqac.ca/</w:t>
        </w:r>
      </w:hyperlink>
      <w:r>
        <w:t xml:space="preserve"> </w:t>
      </w:r>
    </w:p>
    <w:p w14:paraId="2BBA7FDB" w14:textId="77777777" w:rsidR="00746D1C" w:rsidRDefault="00746D1C" w:rsidP="00746D1C">
      <w:pPr>
        <w:ind w:firstLine="0"/>
        <w:jc w:val="both"/>
      </w:pPr>
    </w:p>
    <w:p w14:paraId="2CC7AD22" w14:textId="77777777" w:rsidR="00746D1C" w:rsidRDefault="00746D1C" w:rsidP="00746D1C">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14:paraId="0349AA27" w14:textId="77777777" w:rsidR="00746D1C" w:rsidRDefault="00746D1C" w:rsidP="00746D1C">
      <w:pPr>
        <w:ind w:firstLine="0"/>
        <w:jc w:val="both"/>
      </w:pPr>
    </w:p>
    <w:p w14:paraId="3C114182" w14:textId="77777777" w:rsidR="00746D1C" w:rsidRDefault="00B14EDB" w:rsidP="00746D1C">
      <w:pPr>
        <w:ind w:firstLine="0"/>
        <w:jc w:val="both"/>
      </w:pPr>
      <w:r>
        <w:rPr>
          <w:noProof/>
        </w:rPr>
        <w:drawing>
          <wp:inline distT="0" distB="0" distL="0" distR="0" wp14:anchorId="3968E58D" wp14:editId="083B2A31">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7D0AD990" w14:textId="77777777" w:rsidR="00746D1C" w:rsidRDefault="00746D1C" w:rsidP="00746D1C">
      <w:pPr>
        <w:ind w:firstLine="0"/>
        <w:jc w:val="both"/>
      </w:pPr>
      <w:hyperlink r:id="rId11" w:history="1">
        <w:r w:rsidRPr="00302466">
          <w:rPr>
            <w:rStyle w:val="Hyperlien"/>
          </w:rPr>
          <w:t>http://bibliotheque.uqac.ca/</w:t>
        </w:r>
      </w:hyperlink>
      <w:r>
        <w:t xml:space="preserve"> </w:t>
      </w:r>
    </w:p>
    <w:p w14:paraId="24496924" w14:textId="77777777" w:rsidR="00746D1C" w:rsidRDefault="00746D1C" w:rsidP="00746D1C">
      <w:pPr>
        <w:ind w:firstLine="0"/>
        <w:jc w:val="both"/>
      </w:pPr>
    </w:p>
    <w:p w14:paraId="2F535F6C" w14:textId="77777777" w:rsidR="00746D1C" w:rsidRDefault="00746D1C" w:rsidP="00746D1C">
      <w:pPr>
        <w:ind w:firstLine="0"/>
        <w:jc w:val="both"/>
      </w:pPr>
    </w:p>
    <w:p w14:paraId="2C8087CE" w14:textId="77777777" w:rsidR="00746D1C" w:rsidRDefault="00746D1C" w:rsidP="00746D1C">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59E6ADF2" w14:textId="77777777" w:rsidR="00746D1C" w:rsidRPr="005E1FF1" w:rsidRDefault="00746D1C" w:rsidP="00746D1C">
      <w:pPr>
        <w:widowControl w:val="0"/>
        <w:autoSpaceDE w:val="0"/>
        <w:autoSpaceDN w:val="0"/>
        <w:adjustRightInd w:val="0"/>
        <w:rPr>
          <w:rFonts w:ascii="Arial" w:hAnsi="Arial"/>
          <w:sz w:val="32"/>
          <w:szCs w:val="32"/>
        </w:rPr>
      </w:pPr>
      <w:r w:rsidRPr="00E07116">
        <w:br w:type="page"/>
      </w:r>
    </w:p>
    <w:p w14:paraId="01ABFB07" w14:textId="77777777" w:rsidR="00746D1C" w:rsidRPr="005E1FF1" w:rsidRDefault="00746D1C">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3DC9F46A" w14:textId="77777777" w:rsidR="00746D1C" w:rsidRPr="005E1FF1" w:rsidRDefault="00746D1C">
      <w:pPr>
        <w:widowControl w:val="0"/>
        <w:autoSpaceDE w:val="0"/>
        <w:autoSpaceDN w:val="0"/>
        <w:adjustRightInd w:val="0"/>
        <w:rPr>
          <w:rFonts w:ascii="Arial" w:hAnsi="Arial"/>
          <w:sz w:val="32"/>
          <w:szCs w:val="32"/>
        </w:rPr>
      </w:pPr>
    </w:p>
    <w:p w14:paraId="07B25B2F" w14:textId="77777777" w:rsidR="00746D1C" w:rsidRPr="005E1FF1" w:rsidRDefault="00746D1C">
      <w:pPr>
        <w:widowControl w:val="0"/>
        <w:autoSpaceDE w:val="0"/>
        <w:autoSpaceDN w:val="0"/>
        <w:adjustRightInd w:val="0"/>
        <w:jc w:val="both"/>
        <w:rPr>
          <w:rFonts w:ascii="Arial" w:hAnsi="Arial"/>
          <w:color w:val="1C1C1C"/>
          <w:sz w:val="26"/>
          <w:szCs w:val="26"/>
        </w:rPr>
      </w:pPr>
    </w:p>
    <w:p w14:paraId="6060C7EE" w14:textId="77777777" w:rsidR="00746D1C" w:rsidRPr="005E1FF1" w:rsidRDefault="00746D1C">
      <w:pPr>
        <w:widowControl w:val="0"/>
        <w:autoSpaceDE w:val="0"/>
        <w:autoSpaceDN w:val="0"/>
        <w:adjustRightInd w:val="0"/>
        <w:jc w:val="both"/>
        <w:rPr>
          <w:rFonts w:ascii="Arial" w:hAnsi="Arial"/>
          <w:color w:val="1C1C1C"/>
          <w:sz w:val="26"/>
          <w:szCs w:val="26"/>
        </w:rPr>
      </w:pPr>
    </w:p>
    <w:p w14:paraId="7BE2D597" w14:textId="77777777" w:rsidR="00746D1C" w:rsidRPr="005E1FF1" w:rsidRDefault="00746D1C">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482903C8" w14:textId="77777777" w:rsidR="00746D1C" w:rsidRPr="005E1FF1" w:rsidRDefault="00746D1C">
      <w:pPr>
        <w:widowControl w:val="0"/>
        <w:autoSpaceDE w:val="0"/>
        <w:autoSpaceDN w:val="0"/>
        <w:adjustRightInd w:val="0"/>
        <w:jc w:val="both"/>
        <w:rPr>
          <w:rFonts w:ascii="Arial" w:hAnsi="Arial"/>
          <w:color w:val="1C1C1C"/>
          <w:sz w:val="26"/>
          <w:szCs w:val="26"/>
        </w:rPr>
      </w:pPr>
    </w:p>
    <w:p w14:paraId="6882E84B" w14:textId="77777777" w:rsidR="00746D1C" w:rsidRPr="00F336C5" w:rsidRDefault="00746D1C" w:rsidP="00746D1C">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011680E2" w14:textId="77777777" w:rsidR="00746D1C" w:rsidRPr="00F336C5" w:rsidRDefault="00746D1C" w:rsidP="00746D1C">
      <w:pPr>
        <w:widowControl w:val="0"/>
        <w:autoSpaceDE w:val="0"/>
        <w:autoSpaceDN w:val="0"/>
        <w:adjustRightInd w:val="0"/>
        <w:jc w:val="both"/>
        <w:rPr>
          <w:rFonts w:ascii="Arial" w:hAnsi="Arial"/>
          <w:color w:val="1C1C1C"/>
          <w:sz w:val="26"/>
          <w:szCs w:val="26"/>
        </w:rPr>
      </w:pPr>
    </w:p>
    <w:p w14:paraId="575B0656" w14:textId="77777777" w:rsidR="00746D1C" w:rsidRPr="00F336C5" w:rsidRDefault="00746D1C" w:rsidP="00746D1C">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5A0EFFD6" w14:textId="77777777" w:rsidR="00746D1C" w:rsidRPr="00F336C5" w:rsidRDefault="00746D1C" w:rsidP="00746D1C">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0C799DF2" w14:textId="77777777" w:rsidR="00746D1C" w:rsidRPr="00F336C5" w:rsidRDefault="00746D1C" w:rsidP="00746D1C">
      <w:pPr>
        <w:widowControl w:val="0"/>
        <w:autoSpaceDE w:val="0"/>
        <w:autoSpaceDN w:val="0"/>
        <w:adjustRightInd w:val="0"/>
        <w:jc w:val="both"/>
        <w:rPr>
          <w:rFonts w:ascii="Arial" w:hAnsi="Arial"/>
          <w:color w:val="1C1C1C"/>
          <w:sz w:val="26"/>
          <w:szCs w:val="26"/>
        </w:rPr>
      </w:pPr>
    </w:p>
    <w:p w14:paraId="30AD014A" w14:textId="77777777" w:rsidR="00746D1C" w:rsidRPr="005E1FF1" w:rsidRDefault="00746D1C">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78174C72" w14:textId="77777777" w:rsidR="00746D1C" w:rsidRPr="005E1FF1" w:rsidRDefault="00746D1C">
      <w:pPr>
        <w:widowControl w:val="0"/>
        <w:autoSpaceDE w:val="0"/>
        <w:autoSpaceDN w:val="0"/>
        <w:adjustRightInd w:val="0"/>
        <w:jc w:val="both"/>
        <w:rPr>
          <w:rFonts w:ascii="Arial" w:hAnsi="Arial"/>
          <w:color w:val="1C1C1C"/>
          <w:sz w:val="26"/>
          <w:szCs w:val="26"/>
        </w:rPr>
      </w:pPr>
    </w:p>
    <w:p w14:paraId="30DCA614" w14:textId="77777777" w:rsidR="00746D1C" w:rsidRPr="005E1FF1" w:rsidRDefault="00746D1C">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1BDC2010" w14:textId="77777777" w:rsidR="00746D1C" w:rsidRPr="005E1FF1" w:rsidRDefault="00746D1C">
      <w:pPr>
        <w:rPr>
          <w:rFonts w:ascii="Arial" w:hAnsi="Arial"/>
          <w:b/>
          <w:color w:val="1C1C1C"/>
          <w:sz w:val="26"/>
          <w:szCs w:val="26"/>
        </w:rPr>
      </w:pPr>
    </w:p>
    <w:p w14:paraId="66C6D4A3" w14:textId="77777777" w:rsidR="00746D1C" w:rsidRPr="00A51D9C" w:rsidRDefault="00746D1C">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74D84E59" w14:textId="77777777" w:rsidR="00746D1C" w:rsidRPr="005E1FF1" w:rsidRDefault="00746D1C">
      <w:pPr>
        <w:rPr>
          <w:rFonts w:ascii="Arial" w:hAnsi="Arial"/>
          <w:b/>
          <w:color w:val="1C1C1C"/>
          <w:sz w:val="26"/>
          <w:szCs w:val="26"/>
        </w:rPr>
      </w:pPr>
    </w:p>
    <w:p w14:paraId="2942A412" w14:textId="77777777" w:rsidR="00746D1C" w:rsidRPr="005E1FF1" w:rsidRDefault="00746D1C">
      <w:pPr>
        <w:rPr>
          <w:rFonts w:ascii="Arial" w:hAnsi="Arial"/>
          <w:color w:val="1C1C1C"/>
          <w:sz w:val="26"/>
          <w:szCs w:val="26"/>
        </w:rPr>
      </w:pPr>
      <w:r w:rsidRPr="005E1FF1">
        <w:rPr>
          <w:rFonts w:ascii="Arial" w:hAnsi="Arial"/>
          <w:color w:val="1C1C1C"/>
          <w:sz w:val="26"/>
          <w:szCs w:val="26"/>
        </w:rPr>
        <w:t>Jean-Marie Tremblay, sociologue</w:t>
      </w:r>
    </w:p>
    <w:p w14:paraId="7C9D0434" w14:textId="77777777" w:rsidR="00746D1C" w:rsidRPr="005E1FF1" w:rsidRDefault="00746D1C">
      <w:pPr>
        <w:rPr>
          <w:rFonts w:ascii="Arial" w:hAnsi="Arial"/>
          <w:color w:val="1C1C1C"/>
          <w:sz w:val="26"/>
          <w:szCs w:val="26"/>
        </w:rPr>
      </w:pPr>
      <w:r w:rsidRPr="005E1FF1">
        <w:rPr>
          <w:rFonts w:ascii="Arial" w:hAnsi="Arial"/>
          <w:color w:val="1C1C1C"/>
          <w:sz w:val="26"/>
          <w:szCs w:val="26"/>
        </w:rPr>
        <w:t>Fondateur et Président-directeur général,</w:t>
      </w:r>
    </w:p>
    <w:p w14:paraId="2EB72B8A" w14:textId="77777777" w:rsidR="00746D1C" w:rsidRPr="005E1FF1" w:rsidRDefault="00746D1C">
      <w:pPr>
        <w:rPr>
          <w:rFonts w:ascii="Arial" w:hAnsi="Arial"/>
          <w:color w:val="000080"/>
        </w:rPr>
      </w:pPr>
      <w:r w:rsidRPr="005E1FF1">
        <w:rPr>
          <w:rFonts w:ascii="Arial" w:hAnsi="Arial"/>
          <w:color w:val="000080"/>
          <w:sz w:val="26"/>
          <w:szCs w:val="26"/>
        </w:rPr>
        <w:t>LES CLASSIQUES DES SCIENCES SOCIALES.</w:t>
      </w:r>
    </w:p>
    <w:p w14:paraId="440E0F4B" w14:textId="77777777" w:rsidR="00746D1C" w:rsidRDefault="00746D1C" w:rsidP="00746D1C">
      <w:pPr>
        <w:ind w:firstLine="0"/>
      </w:pPr>
      <w:r>
        <w:br w:type="page"/>
      </w:r>
    </w:p>
    <w:p w14:paraId="6A6D98FE" w14:textId="77777777" w:rsidR="00746D1C" w:rsidRPr="00CE2C5F" w:rsidRDefault="00746D1C" w:rsidP="00746D1C">
      <w:pPr>
        <w:ind w:firstLine="0"/>
        <w:rPr>
          <w:sz w:val="24"/>
        </w:rPr>
      </w:pPr>
      <w:r w:rsidRPr="00CF4C8E">
        <w:rPr>
          <w:sz w:val="24"/>
          <w:lang w:bidi="ar-SA"/>
        </w:rPr>
        <w:t xml:space="preserve">Un document produit en version numérique par </w:t>
      </w:r>
      <w:r w:rsidRPr="00CE2C5F">
        <w:rPr>
          <w:sz w:val="24"/>
        </w:rPr>
        <w:t>Réjeanne Toussaint, bén</w:t>
      </w:r>
      <w:r w:rsidRPr="00CE2C5F">
        <w:rPr>
          <w:sz w:val="24"/>
        </w:rPr>
        <w:t>é</w:t>
      </w:r>
      <w:r w:rsidRPr="00CE2C5F">
        <w:rPr>
          <w:sz w:val="24"/>
        </w:rPr>
        <w:t>v</w:t>
      </w:r>
      <w:r>
        <w:rPr>
          <w:sz w:val="24"/>
        </w:rPr>
        <w:t>ole, Chomedey, Ville Laval, Qc. c</w:t>
      </w:r>
      <w:r w:rsidRPr="00CE2C5F">
        <w:rPr>
          <w:sz w:val="24"/>
        </w:rPr>
        <w:t xml:space="preserve">ourriel: </w:t>
      </w:r>
      <w:hyperlink r:id="rId12" w:history="1">
        <w:r w:rsidRPr="00CE2C5F">
          <w:rPr>
            <w:rStyle w:val="Hyperlien"/>
            <w:sz w:val="24"/>
          </w:rPr>
          <w:t>rtoussaint@aei.ca</w:t>
        </w:r>
      </w:hyperlink>
      <w:r>
        <w:rPr>
          <w:sz w:val="24"/>
        </w:rPr>
        <w:t>.</w:t>
      </w:r>
    </w:p>
    <w:p w14:paraId="099345EF" w14:textId="77777777" w:rsidR="00746D1C" w:rsidRDefault="00746D1C" w:rsidP="00746D1C">
      <w:pPr>
        <w:ind w:firstLine="0"/>
        <w:jc w:val="both"/>
        <w:rPr>
          <w:sz w:val="24"/>
        </w:rPr>
      </w:pPr>
      <w:hyperlink r:id="rId13" w:history="1">
        <w:r w:rsidRPr="008B0C22">
          <w:rPr>
            <w:rStyle w:val="Hyperlien"/>
            <w:sz w:val="24"/>
          </w:rPr>
          <w:t>Page web</w:t>
        </w:r>
      </w:hyperlink>
      <w:r>
        <w:rPr>
          <w:sz w:val="24"/>
        </w:rPr>
        <w:t xml:space="preserve"> dans </w:t>
      </w:r>
      <w:r w:rsidRPr="008B0C22">
        <w:rPr>
          <w:sz w:val="24"/>
        </w:rPr>
        <w:t>Les Classiques des sciences sociales</w:t>
      </w:r>
      <w:r>
        <w:rPr>
          <w:sz w:val="24"/>
        </w:rPr>
        <w:t> :</w:t>
      </w:r>
    </w:p>
    <w:p w14:paraId="71EE8663" w14:textId="77777777" w:rsidR="00746D1C" w:rsidRDefault="00746D1C" w:rsidP="00746D1C">
      <w:pPr>
        <w:ind w:firstLine="0"/>
        <w:rPr>
          <w:sz w:val="24"/>
          <w:lang w:bidi="ar-SA"/>
        </w:rPr>
      </w:pPr>
      <w:hyperlink r:id="rId14" w:history="1">
        <w:r w:rsidRPr="00AC3507">
          <w:rPr>
            <w:rStyle w:val="Hyperlien"/>
            <w:sz w:val="24"/>
            <w:lang w:bidi="ar-SA"/>
          </w:rPr>
          <w:t>http://classiques.uqac.ca/inter/benevoles_equipe/liste_toussaint_rejeanne.html</w:t>
        </w:r>
      </w:hyperlink>
      <w:r>
        <w:rPr>
          <w:sz w:val="24"/>
          <w:lang w:bidi="ar-SA"/>
        </w:rPr>
        <w:t xml:space="preserve"> </w:t>
      </w:r>
    </w:p>
    <w:p w14:paraId="66A67661" w14:textId="77777777" w:rsidR="00746D1C" w:rsidRPr="00CF4C8E" w:rsidRDefault="00746D1C" w:rsidP="00746D1C">
      <w:pPr>
        <w:ind w:firstLine="0"/>
        <w:jc w:val="both"/>
        <w:rPr>
          <w:sz w:val="24"/>
        </w:rPr>
      </w:pPr>
      <w:r w:rsidRPr="00CF4C8E">
        <w:rPr>
          <w:sz w:val="24"/>
        </w:rPr>
        <w:t>à partir du texte de :</w:t>
      </w:r>
    </w:p>
    <w:p w14:paraId="1B184F2B" w14:textId="77777777" w:rsidR="00746D1C" w:rsidRDefault="00746D1C" w:rsidP="00746D1C">
      <w:pPr>
        <w:ind w:right="720" w:firstLine="0"/>
        <w:rPr>
          <w:sz w:val="24"/>
        </w:rPr>
      </w:pPr>
    </w:p>
    <w:p w14:paraId="0EA1D5A1" w14:textId="77777777" w:rsidR="00746D1C" w:rsidRPr="002735EB" w:rsidRDefault="00746D1C" w:rsidP="00746D1C">
      <w:pPr>
        <w:ind w:firstLine="0"/>
      </w:pPr>
      <w:r w:rsidRPr="002735EB">
        <w:t>Richard Langlois</w:t>
      </w:r>
    </w:p>
    <w:p w14:paraId="718D2D05" w14:textId="77777777" w:rsidR="00746D1C" w:rsidRPr="002735EB" w:rsidRDefault="00746D1C" w:rsidP="00746D1C">
      <w:pPr>
        <w:ind w:firstLine="0"/>
      </w:pPr>
    </w:p>
    <w:p w14:paraId="5005071C" w14:textId="77777777" w:rsidR="00746D1C" w:rsidRPr="002735EB" w:rsidRDefault="00746D1C" w:rsidP="00746D1C">
      <w:pPr>
        <w:ind w:firstLine="0"/>
      </w:pPr>
      <w:r w:rsidRPr="002735EB">
        <w:rPr>
          <w:color w:val="000000"/>
        </w:rPr>
        <w:t>“</w:t>
      </w:r>
      <w:r w:rsidRPr="002735EB">
        <w:rPr>
          <w:b/>
          <w:i/>
          <w:color w:val="000000"/>
        </w:rPr>
        <w:t>La politique sociale au Canada : cesser le gaspill</w:t>
      </w:r>
      <w:r w:rsidRPr="002735EB">
        <w:rPr>
          <w:b/>
          <w:i/>
          <w:color w:val="000000"/>
        </w:rPr>
        <w:t>a</w:t>
      </w:r>
      <w:r w:rsidRPr="002735EB">
        <w:rPr>
          <w:b/>
          <w:i/>
          <w:color w:val="000000"/>
        </w:rPr>
        <w:t>ge</w:t>
      </w:r>
      <w:r w:rsidRPr="002735EB">
        <w:rPr>
          <w:color w:val="000000"/>
        </w:rPr>
        <w:t>.”</w:t>
      </w:r>
    </w:p>
    <w:p w14:paraId="6BEEA565" w14:textId="77777777" w:rsidR="00746D1C" w:rsidRPr="0058603D" w:rsidRDefault="00746D1C" w:rsidP="00746D1C">
      <w:pPr>
        <w:ind w:right="720" w:firstLine="0"/>
        <w:rPr>
          <w:sz w:val="24"/>
        </w:rPr>
      </w:pPr>
    </w:p>
    <w:p w14:paraId="3D4C06EE" w14:textId="77777777" w:rsidR="00746D1C" w:rsidRPr="005F3637" w:rsidRDefault="00746D1C" w:rsidP="00746D1C">
      <w:pPr>
        <w:ind w:firstLine="0"/>
        <w:jc w:val="both"/>
      </w:pPr>
      <w:r w:rsidRPr="005F3637">
        <w:t xml:space="preserve">In revue </w:t>
      </w:r>
      <w:r w:rsidRPr="005F3637">
        <w:rPr>
          <w:b/>
        </w:rPr>
        <w:t xml:space="preserve">Interventions sociales </w:t>
      </w:r>
      <w:r w:rsidRPr="005F3637">
        <w:rPr>
          <w:b/>
          <w:i/>
        </w:rPr>
        <w:t>pour une alternative sociale</w:t>
      </w:r>
      <w:r>
        <w:t xml:space="preserve">, </w:t>
      </w:r>
      <w:r w:rsidRPr="005F3637">
        <w:t>No 17, hiver 1987</w:t>
      </w:r>
      <w:r>
        <w:t>, pp. 99-108</w:t>
      </w:r>
      <w:r w:rsidRPr="005F3637">
        <w:t>. Numéro intitulé : “</w:t>
      </w:r>
      <w:r w:rsidRPr="005F3637">
        <w:rPr>
          <w:b/>
          <w:color w:val="FF0000"/>
        </w:rPr>
        <w:t>L’État en question #1</w:t>
      </w:r>
      <w:r w:rsidRPr="005F3637">
        <w:t>.” Montréal : Les Éditions coopératives Albert Saint-Martin, hiver 1987, 197 pp.</w:t>
      </w:r>
    </w:p>
    <w:p w14:paraId="28B2C063" w14:textId="77777777" w:rsidR="00746D1C" w:rsidRDefault="00746D1C">
      <w:pPr>
        <w:jc w:val="both"/>
        <w:rPr>
          <w:sz w:val="24"/>
        </w:rPr>
      </w:pPr>
    </w:p>
    <w:p w14:paraId="6C8B6D54" w14:textId="77777777" w:rsidR="00746D1C" w:rsidRPr="0058603D" w:rsidRDefault="00746D1C">
      <w:pPr>
        <w:jc w:val="both"/>
        <w:rPr>
          <w:sz w:val="24"/>
        </w:rPr>
      </w:pPr>
    </w:p>
    <w:p w14:paraId="3BEE27C7" w14:textId="77777777" w:rsidR="00746D1C" w:rsidRPr="0058603D" w:rsidRDefault="00B14EDB" w:rsidP="00746D1C">
      <w:pPr>
        <w:ind w:left="20" w:hanging="20"/>
        <w:rPr>
          <w:sz w:val="24"/>
        </w:rPr>
      </w:pPr>
      <w:r w:rsidRPr="00D570E2">
        <w:rPr>
          <w:noProof/>
          <w:sz w:val="24"/>
        </w:rPr>
        <w:drawing>
          <wp:inline distT="0" distB="0" distL="0" distR="0" wp14:anchorId="60CE56B7" wp14:editId="66E19E2B">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746D1C">
        <w:rPr>
          <w:sz w:val="24"/>
        </w:rPr>
        <w:t xml:space="preserve"> Courriel</w:t>
      </w:r>
      <w:r w:rsidR="00746D1C" w:rsidRPr="00384B20">
        <w:rPr>
          <w:sz w:val="24"/>
        </w:rPr>
        <w:t xml:space="preserve"> : </w:t>
      </w:r>
      <w:r w:rsidR="00746D1C">
        <w:rPr>
          <w:sz w:val="24"/>
        </w:rPr>
        <w:t xml:space="preserve">Diane-Gabrielle Tremblay : </w:t>
      </w:r>
      <w:hyperlink r:id="rId16" w:history="1">
        <w:r w:rsidR="00746D1C" w:rsidRPr="005E7E5A">
          <w:rPr>
            <w:rStyle w:val="Hyperlien"/>
            <w:sz w:val="24"/>
          </w:rPr>
          <w:t>Diane-Gabrielle.Tremblay@teluq.ca</w:t>
        </w:r>
      </w:hyperlink>
      <w:r w:rsidR="00746D1C">
        <w:rPr>
          <w:sz w:val="24"/>
        </w:rPr>
        <w:t xml:space="preserve"> </w:t>
      </w:r>
    </w:p>
    <w:p w14:paraId="3A78C54D" w14:textId="77777777" w:rsidR="00746D1C" w:rsidRDefault="00746D1C" w:rsidP="00746D1C">
      <w:pPr>
        <w:ind w:right="1800" w:firstLine="0"/>
        <w:jc w:val="both"/>
        <w:rPr>
          <w:sz w:val="24"/>
        </w:rPr>
      </w:pPr>
      <w:r w:rsidRPr="00E84857">
        <w:rPr>
          <w:sz w:val="24"/>
        </w:rPr>
        <w:t>Professeure École des sciences de l'administration</w:t>
      </w:r>
    </w:p>
    <w:p w14:paraId="4635E3CE" w14:textId="77777777" w:rsidR="00746D1C" w:rsidRDefault="00746D1C" w:rsidP="00746D1C">
      <w:pPr>
        <w:ind w:right="1800" w:firstLine="0"/>
        <w:jc w:val="both"/>
        <w:rPr>
          <w:sz w:val="24"/>
        </w:rPr>
      </w:pPr>
      <w:r w:rsidRPr="00E84857">
        <w:rPr>
          <w:sz w:val="24"/>
        </w:rPr>
        <w:t>Unive</w:t>
      </w:r>
      <w:r w:rsidRPr="00E84857">
        <w:rPr>
          <w:sz w:val="24"/>
        </w:rPr>
        <w:t>r</w:t>
      </w:r>
      <w:r w:rsidRPr="00E84857">
        <w:rPr>
          <w:sz w:val="24"/>
        </w:rPr>
        <w:t>sité TÉLUQ</w:t>
      </w:r>
    </w:p>
    <w:p w14:paraId="1C711E98" w14:textId="77777777" w:rsidR="00746D1C" w:rsidRDefault="00746D1C" w:rsidP="00746D1C">
      <w:pPr>
        <w:ind w:right="1800" w:firstLine="0"/>
        <w:jc w:val="both"/>
        <w:rPr>
          <w:sz w:val="24"/>
        </w:rPr>
      </w:pPr>
      <w:r>
        <w:rPr>
          <w:sz w:val="24"/>
        </w:rPr>
        <w:t>Tél :</w:t>
      </w:r>
      <w:r w:rsidRPr="00E84857">
        <w:rPr>
          <w:sz w:val="24"/>
        </w:rPr>
        <w:t> 1 800 </w:t>
      </w:r>
      <w:r>
        <w:rPr>
          <w:sz w:val="24"/>
        </w:rPr>
        <w:t>665-4333 poste :</w:t>
      </w:r>
      <w:r w:rsidRPr="00E84857">
        <w:rPr>
          <w:sz w:val="24"/>
        </w:rPr>
        <w:t xml:space="preserve"> 2878</w:t>
      </w:r>
    </w:p>
    <w:p w14:paraId="3AAF6F02" w14:textId="77777777" w:rsidR="00746D1C" w:rsidRPr="0058603D" w:rsidRDefault="00746D1C">
      <w:pPr>
        <w:ind w:right="1800"/>
        <w:jc w:val="both"/>
        <w:rPr>
          <w:sz w:val="24"/>
        </w:rPr>
      </w:pPr>
    </w:p>
    <w:p w14:paraId="774265A2" w14:textId="77777777" w:rsidR="00746D1C" w:rsidRPr="00753781" w:rsidRDefault="00746D1C" w:rsidP="00746D1C">
      <w:pPr>
        <w:ind w:right="1800" w:firstLine="0"/>
        <w:jc w:val="both"/>
        <w:rPr>
          <w:sz w:val="24"/>
        </w:rPr>
      </w:pPr>
      <w:r>
        <w:rPr>
          <w:sz w:val="24"/>
        </w:rPr>
        <w:t>Police de caractères utilisés</w:t>
      </w:r>
      <w:r w:rsidRPr="00753781">
        <w:rPr>
          <w:sz w:val="24"/>
        </w:rPr>
        <w:t> :</w:t>
      </w:r>
    </w:p>
    <w:p w14:paraId="4941E3C0" w14:textId="77777777" w:rsidR="00746D1C" w:rsidRPr="00753781" w:rsidRDefault="00746D1C" w:rsidP="00746D1C">
      <w:pPr>
        <w:ind w:right="1800" w:firstLine="0"/>
        <w:jc w:val="both"/>
        <w:rPr>
          <w:sz w:val="24"/>
        </w:rPr>
      </w:pPr>
    </w:p>
    <w:p w14:paraId="7FCB05CD" w14:textId="77777777" w:rsidR="00746D1C" w:rsidRPr="00753781" w:rsidRDefault="00746D1C" w:rsidP="00746D1C">
      <w:pPr>
        <w:ind w:left="360" w:right="360" w:firstLine="0"/>
        <w:jc w:val="both"/>
        <w:rPr>
          <w:sz w:val="24"/>
        </w:rPr>
      </w:pPr>
      <w:r w:rsidRPr="00753781">
        <w:rPr>
          <w:sz w:val="24"/>
        </w:rPr>
        <w:t>Pour le texte: Times New Roman, 14 points.</w:t>
      </w:r>
    </w:p>
    <w:p w14:paraId="2AAA8D7F" w14:textId="77777777" w:rsidR="00746D1C" w:rsidRPr="00753781" w:rsidRDefault="00746D1C" w:rsidP="00746D1C">
      <w:pPr>
        <w:ind w:left="360" w:right="360" w:firstLine="0"/>
        <w:jc w:val="both"/>
        <w:rPr>
          <w:sz w:val="24"/>
        </w:rPr>
      </w:pPr>
      <w:r w:rsidRPr="00753781">
        <w:rPr>
          <w:sz w:val="24"/>
        </w:rPr>
        <w:t>Pour les notes de bas de page : Times New Roman, 12 points.</w:t>
      </w:r>
    </w:p>
    <w:p w14:paraId="6C031D12" w14:textId="77777777" w:rsidR="00746D1C" w:rsidRPr="00753781" w:rsidRDefault="00746D1C" w:rsidP="00746D1C">
      <w:pPr>
        <w:ind w:left="360" w:right="1800" w:firstLine="0"/>
        <w:jc w:val="both"/>
        <w:rPr>
          <w:sz w:val="24"/>
        </w:rPr>
      </w:pPr>
    </w:p>
    <w:p w14:paraId="4E7F36DF" w14:textId="77777777" w:rsidR="00746D1C" w:rsidRPr="00753781" w:rsidRDefault="00746D1C" w:rsidP="00746D1C">
      <w:pPr>
        <w:ind w:right="360" w:firstLine="0"/>
        <w:jc w:val="both"/>
        <w:rPr>
          <w:sz w:val="24"/>
        </w:rPr>
      </w:pPr>
      <w:r w:rsidRPr="00753781">
        <w:rPr>
          <w:sz w:val="24"/>
        </w:rPr>
        <w:t>Édition électronique réalisée avec le traitement de textes Microsoft Word 2008 pour Macintosh.</w:t>
      </w:r>
    </w:p>
    <w:p w14:paraId="0168E241" w14:textId="77777777" w:rsidR="00746D1C" w:rsidRPr="00753781" w:rsidRDefault="00746D1C" w:rsidP="00746D1C">
      <w:pPr>
        <w:ind w:right="1800" w:firstLine="0"/>
        <w:jc w:val="both"/>
        <w:rPr>
          <w:sz w:val="24"/>
        </w:rPr>
      </w:pPr>
    </w:p>
    <w:p w14:paraId="2FBC97E7" w14:textId="77777777" w:rsidR="00746D1C" w:rsidRPr="00753781" w:rsidRDefault="00746D1C" w:rsidP="00746D1C">
      <w:pPr>
        <w:ind w:right="540" w:firstLine="0"/>
        <w:jc w:val="both"/>
        <w:rPr>
          <w:sz w:val="24"/>
        </w:rPr>
      </w:pPr>
      <w:r w:rsidRPr="00753781">
        <w:rPr>
          <w:sz w:val="24"/>
        </w:rPr>
        <w:t>Mise en page sur papier format : LETTRE US, 8.5’’ x 11’’.</w:t>
      </w:r>
    </w:p>
    <w:p w14:paraId="711C4CE9" w14:textId="77777777" w:rsidR="00746D1C" w:rsidRPr="00753781" w:rsidRDefault="00746D1C" w:rsidP="00746D1C">
      <w:pPr>
        <w:ind w:right="1800" w:firstLine="0"/>
        <w:jc w:val="both"/>
        <w:rPr>
          <w:sz w:val="24"/>
        </w:rPr>
      </w:pPr>
    </w:p>
    <w:p w14:paraId="65BF83BC" w14:textId="77777777" w:rsidR="00746D1C" w:rsidRPr="00753781" w:rsidRDefault="00746D1C" w:rsidP="00746D1C">
      <w:pPr>
        <w:ind w:firstLine="0"/>
        <w:jc w:val="both"/>
        <w:rPr>
          <w:sz w:val="24"/>
        </w:rPr>
      </w:pPr>
      <w:r w:rsidRPr="00753781">
        <w:rPr>
          <w:sz w:val="24"/>
        </w:rPr>
        <w:t xml:space="preserve">Édition numérique réalisée le </w:t>
      </w:r>
      <w:r>
        <w:rPr>
          <w:sz w:val="24"/>
        </w:rPr>
        <w:t>25 juin 2022</w:t>
      </w:r>
      <w:r w:rsidRPr="00753781">
        <w:rPr>
          <w:sz w:val="24"/>
        </w:rPr>
        <w:t xml:space="preserve"> à Chicoutimi, Québec.</w:t>
      </w:r>
    </w:p>
    <w:p w14:paraId="7F2DB9E8" w14:textId="77777777" w:rsidR="00746D1C" w:rsidRDefault="00746D1C">
      <w:pPr>
        <w:ind w:right="1800" w:firstLine="0"/>
        <w:jc w:val="both"/>
        <w:rPr>
          <w:sz w:val="22"/>
        </w:rPr>
      </w:pPr>
    </w:p>
    <w:p w14:paraId="1841E7BA" w14:textId="77777777" w:rsidR="00746D1C" w:rsidRDefault="00B14EDB">
      <w:pPr>
        <w:ind w:right="1800" w:firstLine="0"/>
        <w:jc w:val="both"/>
      </w:pPr>
      <w:r>
        <w:rPr>
          <w:noProof/>
        </w:rPr>
        <w:drawing>
          <wp:inline distT="0" distB="0" distL="0" distR="0" wp14:anchorId="787DC2D7" wp14:editId="0BA8AF8A">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33639A85" w14:textId="77777777" w:rsidR="00746D1C" w:rsidRDefault="00746D1C" w:rsidP="00746D1C">
      <w:pPr>
        <w:ind w:left="20"/>
        <w:jc w:val="both"/>
      </w:pPr>
      <w:r>
        <w:br w:type="page"/>
      </w:r>
    </w:p>
    <w:p w14:paraId="0F2BB2E4" w14:textId="77777777" w:rsidR="00746D1C" w:rsidRPr="002735EB" w:rsidRDefault="00746D1C" w:rsidP="00746D1C">
      <w:pPr>
        <w:pStyle w:val="Titlest"/>
        <w:rPr>
          <w:lang w:bidi="ar-SA"/>
        </w:rPr>
      </w:pPr>
      <w:r w:rsidRPr="002735EB">
        <w:rPr>
          <w:lang w:bidi="ar-SA"/>
        </w:rPr>
        <w:t>Richard Langlois</w:t>
      </w:r>
    </w:p>
    <w:p w14:paraId="1A7A8EC0" w14:textId="77777777" w:rsidR="00746D1C" w:rsidRDefault="00746D1C" w:rsidP="00746D1C">
      <w:pPr>
        <w:ind w:firstLine="0"/>
        <w:jc w:val="center"/>
        <w:rPr>
          <w:lang w:bidi="ar-SA"/>
        </w:rPr>
      </w:pPr>
      <w:r w:rsidRPr="002735EB">
        <w:rPr>
          <w:lang w:bidi="ar-SA"/>
        </w:rPr>
        <w:t>économiste à la Centrale des syndicats du Québec (CSQ)</w:t>
      </w:r>
    </w:p>
    <w:p w14:paraId="6AC31EE2" w14:textId="77777777" w:rsidR="00746D1C" w:rsidRDefault="00746D1C" w:rsidP="00746D1C">
      <w:pPr>
        <w:ind w:firstLine="0"/>
        <w:jc w:val="center"/>
        <w:rPr>
          <w:lang w:bidi="ar-SA"/>
        </w:rPr>
      </w:pPr>
    </w:p>
    <w:p w14:paraId="5A84BAB6" w14:textId="77777777" w:rsidR="00746D1C" w:rsidRPr="005F3CF4" w:rsidRDefault="00746D1C" w:rsidP="00746D1C">
      <w:pPr>
        <w:ind w:firstLine="0"/>
        <w:jc w:val="center"/>
        <w:rPr>
          <w:b/>
          <w:lang w:bidi="ar-SA"/>
        </w:rPr>
      </w:pPr>
      <w:r w:rsidRPr="002735EB">
        <w:rPr>
          <w:color w:val="000000"/>
        </w:rPr>
        <w:t>“</w:t>
      </w:r>
      <w:r w:rsidRPr="002735EB">
        <w:rPr>
          <w:b/>
          <w:i/>
          <w:color w:val="000000"/>
        </w:rPr>
        <w:t>La politique sociale au Canada : cesser le gaspill</w:t>
      </w:r>
      <w:r w:rsidRPr="002735EB">
        <w:rPr>
          <w:b/>
          <w:i/>
          <w:color w:val="000000"/>
        </w:rPr>
        <w:t>a</w:t>
      </w:r>
      <w:r w:rsidRPr="002735EB">
        <w:rPr>
          <w:b/>
          <w:i/>
          <w:color w:val="000000"/>
        </w:rPr>
        <w:t>ge</w:t>
      </w:r>
      <w:r w:rsidRPr="002735EB">
        <w:rPr>
          <w:color w:val="000000"/>
        </w:rPr>
        <w:t>.”</w:t>
      </w:r>
    </w:p>
    <w:p w14:paraId="30FBC690" w14:textId="77777777" w:rsidR="00746D1C" w:rsidRPr="00C054BF" w:rsidRDefault="00746D1C" w:rsidP="00746D1C">
      <w:pPr>
        <w:ind w:firstLine="0"/>
        <w:jc w:val="center"/>
        <w:rPr>
          <w:lang w:bidi="ar-SA"/>
        </w:rPr>
      </w:pPr>
    </w:p>
    <w:p w14:paraId="45FD521C" w14:textId="77777777" w:rsidR="00746D1C" w:rsidRPr="00C054BF" w:rsidRDefault="00B14EDB" w:rsidP="00746D1C">
      <w:pPr>
        <w:ind w:firstLine="0"/>
        <w:jc w:val="center"/>
        <w:rPr>
          <w:lang w:bidi="ar-SA"/>
        </w:rPr>
      </w:pPr>
      <w:r>
        <w:rPr>
          <w:noProof/>
          <w:lang w:bidi="ar-SA"/>
        </w:rPr>
        <w:drawing>
          <wp:inline distT="0" distB="0" distL="0" distR="0" wp14:anchorId="6162F74E" wp14:editId="2CB651B1">
            <wp:extent cx="3403600" cy="49657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03600" cy="4965700"/>
                    </a:xfrm>
                    <a:prstGeom prst="rect">
                      <a:avLst/>
                    </a:prstGeom>
                    <a:noFill/>
                    <a:ln>
                      <a:noFill/>
                    </a:ln>
                  </pic:spPr>
                </pic:pic>
              </a:graphicData>
            </a:graphic>
          </wp:inline>
        </w:drawing>
      </w:r>
    </w:p>
    <w:p w14:paraId="2243E72C" w14:textId="77777777" w:rsidR="00746D1C" w:rsidRPr="00C054BF" w:rsidRDefault="00746D1C" w:rsidP="00746D1C">
      <w:pPr>
        <w:pStyle w:val="Titlest20"/>
        <w:rPr>
          <w:lang w:bidi="ar-SA"/>
        </w:rPr>
      </w:pPr>
    </w:p>
    <w:p w14:paraId="22084526" w14:textId="77777777" w:rsidR="00746D1C" w:rsidRPr="005F3637" w:rsidRDefault="00746D1C" w:rsidP="00746D1C">
      <w:pPr>
        <w:ind w:firstLine="0"/>
        <w:jc w:val="both"/>
      </w:pPr>
      <w:r w:rsidRPr="005F3637">
        <w:t xml:space="preserve">In revue </w:t>
      </w:r>
      <w:r w:rsidRPr="005F3637">
        <w:rPr>
          <w:b/>
        </w:rPr>
        <w:t xml:space="preserve">Interventions sociales </w:t>
      </w:r>
      <w:r w:rsidRPr="005F3637">
        <w:rPr>
          <w:b/>
          <w:i/>
        </w:rPr>
        <w:t>pour une alternative sociale</w:t>
      </w:r>
      <w:r>
        <w:t xml:space="preserve">, </w:t>
      </w:r>
      <w:r w:rsidRPr="005F3637">
        <w:t>No 17, hiver 1987</w:t>
      </w:r>
      <w:r>
        <w:t>, pp. 99-108</w:t>
      </w:r>
      <w:r w:rsidRPr="005F3637">
        <w:t>. Numéro intitulé : “</w:t>
      </w:r>
      <w:r w:rsidRPr="005F3637">
        <w:rPr>
          <w:b/>
          <w:color w:val="FF0000"/>
        </w:rPr>
        <w:t>L’État en question #1</w:t>
      </w:r>
      <w:r w:rsidRPr="005F3637">
        <w:t>.” Montréal : Les Éditions coopératives Albert Saint-Martin, hiver 1987, 197 pp.</w:t>
      </w:r>
    </w:p>
    <w:p w14:paraId="32518531" w14:textId="77777777" w:rsidR="00746D1C" w:rsidRPr="00E07116" w:rsidRDefault="00746D1C" w:rsidP="00746D1C">
      <w:pPr>
        <w:jc w:val="both"/>
      </w:pPr>
      <w:r>
        <w:br w:type="page"/>
      </w:r>
    </w:p>
    <w:p w14:paraId="7C6F8017" w14:textId="77777777" w:rsidR="00746D1C" w:rsidRPr="00E07116" w:rsidRDefault="00746D1C" w:rsidP="00746D1C">
      <w:pPr>
        <w:spacing w:before="120" w:after="120"/>
        <w:jc w:val="both"/>
      </w:pPr>
    </w:p>
    <w:p w14:paraId="5C91E3A5" w14:textId="77777777" w:rsidR="00746D1C" w:rsidRPr="00E07116" w:rsidRDefault="00746D1C" w:rsidP="00746D1C">
      <w:pPr>
        <w:jc w:val="both"/>
      </w:pPr>
    </w:p>
    <w:p w14:paraId="63D7235B" w14:textId="77777777" w:rsidR="00746D1C" w:rsidRPr="00E07116" w:rsidRDefault="00746D1C" w:rsidP="00746D1C">
      <w:pPr>
        <w:jc w:val="both"/>
      </w:pPr>
    </w:p>
    <w:p w14:paraId="4F7441E9" w14:textId="77777777" w:rsidR="00746D1C" w:rsidRPr="00E07116" w:rsidRDefault="00746D1C" w:rsidP="00746D1C">
      <w:pPr>
        <w:jc w:val="both"/>
      </w:pPr>
    </w:p>
    <w:p w14:paraId="3A11580B" w14:textId="77777777" w:rsidR="00746D1C" w:rsidRPr="00E07116" w:rsidRDefault="00746D1C" w:rsidP="00746D1C">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466B7404" w14:textId="77777777" w:rsidR="00746D1C" w:rsidRPr="00E07116" w:rsidRDefault="00746D1C" w:rsidP="00746D1C">
      <w:pPr>
        <w:pStyle w:val="NormalWeb"/>
        <w:spacing w:before="2" w:after="2"/>
        <w:jc w:val="both"/>
        <w:rPr>
          <w:rFonts w:ascii="Times New Roman" w:hAnsi="Times New Roman"/>
          <w:sz w:val="28"/>
        </w:rPr>
      </w:pPr>
    </w:p>
    <w:p w14:paraId="234E8503" w14:textId="77777777" w:rsidR="00746D1C" w:rsidRPr="00E07116" w:rsidRDefault="00746D1C" w:rsidP="00746D1C">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1651897A" w14:textId="77777777" w:rsidR="00746D1C" w:rsidRPr="00E07116" w:rsidRDefault="00746D1C" w:rsidP="00746D1C">
      <w:pPr>
        <w:jc w:val="both"/>
        <w:rPr>
          <w:szCs w:val="19"/>
        </w:rPr>
      </w:pPr>
    </w:p>
    <w:p w14:paraId="5113C870" w14:textId="77777777" w:rsidR="00746D1C" w:rsidRPr="00E07116" w:rsidRDefault="00746D1C" w:rsidP="00746D1C">
      <w:pPr>
        <w:jc w:val="both"/>
        <w:rPr>
          <w:szCs w:val="19"/>
        </w:rPr>
      </w:pPr>
    </w:p>
    <w:p w14:paraId="7EFD5696" w14:textId="77777777" w:rsidR="00746D1C" w:rsidRDefault="00746D1C" w:rsidP="00746D1C">
      <w:pPr>
        <w:pStyle w:val="p"/>
        <w:rPr>
          <w:lang w:eastAsia="fr-FR" w:bidi="fr-FR"/>
        </w:rPr>
      </w:pPr>
      <w:r w:rsidRPr="00E07116">
        <w:br w:type="page"/>
      </w:r>
      <w:r>
        <w:rPr>
          <w:lang w:eastAsia="fr-FR" w:bidi="fr-FR"/>
        </w:rPr>
        <w:t>[99]</w:t>
      </w:r>
    </w:p>
    <w:p w14:paraId="57EFB9E4" w14:textId="77777777" w:rsidR="00746D1C" w:rsidRDefault="00746D1C" w:rsidP="00746D1C">
      <w:pPr>
        <w:jc w:val="both"/>
      </w:pPr>
    </w:p>
    <w:p w14:paraId="22BB5458" w14:textId="77777777" w:rsidR="00746D1C" w:rsidRDefault="00746D1C" w:rsidP="00746D1C">
      <w:pPr>
        <w:jc w:val="both"/>
      </w:pPr>
    </w:p>
    <w:p w14:paraId="079F78C2" w14:textId="77777777" w:rsidR="00746D1C" w:rsidRDefault="00746D1C" w:rsidP="00746D1C">
      <w:pPr>
        <w:spacing w:after="120"/>
        <w:ind w:firstLine="0"/>
        <w:jc w:val="center"/>
        <w:rPr>
          <w:sz w:val="24"/>
        </w:rPr>
      </w:pPr>
      <w:bookmarkStart w:id="0" w:name="Inter_econo_17_dossier_texte_4"/>
      <w:r>
        <w:rPr>
          <w:b/>
          <w:sz w:val="24"/>
        </w:rPr>
        <w:t>Interventions économiques</w:t>
      </w:r>
      <w:r>
        <w:rPr>
          <w:b/>
          <w:sz w:val="24"/>
        </w:rPr>
        <w:br/>
      </w:r>
      <w:r>
        <w:rPr>
          <w:i/>
          <w:sz w:val="24"/>
        </w:rPr>
        <w:t>pour une alternative sociale</w:t>
      </w:r>
    </w:p>
    <w:p w14:paraId="0BE85437" w14:textId="77777777" w:rsidR="00746D1C" w:rsidRPr="005F3CF4" w:rsidRDefault="00746D1C" w:rsidP="00746D1C">
      <w:pPr>
        <w:spacing w:after="120"/>
        <w:ind w:firstLine="0"/>
        <w:jc w:val="center"/>
        <w:rPr>
          <w:b/>
          <w:sz w:val="24"/>
        </w:rPr>
      </w:pPr>
      <w:r w:rsidRPr="005F3CF4">
        <w:rPr>
          <w:b/>
          <w:sz w:val="24"/>
        </w:rPr>
        <w:t xml:space="preserve">No </w:t>
      </w:r>
      <w:r>
        <w:rPr>
          <w:b/>
          <w:sz w:val="24"/>
        </w:rPr>
        <w:t>1</w:t>
      </w:r>
      <w:r w:rsidRPr="005F3CF4">
        <w:rPr>
          <w:b/>
          <w:sz w:val="24"/>
        </w:rPr>
        <w:t>7</w:t>
      </w:r>
    </w:p>
    <w:p w14:paraId="6AF37C1F" w14:textId="77777777" w:rsidR="00746D1C" w:rsidRPr="00657FAC" w:rsidRDefault="00746D1C" w:rsidP="00746D1C">
      <w:pPr>
        <w:spacing w:after="120"/>
        <w:ind w:firstLine="0"/>
        <w:jc w:val="center"/>
        <w:rPr>
          <w:color w:val="FF0000"/>
          <w:sz w:val="24"/>
        </w:rPr>
      </w:pPr>
      <w:r>
        <w:rPr>
          <w:b/>
          <w:color w:val="FF0000"/>
          <w:sz w:val="24"/>
        </w:rPr>
        <w:t>DOSSIER</w:t>
      </w:r>
    </w:p>
    <w:p w14:paraId="19EDAFAB" w14:textId="77777777" w:rsidR="00746D1C" w:rsidRPr="00890E45" w:rsidRDefault="00746D1C" w:rsidP="00746D1C">
      <w:pPr>
        <w:pStyle w:val="planchenb"/>
        <w:rPr>
          <w:color w:val="auto"/>
          <w:sz w:val="44"/>
        </w:rPr>
      </w:pPr>
      <w:r w:rsidRPr="00890E45">
        <w:rPr>
          <w:color w:val="auto"/>
          <w:sz w:val="44"/>
        </w:rPr>
        <w:t>“</w:t>
      </w:r>
      <w:r>
        <w:rPr>
          <w:color w:val="auto"/>
          <w:sz w:val="44"/>
        </w:rPr>
        <w:t> LA POLITIQUE SOCIALE</w:t>
      </w:r>
      <w:r>
        <w:rPr>
          <w:color w:val="auto"/>
          <w:sz w:val="44"/>
        </w:rPr>
        <w:br/>
        <w:t>AU CANADA:</w:t>
      </w:r>
      <w:r>
        <w:rPr>
          <w:color w:val="auto"/>
          <w:sz w:val="44"/>
        </w:rPr>
        <w:br/>
        <w:t>CESSER LE TORPILL</w:t>
      </w:r>
      <w:r>
        <w:rPr>
          <w:color w:val="auto"/>
          <w:sz w:val="44"/>
        </w:rPr>
        <w:t>A</w:t>
      </w:r>
      <w:r>
        <w:rPr>
          <w:color w:val="auto"/>
          <w:sz w:val="44"/>
        </w:rPr>
        <w:t>GE</w:t>
      </w:r>
      <w:r w:rsidRPr="00890E45">
        <w:rPr>
          <w:color w:val="auto"/>
          <w:sz w:val="44"/>
        </w:rPr>
        <w:t>.”</w:t>
      </w:r>
    </w:p>
    <w:bookmarkEnd w:id="0"/>
    <w:p w14:paraId="4E78F715" w14:textId="77777777" w:rsidR="00746D1C" w:rsidRDefault="00746D1C" w:rsidP="00746D1C">
      <w:pPr>
        <w:jc w:val="both"/>
      </w:pPr>
    </w:p>
    <w:p w14:paraId="11ABB0CE" w14:textId="77777777" w:rsidR="00746D1C" w:rsidRPr="00E07116" w:rsidRDefault="00746D1C" w:rsidP="00746D1C">
      <w:pPr>
        <w:jc w:val="both"/>
      </w:pPr>
    </w:p>
    <w:p w14:paraId="02AA8FF4" w14:textId="77777777" w:rsidR="00746D1C" w:rsidRDefault="00746D1C" w:rsidP="00746D1C">
      <w:pPr>
        <w:pStyle w:val="suite"/>
      </w:pPr>
      <w:r>
        <w:rPr>
          <w:lang w:eastAsia="fr-FR" w:bidi="fr-FR"/>
        </w:rPr>
        <w:t>Richard LANGLOIS</w:t>
      </w:r>
    </w:p>
    <w:p w14:paraId="64613132" w14:textId="77777777" w:rsidR="00746D1C" w:rsidRPr="00E07116" w:rsidRDefault="00746D1C" w:rsidP="00746D1C">
      <w:pPr>
        <w:jc w:val="both"/>
      </w:pPr>
    </w:p>
    <w:p w14:paraId="7FA935C9" w14:textId="77777777" w:rsidR="00746D1C" w:rsidRPr="00E07116" w:rsidRDefault="00746D1C" w:rsidP="00746D1C">
      <w:pPr>
        <w:jc w:val="both"/>
      </w:pPr>
    </w:p>
    <w:p w14:paraId="19816312" w14:textId="77777777" w:rsidR="00746D1C" w:rsidRPr="00C42A47" w:rsidRDefault="00746D1C" w:rsidP="00746D1C">
      <w:pPr>
        <w:spacing w:before="120" w:after="120"/>
        <w:jc w:val="both"/>
        <w:rPr>
          <w:i/>
          <w:iCs/>
          <w:szCs w:val="28"/>
        </w:rPr>
      </w:pPr>
      <w:r w:rsidRPr="00C42A47">
        <w:rPr>
          <w:i/>
          <w:iCs/>
          <w:szCs w:val="28"/>
          <w:lang w:eastAsia="fr-FR" w:bidi="fr-FR"/>
        </w:rPr>
        <w:t>À l’instar de plusieurs autres pays occidentaux, le Canada s’est engagé depuis le milieu des années 1970 dans une vaste tentative de limitation, voire de réduction des dépenses sociales. Le déficit budg</w:t>
      </w:r>
      <w:r w:rsidRPr="00C42A47">
        <w:rPr>
          <w:i/>
          <w:iCs/>
          <w:szCs w:val="28"/>
          <w:lang w:eastAsia="fr-FR" w:bidi="fr-FR"/>
        </w:rPr>
        <w:t>é</w:t>
      </w:r>
      <w:r w:rsidRPr="00C42A47">
        <w:rPr>
          <w:i/>
          <w:iCs/>
          <w:szCs w:val="28"/>
          <w:lang w:eastAsia="fr-FR" w:bidi="fr-FR"/>
        </w:rPr>
        <w:t>taire et la contrainte financière deviennent prétexte</w:t>
      </w:r>
      <w:r>
        <w:rPr>
          <w:i/>
          <w:iCs/>
          <w:szCs w:val="28"/>
          <w:lang w:eastAsia="fr-FR" w:bidi="fr-FR"/>
        </w:rPr>
        <w:t>s</w:t>
      </w:r>
      <w:r w:rsidRPr="00C42A47">
        <w:rPr>
          <w:i/>
          <w:iCs/>
          <w:szCs w:val="28"/>
          <w:lang w:eastAsia="fr-FR" w:bidi="fr-FR"/>
        </w:rPr>
        <w:t xml:space="preserve"> à réévaluation des programmes sociaux. Quatre tendances caractérisent, selon R</w:t>
      </w:r>
      <w:r w:rsidRPr="00C42A47">
        <w:rPr>
          <w:i/>
          <w:iCs/>
          <w:szCs w:val="28"/>
          <w:lang w:eastAsia="fr-FR" w:bidi="fr-FR"/>
        </w:rPr>
        <w:t>i</w:t>
      </w:r>
      <w:r w:rsidRPr="00C42A47">
        <w:rPr>
          <w:i/>
          <w:iCs/>
          <w:szCs w:val="28"/>
          <w:lang w:eastAsia="fr-FR" w:bidi="fr-FR"/>
        </w:rPr>
        <w:t>chard Langlois, l’évolution récente de la protection sociale : une « s</w:t>
      </w:r>
      <w:r w:rsidRPr="00C42A47">
        <w:rPr>
          <w:i/>
          <w:iCs/>
          <w:szCs w:val="28"/>
          <w:lang w:eastAsia="fr-FR" w:bidi="fr-FR"/>
        </w:rPr>
        <w:t>é</w:t>
      </w:r>
      <w:r w:rsidRPr="00C42A47">
        <w:rPr>
          <w:i/>
          <w:iCs/>
          <w:szCs w:val="28"/>
          <w:lang w:eastAsia="fr-FR" w:bidi="fr-FR"/>
        </w:rPr>
        <w:t>lectivisation » accrue des programmes, un déplacement vers l’individualisation des risques et l’assistance, et une réduction de la progressité du système fiscal. Ces tendances conduisent à l’érosion du système de protection sociale sans que, pour autant, fait remarquer l’auteur, il n ’y ait eu d’évaluation en profondeur ni de ses résultats ni de la manière de satisfaire les nouveaux besoins sociaux qui se prof</w:t>
      </w:r>
      <w:r w:rsidRPr="00C42A47">
        <w:rPr>
          <w:i/>
          <w:iCs/>
          <w:szCs w:val="28"/>
          <w:lang w:eastAsia="fr-FR" w:bidi="fr-FR"/>
        </w:rPr>
        <w:t>i</w:t>
      </w:r>
      <w:r w:rsidRPr="00C42A47">
        <w:rPr>
          <w:i/>
          <w:iCs/>
          <w:szCs w:val="28"/>
          <w:lang w:eastAsia="fr-FR" w:bidi="fr-FR"/>
        </w:rPr>
        <w:t>lent : services de garde, aide aux familles monoparentales, accès à l’égalité, vieilliss</w:t>
      </w:r>
      <w:r w:rsidRPr="00C42A47">
        <w:rPr>
          <w:i/>
          <w:iCs/>
          <w:szCs w:val="28"/>
          <w:lang w:eastAsia="fr-FR" w:bidi="fr-FR"/>
        </w:rPr>
        <w:t>e</w:t>
      </w:r>
      <w:r w:rsidRPr="00C42A47">
        <w:rPr>
          <w:i/>
          <w:iCs/>
          <w:szCs w:val="28"/>
          <w:lang w:eastAsia="fr-FR" w:bidi="fr-FR"/>
        </w:rPr>
        <w:t>ment de la population, environnement, etc. De ce constat, R</w:t>
      </w:r>
      <w:r w:rsidRPr="00C42A47">
        <w:rPr>
          <w:i/>
          <w:iCs/>
          <w:szCs w:val="28"/>
          <w:lang w:eastAsia="fr-FR" w:bidi="fr-FR"/>
        </w:rPr>
        <w:t>i</w:t>
      </w:r>
      <w:r w:rsidRPr="00C42A47">
        <w:rPr>
          <w:i/>
          <w:iCs/>
          <w:szCs w:val="28"/>
          <w:lang w:eastAsia="fr-FR" w:bidi="fr-FR"/>
        </w:rPr>
        <w:t>chard Langlois conclue à la nécessité d’une réforme qui vise l’amélioration et le parachèvement du système de sécurité sociale existant et non comme c’est le cas actue</w:t>
      </w:r>
      <w:r w:rsidRPr="00C42A47">
        <w:rPr>
          <w:i/>
          <w:iCs/>
          <w:szCs w:val="28"/>
          <w:lang w:eastAsia="fr-FR" w:bidi="fr-FR"/>
        </w:rPr>
        <w:t>l</w:t>
      </w:r>
      <w:r w:rsidRPr="00C42A47">
        <w:rPr>
          <w:i/>
          <w:iCs/>
          <w:szCs w:val="28"/>
          <w:lang w:eastAsia="fr-FR" w:bidi="fr-FR"/>
        </w:rPr>
        <w:t>lement, d’une réforme, qui accorde au rééquilibrage des finances publiques, une attention plus grande qu’aux pri</w:t>
      </w:r>
      <w:r w:rsidRPr="00C42A47">
        <w:rPr>
          <w:i/>
          <w:iCs/>
          <w:szCs w:val="28"/>
          <w:lang w:eastAsia="fr-FR" w:bidi="fr-FR"/>
        </w:rPr>
        <w:t>n</w:t>
      </w:r>
      <w:r w:rsidRPr="00C42A47">
        <w:rPr>
          <w:i/>
          <w:iCs/>
          <w:szCs w:val="28"/>
          <w:lang w:eastAsia="fr-FR" w:bidi="fr-FR"/>
        </w:rPr>
        <w:t>cipes de solidarité et de sécurité qui devraient être véhic</w:t>
      </w:r>
      <w:r w:rsidRPr="00C42A47">
        <w:rPr>
          <w:i/>
          <w:iCs/>
          <w:szCs w:val="28"/>
          <w:lang w:eastAsia="fr-FR" w:bidi="fr-FR"/>
        </w:rPr>
        <w:t>u</w:t>
      </w:r>
      <w:r w:rsidRPr="00C42A47">
        <w:rPr>
          <w:i/>
          <w:iCs/>
          <w:szCs w:val="28"/>
          <w:lang w:eastAsia="fr-FR" w:bidi="fr-FR"/>
        </w:rPr>
        <w:t>lés.</w:t>
      </w:r>
    </w:p>
    <w:p w14:paraId="13C2778B" w14:textId="77777777" w:rsidR="00746D1C" w:rsidRDefault="00746D1C" w:rsidP="00746D1C">
      <w:pPr>
        <w:spacing w:before="120" w:after="120"/>
        <w:jc w:val="both"/>
      </w:pPr>
      <w:r>
        <w:rPr>
          <w:lang w:eastAsia="fr-FR" w:bidi="fr-FR"/>
        </w:rPr>
        <w:t xml:space="preserve">I. </w:t>
      </w:r>
      <w:r w:rsidRPr="00AE24A9">
        <w:rPr>
          <w:lang w:eastAsia="fr-FR" w:bidi="fr-FR"/>
        </w:rPr>
        <w:t>E.</w:t>
      </w:r>
    </w:p>
    <w:p w14:paraId="2670C658" w14:textId="77777777" w:rsidR="00746D1C" w:rsidRDefault="00746D1C" w:rsidP="00746D1C">
      <w:pPr>
        <w:pBdr>
          <w:bottom w:val="single" w:sz="24" w:space="1" w:color="auto"/>
        </w:pBdr>
        <w:spacing w:before="120" w:after="120"/>
        <w:ind w:left="1440" w:right="1440" w:firstLine="0"/>
        <w:jc w:val="both"/>
      </w:pPr>
    </w:p>
    <w:p w14:paraId="4F75F64F" w14:textId="77777777" w:rsidR="00746D1C" w:rsidRDefault="00746D1C" w:rsidP="00746D1C">
      <w:pPr>
        <w:spacing w:before="120" w:after="120"/>
        <w:ind w:firstLine="0"/>
        <w:jc w:val="both"/>
        <w:rPr>
          <w:lang w:eastAsia="fr-FR" w:bidi="fr-FR"/>
        </w:rPr>
      </w:pPr>
    </w:p>
    <w:p w14:paraId="7B771474" w14:textId="77777777" w:rsidR="00746D1C" w:rsidRDefault="00746D1C" w:rsidP="00746D1C">
      <w:pPr>
        <w:spacing w:before="120" w:after="120"/>
        <w:ind w:firstLine="0"/>
        <w:jc w:val="both"/>
        <w:rPr>
          <w:lang w:eastAsia="fr-FR" w:bidi="fr-FR"/>
        </w:rPr>
      </w:pPr>
      <w:r>
        <w:rPr>
          <w:lang w:eastAsia="fr-FR" w:bidi="fr-FR"/>
        </w:rPr>
        <w:t>[100]</w:t>
      </w:r>
    </w:p>
    <w:p w14:paraId="2258AB97" w14:textId="77777777" w:rsidR="00746D1C" w:rsidRDefault="00746D1C" w:rsidP="00746D1C">
      <w:pPr>
        <w:spacing w:before="120" w:after="120"/>
        <w:jc w:val="both"/>
        <w:rPr>
          <w:lang w:eastAsia="fr-FR" w:bidi="fr-FR"/>
        </w:rPr>
      </w:pPr>
    </w:p>
    <w:p w14:paraId="3EBB86AA" w14:textId="77777777" w:rsidR="00746D1C" w:rsidRPr="00AE24A9" w:rsidRDefault="00746D1C" w:rsidP="00746D1C">
      <w:pPr>
        <w:spacing w:before="120" w:after="120"/>
        <w:jc w:val="both"/>
      </w:pPr>
      <w:r w:rsidRPr="00AE24A9">
        <w:rPr>
          <w:lang w:eastAsia="fr-FR" w:bidi="fr-FR"/>
        </w:rPr>
        <w:t xml:space="preserve">Si l’expression </w:t>
      </w:r>
      <w:r>
        <w:rPr>
          <w:lang w:eastAsia="fr-FR" w:bidi="fr-FR"/>
        </w:rPr>
        <w:t>« </w:t>
      </w:r>
      <w:r w:rsidRPr="00AE24A9">
        <w:rPr>
          <w:lang w:eastAsia="fr-FR" w:bidi="fr-FR"/>
        </w:rPr>
        <w:t>État-providence</w:t>
      </w:r>
      <w:r>
        <w:rPr>
          <w:lang w:eastAsia="fr-FR" w:bidi="fr-FR"/>
        </w:rPr>
        <w:t> »</w:t>
      </w:r>
      <w:r w:rsidRPr="00AE24A9">
        <w:rPr>
          <w:lang w:eastAsia="fr-FR" w:bidi="fr-FR"/>
        </w:rPr>
        <w:t xml:space="preserve"> dénature sans doute la réalité d’un État qui redistribue d’une main ce qu’il perçoit de l’autre, re</w:t>
      </w:r>
      <w:r w:rsidRPr="00AE24A9">
        <w:rPr>
          <w:lang w:eastAsia="fr-FR" w:bidi="fr-FR"/>
        </w:rPr>
        <w:t>n</w:t>
      </w:r>
      <w:r w:rsidRPr="00AE24A9">
        <w:rPr>
          <w:lang w:eastAsia="fr-FR" w:bidi="fr-FR"/>
        </w:rPr>
        <w:t>voyant ainsi à une sorte de fausse prodigalité, il n’en demeure pas moins que l’ensemble des institutions placées sous la tutelle de l’État et assurant la prise en charge de risques et besoins s</w:t>
      </w:r>
      <w:r w:rsidRPr="00AE24A9">
        <w:rPr>
          <w:lang w:eastAsia="fr-FR" w:bidi="fr-FR"/>
        </w:rPr>
        <w:t>o</w:t>
      </w:r>
      <w:r w:rsidRPr="00AE24A9">
        <w:rPr>
          <w:lang w:eastAsia="fr-FR" w:bidi="fr-FR"/>
        </w:rPr>
        <w:t xml:space="preserve">ciaux très divers, occupe une place centrale non seulement dans les </w:t>
      </w:r>
      <w:r>
        <w:rPr>
          <w:lang w:eastAsia="fr-FR" w:bidi="fr-FR"/>
        </w:rPr>
        <w:t>« </w:t>
      </w:r>
      <w:r w:rsidRPr="00AE24A9">
        <w:rPr>
          <w:lang w:eastAsia="fr-FR" w:bidi="fr-FR"/>
        </w:rPr>
        <w:t>enveloppes go</w:t>
      </w:r>
      <w:r w:rsidRPr="00AE24A9">
        <w:rPr>
          <w:lang w:eastAsia="fr-FR" w:bidi="fr-FR"/>
        </w:rPr>
        <w:t>u</w:t>
      </w:r>
      <w:r w:rsidRPr="00AE24A9">
        <w:rPr>
          <w:lang w:eastAsia="fr-FR" w:bidi="fr-FR"/>
        </w:rPr>
        <w:t>vernementales</w:t>
      </w:r>
      <w:r>
        <w:rPr>
          <w:lang w:eastAsia="fr-FR" w:bidi="fr-FR"/>
        </w:rPr>
        <w:t> »</w:t>
      </w:r>
      <w:r w:rsidRPr="00AE24A9">
        <w:rPr>
          <w:lang w:eastAsia="fr-FR" w:bidi="fr-FR"/>
        </w:rPr>
        <w:t>, mais aussi dans le quotidien de milliers de nos conc</w:t>
      </w:r>
      <w:r w:rsidRPr="00AE24A9">
        <w:rPr>
          <w:lang w:eastAsia="fr-FR" w:bidi="fr-FR"/>
        </w:rPr>
        <w:t>i</w:t>
      </w:r>
      <w:r w:rsidRPr="00AE24A9">
        <w:rPr>
          <w:lang w:eastAsia="fr-FR" w:bidi="fr-FR"/>
        </w:rPr>
        <w:t>toyennes et concitoyens.</w:t>
      </w:r>
    </w:p>
    <w:p w14:paraId="3B29F42F" w14:textId="77777777" w:rsidR="00746D1C" w:rsidRPr="004A7276" w:rsidRDefault="00746D1C" w:rsidP="00746D1C">
      <w:pPr>
        <w:spacing w:before="120" w:after="120"/>
        <w:ind w:firstLine="0"/>
        <w:jc w:val="both"/>
        <w:rPr>
          <w:sz w:val="24"/>
          <w:lang w:eastAsia="fr-FR" w:bidi="fr-FR"/>
        </w:rPr>
      </w:pPr>
    </w:p>
    <w:p w14:paraId="53899367" w14:textId="77777777" w:rsidR="00746D1C" w:rsidRPr="004A7276" w:rsidRDefault="00746D1C" w:rsidP="00746D1C">
      <w:pPr>
        <w:pStyle w:val="figtitre"/>
      </w:pPr>
      <w:r w:rsidRPr="004A7276">
        <w:t>TABLEAU 1</w:t>
      </w:r>
    </w:p>
    <w:p w14:paraId="5FE8B893" w14:textId="77777777" w:rsidR="00746D1C" w:rsidRPr="004A7276" w:rsidRDefault="00746D1C" w:rsidP="00746D1C">
      <w:pPr>
        <w:pStyle w:val="figtitrest"/>
      </w:pPr>
      <w:r w:rsidRPr="004A7276">
        <w:t>Dépenses sociales, sept principaux pays de l’OCDE, 1981 (en %)</w:t>
      </w:r>
    </w:p>
    <w:tbl>
      <w:tblPr>
        <w:tblW w:w="0" w:type="auto"/>
        <w:tblLook w:val="00BF" w:firstRow="1" w:lastRow="0" w:firstColumn="1" w:lastColumn="0" w:noHBand="0" w:noVBand="0"/>
      </w:tblPr>
      <w:tblGrid>
        <w:gridCol w:w="2624"/>
        <w:gridCol w:w="2648"/>
        <w:gridCol w:w="2648"/>
      </w:tblGrid>
      <w:tr w:rsidR="00746D1C" w:rsidRPr="00DA1AED" w14:paraId="4534248A" w14:textId="77777777">
        <w:tc>
          <w:tcPr>
            <w:tcW w:w="2686" w:type="dxa"/>
            <w:tcBorders>
              <w:top w:val="single" w:sz="12" w:space="0" w:color="auto"/>
              <w:bottom w:val="single" w:sz="12" w:space="0" w:color="auto"/>
            </w:tcBorders>
            <w:shd w:val="clear" w:color="auto" w:fill="EEECE1"/>
          </w:tcPr>
          <w:p w14:paraId="7DFDB74A" w14:textId="77777777" w:rsidR="00746D1C" w:rsidRPr="00DA1AED" w:rsidRDefault="00746D1C" w:rsidP="00746D1C">
            <w:pPr>
              <w:spacing w:before="120" w:after="120"/>
              <w:ind w:firstLine="0"/>
              <w:jc w:val="both"/>
              <w:rPr>
                <w:sz w:val="24"/>
              </w:rPr>
            </w:pPr>
          </w:p>
        </w:tc>
        <w:tc>
          <w:tcPr>
            <w:tcW w:w="2687" w:type="dxa"/>
            <w:tcBorders>
              <w:top w:val="single" w:sz="12" w:space="0" w:color="auto"/>
              <w:bottom w:val="single" w:sz="12" w:space="0" w:color="auto"/>
            </w:tcBorders>
            <w:shd w:val="clear" w:color="auto" w:fill="EEECE1"/>
          </w:tcPr>
          <w:p w14:paraId="096D9490" w14:textId="77777777" w:rsidR="00746D1C" w:rsidRPr="00DA1AED" w:rsidRDefault="00746D1C" w:rsidP="00746D1C">
            <w:pPr>
              <w:spacing w:before="120" w:after="120"/>
              <w:ind w:firstLine="0"/>
              <w:jc w:val="center"/>
              <w:rPr>
                <w:sz w:val="24"/>
              </w:rPr>
            </w:pPr>
            <w:r w:rsidRPr="00DA1AED">
              <w:rPr>
                <w:sz w:val="24"/>
              </w:rPr>
              <w:t>Part dans le PIB</w:t>
            </w:r>
          </w:p>
        </w:tc>
        <w:tc>
          <w:tcPr>
            <w:tcW w:w="2687" w:type="dxa"/>
            <w:tcBorders>
              <w:top w:val="single" w:sz="12" w:space="0" w:color="auto"/>
              <w:bottom w:val="single" w:sz="12" w:space="0" w:color="auto"/>
            </w:tcBorders>
            <w:shd w:val="clear" w:color="auto" w:fill="EEECE1"/>
          </w:tcPr>
          <w:p w14:paraId="4BE90365" w14:textId="77777777" w:rsidR="00746D1C" w:rsidRPr="00DA1AED" w:rsidRDefault="00746D1C" w:rsidP="00746D1C">
            <w:pPr>
              <w:spacing w:before="120" w:after="120"/>
              <w:ind w:firstLine="0"/>
              <w:jc w:val="center"/>
              <w:rPr>
                <w:sz w:val="24"/>
              </w:rPr>
            </w:pPr>
            <w:r w:rsidRPr="00DA1AED">
              <w:rPr>
                <w:sz w:val="24"/>
              </w:rPr>
              <w:t>Part dans les dépenses publiques</w:t>
            </w:r>
          </w:p>
        </w:tc>
      </w:tr>
      <w:tr w:rsidR="00746D1C" w:rsidRPr="00DA1AED" w14:paraId="6952F17D" w14:textId="77777777">
        <w:tc>
          <w:tcPr>
            <w:tcW w:w="2686" w:type="dxa"/>
            <w:tcBorders>
              <w:top w:val="single" w:sz="12" w:space="0" w:color="auto"/>
            </w:tcBorders>
          </w:tcPr>
          <w:p w14:paraId="7C6A9CB8" w14:textId="77777777" w:rsidR="00746D1C" w:rsidRPr="00DA1AED" w:rsidRDefault="00746D1C" w:rsidP="00746D1C">
            <w:pPr>
              <w:spacing w:before="60" w:after="60"/>
              <w:ind w:firstLine="0"/>
              <w:jc w:val="both"/>
              <w:rPr>
                <w:sz w:val="24"/>
              </w:rPr>
            </w:pPr>
            <w:r w:rsidRPr="00DA1AED">
              <w:rPr>
                <w:sz w:val="24"/>
              </w:rPr>
              <w:t>Canada</w:t>
            </w:r>
          </w:p>
        </w:tc>
        <w:tc>
          <w:tcPr>
            <w:tcW w:w="2687" w:type="dxa"/>
            <w:tcBorders>
              <w:top w:val="single" w:sz="12" w:space="0" w:color="auto"/>
            </w:tcBorders>
          </w:tcPr>
          <w:p w14:paraId="210B2FD6" w14:textId="77777777" w:rsidR="00746D1C" w:rsidRPr="00DA1AED" w:rsidRDefault="00746D1C" w:rsidP="00746D1C">
            <w:pPr>
              <w:tabs>
                <w:tab w:val="decimal" w:pos="1364"/>
              </w:tabs>
              <w:spacing w:before="60" w:after="60"/>
              <w:ind w:firstLine="0"/>
              <w:jc w:val="both"/>
              <w:rPr>
                <w:sz w:val="24"/>
              </w:rPr>
            </w:pPr>
            <w:r w:rsidRPr="00DA1AED">
              <w:rPr>
                <w:sz w:val="24"/>
              </w:rPr>
              <w:t>21</w:t>
            </w:r>
          </w:p>
        </w:tc>
        <w:tc>
          <w:tcPr>
            <w:tcW w:w="2687" w:type="dxa"/>
            <w:tcBorders>
              <w:top w:val="single" w:sz="12" w:space="0" w:color="auto"/>
            </w:tcBorders>
          </w:tcPr>
          <w:p w14:paraId="4536FB49" w14:textId="77777777" w:rsidR="00746D1C" w:rsidRPr="00DA1AED" w:rsidRDefault="00746D1C" w:rsidP="00746D1C">
            <w:pPr>
              <w:tabs>
                <w:tab w:val="decimal" w:pos="1364"/>
              </w:tabs>
              <w:spacing w:before="60" w:after="60"/>
              <w:ind w:firstLine="0"/>
              <w:jc w:val="both"/>
              <w:rPr>
                <w:sz w:val="24"/>
              </w:rPr>
            </w:pPr>
            <w:r w:rsidRPr="00DA1AED">
              <w:rPr>
                <w:sz w:val="24"/>
              </w:rPr>
              <w:t>52.2</w:t>
            </w:r>
          </w:p>
        </w:tc>
      </w:tr>
      <w:tr w:rsidR="00746D1C" w:rsidRPr="00DA1AED" w14:paraId="40ED9110" w14:textId="77777777">
        <w:tc>
          <w:tcPr>
            <w:tcW w:w="2686" w:type="dxa"/>
          </w:tcPr>
          <w:p w14:paraId="2E073DAD" w14:textId="77777777" w:rsidR="00746D1C" w:rsidRPr="00DA1AED" w:rsidRDefault="00746D1C" w:rsidP="00746D1C">
            <w:pPr>
              <w:spacing w:before="60" w:after="60"/>
              <w:ind w:firstLine="0"/>
              <w:jc w:val="both"/>
              <w:rPr>
                <w:sz w:val="24"/>
              </w:rPr>
            </w:pPr>
            <w:r w:rsidRPr="00DA1AED">
              <w:rPr>
                <w:sz w:val="24"/>
              </w:rPr>
              <w:t>France</w:t>
            </w:r>
          </w:p>
        </w:tc>
        <w:tc>
          <w:tcPr>
            <w:tcW w:w="2687" w:type="dxa"/>
          </w:tcPr>
          <w:p w14:paraId="66D5D396" w14:textId="77777777" w:rsidR="00746D1C" w:rsidRPr="00DA1AED" w:rsidRDefault="00746D1C" w:rsidP="00746D1C">
            <w:pPr>
              <w:tabs>
                <w:tab w:val="decimal" w:pos="1364"/>
              </w:tabs>
              <w:spacing w:before="60" w:after="60"/>
              <w:ind w:firstLine="0"/>
              <w:jc w:val="both"/>
              <w:rPr>
                <w:sz w:val="24"/>
              </w:rPr>
            </w:pPr>
            <w:r w:rsidRPr="00DA1AED">
              <w:rPr>
                <w:sz w:val="24"/>
              </w:rPr>
              <w:t>29.4</w:t>
            </w:r>
          </w:p>
        </w:tc>
        <w:tc>
          <w:tcPr>
            <w:tcW w:w="2687" w:type="dxa"/>
          </w:tcPr>
          <w:p w14:paraId="3423151C" w14:textId="77777777" w:rsidR="00746D1C" w:rsidRPr="00DA1AED" w:rsidRDefault="00746D1C" w:rsidP="00746D1C">
            <w:pPr>
              <w:tabs>
                <w:tab w:val="decimal" w:pos="1364"/>
              </w:tabs>
              <w:spacing w:before="60" w:after="60"/>
              <w:ind w:firstLine="0"/>
              <w:jc w:val="both"/>
              <w:rPr>
                <w:sz w:val="24"/>
              </w:rPr>
            </w:pPr>
            <w:r w:rsidRPr="00DA1AED">
              <w:rPr>
                <w:sz w:val="24"/>
              </w:rPr>
              <w:t>60.5</w:t>
            </w:r>
          </w:p>
        </w:tc>
      </w:tr>
      <w:tr w:rsidR="00746D1C" w:rsidRPr="00DA1AED" w14:paraId="0480F684" w14:textId="77777777">
        <w:tc>
          <w:tcPr>
            <w:tcW w:w="2686" w:type="dxa"/>
          </w:tcPr>
          <w:p w14:paraId="74E2EDFF" w14:textId="77777777" w:rsidR="00746D1C" w:rsidRPr="00DA1AED" w:rsidRDefault="00746D1C" w:rsidP="00746D1C">
            <w:pPr>
              <w:spacing w:before="60" w:after="60"/>
              <w:ind w:firstLine="0"/>
              <w:jc w:val="both"/>
              <w:rPr>
                <w:sz w:val="24"/>
              </w:rPr>
            </w:pPr>
            <w:r w:rsidRPr="00DA1AED">
              <w:rPr>
                <w:sz w:val="24"/>
              </w:rPr>
              <w:t>Allemagne</w:t>
            </w:r>
          </w:p>
        </w:tc>
        <w:tc>
          <w:tcPr>
            <w:tcW w:w="2687" w:type="dxa"/>
          </w:tcPr>
          <w:p w14:paraId="40D15203" w14:textId="77777777" w:rsidR="00746D1C" w:rsidRPr="00DA1AED" w:rsidRDefault="00746D1C" w:rsidP="00746D1C">
            <w:pPr>
              <w:tabs>
                <w:tab w:val="decimal" w:pos="1364"/>
              </w:tabs>
              <w:spacing w:before="60" w:after="60"/>
              <w:ind w:firstLine="0"/>
              <w:jc w:val="both"/>
              <w:rPr>
                <w:sz w:val="24"/>
              </w:rPr>
            </w:pPr>
            <w:r w:rsidRPr="00DA1AED">
              <w:rPr>
                <w:sz w:val="24"/>
              </w:rPr>
              <w:t>31.5</w:t>
            </w:r>
          </w:p>
        </w:tc>
        <w:tc>
          <w:tcPr>
            <w:tcW w:w="2687" w:type="dxa"/>
          </w:tcPr>
          <w:p w14:paraId="39441907" w14:textId="77777777" w:rsidR="00746D1C" w:rsidRPr="00DA1AED" w:rsidRDefault="00746D1C" w:rsidP="00746D1C">
            <w:pPr>
              <w:tabs>
                <w:tab w:val="decimal" w:pos="1364"/>
              </w:tabs>
              <w:spacing w:before="60" w:after="60"/>
              <w:ind w:firstLine="0"/>
              <w:jc w:val="both"/>
              <w:rPr>
                <w:sz w:val="24"/>
              </w:rPr>
            </w:pPr>
            <w:r w:rsidRPr="00DA1AED">
              <w:rPr>
                <w:sz w:val="24"/>
              </w:rPr>
              <w:t>66</w:t>
            </w:r>
          </w:p>
        </w:tc>
      </w:tr>
      <w:tr w:rsidR="00746D1C" w:rsidRPr="00DA1AED" w14:paraId="512F48B8" w14:textId="77777777">
        <w:tc>
          <w:tcPr>
            <w:tcW w:w="2686" w:type="dxa"/>
          </w:tcPr>
          <w:p w14:paraId="627DD8AE" w14:textId="77777777" w:rsidR="00746D1C" w:rsidRPr="00DA1AED" w:rsidRDefault="00746D1C" w:rsidP="00746D1C">
            <w:pPr>
              <w:spacing w:before="60" w:after="60"/>
              <w:ind w:firstLine="0"/>
              <w:jc w:val="both"/>
              <w:rPr>
                <w:sz w:val="24"/>
              </w:rPr>
            </w:pPr>
            <w:r w:rsidRPr="00DA1AED">
              <w:rPr>
                <w:sz w:val="24"/>
              </w:rPr>
              <w:t>Italie</w:t>
            </w:r>
          </w:p>
        </w:tc>
        <w:tc>
          <w:tcPr>
            <w:tcW w:w="2687" w:type="dxa"/>
          </w:tcPr>
          <w:p w14:paraId="10EE63EE" w14:textId="77777777" w:rsidR="00746D1C" w:rsidRPr="00DA1AED" w:rsidRDefault="00746D1C" w:rsidP="00746D1C">
            <w:pPr>
              <w:tabs>
                <w:tab w:val="decimal" w:pos="1364"/>
              </w:tabs>
              <w:spacing w:before="60" w:after="60"/>
              <w:ind w:firstLine="0"/>
              <w:jc w:val="both"/>
              <w:rPr>
                <w:sz w:val="24"/>
              </w:rPr>
            </w:pPr>
            <w:r w:rsidRPr="00DA1AED">
              <w:rPr>
                <w:sz w:val="24"/>
              </w:rPr>
              <w:t>28.9</w:t>
            </w:r>
          </w:p>
        </w:tc>
        <w:tc>
          <w:tcPr>
            <w:tcW w:w="2687" w:type="dxa"/>
          </w:tcPr>
          <w:p w14:paraId="247C5756" w14:textId="77777777" w:rsidR="00746D1C" w:rsidRPr="00DA1AED" w:rsidRDefault="00746D1C" w:rsidP="00746D1C">
            <w:pPr>
              <w:tabs>
                <w:tab w:val="decimal" w:pos="1364"/>
              </w:tabs>
              <w:spacing w:before="60" w:after="60"/>
              <w:ind w:firstLine="0"/>
              <w:jc w:val="both"/>
              <w:rPr>
                <w:sz w:val="24"/>
              </w:rPr>
            </w:pPr>
            <w:r w:rsidRPr="00DA1AED">
              <w:rPr>
                <w:sz w:val="24"/>
              </w:rPr>
              <w:t>64.1</w:t>
            </w:r>
          </w:p>
        </w:tc>
      </w:tr>
      <w:tr w:rsidR="00746D1C" w:rsidRPr="00DA1AED" w14:paraId="2ABF3433" w14:textId="77777777">
        <w:tc>
          <w:tcPr>
            <w:tcW w:w="2686" w:type="dxa"/>
          </w:tcPr>
          <w:p w14:paraId="1E05A9D1" w14:textId="77777777" w:rsidR="00746D1C" w:rsidRPr="00DA1AED" w:rsidRDefault="00746D1C" w:rsidP="00746D1C">
            <w:pPr>
              <w:spacing w:before="60" w:after="60"/>
              <w:ind w:firstLine="0"/>
              <w:jc w:val="both"/>
              <w:rPr>
                <w:sz w:val="24"/>
              </w:rPr>
            </w:pPr>
            <w:r w:rsidRPr="00DA1AED">
              <w:rPr>
                <w:sz w:val="24"/>
              </w:rPr>
              <w:t>Japon</w:t>
            </w:r>
          </w:p>
        </w:tc>
        <w:tc>
          <w:tcPr>
            <w:tcW w:w="2687" w:type="dxa"/>
          </w:tcPr>
          <w:p w14:paraId="5A506AC6" w14:textId="77777777" w:rsidR="00746D1C" w:rsidRPr="00DA1AED" w:rsidRDefault="00746D1C" w:rsidP="00746D1C">
            <w:pPr>
              <w:tabs>
                <w:tab w:val="decimal" w:pos="1364"/>
              </w:tabs>
              <w:spacing w:before="60" w:after="60"/>
              <w:ind w:firstLine="0"/>
              <w:jc w:val="both"/>
              <w:rPr>
                <w:sz w:val="24"/>
              </w:rPr>
            </w:pPr>
            <w:r w:rsidRPr="00DA1AED">
              <w:rPr>
                <w:sz w:val="24"/>
              </w:rPr>
              <w:t>17.3</w:t>
            </w:r>
          </w:p>
        </w:tc>
        <w:tc>
          <w:tcPr>
            <w:tcW w:w="2687" w:type="dxa"/>
          </w:tcPr>
          <w:p w14:paraId="5A1D2271" w14:textId="77777777" w:rsidR="00746D1C" w:rsidRPr="00DA1AED" w:rsidRDefault="00746D1C" w:rsidP="00746D1C">
            <w:pPr>
              <w:tabs>
                <w:tab w:val="decimal" w:pos="1364"/>
              </w:tabs>
              <w:spacing w:before="60" w:after="60"/>
              <w:ind w:firstLine="0"/>
              <w:jc w:val="both"/>
              <w:rPr>
                <w:sz w:val="24"/>
              </w:rPr>
            </w:pPr>
            <w:r w:rsidRPr="00DA1AED">
              <w:rPr>
                <w:sz w:val="24"/>
              </w:rPr>
              <w:t>57</w:t>
            </w:r>
          </w:p>
        </w:tc>
      </w:tr>
      <w:tr w:rsidR="00746D1C" w:rsidRPr="00DA1AED" w14:paraId="170BDD15" w14:textId="77777777">
        <w:tc>
          <w:tcPr>
            <w:tcW w:w="2686" w:type="dxa"/>
          </w:tcPr>
          <w:p w14:paraId="044258A1" w14:textId="77777777" w:rsidR="00746D1C" w:rsidRPr="00DA1AED" w:rsidRDefault="00746D1C" w:rsidP="00746D1C">
            <w:pPr>
              <w:spacing w:before="60" w:after="60"/>
              <w:ind w:firstLine="0"/>
              <w:jc w:val="both"/>
              <w:rPr>
                <w:sz w:val="24"/>
              </w:rPr>
            </w:pPr>
            <w:r w:rsidRPr="00DA1AED">
              <w:rPr>
                <w:sz w:val="24"/>
              </w:rPr>
              <w:t>Royaume-Uni</w:t>
            </w:r>
          </w:p>
        </w:tc>
        <w:tc>
          <w:tcPr>
            <w:tcW w:w="2687" w:type="dxa"/>
          </w:tcPr>
          <w:p w14:paraId="004ED2A3" w14:textId="77777777" w:rsidR="00746D1C" w:rsidRPr="00DA1AED" w:rsidRDefault="00746D1C" w:rsidP="00746D1C">
            <w:pPr>
              <w:tabs>
                <w:tab w:val="decimal" w:pos="1364"/>
              </w:tabs>
              <w:spacing w:before="60" w:after="60"/>
              <w:ind w:firstLine="0"/>
              <w:jc w:val="both"/>
              <w:rPr>
                <w:sz w:val="24"/>
              </w:rPr>
            </w:pPr>
            <w:r w:rsidRPr="00DA1AED">
              <w:rPr>
                <w:sz w:val="24"/>
              </w:rPr>
              <w:t>23.5</w:t>
            </w:r>
          </w:p>
        </w:tc>
        <w:tc>
          <w:tcPr>
            <w:tcW w:w="2687" w:type="dxa"/>
          </w:tcPr>
          <w:p w14:paraId="6AF368E4" w14:textId="77777777" w:rsidR="00746D1C" w:rsidRPr="00DA1AED" w:rsidRDefault="00746D1C" w:rsidP="00746D1C">
            <w:pPr>
              <w:tabs>
                <w:tab w:val="decimal" w:pos="1364"/>
              </w:tabs>
              <w:spacing w:before="60" w:after="60"/>
              <w:ind w:firstLine="0"/>
              <w:jc w:val="both"/>
              <w:rPr>
                <w:sz w:val="24"/>
              </w:rPr>
            </w:pPr>
            <w:r w:rsidRPr="00DA1AED">
              <w:rPr>
                <w:sz w:val="24"/>
              </w:rPr>
              <w:t>50.6</w:t>
            </w:r>
          </w:p>
        </w:tc>
      </w:tr>
      <w:tr w:rsidR="00746D1C" w:rsidRPr="00DA1AED" w14:paraId="4803980B" w14:textId="77777777">
        <w:tc>
          <w:tcPr>
            <w:tcW w:w="2686" w:type="dxa"/>
          </w:tcPr>
          <w:p w14:paraId="3D2D1FDB" w14:textId="77777777" w:rsidR="00746D1C" w:rsidRPr="00DA1AED" w:rsidRDefault="00746D1C" w:rsidP="00746D1C">
            <w:pPr>
              <w:spacing w:before="60" w:after="60"/>
              <w:ind w:firstLine="0"/>
              <w:jc w:val="both"/>
              <w:rPr>
                <w:sz w:val="24"/>
              </w:rPr>
            </w:pPr>
            <w:r w:rsidRPr="00DA1AED">
              <w:rPr>
                <w:sz w:val="24"/>
              </w:rPr>
              <w:t>États-Unis</w:t>
            </w:r>
          </w:p>
        </w:tc>
        <w:tc>
          <w:tcPr>
            <w:tcW w:w="2687" w:type="dxa"/>
          </w:tcPr>
          <w:p w14:paraId="072BFB5D" w14:textId="77777777" w:rsidR="00746D1C" w:rsidRPr="00DA1AED" w:rsidRDefault="00746D1C" w:rsidP="00746D1C">
            <w:pPr>
              <w:tabs>
                <w:tab w:val="decimal" w:pos="1364"/>
              </w:tabs>
              <w:spacing w:before="60" w:after="60"/>
              <w:ind w:firstLine="0"/>
              <w:jc w:val="both"/>
              <w:rPr>
                <w:sz w:val="24"/>
              </w:rPr>
            </w:pPr>
            <w:r w:rsidRPr="00DA1AED">
              <w:rPr>
                <w:sz w:val="24"/>
              </w:rPr>
              <w:t>20.7</w:t>
            </w:r>
          </w:p>
        </w:tc>
        <w:tc>
          <w:tcPr>
            <w:tcW w:w="2687" w:type="dxa"/>
          </w:tcPr>
          <w:p w14:paraId="3D56DA5B" w14:textId="77777777" w:rsidR="00746D1C" w:rsidRPr="00DA1AED" w:rsidRDefault="00746D1C" w:rsidP="00746D1C">
            <w:pPr>
              <w:tabs>
                <w:tab w:val="decimal" w:pos="1364"/>
              </w:tabs>
              <w:spacing w:before="60" w:after="60"/>
              <w:ind w:firstLine="0"/>
              <w:jc w:val="both"/>
              <w:rPr>
                <w:sz w:val="24"/>
              </w:rPr>
            </w:pPr>
            <w:r w:rsidRPr="00DA1AED">
              <w:rPr>
                <w:sz w:val="24"/>
              </w:rPr>
              <w:t>57.9</w:t>
            </w:r>
          </w:p>
        </w:tc>
      </w:tr>
      <w:tr w:rsidR="00746D1C" w:rsidRPr="00DA1AED" w14:paraId="60D40AED" w14:textId="77777777">
        <w:tc>
          <w:tcPr>
            <w:tcW w:w="2686" w:type="dxa"/>
            <w:tcBorders>
              <w:bottom w:val="single" w:sz="12" w:space="0" w:color="auto"/>
            </w:tcBorders>
          </w:tcPr>
          <w:p w14:paraId="4CECC6AC" w14:textId="77777777" w:rsidR="00746D1C" w:rsidRPr="00DA1AED" w:rsidRDefault="00746D1C" w:rsidP="00746D1C">
            <w:pPr>
              <w:spacing w:before="60" w:after="60"/>
              <w:ind w:firstLine="0"/>
              <w:jc w:val="both"/>
              <w:rPr>
                <w:sz w:val="24"/>
              </w:rPr>
            </w:pPr>
            <w:r w:rsidRPr="00DA1AED">
              <w:rPr>
                <w:sz w:val="24"/>
              </w:rPr>
              <w:t>Moyenne</w:t>
            </w:r>
          </w:p>
        </w:tc>
        <w:tc>
          <w:tcPr>
            <w:tcW w:w="2687" w:type="dxa"/>
            <w:tcBorders>
              <w:bottom w:val="single" w:sz="12" w:space="0" w:color="auto"/>
            </w:tcBorders>
          </w:tcPr>
          <w:p w14:paraId="328E84CF" w14:textId="77777777" w:rsidR="00746D1C" w:rsidRPr="00DA1AED" w:rsidRDefault="00746D1C" w:rsidP="00746D1C">
            <w:pPr>
              <w:tabs>
                <w:tab w:val="decimal" w:pos="1364"/>
              </w:tabs>
              <w:spacing w:before="60" w:after="60"/>
              <w:ind w:firstLine="0"/>
              <w:jc w:val="both"/>
              <w:rPr>
                <w:sz w:val="24"/>
              </w:rPr>
            </w:pPr>
            <w:r w:rsidRPr="00DA1AED">
              <w:rPr>
                <w:sz w:val="24"/>
              </w:rPr>
              <w:t>24.6</w:t>
            </w:r>
          </w:p>
        </w:tc>
        <w:tc>
          <w:tcPr>
            <w:tcW w:w="2687" w:type="dxa"/>
            <w:tcBorders>
              <w:bottom w:val="single" w:sz="12" w:space="0" w:color="auto"/>
            </w:tcBorders>
          </w:tcPr>
          <w:p w14:paraId="2089C840" w14:textId="77777777" w:rsidR="00746D1C" w:rsidRPr="00DA1AED" w:rsidRDefault="00746D1C" w:rsidP="00746D1C">
            <w:pPr>
              <w:tabs>
                <w:tab w:val="decimal" w:pos="1364"/>
              </w:tabs>
              <w:spacing w:before="60" w:after="60"/>
              <w:ind w:firstLine="0"/>
              <w:jc w:val="both"/>
              <w:rPr>
                <w:sz w:val="24"/>
              </w:rPr>
            </w:pPr>
            <w:r w:rsidRPr="00DA1AED">
              <w:rPr>
                <w:sz w:val="24"/>
              </w:rPr>
              <w:t>58.3</w:t>
            </w:r>
          </w:p>
        </w:tc>
      </w:tr>
    </w:tbl>
    <w:p w14:paraId="41B41178" w14:textId="77777777" w:rsidR="00746D1C" w:rsidRPr="004A7276" w:rsidRDefault="00746D1C" w:rsidP="00746D1C">
      <w:pPr>
        <w:spacing w:before="120" w:after="120"/>
        <w:ind w:firstLine="0"/>
        <w:jc w:val="both"/>
        <w:rPr>
          <w:sz w:val="24"/>
        </w:rPr>
      </w:pPr>
      <w:r w:rsidRPr="004A7276">
        <w:rPr>
          <w:sz w:val="24"/>
        </w:rPr>
        <w:t>Note : les dépenses sociales incluent la santé, l'éducation et la sécurité du r</w:t>
      </w:r>
      <w:r w:rsidRPr="004A7276">
        <w:rPr>
          <w:sz w:val="24"/>
        </w:rPr>
        <w:t>e</w:t>
      </w:r>
      <w:r w:rsidRPr="004A7276">
        <w:rPr>
          <w:sz w:val="24"/>
        </w:rPr>
        <w:t>venu.</w:t>
      </w:r>
    </w:p>
    <w:p w14:paraId="340F0D99" w14:textId="77777777" w:rsidR="00746D1C" w:rsidRPr="004A7276" w:rsidRDefault="00746D1C" w:rsidP="00746D1C">
      <w:pPr>
        <w:spacing w:before="120" w:after="120"/>
        <w:ind w:firstLine="0"/>
        <w:jc w:val="both"/>
        <w:rPr>
          <w:sz w:val="24"/>
        </w:rPr>
      </w:pPr>
      <w:r w:rsidRPr="004A7276">
        <w:rPr>
          <w:sz w:val="24"/>
        </w:rPr>
        <w:t>Source : OCDE, Dépenses sociales 1960-1990. Problèmes de croissance et de maîtrise</w:t>
      </w:r>
    </w:p>
    <w:p w14:paraId="40897ABA" w14:textId="77777777" w:rsidR="00746D1C" w:rsidRDefault="00746D1C" w:rsidP="00746D1C">
      <w:pPr>
        <w:spacing w:before="120" w:after="120"/>
        <w:jc w:val="both"/>
      </w:pPr>
      <w:r>
        <w:br w:type="page"/>
      </w:r>
      <w:r w:rsidRPr="00AE24A9">
        <w:rPr>
          <w:lang w:eastAsia="fr-FR" w:bidi="fr-FR"/>
        </w:rPr>
        <w:t>Qu’il suffise de mentionner qu’au Canada, les dépe</w:t>
      </w:r>
      <w:r w:rsidRPr="00AE24A9">
        <w:rPr>
          <w:lang w:eastAsia="fr-FR" w:bidi="fr-FR"/>
        </w:rPr>
        <w:t>n</w:t>
      </w:r>
      <w:r w:rsidRPr="00AE24A9">
        <w:rPr>
          <w:lang w:eastAsia="fr-FR" w:bidi="fr-FR"/>
        </w:rPr>
        <w:t>ses consacrées à la sécurité du revenu</w:t>
      </w:r>
      <w:r>
        <w:rPr>
          <w:lang w:eastAsia="fr-FR" w:bidi="fr-FR"/>
        </w:rPr>
        <w:t> </w:t>
      </w:r>
      <w:r>
        <w:rPr>
          <w:rStyle w:val="Appelnotedebasdep"/>
          <w:lang w:eastAsia="fr-FR" w:bidi="fr-FR"/>
        </w:rPr>
        <w:footnoteReference w:id="1"/>
      </w:r>
      <w:r w:rsidRPr="00AE24A9">
        <w:rPr>
          <w:lang w:eastAsia="fr-FR" w:bidi="fr-FR"/>
        </w:rPr>
        <w:t xml:space="preserve"> sont passées de 2 milliards</w:t>
      </w:r>
      <w:r>
        <w:rPr>
          <w:lang w:eastAsia="fr-FR" w:bidi="fr-FR"/>
        </w:rPr>
        <w:t> </w:t>
      </w:r>
      <w:r w:rsidRPr="00AE24A9">
        <w:rPr>
          <w:lang w:eastAsia="fr-FR" w:bidi="fr-FR"/>
        </w:rPr>
        <w:t>$ en 1960 à 30 milliards</w:t>
      </w:r>
      <w:r>
        <w:rPr>
          <w:lang w:eastAsia="fr-FR" w:bidi="fr-FR"/>
        </w:rPr>
        <w:t> $</w:t>
      </w:r>
      <w:r w:rsidRPr="00AE24A9">
        <w:rPr>
          <w:lang w:eastAsia="fr-FR" w:bidi="fr-FR"/>
        </w:rPr>
        <w:t xml:space="preserve"> en 1982, que le nombre de programmes affectant direct</w:t>
      </w:r>
      <w:r w:rsidRPr="00AE24A9">
        <w:rPr>
          <w:lang w:eastAsia="fr-FR" w:bidi="fr-FR"/>
        </w:rPr>
        <w:t>e</w:t>
      </w:r>
      <w:r w:rsidRPr="00AE24A9">
        <w:rPr>
          <w:lang w:eastAsia="fr-FR" w:bidi="fr-FR"/>
        </w:rPr>
        <w:t>ment le revenu des ménages dépasse quatre-vingt (80)</w:t>
      </w:r>
      <w:r>
        <w:rPr>
          <w:lang w:eastAsia="fr-FR" w:bidi="fr-FR"/>
        </w:rPr>
        <w:t> </w:t>
      </w:r>
      <w:r>
        <w:rPr>
          <w:rStyle w:val="Appelnotedebasdep"/>
          <w:lang w:eastAsia="fr-FR" w:bidi="fr-FR"/>
        </w:rPr>
        <w:footnoteReference w:id="2"/>
      </w:r>
      <w:r w:rsidRPr="0031205D">
        <w:rPr>
          <w:lang w:eastAsia="fr-FR" w:bidi="fr-FR"/>
        </w:rPr>
        <w:t xml:space="preserve"> </w:t>
      </w:r>
      <w:r w:rsidRPr="00AE24A9">
        <w:rPr>
          <w:lang w:eastAsia="fr-FR" w:bidi="fr-FR"/>
        </w:rPr>
        <w:t>et que les pe</w:t>
      </w:r>
      <w:r w:rsidRPr="00AE24A9">
        <w:rPr>
          <w:lang w:eastAsia="fr-FR" w:bidi="fr-FR"/>
        </w:rPr>
        <w:t>r</w:t>
      </w:r>
      <w:r>
        <w:rPr>
          <w:lang w:eastAsia="fr-FR" w:bidi="fr-FR"/>
        </w:rPr>
        <w:t>sonnes se situant dans le quin</w:t>
      </w:r>
      <w:r w:rsidRPr="00AE24A9">
        <w:rPr>
          <w:lang w:eastAsia="fr-FR" w:bidi="fr-FR"/>
        </w:rPr>
        <w:t>tile inférieur de l’échelle des r</w:t>
      </w:r>
      <w:r w:rsidRPr="00AE24A9">
        <w:rPr>
          <w:lang w:eastAsia="fr-FR" w:bidi="fr-FR"/>
        </w:rPr>
        <w:t>e</w:t>
      </w:r>
      <w:r w:rsidRPr="00AE24A9">
        <w:rPr>
          <w:lang w:eastAsia="fr-FR" w:bidi="fr-FR"/>
        </w:rPr>
        <w:t>venus touchent environ 60</w:t>
      </w:r>
      <w:r>
        <w:rPr>
          <w:lang w:eastAsia="fr-FR" w:bidi="fr-FR"/>
        </w:rPr>
        <w:t>%</w:t>
      </w:r>
      <w:r w:rsidRPr="00AE24A9">
        <w:rPr>
          <w:lang w:eastAsia="fr-FR" w:bidi="fr-FR"/>
        </w:rPr>
        <w:t xml:space="preserve"> de leur revenu en pai</w:t>
      </w:r>
      <w:r w:rsidRPr="00AE24A9">
        <w:rPr>
          <w:lang w:eastAsia="fr-FR" w:bidi="fr-FR"/>
        </w:rPr>
        <w:t>e</w:t>
      </w:r>
      <w:r w:rsidRPr="00AE24A9">
        <w:rPr>
          <w:lang w:eastAsia="fr-FR" w:bidi="fr-FR"/>
        </w:rPr>
        <w:t>ments de transfert.</w:t>
      </w:r>
    </w:p>
    <w:p w14:paraId="75360ABB" w14:textId="77777777" w:rsidR="00746D1C" w:rsidRDefault="00746D1C" w:rsidP="00746D1C">
      <w:pPr>
        <w:spacing w:before="120" w:after="120"/>
        <w:jc w:val="both"/>
      </w:pPr>
      <w:r>
        <w:t>[101]</w:t>
      </w:r>
    </w:p>
    <w:p w14:paraId="3546ADFB" w14:textId="77777777" w:rsidR="00746D1C" w:rsidRPr="00F717F4" w:rsidRDefault="00746D1C" w:rsidP="00746D1C">
      <w:pPr>
        <w:pStyle w:val="figtitre"/>
      </w:pPr>
      <w:r w:rsidRPr="00F717F4">
        <w:t>TABLEAU 2</w:t>
      </w:r>
    </w:p>
    <w:p w14:paraId="738D4E5F" w14:textId="77777777" w:rsidR="00746D1C" w:rsidRPr="00F717F4" w:rsidRDefault="00746D1C" w:rsidP="00746D1C">
      <w:pPr>
        <w:pStyle w:val="figtitrest"/>
      </w:pPr>
      <w:r w:rsidRPr="00F717F4">
        <w:t>Ressources courantes des administrations publiques,</w:t>
      </w:r>
      <w:r>
        <w:br/>
      </w:r>
      <w:r w:rsidRPr="00F717F4">
        <w:t>sept princ</w:t>
      </w:r>
      <w:r w:rsidRPr="00F717F4">
        <w:t>i</w:t>
      </w:r>
      <w:r w:rsidRPr="00F717F4">
        <w:t>paux pays de l'OCDE, 1981 (en % du PIB)</w:t>
      </w:r>
    </w:p>
    <w:tbl>
      <w:tblPr>
        <w:tblW w:w="0" w:type="auto"/>
        <w:tblLook w:val="00BF" w:firstRow="1" w:lastRow="0" w:firstColumn="1" w:lastColumn="0" w:noHBand="0" w:noVBand="0"/>
      </w:tblPr>
      <w:tblGrid>
        <w:gridCol w:w="3941"/>
        <w:gridCol w:w="3979"/>
      </w:tblGrid>
      <w:tr w:rsidR="00746D1C" w:rsidRPr="00DA1AED" w14:paraId="72D79741" w14:textId="77777777">
        <w:tc>
          <w:tcPr>
            <w:tcW w:w="4030" w:type="dxa"/>
            <w:tcBorders>
              <w:top w:val="single" w:sz="12" w:space="0" w:color="auto"/>
            </w:tcBorders>
          </w:tcPr>
          <w:p w14:paraId="0F048AB3" w14:textId="77777777" w:rsidR="00746D1C" w:rsidRPr="00DA1AED" w:rsidRDefault="00746D1C" w:rsidP="00746D1C">
            <w:pPr>
              <w:ind w:firstLine="0"/>
              <w:rPr>
                <w:sz w:val="24"/>
              </w:rPr>
            </w:pPr>
            <w:r w:rsidRPr="00DA1AED">
              <w:rPr>
                <w:sz w:val="24"/>
              </w:rPr>
              <w:t>Canada</w:t>
            </w:r>
          </w:p>
        </w:tc>
        <w:tc>
          <w:tcPr>
            <w:tcW w:w="4030" w:type="dxa"/>
            <w:tcBorders>
              <w:top w:val="single" w:sz="12" w:space="0" w:color="auto"/>
            </w:tcBorders>
          </w:tcPr>
          <w:p w14:paraId="3C49B5FE" w14:textId="77777777" w:rsidR="00746D1C" w:rsidRPr="00DA1AED" w:rsidRDefault="00746D1C" w:rsidP="00746D1C">
            <w:pPr>
              <w:tabs>
                <w:tab w:val="decimal" w:pos="2000"/>
              </w:tabs>
              <w:ind w:firstLine="0"/>
              <w:rPr>
                <w:sz w:val="24"/>
              </w:rPr>
            </w:pPr>
            <w:r w:rsidRPr="00DA1AED">
              <w:rPr>
                <w:sz w:val="24"/>
              </w:rPr>
              <w:t>38.7</w:t>
            </w:r>
          </w:p>
        </w:tc>
      </w:tr>
      <w:tr w:rsidR="00746D1C" w:rsidRPr="00DA1AED" w14:paraId="0CFD154F" w14:textId="77777777">
        <w:tc>
          <w:tcPr>
            <w:tcW w:w="4030" w:type="dxa"/>
          </w:tcPr>
          <w:p w14:paraId="53D28B7A" w14:textId="77777777" w:rsidR="00746D1C" w:rsidRPr="00DA1AED" w:rsidRDefault="00746D1C" w:rsidP="00746D1C">
            <w:pPr>
              <w:ind w:firstLine="0"/>
              <w:rPr>
                <w:sz w:val="24"/>
              </w:rPr>
            </w:pPr>
            <w:r w:rsidRPr="00DA1AED">
              <w:rPr>
                <w:sz w:val="24"/>
              </w:rPr>
              <w:t>France</w:t>
            </w:r>
          </w:p>
        </w:tc>
        <w:tc>
          <w:tcPr>
            <w:tcW w:w="4030" w:type="dxa"/>
          </w:tcPr>
          <w:p w14:paraId="4F3DB2B1" w14:textId="77777777" w:rsidR="00746D1C" w:rsidRPr="00DA1AED" w:rsidRDefault="00746D1C" w:rsidP="00746D1C">
            <w:pPr>
              <w:tabs>
                <w:tab w:val="decimal" w:pos="2000"/>
              </w:tabs>
              <w:ind w:firstLine="0"/>
              <w:rPr>
                <w:sz w:val="24"/>
              </w:rPr>
            </w:pPr>
            <w:r w:rsidRPr="00DA1AED">
              <w:rPr>
                <w:sz w:val="24"/>
              </w:rPr>
              <w:t>46.1</w:t>
            </w:r>
          </w:p>
        </w:tc>
      </w:tr>
      <w:tr w:rsidR="00746D1C" w:rsidRPr="00DA1AED" w14:paraId="3E213C84" w14:textId="77777777">
        <w:tc>
          <w:tcPr>
            <w:tcW w:w="4030" w:type="dxa"/>
          </w:tcPr>
          <w:p w14:paraId="6427257B" w14:textId="77777777" w:rsidR="00746D1C" w:rsidRPr="00DA1AED" w:rsidRDefault="00746D1C" w:rsidP="00746D1C">
            <w:pPr>
              <w:ind w:firstLine="0"/>
              <w:rPr>
                <w:sz w:val="24"/>
              </w:rPr>
            </w:pPr>
            <w:r w:rsidRPr="00DA1AED">
              <w:rPr>
                <w:sz w:val="24"/>
              </w:rPr>
              <w:t>Allemagne</w:t>
            </w:r>
          </w:p>
        </w:tc>
        <w:tc>
          <w:tcPr>
            <w:tcW w:w="4030" w:type="dxa"/>
          </w:tcPr>
          <w:p w14:paraId="4CD5B8D9" w14:textId="77777777" w:rsidR="00746D1C" w:rsidRPr="00DA1AED" w:rsidRDefault="00746D1C" w:rsidP="00746D1C">
            <w:pPr>
              <w:tabs>
                <w:tab w:val="decimal" w:pos="2000"/>
              </w:tabs>
              <w:ind w:firstLine="0"/>
              <w:rPr>
                <w:sz w:val="24"/>
              </w:rPr>
            </w:pPr>
            <w:r w:rsidRPr="00DA1AED">
              <w:rPr>
                <w:sz w:val="24"/>
              </w:rPr>
              <w:t>44.6</w:t>
            </w:r>
          </w:p>
        </w:tc>
      </w:tr>
      <w:tr w:rsidR="00746D1C" w:rsidRPr="00DA1AED" w14:paraId="208E1CC7" w14:textId="77777777">
        <w:tc>
          <w:tcPr>
            <w:tcW w:w="4030" w:type="dxa"/>
          </w:tcPr>
          <w:p w14:paraId="1C1B6C12" w14:textId="77777777" w:rsidR="00746D1C" w:rsidRPr="00DA1AED" w:rsidRDefault="00746D1C" w:rsidP="00746D1C">
            <w:pPr>
              <w:ind w:firstLine="0"/>
              <w:rPr>
                <w:sz w:val="24"/>
              </w:rPr>
            </w:pPr>
            <w:r w:rsidRPr="00DA1AED">
              <w:rPr>
                <w:sz w:val="24"/>
              </w:rPr>
              <w:t>Italie</w:t>
            </w:r>
          </w:p>
        </w:tc>
        <w:tc>
          <w:tcPr>
            <w:tcW w:w="4030" w:type="dxa"/>
          </w:tcPr>
          <w:p w14:paraId="630DB964" w14:textId="77777777" w:rsidR="00746D1C" w:rsidRPr="00DA1AED" w:rsidRDefault="00746D1C" w:rsidP="00746D1C">
            <w:pPr>
              <w:tabs>
                <w:tab w:val="decimal" w:pos="2000"/>
              </w:tabs>
              <w:ind w:firstLine="0"/>
              <w:rPr>
                <w:sz w:val="24"/>
              </w:rPr>
            </w:pPr>
            <w:r w:rsidRPr="00DA1AED">
              <w:rPr>
                <w:sz w:val="24"/>
              </w:rPr>
              <w:t>38.7</w:t>
            </w:r>
          </w:p>
        </w:tc>
      </w:tr>
      <w:tr w:rsidR="00746D1C" w:rsidRPr="00DA1AED" w14:paraId="312BAB17" w14:textId="77777777">
        <w:tc>
          <w:tcPr>
            <w:tcW w:w="4030" w:type="dxa"/>
          </w:tcPr>
          <w:p w14:paraId="06F2C3E8" w14:textId="77777777" w:rsidR="00746D1C" w:rsidRPr="00DA1AED" w:rsidRDefault="00746D1C" w:rsidP="00746D1C">
            <w:pPr>
              <w:ind w:firstLine="0"/>
              <w:rPr>
                <w:sz w:val="24"/>
              </w:rPr>
            </w:pPr>
            <w:r w:rsidRPr="00DA1AED">
              <w:rPr>
                <w:sz w:val="24"/>
              </w:rPr>
              <w:t>Japon</w:t>
            </w:r>
          </w:p>
        </w:tc>
        <w:tc>
          <w:tcPr>
            <w:tcW w:w="4030" w:type="dxa"/>
          </w:tcPr>
          <w:p w14:paraId="2A5244F1" w14:textId="77777777" w:rsidR="00746D1C" w:rsidRPr="00DA1AED" w:rsidRDefault="00746D1C" w:rsidP="00746D1C">
            <w:pPr>
              <w:tabs>
                <w:tab w:val="decimal" w:pos="2000"/>
              </w:tabs>
              <w:ind w:firstLine="0"/>
              <w:rPr>
                <w:sz w:val="24"/>
              </w:rPr>
            </w:pPr>
            <w:r w:rsidRPr="00DA1AED">
              <w:rPr>
                <w:sz w:val="24"/>
              </w:rPr>
              <w:t>29.3</w:t>
            </w:r>
          </w:p>
        </w:tc>
      </w:tr>
      <w:tr w:rsidR="00746D1C" w:rsidRPr="00DA1AED" w14:paraId="502873D1" w14:textId="77777777">
        <w:tc>
          <w:tcPr>
            <w:tcW w:w="4030" w:type="dxa"/>
          </w:tcPr>
          <w:p w14:paraId="734F6D84" w14:textId="77777777" w:rsidR="00746D1C" w:rsidRPr="00DA1AED" w:rsidRDefault="00746D1C" w:rsidP="00746D1C">
            <w:pPr>
              <w:ind w:firstLine="0"/>
              <w:rPr>
                <w:sz w:val="24"/>
              </w:rPr>
            </w:pPr>
            <w:r w:rsidRPr="00DA1AED">
              <w:rPr>
                <w:sz w:val="24"/>
              </w:rPr>
              <w:t>Royaume-Uni</w:t>
            </w:r>
          </w:p>
        </w:tc>
        <w:tc>
          <w:tcPr>
            <w:tcW w:w="4030" w:type="dxa"/>
          </w:tcPr>
          <w:p w14:paraId="49294AD4" w14:textId="77777777" w:rsidR="00746D1C" w:rsidRPr="00DA1AED" w:rsidRDefault="00746D1C" w:rsidP="00746D1C">
            <w:pPr>
              <w:tabs>
                <w:tab w:val="decimal" w:pos="2000"/>
              </w:tabs>
              <w:ind w:firstLine="0"/>
              <w:rPr>
                <w:sz w:val="24"/>
              </w:rPr>
            </w:pPr>
            <w:r w:rsidRPr="00DA1AED">
              <w:rPr>
                <w:sz w:val="24"/>
              </w:rPr>
              <w:t>43.4</w:t>
            </w:r>
          </w:p>
        </w:tc>
      </w:tr>
      <w:tr w:rsidR="00746D1C" w:rsidRPr="00DA1AED" w14:paraId="46455499" w14:textId="77777777">
        <w:tc>
          <w:tcPr>
            <w:tcW w:w="4030" w:type="dxa"/>
          </w:tcPr>
          <w:p w14:paraId="3AEFF9BC" w14:textId="77777777" w:rsidR="00746D1C" w:rsidRPr="00DA1AED" w:rsidRDefault="00746D1C" w:rsidP="00746D1C">
            <w:pPr>
              <w:ind w:firstLine="0"/>
              <w:rPr>
                <w:sz w:val="24"/>
              </w:rPr>
            </w:pPr>
            <w:r w:rsidRPr="00DA1AED">
              <w:rPr>
                <w:sz w:val="24"/>
              </w:rPr>
              <w:t>États-Unis</w:t>
            </w:r>
          </w:p>
        </w:tc>
        <w:tc>
          <w:tcPr>
            <w:tcW w:w="4030" w:type="dxa"/>
          </w:tcPr>
          <w:p w14:paraId="234C6EDA" w14:textId="77777777" w:rsidR="00746D1C" w:rsidRPr="00DA1AED" w:rsidRDefault="00746D1C" w:rsidP="00746D1C">
            <w:pPr>
              <w:tabs>
                <w:tab w:val="decimal" w:pos="2000"/>
              </w:tabs>
              <w:ind w:firstLine="0"/>
              <w:rPr>
                <w:sz w:val="24"/>
              </w:rPr>
            </w:pPr>
            <w:r w:rsidRPr="00DA1AED">
              <w:rPr>
                <w:sz w:val="24"/>
              </w:rPr>
              <w:t>33.7</w:t>
            </w:r>
          </w:p>
        </w:tc>
      </w:tr>
      <w:tr w:rsidR="00746D1C" w:rsidRPr="00DA1AED" w14:paraId="3625F2C2" w14:textId="77777777">
        <w:tc>
          <w:tcPr>
            <w:tcW w:w="4030" w:type="dxa"/>
            <w:tcBorders>
              <w:bottom w:val="single" w:sz="12" w:space="0" w:color="auto"/>
            </w:tcBorders>
          </w:tcPr>
          <w:p w14:paraId="6CCB3C48" w14:textId="77777777" w:rsidR="00746D1C" w:rsidRPr="00DA1AED" w:rsidRDefault="00746D1C" w:rsidP="00746D1C">
            <w:pPr>
              <w:ind w:firstLine="0"/>
              <w:rPr>
                <w:sz w:val="24"/>
              </w:rPr>
            </w:pPr>
            <w:r w:rsidRPr="00DA1AED">
              <w:rPr>
                <w:sz w:val="24"/>
              </w:rPr>
              <w:t>Moyenne</w:t>
            </w:r>
          </w:p>
        </w:tc>
        <w:tc>
          <w:tcPr>
            <w:tcW w:w="4030" w:type="dxa"/>
            <w:tcBorders>
              <w:bottom w:val="single" w:sz="12" w:space="0" w:color="auto"/>
            </w:tcBorders>
          </w:tcPr>
          <w:p w14:paraId="4BD49A08" w14:textId="77777777" w:rsidR="00746D1C" w:rsidRPr="00DA1AED" w:rsidRDefault="00746D1C" w:rsidP="00746D1C">
            <w:pPr>
              <w:tabs>
                <w:tab w:val="decimal" w:pos="2000"/>
              </w:tabs>
              <w:ind w:firstLine="0"/>
              <w:rPr>
                <w:sz w:val="24"/>
              </w:rPr>
            </w:pPr>
            <w:r w:rsidRPr="00DA1AED">
              <w:rPr>
                <w:sz w:val="24"/>
              </w:rPr>
              <w:t>39.2</w:t>
            </w:r>
          </w:p>
        </w:tc>
      </w:tr>
    </w:tbl>
    <w:p w14:paraId="68DECBC0" w14:textId="77777777" w:rsidR="00746D1C" w:rsidRPr="00691B57" w:rsidRDefault="00746D1C" w:rsidP="00746D1C">
      <w:pPr>
        <w:spacing w:before="120" w:after="120"/>
        <w:jc w:val="both"/>
        <w:rPr>
          <w:b/>
          <w:bCs/>
          <w:sz w:val="24"/>
          <w:szCs w:val="24"/>
        </w:rPr>
      </w:pPr>
      <w:r w:rsidRPr="00691B57">
        <w:rPr>
          <w:b/>
          <w:bCs/>
          <w:sz w:val="24"/>
          <w:szCs w:val="24"/>
        </w:rPr>
        <w:t>Note : Les ressources comprennent les impôts directs et indirects, les taxes et les cotisations sociales.</w:t>
      </w:r>
    </w:p>
    <w:p w14:paraId="463B6555" w14:textId="77777777" w:rsidR="00746D1C" w:rsidRDefault="00746D1C" w:rsidP="00746D1C">
      <w:pPr>
        <w:spacing w:before="120" w:after="120"/>
        <w:jc w:val="both"/>
      </w:pPr>
    </w:p>
    <w:p w14:paraId="6FAB4CE3" w14:textId="77777777" w:rsidR="00746D1C" w:rsidRPr="00AE24A9" w:rsidRDefault="00746D1C" w:rsidP="00746D1C">
      <w:pPr>
        <w:spacing w:before="120" w:after="120"/>
        <w:jc w:val="both"/>
      </w:pPr>
      <w:r w:rsidRPr="00AE24A9">
        <w:rPr>
          <w:lang w:eastAsia="fr-FR" w:bidi="fr-FR"/>
        </w:rPr>
        <w:t>Or cet essor considérable ne peut occulter le fait que le Canada s’est engagé d</w:t>
      </w:r>
      <w:r w:rsidRPr="00AE24A9">
        <w:rPr>
          <w:lang w:eastAsia="fr-FR" w:bidi="fr-FR"/>
        </w:rPr>
        <w:t>e</w:t>
      </w:r>
      <w:r w:rsidRPr="00AE24A9">
        <w:rPr>
          <w:lang w:eastAsia="fr-FR" w:bidi="fr-FR"/>
        </w:rPr>
        <w:t>puis le milieu des années 70 — à l’instar de plusieurs autres pays occidentaux — dans une vaste tentative de limitation, vo</w:t>
      </w:r>
      <w:r w:rsidRPr="00AE24A9">
        <w:rPr>
          <w:lang w:eastAsia="fr-FR" w:bidi="fr-FR"/>
        </w:rPr>
        <w:t>i</w:t>
      </w:r>
      <w:r w:rsidRPr="00AE24A9">
        <w:rPr>
          <w:lang w:eastAsia="fr-FR" w:bidi="fr-FR"/>
        </w:rPr>
        <w:t>re de réduction des d</w:t>
      </w:r>
      <w:r w:rsidRPr="00AE24A9">
        <w:rPr>
          <w:lang w:eastAsia="fr-FR" w:bidi="fr-FR"/>
        </w:rPr>
        <w:t>é</w:t>
      </w:r>
      <w:r w:rsidRPr="00AE24A9">
        <w:rPr>
          <w:lang w:eastAsia="fr-FR" w:bidi="fr-FR"/>
        </w:rPr>
        <w:t>penses sociales.</w:t>
      </w:r>
    </w:p>
    <w:p w14:paraId="19B18698" w14:textId="77777777" w:rsidR="00746D1C" w:rsidRPr="00AE24A9" w:rsidRDefault="00746D1C" w:rsidP="00746D1C">
      <w:pPr>
        <w:spacing w:before="120" w:after="120"/>
        <w:jc w:val="both"/>
      </w:pPr>
      <w:r w:rsidRPr="00AE24A9">
        <w:rPr>
          <w:lang w:eastAsia="fr-FR" w:bidi="fr-FR"/>
        </w:rPr>
        <w:t>La traduction concrète de ce mouvement est multiforme et atteint tous les secteurs de la protection soci</w:t>
      </w:r>
      <w:r w:rsidRPr="00AE24A9">
        <w:rPr>
          <w:lang w:eastAsia="fr-FR" w:bidi="fr-FR"/>
        </w:rPr>
        <w:t>a</w:t>
      </w:r>
      <w:r w:rsidRPr="00AE24A9">
        <w:rPr>
          <w:lang w:eastAsia="fr-FR" w:bidi="fr-FR"/>
        </w:rPr>
        <w:t>le</w:t>
      </w:r>
      <w:r>
        <w:rPr>
          <w:lang w:eastAsia="fr-FR" w:bidi="fr-FR"/>
        </w:rPr>
        <w:t> :</w:t>
      </w:r>
      <w:r w:rsidRPr="00AE24A9">
        <w:rPr>
          <w:lang w:eastAsia="fr-FR" w:bidi="fr-FR"/>
        </w:rPr>
        <w:t xml:space="preserve"> santé, retraites, aide au titre des enfants, aide sociale, assurance-chômage, etc... L’équilibre com</w:t>
      </w:r>
      <w:r w:rsidRPr="00AE24A9">
        <w:rPr>
          <w:lang w:eastAsia="fr-FR" w:bidi="fr-FR"/>
        </w:rPr>
        <w:t>p</w:t>
      </w:r>
      <w:r w:rsidRPr="00AE24A9">
        <w:rPr>
          <w:lang w:eastAsia="fr-FR" w:bidi="fr-FR"/>
        </w:rPr>
        <w:t>table, nouveau mot d'ordre de plus en plus à la mode, fait fl</w:t>
      </w:r>
      <w:r w:rsidRPr="00AE24A9">
        <w:rPr>
          <w:lang w:eastAsia="fr-FR" w:bidi="fr-FR"/>
        </w:rPr>
        <w:t>è</w:t>
      </w:r>
      <w:r w:rsidRPr="00AE24A9">
        <w:rPr>
          <w:lang w:eastAsia="fr-FR" w:bidi="fr-FR"/>
        </w:rPr>
        <w:t>che de tout bois et sert de prétexte à une restructuration profonde des pr</w:t>
      </w:r>
      <w:r w:rsidRPr="00AE24A9">
        <w:rPr>
          <w:lang w:eastAsia="fr-FR" w:bidi="fr-FR"/>
        </w:rPr>
        <w:t>o</w:t>
      </w:r>
      <w:r w:rsidRPr="00AE24A9">
        <w:rPr>
          <w:lang w:eastAsia="fr-FR" w:bidi="fr-FR"/>
        </w:rPr>
        <w:t>grammes sociaux. Nous nous proposons d’examiner ici quelques-unes des tendances qui modulent les</w:t>
      </w:r>
      <w:r>
        <w:rPr>
          <w:lang w:eastAsia="fr-FR" w:bidi="fr-FR"/>
        </w:rPr>
        <w:t xml:space="preserve"> </w:t>
      </w:r>
      <w:r w:rsidRPr="00AE24A9">
        <w:rPr>
          <w:lang w:eastAsia="fr-FR" w:bidi="fr-FR"/>
        </w:rPr>
        <w:t>interventions gouvernementales réce</w:t>
      </w:r>
      <w:r w:rsidRPr="00AE24A9">
        <w:rPr>
          <w:lang w:eastAsia="fr-FR" w:bidi="fr-FR"/>
        </w:rPr>
        <w:t>n</w:t>
      </w:r>
      <w:r w:rsidRPr="00AE24A9">
        <w:rPr>
          <w:lang w:eastAsia="fr-FR" w:bidi="fr-FR"/>
        </w:rPr>
        <w:t>tes en mati</w:t>
      </w:r>
      <w:r>
        <w:rPr>
          <w:lang w:eastAsia="fr-FR" w:bidi="fr-FR"/>
        </w:rPr>
        <w:t>ère de protection sociale et ce</w:t>
      </w:r>
      <w:r w:rsidRPr="00AE24A9">
        <w:rPr>
          <w:lang w:eastAsia="fr-FR" w:bidi="fr-FR"/>
        </w:rPr>
        <w:t xml:space="preserve"> tant au Canada qu’au Qu</w:t>
      </w:r>
      <w:r w:rsidRPr="00AE24A9">
        <w:rPr>
          <w:lang w:eastAsia="fr-FR" w:bidi="fr-FR"/>
        </w:rPr>
        <w:t>é</w:t>
      </w:r>
      <w:r w:rsidRPr="00AE24A9">
        <w:rPr>
          <w:lang w:eastAsia="fr-FR" w:bidi="fr-FR"/>
        </w:rPr>
        <w:t>bec.</w:t>
      </w:r>
    </w:p>
    <w:p w14:paraId="4A853EDF" w14:textId="77777777" w:rsidR="00746D1C" w:rsidRDefault="00746D1C" w:rsidP="00746D1C">
      <w:pPr>
        <w:spacing w:before="120" w:after="120"/>
        <w:jc w:val="both"/>
        <w:rPr>
          <w:lang w:eastAsia="fr-FR" w:bidi="fr-FR"/>
        </w:rPr>
      </w:pPr>
    </w:p>
    <w:p w14:paraId="74C9E00D" w14:textId="77777777" w:rsidR="00746D1C" w:rsidRPr="00691B57" w:rsidRDefault="00746D1C" w:rsidP="00746D1C">
      <w:pPr>
        <w:pStyle w:val="planche"/>
      </w:pPr>
      <w:r w:rsidRPr="00691B57">
        <w:rPr>
          <w:lang w:eastAsia="fr-FR" w:bidi="fr-FR"/>
        </w:rPr>
        <w:t>Des mythes à la vie d</w:t>
      </w:r>
      <w:r w:rsidRPr="00691B57">
        <w:rPr>
          <w:lang w:eastAsia="fr-FR" w:bidi="fr-FR"/>
        </w:rPr>
        <w:t>u</w:t>
      </w:r>
      <w:r w:rsidRPr="00691B57">
        <w:rPr>
          <w:lang w:eastAsia="fr-FR" w:bidi="fr-FR"/>
        </w:rPr>
        <w:t>re...</w:t>
      </w:r>
    </w:p>
    <w:p w14:paraId="7FA55A44" w14:textId="77777777" w:rsidR="00746D1C" w:rsidRDefault="00746D1C" w:rsidP="00746D1C">
      <w:pPr>
        <w:spacing w:before="120" w:after="120"/>
        <w:jc w:val="both"/>
        <w:rPr>
          <w:lang w:eastAsia="fr-FR" w:bidi="fr-FR"/>
        </w:rPr>
      </w:pPr>
    </w:p>
    <w:p w14:paraId="0584D32D" w14:textId="77777777" w:rsidR="00746D1C" w:rsidRPr="00AE24A9" w:rsidRDefault="00746D1C" w:rsidP="00746D1C">
      <w:pPr>
        <w:spacing w:before="120" w:after="120"/>
        <w:jc w:val="both"/>
      </w:pPr>
      <w:r w:rsidRPr="00AE24A9">
        <w:rPr>
          <w:lang w:eastAsia="fr-FR" w:bidi="fr-FR"/>
        </w:rPr>
        <w:t>Il importe avant d’aller plus loin de situer l’effort rel</w:t>
      </w:r>
      <w:r w:rsidRPr="00AE24A9">
        <w:rPr>
          <w:lang w:eastAsia="fr-FR" w:bidi="fr-FR"/>
        </w:rPr>
        <w:t>a</w:t>
      </w:r>
      <w:r w:rsidRPr="00AE24A9">
        <w:rPr>
          <w:lang w:eastAsia="fr-FR" w:bidi="fr-FR"/>
        </w:rPr>
        <w:t>tif du Canada au chap</w:t>
      </w:r>
      <w:r w:rsidRPr="00AE24A9">
        <w:rPr>
          <w:lang w:eastAsia="fr-FR" w:bidi="fr-FR"/>
        </w:rPr>
        <w:t>i</w:t>
      </w:r>
      <w:r w:rsidRPr="00AE24A9">
        <w:rPr>
          <w:lang w:eastAsia="fr-FR" w:bidi="fr-FR"/>
        </w:rPr>
        <w:t>tre des dépenses sociales. Rapporté au P.I.B. ou aux dépenses publiques, le volume de ces dépenses prend une part nettement inf</w:t>
      </w:r>
      <w:r w:rsidRPr="00AE24A9">
        <w:rPr>
          <w:lang w:eastAsia="fr-FR" w:bidi="fr-FR"/>
        </w:rPr>
        <w:t>é</w:t>
      </w:r>
      <w:r w:rsidRPr="00AE24A9">
        <w:rPr>
          <w:lang w:eastAsia="fr-FR" w:bidi="fr-FR"/>
        </w:rPr>
        <w:t>rieure à la moyenne des principaux</w:t>
      </w:r>
      <w:r>
        <w:rPr>
          <w:lang w:eastAsia="fr-FR" w:bidi="fr-FR"/>
        </w:rPr>
        <w:t xml:space="preserve"> </w:t>
      </w:r>
      <w:r>
        <w:t xml:space="preserve">[102] </w:t>
      </w:r>
      <w:r w:rsidRPr="00AE24A9">
        <w:rPr>
          <w:lang w:eastAsia="fr-FR" w:bidi="fr-FR"/>
        </w:rPr>
        <w:t>pays de l’OCDE (voir t</w:t>
      </w:r>
      <w:r w:rsidRPr="00AE24A9">
        <w:rPr>
          <w:lang w:eastAsia="fr-FR" w:bidi="fr-FR"/>
        </w:rPr>
        <w:t>a</w:t>
      </w:r>
      <w:r w:rsidRPr="00AE24A9">
        <w:rPr>
          <w:lang w:eastAsia="fr-FR" w:bidi="fr-FR"/>
        </w:rPr>
        <w:t>bleau 1).</w:t>
      </w:r>
    </w:p>
    <w:p w14:paraId="53A60B30" w14:textId="77777777" w:rsidR="00746D1C" w:rsidRDefault="00746D1C" w:rsidP="00746D1C">
      <w:pPr>
        <w:pStyle w:val="Grillemoyenne2-Accent2"/>
        <w:rPr>
          <w:lang w:eastAsia="fr-FR" w:bidi="fr-FR"/>
        </w:rPr>
      </w:pPr>
    </w:p>
    <w:p w14:paraId="2407FFDD" w14:textId="77777777" w:rsidR="00746D1C" w:rsidRDefault="00746D1C" w:rsidP="00746D1C">
      <w:pPr>
        <w:pStyle w:val="Grillemoyenne2-Accent2"/>
        <w:rPr>
          <w:lang w:eastAsia="fr-FR" w:bidi="fr-FR"/>
        </w:rPr>
      </w:pPr>
      <w:r>
        <w:rPr>
          <w:lang w:eastAsia="fr-FR" w:bidi="fr-FR"/>
        </w:rPr>
        <w:t>L'expansion de l’État</w:t>
      </w:r>
      <w:r w:rsidRPr="00AE24A9">
        <w:rPr>
          <w:lang w:eastAsia="fr-FR" w:bidi="fr-FR"/>
        </w:rPr>
        <w:t>-providence canadien</w:t>
      </w:r>
      <w:r w:rsidRPr="00AE24A9">
        <w:t xml:space="preserve"> — </w:t>
      </w:r>
      <w:r w:rsidRPr="00AE24A9">
        <w:rPr>
          <w:lang w:eastAsia="fr-FR" w:bidi="fr-FR"/>
        </w:rPr>
        <w:t>qui semble spectac</w:t>
      </w:r>
      <w:r w:rsidRPr="00AE24A9">
        <w:rPr>
          <w:lang w:eastAsia="fr-FR" w:bidi="fr-FR"/>
        </w:rPr>
        <w:t>u</w:t>
      </w:r>
      <w:r w:rsidRPr="00AE24A9">
        <w:rPr>
          <w:lang w:eastAsia="fr-FR" w:bidi="fr-FR"/>
        </w:rPr>
        <w:t>laire quand on l’examine isolément</w:t>
      </w:r>
      <w:r w:rsidRPr="00AE24A9">
        <w:t xml:space="preserve"> — </w:t>
      </w:r>
      <w:r w:rsidRPr="00AE24A9">
        <w:rPr>
          <w:lang w:eastAsia="fr-FR" w:bidi="fr-FR"/>
        </w:rPr>
        <w:t>paraît beaucoup plus mode</w:t>
      </w:r>
      <w:r w:rsidRPr="00AE24A9">
        <w:rPr>
          <w:lang w:eastAsia="fr-FR" w:bidi="fr-FR"/>
        </w:rPr>
        <w:t>s</w:t>
      </w:r>
      <w:r w:rsidRPr="00AE24A9">
        <w:rPr>
          <w:lang w:eastAsia="fr-FR" w:bidi="fr-FR"/>
        </w:rPr>
        <w:t>te quand on la compare à la norme des nations industrialisées occident</w:t>
      </w:r>
      <w:r w:rsidRPr="00AE24A9">
        <w:rPr>
          <w:lang w:eastAsia="fr-FR" w:bidi="fr-FR"/>
        </w:rPr>
        <w:t>a</w:t>
      </w:r>
      <w:r w:rsidRPr="00AE24A9">
        <w:rPr>
          <w:lang w:eastAsia="fr-FR" w:bidi="fr-FR"/>
        </w:rPr>
        <w:t>les</w:t>
      </w:r>
      <w:r>
        <w:rPr>
          <w:lang w:eastAsia="fr-FR" w:bidi="fr-FR"/>
        </w:rPr>
        <w:t> </w:t>
      </w:r>
      <w:r>
        <w:rPr>
          <w:rStyle w:val="Appelnotedebasdep"/>
          <w:lang w:eastAsia="fr-FR" w:bidi="fr-FR"/>
        </w:rPr>
        <w:footnoteReference w:id="3"/>
      </w:r>
      <w:r w:rsidRPr="00CB6B21">
        <w:rPr>
          <w:lang w:eastAsia="fr-FR" w:bidi="fr-FR"/>
        </w:rPr>
        <w:t>.</w:t>
      </w:r>
    </w:p>
    <w:p w14:paraId="61EF8970" w14:textId="77777777" w:rsidR="00746D1C" w:rsidRPr="00AE24A9" w:rsidRDefault="00746D1C" w:rsidP="00746D1C">
      <w:pPr>
        <w:pStyle w:val="Grillemoyenne2-Accent2"/>
      </w:pPr>
    </w:p>
    <w:p w14:paraId="3D788AD1" w14:textId="77777777" w:rsidR="00746D1C" w:rsidRPr="00AE24A9" w:rsidRDefault="00746D1C" w:rsidP="00746D1C">
      <w:pPr>
        <w:spacing w:before="120" w:after="120"/>
        <w:jc w:val="both"/>
      </w:pPr>
      <w:r w:rsidRPr="00AE24A9">
        <w:rPr>
          <w:lang w:eastAsia="fr-FR" w:bidi="fr-FR"/>
        </w:rPr>
        <w:t xml:space="preserve">Dans les faits, </w:t>
      </w:r>
      <w:r>
        <w:rPr>
          <w:lang w:eastAsia="fr-FR" w:bidi="fr-FR"/>
        </w:rPr>
        <w:t>« l’hyper-</w:t>
      </w:r>
      <w:r w:rsidRPr="00AE24A9">
        <w:rPr>
          <w:lang w:eastAsia="fr-FR" w:bidi="fr-FR"/>
        </w:rPr>
        <w:t>générosité</w:t>
      </w:r>
      <w:r>
        <w:rPr>
          <w:lang w:eastAsia="fr-FR" w:bidi="fr-FR"/>
        </w:rPr>
        <w:t> »</w:t>
      </w:r>
      <w:r w:rsidRPr="00AE24A9">
        <w:rPr>
          <w:lang w:eastAsia="fr-FR" w:bidi="fr-FR"/>
        </w:rPr>
        <w:t xml:space="preserve"> des programmes sociaux c</w:t>
      </w:r>
      <w:r w:rsidRPr="00AE24A9">
        <w:rPr>
          <w:lang w:eastAsia="fr-FR" w:bidi="fr-FR"/>
        </w:rPr>
        <w:t>a</w:t>
      </w:r>
      <w:r w:rsidRPr="00AE24A9">
        <w:rPr>
          <w:lang w:eastAsia="fr-FR" w:bidi="fr-FR"/>
        </w:rPr>
        <w:t>nadiens relève beaucoup</w:t>
      </w:r>
      <w:r>
        <w:rPr>
          <w:lang w:eastAsia="fr-FR" w:bidi="fr-FR"/>
        </w:rPr>
        <w:t xml:space="preserve"> </w:t>
      </w:r>
      <w:r w:rsidRPr="00AE24A9">
        <w:rPr>
          <w:lang w:eastAsia="fr-FR" w:bidi="fr-FR"/>
        </w:rPr>
        <w:t>plus du mythe que de la réalité. Depuis l’échec des n</w:t>
      </w:r>
      <w:r w:rsidRPr="00AE24A9">
        <w:rPr>
          <w:lang w:eastAsia="fr-FR" w:bidi="fr-FR"/>
        </w:rPr>
        <w:t>é</w:t>
      </w:r>
      <w:r w:rsidRPr="00AE24A9">
        <w:rPr>
          <w:lang w:eastAsia="fr-FR" w:bidi="fr-FR"/>
        </w:rPr>
        <w:t>gociations fédérales-provinciales visant à refondre le système canadien de sécur</w:t>
      </w:r>
      <w:r w:rsidRPr="00AE24A9">
        <w:rPr>
          <w:lang w:eastAsia="fr-FR" w:bidi="fr-FR"/>
        </w:rPr>
        <w:t>i</w:t>
      </w:r>
      <w:r w:rsidRPr="00AE24A9">
        <w:rPr>
          <w:lang w:eastAsia="fr-FR" w:bidi="fr-FR"/>
        </w:rPr>
        <w:t>té sociale (1973), la très grande majorité des interventions gouvernementales dans le se</w:t>
      </w:r>
      <w:r w:rsidRPr="00AE24A9">
        <w:rPr>
          <w:lang w:eastAsia="fr-FR" w:bidi="fr-FR"/>
        </w:rPr>
        <w:t>c</w:t>
      </w:r>
      <w:r w:rsidRPr="00AE24A9">
        <w:rPr>
          <w:lang w:eastAsia="fr-FR" w:bidi="fr-FR"/>
        </w:rPr>
        <w:t>teur social ont pour objectif de contrôler et même de diminuer les d</w:t>
      </w:r>
      <w:r w:rsidRPr="00AE24A9">
        <w:rPr>
          <w:lang w:eastAsia="fr-FR" w:bidi="fr-FR"/>
        </w:rPr>
        <w:t>é</w:t>
      </w:r>
      <w:r w:rsidRPr="00AE24A9">
        <w:rPr>
          <w:lang w:eastAsia="fr-FR" w:bidi="fr-FR"/>
        </w:rPr>
        <w:t>penses sociales</w:t>
      </w:r>
      <w:r>
        <w:rPr>
          <w:lang w:eastAsia="fr-FR" w:bidi="fr-FR"/>
        </w:rPr>
        <w:t> </w:t>
      </w:r>
      <w:r>
        <w:rPr>
          <w:rStyle w:val="Appelnotedebasdep"/>
          <w:lang w:eastAsia="fr-FR" w:bidi="fr-FR"/>
        </w:rPr>
        <w:footnoteReference w:id="4"/>
      </w:r>
      <w:r w:rsidRPr="00CB6B21">
        <w:rPr>
          <w:lang w:eastAsia="fr-FR" w:bidi="fr-FR"/>
        </w:rPr>
        <w:t>.</w:t>
      </w:r>
    </w:p>
    <w:p w14:paraId="54725ACD" w14:textId="77777777" w:rsidR="00746D1C" w:rsidRDefault="00746D1C" w:rsidP="00746D1C">
      <w:pPr>
        <w:spacing w:before="120" w:after="120"/>
        <w:jc w:val="both"/>
      </w:pPr>
      <w:r w:rsidRPr="00AE24A9">
        <w:rPr>
          <w:lang w:eastAsia="fr-FR" w:bidi="fr-FR"/>
        </w:rPr>
        <w:t>La question du financement des programmes, une do</w:t>
      </w:r>
      <w:r w:rsidRPr="00AE24A9">
        <w:rPr>
          <w:lang w:eastAsia="fr-FR" w:bidi="fr-FR"/>
        </w:rPr>
        <w:t>n</w:t>
      </w:r>
      <w:r w:rsidRPr="00AE24A9">
        <w:rPr>
          <w:lang w:eastAsia="fr-FR" w:bidi="fr-FR"/>
        </w:rPr>
        <w:t>née centrale</w:t>
      </w:r>
    </w:p>
    <w:p w14:paraId="4212535F" w14:textId="77777777" w:rsidR="00746D1C" w:rsidRDefault="00746D1C" w:rsidP="00746D1C">
      <w:pPr>
        <w:pBdr>
          <w:bottom w:val="single" w:sz="24" w:space="1" w:color="auto"/>
        </w:pBdr>
        <w:spacing w:before="120" w:after="120"/>
        <w:ind w:left="720" w:right="720" w:firstLine="0"/>
        <w:jc w:val="both"/>
      </w:pPr>
    </w:p>
    <w:p w14:paraId="541548BD" w14:textId="77777777" w:rsidR="00746D1C" w:rsidRDefault="00746D1C" w:rsidP="00746D1C">
      <w:pPr>
        <w:spacing w:before="120" w:after="120"/>
        <w:jc w:val="both"/>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746D1C" w14:paraId="094E2BC8" w14:textId="77777777">
        <w:tc>
          <w:tcPr>
            <w:tcW w:w="8060" w:type="dxa"/>
            <w:shd w:val="clear" w:color="auto" w:fill="EEECE1"/>
          </w:tcPr>
          <w:p w14:paraId="4F9463B6" w14:textId="77777777" w:rsidR="00746D1C" w:rsidRPr="00E926EB" w:rsidRDefault="00746D1C" w:rsidP="00746D1C">
            <w:pPr>
              <w:spacing w:before="120" w:after="120"/>
              <w:jc w:val="both"/>
              <w:rPr>
                <w:sz w:val="24"/>
              </w:rPr>
            </w:pPr>
          </w:p>
          <w:p w14:paraId="0AC209EC" w14:textId="77777777" w:rsidR="00746D1C" w:rsidRPr="006F78D4" w:rsidRDefault="00746D1C" w:rsidP="00746D1C">
            <w:pPr>
              <w:pStyle w:val="planche0"/>
            </w:pPr>
            <w:r w:rsidRPr="006F78D4">
              <w:t>Horizon 2000 :</w:t>
            </w:r>
          </w:p>
          <w:p w14:paraId="51035D2D" w14:textId="77777777" w:rsidR="00746D1C" w:rsidRPr="006F78D4" w:rsidRDefault="00746D1C" w:rsidP="00746D1C">
            <w:pPr>
              <w:pStyle w:val="planche0"/>
            </w:pPr>
            <w:r w:rsidRPr="006F78D4">
              <w:t>Les programmes sociaux vus</w:t>
            </w:r>
            <w:r w:rsidRPr="006F78D4">
              <w:br/>
              <w:t>par Jacques Parizeau</w:t>
            </w:r>
          </w:p>
          <w:p w14:paraId="091A7B44" w14:textId="77777777" w:rsidR="00746D1C" w:rsidRPr="00E926EB" w:rsidRDefault="00746D1C" w:rsidP="00746D1C">
            <w:pPr>
              <w:spacing w:before="120" w:after="120"/>
              <w:jc w:val="both"/>
              <w:rPr>
                <w:sz w:val="24"/>
              </w:rPr>
            </w:pPr>
          </w:p>
          <w:p w14:paraId="57F7931A" w14:textId="77777777" w:rsidR="00746D1C" w:rsidRPr="00E926EB" w:rsidRDefault="00746D1C" w:rsidP="00746D1C">
            <w:pPr>
              <w:spacing w:before="120" w:after="120"/>
              <w:jc w:val="both"/>
              <w:rPr>
                <w:sz w:val="24"/>
              </w:rPr>
            </w:pPr>
            <w:r w:rsidRPr="00E926EB">
              <w:rPr>
                <w:sz w:val="24"/>
                <w:lang w:eastAsia="fr-FR" w:bidi="fr-FR"/>
              </w:rPr>
              <w:t>Profitant de son passage au dernier Congrès de l’ASDEQ, Jacques Parizeau a esquissé ce que devraient être les principales tenda</w:t>
            </w:r>
            <w:r w:rsidRPr="00E926EB">
              <w:rPr>
                <w:sz w:val="24"/>
                <w:lang w:eastAsia="fr-FR" w:bidi="fr-FR"/>
              </w:rPr>
              <w:t>n</w:t>
            </w:r>
            <w:r w:rsidRPr="00E926EB">
              <w:rPr>
                <w:sz w:val="24"/>
                <w:lang w:eastAsia="fr-FR" w:bidi="fr-FR"/>
              </w:rPr>
              <w:t>ces de la politique sociale au cours des vingt prochaines années. S’appuyant sur un diagnostic articulé a</w:t>
            </w:r>
            <w:r w:rsidRPr="00E926EB">
              <w:rPr>
                <w:sz w:val="24"/>
                <w:lang w:eastAsia="fr-FR" w:bidi="fr-FR"/>
              </w:rPr>
              <w:t>u</w:t>
            </w:r>
            <w:r w:rsidRPr="00E926EB">
              <w:rPr>
                <w:sz w:val="24"/>
                <w:lang w:eastAsia="fr-FR" w:bidi="fr-FR"/>
              </w:rPr>
              <w:t>tour de six appréhensions, l’ex-ministre des finances entrevoit des perspectives pour le moins néo-conservatrices. Voyons d’abord ses appréhe</w:t>
            </w:r>
            <w:r w:rsidRPr="00E926EB">
              <w:rPr>
                <w:sz w:val="24"/>
                <w:lang w:eastAsia="fr-FR" w:bidi="fr-FR"/>
              </w:rPr>
              <w:t>n</w:t>
            </w:r>
            <w:r w:rsidRPr="00E926EB">
              <w:rPr>
                <w:sz w:val="24"/>
                <w:lang w:eastAsia="fr-FR" w:bidi="fr-FR"/>
              </w:rPr>
              <w:t>sions :</w:t>
            </w:r>
          </w:p>
          <w:p w14:paraId="4FD33D83" w14:textId="77777777" w:rsidR="00746D1C" w:rsidRPr="00E926EB" w:rsidRDefault="00746D1C" w:rsidP="00746D1C">
            <w:pPr>
              <w:spacing w:before="120" w:after="120"/>
              <w:ind w:left="900" w:hanging="540"/>
              <w:jc w:val="both"/>
              <w:rPr>
                <w:sz w:val="24"/>
              </w:rPr>
            </w:pPr>
            <w:r w:rsidRPr="00E926EB">
              <w:rPr>
                <w:sz w:val="24"/>
                <w:lang w:eastAsia="fr-FR" w:bidi="fr-FR"/>
              </w:rPr>
              <w:t>—</w:t>
            </w:r>
            <w:r w:rsidRPr="00E926EB">
              <w:rPr>
                <w:sz w:val="24"/>
                <w:lang w:eastAsia="fr-FR" w:bidi="fr-FR"/>
              </w:rPr>
              <w:tab/>
              <w:t>les déficits budgétaires structurels sont très importants et d</w:t>
            </w:r>
            <w:r w:rsidRPr="00E926EB">
              <w:rPr>
                <w:sz w:val="24"/>
                <w:lang w:eastAsia="fr-FR" w:bidi="fr-FR"/>
              </w:rPr>
              <w:t>é</w:t>
            </w:r>
            <w:r w:rsidRPr="00E926EB">
              <w:rPr>
                <w:sz w:val="24"/>
                <w:lang w:eastAsia="fr-FR" w:bidi="fr-FR"/>
              </w:rPr>
              <w:t>coulent pour une large part de la façon dont ont été développés et appliqués les pr</w:t>
            </w:r>
            <w:r w:rsidRPr="00E926EB">
              <w:rPr>
                <w:sz w:val="24"/>
                <w:lang w:eastAsia="fr-FR" w:bidi="fr-FR"/>
              </w:rPr>
              <w:t>o</w:t>
            </w:r>
            <w:r w:rsidRPr="00E926EB">
              <w:rPr>
                <w:sz w:val="24"/>
                <w:lang w:eastAsia="fr-FR" w:bidi="fr-FR"/>
              </w:rPr>
              <w:t>grammes s</w:t>
            </w:r>
            <w:r w:rsidRPr="00E926EB">
              <w:rPr>
                <w:sz w:val="24"/>
                <w:lang w:eastAsia="fr-FR" w:bidi="fr-FR"/>
              </w:rPr>
              <w:t>o</w:t>
            </w:r>
            <w:r w:rsidRPr="00E926EB">
              <w:rPr>
                <w:sz w:val="24"/>
                <w:lang w:eastAsia="fr-FR" w:bidi="fr-FR"/>
              </w:rPr>
              <w:t>ciaux ;</w:t>
            </w:r>
          </w:p>
          <w:p w14:paraId="75EBA819" w14:textId="77777777" w:rsidR="00746D1C" w:rsidRPr="00E926EB" w:rsidRDefault="00746D1C" w:rsidP="00746D1C">
            <w:pPr>
              <w:spacing w:before="120" w:after="120"/>
              <w:ind w:left="900" w:hanging="540"/>
              <w:jc w:val="both"/>
              <w:rPr>
                <w:sz w:val="24"/>
              </w:rPr>
            </w:pPr>
            <w:r w:rsidRPr="00E926EB">
              <w:rPr>
                <w:sz w:val="24"/>
                <w:lang w:eastAsia="fr-FR" w:bidi="fr-FR"/>
              </w:rPr>
              <w:t>—</w:t>
            </w:r>
            <w:r w:rsidRPr="00E926EB">
              <w:rPr>
                <w:sz w:val="24"/>
                <w:lang w:eastAsia="fr-FR" w:bidi="fr-FR"/>
              </w:rPr>
              <w:tab/>
              <w:t xml:space="preserve">il y aurait surconsommation de </w:t>
            </w:r>
            <w:r w:rsidRPr="00E926EB">
              <w:rPr>
                <w:sz w:val="24"/>
              </w:rPr>
              <w:t xml:space="preserve"> </w:t>
            </w:r>
            <w:r w:rsidRPr="00E926EB">
              <w:rPr>
                <w:sz w:val="24"/>
                <w:lang w:eastAsia="fr-FR" w:bidi="fr-FR"/>
              </w:rPr>
              <w:t>biens quasi-publics et cela soulève la question des tickets modér</w:t>
            </w:r>
            <w:r w:rsidRPr="00E926EB">
              <w:rPr>
                <w:sz w:val="24"/>
                <w:lang w:eastAsia="fr-FR" w:bidi="fr-FR"/>
              </w:rPr>
              <w:t>a</w:t>
            </w:r>
            <w:r w:rsidRPr="00E926EB">
              <w:rPr>
                <w:sz w:val="24"/>
                <w:lang w:eastAsia="fr-FR" w:bidi="fr-FR"/>
              </w:rPr>
              <w:t>teurs ;</w:t>
            </w:r>
          </w:p>
          <w:p w14:paraId="6C9CBB4B" w14:textId="77777777" w:rsidR="00746D1C" w:rsidRPr="00E926EB" w:rsidRDefault="00746D1C" w:rsidP="00746D1C">
            <w:pPr>
              <w:spacing w:before="120" w:after="120"/>
              <w:ind w:left="900" w:hanging="540"/>
              <w:jc w:val="both"/>
              <w:rPr>
                <w:sz w:val="24"/>
              </w:rPr>
            </w:pPr>
            <w:r w:rsidRPr="00E926EB">
              <w:rPr>
                <w:sz w:val="24"/>
                <w:lang w:eastAsia="fr-FR" w:bidi="fr-FR"/>
              </w:rPr>
              <w:t>—</w:t>
            </w:r>
            <w:r w:rsidRPr="00E926EB">
              <w:rPr>
                <w:sz w:val="24"/>
                <w:lang w:eastAsia="fr-FR" w:bidi="fr-FR"/>
              </w:rPr>
              <w:tab/>
              <w:t>nous avons présidé au développement d’une véritable trappe de pauvr</w:t>
            </w:r>
            <w:r w:rsidRPr="00E926EB">
              <w:rPr>
                <w:sz w:val="24"/>
                <w:lang w:eastAsia="fr-FR" w:bidi="fr-FR"/>
              </w:rPr>
              <w:t>e</w:t>
            </w:r>
            <w:r w:rsidRPr="00E926EB">
              <w:rPr>
                <w:sz w:val="24"/>
                <w:lang w:eastAsia="fr-FR" w:bidi="fr-FR"/>
              </w:rPr>
              <w:t>té ;</w:t>
            </w:r>
          </w:p>
          <w:p w14:paraId="53CA21F5" w14:textId="77777777" w:rsidR="00746D1C" w:rsidRPr="00E926EB" w:rsidRDefault="00746D1C" w:rsidP="00746D1C">
            <w:pPr>
              <w:spacing w:before="120" w:after="120"/>
              <w:ind w:left="900" w:hanging="540"/>
              <w:jc w:val="both"/>
              <w:rPr>
                <w:sz w:val="24"/>
              </w:rPr>
            </w:pPr>
            <w:r w:rsidRPr="00E926EB">
              <w:rPr>
                <w:sz w:val="24"/>
                <w:lang w:eastAsia="fr-FR" w:bidi="fr-FR"/>
              </w:rPr>
              <w:t>—</w:t>
            </w:r>
            <w:r w:rsidRPr="00E926EB">
              <w:rPr>
                <w:sz w:val="24"/>
                <w:lang w:eastAsia="fr-FR" w:bidi="fr-FR"/>
              </w:rPr>
              <w:tab/>
              <w:t>les systèmes de pension actuels posent des problèmes de transferts i</w:t>
            </w:r>
            <w:r w:rsidRPr="00E926EB">
              <w:rPr>
                <w:sz w:val="24"/>
                <w:lang w:eastAsia="fr-FR" w:bidi="fr-FR"/>
              </w:rPr>
              <w:t>n</w:t>
            </w:r>
            <w:r w:rsidRPr="00E926EB">
              <w:rPr>
                <w:sz w:val="24"/>
                <w:lang w:eastAsia="fr-FR" w:bidi="fr-FR"/>
              </w:rPr>
              <w:t>tergénérationnels d’une telle ampleur que cela soulève la question des solidarités inter-génér</w:t>
            </w:r>
            <w:r w:rsidRPr="00E926EB">
              <w:rPr>
                <w:sz w:val="24"/>
                <w:lang w:eastAsia="fr-FR" w:bidi="fr-FR"/>
              </w:rPr>
              <w:t>a</w:t>
            </w:r>
            <w:r w:rsidRPr="00E926EB">
              <w:rPr>
                <w:sz w:val="24"/>
                <w:lang w:eastAsia="fr-FR" w:bidi="fr-FR"/>
              </w:rPr>
              <w:t>tions ;</w:t>
            </w:r>
          </w:p>
          <w:p w14:paraId="0C859BA2" w14:textId="77777777" w:rsidR="00746D1C" w:rsidRPr="00E926EB" w:rsidRDefault="00746D1C" w:rsidP="00746D1C">
            <w:pPr>
              <w:spacing w:before="120" w:after="120"/>
              <w:ind w:left="900" w:hanging="540"/>
              <w:jc w:val="both"/>
              <w:rPr>
                <w:sz w:val="24"/>
              </w:rPr>
            </w:pPr>
            <w:r w:rsidRPr="00E926EB">
              <w:rPr>
                <w:sz w:val="24"/>
                <w:lang w:eastAsia="fr-FR" w:bidi="fr-FR"/>
              </w:rPr>
              <w:t>—</w:t>
            </w:r>
            <w:r w:rsidRPr="00E926EB">
              <w:rPr>
                <w:sz w:val="24"/>
                <w:lang w:eastAsia="fr-FR" w:bidi="fr-FR"/>
              </w:rPr>
              <w:tab/>
              <w:t>le rythme de croissance économique nécessaire à la bonne ma</w:t>
            </w:r>
            <w:r w:rsidRPr="00E926EB">
              <w:rPr>
                <w:sz w:val="24"/>
                <w:lang w:eastAsia="fr-FR" w:bidi="fr-FR"/>
              </w:rPr>
              <w:t>r</w:t>
            </w:r>
            <w:r w:rsidRPr="00E926EB">
              <w:rPr>
                <w:sz w:val="24"/>
                <w:lang w:eastAsia="fr-FR" w:bidi="fr-FR"/>
              </w:rPr>
              <w:t>che des programmes sociaux n’est plus assuré. Pour la première fois depuis longtemps, apparaît l’idée qu’il ne faut pas taxer le su</w:t>
            </w:r>
            <w:r w:rsidRPr="00E926EB">
              <w:rPr>
                <w:sz w:val="24"/>
                <w:lang w:eastAsia="fr-FR" w:bidi="fr-FR"/>
              </w:rPr>
              <w:t>c</w:t>
            </w:r>
            <w:r w:rsidRPr="00E926EB">
              <w:rPr>
                <w:sz w:val="24"/>
                <w:lang w:eastAsia="fr-FR" w:bidi="fr-FR"/>
              </w:rPr>
              <w:t>cès ;</w:t>
            </w:r>
          </w:p>
          <w:p w14:paraId="7CB05157" w14:textId="77777777" w:rsidR="00746D1C" w:rsidRPr="00E926EB" w:rsidRDefault="00746D1C" w:rsidP="00746D1C">
            <w:pPr>
              <w:spacing w:before="120" w:after="120"/>
              <w:ind w:left="900" w:hanging="540"/>
              <w:jc w:val="both"/>
              <w:rPr>
                <w:sz w:val="24"/>
              </w:rPr>
            </w:pPr>
            <w:r w:rsidRPr="00E926EB">
              <w:rPr>
                <w:sz w:val="24"/>
                <w:lang w:eastAsia="fr-FR" w:bidi="fr-FR"/>
              </w:rPr>
              <w:t>—</w:t>
            </w:r>
            <w:r w:rsidRPr="00E926EB">
              <w:rPr>
                <w:sz w:val="24"/>
                <w:lang w:eastAsia="fr-FR" w:bidi="fr-FR"/>
              </w:rPr>
              <w:tab/>
              <w:t>enfin, il faut questionner l’adéquation [103] entre le système d’enseignement et les exigences du marché du tr</w:t>
            </w:r>
            <w:r w:rsidRPr="00E926EB">
              <w:rPr>
                <w:sz w:val="24"/>
                <w:lang w:eastAsia="fr-FR" w:bidi="fr-FR"/>
              </w:rPr>
              <w:t>a</w:t>
            </w:r>
            <w:r w:rsidRPr="00E926EB">
              <w:rPr>
                <w:sz w:val="24"/>
                <w:lang w:eastAsia="fr-FR" w:bidi="fr-FR"/>
              </w:rPr>
              <w:t>vail.</w:t>
            </w:r>
          </w:p>
          <w:p w14:paraId="132D7F5A" w14:textId="77777777" w:rsidR="00746D1C" w:rsidRPr="00E926EB" w:rsidRDefault="00746D1C" w:rsidP="00746D1C">
            <w:pPr>
              <w:spacing w:before="120" w:after="120"/>
              <w:jc w:val="both"/>
              <w:rPr>
                <w:sz w:val="24"/>
              </w:rPr>
            </w:pPr>
            <w:r w:rsidRPr="00E926EB">
              <w:rPr>
                <w:sz w:val="24"/>
                <w:lang w:eastAsia="fr-FR" w:bidi="fr-FR"/>
              </w:rPr>
              <w:t>Sur la base ces constats, le professeur Parizeau identifie ce que, à son avis, seront les tendances lourdes en fiscalité et en politique soci</w:t>
            </w:r>
            <w:r w:rsidRPr="00E926EB">
              <w:rPr>
                <w:sz w:val="24"/>
                <w:lang w:eastAsia="fr-FR" w:bidi="fr-FR"/>
              </w:rPr>
              <w:t>a</w:t>
            </w:r>
            <w:r w:rsidRPr="00E926EB">
              <w:rPr>
                <w:sz w:val="24"/>
                <w:lang w:eastAsia="fr-FR" w:bidi="fr-FR"/>
              </w:rPr>
              <w:t>le :</w:t>
            </w:r>
          </w:p>
          <w:p w14:paraId="537B6634" w14:textId="77777777" w:rsidR="00746D1C" w:rsidRPr="00E926EB" w:rsidRDefault="00746D1C" w:rsidP="00746D1C">
            <w:pPr>
              <w:spacing w:before="120" w:after="120"/>
              <w:ind w:left="720" w:hanging="360"/>
              <w:jc w:val="both"/>
              <w:rPr>
                <w:sz w:val="24"/>
              </w:rPr>
            </w:pPr>
            <w:r w:rsidRPr="00E926EB">
              <w:rPr>
                <w:sz w:val="24"/>
                <w:lang w:eastAsia="fr-FR" w:bidi="fr-FR"/>
              </w:rPr>
              <w:t>1.</w:t>
            </w:r>
            <w:r w:rsidRPr="00E926EB">
              <w:rPr>
                <w:sz w:val="24"/>
                <w:lang w:eastAsia="fr-FR" w:bidi="fr-FR"/>
              </w:rPr>
              <w:tab/>
              <w:t>L’universalité des programmes apparaît pour lui comme un principe non seulement dépassé mais conda</w:t>
            </w:r>
            <w:r w:rsidRPr="00E926EB">
              <w:rPr>
                <w:sz w:val="24"/>
                <w:lang w:eastAsia="fr-FR" w:bidi="fr-FR"/>
              </w:rPr>
              <w:t>m</w:t>
            </w:r>
            <w:r w:rsidRPr="00E926EB">
              <w:rPr>
                <w:sz w:val="24"/>
                <w:lang w:eastAsia="fr-FR" w:bidi="fr-FR"/>
              </w:rPr>
              <w:t>né.</w:t>
            </w:r>
          </w:p>
          <w:p w14:paraId="400CAFCF" w14:textId="77777777" w:rsidR="00746D1C" w:rsidRPr="00E926EB" w:rsidRDefault="00746D1C" w:rsidP="00746D1C">
            <w:pPr>
              <w:spacing w:before="120" w:after="120"/>
              <w:ind w:left="720" w:hanging="360"/>
              <w:jc w:val="both"/>
              <w:rPr>
                <w:sz w:val="24"/>
              </w:rPr>
            </w:pPr>
            <w:r w:rsidRPr="00E926EB">
              <w:rPr>
                <w:sz w:val="24"/>
                <w:lang w:eastAsia="fr-FR" w:bidi="fr-FR"/>
              </w:rPr>
              <w:t>2.</w:t>
            </w:r>
            <w:r w:rsidRPr="00E926EB">
              <w:rPr>
                <w:sz w:val="24"/>
                <w:lang w:eastAsia="fr-FR" w:bidi="fr-FR"/>
              </w:rPr>
              <w:tab/>
              <w:t>Il faut repenser la structure de l’impôt sur le rev</w:t>
            </w:r>
            <w:r w:rsidRPr="00E926EB">
              <w:rPr>
                <w:sz w:val="24"/>
                <w:lang w:eastAsia="fr-FR" w:bidi="fr-FR"/>
              </w:rPr>
              <w:t>e</w:t>
            </w:r>
            <w:r w:rsidRPr="00E926EB">
              <w:rPr>
                <w:sz w:val="24"/>
                <w:lang w:eastAsia="fr-FR" w:bidi="fr-FR"/>
              </w:rPr>
              <w:t>nu, en abaisser le niveau, en atténuer la progressivité ; il estime le mo</w:t>
            </w:r>
            <w:r w:rsidRPr="00E926EB">
              <w:rPr>
                <w:sz w:val="24"/>
                <w:lang w:eastAsia="fr-FR" w:bidi="fr-FR"/>
              </w:rPr>
              <w:t>u</w:t>
            </w:r>
            <w:r w:rsidRPr="00E926EB">
              <w:rPr>
                <w:sz w:val="24"/>
                <w:lang w:eastAsia="fr-FR" w:bidi="fr-FR"/>
              </w:rPr>
              <w:t>vement très bien engagé au Québec.</w:t>
            </w:r>
          </w:p>
          <w:p w14:paraId="41C166A6" w14:textId="77777777" w:rsidR="00746D1C" w:rsidRPr="00E926EB" w:rsidRDefault="00746D1C" w:rsidP="00746D1C">
            <w:pPr>
              <w:spacing w:before="120" w:after="120"/>
              <w:ind w:left="720" w:hanging="360"/>
              <w:jc w:val="both"/>
              <w:rPr>
                <w:sz w:val="24"/>
              </w:rPr>
            </w:pPr>
            <w:r w:rsidRPr="00E926EB">
              <w:rPr>
                <w:sz w:val="24"/>
                <w:lang w:eastAsia="fr-FR" w:bidi="fr-FR"/>
              </w:rPr>
              <w:t>3.</w:t>
            </w:r>
            <w:r w:rsidRPr="00E926EB">
              <w:rPr>
                <w:sz w:val="24"/>
                <w:lang w:eastAsia="fr-FR" w:bidi="fr-FR"/>
              </w:rPr>
              <w:tab/>
              <w:t>La tarification des services publics est destinée à connaître un dévelo</w:t>
            </w:r>
            <w:r w:rsidRPr="00E926EB">
              <w:rPr>
                <w:sz w:val="24"/>
                <w:lang w:eastAsia="fr-FR" w:bidi="fr-FR"/>
              </w:rPr>
              <w:t>p</w:t>
            </w:r>
            <w:r w:rsidRPr="00E926EB">
              <w:rPr>
                <w:sz w:val="24"/>
                <w:lang w:eastAsia="fr-FR" w:bidi="fr-FR"/>
              </w:rPr>
              <w:t>pement et une ampleur énormes.</w:t>
            </w:r>
          </w:p>
          <w:p w14:paraId="338BCEF7" w14:textId="77777777" w:rsidR="00746D1C" w:rsidRPr="00E926EB" w:rsidRDefault="00746D1C" w:rsidP="00746D1C">
            <w:pPr>
              <w:spacing w:before="120" w:after="120"/>
              <w:ind w:left="720" w:hanging="360"/>
              <w:jc w:val="both"/>
              <w:rPr>
                <w:sz w:val="24"/>
              </w:rPr>
            </w:pPr>
            <w:r w:rsidRPr="00E926EB">
              <w:rPr>
                <w:sz w:val="24"/>
                <w:lang w:eastAsia="fr-FR" w:bidi="fr-FR"/>
              </w:rPr>
              <w:t>4.</w:t>
            </w:r>
            <w:r w:rsidRPr="00E926EB">
              <w:rPr>
                <w:sz w:val="24"/>
                <w:lang w:eastAsia="fr-FR" w:bidi="fr-FR"/>
              </w:rPr>
              <w:tab/>
              <w:t>Il faudra mettre en place une forme de revenu minimum garanti pour pa</w:t>
            </w:r>
            <w:r w:rsidRPr="00E926EB">
              <w:rPr>
                <w:sz w:val="24"/>
                <w:lang w:eastAsia="fr-FR" w:bidi="fr-FR"/>
              </w:rPr>
              <w:t>l</w:t>
            </w:r>
            <w:r w:rsidRPr="00E926EB">
              <w:rPr>
                <w:sz w:val="24"/>
                <w:lang w:eastAsia="fr-FR" w:bidi="fr-FR"/>
              </w:rPr>
              <w:t>lier à la suppression de l’universalité et résoudre les probl</w:t>
            </w:r>
            <w:r w:rsidRPr="00E926EB">
              <w:rPr>
                <w:sz w:val="24"/>
                <w:lang w:eastAsia="fr-FR" w:bidi="fr-FR"/>
              </w:rPr>
              <w:t>è</w:t>
            </w:r>
            <w:r w:rsidRPr="00E926EB">
              <w:rPr>
                <w:sz w:val="24"/>
                <w:lang w:eastAsia="fr-FR" w:bidi="fr-FR"/>
              </w:rPr>
              <w:t>mes d’incitation au travail.</w:t>
            </w:r>
          </w:p>
          <w:p w14:paraId="158F9959" w14:textId="77777777" w:rsidR="00746D1C" w:rsidRPr="00E926EB" w:rsidRDefault="00746D1C" w:rsidP="00746D1C">
            <w:pPr>
              <w:spacing w:before="120" w:after="120"/>
              <w:ind w:left="720" w:hanging="360"/>
              <w:jc w:val="both"/>
              <w:rPr>
                <w:sz w:val="24"/>
              </w:rPr>
            </w:pPr>
            <w:r w:rsidRPr="00E926EB">
              <w:rPr>
                <w:sz w:val="24"/>
                <w:lang w:eastAsia="fr-FR" w:bidi="fr-FR"/>
              </w:rPr>
              <w:t>5.</w:t>
            </w:r>
            <w:r w:rsidRPr="00E926EB">
              <w:rPr>
                <w:sz w:val="24"/>
                <w:lang w:eastAsia="fr-FR" w:bidi="fr-FR"/>
              </w:rPr>
              <w:tab/>
              <w:t>Il y aura réorientation de la protection de la vieillesse. Le dév</w:t>
            </w:r>
            <w:r w:rsidRPr="00E926EB">
              <w:rPr>
                <w:sz w:val="24"/>
                <w:lang w:eastAsia="fr-FR" w:bidi="fr-FR"/>
              </w:rPr>
              <w:t>e</w:t>
            </w:r>
            <w:r w:rsidRPr="00E926EB">
              <w:rPr>
                <w:sz w:val="24"/>
                <w:lang w:eastAsia="fr-FR" w:bidi="fr-FR"/>
              </w:rPr>
              <w:t>loppement des REER et de l’épargne privée nous éloigne de la nécessité de maint</w:t>
            </w:r>
            <w:r w:rsidRPr="00E926EB">
              <w:rPr>
                <w:sz w:val="24"/>
                <w:lang w:eastAsia="fr-FR" w:bidi="fr-FR"/>
              </w:rPr>
              <w:t>e</w:t>
            </w:r>
            <w:r w:rsidRPr="00E926EB">
              <w:rPr>
                <w:sz w:val="24"/>
                <w:lang w:eastAsia="fr-FR" w:bidi="fr-FR"/>
              </w:rPr>
              <w:t>nir l’universalité des pensions de vieille</w:t>
            </w:r>
            <w:r w:rsidRPr="00E926EB">
              <w:rPr>
                <w:sz w:val="24"/>
                <w:lang w:eastAsia="fr-FR" w:bidi="fr-FR"/>
              </w:rPr>
              <w:t>s</w:t>
            </w:r>
            <w:r w:rsidRPr="00E926EB">
              <w:rPr>
                <w:sz w:val="24"/>
                <w:lang w:eastAsia="fr-FR" w:bidi="fr-FR"/>
              </w:rPr>
              <w:t>se.</w:t>
            </w:r>
          </w:p>
          <w:p w14:paraId="40FAA6FA" w14:textId="77777777" w:rsidR="00746D1C" w:rsidRPr="00E926EB" w:rsidRDefault="00746D1C" w:rsidP="00746D1C">
            <w:pPr>
              <w:spacing w:before="120" w:after="120"/>
              <w:ind w:left="720" w:hanging="360"/>
              <w:jc w:val="both"/>
              <w:rPr>
                <w:sz w:val="24"/>
                <w:lang w:eastAsia="fr-FR" w:bidi="fr-FR"/>
              </w:rPr>
            </w:pPr>
            <w:r w:rsidRPr="00E926EB">
              <w:rPr>
                <w:sz w:val="24"/>
                <w:lang w:eastAsia="fr-FR" w:bidi="fr-FR"/>
              </w:rPr>
              <w:t>6.</w:t>
            </w:r>
            <w:r w:rsidRPr="00E926EB">
              <w:rPr>
                <w:sz w:val="24"/>
                <w:lang w:eastAsia="fr-FR" w:bidi="fr-FR"/>
              </w:rPr>
              <w:tab/>
              <w:t>Les entreprises occuperont de plus en plus le champ de l’entraînement, du recyclage et de l’apprentissage de la main-d’oeuvre.</w:t>
            </w:r>
          </w:p>
          <w:p w14:paraId="6AE48EC6" w14:textId="77777777" w:rsidR="00746D1C" w:rsidRPr="00E926EB" w:rsidRDefault="00746D1C" w:rsidP="00746D1C">
            <w:pPr>
              <w:spacing w:before="120" w:after="120"/>
              <w:jc w:val="both"/>
              <w:rPr>
                <w:sz w:val="24"/>
                <w:lang w:eastAsia="fr-FR" w:bidi="fr-FR"/>
              </w:rPr>
            </w:pPr>
          </w:p>
          <w:p w14:paraId="5D46267B" w14:textId="77777777" w:rsidR="00746D1C" w:rsidRPr="00E926EB" w:rsidRDefault="00746D1C" w:rsidP="00746D1C">
            <w:pPr>
              <w:spacing w:before="120" w:after="120"/>
              <w:jc w:val="both"/>
              <w:rPr>
                <w:sz w:val="24"/>
              </w:rPr>
            </w:pPr>
            <w:r w:rsidRPr="00E926EB">
              <w:rPr>
                <w:sz w:val="24"/>
                <w:lang w:eastAsia="fr-FR" w:bidi="fr-FR"/>
              </w:rPr>
              <w:t>En somme, M. Parizeau nous convie à la « nécessaire remise en cause de v</w:t>
            </w:r>
            <w:r w:rsidRPr="00E926EB">
              <w:rPr>
                <w:sz w:val="24"/>
                <w:lang w:eastAsia="fr-FR" w:bidi="fr-FR"/>
              </w:rPr>
              <w:t>a</w:t>
            </w:r>
            <w:r w:rsidRPr="00E926EB">
              <w:rPr>
                <w:sz w:val="24"/>
                <w:lang w:eastAsia="fr-FR" w:bidi="fr-FR"/>
              </w:rPr>
              <w:t>ches sacrées ». Il croit qu’au cours d’une période de transition plus ou moins longue, le fragile équilibre des finances publiques reposera sur l’utilisation ma</w:t>
            </w:r>
            <w:r w:rsidRPr="00E926EB">
              <w:rPr>
                <w:sz w:val="24"/>
                <w:lang w:eastAsia="fr-FR" w:bidi="fr-FR"/>
              </w:rPr>
              <w:t>s</w:t>
            </w:r>
            <w:r w:rsidRPr="00E926EB">
              <w:rPr>
                <w:sz w:val="24"/>
                <w:lang w:eastAsia="fr-FR" w:bidi="fr-FR"/>
              </w:rPr>
              <w:t>sive des taxes à la consommation.</w:t>
            </w:r>
          </w:p>
          <w:p w14:paraId="673F33E4" w14:textId="77777777" w:rsidR="00746D1C" w:rsidRPr="00E926EB" w:rsidRDefault="00746D1C" w:rsidP="00746D1C">
            <w:pPr>
              <w:spacing w:before="120" w:after="120"/>
              <w:jc w:val="both"/>
              <w:rPr>
                <w:sz w:val="24"/>
              </w:rPr>
            </w:pPr>
            <w:r w:rsidRPr="00E926EB">
              <w:rPr>
                <w:sz w:val="24"/>
                <w:lang w:eastAsia="fr-FR" w:bidi="fr-FR"/>
              </w:rPr>
              <w:t>Selon lui, tous ces mouvements ne remettent pas en cause l’égalité des cha</w:t>
            </w:r>
            <w:r w:rsidRPr="00E926EB">
              <w:rPr>
                <w:sz w:val="24"/>
                <w:lang w:eastAsia="fr-FR" w:bidi="fr-FR"/>
              </w:rPr>
              <w:t>n</w:t>
            </w:r>
            <w:r w:rsidRPr="00E926EB">
              <w:rPr>
                <w:sz w:val="24"/>
                <w:lang w:eastAsia="fr-FR" w:bidi="fr-FR"/>
              </w:rPr>
              <w:t>ces (sic) pas plus que les filets protecteurs. En conclusion, il nous prédit un retour aux années 40 plutôt qu’aux a</w:t>
            </w:r>
            <w:r w:rsidRPr="00E926EB">
              <w:rPr>
                <w:sz w:val="24"/>
                <w:lang w:eastAsia="fr-FR" w:bidi="fr-FR"/>
              </w:rPr>
              <w:t>n</w:t>
            </w:r>
            <w:r w:rsidRPr="00E926EB">
              <w:rPr>
                <w:sz w:val="24"/>
                <w:lang w:eastAsia="fr-FR" w:bidi="fr-FR"/>
              </w:rPr>
              <w:t>nées 70.</w:t>
            </w:r>
          </w:p>
          <w:p w14:paraId="7EB6B1A7" w14:textId="77777777" w:rsidR="00746D1C" w:rsidRPr="00E926EB" w:rsidRDefault="00746D1C" w:rsidP="00746D1C">
            <w:pPr>
              <w:spacing w:before="120" w:after="120"/>
              <w:jc w:val="both"/>
              <w:rPr>
                <w:sz w:val="24"/>
              </w:rPr>
            </w:pPr>
            <w:r w:rsidRPr="00E926EB">
              <w:rPr>
                <w:sz w:val="24"/>
                <w:lang w:eastAsia="fr-FR" w:bidi="fr-FR"/>
              </w:rPr>
              <w:t>Beau programme...</w:t>
            </w:r>
          </w:p>
          <w:p w14:paraId="41CA4F3A" w14:textId="77777777" w:rsidR="00746D1C" w:rsidRPr="00E926EB" w:rsidRDefault="00746D1C" w:rsidP="00746D1C">
            <w:pPr>
              <w:spacing w:before="120" w:after="120"/>
              <w:ind w:firstLine="0"/>
              <w:jc w:val="both"/>
              <w:rPr>
                <w:color w:val="DDD9C3"/>
              </w:rPr>
            </w:pPr>
          </w:p>
        </w:tc>
      </w:tr>
    </w:tbl>
    <w:p w14:paraId="16F2449E" w14:textId="77777777" w:rsidR="00746D1C" w:rsidRDefault="00746D1C" w:rsidP="00746D1C">
      <w:pPr>
        <w:spacing w:before="120" w:after="120"/>
        <w:jc w:val="both"/>
      </w:pPr>
    </w:p>
    <w:p w14:paraId="673F1446" w14:textId="77777777" w:rsidR="00746D1C" w:rsidRPr="00C745B9" w:rsidRDefault="00746D1C" w:rsidP="00746D1C">
      <w:pPr>
        <w:spacing w:before="120" w:after="120"/>
        <w:jc w:val="both"/>
        <w:rPr>
          <w:sz w:val="24"/>
        </w:rPr>
      </w:pPr>
    </w:p>
    <w:p w14:paraId="79F9A814" w14:textId="77777777" w:rsidR="00746D1C" w:rsidRDefault="00746D1C" w:rsidP="00746D1C">
      <w:pPr>
        <w:spacing w:before="120" w:after="120"/>
        <w:ind w:firstLine="0"/>
        <w:jc w:val="both"/>
        <w:rPr>
          <w:sz w:val="24"/>
          <w:lang w:eastAsia="fr-FR" w:bidi="fr-FR"/>
        </w:rPr>
      </w:pPr>
      <w:r w:rsidRPr="00C745B9">
        <w:rPr>
          <w:sz w:val="24"/>
          <w:lang w:eastAsia="fr-FR" w:bidi="fr-FR"/>
        </w:rPr>
        <w:t>dans</w:t>
      </w:r>
      <w:r>
        <w:rPr>
          <w:sz w:val="24"/>
        </w:rPr>
        <w:t xml:space="preserve"> </w:t>
      </w:r>
      <w:r w:rsidRPr="00C745B9">
        <w:rPr>
          <w:sz w:val="24"/>
        </w:rPr>
        <w:t>[103]</w:t>
      </w:r>
      <w:r w:rsidRPr="00C745B9">
        <w:rPr>
          <w:sz w:val="24"/>
          <w:lang w:eastAsia="fr-FR" w:bidi="fr-FR"/>
        </w:rPr>
        <w:t xml:space="preserve"> le débat actuel — et qui est appelée à le devenir bien dava</w:t>
      </w:r>
      <w:r w:rsidRPr="00C745B9">
        <w:rPr>
          <w:sz w:val="24"/>
          <w:lang w:eastAsia="fr-FR" w:bidi="fr-FR"/>
        </w:rPr>
        <w:t>n</w:t>
      </w:r>
      <w:r w:rsidRPr="00C745B9">
        <w:rPr>
          <w:sz w:val="24"/>
          <w:lang w:eastAsia="fr-FR" w:bidi="fr-FR"/>
        </w:rPr>
        <w:t>tage en raison de l’évolution démographique anticipée — est escam</w:t>
      </w:r>
      <w:r w:rsidRPr="00C745B9">
        <w:rPr>
          <w:sz w:val="24"/>
          <w:lang w:eastAsia="fr-FR" w:bidi="fr-FR"/>
        </w:rPr>
        <w:t>o</w:t>
      </w:r>
      <w:r w:rsidRPr="00C745B9">
        <w:rPr>
          <w:sz w:val="24"/>
          <w:lang w:eastAsia="fr-FR" w:bidi="fr-FR"/>
        </w:rPr>
        <w:t>tée sous prétexte que les prélèvements obligatoires auraient atteint un niveau intolérable. Pourtant, e</w:t>
      </w:r>
      <w:r w:rsidRPr="00C745B9">
        <w:rPr>
          <w:sz w:val="24"/>
          <w:lang w:eastAsia="fr-FR" w:bidi="fr-FR"/>
        </w:rPr>
        <w:t>n</w:t>
      </w:r>
      <w:r w:rsidRPr="00C745B9">
        <w:rPr>
          <w:sz w:val="24"/>
          <w:lang w:eastAsia="fr-FR" w:bidi="fr-FR"/>
        </w:rPr>
        <w:t>core là, un examen comparatif montre que le Canada ne prélève pas plus que la moyenne « OCDienne » (t</w:t>
      </w:r>
      <w:r w:rsidRPr="00C745B9">
        <w:rPr>
          <w:sz w:val="24"/>
          <w:lang w:eastAsia="fr-FR" w:bidi="fr-FR"/>
        </w:rPr>
        <w:t>a</w:t>
      </w:r>
      <w:r w:rsidRPr="00C745B9">
        <w:rPr>
          <w:sz w:val="24"/>
          <w:lang w:eastAsia="fr-FR" w:bidi="fr-FR"/>
        </w:rPr>
        <w:t>bleau 2). Il n’existe pas par ailleurs de limite théorique à la socialisation du revenu </w:t>
      </w:r>
      <w:r w:rsidRPr="00C745B9">
        <w:rPr>
          <w:rStyle w:val="Appelnotedebasdep"/>
          <w:sz w:val="24"/>
          <w:lang w:eastAsia="fr-FR" w:bidi="fr-FR"/>
        </w:rPr>
        <w:footnoteReference w:id="5"/>
      </w:r>
      <w:r w:rsidRPr="00C745B9">
        <w:rPr>
          <w:sz w:val="24"/>
          <w:lang w:eastAsia="fr-FR" w:bidi="fr-FR"/>
        </w:rPr>
        <w:t>. À cet égard, le consensus social joue un rôle déte</w:t>
      </w:r>
      <w:r w:rsidRPr="00C745B9">
        <w:rPr>
          <w:sz w:val="24"/>
          <w:lang w:eastAsia="fr-FR" w:bidi="fr-FR"/>
        </w:rPr>
        <w:t>r</w:t>
      </w:r>
      <w:r w:rsidRPr="00C745B9">
        <w:rPr>
          <w:sz w:val="24"/>
          <w:lang w:eastAsia="fr-FR" w:bidi="fr-FR"/>
        </w:rPr>
        <w:t>minant. Or quoiqu’on en dise, sous la pression de mythes savamment entret</w:t>
      </w:r>
      <w:r w:rsidRPr="00C745B9">
        <w:rPr>
          <w:sz w:val="24"/>
          <w:lang w:eastAsia="fr-FR" w:bidi="fr-FR"/>
        </w:rPr>
        <w:t>e</w:t>
      </w:r>
      <w:r w:rsidRPr="00C745B9">
        <w:rPr>
          <w:sz w:val="24"/>
          <w:lang w:eastAsia="fr-FR" w:bidi="fr-FR"/>
        </w:rPr>
        <w:t>nus et d’un discours néolibéral de plus en plus envahi</w:t>
      </w:r>
      <w:r w:rsidRPr="00C745B9">
        <w:rPr>
          <w:sz w:val="24"/>
          <w:lang w:eastAsia="fr-FR" w:bidi="fr-FR"/>
        </w:rPr>
        <w:t>s</w:t>
      </w:r>
      <w:r w:rsidRPr="00C745B9">
        <w:rPr>
          <w:sz w:val="24"/>
          <w:lang w:eastAsia="fr-FR" w:bidi="fr-FR"/>
        </w:rPr>
        <w:t>sant, ce consensus autour de la sécurité sociale se fragilise au Canada, laissant aux gouvernements une ma</w:t>
      </w:r>
      <w:r w:rsidRPr="00C745B9">
        <w:rPr>
          <w:sz w:val="24"/>
          <w:lang w:eastAsia="fr-FR" w:bidi="fr-FR"/>
        </w:rPr>
        <w:t>r</w:t>
      </w:r>
      <w:r w:rsidRPr="00C745B9">
        <w:rPr>
          <w:sz w:val="24"/>
          <w:lang w:eastAsia="fr-FR" w:bidi="fr-FR"/>
        </w:rPr>
        <w:t>ge de manœuvre suffisante pour altérer sensiblement ce patrimoine collectif. Si les m</w:t>
      </w:r>
      <w:r w:rsidRPr="00C745B9">
        <w:rPr>
          <w:sz w:val="24"/>
          <w:lang w:eastAsia="fr-FR" w:bidi="fr-FR"/>
        </w:rPr>
        <w:t>e</w:t>
      </w:r>
      <w:r w:rsidRPr="00C745B9">
        <w:rPr>
          <w:sz w:val="24"/>
          <w:lang w:eastAsia="fr-FR" w:bidi="fr-FR"/>
        </w:rPr>
        <w:t>sures sont éparses, des gra</w:t>
      </w:r>
      <w:r w:rsidRPr="00C745B9">
        <w:rPr>
          <w:sz w:val="24"/>
          <w:lang w:eastAsia="fr-FR" w:bidi="fr-FR"/>
        </w:rPr>
        <w:t>n</w:t>
      </w:r>
      <w:r w:rsidRPr="00C745B9">
        <w:rPr>
          <w:sz w:val="24"/>
          <w:lang w:eastAsia="fr-FR" w:bidi="fr-FR"/>
        </w:rPr>
        <w:t>des lignes de fond peuvent être dégagées.</w:t>
      </w:r>
    </w:p>
    <w:p w14:paraId="79B2019F" w14:textId="77777777" w:rsidR="00746D1C" w:rsidRDefault="00746D1C" w:rsidP="00746D1C">
      <w:pPr>
        <w:spacing w:before="120" w:after="120"/>
        <w:ind w:firstLine="0"/>
        <w:jc w:val="both"/>
      </w:pPr>
      <w:r>
        <w:rPr>
          <w:sz w:val="24"/>
          <w:lang w:eastAsia="fr-FR" w:bidi="fr-FR"/>
        </w:rPr>
        <w:br w:type="page"/>
      </w:r>
      <w:r>
        <w:t>[104]</w:t>
      </w:r>
    </w:p>
    <w:p w14:paraId="3CF5226E" w14:textId="77777777" w:rsidR="00746D1C" w:rsidRPr="00AE24A9" w:rsidRDefault="00746D1C" w:rsidP="00746D1C">
      <w:pPr>
        <w:spacing w:before="120" w:after="120"/>
        <w:jc w:val="both"/>
      </w:pPr>
    </w:p>
    <w:p w14:paraId="23369E92" w14:textId="77777777" w:rsidR="00746D1C" w:rsidRPr="00496797" w:rsidRDefault="00746D1C" w:rsidP="00746D1C">
      <w:pPr>
        <w:pStyle w:val="planche"/>
      </w:pPr>
      <w:r w:rsidRPr="00496797">
        <w:rPr>
          <w:lang w:eastAsia="fr-FR" w:bidi="fr-FR"/>
        </w:rPr>
        <w:t>Quelques tendances lourdes</w:t>
      </w:r>
    </w:p>
    <w:p w14:paraId="016DFAE5" w14:textId="77777777" w:rsidR="00746D1C" w:rsidRDefault="00746D1C" w:rsidP="00746D1C">
      <w:pPr>
        <w:spacing w:before="120" w:after="120"/>
        <w:jc w:val="both"/>
        <w:rPr>
          <w:lang w:eastAsia="fr-FR" w:bidi="fr-FR"/>
        </w:rPr>
      </w:pPr>
    </w:p>
    <w:p w14:paraId="733ECAFA" w14:textId="77777777" w:rsidR="00746D1C" w:rsidRPr="00AE24A9" w:rsidRDefault="00746D1C" w:rsidP="00746D1C">
      <w:pPr>
        <w:spacing w:before="120" w:after="120"/>
        <w:jc w:val="both"/>
      </w:pPr>
      <w:r w:rsidRPr="00AE24A9">
        <w:rPr>
          <w:lang w:eastAsia="fr-FR" w:bidi="fr-FR"/>
        </w:rPr>
        <w:t>On peut identifier au moins quatre tendances lourdes qui caractér</w:t>
      </w:r>
      <w:r w:rsidRPr="00AE24A9">
        <w:rPr>
          <w:lang w:eastAsia="fr-FR" w:bidi="fr-FR"/>
        </w:rPr>
        <w:t>i</w:t>
      </w:r>
      <w:r w:rsidRPr="00AE24A9">
        <w:rPr>
          <w:lang w:eastAsia="fr-FR" w:bidi="fr-FR"/>
        </w:rPr>
        <w:t>sent l’évolution récente de la protection sociale</w:t>
      </w:r>
      <w:r>
        <w:rPr>
          <w:lang w:eastAsia="fr-FR" w:bidi="fr-FR"/>
        </w:rPr>
        <w:t> :</w:t>
      </w:r>
      <w:r w:rsidRPr="00AE24A9">
        <w:rPr>
          <w:lang w:eastAsia="fr-FR" w:bidi="fr-FR"/>
        </w:rPr>
        <w:t xml:space="preserve"> une </w:t>
      </w:r>
      <w:r>
        <w:rPr>
          <w:lang w:eastAsia="fr-FR" w:bidi="fr-FR"/>
        </w:rPr>
        <w:t>« </w:t>
      </w:r>
      <w:r w:rsidRPr="00AE24A9">
        <w:rPr>
          <w:lang w:eastAsia="fr-FR" w:bidi="fr-FR"/>
        </w:rPr>
        <w:t>sélectivis</w:t>
      </w:r>
      <w:r w:rsidRPr="00AE24A9">
        <w:rPr>
          <w:lang w:eastAsia="fr-FR" w:bidi="fr-FR"/>
        </w:rPr>
        <w:t>a</w:t>
      </w:r>
      <w:r w:rsidRPr="00AE24A9">
        <w:rPr>
          <w:lang w:eastAsia="fr-FR" w:bidi="fr-FR"/>
        </w:rPr>
        <w:t>tion</w:t>
      </w:r>
      <w:r>
        <w:rPr>
          <w:lang w:eastAsia="fr-FR" w:bidi="fr-FR"/>
        </w:rPr>
        <w:t> »</w:t>
      </w:r>
      <w:r w:rsidRPr="00AE24A9">
        <w:rPr>
          <w:lang w:eastAsia="fr-FR" w:bidi="fr-FR"/>
        </w:rPr>
        <w:t xml:space="preserve"> accrue des programmes, un mouvement vers l’individualisation des risques, une emphase sur les programmes d’assistance et une fiscalité moins progre</w:t>
      </w:r>
      <w:r w:rsidRPr="00AE24A9">
        <w:rPr>
          <w:lang w:eastAsia="fr-FR" w:bidi="fr-FR"/>
        </w:rPr>
        <w:t>s</w:t>
      </w:r>
      <w:r w:rsidRPr="00AE24A9">
        <w:rPr>
          <w:lang w:eastAsia="fr-FR" w:bidi="fr-FR"/>
        </w:rPr>
        <w:t>sive.</w:t>
      </w:r>
    </w:p>
    <w:p w14:paraId="4AFDC3F8" w14:textId="77777777" w:rsidR="00746D1C" w:rsidRPr="00AE24A9" w:rsidRDefault="00746D1C" w:rsidP="00746D1C">
      <w:pPr>
        <w:spacing w:before="120" w:after="120"/>
        <w:jc w:val="both"/>
      </w:pPr>
      <w:r w:rsidRPr="00AE24A9">
        <w:rPr>
          <w:lang w:eastAsia="fr-FR" w:bidi="fr-FR"/>
        </w:rPr>
        <w:t>L’accent mis sur la s</w:t>
      </w:r>
      <w:r w:rsidRPr="00AE24A9">
        <w:rPr>
          <w:lang w:eastAsia="fr-FR" w:bidi="fr-FR"/>
        </w:rPr>
        <w:t>é</w:t>
      </w:r>
      <w:r w:rsidRPr="00AE24A9">
        <w:rPr>
          <w:lang w:eastAsia="fr-FR" w:bidi="fr-FR"/>
        </w:rPr>
        <w:t>lectivité apparaît clairement si on recense les mesures ayant modifié les systèmes de pensions de vieillesse et d’allocations familiales d</w:t>
      </w:r>
      <w:r w:rsidRPr="00AE24A9">
        <w:rPr>
          <w:lang w:eastAsia="fr-FR" w:bidi="fr-FR"/>
        </w:rPr>
        <w:t>e</w:t>
      </w:r>
      <w:r w:rsidRPr="00AE24A9">
        <w:rPr>
          <w:lang w:eastAsia="fr-FR" w:bidi="fr-FR"/>
        </w:rPr>
        <w:t>puis une dizaine d’années. En augmentant le poids relatif des composantes sélectives telles le supplément de r</w:t>
      </w:r>
      <w:r w:rsidRPr="00AE24A9">
        <w:rPr>
          <w:lang w:eastAsia="fr-FR" w:bidi="fr-FR"/>
        </w:rPr>
        <w:t>e</w:t>
      </w:r>
      <w:r w:rsidRPr="00AE24A9">
        <w:rPr>
          <w:lang w:eastAsia="fr-FR" w:bidi="fr-FR"/>
        </w:rPr>
        <w:t>venu garanti et le crédit d’impôt enfant, le gouvernement fédéral r</w:t>
      </w:r>
      <w:r w:rsidRPr="00AE24A9">
        <w:rPr>
          <w:lang w:eastAsia="fr-FR" w:bidi="fr-FR"/>
        </w:rPr>
        <w:t>e</w:t>
      </w:r>
      <w:r w:rsidRPr="00AE24A9">
        <w:rPr>
          <w:lang w:eastAsia="fr-FR" w:bidi="fr-FR"/>
        </w:rPr>
        <w:t>nonce peu à peu à un des traits majeurs qui a marqué la protection s</w:t>
      </w:r>
      <w:r w:rsidRPr="00AE24A9">
        <w:rPr>
          <w:lang w:eastAsia="fr-FR" w:bidi="fr-FR"/>
        </w:rPr>
        <w:t>o</w:t>
      </w:r>
      <w:r w:rsidRPr="00AE24A9">
        <w:rPr>
          <w:lang w:eastAsia="fr-FR" w:bidi="fr-FR"/>
        </w:rPr>
        <w:t>ciale de l’après-guerre à savoir, son universalité. Les conditions d’admissibilité de plus en plus restrictives du programme d’assurance-chômage vont dans le même sens et exercent une forte pression sur un nombre considérable de chômeurs se voyant privés du droit aux pre</w:t>
      </w:r>
      <w:r w:rsidRPr="00AE24A9">
        <w:rPr>
          <w:lang w:eastAsia="fr-FR" w:bidi="fr-FR"/>
        </w:rPr>
        <w:t>s</w:t>
      </w:r>
      <w:r w:rsidRPr="00AE24A9">
        <w:rPr>
          <w:lang w:eastAsia="fr-FR" w:bidi="fr-FR"/>
        </w:rPr>
        <w:t>tations. On déno</w:t>
      </w:r>
      <w:r w:rsidRPr="00AE24A9">
        <w:rPr>
          <w:lang w:eastAsia="fr-FR" w:bidi="fr-FR"/>
        </w:rPr>
        <w:t>m</w:t>
      </w:r>
      <w:r w:rsidRPr="00AE24A9">
        <w:rPr>
          <w:lang w:eastAsia="fr-FR" w:bidi="fr-FR"/>
        </w:rPr>
        <w:t>brait plus d’un demi-million de ces chômeurs en 1983</w:t>
      </w:r>
      <w:r>
        <w:rPr>
          <w:lang w:eastAsia="fr-FR" w:bidi="fr-FR"/>
        </w:rPr>
        <w:t> </w:t>
      </w:r>
      <w:r>
        <w:rPr>
          <w:rStyle w:val="Appelnotedebasdep"/>
          <w:lang w:eastAsia="fr-FR" w:bidi="fr-FR"/>
        </w:rPr>
        <w:footnoteReference w:id="6"/>
      </w:r>
      <w:r w:rsidRPr="00496797">
        <w:rPr>
          <w:lang w:eastAsia="fr-FR" w:bidi="fr-FR"/>
        </w:rPr>
        <w:t>.</w:t>
      </w:r>
    </w:p>
    <w:p w14:paraId="0453DCBC" w14:textId="77777777" w:rsidR="00746D1C" w:rsidRPr="00AE24A9" w:rsidRDefault="00746D1C" w:rsidP="00746D1C">
      <w:pPr>
        <w:spacing w:before="120" w:after="120"/>
        <w:jc w:val="both"/>
      </w:pPr>
      <w:r w:rsidRPr="00AE24A9">
        <w:rPr>
          <w:lang w:eastAsia="fr-FR" w:bidi="fr-FR"/>
        </w:rPr>
        <w:t>Par ailleurs, l’État che</w:t>
      </w:r>
      <w:r w:rsidRPr="00AE24A9">
        <w:rPr>
          <w:lang w:eastAsia="fr-FR" w:bidi="fr-FR"/>
        </w:rPr>
        <w:t>r</w:t>
      </w:r>
      <w:r w:rsidRPr="00AE24A9">
        <w:rPr>
          <w:lang w:eastAsia="fr-FR" w:bidi="fr-FR"/>
        </w:rPr>
        <w:t>che à renvoyer vers l’espace privé — et cela autant que faire se peut — la prise en charge de risques jusqu’ici ass</w:t>
      </w:r>
      <w:r w:rsidRPr="00AE24A9">
        <w:rPr>
          <w:lang w:eastAsia="fr-FR" w:bidi="fr-FR"/>
        </w:rPr>
        <w:t>u</w:t>
      </w:r>
      <w:r w:rsidRPr="00AE24A9">
        <w:rPr>
          <w:lang w:eastAsia="fr-FR" w:bidi="fr-FR"/>
        </w:rPr>
        <w:t>rés collectivement. L’évolution du dossier des régimes de retraite i</w:t>
      </w:r>
      <w:r w:rsidRPr="00AE24A9">
        <w:rPr>
          <w:lang w:eastAsia="fr-FR" w:bidi="fr-FR"/>
        </w:rPr>
        <w:t>l</w:t>
      </w:r>
      <w:r w:rsidRPr="00AE24A9">
        <w:rPr>
          <w:lang w:eastAsia="fr-FR" w:bidi="fr-FR"/>
        </w:rPr>
        <w:t>lustre cette tendance de manière éloquente. Absence de volonté à r</w:t>
      </w:r>
      <w:r w:rsidRPr="00AE24A9">
        <w:rPr>
          <w:lang w:eastAsia="fr-FR" w:bidi="fr-FR"/>
        </w:rPr>
        <w:t>e</w:t>
      </w:r>
      <w:r w:rsidRPr="00AE24A9">
        <w:rPr>
          <w:lang w:eastAsia="fr-FR" w:bidi="fr-FR"/>
        </w:rPr>
        <w:t>val</w:t>
      </w:r>
      <w:r w:rsidRPr="00AE24A9">
        <w:rPr>
          <w:lang w:eastAsia="fr-FR" w:bidi="fr-FR"/>
        </w:rPr>
        <w:t>o</w:t>
      </w:r>
      <w:r w:rsidRPr="00AE24A9">
        <w:rPr>
          <w:lang w:eastAsia="fr-FR" w:bidi="fr-FR"/>
        </w:rPr>
        <w:t>riser les régimes publics contributifs, focus dirigé plutôt vers les régimes privés d’entreprises dont les c</w:t>
      </w:r>
      <w:r w:rsidRPr="00AE24A9">
        <w:rPr>
          <w:lang w:eastAsia="fr-FR" w:bidi="fr-FR"/>
        </w:rPr>
        <w:t>a</w:t>
      </w:r>
      <w:r w:rsidRPr="00AE24A9">
        <w:rPr>
          <w:lang w:eastAsia="fr-FR" w:bidi="fr-FR"/>
        </w:rPr>
        <w:t>rences demeurent immenses et vers l’épargne privée (REER) surtout accessible aux plus fortunés</w:t>
      </w:r>
      <w:r>
        <w:rPr>
          <w:lang w:eastAsia="fr-FR" w:bidi="fr-FR"/>
        </w:rPr>
        <w:t> ;</w:t>
      </w:r>
      <w:r w:rsidRPr="00AE24A9">
        <w:rPr>
          <w:lang w:eastAsia="fr-FR" w:bidi="fr-FR"/>
        </w:rPr>
        <w:t xml:space="preserve"> voilà en deux mots une autre orientation qui permet au gouve</w:t>
      </w:r>
      <w:r w:rsidRPr="00AE24A9">
        <w:rPr>
          <w:lang w:eastAsia="fr-FR" w:bidi="fr-FR"/>
        </w:rPr>
        <w:t>r</w:t>
      </w:r>
      <w:r w:rsidRPr="00AE24A9">
        <w:rPr>
          <w:lang w:eastAsia="fr-FR" w:bidi="fr-FR"/>
        </w:rPr>
        <w:t>nement de limiter sinon de réduire le volume de ressources à mission s</w:t>
      </w:r>
      <w:r w:rsidRPr="00AE24A9">
        <w:rPr>
          <w:lang w:eastAsia="fr-FR" w:bidi="fr-FR"/>
        </w:rPr>
        <w:t>o</w:t>
      </w:r>
      <w:r w:rsidRPr="00AE24A9">
        <w:rPr>
          <w:lang w:eastAsia="fr-FR" w:bidi="fr-FR"/>
        </w:rPr>
        <w:t>ciale transitant par l’État.</w:t>
      </w:r>
    </w:p>
    <w:p w14:paraId="2047D165" w14:textId="77777777" w:rsidR="00746D1C" w:rsidRPr="00AE24A9" w:rsidRDefault="00746D1C" w:rsidP="00746D1C">
      <w:pPr>
        <w:spacing w:before="120" w:after="120"/>
        <w:jc w:val="both"/>
      </w:pPr>
      <w:r w:rsidRPr="00AE24A9">
        <w:rPr>
          <w:lang w:eastAsia="fr-FR" w:bidi="fr-FR"/>
        </w:rPr>
        <w:t xml:space="preserve">D’autres interventions récentes et prévisibles confirment aussi le glissement d’une </w:t>
      </w:r>
      <w:r>
        <w:rPr>
          <w:lang w:eastAsia="fr-FR" w:bidi="fr-FR"/>
        </w:rPr>
        <w:t>« </w:t>
      </w:r>
      <w:r w:rsidRPr="00AE24A9">
        <w:rPr>
          <w:lang w:eastAsia="fr-FR" w:bidi="fr-FR"/>
        </w:rPr>
        <w:t>sécurité soci</w:t>
      </w:r>
      <w:r w:rsidRPr="00AE24A9">
        <w:rPr>
          <w:lang w:eastAsia="fr-FR" w:bidi="fr-FR"/>
        </w:rPr>
        <w:t>a</w:t>
      </w:r>
      <w:r w:rsidRPr="00AE24A9">
        <w:rPr>
          <w:lang w:eastAsia="fr-FR" w:bidi="fr-FR"/>
        </w:rPr>
        <w:t>le d’assurance</w:t>
      </w:r>
      <w:r>
        <w:rPr>
          <w:lang w:eastAsia="fr-FR" w:bidi="fr-FR"/>
        </w:rPr>
        <w:t> »</w:t>
      </w:r>
      <w:r w:rsidRPr="00AE24A9">
        <w:rPr>
          <w:lang w:eastAsia="fr-FR" w:bidi="fr-FR"/>
        </w:rPr>
        <w:t xml:space="preserve"> vers une </w:t>
      </w:r>
      <w:r>
        <w:rPr>
          <w:lang w:eastAsia="fr-FR" w:bidi="fr-FR"/>
        </w:rPr>
        <w:t>« </w:t>
      </w:r>
      <w:r w:rsidRPr="00AE24A9">
        <w:rPr>
          <w:lang w:eastAsia="fr-FR" w:bidi="fr-FR"/>
        </w:rPr>
        <w:t>sécurité sociale d’assistance</w:t>
      </w:r>
      <w:r>
        <w:rPr>
          <w:lang w:eastAsia="fr-FR" w:bidi="fr-FR"/>
        </w:rPr>
        <w:t> »</w:t>
      </w:r>
      <w:r w:rsidRPr="00AE24A9">
        <w:rPr>
          <w:lang w:eastAsia="fr-FR" w:bidi="fr-FR"/>
        </w:rPr>
        <w:t>. La multiplication des contrôles envers les assi</w:t>
      </w:r>
      <w:r w:rsidRPr="00AE24A9">
        <w:rPr>
          <w:lang w:eastAsia="fr-FR" w:bidi="fr-FR"/>
        </w:rPr>
        <w:t>s</w:t>
      </w:r>
      <w:r w:rsidRPr="00AE24A9">
        <w:rPr>
          <w:lang w:eastAsia="fr-FR" w:bidi="fr-FR"/>
        </w:rPr>
        <w:t>tés sociaux, le retour en force du concept de revenu min</w:t>
      </w:r>
      <w:r w:rsidRPr="00AE24A9">
        <w:rPr>
          <w:lang w:eastAsia="fr-FR" w:bidi="fr-FR"/>
        </w:rPr>
        <w:t>i</w:t>
      </w:r>
      <w:r w:rsidRPr="00AE24A9">
        <w:rPr>
          <w:lang w:eastAsia="fr-FR" w:bidi="fr-FR"/>
        </w:rPr>
        <w:t>mum garanti de type sélectif intégrant fiscalité et transferts</w:t>
      </w:r>
      <w:r>
        <w:rPr>
          <w:lang w:eastAsia="fr-FR" w:bidi="fr-FR"/>
        </w:rPr>
        <w:t> </w:t>
      </w:r>
      <w:r>
        <w:rPr>
          <w:rStyle w:val="Appelnotedebasdep"/>
          <w:lang w:eastAsia="fr-FR" w:bidi="fr-FR"/>
        </w:rPr>
        <w:footnoteReference w:id="7"/>
      </w:r>
      <w:r w:rsidRPr="00AE24A9">
        <w:rPr>
          <w:lang w:eastAsia="fr-FR" w:bidi="fr-FR"/>
        </w:rPr>
        <w:t>, traduisent une volo</w:t>
      </w:r>
      <w:r w:rsidRPr="00AE24A9">
        <w:rPr>
          <w:lang w:eastAsia="fr-FR" w:bidi="fr-FR"/>
        </w:rPr>
        <w:t>n</w:t>
      </w:r>
      <w:r w:rsidRPr="00AE24A9">
        <w:rPr>
          <w:lang w:eastAsia="fr-FR" w:bidi="fr-FR"/>
        </w:rPr>
        <w:t>té de conditionner davantage la protection par l’attachement au ma</w:t>
      </w:r>
      <w:r w:rsidRPr="00AE24A9">
        <w:rPr>
          <w:lang w:eastAsia="fr-FR" w:bidi="fr-FR"/>
        </w:rPr>
        <w:t>r</w:t>
      </w:r>
      <w:r w:rsidRPr="00AE24A9">
        <w:rPr>
          <w:lang w:eastAsia="fr-FR" w:bidi="fr-FR"/>
        </w:rPr>
        <w:t>ché du travail plutôt qu’en fonction du besoin réel.</w:t>
      </w:r>
    </w:p>
    <w:p w14:paraId="7E38D2E6" w14:textId="77777777" w:rsidR="00746D1C" w:rsidRDefault="00746D1C" w:rsidP="00746D1C">
      <w:pPr>
        <w:spacing w:before="120" w:after="120"/>
        <w:jc w:val="both"/>
      </w:pPr>
      <w:r w:rsidRPr="00AE24A9">
        <w:rPr>
          <w:lang w:eastAsia="fr-FR" w:bidi="fr-FR"/>
        </w:rPr>
        <w:t>Enfin, les recours répétés aux dispositions fiscales favorisant les revenus élevés mettent en évidence le cara</w:t>
      </w:r>
      <w:r w:rsidRPr="00AE24A9">
        <w:rPr>
          <w:lang w:eastAsia="fr-FR" w:bidi="fr-FR"/>
        </w:rPr>
        <w:t>c</w:t>
      </w:r>
      <w:r w:rsidRPr="00AE24A9">
        <w:rPr>
          <w:lang w:eastAsia="fr-FR" w:bidi="fr-FR"/>
        </w:rPr>
        <w:t>tère fluide des contours de la politique sociale. On pense ici au déplacement progressif d’une fi</w:t>
      </w:r>
      <w:r w:rsidRPr="00AE24A9">
        <w:rPr>
          <w:lang w:eastAsia="fr-FR" w:bidi="fr-FR"/>
        </w:rPr>
        <w:t>s</w:t>
      </w:r>
      <w:r w:rsidRPr="00AE24A9">
        <w:rPr>
          <w:lang w:eastAsia="fr-FR" w:bidi="fr-FR"/>
        </w:rPr>
        <w:t>calité des revenus vers une fiscalité de la consommation, à l’abaissement de la progressivité de l’impôt provincial, à la désindex</w:t>
      </w:r>
      <w:r w:rsidRPr="00AE24A9">
        <w:rPr>
          <w:lang w:eastAsia="fr-FR" w:bidi="fr-FR"/>
        </w:rPr>
        <w:t>a</w:t>
      </w:r>
      <w:r w:rsidRPr="00AE24A9">
        <w:rPr>
          <w:lang w:eastAsia="fr-FR" w:bidi="fr-FR"/>
        </w:rPr>
        <w:t>tion partielle de l’impôt fédéral ou encore à la fameuse dédu</w:t>
      </w:r>
      <w:r w:rsidRPr="00AE24A9">
        <w:rPr>
          <w:lang w:eastAsia="fr-FR" w:bidi="fr-FR"/>
        </w:rPr>
        <w:t>c</w:t>
      </w:r>
      <w:r>
        <w:rPr>
          <w:lang w:eastAsia="fr-FR" w:bidi="fr-FR"/>
        </w:rPr>
        <w:t>tion de 500 000 </w:t>
      </w:r>
      <w:r w:rsidRPr="00AE24A9">
        <w:rPr>
          <w:lang w:eastAsia="fr-FR" w:bidi="fr-FR"/>
        </w:rPr>
        <w:t>$ pour gain de capital. Cette batterie de mesures tend à tran</w:t>
      </w:r>
      <w:r w:rsidRPr="00AE24A9">
        <w:rPr>
          <w:lang w:eastAsia="fr-FR" w:bidi="fr-FR"/>
        </w:rPr>
        <w:t>s</w:t>
      </w:r>
      <w:r w:rsidRPr="00AE24A9">
        <w:rPr>
          <w:lang w:eastAsia="fr-FR" w:bidi="fr-FR"/>
        </w:rPr>
        <w:t xml:space="preserve">former le dispositif fiscal en </w:t>
      </w:r>
      <w:r>
        <w:rPr>
          <w:lang w:eastAsia="fr-FR" w:bidi="fr-FR"/>
        </w:rPr>
        <w:t>« </w:t>
      </w:r>
      <w:r w:rsidRPr="00AE24A9">
        <w:rPr>
          <w:lang w:eastAsia="fr-FR" w:bidi="fr-FR"/>
        </w:rPr>
        <w:t>polit</w:t>
      </w:r>
      <w:r w:rsidRPr="00AE24A9">
        <w:rPr>
          <w:lang w:eastAsia="fr-FR" w:bidi="fr-FR"/>
        </w:rPr>
        <w:t>i</w:t>
      </w:r>
      <w:r w:rsidRPr="00AE24A9">
        <w:rPr>
          <w:lang w:eastAsia="fr-FR" w:bidi="fr-FR"/>
        </w:rPr>
        <w:t>que sociale parallèle pour mieux nantis</w:t>
      </w:r>
      <w:r>
        <w:rPr>
          <w:lang w:eastAsia="fr-FR" w:bidi="fr-FR"/>
        </w:rPr>
        <w:t> »</w:t>
      </w:r>
      <w:r w:rsidRPr="00AE24A9">
        <w:rPr>
          <w:lang w:eastAsia="fr-FR" w:bidi="fr-FR"/>
        </w:rPr>
        <w:t>.</w:t>
      </w:r>
    </w:p>
    <w:p w14:paraId="64FFBF22" w14:textId="77777777" w:rsidR="00746D1C" w:rsidRDefault="00746D1C" w:rsidP="00746D1C">
      <w:pPr>
        <w:spacing w:before="120" w:after="120"/>
        <w:jc w:val="both"/>
      </w:pPr>
      <w:r>
        <w:t>[105]</w:t>
      </w:r>
    </w:p>
    <w:p w14:paraId="425465AD" w14:textId="77777777" w:rsidR="00746D1C" w:rsidRPr="00AE24A9" w:rsidRDefault="00746D1C" w:rsidP="00746D1C">
      <w:pPr>
        <w:spacing w:before="120" w:after="120"/>
        <w:jc w:val="both"/>
      </w:pPr>
    </w:p>
    <w:p w14:paraId="3ACD6E06" w14:textId="77777777" w:rsidR="00746D1C" w:rsidRPr="00207995" w:rsidRDefault="00746D1C" w:rsidP="00746D1C">
      <w:pPr>
        <w:pStyle w:val="planche"/>
      </w:pPr>
      <w:r w:rsidRPr="00207995">
        <w:rPr>
          <w:lang w:eastAsia="fr-FR" w:bidi="fr-FR"/>
        </w:rPr>
        <w:t>Libre-échange et polit</w:t>
      </w:r>
      <w:r w:rsidRPr="00207995">
        <w:rPr>
          <w:lang w:eastAsia="fr-FR" w:bidi="fr-FR"/>
        </w:rPr>
        <w:t>i</w:t>
      </w:r>
      <w:r w:rsidRPr="00207995">
        <w:rPr>
          <w:lang w:eastAsia="fr-FR" w:bidi="fr-FR"/>
        </w:rPr>
        <w:t>ques sociales</w:t>
      </w:r>
    </w:p>
    <w:p w14:paraId="76029D4A" w14:textId="77777777" w:rsidR="00746D1C" w:rsidRDefault="00746D1C" w:rsidP="00746D1C">
      <w:pPr>
        <w:spacing w:before="120" w:after="120"/>
        <w:jc w:val="both"/>
        <w:rPr>
          <w:lang w:eastAsia="fr-FR" w:bidi="fr-FR"/>
        </w:rPr>
      </w:pPr>
    </w:p>
    <w:p w14:paraId="5D591A2A" w14:textId="77777777" w:rsidR="00746D1C" w:rsidRPr="00AE24A9" w:rsidRDefault="00746D1C" w:rsidP="00746D1C">
      <w:pPr>
        <w:spacing w:before="120" w:after="120"/>
        <w:jc w:val="both"/>
      </w:pPr>
      <w:r w:rsidRPr="00AE24A9">
        <w:rPr>
          <w:lang w:eastAsia="fr-FR" w:bidi="fr-FR"/>
        </w:rPr>
        <w:t>Dans un contexte où l’État-protecteur nécessite assurément une r</w:t>
      </w:r>
      <w:r w:rsidRPr="00AE24A9">
        <w:rPr>
          <w:lang w:eastAsia="fr-FR" w:bidi="fr-FR"/>
        </w:rPr>
        <w:t>é</w:t>
      </w:r>
      <w:r w:rsidRPr="00AE24A9">
        <w:rPr>
          <w:lang w:eastAsia="fr-FR" w:bidi="fr-FR"/>
        </w:rPr>
        <w:t>forme en profondeur et ce tant pour faire face aux besoins nouveaux que pour mieux r</w:t>
      </w:r>
      <w:r w:rsidRPr="00AE24A9">
        <w:rPr>
          <w:lang w:eastAsia="fr-FR" w:bidi="fr-FR"/>
        </w:rPr>
        <w:t>é</w:t>
      </w:r>
      <w:r w:rsidRPr="00AE24A9">
        <w:rPr>
          <w:lang w:eastAsia="fr-FR" w:bidi="fr-FR"/>
        </w:rPr>
        <w:t>pondre à ceux qui existent déjà, l’avènement d’une libéralisation des échanges avec les États-Unis ne peut que soulever des inquiétudes. On l’a vu, les stratégies préconisées par nos gouve</w:t>
      </w:r>
      <w:r w:rsidRPr="00AE24A9">
        <w:rPr>
          <w:lang w:eastAsia="fr-FR" w:bidi="fr-FR"/>
        </w:rPr>
        <w:t>r</w:t>
      </w:r>
      <w:r w:rsidRPr="00AE24A9">
        <w:rPr>
          <w:lang w:eastAsia="fr-FR" w:bidi="fr-FR"/>
        </w:rPr>
        <w:t xml:space="preserve">nements sont fortement teintées par une </w:t>
      </w:r>
      <w:r>
        <w:rPr>
          <w:lang w:eastAsia="fr-FR" w:bidi="fr-FR"/>
        </w:rPr>
        <w:t>« </w:t>
      </w:r>
      <w:r w:rsidRPr="00AE24A9">
        <w:rPr>
          <w:lang w:eastAsia="fr-FR" w:bidi="fr-FR"/>
        </w:rPr>
        <w:t>appr</w:t>
      </w:r>
      <w:r w:rsidRPr="00AE24A9">
        <w:rPr>
          <w:lang w:eastAsia="fr-FR" w:bidi="fr-FR"/>
        </w:rPr>
        <w:t>o</w:t>
      </w:r>
      <w:r w:rsidRPr="00AE24A9">
        <w:rPr>
          <w:lang w:eastAsia="fr-FR" w:bidi="fr-FR"/>
        </w:rPr>
        <w:t>che comptable</w:t>
      </w:r>
      <w:r>
        <w:rPr>
          <w:lang w:eastAsia="fr-FR" w:bidi="fr-FR"/>
        </w:rPr>
        <w:t> »</w:t>
      </w:r>
      <w:r w:rsidRPr="00AE24A9">
        <w:rPr>
          <w:lang w:eastAsia="fr-FR" w:bidi="fr-FR"/>
        </w:rPr>
        <w:t xml:space="preserve"> et consistent essentiellement à réduire les couvertures et à diminuer les taux de prestation afin de limiter les dépenses sociales. Ce réductio</w:t>
      </w:r>
      <w:r w:rsidRPr="00AE24A9">
        <w:rPr>
          <w:lang w:eastAsia="fr-FR" w:bidi="fr-FR"/>
        </w:rPr>
        <w:t>n</w:t>
      </w:r>
      <w:r w:rsidRPr="00AE24A9">
        <w:rPr>
          <w:lang w:eastAsia="fr-FR" w:bidi="fr-FR"/>
        </w:rPr>
        <w:t>nisme, qui tend à ramener la problématique de la réforme de la sécur</w:t>
      </w:r>
      <w:r w:rsidRPr="00AE24A9">
        <w:rPr>
          <w:lang w:eastAsia="fr-FR" w:bidi="fr-FR"/>
        </w:rPr>
        <w:t>i</w:t>
      </w:r>
      <w:r w:rsidRPr="00AE24A9">
        <w:rPr>
          <w:lang w:eastAsia="fr-FR" w:bidi="fr-FR"/>
        </w:rPr>
        <w:t>té sociale à sa stricte dimension financière, colore encore plus fort</w:t>
      </w:r>
      <w:r w:rsidRPr="00AE24A9">
        <w:rPr>
          <w:lang w:eastAsia="fr-FR" w:bidi="fr-FR"/>
        </w:rPr>
        <w:t>e</w:t>
      </w:r>
      <w:r w:rsidRPr="00AE24A9">
        <w:rPr>
          <w:lang w:eastAsia="fr-FR" w:bidi="fr-FR"/>
        </w:rPr>
        <w:t>ment les interventions du gouvernement américain en matière de pr</w:t>
      </w:r>
      <w:r w:rsidRPr="00AE24A9">
        <w:rPr>
          <w:lang w:eastAsia="fr-FR" w:bidi="fr-FR"/>
        </w:rPr>
        <w:t>o</w:t>
      </w:r>
      <w:r w:rsidRPr="00AE24A9">
        <w:rPr>
          <w:lang w:eastAsia="fr-FR" w:bidi="fr-FR"/>
        </w:rPr>
        <w:t>tection sociale. En témoignent les coupures brutales dans les pr</w:t>
      </w:r>
      <w:r w:rsidRPr="00AE24A9">
        <w:rPr>
          <w:lang w:eastAsia="fr-FR" w:bidi="fr-FR"/>
        </w:rPr>
        <w:t>o</w:t>
      </w:r>
      <w:r w:rsidRPr="00AE24A9">
        <w:rPr>
          <w:lang w:eastAsia="fr-FR" w:bidi="fr-FR"/>
        </w:rPr>
        <w:t>grammes de Welfare</w:t>
      </w:r>
      <w:r>
        <w:rPr>
          <w:lang w:eastAsia="fr-FR" w:bidi="fr-FR"/>
        </w:rPr>
        <w:t> </w:t>
      </w:r>
      <w:r>
        <w:rPr>
          <w:rStyle w:val="Appelnotedebasdep"/>
          <w:lang w:eastAsia="fr-FR" w:bidi="fr-FR"/>
        </w:rPr>
        <w:footnoteReference w:id="8"/>
      </w:r>
      <w:r w:rsidRPr="00AE24A9">
        <w:rPr>
          <w:lang w:eastAsia="fr-FR" w:bidi="fr-FR"/>
        </w:rPr>
        <w:t>. On sait d’ores et déjà que les Canadiens joui</w:t>
      </w:r>
      <w:r w:rsidRPr="00AE24A9">
        <w:rPr>
          <w:lang w:eastAsia="fr-FR" w:bidi="fr-FR"/>
        </w:rPr>
        <w:t>s</w:t>
      </w:r>
      <w:r w:rsidRPr="00AE24A9">
        <w:rPr>
          <w:lang w:eastAsia="fr-FR" w:bidi="fr-FR"/>
        </w:rPr>
        <w:t>sent d’un avantage comparatif non négligeable — en ce qui a trait à la couverture des risques sociaux — par rapport à leurs voisins amér</w:t>
      </w:r>
      <w:r w:rsidRPr="00AE24A9">
        <w:rPr>
          <w:lang w:eastAsia="fr-FR" w:bidi="fr-FR"/>
        </w:rPr>
        <w:t>i</w:t>
      </w:r>
      <w:r w:rsidRPr="00AE24A9">
        <w:rPr>
          <w:lang w:eastAsia="fr-FR" w:bidi="fr-FR"/>
        </w:rPr>
        <w:t>cains. Cela s’avère singulièr</w:t>
      </w:r>
      <w:r w:rsidRPr="00AE24A9">
        <w:rPr>
          <w:lang w:eastAsia="fr-FR" w:bidi="fr-FR"/>
        </w:rPr>
        <w:t>e</w:t>
      </w:r>
      <w:r w:rsidRPr="00AE24A9">
        <w:rPr>
          <w:lang w:eastAsia="fr-FR" w:bidi="fr-FR"/>
        </w:rPr>
        <w:t>ment vrai dans les secteurs de la santé et de l’indemnisation chômage. Aux États-Unis, une large part de l’assurance-santé relève du secteur privé. Le niveau de protection v</w:t>
      </w:r>
      <w:r w:rsidRPr="00AE24A9">
        <w:rPr>
          <w:lang w:eastAsia="fr-FR" w:bidi="fr-FR"/>
        </w:rPr>
        <w:t>a</w:t>
      </w:r>
      <w:r w:rsidRPr="00AE24A9">
        <w:rPr>
          <w:lang w:eastAsia="fr-FR" w:bidi="fr-FR"/>
        </w:rPr>
        <w:t>rie donc énormément en fonction de la situation financière d’un ind</w:t>
      </w:r>
      <w:r w:rsidRPr="00AE24A9">
        <w:rPr>
          <w:lang w:eastAsia="fr-FR" w:bidi="fr-FR"/>
        </w:rPr>
        <w:t>i</w:t>
      </w:r>
      <w:r w:rsidRPr="00AE24A9">
        <w:rPr>
          <w:lang w:eastAsia="fr-FR" w:bidi="fr-FR"/>
        </w:rPr>
        <w:t>vidu. De plus, franchises et tickets modérateurs sont monnaie co</w:t>
      </w:r>
      <w:r w:rsidRPr="00AE24A9">
        <w:rPr>
          <w:lang w:eastAsia="fr-FR" w:bidi="fr-FR"/>
        </w:rPr>
        <w:t>u</w:t>
      </w:r>
      <w:r w:rsidRPr="00AE24A9">
        <w:rPr>
          <w:lang w:eastAsia="fr-FR" w:bidi="fr-FR"/>
        </w:rPr>
        <w:t>rante là-bas</w:t>
      </w:r>
      <w:r>
        <w:rPr>
          <w:lang w:eastAsia="fr-FR" w:bidi="fr-FR"/>
        </w:rPr>
        <w:t> </w:t>
      </w:r>
      <w:r>
        <w:rPr>
          <w:rStyle w:val="Appelnotedebasdep"/>
          <w:lang w:eastAsia="fr-FR" w:bidi="fr-FR"/>
        </w:rPr>
        <w:footnoteReference w:id="9"/>
      </w:r>
      <w:r w:rsidRPr="00207995">
        <w:rPr>
          <w:lang w:eastAsia="fr-FR" w:bidi="fr-FR"/>
        </w:rPr>
        <w:t>.</w:t>
      </w:r>
      <w:r>
        <w:rPr>
          <w:lang w:eastAsia="fr-FR" w:bidi="fr-FR"/>
        </w:rPr>
        <w:t xml:space="preserve"> </w:t>
      </w:r>
      <w:r w:rsidRPr="00AE24A9">
        <w:rPr>
          <w:lang w:eastAsia="fr-FR" w:bidi="fr-FR"/>
        </w:rPr>
        <w:t>Quant à l’assurance-chômage, on compte autant de régimes que d’États avec des variantes importantes dans l’admissibilité et les taux de prestation.</w:t>
      </w:r>
    </w:p>
    <w:p w14:paraId="3E4DA7E2" w14:textId="77777777" w:rsidR="00746D1C" w:rsidRPr="00AE24A9" w:rsidRDefault="00746D1C" w:rsidP="00746D1C">
      <w:pPr>
        <w:spacing w:before="120" w:after="120"/>
        <w:jc w:val="both"/>
      </w:pPr>
      <w:r w:rsidRPr="00AE24A9">
        <w:rPr>
          <w:lang w:eastAsia="fr-FR" w:bidi="fr-FR"/>
        </w:rPr>
        <w:t>Cet écart dans le développement des dispositifs respectifs de pr</w:t>
      </w:r>
      <w:r w:rsidRPr="00AE24A9">
        <w:rPr>
          <w:lang w:eastAsia="fr-FR" w:bidi="fr-FR"/>
        </w:rPr>
        <w:t>o</w:t>
      </w:r>
      <w:r w:rsidRPr="00AE24A9">
        <w:rPr>
          <w:lang w:eastAsia="fr-FR" w:bidi="fr-FR"/>
        </w:rPr>
        <w:t>tection s</w:t>
      </w:r>
      <w:r w:rsidRPr="00AE24A9">
        <w:rPr>
          <w:lang w:eastAsia="fr-FR" w:bidi="fr-FR"/>
        </w:rPr>
        <w:t>o</w:t>
      </w:r>
      <w:r w:rsidRPr="00AE24A9">
        <w:rPr>
          <w:lang w:eastAsia="fr-FR" w:bidi="fr-FR"/>
        </w:rPr>
        <w:t>ciale origine de multiples facteurs que nous n’abordons pas ici. Fait i</w:t>
      </w:r>
      <w:r w:rsidRPr="00AE24A9">
        <w:rPr>
          <w:lang w:eastAsia="fr-FR" w:bidi="fr-FR"/>
        </w:rPr>
        <w:t>m</w:t>
      </w:r>
      <w:r w:rsidRPr="00AE24A9">
        <w:rPr>
          <w:lang w:eastAsia="fr-FR" w:bidi="fr-FR"/>
        </w:rPr>
        <w:t>portant cependant, il génère des coûts collectifs afférents proportionnellement plus élevés au Canada. Ces coûts se reflètent e</w:t>
      </w:r>
      <w:r w:rsidRPr="00AE24A9">
        <w:rPr>
          <w:lang w:eastAsia="fr-FR" w:bidi="fr-FR"/>
        </w:rPr>
        <w:t>n</w:t>
      </w:r>
      <w:r w:rsidRPr="00AE24A9">
        <w:rPr>
          <w:lang w:eastAsia="fr-FR" w:bidi="fr-FR"/>
        </w:rPr>
        <w:t>tre autres par un taux de prélèvement obligatoire supérieur au C</w:t>
      </w:r>
      <w:r w:rsidRPr="00AE24A9">
        <w:rPr>
          <w:lang w:eastAsia="fr-FR" w:bidi="fr-FR"/>
        </w:rPr>
        <w:t>a</w:t>
      </w:r>
      <w:r w:rsidRPr="00AE24A9">
        <w:rPr>
          <w:lang w:eastAsia="fr-FR" w:bidi="fr-FR"/>
        </w:rPr>
        <w:t>nada. De fait, ce taux s’élevait à 39.0</w:t>
      </w:r>
      <w:r>
        <w:rPr>
          <w:lang w:eastAsia="fr-FR" w:bidi="fr-FR"/>
        </w:rPr>
        <w:t>%</w:t>
      </w:r>
      <w:r w:rsidRPr="00AE24A9">
        <w:rPr>
          <w:lang w:eastAsia="fr-FR" w:bidi="fr-FR"/>
        </w:rPr>
        <w:t xml:space="preserve"> en 1983 comp</w:t>
      </w:r>
      <w:r w:rsidRPr="00AE24A9">
        <w:rPr>
          <w:lang w:eastAsia="fr-FR" w:bidi="fr-FR"/>
        </w:rPr>
        <w:t>a</w:t>
      </w:r>
      <w:r w:rsidRPr="00AE24A9">
        <w:rPr>
          <w:lang w:eastAsia="fr-FR" w:bidi="fr-FR"/>
        </w:rPr>
        <w:t>rativement à 31.7</w:t>
      </w:r>
      <w:r>
        <w:rPr>
          <w:lang w:eastAsia="fr-FR" w:bidi="fr-FR"/>
        </w:rPr>
        <w:t>%</w:t>
      </w:r>
      <w:r w:rsidRPr="00AE24A9">
        <w:rPr>
          <w:lang w:eastAsia="fr-FR" w:bidi="fr-FR"/>
        </w:rPr>
        <w:t xml:space="preserve"> aux États-Unis. Évidemment, ces prélèvements servent au financ</w:t>
      </w:r>
      <w:r w:rsidRPr="00AE24A9">
        <w:rPr>
          <w:lang w:eastAsia="fr-FR" w:bidi="fr-FR"/>
        </w:rPr>
        <w:t>e</w:t>
      </w:r>
      <w:r w:rsidRPr="00AE24A9">
        <w:rPr>
          <w:lang w:eastAsia="fr-FR" w:bidi="fr-FR"/>
        </w:rPr>
        <w:t>ment de toutes les activités gouvernementales et non pas seul</w:t>
      </w:r>
      <w:r w:rsidRPr="00AE24A9">
        <w:rPr>
          <w:lang w:eastAsia="fr-FR" w:bidi="fr-FR"/>
        </w:rPr>
        <w:t>e</w:t>
      </w:r>
      <w:r w:rsidRPr="00AE24A9">
        <w:rPr>
          <w:lang w:eastAsia="fr-FR" w:bidi="fr-FR"/>
        </w:rPr>
        <w:t>ment de la politique sociale. Néanmoins, l’écart s’avère singulièrement signif</w:t>
      </w:r>
      <w:r w:rsidRPr="00AE24A9">
        <w:rPr>
          <w:lang w:eastAsia="fr-FR" w:bidi="fr-FR"/>
        </w:rPr>
        <w:t>i</w:t>
      </w:r>
      <w:r w:rsidRPr="00AE24A9">
        <w:rPr>
          <w:lang w:eastAsia="fr-FR" w:bidi="fr-FR"/>
        </w:rPr>
        <w:t>catif quand on considère qu’aux États-Unis, 6.7</w:t>
      </w:r>
      <w:r>
        <w:rPr>
          <w:lang w:eastAsia="fr-FR" w:bidi="fr-FR"/>
        </w:rPr>
        <w:t>%</w:t>
      </w:r>
      <w:r w:rsidRPr="00AE24A9">
        <w:rPr>
          <w:lang w:eastAsia="fr-FR" w:bidi="fr-FR"/>
        </w:rPr>
        <w:t xml:space="preserve"> du PIB était affecté au budget de la défense qui, toute proportion gardée, s’avère bea</w:t>
      </w:r>
      <w:r w:rsidRPr="00AE24A9">
        <w:rPr>
          <w:lang w:eastAsia="fr-FR" w:bidi="fr-FR"/>
        </w:rPr>
        <w:t>u</w:t>
      </w:r>
      <w:r w:rsidRPr="00AE24A9">
        <w:rPr>
          <w:lang w:eastAsia="fr-FR" w:bidi="fr-FR"/>
        </w:rPr>
        <w:t>coup plus modeste ici.</w:t>
      </w:r>
    </w:p>
    <w:p w14:paraId="442E4EC9" w14:textId="77777777" w:rsidR="00746D1C" w:rsidRPr="00AE24A9" w:rsidRDefault="00746D1C" w:rsidP="00746D1C">
      <w:pPr>
        <w:spacing w:before="120" w:after="120"/>
        <w:jc w:val="both"/>
      </w:pPr>
      <w:r w:rsidRPr="00AE24A9">
        <w:rPr>
          <w:lang w:eastAsia="fr-FR" w:bidi="fr-FR"/>
        </w:rPr>
        <w:t>Or on sait que le redéploiement industriel qu’implique une ouve</w:t>
      </w:r>
      <w:r w:rsidRPr="00AE24A9">
        <w:rPr>
          <w:lang w:eastAsia="fr-FR" w:bidi="fr-FR"/>
        </w:rPr>
        <w:t>r</w:t>
      </w:r>
      <w:r w:rsidRPr="00AE24A9">
        <w:rPr>
          <w:lang w:eastAsia="fr-FR" w:bidi="fr-FR"/>
        </w:rPr>
        <w:t>ture commerciale tous azimuts, met l’accent sur l’accroissement de la compétitivité des entreprises. Réduction de la pression fiscale, frei</w:t>
      </w:r>
      <w:r>
        <w:rPr>
          <w:lang w:eastAsia="fr-FR" w:bidi="fr-FR"/>
        </w:rPr>
        <w:t>n</w:t>
      </w:r>
      <w:r>
        <w:rPr>
          <w:lang w:eastAsia="fr-FR" w:bidi="fr-FR"/>
        </w:rPr>
        <w:t>a</w:t>
      </w:r>
      <w:r>
        <w:rPr>
          <w:lang w:eastAsia="fr-FR" w:bidi="fr-FR"/>
        </w:rPr>
        <w:t>ge des coûts de la main-d</w:t>
      </w:r>
      <w:r w:rsidRPr="00AE24A9">
        <w:rPr>
          <w:lang w:eastAsia="fr-FR" w:bidi="fr-FR"/>
        </w:rPr>
        <w:t>'</w:t>
      </w:r>
      <w:r>
        <w:rPr>
          <w:lang w:eastAsia="fr-FR" w:bidi="fr-FR"/>
        </w:rPr>
        <w:t xml:space="preserve">œuvre </w:t>
      </w:r>
      <w:r w:rsidRPr="00AE24A9">
        <w:rPr>
          <w:lang w:eastAsia="fr-FR" w:bidi="fr-FR"/>
        </w:rPr>
        <w:t>(salaires plus cotisations sociales) deviennent — dans une perspective libre- échangiste — autant d’exigences pressantes de la part d’entreprises désireuses de s’assurer une position concurrentielle dans un nouveau marché continentalisé. Le tableau 3 fait resso</w:t>
      </w:r>
      <w:r w:rsidRPr="00AE24A9">
        <w:rPr>
          <w:lang w:eastAsia="fr-FR" w:bidi="fr-FR"/>
        </w:rPr>
        <w:t>r</w:t>
      </w:r>
      <w:r w:rsidRPr="00AE24A9">
        <w:rPr>
          <w:lang w:eastAsia="fr-FR" w:bidi="fr-FR"/>
        </w:rPr>
        <w:t>tir l’écart canado- américain en matiè</w:t>
      </w:r>
      <w:r>
        <w:rPr>
          <w:lang w:eastAsia="fr-FR" w:bidi="fr-FR"/>
        </w:rPr>
        <w:t>re d’effort con</w:t>
      </w:r>
      <w:r w:rsidRPr="00AE24A9">
        <w:rPr>
          <w:lang w:eastAsia="fr-FR" w:bidi="fr-FR"/>
        </w:rPr>
        <w:t>senti</w:t>
      </w:r>
      <w:r>
        <w:t xml:space="preserve"> [106]</w:t>
      </w:r>
      <w:r w:rsidRPr="00AE24A9">
        <w:rPr>
          <w:lang w:eastAsia="fr-FR" w:bidi="fr-FR"/>
        </w:rPr>
        <w:t xml:space="preserve"> pour la protection sociale. Les États-Unis, à la fois, prél</w:t>
      </w:r>
      <w:r w:rsidRPr="00AE24A9">
        <w:rPr>
          <w:lang w:eastAsia="fr-FR" w:bidi="fr-FR"/>
        </w:rPr>
        <w:t>è</w:t>
      </w:r>
      <w:r w:rsidRPr="00AE24A9">
        <w:rPr>
          <w:lang w:eastAsia="fr-FR" w:bidi="fr-FR"/>
        </w:rPr>
        <w:t>vent moins et dépensent moins (en proportion du PIB) pour leurs pr</w:t>
      </w:r>
      <w:r w:rsidRPr="00AE24A9">
        <w:rPr>
          <w:lang w:eastAsia="fr-FR" w:bidi="fr-FR"/>
        </w:rPr>
        <w:t>o</w:t>
      </w:r>
      <w:r w:rsidRPr="00AE24A9">
        <w:rPr>
          <w:lang w:eastAsia="fr-FR" w:bidi="fr-FR"/>
        </w:rPr>
        <w:t>grammes sociaux. Une plus grande part de la protection est donc laissée au secteur privé et dès lors, ne revêt pas un caractère obligato</w:t>
      </w:r>
      <w:r w:rsidRPr="00AE24A9">
        <w:rPr>
          <w:lang w:eastAsia="fr-FR" w:bidi="fr-FR"/>
        </w:rPr>
        <w:t>i</w:t>
      </w:r>
      <w:r w:rsidRPr="00AE24A9">
        <w:rPr>
          <w:lang w:eastAsia="fr-FR" w:bidi="fr-FR"/>
        </w:rPr>
        <w:t>re. Les individus étant libres de contracter, doivent év</w:t>
      </w:r>
      <w:r w:rsidRPr="00AE24A9">
        <w:rPr>
          <w:lang w:eastAsia="fr-FR" w:bidi="fr-FR"/>
        </w:rPr>
        <w:t>i</w:t>
      </w:r>
      <w:r w:rsidRPr="00AE24A9">
        <w:rPr>
          <w:lang w:eastAsia="fr-FR" w:bidi="fr-FR"/>
        </w:rPr>
        <w:t>demment avoir les moyens de s’assurer, ce qui n’est pas le lot de tous. L’assurance-santé constitue, comme nous l’avons dit, un bon exemple de ce qui pr</w:t>
      </w:r>
      <w:r w:rsidRPr="00AE24A9">
        <w:rPr>
          <w:lang w:eastAsia="fr-FR" w:bidi="fr-FR"/>
        </w:rPr>
        <w:t>é</w:t>
      </w:r>
      <w:r w:rsidRPr="00AE24A9">
        <w:rPr>
          <w:lang w:eastAsia="fr-FR" w:bidi="fr-FR"/>
        </w:rPr>
        <w:t>cède.</w:t>
      </w:r>
    </w:p>
    <w:p w14:paraId="3F914C03" w14:textId="77777777" w:rsidR="00746D1C" w:rsidRPr="00AE24A9" w:rsidRDefault="00746D1C" w:rsidP="00746D1C">
      <w:pPr>
        <w:spacing w:before="120" w:after="120"/>
        <w:jc w:val="both"/>
      </w:pPr>
      <w:r w:rsidRPr="00AE24A9">
        <w:rPr>
          <w:lang w:eastAsia="fr-FR" w:bidi="fr-FR"/>
        </w:rPr>
        <w:t>Selon plusieurs, une d</w:t>
      </w:r>
      <w:r w:rsidRPr="00AE24A9">
        <w:rPr>
          <w:lang w:eastAsia="fr-FR" w:bidi="fr-FR"/>
        </w:rPr>
        <w:t>y</w:t>
      </w:r>
      <w:r w:rsidRPr="00AE24A9">
        <w:rPr>
          <w:lang w:eastAsia="fr-FR" w:bidi="fr-FR"/>
        </w:rPr>
        <w:t>namique menant au libre-échange avec les États-Unis impliquerait vraisemblablement un processus d’homogénéisation à la fois de la fi</w:t>
      </w:r>
      <w:r w:rsidRPr="00AE24A9">
        <w:rPr>
          <w:lang w:eastAsia="fr-FR" w:bidi="fr-FR"/>
        </w:rPr>
        <w:t>s</w:t>
      </w:r>
      <w:r w:rsidRPr="00AE24A9">
        <w:rPr>
          <w:lang w:eastAsia="fr-FR" w:bidi="fr-FR"/>
        </w:rPr>
        <w:t>calité et des coûts de la main-d’oeuvre, ceci pour des impératifs de concurrence dans le nouvel e</w:t>
      </w:r>
      <w:r w:rsidRPr="00AE24A9">
        <w:rPr>
          <w:lang w:eastAsia="fr-FR" w:bidi="fr-FR"/>
        </w:rPr>
        <w:t>s</w:t>
      </w:r>
      <w:r w:rsidRPr="00AE24A9">
        <w:rPr>
          <w:lang w:eastAsia="fr-FR" w:bidi="fr-FR"/>
        </w:rPr>
        <w:t xml:space="preserve">pace commercial ainsi créé. Les pressions s’exerceraient ainsi dans le sens d’un nivellement des charges sociales sur la base du </w:t>
      </w:r>
      <w:r>
        <w:rPr>
          <w:lang w:eastAsia="fr-FR" w:bidi="fr-FR"/>
        </w:rPr>
        <w:t>« </w:t>
      </w:r>
      <w:r w:rsidRPr="00AE24A9">
        <w:rPr>
          <w:lang w:eastAsia="fr-FR" w:bidi="fr-FR"/>
        </w:rPr>
        <w:t>plus petit dénominateur commun</w:t>
      </w:r>
      <w:r>
        <w:rPr>
          <w:lang w:eastAsia="fr-FR" w:bidi="fr-FR"/>
        </w:rPr>
        <w:t> »</w:t>
      </w:r>
      <w:r w:rsidRPr="00AE24A9">
        <w:rPr>
          <w:lang w:eastAsia="fr-FR" w:bidi="fr-FR"/>
        </w:rPr>
        <w:t>. Ces mêmes pressions auraient tout lieu d’opérer dans le même sens pour le n</w:t>
      </w:r>
      <w:r w:rsidRPr="00AE24A9">
        <w:rPr>
          <w:lang w:eastAsia="fr-FR" w:bidi="fr-FR"/>
        </w:rPr>
        <w:t>i</w:t>
      </w:r>
      <w:r w:rsidRPr="00AE24A9">
        <w:rPr>
          <w:lang w:eastAsia="fr-FR" w:bidi="fr-FR"/>
        </w:rPr>
        <w:t>veau de protection sociale</w:t>
      </w:r>
      <w:r>
        <w:rPr>
          <w:lang w:eastAsia="fr-FR" w:bidi="fr-FR"/>
        </w:rPr>
        <w:t> </w:t>
      </w:r>
      <w:r>
        <w:rPr>
          <w:rStyle w:val="Appelnotedebasdep"/>
          <w:lang w:eastAsia="fr-FR" w:bidi="fr-FR"/>
        </w:rPr>
        <w:footnoteReference w:id="10"/>
      </w:r>
      <w:r w:rsidRPr="004B5A6C">
        <w:rPr>
          <w:lang w:eastAsia="fr-FR" w:bidi="fr-FR"/>
        </w:rPr>
        <w:t>.</w:t>
      </w:r>
      <w:r w:rsidRPr="00AE24A9">
        <w:rPr>
          <w:lang w:eastAsia="fr-FR" w:bidi="fr-FR"/>
        </w:rPr>
        <w:t xml:space="preserve"> Or à ce chapitre nous l’avons dit, la population canadienne jouit d’un avantage comparatif et il est permis de se demander si elle se montr</w:t>
      </w:r>
      <w:r w:rsidRPr="00AE24A9">
        <w:rPr>
          <w:lang w:eastAsia="fr-FR" w:bidi="fr-FR"/>
        </w:rPr>
        <w:t>e</w:t>
      </w:r>
      <w:r w:rsidRPr="00AE24A9">
        <w:rPr>
          <w:lang w:eastAsia="fr-FR" w:bidi="fr-FR"/>
        </w:rPr>
        <w:t>rait prête à y renoncer. La philosophie qui sous-tend la protection s</w:t>
      </w:r>
      <w:r w:rsidRPr="00AE24A9">
        <w:rPr>
          <w:lang w:eastAsia="fr-FR" w:bidi="fr-FR"/>
        </w:rPr>
        <w:t>o</w:t>
      </w:r>
      <w:r w:rsidRPr="00AE24A9">
        <w:rPr>
          <w:lang w:eastAsia="fr-FR" w:bidi="fr-FR"/>
        </w:rPr>
        <w:t>ciale au Canada, diffère passablement de l’approche américa</w:t>
      </w:r>
      <w:r w:rsidRPr="00AE24A9">
        <w:rPr>
          <w:lang w:eastAsia="fr-FR" w:bidi="fr-FR"/>
        </w:rPr>
        <w:t>i</w:t>
      </w:r>
      <w:r w:rsidRPr="00AE24A9">
        <w:rPr>
          <w:lang w:eastAsia="fr-FR" w:bidi="fr-FR"/>
        </w:rPr>
        <w:t>ne.</w:t>
      </w:r>
    </w:p>
    <w:p w14:paraId="441DE482" w14:textId="77777777" w:rsidR="00746D1C" w:rsidRPr="00AE24A9" w:rsidRDefault="00746D1C" w:rsidP="00746D1C">
      <w:pPr>
        <w:spacing w:before="120" w:after="120"/>
        <w:jc w:val="both"/>
      </w:pPr>
      <w:r w:rsidRPr="00AE24A9">
        <w:rPr>
          <w:lang w:eastAsia="fr-FR" w:bidi="fr-FR"/>
        </w:rPr>
        <w:t>Aussi, s’il est exact que les prestations de sécurité sociale const</w:t>
      </w:r>
      <w:r w:rsidRPr="00AE24A9">
        <w:rPr>
          <w:lang w:eastAsia="fr-FR" w:bidi="fr-FR"/>
        </w:rPr>
        <w:t>i</w:t>
      </w:r>
      <w:r w:rsidRPr="00AE24A9">
        <w:rPr>
          <w:lang w:eastAsia="fr-FR" w:bidi="fr-FR"/>
        </w:rPr>
        <w:t>tuent le principal facteur de réduction des in</w:t>
      </w:r>
      <w:r w:rsidRPr="00AE24A9">
        <w:rPr>
          <w:lang w:eastAsia="fr-FR" w:bidi="fr-FR"/>
        </w:rPr>
        <w:t>é</w:t>
      </w:r>
      <w:r w:rsidRPr="00AE24A9">
        <w:rPr>
          <w:lang w:eastAsia="fr-FR" w:bidi="fr-FR"/>
        </w:rPr>
        <w:t>galités de revenu dans les pays de l’OCDE</w:t>
      </w:r>
      <w:r>
        <w:rPr>
          <w:lang w:eastAsia="fr-FR" w:bidi="fr-FR"/>
        </w:rPr>
        <w:t> </w:t>
      </w:r>
      <w:r>
        <w:rPr>
          <w:rStyle w:val="Appelnotedebasdep"/>
          <w:lang w:eastAsia="fr-FR" w:bidi="fr-FR"/>
        </w:rPr>
        <w:footnoteReference w:id="11"/>
      </w:r>
      <w:r w:rsidRPr="004B5A6C">
        <w:rPr>
          <w:lang w:eastAsia="fr-FR" w:bidi="fr-FR"/>
        </w:rPr>
        <w:t>,</w:t>
      </w:r>
      <w:r w:rsidRPr="00AE24A9">
        <w:rPr>
          <w:lang w:eastAsia="fr-FR" w:bidi="fr-FR"/>
        </w:rPr>
        <w:t xml:space="preserve"> on peut déceler là un élément explicatif du di</w:t>
      </w:r>
      <w:r w:rsidRPr="00AE24A9">
        <w:rPr>
          <w:lang w:eastAsia="fr-FR" w:bidi="fr-FR"/>
        </w:rPr>
        <w:t>f</w:t>
      </w:r>
      <w:r w:rsidRPr="00AE24A9">
        <w:rPr>
          <w:lang w:eastAsia="fr-FR" w:bidi="fr-FR"/>
        </w:rPr>
        <w:t>fére</w:t>
      </w:r>
      <w:r w:rsidRPr="00AE24A9">
        <w:rPr>
          <w:lang w:eastAsia="fr-FR" w:bidi="fr-FR"/>
        </w:rPr>
        <w:t>n</w:t>
      </w:r>
      <w:r w:rsidRPr="00AE24A9">
        <w:rPr>
          <w:lang w:eastAsia="fr-FR" w:bidi="fr-FR"/>
        </w:rPr>
        <w:t>tiel canado-américain en matière</w:t>
      </w:r>
      <w:r>
        <w:rPr>
          <w:lang w:eastAsia="fr-FR" w:bidi="fr-FR"/>
        </w:rPr>
        <w:t xml:space="preserve"> </w:t>
      </w:r>
      <w:r w:rsidRPr="00AE24A9">
        <w:rPr>
          <w:lang w:eastAsia="fr-FR" w:bidi="fr-FR"/>
        </w:rPr>
        <w:t>d’incidence de pauvreté et d’inégalités — au détriment des Amér</w:t>
      </w:r>
      <w:r w:rsidRPr="00AE24A9">
        <w:rPr>
          <w:lang w:eastAsia="fr-FR" w:bidi="fr-FR"/>
        </w:rPr>
        <w:t>i</w:t>
      </w:r>
      <w:r w:rsidRPr="00AE24A9">
        <w:rPr>
          <w:lang w:eastAsia="fr-FR" w:bidi="fr-FR"/>
        </w:rPr>
        <w:t>cains bien sûr. Le Canada s’expose donc à une accentuation des inég</w:t>
      </w:r>
      <w:r w:rsidRPr="00AE24A9">
        <w:rPr>
          <w:lang w:eastAsia="fr-FR" w:bidi="fr-FR"/>
        </w:rPr>
        <w:t>a</w:t>
      </w:r>
      <w:r w:rsidRPr="00AE24A9">
        <w:rPr>
          <w:lang w:eastAsia="fr-FR" w:bidi="fr-FR"/>
        </w:rPr>
        <w:t>lités existantes.</w:t>
      </w:r>
    </w:p>
    <w:p w14:paraId="49D42BC3" w14:textId="77777777" w:rsidR="00746D1C" w:rsidRPr="00AE24A9" w:rsidRDefault="00746D1C" w:rsidP="00746D1C">
      <w:pPr>
        <w:spacing w:before="120" w:after="120"/>
        <w:jc w:val="both"/>
      </w:pPr>
      <w:r w:rsidRPr="00AE24A9">
        <w:rPr>
          <w:lang w:eastAsia="fr-FR" w:bidi="fr-FR"/>
        </w:rPr>
        <w:t>Les questions touchant à la sécurité sociale sont indissociables du système économique et social dont elle fait partie intégrante. Aussi, la profonde mutation économ</w:t>
      </w:r>
      <w:r w:rsidRPr="00AE24A9">
        <w:rPr>
          <w:lang w:eastAsia="fr-FR" w:bidi="fr-FR"/>
        </w:rPr>
        <w:t>i</w:t>
      </w:r>
      <w:r w:rsidRPr="00AE24A9">
        <w:rPr>
          <w:lang w:eastAsia="fr-FR" w:bidi="fr-FR"/>
        </w:rPr>
        <w:t>que que commande une stratégie de libre- échange, aurait des incidences considérables sur l’appareil de prote</w:t>
      </w:r>
      <w:r w:rsidRPr="00AE24A9">
        <w:rPr>
          <w:lang w:eastAsia="fr-FR" w:bidi="fr-FR"/>
        </w:rPr>
        <w:t>c</w:t>
      </w:r>
      <w:r w:rsidRPr="00AE24A9">
        <w:rPr>
          <w:lang w:eastAsia="fr-FR" w:bidi="fr-FR"/>
        </w:rPr>
        <w:t>tion sociale canadien. Tout semble indiquer que les param</w:t>
      </w:r>
      <w:r w:rsidRPr="00AE24A9">
        <w:rPr>
          <w:lang w:eastAsia="fr-FR" w:bidi="fr-FR"/>
        </w:rPr>
        <w:t>è</w:t>
      </w:r>
      <w:r w:rsidRPr="00AE24A9">
        <w:rPr>
          <w:lang w:eastAsia="fr-FR" w:bidi="fr-FR"/>
        </w:rPr>
        <w:t>tres de la politique sociale américaine auraient une i</w:t>
      </w:r>
      <w:r w:rsidRPr="00AE24A9">
        <w:rPr>
          <w:lang w:eastAsia="fr-FR" w:bidi="fr-FR"/>
        </w:rPr>
        <w:t>n</w:t>
      </w:r>
      <w:r w:rsidRPr="00AE24A9">
        <w:rPr>
          <w:lang w:eastAsia="fr-FR" w:bidi="fr-FR"/>
        </w:rPr>
        <w:t>fluence déterminante sur l’évolution future de son équiv</w:t>
      </w:r>
      <w:r w:rsidRPr="00AE24A9">
        <w:rPr>
          <w:lang w:eastAsia="fr-FR" w:bidi="fr-FR"/>
        </w:rPr>
        <w:t>a</w:t>
      </w:r>
      <w:r w:rsidRPr="00AE24A9">
        <w:rPr>
          <w:lang w:eastAsia="fr-FR" w:bidi="fr-FR"/>
        </w:rPr>
        <w:t>lent canadien.</w:t>
      </w:r>
    </w:p>
    <w:p w14:paraId="6B9FBE31" w14:textId="77777777" w:rsidR="00746D1C" w:rsidRPr="00543129" w:rsidRDefault="00746D1C" w:rsidP="00746D1C">
      <w:pPr>
        <w:pStyle w:val="planche"/>
      </w:pPr>
      <w:r>
        <w:rPr>
          <w:lang w:eastAsia="fr-FR" w:bidi="fr-FR"/>
        </w:rPr>
        <w:br w:type="page"/>
      </w:r>
      <w:r w:rsidRPr="00543129">
        <w:rPr>
          <w:lang w:eastAsia="fr-FR" w:bidi="fr-FR"/>
        </w:rPr>
        <w:t>Cesser le torpillage</w:t>
      </w:r>
    </w:p>
    <w:p w14:paraId="6A503C48" w14:textId="77777777" w:rsidR="00746D1C" w:rsidRPr="006F78D4" w:rsidRDefault="00746D1C" w:rsidP="00746D1C">
      <w:pPr>
        <w:jc w:val="both"/>
        <w:rPr>
          <w:sz w:val="20"/>
          <w:lang w:eastAsia="fr-FR" w:bidi="fr-FR"/>
        </w:rPr>
      </w:pPr>
    </w:p>
    <w:p w14:paraId="2325984F" w14:textId="77777777" w:rsidR="00746D1C" w:rsidRPr="00AE24A9" w:rsidRDefault="00746D1C" w:rsidP="00746D1C">
      <w:pPr>
        <w:spacing w:before="120" w:after="120"/>
        <w:jc w:val="both"/>
      </w:pPr>
      <w:r w:rsidRPr="00AE24A9">
        <w:rPr>
          <w:lang w:eastAsia="fr-FR" w:bidi="fr-FR"/>
        </w:rPr>
        <w:t>Libre-échange ou pas, les stratégies déjà enclenchées consacrent une érosion progressive de la protection sociale et dénotent un ma</w:t>
      </w:r>
      <w:r w:rsidRPr="00AE24A9">
        <w:rPr>
          <w:lang w:eastAsia="fr-FR" w:bidi="fr-FR"/>
        </w:rPr>
        <w:t>n</w:t>
      </w:r>
      <w:r w:rsidRPr="00AE24A9">
        <w:rPr>
          <w:lang w:eastAsia="fr-FR" w:bidi="fr-FR"/>
        </w:rPr>
        <w:t>que flagrant de perspective de la part de la classe politique dir</w:t>
      </w:r>
      <w:r w:rsidRPr="00AE24A9">
        <w:rPr>
          <w:lang w:eastAsia="fr-FR" w:bidi="fr-FR"/>
        </w:rPr>
        <w:t>i</w:t>
      </w:r>
      <w:r w:rsidRPr="00AE24A9">
        <w:rPr>
          <w:lang w:eastAsia="fr-FR" w:bidi="fr-FR"/>
        </w:rPr>
        <w:t xml:space="preserve">geante. </w:t>
      </w:r>
      <w:r>
        <w:rPr>
          <w:lang w:eastAsia="fr-FR" w:bidi="fr-FR"/>
        </w:rPr>
        <w:t>À</w:t>
      </w:r>
      <w:r w:rsidRPr="00AE24A9">
        <w:rPr>
          <w:lang w:eastAsia="fr-FR" w:bidi="fr-FR"/>
        </w:rPr>
        <w:t xml:space="preserve"> l’aube de l’an 2000, la pression de la demande d’État-protecteur continuera de monter. Non seulement les engagements actuels impl</w:t>
      </w:r>
      <w:r w:rsidRPr="00AE24A9">
        <w:rPr>
          <w:lang w:eastAsia="fr-FR" w:bidi="fr-FR"/>
        </w:rPr>
        <w:t>i</w:t>
      </w:r>
      <w:r w:rsidRPr="00AE24A9">
        <w:rPr>
          <w:lang w:eastAsia="fr-FR" w:bidi="fr-FR"/>
        </w:rPr>
        <w:t>quent-ils une augmentation future des dépenses mais des nouveaux besoins se profilent et viendront bientôt élargir l’éventail exi</w:t>
      </w:r>
      <w:r w:rsidRPr="00AE24A9">
        <w:rPr>
          <w:lang w:eastAsia="fr-FR" w:bidi="fr-FR"/>
        </w:rPr>
        <w:t>s</w:t>
      </w:r>
      <w:r w:rsidRPr="00AE24A9">
        <w:rPr>
          <w:lang w:eastAsia="fr-FR" w:bidi="fr-FR"/>
        </w:rPr>
        <w:t>tant. Les demandes aux chapitres des services de garde, de l’aide aux familles monopare</w:t>
      </w:r>
      <w:r w:rsidRPr="00AE24A9">
        <w:rPr>
          <w:lang w:eastAsia="fr-FR" w:bidi="fr-FR"/>
        </w:rPr>
        <w:t>n</w:t>
      </w:r>
      <w:r w:rsidRPr="00AE24A9">
        <w:rPr>
          <w:lang w:eastAsia="fr-FR" w:bidi="fr-FR"/>
        </w:rPr>
        <w:t>tales, de l’accès à l’égalité, du vieillissement de la</w:t>
      </w:r>
      <w:r>
        <w:rPr>
          <w:lang w:eastAsia="fr-FR" w:bidi="fr-FR"/>
        </w:rPr>
        <w:t xml:space="preserve"> </w:t>
      </w:r>
      <w:r>
        <w:t xml:space="preserve">[107] </w:t>
      </w:r>
      <w:r w:rsidRPr="00AE24A9">
        <w:rPr>
          <w:lang w:eastAsia="fr-FR" w:bidi="fr-FR"/>
        </w:rPr>
        <w:t>population et du chômage des jeunes sont susceptibles d’occuper l’avant- scène dans un avenir rapproché, exerçant elles aussi des pre</w:t>
      </w:r>
      <w:r w:rsidRPr="00AE24A9">
        <w:rPr>
          <w:lang w:eastAsia="fr-FR" w:bidi="fr-FR"/>
        </w:rPr>
        <w:t>s</w:t>
      </w:r>
      <w:r w:rsidRPr="00AE24A9">
        <w:rPr>
          <w:lang w:eastAsia="fr-FR" w:bidi="fr-FR"/>
        </w:rPr>
        <w:t>sions à la hausse sur le niveau des dépenses. Et comme l’affirme ca</w:t>
      </w:r>
      <w:r w:rsidRPr="00AE24A9">
        <w:rPr>
          <w:lang w:eastAsia="fr-FR" w:bidi="fr-FR"/>
        </w:rPr>
        <w:t>n</w:t>
      </w:r>
      <w:r w:rsidRPr="00AE24A9">
        <w:rPr>
          <w:lang w:eastAsia="fr-FR" w:bidi="fr-FR"/>
        </w:rPr>
        <w:t>did</w:t>
      </w:r>
      <w:r w:rsidRPr="00AE24A9">
        <w:rPr>
          <w:lang w:eastAsia="fr-FR" w:bidi="fr-FR"/>
        </w:rPr>
        <w:t>e</w:t>
      </w:r>
      <w:r w:rsidRPr="00AE24A9">
        <w:rPr>
          <w:lang w:eastAsia="fr-FR" w:bidi="fr-FR"/>
        </w:rPr>
        <w:t>ment l’OCDE</w:t>
      </w:r>
      <w:r>
        <w:rPr>
          <w:lang w:eastAsia="fr-FR" w:bidi="fr-FR"/>
        </w:rPr>
        <w:t> :</w:t>
      </w:r>
    </w:p>
    <w:p w14:paraId="7450D5BA" w14:textId="77777777" w:rsidR="00746D1C" w:rsidRPr="004B5057" w:rsidRDefault="00746D1C" w:rsidP="00746D1C">
      <w:pPr>
        <w:pStyle w:val="Grillemoyenne2-Accent2"/>
      </w:pPr>
      <w:r w:rsidRPr="004B5057">
        <w:rPr>
          <w:lang w:eastAsia="fr-FR" w:bidi="fr-FR"/>
        </w:rPr>
        <w:t>Les dépenses sociales se justifient d’ordinaire par l’incapacité flagra</w:t>
      </w:r>
      <w:r w:rsidRPr="004B5057">
        <w:rPr>
          <w:lang w:eastAsia="fr-FR" w:bidi="fr-FR"/>
        </w:rPr>
        <w:t>n</w:t>
      </w:r>
      <w:r w:rsidRPr="004B5057">
        <w:rPr>
          <w:lang w:eastAsia="fr-FR" w:bidi="fr-FR"/>
        </w:rPr>
        <w:t>te du marché libre de garantir des résultats qui satisfassent les objectifs de protection sociale d’une s</w:t>
      </w:r>
      <w:r w:rsidRPr="004B5057">
        <w:rPr>
          <w:lang w:eastAsia="fr-FR" w:bidi="fr-FR"/>
        </w:rPr>
        <w:t>o</w:t>
      </w:r>
      <w:r w:rsidRPr="004B5057">
        <w:rPr>
          <w:lang w:eastAsia="fr-FR" w:bidi="fr-FR"/>
        </w:rPr>
        <w:t>ciété</w:t>
      </w:r>
      <w:r>
        <w:rPr>
          <w:lang w:eastAsia="fr-FR" w:bidi="fr-FR"/>
        </w:rPr>
        <w:t> </w:t>
      </w:r>
      <w:r>
        <w:rPr>
          <w:rStyle w:val="Appelnotedebasdep"/>
          <w:lang w:eastAsia="fr-FR" w:bidi="fr-FR"/>
        </w:rPr>
        <w:footnoteReference w:id="12"/>
      </w:r>
      <w:r w:rsidRPr="004B5057">
        <w:rPr>
          <w:lang w:eastAsia="fr-FR" w:bidi="fr-FR"/>
        </w:rPr>
        <w:t>.</w:t>
      </w:r>
    </w:p>
    <w:p w14:paraId="5C244844" w14:textId="77777777" w:rsidR="00746D1C" w:rsidRDefault="00746D1C" w:rsidP="00746D1C">
      <w:pPr>
        <w:jc w:val="both"/>
      </w:pPr>
    </w:p>
    <w:p w14:paraId="76F530BE" w14:textId="77777777" w:rsidR="00746D1C" w:rsidRPr="00AE24A9" w:rsidRDefault="00746D1C" w:rsidP="00746D1C">
      <w:pPr>
        <w:pStyle w:val="figtitre"/>
      </w:pPr>
      <w:r w:rsidRPr="00AE24A9">
        <w:t>TABLEAU 3</w:t>
      </w:r>
    </w:p>
    <w:p w14:paraId="375BD346" w14:textId="77777777" w:rsidR="00746D1C" w:rsidRPr="00AE24A9" w:rsidRDefault="00746D1C" w:rsidP="00746D1C">
      <w:pPr>
        <w:pStyle w:val="figtitrest"/>
      </w:pPr>
      <w:r w:rsidRPr="00AE24A9">
        <w:rPr>
          <w:lang w:eastAsia="fr-FR" w:bidi="fr-FR"/>
        </w:rPr>
        <w:t>Recettes et dépenses de la S</w:t>
      </w:r>
      <w:r w:rsidRPr="00AE24A9">
        <w:rPr>
          <w:lang w:eastAsia="fr-FR" w:bidi="fr-FR"/>
        </w:rPr>
        <w:t>é</w:t>
      </w:r>
      <w:r w:rsidRPr="00AE24A9">
        <w:rPr>
          <w:lang w:eastAsia="fr-FR" w:bidi="fr-FR"/>
        </w:rPr>
        <w:t>curité sociale, 1980.</w:t>
      </w:r>
      <w:r>
        <w:rPr>
          <w:lang w:eastAsia="fr-FR" w:bidi="fr-FR"/>
        </w:rPr>
        <w:br/>
      </w:r>
      <w:r w:rsidRPr="00AE24A9">
        <w:rPr>
          <w:lang w:eastAsia="fr-FR" w:bidi="fr-FR"/>
        </w:rPr>
        <w:t xml:space="preserve">(en </w:t>
      </w:r>
      <w:r>
        <w:rPr>
          <w:lang w:eastAsia="fr-FR" w:bidi="fr-FR"/>
        </w:rPr>
        <w:t>% du PIB</w:t>
      </w:r>
      <w:r w:rsidRPr="00AE24A9">
        <w:rPr>
          <w:lang w:eastAsia="fr-FR" w:bidi="fr-FR"/>
        </w:rPr>
        <w:t>)</w:t>
      </w:r>
    </w:p>
    <w:tbl>
      <w:tblPr>
        <w:tblW w:w="0" w:type="auto"/>
        <w:tblLook w:val="00BF" w:firstRow="1" w:lastRow="0" w:firstColumn="1" w:lastColumn="0" w:noHBand="0" w:noVBand="0"/>
      </w:tblPr>
      <w:tblGrid>
        <w:gridCol w:w="2639"/>
        <w:gridCol w:w="2639"/>
        <w:gridCol w:w="2642"/>
      </w:tblGrid>
      <w:tr w:rsidR="00746D1C" w:rsidRPr="00DA1AED" w14:paraId="71F62E56" w14:textId="77777777">
        <w:tc>
          <w:tcPr>
            <w:tcW w:w="2686" w:type="dxa"/>
            <w:tcBorders>
              <w:top w:val="single" w:sz="12" w:space="0" w:color="auto"/>
              <w:bottom w:val="single" w:sz="12" w:space="0" w:color="auto"/>
            </w:tcBorders>
            <w:shd w:val="clear" w:color="auto" w:fill="EEECE1"/>
          </w:tcPr>
          <w:p w14:paraId="58C4EDC9" w14:textId="77777777" w:rsidR="00746D1C" w:rsidRPr="00DA1AED" w:rsidRDefault="00746D1C" w:rsidP="00746D1C">
            <w:pPr>
              <w:spacing w:before="60" w:after="60"/>
              <w:ind w:firstLine="0"/>
              <w:rPr>
                <w:sz w:val="24"/>
                <w:lang w:eastAsia="fr-FR" w:bidi="fr-FR"/>
              </w:rPr>
            </w:pPr>
          </w:p>
        </w:tc>
        <w:tc>
          <w:tcPr>
            <w:tcW w:w="2687" w:type="dxa"/>
            <w:tcBorders>
              <w:top w:val="single" w:sz="12" w:space="0" w:color="auto"/>
              <w:bottom w:val="single" w:sz="12" w:space="0" w:color="auto"/>
            </w:tcBorders>
            <w:shd w:val="clear" w:color="auto" w:fill="EEECE1"/>
          </w:tcPr>
          <w:p w14:paraId="15E30B31" w14:textId="77777777" w:rsidR="00746D1C" w:rsidRPr="00DA1AED" w:rsidRDefault="00746D1C" w:rsidP="00746D1C">
            <w:pPr>
              <w:spacing w:before="60" w:after="60"/>
              <w:ind w:firstLine="0"/>
              <w:jc w:val="center"/>
              <w:rPr>
                <w:sz w:val="24"/>
                <w:lang w:eastAsia="fr-FR" w:bidi="fr-FR"/>
              </w:rPr>
            </w:pPr>
            <w:r w:rsidRPr="00DA1AED">
              <w:rPr>
                <w:sz w:val="24"/>
                <w:lang w:eastAsia="fr-FR" w:bidi="fr-FR"/>
              </w:rPr>
              <w:t>Recettes</w:t>
            </w:r>
          </w:p>
        </w:tc>
        <w:tc>
          <w:tcPr>
            <w:tcW w:w="2687" w:type="dxa"/>
            <w:tcBorders>
              <w:top w:val="single" w:sz="12" w:space="0" w:color="auto"/>
              <w:bottom w:val="single" w:sz="12" w:space="0" w:color="auto"/>
            </w:tcBorders>
            <w:shd w:val="clear" w:color="auto" w:fill="EEECE1"/>
          </w:tcPr>
          <w:p w14:paraId="4231221B" w14:textId="77777777" w:rsidR="00746D1C" w:rsidRPr="00DA1AED" w:rsidRDefault="00746D1C" w:rsidP="00746D1C">
            <w:pPr>
              <w:spacing w:before="60" w:after="60"/>
              <w:ind w:firstLine="0"/>
              <w:jc w:val="center"/>
              <w:rPr>
                <w:sz w:val="24"/>
              </w:rPr>
            </w:pPr>
            <w:r w:rsidRPr="00DA1AED">
              <w:rPr>
                <w:sz w:val="24"/>
                <w:lang w:eastAsia="fr-FR" w:bidi="fr-FR"/>
              </w:rPr>
              <w:t>Dépenses</w:t>
            </w:r>
          </w:p>
        </w:tc>
      </w:tr>
      <w:tr w:rsidR="00746D1C" w:rsidRPr="00DA1AED" w14:paraId="08DE22E1" w14:textId="77777777">
        <w:tc>
          <w:tcPr>
            <w:tcW w:w="2686" w:type="dxa"/>
            <w:tcBorders>
              <w:top w:val="single" w:sz="12" w:space="0" w:color="auto"/>
            </w:tcBorders>
          </w:tcPr>
          <w:p w14:paraId="0C5C92DB" w14:textId="77777777" w:rsidR="00746D1C" w:rsidRPr="00DA1AED" w:rsidRDefault="00746D1C" w:rsidP="00746D1C">
            <w:pPr>
              <w:spacing w:before="60" w:after="60"/>
              <w:ind w:firstLine="0"/>
              <w:rPr>
                <w:sz w:val="24"/>
                <w:lang w:eastAsia="fr-FR" w:bidi="fr-FR"/>
              </w:rPr>
            </w:pPr>
            <w:r w:rsidRPr="00DA1AED">
              <w:rPr>
                <w:sz w:val="24"/>
                <w:lang w:eastAsia="fr-FR" w:bidi="fr-FR"/>
              </w:rPr>
              <w:t>Canada</w:t>
            </w:r>
          </w:p>
        </w:tc>
        <w:tc>
          <w:tcPr>
            <w:tcW w:w="2687" w:type="dxa"/>
            <w:tcBorders>
              <w:top w:val="single" w:sz="12" w:space="0" w:color="auto"/>
            </w:tcBorders>
          </w:tcPr>
          <w:p w14:paraId="567A878A" w14:textId="77777777" w:rsidR="00746D1C" w:rsidRPr="00DA1AED" w:rsidRDefault="00746D1C" w:rsidP="00746D1C">
            <w:pPr>
              <w:spacing w:before="60" w:after="60"/>
              <w:ind w:firstLine="0"/>
              <w:jc w:val="center"/>
              <w:rPr>
                <w:sz w:val="24"/>
                <w:lang w:eastAsia="fr-FR" w:bidi="fr-FR"/>
              </w:rPr>
            </w:pPr>
            <w:r w:rsidRPr="00DA1AED">
              <w:rPr>
                <w:sz w:val="24"/>
                <w:lang w:eastAsia="fr-FR" w:bidi="fr-FR"/>
              </w:rPr>
              <w:t>17.9</w:t>
            </w:r>
          </w:p>
        </w:tc>
        <w:tc>
          <w:tcPr>
            <w:tcW w:w="2687" w:type="dxa"/>
            <w:tcBorders>
              <w:top w:val="single" w:sz="12" w:space="0" w:color="auto"/>
            </w:tcBorders>
          </w:tcPr>
          <w:p w14:paraId="35AEAAE0" w14:textId="77777777" w:rsidR="00746D1C" w:rsidRPr="00DA1AED" w:rsidRDefault="00746D1C" w:rsidP="00746D1C">
            <w:pPr>
              <w:spacing w:before="60" w:after="60"/>
              <w:ind w:firstLine="0"/>
              <w:jc w:val="center"/>
              <w:rPr>
                <w:sz w:val="24"/>
              </w:rPr>
            </w:pPr>
            <w:r w:rsidRPr="00DA1AED">
              <w:rPr>
                <w:sz w:val="24"/>
                <w:lang w:eastAsia="fr-FR" w:bidi="fr-FR"/>
              </w:rPr>
              <w:t>15.1</w:t>
            </w:r>
          </w:p>
        </w:tc>
      </w:tr>
      <w:tr w:rsidR="00746D1C" w:rsidRPr="00DA1AED" w14:paraId="199440AE" w14:textId="77777777">
        <w:tc>
          <w:tcPr>
            <w:tcW w:w="2686" w:type="dxa"/>
            <w:tcBorders>
              <w:bottom w:val="single" w:sz="12" w:space="0" w:color="auto"/>
            </w:tcBorders>
          </w:tcPr>
          <w:p w14:paraId="4CECBA80" w14:textId="77777777" w:rsidR="00746D1C" w:rsidRPr="00DA1AED" w:rsidRDefault="00746D1C" w:rsidP="00746D1C">
            <w:pPr>
              <w:spacing w:before="60" w:after="60"/>
              <w:ind w:firstLine="0"/>
              <w:rPr>
                <w:sz w:val="24"/>
                <w:lang w:eastAsia="fr-FR" w:bidi="fr-FR"/>
              </w:rPr>
            </w:pPr>
            <w:r w:rsidRPr="00DA1AED">
              <w:rPr>
                <w:sz w:val="24"/>
                <w:lang w:eastAsia="fr-FR" w:bidi="fr-FR"/>
              </w:rPr>
              <w:t>États-Unis</w:t>
            </w:r>
          </w:p>
        </w:tc>
        <w:tc>
          <w:tcPr>
            <w:tcW w:w="2687" w:type="dxa"/>
            <w:tcBorders>
              <w:bottom w:val="single" w:sz="12" w:space="0" w:color="auto"/>
            </w:tcBorders>
          </w:tcPr>
          <w:p w14:paraId="30BB9326" w14:textId="77777777" w:rsidR="00746D1C" w:rsidRPr="00DA1AED" w:rsidRDefault="00746D1C" w:rsidP="00746D1C">
            <w:pPr>
              <w:spacing w:before="60" w:after="60"/>
              <w:ind w:firstLine="0"/>
              <w:jc w:val="center"/>
              <w:rPr>
                <w:sz w:val="24"/>
                <w:lang w:eastAsia="fr-FR" w:bidi="fr-FR"/>
              </w:rPr>
            </w:pPr>
            <w:r w:rsidRPr="00DA1AED">
              <w:rPr>
                <w:sz w:val="24"/>
                <w:lang w:eastAsia="fr-FR" w:bidi="fr-FR"/>
              </w:rPr>
              <w:t>14.3</w:t>
            </w:r>
          </w:p>
        </w:tc>
        <w:tc>
          <w:tcPr>
            <w:tcW w:w="2687" w:type="dxa"/>
            <w:tcBorders>
              <w:bottom w:val="single" w:sz="12" w:space="0" w:color="auto"/>
            </w:tcBorders>
          </w:tcPr>
          <w:p w14:paraId="2708D9B2" w14:textId="77777777" w:rsidR="00746D1C" w:rsidRPr="00DA1AED" w:rsidRDefault="00746D1C" w:rsidP="00746D1C">
            <w:pPr>
              <w:spacing w:before="60" w:after="60"/>
              <w:ind w:firstLine="0"/>
              <w:jc w:val="center"/>
              <w:rPr>
                <w:sz w:val="24"/>
              </w:rPr>
            </w:pPr>
            <w:r w:rsidRPr="00DA1AED">
              <w:rPr>
                <w:sz w:val="24"/>
                <w:lang w:eastAsia="fr-FR" w:bidi="fr-FR"/>
              </w:rPr>
              <w:t>1</w:t>
            </w:r>
            <w:r>
              <w:rPr>
                <w:sz w:val="24"/>
                <w:lang w:eastAsia="fr-FR" w:bidi="fr-FR"/>
              </w:rPr>
              <w:t>2,</w:t>
            </w:r>
            <w:r w:rsidRPr="00DA1AED">
              <w:rPr>
                <w:sz w:val="24"/>
                <w:lang w:eastAsia="fr-FR" w:bidi="fr-FR"/>
              </w:rPr>
              <w:t>2</w:t>
            </w:r>
          </w:p>
        </w:tc>
      </w:tr>
    </w:tbl>
    <w:p w14:paraId="678223D5" w14:textId="77777777" w:rsidR="00746D1C" w:rsidRPr="00B97D40" w:rsidRDefault="00746D1C" w:rsidP="00746D1C">
      <w:pPr>
        <w:spacing w:before="120" w:after="120"/>
        <w:jc w:val="both"/>
        <w:rPr>
          <w:sz w:val="24"/>
        </w:rPr>
      </w:pPr>
      <w:r w:rsidRPr="00B97D40">
        <w:rPr>
          <w:sz w:val="24"/>
          <w:lang w:eastAsia="fr-FR" w:bidi="fr-FR"/>
        </w:rPr>
        <w:t>Source ; BIT, Le coût de la Sécurité sociale, Genève, 1985.</w:t>
      </w:r>
    </w:p>
    <w:p w14:paraId="06A58D4E" w14:textId="77777777" w:rsidR="00746D1C" w:rsidRDefault="00746D1C" w:rsidP="00746D1C">
      <w:pPr>
        <w:spacing w:before="120" w:after="120"/>
        <w:jc w:val="both"/>
      </w:pPr>
    </w:p>
    <w:p w14:paraId="182AA488" w14:textId="77777777" w:rsidR="00746D1C" w:rsidRPr="00AE24A9" w:rsidRDefault="00746D1C" w:rsidP="00746D1C">
      <w:pPr>
        <w:spacing w:before="120" w:after="120"/>
        <w:jc w:val="both"/>
      </w:pPr>
      <w:r w:rsidRPr="00AE24A9">
        <w:rPr>
          <w:lang w:eastAsia="fr-FR" w:bidi="fr-FR"/>
        </w:rPr>
        <w:t>Le développement inachevé de l’appareil de protection sociale c</w:t>
      </w:r>
      <w:r w:rsidRPr="00AE24A9">
        <w:rPr>
          <w:lang w:eastAsia="fr-FR" w:bidi="fr-FR"/>
        </w:rPr>
        <w:t>a</w:t>
      </w:r>
      <w:r w:rsidRPr="00AE24A9">
        <w:rPr>
          <w:lang w:eastAsia="fr-FR" w:bidi="fr-FR"/>
        </w:rPr>
        <w:t>nadien, parallèlement aux nouvelles demandes anticipées commande donc une stratégie globale qui d</w:t>
      </w:r>
      <w:r w:rsidRPr="00AE24A9">
        <w:rPr>
          <w:lang w:eastAsia="fr-FR" w:bidi="fr-FR"/>
        </w:rPr>
        <w:t>é</w:t>
      </w:r>
      <w:r w:rsidRPr="00AE24A9">
        <w:rPr>
          <w:lang w:eastAsia="fr-FR" w:bidi="fr-FR"/>
        </w:rPr>
        <w:t xml:space="preserve">passe </w:t>
      </w:r>
      <w:r>
        <w:rPr>
          <w:lang w:eastAsia="fr-FR" w:bidi="fr-FR"/>
        </w:rPr>
        <w:t>« </w:t>
      </w:r>
      <w:r w:rsidRPr="00AE24A9">
        <w:rPr>
          <w:lang w:eastAsia="fr-FR" w:bidi="fr-FR"/>
        </w:rPr>
        <w:t>l’approche comptable</w:t>
      </w:r>
      <w:r>
        <w:rPr>
          <w:lang w:eastAsia="fr-FR" w:bidi="fr-FR"/>
        </w:rPr>
        <w:t> »</w:t>
      </w:r>
      <w:r w:rsidRPr="00AE24A9">
        <w:rPr>
          <w:lang w:eastAsia="fr-FR" w:bidi="fr-FR"/>
        </w:rPr>
        <w:t xml:space="preserve"> de limitation des dépenses. L’OCDE souligne avec ju</w:t>
      </w:r>
      <w:r w:rsidRPr="00AE24A9">
        <w:rPr>
          <w:lang w:eastAsia="fr-FR" w:bidi="fr-FR"/>
        </w:rPr>
        <w:t>s</w:t>
      </w:r>
      <w:r w:rsidRPr="00AE24A9">
        <w:rPr>
          <w:lang w:eastAsia="fr-FR" w:bidi="fr-FR"/>
        </w:rPr>
        <w:t>tesse que jusqu’à présent, les États ont généralement négligé d’évaluer en profo</w:t>
      </w:r>
      <w:r w:rsidRPr="00AE24A9">
        <w:rPr>
          <w:lang w:eastAsia="fr-FR" w:bidi="fr-FR"/>
        </w:rPr>
        <w:t>n</w:t>
      </w:r>
      <w:r w:rsidRPr="00AE24A9">
        <w:rPr>
          <w:lang w:eastAsia="fr-FR" w:bidi="fr-FR"/>
        </w:rPr>
        <w:t>deur leur politique sociale</w:t>
      </w:r>
      <w:r>
        <w:rPr>
          <w:lang w:eastAsia="fr-FR" w:bidi="fr-FR"/>
        </w:rPr>
        <w:t> </w:t>
      </w:r>
      <w:r>
        <w:rPr>
          <w:rStyle w:val="Appelnotedebasdep"/>
          <w:lang w:eastAsia="fr-FR" w:bidi="fr-FR"/>
        </w:rPr>
        <w:footnoteReference w:id="13"/>
      </w:r>
      <w:r>
        <w:rPr>
          <w:lang w:eastAsia="fr-FR" w:bidi="fr-FR"/>
        </w:rPr>
        <w:t>.</w:t>
      </w:r>
      <w:r w:rsidRPr="00AE24A9">
        <w:rPr>
          <w:lang w:eastAsia="fr-FR" w:bidi="fr-FR"/>
        </w:rPr>
        <w:t xml:space="preserve"> En conséquence, cette ère de pénurie de re</w:t>
      </w:r>
      <w:r w:rsidRPr="00AE24A9">
        <w:rPr>
          <w:lang w:eastAsia="fr-FR" w:bidi="fr-FR"/>
        </w:rPr>
        <w:t>s</w:t>
      </w:r>
      <w:r w:rsidRPr="00AE24A9">
        <w:rPr>
          <w:lang w:eastAsia="fr-FR" w:bidi="fr-FR"/>
        </w:rPr>
        <w:t>sources devrait nous inciter à soul</w:t>
      </w:r>
      <w:r w:rsidRPr="00AE24A9">
        <w:rPr>
          <w:lang w:eastAsia="fr-FR" w:bidi="fr-FR"/>
        </w:rPr>
        <w:t>e</w:t>
      </w:r>
      <w:r w:rsidRPr="00AE24A9">
        <w:rPr>
          <w:lang w:eastAsia="fr-FR" w:bidi="fr-FR"/>
        </w:rPr>
        <w:t>ver très sérieusement les questions reliées aux méthodes de financ</w:t>
      </w:r>
      <w:r w:rsidRPr="00AE24A9">
        <w:rPr>
          <w:lang w:eastAsia="fr-FR" w:bidi="fr-FR"/>
        </w:rPr>
        <w:t>e</w:t>
      </w:r>
      <w:r w:rsidRPr="00AE24A9">
        <w:rPr>
          <w:lang w:eastAsia="fr-FR" w:bidi="fr-FR"/>
        </w:rPr>
        <w:t>ment, à l’efficience et à l’efficacité des politiques sociales. Greffe souligne d’ailleurs avec bea</w:t>
      </w:r>
      <w:r w:rsidRPr="00AE24A9">
        <w:rPr>
          <w:lang w:eastAsia="fr-FR" w:bidi="fr-FR"/>
        </w:rPr>
        <w:t>u</w:t>
      </w:r>
      <w:r w:rsidRPr="00AE24A9">
        <w:rPr>
          <w:lang w:eastAsia="fr-FR" w:bidi="fr-FR"/>
        </w:rPr>
        <w:t>coup d’à propos</w:t>
      </w:r>
      <w:r>
        <w:rPr>
          <w:lang w:eastAsia="fr-FR" w:bidi="fr-FR"/>
        </w:rPr>
        <w:t> :</w:t>
      </w:r>
    </w:p>
    <w:p w14:paraId="36F6BBEA" w14:textId="77777777" w:rsidR="00746D1C" w:rsidRDefault="00746D1C" w:rsidP="00746D1C">
      <w:pPr>
        <w:pStyle w:val="Grillemoyenne2-Accent2"/>
        <w:rPr>
          <w:lang w:eastAsia="fr-FR" w:bidi="fr-FR"/>
        </w:rPr>
      </w:pPr>
      <w:r w:rsidRPr="0051289A">
        <w:rPr>
          <w:lang w:eastAsia="fr-FR" w:bidi="fr-FR"/>
        </w:rPr>
        <w:t>Qu’il n’y a rien d’iconoclaste à poser le problème de la gestion des a</w:t>
      </w:r>
      <w:r w:rsidRPr="0051289A">
        <w:rPr>
          <w:lang w:eastAsia="fr-FR" w:bidi="fr-FR"/>
        </w:rPr>
        <w:t>c</w:t>
      </w:r>
      <w:r w:rsidRPr="0051289A">
        <w:rPr>
          <w:lang w:eastAsia="fr-FR" w:bidi="fr-FR"/>
        </w:rPr>
        <w:t>tivités publiques, et c’est même aujourd’hui une condition fo</w:t>
      </w:r>
      <w:r w:rsidRPr="0051289A">
        <w:rPr>
          <w:lang w:eastAsia="fr-FR" w:bidi="fr-FR"/>
        </w:rPr>
        <w:t>n</w:t>
      </w:r>
      <w:r w:rsidRPr="0051289A">
        <w:rPr>
          <w:lang w:eastAsia="fr-FR" w:bidi="fr-FR"/>
        </w:rPr>
        <w:t>damentale de la dém</w:t>
      </w:r>
      <w:r w:rsidRPr="0051289A">
        <w:rPr>
          <w:lang w:eastAsia="fr-FR" w:bidi="fr-FR"/>
        </w:rPr>
        <w:t>o</w:t>
      </w:r>
      <w:r w:rsidRPr="0051289A">
        <w:rPr>
          <w:lang w:eastAsia="fr-FR" w:bidi="fr-FR"/>
        </w:rPr>
        <w:t>cratie que de la résoudre</w:t>
      </w:r>
      <w:r>
        <w:rPr>
          <w:lang w:eastAsia="fr-FR" w:bidi="fr-FR"/>
        </w:rPr>
        <w:t> </w:t>
      </w:r>
      <w:r>
        <w:rPr>
          <w:rStyle w:val="Appelnotedebasdep"/>
          <w:lang w:eastAsia="fr-FR" w:bidi="fr-FR"/>
        </w:rPr>
        <w:footnoteReference w:id="14"/>
      </w:r>
      <w:r w:rsidRPr="0051289A">
        <w:rPr>
          <w:lang w:eastAsia="fr-FR" w:bidi="fr-FR"/>
        </w:rPr>
        <w:t>.</w:t>
      </w:r>
    </w:p>
    <w:p w14:paraId="3293D6ED" w14:textId="77777777" w:rsidR="00746D1C" w:rsidRPr="00AE24A9" w:rsidRDefault="00746D1C" w:rsidP="00746D1C">
      <w:pPr>
        <w:pStyle w:val="Grillemoyenne2-Accent2"/>
      </w:pPr>
    </w:p>
    <w:p w14:paraId="6CA9108C" w14:textId="77777777" w:rsidR="00746D1C" w:rsidRPr="00AE24A9" w:rsidRDefault="00746D1C" w:rsidP="00746D1C">
      <w:pPr>
        <w:spacing w:before="120" w:after="120"/>
        <w:jc w:val="both"/>
      </w:pPr>
      <w:r w:rsidRPr="00AE24A9">
        <w:rPr>
          <w:lang w:eastAsia="fr-FR" w:bidi="fr-FR"/>
        </w:rPr>
        <w:t>S’il ne saurait être question de transposer sur les organisations p</w:t>
      </w:r>
      <w:r w:rsidRPr="00AE24A9">
        <w:rPr>
          <w:lang w:eastAsia="fr-FR" w:bidi="fr-FR"/>
        </w:rPr>
        <w:t>u</w:t>
      </w:r>
      <w:r w:rsidRPr="00AE24A9">
        <w:rPr>
          <w:lang w:eastAsia="fr-FR" w:bidi="fr-FR"/>
        </w:rPr>
        <w:t>bliques les modèles applicables à l’entreprise,</w:t>
      </w:r>
    </w:p>
    <w:p w14:paraId="2CECAB85" w14:textId="77777777" w:rsidR="00746D1C" w:rsidRDefault="00746D1C" w:rsidP="00746D1C">
      <w:pPr>
        <w:pStyle w:val="Grillemoyenne2-Accent2"/>
        <w:rPr>
          <w:lang w:eastAsia="fr-FR" w:bidi="fr-FR"/>
        </w:rPr>
      </w:pPr>
      <w:r w:rsidRPr="0051289A">
        <w:rPr>
          <w:lang w:eastAsia="fr-FR" w:bidi="fr-FR"/>
        </w:rPr>
        <w:t>Il n’y a aucune raison de penser que le problème du non gaspill</w:t>
      </w:r>
      <w:r w:rsidRPr="0051289A">
        <w:rPr>
          <w:lang w:eastAsia="fr-FR" w:bidi="fr-FR"/>
        </w:rPr>
        <w:t>a</w:t>
      </w:r>
      <w:r w:rsidRPr="0051289A">
        <w:rPr>
          <w:lang w:eastAsia="fr-FR" w:bidi="fr-FR"/>
        </w:rPr>
        <w:t>ge se pose de manière différente entre le privé et le p</w:t>
      </w:r>
      <w:r w:rsidRPr="0051289A">
        <w:rPr>
          <w:lang w:eastAsia="fr-FR" w:bidi="fr-FR"/>
        </w:rPr>
        <w:t>u</w:t>
      </w:r>
      <w:r w:rsidRPr="0051289A">
        <w:rPr>
          <w:lang w:eastAsia="fr-FR" w:bidi="fr-FR"/>
        </w:rPr>
        <w:t>blic. Une</w:t>
      </w:r>
      <w:r>
        <w:rPr>
          <w:lang w:eastAsia="fr-FR" w:bidi="fr-FR"/>
        </w:rPr>
        <w:t xml:space="preserve"> </w:t>
      </w:r>
      <w:r>
        <w:t xml:space="preserve">[108] </w:t>
      </w:r>
      <w:r w:rsidRPr="006F78D4">
        <w:rPr>
          <w:iCs/>
          <w:szCs w:val="28"/>
          <w:lang w:eastAsia="fr-FR" w:bidi="fr-FR"/>
        </w:rPr>
        <w:t>chose est d’admettre la spécificité des organisations publiques, autre chose est de t</w:t>
      </w:r>
      <w:r w:rsidRPr="006F78D4">
        <w:rPr>
          <w:iCs/>
          <w:szCs w:val="28"/>
          <w:lang w:eastAsia="fr-FR" w:bidi="fr-FR"/>
        </w:rPr>
        <w:t>i</w:t>
      </w:r>
      <w:r w:rsidRPr="006F78D4">
        <w:rPr>
          <w:iCs/>
          <w:szCs w:val="28"/>
          <w:lang w:eastAsia="fr-FR" w:bidi="fr-FR"/>
        </w:rPr>
        <w:t>rer de l’importance qu’elles ont prise des raisons supplémentaires pour am</w:t>
      </w:r>
      <w:r w:rsidRPr="006F78D4">
        <w:rPr>
          <w:iCs/>
          <w:szCs w:val="28"/>
          <w:lang w:eastAsia="fr-FR" w:bidi="fr-FR"/>
        </w:rPr>
        <w:t>é</w:t>
      </w:r>
      <w:r w:rsidRPr="006F78D4">
        <w:rPr>
          <w:iCs/>
          <w:szCs w:val="28"/>
          <w:lang w:eastAsia="fr-FR" w:bidi="fr-FR"/>
        </w:rPr>
        <w:t>liorer leur efficacité</w:t>
      </w:r>
      <w:r w:rsidRPr="006F78D4">
        <w:rPr>
          <w:lang w:eastAsia="fr-FR" w:bidi="fr-FR"/>
        </w:rPr>
        <w:t> </w:t>
      </w:r>
      <w:r>
        <w:rPr>
          <w:rStyle w:val="Appelnotedebasdep"/>
          <w:lang w:eastAsia="fr-FR" w:bidi="fr-FR"/>
        </w:rPr>
        <w:footnoteReference w:id="15"/>
      </w:r>
      <w:r w:rsidRPr="00A57C7E">
        <w:rPr>
          <w:lang w:eastAsia="fr-FR" w:bidi="fr-FR"/>
        </w:rPr>
        <w:t>.</w:t>
      </w:r>
    </w:p>
    <w:p w14:paraId="0E7CCD15" w14:textId="77777777" w:rsidR="00746D1C" w:rsidRPr="00AE24A9" w:rsidRDefault="00746D1C" w:rsidP="00746D1C">
      <w:pPr>
        <w:spacing w:before="120" w:after="120"/>
        <w:jc w:val="both"/>
      </w:pPr>
      <w:r w:rsidRPr="00AE24A9">
        <w:rPr>
          <w:lang w:eastAsia="fr-FR" w:bidi="fr-FR"/>
        </w:rPr>
        <w:t>Un coup d’œil sommaire aux méandres du système de sécurité s</w:t>
      </w:r>
      <w:r w:rsidRPr="00AE24A9">
        <w:rPr>
          <w:lang w:eastAsia="fr-FR" w:bidi="fr-FR"/>
        </w:rPr>
        <w:t>o</w:t>
      </w:r>
      <w:r w:rsidRPr="00AE24A9">
        <w:rPr>
          <w:lang w:eastAsia="fr-FR" w:bidi="fr-FR"/>
        </w:rPr>
        <w:t>ciale canadien révèle des désarticulations profondes que seule une r</w:t>
      </w:r>
      <w:r w:rsidRPr="00AE24A9">
        <w:rPr>
          <w:lang w:eastAsia="fr-FR" w:bidi="fr-FR"/>
        </w:rPr>
        <w:t>é</w:t>
      </w:r>
      <w:r w:rsidRPr="00AE24A9">
        <w:rPr>
          <w:lang w:eastAsia="fr-FR" w:bidi="fr-FR"/>
        </w:rPr>
        <w:t>forme globale traitant à la fois la dimension fiscale pourrait corriger. Une telle réforme n</w:t>
      </w:r>
      <w:r w:rsidRPr="00AE24A9">
        <w:rPr>
          <w:lang w:eastAsia="fr-FR" w:bidi="fr-FR"/>
        </w:rPr>
        <w:t>é</w:t>
      </w:r>
      <w:r w:rsidRPr="00AE24A9">
        <w:rPr>
          <w:lang w:eastAsia="fr-FR" w:bidi="fr-FR"/>
        </w:rPr>
        <w:t xml:space="preserve">cessite de transcender </w:t>
      </w:r>
      <w:r>
        <w:rPr>
          <w:lang w:eastAsia="fr-FR" w:bidi="fr-FR"/>
        </w:rPr>
        <w:t>« </w:t>
      </w:r>
      <w:r w:rsidRPr="00AE24A9">
        <w:rPr>
          <w:lang w:eastAsia="fr-FR" w:bidi="fr-FR"/>
        </w:rPr>
        <w:t>l’instinct comptable</w:t>
      </w:r>
      <w:r>
        <w:rPr>
          <w:lang w:eastAsia="fr-FR" w:bidi="fr-FR"/>
        </w:rPr>
        <w:t> »</w:t>
      </w:r>
      <w:r w:rsidRPr="00AE24A9">
        <w:rPr>
          <w:lang w:eastAsia="fr-FR" w:bidi="fr-FR"/>
        </w:rPr>
        <w:t xml:space="preserve"> qui accorde non seulement au déficit budgétaire une importance démes</w:t>
      </w:r>
      <w:r w:rsidRPr="00AE24A9">
        <w:rPr>
          <w:lang w:eastAsia="fr-FR" w:bidi="fr-FR"/>
        </w:rPr>
        <w:t>u</w:t>
      </w:r>
      <w:r w:rsidRPr="00AE24A9">
        <w:rPr>
          <w:lang w:eastAsia="fr-FR" w:bidi="fr-FR"/>
        </w:rPr>
        <w:t>rée, mais qui applique une médecine si dure que les dommages ri</w:t>
      </w:r>
      <w:r w:rsidRPr="00AE24A9">
        <w:rPr>
          <w:lang w:eastAsia="fr-FR" w:bidi="fr-FR"/>
        </w:rPr>
        <w:t>s</w:t>
      </w:r>
      <w:r w:rsidRPr="00AE24A9">
        <w:rPr>
          <w:lang w:eastAsia="fr-FR" w:bidi="fr-FR"/>
        </w:rPr>
        <w:t>quent de s’avérer considérables.</w:t>
      </w:r>
    </w:p>
    <w:p w14:paraId="64D46835" w14:textId="77777777" w:rsidR="00746D1C" w:rsidRPr="00AE24A9" w:rsidRDefault="00746D1C" w:rsidP="00746D1C">
      <w:pPr>
        <w:spacing w:before="120" w:after="120"/>
        <w:jc w:val="both"/>
      </w:pPr>
      <w:r w:rsidRPr="00AE24A9">
        <w:rPr>
          <w:lang w:eastAsia="fr-FR" w:bidi="fr-FR"/>
        </w:rPr>
        <w:t>Cessez le torpillage</w:t>
      </w:r>
      <w:r>
        <w:rPr>
          <w:lang w:eastAsia="fr-FR" w:bidi="fr-FR"/>
        </w:rPr>
        <w:t> !</w:t>
      </w:r>
    </w:p>
    <w:p w14:paraId="43AEA154" w14:textId="77777777" w:rsidR="00746D1C" w:rsidRPr="00AE24A9" w:rsidRDefault="00746D1C" w:rsidP="00746D1C">
      <w:pPr>
        <w:spacing w:before="120" w:after="120"/>
        <w:jc w:val="right"/>
      </w:pPr>
      <w:r w:rsidRPr="00AE24A9">
        <w:rPr>
          <w:lang w:eastAsia="fr-FR" w:bidi="fr-FR"/>
        </w:rPr>
        <w:t>Février 1986.</w:t>
      </w:r>
    </w:p>
    <w:p w14:paraId="1D6FF8D2" w14:textId="77777777" w:rsidR="00746D1C" w:rsidRPr="00AE24A9" w:rsidRDefault="00746D1C" w:rsidP="00746D1C">
      <w:pPr>
        <w:spacing w:before="120" w:after="120"/>
        <w:jc w:val="both"/>
        <w:rPr>
          <w:szCs w:val="2"/>
        </w:rPr>
      </w:pPr>
    </w:p>
    <w:sectPr w:rsidR="00746D1C" w:rsidRPr="00AE24A9" w:rsidSect="00746D1C">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7AFE5" w14:textId="77777777" w:rsidR="00F45A5D" w:rsidRDefault="00F45A5D">
      <w:r>
        <w:separator/>
      </w:r>
    </w:p>
  </w:endnote>
  <w:endnote w:type="continuationSeparator" w:id="0">
    <w:p w14:paraId="3695AD2F" w14:textId="77777777" w:rsidR="00F45A5D" w:rsidRDefault="00F4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5493D" w14:textId="77777777" w:rsidR="00F45A5D" w:rsidRDefault="00F45A5D">
      <w:pPr>
        <w:ind w:firstLine="0"/>
      </w:pPr>
      <w:r>
        <w:separator/>
      </w:r>
    </w:p>
  </w:footnote>
  <w:footnote w:type="continuationSeparator" w:id="0">
    <w:p w14:paraId="54873B17" w14:textId="77777777" w:rsidR="00F45A5D" w:rsidRDefault="00F45A5D">
      <w:pPr>
        <w:ind w:firstLine="0"/>
      </w:pPr>
      <w:r>
        <w:separator/>
      </w:r>
    </w:p>
  </w:footnote>
  <w:footnote w:id="1">
    <w:p w14:paraId="51E6EB82" w14:textId="77777777" w:rsidR="00746D1C" w:rsidRDefault="00746D1C" w:rsidP="00746D1C">
      <w:pPr>
        <w:pStyle w:val="Notedebasdepage"/>
      </w:pPr>
      <w:r>
        <w:rPr>
          <w:rStyle w:val="Appelnotedebasdep"/>
        </w:rPr>
        <w:footnoteRef/>
      </w:r>
      <w:r>
        <w:t xml:space="preserve"> </w:t>
      </w:r>
      <w:r>
        <w:tab/>
      </w:r>
      <w:r w:rsidRPr="00AE24A9">
        <w:t>Ces dépenses n’incluent pas les sommes cons</w:t>
      </w:r>
      <w:r w:rsidRPr="00AE24A9">
        <w:t>a</w:t>
      </w:r>
      <w:r w:rsidRPr="00AE24A9">
        <w:t>crées à la santé et l’éducation.</w:t>
      </w:r>
    </w:p>
  </w:footnote>
  <w:footnote w:id="2">
    <w:p w14:paraId="22E5AADA" w14:textId="77777777" w:rsidR="00746D1C" w:rsidRDefault="00746D1C" w:rsidP="00746D1C">
      <w:pPr>
        <w:pStyle w:val="Notedebasdepage"/>
      </w:pPr>
      <w:r>
        <w:rPr>
          <w:rStyle w:val="Appelnotedebasdep"/>
        </w:rPr>
        <w:footnoteRef/>
      </w:r>
      <w:r>
        <w:t xml:space="preserve"> </w:t>
      </w:r>
      <w:r>
        <w:tab/>
      </w:r>
      <w:r w:rsidRPr="00AE24A9">
        <w:t xml:space="preserve">Conseil canadien de Développement social. </w:t>
      </w:r>
      <w:r w:rsidRPr="00A57C7E">
        <w:rPr>
          <w:i/>
          <w:iCs/>
          <w:szCs w:val="28"/>
        </w:rPr>
        <w:t>Rapport Canadien à la Conf</w:t>
      </w:r>
      <w:r w:rsidRPr="00A57C7E">
        <w:rPr>
          <w:i/>
          <w:iCs/>
          <w:szCs w:val="28"/>
        </w:rPr>
        <w:t>é</w:t>
      </w:r>
      <w:r w:rsidRPr="00A57C7E">
        <w:rPr>
          <w:i/>
          <w:iCs/>
          <w:szCs w:val="28"/>
        </w:rPr>
        <w:t>rence internationale d’action sociale, août 1984.</w:t>
      </w:r>
    </w:p>
  </w:footnote>
  <w:footnote w:id="3">
    <w:p w14:paraId="5FD831C1" w14:textId="77777777" w:rsidR="00746D1C" w:rsidRDefault="00746D1C" w:rsidP="00746D1C">
      <w:pPr>
        <w:pStyle w:val="Notedebasdepage"/>
      </w:pPr>
      <w:r>
        <w:rPr>
          <w:rStyle w:val="Appelnotedebasdep"/>
        </w:rPr>
        <w:footnoteRef/>
      </w:r>
      <w:r>
        <w:t xml:space="preserve"> </w:t>
      </w:r>
      <w:r>
        <w:tab/>
      </w:r>
      <w:r w:rsidRPr="00AE24A9">
        <w:t>Commission royale sur l’union économique et les perspectives de dévelo</w:t>
      </w:r>
      <w:r w:rsidRPr="00AE24A9">
        <w:t>p</w:t>
      </w:r>
      <w:r w:rsidRPr="00AE24A9">
        <w:t>pement du C</w:t>
      </w:r>
      <w:r w:rsidRPr="00AE24A9">
        <w:t>a</w:t>
      </w:r>
      <w:r w:rsidRPr="00AE24A9">
        <w:t>nada, Rapport, vol. II, page 612.</w:t>
      </w:r>
    </w:p>
  </w:footnote>
  <w:footnote w:id="4">
    <w:p w14:paraId="03F99AAD" w14:textId="77777777" w:rsidR="00746D1C" w:rsidRDefault="00746D1C" w:rsidP="00746D1C">
      <w:pPr>
        <w:pStyle w:val="Notedebasdepage"/>
      </w:pPr>
      <w:r>
        <w:rPr>
          <w:rStyle w:val="Appelnotedebasdep"/>
        </w:rPr>
        <w:footnoteRef/>
      </w:r>
      <w:r>
        <w:t xml:space="preserve"> </w:t>
      </w:r>
      <w:r>
        <w:tab/>
      </w:r>
      <w:r w:rsidRPr="00AE24A9">
        <w:t xml:space="preserve">C.C.D.S., </w:t>
      </w:r>
      <w:r w:rsidRPr="00A95837">
        <w:rPr>
          <w:i/>
        </w:rPr>
        <w:t>op. cit</w:t>
      </w:r>
      <w:r w:rsidRPr="00AE24A9">
        <w:t>., page 78.</w:t>
      </w:r>
    </w:p>
  </w:footnote>
  <w:footnote w:id="5">
    <w:p w14:paraId="19AF7EFF" w14:textId="77777777" w:rsidR="00746D1C" w:rsidRDefault="00746D1C" w:rsidP="00746D1C">
      <w:pPr>
        <w:pStyle w:val="Notedebasdepage"/>
      </w:pPr>
      <w:r>
        <w:rPr>
          <w:rStyle w:val="Appelnotedebasdep"/>
        </w:rPr>
        <w:footnoteRef/>
      </w:r>
      <w:r>
        <w:t xml:space="preserve"> </w:t>
      </w:r>
      <w:r>
        <w:tab/>
      </w:r>
      <w:r w:rsidRPr="00AE24A9">
        <w:t>Voir à ce sujet</w:t>
      </w:r>
      <w:r>
        <w:t> :</w:t>
      </w:r>
      <w:r w:rsidRPr="00AE24A9">
        <w:t xml:space="preserve"> Théret, B. et Didier, U., </w:t>
      </w:r>
      <w:r w:rsidRPr="005973DF">
        <w:rPr>
          <w:i/>
          <w:iCs/>
          <w:szCs w:val="28"/>
        </w:rPr>
        <w:t>La pression fiscale : une limite à l’intervention publique </w:t>
      </w:r>
      <w:r>
        <w:t>?</w:t>
      </w:r>
      <w:r w:rsidRPr="00AE24A9">
        <w:t xml:space="preserve"> in Critiques </w:t>
      </w:r>
      <w:r w:rsidRPr="00A95837">
        <w:rPr>
          <w:i/>
        </w:rPr>
        <w:t>de l’Économie pol</w:t>
      </w:r>
      <w:r w:rsidRPr="00A95837">
        <w:rPr>
          <w:i/>
        </w:rPr>
        <w:t>i</w:t>
      </w:r>
      <w:r w:rsidRPr="00A95837">
        <w:rPr>
          <w:i/>
        </w:rPr>
        <w:t>tique</w:t>
      </w:r>
      <w:r w:rsidRPr="00AE24A9">
        <w:t>, oct.-déc. 1982.</w:t>
      </w:r>
    </w:p>
  </w:footnote>
  <w:footnote w:id="6">
    <w:p w14:paraId="7CA7AD30" w14:textId="77777777" w:rsidR="00746D1C" w:rsidRDefault="00746D1C" w:rsidP="00746D1C">
      <w:pPr>
        <w:pStyle w:val="Notedebasdepage"/>
      </w:pPr>
      <w:r>
        <w:rPr>
          <w:rStyle w:val="Appelnotedebasdep"/>
        </w:rPr>
        <w:footnoteRef/>
      </w:r>
      <w:r>
        <w:t xml:space="preserve"> </w:t>
      </w:r>
      <w:r>
        <w:tab/>
      </w:r>
      <w:r w:rsidRPr="00AE24A9">
        <w:t>Voir l’article intitulé</w:t>
      </w:r>
      <w:r>
        <w:t> :</w:t>
      </w:r>
      <w:r w:rsidRPr="00AE24A9">
        <w:t xml:space="preserve"> </w:t>
      </w:r>
      <w:r>
        <w:t>« </w:t>
      </w:r>
      <w:r w:rsidRPr="005973DF">
        <w:rPr>
          <w:i/>
          <w:iCs/>
          <w:szCs w:val="28"/>
        </w:rPr>
        <w:t>Les restrictions à l’Assurance-chômage </w:t>
      </w:r>
      <w:r>
        <w:t>»</w:t>
      </w:r>
      <w:r w:rsidRPr="00AE24A9">
        <w:t xml:space="preserve"> dans </w:t>
      </w:r>
      <w:r w:rsidRPr="00A95837">
        <w:rPr>
          <w:i/>
        </w:rPr>
        <w:t>l’Événement</w:t>
      </w:r>
      <w:r w:rsidRPr="00AE24A9">
        <w:t>, oct.-nov. 1985.</w:t>
      </w:r>
    </w:p>
  </w:footnote>
  <w:footnote w:id="7">
    <w:p w14:paraId="47ABFF40" w14:textId="77777777" w:rsidR="00746D1C" w:rsidRDefault="00746D1C" w:rsidP="00746D1C">
      <w:pPr>
        <w:pStyle w:val="Notedebasdepage"/>
      </w:pPr>
      <w:r>
        <w:rPr>
          <w:rStyle w:val="Appelnotedebasdep"/>
        </w:rPr>
        <w:footnoteRef/>
      </w:r>
      <w:r>
        <w:t xml:space="preserve"> </w:t>
      </w:r>
      <w:r>
        <w:tab/>
      </w:r>
      <w:r w:rsidRPr="00AE24A9">
        <w:t>Des modèles de programmes de revenu garanti furent proposés dans le Livre blanc sur la fiscalité des particuliers (Qu</w:t>
      </w:r>
      <w:r w:rsidRPr="00AE24A9">
        <w:t>é</w:t>
      </w:r>
      <w:r w:rsidRPr="00AE24A9">
        <w:t>bec) et dans le Rapport Macdonald (Ottawa).</w:t>
      </w:r>
    </w:p>
  </w:footnote>
  <w:footnote w:id="8">
    <w:p w14:paraId="2C6C1AFC" w14:textId="77777777" w:rsidR="00746D1C" w:rsidRDefault="00746D1C" w:rsidP="00746D1C">
      <w:pPr>
        <w:pStyle w:val="Notedebasdepage"/>
      </w:pPr>
      <w:r>
        <w:rPr>
          <w:rStyle w:val="Appelnotedebasdep"/>
        </w:rPr>
        <w:footnoteRef/>
      </w:r>
      <w:r>
        <w:t xml:space="preserve"> </w:t>
      </w:r>
      <w:r>
        <w:tab/>
      </w:r>
      <w:r w:rsidRPr="00AE24A9">
        <w:t>Pour un sur</w:t>
      </w:r>
      <w:r>
        <w:t>vol sommaire des tendances et p</w:t>
      </w:r>
      <w:r w:rsidRPr="00AE24A9">
        <w:t>e</w:t>
      </w:r>
      <w:r>
        <w:t>r</w:t>
      </w:r>
      <w:r w:rsidRPr="00AE24A9">
        <w:t>spectives qui traversent la pr</w:t>
      </w:r>
      <w:r w:rsidRPr="00AE24A9">
        <w:t>o</w:t>
      </w:r>
      <w:r w:rsidRPr="00AE24A9">
        <w:t>tection sociale aux États-Unis voir</w:t>
      </w:r>
      <w:r>
        <w:t> :</w:t>
      </w:r>
      <w:r w:rsidRPr="00AE24A9">
        <w:t xml:space="preserve"> </w:t>
      </w:r>
      <w:r w:rsidRPr="005973DF">
        <w:rPr>
          <w:i/>
          <w:iCs/>
          <w:szCs w:val="28"/>
        </w:rPr>
        <w:t>The Welfare State in America : trends and prospects</w:t>
      </w:r>
      <w:r w:rsidRPr="00AE24A9">
        <w:t xml:space="preserve"> in the Annals of the American Ac</w:t>
      </w:r>
      <w:r w:rsidRPr="00AE24A9">
        <w:t>a</w:t>
      </w:r>
      <w:r w:rsidRPr="00AE24A9">
        <w:t>demy of political and s</w:t>
      </w:r>
      <w:r w:rsidRPr="00AE24A9">
        <w:t>o</w:t>
      </w:r>
      <w:r w:rsidRPr="00AE24A9">
        <w:t>cial science, mai 1985.</w:t>
      </w:r>
    </w:p>
  </w:footnote>
  <w:footnote w:id="9">
    <w:p w14:paraId="4A53FC21" w14:textId="77777777" w:rsidR="00746D1C" w:rsidRDefault="00746D1C" w:rsidP="00746D1C">
      <w:pPr>
        <w:pStyle w:val="Notedebasdepage"/>
      </w:pPr>
      <w:r>
        <w:rPr>
          <w:rStyle w:val="Appelnotedebasdep"/>
        </w:rPr>
        <w:footnoteRef/>
      </w:r>
      <w:r>
        <w:t xml:space="preserve"> </w:t>
      </w:r>
      <w:r>
        <w:tab/>
      </w:r>
      <w:r w:rsidRPr="00AE24A9">
        <w:t>Pour plus de détails sur les programmes sociaux am</w:t>
      </w:r>
      <w:r w:rsidRPr="00AE24A9">
        <w:t>é</w:t>
      </w:r>
      <w:r>
        <w:t>ricains, voir Chaban-</w:t>
      </w:r>
      <w:r w:rsidRPr="00AE24A9">
        <w:t xml:space="preserve">Delmas, J.J. et Pons, J.F., </w:t>
      </w:r>
      <w:r w:rsidRPr="005973DF">
        <w:rPr>
          <w:i/>
          <w:iCs/>
          <w:szCs w:val="28"/>
        </w:rPr>
        <w:t>La Prote</w:t>
      </w:r>
      <w:r w:rsidRPr="005973DF">
        <w:rPr>
          <w:i/>
          <w:iCs/>
          <w:szCs w:val="28"/>
        </w:rPr>
        <w:t>c</w:t>
      </w:r>
      <w:r w:rsidRPr="005973DF">
        <w:rPr>
          <w:i/>
          <w:iCs/>
          <w:szCs w:val="28"/>
        </w:rPr>
        <w:t>tion sociale aux États-Unis,</w:t>
      </w:r>
      <w:r w:rsidRPr="00AE24A9">
        <w:t xml:space="preserve"> Notes et Études Documentaires, La Documentation française, n</w:t>
      </w:r>
      <w:r w:rsidRPr="00AE24A9">
        <w:t>o</w:t>
      </w:r>
      <w:r w:rsidRPr="00AE24A9">
        <w:t>vembre 1983.</w:t>
      </w:r>
    </w:p>
  </w:footnote>
  <w:footnote w:id="10">
    <w:p w14:paraId="12FC5BE0" w14:textId="77777777" w:rsidR="00746D1C" w:rsidRDefault="00746D1C" w:rsidP="00746D1C">
      <w:pPr>
        <w:pStyle w:val="Notedebasdepage"/>
      </w:pPr>
      <w:r>
        <w:rPr>
          <w:rStyle w:val="Appelnotedebasdep"/>
        </w:rPr>
        <w:footnoteRef/>
      </w:r>
      <w:r>
        <w:t xml:space="preserve"> </w:t>
      </w:r>
      <w:r>
        <w:tab/>
      </w:r>
      <w:r w:rsidRPr="00AE24A9">
        <w:t>Pour une discussion sur cette question, voir Eus</w:t>
      </w:r>
      <w:r w:rsidRPr="00AE24A9">
        <w:t>é</w:t>
      </w:r>
      <w:r w:rsidRPr="00AE24A9">
        <w:t>by, Chantal et Alain, Les disparités internationales de la protection sociale in Revue d’Économie pol</w:t>
      </w:r>
      <w:r w:rsidRPr="00AE24A9">
        <w:t>i</w:t>
      </w:r>
      <w:r w:rsidRPr="00AE24A9">
        <w:t>tique,</w:t>
      </w:r>
      <w:r>
        <w:t xml:space="preserve"> </w:t>
      </w:r>
      <w:r w:rsidRPr="00AE24A9">
        <w:t>n</w:t>
      </w:r>
      <w:r w:rsidRPr="00AE24A9">
        <w:rPr>
          <w:vertAlign w:val="superscript"/>
        </w:rPr>
        <w:t>os</w:t>
      </w:r>
      <w:r>
        <w:t> </w:t>
      </w:r>
      <w:r w:rsidRPr="00AE24A9">
        <w:t>5-6, 1982.</w:t>
      </w:r>
    </w:p>
  </w:footnote>
  <w:footnote w:id="11">
    <w:p w14:paraId="765D6AB3" w14:textId="77777777" w:rsidR="00746D1C" w:rsidRDefault="00746D1C" w:rsidP="00746D1C">
      <w:pPr>
        <w:pStyle w:val="Notedebasdepage"/>
      </w:pPr>
      <w:r>
        <w:rPr>
          <w:rStyle w:val="Appelnotedebasdep"/>
        </w:rPr>
        <w:footnoteRef/>
      </w:r>
      <w:r>
        <w:t xml:space="preserve"> </w:t>
      </w:r>
      <w:r>
        <w:tab/>
      </w:r>
      <w:r w:rsidRPr="00AE24A9">
        <w:t xml:space="preserve">OCDE, </w:t>
      </w:r>
      <w:r w:rsidRPr="005973DF">
        <w:rPr>
          <w:i/>
          <w:iCs/>
          <w:szCs w:val="28"/>
        </w:rPr>
        <w:t>La répartition des revenus dans les pays de</w:t>
      </w:r>
      <w:r w:rsidRPr="00AE24A9">
        <w:t xml:space="preserve"> l’OCDE, étude spéciale, Paris, 1976.</w:t>
      </w:r>
    </w:p>
  </w:footnote>
  <w:footnote w:id="12">
    <w:p w14:paraId="78D35C6B" w14:textId="77777777" w:rsidR="00746D1C" w:rsidRDefault="00746D1C" w:rsidP="00746D1C">
      <w:pPr>
        <w:pStyle w:val="Notedebasdepage"/>
      </w:pPr>
      <w:r>
        <w:rPr>
          <w:rStyle w:val="Appelnotedebasdep"/>
        </w:rPr>
        <w:footnoteRef/>
      </w:r>
      <w:r>
        <w:t xml:space="preserve"> </w:t>
      </w:r>
      <w:r>
        <w:tab/>
      </w:r>
      <w:r w:rsidRPr="00AE24A9">
        <w:t xml:space="preserve">OCDE, Dépenses sociales 1960-1990, </w:t>
      </w:r>
      <w:r w:rsidRPr="005973DF">
        <w:rPr>
          <w:i/>
          <w:iCs/>
          <w:szCs w:val="28"/>
        </w:rPr>
        <w:t>Problèmes de croissance et de ma</w:t>
      </w:r>
      <w:r w:rsidRPr="005973DF">
        <w:rPr>
          <w:i/>
          <w:iCs/>
          <w:szCs w:val="28"/>
        </w:rPr>
        <w:t>î</w:t>
      </w:r>
      <w:r w:rsidRPr="005973DF">
        <w:rPr>
          <w:i/>
          <w:iCs/>
          <w:szCs w:val="28"/>
        </w:rPr>
        <w:t>trise,</w:t>
      </w:r>
      <w:r w:rsidRPr="00AE24A9">
        <w:t xml:space="preserve"> Paris, 1985.</w:t>
      </w:r>
    </w:p>
  </w:footnote>
  <w:footnote w:id="13">
    <w:p w14:paraId="5F8D7DC3" w14:textId="77777777" w:rsidR="00746D1C" w:rsidRDefault="00746D1C" w:rsidP="00746D1C">
      <w:pPr>
        <w:pStyle w:val="Notedebasdepage"/>
      </w:pPr>
      <w:r>
        <w:rPr>
          <w:rStyle w:val="Appelnotedebasdep"/>
        </w:rPr>
        <w:footnoteRef/>
      </w:r>
      <w:r>
        <w:t xml:space="preserve"> </w:t>
      </w:r>
      <w:r>
        <w:tab/>
      </w:r>
      <w:r w:rsidRPr="00AE24A9">
        <w:t xml:space="preserve">OCDE, </w:t>
      </w:r>
      <w:r w:rsidRPr="00A95837">
        <w:rPr>
          <w:i/>
        </w:rPr>
        <w:t>op. cit</w:t>
      </w:r>
      <w:r w:rsidRPr="00AE24A9">
        <w:t>., page 60.</w:t>
      </w:r>
    </w:p>
  </w:footnote>
  <w:footnote w:id="14">
    <w:p w14:paraId="521E9CA6" w14:textId="77777777" w:rsidR="00746D1C" w:rsidRDefault="00746D1C" w:rsidP="00746D1C">
      <w:pPr>
        <w:pStyle w:val="Notedebasdepage"/>
      </w:pPr>
      <w:r>
        <w:rPr>
          <w:rStyle w:val="Appelnotedebasdep"/>
        </w:rPr>
        <w:footnoteRef/>
      </w:r>
      <w:r>
        <w:t xml:space="preserve"> </w:t>
      </w:r>
      <w:r>
        <w:tab/>
      </w:r>
      <w:r w:rsidRPr="00AE24A9">
        <w:t>Greffe, Xavier</w:t>
      </w:r>
      <w:r w:rsidRPr="00AC53C0">
        <w:rPr>
          <w:i/>
          <w:iCs/>
          <w:szCs w:val="28"/>
        </w:rPr>
        <w:t>, L’évaluation des activités publiques</w:t>
      </w:r>
      <w:r w:rsidRPr="00AE24A9">
        <w:t xml:space="preserve"> in Recherches écon</w:t>
      </w:r>
      <w:r w:rsidRPr="00AE24A9">
        <w:t>o</w:t>
      </w:r>
      <w:r w:rsidRPr="00AE24A9">
        <w:t>miques et sociales, n</w:t>
      </w:r>
      <w:r w:rsidRPr="00AE24A9">
        <w:rPr>
          <w:vertAlign w:val="superscript"/>
        </w:rPr>
        <w:t>os</w:t>
      </w:r>
      <w:r w:rsidRPr="00AE24A9">
        <w:t xml:space="preserve"> 13-14, la documentation fra</w:t>
      </w:r>
      <w:r w:rsidRPr="00AE24A9">
        <w:t>n</w:t>
      </w:r>
      <w:r w:rsidRPr="00AE24A9">
        <w:t>çaise.</w:t>
      </w:r>
    </w:p>
  </w:footnote>
  <w:footnote w:id="15">
    <w:p w14:paraId="7B6C5AFA" w14:textId="77777777" w:rsidR="00746D1C" w:rsidRDefault="00746D1C" w:rsidP="00746D1C">
      <w:pPr>
        <w:pStyle w:val="Notedebasdepage"/>
      </w:pPr>
      <w:r>
        <w:rPr>
          <w:rStyle w:val="Appelnotedebasdep"/>
        </w:rPr>
        <w:footnoteRef/>
      </w:r>
      <w:r>
        <w:t xml:space="preserve"> </w:t>
      </w:r>
      <w:r>
        <w:tab/>
      </w:r>
      <w:r w:rsidRPr="00AE24A9">
        <w:t xml:space="preserve">Greffe, X, </w:t>
      </w:r>
      <w:r w:rsidRPr="00A95837">
        <w:rPr>
          <w:i/>
        </w:rPr>
        <w:t>op. cit</w:t>
      </w:r>
      <w:r w:rsidRPr="00AE24A9">
        <w:t>., page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79F3" w14:textId="77777777" w:rsidR="00746D1C" w:rsidRDefault="00746D1C" w:rsidP="00746D1C">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Richard Langlois, </w:t>
    </w:r>
    <w:r w:rsidRPr="002735EB">
      <w:rPr>
        <w:rFonts w:ascii="Times New Roman" w:hAnsi="Times New Roman"/>
      </w:rPr>
      <w:t>“La politique sociale au Canada : cesser le gaspillage.”</w:t>
    </w:r>
    <w:r>
      <w:rPr>
        <w:rFonts w:ascii="Times New Roman" w:hAnsi="Times New Roman"/>
      </w:rPr>
      <w:t xml:space="preserve"> (1987)</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18</w:t>
    </w:r>
    <w:r>
      <w:rPr>
        <w:rStyle w:val="Numrodepage"/>
        <w:rFonts w:ascii="Times New Roman" w:hAnsi="Times New Roman"/>
      </w:rPr>
      <w:fldChar w:fldCharType="end"/>
    </w:r>
  </w:p>
  <w:p w14:paraId="025B317A" w14:textId="77777777" w:rsidR="00746D1C" w:rsidRDefault="00746D1C">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22DD"/>
    <w:multiLevelType w:val="multilevel"/>
    <w:tmpl w:val="4202A8B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751C4"/>
    <w:multiLevelType w:val="multilevel"/>
    <w:tmpl w:val="46C8E2BA"/>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BA0E8B"/>
    <w:multiLevelType w:val="multilevel"/>
    <w:tmpl w:val="53126C4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C941B6"/>
    <w:multiLevelType w:val="multilevel"/>
    <w:tmpl w:val="273A2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80197B"/>
    <w:multiLevelType w:val="multilevel"/>
    <w:tmpl w:val="63BA5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DB496D"/>
    <w:multiLevelType w:val="multilevel"/>
    <w:tmpl w:val="5BECD868"/>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FA0BC8"/>
    <w:multiLevelType w:val="multilevel"/>
    <w:tmpl w:val="3F364B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61519D"/>
    <w:multiLevelType w:val="multilevel"/>
    <w:tmpl w:val="7A72FF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D05324"/>
    <w:multiLevelType w:val="multilevel"/>
    <w:tmpl w:val="940E77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1A66EF"/>
    <w:multiLevelType w:val="multilevel"/>
    <w:tmpl w:val="5C78D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E91E73"/>
    <w:multiLevelType w:val="multilevel"/>
    <w:tmpl w:val="BE2C0E92"/>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F25107"/>
    <w:multiLevelType w:val="multilevel"/>
    <w:tmpl w:val="610A2A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E31475"/>
    <w:multiLevelType w:val="multilevel"/>
    <w:tmpl w:val="19123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D1488E"/>
    <w:multiLevelType w:val="multilevel"/>
    <w:tmpl w:val="87067D8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C016A2"/>
    <w:multiLevelType w:val="multilevel"/>
    <w:tmpl w:val="CFB025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F04B26"/>
    <w:multiLevelType w:val="multilevel"/>
    <w:tmpl w:val="52DE9C68"/>
    <w:lvl w:ilvl="0">
      <w:start w:val="19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11738C"/>
    <w:multiLevelType w:val="multilevel"/>
    <w:tmpl w:val="0322ABC8"/>
    <w:lvl w:ilvl="0">
      <w:start w:val="19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60E42"/>
    <w:multiLevelType w:val="multilevel"/>
    <w:tmpl w:val="7BE6AD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543C6D"/>
    <w:multiLevelType w:val="multilevel"/>
    <w:tmpl w:val="A8DA4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132869"/>
    <w:multiLevelType w:val="multilevel"/>
    <w:tmpl w:val="156E62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6C606A"/>
    <w:multiLevelType w:val="multilevel"/>
    <w:tmpl w:val="307EB5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E421E8"/>
    <w:multiLevelType w:val="multilevel"/>
    <w:tmpl w:val="E2E06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230BAA"/>
    <w:multiLevelType w:val="multilevel"/>
    <w:tmpl w:val="67D4A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3E7423"/>
    <w:multiLevelType w:val="multilevel"/>
    <w:tmpl w:val="7618E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710F04"/>
    <w:multiLevelType w:val="multilevel"/>
    <w:tmpl w:val="62B6750A"/>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08560B"/>
    <w:multiLevelType w:val="multilevel"/>
    <w:tmpl w:val="50A42E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685046"/>
    <w:multiLevelType w:val="multilevel"/>
    <w:tmpl w:val="B42438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7211CD"/>
    <w:multiLevelType w:val="multilevel"/>
    <w:tmpl w:val="559A58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6C23BC"/>
    <w:multiLevelType w:val="multilevel"/>
    <w:tmpl w:val="40C2E7AE"/>
    <w:lvl w:ilvl="0">
      <w:start w:val="19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8075CD"/>
    <w:multiLevelType w:val="multilevel"/>
    <w:tmpl w:val="360AA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5B3590"/>
    <w:multiLevelType w:val="multilevel"/>
    <w:tmpl w:val="1FDEFB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875070"/>
    <w:multiLevelType w:val="multilevel"/>
    <w:tmpl w:val="30024344"/>
    <w:lvl w:ilvl="0">
      <w:start w:val="198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2F0683"/>
    <w:multiLevelType w:val="multilevel"/>
    <w:tmpl w:val="17A8E9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7074FD"/>
    <w:multiLevelType w:val="multilevel"/>
    <w:tmpl w:val="9DC06E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846209"/>
    <w:multiLevelType w:val="multilevel"/>
    <w:tmpl w:val="7EDA0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A4245A"/>
    <w:multiLevelType w:val="multilevel"/>
    <w:tmpl w:val="7A2A0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87638F"/>
    <w:multiLevelType w:val="multilevel"/>
    <w:tmpl w:val="3E50F14E"/>
    <w:lvl w:ilvl="0">
      <w:start w:val="19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57F4F84"/>
    <w:multiLevelType w:val="hybridMultilevel"/>
    <w:tmpl w:val="ECDE808E"/>
    <w:lvl w:ilvl="0" w:tplc="C04C9E78">
      <w:numFmt w:val="bullet"/>
      <w:lvlText w:val="-"/>
      <w:lvlJc w:val="left"/>
      <w:pPr>
        <w:ind w:left="580" w:hanging="360"/>
      </w:pPr>
      <w:rPr>
        <w:rFonts w:ascii="Times New Roman" w:eastAsia="Times New Roman" w:hAnsi="Times New Roman" w:cs="Times New Roman" w:hint="default"/>
      </w:rPr>
    </w:lvl>
    <w:lvl w:ilvl="1" w:tplc="040C0003" w:tentative="1">
      <w:start w:val="1"/>
      <w:numFmt w:val="bullet"/>
      <w:lvlText w:val="o"/>
      <w:lvlJc w:val="left"/>
      <w:pPr>
        <w:ind w:left="1300" w:hanging="360"/>
      </w:pPr>
      <w:rPr>
        <w:rFonts w:ascii="Courier New" w:hAnsi="Courier New" w:cs="Wingdings" w:hint="default"/>
      </w:rPr>
    </w:lvl>
    <w:lvl w:ilvl="2" w:tplc="040C0005" w:tentative="1">
      <w:start w:val="1"/>
      <w:numFmt w:val="bullet"/>
      <w:lvlText w:val=""/>
      <w:lvlJc w:val="left"/>
      <w:pPr>
        <w:ind w:left="2020" w:hanging="360"/>
      </w:pPr>
      <w:rPr>
        <w:rFonts w:ascii="Wingdings" w:hAnsi="Wingdings" w:hint="default"/>
      </w:rPr>
    </w:lvl>
    <w:lvl w:ilvl="3" w:tplc="040C0001" w:tentative="1">
      <w:start w:val="1"/>
      <w:numFmt w:val="bullet"/>
      <w:lvlText w:val=""/>
      <w:lvlJc w:val="left"/>
      <w:pPr>
        <w:ind w:left="2740" w:hanging="360"/>
      </w:pPr>
      <w:rPr>
        <w:rFonts w:ascii="Symbol" w:hAnsi="Symbol" w:hint="default"/>
      </w:rPr>
    </w:lvl>
    <w:lvl w:ilvl="4" w:tplc="040C0003" w:tentative="1">
      <w:start w:val="1"/>
      <w:numFmt w:val="bullet"/>
      <w:lvlText w:val="o"/>
      <w:lvlJc w:val="left"/>
      <w:pPr>
        <w:ind w:left="3460" w:hanging="360"/>
      </w:pPr>
      <w:rPr>
        <w:rFonts w:ascii="Courier New" w:hAnsi="Courier New" w:cs="Wingdings" w:hint="default"/>
      </w:rPr>
    </w:lvl>
    <w:lvl w:ilvl="5" w:tplc="040C0005" w:tentative="1">
      <w:start w:val="1"/>
      <w:numFmt w:val="bullet"/>
      <w:lvlText w:val=""/>
      <w:lvlJc w:val="left"/>
      <w:pPr>
        <w:ind w:left="4180" w:hanging="360"/>
      </w:pPr>
      <w:rPr>
        <w:rFonts w:ascii="Wingdings" w:hAnsi="Wingdings" w:hint="default"/>
      </w:rPr>
    </w:lvl>
    <w:lvl w:ilvl="6" w:tplc="040C0001" w:tentative="1">
      <w:start w:val="1"/>
      <w:numFmt w:val="bullet"/>
      <w:lvlText w:val=""/>
      <w:lvlJc w:val="left"/>
      <w:pPr>
        <w:ind w:left="4900" w:hanging="360"/>
      </w:pPr>
      <w:rPr>
        <w:rFonts w:ascii="Symbol" w:hAnsi="Symbol" w:hint="default"/>
      </w:rPr>
    </w:lvl>
    <w:lvl w:ilvl="7" w:tplc="040C0003" w:tentative="1">
      <w:start w:val="1"/>
      <w:numFmt w:val="bullet"/>
      <w:lvlText w:val="o"/>
      <w:lvlJc w:val="left"/>
      <w:pPr>
        <w:ind w:left="5620" w:hanging="360"/>
      </w:pPr>
      <w:rPr>
        <w:rFonts w:ascii="Courier New" w:hAnsi="Courier New" w:cs="Wingdings" w:hint="default"/>
      </w:rPr>
    </w:lvl>
    <w:lvl w:ilvl="8" w:tplc="040C0005" w:tentative="1">
      <w:start w:val="1"/>
      <w:numFmt w:val="bullet"/>
      <w:lvlText w:val=""/>
      <w:lvlJc w:val="left"/>
      <w:pPr>
        <w:ind w:left="6340" w:hanging="360"/>
      </w:pPr>
      <w:rPr>
        <w:rFonts w:ascii="Wingdings" w:hAnsi="Wingdings" w:hint="default"/>
      </w:rPr>
    </w:lvl>
  </w:abstractNum>
  <w:abstractNum w:abstractNumId="39" w15:restartNumberingAfterBreak="0">
    <w:nsid w:val="75FF00A7"/>
    <w:multiLevelType w:val="multilevel"/>
    <w:tmpl w:val="4FAE3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9A48AF"/>
    <w:multiLevelType w:val="multilevel"/>
    <w:tmpl w:val="6EAE79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8CD2D1B"/>
    <w:multiLevelType w:val="multilevel"/>
    <w:tmpl w:val="5E8E0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8F80C72"/>
    <w:multiLevelType w:val="multilevel"/>
    <w:tmpl w:val="25745F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C94E01"/>
    <w:multiLevelType w:val="multilevel"/>
    <w:tmpl w:val="87B217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401E5B"/>
    <w:multiLevelType w:val="multilevel"/>
    <w:tmpl w:val="65363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BFF4BEA"/>
    <w:multiLevelType w:val="hybridMultilevel"/>
    <w:tmpl w:val="2F90114E"/>
    <w:lvl w:ilvl="0" w:tplc="981043B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7343558">
    <w:abstractNumId w:val="16"/>
  </w:num>
  <w:num w:numId="2" w16cid:durableId="2102414575">
    <w:abstractNumId w:val="45"/>
  </w:num>
  <w:num w:numId="3" w16cid:durableId="633945156">
    <w:abstractNumId w:val="38"/>
  </w:num>
  <w:num w:numId="4" w16cid:durableId="1134131676">
    <w:abstractNumId w:val="22"/>
  </w:num>
  <w:num w:numId="5" w16cid:durableId="1331635493">
    <w:abstractNumId w:val="4"/>
  </w:num>
  <w:num w:numId="6" w16cid:durableId="667484451">
    <w:abstractNumId w:val="5"/>
  </w:num>
  <w:num w:numId="7" w16cid:durableId="982275237">
    <w:abstractNumId w:val="30"/>
  </w:num>
  <w:num w:numId="8" w16cid:durableId="286205357">
    <w:abstractNumId w:val="7"/>
  </w:num>
  <w:num w:numId="9" w16cid:durableId="713849849">
    <w:abstractNumId w:val="43"/>
  </w:num>
  <w:num w:numId="10" w16cid:durableId="1467816925">
    <w:abstractNumId w:val="8"/>
  </w:num>
  <w:num w:numId="11" w16cid:durableId="746416084">
    <w:abstractNumId w:val="1"/>
  </w:num>
  <w:num w:numId="12" w16cid:durableId="38483485">
    <w:abstractNumId w:val="28"/>
  </w:num>
  <w:num w:numId="13" w16cid:durableId="619801819">
    <w:abstractNumId w:val="26"/>
  </w:num>
  <w:num w:numId="14" w16cid:durableId="1530602664">
    <w:abstractNumId w:val="31"/>
  </w:num>
  <w:num w:numId="15" w16cid:durableId="110054816">
    <w:abstractNumId w:val="20"/>
  </w:num>
  <w:num w:numId="16" w16cid:durableId="1201085586">
    <w:abstractNumId w:val="2"/>
  </w:num>
  <w:num w:numId="17" w16cid:durableId="1370112009">
    <w:abstractNumId w:val="13"/>
  </w:num>
  <w:num w:numId="18" w16cid:durableId="1469856256">
    <w:abstractNumId w:val="41"/>
  </w:num>
  <w:num w:numId="19" w16cid:durableId="1405105208">
    <w:abstractNumId w:val="3"/>
  </w:num>
  <w:num w:numId="20" w16cid:durableId="2023899499">
    <w:abstractNumId w:val="6"/>
  </w:num>
  <w:num w:numId="21" w16cid:durableId="1915311390">
    <w:abstractNumId w:val="11"/>
  </w:num>
  <w:num w:numId="22" w16cid:durableId="719329746">
    <w:abstractNumId w:val="21"/>
  </w:num>
  <w:num w:numId="23" w16cid:durableId="1271354639">
    <w:abstractNumId w:val="35"/>
  </w:num>
  <w:num w:numId="24" w16cid:durableId="1514029071">
    <w:abstractNumId w:val="34"/>
  </w:num>
  <w:num w:numId="25" w16cid:durableId="1222133112">
    <w:abstractNumId w:val="36"/>
  </w:num>
  <w:num w:numId="26" w16cid:durableId="1654212867">
    <w:abstractNumId w:val="25"/>
  </w:num>
  <w:num w:numId="27" w16cid:durableId="748963062">
    <w:abstractNumId w:val="12"/>
  </w:num>
  <w:num w:numId="28" w16cid:durableId="1633707989">
    <w:abstractNumId w:val="23"/>
  </w:num>
  <w:num w:numId="29" w16cid:durableId="575363212">
    <w:abstractNumId w:val="10"/>
  </w:num>
  <w:num w:numId="30" w16cid:durableId="984046381">
    <w:abstractNumId w:val="14"/>
  </w:num>
  <w:num w:numId="31" w16cid:durableId="110705276">
    <w:abstractNumId w:val="44"/>
  </w:num>
  <w:num w:numId="32" w16cid:durableId="1765177871">
    <w:abstractNumId w:val="9"/>
  </w:num>
  <w:num w:numId="33" w16cid:durableId="1824084201">
    <w:abstractNumId w:val="24"/>
  </w:num>
  <w:num w:numId="34" w16cid:durableId="1242570405">
    <w:abstractNumId w:val="33"/>
  </w:num>
  <w:num w:numId="35" w16cid:durableId="1620338856">
    <w:abstractNumId w:val="17"/>
  </w:num>
  <w:num w:numId="36" w16cid:durableId="1372607436">
    <w:abstractNumId w:val="18"/>
  </w:num>
  <w:num w:numId="37" w16cid:durableId="2114469695">
    <w:abstractNumId w:val="19"/>
  </w:num>
  <w:num w:numId="38" w16cid:durableId="178008425">
    <w:abstractNumId w:val="39"/>
  </w:num>
  <w:num w:numId="39" w16cid:durableId="1428505027">
    <w:abstractNumId w:val="32"/>
  </w:num>
  <w:num w:numId="40" w16cid:durableId="257445660">
    <w:abstractNumId w:val="37"/>
  </w:num>
  <w:num w:numId="41" w16cid:durableId="637295478">
    <w:abstractNumId w:val="29"/>
  </w:num>
  <w:num w:numId="42" w16cid:durableId="394814424">
    <w:abstractNumId w:val="27"/>
  </w:num>
  <w:num w:numId="43" w16cid:durableId="754862414">
    <w:abstractNumId w:val="15"/>
  </w:num>
  <w:num w:numId="44" w16cid:durableId="2121148691">
    <w:abstractNumId w:val="40"/>
  </w:num>
  <w:num w:numId="45" w16cid:durableId="2061199882">
    <w:abstractNumId w:val="42"/>
  </w:num>
  <w:num w:numId="46" w16cid:durableId="1282761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746D1C"/>
    <w:rsid w:val="00B14EDB"/>
    <w:rsid w:val="00F45A5D"/>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02F53FB"/>
  <w15:chartTrackingRefBased/>
  <w15:docId w15:val="{195E2A22-36E0-9940-ADA3-A24C8A5D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3E0"/>
    <w:pPr>
      <w:ind w:firstLine="360"/>
    </w:pPr>
    <w:rPr>
      <w:rFonts w:ascii="Times New Roman" w:eastAsia="Times New Roman" w:hAnsi="Times New Roman"/>
      <w:sz w:val="28"/>
      <w:lang w:eastAsia="en-US"/>
    </w:rPr>
  </w:style>
  <w:style w:type="paragraph" w:styleId="Titre1">
    <w:name w:val="heading 1"/>
    <w:next w:val="Normal"/>
    <w:link w:val="Titre1Car"/>
    <w:qFormat/>
    <w:rsid w:val="006203E0"/>
    <w:pPr>
      <w:outlineLvl w:val="0"/>
    </w:pPr>
    <w:rPr>
      <w:rFonts w:eastAsia="Times New Roman"/>
      <w:noProof/>
      <w:lang w:eastAsia="en-US"/>
    </w:rPr>
  </w:style>
  <w:style w:type="paragraph" w:styleId="Titre2">
    <w:name w:val="heading 2"/>
    <w:next w:val="Normal"/>
    <w:link w:val="Titre2Car"/>
    <w:qFormat/>
    <w:rsid w:val="006203E0"/>
    <w:pPr>
      <w:outlineLvl w:val="1"/>
    </w:pPr>
    <w:rPr>
      <w:rFonts w:eastAsia="Times New Roman"/>
      <w:noProof/>
      <w:lang w:eastAsia="en-US"/>
    </w:rPr>
  </w:style>
  <w:style w:type="paragraph" w:styleId="Titre3">
    <w:name w:val="heading 3"/>
    <w:next w:val="Normal"/>
    <w:link w:val="Titre3Car"/>
    <w:qFormat/>
    <w:rsid w:val="006203E0"/>
    <w:pPr>
      <w:outlineLvl w:val="2"/>
    </w:pPr>
    <w:rPr>
      <w:rFonts w:eastAsia="Times New Roman"/>
      <w:noProof/>
      <w:lang w:eastAsia="en-US"/>
    </w:rPr>
  </w:style>
  <w:style w:type="paragraph" w:styleId="Titre4">
    <w:name w:val="heading 4"/>
    <w:next w:val="Normal"/>
    <w:link w:val="Titre4Car"/>
    <w:qFormat/>
    <w:rsid w:val="006203E0"/>
    <w:pPr>
      <w:outlineLvl w:val="3"/>
    </w:pPr>
    <w:rPr>
      <w:rFonts w:eastAsia="Times New Roman"/>
      <w:noProof/>
      <w:lang w:eastAsia="en-US"/>
    </w:rPr>
  </w:style>
  <w:style w:type="paragraph" w:styleId="Titre5">
    <w:name w:val="heading 5"/>
    <w:next w:val="Normal"/>
    <w:link w:val="Titre5Car"/>
    <w:qFormat/>
    <w:rsid w:val="006203E0"/>
    <w:pPr>
      <w:outlineLvl w:val="4"/>
    </w:pPr>
    <w:rPr>
      <w:rFonts w:eastAsia="Times New Roman"/>
      <w:noProof/>
      <w:lang w:eastAsia="en-US"/>
    </w:rPr>
  </w:style>
  <w:style w:type="paragraph" w:styleId="Titre6">
    <w:name w:val="heading 6"/>
    <w:next w:val="Normal"/>
    <w:link w:val="Titre6Car"/>
    <w:qFormat/>
    <w:rsid w:val="006203E0"/>
    <w:pPr>
      <w:outlineLvl w:val="5"/>
    </w:pPr>
    <w:rPr>
      <w:rFonts w:eastAsia="Times New Roman"/>
      <w:noProof/>
      <w:lang w:eastAsia="en-US"/>
    </w:rPr>
  </w:style>
  <w:style w:type="paragraph" w:styleId="Titre7">
    <w:name w:val="heading 7"/>
    <w:next w:val="Normal"/>
    <w:link w:val="Titre7Car"/>
    <w:qFormat/>
    <w:rsid w:val="006203E0"/>
    <w:pPr>
      <w:outlineLvl w:val="6"/>
    </w:pPr>
    <w:rPr>
      <w:rFonts w:eastAsia="Times New Roman"/>
      <w:noProof/>
      <w:lang w:eastAsia="en-US"/>
    </w:rPr>
  </w:style>
  <w:style w:type="paragraph" w:styleId="Titre8">
    <w:name w:val="heading 8"/>
    <w:next w:val="Normal"/>
    <w:link w:val="Titre8Car"/>
    <w:qFormat/>
    <w:rsid w:val="006203E0"/>
    <w:pPr>
      <w:outlineLvl w:val="7"/>
    </w:pPr>
    <w:rPr>
      <w:rFonts w:eastAsia="Times New Roman"/>
      <w:noProof/>
      <w:lang w:eastAsia="en-US"/>
    </w:rPr>
  </w:style>
  <w:style w:type="paragraph" w:styleId="Titre9">
    <w:name w:val="heading 9"/>
    <w:next w:val="Normal"/>
    <w:link w:val="Titre9Car"/>
    <w:qFormat/>
    <w:rsid w:val="006203E0"/>
    <w:pPr>
      <w:outlineLvl w:val="8"/>
    </w:pPr>
    <w:rPr>
      <w:rFonts w:eastAsia="Times New Roman"/>
      <w:noProof/>
      <w:lang w:eastAsia="en-US"/>
    </w:rPr>
  </w:style>
  <w:style w:type="character" w:default="1" w:styleId="Policepardfaut">
    <w:name w:val="Default Paragraph Font"/>
    <w:rsid w:val="006203E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203E0"/>
  </w:style>
  <w:style w:type="character" w:styleId="Appeldenotedefin">
    <w:name w:val="endnote reference"/>
    <w:rsid w:val="006203E0"/>
    <w:rPr>
      <w:vertAlign w:val="superscript"/>
    </w:rPr>
  </w:style>
  <w:style w:type="character" w:styleId="Appelnotedebasdep">
    <w:name w:val="footnote reference"/>
    <w:autoRedefine/>
    <w:rsid w:val="006203E0"/>
    <w:rPr>
      <w:color w:val="FF0000"/>
      <w:position w:val="6"/>
      <w:sz w:val="20"/>
    </w:rPr>
  </w:style>
  <w:style w:type="paragraph" w:styleId="Grillemoyenne2-Accent2">
    <w:name w:val="Medium Grid 2 Accent 2"/>
    <w:basedOn w:val="Normal"/>
    <w:link w:val="Grillemoyenne2-Accent2Car"/>
    <w:autoRedefine/>
    <w:rsid w:val="00375D6A"/>
    <w:pPr>
      <w:spacing w:before="120" w:after="120"/>
      <w:ind w:left="720"/>
      <w:jc w:val="both"/>
    </w:pPr>
    <w:rPr>
      <w:color w:val="000080"/>
      <w:sz w:val="24"/>
    </w:rPr>
  </w:style>
  <w:style w:type="paragraph" w:customStyle="1" w:styleId="Niveau1">
    <w:name w:val="Niveau 1"/>
    <w:basedOn w:val="Normal"/>
    <w:rsid w:val="006203E0"/>
    <w:pPr>
      <w:ind w:firstLine="0"/>
    </w:pPr>
    <w:rPr>
      <w:b/>
      <w:color w:val="FF0000"/>
      <w:sz w:val="72"/>
    </w:rPr>
  </w:style>
  <w:style w:type="paragraph" w:customStyle="1" w:styleId="Niveau11">
    <w:name w:val="Niveau 1.1"/>
    <w:basedOn w:val="Niveau1"/>
    <w:autoRedefine/>
    <w:rsid w:val="006203E0"/>
    <w:rPr>
      <w:color w:val="008000"/>
      <w:sz w:val="60"/>
    </w:rPr>
  </w:style>
  <w:style w:type="paragraph" w:customStyle="1" w:styleId="Niveau12">
    <w:name w:val="Niveau 1.2"/>
    <w:basedOn w:val="Niveau11"/>
    <w:autoRedefine/>
    <w:rsid w:val="006203E0"/>
    <w:pPr>
      <w:jc w:val="center"/>
    </w:pPr>
    <w:rPr>
      <w:i/>
      <w:color w:val="000080"/>
      <w:sz w:val="36"/>
    </w:rPr>
  </w:style>
  <w:style w:type="paragraph" w:customStyle="1" w:styleId="Niveau2">
    <w:name w:val="Niveau 2"/>
    <w:basedOn w:val="Normal"/>
    <w:rsid w:val="006203E0"/>
    <w:rPr>
      <w:rFonts w:ascii="GillSans" w:hAnsi="GillSans"/>
      <w:sz w:val="20"/>
    </w:rPr>
  </w:style>
  <w:style w:type="paragraph" w:customStyle="1" w:styleId="Niveau3">
    <w:name w:val="Niveau 3"/>
    <w:basedOn w:val="Normal"/>
    <w:autoRedefine/>
    <w:rsid w:val="006203E0"/>
    <w:pPr>
      <w:ind w:left="1080" w:hanging="720"/>
    </w:pPr>
    <w:rPr>
      <w:b/>
    </w:rPr>
  </w:style>
  <w:style w:type="paragraph" w:customStyle="1" w:styleId="Titreniveau1">
    <w:name w:val="Titre niveau 1"/>
    <w:basedOn w:val="Niveau1"/>
    <w:autoRedefine/>
    <w:rsid w:val="006203E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599C"/>
    <w:pPr>
      <w:widowControl w:val="0"/>
      <w:pBdr>
        <w:bottom w:val="none" w:sz="0" w:space="0" w:color="auto"/>
      </w:pBdr>
      <w:spacing w:before="120"/>
      <w:ind w:left="0" w:right="0"/>
    </w:pPr>
    <w:rPr>
      <w:color w:val="auto"/>
    </w:rPr>
  </w:style>
  <w:style w:type="paragraph" w:styleId="Corpsdetexte">
    <w:name w:val="Body Text"/>
    <w:basedOn w:val="Normal"/>
    <w:link w:val="CorpsdetexteCar"/>
    <w:rsid w:val="006203E0"/>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203E0"/>
    <w:pPr>
      <w:tabs>
        <w:tab w:val="center" w:pos="4320"/>
        <w:tab w:val="right" w:pos="8640"/>
      </w:tabs>
    </w:pPr>
    <w:rPr>
      <w:rFonts w:ascii="GillSans" w:hAnsi="GillSans"/>
      <w:sz w:val="20"/>
    </w:rPr>
  </w:style>
  <w:style w:type="paragraph" w:customStyle="1" w:styleId="En-tteimpaire">
    <w:name w:val="En-tÍte impaire"/>
    <w:basedOn w:val="En-tte"/>
    <w:rsid w:val="006203E0"/>
    <w:pPr>
      <w:tabs>
        <w:tab w:val="right" w:pos="8280"/>
        <w:tab w:val="right" w:pos="9000"/>
      </w:tabs>
      <w:ind w:firstLine="0"/>
    </w:pPr>
  </w:style>
  <w:style w:type="paragraph" w:customStyle="1" w:styleId="En-ttepaire">
    <w:name w:val="En-tÍte paire"/>
    <w:basedOn w:val="En-tte"/>
    <w:rsid w:val="006203E0"/>
    <w:pPr>
      <w:tabs>
        <w:tab w:val="left" w:pos="720"/>
      </w:tabs>
      <w:ind w:firstLine="0"/>
    </w:pPr>
  </w:style>
  <w:style w:type="paragraph" w:styleId="Lgende">
    <w:name w:val="caption"/>
    <w:basedOn w:val="Normal"/>
    <w:next w:val="Normal"/>
    <w:qFormat/>
    <w:rsid w:val="006203E0"/>
    <w:pPr>
      <w:spacing w:before="120" w:after="120"/>
    </w:pPr>
    <w:rPr>
      <w:rFonts w:ascii="GillSans" w:hAnsi="GillSans"/>
      <w:b/>
      <w:sz w:val="20"/>
    </w:rPr>
  </w:style>
  <w:style w:type="character" w:styleId="Hyperlien">
    <w:name w:val="Hyperlink"/>
    <w:uiPriority w:val="99"/>
    <w:rsid w:val="006203E0"/>
    <w:rPr>
      <w:color w:val="0000FF"/>
      <w:u w:val="single"/>
    </w:rPr>
  </w:style>
  <w:style w:type="character" w:styleId="Lienvisit">
    <w:name w:val="FollowedHyperlink"/>
    <w:rsid w:val="006203E0"/>
    <w:rPr>
      <w:color w:val="800080"/>
      <w:u w:val="single"/>
    </w:rPr>
  </w:style>
  <w:style w:type="paragraph" w:customStyle="1" w:styleId="Niveau10">
    <w:name w:val="Niveau 1.0"/>
    <w:basedOn w:val="Niveau11"/>
    <w:autoRedefine/>
    <w:rsid w:val="006203E0"/>
    <w:pPr>
      <w:jc w:val="center"/>
    </w:pPr>
    <w:rPr>
      <w:b w:val="0"/>
      <w:sz w:val="48"/>
    </w:rPr>
  </w:style>
  <w:style w:type="paragraph" w:customStyle="1" w:styleId="Niveau13">
    <w:name w:val="Niveau 1.3"/>
    <w:basedOn w:val="Niveau12"/>
    <w:autoRedefine/>
    <w:rsid w:val="006203E0"/>
    <w:rPr>
      <w:b w:val="0"/>
      <w:i w:val="0"/>
      <w:color w:val="800080"/>
      <w:sz w:val="48"/>
    </w:rPr>
  </w:style>
  <w:style w:type="paragraph" w:styleId="Notedebasdepage">
    <w:name w:val="footnote text"/>
    <w:basedOn w:val="Normal"/>
    <w:link w:val="NotedebasdepageCar"/>
    <w:autoRedefine/>
    <w:rsid w:val="00B94874"/>
    <w:pPr>
      <w:tabs>
        <w:tab w:val="left" w:pos="900"/>
      </w:tabs>
      <w:ind w:left="540" w:hanging="540"/>
      <w:jc w:val="both"/>
    </w:pPr>
    <w:rPr>
      <w:color w:val="000000"/>
      <w:sz w:val="24"/>
      <w:lang w:eastAsia="x-none" w:bidi="fr-FR"/>
    </w:rPr>
  </w:style>
  <w:style w:type="character" w:styleId="Numrodepage">
    <w:name w:val="page number"/>
    <w:basedOn w:val="Policepardfaut"/>
    <w:rsid w:val="006203E0"/>
  </w:style>
  <w:style w:type="paragraph" w:styleId="Pieddepage">
    <w:name w:val="footer"/>
    <w:basedOn w:val="Normal"/>
    <w:link w:val="PieddepageCar"/>
    <w:uiPriority w:val="99"/>
    <w:rsid w:val="006203E0"/>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203E0"/>
    <w:pPr>
      <w:ind w:left="20" w:firstLine="400"/>
    </w:pPr>
    <w:rPr>
      <w:rFonts w:ascii="Arial" w:hAnsi="Arial"/>
    </w:rPr>
  </w:style>
  <w:style w:type="paragraph" w:styleId="Retraitcorpsdetexte2">
    <w:name w:val="Body Text Indent 2"/>
    <w:basedOn w:val="Normal"/>
    <w:link w:val="Retraitcorpsdetexte2Car"/>
    <w:rsid w:val="006203E0"/>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203E0"/>
    <w:pPr>
      <w:ind w:left="20" w:firstLine="380"/>
      <w:jc w:val="both"/>
    </w:pPr>
    <w:rPr>
      <w:rFonts w:ascii="Arial" w:hAnsi="Arial"/>
    </w:rPr>
  </w:style>
  <w:style w:type="paragraph" w:customStyle="1" w:styleId="texteenvidence">
    <w:name w:val="texte en évidence"/>
    <w:basedOn w:val="Normal"/>
    <w:rsid w:val="006203E0"/>
    <w:pPr>
      <w:widowControl w:val="0"/>
      <w:jc w:val="both"/>
    </w:pPr>
    <w:rPr>
      <w:rFonts w:ascii="Arial" w:hAnsi="Arial"/>
      <w:b/>
      <w:color w:val="FF0000"/>
    </w:rPr>
  </w:style>
  <w:style w:type="paragraph" w:styleId="Titre">
    <w:name w:val="Title"/>
    <w:basedOn w:val="Normal"/>
    <w:link w:val="TitreCar"/>
    <w:autoRedefine/>
    <w:qFormat/>
    <w:rsid w:val="006203E0"/>
    <w:pPr>
      <w:ind w:firstLine="0"/>
      <w:jc w:val="center"/>
    </w:pPr>
    <w:rPr>
      <w:b/>
      <w:sz w:val="48"/>
    </w:rPr>
  </w:style>
  <w:style w:type="paragraph" w:customStyle="1" w:styleId="livre">
    <w:name w:val="livre"/>
    <w:basedOn w:val="Normal"/>
    <w:rsid w:val="006203E0"/>
    <w:pPr>
      <w:tabs>
        <w:tab w:val="right" w:pos="9360"/>
      </w:tabs>
      <w:ind w:firstLine="0"/>
    </w:pPr>
    <w:rPr>
      <w:b/>
      <w:color w:val="000080"/>
      <w:sz w:val="144"/>
    </w:rPr>
  </w:style>
  <w:style w:type="paragraph" w:customStyle="1" w:styleId="livrest">
    <w:name w:val="livre_st"/>
    <w:basedOn w:val="Normal"/>
    <w:rsid w:val="006203E0"/>
    <w:pPr>
      <w:tabs>
        <w:tab w:val="right" w:pos="9360"/>
      </w:tabs>
      <w:ind w:firstLine="0"/>
    </w:pPr>
    <w:rPr>
      <w:b/>
      <w:color w:val="FF0000"/>
      <w:sz w:val="72"/>
    </w:rPr>
  </w:style>
  <w:style w:type="paragraph" w:customStyle="1" w:styleId="tableautitre">
    <w:name w:val="tableau_titre"/>
    <w:basedOn w:val="Normal"/>
    <w:rsid w:val="006203E0"/>
    <w:pPr>
      <w:ind w:firstLine="0"/>
      <w:jc w:val="center"/>
    </w:pPr>
    <w:rPr>
      <w:rFonts w:ascii="Times" w:hAnsi="Times"/>
      <w:b/>
    </w:rPr>
  </w:style>
  <w:style w:type="paragraph" w:customStyle="1" w:styleId="planche">
    <w:name w:val="planche"/>
    <w:basedOn w:val="tableautitre"/>
    <w:autoRedefine/>
    <w:rsid w:val="006203E0"/>
    <w:pPr>
      <w:widowControl w:val="0"/>
    </w:pPr>
    <w:rPr>
      <w:rFonts w:ascii="Times New Roman" w:hAnsi="Times New Roman"/>
      <w:b w:val="0"/>
      <w:color w:val="000080"/>
      <w:sz w:val="36"/>
    </w:rPr>
  </w:style>
  <w:style w:type="paragraph" w:customStyle="1" w:styleId="tableaust">
    <w:name w:val="tableau_st"/>
    <w:basedOn w:val="Normal"/>
    <w:autoRedefine/>
    <w:rsid w:val="006203E0"/>
    <w:pPr>
      <w:ind w:firstLine="0"/>
      <w:jc w:val="center"/>
    </w:pPr>
    <w:rPr>
      <w:i/>
      <w:color w:val="FF0000"/>
    </w:rPr>
  </w:style>
  <w:style w:type="paragraph" w:customStyle="1" w:styleId="planchest">
    <w:name w:val="planche_st"/>
    <w:basedOn w:val="tableaust"/>
    <w:autoRedefine/>
    <w:rsid w:val="006203E0"/>
    <w:pPr>
      <w:spacing w:before="60"/>
    </w:pPr>
    <w:rPr>
      <w:i w:val="0"/>
      <w:sz w:val="48"/>
    </w:rPr>
  </w:style>
  <w:style w:type="paragraph" w:customStyle="1" w:styleId="section">
    <w:name w:val="section"/>
    <w:basedOn w:val="Normal"/>
    <w:rsid w:val="006203E0"/>
    <w:pPr>
      <w:ind w:firstLine="0"/>
      <w:jc w:val="center"/>
    </w:pPr>
    <w:rPr>
      <w:rFonts w:ascii="Times" w:hAnsi="Times"/>
      <w:b/>
      <w:sz w:val="48"/>
    </w:rPr>
  </w:style>
  <w:style w:type="paragraph" w:customStyle="1" w:styleId="suite">
    <w:name w:val="suite"/>
    <w:basedOn w:val="Normal"/>
    <w:autoRedefine/>
    <w:rsid w:val="006203E0"/>
    <w:pPr>
      <w:tabs>
        <w:tab w:val="right" w:pos="9360"/>
      </w:tabs>
      <w:ind w:firstLine="0"/>
      <w:jc w:val="center"/>
    </w:pPr>
    <w:rPr>
      <w:b/>
      <w:color w:val="008000"/>
    </w:rPr>
  </w:style>
  <w:style w:type="paragraph" w:customStyle="1" w:styleId="tdmchap">
    <w:name w:val="tdm_chap"/>
    <w:basedOn w:val="Normal"/>
    <w:rsid w:val="006203E0"/>
    <w:pPr>
      <w:tabs>
        <w:tab w:val="left" w:pos="1980"/>
      </w:tabs>
      <w:ind w:firstLine="0"/>
    </w:pPr>
    <w:rPr>
      <w:rFonts w:ascii="Times" w:hAnsi="Times"/>
      <w:b/>
    </w:rPr>
  </w:style>
  <w:style w:type="paragraph" w:customStyle="1" w:styleId="partie">
    <w:name w:val="partie"/>
    <w:basedOn w:val="Normal"/>
    <w:rsid w:val="006203E0"/>
    <w:pPr>
      <w:ind w:firstLine="0"/>
      <w:jc w:val="right"/>
    </w:pPr>
    <w:rPr>
      <w:b/>
      <w:sz w:val="120"/>
    </w:rPr>
  </w:style>
  <w:style w:type="paragraph" w:styleId="Normalcentr">
    <w:name w:val="Block Text"/>
    <w:basedOn w:val="Normal"/>
    <w:rsid w:val="006203E0"/>
    <w:pPr>
      <w:ind w:left="180" w:right="180"/>
      <w:jc w:val="both"/>
    </w:pPr>
  </w:style>
  <w:style w:type="paragraph" w:customStyle="1" w:styleId="Titlest">
    <w:name w:val="Title_st"/>
    <w:basedOn w:val="Titre"/>
    <w:autoRedefine/>
    <w:rsid w:val="002735EB"/>
    <w:rPr>
      <w:b w:val="0"/>
    </w:rPr>
  </w:style>
  <w:style w:type="paragraph" w:customStyle="1" w:styleId="TableauGrille21">
    <w:name w:val="Tableau Grille 21"/>
    <w:basedOn w:val="Normal"/>
    <w:rsid w:val="006203E0"/>
    <w:pPr>
      <w:ind w:left="360" w:hanging="360"/>
    </w:pPr>
    <w:rPr>
      <w:sz w:val="20"/>
      <w:lang w:val="fr-FR"/>
    </w:rPr>
  </w:style>
  <w:style w:type="paragraph" w:styleId="Notedefin">
    <w:name w:val="endnote text"/>
    <w:basedOn w:val="Normal"/>
    <w:link w:val="NotedefinCar"/>
    <w:rsid w:val="006203E0"/>
    <w:pPr>
      <w:spacing w:before="240"/>
    </w:pPr>
    <w:rPr>
      <w:sz w:val="20"/>
      <w:lang w:val="x-none"/>
    </w:rPr>
  </w:style>
  <w:style w:type="paragraph" w:customStyle="1" w:styleId="niveau14">
    <w:name w:val="niveau 1"/>
    <w:basedOn w:val="Normal"/>
    <w:rsid w:val="006203E0"/>
    <w:pPr>
      <w:spacing w:before="240"/>
      <w:ind w:firstLine="0"/>
    </w:pPr>
    <w:rPr>
      <w:rFonts w:ascii="B Times Bold" w:hAnsi="B Times Bold"/>
      <w:lang w:val="fr-FR"/>
    </w:rPr>
  </w:style>
  <w:style w:type="paragraph" w:customStyle="1" w:styleId="Titlest2">
    <w:name w:val="Title_st2"/>
    <w:basedOn w:val="Titlest"/>
    <w:rsid w:val="006203E0"/>
  </w:style>
  <w:style w:type="paragraph" w:customStyle="1" w:styleId="Normal0">
    <w:name w:val="Normal +"/>
    <w:basedOn w:val="Normal"/>
    <w:rsid w:val="006203E0"/>
    <w:pPr>
      <w:spacing w:before="120" w:after="120"/>
      <w:jc w:val="both"/>
    </w:pPr>
  </w:style>
  <w:style w:type="paragraph" w:customStyle="1" w:styleId="a">
    <w:name w:val="a"/>
    <w:basedOn w:val="Normal0"/>
    <w:autoRedefine/>
    <w:rsid w:val="00304F8D"/>
    <w:pPr>
      <w:ind w:firstLine="0"/>
      <w:jc w:val="left"/>
    </w:pPr>
    <w:rPr>
      <w:b/>
      <w:i/>
      <w:iCs/>
      <w:color w:val="FF0000"/>
      <w:lang w:eastAsia="fr-FR" w:bidi="fr-FR"/>
    </w:rPr>
  </w:style>
  <w:style w:type="paragraph" w:customStyle="1" w:styleId="c">
    <w:name w:val="c"/>
    <w:basedOn w:val="Normal0"/>
    <w:rsid w:val="006203E0"/>
    <w:pPr>
      <w:keepLines/>
      <w:ind w:firstLine="0"/>
      <w:jc w:val="center"/>
    </w:pPr>
    <w:rPr>
      <w:color w:val="FF0000"/>
    </w:rPr>
  </w:style>
  <w:style w:type="paragraph" w:customStyle="1" w:styleId="Citation0">
    <w:name w:val="Citation 0"/>
    <w:basedOn w:val="Grillemoyenne2-Accent2"/>
    <w:autoRedefine/>
    <w:rsid w:val="006203E0"/>
    <w:pPr>
      <w:ind w:firstLine="0"/>
    </w:pPr>
  </w:style>
  <w:style w:type="character" w:customStyle="1" w:styleId="contact-emailto">
    <w:name w:val="contact-emailto"/>
    <w:basedOn w:val="Policepardfaut"/>
    <w:rsid w:val="006203E0"/>
  </w:style>
  <w:style w:type="paragraph" w:customStyle="1" w:styleId="fig">
    <w:name w:val="fig"/>
    <w:basedOn w:val="Normal0"/>
    <w:autoRedefine/>
    <w:rsid w:val="006203E0"/>
    <w:pPr>
      <w:ind w:firstLine="0"/>
      <w:jc w:val="center"/>
    </w:pPr>
  </w:style>
  <w:style w:type="paragraph" w:customStyle="1" w:styleId="figtexte">
    <w:name w:val="fig texte"/>
    <w:basedOn w:val="Normal0"/>
    <w:autoRedefine/>
    <w:rsid w:val="006203E0"/>
    <w:rPr>
      <w:color w:val="000090"/>
      <w:sz w:val="24"/>
    </w:rPr>
  </w:style>
  <w:style w:type="paragraph" w:customStyle="1" w:styleId="figtextec">
    <w:name w:val="fig texte c"/>
    <w:basedOn w:val="figtexte"/>
    <w:autoRedefine/>
    <w:rsid w:val="006203E0"/>
    <w:pPr>
      <w:ind w:firstLine="0"/>
      <w:jc w:val="center"/>
    </w:pPr>
  </w:style>
  <w:style w:type="table" w:styleId="Grilledutableau">
    <w:name w:val="Table Grid"/>
    <w:basedOn w:val="TableauNormal"/>
    <w:uiPriority w:val="99"/>
    <w:rsid w:val="006203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203E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203E0"/>
    <w:pPr>
      <w:spacing w:beforeLines="1" w:afterLines="1"/>
      <w:ind w:firstLine="0"/>
    </w:pPr>
    <w:rPr>
      <w:rFonts w:ascii="Times" w:eastAsia="Times" w:hAnsi="Times"/>
      <w:sz w:val="20"/>
      <w:lang w:val="fr-FR" w:eastAsia="fr-FR"/>
    </w:rPr>
  </w:style>
  <w:style w:type="paragraph" w:customStyle="1" w:styleId="p">
    <w:name w:val="p"/>
    <w:basedOn w:val="Normal"/>
    <w:autoRedefine/>
    <w:rsid w:val="006203E0"/>
    <w:pPr>
      <w:ind w:firstLine="0"/>
    </w:pPr>
  </w:style>
  <w:style w:type="paragraph" w:customStyle="1" w:styleId="Tableofcontents">
    <w:name w:val="Table of contents"/>
    <w:basedOn w:val="Normal"/>
    <w:rsid w:val="006203E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203E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203E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203E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203E0"/>
    <w:rPr>
      <w:i/>
    </w:rPr>
  </w:style>
  <w:style w:type="paragraph" w:customStyle="1" w:styleId="Titlest20">
    <w:name w:val="Title_st 2"/>
    <w:basedOn w:val="Titlest"/>
    <w:rsid w:val="00E6503F"/>
  </w:style>
  <w:style w:type="paragraph" w:customStyle="1" w:styleId="Titlest1">
    <w:name w:val="Title_st 1"/>
    <w:basedOn w:val="Titlest"/>
    <w:rsid w:val="00E84857"/>
    <w:rPr>
      <w:i/>
    </w:rPr>
  </w:style>
  <w:style w:type="paragraph" w:customStyle="1" w:styleId="Titlestc">
    <w:name w:val="Title_st c"/>
    <w:basedOn w:val="Titlest"/>
    <w:rsid w:val="00E84857"/>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5F3CF4"/>
    <w:pPr>
      <w:spacing w:before="120" w:after="120"/>
      <w:jc w:val="both"/>
    </w:pPr>
    <w:rPr>
      <w:b/>
      <w:i/>
      <w:color w:val="FF0000"/>
      <w:sz w:val="32"/>
    </w:rPr>
  </w:style>
  <w:style w:type="paragraph" w:customStyle="1" w:styleId="b">
    <w:name w:val="b"/>
    <w:basedOn w:val="Normal"/>
    <w:autoRedefine/>
    <w:rsid w:val="005F3CF4"/>
    <w:pPr>
      <w:spacing w:before="120" w:after="120"/>
      <w:ind w:left="720"/>
    </w:pPr>
    <w:rPr>
      <w:i/>
      <w:color w:val="0000FF"/>
    </w:rPr>
  </w:style>
  <w:style w:type="paragraph" w:customStyle="1" w:styleId="bb">
    <w:name w:val="bb"/>
    <w:basedOn w:val="Normal"/>
    <w:rsid w:val="005F3CF4"/>
    <w:pPr>
      <w:spacing w:before="120" w:after="120"/>
      <w:ind w:left="540"/>
    </w:pPr>
    <w:rPr>
      <w:i/>
      <w:color w:val="0000FF"/>
    </w:rPr>
  </w:style>
  <w:style w:type="character" w:customStyle="1" w:styleId="Grillemoyenne2-Accent2Car">
    <w:name w:val="Grille moyenne 2 - Accent 2 Car"/>
    <w:link w:val="Grillemoyenne2-Accent2"/>
    <w:rsid w:val="00375D6A"/>
    <w:rPr>
      <w:rFonts w:ascii="Times New Roman" w:eastAsia="Times New Roman" w:hAnsi="Times New Roman"/>
      <w:color w:val="000080"/>
      <w:sz w:val="24"/>
      <w:lang w:val="fr-CA" w:eastAsia="en-US"/>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val="fr-CA" w:eastAsia="en-US"/>
    </w:rPr>
  </w:style>
  <w:style w:type="character" w:customStyle="1" w:styleId="Corpsdetexte2Car">
    <w:name w:val="Corps de texte 2 Car"/>
    <w:link w:val="Corpsdetexte2"/>
    <w:rsid w:val="005F3CF4"/>
    <w:rPr>
      <w:rFonts w:ascii="Arial" w:eastAsia="Times New Roman" w:hAnsi="Arial"/>
      <w:sz w:val="28"/>
      <w:lang w:val="fr-CA" w:eastAsia="en-US"/>
    </w:rPr>
  </w:style>
  <w:style w:type="character" w:customStyle="1" w:styleId="Corpsdetexte3Car">
    <w:name w:val="Corps de texte 3 Car"/>
    <w:link w:val="Corpsdetexte3"/>
    <w:rsid w:val="005F3CF4"/>
    <w:rPr>
      <w:rFonts w:ascii="Arial" w:eastAsia="Times New Roman" w:hAnsi="Arial"/>
      <w:lang w:val="fr-CA" w:eastAsia="en-US"/>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5F3CF4"/>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val="fr-CA" w:eastAsia="en-US"/>
    </w:rPr>
  </w:style>
  <w:style w:type="paragraph" w:customStyle="1" w:styleId="figlgende">
    <w:name w:val="fig légende"/>
    <w:basedOn w:val="Normal0"/>
    <w:rsid w:val="005F3CF4"/>
    <w:rPr>
      <w:color w:val="000090"/>
      <w:sz w:val="24"/>
      <w:szCs w:val="16"/>
      <w:lang w:eastAsia="fr-FR"/>
    </w:rPr>
  </w:style>
  <w:style w:type="paragraph" w:customStyle="1" w:styleId="figst">
    <w:name w:val="fig st"/>
    <w:basedOn w:val="Normal"/>
    <w:autoRedefine/>
    <w:rsid w:val="00375D6A"/>
    <w:pPr>
      <w:spacing w:before="120" w:after="120"/>
      <w:jc w:val="center"/>
    </w:pPr>
    <w:rPr>
      <w:rFonts w:cs="Arial"/>
      <w:color w:val="000090"/>
      <w:sz w:val="24"/>
      <w:szCs w:val="16"/>
    </w:rPr>
  </w:style>
  <w:style w:type="paragraph" w:customStyle="1" w:styleId="figtitre">
    <w:name w:val="fig titre"/>
    <w:basedOn w:val="Normal"/>
    <w:autoRedefine/>
    <w:rsid w:val="005F3CF4"/>
    <w:pPr>
      <w:spacing w:before="120" w:after="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B94874"/>
    <w:rPr>
      <w:rFonts w:ascii="Times New Roman" w:eastAsia="Times New Roman" w:hAnsi="Times New Roman"/>
      <w:color w:val="000000"/>
      <w:sz w:val="24"/>
      <w:lang w:val="fr-CA" w:bidi="fr-FR"/>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val="fr-CA" w:eastAsia="en-US"/>
    </w:rPr>
  </w:style>
  <w:style w:type="character" w:customStyle="1" w:styleId="RetraitcorpsdetexteCar">
    <w:name w:val="Retrait corps de texte Car"/>
    <w:link w:val="Retraitcorpsdetexte"/>
    <w:rsid w:val="005F3CF4"/>
    <w:rPr>
      <w:rFonts w:ascii="Arial" w:eastAsia="Times New Roman" w:hAnsi="Arial"/>
      <w:sz w:val="28"/>
      <w:lang w:val="fr-CA" w:eastAsia="en-US"/>
    </w:rPr>
  </w:style>
  <w:style w:type="character" w:customStyle="1" w:styleId="Retraitcorpsdetexte2Car">
    <w:name w:val="Retrait corps de texte 2 Car"/>
    <w:link w:val="Retraitcorpsdetexte2"/>
    <w:rsid w:val="005F3CF4"/>
    <w:rPr>
      <w:rFonts w:ascii="Arial" w:eastAsia="Times New Roman" w:hAnsi="Arial"/>
      <w:sz w:val="28"/>
      <w:lang w:val="fr-CA" w:eastAsia="en-US"/>
    </w:rPr>
  </w:style>
  <w:style w:type="character" w:customStyle="1" w:styleId="Retraitcorpsdetexte3Car">
    <w:name w:val="Retrait corps de texte 3 Car"/>
    <w:link w:val="Retraitcorpsdetexte3"/>
    <w:rsid w:val="005F3CF4"/>
    <w:rPr>
      <w:rFonts w:ascii="Arial" w:eastAsia="Times New Roman" w:hAnsi="Arial"/>
      <w:sz w:val="28"/>
      <w:lang w:val="fr-CA" w:eastAsia="en-US"/>
    </w:rPr>
  </w:style>
  <w:style w:type="paragraph" w:customStyle="1" w:styleId="Tabledesmatires0">
    <w:name w:val="Table des matières"/>
    <w:basedOn w:val="Normal"/>
    <w:link w:val="Tabledesmatires"/>
    <w:rsid w:val="005F3CF4"/>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val="fr-CA" w:eastAsia="en-US"/>
    </w:rPr>
  </w:style>
  <w:style w:type="character" w:customStyle="1" w:styleId="Titre1Car">
    <w:name w:val="Titre 1 Car"/>
    <w:link w:val="Titre1"/>
    <w:rsid w:val="005F3CF4"/>
    <w:rPr>
      <w:rFonts w:eastAsia="Times New Roman"/>
      <w:noProof/>
      <w:lang w:val="fr-CA" w:eastAsia="en-US" w:bidi="ar-SA"/>
    </w:rPr>
  </w:style>
  <w:style w:type="paragraph" w:customStyle="1" w:styleId="Lgendedutableau0">
    <w:name w:val="Légende du tableau"/>
    <w:basedOn w:val="Normal"/>
    <w:link w:val="Lgendedutableau"/>
    <w:rsid w:val="005F3CF4"/>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val="fr-CA" w:eastAsia="en-US" w:bidi="ar-SA"/>
    </w:rPr>
  </w:style>
  <w:style w:type="character" w:customStyle="1" w:styleId="Titre3Car">
    <w:name w:val="Titre 3 Car"/>
    <w:link w:val="Titre3"/>
    <w:rsid w:val="005F3CF4"/>
    <w:rPr>
      <w:rFonts w:eastAsia="Times New Roman"/>
      <w:noProof/>
      <w:lang w:val="fr-CA" w:eastAsia="en-US" w:bidi="ar-SA"/>
    </w:rPr>
  </w:style>
  <w:style w:type="character" w:customStyle="1" w:styleId="Titre4Car">
    <w:name w:val="Titre 4 Car"/>
    <w:link w:val="Titre4"/>
    <w:rsid w:val="005F3CF4"/>
    <w:rPr>
      <w:rFonts w:eastAsia="Times New Roman"/>
      <w:noProof/>
      <w:lang w:val="fr-CA" w:eastAsia="en-US" w:bidi="ar-SA"/>
    </w:rPr>
  </w:style>
  <w:style w:type="character" w:customStyle="1" w:styleId="Titre5Car">
    <w:name w:val="Titre 5 Car"/>
    <w:link w:val="Titre5"/>
    <w:rsid w:val="005F3CF4"/>
    <w:rPr>
      <w:rFonts w:eastAsia="Times New Roman"/>
      <w:noProof/>
      <w:lang w:val="fr-CA" w:eastAsia="en-US" w:bidi="ar-SA"/>
    </w:rPr>
  </w:style>
  <w:style w:type="character" w:customStyle="1" w:styleId="Titre6Car">
    <w:name w:val="Titre 6 Car"/>
    <w:link w:val="Titre6"/>
    <w:rsid w:val="005F3CF4"/>
    <w:rPr>
      <w:rFonts w:eastAsia="Times New Roman"/>
      <w:noProof/>
      <w:lang w:val="fr-CA" w:eastAsia="en-US" w:bidi="ar-SA"/>
    </w:rPr>
  </w:style>
  <w:style w:type="character" w:customStyle="1" w:styleId="Titre7Car">
    <w:name w:val="Titre 7 Car"/>
    <w:link w:val="Titre7"/>
    <w:rsid w:val="005F3CF4"/>
    <w:rPr>
      <w:rFonts w:eastAsia="Times New Roman"/>
      <w:noProof/>
      <w:lang w:val="fr-CA" w:eastAsia="en-US" w:bidi="ar-SA"/>
    </w:rPr>
  </w:style>
  <w:style w:type="character" w:customStyle="1" w:styleId="Titre8Car">
    <w:name w:val="Titre 8 Car"/>
    <w:link w:val="Titre8"/>
    <w:rsid w:val="005F3CF4"/>
    <w:rPr>
      <w:rFonts w:eastAsia="Times New Roman"/>
      <w:noProof/>
      <w:lang w:val="fr-CA" w:eastAsia="en-US" w:bidi="ar-SA"/>
    </w:rPr>
  </w:style>
  <w:style w:type="character" w:customStyle="1" w:styleId="Titre9Car">
    <w:name w:val="Titre 9 Car"/>
    <w:link w:val="Titre9"/>
    <w:rsid w:val="005F3CF4"/>
    <w:rPr>
      <w:rFonts w:eastAsia="Times New Roman"/>
      <w:noProof/>
      <w:lang w:val="fr-CA"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BB1C2F"/>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BB1C2F"/>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planche"/>
    <w:rsid w:val="00890E45"/>
  </w:style>
  <w:style w:type="character" w:customStyle="1" w:styleId="TM2Car">
    <w:name w:val="TM 2 Car"/>
    <w:link w:val="TM2"/>
    <w:rsid w:val="00834731"/>
    <w:rPr>
      <w:rFonts w:ascii="Times New Roman" w:eastAsia="Times New Roman" w:hAnsi="Times New Roman"/>
      <w:sz w:val="14"/>
      <w:szCs w:val="14"/>
      <w:shd w:val="clear" w:color="auto" w:fill="FFFFFF"/>
    </w:rPr>
  </w:style>
  <w:style w:type="character" w:customStyle="1" w:styleId="TabledesmatiresItalique">
    <w:name w:val="Table des matières + Italique"/>
    <w:rsid w:val="00834731"/>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En-tteoupieddepage7ptItalique">
    <w:name w:val="En-tête ou pied de page + 7 pt;Italique"/>
    <w:rsid w:val="00834731"/>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Tabledesmatires3">
    <w:name w:val="Table des matières (3)_"/>
    <w:link w:val="Tabledesmatires30"/>
    <w:rsid w:val="00834731"/>
    <w:rPr>
      <w:rFonts w:ascii="Times New Roman" w:eastAsia="Times New Roman" w:hAnsi="Times New Roman"/>
      <w:i/>
      <w:iCs/>
      <w:sz w:val="18"/>
      <w:szCs w:val="18"/>
      <w:shd w:val="clear" w:color="auto" w:fill="FFFFFF"/>
    </w:rPr>
  </w:style>
  <w:style w:type="character" w:customStyle="1" w:styleId="Tabledesmatires3NonItalique">
    <w:name w:val="Table des matières (3) + Non Italique"/>
    <w:rsid w:val="0083473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Tabledesmatires385ptNonItalique">
    <w:name w:val="Table des matières (3) + 8.5 pt;Non Italique"/>
    <w:rsid w:val="0083473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Tabledesmatires4">
    <w:name w:val="Table des matières (4)_"/>
    <w:link w:val="Tabledesmatires40"/>
    <w:rsid w:val="00834731"/>
    <w:rPr>
      <w:rFonts w:ascii="Times New Roman" w:eastAsia="Times New Roman" w:hAnsi="Times New Roman"/>
      <w:sz w:val="18"/>
      <w:szCs w:val="18"/>
      <w:shd w:val="clear" w:color="auto" w:fill="FFFFFF"/>
    </w:rPr>
  </w:style>
  <w:style w:type="character" w:customStyle="1" w:styleId="Tabledesmatires4Italique">
    <w:name w:val="Table des matières (4) + Italique"/>
    <w:rsid w:val="00834731"/>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Tabledesmatires5">
    <w:name w:val="Table des matières (5)_"/>
    <w:link w:val="Tabledesmatires50"/>
    <w:rsid w:val="00834731"/>
    <w:rPr>
      <w:rFonts w:ascii="Times New Roman" w:eastAsia="Times New Roman" w:hAnsi="Times New Roman"/>
      <w:i/>
      <w:iCs/>
      <w:sz w:val="18"/>
      <w:szCs w:val="18"/>
      <w:shd w:val="clear" w:color="auto" w:fill="FFFFFF"/>
    </w:rPr>
  </w:style>
  <w:style w:type="character" w:customStyle="1" w:styleId="Tabledesmatires54ptNonItalique">
    <w:name w:val="Table des matières (5) + 4 pt;Non Italique"/>
    <w:rsid w:val="00834731"/>
    <w:rPr>
      <w:rFonts w:ascii="Times New Roman" w:eastAsia="Times New Roman" w:hAnsi="Times New Roman" w:cs="Times New Roman"/>
      <w:b w:val="0"/>
      <w:bCs w:val="0"/>
      <w:i w:val="0"/>
      <w:iCs w:val="0"/>
      <w:smallCaps w:val="0"/>
      <w:strike w:val="0"/>
      <w:color w:val="000000"/>
      <w:spacing w:val="0"/>
      <w:w w:val="100"/>
      <w:position w:val="0"/>
      <w:sz w:val="8"/>
      <w:szCs w:val="8"/>
      <w:u w:val="none"/>
      <w:lang w:val="fr-FR" w:eastAsia="fr-FR" w:bidi="fr-FR"/>
    </w:rPr>
  </w:style>
  <w:style w:type="character" w:customStyle="1" w:styleId="Tabledesmatires5NonItalique">
    <w:name w:val="Table des matières (5) + Non Italique"/>
    <w:rsid w:val="0083473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En-tte138ptGrasEspacement0pt">
    <w:name w:val="En-tête #1 + 38 pt;Gras;Espacement 0 pt"/>
    <w:rsid w:val="00834731"/>
    <w:rPr>
      <w:rFonts w:ascii="Times New Roman" w:eastAsia="Times New Roman" w:hAnsi="Times New Roman" w:cs="Times New Roman"/>
      <w:b/>
      <w:bCs/>
      <w:i w:val="0"/>
      <w:iCs w:val="0"/>
      <w:smallCaps w:val="0"/>
      <w:strike w:val="0"/>
      <w:color w:val="000000"/>
      <w:spacing w:val="0"/>
      <w:w w:val="100"/>
      <w:position w:val="0"/>
      <w:sz w:val="76"/>
      <w:szCs w:val="76"/>
      <w:u w:val="none"/>
      <w:lang w:val="fr-FR" w:eastAsia="fr-FR" w:bidi="fr-FR"/>
    </w:rPr>
  </w:style>
  <w:style w:type="character" w:customStyle="1" w:styleId="En-tteoupieddepage13ptEspacement1pt">
    <w:name w:val="En-tête ou pied de page + 13 pt;Espacement 1 pt"/>
    <w:rsid w:val="00834731"/>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fr-FR" w:eastAsia="fr-FR" w:bidi="fr-FR"/>
    </w:rPr>
  </w:style>
  <w:style w:type="character" w:customStyle="1" w:styleId="Corpsdutexte229ptItalique">
    <w:name w:val="Corps du texte (22) + 9 pt;Italique"/>
    <w:rsid w:val="00834731"/>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3565ptNonGrasNonItalique">
    <w:name w:val="Corps du texte (35) + 6.5 pt;Non Gras;Non Italique"/>
    <w:rsid w:val="00834731"/>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35105ptNonGrasNonItalique">
    <w:name w:val="Corps du texte (35) + 10.5 pt;Non Gras;Non Italique"/>
    <w:rsid w:val="00834731"/>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paragraph" w:styleId="TM2">
    <w:name w:val="toc 2"/>
    <w:basedOn w:val="Normal"/>
    <w:link w:val="TM2Car"/>
    <w:autoRedefine/>
    <w:rsid w:val="00834731"/>
    <w:pPr>
      <w:widowControl w:val="0"/>
      <w:shd w:val="clear" w:color="auto" w:fill="FFFFFF"/>
      <w:spacing w:line="0" w:lineRule="atLeast"/>
      <w:ind w:hanging="4"/>
      <w:jc w:val="both"/>
    </w:pPr>
    <w:rPr>
      <w:sz w:val="14"/>
      <w:szCs w:val="14"/>
      <w:lang w:val="x-none" w:eastAsia="x-none"/>
    </w:rPr>
  </w:style>
  <w:style w:type="paragraph" w:customStyle="1" w:styleId="Tabledesmatires30">
    <w:name w:val="Table des matières (3)"/>
    <w:basedOn w:val="Normal"/>
    <w:link w:val="Tabledesmatires3"/>
    <w:rsid w:val="00834731"/>
    <w:pPr>
      <w:widowControl w:val="0"/>
      <w:shd w:val="clear" w:color="auto" w:fill="FFFFFF"/>
      <w:spacing w:before="1020" w:after="60" w:line="0" w:lineRule="atLeast"/>
      <w:ind w:firstLine="6"/>
      <w:jc w:val="both"/>
    </w:pPr>
    <w:rPr>
      <w:i/>
      <w:iCs/>
      <w:sz w:val="18"/>
      <w:szCs w:val="18"/>
      <w:lang w:val="x-none" w:eastAsia="x-none"/>
    </w:rPr>
  </w:style>
  <w:style w:type="paragraph" w:customStyle="1" w:styleId="Tabledesmatires40">
    <w:name w:val="Table des matières (4)"/>
    <w:basedOn w:val="Normal"/>
    <w:link w:val="Tabledesmatires4"/>
    <w:rsid w:val="00834731"/>
    <w:pPr>
      <w:widowControl w:val="0"/>
      <w:shd w:val="clear" w:color="auto" w:fill="FFFFFF"/>
      <w:spacing w:before="60" w:after="60" w:line="0" w:lineRule="atLeast"/>
      <w:ind w:firstLine="6"/>
      <w:jc w:val="both"/>
    </w:pPr>
    <w:rPr>
      <w:sz w:val="18"/>
      <w:szCs w:val="18"/>
      <w:lang w:val="x-none" w:eastAsia="x-none"/>
    </w:rPr>
  </w:style>
  <w:style w:type="paragraph" w:customStyle="1" w:styleId="Tabledesmatires50">
    <w:name w:val="Table des matières (5)"/>
    <w:basedOn w:val="Normal"/>
    <w:link w:val="Tabledesmatires5"/>
    <w:rsid w:val="00834731"/>
    <w:pPr>
      <w:widowControl w:val="0"/>
      <w:shd w:val="clear" w:color="auto" w:fill="FFFFFF"/>
      <w:spacing w:before="60" w:after="60" w:line="0" w:lineRule="atLeast"/>
      <w:ind w:firstLine="8"/>
      <w:jc w:val="both"/>
    </w:pPr>
    <w:rPr>
      <w:i/>
      <w:iCs/>
      <w:sz w:val="18"/>
      <w:szCs w:val="18"/>
      <w:lang w:val="x-none" w:eastAsia="x-none"/>
    </w:rPr>
  </w:style>
  <w:style w:type="character" w:customStyle="1" w:styleId="Notedebasdepage0">
    <w:name w:val="Note de bas de page_"/>
    <w:link w:val="Notedebasdepage1"/>
    <w:rsid w:val="00C320C1"/>
    <w:rPr>
      <w:rFonts w:ascii="Times New Roman" w:eastAsia="Times New Roman" w:hAnsi="Times New Roman"/>
      <w:sz w:val="17"/>
      <w:szCs w:val="17"/>
      <w:shd w:val="clear" w:color="auto" w:fill="FFFFFF"/>
    </w:rPr>
  </w:style>
  <w:style w:type="character" w:customStyle="1" w:styleId="En-tteoupieddepage85ptGrasEspacement0pt">
    <w:name w:val="En-tête ou pied de page + 8.5 pt;Gras;Espacement 0 pt"/>
    <w:rsid w:val="00C320C1"/>
    <w:rPr>
      <w:rFonts w:ascii="Times New Roman" w:eastAsia="Times New Roman" w:hAnsi="Times New Roman" w:cs="Times New Roman"/>
      <w:b/>
      <w:bCs/>
      <w:i w:val="0"/>
      <w:iCs w:val="0"/>
      <w:smallCaps w:val="0"/>
      <w:strike w:val="0"/>
      <w:color w:val="000000"/>
      <w:spacing w:val="10"/>
      <w:w w:val="100"/>
      <w:position w:val="0"/>
      <w:sz w:val="17"/>
      <w:szCs w:val="17"/>
      <w:u w:val="none"/>
      <w:lang w:val="fr-FR" w:eastAsia="fr-FR" w:bidi="fr-FR"/>
    </w:rPr>
  </w:style>
  <w:style w:type="character" w:customStyle="1" w:styleId="TabledesmatiresExact">
    <w:name w:val="Table des matières Exact"/>
    <w:rsid w:val="00C320C1"/>
    <w:rPr>
      <w:rFonts w:ascii="Times New Roman" w:eastAsia="Times New Roman" w:hAnsi="Times New Roman" w:cs="Times New Roman"/>
      <w:b w:val="0"/>
      <w:bCs w:val="0"/>
      <w:i w:val="0"/>
      <w:iCs w:val="0"/>
      <w:smallCaps w:val="0"/>
      <w:strike w:val="0"/>
      <w:sz w:val="19"/>
      <w:szCs w:val="19"/>
      <w:u w:val="none"/>
    </w:rPr>
  </w:style>
  <w:style w:type="character" w:customStyle="1" w:styleId="Lgendedelimage2Exact">
    <w:name w:val="Légende de l'image (2) Exact"/>
    <w:rsid w:val="00C320C1"/>
    <w:rPr>
      <w:rFonts w:ascii="Times New Roman" w:eastAsia="Times New Roman" w:hAnsi="Times New Roman" w:cs="Times New Roman"/>
      <w:b w:val="0"/>
      <w:bCs w:val="0"/>
      <w:i w:val="0"/>
      <w:iCs w:val="0"/>
      <w:smallCaps w:val="0"/>
      <w:strike w:val="0"/>
      <w:spacing w:val="0"/>
      <w:sz w:val="15"/>
      <w:szCs w:val="15"/>
      <w:u w:val="none"/>
    </w:rPr>
  </w:style>
  <w:style w:type="character" w:customStyle="1" w:styleId="Lgendedelimage2PetitesmajusculesExact">
    <w:name w:val="Légende de l'image (2) + Petites majuscules Exact"/>
    <w:rsid w:val="00C320C1"/>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Lgendedelimage3Exact">
    <w:name w:val="Légende de l'image (3) Exact"/>
    <w:link w:val="Lgendedelimage3"/>
    <w:rsid w:val="00C320C1"/>
    <w:rPr>
      <w:rFonts w:ascii="Times New Roman" w:eastAsia="Times New Roman" w:hAnsi="Times New Roman"/>
      <w:sz w:val="14"/>
      <w:szCs w:val="14"/>
      <w:shd w:val="clear" w:color="auto" w:fill="FFFFFF"/>
    </w:rPr>
  </w:style>
  <w:style w:type="character" w:customStyle="1" w:styleId="Lgendedelimage3Espacement0ptchelle120Exact">
    <w:name w:val="Légende de l'image (3) + Espacement 0 pt;Échelle 120% Exact"/>
    <w:rsid w:val="00C320C1"/>
    <w:rPr>
      <w:rFonts w:ascii="Times New Roman" w:eastAsia="Times New Roman" w:hAnsi="Times New Roman" w:cs="Times New Roman"/>
      <w:b w:val="0"/>
      <w:bCs w:val="0"/>
      <w:i w:val="0"/>
      <w:iCs w:val="0"/>
      <w:smallCaps w:val="0"/>
      <w:strike w:val="0"/>
      <w:color w:val="000000"/>
      <w:spacing w:val="-10"/>
      <w:w w:val="120"/>
      <w:position w:val="0"/>
      <w:sz w:val="14"/>
      <w:szCs w:val="14"/>
      <w:u w:val="none"/>
      <w:lang w:val="fr-FR" w:eastAsia="fr-FR" w:bidi="fr-FR"/>
    </w:rPr>
  </w:style>
  <w:style w:type="character" w:customStyle="1" w:styleId="Lgendedelimage3105ptGrasExact">
    <w:name w:val="Légende de l'image (3) + 10.5 pt;Gras Exact"/>
    <w:rsid w:val="00C320C1"/>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LgendedelimageExact">
    <w:name w:val="Légende de l'image Exact"/>
    <w:rsid w:val="00C320C1"/>
    <w:rPr>
      <w:rFonts w:ascii="Times New Roman" w:eastAsia="Times New Roman" w:hAnsi="Times New Roman" w:cs="Times New Roman"/>
      <w:b w:val="0"/>
      <w:bCs w:val="0"/>
      <w:i w:val="0"/>
      <w:iCs w:val="0"/>
      <w:smallCaps w:val="0"/>
      <w:strike w:val="0"/>
      <w:spacing w:val="0"/>
      <w:sz w:val="16"/>
      <w:szCs w:val="16"/>
      <w:u w:val="none"/>
    </w:rPr>
  </w:style>
  <w:style w:type="character" w:customStyle="1" w:styleId="Corpsdutexte13115ptItalique">
    <w:name w:val="Corps du texte (13) + 11.5 pt;Italique"/>
    <w:rsid w:val="00C320C1"/>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LgendedelimageEspacement1ptExact">
    <w:name w:val="Légende de l'image + Espacement 1 pt Exact"/>
    <w:rsid w:val="00C320C1"/>
    <w:rPr>
      <w:rFonts w:ascii="Times New Roman" w:eastAsia="Times New Roman" w:hAnsi="Times New Roman" w:cs="Times New Roman"/>
      <w:b w:val="0"/>
      <w:bCs w:val="0"/>
      <w:i w:val="0"/>
      <w:iCs w:val="0"/>
      <w:smallCaps w:val="0"/>
      <w:strike w:val="0"/>
      <w:spacing w:val="20"/>
      <w:sz w:val="16"/>
      <w:szCs w:val="16"/>
      <w:u w:val="none"/>
    </w:rPr>
  </w:style>
  <w:style w:type="character" w:customStyle="1" w:styleId="Lgendedelimage85ptExact">
    <w:name w:val="Légende de l'image + 8.5 pt Exact"/>
    <w:rsid w:val="00C320C1"/>
    <w:rPr>
      <w:rFonts w:ascii="Times New Roman" w:eastAsia="Times New Roman" w:hAnsi="Times New Roman" w:cs="Times New Roman"/>
      <w:b w:val="0"/>
      <w:bCs w:val="0"/>
      <w:i w:val="0"/>
      <w:iCs w:val="0"/>
      <w:smallCaps w:val="0"/>
      <w:strike w:val="0"/>
      <w:spacing w:val="0"/>
      <w:sz w:val="17"/>
      <w:szCs w:val="17"/>
      <w:u w:val="none"/>
    </w:rPr>
  </w:style>
  <w:style w:type="character" w:customStyle="1" w:styleId="Corpsdutexte285ptGras">
    <w:name w:val="Corps du texte (2) + 8.5 pt;Gras"/>
    <w:rsid w:val="00C320C1"/>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28ptItalique">
    <w:name w:val="Corps du texte (2) + 8 pt;Italique"/>
    <w:rsid w:val="00C320C1"/>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En-tteoupieddepage13Arial85pt">
    <w:name w:val="En-tête ou pied de page (13) + Arial;8.5 pt"/>
    <w:rsid w:val="00C320C1"/>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En-tteoupieddepageArial85ptEspacement0pt">
    <w:name w:val="En-tête ou pied de page + Arial;8.5 pt;Espacement 0 pt"/>
    <w:rsid w:val="00C320C1"/>
    <w:rPr>
      <w:rFonts w:ascii="Arial" w:eastAsia="Arial" w:hAnsi="Arial" w:cs="Arial"/>
      <w:b w:val="0"/>
      <w:bCs w:val="0"/>
      <w:i w:val="0"/>
      <w:iCs w:val="0"/>
      <w:smallCaps w:val="0"/>
      <w:strike w:val="0"/>
      <w:color w:val="000000"/>
      <w:spacing w:val="-10"/>
      <w:w w:val="100"/>
      <w:position w:val="0"/>
      <w:sz w:val="17"/>
      <w:szCs w:val="17"/>
      <w:u w:val="none"/>
      <w:lang w:val="fr-FR" w:eastAsia="fr-FR" w:bidi="fr-FR"/>
    </w:rPr>
  </w:style>
  <w:style w:type="character" w:customStyle="1" w:styleId="En-tteoupieddepage85ptGras">
    <w:name w:val="En-tête ou pied de page + 8.5 pt;Gras"/>
    <w:rsid w:val="00C320C1"/>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En-tteoupieddepageArial85pt">
    <w:name w:val="En-tête ou pied de page + Arial;8.5 pt"/>
    <w:rsid w:val="00C320C1"/>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En-tteoupieddepage10ptItaliqueEspacement0pt">
    <w:name w:val="En-tête ou pied de page + 10 pt;Italique;Espacement 0 pt"/>
    <w:rsid w:val="00C320C1"/>
    <w:rPr>
      <w:rFonts w:ascii="Times New Roman" w:eastAsia="Times New Roman" w:hAnsi="Times New Roman" w:cs="Times New Roman"/>
      <w:b w:val="0"/>
      <w:bCs w:val="0"/>
      <w:i/>
      <w:iCs/>
      <w:smallCaps w:val="0"/>
      <w:strike w:val="0"/>
      <w:color w:val="000000"/>
      <w:spacing w:val="-10"/>
      <w:w w:val="100"/>
      <w:position w:val="0"/>
      <w:sz w:val="20"/>
      <w:szCs w:val="20"/>
      <w:u w:val="none"/>
      <w:lang w:val="fr-FR" w:eastAsia="fr-FR" w:bidi="fr-FR"/>
    </w:rPr>
  </w:style>
  <w:style w:type="character" w:customStyle="1" w:styleId="En-tteoupieddepage10ptItalique">
    <w:name w:val="En-tête ou pied de page + 10 pt;Italique"/>
    <w:rsid w:val="00C320C1"/>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213ptItalique">
    <w:name w:val="En-tête #2 + 13 pt;Italique"/>
    <w:rsid w:val="00C320C1"/>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Corpsdutexte2513ptNonItalique">
    <w:name w:val="Corps du texte (25) + 13 pt;Non Italique"/>
    <w:rsid w:val="00C320C1"/>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rpsdutexte28GrasNonItaliqueEspacement2ptExact">
    <w:name w:val="Corps du texte (28) + Gras;Non Italique;Espacement 2 pt Exact"/>
    <w:rsid w:val="00C320C1"/>
    <w:rPr>
      <w:rFonts w:ascii="Times New Roman" w:eastAsia="Times New Roman" w:hAnsi="Times New Roman" w:cs="Times New Roman"/>
      <w:b/>
      <w:bCs/>
      <w:i/>
      <w:iCs/>
      <w:smallCaps w:val="0"/>
      <w:strike w:val="0"/>
      <w:spacing w:val="40"/>
      <w:sz w:val="11"/>
      <w:szCs w:val="11"/>
      <w:u w:val="none"/>
    </w:rPr>
  </w:style>
  <w:style w:type="character" w:customStyle="1" w:styleId="Corpsdutexte284ptNonItaliqueExact">
    <w:name w:val="Corps du texte (28) + 4 pt;Non Italique Exact"/>
    <w:rsid w:val="00C320C1"/>
    <w:rPr>
      <w:rFonts w:ascii="Times New Roman" w:eastAsia="Times New Roman" w:hAnsi="Times New Roman" w:cs="Times New Roman"/>
      <w:b w:val="0"/>
      <w:bCs w:val="0"/>
      <w:i/>
      <w:iCs/>
      <w:smallCaps w:val="0"/>
      <w:strike w:val="0"/>
      <w:sz w:val="8"/>
      <w:szCs w:val="8"/>
      <w:u w:val="none"/>
    </w:rPr>
  </w:style>
  <w:style w:type="character" w:customStyle="1" w:styleId="Corpsdutexte29GrasEspacement2ptExact">
    <w:name w:val="Corps du texte (29) + Gras;Espacement 2 pt Exact"/>
    <w:rsid w:val="00C320C1"/>
    <w:rPr>
      <w:rFonts w:ascii="Times New Roman" w:eastAsia="Times New Roman" w:hAnsi="Times New Roman" w:cs="Times New Roman"/>
      <w:b/>
      <w:bCs/>
      <w:i w:val="0"/>
      <w:iCs w:val="0"/>
      <w:smallCaps w:val="0"/>
      <w:strike w:val="0"/>
      <w:spacing w:val="40"/>
      <w:sz w:val="11"/>
      <w:szCs w:val="11"/>
      <w:u w:val="none"/>
      <w:lang w:val="uz-Cyrl-UZ"/>
    </w:rPr>
  </w:style>
  <w:style w:type="character" w:customStyle="1" w:styleId="Corpsdutexte29GrasEspacement2pt">
    <w:name w:val="Corps du texte (29) + Gras;Espacement 2 pt"/>
    <w:rsid w:val="00C320C1"/>
    <w:rPr>
      <w:rFonts w:ascii="Times New Roman" w:eastAsia="Times New Roman" w:hAnsi="Times New Roman" w:cs="Times New Roman"/>
      <w:b/>
      <w:bCs/>
      <w:i w:val="0"/>
      <w:iCs w:val="0"/>
      <w:smallCaps w:val="0"/>
      <w:strike w:val="0"/>
      <w:color w:val="000000"/>
      <w:spacing w:val="40"/>
      <w:w w:val="100"/>
      <w:position w:val="0"/>
      <w:sz w:val="11"/>
      <w:szCs w:val="11"/>
      <w:u w:val="none"/>
      <w:lang w:val="fr-FR" w:eastAsia="fr-FR" w:bidi="fr-FR"/>
    </w:rPr>
  </w:style>
  <w:style w:type="character" w:customStyle="1" w:styleId="Corpsdutexte28GrasNonItaliqueEspacement2pt">
    <w:name w:val="Corps du texte (28) + Gras;Non Italique;Espacement 2 pt"/>
    <w:rsid w:val="00C320C1"/>
    <w:rPr>
      <w:rFonts w:ascii="Times New Roman" w:eastAsia="Times New Roman" w:hAnsi="Times New Roman" w:cs="Times New Roman"/>
      <w:b/>
      <w:bCs/>
      <w:i/>
      <w:iCs/>
      <w:smallCaps w:val="0"/>
      <w:strike w:val="0"/>
      <w:color w:val="000000"/>
      <w:spacing w:val="40"/>
      <w:w w:val="100"/>
      <w:position w:val="0"/>
      <w:sz w:val="11"/>
      <w:szCs w:val="11"/>
      <w:u w:val="none"/>
      <w:lang w:val="fr-FR" w:eastAsia="fr-FR" w:bidi="fr-FR"/>
    </w:rPr>
  </w:style>
  <w:style w:type="character" w:customStyle="1" w:styleId="En-tte213ptItaliqueExact">
    <w:name w:val="En-tête #2 + 13 pt;Italique Exact"/>
    <w:rsid w:val="00C320C1"/>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paragraph" w:customStyle="1" w:styleId="Notedebasdepage1">
    <w:name w:val="Note de bas de page1"/>
    <w:basedOn w:val="Normal"/>
    <w:link w:val="Notedebasdepage0"/>
    <w:rsid w:val="00C320C1"/>
    <w:pPr>
      <w:widowControl w:val="0"/>
      <w:shd w:val="clear" w:color="auto" w:fill="FFFFFF"/>
      <w:spacing w:line="180" w:lineRule="exact"/>
      <w:ind w:hanging="211"/>
      <w:jc w:val="both"/>
    </w:pPr>
    <w:rPr>
      <w:sz w:val="17"/>
      <w:szCs w:val="17"/>
      <w:lang w:val="x-none" w:eastAsia="x-none"/>
    </w:rPr>
  </w:style>
  <w:style w:type="paragraph" w:customStyle="1" w:styleId="Lgendedelimage3">
    <w:name w:val="Légende de l'image (3)"/>
    <w:basedOn w:val="Normal"/>
    <w:link w:val="Lgendedelimage3Exact"/>
    <w:rsid w:val="00C320C1"/>
    <w:pPr>
      <w:widowControl w:val="0"/>
      <w:shd w:val="clear" w:color="auto" w:fill="FFFFFF"/>
      <w:spacing w:line="0" w:lineRule="atLeast"/>
      <w:ind w:firstLine="31"/>
    </w:pPr>
    <w:rPr>
      <w:sz w:val="14"/>
      <w:szCs w:val="14"/>
      <w:lang w:val="x-none" w:eastAsia="x-none"/>
    </w:rPr>
  </w:style>
  <w:style w:type="paragraph" w:customStyle="1" w:styleId="figtitrest">
    <w:name w:val="fig titre st"/>
    <w:basedOn w:val="Normal"/>
    <w:autoRedefine/>
    <w:rsid w:val="00C320C1"/>
    <w:pPr>
      <w:spacing w:before="120" w:after="120"/>
      <w:ind w:firstLine="0"/>
      <w:jc w:val="center"/>
    </w:pPr>
    <w:rPr>
      <w:color w:val="000090"/>
      <w:sz w:val="24"/>
    </w:rPr>
  </w:style>
  <w:style w:type="paragraph" w:customStyle="1" w:styleId="s">
    <w:name w:val="s"/>
    <w:basedOn w:val="Normal"/>
    <w:rsid w:val="00620DCF"/>
    <w:pPr>
      <w:spacing w:before="120" w:after="120"/>
      <w:jc w:val="both"/>
    </w:pPr>
    <w:rPr>
      <w:lang w:eastAsia="fr-FR" w:bidi="fr-FR"/>
    </w:rPr>
  </w:style>
  <w:style w:type="paragraph" w:customStyle="1" w:styleId="planche0">
    <w:name w:val="planche 0"/>
    <w:basedOn w:val="planche"/>
    <w:rsid w:val="006F78D4"/>
    <w:rPr>
      <w:sz w:val="24"/>
      <w:lang w:eastAsia="fr-FR" w:bidi="fr-FR"/>
    </w:rPr>
  </w:style>
  <w:style w:type="paragraph" w:customStyle="1" w:styleId="planchest0">
    <w:name w:val="planche_st 0"/>
    <w:basedOn w:val="planchest"/>
    <w:rsid w:val="007842EF"/>
    <w:rPr>
      <w:lang w:eastAsia="fr-FR" w:bidi="fr-FR"/>
    </w:rPr>
  </w:style>
  <w:style w:type="paragraph" w:customStyle="1" w:styleId="figst0">
    <w:name w:val="fig st 0"/>
    <w:basedOn w:val="figst"/>
    <w:autoRedefine/>
    <w:rsid w:val="00DF61C7"/>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Diane-Gabrielle.Tremblay@teluq.c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3637</Words>
  <Characters>19859</Characters>
  <Application>Microsoft Office Word</Application>
  <DocSecurity>0</DocSecurity>
  <Lines>536</Lines>
  <Paragraphs>143</Paragraphs>
  <ScaleCrop>false</ScaleCrop>
  <HeadingPairs>
    <vt:vector size="2" baseType="variant">
      <vt:variant>
        <vt:lpstr>Title</vt:lpstr>
      </vt:variant>
      <vt:variant>
        <vt:i4>1</vt:i4>
      </vt:variant>
    </vt:vector>
  </HeadingPairs>
  <TitlesOfParts>
    <vt:vector size="1" baseType="lpstr">
      <vt:lpstr>“La politique sociale au Canada : cesser le gaspillage.”</vt:lpstr>
    </vt:vector>
  </TitlesOfParts>
  <Manager>Réjeanne Toussaint, bénévole, 2022</Manager>
  <Company>Les Classiques des sciences sociales</Company>
  <LinksUpToDate>false</LinksUpToDate>
  <CharactersWithSpaces>23353</CharactersWithSpaces>
  <SharedDoc>false</SharedDoc>
  <HyperlinkBase/>
  <HLinks>
    <vt:vector size="72" baseType="variant">
      <vt:variant>
        <vt:i4>6946900</vt:i4>
      </vt:variant>
      <vt:variant>
        <vt:i4>18</vt:i4>
      </vt:variant>
      <vt:variant>
        <vt:i4>0</vt:i4>
      </vt:variant>
      <vt:variant>
        <vt:i4>5</vt:i4>
      </vt:variant>
      <vt:variant>
        <vt:lpwstr>mailto:Diane-Gabrielle.Tremblay@teluq.ca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2342</vt:i4>
      </vt:variant>
      <vt:variant>
        <vt:i4>1025</vt:i4>
      </vt:variant>
      <vt:variant>
        <vt:i4>1</vt:i4>
      </vt:variant>
      <vt:variant>
        <vt:lpwstr>css_logo_gris</vt:lpwstr>
      </vt:variant>
      <vt:variant>
        <vt:lpwstr/>
      </vt:variant>
      <vt:variant>
        <vt:i4>5111880</vt:i4>
      </vt:variant>
      <vt:variant>
        <vt:i4>2588</vt:i4>
      </vt:variant>
      <vt:variant>
        <vt:i4>1026</vt:i4>
      </vt:variant>
      <vt:variant>
        <vt:i4>1</vt:i4>
      </vt:variant>
      <vt:variant>
        <vt:lpwstr>UQAC_logo_2018</vt:lpwstr>
      </vt:variant>
      <vt:variant>
        <vt:lpwstr/>
      </vt:variant>
      <vt:variant>
        <vt:i4>4194334</vt:i4>
      </vt:variant>
      <vt:variant>
        <vt:i4>4942</vt:i4>
      </vt:variant>
      <vt:variant>
        <vt:i4>1027</vt:i4>
      </vt:variant>
      <vt:variant>
        <vt:i4>1</vt:i4>
      </vt:variant>
      <vt:variant>
        <vt:lpwstr>Boite_aux_lettres_clair</vt:lpwstr>
      </vt:variant>
      <vt:variant>
        <vt:lpwstr/>
      </vt:variant>
      <vt:variant>
        <vt:i4>1703963</vt:i4>
      </vt:variant>
      <vt:variant>
        <vt:i4>5826</vt:i4>
      </vt:variant>
      <vt:variant>
        <vt:i4>1028</vt:i4>
      </vt:variant>
      <vt:variant>
        <vt:i4>1</vt:i4>
      </vt:variant>
      <vt:variant>
        <vt:lpwstr>fait_sur_mac</vt:lpwstr>
      </vt:variant>
      <vt:variant>
        <vt:lpwstr/>
      </vt:variant>
      <vt:variant>
        <vt:i4>2818088</vt:i4>
      </vt:variant>
      <vt:variant>
        <vt:i4>5961</vt:i4>
      </vt:variant>
      <vt:variant>
        <vt:i4>1029</vt:i4>
      </vt:variant>
      <vt:variant>
        <vt:i4>1</vt:i4>
      </vt:variant>
      <vt:variant>
        <vt:lpwstr>Intervention_econo_no_17_L50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politique sociale au Canada : cesser le gaspillage.”</dc:title>
  <dc:subject/>
  <dc:creator>par Richard Langlois, 1987</dc:creator>
  <cp:keywords>classiques.sc.soc@gmail.com</cp:keywords>
  <dc:description>http://classiques.uqac.ca/</dc:description>
  <cp:lastModifiedBy>Jean-Marie Tremblay</cp:lastModifiedBy>
  <cp:revision>2</cp:revision>
  <cp:lastPrinted>2001-08-26T19:33:00Z</cp:lastPrinted>
  <dcterms:created xsi:type="dcterms:W3CDTF">2022-06-26T10:29:00Z</dcterms:created>
  <dcterms:modified xsi:type="dcterms:W3CDTF">2022-06-26T10:29:00Z</dcterms:modified>
  <cp:category>jean-marie tremblay, sociologue, fondateur, 1993</cp:category>
</cp:coreProperties>
</file>