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50B90" w:rsidRPr="00F127BD">
        <w:tblPrEx>
          <w:tblCellMar>
            <w:top w:w="0" w:type="dxa"/>
            <w:bottom w:w="0" w:type="dxa"/>
          </w:tblCellMar>
        </w:tblPrEx>
        <w:tc>
          <w:tcPr>
            <w:tcW w:w="9160" w:type="dxa"/>
            <w:shd w:val="clear" w:color="auto" w:fill="E1E0D4"/>
          </w:tcPr>
          <w:p w:rsidR="00650B90" w:rsidRPr="00921192" w:rsidRDefault="00650B90" w:rsidP="00650B90">
            <w:pPr>
              <w:pStyle w:val="En-tte"/>
              <w:tabs>
                <w:tab w:val="clear" w:pos="4320"/>
                <w:tab w:val="clear" w:pos="8640"/>
              </w:tabs>
              <w:rPr>
                <w:rFonts w:ascii="Times New Roman" w:hAnsi="Times New Roman"/>
                <w:sz w:val="28"/>
                <w:lang w:val="en-US" w:bidi="ar-SA"/>
              </w:rPr>
            </w:pPr>
          </w:p>
          <w:p w:rsidR="00650B90" w:rsidRPr="00921192" w:rsidRDefault="00650B90">
            <w:pPr>
              <w:ind w:firstLine="0"/>
              <w:jc w:val="center"/>
              <w:rPr>
                <w:b/>
                <w:lang w:val="en-US" w:bidi="ar-SA"/>
              </w:rPr>
            </w:pPr>
          </w:p>
          <w:p w:rsidR="00650B90" w:rsidRPr="00921192" w:rsidRDefault="00650B90">
            <w:pPr>
              <w:ind w:firstLine="0"/>
              <w:jc w:val="center"/>
              <w:rPr>
                <w:b/>
                <w:lang w:val="en-US" w:bidi="ar-SA"/>
              </w:rPr>
            </w:pPr>
          </w:p>
          <w:p w:rsidR="00650B90" w:rsidRPr="00921192" w:rsidRDefault="00650B90" w:rsidP="00650B90">
            <w:pPr>
              <w:ind w:firstLine="0"/>
              <w:jc w:val="center"/>
              <w:rPr>
                <w:b/>
                <w:sz w:val="20"/>
                <w:lang w:val="en-US" w:bidi="ar-SA"/>
              </w:rPr>
            </w:pPr>
          </w:p>
          <w:p w:rsidR="00650B90" w:rsidRPr="00921192" w:rsidRDefault="00650B90" w:rsidP="00650B90">
            <w:pPr>
              <w:ind w:firstLine="0"/>
              <w:jc w:val="center"/>
              <w:rPr>
                <w:b/>
                <w:sz w:val="20"/>
                <w:lang w:val="en-US" w:bidi="ar-SA"/>
              </w:rPr>
            </w:pPr>
          </w:p>
          <w:p w:rsidR="00650B90" w:rsidRPr="00F127BD" w:rsidRDefault="00650B90" w:rsidP="00650B90">
            <w:pPr>
              <w:ind w:firstLine="0"/>
              <w:jc w:val="center"/>
              <w:rPr>
                <w:b/>
                <w:sz w:val="36"/>
              </w:rPr>
            </w:pPr>
            <w:r w:rsidRPr="00F127BD">
              <w:rPr>
                <w:sz w:val="36"/>
              </w:rPr>
              <w:t>Yvan LAMONDE</w:t>
            </w:r>
          </w:p>
          <w:p w:rsidR="00650B90" w:rsidRPr="00F127BD" w:rsidRDefault="00650B90" w:rsidP="00650B90">
            <w:pPr>
              <w:spacing w:before="120"/>
              <w:ind w:firstLine="0"/>
              <w:jc w:val="center"/>
              <w:rPr>
                <w:sz w:val="20"/>
                <w:lang w:bidi="ar-SA"/>
              </w:rPr>
            </w:pPr>
            <w:r w:rsidRPr="00F127BD">
              <w:rPr>
                <w:sz w:val="20"/>
                <w:lang w:bidi="ar-SA"/>
              </w:rPr>
              <w:t>historien, professeur émérite, Université McGill, Montréal.</w:t>
            </w:r>
          </w:p>
          <w:p w:rsidR="00650B90" w:rsidRPr="00F127BD" w:rsidRDefault="00650B90" w:rsidP="00650B90">
            <w:pPr>
              <w:ind w:firstLine="0"/>
              <w:jc w:val="center"/>
              <w:rPr>
                <w:sz w:val="20"/>
                <w:lang w:bidi="ar-SA"/>
              </w:rPr>
            </w:pPr>
            <w:bookmarkStart w:id="0" w:name="_GoBack"/>
            <w:bookmarkEnd w:id="0"/>
          </w:p>
          <w:p w:rsidR="00650B90" w:rsidRPr="00F127BD" w:rsidRDefault="00650B90" w:rsidP="00650B90">
            <w:pPr>
              <w:pStyle w:val="Corpsdetexte"/>
              <w:widowControl w:val="0"/>
              <w:spacing w:before="0" w:after="0"/>
              <w:rPr>
                <w:sz w:val="44"/>
                <w:lang w:bidi="ar-SA"/>
              </w:rPr>
            </w:pPr>
            <w:r w:rsidRPr="00F127BD">
              <w:rPr>
                <w:sz w:val="44"/>
                <w:lang w:bidi="ar-SA"/>
              </w:rPr>
              <w:t>(1991)</w:t>
            </w:r>
          </w:p>
          <w:p w:rsidR="00650B90" w:rsidRPr="00F127BD" w:rsidRDefault="00650B90" w:rsidP="00650B90">
            <w:pPr>
              <w:pStyle w:val="Corpsdetexte"/>
              <w:widowControl w:val="0"/>
              <w:spacing w:before="0" w:after="0"/>
              <w:rPr>
                <w:color w:val="FF0000"/>
                <w:sz w:val="24"/>
                <w:lang w:bidi="ar-SA"/>
              </w:rPr>
            </w:pPr>
          </w:p>
          <w:p w:rsidR="00650B90" w:rsidRPr="00F127BD" w:rsidRDefault="00650B90" w:rsidP="00650B90">
            <w:pPr>
              <w:pStyle w:val="Corpsdetexte"/>
              <w:widowControl w:val="0"/>
              <w:spacing w:before="0" w:after="0"/>
              <w:rPr>
                <w:color w:val="FF0000"/>
                <w:sz w:val="24"/>
                <w:lang w:bidi="ar-SA"/>
              </w:rPr>
            </w:pPr>
          </w:p>
          <w:p w:rsidR="00650B90" w:rsidRPr="00F127BD" w:rsidRDefault="00650B90" w:rsidP="00650B90">
            <w:pPr>
              <w:pStyle w:val="Corpsdetexte"/>
              <w:widowControl w:val="0"/>
              <w:spacing w:before="0" w:after="0"/>
              <w:rPr>
                <w:color w:val="FF0000"/>
                <w:sz w:val="24"/>
                <w:lang w:bidi="ar-SA"/>
              </w:rPr>
            </w:pPr>
          </w:p>
          <w:p w:rsidR="00650B90" w:rsidRPr="00F127BD" w:rsidRDefault="00650B90" w:rsidP="00650B90">
            <w:pPr>
              <w:pStyle w:val="Titlest"/>
            </w:pPr>
            <w:r w:rsidRPr="00F127BD">
              <w:t>TERRITOIRES</w:t>
            </w:r>
            <w:r w:rsidRPr="00F127BD">
              <w:br/>
              <w:t>de la culture québécoise</w:t>
            </w:r>
          </w:p>
          <w:p w:rsidR="00650B90" w:rsidRPr="00F127BD" w:rsidRDefault="00650B90" w:rsidP="00650B90">
            <w:pPr>
              <w:widowControl w:val="0"/>
              <w:ind w:firstLine="0"/>
              <w:jc w:val="center"/>
              <w:rPr>
                <w:lang w:bidi="ar-SA"/>
              </w:rPr>
            </w:pPr>
          </w:p>
          <w:p w:rsidR="00650B90" w:rsidRPr="00F127BD" w:rsidRDefault="00650B90" w:rsidP="00650B90">
            <w:pPr>
              <w:widowControl w:val="0"/>
              <w:ind w:firstLine="0"/>
              <w:jc w:val="center"/>
              <w:rPr>
                <w:lang w:bidi="ar-SA"/>
              </w:rPr>
            </w:pPr>
          </w:p>
          <w:p w:rsidR="00650B90" w:rsidRPr="00F127BD" w:rsidRDefault="00650B90" w:rsidP="00650B90">
            <w:pPr>
              <w:widowControl w:val="0"/>
              <w:ind w:firstLine="0"/>
              <w:jc w:val="center"/>
              <w:rPr>
                <w:lang w:bidi="ar-SA"/>
              </w:rPr>
            </w:pPr>
          </w:p>
          <w:p w:rsidR="00650B90" w:rsidRPr="00F127BD" w:rsidRDefault="00650B90" w:rsidP="00650B90">
            <w:pPr>
              <w:widowControl w:val="0"/>
              <w:ind w:firstLine="0"/>
              <w:jc w:val="center"/>
              <w:rPr>
                <w:sz w:val="20"/>
                <w:lang w:bidi="ar-SA"/>
              </w:rPr>
            </w:pPr>
          </w:p>
          <w:p w:rsidR="00650B90" w:rsidRPr="00F127BD" w:rsidRDefault="00650B90">
            <w:pPr>
              <w:widowControl w:val="0"/>
              <w:ind w:firstLine="0"/>
              <w:jc w:val="center"/>
              <w:rPr>
                <w:sz w:val="20"/>
                <w:lang w:bidi="ar-SA"/>
              </w:rPr>
            </w:pPr>
          </w:p>
          <w:p w:rsidR="00650B90" w:rsidRPr="00F127BD" w:rsidRDefault="00650B90">
            <w:pPr>
              <w:ind w:firstLine="0"/>
              <w:jc w:val="center"/>
              <w:rPr>
                <w:sz w:val="20"/>
                <w:lang w:bidi="ar-SA"/>
              </w:rPr>
            </w:pPr>
            <w:r w:rsidRPr="00F127BD">
              <w:rPr>
                <w:b/>
                <w:lang w:bidi="ar-SA"/>
              </w:rPr>
              <w:t>LES CLASSIQUES DES SCIENCES SOCIALES</w:t>
            </w:r>
            <w:r w:rsidRPr="00F127BD">
              <w:rPr>
                <w:lang w:bidi="ar-SA"/>
              </w:rPr>
              <w:br/>
              <w:t>CHICOUTIMI, QUÉBEC</w:t>
            </w:r>
            <w:r w:rsidRPr="00F127BD">
              <w:rPr>
                <w:lang w:bidi="ar-SA"/>
              </w:rPr>
              <w:br/>
            </w:r>
            <w:hyperlink r:id="rId7" w:history="1">
              <w:r w:rsidRPr="00F127BD">
                <w:rPr>
                  <w:rStyle w:val="Lienhypertexte"/>
                  <w:lang w:bidi="ar-SA"/>
                </w:rPr>
                <w:t>http://classiques.uqac.ca/</w:t>
              </w:r>
            </w:hyperlink>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widowControl w:val="0"/>
              <w:ind w:firstLine="0"/>
              <w:jc w:val="both"/>
              <w:rPr>
                <w:lang w:bidi="ar-SA"/>
              </w:rPr>
            </w:pPr>
          </w:p>
          <w:p w:rsidR="00650B90" w:rsidRPr="00F127BD" w:rsidRDefault="00650B90">
            <w:pPr>
              <w:ind w:firstLine="0"/>
              <w:jc w:val="both"/>
              <w:rPr>
                <w:lang w:bidi="ar-SA"/>
              </w:rPr>
            </w:pPr>
          </w:p>
        </w:tc>
      </w:tr>
    </w:tbl>
    <w:p w:rsidR="00650B90" w:rsidRPr="00F127BD" w:rsidRDefault="00650B90" w:rsidP="00650B90">
      <w:pPr>
        <w:ind w:firstLine="0"/>
        <w:jc w:val="both"/>
      </w:pPr>
      <w:r w:rsidRPr="00F127BD">
        <w:br w:type="page"/>
      </w:r>
    </w:p>
    <w:p w:rsidR="00650B90" w:rsidRPr="00F127BD" w:rsidRDefault="00650B90" w:rsidP="00650B90">
      <w:pPr>
        <w:ind w:firstLine="0"/>
        <w:jc w:val="both"/>
      </w:pPr>
    </w:p>
    <w:p w:rsidR="00650B90" w:rsidRPr="00F127BD" w:rsidRDefault="00650B90" w:rsidP="00650B90">
      <w:pPr>
        <w:ind w:firstLine="0"/>
        <w:jc w:val="both"/>
      </w:pPr>
    </w:p>
    <w:p w:rsidR="00650B90" w:rsidRPr="00F127BD" w:rsidRDefault="00650B90" w:rsidP="00650B90">
      <w:pPr>
        <w:ind w:firstLine="0"/>
        <w:jc w:val="both"/>
      </w:pPr>
    </w:p>
    <w:p w:rsidR="00650B90" w:rsidRPr="00921192" w:rsidRDefault="00F127BD" w:rsidP="00650B90">
      <w:pPr>
        <w:ind w:firstLine="0"/>
        <w:jc w:val="right"/>
        <w:rPr>
          <w:lang w:val="en-US"/>
        </w:rPr>
      </w:pPr>
      <w:r w:rsidRPr="00921192">
        <w:rPr>
          <w:noProof/>
          <w:lang w:val="en-US"/>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650B90" w:rsidRPr="00B81004" w:rsidRDefault="00650B90" w:rsidP="00650B90">
      <w:pPr>
        <w:ind w:firstLine="0"/>
        <w:jc w:val="right"/>
      </w:pPr>
      <w:hyperlink r:id="rId9" w:history="1">
        <w:r w:rsidRPr="00B81004">
          <w:rPr>
            <w:rStyle w:val="Lienhypertexte"/>
          </w:rPr>
          <w:t>http://classiques.uqac.ca/</w:t>
        </w:r>
      </w:hyperlink>
      <w:r w:rsidRPr="00B81004">
        <w:t xml:space="preserve"> </w:t>
      </w:r>
    </w:p>
    <w:p w:rsidR="00650B90" w:rsidRPr="00B81004" w:rsidRDefault="00650B90" w:rsidP="00650B90">
      <w:pPr>
        <w:ind w:firstLine="0"/>
        <w:jc w:val="both"/>
      </w:pPr>
    </w:p>
    <w:p w:rsidR="00650B90" w:rsidRPr="00B81004" w:rsidRDefault="00650B90" w:rsidP="00650B90">
      <w:pPr>
        <w:ind w:firstLine="0"/>
        <w:jc w:val="both"/>
      </w:pPr>
      <w:r w:rsidRPr="00B81004">
        <w:rPr>
          <w:i/>
        </w:rPr>
        <w:t>Les Classiques des sciences sociales</w:t>
      </w:r>
      <w:r w:rsidRPr="00B81004">
        <w:t xml:space="preserve"> est une bibliothèque numérique en libre accès, fondée au Cégep de Chicoutimi en 1993 et développée en partenariat avec l’Université du Québec à Chicoutimi (UQÀC) d</w:t>
      </w:r>
      <w:r w:rsidRPr="00B81004">
        <w:t>e</w:t>
      </w:r>
      <w:r w:rsidRPr="00B81004">
        <w:t>puis 2000.</w:t>
      </w:r>
    </w:p>
    <w:p w:rsidR="00650B90" w:rsidRPr="00B81004" w:rsidRDefault="00650B90" w:rsidP="00650B90">
      <w:pPr>
        <w:ind w:firstLine="0"/>
        <w:jc w:val="both"/>
      </w:pPr>
    </w:p>
    <w:p w:rsidR="00650B90" w:rsidRPr="00B81004" w:rsidRDefault="00650B90" w:rsidP="00650B90">
      <w:pPr>
        <w:ind w:firstLine="0"/>
        <w:jc w:val="both"/>
      </w:pPr>
    </w:p>
    <w:p w:rsidR="00650B90" w:rsidRPr="00921192" w:rsidRDefault="00F127BD" w:rsidP="00650B90">
      <w:pPr>
        <w:ind w:firstLine="0"/>
        <w:jc w:val="both"/>
        <w:rPr>
          <w:lang w:val="en-US"/>
        </w:rPr>
      </w:pPr>
      <w:r w:rsidRPr="00921192">
        <w:rPr>
          <w:noProof/>
          <w:lang w:val="en-US"/>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650B90" w:rsidRPr="00B81004" w:rsidRDefault="00650B90" w:rsidP="00650B90">
      <w:pPr>
        <w:ind w:firstLine="0"/>
        <w:jc w:val="both"/>
      </w:pPr>
      <w:hyperlink r:id="rId11" w:history="1">
        <w:r w:rsidRPr="00B81004">
          <w:rPr>
            <w:rStyle w:val="Lienhypertexte"/>
          </w:rPr>
          <w:t>http://bibliotheque.uqac.ca/</w:t>
        </w:r>
      </w:hyperlink>
      <w:r w:rsidRPr="00B81004">
        <w:t xml:space="preserve"> </w:t>
      </w:r>
    </w:p>
    <w:p w:rsidR="00650B90" w:rsidRPr="00B81004" w:rsidRDefault="00650B90" w:rsidP="00650B90">
      <w:pPr>
        <w:ind w:firstLine="0"/>
        <w:jc w:val="both"/>
      </w:pPr>
    </w:p>
    <w:p w:rsidR="00650B90" w:rsidRPr="00B81004" w:rsidRDefault="00650B90" w:rsidP="00650B90">
      <w:pPr>
        <w:ind w:firstLine="0"/>
        <w:jc w:val="both"/>
      </w:pPr>
    </w:p>
    <w:p w:rsidR="00650B90" w:rsidRPr="00B81004" w:rsidRDefault="00650B90" w:rsidP="00650B90">
      <w:pPr>
        <w:ind w:firstLine="0"/>
        <w:jc w:val="both"/>
      </w:pPr>
      <w:r w:rsidRPr="00B81004">
        <w:t>En 2018, Les Classiques des sciences sociales fêteront leur 25</w:t>
      </w:r>
      <w:r w:rsidRPr="00B81004">
        <w:rPr>
          <w:vertAlign w:val="superscript"/>
        </w:rPr>
        <w:t>e</w:t>
      </w:r>
      <w:r w:rsidRPr="00B81004">
        <w:t xml:space="preserve"> ann</w:t>
      </w:r>
      <w:r w:rsidRPr="00B81004">
        <w:t>i</w:t>
      </w:r>
      <w:r w:rsidRPr="00B81004">
        <w:t>versaire de fondation. Une belle initiative citoyenne.</w:t>
      </w:r>
    </w:p>
    <w:p w:rsidR="00650B90" w:rsidRPr="00B81004" w:rsidRDefault="00650B90" w:rsidP="00650B90">
      <w:pPr>
        <w:widowControl w:val="0"/>
        <w:autoSpaceDE w:val="0"/>
        <w:autoSpaceDN w:val="0"/>
        <w:adjustRightInd w:val="0"/>
        <w:rPr>
          <w:szCs w:val="32"/>
        </w:rPr>
      </w:pPr>
      <w:r w:rsidRPr="00B81004">
        <w:br w:type="page"/>
      </w:r>
    </w:p>
    <w:p w:rsidR="00650B90" w:rsidRPr="00B81004" w:rsidRDefault="00650B90">
      <w:pPr>
        <w:widowControl w:val="0"/>
        <w:autoSpaceDE w:val="0"/>
        <w:autoSpaceDN w:val="0"/>
        <w:adjustRightInd w:val="0"/>
        <w:jc w:val="center"/>
        <w:rPr>
          <w:color w:val="008B00"/>
          <w:sz w:val="40"/>
          <w:szCs w:val="36"/>
        </w:rPr>
      </w:pPr>
      <w:r w:rsidRPr="00B81004">
        <w:rPr>
          <w:color w:val="008B00"/>
          <w:sz w:val="40"/>
          <w:szCs w:val="36"/>
        </w:rPr>
        <w:t>Politique d'utilisation</w:t>
      </w:r>
      <w:r w:rsidRPr="00B81004">
        <w:rPr>
          <w:color w:val="008B00"/>
          <w:sz w:val="40"/>
          <w:szCs w:val="36"/>
        </w:rPr>
        <w:br/>
        <w:t>de la bibliothèque des Classiques</w:t>
      </w:r>
    </w:p>
    <w:p w:rsidR="00650B90" w:rsidRPr="00B81004" w:rsidRDefault="00650B90">
      <w:pPr>
        <w:widowControl w:val="0"/>
        <w:autoSpaceDE w:val="0"/>
        <w:autoSpaceDN w:val="0"/>
        <w:adjustRightInd w:val="0"/>
        <w:rPr>
          <w:szCs w:val="32"/>
        </w:rPr>
      </w:pPr>
    </w:p>
    <w:p w:rsidR="00650B90" w:rsidRPr="00B81004" w:rsidRDefault="00650B90">
      <w:pPr>
        <w:widowControl w:val="0"/>
        <w:autoSpaceDE w:val="0"/>
        <w:autoSpaceDN w:val="0"/>
        <w:adjustRightInd w:val="0"/>
        <w:jc w:val="both"/>
        <w:rPr>
          <w:color w:val="1C1C1C"/>
          <w:szCs w:val="26"/>
        </w:rPr>
      </w:pPr>
    </w:p>
    <w:p w:rsidR="00650B90" w:rsidRPr="00B81004" w:rsidRDefault="00650B90">
      <w:pPr>
        <w:widowControl w:val="0"/>
        <w:autoSpaceDE w:val="0"/>
        <w:autoSpaceDN w:val="0"/>
        <w:adjustRightInd w:val="0"/>
        <w:jc w:val="both"/>
        <w:rPr>
          <w:color w:val="1C1C1C"/>
          <w:szCs w:val="26"/>
        </w:rPr>
      </w:pPr>
    </w:p>
    <w:p w:rsidR="00650B90" w:rsidRPr="00B81004" w:rsidRDefault="00650B90">
      <w:pPr>
        <w:widowControl w:val="0"/>
        <w:autoSpaceDE w:val="0"/>
        <w:autoSpaceDN w:val="0"/>
        <w:adjustRightInd w:val="0"/>
        <w:jc w:val="both"/>
        <w:rPr>
          <w:color w:val="1C1C1C"/>
          <w:szCs w:val="26"/>
        </w:rPr>
      </w:pPr>
      <w:r w:rsidRPr="00B81004">
        <w:rPr>
          <w:color w:val="1C1C1C"/>
          <w:szCs w:val="26"/>
        </w:rPr>
        <w:t>Toute reproduction et rediffusion de nos fichiers est inte</w:t>
      </w:r>
      <w:r w:rsidRPr="00B81004">
        <w:rPr>
          <w:color w:val="1C1C1C"/>
          <w:szCs w:val="26"/>
        </w:rPr>
        <w:t>r</w:t>
      </w:r>
      <w:r w:rsidRPr="00B81004">
        <w:rPr>
          <w:color w:val="1C1C1C"/>
          <w:szCs w:val="26"/>
        </w:rPr>
        <w:t>dite, même avec la mention de leur provenance, sans l’autorisation fo</w:t>
      </w:r>
      <w:r w:rsidRPr="00B81004">
        <w:rPr>
          <w:color w:val="1C1C1C"/>
          <w:szCs w:val="26"/>
        </w:rPr>
        <w:t>r</w:t>
      </w:r>
      <w:r w:rsidRPr="00B81004">
        <w:rPr>
          <w:color w:val="1C1C1C"/>
          <w:szCs w:val="26"/>
        </w:rPr>
        <w:t>melle, écrite, du fondateur des Classiques des sciences s</w:t>
      </w:r>
      <w:r w:rsidRPr="00B81004">
        <w:rPr>
          <w:color w:val="1C1C1C"/>
          <w:szCs w:val="26"/>
        </w:rPr>
        <w:t>o</w:t>
      </w:r>
      <w:r w:rsidRPr="00B81004">
        <w:rPr>
          <w:color w:val="1C1C1C"/>
          <w:szCs w:val="26"/>
        </w:rPr>
        <w:t>ciales, Jean-Marie Tremblay, sociologue.</w:t>
      </w:r>
    </w:p>
    <w:p w:rsidR="00650B90" w:rsidRPr="00B81004" w:rsidRDefault="00650B90">
      <w:pPr>
        <w:widowControl w:val="0"/>
        <w:autoSpaceDE w:val="0"/>
        <w:autoSpaceDN w:val="0"/>
        <w:adjustRightInd w:val="0"/>
        <w:jc w:val="both"/>
        <w:rPr>
          <w:color w:val="1C1C1C"/>
          <w:szCs w:val="26"/>
        </w:rPr>
      </w:pPr>
    </w:p>
    <w:p w:rsidR="00650B90" w:rsidRPr="00B81004" w:rsidRDefault="00650B90" w:rsidP="00650B90">
      <w:pPr>
        <w:widowControl w:val="0"/>
        <w:autoSpaceDE w:val="0"/>
        <w:autoSpaceDN w:val="0"/>
        <w:adjustRightInd w:val="0"/>
        <w:jc w:val="both"/>
        <w:rPr>
          <w:color w:val="1C1C1C"/>
          <w:szCs w:val="26"/>
        </w:rPr>
      </w:pPr>
      <w:r w:rsidRPr="00B81004">
        <w:rPr>
          <w:color w:val="1C1C1C"/>
          <w:szCs w:val="26"/>
        </w:rPr>
        <w:t>Les fichiers des Classiques des sciences sociales ne pe</w:t>
      </w:r>
      <w:r w:rsidRPr="00B81004">
        <w:rPr>
          <w:color w:val="1C1C1C"/>
          <w:szCs w:val="26"/>
        </w:rPr>
        <w:t>u</w:t>
      </w:r>
      <w:r w:rsidRPr="00B81004">
        <w:rPr>
          <w:color w:val="1C1C1C"/>
          <w:szCs w:val="26"/>
        </w:rPr>
        <w:t>vent sans autorisation formelle:</w:t>
      </w:r>
    </w:p>
    <w:p w:rsidR="00650B90" w:rsidRPr="00B81004" w:rsidRDefault="00650B90" w:rsidP="00650B90">
      <w:pPr>
        <w:widowControl w:val="0"/>
        <w:autoSpaceDE w:val="0"/>
        <w:autoSpaceDN w:val="0"/>
        <w:adjustRightInd w:val="0"/>
        <w:jc w:val="both"/>
        <w:rPr>
          <w:color w:val="1C1C1C"/>
          <w:szCs w:val="26"/>
        </w:rPr>
      </w:pPr>
    </w:p>
    <w:p w:rsidR="00650B90" w:rsidRPr="00921192" w:rsidRDefault="00650B90" w:rsidP="00650B90">
      <w:pPr>
        <w:widowControl w:val="0"/>
        <w:autoSpaceDE w:val="0"/>
        <w:autoSpaceDN w:val="0"/>
        <w:adjustRightInd w:val="0"/>
        <w:jc w:val="both"/>
        <w:rPr>
          <w:color w:val="1C1C1C"/>
          <w:szCs w:val="26"/>
          <w:lang w:val="en-US"/>
        </w:rPr>
      </w:pPr>
      <w:r w:rsidRPr="00921192">
        <w:rPr>
          <w:color w:val="1C1C1C"/>
          <w:szCs w:val="26"/>
          <w:lang w:val="en-US"/>
        </w:rPr>
        <w:t>- être hébergés (en fichier ou page web, en totalité ou en partie) sur un serveur autre que celui des Classiques.</w:t>
      </w:r>
    </w:p>
    <w:p w:rsidR="00650B90" w:rsidRPr="00921192" w:rsidRDefault="00650B90" w:rsidP="00650B90">
      <w:pPr>
        <w:widowControl w:val="0"/>
        <w:autoSpaceDE w:val="0"/>
        <w:autoSpaceDN w:val="0"/>
        <w:adjustRightInd w:val="0"/>
        <w:jc w:val="both"/>
        <w:rPr>
          <w:color w:val="1C1C1C"/>
          <w:szCs w:val="26"/>
          <w:lang w:val="en-US"/>
        </w:rPr>
      </w:pPr>
      <w:r w:rsidRPr="00921192">
        <w:rPr>
          <w:color w:val="1C1C1C"/>
          <w:szCs w:val="26"/>
          <w:lang w:val="en-US"/>
        </w:rPr>
        <w:t>- servir de base de travail à un autre fichier modifié ensuite par tout autre moyen (couleur, police, mise en page, extraits, support, etc...),</w:t>
      </w:r>
    </w:p>
    <w:p w:rsidR="00650B90" w:rsidRPr="00921192" w:rsidRDefault="00650B90" w:rsidP="00650B90">
      <w:pPr>
        <w:widowControl w:val="0"/>
        <w:autoSpaceDE w:val="0"/>
        <w:autoSpaceDN w:val="0"/>
        <w:adjustRightInd w:val="0"/>
        <w:jc w:val="both"/>
        <w:rPr>
          <w:color w:val="1C1C1C"/>
          <w:szCs w:val="26"/>
          <w:lang w:val="en-US"/>
        </w:rPr>
      </w:pPr>
    </w:p>
    <w:p w:rsidR="00650B90" w:rsidRPr="00921192" w:rsidRDefault="00650B90">
      <w:pPr>
        <w:widowControl w:val="0"/>
        <w:autoSpaceDE w:val="0"/>
        <w:autoSpaceDN w:val="0"/>
        <w:adjustRightInd w:val="0"/>
        <w:jc w:val="both"/>
        <w:rPr>
          <w:color w:val="1C1C1C"/>
          <w:szCs w:val="26"/>
          <w:lang w:val="en-US"/>
        </w:rPr>
      </w:pPr>
      <w:r w:rsidRPr="00921192">
        <w:rPr>
          <w:color w:val="1C1C1C"/>
          <w:szCs w:val="26"/>
          <w:lang w:val="en-US"/>
        </w:rPr>
        <w:t xml:space="preserve">Les fichiers (.html, .doc, .pdf, .rtf, .jpg, .gif) disponibles sur le site Les Classiques des sciences sociales sont la propriété des </w:t>
      </w:r>
      <w:r w:rsidRPr="00921192">
        <w:rPr>
          <w:b/>
          <w:color w:val="1C1C1C"/>
          <w:szCs w:val="26"/>
          <w:lang w:val="en-US"/>
        </w:rPr>
        <w:t>Class</w:t>
      </w:r>
      <w:r w:rsidRPr="00921192">
        <w:rPr>
          <w:b/>
          <w:color w:val="1C1C1C"/>
          <w:szCs w:val="26"/>
          <w:lang w:val="en-US"/>
        </w:rPr>
        <w:t>i</w:t>
      </w:r>
      <w:r w:rsidRPr="00921192">
        <w:rPr>
          <w:b/>
          <w:color w:val="1C1C1C"/>
          <w:szCs w:val="26"/>
          <w:lang w:val="en-US"/>
        </w:rPr>
        <w:t>ques des sciences sociales</w:t>
      </w:r>
      <w:r w:rsidRPr="00921192">
        <w:rPr>
          <w:color w:val="1C1C1C"/>
          <w:szCs w:val="26"/>
          <w:lang w:val="en-US"/>
        </w:rPr>
        <w:t>, un organisme à but non lucratif composé excl</w:t>
      </w:r>
      <w:r w:rsidRPr="00921192">
        <w:rPr>
          <w:color w:val="1C1C1C"/>
          <w:szCs w:val="26"/>
          <w:lang w:val="en-US"/>
        </w:rPr>
        <w:t>u</w:t>
      </w:r>
      <w:r w:rsidRPr="00921192">
        <w:rPr>
          <w:color w:val="1C1C1C"/>
          <w:szCs w:val="26"/>
          <w:lang w:val="en-US"/>
        </w:rPr>
        <w:t>sivement de bénévoles.</w:t>
      </w:r>
    </w:p>
    <w:p w:rsidR="00650B90" w:rsidRPr="00921192" w:rsidRDefault="00650B90">
      <w:pPr>
        <w:widowControl w:val="0"/>
        <w:autoSpaceDE w:val="0"/>
        <w:autoSpaceDN w:val="0"/>
        <w:adjustRightInd w:val="0"/>
        <w:jc w:val="both"/>
        <w:rPr>
          <w:color w:val="1C1C1C"/>
          <w:szCs w:val="26"/>
          <w:lang w:val="en-US"/>
        </w:rPr>
      </w:pPr>
    </w:p>
    <w:p w:rsidR="00650B90" w:rsidRPr="00921192" w:rsidRDefault="00650B90">
      <w:pPr>
        <w:rPr>
          <w:color w:val="1C1C1C"/>
          <w:szCs w:val="26"/>
          <w:lang w:val="en-US"/>
        </w:rPr>
      </w:pPr>
      <w:r w:rsidRPr="00921192">
        <w:rPr>
          <w:color w:val="1C1C1C"/>
          <w:szCs w:val="26"/>
          <w:lang w:val="en-US"/>
        </w:rPr>
        <w:t>Ils sont disponibles pour une utilisation intellectuelle et perso</w:t>
      </w:r>
      <w:r w:rsidRPr="00921192">
        <w:rPr>
          <w:color w:val="1C1C1C"/>
          <w:szCs w:val="26"/>
          <w:lang w:val="en-US"/>
        </w:rPr>
        <w:t>n</w:t>
      </w:r>
      <w:r w:rsidRPr="00921192">
        <w:rPr>
          <w:color w:val="1C1C1C"/>
          <w:szCs w:val="26"/>
          <w:lang w:val="en-US"/>
        </w:rPr>
        <w:t>ne</w:t>
      </w:r>
      <w:r w:rsidRPr="00921192">
        <w:rPr>
          <w:color w:val="1C1C1C"/>
          <w:szCs w:val="26"/>
          <w:lang w:val="en-US"/>
        </w:rPr>
        <w:t>l</w:t>
      </w:r>
      <w:r w:rsidRPr="00921192">
        <w:rPr>
          <w:color w:val="1C1C1C"/>
          <w:szCs w:val="26"/>
          <w:lang w:val="en-US"/>
        </w:rPr>
        <w:t>le et, en aucun cas, commerciale. Toute utilisation à des fins comme</w:t>
      </w:r>
      <w:r w:rsidRPr="00921192">
        <w:rPr>
          <w:color w:val="1C1C1C"/>
          <w:szCs w:val="26"/>
          <w:lang w:val="en-US"/>
        </w:rPr>
        <w:t>r</w:t>
      </w:r>
      <w:r w:rsidRPr="00921192">
        <w:rPr>
          <w:color w:val="1C1C1C"/>
          <w:szCs w:val="26"/>
          <w:lang w:val="en-US"/>
        </w:rPr>
        <w:t>ciales des fichiers sur ce site est strictement interdite et toute rediff</w:t>
      </w:r>
      <w:r w:rsidRPr="00921192">
        <w:rPr>
          <w:color w:val="1C1C1C"/>
          <w:szCs w:val="26"/>
          <w:lang w:val="en-US"/>
        </w:rPr>
        <w:t>u</w:t>
      </w:r>
      <w:r w:rsidRPr="00921192">
        <w:rPr>
          <w:color w:val="1C1C1C"/>
          <w:szCs w:val="26"/>
          <w:lang w:val="en-US"/>
        </w:rPr>
        <w:t>sion est également strictement interdite.</w:t>
      </w:r>
    </w:p>
    <w:p w:rsidR="00650B90" w:rsidRPr="00921192" w:rsidRDefault="00650B90">
      <w:pPr>
        <w:rPr>
          <w:b/>
          <w:color w:val="1C1C1C"/>
          <w:szCs w:val="26"/>
          <w:lang w:val="en-US"/>
        </w:rPr>
      </w:pPr>
    </w:p>
    <w:p w:rsidR="00650B90" w:rsidRPr="00921192" w:rsidRDefault="00650B90">
      <w:pPr>
        <w:rPr>
          <w:b/>
          <w:color w:val="1C1C1C"/>
          <w:szCs w:val="26"/>
          <w:lang w:val="en-US"/>
        </w:rPr>
      </w:pPr>
      <w:r w:rsidRPr="00921192">
        <w:rPr>
          <w:b/>
          <w:color w:val="1C1C1C"/>
          <w:szCs w:val="26"/>
          <w:lang w:val="en-US"/>
        </w:rPr>
        <w:t>L'accès à notre travail est libre et gratuit à tous les utilis</w:t>
      </w:r>
      <w:r w:rsidRPr="00921192">
        <w:rPr>
          <w:b/>
          <w:color w:val="1C1C1C"/>
          <w:szCs w:val="26"/>
          <w:lang w:val="en-US"/>
        </w:rPr>
        <w:t>a</w:t>
      </w:r>
      <w:r w:rsidRPr="00921192">
        <w:rPr>
          <w:b/>
          <w:color w:val="1C1C1C"/>
          <w:szCs w:val="26"/>
          <w:lang w:val="en-US"/>
        </w:rPr>
        <w:t>teurs. C'est notre mission.</w:t>
      </w:r>
    </w:p>
    <w:p w:rsidR="00650B90" w:rsidRPr="00921192" w:rsidRDefault="00650B90">
      <w:pPr>
        <w:rPr>
          <w:b/>
          <w:color w:val="1C1C1C"/>
          <w:szCs w:val="26"/>
          <w:lang w:val="en-US"/>
        </w:rPr>
      </w:pPr>
    </w:p>
    <w:p w:rsidR="00650B90" w:rsidRPr="00921192" w:rsidRDefault="00650B90">
      <w:pPr>
        <w:rPr>
          <w:color w:val="1C1C1C"/>
          <w:szCs w:val="26"/>
          <w:lang w:val="en-US"/>
        </w:rPr>
      </w:pPr>
      <w:r w:rsidRPr="00921192">
        <w:rPr>
          <w:color w:val="1C1C1C"/>
          <w:szCs w:val="26"/>
          <w:lang w:val="en-US"/>
        </w:rPr>
        <w:t>Jean-Marie Tremblay, sociologue</w:t>
      </w:r>
    </w:p>
    <w:p w:rsidR="00650B90" w:rsidRPr="00921192" w:rsidRDefault="00650B90">
      <w:pPr>
        <w:rPr>
          <w:color w:val="1C1C1C"/>
          <w:szCs w:val="26"/>
          <w:lang w:val="en-US"/>
        </w:rPr>
      </w:pPr>
      <w:r w:rsidRPr="00921192">
        <w:rPr>
          <w:color w:val="1C1C1C"/>
          <w:szCs w:val="26"/>
          <w:lang w:val="en-US"/>
        </w:rPr>
        <w:t>Fondateur et Président-directeur général,</w:t>
      </w:r>
    </w:p>
    <w:p w:rsidR="00650B90" w:rsidRPr="00921192" w:rsidRDefault="00650B90">
      <w:pPr>
        <w:rPr>
          <w:color w:val="000080"/>
          <w:lang w:val="en-US"/>
        </w:rPr>
      </w:pPr>
      <w:r w:rsidRPr="00921192">
        <w:rPr>
          <w:color w:val="000080"/>
          <w:szCs w:val="26"/>
          <w:lang w:val="en-US"/>
        </w:rPr>
        <w:t>LES CLASSIQUES DES SCIENCES SOCIALES.</w:t>
      </w:r>
    </w:p>
    <w:p w:rsidR="00650B90" w:rsidRPr="00921192" w:rsidRDefault="00650B90" w:rsidP="00650B90">
      <w:pPr>
        <w:ind w:firstLine="0"/>
        <w:jc w:val="both"/>
        <w:rPr>
          <w:sz w:val="24"/>
          <w:lang w:val="en-US" w:bidi="ar-SA"/>
        </w:rPr>
      </w:pPr>
      <w:r w:rsidRPr="00921192">
        <w:rPr>
          <w:lang w:val="en-US"/>
        </w:rPr>
        <w:br w:type="page"/>
      </w:r>
      <w:r w:rsidRPr="00921192">
        <w:rPr>
          <w:sz w:val="24"/>
          <w:lang w:val="en-US" w:bidi="ar-SA"/>
        </w:rPr>
        <w:lastRenderedPageBreak/>
        <w:t>Un document produit en version numérique par Jean-Marie Tremblay, bénévole, professeur associé, Université du Québec à Chicoutimi</w:t>
      </w:r>
    </w:p>
    <w:p w:rsidR="00650B90" w:rsidRPr="00921192" w:rsidRDefault="00650B90" w:rsidP="00650B90">
      <w:pPr>
        <w:ind w:firstLine="0"/>
        <w:jc w:val="both"/>
        <w:rPr>
          <w:sz w:val="24"/>
          <w:lang w:val="en-US" w:bidi="ar-SA"/>
        </w:rPr>
      </w:pPr>
      <w:r w:rsidRPr="00921192">
        <w:rPr>
          <w:sz w:val="24"/>
          <w:lang w:val="en-US" w:bidi="ar-SA"/>
        </w:rPr>
        <w:t xml:space="preserve">Courriel: </w:t>
      </w:r>
      <w:hyperlink r:id="rId12" w:history="1">
        <w:r w:rsidRPr="00921192">
          <w:rPr>
            <w:rStyle w:val="Lienhypertexte"/>
            <w:sz w:val="24"/>
            <w:lang w:val="en-US" w:bidi="ar-SA"/>
          </w:rPr>
          <w:t>classiques.sc.soc@gmail.com</w:t>
        </w:r>
      </w:hyperlink>
      <w:r w:rsidRPr="00921192">
        <w:rPr>
          <w:sz w:val="24"/>
          <w:lang w:val="en-US" w:bidi="ar-SA"/>
        </w:rPr>
        <w:t xml:space="preserve">  </w:t>
      </w:r>
    </w:p>
    <w:p w:rsidR="00650B90" w:rsidRPr="00921192" w:rsidRDefault="00650B90" w:rsidP="00650B90">
      <w:pPr>
        <w:ind w:left="20" w:hanging="20"/>
        <w:jc w:val="both"/>
        <w:rPr>
          <w:sz w:val="24"/>
          <w:lang w:val="en-US"/>
        </w:rPr>
      </w:pPr>
      <w:r w:rsidRPr="00921192">
        <w:rPr>
          <w:sz w:val="24"/>
          <w:lang w:val="en-US" w:bidi="ar-SA"/>
        </w:rPr>
        <w:t xml:space="preserve">Site web pédagogique : </w:t>
      </w:r>
      <w:hyperlink r:id="rId13" w:history="1">
        <w:r w:rsidRPr="00921192">
          <w:rPr>
            <w:rStyle w:val="Lienhypertexte"/>
            <w:sz w:val="24"/>
            <w:lang w:val="en-US" w:bidi="ar-SA"/>
          </w:rPr>
          <w:t>http://jmt-sociologue.uqac.ca/</w:t>
        </w:r>
      </w:hyperlink>
    </w:p>
    <w:p w:rsidR="00650B90" w:rsidRPr="00921192" w:rsidRDefault="00650B90" w:rsidP="00650B90">
      <w:pPr>
        <w:ind w:left="20" w:hanging="20"/>
        <w:jc w:val="both"/>
        <w:rPr>
          <w:sz w:val="24"/>
          <w:lang w:val="en-US"/>
        </w:rPr>
      </w:pPr>
      <w:r w:rsidRPr="00921192">
        <w:rPr>
          <w:sz w:val="24"/>
          <w:lang w:val="en-US"/>
        </w:rPr>
        <w:t>à partir du texte de :</w:t>
      </w:r>
    </w:p>
    <w:p w:rsidR="00650B90" w:rsidRPr="00921192" w:rsidRDefault="00650B90" w:rsidP="00650B90">
      <w:pPr>
        <w:ind w:firstLine="0"/>
        <w:jc w:val="both"/>
        <w:rPr>
          <w:sz w:val="24"/>
          <w:lang w:val="en-US"/>
        </w:rPr>
      </w:pPr>
    </w:p>
    <w:p w:rsidR="00650B90" w:rsidRPr="00921192" w:rsidRDefault="00650B90" w:rsidP="00650B90">
      <w:pPr>
        <w:ind w:left="20" w:hanging="20"/>
        <w:jc w:val="both"/>
        <w:rPr>
          <w:lang w:val="en-US"/>
        </w:rPr>
      </w:pPr>
      <w:r>
        <w:rPr>
          <w:lang w:val="en-US"/>
        </w:rPr>
        <w:t>Yvan LAMONDE</w:t>
      </w:r>
    </w:p>
    <w:p w:rsidR="00650B90" w:rsidRPr="00921192" w:rsidRDefault="00650B90" w:rsidP="00650B90">
      <w:pPr>
        <w:ind w:left="20" w:hanging="20"/>
        <w:jc w:val="both"/>
        <w:rPr>
          <w:lang w:val="en-US"/>
        </w:rPr>
      </w:pPr>
    </w:p>
    <w:p w:rsidR="00650B90" w:rsidRPr="00921192" w:rsidRDefault="00650B90" w:rsidP="00650B90">
      <w:pPr>
        <w:ind w:hanging="20"/>
        <w:jc w:val="both"/>
        <w:rPr>
          <w:b/>
          <w:color w:val="000080"/>
          <w:lang w:val="en-US"/>
        </w:rPr>
      </w:pPr>
      <w:r>
        <w:rPr>
          <w:b/>
          <w:color w:val="000080"/>
          <w:lang w:val="en-US"/>
        </w:rPr>
        <w:t>Territoires de la culture québécoise.</w:t>
      </w:r>
    </w:p>
    <w:p w:rsidR="00650B90" w:rsidRPr="00921192" w:rsidRDefault="00650B90" w:rsidP="00650B90">
      <w:pPr>
        <w:jc w:val="both"/>
        <w:rPr>
          <w:lang w:val="en-US"/>
        </w:rPr>
      </w:pPr>
    </w:p>
    <w:p w:rsidR="00650B90" w:rsidRPr="000161A7" w:rsidRDefault="00650B90" w:rsidP="00650B90">
      <w:pPr>
        <w:ind w:firstLine="0"/>
        <w:jc w:val="both"/>
        <w:rPr>
          <w:lang w:val="en-US"/>
        </w:rPr>
      </w:pPr>
      <w:r w:rsidRPr="000161A7">
        <w:rPr>
          <w:lang w:val="en-US"/>
        </w:rPr>
        <w:t xml:space="preserve">Québec: </w:t>
      </w:r>
      <w:r>
        <w:rPr>
          <w:lang w:val="en-US"/>
        </w:rPr>
        <w:t>Les Presses de l’Université Laval, 1991, 293 pp.</w:t>
      </w:r>
    </w:p>
    <w:p w:rsidR="00650B90" w:rsidRPr="00921192" w:rsidRDefault="00650B90" w:rsidP="00650B90">
      <w:pPr>
        <w:jc w:val="both"/>
        <w:rPr>
          <w:sz w:val="24"/>
          <w:lang w:val="en-US"/>
        </w:rPr>
      </w:pPr>
    </w:p>
    <w:p w:rsidR="00650B90" w:rsidRPr="00921192" w:rsidRDefault="00650B90" w:rsidP="00650B90">
      <w:pPr>
        <w:ind w:left="20"/>
        <w:jc w:val="both"/>
        <w:rPr>
          <w:sz w:val="24"/>
          <w:lang w:val="en-US"/>
        </w:rPr>
      </w:pPr>
      <w:r>
        <w:rPr>
          <w:sz w:val="24"/>
          <w:lang w:val="en-US" w:bidi="ar-SA"/>
        </w:rPr>
        <w:t xml:space="preserve">M Yvan Lamonde </w:t>
      </w:r>
      <w:r w:rsidRPr="00921192">
        <w:rPr>
          <w:sz w:val="24"/>
          <w:lang w:val="en-US" w:bidi="ar-SA"/>
        </w:rPr>
        <w:t xml:space="preserve">nous a accordé le </w:t>
      </w:r>
      <w:r>
        <w:rPr>
          <w:sz w:val="24"/>
          <w:lang w:val="en-US" w:bidi="ar-SA"/>
        </w:rPr>
        <w:t>9 juin 2021</w:t>
      </w:r>
      <w:r w:rsidRPr="00921192">
        <w:rPr>
          <w:sz w:val="24"/>
          <w:lang w:val="en-US" w:bidi="ar-SA"/>
        </w:rPr>
        <w:t xml:space="preserve"> son autorisation de diffuser en libre accès à tous </w:t>
      </w:r>
      <w:r>
        <w:rPr>
          <w:sz w:val="24"/>
          <w:lang w:val="en-US" w:bidi="ar-SA"/>
        </w:rPr>
        <w:t xml:space="preserve">dans </w:t>
      </w:r>
      <w:r w:rsidRPr="000161A7">
        <w:rPr>
          <w:sz w:val="24"/>
          <w:lang w:val="en-US" w:bidi="ar-SA"/>
        </w:rPr>
        <w:t>Les Classiques des sciences sociales</w:t>
      </w:r>
      <w:r>
        <w:rPr>
          <w:sz w:val="24"/>
          <w:lang w:val="en-US" w:bidi="ar-SA"/>
        </w:rPr>
        <w:t>, conjointement avec celle du directeur général des Presses de l’Université Laval, Monsieur Denis Dion</w:t>
      </w:r>
      <w:r w:rsidRPr="00921192">
        <w:rPr>
          <w:sz w:val="24"/>
          <w:lang w:val="en-US" w:bidi="ar-SA"/>
        </w:rPr>
        <w:t>.</w:t>
      </w:r>
    </w:p>
    <w:p w:rsidR="00650B90" w:rsidRPr="00921192" w:rsidRDefault="00650B90" w:rsidP="00650B90">
      <w:pPr>
        <w:jc w:val="both"/>
        <w:rPr>
          <w:sz w:val="24"/>
          <w:lang w:val="en-US"/>
        </w:rPr>
      </w:pPr>
    </w:p>
    <w:p w:rsidR="00650B90" w:rsidRDefault="00F127BD" w:rsidP="00650B90">
      <w:pPr>
        <w:tabs>
          <w:tab w:val="left" w:pos="3150"/>
        </w:tabs>
        <w:ind w:firstLine="0"/>
        <w:rPr>
          <w:sz w:val="24"/>
          <w:lang w:val="en-US"/>
        </w:rPr>
      </w:pPr>
      <w:r w:rsidRPr="00921192">
        <w:rPr>
          <w:noProof/>
          <w:sz w:val="24"/>
          <w:lang w:val="en-US"/>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650B90" w:rsidRPr="00921192">
        <w:rPr>
          <w:sz w:val="24"/>
          <w:lang w:val="en-US"/>
        </w:rPr>
        <w:t xml:space="preserve"> Courriel</w:t>
      </w:r>
      <w:r w:rsidR="00650B90">
        <w:rPr>
          <w:sz w:val="24"/>
          <w:lang w:val="en-US"/>
        </w:rPr>
        <w:t>s</w:t>
      </w:r>
      <w:r w:rsidR="00650B90" w:rsidRPr="00921192">
        <w:rPr>
          <w:sz w:val="24"/>
          <w:lang w:val="en-US"/>
        </w:rPr>
        <w:t> :</w:t>
      </w:r>
      <w:r w:rsidR="00650B90">
        <w:rPr>
          <w:sz w:val="24"/>
          <w:lang w:val="en-US"/>
        </w:rPr>
        <w:t xml:space="preserve"> Yvan Lamonde: </w:t>
      </w:r>
      <w:hyperlink r:id="rId15" w:history="1">
        <w:r w:rsidR="00650B90" w:rsidRPr="001B78B7">
          <w:rPr>
            <w:rStyle w:val="Lienhypertexte"/>
            <w:sz w:val="24"/>
            <w:lang w:val="en-US"/>
          </w:rPr>
          <w:t>ylcbrl449@gmail.com</w:t>
        </w:r>
      </w:hyperlink>
      <w:r w:rsidR="00650B90">
        <w:rPr>
          <w:sz w:val="24"/>
          <w:lang w:val="en-US"/>
        </w:rPr>
        <w:t xml:space="preserve"> ou </w:t>
      </w:r>
      <w:hyperlink r:id="rId16" w:history="1">
        <w:r w:rsidR="00650B90" w:rsidRPr="001B78B7">
          <w:rPr>
            <w:rStyle w:val="Lienhypertexte"/>
            <w:sz w:val="24"/>
            <w:lang w:val="en-US"/>
          </w:rPr>
          <w:t>yvan.lamonde@mcgill.ca</w:t>
        </w:r>
      </w:hyperlink>
    </w:p>
    <w:p w:rsidR="00650B90" w:rsidRDefault="00650B90" w:rsidP="00650B90">
      <w:pPr>
        <w:tabs>
          <w:tab w:val="left" w:pos="3150"/>
        </w:tabs>
        <w:ind w:firstLine="0"/>
        <w:rPr>
          <w:sz w:val="24"/>
          <w:lang w:val="en-US"/>
        </w:rPr>
      </w:pPr>
    </w:p>
    <w:p w:rsidR="00650B90" w:rsidRPr="00921192" w:rsidRDefault="00650B90" w:rsidP="00650B90">
      <w:pPr>
        <w:tabs>
          <w:tab w:val="left" w:pos="3150"/>
        </w:tabs>
        <w:ind w:firstLine="0"/>
        <w:rPr>
          <w:sz w:val="24"/>
          <w:lang w:val="en-US"/>
        </w:rPr>
      </w:pPr>
      <w:r>
        <w:rPr>
          <w:sz w:val="24"/>
          <w:lang w:val="en-US"/>
        </w:rPr>
        <w:t xml:space="preserve">Denis Dion, directeur général des Presses de l’Université Laval: </w:t>
      </w:r>
      <w:r>
        <w:rPr>
          <w:sz w:val="24"/>
          <w:lang w:val="en-US"/>
        </w:rPr>
        <w:br/>
      </w:r>
      <w:r w:rsidRPr="000161A7">
        <w:rPr>
          <w:sz w:val="24"/>
          <w:lang w:val="en-US"/>
        </w:rPr>
        <w:t>Denis Dion</w:t>
      </w:r>
      <w:r>
        <w:rPr>
          <w:sz w:val="24"/>
          <w:lang w:val="en-US"/>
        </w:rPr>
        <w:t xml:space="preserve">: </w:t>
      </w:r>
      <w:hyperlink r:id="rId17" w:history="1">
        <w:r w:rsidRPr="001B78B7">
          <w:rPr>
            <w:rStyle w:val="Lienhypertexte"/>
            <w:sz w:val="24"/>
            <w:lang w:val="en-US"/>
          </w:rPr>
          <w:t>denis.dion@pul.ulaval.ca</w:t>
        </w:r>
      </w:hyperlink>
      <w:r>
        <w:rPr>
          <w:sz w:val="24"/>
          <w:lang w:val="en-US"/>
        </w:rPr>
        <w:t xml:space="preserve"> </w:t>
      </w:r>
    </w:p>
    <w:p w:rsidR="00650B90" w:rsidRPr="00921192" w:rsidRDefault="00650B90" w:rsidP="00650B90">
      <w:pPr>
        <w:ind w:left="20"/>
        <w:jc w:val="both"/>
        <w:rPr>
          <w:sz w:val="24"/>
          <w:lang w:val="en-US"/>
        </w:rPr>
      </w:pPr>
    </w:p>
    <w:p w:rsidR="00650B90" w:rsidRPr="00921192" w:rsidRDefault="00650B90" w:rsidP="00650B90">
      <w:pPr>
        <w:ind w:left="20"/>
        <w:jc w:val="both"/>
        <w:rPr>
          <w:sz w:val="24"/>
          <w:lang w:val="en-US"/>
        </w:rPr>
      </w:pPr>
    </w:p>
    <w:p w:rsidR="00650B90" w:rsidRPr="00921192" w:rsidRDefault="00650B90">
      <w:pPr>
        <w:ind w:right="1800" w:firstLine="0"/>
        <w:jc w:val="both"/>
        <w:rPr>
          <w:sz w:val="24"/>
          <w:lang w:val="en-US"/>
        </w:rPr>
      </w:pPr>
      <w:r w:rsidRPr="00921192">
        <w:rPr>
          <w:sz w:val="24"/>
          <w:lang w:val="en-US"/>
        </w:rPr>
        <w:t>Police de caractères utilisés :</w:t>
      </w:r>
    </w:p>
    <w:p w:rsidR="00650B90" w:rsidRPr="00921192" w:rsidRDefault="00650B90">
      <w:pPr>
        <w:ind w:right="1800" w:firstLine="0"/>
        <w:jc w:val="both"/>
        <w:rPr>
          <w:sz w:val="24"/>
          <w:lang w:val="en-US"/>
        </w:rPr>
      </w:pPr>
    </w:p>
    <w:p w:rsidR="00650B90" w:rsidRPr="00921192" w:rsidRDefault="00650B90" w:rsidP="00650B90">
      <w:pPr>
        <w:ind w:left="360" w:right="360" w:firstLine="0"/>
        <w:jc w:val="both"/>
        <w:rPr>
          <w:sz w:val="24"/>
          <w:lang w:val="en-US"/>
        </w:rPr>
      </w:pPr>
      <w:r w:rsidRPr="00921192">
        <w:rPr>
          <w:sz w:val="24"/>
          <w:lang w:val="en-US"/>
        </w:rPr>
        <w:t>Pour le texte: Times New Roman, 14 points.</w:t>
      </w:r>
    </w:p>
    <w:p w:rsidR="00650B90" w:rsidRPr="00921192" w:rsidRDefault="00650B90" w:rsidP="00650B90">
      <w:pPr>
        <w:ind w:left="360" w:right="360" w:firstLine="0"/>
        <w:jc w:val="both"/>
        <w:rPr>
          <w:sz w:val="24"/>
          <w:lang w:val="en-US"/>
        </w:rPr>
      </w:pPr>
      <w:r w:rsidRPr="00921192">
        <w:rPr>
          <w:sz w:val="24"/>
          <w:lang w:val="en-US"/>
        </w:rPr>
        <w:t>Pour les notes de bas de page : Times New Roman, 12 points.</w:t>
      </w:r>
    </w:p>
    <w:p w:rsidR="00650B90" w:rsidRPr="00921192" w:rsidRDefault="00650B90">
      <w:pPr>
        <w:ind w:left="360" w:right="1800" w:firstLine="0"/>
        <w:jc w:val="both"/>
        <w:rPr>
          <w:sz w:val="24"/>
          <w:lang w:val="en-US"/>
        </w:rPr>
      </w:pPr>
    </w:p>
    <w:p w:rsidR="00650B90" w:rsidRPr="00921192" w:rsidRDefault="00650B90">
      <w:pPr>
        <w:ind w:right="360" w:firstLine="0"/>
        <w:jc w:val="both"/>
        <w:rPr>
          <w:sz w:val="24"/>
          <w:lang w:val="en-US"/>
        </w:rPr>
      </w:pPr>
      <w:r w:rsidRPr="00921192">
        <w:rPr>
          <w:sz w:val="24"/>
          <w:lang w:val="en-US"/>
        </w:rPr>
        <w:t>Édition électronique réalisée avec le traitement de textes Microsoft Word 2008 pour Macintosh.</w:t>
      </w:r>
    </w:p>
    <w:p w:rsidR="00650B90" w:rsidRPr="00921192" w:rsidRDefault="00650B90">
      <w:pPr>
        <w:ind w:right="1800" w:firstLine="0"/>
        <w:jc w:val="both"/>
        <w:rPr>
          <w:sz w:val="24"/>
          <w:lang w:val="en-US"/>
        </w:rPr>
      </w:pPr>
    </w:p>
    <w:p w:rsidR="00650B90" w:rsidRPr="00921192" w:rsidRDefault="00650B90" w:rsidP="00650B90">
      <w:pPr>
        <w:ind w:right="540" w:firstLine="0"/>
        <w:jc w:val="both"/>
        <w:rPr>
          <w:sz w:val="24"/>
          <w:lang w:val="en-US"/>
        </w:rPr>
      </w:pPr>
      <w:r w:rsidRPr="00921192">
        <w:rPr>
          <w:sz w:val="24"/>
          <w:lang w:val="en-US"/>
        </w:rPr>
        <w:t>Mise en page sur papier format : LETTRE US, 8.5’’ x 11’’.</w:t>
      </w:r>
    </w:p>
    <w:p w:rsidR="00650B90" w:rsidRPr="00921192" w:rsidRDefault="00650B90">
      <w:pPr>
        <w:ind w:right="1800" w:firstLine="0"/>
        <w:jc w:val="both"/>
        <w:rPr>
          <w:sz w:val="24"/>
          <w:lang w:val="en-US"/>
        </w:rPr>
      </w:pPr>
    </w:p>
    <w:p w:rsidR="00650B90" w:rsidRPr="00921192" w:rsidRDefault="00650B90" w:rsidP="00650B90">
      <w:pPr>
        <w:ind w:firstLine="0"/>
        <w:jc w:val="both"/>
        <w:rPr>
          <w:sz w:val="24"/>
          <w:lang w:val="en-US"/>
        </w:rPr>
      </w:pPr>
      <w:r w:rsidRPr="00921192">
        <w:rPr>
          <w:sz w:val="24"/>
          <w:lang w:val="en-US"/>
        </w:rPr>
        <w:t xml:space="preserve">Édition numérique réalisée le </w:t>
      </w:r>
      <w:r>
        <w:rPr>
          <w:sz w:val="24"/>
          <w:lang w:val="en-US"/>
        </w:rPr>
        <w:t>25 juillet 2021</w:t>
      </w:r>
      <w:r w:rsidRPr="00921192">
        <w:rPr>
          <w:sz w:val="24"/>
          <w:lang w:val="en-US"/>
        </w:rPr>
        <w:t xml:space="preserve"> à Chicoutimi, Qu</w:t>
      </w:r>
      <w:r w:rsidRPr="00921192">
        <w:rPr>
          <w:sz w:val="24"/>
          <w:lang w:val="en-US"/>
        </w:rPr>
        <w:t>é</w:t>
      </w:r>
      <w:r w:rsidRPr="00921192">
        <w:rPr>
          <w:sz w:val="24"/>
          <w:lang w:val="en-US"/>
        </w:rPr>
        <w:t>bec.</w:t>
      </w:r>
    </w:p>
    <w:p w:rsidR="00650B90" w:rsidRPr="00921192" w:rsidRDefault="00650B90">
      <w:pPr>
        <w:ind w:right="1800" w:firstLine="0"/>
        <w:jc w:val="both"/>
        <w:rPr>
          <w:sz w:val="24"/>
          <w:lang w:val="en-US"/>
        </w:rPr>
      </w:pPr>
    </w:p>
    <w:p w:rsidR="00650B90" w:rsidRPr="00921192" w:rsidRDefault="00F127BD">
      <w:pPr>
        <w:ind w:right="1800" w:firstLine="0"/>
        <w:jc w:val="both"/>
        <w:rPr>
          <w:lang w:val="en-US"/>
        </w:rPr>
      </w:pPr>
      <w:r w:rsidRPr="00921192">
        <w:rPr>
          <w:noProof/>
          <w:lang w:val="en-US"/>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650B90" w:rsidRPr="00921192" w:rsidRDefault="00650B90" w:rsidP="00650B90">
      <w:pPr>
        <w:ind w:left="20"/>
        <w:jc w:val="both"/>
        <w:rPr>
          <w:lang w:val="en-US"/>
        </w:rPr>
      </w:pPr>
      <w:r w:rsidRPr="00921192">
        <w:rPr>
          <w:lang w:val="en-US"/>
        </w:rPr>
        <w:br w:type="page"/>
      </w:r>
    </w:p>
    <w:p w:rsidR="00650B90" w:rsidRPr="00921192" w:rsidRDefault="00650B90" w:rsidP="00650B90">
      <w:pPr>
        <w:ind w:firstLine="0"/>
        <w:jc w:val="center"/>
        <w:rPr>
          <w:b/>
          <w:sz w:val="36"/>
          <w:lang w:val="en-US"/>
        </w:rPr>
      </w:pPr>
      <w:r>
        <w:rPr>
          <w:sz w:val="36"/>
          <w:lang w:val="en-US"/>
        </w:rPr>
        <w:t>Yvan LAMONDE</w:t>
      </w:r>
    </w:p>
    <w:p w:rsidR="00650B90" w:rsidRDefault="00650B90" w:rsidP="00650B90">
      <w:pPr>
        <w:ind w:firstLine="0"/>
        <w:jc w:val="center"/>
        <w:rPr>
          <w:sz w:val="20"/>
          <w:lang w:val="en-US" w:bidi="ar-SA"/>
        </w:rPr>
      </w:pPr>
      <w:r>
        <w:rPr>
          <w:sz w:val="20"/>
          <w:lang w:val="en-US" w:bidi="ar-SA"/>
        </w:rPr>
        <w:t>historien, professeur émérite, Université McGill, Montréal.</w:t>
      </w:r>
    </w:p>
    <w:p w:rsidR="00650B90" w:rsidRPr="00921192" w:rsidRDefault="00650B90" w:rsidP="00650B90">
      <w:pPr>
        <w:ind w:firstLine="0"/>
        <w:jc w:val="center"/>
        <w:rPr>
          <w:lang w:val="en-US"/>
        </w:rPr>
      </w:pPr>
    </w:p>
    <w:p w:rsidR="00650B90" w:rsidRPr="00921192" w:rsidRDefault="00650B90" w:rsidP="00650B90">
      <w:pPr>
        <w:ind w:firstLine="0"/>
        <w:jc w:val="center"/>
        <w:rPr>
          <w:color w:val="000080"/>
          <w:sz w:val="36"/>
          <w:lang w:val="en-US"/>
        </w:rPr>
      </w:pPr>
      <w:r>
        <w:rPr>
          <w:color w:val="000080"/>
          <w:sz w:val="36"/>
          <w:lang w:val="en-US"/>
        </w:rPr>
        <w:t>TERRITOIRES</w:t>
      </w:r>
      <w:r>
        <w:rPr>
          <w:color w:val="000080"/>
          <w:sz w:val="36"/>
          <w:lang w:val="en-US"/>
        </w:rPr>
        <w:br/>
        <w:t>de la culture québécoise</w:t>
      </w:r>
    </w:p>
    <w:p w:rsidR="00650B90" w:rsidRPr="00921192" w:rsidRDefault="00650B90" w:rsidP="00650B90">
      <w:pPr>
        <w:ind w:firstLine="0"/>
        <w:jc w:val="center"/>
        <w:rPr>
          <w:color w:val="000080"/>
          <w:sz w:val="36"/>
          <w:lang w:val="en-US"/>
        </w:rPr>
      </w:pPr>
    </w:p>
    <w:p w:rsidR="00650B90" w:rsidRPr="00921192" w:rsidRDefault="00F127BD" w:rsidP="00650B90">
      <w:pPr>
        <w:ind w:firstLine="0"/>
        <w:jc w:val="center"/>
        <w:rPr>
          <w:lang w:val="en-US"/>
        </w:rPr>
      </w:pPr>
      <w:r w:rsidRPr="004953D1">
        <w:rPr>
          <w:noProof/>
          <w:lang w:val="en-US"/>
        </w:rPr>
        <w:drawing>
          <wp:inline distT="0" distB="0" distL="0" distR="0">
            <wp:extent cx="3509010" cy="5262880"/>
            <wp:effectExtent l="25400" t="25400" r="8890" b="7620"/>
            <wp:docPr id="5" name="Image 5" descr="Territoires_culture_quebecois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erritoires_culture_quebecoise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9010" cy="5262880"/>
                    </a:xfrm>
                    <a:prstGeom prst="rect">
                      <a:avLst/>
                    </a:prstGeom>
                    <a:noFill/>
                    <a:ln w="19050" cmpd="sng">
                      <a:solidFill>
                        <a:srgbClr val="000000"/>
                      </a:solidFill>
                      <a:miter lim="800000"/>
                      <a:headEnd/>
                      <a:tailEnd/>
                    </a:ln>
                    <a:effectLst/>
                  </pic:spPr>
                </pic:pic>
              </a:graphicData>
            </a:graphic>
          </wp:inline>
        </w:drawing>
      </w:r>
    </w:p>
    <w:p w:rsidR="00650B90" w:rsidRPr="00921192" w:rsidRDefault="00650B90" w:rsidP="00650B90">
      <w:pPr>
        <w:jc w:val="both"/>
        <w:rPr>
          <w:lang w:val="en-US"/>
        </w:rPr>
      </w:pPr>
    </w:p>
    <w:p w:rsidR="00650B90" w:rsidRPr="00921192" w:rsidRDefault="00650B90" w:rsidP="00650B90">
      <w:pPr>
        <w:ind w:firstLine="0"/>
        <w:jc w:val="center"/>
        <w:rPr>
          <w:sz w:val="24"/>
          <w:lang w:val="en-US"/>
        </w:rPr>
      </w:pPr>
      <w:r w:rsidRPr="000161A7">
        <w:rPr>
          <w:lang w:val="en-US"/>
        </w:rPr>
        <w:t xml:space="preserve">Québec: </w:t>
      </w:r>
      <w:r>
        <w:rPr>
          <w:lang w:val="en-US"/>
        </w:rPr>
        <w:t>Les Presses de l’Université Laval, 1991, 293 pp.</w:t>
      </w:r>
    </w:p>
    <w:p w:rsidR="00650B90" w:rsidRDefault="00650B90" w:rsidP="00650B90">
      <w:pPr>
        <w:spacing w:before="120" w:after="120"/>
        <w:ind w:firstLine="0"/>
        <w:jc w:val="both"/>
        <w:rPr>
          <w:lang w:val="en-US"/>
        </w:rPr>
      </w:pPr>
      <w:r w:rsidRPr="00921192">
        <w:rPr>
          <w:lang w:val="en-US"/>
        </w:rPr>
        <w:br w:type="page"/>
      </w:r>
    </w:p>
    <w:p w:rsidR="00650B90" w:rsidRDefault="00650B90" w:rsidP="00650B90">
      <w:pPr>
        <w:spacing w:before="120" w:after="120"/>
        <w:ind w:firstLine="0"/>
        <w:jc w:val="both"/>
        <w:rPr>
          <w:lang w:val="en-US"/>
        </w:rPr>
      </w:pPr>
    </w:p>
    <w:p w:rsidR="00650B90" w:rsidRPr="00422E90" w:rsidRDefault="00650B90" w:rsidP="00650B90">
      <w:pPr>
        <w:spacing w:before="120" w:after="120"/>
        <w:ind w:firstLine="0"/>
        <w:jc w:val="both"/>
      </w:pPr>
    </w:p>
    <w:p w:rsidR="00650B90" w:rsidRDefault="00650B90" w:rsidP="00650B90">
      <w:pPr>
        <w:spacing w:before="120" w:after="120"/>
        <w:ind w:firstLine="0"/>
        <w:jc w:val="both"/>
      </w:pPr>
      <w:r>
        <w:t>Données de catalogage avant publication (Canada)</w:t>
      </w:r>
    </w:p>
    <w:p w:rsidR="00650B90" w:rsidRDefault="00650B90" w:rsidP="00650B90">
      <w:pPr>
        <w:spacing w:before="120" w:after="120"/>
        <w:ind w:firstLine="0"/>
        <w:jc w:val="both"/>
      </w:pPr>
      <w:r>
        <w:t>Lamonde, Yvan, 1944- Territoires de la culture québécoise</w:t>
      </w:r>
    </w:p>
    <w:p w:rsidR="00650B90" w:rsidRDefault="00650B90" w:rsidP="00650B90">
      <w:pPr>
        <w:spacing w:before="120" w:after="120"/>
        <w:ind w:firstLine="0"/>
        <w:jc w:val="both"/>
      </w:pPr>
      <w:r>
        <w:t>Comprend des références bibliographiques.</w:t>
      </w:r>
    </w:p>
    <w:p w:rsidR="00650B90" w:rsidRDefault="00650B90" w:rsidP="00650B90">
      <w:pPr>
        <w:spacing w:before="120" w:after="120"/>
        <w:ind w:firstLine="0"/>
        <w:jc w:val="both"/>
      </w:pPr>
      <w:r>
        <w:t>ISBN 2-7637-7254-4 1. Québec (Province) - Vie intellectuelle. 2. Québec (Province) - Civilisation. I. Titre.</w:t>
      </w:r>
    </w:p>
    <w:p w:rsidR="00650B90" w:rsidRDefault="00650B90" w:rsidP="00650B90">
      <w:pPr>
        <w:spacing w:before="120" w:after="120"/>
        <w:ind w:firstLine="0"/>
        <w:jc w:val="both"/>
      </w:pPr>
      <w:r>
        <w:t>FC2919.L35 1991</w:t>
      </w:r>
      <w:r>
        <w:tab/>
        <w:t>971.4</w:t>
      </w:r>
      <w:r>
        <w:tab/>
        <w:t>C91-096116-6</w:t>
      </w:r>
    </w:p>
    <w:p w:rsidR="00650B90" w:rsidRDefault="00650B90" w:rsidP="00650B90">
      <w:pPr>
        <w:spacing w:before="120" w:after="120"/>
        <w:ind w:firstLine="0"/>
        <w:jc w:val="both"/>
      </w:pPr>
      <w:r>
        <w:t>F1052.L35 1991</w:t>
      </w:r>
    </w:p>
    <w:p w:rsidR="00650B90" w:rsidRPr="00422E90" w:rsidRDefault="00650B90" w:rsidP="00650B90">
      <w:pPr>
        <w:spacing w:before="120" w:after="120"/>
        <w:ind w:firstLine="0"/>
        <w:jc w:val="both"/>
      </w:pPr>
    </w:p>
    <w:p w:rsidR="00650B90" w:rsidRPr="00422E90" w:rsidRDefault="00650B90" w:rsidP="00650B90">
      <w:pPr>
        <w:spacing w:before="120" w:after="120"/>
        <w:ind w:firstLine="0"/>
        <w:jc w:val="both"/>
      </w:pPr>
    </w:p>
    <w:p w:rsidR="00650B90" w:rsidRDefault="00650B90" w:rsidP="00650B90">
      <w:pPr>
        <w:spacing w:before="120" w:after="120"/>
        <w:ind w:firstLine="0"/>
        <w:jc w:val="both"/>
      </w:pPr>
      <w:r>
        <w:t>Couverture : Norman Dupuis</w:t>
      </w:r>
    </w:p>
    <w:p w:rsidR="00650B90" w:rsidRPr="00422E90" w:rsidRDefault="00650B90" w:rsidP="00650B90">
      <w:pPr>
        <w:spacing w:before="120" w:after="120"/>
        <w:ind w:firstLine="0"/>
        <w:jc w:val="both"/>
      </w:pPr>
    </w:p>
    <w:p w:rsidR="00650B90" w:rsidRDefault="00650B90" w:rsidP="00650B90">
      <w:pPr>
        <w:spacing w:before="120" w:after="120"/>
        <w:ind w:firstLine="0"/>
        <w:jc w:val="both"/>
      </w:pPr>
    </w:p>
    <w:p w:rsidR="00650B90" w:rsidRDefault="00650B90" w:rsidP="00650B90">
      <w:pPr>
        <w:spacing w:before="120" w:after="120"/>
        <w:ind w:firstLine="0"/>
        <w:jc w:val="both"/>
      </w:pPr>
    </w:p>
    <w:p w:rsidR="00650B90" w:rsidRDefault="00650B90" w:rsidP="00650B90">
      <w:pPr>
        <w:spacing w:before="120" w:after="120"/>
        <w:ind w:firstLine="0"/>
        <w:jc w:val="both"/>
      </w:pPr>
    </w:p>
    <w:p w:rsidR="00650B90" w:rsidRPr="00422E90" w:rsidRDefault="00650B90" w:rsidP="00650B90">
      <w:pPr>
        <w:spacing w:before="120" w:after="120"/>
        <w:ind w:firstLine="0"/>
        <w:jc w:val="both"/>
      </w:pPr>
    </w:p>
    <w:p w:rsidR="00650B90" w:rsidRPr="00422E90" w:rsidRDefault="00650B90" w:rsidP="00650B90">
      <w:pPr>
        <w:spacing w:before="120" w:after="120"/>
        <w:ind w:firstLine="0"/>
        <w:jc w:val="both"/>
      </w:pPr>
    </w:p>
    <w:p w:rsidR="00650B90" w:rsidRPr="003D20A4" w:rsidRDefault="00650B90" w:rsidP="00650B90">
      <w:pPr>
        <w:spacing w:before="120" w:after="120"/>
        <w:ind w:firstLine="0"/>
        <w:jc w:val="both"/>
        <w:rPr>
          <w:szCs w:val="2"/>
        </w:rPr>
      </w:pPr>
      <w:r w:rsidRPr="003D20A4">
        <w:rPr>
          <w:szCs w:val="2"/>
        </w:rPr>
        <w:t>© Les Presses de l’Université Laval 1991</w:t>
      </w:r>
      <w:r>
        <w:rPr>
          <w:szCs w:val="2"/>
        </w:rPr>
        <w:br/>
      </w:r>
      <w:r w:rsidRPr="003D20A4">
        <w:rPr>
          <w:szCs w:val="2"/>
        </w:rPr>
        <w:t>Tous droits réservés. Imprimé au Canada.</w:t>
      </w:r>
    </w:p>
    <w:p w:rsidR="00650B90" w:rsidRPr="003D20A4" w:rsidRDefault="00650B90" w:rsidP="00650B90">
      <w:pPr>
        <w:spacing w:before="120" w:after="120"/>
        <w:ind w:firstLine="0"/>
        <w:jc w:val="both"/>
        <w:rPr>
          <w:szCs w:val="2"/>
        </w:rPr>
      </w:pPr>
      <w:r w:rsidRPr="003D20A4">
        <w:rPr>
          <w:szCs w:val="2"/>
        </w:rPr>
        <w:t>Dépôt légal (Québec et Ottawa),</w:t>
      </w:r>
      <w:r>
        <w:rPr>
          <w:szCs w:val="2"/>
        </w:rPr>
        <w:br/>
      </w:r>
      <w:r w:rsidRPr="003D20A4">
        <w:rPr>
          <w:szCs w:val="2"/>
        </w:rPr>
        <w:t>1</w:t>
      </w:r>
      <w:r w:rsidRPr="003D20A4">
        <w:rPr>
          <w:szCs w:val="2"/>
          <w:vertAlign w:val="superscript"/>
        </w:rPr>
        <w:t>er</w:t>
      </w:r>
      <w:r>
        <w:rPr>
          <w:szCs w:val="2"/>
        </w:rPr>
        <w:t xml:space="preserve"> </w:t>
      </w:r>
      <w:r w:rsidRPr="003D20A4">
        <w:rPr>
          <w:szCs w:val="2"/>
        </w:rPr>
        <w:t xml:space="preserve"> trimestre 1991</w:t>
      </w:r>
      <w:r>
        <w:rPr>
          <w:szCs w:val="2"/>
        </w:rPr>
        <w:br/>
      </w:r>
      <w:r w:rsidRPr="003D20A4">
        <w:rPr>
          <w:szCs w:val="2"/>
        </w:rPr>
        <w:t>ISBN 2-7637-7254-4</w:t>
      </w:r>
    </w:p>
    <w:p w:rsidR="00650B90" w:rsidRDefault="00650B90" w:rsidP="00650B90">
      <w:pPr>
        <w:ind w:firstLine="0"/>
        <w:jc w:val="both"/>
      </w:pPr>
      <w:r w:rsidRPr="00422E90">
        <w:rPr>
          <w:szCs w:val="2"/>
        </w:rPr>
        <w:br w:type="page"/>
      </w:r>
    </w:p>
    <w:p w:rsidR="00650B90" w:rsidRDefault="00650B90" w:rsidP="00650B90">
      <w:pPr>
        <w:jc w:val="both"/>
      </w:pPr>
    </w:p>
    <w:p w:rsidR="00650B90" w:rsidRPr="00921192" w:rsidRDefault="00650B90" w:rsidP="00650B90">
      <w:pPr>
        <w:jc w:val="both"/>
        <w:rPr>
          <w:lang w:val="en-US"/>
        </w:rPr>
      </w:pPr>
    </w:p>
    <w:p w:rsidR="00650B90" w:rsidRPr="004953D1" w:rsidRDefault="00650B90" w:rsidP="00650B90">
      <w:pPr>
        <w:spacing w:before="120" w:after="120"/>
        <w:ind w:firstLine="0"/>
        <w:jc w:val="center"/>
      </w:pPr>
      <w:r w:rsidRPr="004953D1">
        <w:rPr>
          <w:rStyle w:val="En-tte2"/>
          <w:spacing w:val="0"/>
          <w:w w:val="100"/>
          <w:u w:val="none"/>
        </w:rPr>
        <w:t>TERRITOIRES</w:t>
      </w:r>
    </w:p>
    <w:p w:rsidR="00650B90" w:rsidRPr="004953D1" w:rsidRDefault="00650B90" w:rsidP="00650B90">
      <w:pPr>
        <w:spacing w:before="120" w:after="120"/>
        <w:ind w:firstLine="0"/>
        <w:jc w:val="center"/>
        <w:rPr>
          <w:sz w:val="72"/>
        </w:rPr>
      </w:pPr>
      <w:r w:rsidRPr="004953D1">
        <w:rPr>
          <w:sz w:val="72"/>
          <w:lang w:eastAsia="fr-FR" w:bidi="fr-FR"/>
        </w:rPr>
        <w:t>de la culture</w:t>
      </w:r>
      <w:r>
        <w:rPr>
          <w:sz w:val="72"/>
          <w:lang w:eastAsia="fr-FR" w:bidi="fr-FR"/>
        </w:rPr>
        <w:br/>
      </w:r>
      <w:r w:rsidRPr="004953D1">
        <w:rPr>
          <w:sz w:val="72"/>
          <w:lang w:eastAsia="fr-FR" w:bidi="fr-FR"/>
        </w:rPr>
        <w:t>québécoise</w:t>
      </w:r>
    </w:p>
    <w:p w:rsidR="00650B90" w:rsidRDefault="00650B90" w:rsidP="00650B90">
      <w:pPr>
        <w:spacing w:before="120" w:after="120"/>
        <w:ind w:firstLine="0"/>
        <w:jc w:val="center"/>
        <w:rPr>
          <w:bCs/>
          <w:sz w:val="72"/>
        </w:rPr>
      </w:pPr>
    </w:p>
    <w:p w:rsidR="00650B90" w:rsidRDefault="00650B90" w:rsidP="00650B90">
      <w:pPr>
        <w:spacing w:before="120" w:after="120"/>
        <w:ind w:firstLine="0"/>
        <w:jc w:val="center"/>
        <w:rPr>
          <w:bCs/>
          <w:sz w:val="72"/>
        </w:rPr>
      </w:pPr>
    </w:p>
    <w:p w:rsidR="00650B90" w:rsidRPr="004953D1" w:rsidRDefault="00650B90" w:rsidP="00650B90">
      <w:pPr>
        <w:spacing w:before="120" w:after="120"/>
        <w:ind w:firstLine="0"/>
        <w:jc w:val="center"/>
        <w:rPr>
          <w:sz w:val="72"/>
        </w:rPr>
      </w:pPr>
      <w:r w:rsidRPr="004953D1">
        <w:rPr>
          <w:bCs/>
          <w:sz w:val="72"/>
        </w:rPr>
        <w:t>Yvan Lamonde</w:t>
      </w:r>
    </w:p>
    <w:p w:rsidR="00650B90" w:rsidRDefault="00650B90" w:rsidP="00650B90">
      <w:pPr>
        <w:spacing w:before="120" w:after="120"/>
        <w:ind w:firstLine="0"/>
        <w:jc w:val="center"/>
        <w:rPr>
          <w:szCs w:val="24"/>
          <w:lang w:eastAsia="fr-FR" w:bidi="fr-FR"/>
        </w:rPr>
      </w:pPr>
    </w:p>
    <w:p w:rsidR="00650B90" w:rsidRDefault="00650B90" w:rsidP="00650B90">
      <w:pPr>
        <w:spacing w:before="120" w:after="120"/>
        <w:ind w:firstLine="0"/>
        <w:jc w:val="center"/>
        <w:rPr>
          <w:szCs w:val="24"/>
          <w:lang w:eastAsia="fr-FR" w:bidi="fr-FR"/>
        </w:rPr>
      </w:pPr>
    </w:p>
    <w:p w:rsidR="00650B90" w:rsidRDefault="00650B90" w:rsidP="00650B90">
      <w:pPr>
        <w:spacing w:before="120" w:after="120"/>
        <w:ind w:firstLine="0"/>
        <w:jc w:val="center"/>
        <w:rPr>
          <w:szCs w:val="24"/>
          <w:lang w:eastAsia="fr-FR" w:bidi="fr-FR"/>
        </w:rPr>
      </w:pPr>
    </w:p>
    <w:p w:rsidR="00650B90" w:rsidRDefault="00650B90" w:rsidP="00650B90">
      <w:pPr>
        <w:spacing w:before="120" w:after="120"/>
        <w:ind w:firstLine="0"/>
        <w:jc w:val="center"/>
        <w:rPr>
          <w:szCs w:val="24"/>
          <w:lang w:eastAsia="fr-FR" w:bidi="fr-FR"/>
        </w:rPr>
      </w:pPr>
    </w:p>
    <w:p w:rsidR="00650B90" w:rsidRDefault="00650B90" w:rsidP="00650B90">
      <w:pPr>
        <w:spacing w:before="120" w:after="120"/>
        <w:ind w:firstLine="0"/>
        <w:jc w:val="center"/>
        <w:rPr>
          <w:szCs w:val="24"/>
          <w:lang w:eastAsia="fr-FR" w:bidi="fr-FR"/>
        </w:rPr>
      </w:pPr>
    </w:p>
    <w:p w:rsidR="00650B90" w:rsidRDefault="00650B90" w:rsidP="00650B90">
      <w:pPr>
        <w:spacing w:before="120" w:after="120"/>
        <w:ind w:firstLine="0"/>
        <w:jc w:val="center"/>
        <w:rPr>
          <w:szCs w:val="24"/>
          <w:lang w:eastAsia="fr-FR" w:bidi="fr-FR"/>
        </w:rPr>
      </w:pPr>
    </w:p>
    <w:p w:rsidR="00650B90" w:rsidRDefault="00650B90" w:rsidP="00650B90">
      <w:pPr>
        <w:spacing w:before="120" w:after="120"/>
        <w:ind w:firstLine="0"/>
        <w:jc w:val="center"/>
        <w:rPr>
          <w:szCs w:val="24"/>
          <w:lang w:eastAsia="fr-FR" w:bidi="fr-FR"/>
        </w:rPr>
      </w:pPr>
    </w:p>
    <w:p w:rsidR="00650B90" w:rsidRPr="00422E90" w:rsidRDefault="00650B90" w:rsidP="00650B90">
      <w:pPr>
        <w:spacing w:before="120" w:after="120"/>
        <w:ind w:firstLine="0"/>
        <w:jc w:val="center"/>
      </w:pPr>
      <w:r w:rsidRPr="00422E90">
        <w:rPr>
          <w:szCs w:val="24"/>
          <w:lang w:eastAsia="fr-FR" w:bidi="fr-FR"/>
        </w:rPr>
        <w:t>LES PRESSES DE L’UNIVERSITÉ UVAL</w:t>
      </w:r>
    </w:p>
    <w:p w:rsidR="00650B90" w:rsidRPr="00422E90" w:rsidRDefault="00650B90" w:rsidP="00650B90">
      <w:pPr>
        <w:spacing w:before="120" w:after="120"/>
        <w:ind w:firstLine="0"/>
        <w:jc w:val="center"/>
      </w:pPr>
      <w:r w:rsidRPr="00422E90">
        <w:rPr>
          <w:lang w:eastAsia="fr-FR" w:bidi="fr-FR"/>
        </w:rPr>
        <w:t>Sainte-Foy, 1991</w:t>
      </w:r>
    </w:p>
    <w:p w:rsidR="00650B90" w:rsidRDefault="00650B90" w:rsidP="00650B90">
      <w:pPr>
        <w:ind w:firstLine="0"/>
        <w:jc w:val="center"/>
      </w:pPr>
    </w:p>
    <w:p w:rsidR="00650B90" w:rsidRPr="00E07116" w:rsidRDefault="00650B90" w:rsidP="00650B90">
      <w:pPr>
        <w:ind w:firstLine="0"/>
        <w:jc w:val="both"/>
      </w:pPr>
      <w:r w:rsidRPr="00422E90">
        <w:br w:type="page"/>
      </w:r>
    </w:p>
    <w:p w:rsidR="00650B90" w:rsidRPr="00E07116" w:rsidRDefault="00650B90" w:rsidP="00650B90">
      <w:pPr>
        <w:jc w:val="both"/>
      </w:pPr>
    </w:p>
    <w:p w:rsidR="00650B90" w:rsidRPr="00E07116" w:rsidRDefault="00650B90" w:rsidP="00650B90">
      <w:pPr>
        <w:jc w:val="both"/>
      </w:pPr>
    </w:p>
    <w:p w:rsidR="00650B90" w:rsidRPr="000161A7" w:rsidRDefault="00650B90" w:rsidP="00650B90">
      <w:pPr>
        <w:ind w:firstLine="0"/>
        <w:jc w:val="center"/>
        <w:rPr>
          <w:sz w:val="24"/>
          <w:lang w:val="en-US"/>
        </w:rPr>
      </w:pPr>
      <w:bookmarkStart w:id="1" w:name="Territoires_couverture"/>
      <w:r>
        <w:rPr>
          <w:b/>
          <w:sz w:val="24"/>
          <w:lang w:val="en-US"/>
        </w:rPr>
        <w:t>Territoires de la culture québécoise</w:t>
      </w:r>
    </w:p>
    <w:p w:rsidR="00650B90" w:rsidRPr="00E07116" w:rsidRDefault="00650B90" w:rsidP="00650B90">
      <w:pPr>
        <w:pStyle w:val="planchest"/>
      </w:pPr>
      <w:r w:rsidRPr="00E07116">
        <w:t>Quatrième de couverture</w:t>
      </w:r>
    </w:p>
    <w:bookmarkEnd w:id="1"/>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422E90" w:rsidRDefault="00650B90" w:rsidP="00650B90">
      <w:pPr>
        <w:spacing w:before="120" w:after="120"/>
        <w:jc w:val="both"/>
      </w:pPr>
      <w:r w:rsidRPr="00422E90">
        <w:t>Délimiter le vaste domaine de la culture, repérer les te</w:t>
      </w:r>
      <w:r w:rsidRPr="00422E90">
        <w:t>r</w:t>
      </w:r>
      <w:r w:rsidRPr="00422E90">
        <w:t>rains d’enquête, explorer les nouveaux territoires, baliser des pistes..., c’est en ces termes qu’Yvan Lamonde décrit dans son introduction le ch</w:t>
      </w:r>
      <w:r w:rsidRPr="00422E90">
        <w:t>e</w:t>
      </w:r>
      <w:r w:rsidRPr="00422E90">
        <w:t>min qu’il a parcouru depuis plus de quinze ans à la d</w:t>
      </w:r>
      <w:r w:rsidRPr="00422E90">
        <w:t>é</w:t>
      </w:r>
      <w:r w:rsidRPr="00422E90">
        <w:t>couverte de l’histoire socioculturelle du Québec. Il nous propose ici, dans une ve</w:t>
      </w:r>
      <w:r w:rsidRPr="00422E90">
        <w:t>r</w:t>
      </w:r>
      <w:r w:rsidRPr="00422E90">
        <w:t>sion remaniée, douze textes p</w:t>
      </w:r>
      <w:r w:rsidRPr="00422E90">
        <w:t>u</w:t>
      </w:r>
      <w:r w:rsidRPr="00422E90">
        <w:t>bliés au cours de ces années et qui sont autant d’étapes de son voyage à travers la cult</w:t>
      </w:r>
      <w:r w:rsidRPr="00422E90">
        <w:t>u</w:t>
      </w:r>
      <w:r w:rsidRPr="00422E90">
        <w:t>re québécoise.</w:t>
      </w:r>
    </w:p>
    <w:p w:rsidR="00650B90" w:rsidRDefault="00650B90" w:rsidP="00650B90">
      <w:pPr>
        <w:spacing w:before="120" w:after="120"/>
        <w:jc w:val="both"/>
      </w:pPr>
    </w:p>
    <w:p w:rsidR="00650B90" w:rsidRDefault="00650B90" w:rsidP="00650B90">
      <w:pPr>
        <w:spacing w:before="120" w:after="120"/>
        <w:jc w:val="both"/>
      </w:pPr>
    </w:p>
    <w:p w:rsidR="00650B90" w:rsidRPr="00422E90" w:rsidRDefault="00650B90" w:rsidP="00650B90">
      <w:pPr>
        <w:spacing w:before="120" w:after="120"/>
        <w:jc w:val="both"/>
      </w:pPr>
      <w:r>
        <w:t>Professeur agrégé à l’</w:t>
      </w:r>
      <w:r w:rsidRPr="00422E90">
        <w:t>Un</w:t>
      </w:r>
      <w:r w:rsidRPr="00422E90">
        <w:t>i</w:t>
      </w:r>
      <w:r w:rsidRPr="00422E90">
        <w:t>versité McGill,</w:t>
      </w:r>
    </w:p>
    <w:p w:rsidR="00650B90" w:rsidRPr="00E07116" w:rsidRDefault="00650B90" w:rsidP="00650B90">
      <w:pPr>
        <w:jc w:val="both"/>
      </w:pPr>
      <w:r w:rsidRPr="00422E90">
        <w:t>Yvan Lamonde poursuit ses recherches sur l’histoire des idées au Québec et sur l’histoire socio</w:t>
      </w:r>
      <w:r>
        <w:t>-culturelle de Montréal du XVIII</w:t>
      </w:r>
      <w:r w:rsidRPr="006A6DA1">
        <w:rPr>
          <w:vertAlign w:val="superscript"/>
        </w:rPr>
        <w:t>e</w:t>
      </w:r>
      <w:r w:rsidRPr="00422E90">
        <w:t xml:space="preserve"> siècle à nos jours.</w:t>
      </w:r>
    </w:p>
    <w:p w:rsidR="00650B90" w:rsidRPr="00921192" w:rsidRDefault="00650B90" w:rsidP="00650B90">
      <w:pPr>
        <w:ind w:firstLine="0"/>
        <w:rPr>
          <w:lang w:val="en-US"/>
        </w:rPr>
      </w:pPr>
      <w:r w:rsidRPr="00E07116">
        <w:br w:type="page"/>
      </w:r>
    </w:p>
    <w:p w:rsidR="00650B90" w:rsidRPr="00921192" w:rsidRDefault="00650B90">
      <w:pPr>
        <w:jc w:val="both"/>
        <w:rPr>
          <w:lang w:val="en-US"/>
        </w:rPr>
      </w:pPr>
    </w:p>
    <w:p w:rsidR="00650B90" w:rsidRPr="00921192" w:rsidRDefault="00650B90" w:rsidP="00650B90">
      <w:pPr>
        <w:pStyle w:val="NormalWeb"/>
        <w:spacing w:before="2" w:after="2"/>
        <w:jc w:val="both"/>
        <w:rPr>
          <w:rFonts w:ascii="Times New Roman" w:hAnsi="Times New Roman"/>
          <w:sz w:val="28"/>
          <w:lang w:val="en-US"/>
        </w:rPr>
      </w:pPr>
      <w:r w:rsidRPr="00921192">
        <w:rPr>
          <w:rFonts w:ascii="Times New Roman" w:hAnsi="Times New Roman"/>
          <w:b/>
          <w:sz w:val="28"/>
          <w:szCs w:val="19"/>
          <w:lang w:val="en-US"/>
        </w:rPr>
        <w:t>Note pour la version numérique</w:t>
      </w:r>
      <w:r w:rsidRPr="00921192">
        <w:rPr>
          <w:rFonts w:ascii="Times New Roman" w:hAnsi="Times New Roman"/>
          <w:sz w:val="28"/>
          <w:szCs w:val="19"/>
          <w:lang w:val="en-US"/>
        </w:rPr>
        <w:t xml:space="preserve"> : </w:t>
      </w:r>
      <w:r w:rsidRPr="00921192">
        <w:rPr>
          <w:rFonts w:ascii="Times New Roman" w:hAnsi="Times New Roman"/>
          <w:sz w:val="28"/>
          <w:lang w:val="en-US"/>
        </w:rPr>
        <w:t>La numérotation entre crochets [] correspond à la pagination, en début de page, de l'édition d'origine numérisée. JMT.</w:t>
      </w:r>
    </w:p>
    <w:p w:rsidR="00650B90" w:rsidRPr="00921192" w:rsidRDefault="00650B90" w:rsidP="00650B90">
      <w:pPr>
        <w:pStyle w:val="NormalWeb"/>
        <w:spacing w:before="2" w:after="2"/>
        <w:jc w:val="both"/>
        <w:rPr>
          <w:rFonts w:ascii="Times New Roman" w:hAnsi="Times New Roman"/>
          <w:sz w:val="28"/>
          <w:lang w:val="en-US"/>
        </w:rPr>
      </w:pPr>
    </w:p>
    <w:p w:rsidR="00650B90" w:rsidRPr="00921192" w:rsidRDefault="00650B90" w:rsidP="00650B90">
      <w:pPr>
        <w:pStyle w:val="NormalWeb"/>
        <w:spacing w:before="2" w:after="2"/>
        <w:rPr>
          <w:rFonts w:ascii="Times New Roman" w:hAnsi="Times New Roman"/>
          <w:sz w:val="28"/>
          <w:lang w:val="en-US"/>
        </w:rPr>
      </w:pPr>
      <w:r w:rsidRPr="00921192">
        <w:rPr>
          <w:rFonts w:ascii="Times New Roman" w:hAnsi="Times New Roman"/>
          <w:sz w:val="28"/>
          <w:lang w:val="en-US"/>
        </w:rPr>
        <w:t>Par exemple, [1] correspond au début de la page 1 de l’édition papier numérisée.</w:t>
      </w:r>
    </w:p>
    <w:p w:rsidR="00650B90" w:rsidRPr="00921192" w:rsidRDefault="00650B90" w:rsidP="00650B90">
      <w:pPr>
        <w:jc w:val="both"/>
        <w:rPr>
          <w:szCs w:val="19"/>
          <w:lang w:val="en-US"/>
        </w:rPr>
      </w:pPr>
    </w:p>
    <w:p w:rsidR="00650B90" w:rsidRPr="00921192" w:rsidRDefault="00650B90">
      <w:pPr>
        <w:jc w:val="both"/>
        <w:rPr>
          <w:szCs w:val="19"/>
          <w:lang w:val="en-US"/>
        </w:rPr>
      </w:pPr>
    </w:p>
    <w:p w:rsidR="00650B90" w:rsidRDefault="00650B90" w:rsidP="00650B90">
      <w:pPr>
        <w:pStyle w:val="p"/>
        <w:rPr>
          <w:lang w:val="en-US"/>
        </w:rPr>
      </w:pPr>
      <w:r w:rsidRPr="00921192">
        <w:rPr>
          <w:lang w:val="en-US"/>
        </w:rPr>
        <w:br w:type="page"/>
      </w:r>
      <w:r>
        <w:rPr>
          <w:lang w:val="en-US"/>
        </w:rPr>
        <w:lastRenderedPageBreak/>
        <w:t>[293]</w:t>
      </w:r>
    </w:p>
    <w:p w:rsidR="00650B90" w:rsidRPr="00921192" w:rsidRDefault="00650B90">
      <w:pPr>
        <w:jc w:val="both"/>
        <w:rPr>
          <w:lang w:val="en-US"/>
        </w:rPr>
      </w:pPr>
    </w:p>
    <w:p w:rsidR="00650B90" w:rsidRDefault="00650B90">
      <w:pPr>
        <w:jc w:val="both"/>
        <w:rPr>
          <w:lang w:val="en-US"/>
        </w:rPr>
      </w:pPr>
    </w:p>
    <w:p w:rsidR="00650B90" w:rsidRPr="000161A7" w:rsidRDefault="00650B90" w:rsidP="00650B90">
      <w:pPr>
        <w:ind w:firstLine="0"/>
        <w:jc w:val="center"/>
        <w:rPr>
          <w:sz w:val="24"/>
          <w:lang w:val="en-US"/>
        </w:rPr>
      </w:pPr>
      <w:bookmarkStart w:id="2" w:name="tdm"/>
      <w:r>
        <w:rPr>
          <w:b/>
          <w:sz w:val="24"/>
          <w:lang w:val="en-US"/>
        </w:rPr>
        <w:t>Territoires de la culture québécoise</w:t>
      </w:r>
    </w:p>
    <w:p w:rsidR="00650B90" w:rsidRPr="00921192" w:rsidRDefault="00650B90" w:rsidP="00650B90">
      <w:pPr>
        <w:pStyle w:val="planchest"/>
        <w:rPr>
          <w:lang w:val="en-US"/>
        </w:rPr>
      </w:pPr>
      <w:r w:rsidRPr="00921192">
        <w:rPr>
          <w:lang w:val="en-US"/>
        </w:rPr>
        <w:t>Table des matières</w:t>
      </w:r>
      <w:bookmarkEnd w:id="2"/>
    </w:p>
    <w:p w:rsidR="00650B90" w:rsidRPr="00921192" w:rsidRDefault="00650B90">
      <w:pPr>
        <w:ind w:firstLine="0"/>
        <w:rPr>
          <w:lang w:val="en-US"/>
        </w:rPr>
      </w:pPr>
    </w:p>
    <w:p w:rsidR="00650B90" w:rsidRDefault="00650B90">
      <w:pPr>
        <w:ind w:firstLine="0"/>
        <w:rPr>
          <w:lang w:val="en-US"/>
        </w:rPr>
      </w:pPr>
    </w:p>
    <w:p w:rsidR="00650B90" w:rsidRPr="00921192" w:rsidRDefault="00650B90">
      <w:pPr>
        <w:ind w:firstLine="0"/>
        <w:rPr>
          <w:lang w:val="en-US"/>
        </w:rPr>
      </w:pPr>
    </w:p>
    <w:p w:rsidR="00650B90" w:rsidRDefault="00650B90" w:rsidP="00650B90">
      <w:pPr>
        <w:spacing w:before="120" w:after="120"/>
        <w:ind w:firstLine="0"/>
        <w:jc w:val="both"/>
      </w:pPr>
      <w:hyperlink w:anchor="Territoires_couverture" w:history="1">
        <w:r w:rsidRPr="00217731">
          <w:rPr>
            <w:rStyle w:val="Lienhypertexte"/>
          </w:rPr>
          <w:t>Quatrième de couverture</w:t>
        </w:r>
      </w:hyperlink>
    </w:p>
    <w:p w:rsidR="00650B90" w:rsidRDefault="00650B90" w:rsidP="00650B90">
      <w:pPr>
        <w:spacing w:before="120" w:after="120"/>
        <w:ind w:firstLine="0"/>
        <w:jc w:val="both"/>
      </w:pPr>
      <w:hyperlink w:anchor="Territoires_intro" w:history="1">
        <w:r w:rsidRPr="00217731">
          <w:rPr>
            <w:rStyle w:val="Lienhypertexte"/>
          </w:rPr>
          <w:t>Introduction</w:t>
        </w:r>
      </w:hyperlink>
      <w:r>
        <w:t xml:space="preserve"> [1]</w:t>
      </w:r>
    </w:p>
    <w:p w:rsidR="00650B90" w:rsidRDefault="00650B90" w:rsidP="00650B90">
      <w:pPr>
        <w:spacing w:before="120" w:after="120"/>
        <w:jc w:val="both"/>
      </w:pPr>
    </w:p>
    <w:p w:rsidR="00650B90" w:rsidRDefault="00650B90" w:rsidP="00650B90">
      <w:pPr>
        <w:spacing w:before="120" w:after="120"/>
        <w:ind w:left="540" w:hanging="540"/>
      </w:pPr>
      <w:r>
        <w:t>1.</w:t>
      </w:r>
      <w:r>
        <w:tab/>
      </w:r>
      <w:hyperlink w:anchor="Territoires_texte_01" w:history="1">
        <w:r w:rsidRPr="0070775C">
          <w:rPr>
            <w:rStyle w:val="Lienhypertexte"/>
          </w:rPr>
          <w:t>L’histoire culturelle et intellectuelle du Québec </w:t>
        </w:r>
      </w:hyperlink>
      <w:r w:rsidRPr="0070775C">
        <w:t>: tendances et aspects méthodologiques</w:t>
      </w:r>
      <w:r>
        <w:t xml:space="preserve"> [7]</w:t>
      </w:r>
    </w:p>
    <w:p w:rsidR="00650B90" w:rsidRDefault="00650B90" w:rsidP="00650B90">
      <w:pPr>
        <w:spacing w:before="120" w:after="120"/>
        <w:ind w:left="540" w:hanging="540"/>
      </w:pPr>
      <w:r>
        <w:t>2.</w:t>
      </w:r>
      <w:r>
        <w:tab/>
      </w:r>
      <w:hyperlink w:anchor="Territoires_texte_02" w:history="1">
        <w:r w:rsidRPr="00217731">
          <w:rPr>
            <w:rStyle w:val="Lienhypertexte"/>
          </w:rPr>
          <w:t>La recherche sur l’histoire socio-culturelle du Québec depuis 1970</w:t>
        </w:r>
      </w:hyperlink>
      <w:r>
        <w:t xml:space="preserve"> [25]</w:t>
      </w:r>
    </w:p>
    <w:p w:rsidR="00650B90" w:rsidRDefault="00650B90" w:rsidP="00650B90">
      <w:pPr>
        <w:spacing w:before="120" w:after="120"/>
        <w:ind w:left="540" w:hanging="540"/>
      </w:pPr>
      <w:r>
        <w:t>3.</w:t>
      </w:r>
      <w:r>
        <w:tab/>
      </w:r>
      <w:hyperlink w:anchor="Territoires_texte_03" w:history="1">
        <w:r w:rsidRPr="0070775C">
          <w:rPr>
            <w:rStyle w:val="Lienhypertexte"/>
          </w:rPr>
          <w:t>Une problématique de culture urbaine</w:t>
        </w:r>
      </w:hyperlink>
      <w:r w:rsidRPr="0070775C">
        <w:t xml:space="preserve"> : Montréal (1820-1920)</w:t>
      </w:r>
      <w:r>
        <w:t xml:space="preserve"> [49]</w:t>
      </w:r>
    </w:p>
    <w:p w:rsidR="00650B90" w:rsidRDefault="00650B90" w:rsidP="00650B90">
      <w:pPr>
        <w:spacing w:before="120" w:after="120"/>
        <w:ind w:left="540" w:hanging="540"/>
      </w:pPr>
      <w:r>
        <w:t>4.</w:t>
      </w:r>
      <w:r>
        <w:tab/>
      </w:r>
      <w:hyperlink w:anchor="Territoires_texte_04" w:history="1">
        <w:r w:rsidRPr="0070775C">
          <w:rPr>
            <w:rStyle w:val="Lienhypertexte"/>
          </w:rPr>
          <w:t>La sociabilité et l’histoire socio-culturelle </w:t>
        </w:r>
      </w:hyperlink>
      <w:r w:rsidRPr="0070775C">
        <w:t>: le cas de Montréal, 1760-1880</w:t>
      </w:r>
      <w:r>
        <w:t xml:space="preserve"> [71]</w:t>
      </w:r>
    </w:p>
    <w:p w:rsidR="00650B90" w:rsidRDefault="00650B90" w:rsidP="00650B90">
      <w:pPr>
        <w:spacing w:before="120" w:after="120"/>
        <w:ind w:left="540" w:hanging="540"/>
      </w:pPr>
      <w:r>
        <w:t>5.</w:t>
      </w:r>
      <w:r>
        <w:tab/>
      </w:r>
      <w:hyperlink w:anchor="Territoires_texte_05" w:history="1">
        <w:r w:rsidRPr="00217731">
          <w:rPr>
            <w:rStyle w:val="Lienhypertexte"/>
          </w:rPr>
          <w:t>Les associations au Bas-Canada : de nouveaux marchés aux idées (1840-1867)</w:t>
        </w:r>
      </w:hyperlink>
      <w:r>
        <w:t xml:space="preserve"> [105]</w:t>
      </w:r>
    </w:p>
    <w:p w:rsidR="00650B90" w:rsidRDefault="00650B90" w:rsidP="00650B90">
      <w:pPr>
        <w:spacing w:before="120" w:after="120"/>
        <w:ind w:left="540" w:hanging="540"/>
      </w:pPr>
      <w:r>
        <w:t>6</w:t>
      </w:r>
      <w:r>
        <w:tab/>
      </w:r>
      <w:hyperlink w:anchor="Territoires_texte_06" w:history="1">
        <w:r w:rsidRPr="0070775C">
          <w:rPr>
            <w:rStyle w:val="Lienhypertexte"/>
          </w:rPr>
          <w:t>La bibliothèque de l’Institut canadien de Montréal (1852-1876) </w:t>
        </w:r>
      </w:hyperlink>
      <w:r>
        <w:t>: pour une analyse multidimensionnelle [117]</w:t>
      </w:r>
    </w:p>
    <w:p w:rsidR="00650B90" w:rsidRDefault="00650B90" w:rsidP="00650B90">
      <w:pPr>
        <w:spacing w:before="120" w:after="120"/>
        <w:ind w:left="540" w:hanging="540"/>
        <w:rPr>
          <w:lang w:eastAsia="fr-FR" w:bidi="fr-FR"/>
        </w:rPr>
      </w:pPr>
      <w:r>
        <w:rPr>
          <w:lang w:eastAsia="fr-FR" w:bidi="fr-FR"/>
        </w:rPr>
        <w:t>7.</w:t>
      </w:r>
      <w:r>
        <w:rPr>
          <w:lang w:eastAsia="fr-FR" w:bidi="fr-FR"/>
        </w:rPr>
        <w:tab/>
      </w:r>
      <w:hyperlink w:anchor="Territoires_texte_07" w:history="1">
        <w:r w:rsidRPr="0070775C">
          <w:rPr>
            <w:rStyle w:val="Lienhypertexte"/>
            <w:lang w:eastAsia="fr-FR" w:bidi="fr-FR"/>
          </w:rPr>
          <w:t>L’association culturelle au Québec au XIX</w:t>
        </w:r>
        <w:r w:rsidRPr="0070775C">
          <w:rPr>
            <w:rStyle w:val="Lienhypertexte"/>
            <w:vertAlign w:val="superscript"/>
            <w:lang w:eastAsia="fr-FR" w:bidi="fr-FR"/>
          </w:rPr>
          <w:t>e</w:t>
        </w:r>
        <w:r w:rsidRPr="0070775C">
          <w:rPr>
            <w:rStyle w:val="Lienhypertexte"/>
            <w:lang w:eastAsia="fr-FR" w:bidi="fr-FR"/>
          </w:rPr>
          <w:t xml:space="preserve"> siècle </w:t>
        </w:r>
      </w:hyperlink>
      <w:r w:rsidRPr="00422E90">
        <w:rPr>
          <w:lang w:eastAsia="fr-FR" w:bidi="fr-FR"/>
        </w:rPr>
        <w:t>: m</w:t>
      </w:r>
      <w:r w:rsidRPr="00422E90">
        <w:rPr>
          <w:lang w:eastAsia="fr-FR" w:bidi="fr-FR"/>
        </w:rPr>
        <w:t>é</w:t>
      </w:r>
      <w:r w:rsidRPr="00422E90">
        <w:rPr>
          <w:lang w:eastAsia="fr-FR" w:bidi="fr-FR"/>
        </w:rPr>
        <w:t>thode</w:t>
      </w:r>
      <w:r>
        <w:rPr>
          <w:lang w:eastAsia="fr-FR" w:bidi="fr-FR"/>
        </w:rPr>
        <w:t xml:space="preserve"> d’enquête et premiers résultats [149]</w:t>
      </w:r>
    </w:p>
    <w:p w:rsidR="00650B90" w:rsidRDefault="00650B90" w:rsidP="00650B90">
      <w:pPr>
        <w:spacing w:before="120" w:after="120"/>
        <w:ind w:left="540" w:hanging="540"/>
        <w:rPr>
          <w:lang w:eastAsia="fr-FR" w:bidi="fr-FR"/>
        </w:rPr>
      </w:pPr>
      <w:r>
        <w:rPr>
          <w:lang w:eastAsia="fr-FR" w:bidi="fr-FR"/>
        </w:rPr>
        <w:t>8.</w:t>
      </w:r>
      <w:r>
        <w:rPr>
          <w:lang w:eastAsia="fr-FR" w:bidi="fr-FR"/>
        </w:rPr>
        <w:tab/>
      </w:r>
      <w:hyperlink w:anchor="Territoires_texte_08" w:history="1">
        <w:r w:rsidRPr="0070775C">
          <w:rPr>
            <w:rStyle w:val="Lienhypertexte"/>
            <w:lang w:eastAsia="fr-FR" w:bidi="fr-FR"/>
          </w:rPr>
          <w:t>La librairie Hector Bossange de Montréal (1815-1819)</w:t>
        </w:r>
      </w:hyperlink>
      <w:r>
        <w:rPr>
          <w:lang w:eastAsia="fr-FR" w:bidi="fr-FR"/>
        </w:rPr>
        <w:t xml:space="preserve"> et le commerce international du livre [181]</w:t>
      </w:r>
    </w:p>
    <w:p w:rsidR="00650B90" w:rsidRDefault="00650B90" w:rsidP="00650B90">
      <w:pPr>
        <w:spacing w:before="120" w:after="120"/>
        <w:ind w:left="540" w:hanging="540"/>
        <w:rPr>
          <w:lang w:eastAsia="fr-FR" w:bidi="fr-FR"/>
        </w:rPr>
      </w:pPr>
      <w:r>
        <w:rPr>
          <w:lang w:eastAsia="fr-FR" w:bidi="fr-FR"/>
        </w:rPr>
        <w:t>9.</w:t>
      </w:r>
      <w:r>
        <w:rPr>
          <w:lang w:eastAsia="fr-FR" w:bidi="fr-FR"/>
        </w:rPr>
        <w:tab/>
      </w:r>
      <w:hyperlink w:anchor="Territoires_texte_09" w:history="1">
        <w:r w:rsidRPr="0070775C">
          <w:rPr>
            <w:rStyle w:val="Lienhypertexte"/>
            <w:lang w:eastAsia="fr-FR" w:bidi="fr-FR"/>
          </w:rPr>
          <w:t>Un almanach idéologique des années 1900-1929 </w:t>
        </w:r>
      </w:hyperlink>
      <w:r>
        <w:rPr>
          <w:lang w:eastAsia="fr-FR" w:bidi="fr-FR"/>
        </w:rPr>
        <w:t>: l’œuvre de Mgr L.-A. Pâquet, théologien nationaliste [219]</w:t>
      </w:r>
    </w:p>
    <w:p w:rsidR="00650B90" w:rsidRDefault="00650B90" w:rsidP="00650B90">
      <w:pPr>
        <w:spacing w:before="120" w:after="120"/>
        <w:ind w:left="540" w:hanging="540"/>
        <w:rPr>
          <w:lang w:eastAsia="fr-FR" w:bidi="fr-FR"/>
        </w:rPr>
      </w:pPr>
      <w:r>
        <w:rPr>
          <w:lang w:eastAsia="fr-FR" w:bidi="fr-FR"/>
        </w:rPr>
        <w:t>10.</w:t>
      </w:r>
      <w:r>
        <w:rPr>
          <w:lang w:eastAsia="fr-FR" w:bidi="fr-FR"/>
        </w:rPr>
        <w:tab/>
      </w:r>
      <w:hyperlink w:anchor="Territoires_texte_10" w:history="1">
        <w:r w:rsidRPr="0070775C">
          <w:rPr>
            <w:rStyle w:val="Lienhypertexte"/>
            <w:lang w:eastAsia="fr-FR" w:bidi="fr-FR"/>
          </w:rPr>
          <w:t>L’influence culturelle américaine au Québec </w:t>
        </w:r>
      </w:hyperlink>
      <w:r>
        <w:rPr>
          <w:lang w:eastAsia="fr-FR" w:bidi="fr-FR"/>
        </w:rPr>
        <w:t>: un aller si</w:t>
      </w:r>
      <w:r>
        <w:rPr>
          <w:lang w:eastAsia="fr-FR" w:bidi="fr-FR"/>
        </w:rPr>
        <w:t>m</w:t>
      </w:r>
      <w:r>
        <w:rPr>
          <w:lang w:eastAsia="fr-FR" w:bidi="fr-FR"/>
        </w:rPr>
        <w:t>ple [235]</w:t>
      </w:r>
    </w:p>
    <w:p w:rsidR="00650B90" w:rsidRDefault="00650B90" w:rsidP="00650B90">
      <w:pPr>
        <w:spacing w:before="120" w:after="120"/>
        <w:ind w:left="540" w:hanging="540"/>
        <w:rPr>
          <w:lang w:eastAsia="fr-FR" w:bidi="fr-FR"/>
        </w:rPr>
      </w:pPr>
      <w:r>
        <w:rPr>
          <w:lang w:eastAsia="fr-FR" w:bidi="fr-FR"/>
        </w:rPr>
        <w:t>11.</w:t>
      </w:r>
      <w:r>
        <w:rPr>
          <w:lang w:eastAsia="fr-FR" w:bidi="fr-FR"/>
        </w:rPr>
        <w:tab/>
      </w:r>
      <w:hyperlink w:anchor="Territoires_texte_11" w:history="1">
        <w:r w:rsidRPr="0070775C">
          <w:rPr>
            <w:rStyle w:val="Lienhypertexte"/>
            <w:lang w:eastAsia="fr-FR" w:bidi="fr-FR"/>
          </w:rPr>
          <w:t>La modernité au Québec </w:t>
        </w:r>
      </w:hyperlink>
      <w:r>
        <w:rPr>
          <w:lang w:eastAsia="fr-FR" w:bidi="fr-FR"/>
        </w:rPr>
        <w:t>: pour une histoire des brèches (1895-1950) [259]</w:t>
      </w:r>
    </w:p>
    <w:p w:rsidR="00650B90" w:rsidRPr="00422E90" w:rsidRDefault="00650B90" w:rsidP="00650B90">
      <w:pPr>
        <w:spacing w:before="120" w:after="120"/>
        <w:ind w:left="540" w:hanging="540"/>
      </w:pPr>
      <w:r>
        <w:rPr>
          <w:lang w:eastAsia="fr-FR" w:bidi="fr-FR"/>
        </w:rPr>
        <w:lastRenderedPageBreak/>
        <w:t>12.</w:t>
      </w:r>
      <w:r>
        <w:rPr>
          <w:lang w:eastAsia="fr-FR" w:bidi="fr-FR"/>
        </w:rPr>
        <w:tab/>
      </w:r>
      <w:hyperlink w:anchor="Territoires_texte_12" w:history="1">
        <w:r w:rsidRPr="0070775C">
          <w:rPr>
            <w:rStyle w:val="Lienhypertexte"/>
            <w:lang w:eastAsia="fr-FR" w:bidi="fr-FR"/>
          </w:rPr>
          <w:t>Le père Georges-Henri Lévesque, un homme de la Crise</w:t>
        </w:r>
      </w:hyperlink>
      <w:r>
        <w:rPr>
          <w:lang w:eastAsia="fr-FR" w:bidi="fr-FR"/>
        </w:rPr>
        <w:t xml:space="preserve"> (1933-1950) [275]</w:t>
      </w:r>
    </w:p>
    <w:p w:rsidR="00650B90" w:rsidRPr="00921192" w:rsidRDefault="00650B90" w:rsidP="00650B90">
      <w:pPr>
        <w:ind w:left="540" w:hanging="540"/>
        <w:rPr>
          <w:lang w:val="en-US"/>
        </w:rPr>
      </w:pPr>
    </w:p>
    <w:p w:rsidR="00650B90" w:rsidRPr="00E07116" w:rsidRDefault="00650B90" w:rsidP="00650B90">
      <w:pPr>
        <w:pStyle w:val="p"/>
      </w:pPr>
      <w:r w:rsidRPr="00921192">
        <w:rPr>
          <w:lang w:val="en-US"/>
        </w:rPr>
        <w:br w:type="page"/>
      </w:r>
      <w:r w:rsidRPr="00E07116">
        <w:lastRenderedPageBreak/>
        <w:t>[</w:t>
      </w:r>
      <w:r>
        <w:t>1</w:t>
      </w:r>
      <w:r w:rsidRPr="00E07116">
        <w:t>]</w:t>
      </w: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0161A7" w:rsidRDefault="00650B90" w:rsidP="00650B90">
      <w:pPr>
        <w:ind w:firstLine="0"/>
        <w:jc w:val="center"/>
        <w:rPr>
          <w:sz w:val="24"/>
          <w:lang w:val="en-US"/>
        </w:rPr>
      </w:pPr>
      <w:bookmarkStart w:id="3" w:name="Territoires_intro"/>
      <w:r>
        <w:rPr>
          <w:b/>
          <w:sz w:val="24"/>
          <w:lang w:val="en-US"/>
        </w:rPr>
        <w:t>Territoires de la culture québécoise</w:t>
      </w:r>
    </w:p>
    <w:p w:rsidR="00650B90" w:rsidRPr="00384B20" w:rsidRDefault="00650B90" w:rsidP="00650B90">
      <w:pPr>
        <w:pStyle w:val="planchest"/>
      </w:pPr>
      <w:r w:rsidRPr="00384B20">
        <w:t>INTRODUCTION</w:t>
      </w:r>
    </w:p>
    <w:bookmarkEnd w:id="3"/>
    <w:p w:rsidR="00650B90" w:rsidRPr="00E07116" w:rsidRDefault="00650B90" w:rsidP="00650B90">
      <w:pPr>
        <w:jc w:val="both"/>
      </w:pPr>
    </w:p>
    <w:p w:rsidR="00650B90" w:rsidRPr="00E07116" w:rsidRDefault="00650B90" w:rsidP="00650B90">
      <w:pPr>
        <w:jc w:val="both"/>
      </w:pPr>
    </w:p>
    <w:p w:rsidR="00650B90" w:rsidRPr="003D20A4" w:rsidRDefault="00650B90" w:rsidP="00650B90">
      <w:pPr>
        <w:spacing w:before="120" w:after="120"/>
        <w:ind w:left="1800"/>
        <w:jc w:val="both"/>
        <w:rPr>
          <w:i/>
          <w:lang w:eastAsia="fr-FR" w:bidi="fr-FR"/>
        </w:rPr>
      </w:pPr>
      <w:r w:rsidRPr="003D20A4">
        <w:rPr>
          <w:i/>
          <w:lang w:eastAsia="fr-FR" w:bidi="fr-FR"/>
        </w:rPr>
        <w:t>La méthode : le chemin une fois parcouru.</w:t>
      </w:r>
    </w:p>
    <w:p w:rsidR="00650B90" w:rsidRPr="00422E90" w:rsidRDefault="00650B90" w:rsidP="00650B90">
      <w:pPr>
        <w:jc w:val="center"/>
      </w:pPr>
      <w:r w:rsidRPr="00D30EA0">
        <w:t>Georges DUMÉZIL.</w:t>
      </w:r>
    </w:p>
    <w:p w:rsidR="00650B90"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422E90" w:rsidRDefault="00650B90" w:rsidP="00650B90">
      <w:pPr>
        <w:spacing w:before="120" w:after="120"/>
        <w:jc w:val="both"/>
      </w:pPr>
      <w:r w:rsidRPr="00422E90">
        <w:rPr>
          <w:lang w:eastAsia="fr-FR" w:bidi="fr-FR"/>
        </w:rPr>
        <w:t>En ce temps-là, l’enseignement de la philos</w:t>
      </w:r>
      <w:r w:rsidRPr="00422E90">
        <w:rPr>
          <w:lang w:eastAsia="fr-FR" w:bidi="fr-FR"/>
        </w:rPr>
        <w:t>o</w:t>
      </w:r>
      <w:r w:rsidRPr="00422E90">
        <w:rPr>
          <w:lang w:eastAsia="fr-FR" w:bidi="fr-FR"/>
        </w:rPr>
        <w:t>phie à la Faculté de philosophie de l’Université de Montréal était d’une indicible intemp</w:t>
      </w:r>
      <w:r w:rsidRPr="00422E90">
        <w:rPr>
          <w:lang w:eastAsia="fr-FR" w:bidi="fr-FR"/>
        </w:rPr>
        <w:t>o</w:t>
      </w:r>
      <w:r w:rsidRPr="00422E90">
        <w:rPr>
          <w:lang w:eastAsia="fr-FR" w:bidi="fr-FR"/>
        </w:rPr>
        <w:t>ralité. Descartes, Hume, Kant, Heidegger avaient avalé leur acte de naissance. Seul un cours sur la philosophie américaine, mal vu d’ailleurs dans la Faculté, invitait quelques étudiants à lire Perry Mi</w:t>
      </w:r>
      <w:r w:rsidRPr="00422E90">
        <w:rPr>
          <w:lang w:eastAsia="fr-FR" w:bidi="fr-FR"/>
        </w:rPr>
        <w:t>l</w:t>
      </w:r>
      <w:r w:rsidRPr="00422E90">
        <w:rPr>
          <w:lang w:eastAsia="fr-FR" w:bidi="fr-FR"/>
        </w:rPr>
        <w:t>ler sur l’esprit de la No</w:t>
      </w:r>
      <w:r w:rsidRPr="00422E90">
        <w:rPr>
          <w:lang w:eastAsia="fr-FR" w:bidi="fr-FR"/>
        </w:rPr>
        <w:t>u</w:t>
      </w:r>
      <w:r w:rsidRPr="00422E90">
        <w:rPr>
          <w:lang w:eastAsia="fr-FR" w:bidi="fr-FR"/>
        </w:rPr>
        <w:t xml:space="preserve">velle-Angleterre, H. W. Schneider sur l’histoire de la philosophie aux </w:t>
      </w:r>
      <w:r>
        <w:rPr>
          <w:lang w:eastAsia="fr-FR" w:bidi="fr-FR"/>
        </w:rPr>
        <w:t>État</w:t>
      </w:r>
      <w:r w:rsidRPr="00422E90">
        <w:rPr>
          <w:lang w:eastAsia="fr-FR" w:bidi="fr-FR"/>
        </w:rPr>
        <w:t>s-Unis ou Henry David Thoreau, le ph</w:t>
      </w:r>
      <w:r w:rsidRPr="00422E90">
        <w:rPr>
          <w:lang w:eastAsia="fr-FR" w:bidi="fr-FR"/>
        </w:rPr>
        <w:t>i</w:t>
      </w:r>
      <w:r w:rsidRPr="00422E90">
        <w:rPr>
          <w:lang w:eastAsia="fr-FR" w:bidi="fr-FR"/>
        </w:rPr>
        <w:t>losophe dans les bois. Nous y découvrions l’espace et le temps dont Kant faisait pou</w:t>
      </w:r>
      <w:r w:rsidRPr="00422E90">
        <w:rPr>
          <w:lang w:eastAsia="fr-FR" w:bidi="fr-FR"/>
        </w:rPr>
        <w:t>r</w:t>
      </w:r>
      <w:r w:rsidRPr="00422E90">
        <w:rPr>
          <w:lang w:eastAsia="fr-FR" w:bidi="fr-FR"/>
        </w:rPr>
        <w:t>tant les catégories à priori de l’entendement ! Le professeur Roland Houde, titulaire du cours sur la philosophie amér</w:t>
      </w:r>
      <w:r w:rsidRPr="00422E90">
        <w:rPr>
          <w:lang w:eastAsia="fr-FR" w:bidi="fr-FR"/>
        </w:rPr>
        <w:t>i</w:t>
      </w:r>
      <w:r w:rsidRPr="00422E90">
        <w:rPr>
          <w:lang w:eastAsia="fr-FR" w:bidi="fr-FR"/>
        </w:rPr>
        <w:t>caine, entreprit, l’année du centenaire de la Confédér</w:t>
      </w:r>
      <w:r w:rsidRPr="00422E90">
        <w:rPr>
          <w:lang w:eastAsia="fr-FR" w:bidi="fr-FR"/>
        </w:rPr>
        <w:t>a</w:t>
      </w:r>
      <w:r w:rsidRPr="00422E90">
        <w:rPr>
          <w:lang w:eastAsia="fr-FR" w:bidi="fr-FR"/>
        </w:rPr>
        <w:t>tion canadienne, une recherche sur la philosophie au Canada à laquelle il associa que</w:t>
      </w:r>
      <w:r w:rsidRPr="00422E90">
        <w:rPr>
          <w:lang w:eastAsia="fr-FR" w:bidi="fr-FR"/>
        </w:rPr>
        <w:t>l</w:t>
      </w:r>
      <w:r w:rsidRPr="00422E90">
        <w:rPr>
          <w:lang w:eastAsia="fr-FR" w:bidi="fr-FR"/>
        </w:rPr>
        <w:t>ques étudiants. Puis la maîtrise en philosophie te</w:t>
      </w:r>
      <w:r w:rsidRPr="00422E90">
        <w:rPr>
          <w:lang w:eastAsia="fr-FR" w:bidi="fr-FR"/>
        </w:rPr>
        <w:t>r</w:t>
      </w:r>
      <w:r w:rsidRPr="00422E90">
        <w:rPr>
          <w:lang w:eastAsia="fr-FR" w:bidi="fr-FR"/>
        </w:rPr>
        <w:t>minée, ce fut l’inscription en histoire à l’Université Laval où œuvraient alors les historiens intéressés par l’évolution sociale et culture</w:t>
      </w:r>
      <w:r w:rsidRPr="00422E90">
        <w:rPr>
          <w:lang w:eastAsia="fr-FR" w:bidi="fr-FR"/>
        </w:rPr>
        <w:t>l</w:t>
      </w:r>
      <w:r w:rsidRPr="00422E90">
        <w:rPr>
          <w:lang w:eastAsia="fr-FR" w:bidi="fr-FR"/>
        </w:rPr>
        <w:t>le.</w:t>
      </w:r>
    </w:p>
    <w:p w:rsidR="00650B90" w:rsidRPr="00422E90" w:rsidRDefault="00650B90" w:rsidP="00650B90">
      <w:pPr>
        <w:spacing w:before="120" w:after="120"/>
        <w:jc w:val="both"/>
      </w:pPr>
      <w:r w:rsidRPr="00422E90">
        <w:rPr>
          <w:lang w:eastAsia="fr-FR" w:bidi="fr-FR"/>
        </w:rPr>
        <w:t>Un défi clair s’imposait : faire l’</w:t>
      </w:r>
      <w:r w:rsidRPr="003D20A4">
        <w:rPr>
          <w:i/>
          <w:lang w:eastAsia="fr-FR" w:bidi="fr-FR"/>
        </w:rPr>
        <w:t>histoire</w:t>
      </w:r>
      <w:r w:rsidRPr="00422E90">
        <w:rPr>
          <w:lang w:eastAsia="fr-FR" w:bidi="fr-FR"/>
        </w:rPr>
        <w:t xml:space="preserve"> </w:t>
      </w:r>
      <w:r w:rsidRPr="003D20A4">
        <w:rPr>
          <w:i/>
          <w:lang w:eastAsia="fr-FR" w:bidi="fr-FR"/>
        </w:rPr>
        <w:t xml:space="preserve">de la </w:t>
      </w:r>
      <w:r w:rsidRPr="003D20A4">
        <w:rPr>
          <w:i/>
        </w:rPr>
        <w:t>philosophie</w:t>
      </w:r>
      <w:r w:rsidRPr="003D20A4">
        <w:rPr>
          <w:i/>
          <w:lang w:eastAsia="fr-FR" w:bidi="fr-FR"/>
        </w:rPr>
        <w:t xml:space="preserve"> au </w:t>
      </w:r>
      <w:r w:rsidRPr="003D20A4">
        <w:rPr>
          <w:i/>
        </w:rPr>
        <w:t>Qu</w:t>
      </w:r>
      <w:r w:rsidRPr="003D20A4">
        <w:rPr>
          <w:i/>
        </w:rPr>
        <w:t>é</w:t>
      </w:r>
      <w:r w:rsidRPr="003D20A4">
        <w:rPr>
          <w:i/>
        </w:rPr>
        <w:t>bec</w:t>
      </w:r>
      <w:r>
        <w:t> </w:t>
      </w:r>
      <w:r>
        <w:rPr>
          <w:rStyle w:val="Appelnotedebasdep"/>
        </w:rPr>
        <w:footnoteReference w:id="1"/>
      </w:r>
      <w:r w:rsidRPr="00422E90">
        <w:rPr>
          <w:lang w:eastAsia="fr-FR" w:bidi="fr-FR"/>
        </w:rPr>
        <w:t xml:space="preserve"> et mener à terme une histoire des idées, du XVIII</w:t>
      </w:r>
      <w:r w:rsidRPr="00422E90">
        <w:rPr>
          <w:vertAlign w:val="superscript"/>
          <w:lang w:eastAsia="fr-FR" w:bidi="fr-FR"/>
        </w:rPr>
        <w:t>e</w:t>
      </w:r>
      <w:r w:rsidRPr="00422E90">
        <w:rPr>
          <w:lang w:eastAsia="fr-FR" w:bidi="fr-FR"/>
        </w:rPr>
        <w:t xml:space="preserve"> siècle à la </w:t>
      </w:r>
      <w:r w:rsidRPr="00422E90">
        <w:rPr>
          <w:lang w:eastAsia="fr-FR" w:bidi="fr-FR"/>
        </w:rPr>
        <w:lastRenderedPageBreak/>
        <w:t>Révol</w:t>
      </w:r>
      <w:r w:rsidRPr="00422E90">
        <w:rPr>
          <w:lang w:eastAsia="fr-FR" w:bidi="fr-FR"/>
        </w:rPr>
        <w:t>u</w:t>
      </w:r>
      <w:r w:rsidRPr="00422E90">
        <w:rPr>
          <w:lang w:eastAsia="fr-FR" w:bidi="fr-FR"/>
        </w:rPr>
        <w:t xml:space="preserve">tion tranquille, comme en connaissaient la France, l’Italie, les </w:t>
      </w:r>
      <w:r>
        <w:rPr>
          <w:lang w:eastAsia="fr-FR" w:bidi="fr-FR"/>
        </w:rPr>
        <w:t>État</w:t>
      </w:r>
      <w:r w:rsidRPr="00422E90">
        <w:rPr>
          <w:lang w:eastAsia="fr-FR" w:bidi="fr-FR"/>
        </w:rPr>
        <w:t>s-Unis et bien d’autres pays.</w:t>
      </w:r>
    </w:p>
    <w:p w:rsidR="00650B90" w:rsidRPr="00422E90" w:rsidRDefault="00650B90" w:rsidP="00650B90">
      <w:pPr>
        <w:spacing w:before="120" w:after="120"/>
        <w:jc w:val="both"/>
      </w:pPr>
      <w:r w:rsidRPr="00422E90">
        <w:rPr>
          <w:lang w:eastAsia="fr-FR" w:bidi="fr-FR"/>
        </w:rPr>
        <w:t>Cette histoire de la phil</w:t>
      </w:r>
      <w:r w:rsidRPr="00422E90">
        <w:rPr>
          <w:lang w:eastAsia="fr-FR" w:bidi="fr-FR"/>
        </w:rPr>
        <w:t>o</w:t>
      </w:r>
      <w:r w:rsidRPr="00422E90">
        <w:rPr>
          <w:lang w:eastAsia="fr-FR" w:bidi="fr-FR"/>
        </w:rPr>
        <w:t>sophie passait principalement par celle de l’éducation mais, déjà, une recherche plus ample s’imposait pour r</w:t>
      </w:r>
      <w:r w:rsidRPr="00422E90">
        <w:rPr>
          <w:lang w:eastAsia="fr-FR" w:bidi="fr-FR"/>
        </w:rPr>
        <w:t>e</w:t>
      </w:r>
      <w:r w:rsidRPr="00422E90">
        <w:rPr>
          <w:lang w:eastAsia="fr-FR" w:bidi="fr-FR"/>
        </w:rPr>
        <w:t>tracer la philosophie dans les imprimés, dans les bibliothèques pe</w:t>
      </w:r>
      <w:r w:rsidRPr="00422E90">
        <w:rPr>
          <w:lang w:eastAsia="fr-FR" w:bidi="fr-FR"/>
        </w:rPr>
        <w:t>r</w:t>
      </w:r>
      <w:r w:rsidRPr="00422E90">
        <w:rPr>
          <w:lang w:eastAsia="fr-FR" w:bidi="fr-FR"/>
        </w:rPr>
        <w:t>sonnelles ou publiques, dans la librairie, dans des conférences. L’histoire des idées philosophiques allait cette fois descendre au ras du sol, au niveau des hommes, des institutions, de la diff</w:t>
      </w:r>
      <w:r w:rsidRPr="00422E90">
        <w:rPr>
          <w:lang w:eastAsia="fr-FR" w:bidi="fr-FR"/>
        </w:rPr>
        <w:t>u</w:t>
      </w:r>
      <w:r w:rsidRPr="00422E90">
        <w:rPr>
          <w:lang w:eastAsia="fr-FR" w:bidi="fr-FR"/>
        </w:rPr>
        <w:t>sion.</w:t>
      </w:r>
    </w:p>
    <w:p w:rsidR="00650B90" w:rsidRPr="00422E90" w:rsidRDefault="00650B90" w:rsidP="00650B90">
      <w:pPr>
        <w:spacing w:before="120" w:after="120"/>
        <w:jc w:val="both"/>
      </w:pPr>
      <w:r>
        <w:t>[2]</w:t>
      </w:r>
    </w:p>
    <w:p w:rsidR="00650B90" w:rsidRPr="00422E90" w:rsidRDefault="00650B90" w:rsidP="00650B90">
      <w:pPr>
        <w:spacing w:before="120" w:after="120"/>
        <w:jc w:val="both"/>
      </w:pPr>
      <w:r w:rsidRPr="00422E90">
        <w:rPr>
          <w:lang w:eastAsia="fr-FR" w:bidi="fr-FR"/>
        </w:rPr>
        <w:t>Premier défi : délimiter un terri</w:t>
      </w:r>
      <w:r>
        <w:rPr>
          <w:lang w:eastAsia="fr-FR" w:bidi="fr-FR"/>
        </w:rPr>
        <w:t>toire, placer les points cardi</w:t>
      </w:r>
      <w:r w:rsidRPr="00422E90">
        <w:rPr>
          <w:lang w:eastAsia="fr-FR" w:bidi="fr-FR"/>
        </w:rPr>
        <w:t>naux, déterminer les appellations : histoire des idées, histoire intellectuelle, histoire culturelle, histoire des mentalités. La première étape consistait à prendre acte de l’arpentage déjà effectué, à faire le point sur l’état des connaissances de l’histoire de la culture québécoise</w:t>
      </w:r>
      <w:r>
        <w:rPr>
          <w:lang w:eastAsia="fr-FR" w:bidi="fr-FR"/>
        </w:rPr>
        <w:t> </w:t>
      </w:r>
      <w:r>
        <w:rPr>
          <w:rStyle w:val="Appelnotedebasdep"/>
          <w:lang w:eastAsia="fr-FR" w:bidi="fr-FR"/>
        </w:rPr>
        <w:footnoteReference w:id="2"/>
      </w:r>
      <w:r w:rsidRPr="00422E90">
        <w:rPr>
          <w:lang w:eastAsia="fr-FR" w:bidi="fr-FR"/>
        </w:rPr>
        <w:t>.</w:t>
      </w:r>
    </w:p>
    <w:p w:rsidR="00650B90" w:rsidRPr="00422E90" w:rsidRDefault="00650B90" w:rsidP="00650B90">
      <w:pPr>
        <w:spacing w:before="120" w:after="120"/>
        <w:jc w:val="both"/>
      </w:pPr>
      <w:r w:rsidRPr="00422E90">
        <w:rPr>
          <w:lang w:eastAsia="fr-FR" w:bidi="fr-FR"/>
        </w:rPr>
        <w:t>Des historiens travaillaient certes sur des aspects de la culture - l’éducation, les relations France-Québec, les idées libérales ou ultr</w:t>
      </w:r>
      <w:r w:rsidRPr="00422E90">
        <w:rPr>
          <w:lang w:eastAsia="fr-FR" w:bidi="fr-FR"/>
        </w:rPr>
        <w:t>a</w:t>
      </w:r>
      <w:r w:rsidRPr="00422E90">
        <w:rPr>
          <w:lang w:eastAsia="fr-FR" w:bidi="fr-FR"/>
        </w:rPr>
        <w:t>montaines -, sans toutefois cada</w:t>
      </w:r>
      <w:r w:rsidRPr="00422E90">
        <w:rPr>
          <w:lang w:eastAsia="fr-FR" w:bidi="fr-FR"/>
        </w:rPr>
        <w:t>s</w:t>
      </w:r>
      <w:r w:rsidRPr="00422E90">
        <w:rPr>
          <w:lang w:eastAsia="fr-FR" w:bidi="fr-FR"/>
        </w:rPr>
        <w:t>trer ce vaste domaine, sans trop se préoccuper de cartographier ce territoire, de rep</w:t>
      </w:r>
      <w:r w:rsidRPr="00422E90">
        <w:rPr>
          <w:lang w:eastAsia="fr-FR" w:bidi="fr-FR"/>
        </w:rPr>
        <w:t>é</w:t>
      </w:r>
      <w:r w:rsidRPr="00422E90">
        <w:rPr>
          <w:lang w:eastAsia="fr-FR" w:bidi="fr-FR"/>
        </w:rPr>
        <w:t>rer les terrains, d’observer leur juxtaposition. Il fallait s’engager, partir dans les pays d’En-Haut et d’En-Bas de la culture et montrer l’organisation et la cohérence de cet immense territoire de la culture.</w:t>
      </w:r>
    </w:p>
    <w:p w:rsidR="00650B90" w:rsidRPr="00422E90" w:rsidRDefault="00650B90" w:rsidP="00650B90">
      <w:pPr>
        <w:spacing w:before="120" w:after="120"/>
        <w:jc w:val="both"/>
      </w:pPr>
      <w:r w:rsidRPr="00422E90">
        <w:rPr>
          <w:lang w:eastAsia="fr-FR" w:bidi="fr-FR"/>
        </w:rPr>
        <w:lastRenderedPageBreak/>
        <w:t>La recherche des imprimés philosophiques mena à l’histoire de l’imprimerie</w:t>
      </w:r>
      <w:r>
        <w:rPr>
          <w:lang w:eastAsia="fr-FR" w:bidi="fr-FR"/>
        </w:rPr>
        <w:t> </w:t>
      </w:r>
      <w:r>
        <w:rPr>
          <w:rStyle w:val="Appelnotedebasdep"/>
          <w:lang w:eastAsia="fr-FR" w:bidi="fr-FR"/>
        </w:rPr>
        <w:footnoteReference w:id="3"/>
      </w:r>
      <w:r w:rsidRPr="00422E90">
        <w:rPr>
          <w:lang w:eastAsia="fr-FR" w:bidi="fr-FR"/>
        </w:rPr>
        <w:t xml:space="preserve"> au Québec et à l’histoire de la librairie</w:t>
      </w:r>
      <w:r>
        <w:rPr>
          <w:lang w:eastAsia="fr-FR" w:bidi="fr-FR"/>
        </w:rPr>
        <w:t> </w:t>
      </w:r>
      <w:r>
        <w:rPr>
          <w:rStyle w:val="Appelnotedebasdep"/>
          <w:lang w:eastAsia="fr-FR" w:bidi="fr-FR"/>
        </w:rPr>
        <w:footnoteReference w:id="4"/>
      </w:r>
      <w:r w:rsidRPr="00422E90">
        <w:rPr>
          <w:lang w:eastAsia="fr-FR" w:bidi="fr-FR"/>
        </w:rPr>
        <w:t> ; celle des b</w:t>
      </w:r>
      <w:r w:rsidRPr="00422E90">
        <w:rPr>
          <w:lang w:eastAsia="fr-FR" w:bidi="fr-FR"/>
        </w:rPr>
        <w:t>i</w:t>
      </w:r>
      <w:r w:rsidRPr="00422E90">
        <w:rPr>
          <w:lang w:eastAsia="fr-FR" w:bidi="fr-FR"/>
        </w:rPr>
        <w:t>bliothèques</w:t>
      </w:r>
      <w:r>
        <w:rPr>
          <w:lang w:eastAsia="fr-FR" w:bidi="fr-FR"/>
        </w:rPr>
        <w:t> </w:t>
      </w:r>
      <w:r>
        <w:rPr>
          <w:rStyle w:val="Appelnotedebasdep"/>
          <w:lang w:eastAsia="fr-FR" w:bidi="fr-FR"/>
        </w:rPr>
        <w:footnoteReference w:id="5"/>
      </w:r>
      <w:r w:rsidRPr="00422E90">
        <w:rPr>
          <w:lang w:eastAsia="fr-FR" w:bidi="fr-FR"/>
        </w:rPr>
        <w:t xml:space="preserve"> conduisit à des associations volontaires où la biblioth</w:t>
      </w:r>
      <w:r w:rsidRPr="00422E90">
        <w:rPr>
          <w:lang w:eastAsia="fr-FR" w:bidi="fr-FR"/>
        </w:rPr>
        <w:t>è</w:t>
      </w:r>
      <w:r w:rsidRPr="00422E90">
        <w:rPr>
          <w:lang w:eastAsia="fr-FR" w:bidi="fr-FR"/>
        </w:rPr>
        <w:t>que semi-publique était apparue. Il fallait explorer aussi à l’extérieur des murs des collèges, de ce groupe déjà privilégié de la bourgeo</w:t>
      </w:r>
      <w:r w:rsidRPr="00422E90">
        <w:rPr>
          <w:lang w:eastAsia="fr-FR" w:bidi="fr-FR"/>
        </w:rPr>
        <w:t>i</w:t>
      </w:r>
      <w:r w:rsidRPr="00422E90">
        <w:rPr>
          <w:lang w:eastAsia="fr-FR" w:bidi="fr-FR"/>
        </w:rPr>
        <w:t>sie qui avait accès à l’éducation classique ; il convenait d’ouvrir social</w:t>
      </w:r>
      <w:r w:rsidRPr="00422E90">
        <w:rPr>
          <w:lang w:eastAsia="fr-FR" w:bidi="fr-FR"/>
        </w:rPr>
        <w:t>e</w:t>
      </w:r>
      <w:r w:rsidRPr="00422E90">
        <w:rPr>
          <w:lang w:eastAsia="fr-FR" w:bidi="fr-FR"/>
        </w:rPr>
        <w:t>ment le « domaine » de la culture.</w:t>
      </w:r>
    </w:p>
    <w:p w:rsidR="00650B90" w:rsidRPr="00422E90" w:rsidRDefault="00650B90" w:rsidP="00650B90">
      <w:pPr>
        <w:spacing w:before="120" w:after="120"/>
        <w:jc w:val="both"/>
      </w:pPr>
      <w:r w:rsidRPr="00422E90">
        <w:rPr>
          <w:lang w:eastAsia="fr-FR" w:bidi="fr-FR"/>
        </w:rPr>
        <w:t>L’association se révéla d’abord propre à la ville ou au village. Ses activités typiques - conférences publiques et débats, bibliothèques et salles de journaux - mettaient d’ailleurs en valeur les deux médias du XIX</w:t>
      </w:r>
      <w:r w:rsidRPr="00422E90">
        <w:rPr>
          <w:vertAlign w:val="superscript"/>
          <w:lang w:eastAsia="fr-FR" w:bidi="fr-FR"/>
        </w:rPr>
        <w:t>e</w:t>
      </w:r>
      <w:r w:rsidRPr="00422E90">
        <w:rPr>
          <w:lang w:eastAsia="fr-FR" w:bidi="fr-FR"/>
        </w:rPr>
        <w:t xml:space="preserve"> siècle : la tribune et la presse</w:t>
      </w:r>
      <w:r>
        <w:rPr>
          <w:lang w:eastAsia="fr-FR" w:bidi="fr-FR"/>
        </w:rPr>
        <w:t> </w:t>
      </w:r>
      <w:r>
        <w:rPr>
          <w:rStyle w:val="Appelnotedebasdep"/>
          <w:lang w:eastAsia="fr-FR" w:bidi="fr-FR"/>
        </w:rPr>
        <w:footnoteReference w:id="6"/>
      </w:r>
      <w:r w:rsidRPr="00422E90">
        <w:rPr>
          <w:lang w:eastAsia="fr-FR" w:bidi="fr-FR"/>
        </w:rPr>
        <w:t xml:space="preserve">. On entrait là dans un territoire </w:t>
      </w:r>
      <w:r w:rsidRPr="00422E90">
        <w:rPr>
          <w:lang w:eastAsia="fr-FR" w:bidi="fr-FR"/>
        </w:rPr>
        <w:lastRenderedPageBreak/>
        <w:t>nouveau, celui de la culture u</w:t>
      </w:r>
      <w:r w:rsidRPr="00422E90">
        <w:rPr>
          <w:lang w:eastAsia="fr-FR" w:bidi="fr-FR"/>
        </w:rPr>
        <w:t>r</w:t>
      </w:r>
      <w:r w:rsidRPr="00422E90">
        <w:rPr>
          <w:lang w:eastAsia="fr-FR" w:bidi="fr-FR"/>
        </w:rPr>
        <w:t>baine ; un terrain d’enquête s’imposait, Montréal</w:t>
      </w:r>
      <w:r>
        <w:rPr>
          <w:lang w:eastAsia="fr-FR" w:bidi="fr-FR"/>
        </w:rPr>
        <w:t> </w:t>
      </w:r>
      <w:r>
        <w:rPr>
          <w:rStyle w:val="Appelnotedebasdep"/>
          <w:lang w:eastAsia="fr-FR" w:bidi="fr-FR"/>
        </w:rPr>
        <w:footnoteReference w:id="7"/>
      </w:r>
      <w:r w:rsidRPr="00422E90">
        <w:rPr>
          <w:lang w:eastAsia="fr-FR" w:bidi="fr-FR"/>
        </w:rPr>
        <w:t>. Ma</w:t>
      </w:r>
      <w:r w:rsidRPr="00422E90">
        <w:rPr>
          <w:lang w:eastAsia="fr-FR" w:bidi="fr-FR"/>
        </w:rPr>
        <w:t>r</w:t>
      </w:r>
      <w:r w:rsidRPr="00422E90">
        <w:rPr>
          <w:lang w:eastAsia="fr-FR" w:bidi="fr-FR"/>
        </w:rPr>
        <w:t>quée socialement, la culture l’était aussi spatialement.</w:t>
      </w:r>
    </w:p>
    <w:p w:rsidR="00650B90" w:rsidRPr="00422E90" w:rsidRDefault="00650B90" w:rsidP="00650B90">
      <w:pPr>
        <w:spacing w:before="120" w:after="120"/>
        <w:jc w:val="both"/>
      </w:pPr>
      <w:r w:rsidRPr="00422E90">
        <w:rPr>
          <w:lang w:eastAsia="fr-FR" w:bidi="fr-FR"/>
        </w:rPr>
        <w:t>Nouveau départ, nouvelle exploration. La culture obse</w:t>
      </w:r>
      <w:r w:rsidRPr="00422E90">
        <w:rPr>
          <w:lang w:eastAsia="fr-FR" w:bidi="fr-FR"/>
        </w:rPr>
        <w:t>r</w:t>
      </w:r>
      <w:r w:rsidRPr="00422E90">
        <w:rPr>
          <w:lang w:eastAsia="fr-FR" w:bidi="fr-FR"/>
        </w:rPr>
        <w:t>vée dans les associations du genre de l’Institut canadien de Montréal était celle, entre 1840 et 1870, de Québécois et de Montréalais instruits, le</w:t>
      </w:r>
      <w:r w:rsidRPr="00422E90">
        <w:rPr>
          <w:lang w:eastAsia="fr-FR" w:bidi="fr-FR"/>
        </w:rPr>
        <w:t>c</w:t>
      </w:r>
      <w:r w:rsidRPr="00422E90">
        <w:rPr>
          <w:lang w:eastAsia="fr-FR" w:bidi="fr-FR"/>
        </w:rPr>
        <w:t>teurs, parfois orateurs et écr</w:t>
      </w:r>
      <w:r w:rsidRPr="00422E90">
        <w:rPr>
          <w:lang w:eastAsia="fr-FR" w:bidi="fr-FR"/>
        </w:rPr>
        <w:t>i</w:t>
      </w:r>
      <w:r w:rsidRPr="00422E90">
        <w:rPr>
          <w:lang w:eastAsia="fr-FR" w:bidi="fr-FR"/>
        </w:rPr>
        <w:t>vains. Mais il fallait baliser d’autres pistes, avancer dans le XIX</w:t>
      </w:r>
      <w:r w:rsidRPr="00422E90">
        <w:rPr>
          <w:vertAlign w:val="superscript"/>
          <w:lang w:eastAsia="fr-FR" w:bidi="fr-FR"/>
        </w:rPr>
        <w:t>e</w:t>
      </w:r>
      <w:r w:rsidRPr="00422E90">
        <w:rPr>
          <w:lang w:eastAsia="fr-FR" w:bidi="fr-FR"/>
        </w:rPr>
        <w:t xml:space="preserve"> siècle, aller vers la fin du siècle et vers des Mo</w:t>
      </w:r>
      <w:r w:rsidRPr="00422E90">
        <w:rPr>
          <w:lang w:eastAsia="fr-FR" w:bidi="fr-FR"/>
        </w:rPr>
        <w:t>n</w:t>
      </w:r>
      <w:r w:rsidRPr="00422E90">
        <w:rPr>
          <w:lang w:eastAsia="fr-FR" w:bidi="fr-FR"/>
        </w:rPr>
        <w:t>tré</w:t>
      </w:r>
      <w:r w:rsidRPr="00422E90">
        <w:rPr>
          <w:lang w:eastAsia="fr-FR" w:bidi="fr-FR"/>
        </w:rPr>
        <w:t>a</w:t>
      </w:r>
      <w:r w:rsidRPr="00422E90">
        <w:rPr>
          <w:lang w:eastAsia="fr-FR" w:bidi="fr-FR"/>
        </w:rPr>
        <w:t>lais qui ne privilégiaient pas une culture de l’imprimé ou de l’éloquence. Le cinéma qui associait technologie et spe</w:t>
      </w:r>
      <w:r w:rsidRPr="00422E90">
        <w:rPr>
          <w:lang w:eastAsia="fr-FR" w:bidi="fr-FR"/>
        </w:rPr>
        <w:t>c</w:t>
      </w:r>
      <w:r w:rsidRPr="00422E90">
        <w:rPr>
          <w:lang w:eastAsia="fr-FR" w:bidi="fr-FR"/>
        </w:rPr>
        <w:t>tacle visuel parut un domaine prometteur pour explorer à la fois la culture urbaine et la culture dite de masse</w:t>
      </w:r>
      <w:r>
        <w:rPr>
          <w:lang w:eastAsia="fr-FR" w:bidi="fr-FR"/>
        </w:rPr>
        <w:t> </w:t>
      </w:r>
      <w:r>
        <w:rPr>
          <w:rStyle w:val="Appelnotedebasdep"/>
          <w:lang w:eastAsia="fr-FR" w:bidi="fr-FR"/>
        </w:rPr>
        <w:footnoteReference w:id="8"/>
      </w:r>
      <w:r w:rsidRPr="00422E90">
        <w:rPr>
          <w:lang w:eastAsia="fr-FR" w:bidi="fr-FR"/>
        </w:rPr>
        <w:t>. Par cette recherche quantitative sur la production, la distribution et la consommation du</w:t>
      </w:r>
      <w:r>
        <w:rPr>
          <w:lang w:eastAsia="fr-FR" w:bidi="fr-FR"/>
        </w:rPr>
        <w:t xml:space="preserve"> </w:t>
      </w:r>
      <w:r>
        <w:t xml:space="preserve">[3] </w:t>
      </w:r>
      <w:r w:rsidRPr="00422E90">
        <w:rPr>
          <w:lang w:eastAsia="fr-FR" w:bidi="fr-FR"/>
        </w:rPr>
        <w:t>cinéma, une tr</w:t>
      </w:r>
      <w:r w:rsidRPr="00422E90">
        <w:rPr>
          <w:lang w:eastAsia="fr-FR" w:bidi="fr-FR"/>
        </w:rPr>
        <w:t>a</w:t>
      </w:r>
      <w:r w:rsidRPr="00422E90">
        <w:rPr>
          <w:lang w:eastAsia="fr-FR" w:bidi="fr-FR"/>
        </w:rPr>
        <w:t>jectoire était chronologiquement fra</w:t>
      </w:r>
      <w:r w:rsidRPr="00422E90">
        <w:rPr>
          <w:lang w:eastAsia="fr-FR" w:bidi="fr-FR"/>
        </w:rPr>
        <w:t>n</w:t>
      </w:r>
      <w:r w:rsidRPr="00422E90">
        <w:rPr>
          <w:lang w:eastAsia="fr-FR" w:bidi="fr-FR"/>
        </w:rPr>
        <w:t>chie jusqu’à l’apparition de la radio et de la télévision. Le territoire de la culture n’était plus seul</w:t>
      </w:r>
      <w:r w:rsidRPr="00422E90">
        <w:rPr>
          <w:lang w:eastAsia="fr-FR" w:bidi="fr-FR"/>
        </w:rPr>
        <w:t>e</w:t>
      </w:r>
      <w:r w:rsidRPr="00422E90">
        <w:rPr>
          <w:lang w:eastAsia="fr-FR" w:bidi="fr-FR"/>
        </w:rPr>
        <w:t>ment celui des collèges, des bibliothèques, des ass</w:t>
      </w:r>
      <w:r w:rsidRPr="00422E90">
        <w:rPr>
          <w:lang w:eastAsia="fr-FR" w:bidi="fr-FR"/>
        </w:rPr>
        <w:t>o</w:t>
      </w:r>
      <w:r w:rsidRPr="00422E90">
        <w:rPr>
          <w:lang w:eastAsia="fr-FR" w:bidi="fr-FR"/>
        </w:rPr>
        <w:t>ciations. Ce n’était plus seulement le territoire réservé d’une élite ou d’une bourgeoisie libérale plus démocr</w:t>
      </w:r>
      <w:r w:rsidRPr="00422E90">
        <w:rPr>
          <w:lang w:eastAsia="fr-FR" w:bidi="fr-FR"/>
        </w:rPr>
        <w:t>a</w:t>
      </w:r>
      <w:r w:rsidRPr="00422E90">
        <w:rPr>
          <w:lang w:eastAsia="fr-FR" w:bidi="fr-FR"/>
        </w:rPr>
        <w:t>tique : la culture concernait, sur le mode du loisir offert et de la consommation, la majorité des citoyens. Avec la m</w:t>
      </w:r>
      <w:r w:rsidRPr="00422E90">
        <w:rPr>
          <w:lang w:eastAsia="fr-FR" w:bidi="fr-FR"/>
        </w:rPr>
        <w:t>i</w:t>
      </w:r>
      <w:r w:rsidRPr="00422E90">
        <w:rPr>
          <w:lang w:eastAsia="fr-FR" w:bidi="fr-FR"/>
        </w:rPr>
        <w:t>se en place, en cette fin de siècle, d’un système de production, de distr</w:t>
      </w:r>
      <w:r w:rsidRPr="00422E90">
        <w:rPr>
          <w:lang w:eastAsia="fr-FR" w:bidi="fr-FR"/>
        </w:rPr>
        <w:t>i</w:t>
      </w:r>
      <w:r w:rsidRPr="00422E90">
        <w:rPr>
          <w:lang w:eastAsia="fr-FR" w:bidi="fr-FR"/>
        </w:rPr>
        <w:t>bution et de consommation de masse, il importait de dégager la sign</w:t>
      </w:r>
      <w:r w:rsidRPr="00422E90">
        <w:rPr>
          <w:lang w:eastAsia="fr-FR" w:bidi="fr-FR"/>
        </w:rPr>
        <w:t>i</w:t>
      </w:r>
      <w:r w:rsidRPr="00422E90">
        <w:rPr>
          <w:lang w:eastAsia="fr-FR" w:bidi="fr-FR"/>
        </w:rPr>
        <w:t>fication des expressions cult</w:t>
      </w:r>
      <w:r w:rsidRPr="00422E90">
        <w:rPr>
          <w:lang w:eastAsia="fr-FR" w:bidi="fr-FR"/>
        </w:rPr>
        <w:t>u</w:t>
      </w:r>
      <w:r w:rsidRPr="00422E90">
        <w:rPr>
          <w:lang w:eastAsia="fr-FR" w:bidi="fr-FR"/>
        </w:rPr>
        <w:t>re de la majorité, culture populaire, culture ouvrière</w:t>
      </w:r>
      <w:r>
        <w:rPr>
          <w:lang w:eastAsia="fr-FR" w:bidi="fr-FR"/>
        </w:rPr>
        <w:t> </w:t>
      </w:r>
      <w:r>
        <w:rPr>
          <w:rStyle w:val="Appelnotedebasdep"/>
          <w:lang w:eastAsia="fr-FR" w:bidi="fr-FR"/>
        </w:rPr>
        <w:footnoteReference w:id="9"/>
      </w:r>
      <w:r w:rsidRPr="00422E90">
        <w:rPr>
          <w:lang w:eastAsia="fr-FR" w:bidi="fr-FR"/>
        </w:rPr>
        <w:t>, culture commerciale et cult</w:t>
      </w:r>
      <w:r w:rsidRPr="00422E90">
        <w:rPr>
          <w:lang w:eastAsia="fr-FR" w:bidi="fr-FR"/>
        </w:rPr>
        <w:t>u</w:t>
      </w:r>
      <w:r w:rsidRPr="00422E90">
        <w:rPr>
          <w:lang w:eastAsia="fr-FR" w:bidi="fr-FR"/>
        </w:rPr>
        <w:t>re de masse</w:t>
      </w:r>
      <w:r>
        <w:rPr>
          <w:lang w:eastAsia="fr-FR" w:bidi="fr-FR"/>
        </w:rPr>
        <w:t> </w:t>
      </w:r>
      <w:r>
        <w:rPr>
          <w:rStyle w:val="Appelnotedebasdep"/>
          <w:lang w:eastAsia="fr-FR" w:bidi="fr-FR"/>
        </w:rPr>
        <w:footnoteReference w:id="10"/>
      </w:r>
      <w:r w:rsidRPr="00422E90">
        <w:rPr>
          <w:lang w:eastAsia="fr-FR" w:bidi="fr-FR"/>
        </w:rPr>
        <w:t>. L’étude d’un parc d’attractions - le parc Sohmer - fut le moyen de comprendre le destin de la culture dans une société où l’économie tertiaire se dév</w:t>
      </w:r>
      <w:r w:rsidRPr="00422E90">
        <w:rPr>
          <w:lang w:eastAsia="fr-FR" w:bidi="fr-FR"/>
        </w:rPr>
        <w:t>e</w:t>
      </w:r>
      <w:r w:rsidRPr="00422E90">
        <w:rPr>
          <w:lang w:eastAsia="fr-FR" w:bidi="fr-FR"/>
        </w:rPr>
        <w:t>loppait et où la culture-loisir était devenue un bien offert au même titre que le journal ou le tramway</w:t>
      </w:r>
      <w:r>
        <w:rPr>
          <w:lang w:eastAsia="fr-FR" w:bidi="fr-FR"/>
        </w:rPr>
        <w:t> </w:t>
      </w:r>
      <w:r>
        <w:rPr>
          <w:rStyle w:val="Appelnotedebasdep"/>
          <w:lang w:eastAsia="fr-FR" w:bidi="fr-FR"/>
        </w:rPr>
        <w:footnoteReference w:id="11"/>
      </w:r>
      <w:r w:rsidRPr="00422E90">
        <w:rPr>
          <w:lang w:eastAsia="fr-FR" w:bidi="fr-FR"/>
        </w:rPr>
        <w:t>.</w:t>
      </w:r>
    </w:p>
    <w:p w:rsidR="00650B90" w:rsidRPr="00422E90" w:rsidRDefault="00650B90" w:rsidP="00650B90">
      <w:pPr>
        <w:spacing w:before="120" w:after="120"/>
        <w:jc w:val="both"/>
      </w:pPr>
      <w:r w:rsidRPr="00422E90">
        <w:rPr>
          <w:lang w:eastAsia="fr-FR" w:bidi="fr-FR"/>
        </w:rPr>
        <w:lastRenderedPageBreak/>
        <w:t>L’histoire des idées, l’histoire intellectuelle avait dégagé l’axe e</w:t>
      </w:r>
      <w:r w:rsidRPr="00422E90">
        <w:rPr>
          <w:lang w:eastAsia="fr-FR" w:bidi="fr-FR"/>
        </w:rPr>
        <w:t>u</w:t>
      </w:r>
      <w:r w:rsidRPr="00422E90">
        <w:rPr>
          <w:lang w:eastAsia="fr-FR" w:bidi="fr-FR"/>
        </w:rPr>
        <w:t>ropéen, fra</w:t>
      </w:r>
      <w:r w:rsidRPr="00422E90">
        <w:rPr>
          <w:lang w:eastAsia="fr-FR" w:bidi="fr-FR"/>
        </w:rPr>
        <w:t>n</w:t>
      </w:r>
      <w:r w:rsidRPr="00422E90">
        <w:rPr>
          <w:lang w:eastAsia="fr-FR" w:bidi="fr-FR"/>
        </w:rPr>
        <w:t>çais, de la culture québécoise et le privilège consenti dans ses médias au savoir, au livre, à la revue, au verbe. L’histoire culture</w:t>
      </w:r>
      <w:r w:rsidRPr="00422E90">
        <w:rPr>
          <w:lang w:eastAsia="fr-FR" w:bidi="fr-FR"/>
        </w:rPr>
        <w:t>l</w:t>
      </w:r>
      <w:r w:rsidRPr="00422E90">
        <w:rPr>
          <w:lang w:eastAsia="fr-FR" w:bidi="fr-FR"/>
        </w:rPr>
        <w:t>le avait non seulement sensibilisé aux formes d’expression d’autres groupes sociaux et au fait radicalement nouveau que la culture co</w:t>
      </w:r>
      <w:r w:rsidRPr="00422E90">
        <w:rPr>
          <w:lang w:eastAsia="fr-FR" w:bidi="fr-FR"/>
        </w:rPr>
        <w:t>m</w:t>
      </w:r>
      <w:r w:rsidRPr="00422E90">
        <w:rPr>
          <w:lang w:eastAsia="fr-FR" w:bidi="fr-FR"/>
        </w:rPr>
        <w:t>merciale et le lo</w:t>
      </w:r>
      <w:r w:rsidRPr="00422E90">
        <w:rPr>
          <w:lang w:eastAsia="fr-FR" w:bidi="fr-FR"/>
        </w:rPr>
        <w:t>i</w:t>
      </w:r>
      <w:r w:rsidRPr="00422E90">
        <w:rPr>
          <w:lang w:eastAsia="fr-FR" w:bidi="fr-FR"/>
        </w:rPr>
        <w:t xml:space="preserve">sir créaient une société de consommateurs, mais elle avait surtout révélé l’axe nord-américain d’une culture visuelle du spectacle ou du cinéma. Il fallait donc aller plein sud, du côté des </w:t>
      </w:r>
      <w:r>
        <w:rPr>
          <w:lang w:eastAsia="fr-FR" w:bidi="fr-FR"/>
        </w:rPr>
        <w:t>État</w:t>
      </w:r>
      <w:r w:rsidRPr="00422E90">
        <w:rPr>
          <w:lang w:eastAsia="fr-FR" w:bidi="fr-FR"/>
        </w:rPr>
        <w:t>s-Unis, pour explorer non pas les « menaces de l’américanisation » mais la signification de l’américanité, de l’appartenance non seul</w:t>
      </w:r>
      <w:r w:rsidRPr="00422E90">
        <w:rPr>
          <w:lang w:eastAsia="fr-FR" w:bidi="fr-FR"/>
        </w:rPr>
        <w:t>e</w:t>
      </w:r>
      <w:r w:rsidRPr="00422E90">
        <w:rPr>
          <w:lang w:eastAsia="fr-FR" w:bidi="fr-FR"/>
        </w:rPr>
        <w:t>ment économique mais aussi culturelle du Québec au continent</w:t>
      </w:r>
      <w:r>
        <w:rPr>
          <w:lang w:eastAsia="fr-FR" w:bidi="fr-FR"/>
        </w:rPr>
        <w:t> </w:t>
      </w:r>
      <w:r>
        <w:rPr>
          <w:rStyle w:val="Appelnotedebasdep"/>
          <w:lang w:eastAsia="fr-FR" w:bidi="fr-FR"/>
        </w:rPr>
        <w:footnoteReference w:id="12"/>
      </w:r>
      <w:r w:rsidRPr="00422E90">
        <w:rPr>
          <w:lang w:eastAsia="fr-FR" w:bidi="fr-FR"/>
        </w:rPr>
        <w:t>.</w:t>
      </w:r>
    </w:p>
    <w:p w:rsidR="00650B90" w:rsidRPr="00422E90" w:rsidRDefault="00650B90" w:rsidP="00650B90">
      <w:pPr>
        <w:spacing w:before="120" w:after="120"/>
        <w:jc w:val="both"/>
      </w:pPr>
      <w:r w:rsidRPr="00422E90">
        <w:rPr>
          <w:lang w:eastAsia="fr-FR" w:bidi="fr-FR"/>
        </w:rPr>
        <w:t>La « vocation de la race française en Amérique » du théologien-philosophe Louis-Adolphe Pâquet prenait une tout autre signific</w:t>
      </w:r>
      <w:r w:rsidRPr="00422E90">
        <w:rPr>
          <w:lang w:eastAsia="fr-FR" w:bidi="fr-FR"/>
        </w:rPr>
        <w:t>a</w:t>
      </w:r>
      <w:r w:rsidRPr="00422E90">
        <w:rPr>
          <w:lang w:eastAsia="fr-FR" w:bidi="fr-FR"/>
        </w:rPr>
        <w:t>tion</w:t>
      </w:r>
      <w:r>
        <w:rPr>
          <w:lang w:eastAsia="fr-FR" w:bidi="fr-FR"/>
        </w:rPr>
        <w:t> </w:t>
      </w:r>
      <w:r>
        <w:rPr>
          <w:rStyle w:val="Appelnotedebasdep"/>
          <w:lang w:eastAsia="fr-FR" w:bidi="fr-FR"/>
        </w:rPr>
        <w:footnoteReference w:id="13"/>
      </w:r>
      <w:r w:rsidRPr="00422E90">
        <w:rPr>
          <w:lang w:eastAsia="fr-FR" w:bidi="fr-FR"/>
        </w:rPr>
        <w:t>. Il fallut faire un bivouac et pe</w:t>
      </w:r>
      <w:r w:rsidRPr="00422E90">
        <w:rPr>
          <w:lang w:eastAsia="fr-FR" w:bidi="fr-FR"/>
        </w:rPr>
        <w:t>n</w:t>
      </w:r>
      <w:r w:rsidRPr="00422E90">
        <w:rPr>
          <w:lang w:eastAsia="fr-FR" w:bidi="fr-FR"/>
        </w:rPr>
        <w:t>ser à la direction à prendre pour suivre l’évolution des idées au début du XX</w:t>
      </w:r>
      <w:r w:rsidRPr="00422E90">
        <w:rPr>
          <w:vertAlign w:val="superscript"/>
          <w:lang w:eastAsia="fr-FR" w:bidi="fr-FR"/>
        </w:rPr>
        <w:t>e</w:t>
      </w:r>
      <w:r w:rsidRPr="00422E90">
        <w:rPr>
          <w:lang w:eastAsia="fr-FR" w:bidi="fr-FR"/>
        </w:rPr>
        <w:t xml:space="preserve"> siècle. La culture et le loisir de la majorité des Montréalais p</w:t>
      </w:r>
      <w:r w:rsidRPr="00422E90">
        <w:rPr>
          <w:lang w:eastAsia="fr-FR" w:bidi="fr-FR"/>
        </w:rPr>
        <w:t>a</w:t>
      </w:r>
      <w:r w:rsidRPr="00422E90">
        <w:rPr>
          <w:lang w:eastAsia="fr-FR" w:bidi="fr-FR"/>
        </w:rPr>
        <w:t>raissaient tout à fait de leur époque, bien arrimés à la culture étatsunienne en pleine expansion o</w:t>
      </w:r>
      <w:r w:rsidRPr="00422E90">
        <w:rPr>
          <w:lang w:eastAsia="fr-FR" w:bidi="fr-FR"/>
        </w:rPr>
        <w:t>c</w:t>
      </w:r>
      <w:r w:rsidRPr="00422E90">
        <w:rPr>
          <w:lang w:eastAsia="fr-FR" w:bidi="fr-FR"/>
        </w:rPr>
        <w:t>cidentale. Co</w:t>
      </w:r>
      <w:r w:rsidRPr="00422E90">
        <w:rPr>
          <w:lang w:eastAsia="fr-FR" w:bidi="fr-FR"/>
        </w:rPr>
        <w:t>m</w:t>
      </w:r>
      <w:r w:rsidRPr="00422E90">
        <w:rPr>
          <w:lang w:eastAsia="fr-FR" w:bidi="fr-FR"/>
        </w:rPr>
        <w:t>ment le XX</w:t>
      </w:r>
      <w:r w:rsidRPr="00422E90">
        <w:rPr>
          <w:vertAlign w:val="superscript"/>
          <w:lang w:eastAsia="fr-FR" w:bidi="fr-FR"/>
        </w:rPr>
        <w:t>e</w:t>
      </w:r>
      <w:r w:rsidRPr="00422E90">
        <w:rPr>
          <w:lang w:eastAsia="fr-FR" w:bidi="fr-FR"/>
        </w:rPr>
        <w:t xml:space="preserve"> siècle entrait-il dans les courants d’idées ? Dire</w:t>
      </w:r>
      <w:r w:rsidRPr="00422E90">
        <w:rPr>
          <w:lang w:eastAsia="fr-FR" w:bidi="fr-FR"/>
        </w:rPr>
        <w:t>c</w:t>
      </w:r>
      <w:r w:rsidRPr="00422E90">
        <w:rPr>
          <w:lang w:eastAsia="fr-FR" w:bidi="fr-FR"/>
        </w:rPr>
        <w:t>tion : la modernité, c’est-à-dire la place, souvent faite de façon batai</w:t>
      </w:r>
      <w:r w:rsidRPr="00422E90">
        <w:rPr>
          <w:lang w:eastAsia="fr-FR" w:bidi="fr-FR"/>
        </w:rPr>
        <w:t>l</w:t>
      </w:r>
      <w:r w:rsidRPr="00422E90">
        <w:rPr>
          <w:lang w:eastAsia="fr-FR" w:bidi="fr-FR"/>
        </w:rPr>
        <w:t>leuse, à l’innovation dans la création artistique ou scientifique</w:t>
      </w:r>
      <w:r>
        <w:rPr>
          <w:lang w:eastAsia="fr-FR" w:bidi="fr-FR"/>
        </w:rPr>
        <w:t> </w:t>
      </w:r>
      <w:r>
        <w:rPr>
          <w:rStyle w:val="Appelnotedebasdep"/>
          <w:lang w:eastAsia="fr-FR" w:bidi="fr-FR"/>
        </w:rPr>
        <w:footnoteReference w:id="14"/>
      </w:r>
      <w:r>
        <w:rPr>
          <w:lang w:eastAsia="fr-FR" w:bidi="fr-FR"/>
        </w:rPr>
        <w:t>.</w:t>
      </w:r>
    </w:p>
    <w:p w:rsidR="00650B90" w:rsidRPr="00422E90" w:rsidRDefault="00650B90" w:rsidP="00650B90">
      <w:pPr>
        <w:spacing w:before="120" w:after="120"/>
        <w:jc w:val="both"/>
      </w:pPr>
      <w:r>
        <w:t>[4]</w:t>
      </w:r>
    </w:p>
    <w:p w:rsidR="00650B90" w:rsidRPr="00422E90" w:rsidRDefault="00650B90" w:rsidP="00650B90">
      <w:pPr>
        <w:spacing w:before="120" w:after="120"/>
        <w:jc w:val="both"/>
      </w:pPr>
      <w:r w:rsidRPr="00422E90">
        <w:rPr>
          <w:lang w:eastAsia="fr-FR" w:bidi="fr-FR"/>
        </w:rPr>
        <w:t>La prospection de ce souci d’innovation en sciences s</w:t>
      </w:r>
      <w:r w:rsidRPr="00422E90">
        <w:rPr>
          <w:lang w:eastAsia="fr-FR" w:bidi="fr-FR"/>
        </w:rPr>
        <w:t>o</w:t>
      </w:r>
      <w:r w:rsidRPr="00422E90">
        <w:rPr>
          <w:lang w:eastAsia="fr-FR" w:bidi="fr-FR"/>
        </w:rPr>
        <w:t>ciales conduisit à la poursuite d’un destin intellectuel, celui du dominicain Georges-Henri Lévesque</w:t>
      </w:r>
      <w:r>
        <w:rPr>
          <w:lang w:eastAsia="fr-FR" w:bidi="fr-FR"/>
        </w:rPr>
        <w:t> </w:t>
      </w:r>
      <w:r>
        <w:rPr>
          <w:rStyle w:val="Appelnotedebasdep"/>
          <w:lang w:eastAsia="fr-FR" w:bidi="fr-FR"/>
        </w:rPr>
        <w:footnoteReference w:id="15"/>
      </w:r>
      <w:r w:rsidRPr="00422E90">
        <w:rPr>
          <w:lang w:eastAsia="fr-FR" w:bidi="fr-FR"/>
        </w:rPr>
        <w:t xml:space="preserve"> et à la poursuite d’une piste belge, celle de l’origine de l’intérêt de Québécois pour la question soci</w:t>
      </w:r>
      <w:r w:rsidRPr="00422E90">
        <w:rPr>
          <w:lang w:eastAsia="fr-FR" w:bidi="fr-FR"/>
        </w:rPr>
        <w:t>a</w:t>
      </w:r>
      <w:r w:rsidRPr="00422E90">
        <w:rPr>
          <w:lang w:eastAsia="fr-FR" w:bidi="fr-FR"/>
        </w:rPr>
        <w:t xml:space="preserve">le et pour les </w:t>
      </w:r>
      <w:r w:rsidRPr="00422E90">
        <w:rPr>
          <w:lang w:eastAsia="fr-FR" w:bidi="fr-FR"/>
        </w:rPr>
        <w:lastRenderedPageBreak/>
        <w:t>sciences sociales</w:t>
      </w:r>
      <w:r>
        <w:rPr>
          <w:lang w:eastAsia="fr-FR" w:bidi="fr-FR"/>
        </w:rPr>
        <w:t> </w:t>
      </w:r>
      <w:r>
        <w:rPr>
          <w:rStyle w:val="Appelnotedebasdep"/>
          <w:lang w:eastAsia="fr-FR" w:bidi="fr-FR"/>
        </w:rPr>
        <w:footnoteReference w:id="16"/>
      </w:r>
      <w:r w:rsidRPr="00422E90">
        <w:rPr>
          <w:lang w:eastAsia="fr-FR" w:bidi="fr-FR"/>
        </w:rPr>
        <w:t>. La biographie intellectuelle du père Lévesque bo</w:t>
      </w:r>
      <w:r w:rsidRPr="00422E90">
        <w:rPr>
          <w:lang w:eastAsia="fr-FR" w:bidi="fr-FR"/>
        </w:rPr>
        <w:t>u</w:t>
      </w:r>
      <w:r w:rsidRPr="00422E90">
        <w:rPr>
          <w:lang w:eastAsia="fr-FR" w:bidi="fr-FR"/>
        </w:rPr>
        <w:t>clait chronologiquement un long circuit de biographies d’intellectuels - les abbés Odelin (1789-1841), Raymond (1810-1887) et D</w:t>
      </w:r>
      <w:r w:rsidRPr="00422E90">
        <w:rPr>
          <w:lang w:eastAsia="fr-FR" w:bidi="fr-FR"/>
        </w:rPr>
        <w:t>é</w:t>
      </w:r>
      <w:r w:rsidRPr="00422E90">
        <w:rPr>
          <w:lang w:eastAsia="fr-FR" w:bidi="fr-FR"/>
        </w:rPr>
        <w:t>saulniers (1811-1868), Louis-Antoine Dessaulles (1818-1895), l’abbé Louis-Adolphe Pâquet ( 1859-1942)</w:t>
      </w:r>
      <w:r>
        <w:rPr>
          <w:lang w:eastAsia="fr-FR" w:bidi="fr-FR"/>
        </w:rPr>
        <w:t> </w:t>
      </w:r>
      <w:r>
        <w:rPr>
          <w:rStyle w:val="Appelnotedebasdep"/>
          <w:lang w:eastAsia="fr-FR" w:bidi="fr-FR"/>
        </w:rPr>
        <w:footnoteReference w:id="17"/>
      </w:r>
      <w:r w:rsidRPr="00422E90">
        <w:rPr>
          <w:lang w:eastAsia="fr-FR" w:bidi="fr-FR"/>
        </w:rPr>
        <w:t xml:space="preserve"> - sans cesse parallèle à une recherche de l’expérience autobiographique québécoise qui d</w:t>
      </w:r>
      <w:r w:rsidRPr="00422E90">
        <w:rPr>
          <w:lang w:eastAsia="fr-FR" w:bidi="fr-FR"/>
        </w:rPr>
        <w:t>i</w:t>
      </w:r>
      <w:r w:rsidRPr="00422E90">
        <w:rPr>
          <w:lang w:eastAsia="fr-FR" w:bidi="fr-FR"/>
        </w:rPr>
        <w:t>rait la conscience qu’eurent certains de leur itinéraire</w:t>
      </w:r>
      <w:r>
        <w:rPr>
          <w:lang w:eastAsia="fr-FR" w:bidi="fr-FR"/>
        </w:rPr>
        <w:t> </w:t>
      </w:r>
      <w:r>
        <w:rPr>
          <w:rStyle w:val="Appelnotedebasdep"/>
          <w:lang w:eastAsia="fr-FR" w:bidi="fr-FR"/>
        </w:rPr>
        <w:footnoteReference w:id="18"/>
      </w:r>
      <w:r w:rsidRPr="00422E90">
        <w:rPr>
          <w:lang w:eastAsia="fr-FR" w:bidi="fr-FR"/>
        </w:rPr>
        <w:t>.</w:t>
      </w:r>
    </w:p>
    <w:p w:rsidR="00650B90" w:rsidRPr="00422E90" w:rsidRDefault="00650B90" w:rsidP="00650B90">
      <w:pPr>
        <w:spacing w:before="120" w:after="120"/>
        <w:jc w:val="both"/>
      </w:pPr>
      <w:r w:rsidRPr="00422E90">
        <w:rPr>
          <w:lang w:eastAsia="fr-FR" w:bidi="fr-FR"/>
        </w:rPr>
        <w:t>Cette longue exploration a permis de cartographier le territoire de la culture québ</w:t>
      </w:r>
      <w:r w:rsidRPr="00422E90">
        <w:rPr>
          <w:lang w:eastAsia="fr-FR" w:bidi="fr-FR"/>
        </w:rPr>
        <w:t>é</w:t>
      </w:r>
      <w:r w:rsidRPr="00422E90">
        <w:rPr>
          <w:lang w:eastAsia="fr-FR" w:bidi="fr-FR"/>
        </w:rPr>
        <w:t>coise et a mené à l’ouverture de grands chantiers : l’histoire sociale des idées au Québec, l’histoire socio-culturelle de Montréal.</w:t>
      </w:r>
    </w:p>
    <w:p w:rsidR="00650B90" w:rsidRDefault="00650B90" w:rsidP="00650B90">
      <w:pPr>
        <w:pStyle w:val="p"/>
      </w:pPr>
      <w:r>
        <w:t>[5]</w:t>
      </w:r>
    </w:p>
    <w:p w:rsidR="00650B90" w:rsidRPr="00422E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de l’introduction</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pStyle w:val="p"/>
      </w:pPr>
      <w:r>
        <w:t>[6]</w:t>
      </w:r>
    </w:p>
    <w:p w:rsidR="00650B90" w:rsidRPr="00E07116" w:rsidRDefault="00650B90" w:rsidP="00650B90">
      <w:pPr>
        <w:pStyle w:val="p"/>
      </w:pPr>
      <w:r w:rsidRPr="00E07116">
        <w:br w:type="page"/>
      </w:r>
      <w:r w:rsidRPr="00E07116">
        <w:lastRenderedPageBreak/>
        <w:t>[</w:t>
      </w:r>
      <w:r>
        <w:t>7</w:t>
      </w:r>
      <w:r w:rsidRPr="00E07116">
        <w:t>]</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4" w:name="Territoires_texte_01"/>
      <w:r>
        <w:rPr>
          <w:b/>
          <w:sz w:val="24"/>
          <w:lang w:val="en-US"/>
        </w:rPr>
        <w:t>Territoires de la culture québécoise</w:t>
      </w:r>
    </w:p>
    <w:p w:rsidR="00650B90" w:rsidRPr="00D30EA0" w:rsidRDefault="00650B90" w:rsidP="00650B90">
      <w:pPr>
        <w:pStyle w:val="Titreniveau1"/>
      </w:pPr>
      <w:r>
        <w:t>1</w:t>
      </w:r>
    </w:p>
    <w:p w:rsidR="00650B90" w:rsidRPr="00E07116" w:rsidRDefault="00650B90" w:rsidP="00650B90">
      <w:pPr>
        <w:pStyle w:val="Titreniveau2"/>
      </w:pPr>
      <w:r w:rsidRPr="00D30EA0">
        <w:t>L’histoire culturelle</w:t>
      </w:r>
      <w:r>
        <w:br/>
      </w:r>
      <w:r w:rsidRPr="00D30EA0">
        <w:t>et intellectuelle</w:t>
      </w:r>
      <w:r>
        <w:t xml:space="preserve"> du Québec:</w:t>
      </w:r>
      <w:r>
        <w:br/>
      </w:r>
      <w:r w:rsidRPr="00D30EA0">
        <w:t>tendances</w:t>
      </w:r>
      <w:r>
        <w:t xml:space="preserve"> </w:t>
      </w:r>
      <w:r w:rsidRPr="00D30EA0">
        <w:t>et aspects méthod</w:t>
      </w:r>
      <w:r w:rsidRPr="00D30EA0">
        <w:t>o</w:t>
      </w:r>
      <w:r>
        <w:t>logiques </w:t>
      </w:r>
      <w:r>
        <w:rPr>
          <w:rStyle w:val="Appelnotedebasdep"/>
        </w:rPr>
        <w:footnoteReference w:customMarkFollows="1" w:id="19"/>
        <w:t>*</w:t>
      </w:r>
    </w:p>
    <w:bookmarkEnd w:id="4"/>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422E90" w:rsidRDefault="00650B90" w:rsidP="00650B90">
      <w:pPr>
        <w:spacing w:before="120" w:after="120"/>
        <w:jc w:val="both"/>
      </w:pPr>
      <w:r w:rsidRPr="00422E90">
        <w:rPr>
          <w:lang w:eastAsia="fr-FR" w:bidi="fr-FR"/>
        </w:rPr>
        <w:t>Le plus récent bilan de l’histoire socioculturelle du Québec mettait l’accent sur le XIX</w:t>
      </w:r>
      <w:r w:rsidRPr="00422E90">
        <w:rPr>
          <w:vertAlign w:val="superscript"/>
          <w:lang w:eastAsia="fr-FR" w:bidi="fr-FR"/>
        </w:rPr>
        <w:t>e</w:t>
      </w:r>
      <w:r w:rsidRPr="00422E90">
        <w:rPr>
          <w:lang w:eastAsia="fr-FR" w:bidi="fr-FR"/>
        </w:rPr>
        <w:t xml:space="preserve"> siècle en insistant sur l’impératif social de cette hi</w:t>
      </w:r>
      <w:r w:rsidRPr="00422E90">
        <w:rPr>
          <w:lang w:eastAsia="fr-FR" w:bidi="fr-FR"/>
        </w:rPr>
        <w:t>s</w:t>
      </w:r>
      <w:r w:rsidRPr="00422E90">
        <w:rPr>
          <w:lang w:eastAsia="fr-FR" w:bidi="fr-FR"/>
        </w:rPr>
        <w:t>toire</w:t>
      </w:r>
      <w:r>
        <w:rPr>
          <w:lang w:eastAsia="fr-FR" w:bidi="fr-FR"/>
        </w:rPr>
        <w:t> </w:t>
      </w:r>
      <w:r>
        <w:rPr>
          <w:rStyle w:val="Appelnotedebasdep"/>
          <w:lang w:eastAsia="fr-FR" w:bidi="fr-FR"/>
        </w:rPr>
        <w:footnoteReference w:id="20"/>
      </w:r>
      <w:r w:rsidRPr="00422E90">
        <w:rPr>
          <w:lang w:eastAsia="fr-FR" w:bidi="fr-FR"/>
        </w:rPr>
        <w:t>. Ce nouveau bilan, en accordant autant d’importance au XX</w:t>
      </w:r>
      <w:r w:rsidRPr="00422E90">
        <w:rPr>
          <w:vertAlign w:val="superscript"/>
          <w:lang w:eastAsia="fr-FR" w:bidi="fr-FR"/>
        </w:rPr>
        <w:t>e</w:t>
      </w:r>
      <w:r w:rsidRPr="00422E90">
        <w:rPr>
          <w:lang w:eastAsia="fr-FR" w:bidi="fr-FR"/>
        </w:rPr>
        <w:t xml:space="preserve"> siècle qu’aux XVIII</w:t>
      </w:r>
      <w:r w:rsidRPr="00422E90">
        <w:rPr>
          <w:vertAlign w:val="superscript"/>
          <w:lang w:eastAsia="fr-FR" w:bidi="fr-FR"/>
        </w:rPr>
        <w:t>e</w:t>
      </w:r>
      <w:r w:rsidRPr="00422E90">
        <w:rPr>
          <w:lang w:eastAsia="fr-FR" w:bidi="fr-FR"/>
        </w:rPr>
        <w:t xml:space="preserve"> et XIX</w:t>
      </w:r>
      <w:r w:rsidRPr="00422E90">
        <w:rPr>
          <w:vertAlign w:val="superscript"/>
          <w:lang w:eastAsia="fr-FR" w:bidi="fr-FR"/>
        </w:rPr>
        <w:t>e</w:t>
      </w:r>
      <w:r w:rsidRPr="00422E90">
        <w:rPr>
          <w:lang w:eastAsia="fr-FR" w:bidi="fr-FR"/>
        </w:rPr>
        <w:t>, se focalisera sur l’histoire des idées tout en montrant comment s’est opéré, dans l’historiographie québ</w:t>
      </w:r>
      <w:r w:rsidRPr="00422E90">
        <w:rPr>
          <w:lang w:eastAsia="fr-FR" w:bidi="fr-FR"/>
        </w:rPr>
        <w:t>é</w:t>
      </w:r>
      <w:r w:rsidRPr="00422E90">
        <w:rPr>
          <w:lang w:eastAsia="fr-FR" w:bidi="fr-FR"/>
        </w:rPr>
        <w:t>coise, l’arrimage entre l’histoire intellectuelle et l’histoire sociocult</w:t>
      </w:r>
      <w:r w:rsidRPr="00422E90">
        <w:rPr>
          <w:lang w:eastAsia="fr-FR" w:bidi="fr-FR"/>
        </w:rPr>
        <w:t>u</w:t>
      </w:r>
      <w:r w:rsidRPr="00422E90">
        <w:rPr>
          <w:lang w:eastAsia="fr-FR" w:bidi="fr-FR"/>
        </w:rPr>
        <w:t>relle. Après un bilan historiographique, une évalu</w:t>
      </w:r>
      <w:r w:rsidRPr="00422E90">
        <w:rPr>
          <w:lang w:eastAsia="fr-FR" w:bidi="fr-FR"/>
        </w:rPr>
        <w:t>a</w:t>
      </w:r>
      <w:r w:rsidRPr="00422E90">
        <w:rPr>
          <w:lang w:eastAsia="fr-FR" w:bidi="fr-FR"/>
        </w:rPr>
        <w:t>tion du connu et de l’inconnu et une analyse des percées méthodologiques, nous me</w:t>
      </w:r>
      <w:r w:rsidRPr="00422E90">
        <w:rPr>
          <w:lang w:eastAsia="fr-FR" w:bidi="fr-FR"/>
        </w:rPr>
        <w:t>t</w:t>
      </w:r>
      <w:r w:rsidRPr="00422E90">
        <w:rPr>
          <w:lang w:eastAsia="fr-FR" w:bidi="fr-FR"/>
        </w:rPr>
        <w:t>trons en place les exigences méthodologiques et théor</w:t>
      </w:r>
      <w:r w:rsidRPr="00422E90">
        <w:rPr>
          <w:lang w:eastAsia="fr-FR" w:bidi="fr-FR"/>
        </w:rPr>
        <w:t>i</w:t>
      </w:r>
      <w:r w:rsidRPr="00422E90">
        <w:rPr>
          <w:lang w:eastAsia="fr-FR" w:bidi="fr-FR"/>
        </w:rPr>
        <w:t xml:space="preserve">ques d’une </w:t>
      </w:r>
      <w:r w:rsidRPr="00422E90">
        <w:t>synthèse</w:t>
      </w:r>
      <w:r w:rsidRPr="00422E90">
        <w:rPr>
          <w:lang w:eastAsia="fr-FR" w:bidi="fr-FR"/>
        </w:rPr>
        <w:t xml:space="preserve"> de l’histoire des idées au Québec de 1760 à 1960.</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rPr>
          <w:szCs w:val="24"/>
        </w:rPr>
        <w:t>L’historiographie</w:t>
      </w:r>
      <w:r w:rsidRPr="00422E90">
        <w:t xml:space="preserve"> sur les XVIII</w:t>
      </w:r>
      <w:r w:rsidRPr="00422E90">
        <w:rPr>
          <w:vertAlign w:val="superscript"/>
        </w:rPr>
        <w:t>e</w:t>
      </w:r>
      <w:r w:rsidRPr="00422E90">
        <w:t xml:space="preserve"> et XIX</w:t>
      </w:r>
      <w:r w:rsidRPr="00422E90">
        <w:rPr>
          <w:vertAlign w:val="superscript"/>
        </w:rPr>
        <w:t>e</w:t>
      </w:r>
      <w:r w:rsidRPr="00422E90">
        <w:t xml:space="preserve"> siècles</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L’intérêt pour l’histoire des « progrès intellectuels » du Québec ou pour l’histoire de « notre mouvement inte</w:t>
      </w:r>
      <w:r w:rsidRPr="00422E90">
        <w:rPr>
          <w:lang w:eastAsia="fr-FR" w:bidi="fr-FR"/>
        </w:rPr>
        <w:t>l</w:t>
      </w:r>
      <w:r w:rsidRPr="00422E90">
        <w:rPr>
          <w:lang w:eastAsia="fr-FR" w:bidi="fr-FR"/>
        </w:rPr>
        <w:t>lectuel » ou de « la vie de l’esprit » remonte à la seconde moitié du XIX</w:t>
      </w:r>
      <w:r w:rsidRPr="00422E90">
        <w:rPr>
          <w:vertAlign w:val="superscript"/>
          <w:lang w:eastAsia="fr-FR" w:bidi="fr-FR"/>
        </w:rPr>
        <w:t>e</w:t>
      </w:r>
      <w:r w:rsidRPr="00422E90">
        <w:rPr>
          <w:lang w:eastAsia="fr-FR" w:bidi="fr-FR"/>
        </w:rPr>
        <w:t xml:space="preserve"> siècle. Ce furent so</w:t>
      </w:r>
      <w:r w:rsidRPr="00422E90">
        <w:rPr>
          <w:lang w:eastAsia="fr-FR" w:bidi="fr-FR"/>
        </w:rPr>
        <w:t>u</w:t>
      </w:r>
      <w:r w:rsidRPr="00422E90">
        <w:rPr>
          <w:lang w:eastAsia="fr-FR" w:bidi="fr-FR"/>
        </w:rPr>
        <w:t>vent d’ailleurs des littéraires qui balisèrent les chemins de la produ</w:t>
      </w:r>
      <w:r w:rsidRPr="00422E90">
        <w:rPr>
          <w:lang w:eastAsia="fr-FR" w:bidi="fr-FR"/>
        </w:rPr>
        <w:t>c</w:t>
      </w:r>
      <w:r w:rsidRPr="00422E90">
        <w:rPr>
          <w:lang w:eastAsia="fr-FR" w:bidi="fr-FR"/>
        </w:rPr>
        <w:lastRenderedPageBreak/>
        <w:t xml:space="preserve">tion de </w:t>
      </w:r>
      <w:r w:rsidRPr="00422E90">
        <w:t>textes</w:t>
      </w:r>
      <w:r w:rsidRPr="00422E90">
        <w:rPr>
          <w:lang w:eastAsia="fr-FR" w:bidi="fr-FR"/>
        </w:rPr>
        <w:t xml:space="preserve"> historiques, polit</w:t>
      </w:r>
      <w:r w:rsidRPr="00422E90">
        <w:rPr>
          <w:lang w:eastAsia="fr-FR" w:bidi="fr-FR"/>
        </w:rPr>
        <w:t>i</w:t>
      </w:r>
      <w:r w:rsidRPr="00422E90">
        <w:rPr>
          <w:lang w:eastAsia="fr-FR" w:bidi="fr-FR"/>
        </w:rPr>
        <w:t>ques ou romanesques, nous rappelant du coup l’importance des textes i</w:t>
      </w:r>
      <w:r w:rsidRPr="00422E90">
        <w:rPr>
          <w:lang w:eastAsia="fr-FR" w:bidi="fr-FR"/>
        </w:rPr>
        <w:t>m</w:t>
      </w:r>
      <w:r w:rsidRPr="00422E90">
        <w:rPr>
          <w:lang w:eastAsia="fr-FR" w:bidi="fr-FR"/>
        </w:rPr>
        <w:t>primés et le privilège qui leur est traditionnellement accordé par l’histoire intellectuelle</w:t>
      </w:r>
      <w:r>
        <w:rPr>
          <w:lang w:eastAsia="fr-FR" w:bidi="fr-FR"/>
        </w:rPr>
        <w:t> </w:t>
      </w:r>
      <w:r>
        <w:rPr>
          <w:rStyle w:val="Appelnotedebasdep"/>
          <w:lang w:eastAsia="fr-FR" w:bidi="fr-FR"/>
        </w:rPr>
        <w:footnoteReference w:id="21"/>
      </w:r>
      <w:r w:rsidRPr="00422E90">
        <w:rPr>
          <w:lang w:eastAsia="fr-FR" w:bidi="fr-FR"/>
        </w:rPr>
        <w:t>.</w:t>
      </w:r>
    </w:p>
    <w:p w:rsidR="00650B90" w:rsidRPr="00422E90" w:rsidRDefault="00F127BD" w:rsidP="00650B90">
      <w:pPr>
        <w:spacing w:before="120" w:after="120"/>
        <w:jc w:val="both"/>
      </w:pPr>
      <w:r w:rsidRPr="00422E90">
        <w:rPr>
          <w:noProof/>
          <w:szCs w:val="24"/>
          <w:lang w:bidi="fr-FR"/>
        </w:rPr>
        <mc:AlternateContent>
          <mc:Choice Requires="wps">
            <w:drawing>
              <wp:anchor distT="0" distB="0" distL="63500" distR="63500" simplePos="0" relativeHeight="251654656" behindDoc="1" locked="0" layoutInCell="1" allowOverlap="1">
                <wp:simplePos x="0" y="0"/>
                <wp:positionH relativeFrom="margin">
                  <wp:posOffset>36830</wp:posOffset>
                </wp:positionH>
                <wp:positionV relativeFrom="paragraph">
                  <wp:posOffset>7066915</wp:posOffset>
                </wp:positionV>
                <wp:extent cx="93980" cy="169545"/>
                <wp:effectExtent l="0" t="0" r="0" b="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9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210" w:lineRule="exact"/>
                            </w:pPr>
                            <w:r>
                              <w:rPr>
                                <w:color w:val="000000"/>
                                <w:lang w:val="fr-FR" w:eastAsia="fr-FR" w:bidi="fr-FR"/>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pt;margin-top:556.45pt;width:7.4pt;height:13.35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" filled="f" stroked="f">
                <v:path arrowok="t"/>
                <v:textbox style="mso-fit-shape-to-text:t" inset="0,0,0,0">
                  <w:txbxContent>
                    <w:p w:rsidR="00650B90" w:rsidRDefault="00650B90" w:rsidP="00650B90">
                      <w:pPr>
                        <w:spacing w:line="210" w:lineRule="exact"/>
                      </w:pPr>
                      <w:r>
                        <w:rPr>
                          <w:color w:val="000000"/>
                          <w:lang w:val="fr-FR" w:eastAsia="fr-FR" w:bidi="fr-FR"/>
                        </w:rPr>
                        <w:t>6</w:t>
                      </w:r>
                    </w:p>
                  </w:txbxContent>
                </v:textbox>
                <w10:wrap type="topAndBottom" anchorx="margin"/>
              </v:shape>
            </w:pict>
          </mc:Fallback>
        </mc:AlternateContent>
      </w:r>
      <w:r w:rsidR="00650B90">
        <w:t>[8]</w:t>
      </w:r>
    </w:p>
    <w:p w:rsidR="00650B90" w:rsidRPr="00422E90" w:rsidRDefault="00650B90" w:rsidP="00650B90">
      <w:pPr>
        <w:spacing w:before="120" w:after="120"/>
        <w:jc w:val="both"/>
      </w:pPr>
      <w:r w:rsidRPr="00422E90">
        <w:rPr>
          <w:lang w:eastAsia="fr-FR" w:bidi="fr-FR"/>
        </w:rPr>
        <w:t xml:space="preserve">C’est pourtant l’ouvrage de Marcel Trudel, </w:t>
      </w:r>
      <w:r w:rsidRPr="001D09CE">
        <w:rPr>
          <w:i/>
        </w:rPr>
        <w:t>L’influence de Voltaire au Canada</w:t>
      </w:r>
      <w:r w:rsidRPr="001D09CE">
        <w:rPr>
          <w:i/>
          <w:lang w:eastAsia="fr-FR" w:bidi="fr-FR"/>
        </w:rPr>
        <w:t xml:space="preserve"> (1945),</w:t>
      </w:r>
      <w:r w:rsidRPr="00422E90">
        <w:rPr>
          <w:lang w:eastAsia="fr-FR" w:bidi="fr-FR"/>
        </w:rPr>
        <w:t xml:space="preserve"> qui inaugure une pratique soutenue d’histoire culturelle du Québec, peu avant que les départements d’histoire à Montréal et à Québec ne prennent leur essor.</w:t>
      </w:r>
    </w:p>
    <w:p w:rsidR="00650B90" w:rsidRPr="00422E90" w:rsidRDefault="00650B90" w:rsidP="00650B90">
      <w:pPr>
        <w:spacing w:before="120" w:after="120"/>
        <w:jc w:val="both"/>
      </w:pPr>
      <w:r w:rsidRPr="00422E90">
        <w:rPr>
          <w:lang w:eastAsia="fr-FR" w:bidi="fr-FR"/>
        </w:rPr>
        <w:t xml:space="preserve">Cette problématique de l’influence culturelle de la France a d’ailleurs marqué profondément l’historiographie jusqu’à nos jours. En entreprenant d’enfoncer le mythe de </w:t>
      </w:r>
      <w:r w:rsidRPr="00422E90">
        <w:t>La Capricieuse</w:t>
      </w:r>
      <w:r w:rsidRPr="00422E90">
        <w:rPr>
          <w:lang w:eastAsia="fr-FR" w:bidi="fr-FR"/>
        </w:rPr>
        <w:t xml:space="preserve"> selon lequel les relations avec la France après la Conquête ne seraient r</w:t>
      </w:r>
      <w:r w:rsidRPr="00422E90">
        <w:rPr>
          <w:lang w:eastAsia="fr-FR" w:bidi="fr-FR"/>
        </w:rPr>
        <w:t>e</w:t>
      </w:r>
      <w:r w:rsidRPr="00422E90">
        <w:rPr>
          <w:lang w:eastAsia="fr-FR" w:bidi="fr-FR"/>
        </w:rPr>
        <w:t>nouées que par le retour officiel que symbolise la remo</w:t>
      </w:r>
      <w:r w:rsidRPr="00422E90">
        <w:rPr>
          <w:lang w:eastAsia="fr-FR" w:bidi="fr-FR"/>
        </w:rPr>
        <w:t>n</w:t>
      </w:r>
      <w:r w:rsidRPr="00422E90">
        <w:rPr>
          <w:lang w:eastAsia="fr-FR" w:bidi="fr-FR"/>
        </w:rPr>
        <w:t>tée du Saint-Laurent par ce vaisseau français, Claude Galarneau étaie la thèse d’une pr</w:t>
      </w:r>
      <w:r w:rsidRPr="00422E90">
        <w:rPr>
          <w:lang w:eastAsia="fr-FR" w:bidi="fr-FR"/>
        </w:rPr>
        <w:t>é</w:t>
      </w:r>
      <w:r w:rsidRPr="00422E90">
        <w:rPr>
          <w:lang w:eastAsia="fr-FR" w:bidi="fr-FR"/>
        </w:rPr>
        <w:t>sence soutenue de la Fra</w:t>
      </w:r>
      <w:r w:rsidRPr="00422E90">
        <w:rPr>
          <w:lang w:eastAsia="fr-FR" w:bidi="fr-FR"/>
        </w:rPr>
        <w:t>n</w:t>
      </w:r>
      <w:r w:rsidRPr="00422E90">
        <w:rPr>
          <w:lang w:eastAsia="fr-FR" w:bidi="fr-FR"/>
        </w:rPr>
        <w:t>ce, et il analyse (1970) l’opinion canadienne face à la France révolutionnaire jusqu’à la levée du blocus napolé</w:t>
      </w:r>
      <w:r w:rsidRPr="00422E90">
        <w:rPr>
          <w:lang w:eastAsia="fr-FR" w:bidi="fr-FR"/>
        </w:rPr>
        <w:t>o</w:t>
      </w:r>
      <w:r w:rsidRPr="00422E90">
        <w:rPr>
          <w:lang w:eastAsia="fr-FR" w:bidi="fr-FR"/>
        </w:rPr>
        <w:t>nien (#31). Durant les années 1960, Philippe Sylvain publie ses r</w:t>
      </w:r>
      <w:r w:rsidRPr="00422E90">
        <w:rPr>
          <w:lang w:eastAsia="fr-FR" w:bidi="fr-FR"/>
        </w:rPr>
        <w:t>e</w:t>
      </w:r>
      <w:r w:rsidRPr="00422E90">
        <w:rPr>
          <w:lang w:eastAsia="fr-FR" w:bidi="fr-FR"/>
        </w:rPr>
        <w:t>cherches sur les libéraux et les ultramontains des deux mondes, en suivant ainsi, mais par une autre voie après 1815, l’axe des rapports culturels entre la France et le Québec (#250). Simultan</w:t>
      </w:r>
      <w:r w:rsidRPr="00422E90">
        <w:rPr>
          <w:lang w:eastAsia="fr-FR" w:bidi="fr-FR"/>
        </w:rPr>
        <w:t>é</w:t>
      </w:r>
      <w:r w:rsidRPr="00422E90">
        <w:rPr>
          <w:lang w:eastAsia="fr-FR" w:bidi="fr-FR"/>
        </w:rPr>
        <w:t xml:space="preserve">ment, Pierre Savard publie (1967) sa thèse sur l’ultramontain Tardivel face à la France et aux </w:t>
      </w:r>
      <w:r>
        <w:rPr>
          <w:lang w:eastAsia="fr-FR" w:bidi="fr-FR"/>
        </w:rPr>
        <w:t>État</w:t>
      </w:r>
      <w:r w:rsidRPr="00422E90">
        <w:rPr>
          <w:lang w:eastAsia="fr-FR" w:bidi="fr-FR"/>
        </w:rPr>
        <w:t>s-Unis (#413) entreprise sous la direction de Phili</w:t>
      </w:r>
      <w:r w:rsidRPr="00422E90">
        <w:rPr>
          <w:lang w:eastAsia="fr-FR" w:bidi="fr-FR"/>
        </w:rPr>
        <w:t>p</w:t>
      </w:r>
      <w:r w:rsidRPr="00422E90">
        <w:rPr>
          <w:lang w:eastAsia="fr-FR" w:bidi="fr-FR"/>
        </w:rPr>
        <w:t>pe Sylvain, et Jacques Monet rend publics (1969) les résultats de ses recherches sur l’alliance ultr</w:t>
      </w:r>
      <w:r w:rsidRPr="00422E90">
        <w:rPr>
          <w:lang w:eastAsia="fr-FR" w:bidi="fr-FR"/>
        </w:rPr>
        <w:t>a</w:t>
      </w:r>
      <w:r w:rsidRPr="00422E90">
        <w:rPr>
          <w:lang w:eastAsia="fr-FR" w:bidi="fr-FR"/>
        </w:rPr>
        <w:t xml:space="preserve">montaine entre politique et clergé (#281). En 1971, en publiant ses </w:t>
      </w:r>
      <w:r w:rsidRPr="00422E90">
        <w:t>Rouges</w:t>
      </w:r>
      <w:r w:rsidRPr="00422E90">
        <w:rPr>
          <w:lang w:eastAsia="fr-FR" w:bidi="fr-FR"/>
        </w:rPr>
        <w:t xml:space="preserve"> (#253) qui constitue pour ainsi dire la contrepartie de l’étude de Monet, Jean-Paul Bernard me</w:t>
      </w:r>
      <w:r w:rsidRPr="00422E90">
        <w:rPr>
          <w:lang w:eastAsia="fr-FR" w:bidi="fr-FR"/>
        </w:rPr>
        <w:t>t</w:t>
      </w:r>
      <w:r w:rsidRPr="00422E90">
        <w:rPr>
          <w:lang w:eastAsia="fr-FR" w:bidi="fr-FR"/>
        </w:rPr>
        <w:t>tait l’accent moins sur les origines européennes du libéralisme can</w:t>
      </w:r>
      <w:r w:rsidRPr="00422E90">
        <w:rPr>
          <w:lang w:eastAsia="fr-FR" w:bidi="fr-FR"/>
        </w:rPr>
        <w:t>a</w:t>
      </w:r>
      <w:r w:rsidRPr="00422E90">
        <w:rPr>
          <w:lang w:eastAsia="fr-FR" w:bidi="fr-FR"/>
        </w:rPr>
        <w:t>dien-français que sur sa trame coloniale, son enracinement politique et ses dimensions idéologiques. Ce faisant, Bernard poursuivait une piste d’histoire culturelle davantage centrée sur la société coloniale, inaug</w:t>
      </w:r>
      <w:r w:rsidRPr="00422E90">
        <w:rPr>
          <w:lang w:eastAsia="fr-FR" w:bidi="fr-FR"/>
        </w:rPr>
        <w:t>u</w:t>
      </w:r>
      <w:r w:rsidRPr="00422E90">
        <w:rPr>
          <w:lang w:eastAsia="fr-FR" w:bidi="fr-FR"/>
        </w:rPr>
        <w:t>rée par Fernand Ouellet et pratiquée par Jean-Pierre Wallot, ass</w:t>
      </w:r>
      <w:r w:rsidRPr="00422E90">
        <w:rPr>
          <w:lang w:eastAsia="fr-FR" w:bidi="fr-FR"/>
        </w:rPr>
        <w:t>o</w:t>
      </w:r>
      <w:r w:rsidRPr="00422E90">
        <w:rPr>
          <w:lang w:eastAsia="fr-FR" w:bidi="fr-FR"/>
        </w:rPr>
        <w:t>cié occasionnellement à John Hare.</w:t>
      </w:r>
    </w:p>
    <w:p w:rsidR="00650B90" w:rsidRPr="00422E90" w:rsidRDefault="00650B90" w:rsidP="00650B90">
      <w:pPr>
        <w:spacing w:before="120" w:after="120"/>
        <w:jc w:val="both"/>
      </w:pPr>
      <w:r w:rsidRPr="00422E90">
        <w:rPr>
          <w:lang w:eastAsia="fr-FR" w:bidi="fr-FR"/>
        </w:rPr>
        <w:lastRenderedPageBreak/>
        <w:t>On n’a pas assez souligné l’apport de Ouellet à ce qu’il appelait les mentalités, attentif que l’on fut à sa contribution à l’histoire économ</w:t>
      </w:r>
      <w:r w:rsidRPr="00422E90">
        <w:rPr>
          <w:lang w:eastAsia="fr-FR" w:bidi="fr-FR"/>
        </w:rPr>
        <w:t>i</w:t>
      </w:r>
      <w:r w:rsidRPr="00422E90">
        <w:rPr>
          <w:lang w:eastAsia="fr-FR" w:bidi="fr-FR"/>
        </w:rPr>
        <w:t>que et sociale. Nul n’a mieux que lui balisé le régime social de la Conquête à l’Union, la signification de l’émergence du parlement</w:t>
      </w:r>
      <w:r w:rsidRPr="00422E90">
        <w:rPr>
          <w:lang w:eastAsia="fr-FR" w:bidi="fr-FR"/>
        </w:rPr>
        <w:t>a</w:t>
      </w:r>
      <w:r w:rsidRPr="00422E90">
        <w:rPr>
          <w:lang w:eastAsia="fr-FR" w:bidi="fr-FR"/>
        </w:rPr>
        <w:t>risme à travers les partis et les Papineau, père et fils ; nul n’a mieux mis en place les paramètres du nati</w:t>
      </w:r>
      <w:r w:rsidRPr="00422E90">
        <w:rPr>
          <w:lang w:eastAsia="fr-FR" w:bidi="fr-FR"/>
        </w:rPr>
        <w:t>o</w:t>
      </w:r>
      <w:r w:rsidRPr="00422E90">
        <w:rPr>
          <w:lang w:eastAsia="fr-FR" w:bidi="fr-FR"/>
        </w:rPr>
        <w:t>nalisme et du laïcisme, les tenants et aboutissants des insurrections de 1837 et de 1838. Bien que son analyse du libéralisme ait été complétée par des travaux post</w:t>
      </w:r>
      <w:r w:rsidRPr="00422E90">
        <w:rPr>
          <w:lang w:eastAsia="fr-FR" w:bidi="fr-FR"/>
        </w:rPr>
        <w:t>é</w:t>
      </w:r>
      <w:r w:rsidRPr="00422E90">
        <w:rPr>
          <w:lang w:eastAsia="fr-FR" w:bidi="fr-FR"/>
        </w:rPr>
        <w:t>rieurs et que celle du nation</w:t>
      </w:r>
      <w:r w:rsidRPr="00422E90">
        <w:rPr>
          <w:lang w:eastAsia="fr-FR" w:bidi="fr-FR"/>
        </w:rPr>
        <w:t>a</w:t>
      </w:r>
      <w:r w:rsidRPr="00422E90">
        <w:rPr>
          <w:lang w:eastAsia="fr-FR" w:bidi="fr-FR"/>
        </w:rPr>
        <w:t>lisme paraisse aujourd’hui marquée</w:t>
      </w:r>
      <w:r>
        <w:rPr>
          <w:lang w:eastAsia="fr-FR" w:bidi="fr-FR"/>
        </w:rPr>
        <w:t xml:space="preserve"> </w:t>
      </w:r>
      <w:r>
        <w:t xml:space="preserve">[9] </w:t>
      </w:r>
      <w:r w:rsidRPr="00422E90">
        <w:rPr>
          <w:lang w:eastAsia="fr-FR" w:bidi="fr-FR"/>
        </w:rPr>
        <w:t>par l’idéologie anti</w:t>
      </w:r>
      <w:r>
        <w:rPr>
          <w:lang w:eastAsia="fr-FR" w:bidi="fr-FR"/>
        </w:rPr>
        <w:t>-</w:t>
      </w:r>
      <w:r w:rsidRPr="00422E90">
        <w:rPr>
          <w:lang w:eastAsia="fr-FR" w:bidi="fr-FR"/>
        </w:rPr>
        <w:t xml:space="preserve">duplessiste de </w:t>
      </w:r>
      <w:r w:rsidRPr="001D09CE">
        <w:rPr>
          <w:i/>
        </w:rPr>
        <w:t>Cité libre</w:t>
      </w:r>
      <w:r w:rsidRPr="00422E90">
        <w:t>,</w:t>
      </w:r>
      <w:r w:rsidRPr="00422E90">
        <w:rPr>
          <w:lang w:eastAsia="fr-FR" w:bidi="fr-FR"/>
        </w:rPr>
        <w:t xml:space="preserve"> Ouellet aura dès le départ conjugué histoire culturelle et histoire sociale.</w:t>
      </w:r>
    </w:p>
    <w:p w:rsidR="00650B90" w:rsidRPr="00422E90" w:rsidRDefault="00650B90" w:rsidP="00650B90">
      <w:pPr>
        <w:spacing w:before="120" w:after="120"/>
        <w:jc w:val="both"/>
      </w:pPr>
      <w:r w:rsidRPr="00422E90">
        <w:rPr>
          <w:lang w:eastAsia="fr-FR" w:bidi="fr-FR"/>
        </w:rPr>
        <w:t xml:space="preserve">Cette trame de l’influence européenne </w:t>
      </w:r>
      <w:r w:rsidRPr="001D09CE">
        <w:rPr>
          <w:i/>
        </w:rPr>
        <w:t>à l’œuvre dans la société coloniale</w:t>
      </w:r>
      <w:r w:rsidRPr="00422E90">
        <w:rPr>
          <w:lang w:eastAsia="fr-FR" w:bidi="fr-FR"/>
        </w:rPr>
        <w:t xml:space="preserve"> fut aussi celle que parcourut Wallot, d</w:t>
      </w:r>
      <w:r w:rsidRPr="00422E90">
        <w:rPr>
          <w:lang w:eastAsia="fr-FR" w:bidi="fr-FR"/>
        </w:rPr>
        <w:t>u</w:t>
      </w:r>
      <w:r w:rsidRPr="00422E90">
        <w:rPr>
          <w:lang w:eastAsia="fr-FR" w:bidi="fr-FR"/>
        </w:rPr>
        <w:t>rant une période plus courte qui va de la Conquête à la levée du blocus napoléonien. Arrivé à la conclusion d’une influence plus dynamique de 1775 et de 1789 sur la colonie, vraisemblablement en raison de ses recherches foui</w:t>
      </w:r>
      <w:r w:rsidRPr="00422E90">
        <w:rPr>
          <w:lang w:eastAsia="fr-FR" w:bidi="fr-FR"/>
        </w:rPr>
        <w:t>l</w:t>
      </w:r>
      <w:r w:rsidRPr="00422E90">
        <w:rPr>
          <w:lang w:eastAsia="fr-FR" w:bidi="fr-FR"/>
        </w:rPr>
        <w:t>lées au sujet de la crise sous Craig, Jean-Pierre Wallot - associé à John H</w:t>
      </w:r>
      <w:r w:rsidRPr="00422E90">
        <w:rPr>
          <w:lang w:eastAsia="fr-FR" w:bidi="fr-FR"/>
        </w:rPr>
        <w:t>a</w:t>
      </w:r>
      <w:r w:rsidRPr="00422E90">
        <w:rPr>
          <w:lang w:eastAsia="fr-FR" w:bidi="fr-FR"/>
        </w:rPr>
        <w:t>re - intr</w:t>
      </w:r>
      <w:r w:rsidRPr="00422E90">
        <w:rPr>
          <w:lang w:eastAsia="fr-FR" w:bidi="fr-FR"/>
        </w:rPr>
        <w:t>o</w:t>
      </w:r>
      <w:r w:rsidRPr="00422E90">
        <w:rPr>
          <w:lang w:eastAsia="fr-FR" w:bidi="fr-FR"/>
        </w:rPr>
        <w:t>duisit la variable diffusion en histoire culturelle en menant des enquêtes systématiques sur l’imprimé dans la colonie entre 1800 et 1820</w:t>
      </w:r>
      <w:r>
        <w:rPr>
          <w:lang w:eastAsia="fr-FR" w:bidi="fr-FR"/>
        </w:rPr>
        <w:t> </w:t>
      </w:r>
      <w:r>
        <w:rPr>
          <w:rStyle w:val="Appelnotedebasdep"/>
          <w:lang w:eastAsia="fr-FR" w:bidi="fr-FR"/>
        </w:rPr>
        <w:footnoteReference w:id="22"/>
      </w:r>
      <w:r>
        <w:rPr>
          <w:lang w:eastAsia="fr-FR" w:bidi="fr-FR"/>
        </w:rPr>
        <w:t>.</w:t>
      </w:r>
    </w:p>
    <w:p w:rsidR="00650B90" w:rsidRPr="00422E90" w:rsidRDefault="00650B90" w:rsidP="00650B90">
      <w:pPr>
        <w:spacing w:before="120" w:after="120"/>
        <w:jc w:val="both"/>
      </w:pPr>
      <w:r w:rsidRPr="00422E90">
        <w:rPr>
          <w:lang w:eastAsia="fr-FR" w:bidi="fr-FR"/>
        </w:rPr>
        <w:t>Ces recherches ou des aperçus importants de celles-ci allaient par</w:t>
      </w:r>
      <w:r w:rsidRPr="00422E90">
        <w:rPr>
          <w:lang w:eastAsia="fr-FR" w:bidi="fr-FR"/>
        </w:rPr>
        <w:t>a</w:t>
      </w:r>
      <w:r w:rsidRPr="00422E90">
        <w:rPr>
          <w:lang w:eastAsia="fr-FR" w:bidi="fr-FR"/>
        </w:rPr>
        <w:t>ître deux ou trois ans après l’inauguration (1967) à l’Université Laval d’un séminaire interdiscipl</w:t>
      </w:r>
      <w:r w:rsidRPr="00422E90">
        <w:rPr>
          <w:lang w:eastAsia="fr-FR" w:bidi="fr-FR"/>
        </w:rPr>
        <w:t>i</w:t>
      </w:r>
      <w:r w:rsidRPr="00422E90">
        <w:rPr>
          <w:lang w:eastAsia="fr-FR" w:bidi="fr-FR"/>
        </w:rPr>
        <w:t>naire sur les idéologies au Canada français d’où sortiront après 1969 six volumes sur les idéologies entre 1850 et 1976. En cet âge d’or de l’interdisciplinarité et des « projets colle</w:t>
      </w:r>
      <w:r w:rsidRPr="00422E90">
        <w:rPr>
          <w:lang w:eastAsia="fr-FR" w:bidi="fr-FR"/>
        </w:rPr>
        <w:t>c</w:t>
      </w:r>
      <w:r w:rsidRPr="00422E90">
        <w:rPr>
          <w:lang w:eastAsia="fr-FR" w:bidi="fr-FR"/>
        </w:rPr>
        <w:t>tifs », le sém</w:t>
      </w:r>
      <w:r w:rsidRPr="00422E90">
        <w:rPr>
          <w:lang w:eastAsia="fr-FR" w:bidi="fr-FR"/>
        </w:rPr>
        <w:t>i</w:t>
      </w:r>
      <w:r w:rsidRPr="00422E90">
        <w:rPr>
          <w:lang w:eastAsia="fr-FR" w:bidi="fr-FR"/>
        </w:rPr>
        <w:t xml:space="preserve">naire lance, après </w:t>
      </w:r>
      <w:hyperlink r:id="rId20" w:history="1">
        <w:r w:rsidRPr="001D09CE">
          <w:rPr>
            <w:rStyle w:val="Lienhypertexte"/>
            <w:i/>
          </w:rPr>
          <w:t>L’idéologie allemande</w:t>
        </w:r>
      </w:hyperlink>
      <w:r w:rsidRPr="00422E90">
        <w:t>,</w:t>
      </w:r>
      <w:r w:rsidRPr="00422E90">
        <w:rPr>
          <w:lang w:eastAsia="fr-FR" w:bidi="fr-FR"/>
        </w:rPr>
        <w:t xml:space="preserve"> l’idéologie québécoise. En perpétuant une certaine tradition idéaliste, cette anal</w:t>
      </w:r>
      <w:r w:rsidRPr="00422E90">
        <w:rPr>
          <w:lang w:eastAsia="fr-FR" w:bidi="fr-FR"/>
        </w:rPr>
        <w:t>y</w:t>
      </w:r>
      <w:r w:rsidRPr="00422E90">
        <w:rPr>
          <w:lang w:eastAsia="fr-FR" w:bidi="fr-FR"/>
        </w:rPr>
        <w:t>se privilégie les idéologies des élites bourgeoise et cléricale, les sou</w:t>
      </w:r>
      <w:r w:rsidRPr="00422E90">
        <w:rPr>
          <w:lang w:eastAsia="fr-FR" w:bidi="fr-FR"/>
        </w:rPr>
        <w:t>r</w:t>
      </w:r>
      <w:r w:rsidRPr="00422E90">
        <w:rPr>
          <w:lang w:eastAsia="fr-FR" w:bidi="fr-FR"/>
        </w:rPr>
        <w:t>ces de ceux qui ont le pouvoir du savoir, et l’analyse interne des co</w:t>
      </w:r>
      <w:r w:rsidRPr="00422E90">
        <w:rPr>
          <w:lang w:eastAsia="fr-FR" w:bidi="fr-FR"/>
        </w:rPr>
        <w:t>u</w:t>
      </w:r>
      <w:r w:rsidRPr="00422E90">
        <w:rPr>
          <w:lang w:eastAsia="fr-FR" w:bidi="fr-FR"/>
        </w:rPr>
        <w:t>rants d’idées. En tout état de cause, ce séminaire, mené durant pl</w:t>
      </w:r>
      <w:r w:rsidRPr="00422E90">
        <w:rPr>
          <w:lang w:eastAsia="fr-FR" w:bidi="fr-FR"/>
        </w:rPr>
        <w:t>u</w:t>
      </w:r>
      <w:r w:rsidRPr="00422E90">
        <w:rPr>
          <w:lang w:eastAsia="fr-FR" w:bidi="fr-FR"/>
        </w:rPr>
        <w:t>sieurs années, aura eu l’indiscutable effet de se</w:t>
      </w:r>
      <w:r w:rsidRPr="00422E90">
        <w:rPr>
          <w:lang w:eastAsia="fr-FR" w:bidi="fr-FR"/>
        </w:rPr>
        <w:t>n</w:t>
      </w:r>
      <w:r w:rsidRPr="00422E90">
        <w:rPr>
          <w:lang w:eastAsia="fr-FR" w:bidi="fr-FR"/>
        </w:rPr>
        <w:t>sibiliser aux débats d’idées et aux conflits sociaux ; il aura été une étape d’autant plus pr</w:t>
      </w:r>
      <w:r w:rsidRPr="00422E90">
        <w:rPr>
          <w:lang w:eastAsia="fr-FR" w:bidi="fr-FR"/>
        </w:rPr>
        <w:t>o</w:t>
      </w:r>
      <w:r w:rsidRPr="00422E90">
        <w:rPr>
          <w:lang w:eastAsia="fr-FR" w:bidi="fr-FR"/>
        </w:rPr>
        <w:t>fitable qu’il appelait lui-même un dépassement crit</w:t>
      </w:r>
      <w:r w:rsidRPr="00422E90">
        <w:rPr>
          <w:lang w:eastAsia="fr-FR" w:bidi="fr-FR"/>
        </w:rPr>
        <w:t>i</w:t>
      </w:r>
      <w:r w:rsidRPr="00422E90">
        <w:rPr>
          <w:lang w:eastAsia="fr-FR" w:bidi="fr-FR"/>
        </w:rPr>
        <w:t>que. Emergeait alors de l’histoire du capital le souci d’une histoire - aussi - du tr</w:t>
      </w:r>
      <w:r w:rsidRPr="00422E90">
        <w:rPr>
          <w:lang w:eastAsia="fr-FR" w:bidi="fr-FR"/>
        </w:rPr>
        <w:t>a</w:t>
      </w:r>
      <w:r w:rsidRPr="00422E90">
        <w:rPr>
          <w:lang w:eastAsia="fr-FR" w:bidi="fr-FR"/>
        </w:rPr>
        <w:t>vail. Cette conjoncture allait ouvrir trois pistes à l’histoire culturelle : celle de l’analyse des « appareils » ou des médias de ces idéo</w:t>
      </w:r>
      <w:r w:rsidRPr="00422E90">
        <w:rPr>
          <w:lang w:eastAsia="fr-FR" w:bidi="fr-FR"/>
        </w:rPr>
        <w:lastRenderedPageBreak/>
        <w:t>logies dorén</w:t>
      </w:r>
      <w:r w:rsidRPr="00422E90">
        <w:rPr>
          <w:lang w:eastAsia="fr-FR" w:bidi="fr-FR"/>
        </w:rPr>
        <w:t>a</w:t>
      </w:r>
      <w:r w:rsidRPr="00422E90">
        <w:rPr>
          <w:lang w:eastAsia="fr-FR" w:bidi="fr-FR"/>
        </w:rPr>
        <w:t>vant bien définies, celle de l’analyse de ces idéologies cette fois pro</w:t>
      </w:r>
      <w:r w:rsidRPr="00422E90">
        <w:rPr>
          <w:lang w:eastAsia="fr-FR" w:bidi="fr-FR"/>
        </w:rPr>
        <w:t>s</w:t>
      </w:r>
      <w:r w:rsidRPr="00422E90">
        <w:rPr>
          <w:lang w:eastAsia="fr-FR" w:bidi="fr-FR"/>
        </w:rPr>
        <w:t>pectées en région et, enfin, la piste de l’« autre culture », de la cult</w:t>
      </w:r>
      <w:r w:rsidRPr="00422E90">
        <w:rPr>
          <w:lang w:eastAsia="fr-FR" w:bidi="fr-FR"/>
        </w:rPr>
        <w:t>u</w:t>
      </w:r>
      <w:r w:rsidRPr="00422E90">
        <w:rPr>
          <w:lang w:eastAsia="fr-FR" w:bidi="fr-FR"/>
        </w:rPr>
        <w:t>re populaire, celle des « gars ben ordinaires ».</w:t>
      </w:r>
    </w:p>
    <w:p w:rsidR="00650B90" w:rsidRPr="00422E90" w:rsidRDefault="00650B90" w:rsidP="00650B90">
      <w:pPr>
        <w:spacing w:before="120" w:after="120"/>
        <w:jc w:val="both"/>
      </w:pPr>
      <w:r w:rsidRPr="00422E90">
        <w:rPr>
          <w:lang w:eastAsia="fr-FR" w:bidi="fr-FR"/>
        </w:rPr>
        <w:t>Une certaine histoire de la presse (#339-350) et l’analyse des ass</w:t>
      </w:r>
      <w:r w:rsidRPr="00422E90">
        <w:rPr>
          <w:lang w:eastAsia="fr-FR" w:bidi="fr-FR"/>
        </w:rPr>
        <w:t>o</w:t>
      </w:r>
      <w:r w:rsidRPr="00422E90">
        <w:rPr>
          <w:lang w:eastAsia="fr-FR" w:bidi="fr-FR"/>
        </w:rPr>
        <w:t xml:space="preserve">ciations volontaires du genre Institut canadien ou </w:t>
      </w:r>
      <w:r w:rsidRPr="00422E90">
        <w:t>Mechanics’ Institute</w:t>
      </w:r>
      <w:r w:rsidRPr="00422E90">
        <w:rPr>
          <w:lang w:eastAsia="fr-FR" w:bidi="fr-FR"/>
        </w:rPr>
        <w:t xml:space="preserve"> (#354-360), qui mettaient à la disposition d’un public biblioth</w:t>
      </w:r>
      <w:r w:rsidRPr="00422E90">
        <w:rPr>
          <w:lang w:eastAsia="fr-FR" w:bidi="fr-FR"/>
        </w:rPr>
        <w:t>è</w:t>
      </w:r>
      <w:r w:rsidRPr="00422E90">
        <w:rPr>
          <w:lang w:eastAsia="fr-FR" w:bidi="fr-FR"/>
        </w:rPr>
        <w:t>ques (#115-120, #362-363) et conférences (#359-360), contribuèrent à faire voir les stratégies de diffusion de ces idéologies et à placer dans son véritable contexte urbain cette culture libérale et ultr</w:t>
      </w:r>
      <w:r w:rsidRPr="00422E90">
        <w:rPr>
          <w:lang w:eastAsia="fr-FR" w:bidi="fr-FR"/>
        </w:rPr>
        <w:t>a</w:t>
      </w:r>
      <w:r w:rsidRPr="00422E90">
        <w:rPr>
          <w:lang w:eastAsia="fr-FR" w:bidi="fr-FR"/>
        </w:rPr>
        <w:t>montaine.</w:t>
      </w:r>
    </w:p>
    <w:p w:rsidR="00650B90" w:rsidRDefault="00650B90" w:rsidP="00650B90">
      <w:pPr>
        <w:spacing w:before="120" w:after="120"/>
        <w:jc w:val="both"/>
      </w:pPr>
      <w:r>
        <w:t>[10]</w:t>
      </w:r>
    </w:p>
    <w:p w:rsidR="00650B90" w:rsidRPr="00422E90" w:rsidRDefault="00650B90" w:rsidP="00650B90">
      <w:pPr>
        <w:spacing w:before="120" w:after="120"/>
        <w:jc w:val="both"/>
      </w:pPr>
      <w:r w:rsidRPr="00422E90">
        <w:rPr>
          <w:lang w:eastAsia="fr-FR" w:bidi="fr-FR"/>
        </w:rPr>
        <w:t>Au moment où s’ouvraient les campus régionaux de l’Université du Québec, des chercheurs au Saguenay et en Mauricie donnèrent une direction nouvelle ou radicalement différente à l’analyse des idéol</w:t>
      </w:r>
      <w:r w:rsidRPr="00422E90">
        <w:rPr>
          <w:lang w:eastAsia="fr-FR" w:bidi="fr-FR"/>
        </w:rPr>
        <w:t>o</w:t>
      </w:r>
      <w:r w:rsidRPr="00422E90">
        <w:rPr>
          <w:lang w:eastAsia="fr-FR" w:bidi="fr-FR"/>
        </w:rPr>
        <w:t>gies. René Hardy et Serge Gagnon se tournèrent vers l’analyse des pratiques religieuses en Mauricie, en explorant les relations particuli</w:t>
      </w:r>
      <w:r w:rsidRPr="00422E90">
        <w:rPr>
          <w:lang w:eastAsia="fr-FR" w:bidi="fr-FR"/>
        </w:rPr>
        <w:t>è</w:t>
      </w:r>
      <w:r w:rsidRPr="00422E90">
        <w:rPr>
          <w:lang w:eastAsia="fr-FR" w:bidi="fr-FR"/>
        </w:rPr>
        <w:t>res entre l’économie agro-forestière et les tran</w:t>
      </w:r>
      <w:r w:rsidRPr="00422E90">
        <w:rPr>
          <w:lang w:eastAsia="fr-FR" w:bidi="fr-FR"/>
        </w:rPr>
        <w:t>s</w:t>
      </w:r>
      <w:r w:rsidRPr="00422E90">
        <w:rPr>
          <w:lang w:eastAsia="fr-FR" w:bidi="fr-FR"/>
        </w:rPr>
        <w:t>formations socio-culturelles (#364-369). Au Saguenay, Gérard Bouchard, à des a</w:t>
      </w:r>
      <w:r w:rsidRPr="00422E90">
        <w:rPr>
          <w:lang w:eastAsia="fr-FR" w:bidi="fr-FR"/>
        </w:rPr>
        <w:t>n</w:t>
      </w:r>
      <w:r w:rsidRPr="00422E90">
        <w:rPr>
          <w:lang w:eastAsia="fr-FR" w:bidi="fr-FR"/>
        </w:rPr>
        <w:t xml:space="preserve">nées-lumière de l’idéologie du journal ultramontain </w:t>
      </w:r>
      <w:r w:rsidRPr="00422E90">
        <w:t>Le Nouveau Monde</w:t>
      </w:r>
      <w:r w:rsidRPr="00422E90">
        <w:rPr>
          <w:lang w:eastAsia="fr-FR" w:bidi="fr-FR"/>
        </w:rPr>
        <w:t xml:space="preserve"> qu’il avait analysé (#346), entreprenait une enquête systématique pour expliquer la mobilité géographique et sociale de la population de cette région de colonisation. Il y observera une désarticulation entre le sy</w:t>
      </w:r>
      <w:r w:rsidRPr="00422E90">
        <w:rPr>
          <w:lang w:eastAsia="fr-FR" w:bidi="fr-FR"/>
        </w:rPr>
        <w:t>s</w:t>
      </w:r>
      <w:r w:rsidRPr="00422E90">
        <w:rPr>
          <w:lang w:eastAsia="fr-FR" w:bidi="fr-FR"/>
        </w:rPr>
        <w:t>tème économique et le système socioculturel qui confère alors une relative autonomie aux acteurs sociaux, c’est-à-dire à une petite bou</w:t>
      </w:r>
      <w:r w:rsidRPr="00422E90">
        <w:rPr>
          <w:lang w:eastAsia="fr-FR" w:bidi="fr-FR"/>
        </w:rPr>
        <w:t>r</w:t>
      </w:r>
      <w:r w:rsidRPr="00422E90">
        <w:rPr>
          <w:lang w:eastAsia="fr-FR" w:bidi="fr-FR"/>
        </w:rPr>
        <w:t>geoisie traditionnelle et au clergé dont le pouvoir social et culturel s</w:t>
      </w:r>
      <w:r w:rsidRPr="00422E90">
        <w:rPr>
          <w:lang w:eastAsia="fr-FR" w:bidi="fr-FR"/>
        </w:rPr>
        <w:t>e</w:t>
      </w:r>
      <w:r w:rsidRPr="00422E90">
        <w:rPr>
          <w:lang w:eastAsia="fr-FR" w:bidi="fr-FR"/>
        </w:rPr>
        <w:t>ra d’autant plus grand qu’il est dissocié du pouvoir économique, autre, étranger géographiquement et ethniquement (#374-380).</w:t>
      </w:r>
    </w:p>
    <w:p w:rsidR="00650B90" w:rsidRPr="00422E90" w:rsidRDefault="00650B90" w:rsidP="00650B90">
      <w:pPr>
        <w:spacing w:before="120" w:after="120"/>
        <w:jc w:val="both"/>
      </w:pPr>
      <w:r w:rsidRPr="00422E90">
        <w:rPr>
          <w:lang w:eastAsia="fr-FR" w:bidi="fr-FR"/>
        </w:rPr>
        <w:t>On observera que dans ces deux régions, tout comme à Hébertville, au Lac-Saint-Jean, analysé par Normand Séguin, l’étude a porté pri</w:t>
      </w:r>
      <w:r w:rsidRPr="00422E90">
        <w:rPr>
          <w:lang w:eastAsia="fr-FR" w:bidi="fr-FR"/>
        </w:rPr>
        <w:t>n</w:t>
      </w:r>
      <w:r w:rsidRPr="00422E90">
        <w:rPr>
          <w:lang w:eastAsia="fr-FR" w:bidi="fr-FR"/>
        </w:rPr>
        <w:t>cipalement sur le pouvoir « temporel » du clergé et moins sur les n</w:t>
      </w:r>
      <w:r w:rsidRPr="00422E90">
        <w:rPr>
          <w:lang w:eastAsia="fr-FR" w:bidi="fr-FR"/>
        </w:rPr>
        <w:t>o</w:t>
      </w:r>
      <w:r w:rsidRPr="00422E90">
        <w:rPr>
          <w:lang w:eastAsia="fr-FR" w:bidi="fr-FR"/>
        </w:rPr>
        <w:t>tables dont on connaît peu encore la culture. Si la mise en place soci</w:t>
      </w:r>
      <w:r w:rsidRPr="00422E90">
        <w:rPr>
          <w:lang w:eastAsia="fr-FR" w:bidi="fr-FR"/>
        </w:rPr>
        <w:t>a</w:t>
      </w:r>
      <w:r w:rsidRPr="00422E90">
        <w:rPr>
          <w:lang w:eastAsia="fr-FR" w:bidi="fr-FR"/>
        </w:rPr>
        <w:t>le est acquise, l’analyse de l’expression sociale de cette notabilité bourgeoise et des milieux populaires reste à fa</w:t>
      </w:r>
      <w:r w:rsidRPr="00422E90">
        <w:rPr>
          <w:lang w:eastAsia="fr-FR" w:bidi="fr-FR"/>
        </w:rPr>
        <w:t>i</w:t>
      </w:r>
      <w:r w:rsidRPr="00422E90">
        <w:rPr>
          <w:lang w:eastAsia="fr-FR" w:bidi="fr-FR"/>
        </w:rPr>
        <w:t>re.</w:t>
      </w:r>
    </w:p>
    <w:p w:rsidR="00650B90" w:rsidRPr="00422E90" w:rsidRDefault="00650B90" w:rsidP="00650B90">
      <w:pPr>
        <w:spacing w:before="120" w:after="120"/>
        <w:jc w:val="both"/>
      </w:pPr>
      <w:r w:rsidRPr="00422E90">
        <w:rPr>
          <w:lang w:eastAsia="fr-FR" w:bidi="fr-FR"/>
        </w:rPr>
        <w:t>L’histoire de la culture populaire a emprunté plus d’une piste. En un sens, Gérard Bouchard, en se servant de la démographie pour tr</w:t>
      </w:r>
      <w:r w:rsidRPr="00422E90">
        <w:rPr>
          <w:lang w:eastAsia="fr-FR" w:bidi="fr-FR"/>
        </w:rPr>
        <w:t>a</w:t>
      </w:r>
      <w:r w:rsidRPr="00422E90">
        <w:rPr>
          <w:lang w:eastAsia="fr-FR" w:bidi="fr-FR"/>
        </w:rPr>
        <w:t>vailler au ras du social, se donne les moyens d’une histoire de la maj</w:t>
      </w:r>
      <w:r w:rsidRPr="00422E90">
        <w:rPr>
          <w:lang w:eastAsia="fr-FR" w:bidi="fr-FR"/>
        </w:rPr>
        <w:t>o</w:t>
      </w:r>
      <w:r w:rsidRPr="00422E90">
        <w:rPr>
          <w:lang w:eastAsia="fr-FR" w:bidi="fr-FR"/>
        </w:rPr>
        <w:t>rité et de ses comportements. Même si l’on dispose d’aperçus de la culture populaire rurale et préindustrielle grâce à des travaux ethnol</w:t>
      </w:r>
      <w:r w:rsidRPr="00422E90">
        <w:rPr>
          <w:lang w:eastAsia="fr-FR" w:bidi="fr-FR"/>
        </w:rPr>
        <w:t>o</w:t>
      </w:r>
      <w:r w:rsidRPr="00422E90">
        <w:rPr>
          <w:lang w:eastAsia="fr-FR" w:bidi="fr-FR"/>
        </w:rPr>
        <w:lastRenderedPageBreak/>
        <w:t>giques qui n’ont ma</w:t>
      </w:r>
      <w:r w:rsidRPr="00422E90">
        <w:rPr>
          <w:lang w:eastAsia="fr-FR" w:bidi="fr-FR"/>
        </w:rPr>
        <w:t>l</w:t>
      </w:r>
      <w:r w:rsidRPr="00422E90">
        <w:rPr>
          <w:lang w:eastAsia="fr-FR" w:bidi="fr-FR"/>
        </w:rPr>
        <w:t>heureusement pas annoncé la couleur sociale de leurs objets ni toujours daté leurs découvertes, le problème de la cult</w:t>
      </w:r>
      <w:r w:rsidRPr="00422E90">
        <w:rPr>
          <w:lang w:eastAsia="fr-FR" w:bidi="fr-FR"/>
        </w:rPr>
        <w:t>u</w:t>
      </w:r>
      <w:r w:rsidRPr="00422E90">
        <w:rPr>
          <w:lang w:eastAsia="fr-FR" w:bidi="fr-FR"/>
        </w:rPr>
        <w:t>re populaire s’est hist</w:t>
      </w:r>
      <w:r w:rsidRPr="00422E90">
        <w:rPr>
          <w:lang w:eastAsia="fr-FR" w:bidi="fr-FR"/>
        </w:rPr>
        <w:t>o</w:t>
      </w:r>
      <w:r w:rsidRPr="00422E90">
        <w:rPr>
          <w:lang w:eastAsia="fr-FR" w:bidi="fr-FR"/>
        </w:rPr>
        <w:t>riographiquement posé au Québec en regard de la culture urbaine des milieux ouvriers. Après avoir observé les lim</w:t>
      </w:r>
      <w:r w:rsidRPr="00422E90">
        <w:rPr>
          <w:lang w:eastAsia="fr-FR" w:bidi="fr-FR"/>
        </w:rPr>
        <w:t>i</w:t>
      </w:r>
      <w:r w:rsidRPr="00422E90">
        <w:rPr>
          <w:lang w:eastAsia="fr-FR" w:bidi="fr-FR"/>
        </w:rPr>
        <w:t>tes d’une analyse de l’idéologie qui privilégiait la bourgeoisie et le clergé, s’imposait la recherche d’un angle d’attaque de cette cult</w:t>
      </w:r>
      <w:r w:rsidRPr="00422E90">
        <w:rPr>
          <w:lang w:eastAsia="fr-FR" w:bidi="fr-FR"/>
        </w:rPr>
        <w:t>u</w:t>
      </w:r>
      <w:r w:rsidRPr="00422E90">
        <w:rPr>
          <w:lang w:eastAsia="fr-FR" w:bidi="fr-FR"/>
        </w:rPr>
        <w:t>re dite populaire. Nous avons tenté, pour notre part, de sérier les probl</w:t>
      </w:r>
      <w:r w:rsidRPr="00422E90">
        <w:rPr>
          <w:lang w:eastAsia="fr-FR" w:bidi="fr-FR"/>
        </w:rPr>
        <w:t>è</w:t>
      </w:r>
      <w:r w:rsidRPr="00422E90">
        <w:rPr>
          <w:lang w:eastAsia="fr-FR" w:bidi="fr-FR"/>
        </w:rPr>
        <w:t>mes et de ci</w:t>
      </w:r>
      <w:r w:rsidRPr="00422E90">
        <w:rPr>
          <w:lang w:eastAsia="fr-FR" w:bidi="fr-FR"/>
        </w:rPr>
        <w:t>r</w:t>
      </w:r>
      <w:r w:rsidRPr="00422E90">
        <w:rPr>
          <w:lang w:eastAsia="fr-FR" w:bidi="fr-FR"/>
        </w:rPr>
        <w:t>conscrire la question : culture ouvrière est-elle synonyme de culture populaire ? Que d</w:t>
      </w:r>
      <w:r w:rsidRPr="00422E90">
        <w:rPr>
          <w:lang w:eastAsia="fr-FR" w:bidi="fr-FR"/>
        </w:rPr>
        <w:t>e</w:t>
      </w:r>
      <w:r w:rsidRPr="00422E90">
        <w:rPr>
          <w:lang w:eastAsia="fr-FR" w:bidi="fr-FR"/>
        </w:rPr>
        <w:t>vient l’expression sociale des ouvriers au moment où ceux-ci perdent des moyens de production</w:t>
      </w:r>
      <w:r>
        <w:rPr>
          <w:lang w:eastAsia="fr-FR" w:bidi="fr-FR"/>
        </w:rPr>
        <w:t xml:space="preserve"> </w:t>
      </w:r>
      <w:r>
        <w:t xml:space="preserve">[11] </w:t>
      </w:r>
      <w:r w:rsidRPr="00422E90">
        <w:rPr>
          <w:lang w:eastAsia="fr-FR" w:bidi="fr-FR"/>
        </w:rPr>
        <w:t>économ</w:t>
      </w:r>
      <w:r w:rsidRPr="00422E90">
        <w:rPr>
          <w:lang w:eastAsia="fr-FR" w:bidi="fr-FR"/>
        </w:rPr>
        <w:t>i</w:t>
      </w:r>
      <w:r w:rsidRPr="00422E90">
        <w:rPr>
          <w:lang w:eastAsia="fr-FR" w:bidi="fr-FR"/>
        </w:rPr>
        <w:t>que et des moyens d’expression culturelle au profit d’une culture de masse qui transforme de plus en plus le citoyen en consommateur, de moins en moins créateur de sens, générateur de gestes et de symb</w:t>
      </w:r>
      <w:r w:rsidRPr="00422E90">
        <w:rPr>
          <w:lang w:eastAsia="fr-FR" w:bidi="fr-FR"/>
        </w:rPr>
        <w:t>o</w:t>
      </w:r>
      <w:r w:rsidRPr="00422E90">
        <w:rPr>
          <w:lang w:eastAsia="fr-FR" w:bidi="fr-FR"/>
        </w:rPr>
        <w:t>les ? Comment joindre l’expression ouvrière de la revendication à une consommation symbolique comme le parc d’attractions ou le cin</w:t>
      </w:r>
      <w:r w:rsidRPr="00422E90">
        <w:rPr>
          <w:lang w:eastAsia="fr-FR" w:bidi="fr-FR"/>
        </w:rPr>
        <w:t>é</w:t>
      </w:r>
      <w:r w:rsidRPr="00422E90">
        <w:rPr>
          <w:lang w:eastAsia="fr-FR" w:bidi="fr-FR"/>
        </w:rPr>
        <w:t>ma</w:t>
      </w:r>
      <w:r>
        <w:rPr>
          <w:lang w:eastAsia="fr-FR" w:bidi="fr-FR"/>
        </w:rPr>
        <w:t> </w:t>
      </w:r>
      <w:r>
        <w:rPr>
          <w:rStyle w:val="Appelnotedebasdep"/>
          <w:lang w:eastAsia="fr-FR" w:bidi="fr-FR"/>
        </w:rPr>
        <w:footnoteReference w:id="23"/>
      </w:r>
      <w:r w:rsidRPr="00422E90">
        <w:rPr>
          <w:lang w:eastAsia="fr-FR" w:bidi="fr-FR"/>
        </w:rPr>
        <w:t> ?</w:t>
      </w:r>
    </w:p>
    <w:p w:rsidR="00650B90" w:rsidRDefault="00650B90" w:rsidP="00650B90">
      <w:pPr>
        <w:spacing w:before="120" w:after="120"/>
        <w:jc w:val="both"/>
        <w:rPr>
          <w:lang w:eastAsia="fr-FR" w:bidi="fr-FR"/>
        </w:rPr>
      </w:pPr>
      <w:r w:rsidRPr="00422E90">
        <w:rPr>
          <w:lang w:eastAsia="fr-FR" w:bidi="fr-FR"/>
        </w:rPr>
        <w:t>Il</w:t>
      </w:r>
      <w:r w:rsidRPr="00422E90">
        <w:rPr>
          <w:lang w:eastAsia="fr-FR" w:bidi="fr-FR"/>
        </w:rPr>
        <w:tab/>
        <w:t>convient enfin d’observer que l’on connaît mieux l’histoire de l’éducation des élites que celle de l’instruction de la majorité. La sy</w:t>
      </w:r>
      <w:r w:rsidRPr="00422E90">
        <w:rPr>
          <w:lang w:eastAsia="fr-FR" w:bidi="fr-FR"/>
        </w:rPr>
        <w:t>n</w:t>
      </w:r>
      <w:r w:rsidRPr="00422E90">
        <w:rPr>
          <w:lang w:eastAsia="fr-FR" w:bidi="fr-FR"/>
        </w:rPr>
        <w:t>thèse de Claude Galarneau sur les collèges classiques (#94) a bien fait voir dans les effectifs des co</w:t>
      </w:r>
      <w:r w:rsidRPr="00422E90">
        <w:rPr>
          <w:lang w:eastAsia="fr-FR" w:bidi="fr-FR"/>
        </w:rPr>
        <w:t>l</w:t>
      </w:r>
      <w:r w:rsidRPr="00422E90">
        <w:rPr>
          <w:lang w:eastAsia="fr-FR" w:bidi="fr-FR"/>
        </w:rPr>
        <w:t>lèges la sous-représentation des « travailleurs » ruraux et urbains en regard de leur poids dans la pop</w:t>
      </w:r>
      <w:r w:rsidRPr="00422E90">
        <w:rPr>
          <w:lang w:eastAsia="fr-FR" w:bidi="fr-FR"/>
        </w:rPr>
        <w:t>u</w:t>
      </w:r>
      <w:r w:rsidRPr="00422E90">
        <w:rPr>
          <w:lang w:eastAsia="fr-FR" w:bidi="fr-FR"/>
        </w:rPr>
        <w:t>lation et elle a reconnu une formation humaniste, parfois déphasée, dont les littéraires tiennent d’ailleurs de plus en plus compte dans leur étude de la genèse des œuvres de fiction. Quant à l’instruction, après les questions de Fernand Ouellet sur l’approbation de l’école par l’</w:t>
      </w:r>
      <w:r>
        <w:rPr>
          <w:lang w:eastAsia="fr-FR" w:bidi="fr-FR"/>
        </w:rPr>
        <w:t>Église</w:t>
      </w:r>
      <w:r w:rsidRPr="00422E90">
        <w:rPr>
          <w:lang w:eastAsia="fr-FR" w:bidi="fr-FR"/>
        </w:rPr>
        <w:t xml:space="preserve"> ou l’État (#89) et les travaux de Réal Boulianne sur les écoles de la Royal Institution for the A</w:t>
      </w:r>
      <w:r w:rsidRPr="00422E90">
        <w:rPr>
          <w:lang w:eastAsia="fr-FR" w:bidi="fr-FR"/>
        </w:rPr>
        <w:t>d</w:t>
      </w:r>
      <w:r w:rsidRPr="00422E90">
        <w:rPr>
          <w:lang w:eastAsia="fr-FR" w:bidi="fr-FR"/>
        </w:rPr>
        <w:t xml:space="preserve">vancement of Learning (#170), on commence à voir les variables importantes - ethnie, religion, revenu, lieu de résidence - et les enjeux de l’instruction publique (#180). Les travaux sur </w:t>
      </w:r>
      <w:r w:rsidRPr="00422E90">
        <w:rPr>
          <w:lang w:eastAsia="fr-FR" w:bidi="fr-FR"/>
        </w:rPr>
        <w:lastRenderedPageBreak/>
        <w:t>l’alphabétisation (#101-106) dirigés par Claude Galarneau explorent de plus en plus, en milieux urbain et rural, ce rapport à l’école.</w:t>
      </w:r>
    </w:p>
    <w:p w:rsidR="00650B90" w:rsidRPr="00422E90" w:rsidRDefault="00650B90" w:rsidP="00650B90">
      <w:pPr>
        <w:spacing w:before="120" w:after="120"/>
        <w:jc w:val="both"/>
      </w:pPr>
    </w:p>
    <w:p w:rsidR="00650B90" w:rsidRPr="00422E90" w:rsidRDefault="00650B90" w:rsidP="00650B90">
      <w:pPr>
        <w:pStyle w:val="a"/>
      </w:pPr>
      <w:r w:rsidRPr="00422E90">
        <w:t>L’historiographie sur le XX</w:t>
      </w:r>
      <w:r w:rsidRPr="00422E90">
        <w:rPr>
          <w:vertAlign w:val="superscript"/>
        </w:rPr>
        <w:t>e</w:t>
      </w:r>
      <w:r w:rsidRPr="00422E90">
        <w:t xml:space="preserve"> siècle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Quelques constats s’imposent d’abord à propos des travaux sur l’histoire culturelle et surtout intellectuelle du Québec : le XX</w:t>
      </w:r>
      <w:r w:rsidRPr="00422E90">
        <w:rPr>
          <w:vertAlign w:val="superscript"/>
          <w:lang w:eastAsia="fr-FR" w:bidi="fr-FR"/>
        </w:rPr>
        <w:t>e</w:t>
      </w:r>
      <w:r w:rsidRPr="00422E90">
        <w:rPr>
          <w:lang w:eastAsia="fr-FR" w:bidi="fr-FR"/>
        </w:rPr>
        <w:t xml:space="preserve"> si</w:t>
      </w:r>
      <w:r w:rsidRPr="00422E90">
        <w:rPr>
          <w:lang w:eastAsia="fr-FR" w:bidi="fr-FR"/>
        </w:rPr>
        <w:t>è</w:t>
      </w:r>
      <w:r w:rsidRPr="00422E90">
        <w:rPr>
          <w:lang w:eastAsia="fr-FR" w:bidi="fr-FR"/>
        </w:rPr>
        <w:t>cle intellectuel a été négligé dans l’historiographie en r</w:t>
      </w:r>
      <w:r w:rsidRPr="00422E90">
        <w:rPr>
          <w:lang w:eastAsia="fr-FR" w:bidi="fr-FR"/>
        </w:rPr>
        <w:t>e</w:t>
      </w:r>
      <w:r w:rsidRPr="00422E90">
        <w:rPr>
          <w:lang w:eastAsia="fr-FR" w:bidi="fr-FR"/>
        </w:rPr>
        <w:t>gard du XIX</w:t>
      </w:r>
      <w:r w:rsidRPr="00422E90">
        <w:rPr>
          <w:vertAlign w:val="superscript"/>
          <w:lang w:eastAsia="fr-FR" w:bidi="fr-FR"/>
        </w:rPr>
        <w:t>e</w:t>
      </w:r>
      <w:r w:rsidRPr="00422E90">
        <w:rPr>
          <w:lang w:eastAsia="fr-FR" w:bidi="fr-FR"/>
        </w:rPr>
        <w:t> ; il a été négligé par les historiens mais étudié par des sociologues et des politicologues ; il a été laissé de côté par les historiens francophones mais privilégié par les historiens angloph</w:t>
      </w:r>
      <w:r w:rsidRPr="00422E90">
        <w:rPr>
          <w:lang w:eastAsia="fr-FR" w:bidi="fr-FR"/>
        </w:rPr>
        <w:t>o</w:t>
      </w:r>
      <w:r w:rsidRPr="00422E90">
        <w:rPr>
          <w:lang w:eastAsia="fr-FR" w:bidi="fr-FR"/>
        </w:rPr>
        <w:t>nes. On dispose certes de quelques pierres importantes qui finissent par former un gué dans ce large XX</w:t>
      </w:r>
      <w:r w:rsidRPr="00422E90">
        <w:rPr>
          <w:vertAlign w:val="superscript"/>
          <w:lang w:eastAsia="fr-FR" w:bidi="fr-FR"/>
        </w:rPr>
        <w:t>e</w:t>
      </w:r>
      <w:r w:rsidRPr="00422E90">
        <w:rPr>
          <w:lang w:eastAsia="fr-FR" w:bidi="fr-FR"/>
        </w:rPr>
        <w:t xml:space="preserve"> siècle ; force est de constater le grand nombre d’études de qualité mais trop souvent ponctue</w:t>
      </w:r>
      <w:r w:rsidRPr="00422E90">
        <w:rPr>
          <w:lang w:eastAsia="fr-FR" w:bidi="fr-FR"/>
        </w:rPr>
        <w:t>l</w:t>
      </w:r>
      <w:r w:rsidRPr="00422E90">
        <w:rPr>
          <w:lang w:eastAsia="fr-FR" w:bidi="fr-FR"/>
        </w:rPr>
        <w:t>les.</w:t>
      </w:r>
    </w:p>
    <w:p w:rsidR="00650B90" w:rsidRPr="00422E90" w:rsidRDefault="00650B90" w:rsidP="00650B90">
      <w:pPr>
        <w:spacing w:before="120" w:after="120"/>
        <w:jc w:val="both"/>
      </w:pPr>
      <w:r w:rsidRPr="00422E90">
        <w:rPr>
          <w:lang w:eastAsia="fr-FR" w:bidi="fr-FR"/>
        </w:rPr>
        <w:t>On peut donc entrer dans le XX</w:t>
      </w:r>
      <w:r w:rsidRPr="00422E90">
        <w:rPr>
          <w:vertAlign w:val="superscript"/>
          <w:lang w:eastAsia="fr-FR" w:bidi="fr-FR"/>
        </w:rPr>
        <w:t>e</w:t>
      </w:r>
      <w:r w:rsidRPr="00422E90">
        <w:rPr>
          <w:lang w:eastAsia="fr-FR" w:bidi="fr-FR"/>
        </w:rPr>
        <w:t xml:space="preserve"> siècle avec les études - de Lionel Groulx à Chad Garfield - sur les minorités fra</w:t>
      </w:r>
      <w:r w:rsidRPr="00422E90">
        <w:rPr>
          <w:lang w:eastAsia="fr-FR" w:bidi="fr-FR"/>
        </w:rPr>
        <w:t>n</w:t>
      </w:r>
      <w:r w:rsidRPr="00422E90">
        <w:rPr>
          <w:lang w:eastAsia="fr-FR" w:bidi="fr-FR"/>
        </w:rPr>
        <w:t xml:space="preserve">cophones hors Québec (#436-448), les travaux sur Tardivel (#408-422) et ceux de Joseph Levitt sur Henri Bourassa (454-473). Sur </w:t>
      </w:r>
      <w:r w:rsidRPr="00422E90">
        <w:t>L’Action fra</w:t>
      </w:r>
      <w:r w:rsidRPr="00422E90">
        <w:t>n</w:t>
      </w:r>
      <w:r w:rsidRPr="00422E90">
        <w:t>çaise</w:t>
      </w:r>
      <w:r>
        <w:t xml:space="preserve"> </w:t>
      </w:r>
      <w:r>
        <w:rPr>
          <w:lang w:eastAsia="fr-FR" w:bidi="fr-FR"/>
        </w:rPr>
        <w:t xml:space="preserve">[12] </w:t>
      </w:r>
      <w:r w:rsidRPr="00422E90">
        <w:rPr>
          <w:lang w:eastAsia="fr-FR" w:bidi="fr-FR"/>
        </w:rPr>
        <w:t>et les années 1920, il existe une étude majeure, celle de Susan Trof</w:t>
      </w:r>
      <w:r w:rsidRPr="00422E90">
        <w:rPr>
          <w:lang w:eastAsia="fr-FR" w:bidi="fr-FR"/>
        </w:rPr>
        <w:t>i</w:t>
      </w:r>
      <w:r w:rsidRPr="00422E90">
        <w:rPr>
          <w:lang w:eastAsia="fr-FR" w:bidi="fr-FR"/>
        </w:rPr>
        <w:t>menkoff (#575). La décennie de la Crise est celle, au XX</w:t>
      </w:r>
      <w:r w:rsidRPr="00422E90">
        <w:rPr>
          <w:vertAlign w:val="superscript"/>
          <w:lang w:eastAsia="fr-FR" w:bidi="fr-FR"/>
        </w:rPr>
        <w:t>e</w:t>
      </w:r>
      <w:r w:rsidRPr="00422E90">
        <w:rPr>
          <w:lang w:eastAsia="fr-FR" w:bidi="fr-FR"/>
        </w:rPr>
        <w:t xml:space="preserve"> siècle, qui a suscité le plus d’étu</w:t>
      </w:r>
      <w:r>
        <w:rPr>
          <w:lang w:eastAsia="fr-FR" w:bidi="fr-FR"/>
        </w:rPr>
        <w:t>des : d’abord celle d’André-J.-</w:t>
      </w:r>
      <w:r w:rsidRPr="00422E90">
        <w:rPr>
          <w:lang w:eastAsia="fr-FR" w:bidi="fr-FR"/>
        </w:rPr>
        <w:t>B</w:t>
      </w:r>
      <w:r w:rsidRPr="00422E90">
        <w:rPr>
          <w:lang w:eastAsia="fr-FR" w:bidi="fr-FR"/>
        </w:rPr>
        <w:t>é</w:t>
      </w:r>
      <w:r w:rsidRPr="00422E90">
        <w:rPr>
          <w:lang w:eastAsia="fr-FR" w:bidi="fr-FR"/>
        </w:rPr>
        <w:t>langer (#615) qui a ensuite structuré la période qui va de la Crise à l’après-Révolution tranquille, en analysant su</w:t>
      </w:r>
      <w:r w:rsidRPr="00422E90">
        <w:rPr>
          <w:lang w:eastAsia="fr-FR" w:bidi="fr-FR"/>
        </w:rPr>
        <w:t>c</w:t>
      </w:r>
      <w:r w:rsidRPr="00422E90">
        <w:rPr>
          <w:lang w:eastAsia="fr-FR" w:bidi="fr-FR"/>
        </w:rPr>
        <w:t xml:space="preserve">cessivement la JEC, </w:t>
      </w:r>
      <w:r w:rsidRPr="00422E90">
        <w:t>Cité libre</w:t>
      </w:r>
      <w:r w:rsidRPr="00422E90">
        <w:rPr>
          <w:lang w:eastAsia="fr-FR" w:bidi="fr-FR"/>
        </w:rPr>
        <w:t xml:space="preserve"> et </w:t>
      </w:r>
      <w:r w:rsidRPr="00422E90">
        <w:t xml:space="preserve">Parti pris </w:t>
      </w:r>
      <w:r w:rsidRPr="00422E90">
        <w:rPr>
          <w:lang w:eastAsia="fr-FR" w:bidi="fr-FR"/>
        </w:rPr>
        <w:t>(#630). Marcel Fournier, Robert Comeau et Andrée Lévesque ont ét</w:t>
      </w:r>
      <w:r w:rsidRPr="00422E90">
        <w:rPr>
          <w:lang w:eastAsia="fr-FR" w:bidi="fr-FR"/>
        </w:rPr>
        <w:t>u</w:t>
      </w:r>
      <w:r w:rsidRPr="00422E90">
        <w:rPr>
          <w:lang w:eastAsia="fr-FR" w:bidi="fr-FR"/>
        </w:rPr>
        <w:t>dié la naissance et l’évolution du communisme, de l’anticommunisme et de la CCF au Québec (#673-679). Après la je</w:t>
      </w:r>
      <w:r w:rsidRPr="00422E90">
        <w:rPr>
          <w:lang w:eastAsia="fr-FR" w:bidi="fr-FR"/>
        </w:rPr>
        <w:t>u</w:t>
      </w:r>
      <w:r w:rsidRPr="00422E90">
        <w:rPr>
          <w:lang w:eastAsia="fr-FR" w:bidi="fr-FR"/>
        </w:rPr>
        <w:t>nesse catholique puis communiste, la jeunesse nationaliste a suscité une constellation de recherches sur les Jeune-Canada (#658-661), sur André Laurendeau (#662-667) et sur le Bloc p</w:t>
      </w:r>
      <w:r w:rsidRPr="00422E90">
        <w:rPr>
          <w:lang w:eastAsia="fr-FR" w:bidi="fr-FR"/>
        </w:rPr>
        <w:t>o</w:t>
      </w:r>
      <w:r w:rsidRPr="00422E90">
        <w:rPr>
          <w:lang w:eastAsia="fr-FR" w:bidi="fr-FR"/>
        </w:rPr>
        <w:t>pulaire canadien (#681-684) au cours de la décennie suivante. Participent de cette te</w:t>
      </w:r>
      <w:r w:rsidRPr="00422E90">
        <w:rPr>
          <w:lang w:eastAsia="fr-FR" w:bidi="fr-FR"/>
        </w:rPr>
        <w:t>n</w:t>
      </w:r>
      <w:r w:rsidRPr="00422E90">
        <w:rPr>
          <w:lang w:eastAsia="fr-FR" w:bidi="fr-FR"/>
        </w:rPr>
        <w:t>dance à scruter d’abord les formes et les forces d’innovation des études sur l’Ecole des scie</w:t>
      </w:r>
      <w:r w:rsidRPr="00422E90">
        <w:rPr>
          <w:lang w:eastAsia="fr-FR" w:bidi="fr-FR"/>
        </w:rPr>
        <w:t>n</w:t>
      </w:r>
      <w:r w:rsidRPr="00422E90">
        <w:rPr>
          <w:lang w:eastAsia="fr-FR" w:bidi="fr-FR"/>
        </w:rPr>
        <w:t xml:space="preserve">ces sociales de l’Université Laval et le père Georges-Henri Lévesque (#685-692), les analyses de l’œuvre de Paul-Émile Borduas et du </w:t>
      </w:r>
      <w:r w:rsidRPr="00422E90">
        <w:t>R</w:t>
      </w:r>
      <w:r w:rsidRPr="00422E90">
        <w:t>e</w:t>
      </w:r>
      <w:r w:rsidRPr="00422E90">
        <w:t>fus global</w:t>
      </w:r>
      <w:r w:rsidRPr="00422E90">
        <w:rPr>
          <w:lang w:eastAsia="fr-FR" w:bidi="fr-FR"/>
        </w:rPr>
        <w:t xml:space="preserve"> (#693-701, #745-750), les travaux sur la modernité cult</w:t>
      </w:r>
      <w:r w:rsidRPr="00422E90">
        <w:rPr>
          <w:lang w:eastAsia="fr-FR" w:bidi="fr-FR"/>
        </w:rPr>
        <w:t>u</w:t>
      </w:r>
      <w:r w:rsidRPr="00422E90">
        <w:rPr>
          <w:lang w:eastAsia="fr-FR" w:bidi="fr-FR"/>
        </w:rPr>
        <w:t xml:space="preserve">relle (#433). Les aspects les plus fouillés des années 1950 s’avèrent </w:t>
      </w:r>
      <w:r w:rsidRPr="001D09CE">
        <w:rPr>
          <w:i/>
        </w:rPr>
        <w:t>Cité libre</w:t>
      </w:r>
      <w:r w:rsidRPr="00422E90">
        <w:rPr>
          <w:lang w:eastAsia="fr-FR" w:bidi="fr-FR"/>
        </w:rPr>
        <w:t xml:space="preserve"> (#756-765) et la naissance de la </w:t>
      </w:r>
      <w:r w:rsidRPr="00422E90">
        <w:rPr>
          <w:lang w:eastAsia="fr-FR" w:bidi="fr-FR"/>
        </w:rPr>
        <w:lastRenderedPageBreak/>
        <w:t>tél</w:t>
      </w:r>
      <w:r w:rsidRPr="00422E90">
        <w:rPr>
          <w:lang w:eastAsia="fr-FR" w:bidi="fr-FR"/>
        </w:rPr>
        <w:t>é</w:t>
      </w:r>
      <w:r w:rsidRPr="00422E90">
        <w:rPr>
          <w:lang w:eastAsia="fr-FR" w:bidi="fr-FR"/>
        </w:rPr>
        <w:t>vision, en particulier les études de Gérard Laurence sur les émissions d’affaires publiques de Radio-Canada (#771-787).</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Le connu, le méconnu, l’inconnu</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Pour la suite de la recherche, il est opportun de souligner les lac</w:t>
      </w:r>
      <w:r w:rsidRPr="00422E90">
        <w:rPr>
          <w:lang w:eastAsia="fr-FR" w:bidi="fr-FR"/>
        </w:rPr>
        <w:t>u</w:t>
      </w:r>
      <w:r w:rsidRPr="00422E90">
        <w:rPr>
          <w:lang w:eastAsia="fr-FR" w:bidi="fr-FR"/>
        </w:rPr>
        <w:t>nes les plus fl</w:t>
      </w:r>
      <w:r w:rsidRPr="00422E90">
        <w:rPr>
          <w:lang w:eastAsia="fr-FR" w:bidi="fr-FR"/>
        </w:rPr>
        <w:t>a</w:t>
      </w:r>
      <w:r w:rsidRPr="00422E90">
        <w:rPr>
          <w:lang w:eastAsia="fr-FR" w:bidi="fr-FR"/>
        </w:rPr>
        <w:t>grantes de l’histoire culturelle et surtout intellectuelle du Québec.</w:t>
      </w:r>
    </w:p>
    <w:p w:rsidR="00650B90" w:rsidRPr="00422E90" w:rsidRDefault="00650B90" w:rsidP="00650B90">
      <w:pPr>
        <w:spacing w:before="120" w:after="120"/>
        <w:jc w:val="both"/>
      </w:pPr>
      <w:r w:rsidRPr="00422E90">
        <w:rPr>
          <w:lang w:eastAsia="fr-FR" w:bidi="fr-FR"/>
        </w:rPr>
        <w:t>Au XIX</w:t>
      </w:r>
      <w:r w:rsidRPr="00422E90">
        <w:rPr>
          <w:vertAlign w:val="superscript"/>
          <w:lang w:eastAsia="fr-FR" w:bidi="fr-FR"/>
        </w:rPr>
        <w:t>e</w:t>
      </w:r>
      <w:r w:rsidRPr="00422E90">
        <w:rPr>
          <w:lang w:eastAsia="fr-FR" w:bidi="fr-FR"/>
        </w:rPr>
        <w:t xml:space="preserve"> siècle, la période 1840-1880 est vraisembl</w:t>
      </w:r>
      <w:r w:rsidRPr="00422E90">
        <w:rPr>
          <w:lang w:eastAsia="fr-FR" w:bidi="fr-FR"/>
        </w:rPr>
        <w:t>a</w:t>
      </w:r>
      <w:r w:rsidRPr="00422E90">
        <w:rPr>
          <w:lang w:eastAsia="fr-FR" w:bidi="fr-FR"/>
        </w:rPr>
        <w:t>blement la mieux connue, alors que celle qui suit, de 1880 à 1929, s’avère la moins fouillée. Les contenus et la morphologie de la culture changent alors : la ville, la production de masse dans le domaine culturel (la presse à grand tirage), la culture du spectacle (théâtre, parc d’attractions, cinéma) entraînent une mutation du code culturel et m</w:t>
      </w:r>
      <w:r w:rsidRPr="00422E90">
        <w:rPr>
          <w:lang w:eastAsia="fr-FR" w:bidi="fr-FR"/>
        </w:rPr>
        <w:t>o</w:t>
      </w:r>
      <w:r w:rsidRPr="00422E90">
        <w:rPr>
          <w:lang w:eastAsia="fr-FR" w:bidi="fr-FR"/>
        </w:rPr>
        <w:t>ral qui reste à expliquer et à arrimer en amont et en aval. L’étude des relations intellectuelles avec l’Angleterre et les États-Unis permettrait de mieux cerner la culture anglophone du Qu</w:t>
      </w:r>
      <w:r w:rsidRPr="00422E90">
        <w:rPr>
          <w:lang w:eastAsia="fr-FR" w:bidi="fr-FR"/>
        </w:rPr>
        <w:t>é</w:t>
      </w:r>
      <w:r w:rsidRPr="00422E90">
        <w:rPr>
          <w:lang w:eastAsia="fr-FR" w:bidi="fr-FR"/>
        </w:rPr>
        <w:t>bec, d’évaluer la place de la culture politique britannique dans les idées politiques des Can</w:t>
      </w:r>
      <w:r w:rsidRPr="00422E90">
        <w:rPr>
          <w:lang w:eastAsia="fr-FR" w:bidi="fr-FR"/>
        </w:rPr>
        <w:t>a</w:t>
      </w:r>
      <w:r w:rsidRPr="00422E90">
        <w:rPr>
          <w:lang w:eastAsia="fr-FR" w:bidi="fr-FR"/>
        </w:rPr>
        <w:t>diens français de Pap</w:t>
      </w:r>
      <w:r w:rsidRPr="00422E90">
        <w:rPr>
          <w:lang w:eastAsia="fr-FR" w:bidi="fr-FR"/>
        </w:rPr>
        <w:t>i</w:t>
      </w:r>
      <w:r w:rsidRPr="00422E90">
        <w:rPr>
          <w:lang w:eastAsia="fr-FR" w:bidi="fr-FR"/>
        </w:rPr>
        <w:t>neau à Trudeau en passant par Laurier et de comprendre l’attrait des libéraux pour la grande République</w:t>
      </w:r>
      <w:r>
        <w:rPr>
          <w:lang w:eastAsia="fr-FR" w:bidi="fr-FR"/>
        </w:rPr>
        <w:t xml:space="preserve"> </w:t>
      </w:r>
      <w:r>
        <w:t xml:space="preserve">[13] </w:t>
      </w:r>
      <w:r w:rsidRPr="00422E90">
        <w:rPr>
          <w:lang w:eastAsia="fr-FR" w:bidi="fr-FR"/>
        </w:rPr>
        <w:t>am</w:t>
      </w:r>
      <w:r w:rsidRPr="00422E90">
        <w:rPr>
          <w:lang w:eastAsia="fr-FR" w:bidi="fr-FR"/>
        </w:rPr>
        <w:t>é</w:t>
      </w:r>
      <w:r w:rsidRPr="00422E90">
        <w:rPr>
          <w:lang w:eastAsia="fr-FR" w:bidi="fr-FR"/>
        </w:rPr>
        <w:t>ricaine, d’où viennent tant d’idées et de biens cult</w:t>
      </w:r>
      <w:r w:rsidRPr="00422E90">
        <w:rPr>
          <w:lang w:eastAsia="fr-FR" w:bidi="fr-FR"/>
        </w:rPr>
        <w:t>u</w:t>
      </w:r>
      <w:r w:rsidRPr="00422E90">
        <w:rPr>
          <w:lang w:eastAsia="fr-FR" w:bidi="fr-FR"/>
        </w:rPr>
        <w:t xml:space="preserve">rels. Malgré des travaux ponctuels sur </w:t>
      </w:r>
      <w:r w:rsidRPr="001D09CE">
        <w:rPr>
          <w:i/>
        </w:rPr>
        <w:t>Le Canadien</w:t>
      </w:r>
      <w:r w:rsidRPr="00422E90">
        <w:t xml:space="preserve">, </w:t>
      </w:r>
      <w:r w:rsidRPr="001D09CE">
        <w:rPr>
          <w:i/>
        </w:rPr>
        <w:t>La Minerve</w:t>
      </w:r>
      <w:r w:rsidRPr="00422E90">
        <w:rPr>
          <w:lang w:eastAsia="fr-FR" w:bidi="fr-FR"/>
        </w:rPr>
        <w:t xml:space="preserve"> ou les </w:t>
      </w:r>
      <w:r w:rsidRPr="001D09CE">
        <w:rPr>
          <w:i/>
        </w:rPr>
        <w:t>g</w:t>
      </w:r>
      <w:r w:rsidRPr="001D09CE">
        <w:rPr>
          <w:i/>
        </w:rPr>
        <w:t>a</w:t>
      </w:r>
      <w:r w:rsidRPr="001D09CE">
        <w:rPr>
          <w:i/>
        </w:rPr>
        <w:t>zettes</w:t>
      </w:r>
      <w:r w:rsidRPr="00422E90">
        <w:t>,</w:t>
      </w:r>
      <w:r w:rsidRPr="00422E90">
        <w:rPr>
          <w:lang w:eastAsia="fr-FR" w:bidi="fr-FR"/>
        </w:rPr>
        <w:t xml:space="preserve"> les véritables études sur la presse font défaut. On attend quasi tout de l’histoire culturelle et intellectuelle des r</w:t>
      </w:r>
      <w:r w:rsidRPr="00422E90">
        <w:rPr>
          <w:lang w:eastAsia="fr-FR" w:bidi="fr-FR"/>
        </w:rPr>
        <w:t>é</w:t>
      </w:r>
      <w:r w:rsidRPr="00422E90">
        <w:rPr>
          <w:lang w:eastAsia="fr-FR" w:bidi="fr-FR"/>
        </w:rPr>
        <w:t>gions du Québec.</w:t>
      </w:r>
    </w:p>
    <w:p w:rsidR="00650B90" w:rsidRPr="00422E90" w:rsidRDefault="00650B90" w:rsidP="00650B90">
      <w:pPr>
        <w:spacing w:before="120" w:after="120"/>
        <w:jc w:val="both"/>
      </w:pPr>
      <w:r w:rsidRPr="00422E90">
        <w:rPr>
          <w:lang w:eastAsia="fr-FR" w:bidi="fr-FR"/>
        </w:rPr>
        <w:t>L’étude du libéralisme n’est pas épuisée. La part des libéraux - doctrinaires et pol</w:t>
      </w:r>
      <w:r w:rsidRPr="00422E90">
        <w:rPr>
          <w:lang w:eastAsia="fr-FR" w:bidi="fr-FR"/>
        </w:rPr>
        <w:t>i</w:t>
      </w:r>
      <w:r w:rsidRPr="00422E90">
        <w:rPr>
          <w:lang w:eastAsia="fr-FR" w:bidi="fr-FR"/>
        </w:rPr>
        <w:t>ticiens - dans le projet et le fait de l’abolition du régime seigneurial demande à être éclaircie. Surtout, et compte tenu de la contribution de Fernande Roy (#435), la vit</w:t>
      </w:r>
      <w:r w:rsidRPr="00422E90">
        <w:rPr>
          <w:lang w:eastAsia="fr-FR" w:bidi="fr-FR"/>
        </w:rPr>
        <w:t>a</w:t>
      </w:r>
      <w:r w:rsidRPr="00422E90">
        <w:rPr>
          <w:lang w:eastAsia="fr-FR" w:bidi="fr-FR"/>
        </w:rPr>
        <w:t>lité du libéralisme après le discours de Laurier constitue un territoire à explorer. Que d</w:t>
      </w:r>
      <w:r w:rsidRPr="00422E90">
        <w:rPr>
          <w:lang w:eastAsia="fr-FR" w:bidi="fr-FR"/>
        </w:rPr>
        <w:t>e</w:t>
      </w:r>
      <w:r w:rsidRPr="00422E90">
        <w:rPr>
          <w:lang w:eastAsia="fr-FR" w:bidi="fr-FR"/>
        </w:rPr>
        <w:t>vient le libéralisme avec Arthur Buies, Honoré Bea</w:t>
      </w:r>
      <w:r w:rsidRPr="00422E90">
        <w:rPr>
          <w:lang w:eastAsia="fr-FR" w:bidi="fr-FR"/>
        </w:rPr>
        <w:t>u</w:t>
      </w:r>
      <w:r w:rsidRPr="00422E90">
        <w:rPr>
          <w:lang w:eastAsia="fr-FR" w:bidi="fr-FR"/>
        </w:rPr>
        <w:t xml:space="preserve">grand, Alphonse Lusignan, Aristide Filiatrault et son </w:t>
      </w:r>
      <w:r w:rsidRPr="001D09CE">
        <w:rPr>
          <w:i/>
        </w:rPr>
        <w:t>C</w:t>
      </w:r>
      <w:r w:rsidRPr="001D09CE">
        <w:rPr>
          <w:i/>
        </w:rPr>
        <w:t>a</w:t>
      </w:r>
      <w:r w:rsidRPr="001D09CE">
        <w:rPr>
          <w:i/>
        </w:rPr>
        <w:t>nada-Revue</w:t>
      </w:r>
      <w:r w:rsidRPr="00422E90">
        <w:t>,</w:t>
      </w:r>
      <w:r w:rsidRPr="00422E90">
        <w:rPr>
          <w:lang w:eastAsia="fr-FR" w:bidi="fr-FR"/>
        </w:rPr>
        <w:t xml:space="preserve"> le poète Louis Fréchette, Godfroy Langlois ? Le libéralisme de Jean-Charles Harvey, le libéralisme « catholique » du père Lévesque renouent-ils de f</w:t>
      </w:r>
      <w:r w:rsidRPr="00422E90">
        <w:rPr>
          <w:lang w:eastAsia="fr-FR" w:bidi="fr-FR"/>
        </w:rPr>
        <w:t>a</w:t>
      </w:r>
      <w:r w:rsidRPr="00422E90">
        <w:rPr>
          <w:lang w:eastAsia="fr-FR" w:bidi="fr-FR"/>
        </w:rPr>
        <w:t>çon particulière avec la trad</w:t>
      </w:r>
      <w:r w:rsidRPr="00422E90">
        <w:rPr>
          <w:lang w:eastAsia="fr-FR" w:bidi="fr-FR"/>
        </w:rPr>
        <w:t>i</w:t>
      </w:r>
      <w:r w:rsidRPr="00422E90">
        <w:rPr>
          <w:lang w:eastAsia="fr-FR" w:bidi="fr-FR"/>
        </w:rPr>
        <w:t xml:space="preserve">tion libérale ? Et </w:t>
      </w:r>
      <w:r w:rsidRPr="001D09CE">
        <w:rPr>
          <w:i/>
        </w:rPr>
        <w:t>Cité libre</w:t>
      </w:r>
      <w:r w:rsidRPr="00422E90">
        <w:t>,</w:t>
      </w:r>
      <w:r w:rsidRPr="00422E90">
        <w:rPr>
          <w:lang w:eastAsia="fr-FR" w:bidi="fr-FR"/>
        </w:rPr>
        <w:t xml:space="preserve"> et </w:t>
      </w:r>
      <w:r w:rsidRPr="001D09CE">
        <w:rPr>
          <w:i/>
          <w:lang w:eastAsia="fr-FR" w:bidi="fr-FR"/>
        </w:rPr>
        <w:t>Liberté </w:t>
      </w:r>
      <w:r w:rsidRPr="00422E90">
        <w:rPr>
          <w:lang w:eastAsia="fr-FR" w:bidi="fr-FR"/>
        </w:rPr>
        <w:t>?</w:t>
      </w:r>
    </w:p>
    <w:p w:rsidR="00650B90" w:rsidRPr="00422E90" w:rsidRDefault="00650B90" w:rsidP="00650B90">
      <w:pPr>
        <w:spacing w:before="120" w:after="120"/>
        <w:jc w:val="both"/>
      </w:pPr>
      <w:r w:rsidRPr="00422E90">
        <w:rPr>
          <w:lang w:eastAsia="fr-FR" w:bidi="fr-FR"/>
        </w:rPr>
        <w:t>Au XX</w:t>
      </w:r>
      <w:r w:rsidRPr="00422E90">
        <w:rPr>
          <w:vertAlign w:val="superscript"/>
          <w:lang w:eastAsia="fr-FR" w:bidi="fr-FR"/>
        </w:rPr>
        <w:t>e</w:t>
      </w:r>
      <w:r w:rsidRPr="00422E90">
        <w:rPr>
          <w:lang w:eastAsia="fr-FR" w:bidi="fr-FR"/>
        </w:rPr>
        <w:t xml:space="preserve"> siècle, il faudra poursuivre au-delà des recherches de Pie</w:t>
      </w:r>
      <w:r w:rsidRPr="00422E90">
        <w:rPr>
          <w:lang w:eastAsia="fr-FR" w:bidi="fr-FR"/>
        </w:rPr>
        <w:t>r</w:t>
      </w:r>
      <w:r>
        <w:rPr>
          <w:lang w:eastAsia="fr-FR" w:bidi="fr-FR"/>
        </w:rPr>
        <w:t>re Savard (#221</w:t>
      </w:r>
      <w:r w:rsidRPr="00422E90">
        <w:rPr>
          <w:lang w:eastAsia="fr-FR" w:bidi="fr-FR"/>
        </w:rPr>
        <w:t>) et de Françoise Vaucamps (#225) l’analyse des rel</w:t>
      </w:r>
      <w:r w:rsidRPr="00422E90">
        <w:rPr>
          <w:lang w:eastAsia="fr-FR" w:bidi="fr-FR"/>
        </w:rPr>
        <w:t>a</w:t>
      </w:r>
      <w:r w:rsidRPr="00422E90">
        <w:rPr>
          <w:lang w:eastAsia="fr-FR" w:bidi="fr-FR"/>
        </w:rPr>
        <w:t>tions intellectuelles entre la France et le Québec. La présence de Ba</w:t>
      </w:r>
      <w:r w:rsidRPr="00422E90">
        <w:rPr>
          <w:lang w:eastAsia="fr-FR" w:bidi="fr-FR"/>
        </w:rPr>
        <w:t>r</w:t>
      </w:r>
      <w:r w:rsidRPr="00422E90">
        <w:rPr>
          <w:lang w:eastAsia="fr-FR" w:bidi="fr-FR"/>
        </w:rPr>
        <w:t xml:space="preserve">rés, de Maurras, de </w:t>
      </w:r>
      <w:r w:rsidRPr="001D09CE">
        <w:rPr>
          <w:i/>
        </w:rPr>
        <w:t>L’Action française</w:t>
      </w:r>
      <w:r w:rsidRPr="00422E90">
        <w:t>,</w:t>
      </w:r>
      <w:r w:rsidRPr="00422E90">
        <w:rPr>
          <w:lang w:eastAsia="fr-FR" w:bidi="fr-FR"/>
        </w:rPr>
        <w:t xml:space="preserve"> des catholiques non confo</w:t>
      </w:r>
      <w:r w:rsidRPr="00422E90">
        <w:rPr>
          <w:lang w:eastAsia="fr-FR" w:bidi="fr-FR"/>
        </w:rPr>
        <w:t>r</w:t>
      </w:r>
      <w:r w:rsidRPr="00422E90">
        <w:rPr>
          <w:lang w:eastAsia="fr-FR" w:bidi="fr-FR"/>
        </w:rPr>
        <w:t>mistes des années 1930 (M</w:t>
      </w:r>
      <w:r w:rsidRPr="00422E90">
        <w:rPr>
          <w:lang w:eastAsia="fr-FR" w:bidi="fr-FR"/>
        </w:rPr>
        <w:t>a</w:t>
      </w:r>
      <w:r w:rsidRPr="00422E90">
        <w:rPr>
          <w:lang w:eastAsia="fr-FR" w:bidi="fr-FR"/>
        </w:rPr>
        <w:t>ritain), de Mounier et de l’existentialisme reste à év</w:t>
      </w:r>
      <w:r w:rsidRPr="00422E90">
        <w:rPr>
          <w:lang w:eastAsia="fr-FR" w:bidi="fr-FR"/>
        </w:rPr>
        <w:t>a</w:t>
      </w:r>
      <w:r w:rsidRPr="00422E90">
        <w:rPr>
          <w:lang w:eastAsia="fr-FR" w:bidi="fr-FR"/>
        </w:rPr>
        <w:t>luer et à comprendre. En ce qui concerne la radiophonie après 1940 et la télévision, sera-t-on capable d’une analyse aussi fouillée que celle qu’Elzéar Lavoie (#525) a faite pour les années a</w:t>
      </w:r>
      <w:r w:rsidRPr="00422E90">
        <w:rPr>
          <w:lang w:eastAsia="fr-FR" w:bidi="fr-FR"/>
        </w:rPr>
        <w:t>n</w:t>
      </w:r>
      <w:r w:rsidRPr="00422E90">
        <w:rPr>
          <w:lang w:eastAsia="fr-FR" w:bidi="fr-FR"/>
        </w:rPr>
        <w:t>térieures ? L’essentiel reste à dire à propos des mouvements nation</w:t>
      </w:r>
      <w:r w:rsidRPr="00422E90">
        <w:rPr>
          <w:lang w:eastAsia="fr-FR" w:bidi="fr-FR"/>
        </w:rPr>
        <w:t>a</w:t>
      </w:r>
      <w:r w:rsidRPr="00422E90">
        <w:rPr>
          <w:lang w:eastAsia="fr-FR" w:bidi="fr-FR"/>
        </w:rPr>
        <w:t>listes entre le Bloc pop</w:t>
      </w:r>
      <w:r w:rsidRPr="00422E90">
        <w:rPr>
          <w:lang w:eastAsia="fr-FR" w:bidi="fr-FR"/>
        </w:rPr>
        <w:t>u</w:t>
      </w:r>
      <w:r w:rsidRPr="00422E90">
        <w:rPr>
          <w:lang w:eastAsia="fr-FR" w:bidi="fr-FR"/>
        </w:rPr>
        <w:t>laire et le Rassemblement pour l’indépendance nationale. L’« autonomie provinci</w:t>
      </w:r>
      <w:r w:rsidRPr="00422E90">
        <w:rPr>
          <w:lang w:eastAsia="fr-FR" w:bidi="fr-FR"/>
        </w:rPr>
        <w:t>a</w:t>
      </w:r>
      <w:r w:rsidRPr="00422E90">
        <w:rPr>
          <w:lang w:eastAsia="fr-FR" w:bidi="fr-FR"/>
        </w:rPr>
        <w:t xml:space="preserve">le » de Maurice Duplessis n’épuise certes pas la période : </w:t>
      </w:r>
      <w:r w:rsidRPr="001D09CE">
        <w:rPr>
          <w:i/>
        </w:rPr>
        <w:t>L’Action nationale</w:t>
      </w:r>
      <w:r w:rsidRPr="00422E90">
        <w:t>,</w:t>
      </w:r>
      <w:r w:rsidRPr="00422E90">
        <w:rPr>
          <w:lang w:eastAsia="fr-FR" w:bidi="fr-FR"/>
        </w:rPr>
        <w:t xml:space="preserve"> la co</w:t>
      </w:r>
      <w:r w:rsidRPr="00422E90">
        <w:rPr>
          <w:lang w:eastAsia="fr-FR" w:bidi="fr-FR"/>
        </w:rPr>
        <w:t>m</w:t>
      </w:r>
      <w:r w:rsidRPr="00422E90">
        <w:rPr>
          <w:lang w:eastAsia="fr-FR" w:bidi="fr-FR"/>
        </w:rPr>
        <w:t>mission Tremblay, l’Alliance laurentienne de Raymond Barbeau ex</w:t>
      </w:r>
      <w:r w:rsidRPr="00422E90">
        <w:rPr>
          <w:lang w:eastAsia="fr-FR" w:bidi="fr-FR"/>
        </w:rPr>
        <w:t>i</w:t>
      </w:r>
      <w:r w:rsidRPr="00422E90">
        <w:rPr>
          <w:lang w:eastAsia="fr-FR" w:bidi="fr-FR"/>
        </w:rPr>
        <w:t>gent une mise en perspective de 1945 à 1960.</w:t>
      </w:r>
    </w:p>
    <w:p w:rsidR="00650B90" w:rsidRPr="00422E90" w:rsidRDefault="00650B90" w:rsidP="00650B90">
      <w:pPr>
        <w:spacing w:before="120" w:after="120"/>
        <w:jc w:val="both"/>
      </w:pPr>
      <w:r w:rsidRPr="00422E90">
        <w:rPr>
          <w:lang w:eastAsia="fr-FR" w:bidi="fr-FR"/>
        </w:rPr>
        <w:t>On peut aussi espérer des biographies plus définitives d’Olivar A</w:t>
      </w:r>
      <w:r w:rsidRPr="00422E90">
        <w:rPr>
          <w:lang w:eastAsia="fr-FR" w:bidi="fr-FR"/>
        </w:rPr>
        <w:t>s</w:t>
      </w:r>
      <w:r w:rsidRPr="00422E90">
        <w:rPr>
          <w:lang w:eastAsia="fr-FR" w:bidi="fr-FR"/>
        </w:rPr>
        <w:t>selin, de Jules Fournier, d’Edouard Montp</w:t>
      </w:r>
      <w:r w:rsidRPr="00422E90">
        <w:rPr>
          <w:lang w:eastAsia="fr-FR" w:bidi="fr-FR"/>
        </w:rPr>
        <w:t>e</w:t>
      </w:r>
      <w:r w:rsidRPr="00422E90">
        <w:rPr>
          <w:lang w:eastAsia="fr-FR" w:bidi="fr-FR"/>
        </w:rPr>
        <w:t>tit, d’Esdras Minville bien campés dans leur temps. Tout en reconnaissant, pour le XIX</w:t>
      </w:r>
      <w:r w:rsidRPr="00422E90">
        <w:rPr>
          <w:vertAlign w:val="superscript"/>
          <w:lang w:eastAsia="fr-FR" w:bidi="fr-FR"/>
        </w:rPr>
        <w:t xml:space="preserve">e </w:t>
      </w:r>
      <w:r w:rsidRPr="00422E90">
        <w:rPr>
          <w:lang w:eastAsia="fr-FR" w:bidi="fr-FR"/>
        </w:rPr>
        <w:t xml:space="preserve">siècle, l’apport remarquable du </w:t>
      </w:r>
      <w:r w:rsidRPr="001D09CE">
        <w:rPr>
          <w:i/>
        </w:rPr>
        <w:t>Dictionnaire bi</w:t>
      </w:r>
      <w:r w:rsidRPr="001D09CE">
        <w:rPr>
          <w:i/>
        </w:rPr>
        <w:t>o</w:t>
      </w:r>
      <w:r w:rsidRPr="001D09CE">
        <w:rPr>
          <w:i/>
        </w:rPr>
        <w:t>graphique du Canada</w:t>
      </w:r>
      <w:r w:rsidRPr="00422E90">
        <w:t xml:space="preserve"> </w:t>
      </w:r>
      <w:r w:rsidRPr="00422E90">
        <w:rPr>
          <w:lang w:eastAsia="fr-FR" w:bidi="fr-FR"/>
        </w:rPr>
        <w:t>grâce à ses portraits d’individus et de groupes, le même souhait vaut, au XIX</w:t>
      </w:r>
      <w:r w:rsidRPr="00422E90">
        <w:rPr>
          <w:vertAlign w:val="superscript"/>
          <w:lang w:eastAsia="fr-FR" w:bidi="fr-FR"/>
        </w:rPr>
        <w:t>e</w:t>
      </w:r>
      <w:r w:rsidRPr="00422E90">
        <w:rPr>
          <w:lang w:eastAsia="fr-FR" w:bidi="fr-FR"/>
        </w:rPr>
        <w:t xml:space="preserve"> siècle, pour Etienne Parent, John Neilson, Louis-Joseph Pap</w:t>
      </w:r>
      <w:r w:rsidRPr="00422E90">
        <w:rPr>
          <w:lang w:eastAsia="fr-FR" w:bidi="fr-FR"/>
        </w:rPr>
        <w:t>i</w:t>
      </w:r>
      <w:r w:rsidRPr="00422E90">
        <w:rPr>
          <w:lang w:eastAsia="fr-FR" w:bidi="fr-FR"/>
        </w:rPr>
        <w:t>neau, Louis-Antoine Dessaulle</w:t>
      </w:r>
      <w:r>
        <w:rPr>
          <w:lang w:eastAsia="fr-FR" w:bidi="fr-FR"/>
        </w:rPr>
        <w:t>s, Arthur Buies, Honoré Beau</w:t>
      </w:r>
      <w:r w:rsidRPr="00422E90">
        <w:rPr>
          <w:lang w:eastAsia="fr-FR" w:bidi="fr-FR"/>
        </w:rPr>
        <w:t>grand, Cyrille Boucher, à titre d’exemples.</w:t>
      </w:r>
    </w:p>
    <w:p w:rsidR="00650B90" w:rsidRDefault="00650B90" w:rsidP="00650B90">
      <w:pPr>
        <w:spacing w:before="120" w:after="120"/>
        <w:jc w:val="both"/>
      </w:pPr>
      <w:r>
        <w:t>[14]</w:t>
      </w:r>
    </w:p>
    <w:p w:rsidR="00650B90" w:rsidRPr="00422E90" w:rsidRDefault="00650B90" w:rsidP="00650B90">
      <w:pPr>
        <w:spacing w:before="120" w:after="120"/>
        <w:jc w:val="both"/>
      </w:pPr>
      <w:r w:rsidRPr="00422E90">
        <w:rPr>
          <w:lang w:eastAsia="fr-FR" w:bidi="fr-FR"/>
        </w:rPr>
        <w:t>Il faut enfin plaider pour une intégration de l’essai et des essayistes québécois dans cette histoire intellectuelle qui s’avère souvent l’histoire de l’expression de soi... et des autres à travers soi. Si l’histoire intellectuelle n’est pas que celle des intellectuels, elle doit manifestement les inclure.</w:t>
      </w:r>
    </w:p>
    <w:p w:rsidR="00650B90" w:rsidRPr="00422E90" w:rsidRDefault="00650B90" w:rsidP="00650B90">
      <w:pPr>
        <w:spacing w:before="120" w:after="120"/>
        <w:jc w:val="both"/>
      </w:pPr>
      <w:r w:rsidRPr="00422E90">
        <w:rPr>
          <w:lang w:eastAsia="fr-FR" w:bidi="fr-FR"/>
        </w:rPr>
        <w:t>En ce sens, ce plaidoyer pour une histoire socio-culturelle ne d</w:t>
      </w:r>
      <w:r w:rsidRPr="00422E90">
        <w:rPr>
          <w:lang w:eastAsia="fr-FR" w:bidi="fr-FR"/>
        </w:rPr>
        <w:t>e</w:t>
      </w:r>
      <w:r w:rsidRPr="00422E90">
        <w:rPr>
          <w:lang w:eastAsia="fr-FR" w:bidi="fr-FR"/>
        </w:rPr>
        <w:t>mande pas la peine de mort pour l’histoire intellectuelle. Il s’agit pl</w:t>
      </w:r>
      <w:r w:rsidRPr="00422E90">
        <w:rPr>
          <w:lang w:eastAsia="fr-FR" w:bidi="fr-FR"/>
        </w:rPr>
        <w:t>u</w:t>
      </w:r>
      <w:r w:rsidRPr="00422E90">
        <w:rPr>
          <w:lang w:eastAsia="fr-FR" w:bidi="fr-FR"/>
        </w:rPr>
        <w:t xml:space="preserve">tôt de proposer que la dernière soit une partie du tout qu’est la culture, que les idées constituent </w:t>
      </w:r>
      <w:r w:rsidRPr="00422E90">
        <w:t>une</w:t>
      </w:r>
      <w:r w:rsidRPr="00422E90">
        <w:rPr>
          <w:lang w:eastAsia="fr-FR" w:bidi="fr-FR"/>
        </w:rPr>
        <w:t xml:space="preserve"> des formes d’expression sociale de </w:t>
      </w:r>
      <w:r w:rsidRPr="00422E90">
        <w:t>ce</w:t>
      </w:r>
      <w:r w:rsidRPr="00422E90">
        <w:t>r</w:t>
      </w:r>
      <w:r w:rsidRPr="00422E90">
        <w:t xml:space="preserve">tains </w:t>
      </w:r>
      <w:r w:rsidRPr="00422E90">
        <w:rPr>
          <w:lang w:eastAsia="fr-FR" w:bidi="fr-FR"/>
        </w:rPr>
        <w:t>groupes sociaux et que la dynamique sociale ait de multiples voix. On plaiderait ainsi pour une histoire intellectuelle à visage s</w:t>
      </w:r>
      <w:r w:rsidRPr="00422E90">
        <w:rPr>
          <w:lang w:eastAsia="fr-FR" w:bidi="fr-FR"/>
        </w:rPr>
        <w:t>o</w:t>
      </w:r>
      <w:r w:rsidRPr="00422E90">
        <w:rPr>
          <w:lang w:eastAsia="fr-FR" w:bidi="fr-FR"/>
        </w:rPr>
        <w:t>cial.</w:t>
      </w:r>
    </w:p>
    <w:p w:rsidR="00650B90" w:rsidRPr="00422E90" w:rsidRDefault="00650B90" w:rsidP="00650B90">
      <w:pPr>
        <w:spacing w:before="120" w:after="120"/>
        <w:jc w:val="both"/>
      </w:pPr>
      <w:r w:rsidRPr="00422E90">
        <w:rPr>
          <w:lang w:eastAsia="fr-FR" w:bidi="fr-FR"/>
        </w:rPr>
        <w:t>Concluons cette partie en observant que l’analyse de l’historiographie fut l’initiative de la génération de 1970 à une exce</w:t>
      </w:r>
      <w:r w:rsidRPr="00422E90">
        <w:rPr>
          <w:lang w:eastAsia="fr-FR" w:bidi="fr-FR"/>
        </w:rPr>
        <w:t>p</w:t>
      </w:r>
      <w:r w:rsidRPr="00422E90">
        <w:rPr>
          <w:lang w:eastAsia="fr-FR" w:bidi="fr-FR"/>
        </w:rPr>
        <w:t>tion près, Mason Wade, dont il faut rappeler l’effort de structur</w:t>
      </w:r>
      <w:r w:rsidRPr="00422E90">
        <w:rPr>
          <w:lang w:eastAsia="fr-FR" w:bidi="fr-FR"/>
        </w:rPr>
        <w:t>a</w:t>
      </w:r>
      <w:r w:rsidRPr="00422E90">
        <w:rPr>
          <w:lang w:eastAsia="fr-FR" w:bidi="fr-FR"/>
        </w:rPr>
        <w:t>tion de l’histoire intellectuelle en 1957 et en 1966</w:t>
      </w:r>
      <w:r>
        <w:rPr>
          <w:lang w:eastAsia="fr-FR" w:bidi="fr-FR"/>
        </w:rPr>
        <w:t> </w:t>
      </w:r>
      <w:r>
        <w:rPr>
          <w:rStyle w:val="Appelnotedebasdep"/>
          <w:lang w:eastAsia="fr-FR" w:bidi="fr-FR"/>
        </w:rPr>
        <w:footnoteReference w:id="24"/>
      </w:r>
      <w:r w:rsidRPr="00422E90">
        <w:rPr>
          <w:lang w:eastAsia="fr-FR" w:bidi="fr-FR"/>
        </w:rPr>
        <w:t>.</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Les percées méthodolog</w:t>
      </w:r>
      <w:r w:rsidRPr="00422E90">
        <w:t>i</w:t>
      </w:r>
      <w:r w:rsidRPr="00422E90">
        <w:t>ques</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L’histoire culturelle et intellectuelle a gagné une crédibilité certa</w:t>
      </w:r>
      <w:r w:rsidRPr="00422E90">
        <w:rPr>
          <w:lang w:eastAsia="fr-FR" w:bidi="fr-FR"/>
        </w:rPr>
        <w:t>i</w:t>
      </w:r>
      <w:r w:rsidRPr="00422E90">
        <w:rPr>
          <w:lang w:eastAsia="fr-FR" w:bidi="fr-FR"/>
        </w:rPr>
        <w:t>ne dès le m</w:t>
      </w:r>
      <w:r w:rsidRPr="00422E90">
        <w:rPr>
          <w:lang w:eastAsia="fr-FR" w:bidi="fr-FR"/>
        </w:rPr>
        <w:t>o</w:t>
      </w:r>
      <w:r w:rsidRPr="00422E90">
        <w:rPr>
          <w:lang w:eastAsia="fr-FR" w:bidi="fr-FR"/>
        </w:rPr>
        <w:t>ment où elle a su énoncer les moyens d’avoir prise sur ses objets, moyens vérifiables qui fondent une affirmation.</w:t>
      </w:r>
    </w:p>
    <w:p w:rsidR="00650B90" w:rsidRPr="00422E90" w:rsidRDefault="00650B90" w:rsidP="00650B90">
      <w:pPr>
        <w:spacing w:before="120" w:after="120"/>
        <w:jc w:val="both"/>
      </w:pPr>
      <w:r w:rsidRPr="00422E90">
        <w:rPr>
          <w:lang w:eastAsia="fr-FR" w:bidi="fr-FR"/>
        </w:rPr>
        <w:t>L’histoire culturelle s’est d’abord imposé de nommer ceux dont e</w:t>
      </w:r>
      <w:r w:rsidRPr="00422E90">
        <w:rPr>
          <w:lang w:eastAsia="fr-FR" w:bidi="fr-FR"/>
        </w:rPr>
        <w:t>l</w:t>
      </w:r>
      <w:r w:rsidRPr="00422E90">
        <w:rPr>
          <w:lang w:eastAsia="fr-FR" w:bidi="fr-FR"/>
        </w:rPr>
        <w:t>le parlait : le groupe social concerné con</w:t>
      </w:r>
      <w:r w:rsidRPr="00422E90">
        <w:rPr>
          <w:lang w:eastAsia="fr-FR" w:bidi="fr-FR"/>
        </w:rPr>
        <w:t>s</w:t>
      </w:r>
      <w:r w:rsidRPr="00422E90">
        <w:rPr>
          <w:lang w:eastAsia="fr-FR" w:bidi="fr-FR"/>
        </w:rPr>
        <w:t>titue le véritable englobant de l’histoire culturelle. Celle-ci a de mieux en mieux défini ses esp</w:t>
      </w:r>
      <w:r w:rsidRPr="00422E90">
        <w:rPr>
          <w:lang w:eastAsia="fr-FR" w:bidi="fr-FR"/>
        </w:rPr>
        <w:t>a</w:t>
      </w:r>
      <w:r w:rsidRPr="00422E90">
        <w:rPr>
          <w:lang w:eastAsia="fr-FR" w:bidi="fr-FR"/>
        </w:rPr>
        <w:t>ces, en particulier en d</w:t>
      </w:r>
      <w:r w:rsidRPr="00422E90">
        <w:rPr>
          <w:lang w:eastAsia="fr-FR" w:bidi="fr-FR"/>
        </w:rPr>
        <w:t>é</w:t>
      </w:r>
      <w:r w:rsidRPr="00422E90">
        <w:rPr>
          <w:lang w:eastAsia="fr-FR" w:bidi="fr-FR"/>
        </w:rPr>
        <w:t xml:space="preserve">gageant les conditions et les conséquences d’une culture </w:t>
      </w:r>
      <w:r w:rsidRPr="00422E90">
        <w:t>urbaine</w:t>
      </w:r>
      <w:r w:rsidRPr="00422E90">
        <w:rPr>
          <w:lang w:eastAsia="fr-FR" w:bidi="fr-FR"/>
        </w:rPr>
        <w:t xml:space="preserve"> (#168). Le défi est maintenant de sortir de Mo</w:t>
      </w:r>
      <w:r w:rsidRPr="00422E90">
        <w:rPr>
          <w:lang w:eastAsia="fr-FR" w:bidi="fr-FR"/>
        </w:rPr>
        <w:t>n</w:t>
      </w:r>
      <w:r w:rsidRPr="00422E90">
        <w:rPr>
          <w:lang w:eastAsia="fr-FR" w:bidi="fr-FR"/>
        </w:rPr>
        <w:t xml:space="preserve">tréal et de Québec et d’aller vers une </w:t>
      </w:r>
      <w:r w:rsidRPr="001D09CE">
        <w:rPr>
          <w:i/>
        </w:rPr>
        <w:t>middletown</w:t>
      </w:r>
      <w:r w:rsidRPr="00422E90">
        <w:rPr>
          <w:lang w:eastAsia="fr-FR" w:bidi="fr-FR"/>
        </w:rPr>
        <w:t xml:space="preserve"> comme Saint-Hyacinthe (#311) ou Sherbrooke ; mais surtout, dans un Québec m</w:t>
      </w:r>
      <w:r w:rsidRPr="00422E90">
        <w:rPr>
          <w:lang w:eastAsia="fr-FR" w:bidi="fr-FR"/>
        </w:rPr>
        <w:t>a</w:t>
      </w:r>
      <w:r w:rsidRPr="00422E90">
        <w:rPr>
          <w:lang w:eastAsia="fr-FR" w:bidi="fr-FR"/>
        </w:rPr>
        <w:t>joritair</w:t>
      </w:r>
      <w:r w:rsidRPr="00422E90">
        <w:rPr>
          <w:lang w:eastAsia="fr-FR" w:bidi="fr-FR"/>
        </w:rPr>
        <w:t>e</w:t>
      </w:r>
      <w:r w:rsidRPr="00422E90">
        <w:rPr>
          <w:lang w:eastAsia="fr-FR" w:bidi="fr-FR"/>
        </w:rPr>
        <w:t>ment rural jusque vers 1920, s’impose l’analyse de la culture paysanne et villageo</w:t>
      </w:r>
      <w:r w:rsidRPr="00422E90">
        <w:rPr>
          <w:lang w:eastAsia="fr-FR" w:bidi="fr-FR"/>
        </w:rPr>
        <w:t>i</w:t>
      </w:r>
      <w:r w:rsidRPr="00422E90">
        <w:rPr>
          <w:lang w:eastAsia="fr-FR" w:bidi="fr-FR"/>
        </w:rPr>
        <w:t>se que permettront des études d’histoire rurale de plus en plus nombreuses.</w:t>
      </w:r>
    </w:p>
    <w:p w:rsidR="00650B90" w:rsidRPr="00422E90" w:rsidRDefault="00650B90" w:rsidP="00650B90">
      <w:pPr>
        <w:spacing w:before="120" w:after="120"/>
        <w:jc w:val="both"/>
      </w:pPr>
      <w:r w:rsidRPr="00422E90">
        <w:rPr>
          <w:lang w:eastAsia="fr-FR" w:bidi="fr-FR"/>
        </w:rPr>
        <w:t>La percée méthodologique la plus importante en histoire soci</w:t>
      </w:r>
      <w:r w:rsidRPr="00422E90">
        <w:rPr>
          <w:lang w:eastAsia="fr-FR" w:bidi="fr-FR"/>
        </w:rPr>
        <w:t>o</w:t>
      </w:r>
      <w:r w:rsidRPr="00422E90">
        <w:rPr>
          <w:lang w:eastAsia="fr-FR" w:bidi="fr-FR"/>
        </w:rPr>
        <w:t xml:space="preserve">culturelle fut de </w:t>
      </w:r>
      <w:r w:rsidRPr="00422E90">
        <w:t>sérier</w:t>
      </w:r>
      <w:r w:rsidRPr="00422E90">
        <w:rPr>
          <w:lang w:eastAsia="fr-FR" w:bidi="fr-FR"/>
        </w:rPr>
        <w:t xml:space="preserve"> les objets de façon à définir les durées et à </w:t>
      </w:r>
      <w:r w:rsidRPr="00422E90">
        <w:t>m</w:t>
      </w:r>
      <w:r w:rsidRPr="00422E90">
        <w:t>e</w:t>
      </w:r>
      <w:r w:rsidRPr="00422E90">
        <w:t>surer</w:t>
      </w:r>
      <w:r w:rsidRPr="00422E90">
        <w:rPr>
          <w:lang w:eastAsia="fr-FR" w:bidi="fr-FR"/>
        </w:rPr>
        <w:t xml:space="preserve"> le plus exactement possible les ph</w:t>
      </w:r>
      <w:r w:rsidRPr="00422E90">
        <w:rPr>
          <w:lang w:eastAsia="fr-FR" w:bidi="fr-FR"/>
        </w:rPr>
        <w:t>é</w:t>
      </w:r>
      <w:r w:rsidRPr="00422E90">
        <w:rPr>
          <w:lang w:eastAsia="fr-FR" w:bidi="fr-FR"/>
        </w:rPr>
        <w:t>nomènes à l’étude. Ces séries furent certes statistiques : m</w:t>
      </w:r>
      <w:r w:rsidRPr="00422E90">
        <w:rPr>
          <w:lang w:eastAsia="fr-FR" w:bidi="fr-FR"/>
        </w:rPr>
        <w:t>e</w:t>
      </w:r>
      <w:r w:rsidRPr="00422E90">
        <w:rPr>
          <w:lang w:eastAsia="fr-FR" w:bidi="fr-FR"/>
        </w:rPr>
        <w:t>sure de l’école et des écoliers avec les données de recens</w:t>
      </w:r>
      <w:r w:rsidRPr="00422E90">
        <w:rPr>
          <w:lang w:eastAsia="fr-FR" w:bidi="fr-FR"/>
        </w:rPr>
        <w:t>e</w:t>
      </w:r>
      <w:r w:rsidRPr="00422E90">
        <w:rPr>
          <w:lang w:eastAsia="fr-FR" w:bidi="fr-FR"/>
        </w:rPr>
        <w:t>ment de Jacques Viger (#180), mesure indicative de l’alphabétisation grâce aux signatures sur les actes de m</w:t>
      </w:r>
      <w:r w:rsidRPr="00422E90">
        <w:rPr>
          <w:lang w:eastAsia="fr-FR" w:bidi="fr-FR"/>
        </w:rPr>
        <w:t>a</w:t>
      </w:r>
      <w:r w:rsidRPr="00422E90">
        <w:rPr>
          <w:lang w:eastAsia="fr-FR" w:bidi="fr-FR"/>
        </w:rPr>
        <w:t>riage</w:t>
      </w:r>
      <w:r>
        <w:rPr>
          <w:lang w:eastAsia="fr-FR" w:bidi="fr-FR"/>
        </w:rPr>
        <w:t xml:space="preserve"> [15] </w:t>
      </w:r>
      <w:r w:rsidRPr="00422E90">
        <w:rPr>
          <w:lang w:eastAsia="fr-FR" w:bidi="fr-FR"/>
        </w:rPr>
        <w:t>(#101-106), mesure de la production et de la fréquentation c</w:t>
      </w:r>
      <w:r w:rsidRPr="00422E90">
        <w:rPr>
          <w:lang w:eastAsia="fr-FR" w:bidi="fr-FR"/>
        </w:rPr>
        <w:t>i</w:t>
      </w:r>
      <w:r w:rsidRPr="00422E90">
        <w:rPr>
          <w:lang w:eastAsia="fr-FR" w:bidi="fr-FR"/>
        </w:rPr>
        <w:t>néma- tographiques.</w:t>
      </w:r>
    </w:p>
    <w:p w:rsidR="00650B90" w:rsidRPr="00422E90" w:rsidRDefault="00650B90" w:rsidP="00650B90">
      <w:pPr>
        <w:spacing w:before="120" w:after="120"/>
        <w:jc w:val="both"/>
      </w:pPr>
      <w:r w:rsidRPr="00422E90">
        <w:rPr>
          <w:lang w:eastAsia="fr-FR" w:bidi="fr-FR"/>
        </w:rPr>
        <w:t>Pour quantifier, on constitua aussi des séries à partir de sources d</w:t>
      </w:r>
      <w:r w:rsidRPr="00422E90">
        <w:rPr>
          <w:lang w:eastAsia="fr-FR" w:bidi="fr-FR"/>
        </w:rPr>
        <w:t>o</w:t>
      </w:r>
      <w:r w:rsidRPr="00422E90">
        <w:rPr>
          <w:lang w:eastAsia="fr-FR" w:bidi="fr-FR"/>
        </w:rPr>
        <w:t>cumentaires co</w:t>
      </w:r>
      <w:r w:rsidRPr="00422E90">
        <w:rPr>
          <w:lang w:eastAsia="fr-FR" w:bidi="fr-FR"/>
        </w:rPr>
        <w:t>u</w:t>
      </w:r>
      <w:r w:rsidRPr="00422E90">
        <w:rPr>
          <w:lang w:eastAsia="fr-FR" w:bidi="fr-FR"/>
        </w:rPr>
        <w:t>vrant des périodes plus ou moins longues : mesure de la presse périodique (#71), usage de la publicité de ta libra</w:t>
      </w:r>
      <w:r w:rsidRPr="00422E90">
        <w:rPr>
          <w:lang w:eastAsia="fr-FR" w:bidi="fr-FR"/>
        </w:rPr>
        <w:t>i</w:t>
      </w:r>
      <w:r w:rsidRPr="00422E90">
        <w:rPr>
          <w:lang w:eastAsia="fr-FR" w:bidi="fr-FR"/>
        </w:rPr>
        <w:t>rie, mesure de l’imprimé et des imprimeurs (#111, 122), mesure de la possession de livres grâce à l’inventaire après décès (#117), mesure de l’offre de volumes en bibli</w:t>
      </w:r>
      <w:r w:rsidRPr="00422E90">
        <w:rPr>
          <w:lang w:eastAsia="fr-FR" w:bidi="fr-FR"/>
        </w:rPr>
        <w:t>o</w:t>
      </w:r>
      <w:r w:rsidRPr="00422E90">
        <w:rPr>
          <w:lang w:eastAsia="fr-FR" w:bidi="fr-FR"/>
        </w:rPr>
        <w:t>thèque (#363) ou en librairie (#188), de la demande et des emprunts en bibliothèque (#362).</w:t>
      </w:r>
    </w:p>
    <w:p w:rsidR="00650B90" w:rsidRPr="00422E90" w:rsidRDefault="00650B90" w:rsidP="00650B90">
      <w:pPr>
        <w:spacing w:before="120" w:after="120"/>
        <w:jc w:val="both"/>
      </w:pPr>
      <w:r w:rsidRPr="00422E90">
        <w:rPr>
          <w:lang w:eastAsia="fr-FR" w:bidi="fr-FR"/>
        </w:rPr>
        <w:t>Certains corpus documentaires constituèrent aussi des séries chr</w:t>
      </w:r>
      <w:r w:rsidRPr="00422E90">
        <w:rPr>
          <w:lang w:eastAsia="fr-FR" w:bidi="fr-FR"/>
        </w:rPr>
        <w:t>o</w:t>
      </w:r>
      <w:r w:rsidRPr="00422E90">
        <w:rPr>
          <w:lang w:eastAsia="fr-FR" w:bidi="fr-FR"/>
        </w:rPr>
        <w:t>nologiques, même si celles-ci ne permettaient pas toujours des quant</w:t>
      </w:r>
      <w:r w:rsidRPr="00422E90">
        <w:rPr>
          <w:lang w:eastAsia="fr-FR" w:bidi="fr-FR"/>
        </w:rPr>
        <w:t>i</w:t>
      </w:r>
      <w:r w:rsidRPr="00422E90">
        <w:rPr>
          <w:lang w:eastAsia="fr-FR" w:bidi="fr-FR"/>
        </w:rPr>
        <w:t>fications. Un corpus de guides touristiques (#314), de récits de voy</w:t>
      </w:r>
      <w:r w:rsidRPr="00422E90">
        <w:rPr>
          <w:lang w:eastAsia="fr-FR" w:bidi="fr-FR"/>
        </w:rPr>
        <w:t>a</w:t>
      </w:r>
      <w:r w:rsidRPr="00422E90">
        <w:rPr>
          <w:lang w:eastAsia="fr-FR" w:bidi="fr-FR"/>
        </w:rPr>
        <w:t>ges (#129, 221, 233, 234), de prônes (#365) ou de mandements épi</w:t>
      </w:r>
      <w:r w:rsidRPr="00422E90">
        <w:rPr>
          <w:lang w:eastAsia="fr-FR" w:bidi="fr-FR"/>
        </w:rPr>
        <w:t>s</w:t>
      </w:r>
      <w:r w:rsidRPr="00422E90">
        <w:rPr>
          <w:lang w:eastAsia="fr-FR" w:bidi="fr-FR"/>
        </w:rPr>
        <w:t>copaux, de manuels de philosophie (#96) rendait possible une analyse homogène pour des périodes de longueur variable.</w:t>
      </w:r>
    </w:p>
    <w:p w:rsidR="00650B90" w:rsidRPr="00422E90" w:rsidRDefault="00650B90" w:rsidP="00650B90">
      <w:pPr>
        <w:spacing w:before="120" w:after="120"/>
        <w:jc w:val="both"/>
      </w:pPr>
      <w:r w:rsidRPr="00422E90">
        <w:rPr>
          <w:lang w:eastAsia="fr-FR" w:bidi="fr-FR"/>
        </w:rPr>
        <w:t>Analogiquement, on peut considérer les rituels comme des séries. Deux exemples : les processions de la Saint-Jean-Baptiste le 24 juin avec ses chars allégoriques et ses discours (#156) ou les conf</w:t>
      </w:r>
      <w:r w:rsidRPr="00422E90">
        <w:rPr>
          <w:lang w:eastAsia="fr-FR" w:bidi="fr-FR"/>
        </w:rPr>
        <w:t>é</w:t>
      </w:r>
      <w:r w:rsidRPr="00422E90">
        <w:rPr>
          <w:lang w:eastAsia="fr-FR" w:bidi="fr-FR"/>
        </w:rPr>
        <w:t xml:space="preserve">rences publiques - le </w:t>
      </w:r>
      <w:r w:rsidRPr="00422E90">
        <w:rPr>
          <w:rStyle w:val="Corpsdutexte2105ptItalique"/>
        </w:rPr>
        <w:t>public lecture System</w:t>
      </w:r>
      <w:r w:rsidRPr="00422E90">
        <w:t xml:space="preserve"> </w:t>
      </w:r>
      <w:r w:rsidRPr="00422E90">
        <w:rPr>
          <w:lang w:eastAsia="fr-FR" w:bidi="fr-FR"/>
        </w:rPr>
        <w:t>- constituent autant de phénomènes p</w:t>
      </w:r>
      <w:r w:rsidRPr="00422E90">
        <w:rPr>
          <w:lang w:eastAsia="fr-FR" w:bidi="fr-FR"/>
        </w:rPr>
        <w:t>u</w:t>
      </w:r>
      <w:r w:rsidRPr="00422E90">
        <w:rPr>
          <w:lang w:eastAsia="fr-FR" w:bidi="fr-FR"/>
        </w:rPr>
        <w:t>blics, répétitifs, porteurs de sens, quant au contenu ou à la s</w:t>
      </w:r>
      <w:r w:rsidRPr="00422E90">
        <w:rPr>
          <w:lang w:eastAsia="fr-FR" w:bidi="fr-FR"/>
        </w:rPr>
        <w:t>o</w:t>
      </w:r>
      <w:r w:rsidRPr="00422E90">
        <w:rPr>
          <w:lang w:eastAsia="fr-FR" w:bidi="fr-FR"/>
        </w:rPr>
        <w:t>ciabilité.</w:t>
      </w:r>
    </w:p>
    <w:p w:rsidR="00650B90" w:rsidRPr="00422E90" w:rsidRDefault="00650B90" w:rsidP="00650B90">
      <w:pPr>
        <w:spacing w:before="120" w:after="120"/>
        <w:jc w:val="both"/>
      </w:pPr>
      <w:r w:rsidRPr="00422E90">
        <w:rPr>
          <w:lang w:eastAsia="fr-FR" w:bidi="fr-FR"/>
        </w:rPr>
        <w:t>Les mots peuvent former série, ceux par exemple qui disent ce qu’on met dans « progrès », « peuple » ou « nation » (#37, 40, 54). Les signes, plus globalement, peuvent contribuer à sérier un phén</w:t>
      </w:r>
      <w:r w:rsidRPr="00422E90">
        <w:rPr>
          <w:lang w:eastAsia="fr-FR" w:bidi="fr-FR"/>
        </w:rPr>
        <w:t>o</w:t>
      </w:r>
      <w:r w:rsidRPr="00422E90">
        <w:rPr>
          <w:lang w:eastAsia="fr-FR" w:bidi="fr-FR"/>
        </w:rPr>
        <w:t>mène, à le radiogr</w:t>
      </w:r>
      <w:r w:rsidRPr="00422E90">
        <w:rPr>
          <w:lang w:eastAsia="fr-FR" w:bidi="fr-FR"/>
        </w:rPr>
        <w:t>a</w:t>
      </w:r>
      <w:r w:rsidRPr="00422E90">
        <w:rPr>
          <w:lang w:eastAsia="fr-FR" w:bidi="fr-FR"/>
        </w:rPr>
        <w:t>phier sur un temps t-t’ : on a tenté une sémiologie susceptible de caractériser la client</w:t>
      </w:r>
      <w:r w:rsidRPr="00422E90">
        <w:rPr>
          <w:lang w:eastAsia="fr-FR" w:bidi="fr-FR"/>
        </w:rPr>
        <w:t>è</w:t>
      </w:r>
      <w:r w:rsidRPr="00422E90">
        <w:rPr>
          <w:lang w:eastAsia="fr-FR" w:bidi="fr-FR"/>
        </w:rPr>
        <w:t>le sociale d’un parc d’attractions, le parc Sohmer de Montréal.</w:t>
      </w:r>
    </w:p>
    <w:p w:rsidR="00650B90" w:rsidRPr="00422E90" w:rsidRDefault="00650B90" w:rsidP="00650B90">
      <w:pPr>
        <w:spacing w:before="120" w:after="120"/>
        <w:jc w:val="both"/>
      </w:pPr>
      <w:r w:rsidRPr="00422E90">
        <w:rPr>
          <w:lang w:eastAsia="fr-FR" w:bidi="fr-FR"/>
        </w:rPr>
        <w:t>Liée à ce souci sériel, la recherche de typologies - t</w:t>
      </w:r>
      <w:r w:rsidRPr="00422E90">
        <w:rPr>
          <w:lang w:eastAsia="fr-FR" w:bidi="fr-FR"/>
        </w:rPr>
        <w:t>y</w:t>
      </w:r>
      <w:r w:rsidRPr="00422E90">
        <w:rPr>
          <w:lang w:eastAsia="fr-FR" w:bidi="fr-FR"/>
        </w:rPr>
        <w:t>pes d’imprimés (#107, 109), de bibliothèques (#115), d’associations (#357) - et de systèmes de classification (#363) rendait possibles les comparaisons sur les plans national et international.</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La nécessité d’une synth</w:t>
      </w:r>
      <w:r w:rsidRPr="00422E90">
        <w:t>è</w:t>
      </w:r>
      <w:r w:rsidRPr="00422E90">
        <w:t>se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Qu’on parle de pensée québécoise, d’histoire inte</w:t>
      </w:r>
      <w:r w:rsidRPr="00422E90">
        <w:rPr>
          <w:lang w:eastAsia="fr-FR" w:bidi="fr-FR"/>
        </w:rPr>
        <w:t>l</w:t>
      </w:r>
      <w:r w:rsidRPr="00422E90">
        <w:rPr>
          <w:lang w:eastAsia="fr-FR" w:bidi="fr-FR"/>
        </w:rPr>
        <w:t xml:space="preserve">lectuelle ou d’histoire des idées, le premier défi, pour qui se place </w:t>
      </w:r>
      <w:r w:rsidRPr="001D09CE">
        <w:rPr>
          <w:i/>
        </w:rPr>
        <w:t>dans une</w:t>
      </w:r>
      <w:r w:rsidRPr="001D09CE">
        <w:rPr>
          <w:i/>
          <w:lang w:eastAsia="fr-FR" w:bidi="fr-FR"/>
        </w:rPr>
        <w:t xml:space="preserve"> per</w:t>
      </w:r>
      <w:r w:rsidRPr="001D09CE">
        <w:rPr>
          <w:i/>
          <w:lang w:eastAsia="fr-FR" w:bidi="fr-FR"/>
        </w:rPr>
        <w:t>s</w:t>
      </w:r>
      <w:r w:rsidRPr="001D09CE">
        <w:rPr>
          <w:i/>
          <w:lang w:eastAsia="fr-FR" w:bidi="fr-FR"/>
        </w:rPr>
        <w:t xml:space="preserve">pective </w:t>
      </w:r>
      <w:r w:rsidRPr="001D09CE">
        <w:rPr>
          <w:i/>
        </w:rPr>
        <w:t>de synthèse</w:t>
      </w:r>
      <w:r w:rsidRPr="00422E90">
        <w:t>,</w:t>
      </w:r>
      <w:r w:rsidRPr="00422E90">
        <w:rPr>
          <w:lang w:eastAsia="fr-FR" w:bidi="fr-FR"/>
        </w:rPr>
        <w:t xml:space="preserve"> consiste à donner une </w:t>
      </w:r>
      <w:r w:rsidRPr="00422E90">
        <w:t>cohérence</w:t>
      </w:r>
      <w:r w:rsidRPr="00422E90">
        <w:rPr>
          <w:lang w:eastAsia="fr-FR" w:bidi="fr-FR"/>
        </w:rPr>
        <w:t xml:space="preserve"> inte</w:t>
      </w:r>
      <w:r w:rsidRPr="00422E90">
        <w:rPr>
          <w:lang w:eastAsia="fr-FR" w:bidi="fr-FR"/>
        </w:rPr>
        <w:t>l</w:t>
      </w:r>
      <w:r w:rsidRPr="00422E90">
        <w:rPr>
          <w:lang w:eastAsia="fr-FR" w:bidi="fr-FR"/>
        </w:rPr>
        <w:t>lectuelle à</w:t>
      </w:r>
      <w:r>
        <w:rPr>
          <w:lang w:eastAsia="fr-FR" w:bidi="fr-FR"/>
        </w:rPr>
        <w:t xml:space="preserve"> [16] </w:t>
      </w:r>
      <w:r w:rsidRPr="00422E90">
        <w:rPr>
          <w:lang w:eastAsia="fr-FR" w:bidi="fr-FR"/>
        </w:rPr>
        <w:t>l’expression publique des citoyens du Québec, et ce, pour la d</w:t>
      </w:r>
      <w:r w:rsidRPr="00422E90">
        <w:rPr>
          <w:lang w:eastAsia="fr-FR" w:bidi="fr-FR"/>
        </w:rPr>
        <w:t>u</w:t>
      </w:r>
      <w:r w:rsidRPr="00422E90">
        <w:rPr>
          <w:lang w:eastAsia="fr-FR" w:bidi="fr-FR"/>
        </w:rPr>
        <w:t>rée biséculaire de 1760 à 1960. Cette cohérence sera logique en ce qu’elle d</w:t>
      </w:r>
      <w:r w:rsidRPr="00422E90">
        <w:rPr>
          <w:lang w:eastAsia="fr-FR" w:bidi="fr-FR"/>
        </w:rPr>
        <w:t>é</w:t>
      </w:r>
      <w:r w:rsidRPr="00422E90">
        <w:rPr>
          <w:lang w:eastAsia="fr-FR" w:bidi="fr-FR"/>
        </w:rPr>
        <w:t>finira et structurera les trames essentielles et marginales de cette expressivité collective et elle sera chronologique en ce que sa périod</w:t>
      </w:r>
      <w:r w:rsidRPr="00422E90">
        <w:rPr>
          <w:lang w:eastAsia="fr-FR" w:bidi="fr-FR"/>
        </w:rPr>
        <w:t>i</w:t>
      </w:r>
      <w:r w:rsidRPr="00422E90">
        <w:rPr>
          <w:lang w:eastAsia="fr-FR" w:bidi="fr-FR"/>
        </w:rPr>
        <w:t>sation sera significative parce que légitimée. Ces trames nous semblent se résumer - avec la v</w:t>
      </w:r>
      <w:r w:rsidRPr="00422E90">
        <w:rPr>
          <w:lang w:eastAsia="fr-FR" w:bidi="fr-FR"/>
        </w:rPr>
        <w:t>i</w:t>
      </w:r>
      <w:r w:rsidRPr="00422E90">
        <w:rPr>
          <w:lang w:eastAsia="fr-FR" w:bidi="fr-FR"/>
        </w:rPr>
        <w:t>gilance critique de mise face aux « ismes » - aux courants suivants : le nationalisme et ses corollaires (colonialisme, impérialisme, régionalisme, souverainisme) ; le libér</w:t>
      </w:r>
      <w:r w:rsidRPr="00422E90">
        <w:rPr>
          <w:lang w:eastAsia="fr-FR" w:bidi="fr-FR"/>
        </w:rPr>
        <w:t>a</w:t>
      </w:r>
      <w:r w:rsidRPr="00422E90">
        <w:rPr>
          <w:lang w:eastAsia="fr-FR" w:bidi="fr-FR"/>
        </w:rPr>
        <w:t>lisme et la démocratie ; le catholicisme et l’ultramontanisme ; le la</w:t>
      </w:r>
      <w:r w:rsidRPr="00422E90">
        <w:rPr>
          <w:lang w:eastAsia="fr-FR" w:bidi="fr-FR"/>
        </w:rPr>
        <w:t>ï</w:t>
      </w:r>
      <w:r w:rsidRPr="00422E90">
        <w:rPr>
          <w:lang w:eastAsia="fr-FR" w:bidi="fr-FR"/>
        </w:rPr>
        <w:t>cisme ; le continentalisme ou l’attraction étatsunienne ; la pensée s</w:t>
      </w:r>
      <w:r w:rsidRPr="00422E90">
        <w:rPr>
          <w:lang w:eastAsia="fr-FR" w:bidi="fr-FR"/>
        </w:rPr>
        <w:t>o</w:t>
      </w:r>
      <w:r w:rsidRPr="00422E90">
        <w:rPr>
          <w:lang w:eastAsia="fr-FR" w:bidi="fr-FR"/>
        </w:rPr>
        <w:t>ciale et économique ; la modernité. Te</w:t>
      </w:r>
      <w:r w:rsidRPr="00422E90">
        <w:rPr>
          <w:lang w:eastAsia="fr-FR" w:bidi="fr-FR"/>
        </w:rPr>
        <w:t>l</w:t>
      </w:r>
      <w:r w:rsidRPr="00422E90">
        <w:rPr>
          <w:lang w:eastAsia="fr-FR" w:bidi="fr-FR"/>
        </w:rPr>
        <w:t>les sont les lignes directrices à suivre pendant deux siècles.</w:t>
      </w:r>
    </w:p>
    <w:p w:rsidR="00650B90" w:rsidRPr="00422E90" w:rsidRDefault="00650B90" w:rsidP="00650B90">
      <w:pPr>
        <w:spacing w:before="120" w:after="120"/>
        <w:jc w:val="both"/>
      </w:pPr>
      <w:r w:rsidRPr="00422E90">
        <w:rPr>
          <w:lang w:eastAsia="fr-FR" w:bidi="fr-FR"/>
        </w:rPr>
        <w:t>La chrono-logique de cette histoire socio-culturelle du Québec s’organise autour de six périodes : 1760-1815, 1815-1840, 1840-1880, 1880-1929, 1929-1945, 1945-1960.</w:t>
      </w:r>
    </w:p>
    <w:p w:rsidR="00650B90" w:rsidRPr="00422E90" w:rsidRDefault="00650B90" w:rsidP="00650B90">
      <w:pPr>
        <w:spacing w:before="120" w:after="120"/>
        <w:jc w:val="both"/>
      </w:pPr>
      <w:r w:rsidRPr="00422E90">
        <w:rPr>
          <w:lang w:eastAsia="fr-FR" w:bidi="fr-FR"/>
        </w:rPr>
        <w:t>La période 1760-1815 (#17-123) s’ouvre avec la Conquête et les révolutions étatsunienne et française, et s’achève avec la levée du bl</w:t>
      </w:r>
      <w:r w:rsidRPr="00422E90">
        <w:rPr>
          <w:lang w:eastAsia="fr-FR" w:bidi="fr-FR"/>
        </w:rPr>
        <w:t>o</w:t>
      </w:r>
      <w:r w:rsidRPr="00422E90">
        <w:rPr>
          <w:lang w:eastAsia="fr-FR" w:bidi="fr-FR"/>
        </w:rPr>
        <w:t>cus napoléonien, aussi im</w:t>
      </w:r>
      <w:r>
        <w:rPr>
          <w:lang w:eastAsia="fr-FR" w:bidi="fr-FR"/>
        </w:rPr>
        <w:t>portant culturellement qu’écono</w:t>
      </w:r>
      <w:r w:rsidRPr="00422E90">
        <w:rPr>
          <w:lang w:eastAsia="fr-FR" w:bidi="fr-FR"/>
        </w:rPr>
        <w:t>miqu</w:t>
      </w:r>
      <w:r w:rsidRPr="00422E90">
        <w:rPr>
          <w:lang w:eastAsia="fr-FR" w:bidi="fr-FR"/>
        </w:rPr>
        <w:t>e</w:t>
      </w:r>
      <w:r w:rsidRPr="00422E90">
        <w:rPr>
          <w:lang w:eastAsia="fr-FR" w:bidi="fr-FR"/>
        </w:rPr>
        <w:t>ment. Cette conjoncture métropolitaine insuffle à la vie coloniale un dyn</w:t>
      </w:r>
      <w:r w:rsidRPr="00422E90">
        <w:rPr>
          <w:lang w:eastAsia="fr-FR" w:bidi="fr-FR"/>
        </w:rPr>
        <w:t>a</w:t>
      </w:r>
      <w:r w:rsidRPr="00422E90">
        <w:rPr>
          <w:lang w:eastAsia="fr-FR" w:bidi="fr-FR"/>
        </w:rPr>
        <w:t>misme perceptible par la diffusion d’idées neuves à l’aide d’un média nouveau - l’imprimé -, par l’établissement de pratiques dém</w:t>
      </w:r>
      <w:r w:rsidRPr="00422E90">
        <w:rPr>
          <w:lang w:eastAsia="fr-FR" w:bidi="fr-FR"/>
        </w:rPr>
        <w:t>o</w:t>
      </w:r>
      <w:r w:rsidRPr="00422E90">
        <w:rPr>
          <w:lang w:eastAsia="fr-FR" w:bidi="fr-FR"/>
        </w:rPr>
        <w:t>cratiques - dont la Chambre d’assemblée - et par la reconnaissance de groupes sociaux, chacun disposé à présenter ses intérêts propres comme étant ceux de la maj</w:t>
      </w:r>
      <w:r w:rsidRPr="00422E90">
        <w:rPr>
          <w:lang w:eastAsia="fr-FR" w:bidi="fr-FR"/>
        </w:rPr>
        <w:t>o</w:t>
      </w:r>
      <w:r w:rsidRPr="00422E90">
        <w:rPr>
          <w:lang w:eastAsia="fr-FR" w:bidi="fr-FR"/>
        </w:rPr>
        <w:t>rité.</w:t>
      </w:r>
    </w:p>
    <w:p w:rsidR="00650B90" w:rsidRPr="00422E90" w:rsidRDefault="00650B90" w:rsidP="00650B90">
      <w:pPr>
        <w:spacing w:before="120" w:after="120"/>
        <w:jc w:val="both"/>
      </w:pPr>
      <w:r w:rsidRPr="00422E90">
        <w:rPr>
          <w:lang w:eastAsia="fr-FR" w:bidi="fr-FR"/>
        </w:rPr>
        <w:t>Dans un contexte intern</w:t>
      </w:r>
      <w:r w:rsidRPr="00422E90">
        <w:rPr>
          <w:lang w:eastAsia="fr-FR" w:bidi="fr-FR"/>
        </w:rPr>
        <w:t>a</w:t>
      </w:r>
      <w:r w:rsidRPr="00422E90">
        <w:rPr>
          <w:lang w:eastAsia="fr-FR" w:bidi="fr-FR"/>
        </w:rPr>
        <w:t>tional marqué en Europe par la montée des nationalismes et en France par la Restaur</w:t>
      </w:r>
      <w:r w:rsidRPr="00422E90">
        <w:rPr>
          <w:lang w:eastAsia="fr-FR" w:bidi="fr-FR"/>
        </w:rPr>
        <w:t>a</w:t>
      </w:r>
      <w:r w:rsidRPr="00422E90">
        <w:rPr>
          <w:lang w:eastAsia="fr-FR" w:bidi="fr-FR"/>
        </w:rPr>
        <w:t>tion, le quart de siècle suivant est témoin de l’affirmation politique et idéologique d’une bourgeoisie francophone de professions libérales qui conjugue libér</w:t>
      </w:r>
      <w:r w:rsidRPr="00422E90">
        <w:rPr>
          <w:lang w:eastAsia="fr-FR" w:bidi="fr-FR"/>
        </w:rPr>
        <w:t>a</w:t>
      </w:r>
      <w:r w:rsidRPr="00422E90">
        <w:rPr>
          <w:lang w:eastAsia="fr-FR" w:bidi="fr-FR"/>
        </w:rPr>
        <w:t>lisme et nationalisme d’une façon diversement analysée par des hist</w:t>
      </w:r>
      <w:r w:rsidRPr="00422E90">
        <w:rPr>
          <w:lang w:eastAsia="fr-FR" w:bidi="fr-FR"/>
        </w:rPr>
        <w:t>o</w:t>
      </w:r>
      <w:r w:rsidRPr="00422E90">
        <w:rPr>
          <w:lang w:eastAsia="fr-FR" w:bidi="fr-FR"/>
        </w:rPr>
        <w:t>riens ou par des essayistes, notamment Pierre Elliott Tr</w:t>
      </w:r>
      <w:r w:rsidRPr="00422E90">
        <w:rPr>
          <w:lang w:eastAsia="fr-FR" w:bidi="fr-FR"/>
        </w:rPr>
        <w:t>u</w:t>
      </w:r>
      <w:r w:rsidRPr="00422E90">
        <w:rPr>
          <w:lang w:eastAsia="fr-FR" w:bidi="fr-FR"/>
        </w:rPr>
        <w:t>deau (#124-207). Cette que</w:t>
      </w:r>
      <w:r w:rsidRPr="00422E90">
        <w:rPr>
          <w:lang w:eastAsia="fr-FR" w:bidi="fr-FR"/>
        </w:rPr>
        <w:t>s</w:t>
      </w:r>
      <w:r w:rsidRPr="00422E90">
        <w:rPr>
          <w:lang w:eastAsia="fr-FR" w:bidi="fr-FR"/>
        </w:rPr>
        <w:t>tion de la démocratie dans la société canadienne-française s’avère primordiale pour la compréhension - mythique ou pas - du Québec. Alors que libéralisme et nationalisme culminent avec la fin des lu</w:t>
      </w:r>
      <w:r w:rsidRPr="00422E90">
        <w:rPr>
          <w:lang w:eastAsia="fr-FR" w:bidi="fr-FR"/>
        </w:rPr>
        <w:t>t</w:t>
      </w:r>
      <w:r w:rsidRPr="00422E90">
        <w:rPr>
          <w:lang w:eastAsia="fr-FR" w:bidi="fr-FR"/>
        </w:rPr>
        <w:t>tes « constitutionnelles » et le recours au soulèvement armé, le catholicisme connaît son purgatoire sociopolitique. Ici co</w:t>
      </w:r>
      <w:r w:rsidRPr="00422E90">
        <w:rPr>
          <w:lang w:eastAsia="fr-FR" w:bidi="fr-FR"/>
        </w:rPr>
        <w:t>m</w:t>
      </w:r>
      <w:r w:rsidRPr="00422E90">
        <w:rPr>
          <w:lang w:eastAsia="fr-FR" w:bidi="fr-FR"/>
        </w:rPr>
        <w:t>me dans chacune des a</w:t>
      </w:r>
      <w:r w:rsidRPr="00422E90">
        <w:rPr>
          <w:lang w:eastAsia="fr-FR" w:bidi="fr-FR"/>
        </w:rPr>
        <w:t>u</w:t>
      </w:r>
      <w:r w:rsidRPr="00422E90">
        <w:rPr>
          <w:lang w:eastAsia="fr-FR" w:bidi="fr-FR"/>
        </w:rPr>
        <w:t>tres périodes, on doit rendre compte des conditions de possibilité d’une vie culturelle non</w:t>
      </w:r>
      <w:r>
        <w:rPr>
          <w:lang w:eastAsia="fr-FR" w:bidi="fr-FR"/>
        </w:rPr>
        <w:t xml:space="preserve"> [17] </w:t>
      </w:r>
      <w:r w:rsidRPr="00422E90">
        <w:rPr>
          <w:lang w:eastAsia="fr-FR" w:bidi="fr-FR"/>
        </w:rPr>
        <w:t xml:space="preserve">seulement en montrant l’appropriation des moyens faite par des groupes sociaux et en en faisant l’analyse de contenu, mais aussi en </w:t>
      </w:r>
      <w:r w:rsidRPr="00422E90">
        <w:t>mesurant</w:t>
      </w:r>
      <w:r w:rsidRPr="00422E90">
        <w:rPr>
          <w:lang w:eastAsia="fr-FR" w:bidi="fr-FR"/>
        </w:rPr>
        <w:t xml:space="preserve"> l’alphabétisation, la fréquentation scolaire, la pr</w:t>
      </w:r>
      <w:r w:rsidRPr="00422E90">
        <w:rPr>
          <w:lang w:eastAsia="fr-FR" w:bidi="fr-FR"/>
        </w:rPr>
        <w:t>o</w:t>
      </w:r>
      <w:r w:rsidRPr="00422E90">
        <w:rPr>
          <w:lang w:eastAsia="fr-FR" w:bidi="fr-FR"/>
        </w:rPr>
        <w:t>duction de l’imprimé et la distribution de la presse. Bref, connaître les conditions et les a</w:t>
      </w:r>
      <w:r w:rsidRPr="00422E90">
        <w:rPr>
          <w:lang w:eastAsia="fr-FR" w:bidi="fr-FR"/>
        </w:rPr>
        <w:t>c</w:t>
      </w:r>
      <w:r w:rsidRPr="00422E90">
        <w:rPr>
          <w:lang w:eastAsia="fr-FR" w:bidi="fr-FR"/>
        </w:rPr>
        <w:t>complissements.</w:t>
      </w:r>
    </w:p>
    <w:p w:rsidR="00650B90" w:rsidRPr="00422E90" w:rsidRDefault="00650B90" w:rsidP="00650B90">
      <w:pPr>
        <w:spacing w:before="120" w:after="120"/>
        <w:jc w:val="both"/>
      </w:pPr>
      <w:r w:rsidRPr="00422E90">
        <w:rPr>
          <w:lang w:eastAsia="fr-FR" w:bidi="fr-FR"/>
        </w:rPr>
        <w:t>Si les relations intelle</w:t>
      </w:r>
      <w:r w:rsidRPr="00422E90">
        <w:rPr>
          <w:lang w:eastAsia="fr-FR" w:bidi="fr-FR"/>
        </w:rPr>
        <w:t>c</w:t>
      </w:r>
      <w:r w:rsidRPr="00422E90">
        <w:rPr>
          <w:lang w:eastAsia="fr-FR" w:bidi="fr-FR"/>
        </w:rPr>
        <w:t>tuelles avec la France, l’Angleterre et les États-Unis se poursuivent entre 1840 et 1880, avec Rome qui s’ajoute comme axe culturel important (#208-384), la vie coloniale connaît un essor intellectuel irréversible qui gravite, sur le plan des contenus, a</w:t>
      </w:r>
      <w:r w:rsidRPr="00422E90">
        <w:rPr>
          <w:lang w:eastAsia="fr-FR" w:bidi="fr-FR"/>
        </w:rPr>
        <w:t>u</w:t>
      </w:r>
      <w:r w:rsidRPr="00422E90">
        <w:rPr>
          <w:lang w:eastAsia="fr-FR" w:bidi="fr-FR"/>
        </w:rPr>
        <w:t>tour d’un réaménagement des relations entre libéralisme, ultramont</w:t>
      </w:r>
      <w:r w:rsidRPr="00422E90">
        <w:rPr>
          <w:lang w:eastAsia="fr-FR" w:bidi="fr-FR"/>
        </w:rPr>
        <w:t>a</w:t>
      </w:r>
      <w:r w:rsidRPr="00422E90">
        <w:rPr>
          <w:lang w:eastAsia="fr-FR" w:bidi="fr-FR"/>
        </w:rPr>
        <w:t>nisme et nationalisme. Cet essor intellectuel se joue tout autant sur le plan des formes culturelles : les idées se formulent en s’inscrivant dans un espace urbain, dans des formes de sociabilité comme l’association qui s’appuie elle-même sur les deux médias de la culture du XIX</w:t>
      </w:r>
      <w:r w:rsidRPr="00422E90">
        <w:rPr>
          <w:vertAlign w:val="superscript"/>
          <w:lang w:eastAsia="fr-FR" w:bidi="fr-FR"/>
        </w:rPr>
        <w:t>1</w:t>
      </w:r>
      <w:r w:rsidRPr="00422E90">
        <w:rPr>
          <w:lang w:eastAsia="fr-FR" w:bidi="fr-FR"/>
        </w:rPr>
        <w:t xml:space="preserve"> siècle : la tribune et la presse. L’affirmation d’un nationali</w:t>
      </w:r>
      <w:r w:rsidRPr="00422E90">
        <w:rPr>
          <w:lang w:eastAsia="fr-FR" w:bidi="fr-FR"/>
        </w:rPr>
        <w:t>s</w:t>
      </w:r>
      <w:r w:rsidRPr="00422E90">
        <w:rPr>
          <w:lang w:eastAsia="fr-FR" w:bidi="fr-FR"/>
        </w:rPr>
        <w:t>me conservateur en même temps que la manife</w:t>
      </w:r>
      <w:r w:rsidRPr="00422E90">
        <w:rPr>
          <w:lang w:eastAsia="fr-FR" w:bidi="fr-FR"/>
        </w:rPr>
        <w:t>s</w:t>
      </w:r>
      <w:r w:rsidRPr="00422E90">
        <w:rPr>
          <w:lang w:eastAsia="fr-FR" w:bidi="fr-FR"/>
        </w:rPr>
        <w:t>tation d’une Église triomphante et le déclin relatif du libéralisme constituent les param</w:t>
      </w:r>
      <w:r w:rsidRPr="00422E90">
        <w:rPr>
          <w:lang w:eastAsia="fr-FR" w:bidi="fr-FR"/>
        </w:rPr>
        <w:t>è</w:t>
      </w:r>
      <w:r w:rsidRPr="00422E90">
        <w:rPr>
          <w:lang w:eastAsia="fr-FR" w:bidi="fr-FR"/>
        </w:rPr>
        <w:t>tres d’une société aux prises avec l’industrialisation et l’urbanisation au moment où certaines idées font leur chemin dans des régions la</w:t>
      </w:r>
      <w:r w:rsidRPr="00422E90">
        <w:rPr>
          <w:lang w:eastAsia="fr-FR" w:bidi="fr-FR"/>
        </w:rPr>
        <w:t>u</w:t>
      </w:r>
      <w:r w:rsidRPr="00422E90">
        <w:rPr>
          <w:lang w:eastAsia="fr-FR" w:bidi="fr-FR"/>
        </w:rPr>
        <w:t>rentiennes plus anciennes ou en « pays neufs ».</w:t>
      </w:r>
    </w:p>
    <w:p w:rsidR="00650B90" w:rsidRPr="00422E90" w:rsidRDefault="00650B90" w:rsidP="00650B90">
      <w:pPr>
        <w:spacing w:before="120" w:after="120"/>
        <w:jc w:val="both"/>
      </w:pPr>
      <w:r w:rsidRPr="00422E90">
        <w:rPr>
          <w:lang w:eastAsia="fr-FR" w:bidi="fr-FR"/>
        </w:rPr>
        <w:t>La période de 1880 à 1929 (#385-613) est riche en boulevers</w:t>
      </w:r>
      <w:r w:rsidRPr="00422E90">
        <w:rPr>
          <w:lang w:eastAsia="fr-FR" w:bidi="fr-FR"/>
        </w:rPr>
        <w:t>e</w:t>
      </w:r>
      <w:r w:rsidRPr="00422E90">
        <w:rPr>
          <w:lang w:eastAsia="fr-FR" w:bidi="fr-FR"/>
        </w:rPr>
        <w:t>ments et en réalignements sur les plans économ</w:t>
      </w:r>
      <w:r w:rsidRPr="00422E90">
        <w:rPr>
          <w:lang w:eastAsia="fr-FR" w:bidi="fr-FR"/>
        </w:rPr>
        <w:t>i</w:t>
      </w:r>
      <w:r w:rsidRPr="00422E90">
        <w:rPr>
          <w:lang w:eastAsia="fr-FR" w:bidi="fr-FR"/>
        </w:rPr>
        <w:t>que et culturel. Si la politique est devenue un nouvel « opium du peuple » depuis 1867, c’est en raison de défis extérieurs et intérieurs au Québec. L’émondage du Canada français par l’abolition des droits des cathol</w:t>
      </w:r>
      <w:r w:rsidRPr="00422E90">
        <w:rPr>
          <w:lang w:eastAsia="fr-FR" w:bidi="fr-FR"/>
        </w:rPr>
        <w:t>i</w:t>
      </w:r>
      <w:r w:rsidRPr="00422E90">
        <w:rPr>
          <w:lang w:eastAsia="fr-FR" w:bidi="fr-FR"/>
        </w:rPr>
        <w:t>ques francophones hors Québec, le défi à l’impérialisme brita</w:t>
      </w:r>
      <w:r w:rsidRPr="00422E90">
        <w:rPr>
          <w:lang w:eastAsia="fr-FR" w:bidi="fr-FR"/>
        </w:rPr>
        <w:t>n</w:t>
      </w:r>
      <w:r w:rsidRPr="00422E90">
        <w:rPr>
          <w:lang w:eastAsia="fr-FR" w:bidi="fr-FR"/>
        </w:rPr>
        <w:t>nique d’un nationalisme pancanadien incarné par Bourassa, par la Ligue n</w:t>
      </w:r>
      <w:r w:rsidRPr="00422E90">
        <w:rPr>
          <w:lang w:eastAsia="fr-FR" w:bidi="fr-FR"/>
        </w:rPr>
        <w:t>a</w:t>
      </w:r>
      <w:r w:rsidRPr="00422E90">
        <w:rPr>
          <w:lang w:eastAsia="fr-FR" w:bidi="fr-FR"/>
        </w:rPr>
        <w:t>tionaliste et par une kyrielle de journaux nouveaux et, enfin, un conflit mondial qui vient faire déborder la coupe avec la première conscri</w:t>
      </w:r>
      <w:r w:rsidRPr="00422E90">
        <w:rPr>
          <w:lang w:eastAsia="fr-FR" w:bidi="fr-FR"/>
        </w:rPr>
        <w:t>p</w:t>
      </w:r>
      <w:r w:rsidRPr="00422E90">
        <w:rPr>
          <w:lang w:eastAsia="fr-FR" w:bidi="fr-FR"/>
        </w:rPr>
        <w:t>tion raniment un nationalisme larvé par la politique partisane. La ville, le commerce, le travail en usine s’opposent aux mœurs traditionnelles de la société rurale, défient la langue et obligent à des « actions ». La culture des États-Unis décriée par les élites est consommée par les m</w:t>
      </w:r>
      <w:r w:rsidRPr="00422E90">
        <w:rPr>
          <w:lang w:eastAsia="fr-FR" w:bidi="fr-FR"/>
        </w:rPr>
        <w:t>i</w:t>
      </w:r>
      <w:r w:rsidRPr="00422E90">
        <w:rPr>
          <w:lang w:eastAsia="fr-FR" w:bidi="fr-FR"/>
        </w:rPr>
        <w:t>lieux populaires, révélant ainsi un clivage qui s’installe dès le tournant du XX</w:t>
      </w:r>
      <w:r w:rsidRPr="00422E90">
        <w:rPr>
          <w:vertAlign w:val="superscript"/>
          <w:lang w:eastAsia="fr-FR" w:bidi="fr-FR"/>
        </w:rPr>
        <w:t>e</w:t>
      </w:r>
      <w:r w:rsidRPr="00422E90">
        <w:rPr>
          <w:lang w:eastAsia="fr-FR" w:bidi="fr-FR"/>
        </w:rPr>
        <w:t xml:space="preserve"> siècle entre la culture bourgeoise et la culture pop</w:t>
      </w:r>
      <w:r w:rsidRPr="00422E90">
        <w:rPr>
          <w:lang w:eastAsia="fr-FR" w:bidi="fr-FR"/>
        </w:rPr>
        <w:t>u</w:t>
      </w:r>
      <w:r w:rsidRPr="00422E90">
        <w:rPr>
          <w:lang w:eastAsia="fr-FR" w:bidi="fr-FR"/>
        </w:rPr>
        <w:t>laire.</w:t>
      </w:r>
    </w:p>
    <w:p w:rsidR="00650B90" w:rsidRDefault="00650B90" w:rsidP="00650B90">
      <w:pPr>
        <w:spacing w:before="120" w:after="120"/>
        <w:jc w:val="both"/>
        <w:rPr>
          <w:lang w:eastAsia="fr-FR" w:bidi="fr-FR"/>
        </w:rPr>
      </w:pPr>
      <w:r>
        <w:rPr>
          <w:lang w:eastAsia="fr-FR" w:bidi="fr-FR"/>
        </w:rPr>
        <w:t>[18]</w:t>
      </w:r>
    </w:p>
    <w:p w:rsidR="00650B90" w:rsidRPr="00422E90" w:rsidRDefault="00650B90" w:rsidP="00650B90">
      <w:pPr>
        <w:spacing w:before="120" w:after="120"/>
        <w:jc w:val="both"/>
      </w:pPr>
      <w:r w:rsidRPr="00422E90">
        <w:rPr>
          <w:lang w:eastAsia="fr-FR" w:bidi="fr-FR"/>
        </w:rPr>
        <w:t>La crise économique de 1929, qui vient en quelque sorte donner un nouveau coup de barre à un défi socio-économique qui dure depuis près d’un demi-siècle, comporte manifestement une dimension de cr</w:t>
      </w:r>
      <w:r w:rsidRPr="00422E90">
        <w:rPr>
          <w:lang w:eastAsia="fr-FR" w:bidi="fr-FR"/>
        </w:rPr>
        <w:t>i</w:t>
      </w:r>
      <w:r w:rsidRPr="00422E90">
        <w:rPr>
          <w:lang w:eastAsia="fr-FR" w:bidi="fr-FR"/>
        </w:rPr>
        <w:t>se de civilis</w:t>
      </w:r>
      <w:r w:rsidRPr="00422E90">
        <w:rPr>
          <w:lang w:eastAsia="fr-FR" w:bidi="fr-FR"/>
        </w:rPr>
        <w:t>a</w:t>
      </w:r>
      <w:r w:rsidRPr="00422E90">
        <w:rPr>
          <w:lang w:eastAsia="fr-FR" w:bidi="fr-FR"/>
        </w:rPr>
        <w:t>tion, de crise spirituelle. De 1929 à 1945 (#614-723), un nouveau mot d’ordre - resta</w:t>
      </w:r>
      <w:r w:rsidRPr="00422E90">
        <w:rPr>
          <w:lang w:eastAsia="fr-FR" w:bidi="fr-FR"/>
        </w:rPr>
        <w:t>u</w:t>
      </w:r>
      <w:r w:rsidRPr="00422E90">
        <w:rPr>
          <w:lang w:eastAsia="fr-FR" w:bidi="fr-FR"/>
        </w:rPr>
        <w:t>rer l’ordre social - mobilise les élites qui cherchent une troisième voie à travers les fameux six C : capitalisme, communisme, CCF, corporatisme, colonisation, coopér</w:t>
      </w:r>
      <w:r w:rsidRPr="00422E90">
        <w:rPr>
          <w:lang w:eastAsia="fr-FR" w:bidi="fr-FR"/>
        </w:rPr>
        <w:t>a</w:t>
      </w:r>
      <w:r w:rsidRPr="00422E90">
        <w:rPr>
          <w:lang w:eastAsia="fr-FR" w:bidi="fr-FR"/>
        </w:rPr>
        <w:t>tisme. En pleine Crise, les Jeune-Canada et les réda</w:t>
      </w:r>
      <w:r w:rsidRPr="00422E90">
        <w:rPr>
          <w:lang w:eastAsia="fr-FR" w:bidi="fr-FR"/>
        </w:rPr>
        <w:t>c</w:t>
      </w:r>
      <w:r w:rsidRPr="00422E90">
        <w:rPr>
          <w:lang w:eastAsia="fr-FR" w:bidi="fr-FR"/>
        </w:rPr>
        <w:t xml:space="preserve">teurs de </w:t>
      </w:r>
      <w:r w:rsidRPr="00422E90">
        <w:t>La Nation</w:t>
      </w:r>
      <w:r w:rsidRPr="00422E90">
        <w:rPr>
          <w:lang w:eastAsia="fr-FR" w:bidi="fr-FR"/>
        </w:rPr>
        <w:t xml:space="preserve"> assurent une relève nationaliste. André Laurendeau, Gérard Filion, parmi d’autres, se lèvent et élèvent la voix. À travers un libéralisme écon</w:t>
      </w:r>
      <w:r w:rsidRPr="00422E90">
        <w:rPr>
          <w:lang w:eastAsia="fr-FR" w:bidi="fr-FR"/>
        </w:rPr>
        <w:t>o</w:t>
      </w:r>
      <w:r w:rsidRPr="00422E90">
        <w:rPr>
          <w:lang w:eastAsia="fr-FR" w:bidi="fr-FR"/>
        </w:rPr>
        <w:t>mique, Jean-Charles Harvey laisse percer, après 1929, un libér</w:t>
      </w:r>
      <w:r w:rsidRPr="00422E90">
        <w:rPr>
          <w:lang w:eastAsia="fr-FR" w:bidi="fr-FR"/>
        </w:rPr>
        <w:t>a</w:t>
      </w:r>
      <w:r w:rsidRPr="00422E90">
        <w:rPr>
          <w:lang w:eastAsia="fr-FR" w:bidi="fr-FR"/>
        </w:rPr>
        <w:t>lisme plus doctrinal. Née de la Crise - on l’oublie -, l’Ecole des sciences s</w:t>
      </w:r>
      <w:r w:rsidRPr="00422E90">
        <w:rPr>
          <w:lang w:eastAsia="fr-FR" w:bidi="fr-FR"/>
        </w:rPr>
        <w:t>o</w:t>
      </w:r>
      <w:r w:rsidRPr="00422E90">
        <w:rPr>
          <w:lang w:eastAsia="fr-FR" w:bidi="fr-FR"/>
        </w:rPr>
        <w:t>ciales de Laval entreprend de subst</w:t>
      </w:r>
      <w:r w:rsidRPr="00422E90">
        <w:rPr>
          <w:lang w:eastAsia="fr-FR" w:bidi="fr-FR"/>
        </w:rPr>
        <w:t>i</w:t>
      </w:r>
      <w:r w:rsidRPr="00422E90">
        <w:rPr>
          <w:lang w:eastAsia="fr-FR" w:bidi="fr-FR"/>
        </w:rPr>
        <w:t xml:space="preserve">tuer un certain empirisme de </w:t>
      </w:r>
      <w:r w:rsidRPr="00422E90">
        <w:t>science</w:t>
      </w:r>
      <w:r w:rsidRPr="00422E90">
        <w:rPr>
          <w:lang w:eastAsia="fr-FR" w:bidi="fr-FR"/>
        </w:rPr>
        <w:t xml:space="preserve"> sociale à l’idéalisme de la </w:t>
      </w:r>
      <w:r w:rsidRPr="00422E90">
        <w:t>doctrine</w:t>
      </w:r>
      <w:r w:rsidRPr="00422E90">
        <w:rPr>
          <w:lang w:eastAsia="fr-FR" w:bidi="fr-FR"/>
        </w:rPr>
        <w:t xml:space="preserve"> sociale de l’</w:t>
      </w:r>
      <w:r>
        <w:rPr>
          <w:lang w:eastAsia="fr-FR" w:bidi="fr-FR"/>
        </w:rPr>
        <w:t>Église</w:t>
      </w:r>
      <w:r w:rsidRPr="00422E90">
        <w:rPr>
          <w:lang w:eastAsia="fr-FR" w:bidi="fr-FR"/>
        </w:rPr>
        <w:t>. Défig</w:t>
      </w:r>
      <w:r w:rsidRPr="00422E90">
        <w:rPr>
          <w:lang w:eastAsia="fr-FR" w:bidi="fr-FR"/>
        </w:rPr>
        <w:t>u</w:t>
      </w:r>
      <w:r w:rsidRPr="00422E90">
        <w:rPr>
          <w:lang w:eastAsia="fr-FR" w:bidi="fr-FR"/>
        </w:rPr>
        <w:t>ré socialement et spirituellement, le Québec le sera aussi bientôt cult</w:t>
      </w:r>
      <w:r w:rsidRPr="00422E90">
        <w:rPr>
          <w:lang w:eastAsia="fr-FR" w:bidi="fr-FR"/>
        </w:rPr>
        <w:t>u</w:t>
      </w:r>
      <w:r w:rsidRPr="00422E90">
        <w:rPr>
          <w:lang w:eastAsia="fr-FR" w:bidi="fr-FR"/>
        </w:rPr>
        <w:t>rellement dans une expérience picturale qui décon</w:t>
      </w:r>
      <w:r w:rsidRPr="00422E90">
        <w:rPr>
          <w:lang w:eastAsia="fr-FR" w:bidi="fr-FR"/>
        </w:rPr>
        <w:t>s</w:t>
      </w:r>
      <w:r w:rsidRPr="00422E90">
        <w:rPr>
          <w:lang w:eastAsia="fr-FR" w:bidi="fr-FR"/>
        </w:rPr>
        <w:t>truit le figuratif.</w:t>
      </w:r>
    </w:p>
    <w:p w:rsidR="00650B90" w:rsidRPr="00422E90" w:rsidRDefault="00650B90" w:rsidP="00650B90">
      <w:pPr>
        <w:spacing w:before="120" w:after="120"/>
        <w:jc w:val="both"/>
      </w:pPr>
      <w:r w:rsidRPr="00422E90">
        <w:rPr>
          <w:lang w:eastAsia="fr-FR" w:bidi="fr-FR"/>
        </w:rPr>
        <w:t>L’adhésion plus massive du Québec à la culture états</w:t>
      </w:r>
      <w:r w:rsidRPr="00422E90">
        <w:rPr>
          <w:lang w:eastAsia="fr-FR" w:bidi="fr-FR"/>
        </w:rPr>
        <w:t>u</w:t>
      </w:r>
      <w:r w:rsidRPr="00422E90">
        <w:rPr>
          <w:lang w:eastAsia="fr-FR" w:bidi="fr-FR"/>
        </w:rPr>
        <w:t>nienne après la guerre prend des formes multiples, de l’automobile à la télévision en passant par le cinéma et Old Orchard. Il faut, entre 1945 et 1960 (#724-795), expliquer le duplessisme intellectuel, c’est-à-dire le de</w:t>
      </w:r>
      <w:r w:rsidRPr="00422E90">
        <w:rPr>
          <w:lang w:eastAsia="fr-FR" w:bidi="fr-FR"/>
        </w:rPr>
        <w:t>s</w:t>
      </w:r>
      <w:r w:rsidRPr="00422E90">
        <w:rPr>
          <w:lang w:eastAsia="fr-FR" w:bidi="fr-FR"/>
        </w:rPr>
        <w:t>tin du n</w:t>
      </w:r>
      <w:r w:rsidRPr="00422E90">
        <w:rPr>
          <w:lang w:eastAsia="fr-FR" w:bidi="fr-FR"/>
        </w:rPr>
        <w:t>a</w:t>
      </w:r>
      <w:r w:rsidRPr="00422E90">
        <w:rPr>
          <w:lang w:eastAsia="fr-FR" w:bidi="fr-FR"/>
        </w:rPr>
        <w:t>tionalisme des jeunes floué en 1936 et devenu l’« autonomie provinciale » jusqu’à ce que l’indépendantisme se donne les moyens d’une Alliance laurentienne puis d’un Ra</w:t>
      </w:r>
      <w:r w:rsidRPr="00422E90">
        <w:rPr>
          <w:lang w:eastAsia="fr-FR" w:bidi="fr-FR"/>
        </w:rPr>
        <w:t>s</w:t>
      </w:r>
      <w:r w:rsidRPr="00422E90">
        <w:rPr>
          <w:lang w:eastAsia="fr-FR" w:bidi="fr-FR"/>
        </w:rPr>
        <w:t>semblement pour l’indépendance nationale. Il faut aussi démontrer les conséquences d’une intervention culturelle étatique diff</w:t>
      </w:r>
      <w:r w:rsidRPr="00422E90">
        <w:rPr>
          <w:lang w:eastAsia="fr-FR" w:bidi="fr-FR"/>
        </w:rPr>
        <w:t>é</w:t>
      </w:r>
      <w:r w:rsidRPr="00422E90">
        <w:rPr>
          <w:lang w:eastAsia="fr-FR" w:bidi="fr-FR"/>
        </w:rPr>
        <w:t>rée à Québec mais mise en place à Ottawa avec la commission Massey-Lévesque et, enfin, exp</w:t>
      </w:r>
      <w:r w:rsidRPr="00422E90">
        <w:rPr>
          <w:lang w:eastAsia="fr-FR" w:bidi="fr-FR"/>
        </w:rPr>
        <w:t>o</w:t>
      </w:r>
      <w:r w:rsidRPr="00422E90">
        <w:rPr>
          <w:lang w:eastAsia="fr-FR" w:bidi="fr-FR"/>
        </w:rPr>
        <w:t xml:space="preserve">ser les aspirations pour les grandes libertés qui s’expriment dans </w:t>
      </w:r>
      <w:r w:rsidRPr="000E40AC">
        <w:rPr>
          <w:i/>
        </w:rPr>
        <w:t>Cité libre</w:t>
      </w:r>
      <w:r w:rsidRPr="00422E90">
        <w:rPr>
          <w:lang w:eastAsia="fr-FR" w:bidi="fr-FR"/>
        </w:rPr>
        <w:t xml:space="preserve"> (1950-</w:t>
      </w:r>
      <w:r>
        <w:rPr>
          <w:lang w:eastAsia="fr-FR" w:bidi="fr-FR"/>
        </w:rPr>
        <w:t xml:space="preserve"> </w:t>
      </w:r>
      <w:r w:rsidRPr="00422E90">
        <w:rPr>
          <w:lang w:eastAsia="fr-FR" w:bidi="fr-FR"/>
        </w:rPr>
        <w:t>)</w:t>
      </w:r>
      <w:r>
        <w:rPr>
          <w:lang w:eastAsia="fr-FR" w:bidi="fr-FR"/>
        </w:rPr>
        <w:t xml:space="preserve"> </w:t>
      </w:r>
      <w:r w:rsidRPr="00422E90">
        <w:rPr>
          <w:lang w:eastAsia="fr-FR" w:bidi="fr-FR"/>
        </w:rPr>
        <w:t>et</w:t>
      </w:r>
      <w:r>
        <w:rPr>
          <w:lang w:eastAsia="fr-FR" w:bidi="fr-FR"/>
        </w:rPr>
        <w:t xml:space="preserve"> </w:t>
      </w:r>
      <w:r w:rsidRPr="000E40AC">
        <w:rPr>
          <w:i/>
        </w:rPr>
        <w:t>Liberté</w:t>
      </w:r>
      <w:r w:rsidRPr="00422E90">
        <w:rPr>
          <w:lang w:eastAsia="fr-FR" w:bidi="fr-FR"/>
        </w:rPr>
        <w:t xml:space="preserve"> (1959-)</w:t>
      </w:r>
      <w:r>
        <w:rPr>
          <w:lang w:eastAsia="fr-FR" w:bidi="fr-FR"/>
        </w:rPr>
        <w:t xml:space="preserve"> </w:t>
      </w:r>
      <w:r w:rsidRPr="00422E90">
        <w:rPr>
          <w:lang w:eastAsia="fr-FR" w:bidi="fr-FR"/>
        </w:rPr>
        <w:t>et</w:t>
      </w:r>
      <w:r>
        <w:rPr>
          <w:lang w:eastAsia="fr-FR" w:bidi="fr-FR"/>
        </w:rPr>
        <w:t xml:space="preserve"> </w:t>
      </w:r>
      <w:r w:rsidRPr="00422E90">
        <w:rPr>
          <w:lang w:eastAsia="fr-FR" w:bidi="fr-FR"/>
        </w:rPr>
        <w:t>au</w:t>
      </w:r>
      <w:r w:rsidRPr="00422E90">
        <w:rPr>
          <w:lang w:eastAsia="fr-FR" w:bidi="fr-FR"/>
        </w:rPr>
        <w:t>x</w:t>
      </w:r>
      <w:r w:rsidRPr="00422E90">
        <w:rPr>
          <w:lang w:eastAsia="fr-FR" w:bidi="fr-FR"/>
        </w:rPr>
        <w:t>quelles</w:t>
      </w:r>
      <w:r>
        <w:rPr>
          <w:lang w:eastAsia="fr-FR" w:bidi="fr-FR"/>
        </w:rPr>
        <w:t xml:space="preserve"> </w:t>
      </w:r>
      <w:r w:rsidRPr="00422E90">
        <w:rPr>
          <w:lang w:eastAsia="fr-FR" w:bidi="fr-FR"/>
        </w:rPr>
        <w:t>la</w:t>
      </w:r>
      <w:r>
        <w:rPr>
          <w:lang w:eastAsia="fr-FR" w:bidi="fr-FR"/>
        </w:rPr>
        <w:t xml:space="preserve"> </w:t>
      </w:r>
      <w:r w:rsidRPr="00422E90">
        <w:rPr>
          <w:lang w:eastAsia="fr-FR" w:bidi="fr-FR"/>
        </w:rPr>
        <w:t>télévision (1952-</w:t>
      </w:r>
      <w:r>
        <w:rPr>
          <w:lang w:eastAsia="fr-FR" w:bidi="fr-FR"/>
        </w:rPr>
        <w:t xml:space="preserve"> </w:t>
      </w:r>
      <w:r w:rsidRPr="00422E90">
        <w:rPr>
          <w:lang w:eastAsia="fr-FR" w:bidi="fr-FR"/>
        </w:rPr>
        <w:t>)</w:t>
      </w:r>
      <w:r>
        <w:rPr>
          <w:lang w:eastAsia="fr-FR" w:bidi="fr-FR"/>
        </w:rPr>
        <w:t xml:space="preserve"> </w:t>
      </w:r>
      <w:r w:rsidRPr="00422E90">
        <w:rPr>
          <w:lang w:eastAsia="fr-FR" w:bidi="fr-FR"/>
        </w:rPr>
        <w:t>sert d’amplificateur dans ses émissions d’affaires</w:t>
      </w:r>
      <w:r>
        <w:rPr>
          <w:lang w:eastAsia="fr-FR" w:bidi="fr-FR"/>
        </w:rPr>
        <w:t xml:space="preserve"> </w:t>
      </w:r>
      <w:r w:rsidRPr="00422E90">
        <w:rPr>
          <w:lang w:eastAsia="fr-FR" w:bidi="fr-FR"/>
        </w:rPr>
        <w:t>publiques. Un refus global inaugure bien d’autres refus, peut-être plus ponctuels mais convergents.</w:t>
      </w:r>
    </w:p>
    <w:p w:rsidR="00650B90" w:rsidRPr="00422E90" w:rsidRDefault="00650B90" w:rsidP="00650B90">
      <w:pPr>
        <w:spacing w:before="120" w:after="120"/>
        <w:jc w:val="both"/>
      </w:pPr>
      <w:r w:rsidRPr="00422E90">
        <w:rPr>
          <w:lang w:eastAsia="fr-FR" w:bidi="fr-FR"/>
        </w:rPr>
        <w:t>Cette rapide légitimation d’une périodisation, d’une chronologique entend donc rendre plus évidente la cohérence d’une histoire intelle</w:t>
      </w:r>
      <w:r w:rsidRPr="00422E90">
        <w:rPr>
          <w:lang w:eastAsia="fr-FR" w:bidi="fr-FR"/>
        </w:rPr>
        <w:t>c</w:t>
      </w:r>
      <w:r w:rsidRPr="00422E90">
        <w:rPr>
          <w:lang w:eastAsia="fr-FR" w:bidi="fr-FR"/>
        </w:rPr>
        <w:t>tuelle du Québec de 1760 à 1960.</w:t>
      </w:r>
    </w:p>
    <w:p w:rsidR="00650B90" w:rsidRDefault="00650B90" w:rsidP="00650B90">
      <w:pPr>
        <w:spacing w:before="120" w:after="120"/>
        <w:jc w:val="both"/>
        <w:rPr>
          <w:lang w:eastAsia="fr-FR" w:bidi="fr-FR"/>
        </w:rPr>
      </w:pPr>
      <w:r>
        <w:rPr>
          <w:lang w:eastAsia="fr-FR" w:bidi="fr-FR"/>
        </w:rPr>
        <w:t>[19]</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Les dimensions théoriques</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On définit souvent la culture par ses manifestations, ses effets, ses expressions : mythes, comportements, rites, coutumes, idées. Avec la conséquence qu’en privilégiant soit les mythes, soit les idées, on hér</w:t>
      </w:r>
      <w:r w:rsidRPr="00422E90">
        <w:rPr>
          <w:lang w:eastAsia="fr-FR" w:bidi="fr-FR"/>
        </w:rPr>
        <w:t>i</w:t>
      </w:r>
      <w:r w:rsidRPr="00422E90">
        <w:rPr>
          <w:lang w:eastAsia="fr-FR" w:bidi="fr-FR"/>
        </w:rPr>
        <w:t>te d’une histoire culturelle qui n’est pas to</w:t>
      </w:r>
      <w:r w:rsidRPr="00422E90">
        <w:rPr>
          <w:lang w:eastAsia="fr-FR" w:bidi="fr-FR"/>
        </w:rPr>
        <w:t>u</w:t>
      </w:r>
      <w:r w:rsidRPr="00422E90">
        <w:rPr>
          <w:lang w:eastAsia="fr-FR" w:bidi="fr-FR"/>
        </w:rPr>
        <w:t>jours explicite quant à ses choix et aux privilèges qu’elle accorde à une forme d’expression, à un média (par exemple, l’imprimé) ou à un groupe social qui en est le véhicule. Les cloisonnements de l’histoire culturelle ou i</w:t>
      </w:r>
      <w:r w:rsidRPr="00422E90">
        <w:rPr>
          <w:lang w:eastAsia="fr-FR" w:bidi="fr-FR"/>
        </w:rPr>
        <w:t>n</w:t>
      </w:r>
      <w:r w:rsidRPr="00422E90">
        <w:rPr>
          <w:lang w:eastAsia="fr-FR" w:bidi="fr-FR"/>
        </w:rPr>
        <w:t>tellectuelle naissent souvent de cette méprise. Il faut plutôt considérer la culture - celle des hommes nécessaires pour la constituer à titre de do</w:t>
      </w:r>
      <w:r w:rsidRPr="00422E90">
        <w:rPr>
          <w:lang w:eastAsia="fr-FR" w:bidi="fr-FR"/>
        </w:rPr>
        <w:t>n</w:t>
      </w:r>
      <w:r w:rsidRPr="00422E90">
        <w:rPr>
          <w:lang w:eastAsia="fr-FR" w:bidi="fr-FR"/>
        </w:rPr>
        <w:t xml:space="preserve">neurs de sens - comme de </w:t>
      </w:r>
      <w:r w:rsidRPr="00422E90">
        <w:t>l'expression sociale</w:t>
      </w:r>
      <w:r w:rsidRPr="00422E90">
        <w:rPr>
          <w:lang w:eastAsia="fr-FR" w:bidi="fr-FR"/>
        </w:rPr>
        <w:t xml:space="preserve"> et faire ainsi son histoire. Cette approche a l’inestimable intérêt de sensibiliser, dès le départ, à la mu</w:t>
      </w:r>
      <w:r w:rsidRPr="00422E90">
        <w:rPr>
          <w:lang w:eastAsia="fr-FR" w:bidi="fr-FR"/>
        </w:rPr>
        <w:t>l</w:t>
      </w:r>
      <w:r w:rsidRPr="00422E90">
        <w:rPr>
          <w:lang w:eastAsia="fr-FR" w:bidi="fr-FR"/>
        </w:rPr>
        <w:t>tiplicité des formes d’expression sociale : l’homme en société s’exprime autant par des gestes (danse, charivari, grève) que par des mots dits ou écrits, des objets, des jeux, des vêtements, des dessins. Cette conception de la culture comme expressivité sociale oblige l’historien à ne plus se jeter tout de go dans les contenus exprimés mais à porter tout autant attention à la forme de l’énoncé, à l’hypothèque temporelle du mode d’expression - la ge</w:t>
      </w:r>
      <w:r w:rsidRPr="00422E90">
        <w:rPr>
          <w:lang w:eastAsia="fr-FR" w:bidi="fr-FR"/>
        </w:rPr>
        <w:t>s</w:t>
      </w:r>
      <w:r w:rsidRPr="00422E90">
        <w:rPr>
          <w:lang w:eastAsia="fr-FR" w:bidi="fr-FR"/>
        </w:rPr>
        <w:t>tuelle dans des sociétés dites archaïques, l’écrit dans tel siècle - et à l’hypothèque s</w:t>
      </w:r>
      <w:r w:rsidRPr="00422E90">
        <w:rPr>
          <w:lang w:eastAsia="fr-FR" w:bidi="fr-FR"/>
        </w:rPr>
        <w:t>o</w:t>
      </w:r>
      <w:r w:rsidRPr="00422E90">
        <w:rPr>
          <w:lang w:eastAsia="fr-FR" w:bidi="fr-FR"/>
        </w:rPr>
        <w:t>ciale d’un média particulier qui s’exprime d’une certaine façon.</w:t>
      </w:r>
    </w:p>
    <w:p w:rsidR="00650B90" w:rsidRPr="00422E90" w:rsidRDefault="00650B90" w:rsidP="00650B90">
      <w:pPr>
        <w:spacing w:before="120" w:after="120"/>
        <w:jc w:val="both"/>
      </w:pPr>
      <w:r w:rsidRPr="00422E90">
        <w:rPr>
          <w:lang w:eastAsia="fr-FR" w:bidi="fr-FR"/>
        </w:rPr>
        <w:t>Cette compréhension de la culture comporte entre autres avantages le moyen de sortir d’une conception élitiste de la culture où l’expression val</w:t>
      </w:r>
      <w:r w:rsidRPr="00422E90">
        <w:rPr>
          <w:lang w:eastAsia="fr-FR" w:bidi="fr-FR"/>
        </w:rPr>
        <w:t>a</w:t>
      </w:r>
      <w:r w:rsidRPr="00422E90">
        <w:rPr>
          <w:lang w:eastAsia="fr-FR" w:bidi="fr-FR"/>
        </w:rPr>
        <w:t xml:space="preserve">ble est non seulement celle qui reproduit les idées de l’historien, mais aussi celle qui privilégie </w:t>
      </w:r>
      <w:r w:rsidRPr="00422E90">
        <w:t>ses</w:t>
      </w:r>
      <w:r w:rsidRPr="00422E90">
        <w:rPr>
          <w:lang w:eastAsia="fr-FR" w:bidi="fr-FR"/>
        </w:rPr>
        <w:t xml:space="preserve"> moyens d’expression. L’écriture et la parole ne cadastrent pas tout le territoire de la culture.</w:t>
      </w:r>
    </w:p>
    <w:p w:rsidR="00650B90" w:rsidRPr="00422E90" w:rsidRDefault="00650B90" w:rsidP="00650B90">
      <w:pPr>
        <w:spacing w:before="120" w:after="120"/>
        <w:jc w:val="both"/>
      </w:pPr>
      <w:r w:rsidRPr="00422E90">
        <w:rPr>
          <w:lang w:eastAsia="fr-FR" w:bidi="fr-FR"/>
        </w:rPr>
        <w:t>En ne privilégiant plus seulement telle forme, la culture comme expression sociale ouvre plus naturell</w:t>
      </w:r>
      <w:r w:rsidRPr="00422E90">
        <w:rPr>
          <w:lang w:eastAsia="fr-FR" w:bidi="fr-FR"/>
        </w:rPr>
        <w:t>e</w:t>
      </w:r>
      <w:r w:rsidRPr="00422E90">
        <w:rPr>
          <w:lang w:eastAsia="fr-FR" w:bidi="fr-FR"/>
        </w:rPr>
        <w:t>ment sur le symbolique. Ce qui est exprimé est à regarder, à entendre, à « lire ». Ce fa</w:t>
      </w:r>
      <w:r w:rsidRPr="00422E90">
        <w:rPr>
          <w:lang w:eastAsia="fr-FR" w:bidi="fr-FR"/>
        </w:rPr>
        <w:t>i</w:t>
      </w:r>
      <w:r w:rsidRPr="00422E90">
        <w:rPr>
          <w:lang w:eastAsia="fr-FR" w:bidi="fr-FR"/>
        </w:rPr>
        <w:t>sant, l’histoire culturelle comme histoire de l’expression sociale voisine heureus</w:t>
      </w:r>
      <w:r w:rsidRPr="00422E90">
        <w:rPr>
          <w:lang w:eastAsia="fr-FR" w:bidi="fr-FR"/>
        </w:rPr>
        <w:t>e</w:t>
      </w:r>
      <w:r w:rsidRPr="00422E90">
        <w:rPr>
          <w:lang w:eastAsia="fr-FR" w:bidi="fr-FR"/>
        </w:rPr>
        <w:t>ment avec l’anthropologie et s’impose des méthodes de « lire » au</w:t>
      </w:r>
      <w:r w:rsidRPr="00422E90">
        <w:rPr>
          <w:lang w:eastAsia="fr-FR" w:bidi="fr-FR"/>
        </w:rPr>
        <w:t>x</w:t>
      </w:r>
      <w:r w:rsidRPr="00422E90">
        <w:rPr>
          <w:lang w:eastAsia="fr-FR" w:bidi="fr-FR"/>
        </w:rPr>
        <w:t>quelles la formation histor</w:t>
      </w:r>
      <w:r w:rsidRPr="00422E90">
        <w:rPr>
          <w:lang w:eastAsia="fr-FR" w:bidi="fr-FR"/>
        </w:rPr>
        <w:t>i</w:t>
      </w:r>
      <w:r w:rsidRPr="00422E90">
        <w:rPr>
          <w:lang w:eastAsia="fr-FR" w:bidi="fr-FR"/>
        </w:rPr>
        <w:t>que universitaire devrait de plus en plus recourir, en pa</w:t>
      </w:r>
      <w:r w:rsidRPr="00422E90">
        <w:rPr>
          <w:lang w:eastAsia="fr-FR" w:bidi="fr-FR"/>
        </w:rPr>
        <w:t>r</w:t>
      </w:r>
      <w:r w:rsidRPr="00422E90">
        <w:rPr>
          <w:lang w:eastAsia="fr-FR" w:bidi="fr-FR"/>
        </w:rPr>
        <w:t>ticulier la sémiologie, l’analyse des « signes »</w:t>
      </w:r>
      <w:r>
        <w:rPr>
          <w:lang w:eastAsia="fr-FR" w:bidi="fr-FR"/>
        </w:rPr>
        <w:t> </w:t>
      </w:r>
      <w:r>
        <w:rPr>
          <w:rStyle w:val="Appelnotedebasdep"/>
          <w:lang w:eastAsia="fr-FR" w:bidi="fr-FR"/>
        </w:rPr>
        <w:footnoteReference w:id="25"/>
      </w:r>
      <w:r w:rsidRPr="00422E90">
        <w:rPr>
          <w:lang w:eastAsia="fr-FR" w:bidi="fr-FR"/>
        </w:rPr>
        <w:t>.</w:t>
      </w:r>
    </w:p>
    <w:p w:rsidR="00650B90" w:rsidRPr="00422E90" w:rsidRDefault="00650B90" w:rsidP="00650B90">
      <w:pPr>
        <w:spacing w:before="120" w:after="120"/>
        <w:jc w:val="both"/>
      </w:pPr>
      <w:r w:rsidRPr="00422E90">
        <w:rPr>
          <w:lang w:eastAsia="fr-FR" w:bidi="fr-FR"/>
        </w:rPr>
        <w:t>Cette approche de l’histoire culturelle comme celle de l’expression sociale n’est pas très loin d’une conception de la culture</w:t>
      </w:r>
      <w:r>
        <w:rPr>
          <w:lang w:eastAsia="fr-FR" w:bidi="fr-FR"/>
        </w:rPr>
        <w:t xml:space="preserve"> [20] </w:t>
      </w:r>
      <w:r w:rsidRPr="00422E90">
        <w:rPr>
          <w:lang w:eastAsia="fr-FR" w:bidi="fr-FR"/>
        </w:rPr>
        <w:t xml:space="preserve">comme </w:t>
      </w:r>
      <w:r w:rsidRPr="000E40AC">
        <w:rPr>
          <w:i/>
        </w:rPr>
        <w:t>communication</w:t>
      </w:r>
      <w:r w:rsidRPr="00422E90">
        <w:t>.</w:t>
      </w:r>
      <w:r w:rsidRPr="00422E90">
        <w:rPr>
          <w:lang w:eastAsia="fr-FR" w:bidi="fr-FR"/>
        </w:rPr>
        <w:t xml:space="preserve"> On ne s’étonnera donc pas qu’après avoir réclamé aussi pour l’histoire plus particulière des idées une conceptual</w:t>
      </w:r>
      <w:r w:rsidRPr="00422E90">
        <w:rPr>
          <w:lang w:eastAsia="fr-FR" w:bidi="fr-FR"/>
        </w:rPr>
        <w:t>i</w:t>
      </w:r>
      <w:r w:rsidRPr="00422E90">
        <w:rPr>
          <w:lang w:eastAsia="fr-FR" w:bidi="fr-FR"/>
        </w:rPr>
        <w:t>sation de cet univers d’expression, nous proposions une approche systém</w:t>
      </w:r>
      <w:r w:rsidRPr="00422E90">
        <w:rPr>
          <w:lang w:eastAsia="fr-FR" w:bidi="fr-FR"/>
        </w:rPr>
        <w:t>i</w:t>
      </w:r>
      <w:r w:rsidRPr="00422E90">
        <w:rPr>
          <w:lang w:eastAsia="fr-FR" w:bidi="fr-FR"/>
        </w:rPr>
        <w:t>que, celle du circuit de la communication : produ</w:t>
      </w:r>
      <w:r w:rsidRPr="00422E90">
        <w:rPr>
          <w:lang w:eastAsia="fr-FR" w:bidi="fr-FR"/>
        </w:rPr>
        <w:t>c</w:t>
      </w:r>
      <w:r w:rsidRPr="00422E90">
        <w:rPr>
          <w:lang w:eastAsia="fr-FR" w:bidi="fr-FR"/>
        </w:rPr>
        <w:t>tion, diffusion, consommation. Une histoire valable des idées doit s’imposer le pa</w:t>
      </w:r>
      <w:r w:rsidRPr="00422E90">
        <w:rPr>
          <w:lang w:eastAsia="fr-FR" w:bidi="fr-FR"/>
        </w:rPr>
        <w:t>r</w:t>
      </w:r>
      <w:r w:rsidRPr="00422E90">
        <w:rPr>
          <w:lang w:eastAsia="fr-FR" w:bidi="fr-FR"/>
        </w:rPr>
        <w:t>cours de ce circuit.</w:t>
      </w:r>
    </w:p>
    <w:p w:rsidR="00650B90" w:rsidRPr="00422E90" w:rsidRDefault="00650B90" w:rsidP="00650B90">
      <w:pPr>
        <w:spacing w:before="120" w:after="120"/>
        <w:jc w:val="both"/>
      </w:pPr>
      <w:r w:rsidRPr="00422E90">
        <w:rPr>
          <w:lang w:eastAsia="fr-FR" w:bidi="fr-FR"/>
        </w:rPr>
        <w:t xml:space="preserve">Qui </w:t>
      </w:r>
      <w:r w:rsidRPr="000E40AC">
        <w:rPr>
          <w:i/>
        </w:rPr>
        <w:t>produit</w:t>
      </w:r>
      <w:r w:rsidRPr="00422E90">
        <w:rPr>
          <w:lang w:eastAsia="fr-FR" w:bidi="fr-FR"/>
        </w:rPr>
        <w:t xml:space="preserve"> la culture ? Quel groupe social et quelle institution s</w:t>
      </w:r>
      <w:r w:rsidRPr="00422E90">
        <w:rPr>
          <w:lang w:eastAsia="fr-FR" w:bidi="fr-FR"/>
        </w:rPr>
        <w:t>o</w:t>
      </w:r>
      <w:r w:rsidRPr="00422E90">
        <w:rPr>
          <w:lang w:eastAsia="fr-FR" w:bidi="fr-FR"/>
        </w:rPr>
        <w:t>ciale engendrent quelle culture, quelles idées ? Quelles sont les cond</w:t>
      </w:r>
      <w:r w:rsidRPr="00422E90">
        <w:rPr>
          <w:lang w:eastAsia="fr-FR" w:bidi="fr-FR"/>
        </w:rPr>
        <w:t>i</w:t>
      </w:r>
      <w:r w:rsidRPr="00422E90">
        <w:rPr>
          <w:lang w:eastAsia="fr-FR" w:bidi="fr-FR"/>
        </w:rPr>
        <w:t>tions sociales, matérielles qui rendent possible telle expression soci</w:t>
      </w:r>
      <w:r w:rsidRPr="00422E90">
        <w:rPr>
          <w:lang w:eastAsia="fr-FR" w:bidi="fr-FR"/>
        </w:rPr>
        <w:t>a</w:t>
      </w:r>
      <w:r w:rsidRPr="00422E90">
        <w:rPr>
          <w:lang w:eastAsia="fr-FR" w:bidi="fr-FR"/>
        </w:rPr>
        <w:t>le ? Cette exigence de définition sociale de la culture, d’une expre</w:t>
      </w:r>
      <w:r w:rsidRPr="00422E90">
        <w:rPr>
          <w:lang w:eastAsia="fr-FR" w:bidi="fr-FR"/>
        </w:rPr>
        <w:t>s</w:t>
      </w:r>
      <w:r w:rsidRPr="00422E90">
        <w:rPr>
          <w:lang w:eastAsia="fr-FR" w:bidi="fr-FR"/>
        </w:rPr>
        <w:t>sion, d’un mouvement constitue le pr</w:t>
      </w:r>
      <w:r w:rsidRPr="00422E90">
        <w:rPr>
          <w:lang w:eastAsia="fr-FR" w:bidi="fr-FR"/>
        </w:rPr>
        <w:t>e</w:t>
      </w:r>
      <w:r w:rsidRPr="00422E90">
        <w:rPr>
          <w:lang w:eastAsia="fr-FR" w:bidi="fr-FR"/>
        </w:rPr>
        <w:t>mier paramètre de l’histoire des idées. Qui donc s’exprime, et au nom de qui ?</w:t>
      </w:r>
    </w:p>
    <w:p w:rsidR="00650B90" w:rsidRPr="00422E90" w:rsidRDefault="00650B90" w:rsidP="00650B90">
      <w:pPr>
        <w:spacing w:before="120" w:after="120"/>
        <w:jc w:val="both"/>
      </w:pPr>
      <w:r w:rsidRPr="00422E90">
        <w:rPr>
          <w:lang w:eastAsia="fr-FR" w:bidi="fr-FR"/>
        </w:rPr>
        <w:t>La production de la culture, ce sont aussi les conditions de possib</w:t>
      </w:r>
      <w:r w:rsidRPr="00422E90">
        <w:rPr>
          <w:lang w:eastAsia="fr-FR" w:bidi="fr-FR"/>
        </w:rPr>
        <w:t>i</w:t>
      </w:r>
      <w:r w:rsidRPr="00422E90">
        <w:rPr>
          <w:lang w:eastAsia="fr-FR" w:bidi="fr-FR"/>
        </w:rPr>
        <w:t>lité de son expression. Peut-on parcourir le circuit de l’expression s</w:t>
      </w:r>
      <w:r w:rsidRPr="00422E90">
        <w:rPr>
          <w:lang w:eastAsia="fr-FR" w:bidi="fr-FR"/>
        </w:rPr>
        <w:t>o</w:t>
      </w:r>
      <w:r w:rsidRPr="00422E90">
        <w:rPr>
          <w:lang w:eastAsia="fr-FR" w:bidi="fr-FR"/>
        </w:rPr>
        <w:t>ciale sans dire un mot de l’alphabétisation dans une société ? Lieux de reproduction sociale, l’école et le co</w:t>
      </w:r>
      <w:r w:rsidRPr="00422E90">
        <w:rPr>
          <w:lang w:eastAsia="fr-FR" w:bidi="fr-FR"/>
        </w:rPr>
        <w:t>l</w:t>
      </w:r>
      <w:r w:rsidRPr="00422E90">
        <w:rPr>
          <w:lang w:eastAsia="fr-FR" w:bidi="fr-FR"/>
        </w:rPr>
        <w:t>lège modèlent manifestement les contenus et les formes de l’expression ; l’instruction publique fut trop souvent l’enjeu d’une annexion soci</w:t>
      </w:r>
      <w:r w:rsidRPr="00422E90">
        <w:rPr>
          <w:lang w:eastAsia="fr-FR" w:bidi="fr-FR"/>
        </w:rPr>
        <w:t>a</w:t>
      </w:r>
      <w:r w:rsidRPr="00422E90">
        <w:rPr>
          <w:lang w:eastAsia="fr-FR" w:bidi="fr-FR"/>
        </w:rPr>
        <w:t>le pour ne pas avoir marqué les idées dont on hérite... et dont on peut aussi se défaire.</w:t>
      </w:r>
    </w:p>
    <w:p w:rsidR="00650B90" w:rsidRPr="00422E90" w:rsidRDefault="00650B90" w:rsidP="00650B90">
      <w:pPr>
        <w:spacing w:before="120" w:after="120"/>
        <w:jc w:val="both"/>
      </w:pPr>
      <w:r w:rsidRPr="00422E90">
        <w:rPr>
          <w:lang w:eastAsia="fr-FR" w:bidi="fr-FR"/>
        </w:rPr>
        <w:t>Il est donc impérieux de préciser le système ou le sous-système d’expression sociale dont on fait l’histoire. L’analyse des idées de la bourgeoisie québécoise fra</w:t>
      </w:r>
      <w:r w:rsidRPr="00422E90">
        <w:rPr>
          <w:lang w:eastAsia="fr-FR" w:bidi="fr-FR"/>
        </w:rPr>
        <w:t>n</w:t>
      </w:r>
      <w:r w:rsidRPr="00422E90">
        <w:rPr>
          <w:lang w:eastAsia="fr-FR" w:bidi="fr-FR"/>
        </w:rPr>
        <w:t>cophone entraîne la définition de son sous-système : comment sa culture, son expre</w:t>
      </w:r>
      <w:r w:rsidRPr="00422E90">
        <w:rPr>
          <w:lang w:eastAsia="fr-FR" w:bidi="fr-FR"/>
        </w:rPr>
        <w:t>s</w:t>
      </w:r>
      <w:r w:rsidRPr="00422E90">
        <w:rPr>
          <w:lang w:eastAsia="fr-FR" w:bidi="fr-FR"/>
        </w:rPr>
        <w:t>sion sociale sont-elles produ</w:t>
      </w:r>
      <w:r w:rsidRPr="00422E90">
        <w:rPr>
          <w:lang w:eastAsia="fr-FR" w:bidi="fr-FR"/>
        </w:rPr>
        <w:t>i</w:t>
      </w:r>
      <w:r w:rsidRPr="00422E90">
        <w:rPr>
          <w:lang w:eastAsia="fr-FR" w:bidi="fr-FR"/>
        </w:rPr>
        <w:t xml:space="preserve">tes, diffusées, reçues </w:t>
      </w:r>
      <w:r w:rsidRPr="00422E90">
        <w:t>1</w:t>
      </w:r>
      <w:r w:rsidRPr="00422E90">
        <w:rPr>
          <w:lang w:eastAsia="fr-FR" w:bidi="fr-FR"/>
        </w:rPr>
        <w:t xml:space="preserve"> Le défi s’avère identique pour la culture de la « majorité », e</w:t>
      </w:r>
      <w:r w:rsidRPr="00422E90">
        <w:rPr>
          <w:lang w:eastAsia="fr-FR" w:bidi="fr-FR"/>
        </w:rPr>
        <w:t>n</w:t>
      </w:r>
      <w:r w:rsidRPr="00422E90">
        <w:rPr>
          <w:lang w:eastAsia="fr-FR" w:bidi="fr-FR"/>
        </w:rPr>
        <w:t>core qu’il faille ici savoir si culture populaire, culture ouvrière et culture de masse renvoient à la même expre</w:t>
      </w:r>
      <w:r w:rsidRPr="00422E90">
        <w:rPr>
          <w:lang w:eastAsia="fr-FR" w:bidi="fr-FR"/>
        </w:rPr>
        <w:t>s</w:t>
      </w:r>
      <w:r w:rsidRPr="00422E90">
        <w:rPr>
          <w:lang w:eastAsia="fr-FR" w:bidi="fr-FR"/>
        </w:rPr>
        <w:t>sivité sociale. De ce point de vue, on ne peut confondre histoire des intelle</w:t>
      </w:r>
      <w:r w:rsidRPr="00422E90">
        <w:rPr>
          <w:lang w:eastAsia="fr-FR" w:bidi="fr-FR"/>
        </w:rPr>
        <w:t>c</w:t>
      </w:r>
      <w:r w:rsidRPr="00422E90">
        <w:rPr>
          <w:lang w:eastAsia="fr-FR" w:bidi="fr-FR"/>
        </w:rPr>
        <w:t>tuels et histoire des idées ou de l’expression sociale. Le m</w:t>
      </w:r>
      <w:r w:rsidRPr="00422E90">
        <w:rPr>
          <w:lang w:eastAsia="fr-FR" w:bidi="fr-FR"/>
        </w:rPr>
        <w:t>i</w:t>
      </w:r>
      <w:r w:rsidRPr="00422E90">
        <w:rPr>
          <w:lang w:eastAsia="fr-FR" w:bidi="fr-FR"/>
        </w:rPr>
        <w:t>crocosme que représenterait cette frange de la bourgeoisie pose . d’ailleurs dans son entièreté le problème de la représentativité et de la pénétr</w:t>
      </w:r>
      <w:r w:rsidRPr="00422E90">
        <w:rPr>
          <w:lang w:eastAsia="fr-FR" w:bidi="fr-FR"/>
        </w:rPr>
        <w:t>a</w:t>
      </w:r>
      <w:r w:rsidRPr="00422E90">
        <w:rPr>
          <w:lang w:eastAsia="fr-FR" w:bidi="fr-FR"/>
        </w:rPr>
        <w:t>tion sociales des idées de ces intellectuels, pour ne mentionner que ces l</w:t>
      </w:r>
      <w:r w:rsidRPr="00422E90">
        <w:rPr>
          <w:lang w:eastAsia="fr-FR" w:bidi="fr-FR"/>
        </w:rPr>
        <w:t>i</w:t>
      </w:r>
      <w:r w:rsidRPr="00422E90">
        <w:rPr>
          <w:lang w:eastAsia="fr-FR" w:bidi="fr-FR"/>
        </w:rPr>
        <w:t>mites.</w:t>
      </w:r>
    </w:p>
    <w:p w:rsidR="00650B90" w:rsidRPr="00422E90" w:rsidRDefault="00650B90" w:rsidP="00650B90">
      <w:pPr>
        <w:spacing w:before="120" w:after="120"/>
        <w:jc w:val="both"/>
      </w:pPr>
      <w:r w:rsidRPr="00422E90">
        <w:rPr>
          <w:lang w:eastAsia="fr-FR" w:bidi="fr-FR"/>
        </w:rPr>
        <w:t>Une histoire des idées au Québec durant deux siècles engage à r</w:t>
      </w:r>
      <w:r w:rsidRPr="00422E90">
        <w:rPr>
          <w:lang w:eastAsia="fr-FR" w:bidi="fr-FR"/>
        </w:rPr>
        <w:t>e</w:t>
      </w:r>
      <w:r w:rsidRPr="00422E90">
        <w:rPr>
          <w:lang w:eastAsia="fr-FR" w:bidi="fr-FR"/>
        </w:rPr>
        <w:t xml:space="preserve">pérer, dans le circuit de la communication, les formes diverses de </w:t>
      </w:r>
      <w:r w:rsidRPr="000E40AC">
        <w:rPr>
          <w:i/>
        </w:rPr>
        <w:t>di</w:t>
      </w:r>
      <w:r w:rsidRPr="000E40AC">
        <w:rPr>
          <w:i/>
        </w:rPr>
        <w:t>f</w:t>
      </w:r>
      <w:r w:rsidRPr="000E40AC">
        <w:rPr>
          <w:i/>
        </w:rPr>
        <w:t>fusion</w:t>
      </w:r>
      <w:r w:rsidRPr="00422E90">
        <w:rPr>
          <w:lang w:eastAsia="fr-FR" w:bidi="fr-FR"/>
        </w:rPr>
        <w:t xml:space="preserve"> des idées, des visions, des imaginaires. Les moyens d’expression s’extensionnent avec le temps et McLuhan nous y a se</w:t>
      </w:r>
      <w:r w:rsidRPr="00422E90">
        <w:rPr>
          <w:lang w:eastAsia="fr-FR" w:bidi="fr-FR"/>
        </w:rPr>
        <w:t>n</w:t>
      </w:r>
      <w:r w:rsidRPr="00422E90">
        <w:rPr>
          <w:lang w:eastAsia="fr-FR" w:bidi="fr-FR"/>
        </w:rPr>
        <w:t>sibilisés :</w:t>
      </w:r>
      <w:r>
        <w:rPr>
          <w:lang w:eastAsia="fr-FR" w:bidi="fr-FR"/>
        </w:rPr>
        <w:t xml:space="preserve"> [21] </w:t>
      </w:r>
      <w:r w:rsidRPr="00422E90">
        <w:rPr>
          <w:lang w:eastAsia="fr-FR" w:bidi="fr-FR"/>
        </w:rPr>
        <w:t>paroles et sons se mixent en chansons, en spectacles, en radiophonie ; sons et gestes se mettent en mouvement (c</w:t>
      </w:r>
      <w:r w:rsidRPr="00422E90">
        <w:rPr>
          <w:lang w:eastAsia="fr-FR" w:bidi="fr-FR"/>
        </w:rPr>
        <w:t>i</w:t>
      </w:r>
      <w:r w:rsidRPr="00422E90">
        <w:rPr>
          <w:lang w:eastAsia="fr-FR" w:bidi="fr-FR"/>
        </w:rPr>
        <w:t>néma), en ondes et en images (télévision) ; l’écrit se met en livre, en journal, en biblioth</w:t>
      </w:r>
      <w:r w:rsidRPr="00422E90">
        <w:rPr>
          <w:lang w:eastAsia="fr-FR" w:bidi="fr-FR"/>
        </w:rPr>
        <w:t>è</w:t>
      </w:r>
      <w:r w:rsidRPr="00422E90">
        <w:rPr>
          <w:lang w:eastAsia="fr-FR" w:bidi="fr-FR"/>
        </w:rPr>
        <w:t>que, en librairie. Des époques privilégient des moyens d’expression.</w:t>
      </w:r>
    </w:p>
    <w:p w:rsidR="00650B90" w:rsidRPr="00422E90" w:rsidRDefault="00650B90" w:rsidP="00650B90">
      <w:pPr>
        <w:spacing w:before="120" w:after="120"/>
        <w:jc w:val="both"/>
      </w:pPr>
      <w:r w:rsidRPr="00422E90">
        <w:rPr>
          <w:lang w:eastAsia="fr-FR" w:bidi="fr-FR"/>
        </w:rPr>
        <w:t>Les tirages, les auditoires, les cotes d’écoute, bref les mesures de diffusion obligent hier et aujourd’hui l’historien des idées à pondérer ses a</w:t>
      </w:r>
      <w:r w:rsidRPr="00422E90">
        <w:rPr>
          <w:lang w:eastAsia="fr-FR" w:bidi="fr-FR"/>
        </w:rPr>
        <w:t>f</w:t>
      </w:r>
      <w:r w:rsidRPr="00422E90">
        <w:rPr>
          <w:lang w:eastAsia="fr-FR" w:bidi="fr-FR"/>
        </w:rPr>
        <w:t xml:space="preserve">firmations, à relativiser l’aire d’importance de tel débat, de telle revue. Que peut-on dire d’un peu définitif à propos de l’importance de </w:t>
      </w:r>
      <w:r w:rsidRPr="000E40AC">
        <w:rPr>
          <w:i/>
        </w:rPr>
        <w:t>Cité libre</w:t>
      </w:r>
      <w:r w:rsidRPr="00422E90">
        <w:rPr>
          <w:lang w:eastAsia="fr-FR" w:bidi="fr-FR"/>
        </w:rPr>
        <w:t xml:space="preserve"> qui tire à 500 puis à 1</w:t>
      </w:r>
      <w:r>
        <w:rPr>
          <w:lang w:eastAsia="fr-FR" w:bidi="fr-FR"/>
        </w:rPr>
        <w:t> </w:t>
      </w:r>
      <w:r w:rsidRPr="00422E90">
        <w:rPr>
          <w:lang w:eastAsia="fr-FR" w:bidi="fr-FR"/>
        </w:rPr>
        <w:t>000 exemplaires, sans scruter la vis</w:t>
      </w:r>
      <w:r w:rsidRPr="00422E90">
        <w:rPr>
          <w:lang w:eastAsia="fr-FR" w:bidi="fr-FR"/>
        </w:rPr>
        <w:t>i</w:t>
      </w:r>
      <w:r w:rsidRPr="00422E90">
        <w:rPr>
          <w:lang w:eastAsia="fr-FR" w:bidi="fr-FR"/>
        </w:rPr>
        <w:t>bilité télévisuelle après 1952 de ses rédacteurs et collabor</w:t>
      </w:r>
      <w:r w:rsidRPr="00422E90">
        <w:rPr>
          <w:lang w:eastAsia="fr-FR" w:bidi="fr-FR"/>
        </w:rPr>
        <w:t>a</w:t>
      </w:r>
      <w:r w:rsidRPr="00422E90">
        <w:rPr>
          <w:lang w:eastAsia="fr-FR" w:bidi="fr-FR"/>
        </w:rPr>
        <w:t>teurs ?</w:t>
      </w:r>
    </w:p>
    <w:p w:rsidR="00650B90" w:rsidRPr="00422E90" w:rsidRDefault="00650B90" w:rsidP="00650B90">
      <w:pPr>
        <w:spacing w:before="120" w:after="120"/>
        <w:jc w:val="both"/>
      </w:pPr>
      <w:r w:rsidRPr="00422E90">
        <w:rPr>
          <w:lang w:eastAsia="fr-FR" w:bidi="fr-FR"/>
        </w:rPr>
        <w:t xml:space="preserve">Production, diffusion, </w:t>
      </w:r>
      <w:r w:rsidRPr="000E40AC">
        <w:rPr>
          <w:i/>
        </w:rPr>
        <w:t>consommation</w:t>
      </w:r>
      <w:r w:rsidRPr="00422E90">
        <w:t>.</w:t>
      </w:r>
      <w:r w:rsidRPr="00422E90">
        <w:rPr>
          <w:lang w:eastAsia="fr-FR" w:bidi="fr-FR"/>
        </w:rPr>
        <w:t xml:space="preserve"> Le mot a un sens mercantile qui véhicule une attitude sociale et indiv</w:t>
      </w:r>
      <w:r w:rsidRPr="00422E90">
        <w:rPr>
          <w:lang w:eastAsia="fr-FR" w:bidi="fr-FR"/>
        </w:rPr>
        <w:t>i</w:t>
      </w:r>
      <w:r w:rsidRPr="00422E90">
        <w:rPr>
          <w:lang w:eastAsia="fr-FR" w:bidi="fr-FR"/>
        </w:rPr>
        <w:t>duelle plutôt passive sur le plan culturel : le consommateur de télévision, par exe</w:t>
      </w:r>
      <w:r w:rsidRPr="00422E90">
        <w:rPr>
          <w:lang w:eastAsia="fr-FR" w:bidi="fr-FR"/>
        </w:rPr>
        <w:t>m</w:t>
      </w:r>
      <w:r w:rsidRPr="00422E90">
        <w:rPr>
          <w:lang w:eastAsia="fr-FR" w:bidi="fr-FR"/>
        </w:rPr>
        <w:t>ple. Le défi d’une histoire des idées et de la culture comme expression sociale consiste aussi en une analyse de la pénétration et de la réception soci</w:t>
      </w:r>
      <w:r w:rsidRPr="00422E90">
        <w:rPr>
          <w:lang w:eastAsia="fr-FR" w:bidi="fr-FR"/>
        </w:rPr>
        <w:t>a</w:t>
      </w:r>
      <w:r w:rsidRPr="00422E90">
        <w:rPr>
          <w:lang w:eastAsia="fr-FR" w:bidi="fr-FR"/>
        </w:rPr>
        <w:t>les des idées. Question cruciale qui permet de bo</w:t>
      </w:r>
      <w:r w:rsidRPr="00422E90">
        <w:rPr>
          <w:lang w:eastAsia="fr-FR" w:bidi="fr-FR"/>
        </w:rPr>
        <w:t>u</w:t>
      </w:r>
      <w:r w:rsidRPr="00422E90">
        <w:rPr>
          <w:lang w:eastAsia="fr-FR" w:bidi="fr-FR"/>
        </w:rPr>
        <w:t>cler le circuit de la commun</w:t>
      </w:r>
      <w:r w:rsidRPr="00422E90">
        <w:rPr>
          <w:lang w:eastAsia="fr-FR" w:bidi="fr-FR"/>
        </w:rPr>
        <w:t>i</w:t>
      </w:r>
      <w:r w:rsidRPr="00422E90">
        <w:rPr>
          <w:lang w:eastAsia="fr-FR" w:bidi="fr-FR"/>
        </w:rPr>
        <w:t>cation et surtout de fixer un coefficient de généralisation possible.</w:t>
      </w:r>
    </w:p>
    <w:p w:rsidR="00650B90" w:rsidRPr="00422E90" w:rsidRDefault="00650B90" w:rsidP="00650B90">
      <w:pPr>
        <w:spacing w:before="120" w:after="120"/>
        <w:jc w:val="both"/>
      </w:pPr>
      <w:r w:rsidRPr="00422E90">
        <w:rPr>
          <w:lang w:eastAsia="fr-FR" w:bidi="fr-FR"/>
        </w:rPr>
        <w:t>Cette pénétration peut être spatiale, géographique : tel débat se confine-t-il à Montréal, aux grandes villes, à une région, à des vill</w:t>
      </w:r>
      <w:r w:rsidRPr="00422E90">
        <w:rPr>
          <w:lang w:eastAsia="fr-FR" w:bidi="fr-FR"/>
        </w:rPr>
        <w:t>a</w:t>
      </w:r>
      <w:r w:rsidRPr="00422E90">
        <w:rPr>
          <w:lang w:eastAsia="fr-FR" w:bidi="fr-FR"/>
        </w:rPr>
        <w:t>ges ? Elle peut être institutionnelle : la souveraineté populaire s’inscrit dans tel suffrage réel tout en se pratiquant à la Chambre d’assemblée ; le libéralisme se révèle sous l’Union une idée à l’œuvre, en action dans le phénomène des associations ; celles-ci s’avèrent d’ailleurs l’aspect socio-culturel d’une valoris</w:t>
      </w:r>
      <w:r w:rsidRPr="00422E90">
        <w:rPr>
          <w:lang w:eastAsia="fr-FR" w:bidi="fr-FR"/>
        </w:rPr>
        <w:t>a</w:t>
      </w:r>
      <w:r w:rsidRPr="00422E90">
        <w:rPr>
          <w:lang w:eastAsia="fr-FR" w:bidi="fr-FR"/>
        </w:rPr>
        <w:t xml:space="preserve">tion économique du libre-échange. Si l’on peut parler, au sens de Michel Foucault, d’un </w:t>
      </w:r>
      <w:r w:rsidRPr="00422E90">
        <w:t>épist</w:t>
      </w:r>
      <w:r w:rsidRPr="00422E90">
        <w:t>é</w:t>
      </w:r>
      <w:r w:rsidRPr="00422E90">
        <w:t>mè</w:t>
      </w:r>
      <w:r w:rsidRPr="00422E90">
        <w:rPr>
          <w:lang w:eastAsia="fr-FR" w:bidi="fr-FR"/>
        </w:rPr>
        <w:t xml:space="preserve"> sous l’Union, c’est bien l’« échange » qui le représente.</w:t>
      </w:r>
    </w:p>
    <w:p w:rsidR="00650B90" w:rsidRPr="00422E90" w:rsidRDefault="00650B90" w:rsidP="00650B90">
      <w:pPr>
        <w:spacing w:before="120" w:after="120"/>
        <w:jc w:val="both"/>
      </w:pPr>
      <w:r w:rsidRPr="00422E90">
        <w:rPr>
          <w:lang w:eastAsia="fr-FR" w:bidi="fr-FR"/>
        </w:rPr>
        <w:t>Cette pénétration des idées est aussi sociale. Gérard Bo</w:t>
      </w:r>
      <w:r w:rsidRPr="00422E90">
        <w:rPr>
          <w:lang w:eastAsia="fr-FR" w:bidi="fr-FR"/>
        </w:rPr>
        <w:t>u</w:t>
      </w:r>
      <w:r w:rsidRPr="00422E90">
        <w:rPr>
          <w:lang w:eastAsia="fr-FR" w:bidi="fr-FR"/>
        </w:rPr>
        <w:t>chard a montré, pour le S</w:t>
      </w:r>
      <w:r w:rsidRPr="00422E90">
        <w:rPr>
          <w:lang w:eastAsia="fr-FR" w:bidi="fr-FR"/>
        </w:rPr>
        <w:t>a</w:t>
      </w:r>
      <w:r w:rsidRPr="00422E90">
        <w:rPr>
          <w:lang w:eastAsia="fr-FR" w:bidi="fr-FR"/>
        </w:rPr>
        <w:t>guenay-Lac-Saint-Jean, la mise en place du pouvoir culturel des notables dans une société où la désarticulation du système économique do</w:t>
      </w:r>
      <w:r w:rsidRPr="00422E90">
        <w:rPr>
          <w:lang w:eastAsia="fr-FR" w:bidi="fr-FR"/>
        </w:rPr>
        <w:t>n</w:t>
      </w:r>
      <w:r w:rsidRPr="00422E90">
        <w:rPr>
          <w:lang w:eastAsia="fr-FR" w:bidi="fr-FR"/>
        </w:rPr>
        <w:t>ne le pouvoir économique à des étrangers et laisse le po</w:t>
      </w:r>
      <w:r w:rsidRPr="00422E90">
        <w:rPr>
          <w:lang w:eastAsia="fr-FR" w:bidi="fr-FR"/>
        </w:rPr>
        <w:t>u</w:t>
      </w:r>
      <w:r w:rsidRPr="00422E90">
        <w:rPr>
          <w:lang w:eastAsia="fr-FR" w:bidi="fr-FR"/>
        </w:rPr>
        <w:t>voir local à la notabilité. Dans cette perspective, Normand Séguin a analysé en profo</w:t>
      </w:r>
      <w:r w:rsidRPr="00422E90">
        <w:rPr>
          <w:lang w:eastAsia="fr-FR" w:bidi="fr-FR"/>
        </w:rPr>
        <w:t>n</w:t>
      </w:r>
      <w:r w:rsidRPr="00422E90">
        <w:rPr>
          <w:lang w:eastAsia="fr-FR" w:bidi="fr-FR"/>
        </w:rPr>
        <w:t>deur le pouvoir réel, « temporel » du clergé dans cette structure villageoise. L’analyse de la pénétration sociale d’idées exige encore que l’on sache si telle vision, par exemple, de l’instruction « populaire » proposée par une bourgeoisie conservatrice et par l’Église est partagée ou pas par le milieu</w:t>
      </w:r>
      <w:r>
        <w:rPr>
          <w:lang w:eastAsia="fr-FR" w:bidi="fr-FR"/>
        </w:rPr>
        <w:t xml:space="preserve"> [22] </w:t>
      </w:r>
      <w:r w:rsidRPr="00422E90">
        <w:rPr>
          <w:lang w:eastAsia="fr-FR" w:bidi="fr-FR"/>
        </w:rPr>
        <w:t>concerné grâce à la réception que lui fait le milieu ouvrier. Quelle position les sy</w:t>
      </w:r>
      <w:r w:rsidRPr="00422E90">
        <w:rPr>
          <w:lang w:eastAsia="fr-FR" w:bidi="fr-FR"/>
        </w:rPr>
        <w:t>n</w:t>
      </w:r>
      <w:r w:rsidRPr="00422E90">
        <w:rPr>
          <w:lang w:eastAsia="fr-FR" w:bidi="fr-FR"/>
        </w:rPr>
        <w:t>dicats expriment-ils sur l’instruction obligatoire, sur la multiplicité - merca</w:t>
      </w:r>
      <w:r w:rsidRPr="00422E90">
        <w:rPr>
          <w:lang w:eastAsia="fr-FR" w:bidi="fr-FR"/>
        </w:rPr>
        <w:t>n</w:t>
      </w:r>
      <w:r w:rsidRPr="00422E90">
        <w:rPr>
          <w:lang w:eastAsia="fr-FR" w:bidi="fr-FR"/>
        </w:rPr>
        <w:t>tile - des manuels scolaires imprimés par les communautés religie</w:t>
      </w:r>
      <w:r w:rsidRPr="00422E90">
        <w:rPr>
          <w:lang w:eastAsia="fr-FR" w:bidi="fr-FR"/>
        </w:rPr>
        <w:t>u</w:t>
      </w:r>
      <w:r w:rsidRPr="00422E90">
        <w:rPr>
          <w:lang w:eastAsia="fr-FR" w:bidi="fr-FR"/>
        </w:rPr>
        <w:t>ses ?</w:t>
      </w:r>
    </w:p>
    <w:p w:rsidR="00650B90" w:rsidRPr="00422E90" w:rsidRDefault="00650B90" w:rsidP="00650B90">
      <w:pPr>
        <w:spacing w:before="120" w:after="120"/>
        <w:jc w:val="both"/>
      </w:pPr>
      <w:r w:rsidRPr="00422E90">
        <w:rPr>
          <w:lang w:eastAsia="fr-FR" w:bidi="fr-FR"/>
        </w:rPr>
        <w:t>Nous avons documenté et analysé, par des études sur un parc d’attractions, sur le cinéma et sur l’influence cult</w:t>
      </w:r>
      <w:r w:rsidRPr="00422E90">
        <w:rPr>
          <w:lang w:eastAsia="fr-FR" w:bidi="fr-FR"/>
        </w:rPr>
        <w:t>u</w:t>
      </w:r>
      <w:r w:rsidRPr="00422E90">
        <w:rPr>
          <w:lang w:eastAsia="fr-FR" w:bidi="fr-FR"/>
        </w:rPr>
        <w:t xml:space="preserve">relle des </w:t>
      </w:r>
      <w:r>
        <w:rPr>
          <w:lang w:eastAsia="fr-FR" w:bidi="fr-FR"/>
        </w:rPr>
        <w:t>État</w:t>
      </w:r>
      <w:r w:rsidRPr="00422E90">
        <w:rPr>
          <w:lang w:eastAsia="fr-FR" w:bidi="fr-FR"/>
        </w:rPr>
        <w:t xml:space="preserve">s-Unis au Québec, le </w:t>
      </w:r>
      <w:r w:rsidRPr="00422E90">
        <w:t>clivage</w:t>
      </w:r>
      <w:r w:rsidRPr="00422E90">
        <w:rPr>
          <w:lang w:eastAsia="fr-FR" w:bidi="fr-FR"/>
        </w:rPr>
        <w:t xml:space="preserve"> important entre une culture bourgeoise europé</w:t>
      </w:r>
      <w:r w:rsidRPr="00422E90">
        <w:rPr>
          <w:lang w:eastAsia="fr-FR" w:bidi="fr-FR"/>
        </w:rPr>
        <w:t>a</w:t>
      </w:r>
      <w:r w:rsidRPr="00422E90">
        <w:rPr>
          <w:lang w:eastAsia="fr-FR" w:bidi="fr-FR"/>
        </w:rPr>
        <w:t>nophile et francophile qui privilégie le savoir, l’écrit et la rhétorique, et une culture populaire américanophile qui privilégie le visuel et le gestuel. Dans une telle perspective, les appels à une « action frança</w:t>
      </w:r>
      <w:r w:rsidRPr="00422E90">
        <w:rPr>
          <w:lang w:eastAsia="fr-FR" w:bidi="fr-FR"/>
        </w:rPr>
        <w:t>i</w:t>
      </w:r>
      <w:r w:rsidRPr="00422E90">
        <w:rPr>
          <w:lang w:eastAsia="fr-FR" w:bidi="fr-FR"/>
        </w:rPr>
        <w:t xml:space="preserve">se », à la défense du français, à la fermeture des salles de cinéma le dimanche, aux dangers des </w:t>
      </w:r>
      <w:r w:rsidRPr="00422E90">
        <w:t>clips</w:t>
      </w:r>
      <w:r w:rsidRPr="00422E90">
        <w:rPr>
          <w:lang w:eastAsia="fr-FR" w:bidi="fr-FR"/>
        </w:rPr>
        <w:t xml:space="preserve"> en a</w:t>
      </w:r>
      <w:r w:rsidRPr="00422E90">
        <w:rPr>
          <w:lang w:eastAsia="fr-FR" w:bidi="fr-FR"/>
        </w:rPr>
        <w:t>n</w:t>
      </w:r>
      <w:r w:rsidRPr="00422E90">
        <w:rPr>
          <w:lang w:eastAsia="fr-FR" w:bidi="fr-FR"/>
        </w:rPr>
        <w:t>glais prennent un autre sens ; l’américanité, l’intégration continentale du Québec sur le plan culturel ont une histoire différente selon les appart</w:t>
      </w:r>
      <w:r w:rsidRPr="00422E90">
        <w:rPr>
          <w:lang w:eastAsia="fr-FR" w:bidi="fr-FR"/>
        </w:rPr>
        <w:t>e</w:t>
      </w:r>
      <w:r w:rsidRPr="00422E90">
        <w:rPr>
          <w:lang w:eastAsia="fr-FR" w:bidi="fr-FR"/>
        </w:rPr>
        <w:t>nances sociales.</w:t>
      </w:r>
    </w:p>
    <w:p w:rsidR="00650B90" w:rsidRDefault="00650B90" w:rsidP="00650B90">
      <w:pPr>
        <w:spacing w:before="120" w:after="120"/>
        <w:jc w:val="both"/>
        <w:rPr>
          <w:lang w:eastAsia="fr-FR" w:bidi="fr-FR"/>
        </w:rPr>
      </w:pPr>
    </w:p>
    <w:p w:rsidR="00650B90" w:rsidRPr="00422E90" w:rsidRDefault="00650B90" w:rsidP="00650B90">
      <w:pPr>
        <w:pStyle w:val="a"/>
      </w:pPr>
      <w:r w:rsidRPr="00422E90">
        <w:t>CONCLUSION</w:t>
      </w:r>
    </w:p>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r w:rsidRPr="00422E90">
        <w:rPr>
          <w:lang w:eastAsia="fr-FR" w:bidi="fr-FR"/>
        </w:rPr>
        <w:t>Il faut conclure en pensant à la suite, à l’aval. Ce bilan s’arrête à 1960. Cette clôture a un sens, celui de la fin de quelque chose. C’était, en juin 1960, « le temps que ça change ». Autant il est vrai que les historiens de 1960 et de 1970 ont regardé les XIX</w:t>
      </w:r>
      <w:r w:rsidRPr="00422E90">
        <w:rPr>
          <w:vertAlign w:val="superscript"/>
          <w:lang w:eastAsia="fr-FR" w:bidi="fr-FR"/>
        </w:rPr>
        <w:t>e</w:t>
      </w:r>
      <w:r w:rsidRPr="00422E90">
        <w:rPr>
          <w:lang w:eastAsia="fr-FR" w:bidi="fr-FR"/>
        </w:rPr>
        <w:t xml:space="preserve"> et XX</w:t>
      </w:r>
      <w:r w:rsidRPr="00422E90">
        <w:rPr>
          <w:vertAlign w:val="superscript"/>
          <w:lang w:eastAsia="fr-FR" w:bidi="fr-FR"/>
        </w:rPr>
        <w:t xml:space="preserve">e </w:t>
      </w:r>
      <w:r w:rsidRPr="00422E90">
        <w:rPr>
          <w:lang w:eastAsia="fr-FR" w:bidi="fr-FR"/>
        </w:rPr>
        <w:t>siècles avec des yeux nouveaux, autant il urge de s’attaquer à ce qu’il est adv</w:t>
      </w:r>
      <w:r w:rsidRPr="00422E90">
        <w:rPr>
          <w:lang w:eastAsia="fr-FR" w:bidi="fr-FR"/>
        </w:rPr>
        <w:t>e</w:t>
      </w:r>
      <w:r w:rsidRPr="00422E90">
        <w:rPr>
          <w:lang w:eastAsia="fr-FR" w:bidi="fr-FR"/>
        </w:rPr>
        <w:t>nu depuis. Le néo-libéralisme actuel n’est-il pas une occasion de dista</w:t>
      </w:r>
      <w:r w:rsidRPr="00422E90">
        <w:rPr>
          <w:lang w:eastAsia="fr-FR" w:bidi="fr-FR"/>
        </w:rPr>
        <w:t>n</w:t>
      </w:r>
      <w:r w:rsidRPr="00422E90">
        <w:rPr>
          <w:lang w:eastAsia="fr-FR" w:bidi="fr-FR"/>
        </w:rPr>
        <w:t>ciation qui rend possible de relire l’histoire immédiate de l’expression individuelle et sociale de soi ?</w:t>
      </w:r>
    </w:p>
    <w:p w:rsidR="00650B90" w:rsidRPr="00422E90" w:rsidRDefault="00650B90" w:rsidP="00650B90">
      <w:pPr>
        <w:spacing w:before="120" w:after="120"/>
        <w:jc w:val="both"/>
      </w:pPr>
    </w:p>
    <w:p w:rsidR="00650B90" w:rsidRDefault="00650B90" w:rsidP="00650B90">
      <w:pPr>
        <w:pStyle w:val="p"/>
      </w:pPr>
      <w:r>
        <w:t>[23]</w:t>
      </w:r>
    </w:p>
    <w:p w:rsidR="00650B90" w:rsidRPr="00422E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w:t>
      </w:r>
      <w:r w:rsidRPr="00EB341C">
        <w:rPr>
          <w:b/>
          <w:caps/>
          <w:color w:val="FF0000"/>
        </w:rPr>
        <w:t>du texte</w:t>
      </w:r>
      <w:r>
        <w:rPr>
          <w:b/>
          <w:color w:val="FF0000"/>
        </w:rPr>
        <w:t xml:space="preserve"> 1.</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pStyle w:val="p"/>
      </w:pPr>
      <w:r>
        <w:t>[24]</w:t>
      </w:r>
    </w:p>
    <w:p w:rsidR="00650B90" w:rsidRPr="00422E90" w:rsidRDefault="00650B90" w:rsidP="00650B90">
      <w:pPr>
        <w:pStyle w:val="p"/>
        <w:rPr>
          <w:szCs w:val="2"/>
        </w:rPr>
      </w:pPr>
      <w:r w:rsidRPr="00422E90">
        <w:br w:type="page"/>
      </w:r>
      <w:r w:rsidR="00F127BD" w:rsidRPr="00422E90">
        <w:rPr>
          <w:noProof/>
          <w:lang w:bidi="fr-FR"/>
        </w:rPr>
        <mc:AlternateContent>
          <mc:Choice Requires="wps">
            <w:drawing>
              <wp:anchor distT="0" distB="0" distL="63500" distR="63500" simplePos="0" relativeHeight="251653632" behindDoc="0" locked="0" layoutInCell="1" allowOverlap="1">
                <wp:simplePos x="0" y="0"/>
                <wp:positionH relativeFrom="margin">
                  <wp:posOffset>87630</wp:posOffset>
                </wp:positionH>
                <wp:positionV relativeFrom="paragraph">
                  <wp:posOffset>1270</wp:posOffset>
                </wp:positionV>
                <wp:extent cx="73025" cy="19685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9pt;margin-top:.1pt;width:5.75pt;height:15.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" filled="f" stroked="f">
                <v:path arrowok="t"/>
                <v:textbox style="mso-fit-shape-to-text:t" inset="0,0,0,0">
                  <w:txbxContent>
                    <w:p w:rsidR="00650B90" w:rsidRDefault="00650B90" w:rsidP="00650B90"/>
                  </w:txbxContent>
                </v:textbox>
                <w10:wrap anchorx="margin"/>
              </v:shape>
            </w:pict>
          </mc:Fallback>
        </mc:AlternateContent>
      </w:r>
      <w:r>
        <w:t>[25]</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5" w:name="Territoires_texte_02"/>
      <w:r>
        <w:rPr>
          <w:b/>
          <w:sz w:val="24"/>
          <w:lang w:val="en-US"/>
        </w:rPr>
        <w:t>Territoires de la culture québécoise</w:t>
      </w:r>
    </w:p>
    <w:p w:rsidR="00650B90" w:rsidRPr="00D30EA0" w:rsidRDefault="00650B90" w:rsidP="00650B90">
      <w:pPr>
        <w:pStyle w:val="Titreniveau1"/>
      </w:pPr>
      <w:r>
        <w:t>2</w:t>
      </w:r>
    </w:p>
    <w:p w:rsidR="00650B90" w:rsidRPr="00E07116" w:rsidRDefault="00650B90" w:rsidP="00650B90">
      <w:pPr>
        <w:pStyle w:val="Titreniveau2"/>
      </w:pPr>
      <w:r>
        <w:t>La recherche sur l’histoire</w:t>
      </w:r>
      <w:r>
        <w:br/>
        <w:t>socioculturelle du Québec</w:t>
      </w:r>
      <w:r>
        <w:br/>
        <w:t>depuis 1970 </w:t>
      </w:r>
      <w:r>
        <w:rPr>
          <w:rStyle w:val="Appelnotedebasdep"/>
        </w:rPr>
        <w:footnoteReference w:customMarkFollows="1" w:id="26"/>
        <w:t>*</w:t>
      </w:r>
    </w:p>
    <w:bookmarkEnd w:id="5"/>
    <w:p w:rsidR="00650B90" w:rsidRPr="00E07116" w:rsidRDefault="00650B90" w:rsidP="00650B90">
      <w:pPr>
        <w:jc w:val="both"/>
        <w:rPr>
          <w:szCs w:val="36"/>
        </w:rPr>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422E90" w:rsidRDefault="00650B90" w:rsidP="00650B90">
      <w:pPr>
        <w:spacing w:before="120" w:after="120"/>
        <w:jc w:val="both"/>
      </w:pPr>
      <w:r w:rsidRPr="00422E90">
        <w:rPr>
          <w:lang w:eastAsia="fr-FR" w:bidi="fr-FR"/>
        </w:rPr>
        <w:t>L’explosion des travaux en histoire socio-culturelle depuis plus de dix ans néce</w:t>
      </w:r>
      <w:r w:rsidRPr="00422E90">
        <w:rPr>
          <w:lang w:eastAsia="fr-FR" w:bidi="fr-FR"/>
        </w:rPr>
        <w:t>s</w:t>
      </w:r>
      <w:r w:rsidRPr="00422E90">
        <w:rPr>
          <w:lang w:eastAsia="fr-FR" w:bidi="fr-FR"/>
        </w:rPr>
        <w:t>site un nouveau bilan</w:t>
      </w:r>
      <w:r>
        <w:rPr>
          <w:lang w:eastAsia="fr-FR" w:bidi="fr-FR"/>
        </w:rPr>
        <w:t> </w:t>
      </w:r>
      <w:r>
        <w:rPr>
          <w:rStyle w:val="Appelnotedebasdep"/>
          <w:lang w:eastAsia="fr-FR" w:bidi="fr-FR"/>
        </w:rPr>
        <w:footnoteReference w:id="27"/>
      </w:r>
      <w:r w:rsidRPr="00422E90">
        <w:rPr>
          <w:lang w:eastAsia="fr-FR" w:bidi="fr-FR"/>
        </w:rPr>
        <w:t>. Cette abondance est l’aboutissement d’une trentaine d’années de recherche dorénavant a</w:t>
      </w:r>
      <w:r w:rsidRPr="00422E90">
        <w:rPr>
          <w:lang w:eastAsia="fr-FR" w:bidi="fr-FR"/>
        </w:rPr>
        <w:t>s</w:t>
      </w:r>
      <w:r w:rsidRPr="00422E90">
        <w:rPr>
          <w:lang w:eastAsia="fr-FR" w:bidi="fr-FR"/>
        </w:rPr>
        <w:t>sociée à un se</w:t>
      </w:r>
      <w:r w:rsidRPr="00422E90">
        <w:rPr>
          <w:lang w:eastAsia="fr-FR" w:bidi="fr-FR"/>
        </w:rPr>
        <w:t>c</w:t>
      </w:r>
      <w:r w:rsidRPr="00422E90">
        <w:rPr>
          <w:lang w:eastAsia="fr-FR" w:bidi="fr-FR"/>
        </w:rPr>
        <w:t>teur historiographique, l’histoire socio-culturelle. La nouveauté de ce domaine, la diversité des objets et des a</w:t>
      </w:r>
      <w:r w:rsidRPr="00422E90">
        <w:rPr>
          <w:lang w:eastAsia="fr-FR" w:bidi="fr-FR"/>
        </w:rPr>
        <w:t>n</w:t>
      </w:r>
      <w:r w:rsidRPr="00422E90">
        <w:rPr>
          <w:lang w:eastAsia="fr-FR" w:bidi="fr-FR"/>
        </w:rPr>
        <w:t>gles d’analyse tout autant que la multiplicité des périodes historiques ét</w:t>
      </w:r>
      <w:r w:rsidRPr="00422E90">
        <w:rPr>
          <w:lang w:eastAsia="fr-FR" w:bidi="fr-FR"/>
        </w:rPr>
        <w:t>u</w:t>
      </w:r>
      <w:r w:rsidRPr="00422E90">
        <w:rPr>
          <w:lang w:eastAsia="fr-FR" w:bidi="fr-FR"/>
        </w:rPr>
        <w:t>diées ne facil</w:t>
      </w:r>
      <w:r w:rsidRPr="00422E90">
        <w:rPr>
          <w:lang w:eastAsia="fr-FR" w:bidi="fr-FR"/>
        </w:rPr>
        <w:t>i</w:t>
      </w:r>
      <w:r w:rsidRPr="00422E90">
        <w:rPr>
          <w:lang w:eastAsia="fr-FR" w:bidi="fr-FR"/>
        </w:rPr>
        <w:t>taient pas la tâche pour définir ce secteur de recherche. La situation a changé : l’abondance des travaux, leur complémentarité et une conscience méthodologique no</w:t>
      </w:r>
      <w:r w:rsidRPr="00422E90">
        <w:rPr>
          <w:lang w:eastAsia="fr-FR" w:bidi="fr-FR"/>
        </w:rPr>
        <w:t>u</w:t>
      </w:r>
      <w:r w:rsidRPr="00422E90">
        <w:rPr>
          <w:lang w:eastAsia="fr-FR" w:bidi="fr-FR"/>
        </w:rPr>
        <w:t>velle justifient dorénavant de parler d’un secteur histori</w:t>
      </w:r>
      <w:r w:rsidRPr="00422E90">
        <w:rPr>
          <w:lang w:eastAsia="fr-FR" w:bidi="fr-FR"/>
        </w:rPr>
        <w:t>o</w:t>
      </w:r>
      <w:r w:rsidRPr="00422E90">
        <w:rPr>
          <w:lang w:eastAsia="fr-FR" w:bidi="fr-FR"/>
        </w:rPr>
        <w:t>graphique, de proposer une « appellation contrôlée », l’histoire socio-culturelle.</w:t>
      </w:r>
    </w:p>
    <w:p w:rsidR="00650B90" w:rsidRPr="00422E90" w:rsidRDefault="00650B90" w:rsidP="00650B90">
      <w:pPr>
        <w:spacing w:before="120" w:after="120"/>
        <w:jc w:val="both"/>
      </w:pPr>
      <w:r w:rsidRPr="00422E90">
        <w:rPr>
          <w:lang w:eastAsia="fr-FR" w:bidi="fr-FR"/>
        </w:rPr>
        <w:t>Cette appellation, déjà plus englobante que celle d’histoire intelle</w:t>
      </w:r>
      <w:r w:rsidRPr="00422E90">
        <w:rPr>
          <w:lang w:eastAsia="fr-FR" w:bidi="fr-FR"/>
        </w:rPr>
        <w:t>c</w:t>
      </w:r>
      <w:r w:rsidRPr="00422E90">
        <w:rPr>
          <w:lang w:eastAsia="fr-FR" w:bidi="fr-FR"/>
        </w:rPr>
        <w:t>tuelle, a su</w:t>
      </w:r>
      <w:r w:rsidRPr="00422E90">
        <w:rPr>
          <w:lang w:eastAsia="fr-FR" w:bidi="fr-FR"/>
        </w:rPr>
        <w:t>r</w:t>
      </w:r>
      <w:r w:rsidRPr="00422E90">
        <w:rPr>
          <w:lang w:eastAsia="fr-FR" w:bidi="fr-FR"/>
        </w:rPr>
        <w:t>tout l’avantage d’exprimer une exigence fondamentale : il n’y a d’histoire culturelle satisfaisante que sociale. L’appellation su</w:t>
      </w:r>
      <w:r w:rsidRPr="00422E90">
        <w:rPr>
          <w:lang w:eastAsia="fr-FR" w:bidi="fr-FR"/>
        </w:rPr>
        <w:t>p</w:t>
      </w:r>
      <w:r w:rsidRPr="00422E90">
        <w:rPr>
          <w:lang w:eastAsia="fr-FR" w:bidi="fr-FR"/>
        </w:rPr>
        <w:t>pose aussi l’obligation de préciser une totalité, une cohérence ; la culture n’est pas que l’indicible social non plus que son résiduel i</w:t>
      </w:r>
      <w:r w:rsidRPr="00422E90">
        <w:rPr>
          <w:lang w:eastAsia="fr-FR" w:bidi="fr-FR"/>
        </w:rPr>
        <w:t>m</w:t>
      </w:r>
      <w:r w:rsidRPr="00422E90">
        <w:rPr>
          <w:lang w:eastAsia="fr-FR" w:bidi="fr-FR"/>
        </w:rPr>
        <w:t>palpable. Les valeurs, les idées, les perce</w:t>
      </w:r>
      <w:r w:rsidRPr="00422E90">
        <w:rPr>
          <w:lang w:eastAsia="fr-FR" w:bidi="fr-FR"/>
        </w:rPr>
        <w:t>p</w:t>
      </w:r>
      <w:r w:rsidRPr="00422E90">
        <w:rPr>
          <w:lang w:eastAsia="fr-FR" w:bidi="fr-FR"/>
        </w:rPr>
        <w:t>tions, les représentations, les mythes, les mentalités, les comportements, les</w:t>
      </w:r>
      <w:r>
        <w:rPr>
          <w:lang w:eastAsia="fr-FR" w:bidi="fr-FR"/>
        </w:rPr>
        <w:t xml:space="preserve"> </w:t>
      </w:r>
      <w:r>
        <w:t xml:space="preserve">[26] </w:t>
      </w:r>
      <w:r w:rsidRPr="00422E90">
        <w:rPr>
          <w:lang w:eastAsia="fr-FR" w:bidi="fr-FR"/>
        </w:rPr>
        <w:t>institutions s’insèrent tout à fait dans le schéma de compréhension rendu plus transparent par les médias : l’interaction produ</w:t>
      </w:r>
      <w:r w:rsidRPr="00422E90">
        <w:rPr>
          <w:lang w:eastAsia="fr-FR" w:bidi="fr-FR"/>
        </w:rPr>
        <w:t>c</w:t>
      </w:r>
      <w:r w:rsidRPr="00422E90">
        <w:rPr>
          <w:lang w:eastAsia="fr-FR" w:bidi="fr-FR"/>
        </w:rPr>
        <w:t>tion-dif- fusion-consommation.</w:t>
      </w:r>
    </w:p>
    <w:p w:rsidR="00650B90" w:rsidRPr="00422E90" w:rsidRDefault="00650B90" w:rsidP="00650B90">
      <w:pPr>
        <w:spacing w:before="120" w:after="120"/>
        <w:jc w:val="both"/>
      </w:pPr>
      <w:r w:rsidRPr="00422E90">
        <w:rPr>
          <w:lang w:eastAsia="fr-FR" w:bidi="fr-FR"/>
        </w:rPr>
        <w:t>Notre propos n’est pas de circonscrire ici une définition de la culture mais bien plutôt de marquer les avancées et la cohérence des travaux dans ce secteur depuis 1970. Il s’agit d’un bilan des types de questionnements en histoire socio-culturelle, présentés ici dans la d</w:t>
      </w:r>
      <w:r w:rsidRPr="00422E90">
        <w:rPr>
          <w:lang w:eastAsia="fr-FR" w:bidi="fr-FR"/>
        </w:rPr>
        <w:t>y</w:t>
      </w:r>
      <w:r w:rsidRPr="00422E90">
        <w:rPr>
          <w:lang w:eastAsia="fr-FR" w:bidi="fr-FR"/>
        </w:rPr>
        <w:t>namique chronologique de leur formulation, de leur complémentarité et de leur dépassement. Si ce bilan de domaines de recherche (écha</w:t>
      </w:r>
      <w:r w:rsidRPr="00422E90">
        <w:rPr>
          <w:lang w:eastAsia="fr-FR" w:bidi="fr-FR"/>
        </w:rPr>
        <w:t>n</w:t>
      </w:r>
      <w:r w:rsidRPr="00422E90">
        <w:rPr>
          <w:lang w:eastAsia="fr-FR" w:bidi="fr-FR"/>
        </w:rPr>
        <w:t>ges culturels, culture urbaine) n’épuise pas la totalité de l’histoire s</w:t>
      </w:r>
      <w:r w:rsidRPr="00422E90">
        <w:rPr>
          <w:lang w:eastAsia="fr-FR" w:bidi="fr-FR"/>
        </w:rPr>
        <w:t>o</w:t>
      </w:r>
      <w:r w:rsidRPr="00422E90">
        <w:rPr>
          <w:lang w:eastAsia="fr-FR" w:bidi="fr-FR"/>
        </w:rPr>
        <w:t>cio-culturelle, il n’en constitue pas moins le portrait actuel fidèle. Un tel bilan permettra de voir l’émergence de th</w:t>
      </w:r>
      <w:r w:rsidRPr="00422E90">
        <w:rPr>
          <w:lang w:eastAsia="fr-FR" w:bidi="fr-FR"/>
        </w:rPr>
        <w:t>é</w:t>
      </w:r>
      <w:r w:rsidRPr="00422E90">
        <w:rPr>
          <w:lang w:eastAsia="fr-FR" w:bidi="fr-FR"/>
        </w:rPr>
        <w:t>matiques de recherche tout comme le contexte et la log</w:t>
      </w:r>
      <w:r w:rsidRPr="00422E90">
        <w:rPr>
          <w:lang w:eastAsia="fr-FR" w:bidi="fr-FR"/>
        </w:rPr>
        <w:t>i</w:t>
      </w:r>
      <w:r w:rsidRPr="00422E90">
        <w:rPr>
          <w:lang w:eastAsia="fr-FR" w:bidi="fr-FR"/>
        </w:rPr>
        <w:t>que de leur évolution. On percevra mieux ainsi que l’histoire socio-culturelle a dorénavant sa dynamique épistémologique interne et que cette cohérence se dégage de reche</w:t>
      </w:r>
      <w:r w:rsidRPr="00422E90">
        <w:rPr>
          <w:lang w:eastAsia="fr-FR" w:bidi="fr-FR"/>
        </w:rPr>
        <w:t>r</w:t>
      </w:r>
      <w:r w:rsidRPr="00422E90">
        <w:rPr>
          <w:lang w:eastAsia="fr-FR" w:bidi="fr-FR"/>
        </w:rPr>
        <w:t>ches continues et systématiques où les dépa</w:t>
      </w:r>
      <w:r w:rsidRPr="00422E90">
        <w:rPr>
          <w:lang w:eastAsia="fr-FR" w:bidi="fr-FR"/>
        </w:rPr>
        <w:t>s</w:t>
      </w:r>
      <w:r w:rsidRPr="00422E90">
        <w:rPr>
          <w:lang w:eastAsia="fr-FR" w:bidi="fr-FR"/>
        </w:rPr>
        <w:t>sements et les dérives ont un sens. Certains domaines furent, en raison de leur a</w:t>
      </w:r>
      <w:r w:rsidRPr="00422E90">
        <w:rPr>
          <w:lang w:eastAsia="fr-FR" w:bidi="fr-FR"/>
        </w:rPr>
        <w:t>m</w:t>
      </w:r>
      <w:r w:rsidRPr="00422E90">
        <w:rPr>
          <w:lang w:eastAsia="fr-FR" w:bidi="fr-FR"/>
        </w:rPr>
        <w:t>pleur, exclus de ce bilan : par exemple, l’histoire de la litt</w:t>
      </w:r>
      <w:r w:rsidRPr="00422E90">
        <w:rPr>
          <w:lang w:eastAsia="fr-FR" w:bidi="fr-FR"/>
        </w:rPr>
        <w:t>é</w:t>
      </w:r>
      <w:r w:rsidRPr="00422E90">
        <w:rPr>
          <w:lang w:eastAsia="fr-FR" w:bidi="fr-FR"/>
        </w:rPr>
        <w:t>rature, du théâtre, des médias (presse, radio, télévision) et, en partie, l’histoire propr</w:t>
      </w:r>
      <w:r w:rsidRPr="00422E90">
        <w:rPr>
          <w:lang w:eastAsia="fr-FR" w:bidi="fr-FR"/>
        </w:rPr>
        <w:t>e</w:t>
      </w:r>
      <w:r w:rsidRPr="00422E90">
        <w:rPr>
          <w:lang w:eastAsia="fr-FR" w:bidi="fr-FR"/>
        </w:rPr>
        <w:t>ment intellectuelle au XX</w:t>
      </w:r>
      <w:r w:rsidRPr="00E1451B">
        <w:rPr>
          <w:vertAlign w:val="superscript"/>
          <w:lang w:eastAsia="fr-FR" w:bidi="fr-FR"/>
        </w:rPr>
        <w:t>e</w:t>
      </w:r>
      <w:r w:rsidRPr="00422E90">
        <w:rPr>
          <w:lang w:eastAsia="fr-FR" w:bidi="fr-FR"/>
        </w:rPr>
        <w:t xml:space="preserve"> siècle. Ce bilan indiquera essentiellement la pl</w:t>
      </w:r>
      <w:r w:rsidRPr="00422E90">
        <w:rPr>
          <w:lang w:eastAsia="fr-FR" w:bidi="fr-FR"/>
        </w:rPr>
        <w:t>a</w:t>
      </w:r>
      <w:r w:rsidRPr="00422E90">
        <w:rPr>
          <w:lang w:eastAsia="fr-FR" w:bidi="fr-FR"/>
        </w:rPr>
        <w:t>ce de plus en plus importante faite à l’analyse sociale et à la cult</w:t>
      </w:r>
      <w:r w:rsidRPr="00422E90">
        <w:rPr>
          <w:lang w:eastAsia="fr-FR" w:bidi="fr-FR"/>
        </w:rPr>
        <w:t>u</w:t>
      </w:r>
      <w:r w:rsidRPr="00422E90">
        <w:rPr>
          <w:lang w:eastAsia="fr-FR" w:bidi="fr-FR"/>
        </w:rPr>
        <w:t>re populaire en histoire socio-culturelle depuis une dizaine d’années.</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Les relations culturelles avec la France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La question des relations culturelles entre la France et le Canada après la Conquête, et tout particulièrement celle des répercussions de la Révolution française sur les rives du Saint-Laurent, qui avaient o</w:t>
      </w:r>
      <w:r w:rsidRPr="00422E90">
        <w:rPr>
          <w:lang w:eastAsia="fr-FR" w:bidi="fr-FR"/>
        </w:rPr>
        <w:t>c</w:t>
      </w:r>
      <w:r w:rsidRPr="00422E90">
        <w:rPr>
          <w:lang w:eastAsia="fr-FR" w:bidi="fr-FR"/>
        </w:rPr>
        <w:t>cupé les historiens depuis les années 1950, ont connu un aboutiss</w:t>
      </w:r>
      <w:r w:rsidRPr="00422E90">
        <w:rPr>
          <w:lang w:eastAsia="fr-FR" w:bidi="fr-FR"/>
        </w:rPr>
        <w:t>e</w:t>
      </w:r>
      <w:r w:rsidRPr="00422E90">
        <w:rPr>
          <w:lang w:eastAsia="fr-FR" w:bidi="fr-FR"/>
        </w:rPr>
        <w:t>ment avec la publication d’ouvrages majeurs, tels ceux de Claude G</w:t>
      </w:r>
      <w:r w:rsidRPr="00422E90">
        <w:rPr>
          <w:lang w:eastAsia="fr-FR" w:bidi="fr-FR"/>
        </w:rPr>
        <w:t>a</w:t>
      </w:r>
      <w:r w:rsidRPr="00422E90">
        <w:rPr>
          <w:lang w:eastAsia="fr-FR" w:bidi="fr-FR"/>
        </w:rPr>
        <w:t>larneau, Jean-Pierre Wallot, John Hare et Pierre Savard</w:t>
      </w:r>
      <w:r>
        <w:rPr>
          <w:lang w:eastAsia="fr-FR" w:bidi="fr-FR"/>
        </w:rPr>
        <w:t> </w:t>
      </w:r>
      <w:r>
        <w:rPr>
          <w:rStyle w:val="Appelnotedebasdep"/>
          <w:lang w:eastAsia="fr-FR" w:bidi="fr-FR"/>
        </w:rPr>
        <w:footnoteReference w:id="28"/>
      </w:r>
      <w:r w:rsidRPr="00422E90">
        <w:rPr>
          <w:lang w:eastAsia="fr-FR" w:bidi="fr-FR"/>
        </w:rPr>
        <w:t>. On sait d</w:t>
      </w:r>
      <w:r w:rsidRPr="00422E90">
        <w:rPr>
          <w:lang w:eastAsia="fr-FR" w:bidi="fr-FR"/>
        </w:rPr>
        <w:t>o</w:t>
      </w:r>
      <w:r w:rsidRPr="00422E90">
        <w:rPr>
          <w:lang w:eastAsia="fr-FR" w:bidi="fr-FR"/>
        </w:rPr>
        <w:t>rénavant l’ampleur de la circulation des perso</w:t>
      </w:r>
      <w:r w:rsidRPr="00422E90">
        <w:rPr>
          <w:lang w:eastAsia="fr-FR" w:bidi="fr-FR"/>
        </w:rPr>
        <w:t>n</w:t>
      </w:r>
      <w:r w:rsidRPr="00422E90">
        <w:rPr>
          <w:lang w:eastAsia="fr-FR" w:bidi="fr-FR"/>
        </w:rPr>
        <w:t>nes et de la diffusion des idées au moment de la Révolution américaine et surtout de la R</w:t>
      </w:r>
      <w:r w:rsidRPr="00422E90">
        <w:rPr>
          <w:lang w:eastAsia="fr-FR" w:bidi="fr-FR"/>
        </w:rPr>
        <w:t>é</w:t>
      </w:r>
      <w:r w:rsidRPr="00422E90">
        <w:rPr>
          <w:lang w:eastAsia="fr-FR" w:bidi="fr-FR"/>
        </w:rPr>
        <w:t>volution française, la réception de ces idées en 1789 et en 1793 et leur destin dans la colonie au moment où s’implante le parlementari</w:t>
      </w:r>
      <w:r w:rsidRPr="00422E90">
        <w:rPr>
          <w:lang w:eastAsia="fr-FR" w:bidi="fr-FR"/>
        </w:rPr>
        <w:t>s</w:t>
      </w:r>
      <w:r w:rsidRPr="00422E90">
        <w:rPr>
          <w:lang w:eastAsia="fr-FR" w:bidi="fr-FR"/>
        </w:rPr>
        <w:t xml:space="preserve">me, se polarisent les </w:t>
      </w:r>
      <w:r w:rsidRPr="00EB7AB5">
        <w:rPr>
          <w:i/>
        </w:rPr>
        <w:t>gazettes</w:t>
      </w:r>
      <w:r w:rsidRPr="00422E90">
        <w:rPr>
          <w:lang w:eastAsia="fr-FR" w:bidi="fr-FR"/>
        </w:rPr>
        <w:t xml:space="preserve"> et s’alignent partis politiques, ethnies et groupes sociaux.</w:t>
      </w:r>
    </w:p>
    <w:p w:rsidR="00650B90" w:rsidRPr="00422E90" w:rsidRDefault="00650B90" w:rsidP="00650B90">
      <w:pPr>
        <w:spacing w:before="120" w:after="120"/>
        <w:jc w:val="both"/>
      </w:pPr>
      <w:r>
        <w:t>[27]</w:t>
      </w:r>
    </w:p>
    <w:p w:rsidR="00650B90" w:rsidRPr="00422E90" w:rsidRDefault="00650B90" w:rsidP="00650B90">
      <w:pPr>
        <w:spacing w:before="120" w:after="120"/>
        <w:jc w:val="both"/>
      </w:pPr>
      <w:r w:rsidRPr="00422E90">
        <w:rPr>
          <w:lang w:eastAsia="fr-FR" w:bidi="fr-FR"/>
        </w:rPr>
        <w:t xml:space="preserve">Le mythe de </w:t>
      </w:r>
      <w:r w:rsidRPr="00422E90">
        <w:t>La Capricieuse</w:t>
      </w:r>
      <w:r w:rsidRPr="00422E90">
        <w:rPr>
          <w:lang w:eastAsia="fr-FR" w:bidi="fr-FR"/>
        </w:rPr>
        <w:t xml:space="preserve"> - le premier (1855) vai</w:t>
      </w:r>
      <w:r w:rsidRPr="00422E90">
        <w:rPr>
          <w:lang w:eastAsia="fr-FR" w:bidi="fr-FR"/>
        </w:rPr>
        <w:t>s</w:t>
      </w:r>
      <w:r w:rsidRPr="00422E90">
        <w:rPr>
          <w:lang w:eastAsia="fr-FR" w:bidi="fr-FR"/>
        </w:rPr>
        <w:t>seau français mouillant à Québec depuis la Conquête - a été enfoncé. Le comma</w:t>
      </w:r>
      <w:r w:rsidRPr="00422E90">
        <w:rPr>
          <w:lang w:eastAsia="fr-FR" w:bidi="fr-FR"/>
        </w:rPr>
        <w:t>n</w:t>
      </w:r>
      <w:r w:rsidRPr="00422E90">
        <w:rPr>
          <w:lang w:eastAsia="fr-FR" w:bidi="fr-FR"/>
        </w:rPr>
        <w:t xml:space="preserve">dant Belvèze de </w:t>
      </w:r>
      <w:r w:rsidRPr="00E1451B">
        <w:rPr>
          <w:i/>
        </w:rPr>
        <w:t>La Capr</w:t>
      </w:r>
      <w:r w:rsidRPr="00E1451B">
        <w:rPr>
          <w:i/>
        </w:rPr>
        <w:t>i</w:t>
      </w:r>
      <w:r w:rsidRPr="00E1451B">
        <w:rPr>
          <w:i/>
        </w:rPr>
        <w:t>cieuse</w:t>
      </w:r>
      <w:r w:rsidRPr="00422E90">
        <w:rPr>
          <w:lang w:eastAsia="fr-FR" w:bidi="fr-FR"/>
        </w:rPr>
        <w:t xml:space="preserve"> renouait officiellement, au moment où allait s’ouvrir un consulat au Québec, des relations qui n’avaient pas cessé d’exister. Même avant l’ouverture (1815) du blocus nap</w:t>
      </w:r>
      <w:r w:rsidRPr="00422E90">
        <w:rPr>
          <w:lang w:eastAsia="fr-FR" w:bidi="fr-FR"/>
        </w:rPr>
        <w:t>o</w:t>
      </w:r>
      <w:r w:rsidRPr="00422E90">
        <w:rPr>
          <w:lang w:eastAsia="fr-FR" w:bidi="fr-FR"/>
        </w:rPr>
        <w:t xml:space="preserve">léonien, l’information circule entre la France et le Québec, quand ce ne sont pas des prêtres « chassés » par la Révolution ou des livres et des </w:t>
      </w:r>
      <w:r w:rsidRPr="00EB7AB5">
        <w:rPr>
          <w:i/>
        </w:rPr>
        <w:t>gazettes</w:t>
      </w:r>
      <w:r w:rsidRPr="00422E90">
        <w:rPr>
          <w:lang w:eastAsia="fr-FR" w:bidi="fr-FR"/>
        </w:rPr>
        <w:t xml:space="preserve"> qui passent par Londres ou New York. On suit de près la Révolution de 1830, on voyage, on correspond avec des écrivains r</w:t>
      </w:r>
      <w:r w:rsidRPr="00422E90">
        <w:rPr>
          <w:lang w:eastAsia="fr-FR" w:bidi="fr-FR"/>
        </w:rPr>
        <w:t>o</w:t>
      </w:r>
      <w:r w:rsidRPr="00422E90">
        <w:rPr>
          <w:lang w:eastAsia="fr-FR" w:bidi="fr-FR"/>
        </w:rPr>
        <w:t>mantiques, on reçoit M. Va</w:t>
      </w:r>
      <w:r w:rsidRPr="00422E90">
        <w:rPr>
          <w:lang w:eastAsia="fr-FR" w:bidi="fr-FR"/>
        </w:rPr>
        <w:t>t</w:t>
      </w:r>
      <w:r w:rsidRPr="00422E90">
        <w:rPr>
          <w:lang w:eastAsia="fr-FR" w:bidi="fr-FR"/>
        </w:rPr>
        <w:t>temare, figure connue des projets d’échanges culturels ; la presse abonde en information sur la Révol</w:t>
      </w:r>
      <w:r w:rsidRPr="00422E90">
        <w:rPr>
          <w:lang w:eastAsia="fr-FR" w:bidi="fr-FR"/>
        </w:rPr>
        <w:t>u</w:t>
      </w:r>
      <w:r w:rsidRPr="00422E90">
        <w:rPr>
          <w:lang w:eastAsia="fr-FR" w:bidi="fr-FR"/>
        </w:rPr>
        <w:t>tion de 1848 qui divise certes les esprits ici aussi. Lamennais, Mont</w:t>
      </w:r>
      <w:r w:rsidRPr="00422E90">
        <w:rPr>
          <w:lang w:eastAsia="fr-FR" w:bidi="fr-FR"/>
        </w:rPr>
        <w:t>a</w:t>
      </w:r>
      <w:r w:rsidRPr="00422E90">
        <w:rPr>
          <w:lang w:eastAsia="fr-FR" w:bidi="fr-FR"/>
        </w:rPr>
        <w:t>lembert et d’autres catholiques « libéraux » trouvent au Qu</w:t>
      </w:r>
      <w:r w:rsidRPr="00422E90">
        <w:rPr>
          <w:lang w:eastAsia="fr-FR" w:bidi="fr-FR"/>
        </w:rPr>
        <w:t>é</w:t>
      </w:r>
      <w:r w:rsidRPr="00422E90">
        <w:rPr>
          <w:lang w:eastAsia="fr-FR" w:bidi="fr-FR"/>
        </w:rPr>
        <w:t>bec des disciples, tout comme Louis Veuillot et d’autres u</w:t>
      </w:r>
      <w:r w:rsidRPr="00422E90">
        <w:rPr>
          <w:lang w:eastAsia="fr-FR" w:bidi="fr-FR"/>
        </w:rPr>
        <w:t>l</w:t>
      </w:r>
      <w:r w:rsidRPr="00422E90">
        <w:rPr>
          <w:lang w:eastAsia="fr-FR" w:bidi="fr-FR"/>
        </w:rPr>
        <w:t>tramontains. Bref, le Canada a participé à la « Révolution atlantique ».</w:t>
      </w:r>
    </w:p>
    <w:p w:rsidR="00650B90" w:rsidRPr="00422E90" w:rsidRDefault="00650B90" w:rsidP="00650B90">
      <w:pPr>
        <w:spacing w:before="120" w:after="120"/>
        <w:jc w:val="both"/>
      </w:pPr>
      <w:r w:rsidRPr="00422E90">
        <w:rPr>
          <w:lang w:eastAsia="fr-FR" w:bidi="fr-FR"/>
        </w:rPr>
        <w:t>En sens inverse, on connaît mieux dorénavant l’image du Canada et du Québec devant l’opinion française grâce aux travaux pionniers d’Armand Yon, à ceux de Sylvain Simard et de Jacques Vallée qui a retracé les observations d’un voy</w:t>
      </w:r>
      <w:r w:rsidRPr="00422E90">
        <w:rPr>
          <w:lang w:eastAsia="fr-FR" w:bidi="fr-FR"/>
        </w:rPr>
        <w:t>a</w:t>
      </w:r>
      <w:r w:rsidRPr="00422E90">
        <w:rPr>
          <w:lang w:eastAsia="fr-FR" w:bidi="fr-FR"/>
        </w:rPr>
        <w:t>geur exceptionnel au Bas-Canada, Alexis de Tocquevi</w:t>
      </w:r>
      <w:r w:rsidRPr="00422E90">
        <w:rPr>
          <w:lang w:eastAsia="fr-FR" w:bidi="fr-FR"/>
        </w:rPr>
        <w:t>l</w:t>
      </w:r>
      <w:r w:rsidRPr="00422E90">
        <w:rPr>
          <w:lang w:eastAsia="fr-FR" w:bidi="fr-FR"/>
        </w:rPr>
        <w:t>le.</w:t>
      </w:r>
    </w:p>
    <w:p w:rsidR="00650B90" w:rsidRDefault="00650B90" w:rsidP="00650B90">
      <w:pPr>
        <w:spacing w:before="120" w:after="120"/>
        <w:jc w:val="both"/>
        <w:rPr>
          <w:szCs w:val="24"/>
          <w:lang w:eastAsia="fr-FR" w:bidi="fr-FR"/>
        </w:rPr>
      </w:pPr>
      <w:r>
        <w:rPr>
          <w:szCs w:val="24"/>
          <w:lang w:eastAsia="fr-FR" w:bidi="fr-FR"/>
        </w:rPr>
        <w:br w:type="page"/>
      </w:r>
    </w:p>
    <w:p w:rsidR="00650B90" w:rsidRPr="00422E90" w:rsidRDefault="00650B90" w:rsidP="00650B90">
      <w:pPr>
        <w:pStyle w:val="a"/>
      </w:pPr>
      <w:r w:rsidRPr="00422E90">
        <w:t>Les idéologies</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L’histoire des idéologies constitue sans doute le d</w:t>
      </w:r>
      <w:r w:rsidRPr="00422E90">
        <w:rPr>
          <w:lang w:eastAsia="fr-FR" w:bidi="fr-FR"/>
        </w:rPr>
        <w:t>o</w:t>
      </w:r>
      <w:r w:rsidRPr="00422E90">
        <w:rPr>
          <w:lang w:eastAsia="fr-FR" w:bidi="fr-FR"/>
        </w:rPr>
        <w:t>maine socio- culturel le plus actif depuis 1970. À telle enseigne qu’on pourrait m</w:t>
      </w:r>
      <w:r w:rsidRPr="00422E90">
        <w:rPr>
          <w:lang w:eastAsia="fr-FR" w:bidi="fr-FR"/>
        </w:rPr>
        <w:t>a</w:t>
      </w:r>
      <w:r w:rsidRPr="00422E90">
        <w:rPr>
          <w:lang w:eastAsia="fr-FR" w:bidi="fr-FR"/>
        </w:rPr>
        <w:t>licieusement parler de l’idéologie de l’histoire des idéologies tant ce</w:t>
      </w:r>
      <w:r w:rsidRPr="00422E90">
        <w:rPr>
          <w:lang w:eastAsia="fr-FR" w:bidi="fr-FR"/>
        </w:rPr>
        <w:t>t</w:t>
      </w:r>
      <w:r w:rsidRPr="00422E90">
        <w:rPr>
          <w:lang w:eastAsia="fr-FR" w:bidi="fr-FR"/>
        </w:rPr>
        <w:t>te préocc</w:t>
      </w:r>
      <w:r w:rsidRPr="00422E90">
        <w:rPr>
          <w:lang w:eastAsia="fr-FR" w:bidi="fr-FR"/>
        </w:rPr>
        <w:t>u</w:t>
      </w:r>
      <w:r w:rsidRPr="00422E90">
        <w:rPr>
          <w:lang w:eastAsia="fr-FR" w:bidi="fr-FR"/>
        </w:rPr>
        <w:t>pation fut omniprésente. Le terme, utilisé au Québec à partir de 1954, recouvre alors une crise de conscience qui se met à la reche</w:t>
      </w:r>
      <w:r w:rsidRPr="00422E90">
        <w:rPr>
          <w:lang w:eastAsia="fr-FR" w:bidi="fr-FR"/>
        </w:rPr>
        <w:t>r</w:t>
      </w:r>
      <w:r w:rsidRPr="00422E90">
        <w:rPr>
          <w:lang w:eastAsia="fr-FR" w:bidi="fr-FR"/>
        </w:rPr>
        <w:t>che d’une nouvelle connaissance historique. Les « projets co</w:t>
      </w:r>
      <w:r>
        <w:rPr>
          <w:lang w:eastAsia="fr-FR" w:bidi="fr-FR"/>
        </w:rPr>
        <w:t>l</w:t>
      </w:r>
      <w:r w:rsidRPr="00422E90">
        <w:rPr>
          <w:lang w:eastAsia="fr-FR" w:bidi="fr-FR"/>
        </w:rPr>
        <w:t>le</w:t>
      </w:r>
      <w:r w:rsidRPr="00422E90">
        <w:rPr>
          <w:lang w:eastAsia="fr-FR" w:bidi="fr-FR"/>
        </w:rPr>
        <w:t>c</w:t>
      </w:r>
      <w:r w:rsidRPr="00422E90">
        <w:rPr>
          <w:lang w:eastAsia="fr-FR" w:bidi="fr-FR"/>
        </w:rPr>
        <w:t>tifs » - ce sera la définition la plus simple de l’idéologie dans les ét</w:t>
      </w:r>
      <w:r w:rsidRPr="00422E90">
        <w:rPr>
          <w:lang w:eastAsia="fr-FR" w:bidi="fr-FR"/>
        </w:rPr>
        <w:t>u</w:t>
      </w:r>
      <w:r w:rsidRPr="00422E90">
        <w:rPr>
          <w:lang w:eastAsia="fr-FR" w:bidi="fr-FR"/>
        </w:rPr>
        <w:t>des subséquentes - ne manquent pas en cette fin des années 1950 et au d</w:t>
      </w:r>
      <w:r w:rsidRPr="00422E90">
        <w:rPr>
          <w:lang w:eastAsia="fr-FR" w:bidi="fr-FR"/>
        </w:rPr>
        <w:t>é</w:t>
      </w:r>
      <w:r w:rsidRPr="00422E90">
        <w:rPr>
          <w:lang w:eastAsia="fr-FR" w:bidi="fr-FR"/>
        </w:rPr>
        <w:t>but du grand projet collectif de la Révolution tranquille. Tout un co</w:t>
      </w:r>
      <w:r w:rsidRPr="00422E90">
        <w:rPr>
          <w:lang w:eastAsia="fr-FR" w:bidi="fr-FR"/>
        </w:rPr>
        <w:t>u</w:t>
      </w:r>
      <w:r w:rsidRPr="00422E90">
        <w:rPr>
          <w:lang w:eastAsia="fr-FR" w:bidi="fr-FR"/>
        </w:rPr>
        <w:t>rant de recherche, animé par des sociologues et qui livre ses résu</w:t>
      </w:r>
      <w:r w:rsidRPr="00422E90">
        <w:rPr>
          <w:lang w:eastAsia="fr-FR" w:bidi="fr-FR"/>
        </w:rPr>
        <w:t>l</w:t>
      </w:r>
      <w:r w:rsidRPr="00422E90">
        <w:rPr>
          <w:lang w:eastAsia="fr-FR" w:bidi="fr-FR"/>
        </w:rPr>
        <w:t xml:space="preserve">tats dans la nouvelle revue </w:t>
      </w:r>
      <w:r w:rsidRPr="00E1451B">
        <w:rPr>
          <w:i/>
        </w:rPr>
        <w:t>Recherches sociographiques</w:t>
      </w:r>
      <w:r w:rsidRPr="00422E90">
        <w:t xml:space="preserve"> </w:t>
      </w:r>
      <w:r w:rsidRPr="00422E90">
        <w:rPr>
          <w:lang w:eastAsia="fr-FR" w:bidi="fr-FR"/>
        </w:rPr>
        <w:t>(I960-</w:t>
      </w:r>
      <w:r>
        <w:rPr>
          <w:lang w:eastAsia="fr-FR" w:bidi="fr-FR"/>
        </w:rPr>
        <w:t xml:space="preserve"> </w:t>
      </w:r>
      <w:r w:rsidRPr="00422E90">
        <w:rPr>
          <w:lang w:eastAsia="fr-FR" w:bidi="fr-FR"/>
        </w:rPr>
        <w:t>), vise une sociologie globale du Canada français, enquête</w:t>
      </w:r>
      <w:r>
        <w:rPr>
          <w:lang w:eastAsia="fr-FR" w:bidi="fr-FR"/>
        </w:rPr>
        <w:t xml:space="preserve"> </w:t>
      </w:r>
      <w:r w:rsidRPr="00422E90">
        <w:rPr>
          <w:lang w:eastAsia="fr-FR" w:bidi="fr-FR"/>
        </w:rPr>
        <w:t>sur l’école et creuse la signification de binômes to</w:t>
      </w:r>
      <w:r w:rsidRPr="00422E90">
        <w:rPr>
          <w:lang w:eastAsia="fr-FR" w:bidi="fr-FR"/>
        </w:rPr>
        <w:t>u</w:t>
      </w:r>
      <w:r w:rsidRPr="00422E90">
        <w:rPr>
          <w:lang w:eastAsia="fr-FR" w:bidi="fr-FR"/>
        </w:rPr>
        <w:t>jours anciens et actuels : nationalisme-laïcisme, nationalisme-libéralisme, nationalisme-conservatisme, n</w:t>
      </w:r>
      <w:r w:rsidRPr="00422E90">
        <w:rPr>
          <w:lang w:eastAsia="fr-FR" w:bidi="fr-FR"/>
        </w:rPr>
        <w:t>a</w:t>
      </w:r>
      <w:r w:rsidRPr="00422E90">
        <w:rPr>
          <w:lang w:eastAsia="fr-FR" w:bidi="fr-FR"/>
        </w:rPr>
        <w:t>tionalisme-démocratie, nationali</w:t>
      </w:r>
      <w:r w:rsidRPr="00422E90">
        <w:rPr>
          <w:lang w:eastAsia="fr-FR" w:bidi="fr-FR"/>
        </w:rPr>
        <w:t>s</w:t>
      </w:r>
      <w:r w:rsidRPr="00422E90">
        <w:rPr>
          <w:lang w:eastAsia="fr-FR" w:bidi="fr-FR"/>
        </w:rPr>
        <w:t>me-socialisme.</w:t>
      </w:r>
      <w:r>
        <w:rPr>
          <w:lang w:eastAsia="fr-FR" w:bidi="fr-FR"/>
        </w:rPr>
        <w:t xml:space="preserve"> </w:t>
      </w:r>
      <w:r>
        <w:t xml:space="preserve">[28] </w:t>
      </w:r>
      <w:r w:rsidRPr="00422E90">
        <w:rPr>
          <w:lang w:eastAsia="fr-FR" w:bidi="fr-FR"/>
        </w:rPr>
        <w:t>Des historiens, de plus en plus près des sciences sociales, poursu</w:t>
      </w:r>
      <w:r w:rsidRPr="00422E90">
        <w:rPr>
          <w:lang w:eastAsia="fr-FR" w:bidi="fr-FR"/>
        </w:rPr>
        <w:t>i</w:t>
      </w:r>
      <w:r w:rsidRPr="00422E90">
        <w:rPr>
          <w:lang w:eastAsia="fr-FR" w:bidi="fr-FR"/>
        </w:rPr>
        <w:t>vent leurs travaux sur les conséquences de la pensée révolutionnaire au Québec (Gala</w:t>
      </w:r>
      <w:r w:rsidRPr="00422E90">
        <w:rPr>
          <w:lang w:eastAsia="fr-FR" w:bidi="fr-FR"/>
        </w:rPr>
        <w:t>r</w:t>
      </w:r>
      <w:r w:rsidRPr="00422E90">
        <w:rPr>
          <w:lang w:eastAsia="fr-FR" w:bidi="fr-FR"/>
        </w:rPr>
        <w:t>neau, Wallot, Hare), ouvrent leurs enquêtes sur le XIX</w:t>
      </w:r>
      <w:r w:rsidRPr="00422E90">
        <w:rPr>
          <w:vertAlign w:val="superscript"/>
          <w:lang w:eastAsia="fr-FR" w:bidi="fr-FR"/>
        </w:rPr>
        <w:t>e</w:t>
      </w:r>
      <w:r w:rsidRPr="00422E90">
        <w:rPr>
          <w:lang w:eastAsia="fr-FR" w:bidi="fr-FR"/>
        </w:rPr>
        <w:t xml:space="preserve"> siècle et scr</w:t>
      </w:r>
      <w:r w:rsidRPr="00422E90">
        <w:rPr>
          <w:lang w:eastAsia="fr-FR" w:bidi="fr-FR"/>
        </w:rPr>
        <w:t>u</w:t>
      </w:r>
      <w:r w:rsidRPr="00422E90">
        <w:rPr>
          <w:lang w:eastAsia="fr-FR" w:bidi="fr-FR"/>
        </w:rPr>
        <w:t>tent l’antagonisme idéologique entre le libéralisme et l’ultramontanisme (Sylvain, Savard et Bernard).</w:t>
      </w:r>
    </w:p>
    <w:p w:rsidR="00650B90" w:rsidRPr="00422E90" w:rsidRDefault="00650B90" w:rsidP="00650B90">
      <w:pPr>
        <w:spacing w:before="120" w:after="120"/>
        <w:jc w:val="both"/>
      </w:pPr>
      <w:r w:rsidRPr="00422E90">
        <w:rPr>
          <w:lang w:eastAsia="fr-FR" w:bidi="fr-FR"/>
        </w:rPr>
        <w:t>Ce courant de recherche connaît un deuxième souffle lors d’un s</w:t>
      </w:r>
      <w:r w:rsidRPr="00422E90">
        <w:rPr>
          <w:lang w:eastAsia="fr-FR" w:bidi="fr-FR"/>
        </w:rPr>
        <w:t>é</w:t>
      </w:r>
      <w:r w:rsidRPr="00422E90">
        <w:rPr>
          <w:lang w:eastAsia="fr-FR" w:bidi="fr-FR"/>
        </w:rPr>
        <w:t>minaire (1967' 1968) qui réunit, à Laval, s</w:t>
      </w:r>
      <w:r w:rsidRPr="00422E90">
        <w:rPr>
          <w:lang w:eastAsia="fr-FR" w:bidi="fr-FR"/>
        </w:rPr>
        <w:t>o</w:t>
      </w:r>
      <w:r w:rsidRPr="00422E90">
        <w:rPr>
          <w:lang w:eastAsia="fr-FR" w:bidi="fr-FR"/>
        </w:rPr>
        <w:t xml:space="preserve">ciologues et historiens. Il en sortira un numéro thématique (1969) de </w:t>
      </w:r>
      <w:r w:rsidRPr="00E1451B">
        <w:rPr>
          <w:i/>
        </w:rPr>
        <w:t>Recherches sociograph</w:t>
      </w:r>
      <w:r w:rsidRPr="00E1451B">
        <w:rPr>
          <w:i/>
        </w:rPr>
        <w:t>i</w:t>
      </w:r>
      <w:r w:rsidRPr="00E1451B">
        <w:rPr>
          <w:i/>
        </w:rPr>
        <w:t>ques</w:t>
      </w:r>
      <w:r w:rsidRPr="00422E90">
        <w:rPr>
          <w:lang w:eastAsia="fr-FR" w:bidi="fr-FR"/>
        </w:rPr>
        <w:t xml:space="preserve"> qui deviendra (1971) le premier d’une série de volumes portant sur les </w:t>
      </w:r>
      <w:hyperlink r:id="rId21" w:history="1">
        <w:r w:rsidRPr="00E1451B">
          <w:rPr>
            <w:rStyle w:val="Lienhypertexte"/>
            <w:i/>
          </w:rPr>
          <w:t>Idéologies au Canada français</w:t>
        </w:r>
        <w:r w:rsidRPr="00E1451B">
          <w:rPr>
            <w:rStyle w:val="Lienhypertexte"/>
            <w:i/>
            <w:lang w:eastAsia="fr-FR" w:bidi="fr-FR"/>
          </w:rPr>
          <w:t xml:space="preserve"> de 1850 à 1976</w:t>
        </w:r>
      </w:hyperlink>
      <w:r w:rsidRPr="00422E90">
        <w:rPr>
          <w:lang w:eastAsia="fr-FR" w:bidi="fr-FR"/>
        </w:rPr>
        <w:t xml:space="preserve">. Au même moment, la revue </w:t>
      </w:r>
      <w:r w:rsidRPr="00E1451B">
        <w:rPr>
          <w:i/>
        </w:rPr>
        <w:t>Socialisme</w:t>
      </w:r>
      <w:r w:rsidRPr="00422E90">
        <w:rPr>
          <w:lang w:eastAsia="fr-FR" w:bidi="fr-FR"/>
        </w:rPr>
        <w:t xml:space="preserve"> - autre projet collectif - publie aussi des travaux sur les idé</w:t>
      </w:r>
      <w:r w:rsidRPr="00422E90">
        <w:rPr>
          <w:lang w:eastAsia="fr-FR" w:bidi="fr-FR"/>
        </w:rPr>
        <w:t>o</w:t>
      </w:r>
      <w:r w:rsidRPr="00422E90">
        <w:rPr>
          <w:lang w:eastAsia="fr-FR" w:bidi="fr-FR"/>
        </w:rPr>
        <w:t>logies passées ou récentes.</w:t>
      </w:r>
    </w:p>
    <w:p w:rsidR="00650B90" w:rsidRPr="00422E90" w:rsidRDefault="00650B90" w:rsidP="00650B90">
      <w:pPr>
        <w:spacing w:before="120" w:after="120"/>
        <w:jc w:val="both"/>
      </w:pPr>
      <w:r w:rsidRPr="00422E90">
        <w:rPr>
          <w:lang w:eastAsia="fr-FR" w:bidi="fr-FR"/>
        </w:rPr>
        <w:t xml:space="preserve">La décennie 1970-1980 sera donc le moment d’une exploration systématique de ces idéologies, de ces « projets collectifs », de ces projets de société et d’avenir. Les </w:t>
      </w:r>
      <w:r w:rsidRPr="00E1451B">
        <w:rPr>
          <w:i/>
        </w:rPr>
        <w:t>op</w:t>
      </w:r>
      <w:r>
        <w:rPr>
          <w:i/>
        </w:rPr>
        <w:t>e</w:t>
      </w:r>
      <w:r w:rsidRPr="00E1451B">
        <w:rPr>
          <w:i/>
        </w:rPr>
        <w:t>ra magna</w:t>
      </w:r>
      <w:r w:rsidRPr="00422E90">
        <w:rPr>
          <w:lang w:eastAsia="fr-FR" w:bidi="fr-FR"/>
        </w:rPr>
        <w:t xml:space="preserve"> paraissent : </w:t>
      </w:r>
      <w:hyperlink r:id="rId22" w:history="1">
        <w:r w:rsidRPr="00E1451B">
          <w:rPr>
            <w:rStyle w:val="Lienhypertexte"/>
            <w:i/>
          </w:rPr>
          <w:t>Les Ro</w:t>
        </w:r>
        <w:r w:rsidRPr="00E1451B">
          <w:rPr>
            <w:rStyle w:val="Lienhypertexte"/>
            <w:i/>
          </w:rPr>
          <w:t>u</w:t>
        </w:r>
        <w:r w:rsidRPr="00E1451B">
          <w:rPr>
            <w:rStyle w:val="Lienhypertexte"/>
            <w:i/>
          </w:rPr>
          <w:t>ges</w:t>
        </w:r>
      </w:hyperlink>
      <w:r w:rsidRPr="00422E90">
        <w:t xml:space="preserve"> </w:t>
      </w:r>
      <w:r w:rsidRPr="00422E90">
        <w:rPr>
          <w:lang w:eastAsia="fr-FR" w:bidi="fr-FR"/>
        </w:rPr>
        <w:t xml:space="preserve">(1971) de Jean-Paul Bernard au moment où la </w:t>
      </w:r>
      <w:r w:rsidRPr="00E1451B">
        <w:rPr>
          <w:i/>
        </w:rPr>
        <w:t>Revue d’histoire de l’Amérique française</w:t>
      </w:r>
      <w:r w:rsidRPr="00422E90">
        <w:rPr>
          <w:lang w:eastAsia="fr-FR" w:bidi="fr-FR"/>
        </w:rPr>
        <w:t xml:space="preserve"> publie des aperçus d’une table ronde sur l’ultramontanisme et le libéralisme ; </w:t>
      </w:r>
      <w:r w:rsidRPr="00E1451B">
        <w:rPr>
          <w:i/>
        </w:rPr>
        <w:t>La pensée socio-politique au Québec, 1784-1812</w:t>
      </w:r>
      <w:r w:rsidRPr="00422E90">
        <w:rPr>
          <w:lang w:eastAsia="fr-FR" w:bidi="fr-FR"/>
        </w:rPr>
        <w:t xml:space="preserve"> (1972) de John Hare ; </w:t>
      </w:r>
      <w:r w:rsidRPr="00422E90">
        <w:t xml:space="preserve">Un </w:t>
      </w:r>
      <w:r w:rsidRPr="00E1451B">
        <w:rPr>
          <w:i/>
        </w:rPr>
        <w:t>Québec qui bougeait</w:t>
      </w:r>
      <w:r w:rsidRPr="00422E90">
        <w:rPr>
          <w:lang w:eastAsia="fr-FR" w:bidi="fr-FR"/>
        </w:rPr>
        <w:t xml:space="preserve"> (1973) de Jean-Pierre Wallot. Outre les travaux, fondame</w:t>
      </w:r>
      <w:r w:rsidRPr="00422E90">
        <w:rPr>
          <w:lang w:eastAsia="fr-FR" w:bidi="fr-FR"/>
        </w:rPr>
        <w:t>n</w:t>
      </w:r>
      <w:r w:rsidRPr="00422E90">
        <w:rPr>
          <w:lang w:eastAsia="fr-FR" w:bidi="fr-FR"/>
        </w:rPr>
        <w:t>taux mais malheureusement non « réunis », de Philippe Sylvain, d’autres reche</w:t>
      </w:r>
      <w:r w:rsidRPr="00422E90">
        <w:rPr>
          <w:lang w:eastAsia="fr-FR" w:bidi="fr-FR"/>
        </w:rPr>
        <w:t>r</w:t>
      </w:r>
      <w:r w:rsidRPr="00422E90">
        <w:rPr>
          <w:lang w:eastAsia="fr-FR" w:bidi="fr-FR"/>
        </w:rPr>
        <w:t>ches (Nadia Fahmy-Eid, 1978 ; Yvan Lamonde, 1980 ; Marcel Laje</w:t>
      </w:r>
      <w:r w:rsidRPr="00422E90">
        <w:rPr>
          <w:lang w:eastAsia="fr-FR" w:bidi="fr-FR"/>
        </w:rPr>
        <w:t>u</w:t>
      </w:r>
      <w:r w:rsidRPr="00422E90">
        <w:rPr>
          <w:lang w:eastAsia="fr-FR" w:bidi="fr-FR"/>
        </w:rPr>
        <w:t>nesse, 1982) explorent les messages et les m</w:t>
      </w:r>
      <w:r w:rsidRPr="00422E90">
        <w:rPr>
          <w:lang w:eastAsia="fr-FR" w:bidi="fr-FR"/>
        </w:rPr>
        <w:t>é</w:t>
      </w:r>
      <w:r w:rsidRPr="00422E90">
        <w:rPr>
          <w:lang w:eastAsia="fr-FR" w:bidi="fr-FR"/>
        </w:rPr>
        <w:t xml:space="preserve">dias, les producteurs et les récepteurs de ces idéologies. En 1976, Denis Monière et André Vachet publient la première édition de leur bibliographie sur </w:t>
      </w:r>
      <w:r w:rsidRPr="00E1451B">
        <w:rPr>
          <w:i/>
        </w:rPr>
        <w:t>Les idé</w:t>
      </w:r>
      <w:r w:rsidRPr="00E1451B">
        <w:rPr>
          <w:i/>
        </w:rPr>
        <w:t>o</w:t>
      </w:r>
      <w:r w:rsidRPr="00E1451B">
        <w:rPr>
          <w:i/>
        </w:rPr>
        <w:t>logies au Québec</w:t>
      </w:r>
      <w:r w:rsidRPr="00E1451B">
        <w:rPr>
          <w:i/>
          <w:lang w:eastAsia="fr-FR" w:bidi="fr-FR"/>
        </w:rPr>
        <w:t> </w:t>
      </w:r>
      <w:r w:rsidRPr="00422E90">
        <w:rPr>
          <w:lang w:eastAsia="fr-FR" w:bidi="fr-FR"/>
        </w:rPr>
        <w:t>; c’est un signe des temps et l’ouvrage sensibilise ses usagers à l’importance numérique des thèses unive</w:t>
      </w:r>
      <w:r w:rsidRPr="00422E90">
        <w:rPr>
          <w:lang w:eastAsia="fr-FR" w:bidi="fr-FR"/>
        </w:rPr>
        <w:t>r</w:t>
      </w:r>
      <w:r w:rsidRPr="00422E90">
        <w:rPr>
          <w:lang w:eastAsia="fr-FR" w:bidi="fr-FR"/>
        </w:rPr>
        <w:t>sitaires sur les idéologies au XX</w:t>
      </w:r>
      <w:r w:rsidRPr="00422E90">
        <w:rPr>
          <w:vertAlign w:val="superscript"/>
          <w:lang w:eastAsia="fr-FR" w:bidi="fr-FR"/>
        </w:rPr>
        <w:t>e</w:t>
      </w:r>
      <w:r w:rsidRPr="00422E90">
        <w:rPr>
          <w:lang w:eastAsia="fr-FR" w:bidi="fr-FR"/>
        </w:rPr>
        <w:t xml:space="preserve"> siècle auxquelles André-J. Bélanger nous avait in</w:t>
      </w:r>
      <w:r w:rsidRPr="00422E90">
        <w:rPr>
          <w:lang w:eastAsia="fr-FR" w:bidi="fr-FR"/>
        </w:rPr>
        <w:t>i</w:t>
      </w:r>
      <w:r w:rsidRPr="00422E90">
        <w:rPr>
          <w:lang w:eastAsia="fr-FR" w:bidi="fr-FR"/>
        </w:rPr>
        <w:t xml:space="preserve">tiés et qui attireront l’attention de Denis Monière lui-même dans </w:t>
      </w:r>
      <w:r w:rsidRPr="00422E90">
        <w:t>Le développement des idéologies au Québec : des orig</w:t>
      </w:r>
      <w:r w:rsidRPr="00422E90">
        <w:t>i</w:t>
      </w:r>
      <w:r w:rsidRPr="00422E90">
        <w:t>nes à</w:t>
      </w:r>
      <w:r w:rsidRPr="00422E90">
        <w:rPr>
          <w:lang w:eastAsia="fr-FR" w:bidi="fr-FR"/>
        </w:rPr>
        <w:t xml:space="preserve"> nos </w:t>
      </w:r>
      <w:r w:rsidRPr="00422E90">
        <w:t xml:space="preserve">jours </w:t>
      </w:r>
      <w:r w:rsidRPr="00422E90">
        <w:rPr>
          <w:lang w:eastAsia="fr-FR" w:bidi="fr-FR"/>
        </w:rPr>
        <w:t>(1977).</w:t>
      </w:r>
    </w:p>
    <w:p w:rsidR="00650B90" w:rsidRPr="00422E90" w:rsidRDefault="00650B90" w:rsidP="00650B90">
      <w:pPr>
        <w:spacing w:before="120" w:after="120"/>
        <w:jc w:val="both"/>
      </w:pPr>
      <w:r w:rsidRPr="00422E90">
        <w:rPr>
          <w:lang w:eastAsia="fr-FR" w:bidi="fr-FR"/>
        </w:rPr>
        <w:t>Tous ces travaux sur les idéologies constituent une indéniable pe</w:t>
      </w:r>
      <w:r w:rsidRPr="00422E90">
        <w:rPr>
          <w:lang w:eastAsia="fr-FR" w:bidi="fr-FR"/>
        </w:rPr>
        <w:t>r</w:t>
      </w:r>
      <w:r w:rsidRPr="00422E90">
        <w:rPr>
          <w:lang w:eastAsia="fr-FR" w:bidi="fr-FR"/>
        </w:rPr>
        <w:t>cée scientif</w:t>
      </w:r>
      <w:r w:rsidRPr="00422E90">
        <w:rPr>
          <w:lang w:eastAsia="fr-FR" w:bidi="fr-FR"/>
        </w:rPr>
        <w:t>i</w:t>
      </w:r>
      <w:r w:rsidRPr="00422E90">
        <w:rPr>
          <w:lang w:eastAsia="fr-FR" w:bidi="fr-FR"/>
        </w:rPr>
        <w:t>que ; notre connaissance et notre représentation du XIX</w:t>
      </w:r>
      <w:r w:rsidRPr="00422E90">
        <w:rPr>
          <w:vertAlign w:val="superscript"/>
          <w:lang w:eastAsia="fr-FR" w:bidi="fr-FR"/>
        </w:rPr>
        <w:t>e</w:t>
      </w:r>
      <w:r w:rsidRPr="00422E90">
        <w:rPr>
          <w:lang w:eastAsia="fr-FR" w:bidi="fr-FR"/>
        </w:rPr>
        <w:t xml:space="preserve"> siècle en ont été concrètement modifiées tout en activant et en affinant une conscience historique et historiograph</w:t>
      </w:r>
      <w:r w:rsidRPr="00422E90">
        <w:rPr>
          <w:lang w:eastAsia="fr-FR" w:bidi="fr-FR"/>
        </w:rPr>
        <w:t>i</w:t>
      </w:r>
      <w:r w:rsidRPr="00422E90">
        <w:rPr>
          <w:lang w:eastAsia="fr-FR" w:bidi="fr-FR"/>
        </w:rPr>
        <w:t>que nouvelle. Mais il n’est pas certain que notre connaissance et notre représentation des idéol</w:t>
      </w:r>
      <w:r w:rsidRPr="00422E90">
        <w:rPr>
          <w:lang w:eastAsia="fr-FR" w:bidi="fr-FR"/>
        </w:rPr>
        <w:t>o</w:t>
      </w:r>
      <w:r w:rsidRPr="00422E90">
        <w:rPr>
          <w:lang w:eastAsia="fr-FR" w:bidi="fr-FR"/>
        </w:rPr>
        <w:t>gies québécoises au XX</w:t>
      </w:r>
      <w:r w:rsidRPr="00422E90">
        <w:rPr>
          <w:vertAlign w:val="superscript"/>
          <w:lang w:eastAsia="fr-FR" w:bidi="fr-FR"/>
        </w:rPr>
        <w:t>e</w:t>
      </w:r>
      <w:r w:rsidRPr="00422E90">
        <w:rPr>
          <w:lang w:eastAsia="fr-FR" w:bidi="fr-FR"/>
        </w:rPr>
        <w:t xml:space="preserve"> siècle aient la même</w:t>
      </w:r>
      <w:r>
        <w:rPr>
          <w:lang w:eastAsia="fr-FR" w:bidi="fr-FR"/>
        </w:rPr>
        <w:t xml:space="preserve"> </w:t>
      </w:r>
      <w:r>
        <w:t xml:space="preserve">[29] </w:t>
      </w:r>
      <w:r w:rsidRPr="00422E90">
        <w:rPr>
          <w:lang w:eastAsia="fr-FR" w:bidi="fr-FR"/>
        </w:rPr>
        <w:t>profondeur. Ce n’est d’ailleurs pas la seule critique de ce co</w:t>
      </w:r>
      <w:r w:rsidRPr="00422E90">
        <w:rPr>
          <w:lang w:eastAsia="fr-FR" w:bidi="fr-FR"/>
        </w:rPr>
        <w:t>u</w:t>
      </w:r>
      <w:r w:rsidRPr="00422E90">
        <w:rPr>
          <w:lang w:eastAsia="fr-FR" w:bidi="fr-FR"/>
        </w:rPr>
        <w:t>rant de recherche sur les idéologies, comme en témoignent les bilans critiques de Nadia Fa</w:t>
      </w:r>
      <w:r w:rsidRPr="00422E90">
        <w:rPr>
          <w:lang w:eastAsia="fr-FR" w:bidi="fr-FR"/>
        </w:rPr>
        <w:t>h</w:t>
      </w:r>
      <w:r w:rsidRPr="00422E90">
        <w:rPr>
          <w:lang w:eastAsia="fr-FR" w:bidi="fr-FR"/>
        </w:rPr>
        <w:t>my-Eid (1972), Jean-Paul Bernard (1973), Denis Monière et André V</w:t>
      </w:r>
      <w:r w:rsidRPr="00422E90">
        <w:rPr>
          <w:lang w:eastAsia="fr-FR" w:bidi="fr-FR"/>
        </w:rPr>
        <w:t>a</w:t>
      </w:r>
      <w:r w:rsidRPr="00422E90">
        <w:rPr>
          <w:lang w:eastAsia="fr-FR" w:bidi="fr-FR"/>
        </w:rPr>
        <w:t>chet (1976), et Serge Gagnon (1976). Il est clair que ces travaux sur l’histoire des idéologies ont privilégié celles des élites laïque et clér</w:t>
      </w:r>
      <w:r w:rsidRPr="00422E90">
        <w:rPr>
          <w:lang w:eastAsia="fr-FR" w:bidi="fr-FR"/>
        </w:rPr>
        <w:t>i</w:t>
      </w:r>
      <w:r w:rsidRPr="00422E90">
        <w:rPr>
          <w:lang w:eastAsia="fr-FR" w:bidi="fr-FR"/>
        </w:rPr>
        <w:t>cale, celles des « définisseurs » de situation qui avaient le savoir et le pouvoir de la parole et de l’écrit ; on aura r</w:t>
      </w:r>
      <w:r w:rsidRPr="00422E90">
        <w:rPr>
          <w:lang w:eastAsia="fr-FR" w:bidi="fr-FR"/>
        </w:rPr>
        <w:t>e</w:t>
      </w:r>
      <w:r w:rsidRPr="00422E90">
        <w:rPr>
          <w:lang w:eastAsia="fr-FR" w:bidi="fr-FR"/>
        </w:rPr>
        <w:t>marqué aussi que l’imprimé constitue le plus souvent la source documentaire pour an</w:t>
      </w:r>
      <w:r w:rsidRPr="00422E90">
        <w:rPr>
          <w:lang w:eastAsia="fr-FR" w:bidi="fr-FR"/>
        </w:rPr>
        <w:t>a</w:t>
      </w:r>
      <w:r w:rsidRPr="00422E90">
        <w:rPr>
          <w:lang w:eastAsia="fr-FR" w:bidi="fr-FR"/>
        </w:rPr>
        <w:t>lyser ces « projets collectifs », et on se rappellera que deux des art</w:t>
      </w:r>
      <w:r w:rsidRPr="00422E90">
        <w:rPr>
          <w:lang w:eastAsia="fr-FR" w:bidi="fr-FR"/>
        </w:rPr>
        <w:t>i</w:t>
      </w:r>
      <w:r w:rsidRPr="00422E90">
        <w:rPr>
          <w:lang w:eastAsia="fr-FR" w:bidi="fr-FR"/>
        </w:rPr>
        <w:t>sans du séminaire de L</w:t>
      </w:r>
      <w:r w:rsidRPr="00422E90">
        <w:rPr>
          <w:lang w:eastAsia="fr-FR" w:bidi="fr-FR"/>
        </w:rPr>
        <w:t>a</w:t>
      </w:r>
      <w:r w:rsidRPr="00422E90">
        <w:rPr>
          <w:lang w:eastAsia="fr-FR" w:bidi="fr-FR"/>
        </w:rPr>
        <w:t xml:space="preserve">val sur les idéologies, Jean Hamelin et André Beaulieu, publient alors (1965) leur indispensable répertoire des </w:t>
      </w:r>
      <w:r w:rsidRPr="00E1451B">
        <w:rPr>
          <w:i/>
        </w:rPr>
        <w:t>Jou</w:t>
      </w:r>
      <w:r w:rsidRPr="00E1451B">
        <w:rPr>
          <w:i/>
        </w:rPr>
        <w:t>r</w:t>
      </w:r>
      <w:r w:rsidRPr="00E1451B">
        <w:rPr>
          <w:i/>
        </w:rPr>
        <w:t>naux du Québec de 1764 à 1964</w:t>
      </w:r>
      <w:r w:rsidRPr="00422E90">
        <w:t>.</w:t>
      </w:r>
      <w:r w:rsidRPr="00422E90">
        <w:rPr>
          <w:lang w:eastAsia="fr-FR" w:bidi="fr-FR"/>
        </w:rPr>
        <w:t xml:space="preserve"> C’est donc à l’intérieur de ces choix et contraintes que l’on analyse, selon une grille prédéterm</w:t>
      </w:r>
      <w:r w:rsidRPr="00422E90">
        <w:rPr>
          <w:lang w:eastAsia="fr-FR" w:bidi="fr-FR"/>
        </w:rPr>
        <w:t>i</w:t>
      </w:r>
      <w:r w:rsidRPr="00422E90">
        <w:rPr>
          <w:lang w:eastAsia="fr-FR" w:bidi="fr-FR"/>
        </w:rPr>
        <w:t>née, l’idéologie de journaux et périodiques, de quelques figures de proue (Louis-Antoine Dessaulles, Mgr Louis-François Laflèche, Henri Bo</w:t>
      </w:r>
      <w:r w:rsidRPr="00422E90">
        <w:rPr>
          <w:lang w:eastAsia="fr-FR" w:bidi="fr-FR"/>
        </w:rPr>
        <w:t>u</w:t>
      </w:r>
      <w:r w:rsidRPr="00422E90">
        <w:rPr>
          <w:lang w:eastAsia="fr-FR" w:bidi="fr-FR"/>
        </w:rPr>
        <w:t>rassa, Mgr Louis-Adolphe Pâquet, Édouard Montp</w:t>
      </w:r>
      <w:r w:rsidRPr="00422E90">
        <w:rPr>
          <w:lang w:eastAsia="fr-FR" w:bidi="fr-FR"/>
        </w:rPr>
        <w:t>e</w:t>
      </w:r>
      <w:r w:rsidRPr="00422E90">
        <w:rPr>
          <w:lang w:eastAsia="fr-FR" w:bidi="fr-FR"/>
        </w:rPr>
        <w:t>tit) et de quelques mouvements nationalistes ou sociaux.</w:t>
      </w:r>
    </w:p>
    <w:p w:rsidR="00650B90" w:rsidRPr="00422E90" w:rsidRDefault="00650B90" w:rsidP="00650B90">
      <w:pPr>
        <w:spacing w:before="120" w:after="120"/>
        <w:jc w:val="both"/>
      </w:pPr>
      <w:r w:rsidRPr="00422E90">
        <w:rPr>
          <w:lang w:eastAsia="fr-FR" w:bidi="fr-FR"/>
        </w:rPr>
        <w:t>Assez rapidement, on posa la question : l’idéologie, le « projet co</w:t>
      </w:r>
      <w:r w:rsidRPr="00422E90">
        <w:rPr>
          <w:lang w:eastAsia="fr-FR" w:bidi="fr-FR"/>
        </w:rPr>
        <w:t>l</w:t>
      </w:r>
      <w:r w:rsidRPr="00422E90">
        <w:rPr>
          <w:lang w:eastAsia="fr-FR" w:bidi="fr-FR"/>
        </w:rPr>
        <w:t>lectif » de qui, pour qui ! En ce sens, l’histoire des idéologies aura été un catalyseur tout autant pour l’histoire ouvrière que pour une histoire socio-culturelle qui ne se réduirait pas aux élites ni à l’écrit ; elle a</w:t>
      </w:r>
      <w:r w:rsidRPr="00422E90">
        <w:rPr>
          <w:lang w:eastAsia="fr-FR" w:bidi="fr-FR"/>
        </w:rPr>
        <w:t>p</w:t>
      </w:r>
      <w:r w:rsidRPr="00422E90">
        <w:rPr>
          <w:lang w:eastAsia="fr-FR" w:bidi="fr-FR"/>
        </w:rPr>
        <w:t>pelait d’elle-même des d</w:t>
      </w:r>
      <w:r w:rsidRPr="00422E90">
        <w:rPr>
          <w:lang w:eastAsia="fr-FR" w:bidi="fr-FR"/>
        </w:rPr>
        <w:t>é</w:t>
      </w:r>
      <w:r w:rsidRPr="00422E90">
        <w:rPr>
          <w:lang w:eastAsia="fr-FR" w:bidi="fr-FR"/>
        </w:rPr>
        <w:t>passements, et principalement en direction de la base sociale de ces idéologies et de leurs rapports explicites au pouvoir politique (Jean-Paul Bernard, 1971 ; Jacques Monet, 1969) comme le notait Bernard dès 1973. Et c’est vers cet objectif que tend</w:t>
      </w:r>
      <w:r w:rsidRPr="00422E90">
        <w:rPr>
          <w:lang w:eastAsia="fr-FR" w:bidi="fr-FR"/>
        </w:rPr>
        <w:t>i</w:t>
      </w:r>
      <w:r w:rsidRPr="00422E90">
        <w:rPr>
          <w:lang w:eastAsia="fr-FR" w:bidi="fr-FR"/>
        </w:rPr>
        <w:t>rent les recherches de Gilles Bourque et N</w:t>
      </w:r>
      <w:r w:rsidRPr="00422E90">
        <w:rPr>
          <w:lang w:eastAsia="fr-FR" w:bidi="fr-FR"/>
        </w:rPr>
        <w:t>i</w:t>
      </w:r>
      <w:r w:rsidRPr="00422E90">
        <w:rPr>
          <w:lang w:eastAsia="fr-FR" w:bidi="fr-FR"/>
        </w:rPr>
        <w:t>cole Laurin-Frenette (1970-1971), de Jean-Pierre Wallot sur les groupes sociaux (1974) et certains travaux plus particuliers sur les « appareils » idéologiques (presse, associations, bibli</w:t>
      </w:r>
      <w:r w:rsidRPr="00422E90">
        <w:rPr>
          <w:lang w:eastAsia="fr-FR" w:bidi="fr-FR"/>
        </w:rPr>
        <w:t>o</w:t>
      </w:r>
      <w:r w:rsidRPr="00422E90">
        <w:rPr>
          <w:lang w:eastAsia="fr-FR" w:bidi="fr-FR"/>
        </w:rPr>
        <w:t>thèques, éducation).</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L’éducation</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Dans le domaine de l’histoire de l’éducation - terme symptomat</w:t>
      </w:r>
      <w:r w:rsidRPr="00422E90">
        <w:rPr>
          <w:lang w:eastAsia="fr-FR" w:bidi="fr-FR"/>
        </w:rPr>
        <w:t>i</w:t>
      </w:r>
      <w:r w:rsidRPr="00422E90">
        <w:rPr>
          <w:lang w:eastAsia="fr-FR" w:bidi="fr-FR"/>
        </w:rPr>
        <w:t>quement plus usuel que celui d’instruction -, l’histoire s</w:t>
      </w:r>
      <w:r w:rsidRPr="00422E90">
        <w:rPr>
          <w:lang w:eastAsia="fr-FR" w:bidi="fr-FR"/>
        </w:rPr>
        <w:t>o</w:t>
      </w:r>
      <w:r w:rsidRPr="00422E90">
        <w:rPr>
          <w:lang w:eastAsia="fr-FR" w:bidi="fr-FR"/>
        </w:rPr>
        <w:t>cioculturelle a connu aussi l’aboutissement de recherches menées depuis 1960 et dont Marcel Lajeunesse a dressé un bilan en 1971. L’histoire de l’enseignement secondaire classique et de ses collèges-séminaires a polarisé l’essentiel des énergies. La synthèse de Claude Galarneau</w:t>
      </w:r>
      <w:r>
        <w:rPr>
          <w:lang w:eastAsia="fr-FR" w:bidi="fr-FR"/>
        </w:rPr>
        <w:t xml:space="preserve"> </w:t>
      </w:r>
      <w:r>
        <w:t xml:space="preserve">[30] </w:t>
      </w:r>
      <w:r w:rsidRPr="00422E90">
        <w:rPr>
          <w:lang w:eastAsia="fr-FR" w:bidi="fr-FR"/>
        </w:rPr>
        <w:t>(1978) sur plus de trois siècles d’histoire a balisé, de façon déc</w:t>
      </w:r>
      <w:r w:rsidRPr="00422E90">
        <w:rPr>
          <w:lang w:eastAsia="fr-FR" w:bidi="fr-FR"/>
        </w:rPr>
        <w:t>i</w:t>
      </w:r>
      <w:r w:rsidRPr="00422E90">
        <w:rPr>
          <w:lang w:eastAsia="fr-FR" w:bidi="fr-FR"/>
        </w:rPr>
        <w:t>sive, le développement chronologique et numérique des établiss</w:t>
      </w:r>
      <w:r w:rsidRPr="00422E90">
        <w:rPr>
          <w:lang w:eastAsia="fr-FR" w:bidi="fr-FR"/>
        </w:rPr>
        <w:t>e</w:t>
      </w:r>
      <w:r w:rsidRPr="00422E90">
        <w:rPr>
          <w:lang w:eastAsia="fr-FR" w:bidi="fr-FR"/>
        </w:rPr>
        <w:t>ments d’enseignement jusqu’à la fin du « collège classique ». L’auteur a tiré au clair le lent processus de laïcisation des professeurs et montré l’élitisme de ces institutions où les fil</w:t>
      </w:r>
      <w:r>
        <w:rPr>
          <w:lang w:eastAsia="fr-FR" w:bidi="fr-FR"/>
        </w:rPr>
        <w:t>s de professionnels et de semi-</w:t>
      </w:r>
      <w:r w:rsidRPr="00422E90">
        <w:rPr>
          <w:lang w:eastAsia="fr-FR" w:bidi="fr-FR"/>
        </w:rPr>
        <w:t>professionnels étaient surreprésentés en regard de leur poids dans la société ; par l’analyse du choix de carrière et l’affirmation du renve</w:t>
      </w:r>
      <w:r w:rsidRPr="00422E90">
        <w:rPr>
          <w:lang w:eastAsia="fr-FR" w:bidi="fr-FR"/>
        </w:rPr>
        <w:t>r</w:t>
      </w:r>
      <w:r w:rsidRPr="00422E90">
        <w:rPr>
          <w:lang w:eastAsia="fr-FR" w:bidi="fr-FR"/>
        </w:rPr>
        <w:t>sement des « vocations » au profit des « professions » vers 1938, Claude Galarneau a montré comment le séminaire avait été le lieu de la promotion et de la reproduction sociales. Les thèses qu’il a dirigées et d’autres synthèses, comme celle de Claude Lessard (1980) sur N</w:t>
      </w:r>
      <w:r w:rsidRPr="00422E90">
        <w:rPr>
          <w:lang w:eastAsia="fr-FR" w:bidi="fr-FR"/>
        </w:rPr>
        <w:t>i</w:t>
      </w:r>
      <w:r w:rsidRPr="00422E90">
        <w:rPr>
          <w:lang w:eastAsia="fr-FR" w:bidi="fr-FR"/>
        </w:rPr>
        <w:t>colet, ont confirmé, appuyé, approfondi l’étude de Galarneau, faisant espérer des analyses plus fouillées de l’insertion socio-économique des collèges dans leur région respective. D’autres travaux sur le contenu de l’enseignement dans les collèges classiques ont débo</w:t>
      </w:r>
      <w:r w:rsidRPr="00422E90">
        <w:rPr>
          <w:lang w:eastAsia="fr-FR" w:bidi="fr-FR"/>
        </w:rPr>
        <w:t>r</w:t>
      </w:r>
      <w:r w:rsidRPr="00422E90">
        <w:rPr>
          <w:lang w:eastAsia="fr-FR" w:bidi="fr-FR"/>
        </w:rPr>
        <w:t>dé l’histoire intellectuelle ou savante et dégagé les a priori idéologiques dans certaines matières enseignées ; tel est le sens de l’étude d’Yvan Lamonde (1980) qui a montré comment l’enseignement de la philos</w:t>
      </w:r>
      <w:r w:rsidRPr="00422E90">
        <w:rPr>
          <w:lang w:eastAsia="fr-FR" w:bidi="fr-FR"/>
        </w:rPr>
        <w:t>o</w:t>
      </w:r>
      <w:r w:rsidRPr="00422E90">
        <w:rPr>
          <w:lang w:eastAsia="fr-FR" w:bidi="fr-FR"/>
        </w:rPr>
        <w:t>phie, et en partic</w:t>
      </w:r>
      <w:r w:rsidRPr="00422E90">
        <w:rPr>
          <w:lang w:eastAsia="fr-FR" w:bidi="fr-FR"/>
        </w:rPr>
        <w:t>u</w:t>
      </w:r>
      <w:r w:rsidRPr="00422E90">
        <w:rPr>
          <w:lang w:eastAsia="fr-FR" w:bidi="fr-FR"/>
        </w:rPr>
        <w:t>lier de la morale, avait été le lieu d’une articulation et d’un renforcement de l’idéologie ultramontaine.</w:t>
      </w:r>
    </w:p>
    <w:p w:rsidR="00650B90" w:rsidRPr="00422E90" w:rsidRDefault="00650B90" w:rsidP="00650B90">
      <w:pPr>
        <w:spacing w:before="120" w:after="120"/>
        <w:jc w:val="both"/>
      </w:pPr>
      <w:r w:rsidRPr="00422E90">
        <w:rPr>
          <w:lang w:eastAsia="fr-FR" w:bidi="fr-FR"/>
        </w:rPr>
        <w:t>Les effets de démystification par l’idéologie d’une ce</w:t>
      </w:r>
      <w:r w:rsidRPr="00422E90">
        <w:rPr>
          <w:lang w:eastAsia="fr-FR" w:bidi="fr-FR"/>
        </w:rPr>
        <w:t>r</w:t>
      </w:r>
      <w:r w:rsidRPr="00422E90">
        <w:rPr>
          <w:lang w:eastAsia="fr-FR" w:bidi="fr-FR"/>
        </w:rPr>
        <w:t>taine histoire culturelle - sans que celle-ci soit réduite à ce</w:t>
      </w:r>
      <w:r w:rsidRPr="00422E90">
        <w:rPr>
          <w:lang w:eastAsia="fr-FR" w:bidi="fr-FR"/>
        </w:rPr>
        <w:t>l</w:t>
      </w:r>
      <w:r w:rsidRPr="00422E90">
        <w:rPr>
          <w:lang w:eastAsia="fr-FR" w:bidi="fr-FR"/>
        </w:rPr>
        <w:t>le-là - ont encore marqué l’histoire de l’éducation universitaire. Les travaux de Ph</w:t>
      </w:r>
      <w:r w:rsidRPr="00422E90">
        <w:rPr>
          <w:lang w:eastAsia="fr-FR" w:bidi="fr-FR"/>
        </w:rPr>
        <w:t>i</w:t>
      </w:r>
      <w:r w:rsidRPr="00422E90">
        <w:rPr>
          <w:lang w:eastAsia="fr-FR" w:bidi="fr-FR"/>
        </w:rPr>
        <w:t>lippe Sylvain sur l’histoire de l’Université Laval, ceux d’André Lavallée et de J</w:t>
      </w:r>
      <w:r w:rsidRPr="00422E90">
        <w:rPr>
          <w:lang w:eastAsia="fr-FR" w:bidi="fr-FR"/>
        </w:rPr>
        <w:t>a</w:t>
      </w:r>
      <w:r w:rsidRPr="00422E90">
        <w:rPr>
          <w:lang w:eastAsia="fr-FR" w:bidi="fr-FR"/>
        </w:rPr>
        <w:t>mes Lambert ont bien dégagé, en plus des aspects traditionnels de cet enseignement, les ram</w:t>
      </w:r>
      <w:r w:rsidRPr="00422E90">
        <w:rPr>
          <w:lang w:eastAsia="fr-FR" w:bidi="fr-FR"/>
        </w:rPr>
        <w:t>i</w:t>
      </w:r>
      <w:r w:rsidRPr="00422E90">
        <w:rPr>
          <w:lang w:eastAsia="fr-FR" w:bidi="fr-FR"/>
        </w:rPr>
        <w:t>fications idéologiques de ces institutions dont l’histoire s’entremêle à la querelle souvent byzantine entre les tenda</w:t>
      </w:r>
      <w:r w:rsidRPr="00422E90">
        <w:rPr>
          <w:lang w:eastAsia="fr-FR" w:bidi="fr-FR"/>
        </w:rPr>
        <w:t>n</w:t>
      </w:r>
      <w:r w:rsidRPr="00422E90">
        <w:rPr>
          <w:lang w:eastAsia="fr-FR" w:bidi="fr-FR"/>
        </w:rPr>
        <w:t>ces du clergé dans le de</w:t>
      </w:r>
      <w:r w:rsidRPr="00422E90">
        <w:rPr>
          <w:lang w:eastAsia="fr-FR" w:bidi="fr-FR"/>
        </w:rPr>
        <w:t>r</w:t>
      </w:r>
      <w:r w:rsidRPr="00422E90">
        <w:rPr>
          <w:lang w:eastAsia="fr-FR" w:bidi="fr-FR"/>
        </w:rPr>
        <w:t>nier quart du XIX</w:t>
      </w:r>
      <w:r w:rsidRPr="00422E90">
        <w:rPr>
          <w:vertAlign w:val="superscript"/>
          <w:lang w:eastAsia="fr-FR" w:bidi="fr-FR"/>
        </w:rPr>
        <w:t xml:space="preserve">e </w:t>
      </w:r>
      <w:r w:rsidRPr="00422E90">
        <w:rPr>
          <w:lang w:eastAsia="fr-FR" w:bidi="fr-FR"/>
        </w:rPr>
        <w:t>siècle. Il faut attendre de ces reche</w:t>
      </w:r>
      <w:r w:rsidRPr="00422E90">
        <w:rPr>
          <w:lang w:eastAsia="fr-FR" w:bidi="fr-FR"/>
        </w:rPr>
        <w:t>r</w:t>
      </w:r>
      <w:r w:rsidRPr="00422E90">
        <w:rPr>
          <w:lang w:eastAsia="fr-FR" w:bidi="fr-FR"/>
        </w:rPr>
        <w:t>ches sur l’histoire de l’Université Laval et de l’Université de Montréal des apports indispensables à une histoire intellectuelle partic</w:t>
      </w:r>
      <w:r w:rsidRPr="00422E90">
        <w:rPr>
          <w:lang w:eastAsia="fr-FR" w:bidi="fr-FR"/>
        </w:rPr>
        <w:t>u</w:t>
      </w:r>
      <w:r w:rsidRPr="00422E90">
        <w:rPr>
          <w:lang w:eastAsia="fr-FR" w:bidi="fr-FR"/>
        </w:rPr>
        <w:t>lièrement lacunaire pour la période 1880-1945.</w:t>
      </w:r>
    </w:p>
    <w:p w:rsidR="00650B90" w:rsidRPr="00422E90" w:rsidRDefault="00650B90" w:rsidP="00650B90">
      <w:pPr>
        <w:spacing w:before="120" w:after="120"/>
        <w:jc w:val="both"/>
      </w:pPr>
      <w:r w:rsidRPr="00422E90">
        <w:rPr>
          <w:lang w:eastAsia="fr-FR" w:bidi="fr-FR"/>
        </w:rPr>
        <w:t>La rareté des études hist</w:t>
      </w:r>
      <w:r w:rsidRPr="00422E90">
        <w:rPr>
          <w:lang w:eastAsia="fr-FR" w:bidi="fr-FR"/>
        </w:rPr>
        <w:t>o</w:t>
      </w:r>
      <w:r w:rsidRPr="00422E90">
        <w:rPr>
          <w:lang w:eastAsia="fr-FR" w:bidi="fr-FR"/>
        </w:rPr>
        <w:t>riques sur l’« instruction » primaire est bien le signe d’une historiographie de l’« éducation » jusqu’ici axée sur une minorité, celle des collèges classiques. On ne s’y est pas trompé depuis l’étude de Fernand Ouellet sur « L’enseignement pr</w:t>
      </w:r>
      <w:r w:rsidRPr="00422E90">
        <w:rPr>
          <w:lang w:eastAsia="fr-FR" w:bidi="fr-FR"/>
        </w:rPr>
        <w:t>i</w:t>
      </w:r>
      <w:r w:rsidRPr="00422E90">
        <w:rPr>
          <w:lang w:eastAsia="fr-FR" w:bidi="fr-FR"/>
        </w:rPr>
        <w:t xml:space="preserve">maire : responsabilité des </w:t>
      </w:r>
      <w:r>
        <w:rPr>
          <w:lang w:eastAsia="fr-FR" w:bidi="fr-FR"/>
        </w:rPr>
        <w:t>Église</w:t>
      </w:r>
      <w:r w:rsidRPr="00422E90">
        <w:rPr>
          <w:lang w:eastAsia="fr-FR" w:bidi="fr-FR"/>
        </w:rPr>
        <w:t>s ou de l’</w:t>
      </w:r>
      <w:r>
        <w:rPr>
          <w:lang w:eastAsia="fr-FR" w:bidi="fr-FR"/>
        </w:rPr>
        <w:t>État</w:t>
      </w:r>
      <w:r w:rsidRPr="00422E90">
        <w:rPr>
          <w:lang w:eastAsia="fr-FR" w:bidi="fr-FR"/>
        </w:rPr>
        <w:t> ? » (1961) : cet ense</w:t>
      </w:r>
      <w:r w:rsidRPr="00422E90">
        <w:rPr>
          <w:lang w:eastAsia="fr-FR" w:bidi="fr-FR"/>
        </w:rPr>
        <w:t>i</w:t>
      </w:r>
      <w:r w:rsidRPr="00422E90">
        <w:rPr>
          <w:lang w:eastAsia="fr-FR" w:bidi="fr-FR"/>
        </w:rPr>
        <w:t>gnement fut très tôt un enjeu social, un cheval de b</w:t>
      </w:r>
      <w:r w:rsidRPr="00422E90">
        <w:rPr>
          <w:lang w:eastAsia="fr-FR" w:bidi="fr-FR"/>
        </w:rPr>
        <w:t>a</w:t>
      </w:r>
      <w:r w:rsidRPr="00422E90">
        <w:rPr>
          <w:lang w:eastAsia="fr-FR" w:bidi="fr-FR"/>
        </w:rPr>
        <w:t>taille que Réal</w:t>
      </w:r>
      <w:r>
        <w:rPr>
          <w:lang w:eastAsia="fr-FR" w:bidi="fr-FR"/>
        </w:rPr>
        <w:t xml:space="preserve"> [31] </w:t>
      </w:r>
      <w:r w:rsidRPr="00422E90">
        <w:rPr>
          <w:lang w:eastAsia="fr-FR" w:bidi="fr-FR"/>
        </w:rPr>
        <w:t>Boulianne (1972), Yvan Lamonde (1974), Bernard Vigod (1974) et Nadia Fa</w:t>
      </w:r>
      <w:r w:rsidRPr="00422E90">
        <w:rPr>
          <w:lang w:eastAsia="fr-FR" w:bidi="fr-FR"/>
        </w:rPr>
        <w:t>h</w:t>
      </w:r>
      <w:r w:rsidRPr="00422E90">
        <w:rPr>
          <w:lang w:eastAsia="fr-FR" w:bidi="fr-FR"/>
        </w:rPr>
        <w:t>my-Eid (1978, 1980) ont continué d’explorer tant pour le XIX</w:t>
      </w:r>
      <w:r w:rsidRPr="00422E90">
        <w:rPr>
          <w:vertAlign w:val="superscript"/>
          <w:lang w:eastAsia="fr-FR" w:bidi="fr-FR"/>
        </w:rPr>
        <w:t>e</w:t>
      </w:r>
      <w:r w:rsidRPr="00422E90">
        <w:rPr>
          <w:lang w:eastAsia="fr-FR" w:bidi="fr-FR"/>
        </w:rPr>
        <w:t xml:space="preserve"> que pour le XX</w:t>
      </w:r>
      <w:r w:rsidRPr="00422E90">
        <w:rPr>
          <w:vertAlign w:val="superscript"/>
          <w:lang w:eastAsia="fr-FR" w:bidi="fr-FR"/>
        </w:rPr>
        <w:t>e</w:t>
      </w:r>
      <w:r w:rsidRPr="00422E90">
        <w:rPr>
          <w:lang w:eastAsia="fr-FR" w:bidi="fr-FR"/>
        </w:rPr>
        <w:t xml:space="preserve"> siècle. De fait, la réalité sous les discours idé</w:t>
      </w:r>
      <w:r w:rsidRPr="00422E90">
        <w:rPr>
          <w:lang w:eastAsia="fr-FR" w:bidi="fr-FR"/>
        </w:rPr>
        <w:t>o</w:t>
      </w:r>
      <w:r w:rsidRPr="00422E90">
        <w:rPr>
          <w:lang w:eastAsia="fr-FR" w:bidi="fr-FR"/>
        </w:rPr>
        <w:t>logiques attend des monographies qui pre</w:t>
      </w:r>
      <w:r w:rsidRPr="00422E90">
        <w:rPr>
          <w:lang w:eastAsia="fr-FR" w:bidi="fr-FR"/>
        </w:rPr>
        <w:t>n</w:t>
      </w:r>
      <w:r w:rsidRPr="00422E90">
        <w:rPr>
          <w:lang w:eastAsia="fr-FR" w:bidi="fr-FR"/>
        </w:rPr>
        <w:t>dront la mesure exacte de la scolarisation de la majorité. Rudy Heap (1981) et Jean-Pierre Cha</w:t>
      </w:r>
      <w:r w:rsidRPr="00422E90">
        <w:rPr>
          <w:lang w:eastAsia="fr-FR" w:bidi="fr-FR"/>
        </w:rPr>
        <w:t>r</w:t>
      </w:r>
      <w:r>
        <w:rPr>
          <w:lang w:eastAsia="fr-FR" w:bidi="fr-FR"/>
        </w:rPr>
        <w:t>land (1981</w:t>
      </w:r>
      <w:r w:rsidRPr="00422E90">
        <w:rPr>
          <w:lang w:eastAsia="fr-FR" w:bidi="fr-FR"/>
        </w:rPr>
        <w:t>) s’y sont appliqués dans leur r</w:t>
      </w:r>
      <w:r w:rsidRPr="00422E90">
        <w:rPr>
          <w:lang w:eastAsia="fr-FR" w:bidi="fr-FR"/>
        </w:rPr>
        <w:t>e</w:t>
      </w:r>
      <w:r w:rsidRPr="00422E90">
        <w:rPr>
          <w:lang w:eastAsia="fr-FR" w:bidi="fr-FR"/>
        </w:rPr>
        <w:t>cherche sur les écoles du soir et sur l’enseignement profe</w:t>
      </w:r>
      <w:r w:rsidRPr="00422E90">
        <w:rPr>
          <w:lang w:eastAsia="fr-FR" w:bidi="fr-FR"/>
        </w:rPr>
        <w:t>s</w:t>
      </w:r>
      <w:r w:rsidRPr="00422E90">
        <w:rPr>
          <w:lang w:eastAsia="fr-FR" w:bidi="fr-FR"/>
        </w:rPr>
        <w:t>sionnel.</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Les associations culture</w:t>
      </w:r>
      <w:r w:rsidRPr="00422E90">
        <w:t>l</w:t>
      </w:r>
      <w:r w:rsidRPr="00422E90">
        <w:t>les et l’imprimé</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Les travaux de Philippe Sylvain et de Jean-Paul Bernard sur le l</w:t>
      </w:r>
      <w:r w:rsidRPr="00422E90">
        <w:rPr>
          <w:lang w:eastAsia="fr-FR" w:bidi="fr-FR"/>
        </w:rPr>
        <w:t>i</w:t>
      </w:r>
      <w:r w:rsidRPr="00422E90">
        <w:rPr>
          <w:lang w:eastAsia="fr-FR" w:bidi="fr-FR"/>
        </w:rPr>
        <w:t>béralisme et l’ultramontanisme avaient laissé entrevoir l’importance à Montréal des associations culturelles comme appareil idéologique, et notamment à l’Institut canadien. L’inventaire fait par Yvan Lamonde (1975) des reche</w:t>
      </w:r>
      <w:r w:rsidRPr="00422E90">
        <w:rPr>
          <w:lang w:eastAsia="fr-FR" w:bidi="fr-FR"/>
        </w:rPr>
        <w:t>r</w:t>
      </w:r>
      <w:r w:rsidRPr="00422E90">
        <w:rPr>
          <w:lang w:eastAsia="fr-FR" w:bidi="fr-FR"/>
        </w:rPr>
        <w:t>ches sur les associations « littéraires » tout comme les études sur l’Institut canadien de Montréal, de Longueuil, du comté de Drummond et celles de Marcel Lajeunesse (1982) sur les associ</w:t>
      </w:r>
      <w:r w:rsidRPr="00422E90">
        <w:rPr>
          <w:lang w:eastAsia="fr-FR" w:bidi="fr-FR"/>
        </w:rPr>
        <w:t>a</w:t>
      </w:r>
      <w:r w:rsidRPr="00422E90">
        <w:rPr>
          <w:lang w:eastAsia="fr-FR" w:bidi="fr-FR"/>
        </w:rPr>
        <w:t>tions des sulpiciens de Montréal ont mieux fait voir comment, en plus de la presse périod</w:t>
      </w:r>
      <w:r w:rsidRPr="00422E90">
        <w:rPr>
          <w:lang w:eastAsia="fr-FR" w:bidi="fr-FR"/>
        </w:rPr>
        <w:t>i</w:t>
      </w:r>
      <w:r w:rsidRPr="00422E90">
        <w:rPr>
          <w:lang w:eastAsia="fr-FR" w:bidi="fr-FR"/>
        </w:rPr>
        <w:t>que alors en pleine expansion, l’association fut un vrai centre culturel sous l’Union, un média polyvalent, un vérit</w:t>
      </w:r>
      <w:r w:rsidRPr="00422E90">
        <w:rPr>
          <w:lang w:eastAsia="fr-FR" w:bidi="fr-FR"/>
        </w:rPr>
        <w:t>a</w:t>
      </w:r>
      <w:r w:rsidRPr="00422E90">
        <w:rPr>
          <w:lang w:eastAsia="fr-FR" w:bidi="fr-FR"/>
        </w:rPr>
        <w:t>ble indice socio-culturel de l’époque. Les recherches sur leur biblioth</w:t>
      </w:r>
      <w:r w:rsidRPr="00422E90">
        <w:rPr>
          <w:lang w:eastAsia="fr-FR" w:bidi="fr-FR"/>
        </w:rPr>
        <w:t>è</w:t>
      </w:r>
      <w:r w:rsidRPr="00422E90">
        <w:rPr>
          <w:lang w:eastAsia="fr-FR" w:bidi="fr-FR"/>
        </w:rPr>
        <w:t xml:space="preserve">que, leur salle de journaux, leurs </w:t>
      </w:r>
      <w:r w:rsidRPr="00422E90">
        <w:t xml:space="preserve">lectures </w:t>
      </w:r>
      <w:r w:rsidRPr="00422E90">
        <w:rPr>
          <w:lang w:eastAsia="fr-FR" w:bidi="fr-FR"/>
        </w:rPr>
        <w:t>ou conférences publiques ont ancré les débats idéologiques dans les formes nouvelles d’une culture urbaine naissante ; elles ont précisé l’identité sociale et idéol</w:t>
      </w:r>
      <w:r w:rsidRPr="00422E90">
        <w:rPr>
          <w:lang w:eastAsia="fr-FR" w:bidi="fr-FR"/>
        </w:rPr>
        <w:t>o</w:t>
      </w:r>
      <w:r w:rsidRPr="00422E90">
        <w:rPr>
          <w:lang w:eastAsia="fr-FR" w:bidi="fr-FR"/>
        </w:rPr>
        <w:t>gique des a</w:t>
      </w:r>
      <w:r w:rsidRPr="00422E90">
        <w:rPr>
          <w:lang w:eastAsia="fr-FR" w:bidi="fr-FR"/>
        </w:rPr>
        <w:t>u</w:t>
      </w:r>
      <w:r w:rsidRPr="00422E90">
        <w:rPr>
          <w:lang w:eastAsia="fr-FR" w:bidi="fr-FR"/>
        </w:rPr>
        <w:t>teurs en bibliothèques, des titres de journaux, des sujets de conférences, des confére</w:t>
      </w:r>
      <w:r w:rsidRPr="00422E90">
        <w:rPr>
          <w:lang w:eastAsia="fr-FR" w:bidi="fr-FR"/>
        </w:rPr>
        <w:t>n</w:t>
      </w:r>
      <w:r w:rsidRPr="00422E90">
        <w:rPr>
          <w:lang w:eastAsia="fr-FR" w:bidi="fr-FR"/>
        </w:rPr>
        <w:t xml:space="preserve">ciers et surtout, dans quelques trop rares cas, des chefs et membres de ces associations. De ce point de vue, l’étude de Marcel Lajeunesse sur </w:t>
      </w:r>
      <w:r w:rsidRPr="00E1451B">
        <w:rPr>
          <w:i/>
        </w:rPr>
        <w:t xml:space="preserve">Les sulpiciens et la vie culturelle à Montréal au </w:t>
      </w:r>
      <w:r w:rsidRPr="00E1451B">
        <w:rPr>
          <w:rStyle w:val="Corpsdutexte2ItaliqueEspacement2pt"/>
          <w:i w:val="0"/>
        </w:rPr>
        <w:t>XIX</w:t>
      </w:r>
      <w:r w:rsidRPr="00E1451B">
        <w:rPr>
          <w:rStyle w:val="Corpsdutexte2ItaliqueEspacement2pt"/>
          <w:i w:val="0"/>
          <w:vertAlign w:val="superscript"/>
        </w:rPr>
        <w:t>e</w:t>
      </w:r>
      <w:r w:rsidRPr="00E1451B">
        <w:rPr>
          <w:i/>
        </w:rPr>
        <w:t xml:space="preserve"> siècle</w:t>
      </w:r>
      <w:r w:rsidRPr="00422E90">
        <w:rPr>
          <w:lang w:eastAsia="fr-FR" w:bidi="fr-FR"/>
        </w:rPr>
        <w:t xml:space="preserve"> (1982), malgré la difficulté d’analyse des </w:t>
      </w:r>
      <w:r w:rsidRPr="00422E90">
        <w:t>memberships</w:t>
      </w:r>
      <w:r w:rsidRPr="00422E90">
        <w:rPr>
          <w:lang w:eastAsia="fr-FR" w:bidi="fr-FR"/>
        </w:rPr>
        <w:t>, constitue la synthèse la plus riche de cette vie associat</w:t>
      </w:r>
      <w:r w:rsidRPr="00422E90">
        <w:rPr>
          <w:lang w:eastAsia="fr-FR" w:bidi="fr-FR"/>
        </w:rPr>
        <w:t>i</w:t>
      </w:r>
      <w:r w:rsidRPr="00422E90">
        <w:rPr>
          <w:lang w:eastAsia="fr-FR" w:bidi="fr-FR"/>
        </w:rPr>
        <w:t>ve - ici conservatrice - qui const</w:t>
      </w:r>
      <w:r w:rsidRPr="00422E90">
        <w:rPr>
          <w:lang w:eastAsia="fr-FR" w:bidi="fr-FR"/>
        </w:rPr>
        <w:t>i</w:t>
      </w:r>
      <w:r w:rsidRPr="00422E90">
        <w:rPr>
          <w:lang w:eastAsia="fr-FR" w:bidi="fr-FR"/>
        </w:rPr>
        <w:t>tua au Québec selon Yvan Lamonde (1975) un véritable « marché aux idées », au moment même où l’économie de marché prenait son essor. Mais la grande inconnue d</w:t>
      </w:r>
      <w:r w:rsidRPr="00422E90">
        <w:rPr>
          <w:lang w:eastAsia="fr-FR" w:bidi="fr-FR"/>
        </w:rPr>
        <w:t>e</w:t>
      </w:r>
      <w:r w:rsidRPr="00422E90">
        <w:rPr>
          <w:lang w:eastAsia="fr-FR" w:bidi="fr-FR"/>
        </w:rPr>
        <w:t xml:space="preserve">meure le </w:t>
      </w:r>
      <w:r w:rsidRPr="00E1451B">
        <w:rPr>
          <w:i/>
        </w:rPr>
        <w:t>membership</w:t>
      </w:r>
      <w:r w:rsidRPr="00422E90">
        <w:rPr>
          <w:lang w:eastAsia="fr-FR" w:bidi="fr-FR"/>
        </w:rPr>
        <w:t xml:space="preserve"> - et non le </w:t>
      </w:r>
      <w:r w:rsidRPr="00422E90">
        <w:t>leadership -</w:t>
      </w:r>
      <w:r w:rsidRPr="00422E90">
        <w:rPr>
          <w:lang w:eastAsia="fr-FR" w:bidi="fr-FR"/>
        </w:rPr>
        <w:t xml:space="preserve"> de ces associ</w:t>
      </w:r>
      <w:r w:rsidRPr="00422E90">
        <w:rPr>
          <w:lang w:eastAsia="fr-FR" w:bidi="fr-FR"/>
        </w:rPr>
        <w:t>a</w:t>
      </w:r>
      <w:r w:rsidRPr="00422E90">
        <w:rPr>
          <w:lang w:eastAsia="fr-FR" w:bidi="fr-FR"/>
        </w:rPr>
        <w:t>tions ; l’étude de Nora Robins (1981) sur le Mechanics’ In</w:t>
      </w:r>
      <w:r w:rsidRPr="00422E90">
        <w:rPr>
          <w:lang w:eastAsia="fr-FR" w:bidi="fr-FR"/>
        </w:rPr>
        <w:t>s</w:t>
      </w:r>
      <w:r w:rsidRPr="00422E90">
        <w:rPr>
          <w:lang w:eastAsia="fr-FR" w:bidi="fr-FR"/>
        </w:rPr>
        <w:t>titute de Montréal le rappelle concrètement pour cette ass</w:t>
      </w:r>
      <w:r w:rsidRPr="00422E90">
        <w:rPr>
          <w:lang w:eastAsia="fr-FR" w:bidi="fr-FR"/>
        </w:rPr>
        <w:t>o</w:t>
      </w:r>
      <w:r w:rsidRPr="00422E90">
        <w:rPr>
          <w:lang w:eastAsia="fr-FR" w:bidi="fr-FR"/>
        </w:rPr>
        <w:t>ciation dont on aimerait avoir une connaissance plus sati</w:t>
      </w:r>
      <w:r w:rsidRPr="00422E90">
        <w:rPr>
          <w:lang w:eastAsia="fr-FR" w:bidi="fr-FR"/>
        </w:rPr>
        <w:t>s</w:t>
      </w:r>
      <w:r w:rsidRPr="00422E90">
        <w:rPr>
          <w:lang w:eastAsia="fr-FR" w:bidi="fr-FR"/>
        </w:rPr>
        <w:t>faisante de la composition sociale. L’association culturelle à Québec, à Saint-Hyacinthe, à L’Industrie (Joliette), à L’Avenir tout autant</w:t>
      </w:r>
      <w:r>
        <w:rPr>
          <w:lang w:eastAsia="fr-FR" w:bidi="fr-FR"/>
        </w:rPr>
        <w:t xml:space="preserve"> </w:t>
      </w:r>
      <w:r>
        <w:t xml:space="preserve">[32] </w:t>
      </w:r>
      <w:r w:rsidRPr="00422E90">
        <w:rPr>
          <w:lang w:eastAsia="fr-FR" w:bidi="fr-FR"/>
        </w:rPr>
        <w:t>qu’à Montréal fut une v</w:t>
      </w:r>
      <w:r w:rsidRPr="00422E90">
        <w:rPr>
          <w:lang w:eastAsia="fr-FR" w:bidi="fr-FR"/>
        </w:rPr>
        <w:t>é</w:t>
      </w:r>
      <w:r w:rsidRPr="00422E90">
        <w:rPr>
          <w:lang w:eastAsia="fr-FR" w:bidi="fr-FR"/>
        </w:rPr>
        <w:t>ritable révélation de l’histoire socio-cultu- relie depuis une dizaine d’années. Son inse</w:t>
      </w:r>
      <w:r w:rsidRPr="00422E90">
        <w:rPr>
          <w:lang w:eastAsia="fr-FR" w:bidi="fr-FR"/>
        </w:rPr>
        <w:t>r</w:t>
      </w:r>
      <w:r w:rsidRPr="00422E90">
        <w:rPr>
          <w:lang w:eastAsia="fr-FR" w:bidi="fr-FR"/>
        </w:rPr>
        <w:t>tion progressive dans la trame socio-culturelle du Québec fut encore facilitée et précisée par les recherches sur l’histoire des bibli</w:t>
      </w:r>
      <w:r w:rsidRPr="00422E90">
        <w:rPr>
          <w:lang w:eastAsia="fr-FR" w:bidi="fr-FR"/>
        </w:rPr>
        <w:t>o</w:t>
      </w:r>
      <w:r w:rsidRPr="00422E90">
        <w:rPr>
          <w:lang w:eastAsia="fr-FR" w:bidi="fr-FR"/>
        </w:rPr>
        <w:t>thèques qui porta une attention particulière à celle des associ</w:t>
      </w:r>
      <w:r w:rsidRPr="00422E90">
        <w:rPr>
          <w:lang w:eastAsia="fr-FR" w:bidi="fr-FR"/>
        </w:rPr>
        <w:t>a</w:t>
      </w:r>
      <w:r w:rsidRPr="00422E90">
        <w:rPr>
          <w:lang w:eastAsia="fr-FR" w:bidi="fr-FR"/>
        </w:rPr>
        <w:t>tions.</w:t>
      </w:r>
    </w:p>
    <w:p w:rsidR="00650B90" w:rsidRPr="00422E90" w:rsidRDefault="00650B90" w:rsidP="00650B90">
      <w:pPr>
        <w:spacing w:before="120" w:after="120"/>
        <w:jc w:val="both"/>
      </w:pPr>
      <w:r w:rsidRPr="00422E90">
        <w:rPr>
          <w:lang w:eastAsia="fr-FR" w:bidi="fr-FR"/>
        </w:rPr>
        <w:t>L’histoire de l’imprimé depuis une dizaine d’années est un modèle d’un domaine de l’histoire socio-culturelle qui s’est constitué une c</w:t>
      </w:r>
      <w:r w:rsidRPr="00422E90">
        <w:rPr>
          <w:lang w:eastAsia="fr-FR" w:bidi="fr-FR"/>
        </w:rPr>
        <w:t>o</w:t>
      </w:r>
      <w:r w:rsidRPr="00422E90">
        <w:rPr>
          <w:lang w:eastAsia="fr-FR" w:bidi="fr-FR"/>
        </w:rPr>
        <w:t>hérence et s’est insérée dans une totalité</w:t>
      </w:r>
      <w:r>
        <w:rPr>
          <w:lang w:eastAsia="fr-FR" w:bidi="fr-FR"/>
        </w:rPr>
        <w:t> </w:t>
      </w:r>
      <w:r>
        <w:rPr>
          <w:rStyle w:val="Appelnotedebasdep"/>
          <w:lang w:eastAsia="fr-FR" w:bidi="fr-FR"/>
        </w:rPr>
        <w:footnoteReference w:id="29"/>
      </w:r>
      <w:r w:rsidRPr="00422E90">
        <w:rPr>
          <w:lang w:eastAsia="fr-FR" w:bidi="fr-FR"/>
        </w:rPr>
        <w:t>. La recherche a conceptu</w:t>
      </w:r>
      <w:r w:rsidRPr="00422E90">
        <w:rPr>
          <w:lang w:eastAsia="fr-FR" w:bidi="fr-FR"/>
        </w:rPr>
        <w:t>a</w:t>
      </w:r>
      <w:r w:rsidRPr="00422E90">
        <w:rPr>
          <w:lang w:eastAsia="fr-FR" w:bidi="fr-FR"/>
        </w:rPr>
        <w:t>lisé son champ : la production, la diffusion, la consommation de l’imprimé. La méthodologie s’est explicitée et imposée : analyses s</w:t>
      </w:r>
      <w:r w:rsidRPr="00422E90">
        <w:rPr>
          <w:lang w:eastAsia="fr-FR" w:bidi="fr-FR"/>
        </w:rPr>
        <w:t>é</w:t>
      </w:r>
      <w:r w:rsidRPr="00422E90">
        <w:rPr>
          <w:lang w:eastAsia="fr-FR" w:bidi="fr-FR"/>
        </w:rPr>
        <w:t>rielle et quantitative, typologies, efforts de périodisation. Les phén</w:t>
      </w:r>
      <w:r w:rsidRPr="00422E90">
        <w:rPr>
          <w:lang w:eastAsia="fr-FR" w:bidi="fr-FR"/>
        </w:rPr>
        <w:t>o</w:t>
      </w:r>
      <w:r w:rsidRPr="00422E90">
        <w:rPr>
          <w:lang w:eastAsia="fr-FR" w:bidi="fr-FR"/>
        </w:rPr>
        <w:t>mènes sont étudiés dans leurs rapports aux groupes sociaux : initi</w:t>
      </w:r>
      <w:r w:rsidRPr="00422E90">
        <w:rPr>
          <w:lang w:eastAsia="fr-FR" w:bidi="fr-FR"/>
        </w:rPr>
        <w:t>a</w:t>
      </w:r>
      <w:r w:rsidRPr="00422E90">
        <w:rPr>
          <w:lang w:eastAsia="fr-FR" w:bidi="fr-FR"/>
        </w:rPr>
        <w:t>teurs et promoteurs de bibliothèques « publiques », pr</w:t>
      </w:r>
      <w:r w:rsidRPr="00422E90">
        <w:rPr>
          <w:lang w:eastAsia="fr-FR" w:bidi="fr-FR"/>
        </w:rPr>
        <w:t>o</w:t>
      </w:r>
      <w:r w:rsidRPr="00422E90">
        <w:rPr>
          <w:lang w:eastAsia="fr-FR" w:bidi="fr-FR"/>
        </w:rPr>
        <w:t>priétaires de bibliothèques personnelles, caractères fon</w:t>
      </w:r>
      <w:r w:rsidRPr="00422E90">
        <w:rPr>
          <w:lang w:eastAsia="fr-FR" w:bidi="fr-FR"/>
        </w:rPr>
        <w:t>c</w:t>
      </w:r>
      <w:r w:rsidRPr="00422E90">
        <w:rPr>
          <w:lang w:eastAsia="fr-FR" w:bidi="fr-FR"/>
        </w:rPr>
        <w:t>tionnels de la bibliothèque. Encore une fois, des entités se dégagent, chaque fois enrichies de f</w:t>
      </w:r>
      <w:r w:rsidRPr="00422E90">
        <w:rPr>
          <w:lang w:eastAsia="fr-FR" w:bidi="fr-FR"/>
        </w:rPr>
        <w:t>a</w:t>
      </w:r>
      <w:r w:rsidRPr="00422E90">
        <w:rPr>
          <w:lang w:eastAsia="fr-FR" w:bidi="fr-FR"/>
        </w:rPr>
        <w:t>cettes dorénavant analysées. Tel est le cas de cet univers socio-culturel des années 1764-1820 considéré dans la perspective des rel</w:t>
      </w:r>
      <w:r w:rsidRPr="00422E90">
        <w:rPr>
          <w:lang w:eastAsia="fr-FR" w:bidi="fr-FR"/>
        </w:rPr>
        <w:t>a</w:t>
      </w:r>
      <w:r w:rsidRPr="00422E90">
        <w:rPr>
          <w:lang w:eastAsia="fr-FR" w:bidi="fr-FR"/>
        </w:rPr>
        <w:t>tions culturelles entre la Fra</w:t>
      </w:r>
      <w:r w:rsidRPr="00422E90">
        <w:rPr>
          <w:lang w:eastAsia="fr-FR" w:bidi="fr-FR"/>
        </w:rPr>
        <w:t>n</w:t>
      </w:r>
      <w:r w:rsidRPr="00422E90">
        <w:rPr>
          <w:lang w:eastAsia="fr-FR" w:bidi="fr-FR"/>
        </w:rPr>
        <w:t xml:space="preserve">ce et le Québec après la Conquête, des répercussions de la Révolution atlantique, des idéologies et encore de l’histoire de l’imprimé dans les travaux de John Hare, Jean-Pierre Wallot, Yolande Buono. La matérialité de la culture - par opposition à un vieux fonds d’idéalisme - transperce enfin, à travers l’univers de l’imprimeur, le fonctionnement des </w:t>
      </w:r>
      <w:r w:rsidRPr="00422E90">
        <w:t>gazettes</w:t>
      </w:r>
      <w:r w:rsidRPr="00422E90">
        <w:rPr>
          <w:lang w:eastAsia="fr-FR" w:bidi="fr-FR"/>
        </w:rPr>
        <w:t>, les types d’imprimés et les réseaux de diffusion. Signe des temps, cette matérialité de la cult</w:t>
      </w:r>
      <w:r w:rsidRPr="00422E90">
        <w:rPr>
          <w:lang w:eastAsia="fr-FR" w:bidi="fr-FR"/>
        </w:rPr>
        <w:t>u</w:t>
      </w:r>
      <w:r w:rsidRPr="00422E90">
        <w:rPr>
          <w:lang w:eastAsia="fr-FR" w:bidi="fr-FR"/>
        </w:rPr>
        <w:t>re attire maintenant les historiens de la littérature, de l’écriture impr</w:t>
      </w:r>
      <w:r w:rsidRPr="00422E90">
        <w:rPr>
          <w:lang w:eastAsia="fr-FR" w:bidi="fr-FR"/>
        </w:rPr>
        <w:t>i</w:t>
      </w:r>
      <w:r w:rsidRPr="00422E90">
        <w:rPr>
          <w:lang w:eastAsia="fr-FR" w:bidi="fr-FR"/>
        </w:rPr>
        <w:t>mée, comme en témoignent les textes d’un atelier de l’Institut québ</w:t>
      </w:r>
      <w:r w:rsidRPr="00422E90">
        <w:rPr>
          <w:lang w:eastAsia="fr-FR" w:bidi="fr-FR"/>
        </w:rPr>
        <w:t>é</w:t>
      </w:r>
      <w:r w:rsidRPr="00422E90">
        <w:rPr>
          <w:lang w:eastAsia="fr-FR" w:bidi="fr-FR"/>
        </w:rPr>
        <w:t xml:space="preserve">cois de recherche sur la culture publiés sous le titre </w:t>
      </w:r>
      <w:r w:rsidRPr="00E1451B">
        <w:rPr>
          <w:i/>
        </w:rPr>
        <w:t>L’imprimé au Québec : aspects historiques (18</w:t>
      </w:r>
      <w:r w:rsidRPr="00E1451B">
        <w:rPr>
          <w:i/>
          <w:vertAlign w:val="superscript"/>
        </w:rPr>
        <w:t>e</w:t>
      </w:r>
      <w:r w:rsidRPr="00E1451B">
        <w:rPr>
          <w:i/>
        </w:rPr>
        <w:t>-20</w:t>
      </w:r>
      <w:r w:rsidRPr="00E1451B">
        <w:rPr>
          <w:i/>
          <w:vertAlign w:val="superscript"/>
        </w:rPr>
        <w:t>e</w:t>
      </w:r>
      <w:r w:rsidRPr="00E1451B">
        <w:rPr>
          <w:i/>
        </w:rPr>
        <w:t xml:space="preserve"> si</w:t>
      </w:r>
      <w:r w:rsidRPr="00E1451B">
        <w:rPr>
          <w:i/>
        </w:rPr>
        <w:t>è</w:t>
      </w:r>
      <w:r w:rsidRPr="00E1451B">
        <w:rPr>
          <w:i/>
        </w:rPr>
        <w:t>cles).</w:t>
      </w:r>
    </w:p>
    <w:p w:rsidR="00650B90" w:rsidRPr="00422E90" w:rsidRDefault="00650B90" w:rsidP="00650B90">
      <w:pPr>
        <w:spacing w:before="120" w:after="120"/>
        <w:jc w:val="both"/>
      </w:pPr>
      <w:r w:rsidRPr="00422E90">
        <w:rPr>
          <w:lang w:eastAsia="fr-FR" w:bidi="fr-FR"/>
        </w:rPr>
        <w:t>Cette histoire de l’imprimé a toutefois des pages bla</w:t>
      </w:r>
      <w:r w:rsidRPr="00422E90">
        <w:rPr>
          <w:lang w:eastAsia="fr-FR" w:bidi="fr-FR"/>
        </w:rPr>
        <w:t>n</w:t>
      </w:r>
      <w:r w:rsidRPr="00422E90">
        <w:rPr>
          <w:lang w:eastAsia="fr-FR" w:bidi="fr-FR"/>
        </w:rPr>
        <w:t>ches. Car malgré l’usage d</w:t>
      </w:r>
      <w:r w:rsidRPr="00422E90">
        <w:rPr>
          <w:lang w:eastAsia="fr-FR" w:bidi="fr-FR"/>
        </w:rPr>
        <w:t>o</w:t>
      </w:r>
      <w:r w:rsidRPr="00422E90">
        <w:rPr>
          <w:lang w:eastAsia="fr-FR" w:bidi="fr-FR"/>
        </w:rPr>
        <w:t>cumentaire qu’en ont fait les historiens dans l’étude des idéologies, par exemple, la presse périodique n’a eu jusqu’à mai</w:t>
      </w:r>
      <w:r w:rsidRPr="00422E90">
        <w:rPr>
          <w:lang w:eastAsia="fr-FR" w:bidi="fr-FR"/>
        </w:rPr>
        <w:t>n</w:t>
      </w:r>
      <w:r w:rsidRPr="00422E90">
        <w:rPr>
          <w:lang w:eastAsia="fr-FR" w:bidi="fr-FR"/>
        </w:rPr>
        <w:t>tenant de valeur que pour ses messages, son cont</w:t>
      </w:r>
      <w:r w:rsidRPr="00422E90">
        <w:rPr>
          <w:lang w:eastAsia="fr-FR" w:bidi="fr-FR"/>
        </w:rPr>
        <w:t>e</w:t>
      </w:r>
      <w:r w:rsidRPr="00422E90">
        <w:rPr>
          <w:lang w:eastAsia="fr-FR" w:bidi="fr-FR"/>
        </w:rPr>
        <w:t>nu et très peu pour le média lui-même. À part les travaux d’Elzéar Lavoie et l’article pionnier d’André Beaulieu et de Jean Hamelin, les vérit</w:t>
      </w:r>
      <w:r w:rsidRPr="00422E90">
        <w:rPr>
          <w:lang w:eastAsia="fr-FR" w:bidi="fr-FR"/>
        </w:rPr>
        <w:t>a</w:t>
      </w:r>
      <w:r w:rsidRPr="00422E90">
        <w:rPr>
          <w:lang w:eastAsia="fr-FR" w:bidi="fr-FR"/>
        </w:rPr>
        <w:t>bles histoires de la presse sont à venir</w:t>
      </w:r>
      <w:r>
        <w:rPr>
          <w:lang w:eastAsia="fr-FR" w:bidi="fr-FR"/>
        </w:rPr>
        <w:t> </w:t>
      </w:r>
      <w:r>
        <w:rPr>
          <w:rStyle w:val="Appelnotedebasdep"/>
          <w:lang w:eastAsia="fr-FR" w:bidi="fr-FR"/>
        </w:rPr>
        <w:footnoteReference w:id="30"/>
      </w:r>
      <w:r w:rsidRPr="00422E90">
        <w:rPr>
          <w:lang w:eastAsia="fr-FR" w:bidi="fr-FR"/>
        </w:rPr>
        <w:t>. Cette lacune s’avère d’autant plus grave qu’elle retarde notre compréhensi</w:t>
      </w:r>
      <w:r>
        <w:rPr>
          <w:lang w:eastAsia="fr-FR" w:bidi="fr-FR"/>
        </w:rPr>
        <w:t>on véritable du phénomène cultu</w:t>
      </w:r>
      <w:r w:rsidRPr="00422E90">
        <w:rPr>
          <w:lang w:eastAsia="fr-FR" w:bidi="fr-FR"/>
        </w:rPr>
        <w:t>rel</w:t>
      </w:r>
      <w:r>
        <w:rPr>
          <w:lang w:eastAsia="fr-FR" w:bidi="fr-FR"/>
        </w:rPr>
        <w:t xml:space="preserve"> [33]</w:t>
      </w:r>
      <w:r w:rsidRPr="00422E90">
        <w:rPr>
          <w:lang w:eastAsia="fr-FR" w:bidi="fr-FR"/>
        </w:rPr>
        <w:t xml:space="preserve"> central du XIX</w:t>
      </w:r>
      <w:r w:rsidRPr="00422E90">
        <w:rPr>
          <w:vertAlign w:val="superscript"/>
          <w:lang w:eastAsia="fr-FR" w:bidi="fr-FR"/>
        </w:rPr>
        <w:t>e</w:t>
      </w:r>
      <w:r w:rsidRPr="00422E90">
        <w:rPr>
          <w:lang w:eastAsia="fr-FR" w:bidi="fr-FR"/>
        </w:rPr>
        <w:t xml:space="preserve"> siècle, la presse quotidienne à grand tirage dans laquelle sont cri</w:t>
      </w:r>
      <w:r w:rsidRPr="00422E90">
        <w:rPr>
          <w:lang w:eastAsia="fr-FR" w:bidi="fr-FR"/>
        </w:rPr>
        <w:t>s</w:t>
      </w:r>
      <w:r w:rsidRPr="00422E90">
        <w:rPr>
          <w:lang w:eastAsia="fr-FR" w:bidi="fr-FR"/>
        </w:rPr>
        <w:t>tallisés et se révéleront les traits essentiels de la culture de masse.</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La culture territoriale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Autant l’histoire des idé</w:t>
      </w:r>
      <w:r w:rsidRPr="00422E90">
        <w:rPr>
          <w:lang w:eastAsia="fr-FR" w:bidi="fr-FR"/>
        </w:rPr>
        <w:t>o</w:t>
      </w:r>
      <w:r w:rsidRPr="00422E90">
        <w:rPr>
          <w:lang w:eastAsia="fr-FR" w:bidi="fr-FR"/>
        </w:rPr>
        <w:t>logies a monopolisé l’attention, autant l’histoire socio-culturelle d’espaces ou de territoires régionaux ou u</w:t>
      </w:r>
      <w:r w:rsidRPr="00422E90">
        <w:rPr>
          <w:lang w:eastAsia="fr-FR" w:bidi="fr-FR"/>
        </w:rPr>
        <w:t>r</w:t>
      </w:r>
      <w:r w:rsidRPr="00422E90">
        <w:rPr>
          <w:lang w:eastAsia="fr-FR" w:bidi="fr-FR"/>
        </w:rPr>
        <w:t>bains polarise maintenant la recherche. Le passage d’historiens, tantôt intéressés aux idéologies, à l’histoire d’une région ou d’une ville, semble symptomatique d’une certaine saturation et de défis nouveaux.</w:t>
      </w:r>
    </w:p>
    <w:p w:rsidR="00650B90" w:rsidRPr="00422E90" w:rsidRDefault="00650B90" w:rsidP="00650B90">
      <w:pPr>
        <w:spacing w:before="120" w:after="120"/>
        <w:jc w:val="both"/>
      </w:pPr>
      <w:r w:rsidRPr="00422E90">
        <w:rPr>
          <w:lang w:eastAsia="fr-FR" w:bidi="fr-FR"/>
        </w:rPr>
        <w:t xml:space="preserve">Cette </w:t>
      </w:r>
      <w:r w:rsidRPr="00EB7AB5">
        <w:rPr>
          <w:i/>
        </w:rPr>
        <w:t>territorialisation</w:t>
      </w:r>
      <w:r w:rsidRPr="00422E90">
        <w:rPr>
          <w:lang w:eastAsia="fr-FR" w:bidi="fr-FR"/>
        </w:rPr>
        <w:t xml:space="preserve"> de l’histoire socio-culturelle est aussi une résultante de l’implantation en région du réseau de l’Université du Québec qui a suscité des recherches originales. Un no</w:t>
      </w:r>
      <w:r w:rsidRPr="00422E90">
        <w:rPr>
          <w:lang w:eastAsia="fr-FR" w:bidi="fr-FR"/>
        </w:rPr>
        <w:t>u</w:t>
      </w:r>
      <w:r w:rsidRPr="00422E90">
        <w:rPr>
          <w:lang w:eastAsia="fr-FR" w:bidi="fr-FR"/>
        </w:rPr>
        <w:t>veau courant et une nouvelle problématique de recherche sont nés qui tentent dorén</w:t>
      </w:r>
      <w:r w:rsidRPr="00422E90">
        <w:rPr>
          <w:lang w:eastAsia="fr-FR" w:bidi="fr-FR"/>
        </w:rPr>
        <w:t>a</w:t>
      </w:r>
      <w:r w:rsidRPr="00422E90">
        <w:rPr>
          <w:lang w:eastAsia="fr-FR" w:bidi="fr-FR"/>
        </w:rPr>
        <w:t>vant et plus que jamais d’inscrire le culturel dans une totalité socio-économique. Ces travaux qui portent sur le XIX</w:t>
      </w:r>
      <w:r w:rsidRPr="00422E90">
        <w:rPr>
          <w:vertAlign w:val="superscript"/>
          <w:lang w:eastAsia="fr-FR" w:bidi="fr-FR"/>
        </w:rPr>
        <w:t>e</w:t>
      </w:r>
      <w:r w:rsidRPr="00422E90">
        <w:rPr>
          <w:lang w:eastAsia="fr-FR" w:bidi="fr-FR"/>
        </w:rPr>
        <w:t xml:space="preserve"> siècle et les débuts du XX</w:t>
      </w:r>
      <w:r w:rsidRPr="00422E90">
        <w:rPr>
          <w:vertAlign w:val="superscript"/>
          <w:lang w:eastAsia="fr-FR" w:bidi="fr-FR"/>
        </w:rPr>
        <w:t>e</w:t>
      </w:r>
      <w:r w:rsidRPr="00422E90">
        <w:rPr>
          <w:lang w:eastAsia="fr-FR" w:bidi="fr-FR"/>
        </w:rPr>
        <w:t xml:space="preserve"> scrutent non plus les r</w:t>
      </w:r>
      <w:r w:rsidRPr="00422E90">
        <w:rPr>
          <w:lang w:eastAsia="fr-FR" w:bidi="fr-FR"/>
        </w:rPr>
        <w:t>é</w:t>
      </w:r>
      <w:r w:rsidRPr="00422E90">
        <w:rPr>
          <w:lang w:eastAsia="fr-FR" w:bidi="fr-FR"/>
        </w:rPr>
        <w:t>gions de peuplement ancien du littoral laurentien mais plutôt ces nouvelles régions de colonisation marquées par l’économie agro-forestière. Avant et plus que toute autre, l’histoire socio-culturelle du Saguenay et du Lac-Saint-Jean a bénéf</w:t>
      </w:r>
      <w:r w:rsidRPr="00422E90">
        <w:rPr>
          <w:lang w:eastAsia="fr-FR" w:bidi="fr-FR"/>
        </w:rPr>
        <w:t>i</w:t>
      </w:r>
      <w:r w:rsidRPr="00422E90">
        <w:rPr>
          <w:lang w:eastAsia="fr-FR" w:bidi="fr-FR"/>
        </w:rPr>
        <w:t>cié des travaux de Normand Séguin et de G</w:t>
      </w:r>
      <w:r w:rsidRPr="00422E90">
        <w:rPr>
          <w:lang w:eastAsia="fr-FR" w:bidi="fr-FR"/>
        </w:rPr>
        <w:t>é</w:t>
      </w:r>
      <w:r w:rsidRPr="00422E90">
        <w:rPr>
          <w:lang w:eastAsia="fr-FR" w:bidi="fr-FR"/>
        </w:rPr>
        <w:t>rard Bouchard.</w:t>
      </w:r>
    </w:p>
    <w:p w:rsidR="00650B90" w:rsidRPr="00422E90" w:rsidRDefault="00650B90" w:rsidP="00650B90">
      <w:pPr>
        <w:spacing w:before="120" w:after="120"/>
        <w:jc w:val="both"/>
      </w:pPr>
      <w:r w:rsidRPr="00422E90">
        <w:rPr>
          <w:lang w:eastAsia="fr-FR" w:bidi="fr-FR"/>
        </w:rPr>
        <w:t>Après avoir situé le dév</w:t>
      </w:r>
      <w:r w:rsidRPr="00422E90">
        <w:rPr>
          <w:lang w:eastAsia="fr-FR" w:bidi="fr-FR"/>
        </w:rPr>
        <w:t>e</w:t>
      </w:r>
      <w:r w:rsidRPr="00422E90">
        <w:rPr>
          <w:lang w:eastAsia="fr-FR" w:bidi="fr-FR"/>
        </w:rPr>
        <w:t>loppement économique du Saguenay et analysé le pr</w:t>
      </w:r>
      <w:r w:rsidRPr="00422E90">
        <w:rPr>
          <w:lang w:eastAsia="fr-FR" w:bidi="fr-FR"/>
        </w:rPr>
        <w:t>o</w:t>
      </w:r>
      <w:r w:rsidRPr="00422E90">
        <w:rPr>
          <w:lang w:eastAsia="fr-FR" w:bidi="fr-FR"/>
        </w:rPr>
        <w:t>cessus d’occupation du sol dans la plaine d’Hébertville, Normand Séguin a étudié ce</w:t>
      </w:r>
      <w:r w:rsidRPr="00422E90">
        <w:rPr>
          <w:lang w:eastAsia="fr-FR" w:bidi="fr-FR"/>
        </w:rPr>
        <w:t>t</w:t>
      </w:r>
      <w:r w:rsidRPr="00422E90">
        <w:rPr>
          <w:lang w:eastAsia="fr-FR" w:bidi="fr-FR"/>
        </w:rPr>
        <w:t>te nouvelle communauté et dégagé la structure sociale villageoise : pouvoir social d’une petite bourgeoisie qui dispose, entre autres par a</w:t>
      </w:r>
      <w:r w:rsidRPr="00422E90">
        <w:rPr>
          <w:lang w:eastAsia="fr-FR" w:bidi="fr-FR"/>
        </w:rPr>
        <w:t>l</w:t>
      </w:r>
      <w:r w:rsidRPr="00422E90">
        <w:rPr>
          <w:lang w:eastAsia="fr-FR" w:bidi="fr-FR"/>
        </w:rPr>
        <w:t>liances, du contrôle foncier et qui s’allie - et s’oppose - au pouvoir du clergé dans la mainmise sur les instit</w:t>
      </w:r>
      <w:r w:rsidRPr="00422E90">
        <w:rPr>
          <w:lang w:eastAsia="fr-FR" w:bidi="fr-FR"/>
        </w:rPr>
        <w:t>u</w:t>
      </w:r>
      <w:r w:rsidRPr="00422E90">
        <w:rPr>
          <w:lang w:eastAsia="fr-FR" w:bidi="fr-FR"/>
        </w:rPr>
        <w:t>tions locales. Séguin a particuli</w:t>
      </w:r>
      <w:r w:rsidRPr="00422E90">
        <w:rPr>
          <w:lang w:eastAsia="fr-FR" w:bidi="fr-FR"/>
        </w:rPr>
        <w:t>è</w:t>
      </w:r>
      <w:r w:rsidRPr="00422E90">
        <w:rPr>
          <w:lang w:eastAsia="fr-FR" w:bidi="fr-FR"/>
        </w:rPr>
        <w:t>rement fouillé la structure du pouvoir clérical local en d</w:t>
      </w:r>
      <w:r w:rsidRPr="00422E90">
        <w:rPr>
          <w:lang w:eastAsia="fr-FR" w:bidi="fr-FR"/>
        </w:rPr>
        <w:t>é</w:t>
      </w:r>
      <w:r w:rsidRPr="00422E90">
        <w:rPr>
          <w:lang w:eastAsia="fr-FR" w:bidi="fr-FR"/>
        </w:rPr>
        <w:t>gageant ses bases matérielles et en montrant que « l’organisation religieuse dans la paroisse rurale du XIX</w:t>
      </w:r>
      <w:r w:rsidRPr="00422E90">
        <w:rPr>
          <w:vertAlign w:val="superscript"/>
          <w:lang w:eastAsia="fr-FR" w:bidi="fr-FR"/>
        </w:rPr>
        <w:t>e</w:t>
      </w:r>
      <w:r w:rsidRPr="00422E90">
        <w:rPr>
          <w:lang w:eastAsia="fr-FR" w:bidi="fr-FR"/>
        </w:rPr>
        <w:t xml:space="preserve"> siècle est une des premières instances économiques de la communauté ». Po</w:t>
      </w:r>
      <w:r w:rsidRPr="00422E90">
        <w:rPr>
          <w:lang w:eastAsia="fr-FR" w:bidi="fr-FR"/>
        </w:rPr>
        <w:t>u</w:t>
      </w:r>
      <w:r w:rsidRPr="00422E90">
        <w:rPr>
          <w:lang w:eastAsia="fr-FR" w:bidi="fr-FR"/>
        </w:rPr>
        <w:t>voir bien « temporel » donc qui entend assurer la « moralité publ</w:t>
      </w:r>
      <w:r w:rsidRPr="00422E90">
        <w:rPr>
          <w:lang w:eastAsia="fr-FR" w:bidi="fr-FR"/>
        </w:rPr>
        <w:t>i</w:t>
      </w:r>
      <w:r w:rsidRPr="00422E90">
        <w:rPr>
          <w:lang w:eastAsia="fr-FR" w:bidi="fr-FR"/>
        </w:rPr>
        <w:t>que » de cette région de « chantiers » et qui gère le présent et l’avenir de la p</w:t>
      </w:r>
      <w:r w:rsidRPr="00422E90">
        <w:rPr>
          <w:lang w:eastAsia="fr-FR" w:bidi="fr-FR"/>
        </w:rPr>
        <w:t>a</w:t>
      </w:r>
      <w:r w:rsidRPr="00422E90">
        <w:rPr>
          <w:lang w:eastAsia="fr-FR" w:bidi="fr-FR"/>
        </w:rPr>
        <w:t>roisse par l’école.</w:t>
      </w:r>
    </w:p>
    <w:p w:rsidR="00650B90" w:rsidRDefault="00650B90" w:rsidP="00650B90">
      <w:pPr>
        <w:spacing w:before="120" w:after="120"/>
        <w:jc w:val="both"/>
        <w:rPr>
          <w:lang w:eastAsia="fr-FR" w:bidi="fr-FR"/>
        </w:rPr>
      </w:pPr>
      <w:r>
        <w:rPr>
          <w:lang w:eastAsia="fr-FR" w:bidi="fr-FR"/>
        </w:rPr>
        <w:br w:type="page"/>
        <w:t>[34]</w:t>
      </w:r>
    </w:p>
    <w:p w:rsidR="00650B90" w:rsidRPr="00422E90" w:rsidRDefault="00650B90" w:rsidP="00650B90">
      <w:pPr>
        <w:spacing w:before="120" w:after="120"/>
        <w:jc w:val="both"/>
      </w:pPr>
      <w:r w:rsidRPr="00422E90">
        <w:rPr>
          <w:lang w:eastAsia="fr-FR" w:bidi="fr-FR"/>
        </w:rPr>
        <w:t>En étendant à l’ensemble du Saguenay des recherches d’abord m</w:t>
      </w:r>
      <w:r w:rsidRPr="00422E90">
        <w:rPr>
          <w:lang w:eastAsia="fr-FR" w:bidi="fr-FR"/>
        </w:rPr>
        <w:t>e</w:t>
      </w:r>
      <w:r w:rsidRPr="00422E90">
        <w:rPr>
          <w:lang w:eastAsia="fr-FR" w:bidi="fr-FR"/>
        </w:rPr>
        <w:t>nées sur Laterrière et Chicoutimi, Gérard Bo</w:t>
      </w:r>
      <w:r w:rsidRPr="00422E90">
        <w:rPr>
          <w:lang w:eastAsia="fr-FR" w:bidi="fr-FR"/>
        </w:rPr>
        <w:t>u</w:t>
      </w:r>
      <w:r w:rsidRPr="00422E90">
        <w:rPr>
          <w:lang w:eastAsia="fr-FR" w:bidi="fr-FR"/>
        </w:rPr>
        <w:t>chard et son équipe ont été confrontés à un « phénomène social total » : la mobilité géogr</w:t>
      </w:r>
      <w:r w:rsidRPr="00422E90">
        <w:rPr>
          <w:lang w:eastAsia="fr-FR" w:bidi="fr-FR"/>
        </w:rPr>
        <w:t>a</w:t>
      </w:r>
      <w:r w:rsidRPr="00422E90">
        <w:rPr>
          <w:lang w:eastAsia="fr-FR" w:bidi="fr-FR"/>
        </w:rPr>
        <w:t>phique et sociale de la population. Ce phénomène est d’autant plus important qu’il remet en cause l’image dom</w:t>
      </w:r>
      <w:r w:rsidRPr="00422E90">
        <w:rPr>
          <w:lang w:eastAsia="fr-FR" w:bidi="fr-FR"/>
        </w:rPr>
        <w:t>i</w:t>
      </w:r>
      <w:r w:rsidRPr="00422E90">
        <w:rPr>
          <w:lang w:eastAsia="fr-FR" w:bidi="fr-FR"/>
        </w:rPr>
        <w:t>nante d’une société rurale enracinée autour d’un clocher. En mettant à jour, au Saguenay, un r</w:t>
      </w:r>
      <w:r w:rsidRPr="00422E90">
        <w:rPr>
          <w:lang w:eastAsia="fr-FR" w:bidi="fr-FR"/>
        </w:rPr>
        <w:t>é</w:t>
      </w:r>
      <w:r w:rsidRPr="00422E90">
        <w:rPr>
          <w:lang w:eastAsia="fr-FR" w:bidi="fr-FR"/>
        </w:rPr>
        <w:t>gime démographique excédentaire et un ph</w:t>
      </w:r>
      <w:r w:rsidRPr="00422E90">
        <w:rPr>
          <w:lang w:eastAsia="fr-FR" w:bidi="fr-FR"/>
        </w:rPr>
        <w:t>é</w:t>
      </w:r>
      <w:r w:rsidRPr="00422E90">
        <w:rPr>
          <w:lang w:eastAsia="fr-FR" w:bidi="fr-FR"/>
        </w:rPr>
        <w:t>nomène de blocage où l’économie est facilement déréglée parce que singulièrement dépe</w:t>
      </w:r>
      <w:r w:rsidRPr="00422E90">
        <w:rPr>
          <w:lang w:eastAsia="fr-FR" w:bidi="fr-FR"/>
        </w:rPr>
        <w:t>n</w:t>
      </w:r>
      <w:r w:rsidRPr="00422E90">
        <w:rPr>
          <w:lang w:eastAsia="fr-FR" w:bidi="fr-FR"/>
        </w:rPr>
        <w:t>dante de l’extérieur de la région, où le régime agraire souffre d’isolement et d’absence de marché et où la ville « peu urbanisante » ne parvient pas à absorber ce surplus démographique condamné à la m</w:t>
      </w:r>
      <w:r w:rsidRPr="00422E90">
        <w:rPr>
          <w:lang w:eastAsia="fr-FR" w:bidi="fr-FR"/>
        </w:rPr>
        <w:t>o</w:t>
      </w:r>
      <w:r w:rsidRPr="00422E90">
        <w:rPr>
          <w:lang w:eastAsia="fr-FR" w:bidi="fr-FR"/>
        </w:rPr>
        <w:t>bilité, Bouchard résume ainsi les paradoxes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422E90">
        <w:rPr>
          <w:lang w:eastAsia="fr-FR" w:bidi="fr-FR"/>
        </w:rPr>
        <w:t>Le régime agraire ne savait retenir sa population et le verrou u</w:t>
      </w:r>
      <w:r w:rsidRPr="00422E90">
        <w:rPr>
          <w:lang w:eastAsia="fr-FR" w:bidi="fr-FR"/>
        </w:rPr>
        <w:t>r</w:t>
      </w:r>
      <w:r w:rsidRPr="00422E90">
        <w:rPr>
          <w:lang w:eastAsia="fr-FR" w:bidi="fr-FR"/>
        </w:rPr>
        <w:t>bain, en aval, se doublait d’un autre blocage en amont. On cherchait alors une bai</w:t>
      </w:r>
      <w:r w:rsidRPr="00422E90">
        <w:rPr>
          <w:lang w:eastAsia="fr-FR" w:bidi="fr-FR"/>
        </w:rPr>
        <w:t>s</w:t>
      </w:r>
      <w:r w:rsidRPr="00422E90">
        <w:rPr>
          <w:lang w:eastAsia="fr-FR" w:bidi="fr-FR"/>
        </w:rPr>
        <w:t>se subite et volontaire de la fécondité, particulièr</w:t>
      </w:r>
      <w:r w:rsidRPr="00422E90">
        <w:rPr>
          <w:lang w:eastAsia="fr-FR" w:bidi="fr-FR"/>
        </w:rPr>
        <w:t>e</w:t>
      </w:r>
      <w:r w:rsidRPr="00422E90">
        <w:rPr>
          <w:lang w:eastAsia="fr-FR" w:bidi="fr-FR"/>
        </w:rPr>
        <w:t>ment à partir du moment où toute la terre cultivable était occupée. Il n’en est rien. Les rythmes a</w:t>
      </w:r>
      <w:r w:rsidRPr="00422E90">
        <w:rPr>
          <w:lang w:eastAsia="fr-FR" w:bidi="fr-FR"/>
        </w:rPr>
        <w:t>n</w:t>
      </w:r>
      <w:r w:rsidRPr="00422E90">
        <w:rPr>
          <w:lang w:eastAsia="fr-FR" w:bidi="fr-FR"/>
        </w:rPr>
        <w:t>ciens se prolo</w:t>
      </w:r>
      <w:r w:rsidRPr="00422E90">
        <w:rPr>
          <w:lang w:eastAsia="fr-FR" w:bidi="fr-FR"/>
        </w:rPr>
        <w:t>n</w:t>
      </w:r>
      <w:r w:rsidRPr="00422E90">
        <w:rPr>
          <w:lang w:eastAsia="fr-FR" w:bidi="fr-FR"/>
        </w:rPr>
        <w:t>gent, par une sorte d’inertie, alors même que s’accroissent le sous-emploi et l’émigration des jeunes [Annales (1979) : 119].</w:t>
      </w:r>
    </w:p>
    <w:p w:rsidR="00650B90" w:rsidRPr="00422E90" w:rsidRDefault="00650B90" w:rsidP="00650B90">
      <w:pPr>
        <w:pStyle w:val="Grillecouleur-Accent1"/>
      </w:pPr>
    </w:p>
    <w:p w:rsidR="00650B90" w:rsidRPr="00422E90" w:rsidRDefault="00650B90" w:rsidP="00650B90">
      <w:pPr>
        <w:spacing w:before="120" w:after="120"/>
        <w:jc w:val="both"/>
      </w:pPr>
      <w:r w:rsidRPr="00422E90">
        <w:rPr>
          <w:lang w:eastAsia="fr-FR" w:bidi="fr-FR"/>
        </w:rPr>
        <w:t>Les questions s’enchaînent évidemment : quel cadre f</w:t>
      </w:r>
      <w:r w:rsidRPr="00422E90">
        <w:rPr>
          <w:lang w:eastAsia="fr-FR" w:bidi="fr-FR"/>
        </w:rPr>
        <w:t>a</w:t>
      </w:r>
      <w:r w:rsidRPr="00422E90">
        <w:rPr>
          <w:lang w:eastAsia="fr-FR" w:bidi="fr-FR"/>
        </w:rPr>
        <w:t>milial, quel type de famille, quelles hiérarchies, quels rapports sociaux cette gé</w:t>
      </w:r>
      <w:r w:rsidRPr="00422E90">
        <w:rPr>
          <w:lang w:eastAsia="fr-FR" w:bidi="fr-FR"/>
        </w:rPr>
        <w:t>o</w:t>
      </w:r>
      <w:r w:rsidRPr="00422E90">
        <w:rPr>
          <w:lang w:eastAsia="fr-FR" w:bidi="fr-FR"/>
        </w:rPr>
        <w:t>graphie d’arrière-pays, cette dém</w:t>
      </w:r>
      <w:r w:rsidRPr="00422E90">
        <w:rPr>
          <w:lang w:eastAsia="fr-FR" w:bidi="fr-FR"/>
        </w:rPr>
        <w:t>o</w:t>
      </w:r>
      <w:r w:rsidRPr="00422E90">
        <w:rPr>
          <w:lang w:eastAsia="fr-FR" w:bidi="fr-FR"/>
        </w:rPr>
        <w:t>graphie trop forte et cette économie bloquée allaient-elles imposer ? Même s’il se démarque à l’occasion des conclusions de Normand S</w:t>
      </w:r>
      <w:r w:rsidRPr="00422E90">
        <w:rPr>
          <w:lang w:eastAsia="fr-FR" w:bidi="fr-FR"/>
        </w:rPr>
        <w:t>é</w:t>
      </w:r>
      <w:r w:rsidRPr="00422E90">
        <w:rPr>
          <w:lang w:eastAsia="fr-FR" w:bidi="fr-FR"/>
        </w:rPr>
        <w:t>guin, Gérard Bouchard n’en étudie pas moins la structure sociale d’une région écon</w:t>
      </w:r>
      <w:r w:rsidRPr="00422E90">
        <w:rPr>
          <w:lang w:eastAsia="fr-FR" w:bidi="fr-FR"/>
        </w:rPr>
        <w:t>o</w:t>
      </w:r>
      <w:r w:rsidRPr="00422E90">
        <w:rPr>
          <w:lang w:eastAsia="fr-FR" w:bidi="fr-FR"/>
        </w:rPr>
        <w:t>miquement dominée et dir</w:t>
      </w:r>
      <w:r w:rsidRPr="00422E90">
        <w:rPr>
          <w:lang w:eastAsia="fr-FR" w:bidi="fr-FR"/>
        </w:rPr>
        <w:t>i</w:t>
      </w:r>
      <w:r w:rsidRPr="00422E90">
        <w:rPr>
          <w:lang w:eastAsia="fr-FR" w:bidi="fr-FR"/>
        </w:rPr>
        <w:t>gée de l’extérieur et où doit cependant s’opérer l’intégration socio-culturelle, en l’absence d’une élite éc</w:t>
      </w:r>
      <w:r w:rsidRPr="00422E90">
        <w:rPr>
          <w:lang w:eastAsia="fr-FR" w:bidi="fr-FR"/>
        </w:rPr>
        <w:t>o</w:t>
      </w:r>
      <w:r w:rsidRPr="00422E90">
        <w:rPr>
          <w:lang w:eastAsia="fr-FR" w:bidi="fr-FR"/>
        </w:rPr>
        <w:t>nomique locale. Que se passe-t-il donc lorsque les dépendances économique et culturelle ne se supe</w:t>
      </w:r>
      <w:r w:rsidRPr="00422E90">
        <w:rPr>
          <w:lang w:eastAsia="fr-FR" w:bidi="fr-FR"/>
        </w:rPr>
        <w:t>r</w:t>
      </w:r>
      <w:r w:rsidRPr="00422E90">
        <w:rPr>
          <w:lang w:eastAsia="fr-FR" w:bidi="fr-FR"/>
        </w:rPr>
        <w:t>posent pas ? Bouchard observe une désa</w:t>
      </w:r>
      <w:r w:rsidRPr="00422E90">
        <w:rPr>
          <w:lang w:eastAsia="fr-FR" w:bidi="fr-FR"/>
        </w:rPr>
        <w:t>r</w:t>
      </w:r>
      <w:r w:rsidRPr="00422E90">
        <w:rPr>
          <w:lang w:eastAsia="fr-FR" w:bidi="fr-FR"/>
        </w:rPr>
        <w:t>ticulation entre le système économique et le système socio-culturel qui confère dès lors une rel</w:t>
      </w:r>
      <w:r w:rsidRPr="00422E90">
        <w:rPr>
          <w:lang w:eastAsia="fr-FR" w:bidi="fr-FR"/>
        </w:rPr>
        <w:t>a</w:t>
      </w:r>
      <w:r w:rsidRPr="00422E90">
        <w:rPr>
          <w:lang w:eastAsia="fr-FR" w:bidi="fr-FR"/>
        </w:rPr>
        <w:t>tive autonomie aux acteurs sociaux, c’est-à-dire à une petite bourgeo</w:t>
      </w:r>
      <w:r w:rsidRPr="00422E90">
        <w:rPr>
          <w:lang w:eastAsia="fr-FR" w:bidi="fr-FR"/>
        </w:rPr>
        <w:t>i</w:t>
      </w:r>
      <w:r w:rsidRPr="00422E90">
        <w:rPr>
          <w:lang w:eastAsia="fr-FR" w:bidi="fr-FR"/>
        </w:rPr>
        <w:t>sie traditionnelle et au clergé dont le pouvoir social et culturel sera d’autant plus fort qu’il est désarticulé du po</w:t>
      </w:r>
      <w:r w:rsidRPr="00422E90">
        <w:rPr>
          <w:lang w:eastAsia="fr-FR" w:bidi="fr-FR"/>
        </w:rPr>
        <w:t>u</w:t>
      </w:r>
      <w:r w:rsidRPr="00422E90">
        <w:rPr>
          <w:lang w:eastAsia="fr-FR" w:bidi="fr-FR"/>
        </w:rPr>
        <w:t>voir économique et qu’il a libre cours. Bouchard a particulièrement scruté cette e</w:t>
      </w:r>
      <w:r w:rsidRPr="00422E90">
        <w:rPr>
          <w:lang w:eastAsia="fr-FR" w:bidi="fr-FR"/>
        </w:rPr>
        <w:t>x</w:t>
      </w:r>
      <w:r w:rsidRPr="00422E90">
        <w:rPr>
          <w:lang w:eastAsia="fr-FR" w:bidi="fr-FR"/>
        </w:rPr>
        <w:t>croissance du pouvoir culturel de l’</w:t>
      </w:r>
      <w:r>
        <w:rPr>
          <w:lang w:eastAsia="fr-FR" w:bidi="fr-FR"/>
        </w:rPr>
        <w:t>Église</w:t>
      </w:r>
      <w:r w:rsidRPr="00422E90">
        <w:rPr>
          <w:lang w:eastAsia="fr-FR" w:bidi="fr-FR"/>
        </w:rPr>
        <w:t xml:space="preserve"> en analysant la pratique religieuse et en y trouvant une sacralisation quasi générale de l’espace et du temps v</w:t>
      </w:r>
      <w:r w:rsidRPr="00422E90">
        <w:rPr>
          <w:lang w:eastAsia="fr-FR" w:bidi="fr-FR"/>
        </w:rPr>
        <w:t>é</w:t>
      </w:r>
      <w:r w:rsidRPr="00422E90">
        <w:rPr>
          <w:lang w:eastAsia="fr-FR" w:bidi="fr-FR"/>
        </w:rPr>
        <w:t>cus, une attitude de soumission et une acculturation qui réduisent si</w:t>
      </w:r>
      <w:r w:rsidRPr="00422E90">
        <w:rPr>
          <w:lang w:eastAsia="fr-FR" w:bidi="fr-FR"/>
        </w:rPr>
        <w:t>n</w:t>
      </w:r>
      <w:r w:rsidRPr="00422E90">
        <w:rPr>
          <w:lang w:eastAsia="fr-FR" w:bidi="fr-FR"/>
        </w:rPr>
        <w:t>gulièrement la marge de manœ</w:t>
      </w:r>
      <w:r w:rsidRPr="00422E90">
        <w:rPr>
          <w:lang w:eastAsia="fr-FR" w:bidi="fr-FR"/>
        </w:rPr>
        <w:t>u</w:t>
      </w:r>
      <w:r w:rsidRPr="00422E90">
        <w:rPr>
          <w:lang w:eastAsia="fr-FR" w:bidi="fr-FR"/>
        </w:rPr>
        <w:t>vre d’une religion « populaire ».</w:t>
      </w:r>
    </w:p>
    <w:p w:rsidR="00650B90" w:rsidRDefault="00650B90" w:rsidP="00650B90">
      <w:pPr>
        <w:spacing w:before="120" w:after="120"/>
        <w:jc w:val="both"/>
        <w:rPr>
          <w:lang w:eastAsia="fr-FR" w:bidi="fr-FR"/>
        </w:rPr>
      </w:pPr>
      <w:r>
        <w:rPr>
          <w:lang w:eastAsia="fr-FR" w:bidi="fr-FR"/>
        </w:rPr>
        <w:t>[35]</w:t>
      </w:r>
    </w:p>
    <w:p w:rsidR="00650B90" w:rsidRPr="00422E90" w:rsidRDefault="00650B90" w:rsidP="00650B90">
      <w:pPr>
        <w:spacing w:before="120" w:after="120"/>
        <w:jc w:val="both"/>
      </w:pPr>
      <w:r w:rsidRPr="00422E90">
        <w:rPr>
          <w:lang w:eastAsia="fr-FR" w:bidi="fr-FR"/>
        </w:rPr>
        <w:t>Ces patientes recherches n’auraient rappelé le passage indispens</w:t>
      </w:r>
      <w:r w:rsidRPr="00422E90">
        <w:rPr>
          <w:lang w:eastAsia="fr-FR" w:bidi="fr-FR"/>
        </w:rPr>
        <w:t>a</w:t>
      </w:r>
      <w:r w:rsidRPr="00422E90">
        <w:rPr>
          <w:lang w:eastAsia="fr-FR" w:bidi="fr-FR"/>
        </w:rPr>
        <w:t>ble d’une véritable histoire socio-culturelle par la porte étroite des d</w:t>
      </w:r>
      <w:r w:rsidRPr="00422E90">
        <w:rPr>
          <w:lang w:eastAsia="fr-FR" w:bidi="fr-FR"/>
        </w:rPr>
        <w:t>é</w:t>
      </w:r>
      <w:r w:rsidRPr="00422E90">
        <w:rPr>
          <w:lang w:eastAsia="fr-FR" w:bidi="fr-FR"/>
        </w:rPr>
        <w:t>terminations géographiques, dém</w:t>
      </w:r>
      <w:r w:rsidRPr="00422E90">
        <w:rPr>
          <w:lang w:eastAsia="fr-FR" w:bidi="fr-FR"/>
        </w:rPr>
        <w:t>o</w:t>
      </w:r>
      <w:r w:rsidRPr="00422E90">
        <w:rPr>
          <w:lang w:eastAsia="fr-FR" w:bidi="fr-FR"/>
        </w:rPr>
        <w:t>graphiques et économiques qu’elles seraient déjà rema</w:t>
      </w:r>
      <w:r w:rsidRPr="00422E90">
        <w:rPr>
          <w:lang w:eastAsia="fr-FR" w:bidi="fr-FR"/>
        </w:rPr>
        <w:t>r</w:t>
      </w:r>
      <w:r w:rsidRPr="00422E90">
        <w:rPr>
          <w:lang w:eastAsia="fr-FR" w:bidi="fr-FR"/>
        </w:rPr>
        <w:t xml:space="preserve">quables. Elles ont de surcroît rappelé à la modestie toute tentative globale d’histoire culturelle </w:t>
      </w:r>
      <w:r w:rsidRPr="00422E90">
        <w:t xml:space="preserve">du </w:t>
      </w:r>
      <w:r w:rsidRPr="00EB7AB5">
        <w:rPr>
          <w:i/>
        </w:rPr>
        <w:t>Québec</w:t>
      </w:r>
      <w:r w:rsidRPr="00422E90">
        <w:t>,</w:t>
      </w:r>
      <w:r w:rsidRPr="00422E90">
        <w:rPr>
          <w:lang w:eastAsia="fr-FR" w:bidi="fr-FR"/>
        </w:rPr>
        <w:t xml:space="preserve"> tout en disti</w:t>
      </w:r>
      <w:r w:rsidRPr="00422E90">
        <w:rPr>
          <w:lang w:eastAsia="fr-FR" w:bidi="fr-FR"/>
        </w:rPr>
        <w:t>n</w:t>
      </w:r>
      <w:r w:rsidRPr="00422E90">
        <w:rPr>
          <w:lang w:eastAsia="fr-FR" w:bidi="fr-FR"/>
        </w:rPr>
        <w:t>guant deux phénomènes cruciaux susceptibles de comparaisons inte</w:t>
      </w:r>
      <w:r w:rsidRPr="00422E90">
        <w:rPr>
          <w:lang w:eastAsia="fr-FR" w:bidi="fr-FR"/>
        </w:rPr>
        <w:t>r</w:t>
      </w:r>
      <w:r w:rsidRPr="00422E90">
        <w:rPr>
          <w:lang w:eastAsia="fr-FR" w:bidi="fr-FR"/>
        </w:rPr>
        <w:t xml:space="preserve">régionales : la culture comme instance de </w:t>
      </w:r>
      <w:r w:rsidRPr="00422E90">
        <w:t>pouvoir</w:t>
      </w:r>
      <w:r w:rsidRPr="00422E90">
        <w:rPr>
          <w:lang w:eastAsia="fr-FR" w:bidi="fr-FR"/>
        </w:rPr>
        <w:t xml:space="preserve"> local et la synon</w:t>
      </w:r>
      <w:r w:rsidRPr="00422E90">
        <w:rPr>
          <w:lang w:eastAsia="fr-FR" w:bidi="fr-FR"/>
        </w:rPr>
        <w:t>y</w:t>
      </w:r>
      <w:r w:rsidRPr="00422E90">
        <w:rPr>
          <w:lang w:eastAsia="fr-FR" w:bidi="fr-FR"/>
        </w:rPr>
        <w:t>mie relative, en milieu rural, de culture et religion.</w:t>
      </w:r>
    </w:p>
    <w:p w:rsidR="00650B90" w:rsidRPr="00422E90" w:rsidRDefault="00650B90" w:rsidP="00650B90">
      <w:pPr>
        <w:spacing w:before="120" w:after="120"/>
        <w:jc w:val="both"/>
      </w:pPr>
      <w:r w:rsidRPr="00422E90">
        <w:rPr>
          <w:lang w:eastAsia="fr-FR" w:bidi="fr-FR"/>
        </w:rPr>
        <w:t>Ce sont d’ailleurs deux questions qui traversent aussi les reche</w:t>
      </w:r>
      <w:r w:rsidRPr="00422E90">
        <w:rPr>
          <w:lang w:eastAsia="fr-FR" w:bidi="fr-FR"/>
        </w:rPr>
        <w:t>r</w:t>
      </w:r>
      <w:r w:rsidRPr="00422E90">
        <w:rPr>
          <w:lang w:eastAsia="fr-FR" w:bidi="fr-FR"/>
        </w:rPr>
        <w:t>ches récentes sur l’histoire socio-culturelle de la Mauricie. René Ha</w:t>
      </w:r>
      <w:r w:rsidRPr="00422E90">
        <w:rPr>
          <w:lang w:eastAsia="fr-FR" w:bidi="fr-FR"/>
        </w:rPr>
        <w:t>r</w:t>
      </w:r>
      <w:r w:rsidRPr="00422E90">
        <w:rPr>
          <w:lang w:eastAsia="fr-FR" w:bidi="fr-FR"/>
        </w:rPr>
        <w:t>dy et Normand Séguin ont exploré les relations particulières e</w:t>
      </w:r>
      <w:r w:rsidRPr="00422E90">
        <w:rPr>
          <w:lang w:eastAsia="fr-FR" w:bidi="fr-FR"/>
        </w:rPr>
        <w:t>n</w:t>
      </w:r>
      <w:r w:rsidRPr="00422E90">
        <w:rPr>
          <w:lang w:eastAsia="fr-FR" w:bidi="fr-FR"/>
        </w:rPr>
        <w:t>tre l’économie agro-forestière et les transformations socio-culturelles. Sur le plan de la structure sociale, à l’élite tr</w:t>
      </w:r>
      <w:r w:rsidRPr="00422E90">
        <w:rPr>
          <w:lang w:eastAsia="fr-FR" w:bidi="fr-FR"/>
        </w:rPr>
        <w:t>a</w:t>
      </w:r>
      <w:r w:rsidRPr="00422E90">
        <w:rPr>
          <w:lang w:eastAsia="fr-FR" w:bidi="fr-FR"/>
        </w:rPr>
        <w:t>ditionnelle des professions libérales, du marchand et du curé s’ajoute une nouvelle élite, celle des sous-traitants forestiers et des marchands généraux au « magasin » bien connu. La culture de l’agro-forestier est marquée par le cycle sa</w:t>
      </w:r>
      <w:r w:rsidRPr="00422E90">
        <w:rPr>
          <w:lang w:eastAsia="fr-FR" w:bidi="fr-FR"/>
        </w:rPr>
        <w:t>i</w:t>
      </w:r>
      <w:r w:rsidRPr="00422E90">
        <w:rPr>
          <w:lang w:eastAsia="fr-FR" w:bidi="fr-FR"/>
        </w:rPr>
        <w:t>sonnier, par l’absence des hommes et l’importance au village des femmes qui assurent l’éducation ; elle fait appel à une inventivité technologique remarquée et entretient tout autant une mythologie de l’homme fort qu’un vocab</w:t>
      </w:r>
      <w:r w:rsidRPr="00422E90">
        <w:rPr>
          <w:lang w:eastAsia="fr-FR" w:bidi="fr-FR"/>
        </w:rPr>
        <w:t>u</w:t>
      </w:r>
      <w:r w:rsidRPr="00422E90">
        <w:rPr>
          <w:lang w:eastAsia="fr-FR" w:bidi="fr-FR"/>
        </w:rPr>
        <w:t>laire caractéristique. Il semble bien que, nulle part mieux qu’en Mauricie, l’analyse des composantes d’une culture foncièrement marquée par l’agro-forestier ne donnera des r</w:t>
      </w:r>
      <w:r w:rsidRPr="00422E90">
        <w:rPr>
          <w:lang w:eastAsia="fr-FR" w:bidi="fr-FR"/>
        </w:rPr>
        <w:t>é</w:t>
      </w:r>
      <w:r w:rsidRPr="00422E90">
        <w:rPr>
          <w:lang w:eastAsia="fr-FR" w:bidi="fr-FR"/>
        </w:rPr>
        <w:t>sultats plus probants dans un avenir rapproché.</w:t>
      </w:r>
    </w:p>
    <w:p w:rsidR="00650B90" w:rsidRPr="00422E90" w:rsidRDefault="00650B90" w:rsidP="00650B90">
      <w:pPr>
        <w:spacing w:before="120" w:after="120"/>
        <w:jc w:val="both"/>
      </w:pPr>
      <w:r w:rsidRPr="00422E90">
        <w:rPr>
          <w:lang w:eastAsia="fr-FR" w:bidi="fr-FR"/>
        </w:rPr>
        <w:t>Cette région mauricienne en pleine expansion économ</w:t>
      </w:r>
      <w:r w:rsidRPr="00422E90">
        <w:rPr>
          <w:lang w:eastAsia="fr-FR" w:bidi="fr-FR"/>
        </w:rPr>
        <w:t>i</w:t>
      </w:r>
      <w:r w:rsidRPr="00422E90">
        <w:rPr>
          <w:lang w:eastAsia="fr-FR" w:bidi="fr-FR"/>
        </w:rPr>
        <w:t>que entre 1865 et 1875 s’ouvre à la conquête du sol et 14 paroisses sont fondées sur la rive nord entre 1850 et 1875. Si l’histoire sociocult</w:t>
      </w:r>
      <w:r w:rsidRPr="00422E90">
        <w:rPr>
          <w:lang w:eastAsia="fr-FR" w:bidi="fr-FR"/>
        </w:rPr>
        <w:t>u</w:t>
      </w:r>
      <w:r w:rsidRPr="00422E90">
        <w:rPr>
          <w:lang w:eastAsia="fr-FR" w:bidi="fr-FR"/>
        </w:rPr>
        <w:t>relle passe par l’analyse de la signification culturelle du sy</w:t>
      </w:r>
      <w:r w:rsidRPr="00422E90">
        <w:rPr>
          <w:lang w:eastAsia="fr-FR" w:bidi="fr-FR"/>
        </w:rPr>
        <w:t>s</w:t>
      </w:r>
      <w:r w:rsidRPr="00422E90">
        <w:rPr>
          <w:lang w:eastAsia="fr-FR" w:bidi="fr-FR"/>
        </w:rPr>
        <w:t>tème agro-forestier, elle passe aussi par l’étude, en milieu rural, de la pratique et de l’encadrement religieux. À ce sujet, les études de René Ha</w:t>
      </w:r>
      <w:r w:rsidRPr="00422E90">
        <w:rPr>
          <w:lang w:eastAsia="fr-FR" w:bidi="fr-FR"/>
        </w:rPr>
        <w:t>r</w:t>
      </w:r>
      <w:r w:rsidRPr="00422E90">
        <w:rPr>
          <w:lang w:eastAsia="fr-FR" w:bidi="fr-FR"/>
        </w:rPr>
        <w:t>dy et de Jean Roy portent à croire qu’en milieu rural culture signifie religion. S’y réduit-elle, comment en déroge-t-elle ? Les questions tro</w:t>
      </w:r>
      <w:r w:rsidRPr="00422E90">
        <w:rPr>
          <w:lang w:eastAsia="fr-FR" w:bidi="fr-FR"/>
        </w:rPr>
        <w:t>u</w:t>
      </w:r>
      <w:r w:rsidRPr="00422E90">
        <w:rPr>
          <w:lang w:eastAsia="fr-FR" w:bidi="fr-FR"/>
        </w:rPr>
        <w:t>veront plus tard, sans doute, des réponses. D’ores et déjà, on sait l’ampleur de l’encadrement - du pouvoir - clérical et religieux en Mauricie, pri</w:t>
      </w:r>
      <w:r w:rsidRPr="00422E90">
        <w:rPr>
          <w:lang w:eastAsia="fr-FR" w:bidi="fr-FR"/>
        </w:rPr>
        <w:t>n</w:t>
      </w:r>
      <w:r w:rsidRPr="00422E90">
        <w:rPr>
          <w:lang w:eastAsia="fr-FR" w:bidi="fr-FR"/>
        </w:rPr>
        <w:t>cipalement entre 1850 et 1875, comme l’indiquent la croissance des effectifs religieux, des paroisses, des associations et la v</w:t>
      </w:r>
      <w:r w:rsidRPr="00422E90">
        <w:rPr>
          <w:lang w:eastAsia="fr-FR" w:bidi="fr-FR"/>
        </w:rPr>
        <w:t>o</w:t>
      </w:r>
      <w:r w:rsidRPr="00422E90">
        <w:rPr>
          <w:lang w:eastAsia="fr-FR" w:bidi="fr-FR"/>
        </w:rPr>
        <w:t>lonté de la hiérarchie eccl</w:t>
      </w:r>
      <w:r w:rsidRPr="00422E90">
        <w:rPr>
          <w:lang w:eastAsia="fr-FR" w:bidi="fr-FR"/>
        </w:rPr>
        <w:t>é</w:t>
      </w:r>
      <w:r w:rsidRPr="00422E90">
        <w:rPr>
          <w:lang w:eastAsia="fr-FR" w:bidi="fr-FR"/>
        </w:rPr>
        <w:t>siastique. Hardy et Roy ont montré par l’étude de la pratique pascale et de l’observance</w:t>
      </w:r>
      <w:r>
        <w:rPr>
          <w:lang w:eastAsia="fr-FR" w:bidi="fr-FR"/>
        </w:rPr>
        <w:t xml:space="preserve"> [36] </w:t>
      </w:r>
      <w:r w:rsidR="00F127BD" w:rsidRPr="00422E90">
        <w:rPr>
          <w:noProof/>
          <w:lang w:bidi="fr-FR"/>
        </w:rPr>
        <mc:AlternateContent>
          <mc:Choice Requires="wps">
            <w:drawing>
              <wp:anchor distT="0" distB="0" distL="63500" distR="63500" simplePos="0" relativeHeight="251655680" behindDoc="1" locked="0" layoutInCell="1" allowOverlap="1">
                <wp:simplePos x="0" y="0"/>
                <wp:positionH relativeFrom="margin">
                  <wp:posOffset>4800600</wp:posOffset>
                </wp:positionH>
                <wp:positionV relativeFrom="margin">
                  <wp:posOffset>-623570</wp:posOffset>
                </wp:positionV>
                <wp:extent cx="50165" cy="185420"/>
                <wp:effectExtent l="0" t="0" r="0" b="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16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220" w:lineRule="exact"/>
                              <w:ind w:firstLine="32"/>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78pt;margin-top:-49.1pt;width:3.95pt;height:14.6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" filled="f" stroked="f">
                <v:path arrowok="t"/>
                <v:textbox style="mso-fit-shape-to-text:t" inset="0,0,0,0">
                  <w:txbxContent>
                    <w:p w:rsidR="00650B90" w:rsidRDefault="00650B90" w:rsidP="00650B90">
                      <w:pPr>
                        <w:spacing w:line="220" w:lineRule="exact"/>
                        <w:ind w:firstLine="32"/>
                      </w:pPr>
                      <w:r>
                        <w:t>*</w:t>
                      </w:r>
                    </w:p>
                  </w:txbxContent>
                </v:textbox>
                <w10:wrap type="topAndBottom" anchorx="margin" anchory="margin"/>
              </v:shape>
            </w:pict>
          </mc:Fallback>
        </mc:AlternateContent>
      </w:r>
      <w:r w:rsidRPr="00422E90">
        <w:rPr>
          <w:lang w:eastAsia="fr-FR" w:bidi="fr-FR"/>
        </w:rPr>
        <w:t>du jeûne comment s’était e</w:t>
      </w:r>
      <w:r w:rsidRPr="00422E90">
        <w:rPr>
          <w:lang w:eastAsia="fr-FR" w:bidi="fr-FR"/>
        </w:rPr>
        <w:t>f</w:t>
      </w:r>
      <w:r w:rsidRPr="00422E90">
        <w:rPr>
          <w:lang w:eastAsia="fr-FR" w:bidi="fr-FR"/>
        </w:rPr>
        <w:t>fectué un redressement dans la pratique religieuse et comment ce pr</w:t>
      </w:r>
      <w:r w:rsidRPr="00422E90">
        <w:rPr>
          <w:lang w:eastAsia="fr-FR" w:bidi="fr-FR"/>
        </w:rPr>
        <w:t>o</w:t>
      </w:r>
      <w:r w:rsidRPr="00422E90">
        <w:rPr>
          <w:lang w:eastAsia="fr-FR" w:bidi="fr-FR"/>
        </w:rPr>
        <w:t>cessus d’homogénéisation s’était opéré entre 1870 et 1885. Si l’ajustement au prescrit con</w:t>
      </w:r>
      <w:r w:rsidRPr="00422E90">
        <w:rPr>
          <w:lang w:eastAsia="fr-FR" w:bidi="fr-FR"/>
        </w:rPr>
        <w:t>s</w:t>
      </w:r>
      <w:r w:rsidRPr="00422E90">
        <w:rPr>
          <w:lang w:eastAsia="fr-FR" w:bidi="fr-FR"/>
        </w:rPr>
        <w:t>titue le phénomène général, les historiens ont habilement repéré des zones culturelles différenciées, le front pionnier de la conquête du sol où la déviance s’intensifie et d</w:t>
      </w:r>
      <w:r w:rsidRPr="00422E90">
        <w:rPr>
          <w:lang w:eastAsia="fr-FR" w:bidi="fr-FR"/>
        </w:rPr>
        <w:t>u</w:t>
      </w:r>
      <w:r w:rsidRPr="00422E90">
        <w:rPr>
          <w:lang w:eastAsia="fr-FR" w:bidi="fr-FR"/>
        </w:rPr>
        <w:t>re en raison, entre autres, d’un encadrement minimal (abse</w:t>
      </w:r>
      <w:r w:rsidRPr="00422E90">
        <w:rPr>
          <w:lang w:eastAsia="fr-FR" w:bidi="fr-FR"/>
        </w:rPr>
        <w:t>n</w:t>
      </w:r>
      <w:r w:rsidRPr="00422E90">
        <w:rPr>
          <w:lang w:eastAsia="fr-FR" w:bidi="fr-FR"/>
        </w:rPr>
        <w:t>ce d’écoles, de communautés religieuses). Cette question de la déviance s’avère d’ailleurs au centre - litigieux - de r</w:t>
      </w:r>
      <w:r w:rsidRPr="00422E90">
        <w:rPr>
          <w:lang w:eastAsia="fr-FR" w:bidi="fr-FR"/>
        </w:rPr>
        <w:t>e</w:t>
      </w:r>
      <w:r w:rsidRPr="00422E90">
        <w:rPr>
          <w:lang w:eastAsia="fr-FR" w:bidi="fr-FR"/>
        </w:rPr>
        <w:t>présentations de la culture rurale souvent polarisée entre un conformisme au prescrit et un « libertinage » ou un esprit de finauderie toujours plus importants qu’on ne l’a cru « jusqu’à maintenant » !</w:t>
      </w:r>
    </w:p>
    <w:p w:rsidR="00650B90" w:rsidRPr="00422E90" w:rsidRDefault="00650B90" w:rsidP="00650B90">
      <w:pPr>
        <w:spacing w:before="120" w:after="120"/>
        <w:jc w:val="both"/>
      </w:pPr>
      <w:r w:rsidRPr="00422E90">
        <w:rPr>
          <w:lang w:eastAsia="fr-FR" w:bidi="fr-FR"/>
        </w:rPr>
        <w:t>Ce thème de la contestation locale ou de l’« esprit laïque indépe</w:t>
      </w:r>
      <w:r w:rsidRPr="00422E90">
        <w:rPr>
          <w:lang w:eastAsia="fr-FR" w:bidi="fr-FR"/>
        </w:rPr>
        <w:t>n</w:t>
      </w:r>
      <w:r w:rsidRPr="00422E90">
        <w:rPr>
          <w:lang w:eastAsia="fr-FR" w:bidi="fr-FR"/>
        </w:rPr>
        <w:t>dant » a fait l’objet d’études</w:t>
      </w:r>
      <w:r>
        <w:rPr>
          <w:lang w:eastAsia="fr-FR" w:bidi="fr-FR"/>
        </w:rPr>
        <w:t> </w:t>
      </w:r>
      <w:r>
        <w:rPr>
          <w:rStyle w:val="Appelnotedebasdep"/>
          <w:lang w:eastAsia="fr-FR" w:bidi="fr-FR"/>
        </w:rPr>
        <w:footnoteReference w:id="31"/>
      </w:r>
      <w:r w:rsidRPr="00422E90">
        <w:rPr>
          <w:lang w:eastAsia="fr-FR" w:bidi="fr-FR"/>
        </w:rPr>
        <w:t xml:space="preserve"> à propos des types de conflits entre curés et paroissiens au sujet de la construction et de l’emplacement des édifices pour le culte, de leur utilisation comme lieux de sociabil</w:t>
      </w:r>
      <w:r w:rsidRPr="00422E90">
        <w:rPr>
          <w:lang w:eastAsia="fr-FR" w:bidi="fr-FR"/>
        </w:rPr>
        <w:t>i</w:t>
      </w:r>
      <w:r w:rsidRPr="00422E90">
        <w:rPr>
          <w:lang w:eastAsia="fr-FR" w:bidi="fr-FR"/>
        </w:rPr>
        <w:t>té ou plus globalement de la fameuse question de l’autorité des fabr</w:t>
      </w:r>
      <w:r w:rsidRPr="00422E90">
        <w:rPr>
          <w:lang w:eastAsia="fr-FR" w:bidi="fr-FR"/>
        </w:rPr>
        <w:t>i</w:t>
      </w:r>
      <w:r w:rsidRPr="00422E90">
        <w:rPr>
          <w:lang w:eastAsia="fr-FR" w:bidi="fr-FR"/>
        </w:rPr>
        <w:t>ques. Ces études ont certes porté sur des vieilles paroisses de la vallée du Saint-Laurent ou du Richelieu ; mais il faudra bien un jour mettre e</w:t>
      </w:r>
      <w:r w:rsidRPr="00422E90">
        <w:rPr>
          <w:lang w:eastAsia="fr-FR" w:bidi="fr-FR"/>
        </w:rPr>
        <w:t>n</w:t>
      </w:r>
      <w:r w:rsidRPr="00422E90">
        <w:rPr>
          <w:lang w:eastAsia="fr-FR" w:bidi="fr-FR"/>
        </w:rPr>
        <w:t>semble ces images de contestation et de soumission, de déviance et de conformisme. Les historiens de la Mauricie en sont con</w:t>
      </w:r>
      <w:r w:rsidRPr="00422E90">
        <w:rPr>
          <w:lang w:eastAsia="fr-FR" w:bidi="fr-FR"/>
        </w:rPr>
        <w:t>s</w:t>
      </w:r>
      <w:r w:rsidRPr="00422E90">
        <w:rPr>
          <w:lang w:eastAsia="fr-FR" w:bidi="fr-FR"/>
        </w:rPr>
        <w:t>cients, eux qui utilisent les cahiers de prônes et les rapports annuels des curés, documents difficiles à traiter en raison d’une possible surval</w:t>
      </w:r>
      <w:r w:rsidRPr="00422E90">
        <w:rPr>
          <w:lang w:eastAsia="fr-FR" w:bidi="fr-FR"/>
        </w:rPr>
        <w:t>o</w:t>
      </w:r>
      <w:r w:rsidRPr="00422E90">
        <w:rPr>
          <w:lang w:eastAsia="fr-FR" w:bidi="fr-FR"/>
        </w:rPr>
        <w:t>risation du prescrit, du norm</w:t>
      </w:r>
      <w:r w:rsidRPr="00422E90">
        <w:rPr>
          <w:lang w:eastAsia="fr-FR" w:bidi="fr-FR"/>
        </w:rPr>
        <w:t>a</w:t>
      </w:r>
      <w:r w:rsidRPr="00422E90">
        <w:rPr>
          <w:lang w:eastAsia="fr-FR" w:bidi="fr-FR"/>
        </w:rPr>
        <w:t>tif en regard de l’usage.</w:t>
      </w:r>
    </w:p>
    <w:p w:rsidR="00650B90" w:rsidRPr="00422E90" w:rsidRDefault="00650B90" w:rsidP="00650B90">
      <w:pPr>
        <w:spacing w:before="120" w:after="120"/>
        <w:jc w:val="both"/>
      </w:pPr>
      <w:r w:rsidRPr="00422E90">
        <w:rPr>
          <w:lang w:eastAsia="fr-FR" w:bidi="fr-FR"/>
        </w:rPr>
        <w:t>L’étude de la culture rel</w:t>
      </w:r>
      <w:r w:rsidRPr="00422E90">
        <w:rPr>
          <w:lang w:eastAsia="fr-FR" w:bidi="fr-FR"/>
        </w:rPr>
        <w:t>i</w:t>
      </w:r>
      <w:r w:rsidRPr="00422E90">
        <w:rPr>
          <w:lang w:eastAsia="fr-FR" w:bidi="fr-FR"/>
        </w:rPr>
        <w:t>gieuse inclut aussi chez René Hardy et Serge Gagnon l’analyse des représentations religieuses. Ils ont montré comment, dans un milieu r</w:t>
      </w:r>
      <w:r w:rsidRPr="00422E90">
        <w:rPr>
          <w:lang w:eastAsia="fr-FR" w:bidi="fr-FR"/>
        </w:rPr>
        <w:t>u</w:t>
      </w:r>
      <w:r w:rsidRPr="00422E90">
        <w:rPr>
          <w:lang w:eastAsia="fr-FR" w:bidi="fr-FR"/>
        </w:rPr>
        <w:t>ral très près de la nature, la religion avait un caractère magique et faisait « une large place à l’intervention pr</w:t>
      </w:r>
      <w:r w:rsidRPr="00422E90">
        <w:rPr>
          <w:lang w:eastAsia="fr-FR" w:bidi="fr-FR"/>
        </w:rPr>
        <w:t>o</w:t>
      </w:r>
      <w:r w:rsidRPr="00422E90">
        <w:rPr>
          <w:lang w:eastAsia="fr-FR" w:bidi="fr-FR"/>
        </w:rPr>
        <w:t>videntielle dans la régulation des éléments naturels ».</w:t>
      </w:r>
    </w:p>
    <w:p w:rsidR="00650B90" w:rsidRPr="00422E90" w:rsidRDefault="00650B90" w:rsidP="00650B90">
      <w:pPr>
        <w:spacing w:before="120" w:after="120"/>
        <w:jc w:val="both"/>
      </w:pPr>
      <w:r w:rsidRPr="00422E90">
        <w:rPr>
          <w:lang w:eastAsia="fr-FR" w:bidi="fr-FR"/>
        </w:rPr>
        <w:t>Compte tenu de leur part</w:t>
      </w:r>
      <w:r w:rsidRPr="00422E90">
        <w:rPr>
          <w:lang w:eastAsia="fr-FR" w:bidi="fr-FR"/>
        </w:rPr>
        <w:t>i</w:t>
      </w:r>
      <w:r w:rsidRPr="00422E90">
        <w:rPr>
          <w:lang w:eastAsia="fr-FR" w:bidi="fr-FR"/>
        </w:rPr>
        <w:t>cularité méthodologique, l’histoire socio-culturelle du Saguenay-Lac-Saint-Jean et celle de la Mauricie n’en ont pas moins élaboré un nouveau schéma d’histoire sociocult</w:t>
      </w:r>
      <w:r w:rsidRPr="00422E90">
        <w:rPr>
          <w:lang w:eastAsia="fr-FR" w:bidi="fr-FR"/>
        </w:rPr>
        <w:t>u</w:t>
      </w:r>
      <w:r w:rsidRPr="00422E90">
        <w:rPr>
          <w:lang w:eastAsia="fr-FR" w:bidi="fr-FR"/>
        </w:rPr>
        <w:t>relle des régions et du milieu rural qui pivote sur quelques éléments constants : le système économique et les pr</w:t>
      </w:r>
      <w:r w:rsidRPr="00422E90">
        <w:rPr>
          <w:lang w:eastAsia="fr-FR" w:bidi="fr-FR"/>
        </w:rPr>
        <w:t>o</w:t>
      </w:r>
      <w:r w:rsidRPr="00422E90">
        <w:rPr>
          <w:lang w:eastAsia="fr-FR" w:bidi="fr-FR"/>
        </w:rPr>
        <w:t>duits privilégiés, la structure sociale des villages et villes où le pouvoir du clergé est davantage cerné à tr</w:t>
      </w:r>
      <w:r w:rsidRPr="00422E90">
        <w:rPr>
          <w:lang w:eastAsia="fr-FR" w:bidi="fr-FR"/>
        </w:rPr>
        <w:t>a</w:t>
      </w:r>
      <w:r w:rsidRPr="00422E90">
        <w:rPr>
          <w:lang w:eastAsia="fr-FR" w:bidi="fr-FR"/>
        </w:rPr>
        <w:t>vers les formes variées d’encadrement (paroisse, école), le confo</w:t>
      </w:r>
      <w:r w:rsidRPr="00422E90">
        <w:rPr>
          <w:lang w:eastAsia="fr-FR" w:bidi="fr-FR"/>
        </w:rPr>
        <w:t>r</w:t>
      </w:r>
      <w:r w:rsidRPr="00422E90">
        <w:rPr>
          <w:lang w:eastAsia="fr-FR" w:bidi="fr-FR"/>
        </w:rPr>
        <w:t>misme grandissant des pratiques religieuses et le magique des repr</w:t>
      </w:r>
      <w:r w:rsidRPr="00422E90">
        <w:rPr>
          <w:lang w:eastAsia="fr-FR" w:bidi="fr-FR"/>
        </w:rPr>
        <w:t>é</w:t>
      </w:r>
      <w:r w:rsidRPr="00422E90">
        <w:rPr>
          <w:lang w:eastAsia="fr-FR" w:bidi="fr-FR"/>
        </w:rPr>
        <w:t>sentations religie</w:t>
      </w:r>
      <w:r w:rsidRPr="00422E90">
        <w:rPr>
          <w:lang w:eastAsia="fr-FR" w:bidi="fr-FR"/>
        </w:rPr>
        <w:t>u</w:t>
      </w:r>
      <w:r w:rsidRPr="00422E90">
        <w:rPr>
          <w:lang w:eastAsia="fr-FR" w:bidi="fr-FR"/>
        </w:rPr>
        <w:t>ses. Cette approche socio-culturelle</w:t>
      </w:r>
      <w:r>
        <w:rPr>
          <w:lang w:eastAsia="fr-FR" w:bidi="fr-FR"/>
        </w:rPr>
        <w:t xml:space="preserve"> [37]</w:t>
      </w:r>
      <w:r w:rsidRPr="00422E90">
        <w:rPr>
          <w:lang w:eastAsia="fr-FR" w:bidi="fr-FR"/>
        </w:rPr>
        <w:t xml:space="preserve"> susceptible de comparaison</w:t>
      </w:r>
      <w:r>
        <w:rPr>
          <w:lang w:eastAsia="fr-FR" w:bidi="fr-FR"/>
        </w:rPr>
        <w:t> </w:t>
      </w:r>
      <w:r>
        <w:rPr>
          <w:rStyle w:val="Appelnotedebasdep"/>
          <w:lang w:eastAsia="fr-FR" w:bidi="fr-FR"/>
        </w:rPr>
        <w:footnoteReference w:id="32"/>
      </w:r>
      <w:r w:rsidRPr="00422E90">
        <w:rPr>
          <w:lang w:eastAsia="fr-FR" w:bidi="fr-FR"/>
        </w:rPr>
        <w:t xml:space="preserve"> caractérisera sans doute la recherche des années à venir, d’autant plus qu’elle suggère, braquée sur la seconde moitié du XIX</w:t>
      </w:r>
      <w:r w:rsidRPr="00422E90">
        <w:rPr>
          <w:vertAlign w:val="superscript"/>
          <w:lang w:eastAsia="fr-FR" w:bidi="fr-FR"/>
        </w:rPr>
        <w:t>e</w:t>
      </w:r>
      <w:r w:rsidRPr="00422E90">
        <w:rPr>
          <w:lang w:eastAsia="fr-FR" w:bidi="fr-FR"/>
        </w:rPr>
        <w:t xml:space="preserve"> siècle et sur le premier quart du XX</w:t>
      </w:r>
      <w:r w:rsidRPr="00422E90">
        <w:rPr>
          <w:vertAlign w:val="superscript"/>
          <w:lang w:eastAsia="fr-FR" w:bidi="fr-FR"/>
        </w:rPr>
        <w:t>e</w:t>
      </w:r>
      <w:r w:rsidRPr="00422E90">
        <w:rPr>
          <w:lang w:eastAsia="fr-FR" w:bidi="fr-FR"/>
        </w:rPr>
        <w:t>, à la fois une précieuse p</w:t>
      </w:r>
      <w:r w:rsidRPr="00422E90">
        <w:rPr>
          <w:lang w:eastAsia="fr-FR" w:bidi="fr-FR"/>
        </w:rPr>
        <w:t>é</w:t>
      </w:r>
      <w:r w:rsidRPr="00422E90">
        <w:rPr>
          <w:lang w:eastAsia="fr-FR" w:bidi="fr-FR"/>
        </w:rPr>
        <w:t>riodisation et des révélations potentielles sur le pr</w:t>
      </w:r>
      <w:r w:rsidRPr="00422E90">
        <w:rPr>
          <w:lang w:eastAsia="fr-FR" w:bidi="fr-FR"/>
        </w:rPr>
        <w:t>o</w:t>
      </w:r>
      <w:r w:rsidRPr="00422E90">
        <w:rPr>
          <w:lang w:eastAsia="fr-FR" w:bidi="fr-FR"/>
        </w:rPr>
        <w:t>cessus d’urbanisation et sa signification culturelle.</w:t>
      </w:r>
    </w:p>
    <w:p w:rsidR="00650B90" w:rsidRPr="00422E90" w:rsidRDefault="00650B90" w:rsidP="00650B90">
      <w:pPr>
        <w:spacing w:before="120" w:after="120"/>
        <w:jc w:val="both"/>
      </w:pPr>
      <w:r w:rsidRPr="00422E90">
        <w:rPr>
          <w:lang w:eastAsia="fr-FR" w:bidi="fr-FR"/>
        </w:rPr>
        <w:t>La volonté de dépasser l’histoire des idéologies en axant la reche</w:t>
      </w:r>
      <w:r w:rsidRPr="00422E90">
        <w:rPr>
          <w:lang w:eastAsia="fr-FR" w:bidi="fr-FR"/>
        </w:rPr>
        <w:t>r</w:t>
      </w:r>
      <w:r w:rsidRPr="00422E90">
        <w:rPr>
          <w:lang w:eastAsia="fr-FR" w:bidi="fr-FR"/>
        </w:rPr>
        <w:t>che sur des cultures qui ne soient pas de l’élite et de l’écrit tout co</w:t>
      </w:r>
      <w:r w:rsidRPr="00422E90">
        <w:rPr>
          <w:lang w:eastAsia="fr-FR" w:bidi="fr-FR"/>
        </w:rPr>
        <w:t>m</w:t>
      </w:r>
      <w:r w:rsidRPr="00422E90">
        <w:rPr>
          <w:lang w:eastAsia="fr-FR" w:bidi="fr-FR"/>
        </w:rPr>
        <w:t>me l’émergence de l’histoire urbaine situent le développ</w:t>
      </w:r>
      <w:r w:rsidRPr="00422E90">
        <w:rPr>
          <w:lang w:eastAsia="fr-FR" w:bidi="fr-FR"/>
        </w:rPr>
        <w:t>e</w:t>
      </w:r>
      <w:r w:rsidRPr="00422E90">
        <w:rPr>
          <w:lang w:eastAsia="fr-FR" w:bidi="fr-FR"/>
        </w:rPr>
        <w:t>ment des travaux sur l’histoire socio-culturelle de Montréal. L’orientation de ces recherches prend des directions particulières selon que l’on qual</w:t>
      </w:r>
      <w:r w:rsidRPr="00422E90">
        <w:rPr>
          <w:lang w:eastAsia="fr-FR" w:bidi="fr-FR"/>
        </w:rPr>
        <w:t>i</w:t>
      </w:r>
      <w:r w:rsidRPr="00422E90">
        <w:rPr>
          <w:lang w:eastAsia="fr-FR" w:bidi="fr-FR"/>
        </w:rPr>
        <w:t xml:space="preserve">fie la culture de populaire, de masse ou d’urbaine et selon que culture urbaine signifie </w:t>
      </w:r>
      <w:r w:rsidRPr="00EB7AB5">
        <w:rPr>
          <w:i/>
        </w:rPr>
        <w:t>dans</w:t>
      </w:r>
      <w:r w:rsidRPr="00422E90">
        <w:rPr>
          <w:lang w:eastAsia="fr-FR" w:bidi="fr-FR"/>
        </w:rPr>
        <w:t xml:space="preserve"> ou </w:t>
      </w:r>
      <w:r w:rsidRPr="00EB7AB5">
        <w:rPr>
          <w:i/>
        </w:rPr>
        <w:t>de</w:t>
      </w:r>
      <w:r w:rsidRPr="00422E90">
        <w:rPr>
          <w:lang w:eastAsia="fr-FR" w:bidi="fr-FR"/>
        </w:rPr>
        <w:t xml:space="preserve"> la ville. En un sens, un défi commun se pose à l’histoire de la culture rurale et à celle de la culture urbaine : comprendre les significations des déterminations géographiques, d</w:t>
      </w:r>
      <w:r w:rsidRPr="00422E90">
        <w:rPr>
          <w:lang w:eastAsia="fr-FR" w:bidi="fr-FR"/>
        </w:rPr>
        <w:t>é</w:t>
      </w:r>
      <w:r w:rsidRPr="00422E90">
        <w:rPr>
          <w:lang w:eastAsia="fr-FR" w:bidi="fr-FR"/>
        </w:rPr>
        <w:t>mographiques, socio-économiques des milieux concernés.</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La culture urbaine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 xml:space="preserve">Telle est l’orientation des recherches d’Yvan Lamonde : dégager le sens global de la culture </w:t>
      </w:r>
      <w:r w:rsidRPr="00EB7AB5">
        <w:rPr>
          <w:i/>
        </w:rPr>
        <w:t>industrielle</w:t>
      </w:r>
      <w:r w:rsidRPr="00422E90">
        <w:rPr>
          <w:lang w:eastAsia="fr-FR" w:bidi="fr-FR"/>
        </w:rPr>
        <w:t xml:space="preserve"> et </w:t>
      </w:r>
      <w:r w:rsidRPr="00EB7AB5">
        <w:rPr>
          <w:i/>
        </w:rPr>
        <w:t>urbaine</w:t>
      </w:r>
      <w:r w:rsidRPr="00422E90">
        <w:rPr>
          <w:lang w:eastAsia="fr-FR" w:bidi="fr-FR"/>
        </w:rPr>
        <w:t xml:space="preserve"> à Montréal de 1820 à 1920, en montrant d’abord les conséquences de l’évolution des modes de production sur la culture et le divertissement. L’étude des associ</w:t>
      </w:r>
      <w:r w:rsidRPr="00422E90">
        <w:rPr>
          <w:lang w:eastAsia="fr-FR" w:bidi="fr-FR"/>
        </w:rPr>
        <w:t>a</w:t>
      </w:r>
      <w:r w:rsidRPr="00422E90">
        <w:rPr>
          <w:lang w:eastAsia="fr-FR" w:bidi="fr-FR"/>
        </w:rPr>
        <w:t>tions culturelles sous l’Union a montré, par exemple, que ce</w:t>
      </w:r>
      <w:r w:rsidRPr="00422E90">
        <w:rPr>
          <w:lang w:eastAsia="fr-FR" w:bidi="fr-FR"/>
        </w:rPr>
        <w:t>t</w:t>
      </w:r>
      <w:r w:rsidRPr="00422E90">
        <w:rPr>
          <w:lang w:eastAsia="fr-FR" w:bidi="fr-FR"/>
        </w:rPr>
        <w:t>te forme fut perçue et vécue comme un duplicata culturel de l’économie de marché avec ses « échanges » et ses « profits ». Le capitalisme co</w:t>
      </w:r>
      <w:r w:rsidRPr="00422E90">
        <w:rPr>
          <w:lang w:eastAsia="fr-FR" w:bidi="fr-FR"/>
        </w:rPr>
        <w:t>m</w:t>
      </w:r>
      <w:r w:rsidRPr="00422E90">
        <w:rPr>
          <w:lang w:eastAsia="fr-FR" w:bidi="fr-FR"/>
        </w:rPr>
        <w:t>mercial, l’entreprise pr</w:t>
      </w:r>
      <w:r w:rsidRPr="00422E90">
        <w:rPr>
          <w:lang w:eastAsia="fr-FR" w:bidi="fr-FR"/>
        </w:rPr>
        <w:t>i</w:t>
      </w:r>
      <w:r w:rsidRPr="00422E90">
        <w:rPr>
          <w:lang w:eastAsia="fr-FR" w:bidi="fr-FR"/>
        </w:rPr>
        <w:t xml:space="preserve">vée trouvent rapidement des applications culturelles dans les </w:t>
      </w:r>
      <w:r w:rsidRPr="00EB7AB5">
        <w:rPr>
          <w:i/>
        </w:rPr>
        <w:t>circulating libraries</w:t>
      </w:r>
      <w:r w:rsidRPr="00422E90">
        <w:rPr>
          <w:lang w:eastAsia="fr-FR" w:bidi="fr-FR"/>
        </w:rPr>
        <w:t xml:space="preserve"> ou les lieux de divertissement (jardin Guilbault, parc Sohmer). Le capitalisme industriel, et singuli</w:t>
      </w:r>
      <w:r w:rsidRPr="00422E90">
        <w:rPr>
          <w:lang w:eastAsia="fr-FR" w:bidi="fr-FR"/>
        </w:rPr>
        <w:t>è</w:t>
      </w:r>
      <w:r w:rsidRPr="00422E90">
        <w:rPr>
          <w:lang w:eastAsia="fr-FR" w:bidi="fr-FR"/>
        </w:rPr>
        <w:t>rement la technologie, à l’œuvre dans le secteur de la chaussure, du textile ou de l’alimentation, se déploie au</w:t>
      </w:r>
      <w:r w:rsidRPr="00422E90">
        <w:rPr>
          <w:lang w:eastAsia="fr-FR" w:bidi="fr-FR"/>
        </w:rPr>
        <w:t>s</w:t>
      </w:r>
      <w:r w:rsidRPr="00422E90">
        <w:rPr>
          <w:lang w:eastAsia="fr-FR" w:bidi="fr-FR"/>
        </w:rPr>
        <w:t>si dans le secteur culturel, celui de la presse à grand tirage par exemple. Production signifie r</w:t>
      </w:r>
      <w:r w:rsidRPr="00422E90">
        <w:rPr>
          <w:lang w:eastAsia="fr-FR" w:bidi="fr-FR"/>
        </w:rPr>
        <w:t>e</w:t>
      </w:r>
      <w:r w:rsidRPr="00422E90">
        <w:rPr>
          <w:lang w:eastAsia="fr-FR" w:bidi="fr-FR"/>
        </w:rPr>
        <w:t>production, en s</w:t>
      </w:r>
      <w:r w:rsidRPr="00422E90">
        <w:rPr>
          <w:lang w:eastAsia="fr-FR" w:bidi="fr-FR"/>
        </w:rPr>
        <w:t>é</w:t>
      </w:r>
      <w:r w:rsidRPr="00422E90">
        <w:rPr>
          <w:lang w:eastAsia="fr-FR" w:bidi="fr-FR"/>
        </w:rPr>
        <w:t xml:space="preserve">rie, de masse, tout autant de la chaussure que </w:t>
      </w:r>
      <w:r w:rsidRPr="00EB7AB5">
        <w:rPr>
          <w:i/>
          <w:lang w:eastAsia="fr-FR" w:bidi="fr-FR"/>
        </w:rPr>
        <w:t xml:space="preserve">de </w:t>
      </w:r>
      <w:r w:rsidRPr="00EB7AB5">
        <w:rPr>
          <w:i/>
        </w:rPr>
        <w:t>La Presse</w:t>
      </w:r>
      <w:r w:rsidRPr="00422E90">
        <w:t>.</w:t>
      </w:r>
      <w:r w:rsidRPr="00422E90">
        <w:rPr>
          <w:lang w:eastAsia="fr-FR" w:bidi="fr-FR"/>
        </w:rPr>
        <w:t xml:space="preserve"> Si la commercialisation de la culture - mieux, sa transform</w:t>
      </w:r>
      <w:r w:rsidRPr="00422E90">
        <w:rPr>
          <w:lang w:eastAsia="fr-FR" w:bidi="fr-FR"/>
        </w:rPr>
        <w:t>a</w:t>
      </w:r>
      <w:r w:rsidRPr="00422E90">
        <w:rPr>
          <w:lang w:eastAsia="fr-FR" w:bidi="fr-FR"/>
        </w:rPr>
        <w:t>tion en divertissements -, ne peut se comprendre sans l’intervention du capitalisme commercial, la culture de masse ne peut se comprendre sans le capitalisme industriel et la technologie, sans sa réi</w:t>
      </w:r>
      <w:r w:rsidRPr="00422E90">
        <w:rPr>
          <w:lang w:eastAsia="fr-FR" w:bidi="fr-FR"/>
        </w:rPr>
        <w:t>n</w:t>
      </w:r>
      <w:r w:rsidRPr="00422E90">
        <w:rPr>
          <w:lang w:eastAsia="fr-FR" w:bidi="fr-FR"/>
        </w:rPr>
        <w:t>sertion dans le système de production de masse qui commande un système de distribution de masse (chemins</w:t>
      </w:r>
      <w:r>
        <w:rPr>
          <w:lang w:eastAsia="fr-FR" w:bidi="fr-FR"/>
        </w:rPr>
        <w:t xml:space="preserve"> [38] </w:t>
      </w:r>
      <w:r w:rsidRPr="00422E90">
        <w:rPr>
          <w:lang w:eastAsia="fr-FR" w:bidi="fr-FR"/>
        </w:rPr>
        <w:t>de fer, « grands mag</w:t>
      </w:r>
      <w:r w:rsidRPr="00422E90">
        <w:rPr>
          <w:lang w:eastAsia="fr-FR" w:bidi="fr-FR"/>
        </w:rPr>
        <w:t>a</w:t>
      </w:r>
      <w:r w:rsidRPr="00422E90">
        <w:rPr>
          <w:lang w:eastAsia="fr-FR" w:bidi="fr-FR"/>
        </w:rPr>
        <w:t>sins ») pour cette nouvelle consommation de masse. Et cela se passe en ville.</w:t>
      </w:r>
    </w:p>
    <w:p w:rsidR="00650B90" w:rsidRPr="00422E90" w:rsidRDefault="00650B90" w:rsidP="00650B90">
      <w:pPr>
        <w:spacing w:before="120" w:after="120"/>
        <w:jc w:val="both"/>
      </w:pPr>
      <w:r w:rsidRPr="00422E90">
        <w:rPr>
          <w:lang w:eastAsia="fr-FR" w:bidi="fr-FR"/>
        </w:rPr>
        <w:t>Cette culture urbaine colle de façon inédite à l’espace, à la rue, au quartier, aux espaces fonciers capitalistes (parc Sohmer) et aux esp</w:t>
      </w:r>
      <w:r w:rsidRPr="00422E90">
        <w:rPr>
          <w:lang w:eastAsia="fr-FR" w:bidi="fr-FR"/>
        </w:rPr>
        <w:t>a</w:t>
      </w:r>
      <w:r w:rsidRPr="00422E90">
        <w:rPr>
          <w:lang w:eastAsia="fr-FR" w:bidi="fr-FR"/>
        </w:rPr>
        <w:t>ces p</w:t>
      </w:r>
      <w:r w:rsidRPr="00422E90">
        <w:rPr>
          <w:lang w:eastAsia="fr-FR" w:bidi="fr-FR"/>
        </w:rPr>
        <w:t>u</w:t>
      </w:r>
      <w:r w:rsidRPr="00422E90">
        <w:rPr>
          <w:lang w:eastAsia="fr-FR" w:bidi="fr-FR"/>
        </w:rPr>
        <w:t>blics (parcs, mont Royal) de la ville. Elle s’applique aussi à des espaces sociaux : si la composition ethnique de la ville invite à parler de cultures au pluriel, les classes s</w:t>
      </w:r>
      <w:r w:rsidRPr="00422E90">
        <w:rPr>
          <w:lang w:eastAsia="fr-FR" w:bidi="fr-FR"/>
        </w:rPr>
        <w:t>o</w:t>
      </w:r>
      <w:r w:rsidRPr="00422E90">
        <w:rPr>
          <w:lang w:eastAsia="fr-FR" w:bidi="fr-FR"/>
        </w:rPr>
        <w:t>ciales le justifient d’abord. La culture de la grande bourgeoisie anglophone, de la moyenne bourgeo</w:t>
      </w:r>
      <w:r w:rsidRPr="00422E90">
        <w:rPr>
          <w:lang w:eastAsia="fr-FR" w:bidi="fr-FR"/>
        </w:rPr>
        <w:t>i</w:t>
      </w:r>
      <w:r w:rsidRPr="00422E90">
        <w:rPr>
          <w:lang w:eastAsia="fr-FR" w:bidi="fr-FR"/>
        </w:rPr>
        <w:t>sie anglophone et francophone, de la petite bourgeoisie et des travai</w:t>
      </w:r>
      <w:r w:rsidRPr="00422E90">
        <w:rPr>
          <w:lang w:eastAsia="fr-FR" w:bidi="fr-FR"/>
        </w:rPr>
        <w:t>l</w:t>
      </w:r>
      <w:r w:rsidRPr="00422E90">
        <w:rPr>
          <w:lang w:eastAsia="fr-FR" w:bidi="fr-FR"/>
        </w:rPr>
        <w:t>leurs se stratifie tout comme l’espace, de façon différe</w:t>
      </w:r>
      <w:r w:rsidRPr="00422E90">
        <w:rPr>
          <w:lang w:eastAsia="fr-FR" w:bidi="fr-FR"/>
        </w:rPr>
        <w:t>n</w:t>
      </w:r>
      <w:r w:rsidRPr="00422E90">
        <w:rPr>
          <w:lang w:eastAsia="fr-FR" w:bidi="fr-FR"/>
        </w:rPr>
        <w:t>tielle. Une première étude de la culture ouvrière à Montréal l’a attesté en mo</w:t>
      </w:r>
      <w:r w:rsidRPr="00422E90">
        <w:rPr>
          <w:lang w:eastAsia="fr-FR" w:bidi="fr-FR"/>
        </w:rPr>
        <w:t>n</w:t>
      </w:r>
      <w:r w:rsidRPr="00422E90">
        <w:rPr>
          <w:lang w:eastAsia="fr-FR" w:bidi="fr-FR"/>
        </w:rPr>
        <w:t>trant les formes propres et les dépendances de cette culture des travai</w:t>
      </w:r>
      <w:r w:rsidRPr="00422E90">
        <w:rPr>
          <w:lang w:eastAsia="fr-FR" w:bidi="fr-FR"/>
        </w:rPr>
        <w:t>l</w:t>
      </w:r>
      <w:r w:rsidRPr="00422E90">
        <w:rPr>
          <w:lang w:eastAsia="fr-FR" w:bidi="fr-FR"/>
        </w:rPr>
        <w:t>leurs.</w:t>
      </w:r>
    </w:p>
    <w:p w:rsidR="00650B90" w:rsidRPr="00422E90" w:rsidRDefault="00650B90" w:rsidP="00650B90">
      <w:pPr>
        <w:spacing w:before="120" w:after="120"/>
        <w:jc w:val="both"/>
      </w:pPr>
      <w:r w:rsidRPr="00422E90">
        <w:rPr>
          <w:lang w:eastAsia="fr-FR" w:bidi="fr-FR"/>
        </w:rPr>
        <w:t>Si le capital investit enfin la culture industrielle, la pol</w:t>
      </w:r>
      <w:r w:rsidRPr="00422E90">
        <w:rPr>
          <w:lang w:eastAsia="fr-FR" w:bidi="fr-FR"/>
        </w:rPr>
        <w:t>i</w:t>
      </w:r>
      <w:r w:rsidRPr="00422E90">
        <w:rPr>
          <w:lang w:eastAsia="fr-FR" w:bidi="fr-FR"/>
        </w:rPr>
        <w:t>tique « municipale » devient aussi, après 1865, un agent important de la culture urba</w:t>
      </w:r>
      <w:r w:rsidRPr="00422E90">
        <w:rPr>
          <w:lang w:eastAsia="fr-FR" w:bidi="fr-FR"/>
        </w:rPr>
        <w:t>i</w:t>
      </w:r>
      <w:r w:rsidRPr="00422E90">
        <w:rPr>
          <w:lang w:eastAsia="fr-FR" w:bidi="fr-FR"/>
        </w:rPr>
        <w:t>ne en créant une culture « publique » qui prend la forme de bibliothèques, de parcs, de bains « publics » et qui masque le plus souvent sa fonction de domination soci</w:t>
      </w:r>
      <w:r w:rsidRPr="00422E90">
        <w:rPr>
          <w:lang w:eastAsia="fr-FR" w:bidi="fr-FR"/>
        </w:rPr>
        <w:t>a</w:t>
      </w:r>
      <w:r w:rsidRPr="00422E90">
        <w:rPr>
          <w:lang w:eastAsia="fr-FR" w:bidi="fr-FR"/>
        </w:rPr>
        <w:t>le.</w:t>
      </w:r>
    </w:p>
    <w:p w:rsidR="00650B90" w:rsidRPr="00422E90" w:rsidRDefault="00650B90" w:rsidP="00650B90">
      <w:pPr>
        <w:spacing w:before="120" w:after="120"/>
        <w:jc w:val="both"/>
      </w:pPr>
      <w:r w:rsidRPr="00422E90">
        <w:rPr>
          <w:lang w:eastAsia="fr-FR" w:bidi="fr-FR"/>
        </w:rPr>
        <w:t>Lucia Ferretti et Daniel LeBlanc ont poussé plus loin l’étude de la culture ouvrière montréalaise en l’analysant sous l’angle de l’encadrement par un autre agent socio-culturel : l’</w:t>
      </w:r>
      <w:r>
        <w:rPr>
          <w:lang w:eastAsia="fr-FR" w:bidi="fr-FR"/>
        </w:rPr>
        <w:t>Église</w:t>
      </w:r>
      <w:r w:rsidRPr="00422E90">
        <w:rPr>
          <w:lang w:eastAsia="fr-FR" w:bidi="fr-FR"/>
        </w:rPr>
        <w:t>. Après une enquête documentaire qui les a menés dans presque toutes les paroi</w:t>
      </w:r>
      <w:r w:rsidRPr="00422E90">
        <w:rPr>
          <w:lang w:eastAsia="fr-FR" w:bidi="fr-FR"/>
        </w:rPr>
        <w:t>s</w:t>
      </w:r>
      <w:r w:rsidRPr="00422E90">
        <w:rPr>
          <w:lang w:eastAsia="fr-FR" w:bidi="fr-FR"/>
        </w:rPr>
        <w:t>ses catholiques de Montréal, Ferretti et LeBlanc n’ont pu trouver d’archives un tant soit peu riches (prônes, publications de bans, d</w:t>
      </w:r>
      <w:r w:rsidRPr="00422E90">
        <w:rPr>
          <w:lang w:eastAsia="fr-FR" w:bidi="fr-FR"/>
        </w:rPr>
        <w:t>o</w:t>
      </w:r>
      <w:r w:rsidRPr="00422E90">
        <w:rPr>
          <w:lang w:eastAsia="fr-FR" w:bidi="fr-FR"/>
        </w:rPr>
        <w:t>cuments d’associations religieuses) que dans trois p</w:t>
      </w:r>
      <w:r w:rsidRPr="00422E90">
        <w:rPr>
          <w:lang w:eastAsia="fr-FR" w:bidi="fr-FR"/>
        </w:rPr>
        <w:t>a</w:t>
      </w:r>
      <w:r w:rsidRPr="00422E90">
        <w:rPr>
          <w:lang w:eastAsia="fr-FR" w:bidi="fr-FR"/>
        </w:rPr>
        <w:t>roisses, dont Sainte-Brigide, paroisse ouvrière francophone. Si la voie de la mon</w:t>
      </w:r>
      <w:r w:rsidRPr="00422E90">
        <w:rPr>
          <w:lang w:eastAsia="fr-FR" w:bidi="fr-FR"/>
        </w:rPr>
        <w:t>o</w:t>
      </w:r>
      <w:r w:rsidRPr="00422E90">
        <w:rPr>
          <w:lang w:eastAsia="fr-FR" w:bidi="fr-FR"/>
        </w:rPr>
        <w:t>graphie culturelle paroissiale semble bloquée par manque de doc</w:t>
      </w:r>
      <w:r w:rsidRPr="00422E90">
        <w:rPr>
          <w:lang w:eastAsia="fr-FR" w:bidi="fr-FR"/>
        </w:rPr>
        <w:t>u</w:t>
      </w:r>
      <w:r w:rsidRPr="00422E90">
        <w:rPr>
          <w:lang w:eastAsia="fr-FR" w:bidi="fr-FR"/>
        </w:rPr>
        <w:t>mentation, Ferretti et LeBlanc ont néanmoins e</w:t>
      </w:r>
      <w:r w:rsidRPr="00422E90">
        <w:rPr>
          <w:lang w:eastAsia="fr-FR" w:bidi="fr-FR"/>
        </w:rPr>
        <w:t>x</w:t>
      </w:r>
      <w:r w:rsidRPr="00422E90">
        <w:rPr>
          <w:lang w:eastAsia="fr-FR" w:bidi="fr-FR"/>
        </w:rPr>
        <w:t>ploré les possibilités et les limites d’un cas qui leur a permis une double approche, dém</w:t>
      </w:r>
      <w:r w:rsidRPr="00422E90">
        <w:rPr>
          <w:lang w:eastAsia="fr-FR" w:bidi="fr-FR"/>
        </w:rPr>
        <w:t>o</w:t>
      </w:r>
      <w:r w:rsidRPr="00422E90">
        <w:rPr>
          <w:lang w:eastAsia="fr-FR" w:bidi="fr-FR"/>
        </w:rPr>
        <w:t>graphique et religieuse. Ils ont montré l’hérédité s</w:t>
      </w:r>
      <w:r w:rsidRPr="00422E90">
        <w:rPr>
          <w:lang w:eastAsia="fr-FR" w:bidi="fr-FR"/>
        </w:rPr>
        <w:t>o</w:t>
      </w:r>
      <w:r w:rsidRPr="00422E90">
        <w:rPr>
          <w:lang w:eastAsia="fr-FR" w:bidi="fr-FR"/>
        </w:rPr>
        <w:t>ciale de ceux qui se marient essentiellement entre paroi</w:t>
      </w:r>
      <w:r w:rsidRPr="00422E90">
        <w:rPr>
          <w:lang w:eastAsia="fr-FR" w:bidi="fr-FR"/>
        </w:rPr>
        <w:t>s</w:t>
      </w:r>
      <w:r w:rsidRPr="00422E90">
        <w:rPr>
          <w:lang w:eastAsia="fr-FR" w:bidi="fr-FR"/>
        </w:rPr>
        <w:t>siens ou Montréalais, entre gens de même classe, où le mari est le quart du temps de même métier que son père. La famille limitée en moyenne à deux enfants n’en vit pas moins une solidarité élargie qui inclut souvent des pe</w:t>
      </w:r>
      <w:r w:rsidRPr="00422E90">
        <w:rPr>
          <w:lang w:eastAsia="fr-FR" w:bidi="fr-FR"/>
        </w:rPr>
        <w:t>n</w:t>
      </w:r>
      <w:r w:rsidRPr="00422E90">
        <w:rPr>
          <w:lang w:eastAsia="fr-FR" w:bidi="fr-FR"/>
        </w:rPr>
        <w:t>sionnaires. En ce qui conce</w:t>
      </w:r>
      <w:r w:rsidRPr="00422E90">
        <w:rPr>
          <w:lang w:eastAsia="fr-FR" w:bidi="fr-FR"/>
        </w:rPr>
        <w:t>r</w:t>
      </w:r>
      <w:r w:rsidRPr="00422E90">
        <w:rPr>
          <w:lang w:eastAsia="fr-FR" w:bidi="fr-FR"/>
        </w:rPr>
        <w:t>ne l’encadrement religieux paroissial, ils ont essayé d’en montrer l’ampleur par des allusions à la présence immobilière et a</w:t>
      </w:r>
      <w:r w:rsidRPr="00422E90">
        <w:rPr>
          <w:lang w:eastAsia="fr-FR" w:bidi="fr-FR"/>
        </w:rPr>
        <w:t>r</w:t>
      </w:r>
      <w:r w:rsidRPr="00422E90">
        <w:rPr>
          <w:lang w:eastAsia="fr-FR" w:bidi="fr-FR"/>
        </w:rPr>
        <w:t>chitecturale de l’</w:t>
      </w:r>
      <w:r>
        <w:rPr>
          <w:lang w:eastAsia="fr-FR" w:bidi="fr-FR"/>
        </w:rPr>
        <w:t>Église</w:t>
      </w:r>
      <w:r w:rsidRPr="00422E90">
        <w:rPr>
          <w:lang w:eastAsia="fr-FR" w:bidi="fr-FR"/>
        </w:rPr>
        <w:t xml:space="preserve"> dans la paroisse, par la prise</w:t>
      </w:r>
      <w:r>
        <w:rPr>
          <w:lang w:eastAsia="fr-FR" w:bidi="fr-FR"/>
        </w:rPr>
        <w:t xml:space="preserve"> [39] </w:t>
      </w:r>
      <w:r w:rsidRPr="00422E90">
        <w:rPr>
          <w:lang w:eastAsia="fr-FR" w:bidi="fr-FR"/>
        </w:rPr>
        <w:t>en charge des paroissiens de la naissance jusqu’à la mort par l’Église et aussi l’« assistance sociale » fournie aux travailleurs brig</w:t>
      </w:r>
      <w:r w:rsidRPr="00422E90">
        <w:rPr>
          <w:lang w:eastAsia="fr-FR" w:bidi="fr-FR"/>
        </w:rPr>
        <w:t>i</w:t>
      </w:r>
      <w:r w:rsidRPr="00422E90">
        <w:rPr>
          <w:lang w:eastAsia="fr-FR" w:bidi="fr-FR"/>
        </w:rPr>
        <w:t>dains par la Saint-Vincent-de-Paul. Les auteurs suggèrent d’ailleurs que cette charité catholique avait comme objectif et effet de créer une solidarité dava</w:t>
      </w:r>
      <w:r w:rsidRPr="00422E90">
        <w:rPr>
          <w:lang w:eastAsia="fr-FR" w:bidi="fr-FR"/>
        </w:rPr>
        <w:t>n</w:t>
      </w:r>
      <w:r w:rsidRPr="00422E90">
        <w:rPr>
          <w:lang w:eastAsia="fr-FR" w:bidi="fr-FR"/>
        </w:rPr>
        <w:t>tage catholique qu’ouvrière. La difficile an</w:t>
      </w:r>
      <w:r w:rsidRPr="00422E90">
        <w:rPr>
          <w:lang w:eastAsia="fr-FR" w:bidi="fr-FR"/>
        </w:rPr>
        <w:t>a</w:t>
      </w:r>
      <w:r w:rsidRPr="00422E90">
        <w:rPr>
          <w:lang w:eastAsia="fr-FR" w:bidi="fr-FR"/>
        </w:rPr>
        <w:t>lyse des prônes a conduit ces historiens à distinguer les « réactions » des paroissiens à cet enc</w:t>
      </w:r>
      <w:r w:rsidRPr="00422E90">
        <w:rPr>
          <w:lang w:eastAsia="fr-FR" w:bidi="fr-FR"/>
        </w:rPr>
        <w:t>a</w:t>
      </w:r>
      <w:r w:rsidRPr="00422E90">
        <w:rPr>
          <w:lang w:eastAsia="fr-FR" w:bidi="fr-FR"/>
        </w:rPr>
        <w:t>drement et à parler de ferveur « ordinaire » et de ferveur « ardente » des grandes occasions. Les prônes rappellent de manière él</w:t>
      </w:r>
      <w:r w:rsidRPr="00422E90">
        <w:rPr>
          <w:lang w:eastAsia="fr-FR" w:bidi="fr-FR"/>
        </w:rPr>
        <w:t>o</w:t>
      </w:r>
      <w:r w:rsidRPr="00422E90">
        <w:rPr>
          <w:lang w:eastAsia="fr-FR" w:bidi="fr-FR"/>
        </w:rPr>
        <w:t>quente « l’indifférence des parents » ouvriers en matière d’instruction, condamnent à satiété les divertissements et le luxe et indiquent de f</w:t>
      </w:r>
      <w:r w:rsidRPr="00422E90">
        <w:rPr>
          <w:lang w:eastAsia="fr-FR" w:bidi="fr-FR"/>
        </w:rPr>
        <w:t>a</w:t>
      </w:r>
      <w:r w:rsidRPr="00422E90">
        <w:rPr>
          <w:lang w:eastAsia="fr-FR" w:bidi="fr-FR"/>
        </w:rPr>
        <w:t>çon originale comment l’Église fait siens les « loisirs » en les utilisant pour financer les « œuvres » paroissiales ou en les adaptant (excu</w:t>
      </w:r>
      <w:r w:rsidRPr="00422E90">
        <w:rPr>
          <w:lang w:eastAsia="fr-FR" w:bidi="fr-FR"/>
        </w:rPr>
        <w:t>r</w:t>
      </w:r>
      <w:r w:rsidRPr="00422E90">
        <w:rPr>
          <w:lang w:eastAsia="fr-FR" w:bidi="fr-FR"/>
        </w:rPr>
        <w:t>sion-pèlerinage, pique-nique) à ses objectifs et à sa pastorale.</w:t>
      </w:r>
    </w:p>
    <w:p w:rsidR="00650B90" w:rsidRPr="00422E90" w:rsidRDefault="00650B90" w:rsidP="00650B90">
      <w:pPr>
        <w:spacing w:before="120" w:after="120"/>
        <w:jc w:val="both"/>
      </w:pPr>
      <w:r w:rsidRPr="00422E90">
        <w:rPr>
          <w:lang w:eastAsia="fr-FR" w:bidi="fr-FR"/>
        </w:rPr>
        <w:t>Cet univers des divertissements et de la culture pop</w:t>
      </w:r>
      <w:r w:rsidRPr="00422E90">
        <w:rPr>
          <w:lang w:eastAsia="fr-FR" w:bidi="fr-FR"/>
        </w:rPr>
        <w:t>u</w:t>
      </w:r>
      <w:r w:rsidRPr="00422E90">
        <w:rPr>
          <w:lang w:eastAsia="fr-FR" w:bidi="fr-FR"/>
        </w:rPr>
        <w:t>laire est celui qu’explorent Raymond Montpetit et le Groupe de recherche en art p</w:t>
      </w:r>
      <w:r w:rsidRPr="00422E90">
        <w:rPr>
          <w:lang w:eastAsia="fr-FR" w:bidi="fr-FR"/>
        </w:rPr>
        <w:t>o</w:t>
      </w:r>
      <w:r w:rsidRPr="00422E90">
        <w:rPr>
          <w:lang w:eastAsia="fr-FR" w:bidi="fr-FR"/>
        </w:rPr>
        <w:t>pulaire. Montpetit analyse principalement les formes populaires de divertissement en étudiant l’établissement de lieux permanents d’attractions et leur clientèle sociale. Pour Montpetit, trois conditions rendent possible, au XIX</w:t>
      </w:r>
      <w:r w:rsidRPr="00422E90">
        <w:rPr>
          <w:vertAlign w:val="superscript"/>
          <w:lang w:eastAsia="fr-FR" w:bidi="fr-FR"/>
        </w:rPr>
        <w:t>e</w:t>
      </w:r>
      <w:r w:rsidRPr="00422E90">
        <w:rPr>
          <w:lang w:eastAsia="fr-FR" w:bidi="fr-FR"/>
        </w:rPr>
        <w:t xml:space="preserve"> siècle, une culture « populaire » à Mo</w:t>
      </w:r>
      <w:r w:rsidRPr="00422E90">
        <w:rPr>
          <w:lang w:eastAsia="fr-FR" w:bidi="fr-FR"/>
        </w:rPr>
        <w:t>n</w:t>
      </w:r>
      <w:r w:rsidRPr="00422E90">
        <w:rPr>
          <w:lang w:eastAsia="fr-FR" w:bidi="fr-FR"/>
        </w:rPr>
        <w:t>tréal : un endroit accessible, des prix d’entrée relat</w:t>
      </w:r>
      <w:r w:rsidRPr="00422E90">
        <w:rPr>
          <w:lang w:eastAsia="fr-FR" w:bidi="fr-FR"/>
        </w:rPr>
        <w:t>i</w:t>
      </w:r>
      <w:r w:rsidRPr="00422E90">
        <w:rPr>
          <w:lang w:eastAsia="fr-FR" w:bidi="fr-FR"/>
        </w:rPr>
        <w:t>vement bas et une manifest</w:t>
      </w:r>
      <w:r w:rsidRPr="00422E90">
        <w:rPr>
          <w:lang w:eastAsia="fr-FR" w:bidi="fr-FR"/>
        </w:rPr>
        <w:t>a</w:t>
      </w:r>
      <w:r w:rsidRPr="00422E90">
        <w:rPr>
          <w:lang w:eastAsia="fr-FR" w:bidi="fr-FR"/>
        </w:rPr>
        <w:t>tion d’ordre visuel qui lève la barrière des langues. Cette caractérisation de la culture populaire synthétise d’importants travaux monographiques qui ont porté tout autant sur l’histoire des thé</w:t>
      </w:r>
      <w:r w:rsidRPr="00422E90">
        <w:rPr>
          <w:lang w:eastAsia="fr-FR" w:bidi="fr-FR"/>
        </w:rPr>
        <w:t>â</w:t>
      </w:r>
      <w:r w:rsidRPr="00422E90">
        <w:rPr>
          <w:lang w:eastAsia="fr-FR" w:bidi="fr-FR"/>
        </w:rPr>
        <w:t>tres et du théâtre que sur des formes et des fonctions moins connues mais plus populaires de divertissement : panorama, curiosité vivante, m</w:t>
      </w:r>
      <w:r w:rsidRPr="00422E90">
        <w:rPr>
          <w:lang w:eastAsia="fr-FR" w:bidi="fr-FR"/>
        </w:rPr>
        <w:t>a</w:t>
      </w:r>
      <w:r w:rsidRPr="00422E90">
        <w:rPr>
          <w:lang w:eastAsia="fr-FR" w:bidi="fr-FR"/>
        </w:rPr>
        <w:t>gie, ballon, cirque. Cette attention de Montpetit aux formes pop</w:t>
      </w:r>
      <w:r w:rsidRPr="00422E90">
        <w:rPr>
          <w:lang w:eastAsia="fr-FR" w:bidi="fr-FR"/>
        </w:rPr>
        <w:t>u</w:t>
      </w:r>
      <w:r w:rsidRPr="00422E90">
        <w:rPr>
          <w:lang w:eastAsia="fr-FR" w:bidi="fr-FR"/>
        </w:rPr>
        <w:t>laires de divertissement l’a conduit à une critique de l’idéologie rurale et répressive en matière de culture p</w:t>
      </w:r>
      <w:r w:rsidRPr="00422E90">
        <w:rPr>
          <w:lang w:eastAsia="fr-FR" w:bidi="fr-FR"/>
        </w:rPr>
        <w:t>o</w:t>
      </w:r>
      <w:r w:rsidRPr="00422E90">
        <w:rPr>
          <w:lang w:eastAsia="fr-FR" w:bidi="fr-FR"/>
        </w:rPr>
        <w:t>pulaire et surtout à l’affirmation d’une américanisation du divertissement urbain montréalais plus hât</w:t>
      </w:r>
      <w:r w:rsidRPr="00422E90">
        <w:rPr>
          <w:lang w:eastAsia="fr-FR" w:bidi="fr-FR"/>
        </w:rPr>
        <w:t>i</w:t>
      </w:r>
      <w:r w:rsidRPr="00422E90">
        <w:rPr>
          <w:lang w:eastAsia="fr-FR" w:bidi="fr-FR"/>
        </w:rPr>
        <w:t>ve qu’on ne le reconnaît hab</w:t>
      </w:r>
      <w:r w:rsidRPr="00422E90">
        <w:rPr>
          <w:lang w:eastAsia="fr-FR" w:bidi="fr-FR"/>
        </w:rPr>
        <w:t>i</w:t>
      </w:r>
      <w:r w:rsidRPr="00422E90">
        <w:rPr>
          <w:lang w:eastAsia="fr-FR" w:bidi="fr-FR"/>
        </w:rPr>
        <w:t xml:space="preserve">tuellement. Pour Montpetit, la culture urbaine de Montréal est britannique jusque vers 1860 avec ses concerts, ses bals, ses </w:t>
      </w:r>
      <w:r w:rsidRPr="00EB7AB5">
        <w:rPr>
          <w:i/>
        </w:rPr>
        <w:t>lectures</w:t>
      </w:r>
      <w:r w:rsidRPr="00422E90">
        <w:t>,</w:t>
      </w:r>
      <w:r w:rsidRPr="00422E90">
        <w:rPr>
          <w:lang w:eastAsia="fr-FR" w:bidi="fr-FR"/>
        </w:rPr>
        <w:t xml:space="preserve"> son théâtre, mais la culture s’intègre bientôt, tout comme l’économie, au système américain, grâce au ch</w:t>
      </w:r>
      <w:r w:rsidRPr="00422E90">
        <w:rPr>
          <w:lang w:eastAsia="fr-FR" w:bidi="fr-FR"/>
        </w:rPr>
        <w:t>e</w:t>
      </w:r>
      <w:r w:rsidRPr="00422E90">
        <w:rPr>
          <w:lang w:eastAsia="fr-FR" w:bidi="fr-FR"/>
        </w:rPr>
        <w:t>min de fer qui fonce vers Montréal, transportant dans les pullmans et les w</w:t>
      </w:r>
      <w:r w:rsidRPr="00422E90">
        <w:rPr>
          <w:lang w:eastAsia="fr-FR" w:bidi="fr-FR"/>
        </w:rPr>
        <w:t>a</w:t>
      </w:r>
      <w:r w:rsidRPr="00422E90">
        <w:rPr>
          <w:lang w:eastAsia="fr-FR" w:bidi="fr-FR"/>
        </w:rPr>
        <w:t>gons des artistes de théâtre, de burlesque ou du cirque Barnum and Bailey. À Mo</w:t>
      </w:r>
      <w:r w:rsidRPr="00422E90">
        <w:rPr>
          <w:lang w:eastAsia="fr-FR" w:bidi="fr-FR"/>
        </w:rPr>
        <w:t>n</w:t>
      </w:r>
      <w:r w:rsidRPr="00422E90">
        <w:rPr>
          <w:lang w:eastAsia="fr-FR" w:bidi="fr-FR"/>
        </w:rPr>
        <w:t>tréal même, des formes de divertissement</w:t>
      </w:r>
      <w:r>
        <w:rPr>
          <w:lang w:eastAsia="fr-FR" w:bidi="fr-FR"/>
        </w:rPr>
        <w:t xml:space="preserve"> </w:t>
      </w:r>
      <w:r>
        <w:t xml:space="preserve">[40] </w:t>
      </w:r>
      <w:r w:rsidR="00F127BD" w:rsidRPr="00422E90">
        <w:rPr>
          <w:noProof/>
          <w:lang w:bidi="fr-FR"/>
        </w:rPr>
        <mc:AlternateContent>
          <mc:Choice Requires="wps">
            <w:drawing>
              <wp:anchor distT="0" distB="0" distL="63500" distR="63500" simplePos="0" relativeHeight="251656704" behindDoc="1" locked="0" layoutInCell="1" allowOverlap="1">
                <wp:simplePos x="0" y="0"/>
                <wp:positionH relativeFrom="margin">
                  <wp:posOffset>4834890</wp:posOffset>
                </wp:positionH>
                <wp:positionV relativeFrom="margin">
                  <wp:posOffset>-557530</wp:posOffset>
                </wp:positionV>
                <wp:extent cx="71120" cy="124460"/>
                <wp:effectExtent l="0" t="0" r="0" b="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1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150" w:lineRule="exact"/>
                            </w:pPr>
                            <w:r>
                              <w:rPr>
                                <w:color w:val="000000"/>
                                <w:lang w:val="fr-FR" w:eastAsia="fr-FR" w:bidi="fr-FR"/>
                              </w:rPr>
                              <w:t>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80.7pt;margin-top:-43.9pt;width:5.6pt;height:9.8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" filled="f" stroked="f">
                <v:path arrowok="t"/>
                <v:textbox style="mso-fit-shape-to-text:t" inset="0,0,0,0">
                  <w:txbxContent>
                    <w:p w:rsidR="00650B90" w:rsidRDefault="00650B90" w:rsidP="00650B90">
                      <w:pPr>
                        <w:spacing w:line="150" w:lineRule="exact"/>
                      </w:pPr>
                      <w:r>
                        <w:rPr>
                          <w:color w:val="000000"/>
                          <w:lang w:val="fr-FR" w:eastAsia="fr-FR" w:bidi="fr-FR"/>
                        </w:rPr>
                        <w:t>P</w:t>
                      </w:r>
                    </w:p>
                  </w:txbxContent>
                </v:textbox>
                <w10:wrap type="topAndBottom" anchorx="margin" anchory="margin"/>
              </v:shape>
            </w:pict>
          </mc:Fallback>
        </mc:AlternateContent>
      </w:r>
      <w:r w:rsidRPr="00422E90">
        <w:rPr>
          <w:lang w:eastAsia="fr-FR" w:bidi="fr-FR"/>
        </w:rPr>
        <w:t xml:space="preserve">- les </w:t>
      </w:r>
      <w:r w:rsidRPr="00EB7AB5">
        <w:rPr>
          <w:i/>
        </w:rPr>
        <w:t>museums</w:t>
      </w:r>
      <w:r w:rsidRPr="00422E90">
        <w:rPr>
          <w:lang w:eastAsia="fr-FR" w:bidi="fr-FR"/>
        </w:rPr>
        <w:t xml:space="preserve"> ou les parcs d’attractions - rappellent e</w:t>
      </w:r>
      <w:r w:rsidRPr="00422E90">
        <w:rPr>
          <w:lang w:eastAsia="fr-FR" w:bidi="fr-FR"/>
        </w:rPr>
        <w:t>n</w:t>
      </w:r>
      <w:r w:rsidRPr="00422E90">
        <w:rPr>
          <w:lang w:eastAsia="fr-FR" w:bidi="fr-FR"/>
        </w:rPr>
        <w:t>core l’importance des mod</w:t>
      </w:r>
      <w:r w:rsidRPr="00422E90">
        <w:rPr>
          <w:lang w:eastAsia="fr-FR" w:bidi="fr-FR"/>
        </w:rPr>
        <w:t>è</w:t>
      </w:r>
      <w:r w:rsidRPr="00422E90">
        <w:rPr>
          <w:lang w:eastAsia="fr-FR" w:bidi="fr-FR"/>
        </w:rPr>
        <w:t>les américains.</w:t>
      </w:r>
    </w:p>
    <w:p w:rsidR="00650B90" w:rsidRPr="00422E90" w:rsidRDefault="00650B90" w:rsidP="00650B90">
      <w:pPr>
        <w:spacing w:before="120" w:after="120"/>
        <w:jc w:val="both"/>
      </w:pPr>
      <w:r w:rsidRPr="00422E90">
        <w:rPr>
          <w:lang w:eastAsia="fr-FR" w:bidi="fr-FR"/>
        </w:rPr>
        <w:t>C’est d’ailleurs aux Am</w:t>
      </w:r>
      <w:r w:rsidRPr="00422E90">
        <w:rPr>
          <w:lang w:eastAsia="fr-FR" w:bidi="fr-FR"/>
        </w:rPr>
        <w:t>é</w:t>
      </w:r>
      <w:r w:rsidRPr="00422E90">
        <w:rPr>
          <w:lang w:eastAsia="fr-FR" w:bidi="fr-FR"/>
        </w:rPr>
        <w:t>ricains à qui on veut faire connaître le Canada et Montréal tout en relançant l’économie d’hiver que l’on de</w:t>
      </w:r>
      <w:r w:rsidRPr="00422E90">
        <w:rPr>
          <w:lang w:eastAsia="fr-FR" w:bidi="fr-FR"/>
        </w:rPr>
        <w:t>s</w:t>
      </w:r>
      <w:r w:rsidRPr="00422E90">
        <w:rPr>
          <w:lang w:eastAsia="fr-FR" w:bidi="fr-FR"/>
        </w:rPr>
        <w:t>tine le carnaval de Montréal entre 1883 et 1889. Sy</w:t>
      </w:r>
      <w:r w:rsidRPr="00422E90">
        <w:rPr>
          <w:lang w:eastAsia="fr-FR" w:bidi="fr-FR"/>
        </w:rPr>
        <w:t>l</w:t>
      </w:r>
      <w:r w:rsidRPr="00422E90">
        <w:rPr>
          <w:lang w:eastAsia="fr-FR" w:bidi="fr-FR"/>
        </w:rPr>
        <w:t>vie Dufresne a bien montré comment cet événement a</w:t>
      </w:r>
      <w:r w:rsidRPr="00422E90">
        <w:rPr>
          <w:lang w:eastAsia="fr-FR" w:bidi="fr-FR"/>
        </w:rPr>
        <w:t>p</w:t>
      </w:r>
      <w:r w:rsidRPr="00422E90">
        <w:rPr>
          <w:lang w:eastAsia="fr-FR" w:bidi="fr-FR"/>
        </w:rPr>
        <w:t xml:space="preserve">paremment folklorique était motivé par le capital (clientèle d’une </w:t>
      </w:r>
      <w:r w:rsidRPr="00EB7AB5">
        <w:rPr>
          <w:i/>
        </w:rPr>
        <w:t>d</w:t>
      </w:r>
      <w:r>
        <w:rPr>
          <w:i/>
        </w:rPr>
        <w:t>e</w:t>
      </w:r>
      <w:r w:rsidRPr="00EB7AB5">
        <w:rPr>
          <w:i/>
        </w:rPr>
        <w:t>sirable class</w:t>
      </w:r>
      <w:r w:rsidRPr="00422E90">
        <w:t>,</w:t>
      </w:r>
      <w:r w:rsidRPr="00422E90">
        <w:rPr>
          <w:lang w:eastAsia="fr-FR" w:bidi="fr-FR"/>
        </w:rPr>
        <w:t xml:space="preserve"> org</w:t>
      </w:r>
      <w:r w:rsidRPr="00422E90">
        <w:rPr>
          <w:lang w:eastAsia="fr-FR" w:bidi="fr-FR"/>
        </w:rPr>
        <w:t>a</w:t>
      </w:r>
      <w:r w:rsidRPr="00422E90">
        <w:rPr>
          <w:lang w:eastAsia="fr-FR" w:bidi="fr-FR"/>
        </w:rPr>
        <w:t>nisateurs marchands engagés dans le transport, l’hôtellerie, la presse) et traversé de tensions ethniques et sociales qui expliquent d’ailleurs sa dispar</w:t>
      </w:r>
      <w:r w:rsidRPr="00422E90">
        <w:rPr>
          <w:lang w:eastAsia="fr-FR" w:bidi="fr-FR"/>
        </w:rPr>
        <w:t>i</w:t>
      </w:r>
      <w:r w:rsidRPr="00422E90">
        <w:rPr>
          <w:lang w:eastAsia="fr-FR" w:bidi="fr-FR"/>
        </w:rPr>
        <w:t>tion.</w:t>
      </w:r>
    </w:p>
    <w:p w:rsidR="00650B90" w:rsidRPr="00422E90" w:rsidRDefault="00650B90" w:rsidP="00650B90">
      <w:pPr>
        <w:spacing w:before="120" w:after="120"/>
        <w:jc w:val="both"/>
      </w:pPr>
      <w:r w:rsidRPr="00422E90">
        <w:rPr>
          <w:lang w:eastAsia="fr-FR" w:bidi="fr-FR"/>
        </w:rPr>
        <w:t>Michèle Guay a aussi mis en valeur cette culture visue</w:t>
      </w:r>
      <w:r w:rsidRPr="00422E90">
        <w:rPr>
          <w:lang w:eastAsia="fr-FR" w:bidi="fr-FR"/>
        </w:rPr>
        <w:t>l</w:t>
      </w:r>
      <w:r w:rsidRPr="00422E90">
        <w:rPr>
          <w:lang w:eastAsia="fr-FR" w:bidi="fr-FR"/>
        </w:rPr>
        <w:t>le populaire en étudiant la fête de la Saint-Jean-Baptiste à Montréal de 1834 à 1909. En portant tout autant attention au non-verbal (processions, messes, chars allégoriques du patriotisme et du capitalisme) qu’au verbal (discours et sermons sur les rapports du religieux et du nati</w:t>
      </w:r>
      <w:r w:rsidRPr="00422E90">
        <w:rPr>
          <w:lang w:eastAsia="fr-FR" w:bidi="fr-FR"/>
        </w:rPr>
        <w:t>o</w:t>
      </w:r>
      <w:r w:rsidRPr="00422E90">
        <w:rPr>
          <w:lang w:eastAsia="fr-FR" w:bidi="fr-FR"/>
        </w:rPr>
        <w:t>nal), Guay a suggéré avec à-propos que le rite est à l’histoire culture</w:t>
      </w:r>
      <w:r w:rsidRPr="00422E90">
        <w:rPr>
          <w:lang w:eastAsia="fr-FR" w:bidi="fr-FR"/>
        </w:rPr>
        <w:t>l</w:t>
      </w:r>
      <w:r w:rsidRPr="00422E90">
        <w:rPr>
          <w:lang w:eastAsia="fr-FR" w:bidi="fr-FR"/>
        </w:rPr>
        <w:t>le ce que la série est à l’histoire économique.</w:t>
      </w:r>
    </w:p>
    <w:p w:rsidR="00650B90" w:rsidRPr="00422E90" w:rsidRDefault="00650B90" w:rsidP="00650B90">
      <w:pPr>
        <w:spacing w:before="120" w:after="120"/>
        <w:jc w:val="both"/>
      </w:pPr>
      <w:r w:rsidRPr="00422E90">
        <w:rPr>
          <w:lang w:eastAsia="fr-FR" w:bidi="fr-FR"/>
        </w:rPr>
        <w:t>Mais Montréal n’est pas le Québec et la culture urbaine peut être aussi celle d’une ville « moyenne ». L’étude de Jean-Paul Bernard sur Saint-Hyacinthe comme centre u</w:t>
      </w:r>
      <w:r w:rsidRPr="00422E90">
        <w:rPr>
          <w:lang w:eastAsia="fr-FR" w:bidi="fr-FR"/>
        </w:rPr>
        <w:t>r</w:t>
      </w:r>
      <w:r w:rsidRPr="00422E90">
        <w:rPr>
          <w:lang w:eastAsia="fr-FR" w:bidi="fr-FR"/>
        </w:rPr>
        <w:t>bain régional au moment de la Confédération suggère une voie d’analyse des fonctions culturelles des villes et cités du Québec entre 1850 et 1950. Bernard a montré comment Saint-Hyacinthe fut un centre urbain régional sur le plan économique (marché, exposition agricole annuelle), sur le plan polit</w:t>
      </w:r>
      <w:r w:rsidRPr="00422E90">
        <w:rPr>
          <w:lang w:eastAsia="fr-FR" w:bidi="fr-FR"/>
        </w:rPr>
        <w:t>i</w:t>
      </w:r>
      <w:r w:rsidRPr="00422E90">
        <w:rPr>
          <w:lang w:eastAsia="fr-FR" w:bidi="fr-FR"/>
        </w:rPr>
        <w:t>que et intellectuel (palais de justice, gare, journaux, associations, ét</w:t>
      </w:r>
      <w:r w:rsidRPr="00422E90">
        <w:rPr>
          <w:lang w:eastAsia="fr-FR" w:bidi="fr-FR"/>
        </w:rPr>
        <w:t>a</w:t>
      </w:r>
      <w:r w:rsidRPr="00422E90">
        <w:rPr>
          <w:lang w:eastAsia="fr-FR" w:bidi="fr-FR"/>
        </w:rPr>
        <w:t>blissements d’enseignement, hôpital) tout comme sur le plan religieux (évêché). L’histoire socio-culturelle du Québec devra bien un jour, entre le village et la métrop</w:t>
      </w:r>
      <w:r w:rsidRPr="00422E90">
        <w:rPr>
          <w:lang w:eastAsia="fr-FR" w:bidi="fr-FR"/>
        </w:rPr>
        <w:t>o</w:t>
      </w:r>
      <w:r w:rsidRPr="00422E90">
        <w:rPr>
          <w:lang w:eastAsia="fr-FR" w:bidi="fr-FR"/>
        </w:rPr>
        <w:t xml:space="preserve">le, passer par l’étude d’une </w:t>
      </w:r>
      <w:r w:rsidRPr="00EB7AB5">
        <w:rPr>
          <w:i/>
        </w:rPr>
        <w:t>middletown</w:t>
      </w:r>
      <w:r w:rsidRPr="00422E90">
        <w:t>.</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La culture matérielle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À sa façon, l’étude de la culture matérielle confirme l’importance de l’espace dans l’analyse socio-culturelle. Les travaux de Gilles P</w:t>
      </w:r>
      <w:r w:rsidRPr="00422E90">
        <w:rPr>
          <w:lang w:eastAsia="fr-FR" w:bidi="fr-FR"/>
        </w:rPr>
        <w:t>a</w:t>
      </w:r>
      <w:r w:rsidRPr="00422E90">
        <w:rPr>
          <w:lang w:eastAsia="fr-FR" w:bidi="fr-FR"/>
        </w:rPr>
        <w:t>quet et de Jean-Pierre Wallot et ceux de Jean-Pierre Hardy et de Thierry Ruddel du Musée c</w:t>
      </w:r>
      <w:r w:rsidRPr="00422E90">
        <w:rPr>
          <w:lang w:eastAsia="fr-FR" w:bidi="fr-FR"/>
        </w:rPr>
        <w:t>a</w:t>
      </w:r>
      <w:r w:rsidRPr="00422E90">
        <w:rPr>
          <w:lang w:eastAsia="fr-FR" w:bidi="fr-FR"/>
        </w:rPr>
        <w:t>nadien des civilisations ont littéralement donné accès au quotidien. Leur exploitation des archives notariales</w:t>
      </w:r>
      <w:r>
        <w:rPr>
          <w:lang w:eastAsia="fr-FR" w:bidi="fr-FR"/>
        </w:rPr>
        <w:t xml:space="preserve"> [41] </w:t>
      </w:r>
      <w:r w:rsidRPr="00422E90">
        <w:rPr>
          <w:lang w:eastAsia="fr-FR" w:bidi="fr-FR"/>
        </w:rPr>
        <w:t>et particulièrement des inventaires après décès nous a fait fra</w:t>
      </w:r>
      <w:r w:rsidRPr="00422E90">
        <w:rPr>
          <w:lang w:eastAsia="fr-FR" w:bidi="fr-FR"/>
        </w:rPr>
        <w:t>n</w:t>
      </w:r>
      <w:r w:rsidRPr="00422E90">
        <w:rPr>
          <w:lang w:eastAsia="fr-FR" w:bidi="fr-FR"/>
        </w:rPr>
        <w:t>chir ce trop souvent impénétrable seuil de la ma</w:t>
      </w:r>
      <w:r w:rsidRPr="00422E90">
        <w:rPr>
          <w:lang w:eastAsia="fr-FR" w:bidi="fr-FR"/>
        </w:rPr>
        <w:t>i</w:t>
      </w:r>
      <w:r w:rsidRPr="00422E90">
        <w:rPr>
          <w:lang w:eastAsia="fr-FR" w:bidi="fr-FR"/>
        </w:rPr>
        <w:t>son ou de la boutique et nous a révélé une culture matérielle signifiante, à laquelle une ce</w:t>
      </w:r>
      <w:r w:rsidRPr="00422E90">
        <w:rPr>
          <w:lang w:eastAsia="fr-FR" w:bidi="fr-FR"/>
        </w:rPr>
        <w:t>r</w:t>
      </w:r>
      <w:r w:rsidRPr="00422E90">
        <w:rPr>
          <w:lang w:eastAsia="fr-FR" w:bidi="fr-FR"/>
        </w:rPr>
        <w:t>taine ethnologie descriptive et patrimoniale ne nous avait pas habitués.</w:t>
      </w:r>
    </w:p>
    <w:p w:rsidR="00650B90" w:rsidRPr="00422E90" w:rsidRDefault="00650B90" w:rsidP="00650B90">
      <w:pPr>
        <w:spacing w:before="120" w:after="120"/>
        <w:jc w:val="both"/>
      </w:pPr>
      <w:r w:rsidRPr="00422E90">
        <w:rPr>
          <w:lang w:eastAsia="fr-FR" w:bidi="fr-FR"/>
        </w:rPr>
        <w:t>Paquet et Wallot ont dég</w:t>
      </w:r>
      <w:r w:rsidRPr="00422E90">
        <w:rPr>
          <w:lang w:eastAsia="fr-FR" w:bidi="fr-FR"/>
        </w:rPr>
        <w:t>a</w:t>
      </w:r>
      <w:r w:rsidRPr="00422E90">
        <w:rPr>
          <w:lang w:eastAsia="fr-FR" w:bidi="fr-FR"/>
        </w:rPr>
        <w:t>gé, à partir d’inventaires après décès, l’insertion du Bas-Canada dans l’économie commerciale atlantique et plus particulièrement montré, pour la région de Montréal entre 1792 et 1812, comment la structure de la richesse se caractérise alors par une montée en valeur et en diversité des biens meubles des ma</w:t>
      </w:r>
      <w:r w:rsidRPr="00422E90">
        <w:rPr>
          <w:lang w:eastAsia="fr-FR" w:bidi="fr-FR"/>
        </w:rPr>
        <w:t>r</w:t>
      </w:r>
      <w:r w:rsidRPr="00422E90">
        <w:rPr>
          <w:lang w:eastAsia="fr-FR" w:bidi="fr-FR"/>
        </w:rPr>
        <w:t>chands, des gens de professions libérales et des hab</w:t>
      </w:r>
      <w:r w:rsidRPr="00422E90">
        <w:rPr>
          <w:lang w:eastAsia="fr-FR" w:bidi="fr-FR"/>
        </w:rPr>
        <w:t>i</w:t>
      </w:r>
      <w:r w:rsidRPr="00422E90">
        <w:rPr>
          <w:lang w:eastAsia="fr-FR" w:bidi="fr-FR"/>
        </w:rPr>
        <w:t>tants. Pour ces historiens, l’analyse de la culture matérielle, du « système des o</w:t>
      </w:r>
      <w:r w:rsidRPr="00422E90">
        <w:rPr>
          <w:lang w:eastAsia="fr-FR" w:bidi="fr-FR"/>
        </w:rPr>
        <w:t>b</w:t>
      </w:r>
      <w:r w:rsidRPr="00422E90">
        <w:rPr>
          <w:lang w:eastAsia="fr-FR" w:bidi="fr-FR"/>
        </w:rPr>
        <w:t>jets », du « discours de la consommation » convainc d’une brisure fondamentale où une société de subsistance passe, au tournant du XIX</w:t>
      </w:r>
      <w:r w:rsidRPr="00422E90">
        <w:rPr>
          <w:vertAlign w:val="superscript"/>
          <w:lang w:eastAsia="fr-FR" w:bidi="fr-FR"/>
        </w:rPr>
        <w:t>e</w:t>
      </w:r>
      <w:r w:rsidRPr="00422E90">
        <w:rPr>
          <w:lang w:eastAsia="fr-FR" w:bidi="fr-FR"/>
        </w:rPr>
        <w:t xml:space="preserve"> siècle, à une société de marché caractérisée par une ce</w:t>
      </w:r>
      <w:r w:rsidRPr="00422E90">
        <w:rPr>
          <w:lang w:eastAsia="fr-FR" w:bidi="fr-FR"/>
        </w:rPr>
        <w:t>r</w:t>
      </w:r>
      <w:r w:rsidRPr="00422E90">
        <w:rPr>
          <w:lang w:eastAsia="fr-FR" w:bidi="fr-FR"/>
        </w:rPr>
        <w:t>taine modernisation de l’agriculture et par un nouveau modèle de consomm</w:t>
      </w:r>
      <w:r w:rsidRPr="00422E90">
        <w:rPr>
          <w:lang w:eastAsia="fr-FR" w:bidi="fr-FR"/>
        </w:rPr>
        <w:t>a</w:t>
      </w:r>
      <w:r w:rsidRPr="00422E90">
        <w:rPr>
          <w:lang w:eastAsia="fr-FR" w:bidi="fr-FR"/>
        </w:rPr>
        <w:t>tion.</w:t>
      </w:r>
    </w:p>
    <w:p w:rsidR="00650B90" w:rsidRPr="00422E90" w:rsidRDefault="00650B90" w:rsidP="00650B90">
      <w:pPr>
        <w:spacing w:before="120" w:after="120"/>
        <w:jc w:val="both"/>
      </w:pPr>
      <w:r w:rsidRPr="00422E90">
        <w:rPr>
          <w:lang w:eastAsia="fr-FR" w:bidi="fr-FR"/>
        </w:rPr>
        <w:t>De leur côté, Jean-Pierre Hardy, Thierry Ruddel et Ja</w:t>
      </w:r>
      <w:r w:rsidRPr="00422E90">
        <w:rPr>
          <w:lang w:eastAsia="fr-FR" w:bidi="fr-FR"/>
        </w:rPr>
        <w:t>c</w:t>
      </w:r>
      <w:r w:rsidRPr="00422E90">
        <w:rPr>
          <w:lang w:eastAsia="fr-FR" w:bidi="fr-FR"/>
        </w:rPr>
        <w:t>ques Bernier ont montré comment s’impose, dans le processus de production - par l’analyse de la culture matérielle de boutiques et d’intérieurs domest</w:t>
      </w:r>
      <w:r w:rsidRPr="00422E90">
        <w:rPr>
          <w:lang w:eastAsia="fr-FR" w:bidi="fr-FR"/>
        </w:rPr>
        <w:t>i</w:t>
      </w:r>
      <w:r w:rsidRPr="00422E90">
        <w:rPr>
          <w:lang w:eastAsia="fr-FR" w:bidi="fr-FR"/>
        </w:rPr>
        <w:t>ques d’artisans -, une nouvelle rationalité matériellement pe</w:t>
      </w:r>
      <w:r w:rsidRPr="00422E90">
        <w:rPr>
          <w:lang w:eastAsia="fr-FR" w:bidi="fr-FR"/>
        </w:rPr>
        <w:t>r</w:t>
      </w:r>
      <w:r w:rsidRPr="00422E90">
        <w:rPr>
          <w:lang w:eastAsia="fr-FR" w:bidi="fr-FR"/>
        </w:rPr>
        <w:t>ceptible dans les outils et dans les nouveaux artefacts technologiques. Ces tr</w:t>
      </w:r>
      <w:r w:rsidRPr="00422E90">
        <w:rPr>
          <w:lang w:eastAsia="fr-FR" w:bidi="fr-FR"/>
        </w:rPr>
        <w:t>a</w:t>
      </w:r>
      <w:r w:rsidRPr="00422E90">
        <w:rPr>
          <w:lang w:eastAsia="fr-FR" w:bidi="fr-FR"/>
        </w:rPr>
        <w:t>vaux font rêver à d’autres analyses qui dégageraient la modernisation technologique de la manufacture ou de l’intérieur dome</w:t>
      </w:r>
      <w:r w:rsidRPr="00422E90">
        <w:rPr>
          <w:lang w:eastAsia="fr-FR" w:bidi="fr-FR"/>
        </w:rPr>
        <w:t>s</w:t>
      </w:r>
      <w:r w:rsidRPr="00422E90">
        <w:rPr>
          <w:lang w:eastAsia="fr-FR" w:bidi="fr-FR"/>
        </w:rPr>
        <w:t>tique à la fin du XIX</w:t>
      </w:r>
      <w:r w:rsidRPr="00422E90">
        <w:rPr>
          <w:vertAlign w:val="superscript"/>
          <w:lang w:eastAsia="fr-FR" w:bidi="fr-FR"/>
        </w:rPr>
        <w:t>e</w:t>
      </w:r>
      <w:r w:rsidRPr="00422E90">
        <w:rPr>
          <w:lang w:eastAsia="fr-FR" w:bidi="fr-FR"/>
        </w:rPr>
        <w:t xml:space="preserve"> siècle !</w:t>
      </w:r>
    </w:p>
    <w:p w:rsidR="00650B90" w:rsidRDefault="00650B90" w:rsidP="00650B90">
      <w:pPr>
        <w:spacing w:before="120" w:after="120"/>
        <w:jc w:val="both"/>
        <w:rPr>
          <w:szCs w:val="24"/>
          <w:lang w:eastAsia="fr-FR" w:bidi="fr-FR"/>
        </w:rPr>
      </w:pPr>
      <w:r>
        <w:rPr>
          <w:szCs w:val="24"/>
          <w:lang w:eastAsia="fr-FR" w:bidi="fr-FR"/>
        </w:rPr>
        <w:br w:type="page"/>
      </w:r>
    </w:p>
    <w:p w:rsidR="00650B90" w:rsidRPr="00422E90" w:rsidRDefault="00650B90" w:rsidP="00650B90">
      <w:pPr>
        <w:pStyle w:val="a"/>
      </w:pPr>
      <w:r w:rsidRPr="00422E90">
        <w:t>Loisir, tourisme et sport</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On connaît mal historiquement le passage du cult</w:t>
      </w:r>
      <w:r w:rsidRPr="00422E90">
        <w:rPr>
          <w:lang w:eastAsia="fr-FR" w:bidi="fr-FR"/>
        </w:rPr>
        <w:t>u</w:t>
      </w:r>
      <w:r w:rsidRPr="00422E90">
        <w:rPr>
          <w:lang w:eastAsia="fr-FR" w:bidi="fr-FR"/>
        </w:rPr>
        <w:t>rel au ludique, de la culture au loisir ; l’absence d’histoire sémantique du terme lo</w:t>
      </w:r>
      <w:r w:rsidRPr="00422E90">
        <w:rPr>
          <w:lang w:eastAsia="fr-FR" w:bidi="fr-FR"/>
        </w:rPr>
        <w:t>i</w:t>
      </w:r>
      <w:r w:rsidRPr="00422E90">
        <w:rPr>
          <w:lang w:eastAsia="fr-FR" w:bidi="fr-FR"/>
        </w:rPr>
        <w:t>sir(s) et de ses usages au Québec en témoigne. Mais il semble bien que deux phénomènes - le sport et le tourisme - const</w:t>
      </w:r>
      <w:r w:rsidRPr="00422E90">
        <w:rPr>
          <w:lang w:eastAsia="fr-FR" w:bidi="fr-FR"/>
        </w:rPr>
        <w:t>i</w:t>
      </w:r>
      <w:r w:rsidRPr="00422E90">
        <w:rPr>
          <w:lang w:eastAsia="fr-FR" w:bidi="fr-FR"/>
        </w:rPr>
        <w:t>tuent avec les divertissements l’essentiel de notre représe</w:t>
      </w:r>
      <w:r w:rsidRPr="00422E90">
        <w:rPr>
          <w:lang w:eastAsia="fr-FR" w:bidi="fr-FR"/>
        </w:rPr>
        <w:t>n</w:t>
      </w:r>
      <w:r w:rsidRPr="00422E90">
        <w:rPr>
          <w:lang w:eastAsia="fr-FR" w:bidi="fr-FR"/>
        </w:rPr>
        <w:t>tation historique du loisir, du temps de non-travail.</w:t>
      </w:r>
    </w:p>
    <w:p w:rsidR="00650B90" w:rsidRPr="00422E90" w:rsidRDefault="00650B90" w:rsidP="00650B90">
      <w:pPr>
        <w:spacing w:before="120" w:after="120"/>
        <w:jc w:val="both"/>
      </w:pPr>
      <w:r w:rsidRPr="00422E90">
        <w:rPr>
          <w:lang w:eastAsia="fr-FR" w:bidi="fr-FR"/>
        </w:rPr>
        <w:t>À peine amorcée, l’histoire du tourisme reste à faire. À part les tr</w:t>
      </w:r>
      <w:r w:rsidRPr="00422E90">
        <w:rPr>
          <w:lang w:eastAsia="fr-FR" w:bidi="fr-FR"/>
        </w:rPr>
        <w:t>a</w:t>
      </w:r>
      <w:r w:rsidRPr="00422E90">
        <w:rPr>
          <w:lang w:eastAsia="fr-FR" w:bidi="fr-FR"/>
        </w:rPr>
        <w:t>vaux b</w:t>
      </w:r>
      <w:r w:rsidRPr="00422E90">
        <w:rPr>
          <w:lang w:eastAsia="fr-FR" w:bidi="fr-FR"/>
        </w:rPr>
        <w:t>i</w:t>
      </w:r>
      <w:r w:rsidRPr="00422E90">
        <w:rPr>
          <w:lang w:eastAsia="fr-FR" w:bidi="fr-FR"/>
        </w:rPr>
        <w:t>bliographiques de John Hare et les recherches de doctorat de Marc Lebel, à venir, l’évolution du voyage ne nous apparaît guère</w:t>
      </w:r>
      <w:r>
        <w:rPr>
          <w:lang w:eastAsia="fr-FR" w:bidi="fr-FR"/>
        </w:rPr>
        <w:t xml:space="preserve"> [42] </w:t>
      </w:r>
      <w:r w:rsidRPr="00422E90">
        <w:rPr>
          <w:lang w:eastAsia="fr-FR" w:bidi="fr-FR"/>
        </w:rPr>
        <w:t>qu’à travers les récits de voyageurs ou les guides to</w:t>
      </w:r>
      <w:r w:rsidRPr="00422E90">
        <w:rPr>
          <w:lang w:eastAsia="fr-FR" w:bidi="fr-FR"/>
        </w:rPr>
        <w:t>u</w:t>
      </w:r>
      <w:r w:rsidRPr="00422E90">
        <w:rPr>
          <w:lang w:eastAsia="fr-FR" w:bidi="fr-FR"/>
        </w:rPr>
        <w:t>ristiques du Québec ou de Montréal.</w:t>
      </w:r>
    </w:p>
    <w:p w:rsidR="00650B90" w:rsidRPr="00422E90" w:rsidRDefault="00650B90" w:rsidP="00650B90">
      <w:pPr>
        <w:spacing w:before="120" w:after="120"/>
        <w:jc w:val="both"/>
      </w:pPr>
      <w:r w:rsidRPr="00422E90">
        <w:rPr>
          <w:lang w:eastAsia="fr-FR" w:bidi="fr-FR"/>
        </w:rPr>
        <w:t>Le voyage d’agrément à l’intérieur même du Québec est mieux connu et son histo</w:t>
      </w:r>
      <w:r w:rsidRPr="00422E90">
        <w:rPr>
          <w:lang w:eastAsia="fr-FR" w:bidi="fr-FR"/>
        </w:rPr>
        <w:t>i</w:t>
      </w:r>
      <w:r w:rsidRPr="00422E90">
        <w:rPr>
          <w:lang w:eastAsia="fr-FR" w:bidi="fr-FR"/>
        </w:rPr>
        <w:t>re se dégage de l’étude un peu plus avancée des centres de villégiature. Le thème est classique dans les historiogr</w:t>
      </w:r>
      <w:r w:rsidRPr="00422E90">
        <w:rPr>
          <w:lang w:eastAsia="fr-FR" w:bidi="fr-FR"/>
        </w:rPr>
        <w:t>a</w:t>
      </w:r>
      <w:r w:rsidRPr="00422E90">
        <w:rPr>
          <w:lang w:eastAsia="fr-FR" w:bidi="fr-FR"/>
        </w:rPr>
        <w:t>phies nationales du loisir : tôt ou tard, on fait le portrait de Brighton, Bath, Cannes ou Atlantic City. L’animation estivale de Kamouraska, C</w:t>
      </w:r>
      <w:r w:rsidRPr="00422E90">
        <w:rPr>
          <w:lang w:eastAsia="fr-FR" w:bidi="fr-FR"/>
        </w:rPr>
        <w:t>a</w:t>
      </w:r>
      <w:r w:rsidRPr="00422E90">
        <w:rPr>
          <w:lang w:eastAsia="fr-FR" w:bidi="fr-FR"/>
        </w:rPr>
        <w:t>couna, Métis Beach, Murray Bay ou Tadoussac au XIX</w:t>
      </w:r>
      <w:r w:rsidRPr="00422E90">
        <w:rPr>
          <w:vertAlign w:val="superscript"/>
          <w:lang w:eastAsia="fr-FR" w:bidi="fr-FR"/>
        </w:rPr>
        <w:t>e</w:t>
      </w:r>
      <w:r w:rsidRPr="00422E90">
        <w:rPr>
          <w:lang w:eastAsia="fr-FR" w:bidi="fr-FR"/>
        </w:rPr>
        <w:t xml:space="preserve"> siècle nous est « agréablement » connue par la « chronique » de ces ce</w:t>
      </w:r>
      <w:r w:rsidRPr="00422E90">
        <w:rPr>
          <w:lang w:eastAsia="fr-FR" w:bidi="fr-FR"/>
        </w:rPr>
        <w:t>n</w:t>
      </w:r>
      <w:r w:rsidRPr="00422E90">
        <w:rPr>
          <w:lang w:eastAsia="fr-FR" w:bidi="fr-FR"/>
        </w:rPr>
        <w:t>tres de villégiature ; cette chronique d’Arthur Buies, Hector Fabre, Napoléon L</w:t>
      </w:r>
      <w:r w:rsidRPr="00422E90">
        <w:rPr>
          <w:lang w:eastAsia="fr-FR" w:bidi="fr-FR"/>
        </w:rPr>
        <w:t>e</w:t>
      </w:r>
      <w:r w:rsidRPr="00422E90">
        <w:rPr>
          <w:lang w:eastAsia="fr-FR" w:bidi="fr-FR"/>
        </w:rPr>
        <w:t>gendre, Alphonse Lusignan, Faucher de Saint-Maurice, F.-Gilbert Miville Déchêne ou James MacPherson Le Mo</w:t>
      </w:r>
      <w:r w:rsidRPr="00422E90">
        <w:rPr>
          <w:lang w:eastAsia="fr-FR" w:bidi="fr-FR"/>
        </w:rPr>
        <w:t>i</w:t>
      </w:r>
      <w:r w:rsidRPr="00422E90">
        <w:rPr>
          <w:lang w:eastAsia="fr-FR" w:bidi="fr-FR"/>
        </w:rPr>
        <w:t>ne</w:t>
      </w:r>
      <w:r>
        <w:rPr>
          <w:lang w:eastAsia="fr-FR" w:bidi="fr-FR"/>
        </w:rPr>
        <w:t> </w:t>
      </w:r>
      <w:r>
        <w:rPr>
          <w:rStyle w:val="Appelnotedebasdep"/>
          <w:lang w:eastAsia="fr-FR" w:bidi="fr-FR"/>
        </w:rPr>
        <w:footnoteReference w:id="33"/>
      </w:r>
      <w:r w:rsidRPr="00422E90">
        <w:rPr>
          <w:lang w:eastAsia="fr-FR" w:bidi="fr-FR"/>
        </w:rPr>
        <w:t xml:space="preserve"> constitue même un genre journalistique dans la presse du dernier quart du XIX</w:t>
      </w:r>
      <w:r w:rsidRPr="00422E90">
        <w:rPr>
          <w:vertAlign w:val="superscript"/>
          <w:lang w:eastAsia="fr-FR" w:bidi="fr-FR"/>
        </w:rPr>
        <w:t>e</w:t>
      </w:r>
      <w:r w:rsidRPr="00422E90">
        <w:rPr>
          <w:lang w:eastAsia="fr-FR" w:bidi="fr-FR"/>
        </w:rPr>
        <w:t xml:space="preserve"> si</w:t>
      </w:r>
      <w:r w:rsidRPr="00422E90">
        <w:rPr>
          <w:lang w:eastAsia="fr-FR" w:bidi="fr-FR"/>
        </w:rPr>
        <w:t>è</w:t>
      </w:r>
      <w:r w:rsidRPr="00422E90">
        <w:rPr>
          <w:lang w:eastAsia="fr-FR" w:bidi="fr-FR"/>
        </w:rPr>
        <w:t>cle. C’est à elle d’ailleurs que s’alimentent souvent les monographies hi</w:t>
      </w:r>
      <w:r w:rsidRPr="00422E90">
        <w:rPr>
          <w:lang w:eastAsia="fr-FR" w:bidi="fr-FR"/>
        </w:rPr>
        <w:t>s</w:t>
      </w:r>
      <w:r w:rsidRPr="00422E90">
        <w:rPr>
          <w:lang w:eastAsia="fr-FR" w:bidi="fr-FR"/>
        </w:rPr>
        <w:t>toriques de ces lieux de vacances</w:t>
      </w:r>
      <w:r>
        <w:rPr>
          <w:lang w:eastAsia="fr-FR" w:bidi="fr-FR"/>
        </w:rPr>
        <w:t> </w:t>
      </w:r>
      <w:r>
        <w:rPr>
          <w:rStyle w:val="Appelnotedebasdep"/>
          <w:lang w:eastAsia="fr-FR" w:bidi="fr-FR"/>
        </w:rPr>
        <w:footnoteReference w:id="34"/>
      </w:r>
      <w:r w:rsidRPr="00422E90">
        <w:rPr>
          <w:lang w:eastAsia="fr-FR" w:bidi="fr-FR"/>
        </w:rPr>
        <w:t>. On connaît mal aussi la croisière « en vapeur », que son trajet ait été limité à Montréal-Varennes ou à Montréal-Tadoussac ; l’excursion en chemin de fer, très fréquente dans le dernier quart du XIX</w:t>
      </w:r>
      <w:r w:rsidRPr="00422E90">
        <w:rPr>
          <w:vertAlign w:val="superscript"/>
          <w:lang w:eastAsia="fr-FR" w:bidi="fr-FR"/>
        </w:rPr>
        <w:t>e</w:t>
      </w:r>
      <w:r w:rsidRPr="00422E90">
        <w:rPr>
          <w:lang w:eastAsia="fr-FR" w:bidi="fr-FR"/>
        </w:rPr>
        <w:t xml:space="preserve"> siècle, est aussi méconnue. C’est d’ailleurs le « train du Nord » qui allait ouvrir les Laurentides aux e</w:t>
      </w:r>
      <w:r w:rsidRPr="00422E90">
        <w:rPr>
          <w:lang w:eastAsia="fr-FR" w:bidi="fr-FR"/>
        </w:rPr>
        <w:t>s</w:t>
      </w:r>
      <w:r w:rsidRPr="00422E90">
        <w:rPr>
          <w:lang w:eastAsia="fr-FR" w:bidi="fr-FR"/>
        </w:rPr>
        <w:t>tivants et aux skieurs après 1890. Quant à la poussée touristique re</w:t>
      </w:r>
      <w:r w:rsidRPr="00422E90">
        <w:rPr>
          <w:lang w:eastAsia="fr-FR" w:bidi="fr-FR"/>
        </w:rPr>
        <w:t>n</w:t>
      </w:r>
      <w:r w:rsidRPr="00422E90">
        <w:rPr>
          <w:lang w:eastAsia="fr-FR" w:bidi="fr-FR"/>
        </w:rPr>
        <w:t>due possible par l’automobile entre 1920 et 1930, mais su</w:t>
      </w:r>
      <w:r w:rsidRPr="00422E90">
        <w:rPr>
          <w:lang w:eastAsia="fr-FR" w:bidi="fr-FR"/>
        </w:rPr>
        <w:t>r</w:t>
      </w:r>
      <w:r w:rsidRPr="00422E90">
        <w:rPr>
          <w:lang w:eastAsia="fr-FR" w:bidi="fr-FR"/>
        </w:rPr>
        <w:t>tout après 1950, sa mesure et sa signification ne sont pas encore dégagées ; la culture de l’automobile au Québec est un inconnu.</w:t>
      </w:r>
    </w:p>
    <w:p w:rsidR="00650B90" w:rsidRPr="00422E90" w:rsidRDefault="00650B90" w:rsidP="00650B90">
      <w:pPr>
        <w:spacing w:before="120" w:after="120"/>
        <w:jc w:val="both"/>
      </w:pPr>
      <w:r w:rsidRPr="00422E90">
        <w:rPr>
          <w:lang w:eastAsia="fr-FR" w:bidi="fr-FR"/>
        </w:rPr>
        <w:t>Au contraire, l’histoire du sport constitue l’apport le plus important de la dernière décennie à la compréhension de l’histoire socio-culturelle du Québec. Ces travaux sont dus à deux historiens, Alan Metcalfe et Donald Guay.</w:t>
      </w:r>
    </w:p>
    <w:p w:rsidR="00650B90" w:rsidRPr="00422E90" w:rsidRDefault="00650B90" w:rsidP="00650B90">
      <w:pPr>
        <w:spacing w:before="120" w:after="120"/>
        <w:jc w:val="both"/>
      </w:pPr>
      <w:r w:rsidRPr="00422E90">
        <w:rPr>
          <w:lang w:eastAsia="fr-FR" w:bidi="fr-FR"/>
        </w:rPr>
        <w:t>En concentrant ses recherches sur Montréal, Metcalfe a non seul</w:t>
      </w:r>
      <w:r w:rsidRPr="00422E90">
        <w:rPr>
          <w:lang w:eastAsia="fr-FR" w:bidi="fr-FR"/>
        </w:rPr>
        <w:t>e</w:t>
      </w:r>
      <w:r w:rsidRPr="00422E90">
        <w:rPr>
          <w:lang w:eastAsia="fr-FR" w:bidi="fr-FR"/>
        </w:rPr>
        <w:t>ment étudié certains sports et sérié le développement historique gl</w:t>
      </w:r>
      <w:r w:rsidRPr="00422E90">
        <w:rPr>
          <w:lang w:eastAsia="fr-FR" w:bidi="fr-FR"/>
        </w:rPr>
        <w:t>o</w:t>
      </w:r>
      <w:r w:rsidRPr="00422E90">
        <w:rPr>
          <w:lang w:eastAsia="fr-FR" w:bidi="fr-FR"/>
        </w:rPr>
        <w:t>bal, mais il a surtout mis en place une analyse sociale du sport qui constitue un modèle applic</w:t>
      </w:r>
      <w:r w:rsidRPr="00422E90">
        <w:rPr>
          <w:lang w:eastAsia="fr-FR" w:bidi="fr-FR"/>
        </w:rPr>
        <w:t>a</w:t>
      </w:r>
      <w:r w:rsidRPr="00422E90">
        <w:rPr>
          <w:lang w:eastAsia="fr-FR" w:bidi="fr-FR"/>
        </w:rPr>
        <w:t>ble à d’autres phénomènes socio-culturels du XIX</w:t>
      </w:r>
      <w:r w:rsidRPr="00422E90">
        <w:rPr>
          <w:vertAlign w:val="superscript"/>
          <w:lang w:eastAsia="fr-FR" w:bidi="fr-FR"/>
        </w:rPr>
        <w:t>e</w:t>
      </w:r>
      <w:r w:rsidRPr="00422E90">
        <w:rPr>
          <w:lang w:eastAsia="fr-FR" w:bidi="fr-FR"/>
        </w:rPr>
        <w:t xml:space="preserve"> siècle. Il a clairement démontré le caractère élitiste des pr</w:t>
      </w:r>
      <w:r w:rsidRPr="00422E90">
        <w:rPr>
          <w:lang w:eastAsia="fr-FR" w:bidi="fr-FR"/>
        </w:rPr>
        <w:t>e</w:t>
      </w:r>
      <w:r w:rsidRPr="00422E90">
        <w:rPr>
          <w:lang w:eastAsia="fr-FR" w:bidi="fr-FR"/>
        </w:rPr>
        <w:t>miers clubs sportifs de Montréal, véritables lieux de mo</w:t>
      </w:r>
      <w:r w:rsidRPr="00422E90">
        <w:rPr>
          <w:lang w:eastAsia="fr-FR" w:bidi="fr-FR"/>
        </w:rPr>
        <w:t>n</w:t>
      </w:r>
      <w:r w:rsidRPr="00422E90">
        <w:rPr>
          <w:lang w:eastAsia="fr-FR" w:bidi="fr-FR"/>
        </w:rPr>
        <w:t>danité et de sociabilité angl</w:t>
      </w:r>
      <w:r w:rsidRPr="00422E90">
        <w:rPr>
          <w:lang w:eastAsia="fr-FR" w:bidi="fr-FR"/>
        </w:rPr>
        <w:t>o</w:t>
      </w:r>
      <w:r w:rsidRPr="00422E90">
        <w:rPr>
          <w:lang w:eastAsia="fr-FR" w:bidi="fr-FR"/>
        </w:rPr>
        <w:t>phones dont la croissance après 1860 les transformera en clubs vraiment sportifs, c’est-à-dire de compétition ; ces clubs s</w:t>
      </w:r>
      <w:r w:rsidRPr="00422E90">
        <w:rPr>
          <w:lang w:eastAsia="fr-FR" w:bidi="fr-FR"/>
        </w:rPr>
        <w:t>e</w:t>
      </w:r>
      <w:r w:rsidRPr="00422E90">
        <w:rPr>
          <w:lang w:eastAsia="fr-FR" w:bidi="fr-FR"/>
        </w:rPr>
        <w:t>ront alors organ</w:t>
      </w:r>
      <w:r w:rsidRPr="00422E90">
        <w:rPr>
          <w:lang w:eastAsia="fr-FR" w:bidi="fr-FR"/>
        </w:rPr>
        <w:t>i</w:t>
      </w:r>
      <w:r w:rsidRPr="00422E90">
        <w:rPr>
          <w:lang w:eastAsia="fr-FR" w:bidi="fr-FR"/>
        </w:rPr>
        <w:t>sés, administrés et animés par des marchands et commis-marchands anglophones déjà familiers avec l’univers de la</w:t>
      </w:r>
      <w:r>
        <w:rPr>
          <w:lang w:eastAsia="fr-FR" w:bidi="fr-FR"/>
        </w:rPr>
        <w:t xml:space="preserve"> [43] </w:t>
      </w:r>
      <w:r w:rsidRPr="007C3398">
        <w:rPr>
          <w:lang w:eastAsia="fr-FR" w:bidi="fr-FR"/>
        </w:rPr>
        <w:t>gestion et de la compétition. Si les Canadiens français participent après 1870 à quelques sports, dont la raquette et le baseball, ce n’est qu’après 1890 que le sport devient une activité accessible, grâce aux sports d’équipes, aux ouvriers anglophones et francophones. C’est aussi l’époque où la presse à grand tirage fait une place importante aux sports. Attentif à l’origine sociale des organisateurs et des joueurs, Alan Metcalfe le fut aussi aux formes mêmes de l’évolution des sports. Il a établi le modèle de structuration et de professionnalisation du sport après 1870 en quantifiant la croissance des équipes, des l</w:t>
      </w:r>
      <w:r w:rsidRPr="007C3398">
        <w:rPr>
          <w:lang w:eastAsia="fr-FR" w:bidi="fr-FR"/>
        </w:rPr>
        <w:t>i</w:t>
      </w:r>
      <w:r w:rsidRPr="007C3398">
        <w:rPr>
          <w:lang w:eastAsia="fr-FR" w:bidi="fr-FR"/>
        </w:rPr>
        <w:t>gues et des associations sportives et en explicitant le processus de r</w:t>
      </w:r>
      <w:r w:rsidRPr="007C3398">
        <w:rPr>
          <w:lang w:eastAsia="fr-FR" w:bidi="fr-FR"/>
        </w:rPr>
        <w:t>é</w:t>
      </w:r>
      <w:r w:rsidRPr="007C3398">
        <w:rPr>
          <w:lang w:eastAsia="fr-FR" w:bidi="fr-FR"/>
        </w:rPr>
        <w:t>glementation et de délimitation des terrains, par exemple. Ce modèle organisationnel a été précisé par Don Morrow dans son étude de la Montreal Amateur Athletic Association (M.A.A.A., 1885- ), organi</w:t>
      </w:r>
      <w:r w:rsidRPr="007C3398">
        <w:rPr>
          <w:lang w:eastAsia="fr-FR" w:bidi="fr-FR"/>
        </w:rPr>
        <w:t>s</w:t>
      </w:r>
      <w:r w:rsidRPr="007C3398">
        <w:rPr>
          <w:lang w:eastAsia="fr-FR" w:bidi="fr-FR"/>
        </w:rPr>
        <w:t>me</w:t>
      </w:r>
      <w:r w:rsidRPr="00422E90">
        <w:rPr>
          <w:lang w:eastAsia="fr-FR" w:bidi="fr-FR"/>
        </w:rPr>
        <w:t xml:space="preserve"> central dans le développement des sports au Canada. Dans l’ensemble, les travaux de Metcalfe auront été l’une des tentatives les mieux réussies au Canada pour la compréhension d’un phénomène socio-culturel dans une société en voie d’industrialisation et d’urbanisation.</w:t>
      </w:r>
    </w:p>
    <w:p w:rsidR="00650B90" w:rsidRPr="00422E90" w:rsidRDefault="00650B90" w:rsidP="00650B90">
      <w:pPr>
        <w:spacing w:before="120" w:after="120"/>
        <w:jc w:val="both"/>
      </w:pPr>
      <w:r w:rsidRPr="00422E90">
        <w:rPr>
          <w:lang w:eastAsia="fr-FR" w:bidi="fr-FR"/>
        </w:rPr>
        <w:t>À un travail d’animateur et de bibliographe Donald Guay a aussi ajouté des éléments importants pour l’analyse hi</w:t>
      </w:r>
      <w:r w:rsidRPr="00422E90">
        <w:rPr>
          <w:lang w:eastAsia="fr-FR" w:bidi="fr-FR"/>
        </w:rPr>
        <w:t>s</w:t>
      </w:r>
      <w:r w:rsidRPr="00422E90">
        <w:rPr>
          <w:lang w:eastAsia="fr-FR" w:bidi="fr-FR"/>
        </w:rPr>
        <w:t>torique du sport. À partir d’une étude fouillée des courses de chevaux, Guay a mo</w:t>
      </w:r>
      <w:r w:rsidRPr="00422E90">
        <w:rPr>
          <w:lang w:eastAsia="fr-FR" w:bidi="fr-FR"/>
        </w:rPr>
        <w:t>n</w:t>
      </w:r>
      <w:r w:rsidRPr="00422E90">
        <w:rPr>
          <w:lang w:eastAsia="fr-FR" w:bidi="fr-FR"/>
        </w:rPr>
        <w:t>tré comment à ses débuts ce sport fut essentiellement anglophone, prote</w:t>
      </w:r>
      <w:r w:rsidRPr="00422E90">
        <w:rPr>
          <w:lang w:eastAsia="fr-FR" w:bidi="fr-FR"/>
        </w:rPr>
        <w:t>s</w:t>
      </w:r>
      <w:r w:rsidRPr="00422E90">
        <w:rPr>
          <w:lang w:eastAsia="fr-FR" w:bidi="fr-FR"/>
        </w:rPr>
        <w:t>tant, bourgeois et urbain tout en devenant populaire auprès des Can</w:t>
      </w:r>
      <w:r w:rsidRPr="00422E90">
        <w:rPr>
          <w:lang w:eastAsia="fr-FR" w:bidi="fr-FR"/>
        </w:rPr>
        <w:t>a</w:t>
      </w:r>
      <w:r w:rsidRPr="00422E90">
        <w:rPr>
          <w:lang w:eastAsia="fr-FR" w:bidi="fr-FR"/>
        </w:rPr>
        <w:t>diens français. Une étude sur les clubs sportifs - à partir d’un inventa</w:t>
      </w:r>
      <w:r w:rsidRPr="00422E90">
        <w:rPr>
          <w:lang w:eastAsia="fr-FR" w:bidi="fr-FR"/>
        </w:rPr>
        <w:t>i</w:t>
      </w:r>
      <w:r w:rsidRPr="00422E90">
        <w:rPr>
          <w:lang w:eastAsia="fr-FR" w:bidi="fr-FR"/>
        </w:rPr>
        <w:t>re des constitutions juridiques entre 1867 et 1900 - a confirmé ces d</w:t>
      </w:r>
      <w:r w:rsidRPr="00422E90">
        <w:rPr>
          <w:lang w:eastAsia="fr-FR" w:bidi="fr-FR"/>
        </w:rPr>
        <w:t>i</w:t>
      </w:r>
      <w:r w:rsidRPr="00422E90">
        <w:rPr>
          <w:lang w:eastAsia="fr-FR" w:bidi="fr-FR"/>
        </w:rPr>
        <w:t>mensions socio-ethniques du sport. Guay aura surtout insi</w:t>
      </w:r>
      <w:r w:rsidRPr="00422E90">
        <w:rPr>
          <w:lang w:eastAsia="fr-FR" w:bidi="fr-FR"/>
        </w:rPr>
        <w:t>s</w:t>
      </w:r>
      <w:r w:rsidRPr="00422E90">
        <w:rPr>
          <w:lang w:eastAsia="fr-FR" w:bidi="fr-FR"/>
        </w:rPr>
        <w:t>té sur les dangers moraux et culturels que comportait le sport aux yeux du cle</w:t>
      </w:r>
      <w:r w:rsidRPr="00422E90">
        <w:rPr>
          <w:lang w:eastAsia="fr-FR" w:bidi="fr-FR"/>
        </w:rPr>
        <w:t>r</w:t>
      </w:r>
      <w:r w:rsidRPr="00422E90">
        <w:rPr>
          <w:lang w:eastAsia="fr-FR" w:bidi="fr-FR"/>
        </w:rPr>
        <w:t>gé et d’une élite conservatrice : les courses de chevaux men</w:t>
      </w:r>
      <w:r w:rsidRPr="00422E90">
        <w:rPr>
          <w:lang w:eastAsia="fr-FR" w:bidi="fr-FR"/>
        </w:rPr>
        <w:t>a</w:t>
      </w:r>
      <w:r w:rsidRPr="00422E90">
        <w:rPr>
          <w:lang w:eastAsia="fr-FR" w:bidi="fr-FR"/>
        </w:rPr>
        <w:t>çaient la moralité publique et attisaient, lors de rixes, les tensions ethniques alors que le club sportif anglophone contestait socialement la f</w:t>
      </w:r>
      <w:r w:rsidRPr="00422E90">
        <w:rPr>
          <w:lang w:eastAsia="fr-FR" w:bidi="fr-FR"/>
        </w:rPr>
        <w:t>a</w:t>
      </w:r>
      <w:r w:rsidRPr="00422E90">
        <w:rPr>
          <w:lang w:eastAsia="fr-FR" w:bidi="fr-FR"/>
        </w:rPr>
        <w:t>mille, le foyer traditionnel, la langue française et, du coup, la foi.</w:t>
      </w:r>
    </w:p>
    <w:p w:rsidR="00650B90" w:rsidRPr="00422E90" w:rsidRDefault="00650B90" w:rsidP="00650B90">
      <w:pPr>
        <w:spacing w:before="120" w:after="120"/>
        <w:jc w:val="both"/>
      </w:pPr>
      <w:r w:rsidRPr="00422E90">
        <w:rPr>
          <w:lang w:eastAsia="fr-FR" w:bidi="fr-FR"/>
        </w:rPr>
        <w:t>L’histoire des divertissements, du tourisme ou du sport n’a cepe</w:t>
      </w:r>
      <w:r w:rsidRPr="00422E90">
        <w:rPr>
          <w:lang w:eastAsia="fr-FR" w:bidi="fr-FR"/>
        </w:rPr>
        <w:t>n</w:t>
      </w:r>
      <w:r w:rsidRPr="00422E90">
        <w:rPr>
          <w:lang w:eastAsia="fr-FR" w:bidi="fr-FR"/>
        </w:rPr>
        <w:t>dant pas été faite dans une perspective d’histoire des loisirs et du lo</w:t>
      </w:r>
      <w:r w:rsidRPr="00422E90">
        <w:rPr>
          <w:lang w:eastAsia="fr-FR" w:bidi="fr-FR"/>
        </w:rPr>
        <w:t>i</w:t>
      </w:r>
      <w:r w:rsidRPr="00422E90">
        <w:rPr>
          <w:lang w:eastAsia="fr-FR" w:bidi="fr-FR"/>
        </w:rPr>
        <w:t>sir. Celle-ci, récente, est prospectée depuis quelques a</w:t>
      </w:r>
      <w:r w:rsidRPr="00422E90">
        <w:rPr>
          <w:lang w:eastAsia="fr-FR" w:bidi="fr-FR"/>
        </w:rPr>
        <w:t>n</w:t>
      </w:r>
      <w:r w:rsidRPr="00422E90">
        <w:rPr>
          <w:lang w:eastAsia="fr-FR" w:bidi="fr-FR"/>
        </w:rPr>
        <w:t>nées par des sociologues qui s’intéressèrent d’abord, après la Seconde Guerre mondiale, au loisir analysé sous l’angle d’un « service social » à</w:t>
      </w:r>
      <w:r>
        <w:rPr>
          <w:lang w:eastAsia="fr-FR" w:bidi="fr-FR"/>
        </w:rPr>
        <w:t xml:space="preserve"> </w:t>
      </w:r>
      <w:r>
        <w:t xml:space="preserve">[44] </w:t>
      </w:r>
      <w:r w:rsidRPr="00422E90">
        <w:rPr>
          <w:lang w:eastAsia="fr-FR" w:bidi="fr-FR"/>
        </w:rPr>
        <w:t>la paroisse et à la famille, puis aux comportements de « consommation » en loisir de la famille avant de mener des enquêtes empiriques ou prospectives sur le loisir m</w:t>
      </w:r>
      <w:r w:rsidRPr="00422E90">
        <w:rPr>
          <w:lang w:eastAsia="fr-FR" w:bidi="fr-FR"/>
        </w:rPr>
        <w:t>u</w:t>
      </w:r>
      <w:r w:rsidRPr="00422E90">
        <w:rPr>
          <w:lang w:eastAsia="fr-FR" w:bidi="fr-FR"/>
        </w:rPr>
        <w:t>nicipal (Jacques-Cartier, Saint-Jean, Sainte-Foy, Trois-Rivières). C’est par un retour sur la g</w:t>
      </w:r>
      <w:r w:rsidRPr="00422E90">
        <w:rPr>
          <w:lang w:eastAsia="fr-FR" w:bidi="fr-FR"/>
        </w:rPr>
        <w:t>e</w:t>
      </w:r>
      <w:r w:rsidRPr="00422E90">
        <w:rPr>
          <w:lang w:eastAsia="fr-FR" w:bidi="fr-FR"/>
        </w:rPr>
        <w:t>nèse de la discipline même de la sociologie du loisir et sur les premi</w:t>
      </w:r>
      <w:r w:rsidRPr="00422E90">
        <w:rPr>
          <w:lang w:eastAsia="fr-FR" w:bidi="fr-FR"/>
        </w:rPr>
        <w:t>è</w:t>
      </w:r>
      <w:r w:rsidRPr="00422E90">
        <w:rPr>
          <w:lang w:eastAsia="fr-FR" w:bidi="fr-FR"/>
        </w:rPr>
        <w:t>res formes d’action culturelle que des sociologues ont inventorié, gr</w:t>
      </w:r>
      <w:r w:rsidRPr="00422E90">
        <w:rPr>
          <w:lang w:eastAsia="fr-FR" w:bidi="fr-FR"/>
        </w:rPr>
        <w:t>â</w:t>
      </w:r>
      <w:r w:rsidRPr="00422E90">
        <w:rPr>
          <w:lang w:eastAsia="fr-FR" w:bidi="fr-FR"/>
        </w:rPr>
        <w:t>ce à un répertoire de th</w:t>
      </w:r>
      <w:r w:rsidRPr="00422E90">
        <w:rPr>
          <w:lang w:eastAsia="fr-FR" w:bidi="fr-FR"/>
        </w:rPr>
        <w:t>è</w:t>
      </w:r>
      <w:r w:rsidRPr="00422E90">
        <w:rPr>
          <w:lang w:eastAsia="fr-FR" w:bidi="fr-FR"/>
        </w:rPr>
        <w:t>ses, les phases de la recherche sur le sujet et surtout analysé les grandes articulations sociales du loisir ou de l’action cult</w:t>
      </w:r>
      <w:r w:rsidRPr="00422E90">
        <w:rPr>
          <w:lang w:eastAsia="fr-FR" w:bidi="fr-FR"/>
        </w:rPr>
        <w:t>u</w:t>
      </w:r>
      <w:r w:rsidRPr="00422E90">
        <w:rPr>
          <w:lang w:eastAsia="fr-FR" w:bidi="fr-FR"/>
        </w:rPr>
        <w:t xml:space="preserve">relle : sa cléricalisation, sa professionnalisation et son étatisation. L’ouvrage de Roger Levasseur, </w:t>
      </w:r>
      <w:r w:rsidRPr="007C3398">
        <w:rPr>
          <w:i/>
        </w:rPr>
        <w:t>Loisir et culture au Qu</w:t>
      </w:r>
      <w:r w:rsidRPr="007C3398">
        <w:rPr>
          <w:i/>
        </w:rPr>
        <w:t>é</w:t>
      </w:r>
      <w:r w:rsidRPr="007C3398">
        <w:rPr>
          <w:i/>
        </w:rPr>
        <w:t>bec</w:t>
      </w:r>
      <w:r w:rsidRPr="00422E90">
        <w:rPr>
          <w:lang w:eastAsia="fr-FR" w:bidi="fr-FR"/>
        </w:rPr>
        <w:t>, donne un aperçu de ces recherches fond</w:t>
      </w:r>
      <w:r w:rsidRPr="00422E90">
        <w:rPr>
          <w:lang w:eastAsia="fr-FR" w:bidi="fr-FR"/>
        </w:rPr>
        <w:t>a</w:t>
      </w:r>
      <w:r w:rsidRPr="00422E90">
        <w:rPr>
          <w:lang w:eastAsia="fr-FR" w:bidi="fr-FR"/>
        </w:rPr>
        <w:t>mentales menées aussi pour la période antérieure à 1945 par Michel Bellefleur et Gilles Pr</w:t>
      </w:r>
      <w:r w:rsidRPr="00422E90">
        <w:rPr>
          <w:lang w:eastAsia="fr-FR" w:bidi="fr-FR"/>
        </w:rPr>
        <w:t>o</w:t>
      </w:r>
      <w:r w:rsidRPr="00422E90">
        <w:rPr>
          <w:lang w:eastAsia="fr-FR" w:bidi="fr-FR"/>
        </w:rPr>
        <w:t>novost.</w:t>
      </w:r>
    </w:p>
    <w:p w:rsidR="00650B90" w:rsidRPr="00422E90" w:rsidRDefault="00650B90" w:rsidP="00650B90">
      <w:pPr>
        <w:spacing w:before="120" w:after="120"/>
        <w:jc w:val="both"/>
      </w:pPr>
      <w:r w:rsidRPr="00422E90">
        <w:rPr>
          <w:lang w:eastAsia="fr-FR" w:bidi="fr-FR"/>
        </w:rPr>
        <w:t>L’un des défis de cette r</w:t>
      </w:r>
      <w:r w:rsidRPr="00422E90">
        <w:rPr>
          <w:lang w:eastAsia="fr-FR" w:bidi="fr-FR"/>
        </w:rPr>
        <w:t>e</w:t>
      </w:r>
      <w:r w:rsidRPr="00422E90">
        <w:rPr>
          <w:lang w:eastAsia="fr-FR" w:bidi="fr-FR"/>
        </w:rPr>
        <w:t>cherche qui prend souvent la fondation (1929) de l’Œuvre des terrains de jeux comme point de départ est bien de rendre compte du « loisir » avant la crise de 1929. Fa</w:t>
      </w:r>
      <w:r w:rsidRPr="00422E90">
        <w:rPr>
          <w:lang w:eastAsia="fr-FR" w:bidi="fr-FR"/>
        </w:rPr>
        <w:t>u</w:t>
      </w:r>
      <w:r w:rsidRPr="00422E90">
        <w:rPr>
          <w:lang w:eastAsia="fr-FR" w:bidi="fr-FR"/>
        </w:rPr>
        <w:t>dra-t-il nommer et structurer ce « loisir » commercial, ce « loisir » municipal (Montréal) avant que ne se man</w:t>
      </w:r>
      <w:r w:rsidRPr="00422E90">
        <w:rPr>
          <w:lang w:eastAsia="fr-FR" w:bidi="fr-FR"/>
        </w:rPr>
        <w:t>i</w:t>
      </w:r>
      <w:r w:rsidRPr="00422E90">
        <w:rPr>
          <w:lang w:eastAsia="fr-FR" w:bidi="fr-FR"/>
        </w:rPr>
        <w:t>feste ce loisir clérical ? Pour l’instant, l’histoire du loisir met l’accent sur le lent eng</w:t>
      </w:r>
      <w:r w:rsidRPr="00422E90">
        <w:rPr>
          <w:lang w:eastAsia="fr-FR" w:bidi="fr-FR"/>
        </w:rPr>
        <w:t>a</w:t>
      </w:r>
      <w:r w:rsidRPr="00422E90">
        <w:rPr>
          <w:lang w:eastAsia="fr-FR" w:bidi="fr-FR"/>
        </w:rPr>
        <w:t>gement de l’Église dans le domaine de la récréation et du divertissement et sur l’organisation du loisir catholique dans la structure paroi</w:t>
      </w:r>
      <w:r w:rsidRPr="00422E90">
        <w:rPr>
          <w:lang w:eastAsia="fr-FR" w:bidi="fr-FR"/>
        </w:rPr>
        <w:t>s</w:t>
      </w:r>
      <w:r w:rsidRPr="00422E90">
        <w:rPr>
          <w:lang w:eastAsia="fr-FR" w:bidi="fr-FR"/>
        </w:rPr>
        <w:t>siale puis diocésaine. Les prônes et les bulletins paroi</w:t>
      </w:r>
      <w:r w:rsidRPr="00422E90">
        <w:rPr>
          <w:lang w:eastAsia="fr-FR" w:bidi="fr-FR"/>
        </w:rPr>
        <w:t>s</w:t>
      </w:r>
      <w:r w:rsidRPr="00422E90">
        <w:rPr>
          <w:lang w:eastAsia="fr-FR" w:bidi="fr-FR"/>
        </w:rPr>
        <w:t>siaux ne manquent pas pour scruter la réalité du loisir paroissial au début du XX</w:t>
      </w:r>
      <w:r w:rsidRPr="00422E90">
        <w:rPr>
          <w:vertAlign w:val="superscript"/>
          <w:lang w:eastAsia="fr-FR" w:bidi="fr-FR"/>
        </w:rPr>
        <w:t>e</w:t>
      </w:r>
      <w:r w:rsidRPr="00422E90">
        <w:rPr>
          <w:lang w:eastAsia="fr-FR" w:bidi="fr-FR"/>
        </w:rPr>
        <w:t xml:space="preserve"> si</w:t>
      </w:r>
      <w:r w:rsidRPr="00422E90">
        <w:rPr>
          <w:lang w:eastAsia="fr-FR" w:bidi="fr-FR"/>
        </w:rPr>
        <w:t>è</w:t>
      </w:r>
      <w:r w:rsidRPr="00422E90">
        <w:rPr>
          <w:lang w:eastAsia="fr-FR" w:bidi="fr-FR"/>
        </w:rPr>
        <w:t>cle</w:t>
      </w:r>
      <w:r>
        <w:rPr>
          <w:lang w:eastAsia="fr-FR" w:bidi="fr-FR"/>
        </w:rPr>
        <w:t> </w:t>
      </w:r>
      <w:r>
        <w:rPr>
          <w:rStyle w:val="Appelnotedebasdep"/>
          <w:lang w:eastAsia="fr-FR" w:bidi="fr-FR"/>
        </w:rPr>
        <w:footnoteReference w:id="35"/>
      </w:r>
      <w:r w:rsidRPr="00422E90">
        <w:rPr>
          <w:lang w:eastAsia="fr-FR" w:bidi="fr-FR"/>
        </w:rPr>
        <w:t>. On l’a bien vu, l’Église qui a la haute main sur l’école sait l’importance sociale de la jeunesse et lui destine une panoplie d’organisations de « bons » lo</w:t>
      </w:r>
      <w:r w:rsidRPr="00422E90">
        <w:rPr>
          <w:lang w:eastAsia="fr-FR" w:bidi="fr-FR"/>
        </w:rPr>
        <w:t>i</w:t>
      </w:r>
      <w:r w:rsidRPr="00422E90">
        <w:rPr>
          <w:lang w:eastAsia="fr-FR" w:bidi="fr-FR"/>
        </w:rPr>
        <w:t>sirs : le scouti</w:t>
      </w:r>
      <w:r w:rsidRPr="00422E90">
        <w:rPr>
          <w:lang w:eastAsia="fr-FR" w:bidi="fr-FR"/>
        </w:rPr>
        <w:t>s</w:t>
      </w:r>
      <w:r w:rsidRPr="00422E90">
        <w:rPr>
          <w:lang w:eastAsia="fr-FR" w:bidi="fr-FR"/>
        </w:rPr>
        <w:t>me</w:t>
      </w:r>
      <w:r>
        <w:rPr>
          <w:lang w:eastAsia="fr-FR" w:bidi="fr-FR"/>
        </w:rPr>
        <w:t> </w:t>
      </w:r>
      <w:r>
        <w:rPr>
          <w:rStyle w:val="Appelnotedebasdep"/>
          <w:lang w:eastAsia="fr-FR" w:bidi="fr-FR"/>
        </w:rPr>
        <w:footnoteReference w:id="36"/>
      </w:r>
      <w:r w:rsidRPr="00422E90">
        <w:rPr>
          <w:lang w:eastAsia="fr-FR" w:bidi="fr-FR"/>
        </w:rPr>
        <w:t>, les patros</w:t>
      </w:r>
      <w:r>
        <w:rPr>
          <w:lang w:eastAsia="fr-FR" w:bidi="fr-FR"/>
        </w:rPr>
        <w:t> </w:t>
      </w:r>
      <w:r>
        <w:rPr>
          <w:rStyle w:val="Appelnotedebasdep"/>
          <w:lang w:eastAsia="fr-FR" w:bidi="fr-FR"/>
        </w:rPr>
        <w:footnoteReference w:id="37"/>
      </w:r>
      <w:r w:rsidRPr="00422E90">
        <w:rPr>
          <w:lang w:eastAsia="fr-FR" w:bidi="fr-FR"/>
        </w:rPr>
        <w:t>, les colonies de vacances</w:t>
      </w:r>
      <w:r>
        <w:rPr>
          <w:lang w:eastAsia="fr-FR" w:bidi="fr-FR"/>
        </w:rPr>
        <w:t> </w:t>
      </w:r>
      <w:r>
        <w:rPr>
          <w:rStyle w:val="Appelnotedebasdep"/>
          <w:lang w:eastAsia="fr-FR" w:bidi="fr-FR"/>
        </w:rPr>
        <w:footnoteReference w:id="38"/>
      </w:r>
      <w:r w:rsidRPr="00422E90">
        <w:rPr>
          <w:vertAlign w:val="superscript"/>
          <w:lang w:eastAsia="fr-FR" w:bidi="fr-FR"/>
        </w:rPr>
        <w:t xml:space="preserve"> </w:t>
      </w:r>
      <w:r w:rsidRPr="00422E90">
        <w:rPr>
          <w:lang w:eastAsia="fr-FR" w:bidi="fr-FR"/>
        </w:rPr>
        <w:t>contre la déli</w:t>
      </w:r>
      <w:r w:rsidRPr="00422E90">
        <w:rPr>
          <w:lang w:eastAsia="fr-FR" w:bidi="fr-FR"/>
        </w:rPr>
        <w:t>n</w:t>
      </w:r>
      <w:r w:rsidRPr="00422E90">
        <w:rPr>
          <w:lang w:eastAsia="fr-FR" w:bidi="fr-FR"/>
        </w:rPr>
        <w:t>quance</w:t>
      </w:r>
      <w:r>
        <w:rPr>
          <w:lang w:eastAsia="fr-FR" w:bidi="fr-FR"/>
        </w:rPr>
        <w:t> </w:t>
      </w:r>
      <w:r>
        <w:rPr>
          <w:rStyle w:val="Appelnotedebasdep"/>
          <w:lang w:eastAsia="fr-FR" w:bidi="fr-FR"/>
        </w:rPr>
        <w:footnoteReference w:id="39"/>
      </w:r>
      <w:r w:rsidRPr="00422E90">
        <w:rPr>
          <w:lang w:eastAsia="fr-FR" w:bidi="fr-FR"/>
        </w:rPr>
        <w:t xml:space="preserve">. À ce propos, l’étude de Michel Bellefleur, </w:t>
      </w:r>
      <w:r w:rsidRPr="00422E90">
        <w:t>L’</w:t>
      </w:r>
      <w:r>
        <w:t>Église</w:t>
      </w:r>
      <w:r w:rsidRPr="00422E90">
        <w:t xml:space="preserve"> et le loisir au Québec avant la Révolution tra</w:t>
      </w:r>
      <w:r w:rsidRPr="00422E90">
        <w:t>n</w:t>
      </w:r>
      <w:r w:rsidRPr="00422E90">
        <w:t>quille,</w:t>
      </w:r>
      <w:r w:rsidRPr="00422E90">
        <w:rPr>
          <w:lang w:eastAsia="fr-FR" w:bidi="fr-FR"/>
        </w:rPr>
        <w:t xml:space="preserve"> constitue une mise en place importante.</w:t>
      </w:r>
    </w:p>
    <w:p w:rsidR="00650B90" w:rsidRPr="00422E90" w:rsidRDefault="00650B90" w:rsidP="00650B90">
      <w:pPr>
        <w:spacing w:before="120" w:after="120"/>
        <w:jc w:val="both"/>
      </w:pPr>
      <w:r w:rsidRPr="00422E90">
        <w:rPr>
          <w:lang w:eastAsia="fr-FR" w:bidi="fr-FR"/>
        </w:rPr>
        <w:t>Il faudra aussi comprendre la lente et modeste intervention mun</w:t>
      </w:r>
      <w:r w:rsidRPr="00422E90">
        <w:rPr>
          <w:lang w:eastAsia="fr-FR" w:bidi="fr-FR"/>
        </w:rPr>
        <w:t>i</w:t>
      </w:r>
      <w:r w:rsidRPr="00422E90">
        <w:rPr>
          <w:lang w:eastAsia="fr-FR" w:bidi="fr-FR"/>
        </w:rPr>
        <w:t>cipale dans le domaine du loisir et de la récréation telle qu’elle se d</w:t>
      </w:r>
      <w:r w:rsidRPr="00422E90">
        <w:rPr>
          <w:lang w:eastAsia="fr-FR" w:bidi="fr-FR"/>
        </w:rPr>
        <w:t>é</w:t>
      </w:r>
      <w:r w:rsidRPr="00422E90">
        <w:rPr>
          <w:lang w:eastAsia="fr-FR" w:bidi="fr-FR"/>
        </w:rPr>
        <w:t>gage des thèses répertoriées par Gilles Pronovost et particuli</w:t>
      </w:r>
      <w:r w:rsidRPr="00422E90">
        <w:rPr>
          <w:lang w:eastAsia="fr-FR" w:bidi="fr-FR"/>
        </w:rPr>
        <w:t>è</w:t>
      </w:r>
      <w:r w:rsidRPr="00422E90">
        <w:rPr>
          <w:lang w:eastAsia="fr-FR" w:bidi="fr-FR"/>
        </w:rPr>
        <w:t>rement celles qui ont été dir</w:t>
      </w:r>
      <w:r w:rsidRPr="00422E90">
        <w:rPr>
          <w:lang w:eastAsia="fr-FR" w:bidi="fr-FR"/>
        </w:rPr>
        <w:t>i</w:t>
      </w:r>
      <w:r w:rsidRPr="00422E90">
        <w:rPr>
          <w:lang w:eastAsia="fr-FR" w:bidi="fr-FR"/>
        </w:rPr>
        <w:t>gées à McGill par Everett Hughes, de l’étude de la taxe sur les spectacles ou de ra</w:t>
      </w:r>
      <w:r w:rsidRPr="00422E90">
        <w:rPr>
          <w:lang w:eastAsia="fr-FR" w:bidi="fr-FR"/>
        </w:rPr>
        <w:t>p</w:t>
      </w:r>
      <w:r w:rsidRPr="00422E90">
        <w:rPr>
          <w:lang w:eastAsia="fr-FR" w:bidi="fr-FR"/>
        </w:rPr>
        <w:t>ports municipaux annuels</w:t>
      </w:r>
      <w:r>
        <w:rPr>
          <w:lang w:eastAsia="fr-FR" w:bidi="fr-FR"/>
        </w:rPr>
        <w:t> </w:t>
      </w:r>
      <w:r>
        <w:rPr>
          <w:rStyle w:val="Appelnotedebasdep"/>
          <w:lang w:eastAsia="fr-FR" w:bidi="fr-FR"/>
        </w:rPr>
        <w:footnoteReference w:id="40"/>
      </w:r>
      <w:r w:rsidRPr="00422E90">
        <w:rPr>
          <w:lang w:eastAsia="fr-FR" w:bidi="fr-FR"/>
        </w:rPr>
        <w:t>.</w:t>
      </w:r>
    </w:p>
    <w:p w:rsidR="00650B90" w:rsidRPr="00422E90" w:rsidRDefault="00650B90" w:rsidP="00650B90">
      <w:pPr>
        <w:spacing w:before="120" w:after="120"/>
        <w:jc w:val="both"/>
      </w:pPr>
      <w:r w:rsidRPr="00422E90">
        <w:rPr>
          <w:lang w:eastAsia="fr-FR" w:bidi="fr-FR"/>
        </w:rPr>
        <w:t>Ce bilan de dix années de publication et de recherche sur l’histoire socio-culturelle du Québec aura dégagé que</w:t>
      </w:r>
      <w:r w:rsidRPr="00422E90">
        <w:rPr>
          <w:lang w:eastAsia="fr-FR" w:bidi="fr-FR"/>
        </w:rPr>
        <w:t>l</w:t>
      </w:r>
      <w:r w:rsidRPr="00422E90">
        <w:rPr>
          <w:lang w:eastAsia="fr-FR" w:bidi="fr-FR"/>
        </w:rPr>
        <w:t>ques tendances fortes. Il app</w:t>
      </w:r>
      <w:r w:rsidRPr="00422E90">
        <w:rPr>
          <w:lang w:eastAsia="fr-FR" w:bidi="fr-FR"/>
        </w:rPr>
        <w:t>a</w:t>
      </w:r>
      <w:r w:rsidRPr="00422E90">
        <w:rPr>
          <w:lang w:eastAsia="fr-FR" w:bidi="fr-FR"/>
        </w:rPr>
        <w:t>raît d’abord évident que l’analyse culturelle s’est de plus</w:t>
      </w:r>
      <w:r>
        <w:rPr>
          <w:lang w:eastAsia="fr-FR" w:bidi="fr-FR"/>
        </w:rPr>
        <w:t xml:space="preserve"> </w:t>
      </w:r>
      <w:r>
        <w:t xml:space="preserve">[45] </w:t>
      </w:r>
      <w:r w:rsidRPr="00422E90">
        <w:rPr>
          <w:lang w:eastAsia="fr-FR" w:bidi="fr-FR"/>
        </w:rPr>
        <w:t>en plus doublée d’une analyse économique et sociale dynam</w:t>
      </w:r>
      <w:r w:rsidRPr="00422E90">
        <w:rPr>
          <w:lang w:eastAsia="fr-FR" w:bidi="fr-FR"/>
        </w:rPr>
        <w:t>i</w:t>
      </w:r>
      <w:r w:rsidRPr="00422E90">
        <w:rPr>
          <w:lang w:eastAsia="fr-FR" w:bidi="fr-FR"/>
        </w:rPr>
        <w:t>que ; cette caractéristique méthodologique confère d’ailleurs dorénavant sa coh</w:t>
      </w:r>
      <w:r w:rsidRPr="00422E90">
        <w:rPr>
          <w:lang w:eastAsia="fr-FR" w:bidi="fr-FR"/>
        </w:rPr>
        <w:t>é</w:t>
      </w:r>
      <w:r w:rsidRPr="00422E90">
        <w:rPr>
          <w:lang w:eastAsia="fr-FR" w:bidi="fr-FR"/>
        </w:rPr>
        <w:t>rence au secteur historiographique. Puis, dans l’éclatement d’une ce</w:t>
      </w:r>
      <w:r w:rsidRPr="00422E90">
        <w:rPr>
          <w:lang w:eastAsia="fr-FR" w:bidi="fr-FR"/>
        </w:rPr>
        <w:t>r</w:t>
      </w:r>
      <w:r w:rsidRPr="00422E90">
        <w:rPr>
          <w:lang w:eastAsia="fr-FR" w:bidi="fr-FR"/>
        </w:rPr>
        <w:t>taine histoire des idéologies, la culture popula</w:t>
      </w:r>
      <w:r w:rsidRPr="00422E90">
        <w:rPr>
          <w:lang w:eastAsia="fr-FR" w:bidi="fr-FR"/>
        </w:rPr>
        <w:t>i</w:t>
      </w:r>
      <w:r w:rsidRPr="00422E90">
        <w:rPr>
          <w:lang w:eastAsia="fr-FR" w:bidi="fr-FR"/>
        </w:rPr>
        <w:t>re s’est taillé une place dans le secteur de l’histoire socio-culturelle. L’« intrusion » est de taille, et les définitions de concept (culture populaire ou de ma</w:t>
      </w:r>
      <w:r w:rsidRPr="00422E90">
        <w:rPr>
          <w:lang w:eastAsia="fr-FR" w:bidi="fr-FR"/>
        </w:rPr>
        <w:t>s</w:t>
      </w:r>
      <w:r w:rsidRPr="00422E90">
        <w:rPr>
          <w:lang w:eastAsia="fr-FR" w:bidi="fr-FR"/>
        </w:rPr>
        <w:t>se) constitueront des défis pour les monographies à v</w:t>
      </w:r>
      <w:r w:rsidRPr="00422E90">
        <w:rPr>
          <w:lang w:eastAsia="fr-FR" w:bidi="fr-FR"/>
        </w:rPr>
        <w:t>e</w:t>
      </w:r>
      <w:r w:rsidRPr="00422E90">
        <w:rPr>
          <w:lang w:eastAsia="fr-FR" w:bidi="fr-FR"/>
        </w:rPr>
        <w:t>nir. Il faut enfin reconnaître que, depuis dix ans, l’histoire socio-culturelle s’est territ</w:t>
      </w:r>
      <w:r w:rsidRPr="00422E90">
        <w:rPr>
          <w:lang w:eastAsia="fr-FR" w:bidi="fr-FR"/>
        </w:rPr>
        <w:t>o</w:t>
      </w:r>
      <w:r w:rsidRPr="00422E90">
        <w:rPr>
          <w:lang w:eastAsia="fr-FR" w:bidi="fr-FR"/>
        </w:rPr>
        <w:t>rialisée : les enquêtes et les recherches sont maintenant menées sur des espaces dél</w:t>
      </w:r>
      <w:r w:rsidRPr="00422E90">
        <w:rPr>
          <w:lang w:eastAsia="fr-FR" w:bidi="fr-FR"/>
        </w:rPr>
        <w:t>i</w:t>
      </w:r>
      <w:r w:rsidRPr="00422E90">
        <w:rPr>
          <w:lang w:eastAsia="fr-FR" w:bidi="fr-FR"/>
        </w:rPr>
        <w:t>mités, régionaux, villageois ou urbains, et l’analyse culturelle a tout à gagner dans cette confrontation avec la gé</w:t>
      </w:r>
      <w:r w:rsidRPr="00422E90">
        <w:rPr>
          <w:lang w:eastAsia="fr-FR" w:bidi="fr-FR"/>
        </w:rPr>
        <w:t>o</w:t>
      </w:r>
      <w:r w:rsidRPr="00422E90">
        <w:rPr>
          <w:lang w:eastAsia="fr-FR" w:bidi="fr-FR"/>
        </w:rPr>
        <w:t>graphie, la démographie, l’économie et la société.</w:t>
      </w:r>
    </w:p>
    <w:p w:rsidR="00650B90" w:rsidRDefault="00650B90" w:rsidP="00650B90">
      <w:pPr>
        <w:pStyle w:val="p"/>
      </w:pPr>
    </w:p>
    <w:p w:rsidR="00650B90" w:rsidRDefault="00650B90" w:rsidP="00650B90">
      <w:pPr>
        <w:pStyle w:val="p"/>
      </w:pPr>
      <w:r>
        <w:t>[46]</w:t>
      </w:r>
    </w:p>
    <w:p w:rsidR="00650B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w:t>
      </w:r>
      <w:r w:rsidRPr="00EB341C">
        <w:rPr>
          <w:b/>
          <w:caps/>
          <w:color w:val="FF0000"/>
        </w:rPr>
        <w:t>du texte</w:t>
      </w:r>
      <w:r>
        <w:rPr>
          <w:b/>
          <w:color w:val="FF0000"/>
        </w:rPr>
        <w:t xml:space="preserve"> 2.</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Default="00650B90" w:rsidP="00650B90">
      <w:pPr>
        <w:pStyle w:val="p"/>
      </w:pPr>
      <w:r>
        <w:t>[47]</w:t>
      </w:r>
    </w:p>
    <w:p w:rsidR="00650B90" w:rsidRDefault="00650B90" w:rsidP="00650B90">
      <w:pPr>
        <w:pStyle w:val="p"/>
      </w:pPr>
      <w:r>
        <w:t>[48]</w:t>
      </w:r>
    </w:p>
    <w:p w:rsidR="00650B90" w:rsidRPr="00422E90" w:rsidRDefault="00650B90" w:rsidP="00650B90">
      <w:pPr>
        <w:pStyle w:val="p"/>
      </w:pPr>
      <w:r w:rsidRPr="00422E90">
        <w:br w:type="page"/>
      </w:r>
      <w:r>
        <w:t>[49]</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6" w:name="Territoires_texte_03"/>
      <w:r>
        <w:rPr>
          <w:b/>
          <w:sz w:val="24"/>
          <w:lang w:val="en-US"/>
        </w:rPr>
        <w:t>Territoires de la culture québécoise</w:t>
      </w:r>
    </w:p>
    <w:p w:rsidR="00650B90" w:rsidRPr="00D30EA0" w:rsidRDefault="00650B90" w:rsidP="00650B90">
      <w:pPr>
        <w:pStyle w:val="Titreniveau1"/>
      </w:pPr>
      <w:r>
        <w:t>3</w:t>
      </w:r>
    </w:p>
    <w:p w:rsidR="00650B90" w:rsidRPr="00E07116" w:rsidRDefault="00650B90" w:rsidP="00650B90">
      <w:pPr>
        <w:pStyle w:val="Titreniveau2"/>
      </w:pPr>
      <w:r>
        <w:t>Une problématique</w:t>
      </w:r>
      <w:r>
        <w:br/>
        <w:t>de culture urbaine :</w:t>
      </w:r>
      <w:r>
        <w:br/>
        <w:t>Montréal (1820-1920) </w:t>
      </w:r>
      <w:r>
        <w:rPr>
          <w:rStyle w:val="Appelnotedebasdep"/>
        </w:rPr>
        <w:footnoteReference w:customMarkFollows="1" w:id="41"/>
        <w:t>*</w:t>
      </w:r>
    </w:p>
    <w:bookmarkEnd w:id="6"/>
    <w:p w:rsidR="00650B90" w:rsidRPr="00E07116" w:rsidRDefault="00650B90" w:rsidP="00650B90">
      <w:pPr>
        <w:jc w:val="both"/>
        <w:rPr>
          <w:szCs w:val="36"/>
        </w:rPr>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422E90" w:rsidRDefault="00650B90" w:rsidP="00650B90">
      <w:pPr>
        <w:spacing w:before="120" w:after="120"/>
        <w:jc w:val="both"/>
      </w:pPr>
      <w:r w:rsidRPr="00422E90">
        <w:rPr>
          <w:lang w:eastAsia="fr-FR" w:bidi="fr-FR"/>
        </w:rPr>
        <w:t>La culture urbaine re</w:t>
      </w:r>
      <w:r w:rsidRPr="00422E90">
        <w:rPr>
          <w:lang w:eastAsia="fr-FR" w:bidi="fr-FR"/>
        </w:rPr>
        <w:t>s</w:t>
      </w:r>
      <w:r w:rsidRPr="00422E90">
        <w:rPr>
          <w:lang w:eastAsia="fr-FR" w:bidi="fr-FR"/>
        </w:rPr>
        <w:t>semble à une place Royale ou à une place de l’Étoile : on n’y accède qu’en prenant l’une des avenues qui y m</w:t>
      </w:r>
      <w:r w:rsidRPr="00422E90">
        <w:rPr>
          <w:lang w:eastAsia="fr-FR" w:bidi="fr-FR"/>
        </w:rPr>
        <w:t>è</w:t>
      </w:r>
      <w:r w:rsidRPr="00422E90">
        <w:rPr>
          <w:lang w:eastAsia="fr-FR" w:bidi="fr-FR"/>
        </w:rPr>
        <w:t>nent ou, mieux, qu’en ayant emprunté successivement chacune des avenues qui y conduisent. Ces avenues hi</w:t>
      </w:r>
      <w:r w:rsidRPr="00422E90">
        <w:rPr>
          <w:lang w:eastAsia="fr-FR" w:bidi="fr-FR"/>
        </w:rPr>
        <w:t>s</w:t>
      </w:r>
      <w:r w:rsidRPr="00422E90">
        <w:rPr>
          <w:lang w:eastAsia="fr-FR" w:bidi="fr-FR"/>
        </w:rPr>
        <w:t>toriographiques - l’histoire urbaine proprement dite, l’histoire du loisir, de la consommation, de la culture ouvrière ou de phénomènes culturels variés - ont abouti à quelques ouvrages fondamentaux d’histoire culturelle u</w:t>
      </w:r>
      <w:r w:rsidRPr="00422E90">
        <w:rPr>
          <w:lang w:eastAsia="fr-FR" w:bidi="fr-FR"/>
        </w:rPr>
        <w:t>r</w:t>
      </w:r>
      <w:r w:rsidRPr="00422E90">
        <w:rPr>
          <w:lang w:eastAsia="fr-FR" w:bidi="fr-FR"/>
        </w:rPr>
        <w:t>baine.</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Un bilan</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La culture urbaine britannique a fait, depuis l’article de Ralph Tu</w:t>
      </w:r>
      <w:r w:rsidRPr="00422E90">
        <w:rPr>
          <w:lang w:eastAsia="fr-FR" w:bidi="fr-FR"/>
        </w:rPr>
        <w:t>r</w:t>
      </w:r>
      <w:r w:rsidRPr="00422E90">
        <w:rPr>
          <w:lang w:eastAsia="fr-FR" w:bidi="fr-FR"/>
        </w:rPr>
        <w:t>ner</w:t>
      </w:r>
      <w:r>
        <w:rPr>
          <w:lang w:eastAsia="fr-FR" w:bidi="fr-FR"/>
        </w:rPr>
        <w:t> </w:t>
      </w:r>
      <w:r>
        <w:rPr>
          <w:rStyle w:val="Appelnotedebasdep"/>
          <w:lang w:eastAsia="fr-FR" w:bidi="fr-FR"/>
        </w:rPr>
        <w:footnoteReference w:id="42"/>
      </w:r>
      <w:r w:rsidRPr="00422E90">
        <w:rPr>
          <w:lang w:eastAsia="fr-FR" w:bidi="fr-FR"/>
        </w:rPr>
        <w:t>, l’objet d’études remarquables. Les travaux d’Asa Briggs rév</w:t>
      </w:r>
      <w:r w:rsidRPr="00422E90">
        <w:rPr>
          <w:lang w:eastAsia="fr-FR" w:bidi="fr-FR"/>
        </w:rPr>
        <w:t>è</w:t>
      </w:r>
      <w:r w:rsidRPr="00422E90">
        <w:rPr>
          <w:lang w:eastAsia="fr-FR" w:bidi="fr-FR"/>
        </w:rPr>
        <w:t>lent d’ailleurs un périple signific</w:t>
      </w:r>
      <w:r w:rsidRPr="00422E90">
        <w:rPr>
          <w:lang w:eastAsia="fr-FR" w:bidi="fr-FR"/>
        </w:rPr>
        <w:t>a</w:t>
      </w:r>
      <w:r w:rsidRPr="00422E90">
        <w:rPr>
          <w:lang w:eastAsia="fr-FR" w:bidi="fr-FR"/>
        </w:rPr>
        <w:t xml:space="preserve">tif - histoires de Birmingham (1952), de villes victoriennes </w:t>
      </w:r>
      <w:r w:rsidRPr="00422E90">
        <w:t>(</w:t>
      </w:r>
      <w:r w:rsidRPr="007446E3">
        <w:rPr>
          <w:i/>
        </w:rPr>
        <w:t>Victorian Cities</w:t>
      </w:r>
      <w:r w:rsidRPr="00422E90">
        <w:t>,</w:t>
      </w:r>
      <w:r w:rsidRPr="00422E90">
        <w:rPr>
          <w:lang w:eastAsia="fr-FR" w:bidi="fr-FR"/>
        </w:rPr>
        <w:t xml:space="preserve"> 1963), du développement d’un « grand magasin » (Lewis’, 1956) et de la radiophonie (1961) - qui donne à son essai sur les conditions urbaines et éc</w:t>
      </w:r>
      <w:r w:rsidRPr="00422E90">
        <w:rPr>
          <w:lang w:eastAsia="fr-FR" w:bidi="fr-FR"/>
        </w:rPr>
        <w:t>o</w:t>
      </w:r>
      <w:r w:rsidRPr="00422E90">
        <w:rPr>
          <w:lang w:eastAsia="fr-FR" w:bidi="fr-FR"/>
        </w:rPr>
        <w:t>nomiques de l’émergence de l’industrie du divertissement un à-propos quasi inég</w:t>
      </w:r>
      <w:r w:rsidRPr="00422E90">
        <w:rPr>
          <w:lang w:eastAsia="fr-FR" w:bidi="fr-FR"/>
        </w:rPr>
        <w:t>a</w:t>
      </w:r>
      <w:r w:rsidRPr="00422E90">
        <w:rPr>
          <w:lang w:eastAsia="fr-FR" w:bidi="fr-FR"/>
        </w:rPr>
        <w:t>lé</w:t>
      </w:r>
      <w:r>
        <w:rPr>
          <w:lang w:eastAsia="fr-FR" w:bidi="fr-FR"/>
        </w:rPr>
        <w:t> </w:t>
      </w:r>
      <w:r>
        <w:rPr>
          <w:rStyle w:val="Appelnotedebasdep"/>
          <w:lang w:eastAsia="fr-FR" w:bidi="fr-FR"/>
        </w:rPr>
        <w:footnoteReference w:id="43"/>
      </w:r>
      <w:r w:rsidRPr="00422E90">
        <w:rPr>
          <w:lang w:eastAsia="fr-FR" w:bidi="fr-FR"/>
        </w:rPr>
        <w:t>. L’historiographie britannique du loisir (</w:t>
      </w:r>
      <w:r w:rsidRPr="007446E3">
        <w:rPr>
          <w:i/>
        </w:rPr>
        <w:t>leisure</w:t>
      </w:r>
      <w:r w:rsidRPr="00422E90">
        <w:rPr>
          <w:lang w:eastAsia="fr-FR" w:bidi="fr-FR"/>
        </w:rPr>
        <w:t>), abondante et r</w:t>
      </w:r>
      <w:r w:rsidRPr="00422E90">
        <w:rPr>
          <w:lang w:eastAsia="fr-FR" w:bidi="fr-FR"/>
        </w:rPr>
        <w:t>e</w:t>
      </w:r>
      <w:r w:rsidRPr="00422E90">
        <w:rPr>
          <w:lang w:eastAsia="fr-FR" w:bidi="fr-FR"/>
        </w:rPr>
        <w:t>marquable, a trouvé dans l’étude de Helen Meller sur</w:t>
      </w:r>
      <w:r>
        <w:rPr>
          <w:lang w:eastAsia="fr-FR" w:bidi="fr-FR"/>
        </w:rPr>
        <w:t xml:space="preserve"> </w:t>
      </w:r>
      <w:r>
        <w:t xml:space="preserve">[50] </w:t>
      </w:r>
      <w:r w:rsidRPr="00422E90">
        <w:rPr>
          <w:lang w:eastAsia="fr-FR" w:bidi="fr-FR"/>
        </w:rPr>
        <w:t>Bristol l’un de ses class</w:t>
      </w:r>
      <w:r w:rsidRPr="00422E90">
        <w:rPr>
          <w:lang w:eastAsia="fr-FR" w:bidi="fr-FR"/>
        </w:rPr>
        <w:t>i</w:t>
      </w:r>
      <w:r w:rsidRPr="00422E90">
        <w:rPr>
          <w:lang w:eastAsia="fr-FR" w:bidi="fr-FR"/>
        </w:rPr>
        <w:t>ques, véritable chef-d’œuvre d’analyse factorielle (population, conditions économiques, groupes de pouvoir et instit</w:t>
      </w:r>
      <w:r w:rsidRPr="00422E90">
        <w:rPr>
          <w:lang w:eastAsia="fr-FR" w:bidi="fr-FR"/>
        </w:rPr>
        <w:t>u</w:t>
      </w:r>
      <w:r w:rsidRPr="00422E90">
        <w:rPr>
          <w:lang w:eastAsia="fr-FR" w:bidi="fr-FR"/>
        </w:rPr>
        <w:t>tions) à l’intérieur du cadre urbain</w:t>
      </w:r>
      <w:r>
        <w:rPr>
          <w:lang w:eastAsia="fr-FR" w:bidi="fr-FR"/>
        </w:rPr>
        <w:t> </w:t>
      </w:r>
      <w:r>
        <w:rPr>
          <w:rStyle w:val="Appelnotedebasdep"/>
          <w:lang w:eastAsia="fr-FR" w:bidi="fr-FR"/>
        </w:rPr>
        <w:footnoteReference w:id="44"/>
      </w:r>
      <w:r w:rsidRPr="00422E90">
        <w:rPr>
          <w:lang w:eastAsia="fr-FR" w:bidi="fr-FR"/>
        </w:rPr>
        <w:t>.</w:t>
      </w:r>
    </w:p>
    <w:p w:rsidR="00650B90" w:rsidRPr="00422E90" w:rsidRDefault="00650B90" w:rsidP="00650B90">
      <w:pPr>
        <w:spacing w:before="120" w:after="120"/>
        <w:jc w:val="both"/>
      </w:pPr>
      <w:r w:rsidRPr="00422E90">
        <w:rPr>
          <w:lang w:eastAsia="fr-FR" w:bidi="fr-FR"/>
        </w:rPr>
        <w:t>Au pays de Veblen</w:t>
      </w:r>
      <w:r>
        <w:rPr>
          <w:lang w:eastAsia="fr-FR" w:bidi="fr-FR"/>
        </w:rPr>
        <w:t> </w:t>
      </w:r>
      <w:r>
        <w:rPr>
          <w:rStyle w:val="Appelnotedebasdep"/>
          <w:lang w:eastAsia="fr-FR" w:bidi="fr-FR"/>
        </w:rPr>
        <w:footnoteReference w:id="45"/>
      </w:r>
      <w:r w:rsidRPr="00422E90">
        <w:rPr>
          <w:lang w:eastAsia="fr-FR" w:bidi="fr-FR"/>
        </w:rPr>
        <w:t>, la prolifération récente des études histor</w:t>
      </w:r>
      <w:r w:rsidRPr="00422E90">
        <w:rPr>
          <w:lang w:eastAsia="fr-FR" w:bidi="fr-FR"/>
        </w:rPr>
        <w:t>i</w:t>
      </w:r>
      <w:r w:rsidRPr="00422E90">
        <w:rPr>
          <w:lang w:eastAsia="fr-FR" w:bidi="fr-FR"/>
        </w:rPr>
        <w:t>ques sur la culture populaire et sur la variété aguichante de ses man</w:t>
      </w:r>
      <w:r w:rsidRPr="00422E90">
        <w:rPr>
          <w:lang w:eastAsia="fr-FR" w:bidi="fr-FR"/>
        </w:rPr>
        <w:t>i</w:t>
      </w:r>
      <w:r w:rsidRPr="00422E90">
        <w:rPr>
          <w:lang w:eastAsia="fr-FR" w:bidi="fr-FR"/>
        </w:rPr>
        <w:t>festations ne distrait pas le « méthodologue ». Depuis l’ouvrage inn</w:t>
      </w:r>
      <w:r w:rsidRPr="00422E90">
        <w:rPr>
          <w:lang w:eastAsia="fr-FR" w:bidi="fr-FR"/>
        </w:rPr>
        <w:t>o</w:t>
      </w:r>
      <w:r w:rsidRPr="00422E90">
        <w:rPr>
          <w:lang w:eastAsia="fr-FR" w:bidi="fr-FR"/>
        </w:rPr>
        <w:t>vateur de Blake McKelvey</w:t>
      </w:r>
      <w:r>
        <w:rPr>
          <w:lang w:eastAsia="fr-FR" w:bidi="fr-FR"/>
        </w:rPr>
        <w:t> </w:t>
      </w:r>
      <w:r>
        <w:rPr>
          <w:rStyle w:val="Appelnotedebasdep"/>
          <w:lang w:eastAsia="fr-FR" w:bidi="fr-FR"/>
        </w:rPr>
        <w:footnoteReference w:id="46"/>
      </w:r>
      <w:r w:rsidRPr="00422E90">
        <w:rPr>
          <w:lang w:eastAsia="fr-FR" w:bidi="fr-FR"/>
        </w:rPr>
        <w:t>, dont un chapitre porte sur la culture et le loisir urbains, l’histoire de cet aspect de la culture américaine a principalement emprunté la voie de l’histoire des institutions culture</w:t>
      </w:r>
      <w:r w:rsidRPr="00422E90">
        <w:rPr>
          <w:lang w:eastAsia="fr-FR" w:bidi="fr-FR"/>
        </w:rPr>
        <w:t>l</w:t>
      </w:r>
      <w:r w:rsidRPr="00422E90">
        <w:rPr>
          <w:lang w:eastAsia="fr-FR" w:bidi="fr-FR"/>
        </w:rPr>
        <w:t>les de l’élite</w:t>
      </w:r>
      <w:r>
        <w:rPr>
          <w:lang w:eastAsia="fr-FR" w:bidi="fr-FR"/>
        </w:rPr>
        <w:t> </w:t>
      </w:r>
      <w:r>
        <w:rPr>
          <w:rStyle w:val="Appelnotedebasdep"/>
          <w:lang w:eastAsia="fr-FR" w:bidi="fr-FR"/>
        </w:rPr>
        <w:footnoteReference w:id="47"/>
      </w:r>
      <w:r w:rsidRPr="00422E90">
        <w:rPr>
          <w:lang w:eastAsia="fr-FR" w:bidi="fr-FR"/>
        </w:rPr>
        <w:t xml:space="preserve"> avant d’explorer la spécificité urbaine de certains ph</w:t>
      </w:r>
      <w:r w:rsidRPr="00422E90">
        <w:rPr>
          <w:lang w:eastAsia="fr-FR" w:bidi="fr-FR"/>
        </w:rPr>
        <w:t>é</w:t>
      </w:r>
      <w:r w:rsidRPr="00422E90">
        <w:rPr>
          <w:lang w:eastAsia="fr-FR" w:bidi="fr-FR"/>
        </w:rPr>
        <w:t>nom</w:t>
      </w:r>
      <w:r w:rsidRPr="00422E90">
        <w:rPr>
          <w:lang w:eastAsia="fr-FR" w:bidi="fr-FR"/>
        </w:rPr>
        <w:t>è</w:t>
      </w:r>
      <w:r w:rsidRPr="00422E90">
        <w:rPr>
          <w:lang w:eastAsia="fr-FR" w:bidi="fr-FR"/>
        </w:rPr>
        <w:t>nes de culture populaire</w:t>
      </w:r>
      <w:r>
        <w:rPr>
          <w:lang w:eastAsia="fr-FR" w:bidi="fr-FR"/>
        </w:rPr>
        <w:t> </w:t>
      </w:r>
      <w:r>
        <w:rPr>
          <w:rStyle w:val="Appelnotedebasdep"/>
          <w:lang w:eastAsia="fr-FR" w:bidi="fr-FR"/>
        </w:rPr>
        <w:footnoteReference w:id="48"/>
      </w:r>
      <w:r w:rsidRPr="00422E90">
        <w:rPr>
          <w:lang w:eastAsia="fr-FR" w:bidi="fr-FR"/>
        </w:rPr>
        <w:t>. Grâce aux Lynd</w:t>
      </w:r>
      <w:r>
        <w:rPr>
          <w:lang w:eastAsia="fr-FR" w:bidi="fr-FR"/>
        </w:rPr>
        <w:t> </w:t>
      </w:r>
      <w:r>
        <w:rPr>
          <w:rStyle w:val="Appelnotedebasdep"/>
          <w:lang w:eastAsia="fr-FR" w:bidi="fr-FR"/>
        </w:rPr>
        <w:footnoteReference w:id="49"/>
      </w:r>
      <w:r w:rsidRPr="00422E90">
        <w:rPr>
          <w:lang w:eastAsia="fr-FR" w:bidi="fr-FR"/>
        </w:rPr>
        <w:t>, on dispose d’une enquête exceptionnelle de 1925 sur la décomposition de la culture tr</w:t>
      </w:r>
      <w:r w:rsidRPr="00422E90">
        <w:rPr>
          <w:lang w:eastAsia="fr-FR" w:bidi="fr-FR"/>
        </w:rPr>
        <w:t>a</w:t>
      </w:r>
      <w:r w:rsidRPr="00422E90">
        <w:rPr>
          <w:lang w:eastAsia="fr-FR" w:bidi="fr-FR"/>
        </w:rPr>
        <w:t>ditionne</w:t>
      </w:r>
      <w:r w:rsidRPr="00422E90">
        <w:rPr>
          <w:lang w:eastAsia="fr-FR" w:bidi="fr-FR"/>
        </w:rPr>
        <w:t>l</w:t>
      </w:r>
      <w:r w:rsidRPr="00422E90">
        <w:rPr>
          <w:lang w:eastAsia="fr-FR" w:bidi="fr-FR"/>
        </w:rPr>
        <w:t>le d’une ville moyenne et sur sa reconstitution à l’époque du cinéma, de l’automobile et de l’extension de la consommation ; com</w:t>
      </w:r>
      <w:r w:rsidRPr="00422E90">
        <w:rPr>
          <w:lang w:eastAsia="fr-FR" w:bidi="fr-FR"/>
        </w:rPr>
        <w:t>p</w:t>
      </w:r>
      <w:r w:rsidRPr="00422E90">
        <w:rPr>
          <w:lang w:eastAsia="fr-FR" w:bidi="fr-FR"/>
        </w:rPr>
        <w:t>te tenu d’une certaine méconnaissance des changements culturels u</w:t>
      </w:r>
      <w:r w:rsidRPr="00422E90">
        <w:rPr>
          <w:lang w:eastAsia="fr-FR" w:bidi="fr-FR"/>
        </w:rPr>
        <w:t>r</w:t>
      </w:r>
      <w:r w:rsidRPr="00422E90">
        <w:rPr>
          <w:lang w:eastAsia="fr-FR" w:bidi="fr-FR"/>
        </w:rPr>
        <w:t>bains au tournant du siècle, leur monographie prend un relief partic</w:t>
      </w:r>
      <w:r w:rsidRPr="00422E90">
        <w:rPr>
          <w:lang w:eastAsia="fr-FR" w:bidi="fr-FR"/>
        </w:rPr>
        <w:t>u</w:t>
      </w:r>
      <w:r w:rsidRPr="00422E90">
        <w:rPr>
          <w:lang w:eastAsia="fr-FR" w:bidi="fr-FR"/>
        </w:rPr>
        <w:t>lier. La tradition des études culturelles thématiques a connu son a</w:t>
      </w:r>
      <w:r w:rsidRPr="00422E90">
        <w:rPr>
          <w:lang w:eastAsia="fr-FR" w:bidi="fr-FR"/>
        </w:rPr>
        <w:t>c</w:t>
      </w:r>
      <w:r w:rsidRPr="00422E90">
        <w:rPr>
          <w:lang w:eastAsia="fr-FR" w:bidi="fr-FR"/>
        </w:rPr>
        <w:t>compliss</w:t>
      </w:r>
      <w:r w:rsidRPr="00422E90">
        <w:rPr>
          <w:lang w:eastAsia="fr-FR" w:bidi="fr-FR"/>
        </w:rPr>
        <w:t>e</w:t>
      </w:r>
      <w:r w:rsidRPr="00422E90">
        <w:rPr>
          <w:lang w:eastAsia="fr-FR" w:bidi="fr-FR"/>
        </w:rPr>
        <w:t xml:space="preserve">ment aux </w:t>
      </w:r>
      <w:r>
        <w:rPr>
          <w:lang w:eastAsia="fr-FR" w:bidi="fr-FR"/>
        </w:rPr>
        <w:t>État</w:t>
      </w:r>
      <w:r w:rsidRPr="00422E90">
        <w:rPr>
          <w:lang w:eastAsia="fr-FR" w:bidi="fr-FR"/>
        </w:rPr>
        <w:t>s-Unis dans l’ouvrage de Gunter Barth qui dégage de l’étude de l’espace, de la presse, des magasins à rayons, du terrain de baseball et du vaudeville, la configur</w:t>
      </w:r>
      <w:r w:rsidRPr="00422E90">
        <w:rPr>
          <w:lang w:eastAsia="fr-FR" w:bidi="fr-FR"/>
        </w:rPr>
        <w:t>a</w:t>
      </w:r>
      <w:r w:rsidRPr="00422E90">
        <w:rPr>
          <w:lang w:eastAsia="fr-FR" w:bidi="fr-FR"/>
        </w:rPr>
        <w:t>tion de la modernité culturelle urbaine</w:t>
      </w:r>
      <w:r>
        <w:rPr>
          <w:lang w:eastAsia="fr-FR" w:bidi="fr-FR"/>
        </w:rPr>
        <w:t> </w:t>
      </w:r>
      <w:r>
        <w:rPr>
          <w:rStyle w:val="Appelnotedebasdep"/>
          <w:lang w:eastAsia="fr-FR" w:bidi="fr-FR"/>
        </w:rPr>
        <w:footnoteReference w:id="50"/>
      </w:r>
      <w:r w:rsidRPr="00422E90">
        <w:rPr>
          <w:lang w:eastAsia="fr-FR" w:bidi="fr-FR"/>
        </w:rPr>
        <w:t>. Mais l’ouvrage américain le plus stimulant sur la culture u</w:t>
      </w:r>
      <w:r w:rsidRPr="00422E90">
        <w:rPr>
          <w:lang w:eastAsia="fr-FR" w:bidi="fr-FR"/>
        </w:rPr>
        <w:t>r</w:t>
      </w:r>
      <w:r w:rsidRPr="00422E90">
        <w:rPr>
          <w:lang w:eastAsia="fr-FR" w:bidi="fr-FR"/>
        </w:rPr>
        <w:t>baine semble être l’étude de Richard Sennett sur l’origine de la soci</w:t>
      </w:r>
      <w:r w:rsidRPr="00422E90">
        <w:rPr>
          <w:lang w:eastAsia="fr-FR" w:bidi="fr-FR"/>
        </w:rPr>
        <w:t>a</w:t>
      </w:r>
      <w:r w:rsidRPr="00422E90">
        <w:rPr>
          <w:lang w:eastAsia="fr-FR" w:bidi="fr-FR"/>
        </w:rPr>
        <w:t>bilité publique et urbaine aux XVIII</w:t>
      </w:r>
      <w:r w:rsidRPr="00422E90">
        <w:rPr>
          <w:vertAlign w:val="superscript"/>
          <w:lang w:eastAsia="fr-FR" w:bidi="fr-FR"/>
        </w:rPr>
        <w:t>e</w:t>
      </w:r>
      <w:r w:rsidRPr="00422E90">
        <w:rPr>
          <w:lang w:eastAsia="fr-FR" w:bidi="fr-FR"/>
        </w:rPr>
        <w:t xml:space="preserve"> et XIX</w:t>
      </w:r>
      <w:r w:rsidRPr="00422E90">
        <w:rPr>
          <w:vertAlign w:val="superscript"/>
          <w:lang w:eastAsia="fr-FR" w:bidi="fr-FR"/>
        </w:rPr>
        <w:t xml:space="preserve">e </w:t>
      </w:r>
      <w:r w:rsidRPr="00422E90">
        <w:rPr>
          <w:lang w:eastAsia="fr-FR" w:bidi="fr-FR"/>
        </w:rPr>
        <w:t>siècles</w:t>
      </w:r>
      <w:r>
        <w:rPr>
          <w:lang w:eastAsia="fr-FR" w:bidi="fr-FR"/>
        </w:rPr>
        <w:t> </w:t>
      </w:r>
      <w:r>
        <w:rPr>
          <w:rStyle w:val="Appelnotedebasdep"/>
          <w:lang w:eastAsia="fr-FR" w:bidi="fr-FR"/>
        </w:rPr>
        <w:footnoteReference w:id="51"/>
      </w:r>
      <w:r w:rsidRPr="00422E90">
        <w:rPr>
          <w:lang w:eastAsia="fr-FR" w:bidi="fr-FR"/>
        </w:rPr>
        <w:t>. L’auteur y e</w:t>
      </w:r>
      <w:r w:rsidRPr="00422E90">
        <w:rPr>
          <w:lang w:eastAsia="fr-FR" w:bidi="fr-FR"/>
        </w:rPr>
        <w:t>x</w:t>
      </w:r>
      <w:r w:rsidRPr="00422E90">
        <w:rPr>
          <w:lang w:eastAsia="fr-FR" w:bidi="fr-FR"/>
        </w:rPr>
        <w:t>plique la genèse du domaine public, l’évolution des rôles publics et les conséquences du capitalisme industriel sur la vie publ</w:t>
      </w:r>
      <w:r w:rsidRPr="00422E90">
        <w:rPr>
          <w:lang w:eastAsia="fr-FR" w:bidi="fr-FR"/>
        </w:rPr>
        <w:t>i</w:t>
      </w:r>
      <w:r w:rsidRPr="00422E90">
        <w:rPr>
          <w:lang w:eastAsia="fr-FR" w:bidi="fr-FR"/>
        </w:rPr>
        <w:t>que. Sennett avait déjà étudié les effets de l’urbanisation sur la stru</w:t>
      </w:r>
      <w:r w:rsidRPr="00422E90">
        <w:rPr>
          <w:lang w:eastAsia="fr-FR" w:bidi="fr-FR"/>
        </w:rPr>
        <w:t>c</w:t>
      </w:r>
      <w:r w:rsidRPr="00422E90">
        <w:rPr>
          <w:lang w:eastAsia="fr-FR" w:bidi="fr-FR"/>
        </w:rPr>
        <w:t>ture familiale</w:t>
      </w:r>
      <w:r>
        <w:rPr>
          <w:lang w:eastAsia="fr-FR" w:bidi="fr-FR"/>
        </w:rPr>
        <w:t> </w:t>
      </w:r>
      <w:r>
        <w:rPr>
          <w:rStyle w:val="Appelnotedebasdep"/>
          <w:lang w:eastAsia="fr-FR" w:bidi="fr-FR"/>
        </w:rPr>
        <w:footnoteReference w:id="52"/>
      </w:r>
      <w:r w:rsidRPr="00422E90">
        <w:rPr>
          <w:lang w:eastAsia="fr-FR" w:bidi="fr-FR"/>
        </w:rPr>
        <w:t xml:space="preserve"> et exploré ainsi la culture urbaine sous le double a</w:t>
      </w:r>
      <w:r w:rsidRPr="00422E90">
        <w:rPr>
          <w:lang w:eastAsia="fr-FR" w:bidi="fr-FR"/>
        </w:rPr>
        <w:t>s</w:t>
      </w:r>
      <w:r w:rsidRPr="00422E90">
        <w:rPr>
          <w:lang w:eastAsia="fr-FR" w:bidi="fr-FR"/>
        </w:rPr>
        <w:t>pect microscopique et macroscop</w:t>
      </w:r>
      <w:r w:rsidRPr="00422E90">
        <w:rPr>
          <w:lang w:eastAsia="fr-FR" w:bidi="fr-FR"/>
        </w:rPr>
        <w:t>i</w:t>
      </w:r>
      <w:r w:rsidRPr="00422E90">
        <w:rPr>
          <w:lang w:eastAsia="fr-FR" w:bidi="fr-FR"/>
        </w:rPr>
        <w:t>que.</w:t>
      </w:r>
    </w:p>
    <w:p w:rsidR="00650B90" w:rsidRPr="00422E90" w:rsidRDefault="00650B90" w:rsidP="00650B90">
      <w:pPr>
        <w:spacing w:before="120" w:after="120"/>
        <w:jc w:val="both"/>
      </w:pPr>
      <w:r w:rsidRPr="00422E90">
        <w:rPr>
          <w:lang w:eastAsia="fr-FR" w:bidi="fr-FR"/>
        </w:rPr>
        <w:t>La France urbaine du XVIII</w:t>
      </w:r>
      <w:r w:rsidRPr="00422E90">
        <w:rPr>
          <w:vertAlign w:val="superscript"/>
          <w:lang w:eastAsia="fr-FR" w:bidi="fr-FR"/>
        </w:rPr>
        <w:t>e</w:t>
      </w:r>
      <w:r w:rsidRPr="00422E90">
        <w:rPr>
          <w:lang w:eastAsia="fr-FR" w:bidi="fr-FR"/>
        </w:rPr>
        <w:t xml:space="preserve"> siècle a fait l’objet d’études plus nombreuses que celle du XIX</w:t>
      </w:r>
      <w:r w:rsidRPr="00422E90">
        <w:rPr>
          <w:vertAlign w:val="superscript"/>
          <w:lang w:eastAsia="fr-FR" w:bidi="fr-FR"/>
        </w:rPr>
        <w:t>e</w:t>
      </w:r>
      <w:r w:rsidRPr="00422E90">
        <w:rPr>
          <w:lang w:eastAsia="fr-FR" w:bidi="fr-FR"/>
        </w:rPr>
        <w:t xml:space="preserve"> siècle</w:t>
      </w:r>
      <w:r>
        <w:rPr>
          <w:lang w:eastAsia="fr-FR" w:bidi="fr-FR"/>
        </w:rPr>
        <w:t> </w:t>
      </w:r>
      <w:r>
        <w:rPr>
          <w:rStyle w:val="Appelnotedebasdep"/>
          <w:lang w:eastAsia="fr-FR" w:bidi="fr-FR"/>
        </w:rPr>
        <w:footnoteReference w:id="53"/>
      </w:r>
      <w:r w:rsidRPr="00422E90">
        <w:rPr>
          <w:lang w:eastAsia="fr-FR" w:bidi="fr-FR"/>
        </w:rPr>
        <w:t>. L’histoire urbaine française, dont l’originalité tient de f</w:t>
      </w:r>
      <w:r w:rsidRPr="00422E90">
        <w:rPr>
          <w:lang w:eastAsia="fr-FR" w:bidi="fr-FR"/>
        </w:rPr>
        <w:t>a</w:t>
      </w:r>
      <w:r w:rsidRPr="00422E90">
        <w:rPr>
          <w:lang w:eastAsia="fr-FR" w:bidi="fr-FR"/>
        </w:rPr>
        <w:t>çon remarquable à l’analyse fouillée des rapports à l’espace, n’a pas encore connu d’application un peu syst</w:t>
      </w:r>
      <w:r w:rsidRPr="00422E90">
        <w:rPr>
          <w:lang w:eastAsia="fr-FR" w:bidi="fr-FR"/>
        </w:rPr>
        <w:t>é</w:t>
      </w:r>
      <w:r w:rsidRPr="00422E90">
        <w:rPr>
          <w:lang w:eastAsia="fr-FR" w:bidi="fr-FR"/>
        </w:rPr>
        <w:t>matique dans le champ culturel. Maurice Crubellier a bien décrit, dans une perspective qui n’avait pas pour objet l’histoire de la culture u</w:t>
      </w:r>
      <w:r w:rsidRPr="00422E90">
        <w:rPr>
          <w:lang w:eastAsia="fr-FR" w:bidi="fr-FR"/>
        </w:rPr>
        <w:t>r</w:t>
      </w:r>
      <w:r w:rsidRPr="00422E90">
        <w:rPr>
          <w:lang w:eastAsia="fr-FR" w:bidi="fr-FR"/>
        </w:rPr>
        <w:t>baine, « la déculturation par la ville et par l’industrie » et l’essor de la consommation</w:t>
      </w:r>
      <w:r>
        <w:rPr>
          <w:lang w:eastAsia="fr-FR" w:bidi="fr-FR"/>
        </w:rPr>
        <w:t> </w:t>
      </w:r>
      <w:r>
        <w:rPr>
          <w:rStyle w:val="Appelnotedebasdep"/>
          <w:lang w:eastAsia="fr-FR" w:bidi="fr-FR"/>
        </w:rPr>
        <w:footnoteReference w:id="54"/>
      </w:r>
      <w:r w:rsidRPr="00422E90">
        <w:rPr>
          <w:lang w:eastAsia="fr-FR" w:bidi="fr-FR"/>
        </w:rPr>
        <w:t> ; bien que synthétique, l’étude dégage de façon or</w:t>
      </w:r>
      <w:r w:rsidRPr="00422E90">
        <w:rPr>
          <w:lang w:eastAsia="fr-FR" w:bidi="fr-FR"/>
        </w:rPr>
        <w:t>i</w:t>
      </w:r>
      <w:r w:rsidRPr="00422E90">
        <w:rPr>
          <w:lang w:eastAsia="fr-FR" w:bidi="fr-FR"/>
        </w:rPr>
        <w:t>ginale les phénomènes socio-culturels engendrés par la vi</w:t>
      </w:r>
      <w:r w:rsidRPr="00422E90">
        <w:rPr>
          <w:lang w:eastAsia="fr-FR" w:bidi="fr-FR"/>
        </w:rPr>
        <w:t>l</w:t>
      </w:r>
      <w:r w:rsidRPr="00422E90">
        <w:rPr>
          <w:lang w:eastAsia="fr-FR" w:bidi="fr-FR"/>
        </w:rPr>
        <w:t>le, qui</w:t>
      </w:r>
      <w:r>
        <w:rPr>
          <w:lang w:eastAsia="fr-FR" w:bidi="fr-FR"/>
        </w:rPr>
        <w:t xml:space="preserve"> [51] </w:t>
      </w:r>
      <w:r w:rsidRPr="00422E90">
        <w:rPr>
          <w:lang w:eastAsia="fr-FR" w:bidi="fr-FR"/>
        </w:rPr>
        <w:t>marquent l’accès à la modernité culturelle et urbaine. Parmi les r</w:t>
      </w:r>
      <w:r w:rsidRPr="00422E90">
        <w:rPr>
          <w:lang w:eastAsia="fr-FR" w:bidi="fr-FR"/>
        </w:rPr>
        <w:t>a</w:t>
      </w:r>
      <w:r w:rsidRPr="00422E90">
        <w:rPr>
          <w:lang w:eastAsia="fr-FR" w:bidi="fr-FR"/>
        </w:rPr>
        <w:t>res histoires culturelles de villes françaises du XIX</w:t>
      </w:r>
      <w:r w:rsidRPr="00422E90">
        <w:rPr>
          <w:vertAlign w:val="superscript"/>
          <w:lang w:eastAsia="fr-FR" w:bidi="fr-FR"/>
        </w:rPr>
        <w:t>e</w:t>
      </w:r>
      <w:r w:rsidRPr="00422E90">
        <w:rPr>
          <w:lang w:eastAsia="fr-FR" w:bidi="fr-FR"/>
        </w:rPr>
        <w:t xml:space="preserve"> siècle, celle de Jean- Guy Daigle sur Grenoble a l’exceptionnel mérite de proposer un m</w:t>
      </w:r>
      <w:r w:rsidRPr="00422E90">
        <w:rPr>
          <w:lang w:eastAsia="fr-FR" w:bidi="fr-FR"/>
        </w:rPr>
        <w:t>o</w:t>
      </w:r>
      <w:r w:rsidRPr="00422E90">
        <w:rPr>
          <w:lang w:eastAsia="fr-FR" w:bidi="fr-FR"/>
        </w:rPr>
        <w:t>dèle d’analyse des conditions matérielles et des modes d’expression de la culture d’une élite urbaine</w:t>
      </w:r>
      <w:r>
        <w:rPr>
          <w:lang w:eastAsia="fr-FR" w:bidi="fr-FR"/>
        </w:rPr>
        <w:t> </w:t>
      </w:r>
      <w:r>
        <w:rPr>
          <w:rStyle w:val="Appelnotedebasdep"/>
          <w:lang w:eastAsia="fr-FR" w:bidi="fr-FR"/>
        </w:rPr>
        <w:footnoteReference w:id="55"/>
      </w:r>
      <w:r w:rsidRPr="00422E90">
        <w:rPr>
          <w:lang w:eastAsia="fr-FR" w:bidi="fr-FR"/>
        </w:rPr>
        <w:t>. Autrement, l’historiographie fra</w:t>
      </w:r>
      <w:r w:rsidRPr="00422E90">
        <w:rPr>
          <w:lang w:eastAsia="fr-FR" w:bidi="fr-FR"/>
        </w:rPr>
        <w:t>n</w:t>
      </w:r>
      <w:r w:rsidRPr="00422E90">
        <w:rPr>
          <w:lang w:eastAsia="fr-FR" w:bidi="fr-FR"/>
        </w:rPr>
        <w:t>çaise sur la culture urba</w:t>
      </w:r>
      <w:r w:rsidRPr="00422E90">
        <w:rPr>
          <w:lang w:eastAsia="fr-FR" w:bidi="fr-FR"/>
        </w:rPr>
        <w:t>i</w:t>
      </w:r>
      <w:r w:rsidRPr="00422E90">
        <w:rPr>
          <w:lang w:eastAsia="fr-FR" w:bidi="fr-FR"/>
        </w:rPr>
        <w:t>ne compte surtout, comme ailleurs, des études thématiques, dont certaines portent toutefois sur des phénomènes pa</w:t>
      </w:r>
      <w:r w:rsidRPr="00422E90">
        <w:rPr>
          <w:lang w:eastAsia="fr-FR" w:bidi="fr-FR"/>
        </w:rPr>
        <w:t>r</w:t>
      </w:r>
      <w:r w:rsidRPr="00422E90">
        <w:rPr>
          <w:lang w:eastAsia="fr-FR" w:bidi="fr-FR"/>
        </w:rPr>
        <w:t>ticulièrement marqués et marquants de la culture et de la sociabilité urbaines</w:t>
      </w:r>
      <w:r>
        <w:rPr>
          <w:lang w:eastAsia="fr-FR" w:bidi="fr-FR"/>
        </w:rPr>
        <w:t> </w:t>
      </w:r>
      <w:r>
        <w:rPr>
          <w:rStyle w:val="Appelnotedebasdep"/>
          <w:lang w:eastAsia="fr-FR" w:bidi="fr-FR"/>
        </w:rPr>
        <w:footnoteReference w:id="56"/>
      </w:r>
      <w:r w:rsidRPr="00422E90">
        <w:rPr>
          <w:lang w:eastAsia="fr-FR" w:bidi="fr-FR"/>
        </w:rPr>
        <w:t>.</w:t>
      </w:r>
    </w:p>
    <w:p w:rsidR="00650B90" w:rsidRPr="00422E90" w:rsidRDefault="00650B90" w:rsidP="00650B90">
      <w:pPr>
        <w:spacing w:before="120" w:after="120"/>
        <w:jc w:val="both"/>
      </w:pPr>
      <w:r w:rsidRPr="00422E90">
        <w:rPr>
          <w:lang w:eastAsia="fr-FR" w:bidi="fr-FR"/>
        </w:rPr>
        <w:t>Les avenues multiples de l’historiographie culturelle de Montréal débouchent progressivement sur une probl</w:t>
      </w:r>
      <w:r w:rsidRPr="00422E90">
        <w:rPr>
          <w:lang w:eastAsia="fr-FR" w:bidi="fr-FR"/>
        </w:rPr>
        <w:t>é</w:t>
      </w:r>
      <w:r w:rsidRPr="00422E90">
        <w:rPr>
          <w:lang w:eastAsia="fr-FR" w:bidi="fr-FR"/>
        </w:rPr>
        <w:t>matique centrale d’histoire de la culture urbaine, d’ailleurs contemporaine d’une histoire urbaine en plein essor. Depuis les travaux innovateurs de Mgr Olivier Ma</w:t>
      </w:r>
      <w:r w:rsidRPr="00422E90">
        <w:rPr>
          <w:lang w:eastAsia="fr-FR" w:bidi="fr-FR"/>
        </w:rPr>
        <w:t>u</w:t>
      </w:r>
      <w:r w:rsidRPr="00422E90">
        <w:rPr>
          <w:lang w:eastAsia="fr-FR" w:bidi="fr-FR"/>
        </w:rPr>
        <w:t>rault</w:t>
      </w:r>
      <w:r>
        <w:rPr>
          <w:lang w:eastAsia="fr-FR" w:bidi="fr-FR"/>
        </w:rPr>
        <w:t> </w:t>
      </w:r>
      <w:r>
        <w:rPr>
          <w:rStyle w:val="Appelnotedebasdep"/>
          <w:lang w:eastAsia="fr-FR" w:bidi="fr-FR"/>
        </w:rPr>
        <w:footnoteReference w:id="57"/>
      </w:r>
      <w:r w:rsidRPr="00422E90">
        <w:rPr>
          <w:lang w:eastAsia="fr-FR" w:bidi="fr-FR"/>
        </w:rPr>
        <w:t>, l’histoire culturelle de Montréal a surtout et nécessair</w:t>
      </w:r>
      <w:r w:rsidRPr="00422E90">
        <w:rPr>
          <w:lang w:eastAsia="fr-FR" w:bidi="fr-FR"/>
        </w:rPr>
        <w:t>e</w:t>
      </w:r>
      <w:r w:rsidRPr="00422E90">
        <w:rPr>
          <w:lang w:eastAsia="fr-FR" w:bidi="fr-FR"/>
        </w:rPr>
        <w:t>ment emprunté la voie de l’histoire des institutions et des activités dites culturelles</w:t>
      </w:r>
      <w:r>
        <w:rPr>
          <w:lang w:eastAsia="fr-FR" w:bidi="fr-FR"/>
        </w:rPr>
        <w:t> </w:t>
      </w:r>
      <w:r>
        <w:rPr>
          <w:rStyle w:val="Appelnotedebasdep"/>
          <w:lang w:eastAsia="fr-FR" w:bidi="fr-FR"/>
        </w:rPr>
        <w:footnoteReference w:id="58"/>
      </w:r>
      <w:r w:rsidRPr="00422E90">
        <w:rPr>
          <w:lang w:eastAsia="fr-FR" w:bidi="fr-FR"/>
        </w:rPr>
        <w:t>. Si les histoires de l’éducation, du théâtre, du fait rel</w:t>
      </w:r>
      <w:r w:rsidRPr="00422E90">
        <w:rPr>
          <w:lang w:eastAsia="fr-FR" w:bidi="fr-FR"/>
        </w:rPr>
        <w:t>i</w:t>
      </w:r>
      <w:r w:rsidRPr="00422E90">
        <w:rPr>
          <w:lang w:eastAsia="fr-FR" w:bidi="fr-FR"/>
        </w:rPr>
        <w:t>gieux, de la musique ou de la presse, par exemple, négl</w:t>
      </w:r>
      <w:r w:rsidRPr="00422E90">
        <w:rPr>
          <w:lang w:eastAsia="fr-FR" w:bidi="fr-FR"/>
        </w:rPr>
        <w:t>i</w:t>
      </w:r>
      <w:r w:rsidRPr="00422E90">
        <w:rPr>
          <w:lang w:eastAsia="fr-FR" w:bidi="fr-FR"/>
        </w:rPr>
        <w:t>geaient le plus souvent l’analyse des rapports à l’espace urbain, commercial et indu</w:t>
      </w:r>
      <w:r w:rsidRPr="00422E90">
        <w:rPr>
          <w:lang w:eastAsia="fr-FR" w:bidi="fr-FR"/>
        </w:rPr>
        <w:t>s</w:t>
      </w:r>
      <w:r w:rsidRPr="00422E90">
        <w:rPr>
          <w:lang w:eastAsia="fr-FR" w:bidi="fr-FR"/>
        </w:rPr>
        <w:t>triel, les travaux r</w:t>
      </w:r>
      <w:r w:rsidRPr="00422E90">
        <w:rPr>
          <w:lang w:eastAsia="fr-FR" w:bidi="fr-FR"/>
        </w:rPr>
        <w:t>é</w:t>
      </w:r>
      <w:r w:rsidRPr="00422E90">
        <w:rPr>
          <w:lang w:eastAsia="fr-FR" w:bidi="fr-FR"/>
        </w:rPr>
        <w:t>cents de Raymond Montpetit et de Sylvie Dufresne sur les arts et les divertissements p</w:t>
      </w:r>
      <w:r w:rsidRPr="00422E90">
        <w:rPr>
          <w:lang w:eastAsia="fr-FR" w:bidi="fr-FR"/>
        </w:rPr>
        <w:t>o</w:t>
      </w:r>
      <w:r w:rsidRPr="00422E90">
        <w:rPr>
          <w:lang w:eastAsia="fr-FR" w:bidi="fr-FR"/>
        </w:rPr>
        <w:t>pulaires, d’Alan Metcalfe sur les sports ou d’Elinor Kyte Senior sur la culture des militaires de Mo</w:t>
      </w:r>
      <w:r w:rsidRPr="00422E90">
        <w:rPr>
          <w:lang w:eastAsia="fr-FR" w:bidi="fr-FR"/>
        </w:rPr>
        <w:t>n</w:t>
      </w:r>
      <w:r w:rsidRPr="00422E90">
        <w:rPr>
          <w:lang w:eastAsia="fr-FR" w:bidi="fr-FR"/>
        </w:rPr>
        <w:t>tréal, inscrivent la culture dans ses déterminations urbaines. Des r</w:t>
      </w:r>
      <w:r w:rsidRPr="00422E90">
        <w:rPr>
          <w:lang w:eastAsia="fr-FR" w:bidi="fr-FR"/>
        </w:rPr>
        <w:t>e</w:t>
      </w:r>
      <w:r w:rsidRPr="00422E90">
        <w:rPr>
          <w:lang w:eastAsia="fr-FR" w:bidi="fr-FR"/>
        </w:rPr>
        <w:t>cherches personnelles, centrées sur Montréal et portant sur des ph</w:t>
      </w:r>
      <w:r w:rsidRPr="00422E90">
        <w:rPr>
          <w:lang w:eastAsia="fr-FR" w:bidi="fr-FR"/>
        </w:rPr>
        <w:t>é</w:t>
      </w:r>
      <w:r w:rsidRPr="00422E90">
        <w:rPr>
          <w:lang w:eastAsia="fr-FR" w:bidi="fr-FR"/>
        </w:rPr>
        <w:t>nomènes différents et des époques variées, ont pe</w:t>
      </w:r>
      <w:r w:rsidRPr="00422E90">
        <w:rPr>
          <w:lang w:eastAsia="fr-FR" w:bidi="fr-FR"/>
        </w:rPr>
        <w:t>r</w:t>
      </w:r>
      <w:r w:rsidRPr="00422E90">
        <w:rPr>
          <w:lang w:eastAsia="fr-FR" w:bidi="fr-FR"/>
        </w:rPr>
        <w:t>mis une première schématis</w:t>
      </w:r>
      <w:r w:rsidRPr="00422E90">
        <w:rPr>
          <w:lang w:eastAsia="fr-FR" w:bidi="fr-FR"/>
        </w:rPr>
        <w:t>a</w:t>
      </w:r>
      <w:r w:rsidRPr="00422E90">
        <w:rPr>
          <w:lang w:eastAsia="fr-FR" w:bidi="fr-FR"/>
        </w:rPr>
        <w:t>tion du développement de la culture montréalaise de 1820 à 1920. L’étude de l’enseignement de la philosophie au collège des su</w:t>
      </w:r>
      <w:r w:rsidRPr="00422E90">
        <w:rPr>
          <w:lang w:eastAsia="fr-FR" w:bidi="fr-FR"/>
        </w:rPr>
        <w:t>l</w:t>
      </w:r>
      <w:r w:rsidRPr="00422E90">
        <w:rPr>
          <w:lang w:eastAsia="fr-FR" w:bidi="fr-FR"/>
        </w:rPr>
        <w:t>piciens de 1790 à 1876 a permis d’explorer la formation cult</w:t>
      </w:r>
      <w:r w:rsidRPr="00422E90">
        <w:rPr>
          <w:lang w:eastAsia="fr-FR" w:bidi="fr-FR"/>
        </w:rPr>
        <w:t>u</w:t>
      </w:r>
      <w:r w:rsidRPr="00422E90">
        <w:rPr>
          <w:lang w:eastAsia="fr-FR" w:bidi="fr-FR"/>
        </w:rPr>
        <w:t>relle et idéologique de l’élite montréalaise</w:t>
      </w:r>
      <w:r>
        <w:rPr>
          <w:lang w:eastAsia="fr-FR" w:bidi="fr-FR"/>
        </w:rPr>
        <w:t> </w:t>
      </w:r>
      <w:r>
        <w:rPr>
          <w:rStyle w:val="Appelnotedebasdep"/>
          <w:lang w:eastAsia="fr-FR" w:bidi="fr-FR"/>
        </w:rPr>
        <w:footnoteReference w:id="59"/>
      </w:r>
      <w:r w:rsidRPr="00422E90">
        <w:rPr>
          <w:lang w:eastAsia="fr-FR" w:bidi="fr-FR"/>
        </w:rPr>
        <w:t> ; des reche</w:t>
      </w:r>
      <w:r w:rsidRPr="00422E90">
        <w:rPr>
          <w:lang w:eastAsia="fr-FR" w:bidi="fr-FR"/>
        </w:rPr>
        <w:t>r</w:t>
      </w:r>
      <w:r w:rsidRPr="00422E90">
        <w:rPr>
          <w:lang w:eastAsia="fr-FR" w:bidi="fr-FR"/>
        </w:rPr>
        <w:t>ches sur la genèse, le dév</w:t>
      </w:r>
      <w:r w:rsidRPr="00422E90">
        <w:rPr>
          <w:lang w:eastAsia="fr-FR" w:bidi="fr-FR"/>
        </w:rPr>
        <w:t>e</w:t>
      </w:r>
      <w:r w:rsidRPr="00422E90">
        <w:rPr>
          <w:lang w:eastAsia="fr-FR" w:bidi="fr-FR"/>
        </w:rPr>
        <w:t>loppement et le déclin des associations culturelles entre 1840 et 1880 révélaient une sociabilité bourgeoise et un milieu de conflits s</w:t>
      </w:r>
      <w:r w:rsidRPr="00422E90">
        <w:rPr>
          <w:lang w:eastAsia="fr-FR" w:bidi="fr-FR"/>
        </w:rPr>
        <w:t>o</w:t>
      </w:r>
      <w:r w:rsidRPr="00422E90">
        <w:rPr>
          <w:lang w:eastAsia="fr-FR" w:bidi="fr-FR"/>
        </w:rPr>
        <w:t>ciaux et idéologiques tout en mettant en valeur le rôle décisif de la presse montréalaise et des bibliothèques de collectiv</w:t>
      </w:r>
      <w:r w:rsidRPr="00422E90">
        <w:rPr>
          <w:lang w:eastAsia="fr-FR" w:bidi="fr-FR"/>
        </w:rPr>
        <w:t>i</w:t>
      </w:r>
      <w:r w:rsidRPr="00422E90">
        <w:rPr>
          <w:lang w:eastAsia="fr-FR" w:bidi="fr-FR"/>
        </w:rPr>
        <w:t>tés</w:t>
      </w:r>
      <w:r>
        <w:rPr>
          <w:lang w:eastAsia="fr-FR" w:bidi="fr-FR"/>
        </w:rPr>
        <w:t> </w:t>
      </w:r>
      <w:r>
        <w:rPr>
          <w:rStyle w:val="Appelnotedebasdep"/>
          <w:lang w:eastAsia="fr-FR" w:bidi="fr-FR"/>
        </w:rPr>
        <w:footnoteReference w:id="60"/>
      </w:r>
      <w:r w:rsidRPr="00422E90">
        <w:rPr>
          <w:lang w:eastAsia="fr-FR" w:bidi="fr-FR"/>
        </w:rPr>
        <w:t>. C’est l’approfondissement de l’histoire de ces bibliothèques qui a fait app</w:t>
      </w:r>
      <w:r w:rsidRPr="00422E90">
        <w:rPr>
          <w:lang w:eastAsia="fr-FR" w:bidi="fr-FR"/>
        </w:rPr>
        <w:t>a</w:t>
      </w:r>
      <w:r w:rsidRPr="00422E90">
        <w:rPr>
          <w:lang w:eastAsia="fr-FR" w:bidi="fr-FR"/>
        </w:rPr>
        <w:t>raître, à travers l’intervention de la ville, une culture publique, fina</w:t>
      </w:r>
      <w:r w:rsidRPr="00422E90">
        <w:rPr>
          <w:lang w:eastAsia="fr-FR" w:bidi="fr-FR"/>
        </w:rPr>
        <w:t>n</w:t>
      </w:r>
      <w:r w:rsidRPr="00422E90">
        <w:rPr>
          <w:lang w:eastAsia="fr-FR" w:bidi="fr-FR"/>
        </w:rPr>
        <w:t>cée par le public et accessible au public</w:t>
      </w:r>
      <w:r>
        <w:rPr>
          <w:lang w:eastAsia="fr-FR" w:bidi="fr-FR"/>
        </w:rPr>
        <w:t> </w:t>
      </w:r>
      <w:r>
        <w:rPr>
          <w:rStyle w:val="Appelnotedebasdep"/>
          <w:lang w:eastAsia="fr-FR" w:bidi="fr-FR"/>
        </w:rPr>
        <w:footnoteReference w:id="61"/>
      </w:r>
      <w:r w:rsidRPr="00422E90">
        <w:rPr>
          <w:lang w:eastAsia="fr-FR" w:bidi="fr-FR"/>
        </w:rPr>
        <w:t>. Il s’avérait alors imp</w:t>
      </w:r>
      <w:r w:rsidRPr="00422E90">
        <w:rPr>
          <w:lang w:eastAsia="fr-FR" w:bidi="fr-FR"/>
        </w:rPr>
        <w:t>é</w:t>
      </w:r>
      <w:r w:rsidRPr="00422E90">
        <w:rPr>
          <w:lang w:eastAsia="fr-FR" w:bidi="fr-FR"/>
        </w:rPr>
        <w:t>rieux d’éclairer les rapports entre cette culture publique et une culture dite populaire ; cette difficulté est à l’origine d’enquêtes sur des genres de divertissement comme le cinéma</w:t>
      </w:r>
      <w:r>
        <w:rPr>
          <w:lang w:eastAsia="fr-FR" w:bidi="fr-FR"/>
        </w:rPr>
        <w:t> </w:t>
      </w:r>
      <w:r>
        <w:rPr>
          <w:rStyle w:val="Appelnotedebasdep"/>
          <w:lang w:eastAsia="fr-FR" w:bidi="fr-FR"/>
        </w:rPr>
        <w:footnoteReference w:id="62"/>
      </w:r>
      <w:r w:rsidRPr="00422E90">
        <w:rPr>
          <w:lang w:eastAsia="fr-FR" w:bidi="fr-FR"/>
        </w:rPr>
        <w:t xml:space="preserve"> ou le</w:t>
      </w:r>
      <w:r>
        <w:rPr>
          <w:lang w:eastAsia="fr-FR" w:bidi="fr-FR"/>
        </w:rPr>
        <w:t xml:space="preserve"> [52] </w:t>
      </w:r>
      <w:r w:rsidRPr="00422E90">
        <w:rPr>
          <w:lang w:eastAsia="fr-FR" w:bidi="fr-FR"/>
        </w:rPr>
        <w:t>parc Sohmer</w:t>
      </w:r>
      <w:r>
        <w:rPr>
          <w:lang w:eastAsia="fr-FR" w:bidi="fr-FR"/>
        </w:rPr>
        <w:t> </w:t>
      </w:r>
      <w:r>
        <w:rPr>
          <w:rStyle w:val="Appelnotedebasdep"/>
          <w:lang w:eastAsia="fr-FR" w:bidi="fr-FR"/>
        </w:rPr>
        <w:footnoteReference w:id="63"/>
      </w:r>
      <w:r w:rsidRPr="00422E90">
        <w:rPr>
          <w:lang w:eastAsia="fr-FR" w:bidi="fr-FR"/>
        </w:rPr>
        <w:t>, qui p</w:t>
      </w:r>
      <w:r w:rsidRPr="00422E90">
        <w:rPr>
          <w:lang w:eastAsia="fr-FR" w:bidi="fr-FR"/>
        </w:rPr>
        <w:t>o</w:t>
      </w:r>
      <w:r w:rsidRPr="00422E90">
        <w:rPr>
          <w:lang w:eastAsia="fr-FR" w:bidi="fr-FR"/>
        </w:rPr>
        <w:t>saient par le fait même la question des rapports entre la culture pop</w:t>
      </w:r>
      <w:r w:rsidRPr="00422E90">
        <w:rPr>
          <w:lang w:eastAsia="fr-FR" w:bidi="fr-FR"/>
        </w:rPr>
        <w:t>u</w:t>
      </w:r>
      <w:r w:rsidRPr="00422E90">
        <w:rPr>
          <w:lang w:eastAsia="fr-FR" w:bidi="fr-FR"/>
        </w:rPr>
        <w:t>laire urbaine et la culture commerciale. D’où, enfin, ce survol de la probl</w:t>
      </w:r>
      <w:r w:rsidRPr="00422E90">
        <w:rPr>
          <w:lang w:eastAsia="fr-FR" w:bidi="fr-FR"/>
        </w:rPr>
        <w:t>é</w:t>
      </w:r>
      <w:r w:rsidRPr="00422E90">
        <w:rPr>
          <w:lang w:eastAsia="fr-FR" w:bidi="fr-FR"/>
        </w:rPr>
        <w:t xml:space="preserve">matique de la culture ouvrière en Europe et aux </w:t>
      </w:r>
      <w:r>
        <w:rPr>
          <w:lang w:eastAsia="fr-FR" w:bidi="fr-FR"/>
        </w:rPr>
        <w:t>État</w:t>
      </w:r>
      <w:r w:rsidRPr="00422E90">
        <w:rPr>
          <w:lang w:eastAsia="fr-FR" w:bidi="fr-FR"/>
        </w:rPr>
        <w:t>s-Unis et un bilan sur la culture ouvrière à Mo</w:t>
      </w:r>
      <w:r w:rsidRPr="00422E90">
        <w:rPr>
          <w:lang w:eastAsia="fr-FR" w:bidi="fr-FR"/>
        </w:rPr>
        <w:t>n</w:t>
      </w:r>
      <w:r w:rsidRPr="00422E90">
        <w:rPr>
          <w:lang w:eastAsia="fr-FR" w:bidi="fr-FR"/>
        </w:rPr>
        <w:t>tréal</w:t>
      </w:r>
      <w:r>
        <w:rPr>
          <w:lang w:eastAsia="fr-FR" w:bidi="fr-FR"/>
        </w:rPr>
        <w:t> </w:t>
      </w:r>
      <w:r>
        <w:rPr>
          <w:rStyle w:val="Appelnotedebasdep"/>
          <w:lang w:eastAsia="fr-FR" w:bidi="fr-FR"/>
        </w:rPr>
        <w:footnoteReference w:id="64"/>
      </w:r>
      <w:r w:rsidRPr="00422E90">
        <w:rPr>
          <w:lang w:eastAsia="fr-FR" w:bidi="fr-FR"/>
        </w:rPr>
        <w:t>.</w:t>
      </w:r>
    </w:p>
    <w:p w:rsidR="00650B90" w:rsidRDefault="00650B90" w:rsidP="00650B90">
      <w:pPr>
        <w:spacing w:before="120" w:after="120"/>
        <w:jc w:val="both"/>
        <w:rPr>
          <w:szCs w:val="24"/>
          <w:lang w:eastAsia="fr-FR" w:bidi="fr-FR"/>
        </w:rPr>
      </w:pPr>
    </w:p>
    <w:p w:rsidR="00650B90" w:rsidRPr="00422E90" w:rsidRDefault="00650B90" w:rsidP="00650B90">
      <w:pPr>
        <w:pStyle w:val="a"/>
      </w:pPr>
      <w:r w:rsidRPr="00422E90">
        <w:t>Une problématique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Il faut d’abord, pour comprendre le Montréal d’avant 1920, débu</w:t>
      </w:r>
      <w:r w:rsidRPr="00422E90">
        <w:rPr>
          <w:lang w:eastAsia="fr-FR" w:bidi="fr-FR"/>
        </w:rPr>
        <w:t>s</w:t>
      </w:r>
      <w:r w:rsidRPr="00422E90">
        <w:rPr>
          <w:lang w:eastAsia="fr-FR" w:bidi="fr-FR"/>
        </w:rPr>
        <w:t>quer les a priori du présent pour en limiter le placage simple sur le passé, mais aussi pour comprendre les liens dénoués ou toujours noués entre notre présent et ce passé. La culture d’aujourd’hui est tr</w:t>
      </w:r>
      <w:r w:rsidRPr="00422E90">
        <w:rPr>
          <w:lang w:eastAsia="fr-FR" w:bidi="fr-FR"/>
        </w:rPr>
        <w:t>a</w:t>
      </w:r>
      <w:r w:rsidRPr="00422E90">
        <w:rPr>
          <w:lang w:eastAsia="fr-FR" w:bidi="fr-FR"/>
        </w:rPr>
        <w:t>versée de part en part par les médias et par la consommation de biens, de services et de loisirs. Les enquêtes statistiques l’établissent : nous sommes branchés sur la télévision, la radio, les journaux et nous consommons des disques, du cinéma ou des parcs historiques</w:t>
      </w:r>
      <w:r>
        <w:rPr>
          <w:lang w:eastAsia="fr-FR" w:bidi="fr-FR"/>
        </w:rPr>
        <w:t> </w:t>
      </w:r>
      <w:r>
        <w:rPr>
          <w:rStyle w:val="Appelnotedebasdep"/>
          <w:lang w:eastAsia="fr-FR" w:bidi="fr-FR"/>
        </w:rPr>
        <w:footnoteReference w:id="65"/>
      </w:r>
      <w:r w:rsidRPr="00422E90">
        <w:rPr>
          <w:lang w:eastAsia="fr-FR" w:bidi="fr-FR"/>
        </w:rPr>
        <w:t>. R</w:t>
      </w:r>
      <w:r w:rsidRPr="00422E90">
        <w:rPr>
          <w:lang w:eastAsia="fr-FR" w:bidi="fr-FR"/>
        </w:rPr>
        <w:t>e</w:t>
      </w:r>
      <w:r w:rsidRPr="00422E90">
        <w:rPr>
          <w:lang w:eastAsia="fr-FR" w:bidi="fr-FR"/>
        </w:rPr>
        <w:t>tourner avant 1920, c’est prétendre se retrouver en deçà de la radi</w:t>
      </w:r>
      <w:r w:rsidRPr="00422E90">
        <w:rPr>
          <w:lang w:eastAsia="fr-FR" w:bidi="fr-FR"/>
        </w:rPr>
        <w:t>o</w:t>
      </w:r>
      <w:r w:rsidRPr="00422E90">
        <w:rPr>
          <w:lang w:eastAsia="fr-FR" w:bidi="fr-FR"/>
        </w:rPr>
        <w:t>phonie, en deçà presque de l’automobile, à l’époque où par ailleurs la presse à grand tirage - premier véritable média de ma</w:t>
      </w:r>
      <w:r w:rsidRPr="00422E90">
        <w:rPr>
          <w:lang w:eastAsia="fr-FR" w:bidi="fr-FR"/>
        </w:rPr>
        <w:t>s</w:t>
      </w:r>
      <w:r w:rsidRPr="00422E90">
        <w:rPr>
          <w:lang w:eastAsia="fr-FR" w:bidi="fr-FR"/>
        </w:rPr>
        <w:t>se -, le cinéma et le sport professionnel, par exemple, ont déjà fait basculer une ce</w:t>
      </w:r>
      <w:r w:rsidRPr="00422E90">
        <w:rPr>
          <w:lang w:eastAsia="fr-FR" w:bidi="fr-FR"/>
        </w:rPr>
        <w:t>r</w:t>
      </w:r>
      <w:r w:rsidRPr="00422E90">
        <w:rPr>
          <w:lang w:eastAsia="fr-FR" w:bidi="fr-FR"/>
        </w:rPr>
        <w:t>taine sociabilité urbaine tout en constituant les premières fo</w:t>
      </w:r>
      <w:r w:rsidRPr="00422E90">
        <w:rPr>
          <w:lang w:eastAsia="fr-FR" w:bidi="fr-FR"/>
        </w:rPr>
        <w:t>r</w:t>
      </w:r>
      <w:r w:rsidRPr="00422E90">
        <w:rPr>
          <w:lang w:eastAsia="fr-FR" w:bidi="fr-FR"/>
        </w:rPr>
        <w:t>mes d’une culture qui est la nôtre.</w:t>
      </w:r>
    </w:p>
    <w:p w:rsidR="00650B90" w:rsidRPr="00422E90" w:rsidRDefault="00650B90" w:rsidP="00650B90">
      <w:pPr>
        <w:spacing w:before="120" w:after="120"/>
        <w:jc w:val="both"/>
      </w:pPr>
      <w:r w:rsidRPr="00422E90">
        <w:rPr>
          <w:lang w:eastAsia="fr-FR" w:bidi="fr-FR"/>
        </w:rPr>
        <w:t>La ville sera ici principe d’unité ; les phénomènes traditionnell</w:t>
      </w:r>
      <w:r w:rsidRPr="00422E90">
        <w:rPr>
          <w:lang w:eastAsia="fr-FR" w:bidi="fr-FR"/>
        </w:rPr>
        <w:t>e</w:t>
      </w:r>
      <w:r w:rsidRPr="00422E90">
        <w:rPr>
          <w:lang w:eastAsia="fr-FR" w:bidi="fr-FR"/>
        </w:rPr>
        <w:t>ment fragmentés de l’histoire culturelle - thé</w:t>
      </w:r>
      <w:r w:rsidRPr="00422E90">
        <w:rPr>
          <w:lang w:eastAsia="fr-FR" w:bidi="fr-FR"/>
        </w:rPr>
        <w:t>â</w:t>
      </w:r>
      <w:r w:rsidRPr="00422E90">
        <w:rPr>
          <w:lang w:eastAsia="fr-FR" w:bidi="fr-FR"/>
        </w:rPr>
        <w:t>tre, éducation, religion, presse, musique... - n’y prendront un sens que dans leurs ra</w:t>
      </w:r>
      <w:r w:rsidRPr="00422E90">
        <w:rPr>
          <w:lang w:eastAsia="fr-FR" w:bidi="fr-FR"/>
        </w:rPr>
        <w:t>p</w:t>
      </w:r>
      <w:r w:rsidRPr="00422E90">
        <w:rPr>
          <w:lang w:eastAsia="fr-FR" w:bidi="fr-FR"/>
        </w:rPr>
        <w:t>ports à la ville, à Montréal. Autrement dit, il apparaîtra clairement que des m</w:t>
      </w:r>
      <w:r w:rsidRPr="00422E90">
        <w:rPr>
          <w:lang w:eastAsia="fr-FR" w:bidi="fr-FR"/>
        </w:rPr>
        <w:t>a</w:t>
      </w:r>
      <w:r w:rsidRPr="00422E90">
        <w:rPr>
          <w:lang w:eastAsia="fr-FR" w:bidi="fr-FR"/>
        </w:rPr>
        <w:t>nifestations culturelles ne sont so</w:t>
      </w:r>
      <w:r w:rsidRPr="00422E90">
        <w:rPr>
          <w:lang w:eastAsia="fr-FR" w:bidi="fr-FR"/>
        </w:rPr>
        <w:t>u</w:t>
      </w:r>
      <w:r w:rsidRPr="00422E90">
        <w:rPr>
          <w:lang w:eastAsia="fr-FR" w:bidi="fr-FR"/>
        </w:rPr>
        <w:t>vent possibles que comme formes de culture d’abord urbaine.</w:t>
      </w:r>
    </w:p>
    <w:p w:rsidR="00650B90" w:rsidRPr="00422E90" w:rsidRDefault="00650B90" w:rsidP="00650B90">
      <w:pPr>
        <w:spacing w:before="120" w:after="120"/>
        <w:jc w:val="both"/>
      </w:pPr>
      <w:r w:rsidRPr="00422E90">
        <w:rPr>
          <w:lang w:eastAsia="fr-FR" w:bidi="fr-FR"/>
        </w:rPr>
        <w:t>Cette problématique d’histoire socio-culturelle de Montréal de 1820 à 1920 comporte cinq paramètres, cinq éléments constants tout au long du siècle : la popul</w:t>
      </w:r>
      <w:r w:rsidRPr="00422E90">
        <w:rPr>
          <w:lang w:eastAsia="fr-FR" w:bidi="fr-FR"/>
        </w:rPr>
        <w:t>a</w:t>
      </w:r>
      <w:r w:rsidRPr="00422E90">
        <w:rPr>
          <w:lang w:eastAsia="fr-FR" w:bidi="fr-FR"/>
        </w:rPr>
        <w:t>tion, l’espace, le système de production, le temps et les agents sociaux. À toutes les périodes de ce siècle, chacun de ces paramètres s’avère un révélateur dont l’interaction avec les a</w:t>
      </w:r>
      <w:r w:rsidRPr="00422E90">
        <w:rPr>
          <w:lang w:eastAsia="fr-FR" w:bidi="fr-FR"/>
        </w:rPr>
        <w:t>u</w:t>
      </w:r>
      <w:r w:rsidRPr="00422E90">
        <w:rPr>
          <w:lang w:eastAsia="fr-FR" w:bidi="fr-FR"/>
        </w:rPr>
        <w:t>tres demeure déc</w:t>
      </w:r>
      <w:r w:rsidRPr="00422E90">
        <w:rPr>
          <w:lang w:eastAsia="fr-FR" w:bidi="fr-FR"/>
        </w:rPr>
        <w:t>i</w:t>
      </w:r>
      <w:r w:rsidRPr="00422E90">
        <w:rPr>
          <w:lang w:eastAsia="fr-FR" w:bidi="fr-FR"/>
        </w:rPr>
        <w:t>sive.</w:t>
      </w:r>
    </w:p>
    <w:p w:rsidR="00650B90" w:rsidRDefault="00650B90" w:rsidP="00650B90">
      <w:pPr>
        <w:spacing w:before="120" w:after="120"/>
        <w:jc w:val="both"/>
        <w:rPr>
          <w:szCs w:val="24"/>
          <w:lang w:eastAsia="fr-FR" w:bidi="fr-FR"/>
        </w:rPr>
      </w:pPr>
    </w:p>
    <w:p w:rsidR="00650B90" w:rsidRPr="00422E90" w:rsidRDefault="00650B90" w:rsidP="00650B90">
      <w:pPr>
        <w:pStyle w:val="b"/>
      </w:pPr>
      <w:r w:rsidRPr="00422E90">
        <w:rPr>
          <w:lang w:eastAsia="fr-FR" w:bidi="fr-FR"/>
        </w:rPr>
        <w:t>La population</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De 1820 à 1920, la population de Montréal franchit des seuils cr</w:t>
      </w:r>
      <w:r w:rsidRPr="00422E90">
        <w:rPr>
          <w:lang w:eastAsia="fr-FR" w:bidi="fr-FR"/>
        </w:rPr>
        <w:t>u</w:t>
      </w:r>
      <w:r w:rsidRPr="00422E90">
        <w:rPr>
          <w:lang w:eastAsia="fr-FR" w:bidi="fr-FR"/>
        </w:rPr>
        <w:t>ciaux : vers 1852, en 1881, après 1901 (voir le tableau 1).</w:t>
      </w:r>
    </w:p>
    <w:p w:rsidR="00650B90" w:rsidRDefault="00650B90" w:rsidP="00650B90">
      <w:pPr>
        <w:spacing w:before="120" w:after="120"/>
        <w:jc w:val="both"/>
        <w:rPr>
          <w:lang w:eastAsia="fr-FR" w:bidi="fr-FR"/>
        </w:rPr>
      </w:pPr>
      <w:r>
        <w:rPr>
          <w:lang w:eastAsia="fr-FR" w:bidi="fr-FR"/>
        </w:rPr>
        <w:t>[53]</w:t>
      </w:r>
    </w:p>
    <w:p w:rsidR="00650B90" w:rsidRPr="00422E90" w:rsidRDefault="00650B90" w:rsidP="00650B90">
      <w:pPr>
        <w:spacing w:before="120" w:after="120"/>
        <w:jc w:val="both"/>
      </w:pPr>
    </w:p>
    <w:p w:rsidR="00650B90" w:rsidRPr="00191272" w:rsidRDefault="00650B90" w:rsidP="00650B90">
      <w:pPr>
        <w:spacing w:before="120" w:after="120"/>
        <w:jc w:val="center"/>
        <w:rPr>
          <w:sz w:val="24"/>
        </w:rPr>
      </w:pPr>
      <w:r w:rsidRPr="00191272">
        <w:rPr>
          <w:sz w:val="24"/>
        </w:rPr>
        <w:t>TABLEAU 1</w:t>
      </w:r>
      <w:r w:rsidRPr="00191272">
        <w:rPr>
          <w:sz w:val="24"/>
        </w:rPr>
        <w:br/>
      </w:r>
      <w:r w:rsidRPr="00191272">
        <w:rPr>
          <w:sz w:val="24"/>
          <w:lang w:eastAsia="fr-FR" w:bidi="fr-FR"/>
        </w:rPr>
        <w:t>Montréal, population (1800-1931)</w:t>
      </w:r>
    </w:p>
    <w:tbl>
      <w:tblPr>
        <w:tblOverlap w:val="never"/>
        <w:tblW w:w="0" w:type="auto"/>
        <w:tblLayout w:type="fixed"/>
        <w:tblCellMar>
          <w:left w:w="10" w:type="dxa"/>
          <w:right w:w="10" w:type="dxa"/>
        </w:tblCellMar>
        <w:tblLook w:val="0000" w:firstRow="0" w:lastRow="0" w:firstColumn="0" w:lastColumn="0" w:noHBand="0" w:noVBand="0"/>
      </w:tblPr>
      <w:tblGrid>
        <w:gridCol w:w="1982"/>
        <w:gridCol w:w="1983"/>
        <w:gridCol w:w="1982"/>
        <w:gridCol w:w="1983"/>
      </w:tblGrid>
      <w:tr w:rsidR="00650B90" w:rsidRPr="00191272">
        <w:tblPrEx>
          <w:tblCellMar>
            <w:top w:w="0" w:type="dxa"/>
            <w:bottom w:w="0" w:type="dxa"/>
          </w:tblCellMar>
        </w:tblPrEx>
        <w:tc>
          <w:tcPr>
            <w:tcW w:w="1982" w:type="dxa"/>
            <w:tcBorders>
              <w:top w:val="single" w:sz="4" w:space="0" w:color="auto"/>
            </w:tcBorders>
            <w:shd w:val="clear" w:color="auto" w:fill="FFFFFF"/>
            <w:vAlign w:val="bottom"/>
          </w:tcPr>
          <w:p w:rsidR="00650B90" w:rsidRPr="00191272" w:rsidRDefault="00650B90" w:rsidP="00650B90">
            <w:pPr>
              <w:spacing w:before="60" w:after="60"/>
              <w:ind w:left="90" w:right="72" w:firstLine="0"/>
              <w:jc w:val="both"/>
              <w:rPr>
                <w:sz w:val="24"/>
              </w:rPr>
            </w:pPr>
            <w:r w:rsidRPr="00191272">
              <w:rPr>
                <w:sz w:val="24"/>
              </w:rPr>
              <w:t>1800</w:t>
            </w:r>
          </w:p>
        </w:tc>
        <w:tc>
          <w:tcPr>
            <w:tcW w:w="1983" w:type="dxa"/>
            <w:tcBorders>
              <w:top w:val="single" w:sz="4" w:space="0" w:color="auto"/>
            </w:tcBorders>
            <w:shd w:val="clear" w:color="auto" w:fill="FFFFFF"/>
          </w:tcPr>
          <w:p w:rsidR="00650B90" w:rsidRPr="00B87D6D" w:rsidRDefault="00650B90" w:rsidP="00650B90">
            <w:pPr>
              <w:tabs>
                <w:tab w:val="decimal" w:pos="1168"/>
              </w:tabs>
              <w:spacing w:before="60" w:after="60"/>
              <w:ind w:left="90" w:right="72" w:firstLine="0"/>
              <w:jc w:val="both"/>
              <w:rPr>
                <w:color w:val="FF0000"/>
                <w:sz w:val="24"/>
              </w:rPr>
            </w:pPr>
            <w:r w:rsidRPr="00191272">
              <w:rPr>
                <w:sz w:val="24"/>
              </w:rPr>
              <w:t>9 000</w:t>
            </w:r>
            <w:r>
              <w:rPr>
                <w:sz w:val="24"/>
              </w:rPr>
              <w:t xml:space="preserve"> </w:t>
            </w:r>
            <w:r w:rsidRPr="00B87D6D">
              <w:rPr>
                <w:color w:val="FF0000"/>
                <w:sz w:val="24"/>
                <w:vertAlign w:val="superscript"/>
              </w:rPr>
              <w:t>1</w:t>
            </w:r>
          </w:p>
        </w:tc>
        <w:tc>
          <w:tcPr>
            <w:tcW w:w="1982" w:type="dxa"/>
            <w:tcBorders>
              <w:top w:val="single" w:sz="4" w:space="0" w:color="auto"/>
            </w:tcBorders>
            <w:shd w:val="clear" w:color="auto" w:fill="FFFFFF"/>
            <w:vAlign w:val="bottom"/>
          </w:tcPr>
          <w:p w:rsidR="00650B90" w:rsidRPr="00191272" w:rsidRDefault="00650B90" w:rsidP="00650B90">
            <w:pPr>
              <w:tabs>
                <w:tab w:val="decimal" w:pos="1168"/>
              </w:tabs>
              <w:spacing w:before="60" w:after="60"/>
              <w:ind w:left="90" w:right="72" w:firstLine="0"/>
              <w:jc w:val="both"/>
              <w:rPr>
                <w:sz w:val="24"/>
              </w:rPr>
            </w:pPr>
            <w:r w:rsidRPr="00191272">
              <w:rPr>
                <w:sz w:val="24"/>
              </w:rPr>
              <w:t>1842</w:t>
            </w:r>
          </w:p>
        </w:tc>
        <w:tc>
          <w:tcPr>
            <w:tcW w:w="1983" w:type="dxa"/>
            <w:tcBorders>
              <w:top w:val="single" w:sz="4" w:space="0" w:color="auto"/>
            </w:tcBorders>
            <w:shd w:val="clear" w:color="auto" w:fill="FFFFFF"/>
          </w:tcPr>
          <w:p w:rsidR="00650B90" w:rsidRPr="00191272" w:rsidRDefault="00650B90" w:rsidP="00650B90">
            <w:pPr>
              <w:tabs>
                <w:tab w:val="decimal" w:pos="1168"/>
              </w:tabs>
              <w:spacing w:before="60" w:after="60"/>
              <w:ind w:left="90" w:right="72" w:firstLine="0"/>
              <w:jc w:val="both"/>
              <w:rPr>
                <w:sz w:val="24"/>
              </w:rPr>
            </w:pPr>
            <w:r w:rsidRPr="00191272">
              <w:rPr>
                <w:sz w:val="24"/>
              </w:rPr>
              <w:t>40 357</w:t>
            </w:r>
          </w:p>
        </w:tc>
      </w:tr>
      <w:tr w:rsidR="00650B90" w:rsidRPr="00191272">
        <w:tblPrEx>
          <w:tblCellMar>
            <w:top w:w="0" w:type="dxa"/>
            <w:bottom w:w="0" w:type="dxa"/>
          </w:tblCellMar>
        </w:tblPrEx>
        <w:tc>
          <w:tcPr>
            <w:tcW w:w="1982" w:type="dxa"/>
            <w:shd w:val="clear" w:color="auto" w:fill="FFFFFF"/>
          </w:tcPr>
          <w:p w:rsidR="00650B90" w:rsidRPr="00191272" w:rsidRDefault="00650B90" w:rsidP="00650B90">
            <w:pPr>
              <w:ind w:left="90" w:right="72" w:firstLine="0"/>
              <w:jc w:val="both"/>
              <w:rPr>
                <w:sz w:val="24"/>
              </w:rPr>
            </w:pPr>
            <w:r w:rsidRPr="00191272">
              <w:rPr>
                <w:sz w:val="24"/>
              </w:rPr>
              <w:t>1805</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9 020</w:t>
            </w:r>
          </w:p>
        </w:tc>
        <w:tc>
          <w:tcPr>
            <w:tcW w:w="1982"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1844</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44 591</w:t>
            </w:r>
          </w:p>
        </w:tc>
      </w:tr>
      <w:tr w:rsidR="00650B90" w:rsidRPr="00191272">
        <w:tblPrEx>
          <w:tblCellMar>
            <w:top w:w="0" w:type="dxa"/>
            <w:bottom w:w="0" w:type="dxa"/>
          </w:tblCellMar>
        </w:tblPrEx>
        <w:tc>
          <w:tcPr>
            <w:tcW w:w="1982" w:type="dxa"/>
            <w:shd w:val="clear" w:color="auto" w:fill="FFFFFF"/>
            <w:vAlign w:val="bottom"/>
          </w:tcPr>
          <w:p w:rsidR="00650B90" w:rsidRPr="00191272" w:rsidRDefault="00650B90" w:rsidP="00650B90">
            <w:pPr>
              <w:ind w:left="90" w:right="72" w:firstLine="0"/>
              <w:jc w:val="both"/>
              <w:rPr>
                <w:sz w:val="24"/>
              </w:rPr>
            </w:pPr>
            <w:r w:rsidRPr="00191272">
              <w:rPr>
                <w:sz w:val="24"/>
              </w:rPr>
              <w:t>1806</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9 436</w:t>
            </w:r>
          </w:p>
        </w:tc>
        <w:tc>
          <w:tcPr>
            <w:tcW w:w="1982"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1850</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48 207</w:t>
            </w:r>
          </w:p>
        </w:tc>
      </w:tr>
      <w:tr w:rsidR="00650B90" w:rsidRPr="00191272">
        <w:tblPrEx>
          <w:tblCellMar>
            <w:top w:w="0" w:type="dxa"/>
            <w:bottom w:w="0" w:type="dxa"/>
          </w:tblCellMar>
        </w:tblPrEx>
        <w:tc>
          <w:tcPr>
            <w:tcW w:w="1982" w:type="dxa"/>
            <w:shd w:val="clear" w:color="auto" w:fill="FFFFFF"/>
            <w:vAlign w:val="bottom"/>
          </w:tcPr>
          <w:p w:rsidR="00650B90" w:rsidRPr="00191272" w:rsidRDefault="00650B90" w:rsidP="00650B90">
            <w:pPr>
              <w:ind w:left="90" w:right="72" w:firstLine="0"/>
              <w:jc w:val="both"/>
              <w:rPr>
                <w:sz w:val="24"/>
              </w:rPr>
            </w:pPr>
            <w:r w:rsidRPr="00191272">
              <w:rPr>
                <w:sz w:val="24"/>
              </w:rPr>
              <w:t>1809</w:t>
            </w:r>
          </w:p>
        </w:tc>
        <w:tc>
          <w:tcPr>
            <w:tcW w:w="1983"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12 000</w:t>
            </w:r>
          </w:p>
        </w:tc>
        <w:tc>
          <w:tcPr>
            <w:tcW w:w="1982"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1852</w:t>
            </w:r>
          </w:p>
        </w:tc>
        <w:tc>
          <w:tcPr>
            <w:tcW w:w="1983"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57 715</w:t>
            </w:r>
            <w:r>
              <w:rPr>
                <w:sz w:val="24"/>
              </w:rPr>
              <w:t> </w:t>
            </w:r>
            <w:r w:rsidRPr="00B87D6D">
              <w:rPr>
                <w:color w:val="FF0000"/>
                <w:sz w:val="24"/>
                <w:vertAlign w:val="superscript"/>
              </w:rPr>
              <w:t>2</w:t>
            </w:r>
          </w:p>
        </w:tc>
      </w:tr>
      <w:tr w:rsidR="00650B90" w:rsidRPr="00191272">
        <w:tblPrEx>
          <w:tblCellMar>
            <w:top w:w="0" w:type="dxa"/>
            <w:bottom w:w="0" w:type="dxa"/>
          </w:tblCellMar>
        </w:tblPrEx>
        <w:tc>
          <w:tcPr>
            <w:tcW w:w="1982" w:type="dxa"/>
            <w:shd w:val="clear" w:color="auto" w:fill="FFFFFF"/>
            <w:vAlign w:val="bottom"/>
          </w:tcPr>
          <w:p w:rsidR="00650B90" w:rsidRPr="00191272" w:rsidRDefault="00650B90" w:rsidP="00650B90">
            <w:pPr>
              <w:ind w:left="90" w:right="72" w:firstLine="0"/>
              <w:jc w:val="both"/>
              <w:rPr>
                <w:sz w:val="24"/>
              </w:rPr>
            </w:pPr>
            <w:r w:rsidRPr="00191272">
              <w:rPr>
                <w:sz w:val="24"/>
              </w:rPr>
              <w:t>1815</w:t>
            </w:r>
          </w:p>
        </w:tc>
        <w:tc>
          <w:tcPr>
            <w:tcW w:w="1983"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15 000</w:t>
            </w:r>
          </w:p>
        </w:tc>
        <w:tc>
          <w:tcPr>
            <w:tcW w:w="1982"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1861</w:t>
            </w:r>
          </w:p>
        </w:tc>
        <w:tc>
          <w:tcPr>
            <w:tcW w:w="1983"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90 323</w:t>
            </w:r>
          </w:p>
        </w:tc>
      </w:tr>
      <w:tr w:rsidR="00650B90" w:rsidRPr="00191272">
        <w:tblPrEx>
          <w:tblCellMar>
            <w:top w:w="0" w:type="dxa"/>
            <w:bottom w:w="0" w:type="dxa"/>
          </w:tblCellMar>
        </w:tblPrEx>
        <w:tc>
          <w:tcPr>
            <w:tcW w:w="1982" w:type="dxa"/>
            <w:shd w:val="clear" w:color="auto" w:fill="FFFFFF"/>
            <w:vAlign w:val="bottom"/>
          </w:tcPr>
          <w:p w:rsidR="00650B90" w:rsidRPr="00191272" w:rsidRDefault="00650B90" w:rsidP="00650B90">
            <w:pPr>
              <w:ind w:left="90" w:right="72" w:firstLine="0"/>
              <w:jc w:val="both"/>
              <w:rPr>
                <w:sz w:val="24"/>
              </w:rPr>
            </w:pPr>
            <w:r w:rsidRPr="00191272">
              <w:rPr>
                <w:sz w:val="24"/>
              </w:rPr>
              <w:t>1816</w:t>
            </w:r>
          </w:p>
        </w:tc>
        <w:tc>
          <w:tcPr>
            <w:tcW w:w="1983"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16 000</w:t>
            </w:r>
          </w:p>
        </w:tc>
        <w:tc>
          <w:tcPr>
            <w:tcW w:w="1982" w:type="dxa"/>
            <w:shd w:val="clear" w:color="auto" w:fill="FFFFFF"/>
            <w:vAlign w:val="center"/>
          </w:tcPr>
          <w:p w:rsidR="00650B90" w:rsidRPr="00191272" w:rsidRDefault="00650B90" w:rsidP="00650B90">
            <w:pPr>
              <w:tabs>
                <w:tab w:val="decimal" w:pos="1168"/>
              </w:tabs>
              <w:ind w:left="90" w:right="72" w:firstLine="0"/>
              <w:jc w:val="both"/>
              <w:rPr>
                <w:sz w:val="24"/>
              </w:rPr>
            </w:pPr>
            <w:r w:rsidRPr="00191272">
              <w:rPr>
                <w:sz w:val="24"/>
              </w:rPr>
              <w:t>1871</w:t>
            </w:r>
          </w:p>
        </w:tc>
        <w:tc>
          <w:tcPr>
            <w:tcW w:w="1983" w:type="dxa"/>
            <w:shd w:val="clear" w:color="auto" w:fill="FFFFFF"/>
            <w:vAlign w:val="center"/>
          </w:tcPr>
          <w:p w:rsidR="00650B90" w:rsidRPr="00191272" w:rsidRDefault="00650B90" w:rsidP="00650B90">
            <w:pPr>
              <w:tabs>
                <w:tab w:val="decimal" w:pos="1168"/>
              </w:tabs>
              <w:ind w:left="90" w:right="72" w:firstLine="0"/>
              <w:jc w:val="both"/>
              <w:rPr>
                <w:sz w:val="24"/>
              </w:rPr>
            </w:pPr>
            <w:r w:rsidRPr="00191272">
              <w:rPr>
                <w:sz w:val="24"/>
              </w:rPr>
              <w:t>107 225</w:t>
            </w:r>
          </w:p>
        </w:tc>
      </w:tr>
      <w:tr w:rsidR="00650B90" w:rsidRPr="00191272">
        <w:tblPrEx>
          <w:tblCellMar>
            <w:top w:w="0" w:type="dxa"/>
            <w:bottom w:w="0" w:type="dxa"/>
          </w:tblCellMar>
        </w:tblPrEx>
        <w:tc>
          <w:tcPr>
            <w:tcW w:w="1982" w:type="dxa"/>
            <w:shd w:val="clear" w:color="auto" w:fill="FFFFFF"/>
            <w:vAlign w:val="bottom"/>
          </w:tcPr>
          <w:p w:rsidR="00650B90" w:rsidRPr="00191272" w:rsidRDefault="00650B90" w:rsidP="00650B90">
            <w:pPr>
              <w:ind w:left="90" w:right="72" w:firstLine="0"/>
              <w:jc w:val="both"/>
              <w:rPr>
                <w:sz w:val="24"/>
              </w:rPr>
            </w:pPr>
            <w:r w:rsidRPr="00191272">
              <w:rPr>
                <w:sz w:val="24"/>
              </w:rPr>
              <w:t>1821</w:t>
            </w:r>
          </w:p>
        </w:tc>
        <w:tc>
          <w:tcPr>
            <w:tcW w:w="1983" w:type="dxa"/>
            <w:shd w:val="clear" w:color="auto" w:fill="FFFFFF"/>
            <w:vAlign w:val="center"/>
          </w:tcPr>
          <w:p w:rsidR="00650B90" w:rsidRPr="00191272" w:rsidRDefault="00650B90" w:rsidP="00650B90">
            <w:pPr>
              <w:tabs>
                <w:tab w:val="decimal" w:pos="1168"/>
              </w:tabs>
              <w:ind w:left="90" w:right="72" w:firstLine="0"/>
              <w:jc w:val="both"/>
              <w:rPr>
                <w:sz w:val="24"/>
              </w:rPr>
            </w:pPr>
            <w:r w:rsidRPr="00191272">
              <w:rPr>
                <w:sz w:val="24"/>
              </w:rPr>
              <w:t>18 767</w:t>
            </w:r>
          </w:p>
        </w:tc>
        <w:tc>
          <w:tcPr>
            <w:tcW w:w="1982"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1881</w:t>
            </w:r>
          </w:p>
        </w:tc>
        <w:tc>
          <w:tcPr>
            <w:tcW w:w="1983" w:type="dxa"/>
            <w:shd w:val="clear" w:color="auto" w:fill="FFFFFF"/>
            <w:vAlign w:val="center"/>
          </w:tcPr>
          <w:p w:rsidR="00650B90" w:rsidRPr="00191272" w:rsidRDefault="00650B90" w:rsidP="00650B90">
            <w:pPr>
              <w:tabs>
                <w:tab w:val="decimal" w:pos="1168"/>
              </w:tabs>
              <w:ind w:left="90" w:right="72" w:firstLine="0"/>
              <w:jc w:val="both"/>
              <w:rPr>
                <w:sz w:val="24"/>
              </w:rPr>
            </w:pPr>
            <w:r w:rsidRPr="00191272">
              <w:rPr>
                <w:sz w:val="24"/>
              </w:rPr>
              <w:t>140 247</w:t>
            </w:r>
          </w:p>
        </w:tc>
      </w:tr>
      <w:tr w:rsidR="00650B90" w:rsidRPr="00191272">
        <w:tblPrEx>
          <w:tblCellMar>
            <w:top w:w="0" w:type="dxa"/>
            <w:bottom w:w="0" w:type="dxa"/>
          </w:tblCellMar>
        </w:tblPrEx>
        <w:tc>
          <w:tcPr>
            <w:tcW w:w="1982" w:type="dxa"/>
            <w:shd w:val="clear" w:color="auto" w:fill="FFFFFF"/>
            <w:vAlign w:val="bottom"/>
          </w:tcPr>
          <w:p w:rsidR="00650B90" w:rsidRPr="00191272" w:rsidRDefault="00650B90" w:rsidP="00650B90">
            <w:pPr>
              <w:ind w:left="90" w:right="72" w:firstLine="0"/>
              <w:jc w:val="both"/>
              <w:rPr>
                <w:sz w:val="24"/>
              </w:rPr>
            </w:pPr>
            <w:r w:rsidRPr="00191272">
              <w:rPr>
                <w:sz w:val="24"/>
              </w:rPr>
              <w:t>1822</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19 900</w:t>
            </w:r>
          </w:p>
        </w:tc>
        <w:tc>
          <w:tcPr>
            <w:tcW w:w="1982"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1891</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216 650</w:t>
            </w:r>
            <w:r>
              <w:rPr>
                <w:sz w:val="24"/>
              </w:rPr>
              <w:t> </w:t>
            </w:r>
            <w:r w:rsidRPr="00191272">
              <w:rPr>
                <w:sz w:val="24"/>
              </w:rPr>
              <w:t>*</w:t>
            </w:r>
          </w:p>
        </w:tc>
      </w:tr>
      <w:tr w:rsidR="00650B90" w:rsidRPr="00191272">
        <w:tblPrEx>
          <w:tblCellMar>
            <w:top w:w="0" w:type="dxa"/>
            <w:bottom w:w="0" w:type="dxa"/>
          </w:tblCellMar>
        </w:tblPrEx>
        <w:tc>
          <w:tcPr>
            <w:tcW w:w="1982" w:type="dxa"/>
            <w:shd w:val="clear" w:color="auto" w:fill="FFFFFF"/>
          </w:tcPr>
          <w:p w:rsidR="00650B90" w:rsidRPr="00191272" w:rsidRDefault="00650B90" w:rsidP="00650B90">
            <w:pPr>
              <w:ind w:left="90" w:right="72" w:firstLine="0"/>
              <w:jc w:val="both"/>
              <w:rPr>
                <w:sz w:val="24"/>
              </w:rPr>
            </w:pPr>
            <w:r w:rsidRPr="00191272">
              <w:rPr>
                <w:sz w:val="24"/>
              </w:rPr>
              <w:t>1823</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25 000</w:t>
            </w:r>
          </w:p>
        </w:tc>
        <w:tc>
          <w:tcPr>
            <w:tcW w:w="1982"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1901</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267 730</w:t>
            </w:r>
            <w:r>
              <w:rPr>
                <w:sz w:val="24"/>
              </w:rPr>
              <w:t> </w:t>
            </w:r>
            <w:r w:rsidRPr="00191272">
              <w:rPr>
                <w:sz w:val="24"/>
              </w:rPr>
              <w:t>*</w:t>
            </w:r>
          </w:p>
        </w:tc>
      </w:tr>
      <w:tr w:rsidR="00650B90" w:rsidRPr="00191272">
        <w:tblPrEx>
          <w:tblCellMar>
            <w:top w:w="0" w:type="dxa"/>
            <w:bottom w:w="0" w:type="dxa"/>
          </w:tblCellMar>
        </w:tblPrEx>
        <w:tc>
          <w:tcPr>
            <w:tcW w:w="1982" w:type="dxa"/>
            <w:shd w:val="clear" w:color="auto" w:fill="FFFFFF"/>
          </w:tcPr>
          <w:p w:rsidR="00650B90" w:rsidRPr="00191272" w:rsidRDefault="00650B90" w:rsidP="00650B90">
            <w:pPr>
              <w:ind w:left="90" w:right="72" w:firstLine="0"/>
              <w:jc w:val="both"/>
              <w:rPr>
                <w:sz w:val="24"/>
              </w:rPr>
            </w:pPr>
            <w:r w:rsidRPr="00191272">
              <w:rPr>
                <w:sz w:val="24"/>
              </w:rPr>
              <w:t>1825</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22 540</w:t>
            </w:r>
          </w:p>
        </w:tc>
        <w:tc>
          <w:tcPr>
            <w:tcW w:w="1982"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1911</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467 986</w:t>
            </w:r>
            <w:r>
              <w:rPr>
                <w:sz w:val="24"/>
              </w:rPr>
              <w:t> </w:t>
            </w:r>
            <w:r w:rsidRPr="00191272">
              <w:rPr>
                <w:sz w:val="24"/>
              </w:rPr>
              <w:t>*</w:t>
            </w:r>
          </w:p>
        </w:tc>
      </w:tr>
      <w:tr w:rsidR="00650B90" w:rsidRPr="00191272">
        <w:tblPrEx>
          <w:tblCellMar>
            <w:top w:w="0" w:type="dxa"/>
            <w:bottom w:w="0" w:type="dxa"/>
          </w:tblCellMar>
        </w:tblPrEx>
        <w:tc>
          <w:tcPr>
            <w:tcW w:w="1982" w:type="dxa"/>
            <w:shd w:val="clear" w:color="auto" w:fill="FFFFFF"/>
          </w:tcPr>
          <w:p w:rsidR="00650B90" w:rsidRPr="00191272" w:rsidRDefault="00650B90" w:rsidP="00650B90">
            <w:pPr>
              <w:ind w:left="90" w:right="72" w:firstLine="0"/>
              <w:jc w:val="both"/>
              <w:rPr>
                <w:sz w:val="24"/>
              </w:rPr>
            </w:pPr>
            <w:r w:rsidRPr="00191272">
              <w:rPr>
                <w:sz w:val="24"/>
              </w:rPr>
              <w:t>1831</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27 297</w:t>
            </w:r>
          </w:p>
        </w:tc>
        <w:tc>
          <w:tcPr>
            <w:tcW w:w="1982"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1921</w:t>
            </w:r>
          </w:p>
        </w:tc>
        <w:tc>
          <w:tcPr>
            <w:tcW w:w="1983" w:type="dxa"/>
            <w:shd w:val="clear" w:color="auto" w:fill="FFFFFF"/>
          </w:tcPr>
          <w:p w:rsidR="00650B90" w:rsidRPr="00191272" w:rsidRDefault="00650B90" w:rsidP="00650B90">
            <w:pPr>
              <w:tabs>
                <w:tab w:val="decimal" w:pos="1168"/>
              </w:tabs>
              <w:ind w:left="90" w:right="72" w:firstLine="0"/>
              <w:jc w:val="both"/>
              <w:rPr>
                <w:sz w:val="24"/>
              </w:rPr>
            </w:pPr>
            <w:r w:rsidRPr="00191272">
              <w:rPr>
                <w:sz w:val="24"/>
              </w:rPr>
              <w:t>618 506</w:t>
            </w:r>
            <w:r>
              <w:rPr>
                <w:sz w:val="24"/>
              </w:rPr>
              <w:t> </w:t>
            </w:r>
            <w:r w:rsidRPr="00191272">
              <w:rPr>
                <w:sz w:val="24"/>
              </w:rPr>
              <w:t>*</w:t>
            </w:r>
          </w:p>
        </w:tc>
      </w:tr>
      <w:tr w:rsidR="00650B90" w:rsidRPr="00191272">
        <w:tblPrEx>
          <w:tblCellMar>
            <w:top w:w="0" w:type="dxa"/>
            <w:bottom w:w="0" w:type="dxa"/>
          </w:tblCellMar>
        </w:tblPrEx>
        <w:tc>
          <w:tcPr>
            <w:tcW w:w="1982" w:type="dxa"/>
            <w:shd w:val="clear" w:color="auto" w:fill="FFFFFF"/>
            <w:vAlign w:val="bottom"/>
          </w:tcPr>
          <w:p w:rsidR="00650B90" w:rsidRPr="00191272" w:rsidRDefault="00650B90" w:rsidP="00650B90">
            <w:pPr>
              <w:ind w:left="90" w:right="72" w:firstLine="0"/>
              <w:jc w:val="both"/>
              <w:rPr>
                <w:sz w:val="24"/>
              </w:rPr>
            </w:pPr>
            <w:r w:rsidRPr="00191272">
              <w:rPr>
                <w:sz w:val="24"/>
              </w:rPr>
              <w:t>1832</w:t>
            </w:r>
          </w:p>
        </w:tc>
        <w:tc>
          <w:tcPr>
            <w:tcW w:w="1983"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34 164</w:t>
            </w:r>
          </w:p>
        </w:tc>
        <w:tc>
          <w:tcPr>
            <w:tcW w:w="1982"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1931</w:t>
            </w:r>
          </w:p>
        </w:tc>
        <w:tc>
          <w:tcPr>
            <w:tcW w:w="1983" w:type="dxa"/>
            <w:shd w:val="clear" w:color="auto" w:fill="FFFFFF"/>
            <w:vAlign w:val="bottom"/>
          </w:tcPr>
          <w:p w:rsidR="00650B90" w:rsidRPr="00191272" w:rsidRDefault="00650B90" w:rsidP="00650B90">
            <w:pPr>
              <w:tabs>
                <w:tab w:val="decimal" w:pos="1168"/>
              </w:tabs>
              <w:ind w:left="90" w:right="72" w:firstLine="0"/>
              <w:jc w:val="both"/>
              <w:rPr>
                <w:sz w:val="24"/>
              </w:rPr>
            </w:pPr>
            <w:r w:rsidRPr="00191272">
              <w:rPr>
                <w:sz w:val="24"/>
              </w:rPr>
              <w:t>818 577</w:t>
            </w:r>
            <w:r>
              <w:rPr>
                <w:sz w:val="24"/>
              </w:rPr>
              <w:t> </w:t>
            </w:r>
            <w:r w:rsidRPr="00191272">
              <w:rPr>
                <w:sz w:val="24"/>
              </w:rPr>
              <w:t>*</w:t>
            </w:r>
          </w:p>
        </w:tc>
      </w:tr>
      <w:tr w:rsidR="00650B90" w:rsidRPr="00191272">
        <w:tblPrEx>
          <w:tblCellMar>
            <w:top w:w="0" w:type="dxa"/>
            <w:bottom w:w="0" w:type="dxa"/>
          </w:tblCellMar>
        </w:tblPrEx>
        <w:tc>
          <w:tcPr>
            <w:tcW w:w="1982" w:type="dxa"/>
            <w:tcBorders>
              <w:bottom w:val="single" w:sz="4" w:space="0" w:color="auto"/>
            </w:tcBorders>
            <w:shd w:val="clear" w:color="auto" w:fill="FFFFFF"/>
            <w:vAlign w:val="bottom"/>
          </w:tcPr>
          <w:p w:rsidR="00650B90" w:rsidRPr="00191272" w:rsidRDefault="00650B90" w:rsidP="00650B90">
            <w:pPr>
              <w:spacing w:before="60" w:after="60"/>
              <w:ind w:left="90" w:right="72" w:firstLine="0"/>
              <w:jc w:val="both"/>
              <w:rPr>
                <w:sz w:val="24"/>
              </w:rPr>
            </w:pPr>
            <w:r w:rsidRPr="00191272">
              <w:rPr>
                <w:sz w:val="24"/>
              </w:rPr>
              <w:t>1839</w:t>
            </w:r>
          </w:p>
        </w:tc>
        <w:tc>
          <w:tcPr>
            <w:tcW w:w="1983" w:type="dxa"/>
            <w:tcBorders>
              <w:bottom w:val="single" w:sz="4" w:space="0" w:color="auto"/>
            </w:tcBorders>
            <w:shd w:val="clear" w:color="auto" w:fill="FFFFFF"/>
            <w:vAlign w:val="bottom"/>
          </w:tcPr>
          <w:p w:rsidR="00650B90" w:rsidRPr="00191272" w:rsidRDefault="00650B90" w:rsidP="00650B90">
            <w:pPr>
              <w:tabs>
                <w:tab w:val="decimal" w:pos="1168"/>
              </w:tabs>
              <w:spacing w:before="60" w:after="60"/>
              <w:ind w:left="90" w:right="72" w:firstLine="0"/>
              <w:jc w:val="both"/>
              <w:rPr>
                <w:sz w:val="24"/>
              </w:rPr>
            </w:pPr>
            <w:r w:rsidRPr="00191272">
              <w:rPr>
                <w:sz w:val="24"/>
              </w:rPr>
              <w:t>35 000</w:t>
            </w:r>
          </w:p>
        </w:tc>
        <w:tc>
          <w:tcPr>
            <w:tcW w:w="1982" w:type="dxa"/>
            <w:tcBorders>
              <w:bottom w:val="single" w:sz="4" w:space="0" w:color="auto"/>
            </w:tcBorders>
            <w:shd w:val="clear" w:color="auto" w:fill="FFFFFF"/>
          </w:tcPr>
          <w:p w:rsidR="00650B90" w:rsidRPr="00191272" w:rsidRDefault="00650B90" w:rsidP="00650B90">
            <w:pPr>
              <w:tabs>
                <w:tab w:val="decimal" w:pos="1168"/>
              </w:tabs>
              <w:spacing w:before="60" w:after="60"/>
              <w:ind w:left="90" w:right="72" w:firstLine="0"/>
              <w:jc w:val="both"/>
              <w:rPr>
                <w:sz w:val="24"/>
                <w:szCs w:val="10"/>
              </w:rPr>
            </w:pPr>
          </w:p>
        </w:tc>
        <w:tc>
          <w:tcPr>
            <w:tcW w:w="1983" w:type="dxa"/>
            <w:tcBorders>
              <w:bottom w:val="single" w:sz="4" w:space="0" w:color="auto"/>
            </w:tcBorders>
            <w:shd w:val="clear" w:color="auto" w:fill="FFFFFF"/>
          </w:tcPr>
          <w:p w:rsidR="00650B90" w:rsidRPr="00191272" w:rsidRDefault="00650B90" w:rsidP="00650B90">
            <w:pPr>
              <w:tabs>
                <w:tab w:val="decimal" w:pos="1168"/>
              </w:tabs>
              <w:spacing w:before="60" w:after="60"/>
              <w:ind w:left="90" w:right="72" w:firstLine="0"/>
              <w:jc w:val="both"/>
              <w:rPr>
                <w:sz w:val="24"/>
                <w:szCs w:val="10"/>
              </w:rPr>
            </w:pPr>
          </w:p>
        </w:tc>
      </w:tr>
    </w:tbl>
    <w:p w:rsidR="00650B90" w:rsidRPr="00191272" w:rsidRDefault="00650B90" w:rsidP="00650B90">
      <w:pPr>
        <w:spacing w:before="120" w:after="120"/>
        <w:jc w:val="both"/>
        <w:rPr>
          <w:sz w:val="24"/>
        </w:rPr>
      </w:pPr>
      <w:r w:rsidRPr="00191272">
        <w:rPr>
          <w:sz w:val="24"/>
          <w:lang w:eastAsia="fr-FR" w:bidi="fr-FR"/>
        </w:rPr>
        <w:t>1. Tiré de Jean-Claude R</w:t>
      </w:r>
      <w:r w:rsidRPr="00191272">
        <w:rPr>
          <w:sz w:val="24"/>
          <w:lang w:eastAsia="fr-FR" w:bidi="fr-FR"/>
        </w:rPr>
        <w:t>o</w:t>
      </w:r>
      <w:r w:rsidRPr="00191272">
        <w:rPr>
          <w:sz w:val="24"/>
          <w:lang w:eastAsia="fr-FR" w:bidi="fr-FR"/>
        </w:rPr>
        <w:t>bert, « Montréal 1821-1871 : aspects de l’urbanisation », thèse de 3' cycle, Paris, EHESS, 1977, p. 167-168, qui précise la provenance des données.</w:t>
      </w:r>
    </w:p>
    <w:p w:rsidR="00650B90" w:rsidRPr="00191272" w:rsidRDefault="00650B90" w:rsidP="00650B90">
      <w:pPr>
        <w:spacing w:before="120" w:after="120"/>
        <w:jc w:val="both"/>
        <w:rPr>
          <w:sz w:val="24"/>
        </w:rPr>
      </w:pPr>
      <w:r w:rsidRPr="00191272">
        <w:rPr>
          <w:sz w:val="24"/>
          <w:lang w:eastAsia="fr-FR" w:bidi="fr-FR"/>
        </w:rPr>
        <w:t>2. Tiré des recensements du Canada, de 1851 à 1931.</w:t>
      </w:r>
    </w:p>
    <w:p w:rsidR="00650B90" w:rsidRPr="00191272" w:rsidRDefault="00650B90" w:rsidP="00650B90">
      <w:pPr>
        <w:spacing w:before="120" w:after="120"/>
        <w:jc w:val="both"/>
        <w:rPr>
          <w:sz w:val="24"/>
        </w:rPr>
      </w:pPr>
      <w:r w:rsidRPr="00191272">
        <w:rPr>
          <w:sz w:val="24"/>
          <w:lang w:eastAsia="fr-FR" w:bidi="fr-FR"/>
        </w:rPr>
        <w:t>* Indique l’agrandissement du territoire depuis le recensement préc</w:t>
      </w:r>
      <w:r w:rsidRPr="00191272">
        <w:rPr>
          <w:sz w:val="24"/>
          <w:lang w:eastAsia="fr-FR" w:bidi="fr-FR"/>
        </w:rPr>
        <w:t>é</w:t>
      </w:r>
      <w:r w:rsidRPr="00191272">
        <w:rPr>
          <w:sz w:val="24"/>
          <w:lang w:eastAsia="fr-FR" w:bidi="fr-FR"/>
        </w:rPr>
        <w:t>dent.</w:t>
      </w:r>
    </w:p>
    <w:p w:rsidR="00650B90" w:rsidRPr="00422E90" w:rsidRDefault="00650B90" w:rsidP="00650B90">
      <w:pPr>
        <w:spacing w:before="120" w:after="120"/>
        <w:jc w:val="both"/>
      </w:pPr>
      <w:r>
        <w:rPr>
          <w:lang w:eastAsia="fr-FR" w:bidi="fr-FR"/>
        </w:rPr>
        <w:br w:type="page"/>
      </w:r>
      <w:r w:rsidRPr="00422E90">
        <w:rPr>
          <w:lang w:eastAsia="fr-FR" w:bidi="fr-FR"/>
        </w:rPr>
        <w:t>Le nombre de Montréalais permet de franchir certains seuils dans l’institutionnalisation de la culture et de certains services. A Montréal ou ailleurs, la poste, l’auberge, le journal hebdomadaire ou un théâtre ne sont possibles qu’au-delà d’un certain seuil démographique to</w:t>
      </w:r>
      <w:r w:rsidRPr="00422E90">
        <w:rPr>
          <w:lang w:eastAsia="fr-FR" w:bidi="fr-FR"/>
        </w:rPr>
        <w:t>u</w:t>
      </w:r>
      <w:r w:rsidRPr="00422E90">
        <w:rPr>
          <w:lang w:eastAsia="fr-FR" w:bidi="fr-FR"/>
        </w:rPr>
        <w:t>jours difficile à déterminer. La croissance démographique sur fond d’extension territoriale oblige tôt ou tard à reconnaître la naissance, hors de la vieille cité, d’une sociabilité et d’une culture des faubourgs et des quartiers.</w:t>
      </w:r>
    </w:p>
    <w:p w:rsidR="00650B90" w:rsidRPr="00422E90" w:rsidRDefault="00650B90" w:rsidP="00650B90">
      <w:pPr>
        <w:spacing w:before="120" w:after="120"/>
        <w:jc w:val="both"/>
      </w:pPr>
      <w:r w:rsidRPr="00422E90">
        <w:rPr>
          <w:lang w:eastAsia="fr-FR" w:bidi="fr-FR"/>
        </w:rPr>
        <w:t>Mais c’est surtout l’évolution de la densité de la population de la ville qui fait apparaître les corrélations e</w:t>
      </w:r>
      <w:r w:rsidRPr="00422E90">
        <w:rPr>
          <w:lang w:eastAsia="fr-FR" w:bidi="fr-FR"/>
        </w:rPr>
        <w:t>n</w:t>
      </w:r>
      <w:r w:rsidRPr="00422E90">
        <w:rPr>
          <w:lang w:eastAsia="fr-FR" w:bidi="fr-FR"/>
        </w:rPr>
        <w:t>tre le nombre de citadins et la culture. Quand donc y a-t-il à Montréal suffisamment de clients, de spectateurs, de le</w:t>
      </w:r>
      <w:r w:rsidRPr="00422E90">
        <w:rPr>
          <w:lang w:eastAsia="fr-FR" w:bidi="fr-FR"/>
        </w:rPr>
        <w:t>c</w:t>
      </w:r>
      <w:r w:rsidRPr="00422E90">
        <w:rPr>
          <w:lang w:eastAsia="fr-FR" w:bidi="fr-FR"/>
        </w:rPr>
        <w:t>teurs, de participants ou d’amateurs non seulement pour justifier de nouvelles institutions, de nouveaux se</w:t>
      </w:r>
      <w:r w:rsidRPr="00422E90">
        <w:rPr>
          <w:lang w:eastAsia="fr-FR" w:bidi="fr-FR"/>
        </w:rPr>
        <w:t>r</w:t>
      </w:r>
      <w:r w:rsidRPr="00422E90">
        <w:rPr>
          <w:lang w:eastAsia="fr-FR" w:bidi="fr-FR"/>
        </w:rPr>
        <w:t>vices - salle de théâtre, jou</w:t>
      </w:r>
      <w:r w:rsidRPr="00422E90">
        <w:rPr>
          <w:lang w:eastAsia="fr-FR" w:bidi="fr-FR"/>
        </w:rPr>
        <w:t>r</w:t>
      </w:r>
      <w:r w:rsidRPr="00422E90">
        <w:rPr>
          <w:lang w:eastAsia="fr-FR" w:bidi="fr-FR"/>
        </w:rPr>
        <w:t>nal, parc -, mais aussi pour entraîner des changements d’échelle en ce qui concerne les initiatives du capitalisme commercial ou du gouvern</w:t>
      </w:r>
      <w:r w:rsidRPr="00422E90">
        <w:rPr>
          <w:lang w:eastAsia="fr-FR" w:bidi="fr-FR"/>
        </w:rPr>
        <w:t>e</w:t>
      </w:r>
      <w:r w:rsidRPr="00422E90">
        <w:rPr>
          <w:lang w:eastAsia="fr-FR" w:bidi="fr-FR"/>
        </w:rPr>
        <w:t>ment municipal ? La question fondamentale du public est posée ; on parlerait a</w:t>
      </w:r>
      <w:r w:rsidRPr="00422E90">
        <w:rPr>
          <w:lang w:eastAsia="fr-FR" w:bidi="fr-FR"/>
        </w:rPr>
        <w:t>u</w:t>
      </w:r>
      <w:r w:rsidRPr="00422E90">
        <w:rPr>
          <w:lang w:eastAsia="fr-FR" w:bidi="fr-FR"/>
        </w:rPr>
        <w:t>jourd’hui d’auditoire, de consommateurs. Comment le public, la foule, les rassemblements naissent-ils en vi</w:t>
      </w:r>
      <w:r w:rsidRPr="00422E90">
        <w:rPr>
          <w:lang w:eastAsia="fr-FR" w:bidi="fr-FR"/>
        </w:rPr>
        <w:t>l</w:t>
      </w:r>
      <w:r w:rsidRPr="00422E90">
        <w:rPr>
          <w:lang w:eastAsia="fr-FR" w:bidi="fr-FR"/>
        </w:rPr>
        <w:t>le ? Il ne s’agit certes pas e</w:t>
      </w:r>
      <w:r w:rsidRPr="00422E90">
        <w:rPr>
          <w:lang w:eastAsia="fr-FR" w:bidi="fr-FR"/>
        </w:rPr>
        <w:t>x</w:t>
      </w:r>
      <w:r w:rsidRPr="00422E90">
        <w:rPr>
          <w:lang w:eastAsia="fr-FR" w:bidi="fr-FR"/>
        </w:rPr>
        <w:t>clusivement de nombre,</w:t>
      </w:r>
      <w:r>
        <w:rPr>
          <w:lang w:eastAsia="fr-FR" w:bidi="fr-FR"/>
        </w:rPr>
        <w:t xml:space="preserve"> [54] </w:t>
      </w:r>
      <w:r w:rsidRPr="00422E90">
        <w:rPr>
          <w:lang w:eastAsia="fr-FR" w:bidi="fr-FR"/>
        </w:rPr>
        <w:t>on le conçoit. Mais on sait aussi que les changements d’échelle démographiques modifient l’architecture des lieux de divertissement, les périmètres de terrains publics ou les pratiques culturelle</w:t>
      </w:r>
      <w:r>
        <w:rPr>
          <w:lang w:eastAsia="fr-FR" w:bidi="fr-FR"/>
        </w:rPr>
        <w:t>s. On passe du théâtre Mo</w:t>
      </w:r>
      <w:r>
        <w:rPr>
          <w:lang w:eastAsia="fr-FR" w:bidi="fr-FR"/>
        </w:rPr>
        <w:t>l</w:t>
      </w:r>
      <w:r>
        <w:rPr>
          <w:lang w:eastAsia="fr-FR" w:bidi="fr-FR"/>
        </w:rPr>
        <w:t>son (</w:t>
      </w:r>
      <w:r w:rsidRPr="00422E90">
        <w:rPr>
          <w:lang w:eastAsia="fr-FR" w:bidi="fr-FR"/>
        </w:rPr>
        <w:t>1825</w:t>
      </w:r>
      <w:r>
        <w:rPr>
          <w:lang w:eastAsia="fr-FR" w:bidi="fr-FR"/>
        </w:rPr>
        <w:t>-</w:t>
      </w:r>
      <w:r w:rsidRPr="00422E90">
        <w:rPr>
          <w:lang w:eastAsia="fr-FR" w:bidi="fr-FR"/>
        </w:rPr>
        <w:t>1844) au Ouimetoscope de 1907, d’une pr</w:t>
      </w:r>
      <w:r w:rsidRPr="00422E90">
        <w:rPr>
          <w:lang w:eastAsia="fr-FR" w:bidi="fr-FR"/>
        </w:rPr>
        <w:t>a</w:t>
      </w:r>
      <w:r w:rsidRPr="00422E90">
        <w:rPr>
          <w:lang w:eastAsia="fr-FR" w:bidi="fr-FR"/>
        </w:rPr>
        <w:t>tique mondaine du sport de clubs - prononcer à l’anglaise - à une d</w:t>
      </w:r>
      <w:r w:rsidRPr="00422E90">
        <w:rPr>
          <w:lang w:eastAsia="fr-FR" w:bidi="fr-FR"/>
        </w:rPr>
        <w:t>é</w:t>
      </w:r>
      <w:r w:rsidRPr="00422E90">
        <w:rPr>
          <w:lang w:eastAsia="fr-FR" w:bidi="fr-FR"/>
        </w:rPr>
        <w:t>mocratisation des sports d’équipes. On passe surtout, durant ce siècle, d’une presse d’opinion à une presse d’information, d’une presse à t</w:t>
      </w:r>
      <w:r w:rsidRPr="00422E90">
        <w:rPr>
          <w:lang w:eastAsia="fr-FR" w:bidi="fr-FR"/>
        </w:rPr>
        <w:t>i</w:t>
      </w:r>
      <w:r w:rsidRPr="00422E90">
        <w:rPr>
          <w:lang w:eastAsia="fr-FR" w:bidi="fr-FR"/>
        </w:rPr>
        <w:t>rage limité à une presse à grand tirage, d’un média d’élite à un média de masse. On mise pour ce faire sur une technologie nouvelle de transmission (tél</w:t>
      </w:r>
      <w:r w:rsidRPr="00422E90">
        <w:rPr>
          <w:lang w:eastAsia="fr-FR" w:bidi="fr-FR"/>
        </w:rPr>
        <w:t>é</w:t>
      </w:r>
      <w:r w:rsidRPr="00422E90">
        <w:rPr>
          <w:lang w:eastAsia="fr-FR" w:bidi="fr-FR"/>
        </w:rPr>
        <w:t>graphe) et de production, mais surtout sur un bassin démographique qui engendre le profit par le nombre plutôt que par le prix de vente du journal, d’ailleurs abaissé à deux sous. S’ajoute à ce</w:t>
      </w:r>
      <w:r w:rsidRPr="00422E90">
        <w:rPr>
          <w:lang w:eastAsia="fr-FR" w:bidi="fr-FR"/>
        </w:rPr>
        <w:t>t</w:t>
      </w:r>
      <w:r w:rsidRPr="00422E90">
        <w:rPr>
          <w:lang w:eastAsia="fr-FR" w:bidi="fr-FR"/>
        </w:rPr>
        <w:t>te interaction du nombre de lecteurs et du tirage le nouveau créneau de la publ</w:t>
      </w:r>
      <w:r w:rsidRPr="00422E90">
        <w:rPr>
          <w:lang w:eastAsia="fr-FR" w:bidi="fr-FR"/>
        </w:rPr>
        <w:t>i</w:t>
      </w:r>
      <w:r w:rsidRPr="00422E90">
        <w:rPr>
          <w:lang w:eastAsia="fr-FR" w:bidi="fr-FR"/>
        </w:rPr>
        <w:t>cité, dont la tarification - l’agence McKim le rappelle - varie précisément en fonction du tirage.</w:t>
      </w:r>
    </w:p>
    <w:p w:rsidR="00650B90" w:rsidRPr="00422E90" w:rsidRDefault="00650B90" w:rsidP="00650B90">
      <w:pPr>
        <w:spacing w:before="120" w:after="120"/>
        <w:jc w:val="both"/>
      </w:pPr>
      <w:r w:rsidRPr="00422E90">
        <w:rPr>
          <w:lang w:eastAsia="fr-FR" w:bidi="fr-FR"/>
        </w:rPr>
        <w:t>La presse à grand tirage constitue peut-être le meilleur exemple culturel de l’apparition d’un nouveau marché. C’est là, dans l’extension du territoire, du nombre et des communic</w:t>
      </w:r>
      <w:r w:rsidRPr="00422E90">
        <w:rPr>
          <w:lang w:eastAsia="fr-FR" w:bidi="fr-FR"/>
        </w:rPr>
        <w:t>a</w:t>
      </w:r>
      <w:r w:rsidRPr="00422E90">
        <w:rPr>
          <w:lang w:eastAsia="fr-FR" w:bidi="fr-FR"/>
        </w:rPr>
        <w:t>tions, que le marché s’ouvre pour rendre possibles une production, une distribution et une consommation nouvelles, auxquelles nous reviendrons.</w:t>
      </w:r>
    </w:p>
    <w:p w:rsidR="00650B90" w:rsidRPr="00422E90" w:rsidRDefault="00650B90" w:rsidP="00650B90">
      <w:pPr>
        <w:spacing w:before="120" w:after="120"/>
        <w:jc w:val="both"/>
      </w:pPr>
      <w:r w:rsidRPr="00422E90">
        <w:rPr>
          <w:lang w:eastAsia="fr-FR" w:bidi="fr-FR"/>
        </w:rPr>
        <w:t>De 1820 à 1840, de 1840 à 1880 et de 1880 à 1920, l’existence et les types d’institutions culturelles, ainsi que les pratiques sociocult</w:t>
      </w:r>
      <w:r w:rsidRPr="00422E90">
        <w:rPr>
          <w:lang w:eastAsia="fr-FR" w:bidi="fr-FR"/>
        </w:rPr>
        <w:t>u</w:t>
      </w:r>
      <w:r w:rsidRPr="00422E90">
        <w:rPr>
          <w:lang w:eastAsia="fr-FR" w:bidi="fr-FR"/>
        </w:rPr>
        <w:t>relles portent la trace diff</w:t>
      </w:r>
      <w:r w:rsidRPr="00422E90">
        <w:rPr>
          <w:lang w:eastAsia="fr-FR" w:bidi="fr-FR"/>
        </w:rPr>
        <w:t>é</w:t>
      </w:r>
      <w:r w:rsidRPr="00422E90">
        <w:rPr>
          <w:lang w:eastAsia="fr-FR" w:bidi="fr-FR"/>
        </w:rPr>
        <w:t>rente du nombre, car celui-ci entraîne de nouveaux problèmes. Il fait peur lors de man</w:t>
      </w:r>
      <w:r w:rsidRPr="00422E90">
        <w:rPr>
          <w:lang w:eastAsia="fr-FR" w:bidi="fr-FR"/>
        </w:rPr>
        <w:t>i</w:t>
      </w:r>
      <w:r w:rsidRPr="00422E90">
        <w:rPr>
          <w:lang w:eastAsia="fr-FR" w:bidi="fr-FR"/>
        </w:rPr>
        <w:t>festations, d’émeutes et d’épidémies, comme le ra</w:t>
      </w:r>
      <w:r w:rsidRPr="00422E90">
        <w:rPr>
          <w:lang w:eastAsia="fr-FR" w:bidi="fr-FR"/>
        </w:rPr>
        <w:t>p</w:t>
      </w:r>
      <w:r w:rsidRPr="00422E90">
        <w:rPr>
          <w:lang w:eastAsia="fr-FR" w:bidi="fr-FR"/>
        </w:rPr>
        <w:t>pellent les rapports de police ou du Bureau de santé ; le nombre étonne et caractérise l’événement dans les de</w:t>
      </w:r>
      <w:r w:rsidRPr="00422E90">
        <w:rPr>
          <w:lang w:eastAsia="fr-FR" w:bidi="fr-FR"/>
        </w:rPr>
        <w:t>s</w:t>
      </w:r>
      <w:r w:rsidRPr="00422E90">
        <w:rPr>
          <w:lang w:eastAsia="fr-FR" w:bidi="fr-FR"/>
        </w:rPr>
        <w:t>criptions de la presse qui se réf</w:t>
      </w:r>
      <w:r w:rsidRPr="00422E90">
        <w:rPr>
          <w:lang w:eastAsia="fr-FR" w:bidi="fr-FR"/>
        </w:rPr>
        <w:t>è</w:t>
      </w:r>
      <w:r w:rsidRPr="00422E90">
        <w:rPr>
          <w:lang w:eastAsia="fr-FR" w:bidi="fr-FR"/>
        </w:rPr>
        <w:t>rent de plus en plus à la foule, à la masse. Montréal est bien, au XIX</w:t>
      </w:r>
      <w:r w:rsidRPr="00422E90">
        <w:rPr>
          <w:vertAlign w:val="superscript"/>
          <w:lang w:eastAsia="fr-FR" w:bidi="fr-FR"/>
        </w:rPr>
        <w:t>e</w:t>
      </w:r>
      <w:r w:rsidRPr="00422E90">
        <w:rPr>
          <w:lang w:eastAsia="fr-FR" w:bidi="fr-FR"/>
        </w:rPr>
        <w:t xml:space="preserve"> siècle, le lieu de sociabilités diff</w:t>
      </w:r>
      <w:r w:rsidRPr="00422E90">
        <w:rPr>
          <w:lang w:eastAsia="fr-FR" w:bidi="fr-FR"/>
        </w:rPr>
        <w:t>é</w:t>
      </w:r>
      <w:r w:rsidRPr="00422E90">
        <w:rPr>
          <w:lang w:eastAsia="fr-FR" w:bidi="fr-FR"/>
        </w:rPr>
        <w:t>rentielles, tant de clubs, d’associations que de foule. Finalement, c’est bien cette ambivalence du nombre et de l’identité sociale qui cause jusqu’à nos jours l’ambiguïté de la culture p</w:t>
      </w:r>
      <w:r w:rsidRPr="00422E90">
        <w:rPr>
          <w:lang w:eastAsia="fr-FR" w:bidi="fr-FR"/>
        </w:rPr>
        <w:t>o</w:t>
      </w:r>
      <w:r w:rsidRPr="00422E90">
        <w:rPr>
          <w:lang w:eastAsia="fr-FR" w:bidi="fr-FR"/>
        </w:rPr>
        <w:t>pulaire et de la culture de masse. Les expressions connotent le nombre - le tir</w:t>
      </w:r>
      <w:r w:rsidRPr="00422E90">
        <w:rPr>
          <w:lang w:eastAsia="fr-FR" w:bidi="fr-FR"/>
        </w:rPr>
        <w:t>a</w:t>
      </w:r>
      <w:r w:rsidRPr="00422E90">
        <w:rPr>
          <w:lang w:eastAsia="fr-FR" w:bidi="fr-FR"/>
        </w:rPr>
        <w:t xml:space="preserve">ge, le </w:t>
      </w:r>
      <w:r w:rsidRPr="005C60D2">
        <w:rPr>
          <w:i/>
        </w:rPr>
        <w:t>box office</w:t>
      </w:r>
      <w:r w:rsidRPr="00422E90">
        <w:t>,</w:t>
      </w:r>
      <w:r w:rsidRPr="00422E90">
        <w:rPr>
          <w:lang w:eastAsia="fr-FR" w:bidi="fr-FR"/>
        </w:rPr>
        <w:t xml:space="preserve"> la cote d’écoute - en jonglant le plus souvent avec l’appartenance s</w:t>
      </w:r>
      <w:r w:rsidRPr="00422E90">
        <w:rPr>
          <w:lang w:eastAsia="fr-FR" w:bidi="fr-FR"/>
        </w:rPr>
        <w:t>o</w:t>
      </w:r>
      <w:r w:rsidRPr="00422E90">
        <w:rPr>
          <w:lang w:eastAsia="fr-FR" w:bidi="fr-FR"/>
        </w:rPr>
        <w:t>ciale quand elles ne l’escamotent pas tout si</w:t>
      </w:r>
      <w:r w:rsidRPr="00422E90">
        <w:rPr>
          <w:lang w:eastAsia="fr-FR" w:bidi="fr-FR"/>
        </w:rPr>
        <w:t>m</w:t>
      </w:r>
      <w:r w:rsidRPr="00422E90">
        <w:rPr>
          <w:lang w:eastAsia="fr-FR" w:bidi="fr-FR"/>
        </w:rPr>
        <w:t>plement. Il nous semble que c’est précisément l’analyse historique de la culture urba</w:t>
      </w:r>
      <w:r w:rsidRPr="00422E90">
        <w:rPr>
          <w:lang w:eastAsia="fr-FR" w:bidi="fr-FR"/>
        </w:rPr>
        <w:t>i</w:t>
      </w:r>
      <w:r w:rsidRPr="00422E90">
        <w:rPr>
          <w:lang w:eastAsia="fr-FR" w:bidi="fr-FR"/>
        </w:rPr>
        <w:t>ne, de la culture et de la sociabilité montréalaises, qui permettra enfin de dém</w:t>
      </w:r>
      <w:r w:rsidRPr="00422E90">
        <w:rPr>
          <w:lang w:eastAsia="fr-FR" w:bidi="fr-FR"/>
        </w:rPr>
        <w:t>ê</w:t>
      </w:r>
      <w:r w:rsidRPr="00422E90">
        <w:rPr>
          <w:lang w:eastAsia="fr-FR" w:bidi="fr-FR"/>
        </w:rPr>
        <w:t>ler l’écheveau de ces appellations mal définies que sont la culture p</w:t>
      </w:r>
      <w:r w:rsidRPr="00422E90">
        <w:rPr>
          <w:lang w:eastAsia="fr-FR" w:bidi="fr-FR"/>
        </w:rPr>
        <w:t>o</w:t>
      </w:r>
      <w:r w:rsidRPr="00422E90">
        <w:rPr>
          <w:lang w:eastAsia="fr-FR" w:bidi="fr-FR"/>
        </w:rPr>
        <w:t>pulaire et la culture de masse</w:t>
      </w:r>
      <w:r>
        <w:rPr>
          <w:lang w:eastAsia="fr-FR" w:bidi="fr-FR"/>
        </w:rPr>
        <w:t> </w:t>
      </w:r>
      <w:r>
        <w:rPr>
          <w:rStyle w:val="Appelnotedebasdep"/>
          <w:lang w:eastAsia="fr-FR" w:bidi="fr-FR"/>
        </w:rPr>
        <w:footnoteReference w:id="66"/>
      </w:r>
      <w:r w:rsidRPr="00422E90">
        <w:rPr>
          <w:lang w:eastAsia="fr-FR" w:bidi="fr-FR"/>
        </w:rPr>
        <w:t>.</w:t>
      </w:r>
    </w:p>
    <w:p w:rsidR="00650B90" w:rsidRDefault="00650B90" w:rsidP="00650B90">
      <w:pPr>
        <w:spacing w:before="120" w:after="120"/>
        <w:jc w:val="both"/>
        <w:rPr>
          <w:lang w:eastAsia="fr-FR" w:bidi="fr-FR"/>
        </w:rPr>
      </w:pPr>
      <w:r>
        <w:rPr>
          <w:lang w:eastAsia="fr-FR" w:bidi="fr-FR"/>
        </w:rPr>
        <w:t>[55]</w:t>
      </w:r>
    </w:p>
    <w:p w:rsidR="00650B90" w:rsidRDefault="00650B90" w:rsidP="00650B90">
      <w:pPr>
        <w:spacing w:before="120" w:after="120"/>
        <w:jc w:val="both"/>
        <w:rPr>
          <w:szCs w:val="24"/>
          <w:lang w:eastAsia="fr-FR" w:bidi="fr-FR"/>
        </w:rPr>
      </w:pPr>
    </w:p>
    <w:p w:rsidR="00650B90" w:rsidRPr="00422E90" w:rsidRDefault="00650B90" w:rsidP="00650B90">
      <w:pPr>
        <w:pStyle w:val="b"/>
      </w:pPr>
      <w:r w:rsidRPr="00422E90">
        <w:rPr>
          <w:lang w:eastAsia="fr-FR" w:bidi="fr-FR"/>
        </w:rPr>
        <w:t>L’ethnicité</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La croissance démographique contribue donc à spécialiser les fo</w:t>
      </w:r>
      <w:r w:rsidRPr="00422E90">
        <w:rPr>
          <w:lang w:eastAsia="fr-FR" w:bidi="fr-FR"/>
        </w:rPr>
        <w:t>r</w:t>
      </w:r>
      <w:r w:rsidRPr="00422E90">
        <w:rPr>
          <w:lang w:eastAsia="fr-FR" w:bidi="fr-FR"/>
        </w:rPr>
        <w:t>mes culturelles, à caractériser des types, des lieux et des publics. Mais ce paramètre numérique doit i</w:t>
      </w:r>
      <w:r w:rsidRPr="00422E90">
        <w:rPr>
          <w:lang w:eastAsia="fr-FR" w:bidi="fr-FR"/>
        </w:rPr>
        <w:t>n</w:t>
      </w:r>
      <w:r w:rsidRPr="00422E90">
        <w:rPr>
          <w:lang w:eastAsia="fr-FR" w:bidi="fr-FR"/>
        </w:rPr>
        <w:t>clure l’aspect ethnique, qui modèle de façon décisive la culture montréalaise au cours du siècle. Montréal est francophone jusque vers 1835 et après 1865 ; la ville est majoritair</w:t>
      </w:r>
      <w:r w:rsidRPr="00422E90">
        <w:rPr>
          <w:lang w:eastAsia="fr-FR" w:bidi="fr-FR"/>
        </w:rPr>
        <w:t>e</w:t>
      </w:r>
      <w:r w:rsidRPr="00422E90">
        <w:rPr>
          <w:lang w:eastAsia="fr-FR" w:bidi="fr-FR"/>
        </w:rPr>
        <w:t>ment anglophone durant trois décennies, ce qui rend d’autant plus i</w:t>
      </w:r>
      <w:r w:rsidRPr="00422E90">
        <w:rPr>
          <w:lang w:eastAsia="fr-FR" w:bidi="fr-FR"/>
        </w:rPr>
        <w:t>m</w:t>
      </w:r>
      <w:r w:rsidRPr="00422E90">
        <w:rPr>
          <w:lang w:eastAsia="fr-FR" w:bidi="fr-FR"/>
        </w:rPr>
        <w:t>portante sa population protestante, dont il faut par ailleurs exclure la majorité des Irlandais, qui sont catholiques. Cette communauté angl</w:t>
      </w:r>
      <w:r w:rsidRPr="00422E90">
        <w:rPr>
          <w:lang w:eastAsia="fr-FR" w:bidi="fr-FR"/>
        </w:rPr>
        <w:t>o</w:t>
      </w:r>
      <w:r w:rsidRPr="00422E90">
        <w:rPr>
          <w:lang w:eastAsia="fr-FR" w:bidi="fr-FR"/>
        </w:rPr>
        <w:t>phone mo</w:t>
      </w:r>
      <w:r w:rsidRPr="00422E90">
        <w:rPr>
          <w:lang w:eastAsia="fr-FR" w:bidi="fr-FR"/>
        </w:rPr>
        <w:t>n</w:t>
      </w:r>
      <w:r w:rsidRPr="00422E90">
        <w:rPr>
          <w:lang w:eastAsia="fr-FR" w:bidi="fr-FR"/>
        </w:rPr>
        <w:t>tréalaise n’est pourtant pas socialement et culturellement homogène : la langue ne ma</w:t>
      </w:r>
      <w:r w:rsidRPr="00422E90">
        <w:rPr>
          <w:lang w:eastAsia="fr-FR" w:bidi="fr-FR"/>
        </w:rPr>
        <w:t>s</w:t>
      </w:r>
      <w:r w:rsidRPr="00422E90">
        <w:rPr>
          <w:lang w:eastAsia="fr-FR" w:bidi="fr-FR"/>
        </w:rPr>
        <w:t>que pas des différences de religion ou de classe et l’identité intra-ethnique des Britanniques, des Écossais et des Irlandais trouve des expressions sociales et culture</w:t>
      </w:r>
      <w:r w:rsidRPr="00422E90">
        <w:rPr>
          <w:lang w:eastAsia="fr-FR" w:bidi="fr-FR"/>
        </w:rPr>
        <w:t>l</w:t>
      </w:r>
      <w:r w:rsidRPr="00422E90">
        <w:rPr>
          <w:lang w:eastAsia="fr-FR" w:bidi="fr-FR"/>
        </w:rPr>
        <w:t>les particulières. Une plus grande diversification ethn</w:t>
      </w:r>
      <w:r w:rsidRPr="00422E90">
        <w:rPr>
          <w:lang w:eastAsia="fr-FR" w:bidi="fr-FR"/>
        </w:rPr>
        <w:t>i</w:t>
      </w:r>
      <w:r w:rsidRPr="00422E90">
        <w:rPr>
          <w:lang w:eastAsia="fr-FR" w:bidi="fr-FR"/>
        </w:rPr>
        <w:t>que caractérise le tournant du siècle alors que l’accroissement des comm</w:t>
      </w:r>
      <w:r w:rsidRPr="00422E90">
        <w:rPr>
          <w:lang w:eastAsia="fr-FR" w:bidi="fr-FR"/>
        </w:rPr>
        <w:t>u</w:t>
      </w:r>
      <w:r w:rsidRPr="00422E90">
        <w:rPr>
          <w:lang w:eastAsia="fr-FR" w:bidi="fr-FR"/>
        </w:rPr>
        <w:t>nautés juive et italienne confère des traits de plus en plus cosmopolites à la ville.</w:t>
      </w:r>
    </w:p>
    <w:p w:rsidR="00650B90" w:rsidRPr="00422E90" w:rsidRDefault="00650B90" w:rsidP="00650B90">
      <w:pPr>
        <w:spacing w:before="120" w:after="120"/>
        <w:jc w:val="both"/>
      </w:pPr>
      <w:r w:rsidRPr="00422E90">
        <w:rPr>
          <w:lang w:eastAsia="fr-FR" w:bidi="fr-FR"/>
        </w:rPr>
        <w:t>Les cultures nationales à Montréal s’affirment et s’opposent autour de 1830. En témoignent les St. Andrew’s Society, St. George’s Soci</w:t>
      </w:r>
      <w:r w:rsidRPr="00422E90">
        <w:rPr>
          <w:lang w:eastAsia="fr-FR" w:bidi="fr-FR"/>
        </w:rPr>
        <w:t>e</w:t>
      </w:r>
      <w:r w:rsidRPr="00422E90">
        <w:rPr>
          <w:lang w:eastAsia="fr-FR" w:bidi="fr-FR"/>
        </w:rPr>
        <w:t>ty, St. Patrick’s Society, et la Société Saint-Jean-Baptiste qui paradent lors des fêtes patriotiques avec la panoplie de leurs symboles. En t</w:t>
      </w:r>
      <w:r w:rsidRPr="00422E90">
        <w:rPr>
          <w:lang w:eastAsia="fr-FR" w:bidi="fr-FR"/>
        </w:rPr>
        <w:t>é</w:t>
      </w:r>
      <w:r w:rsidRPr="00422E90">
        <w:rPr>
          <w:lang w:eastAsia="fr-FR" w:bidi="fr-FR"/>
        </w:rPr>
        <w:t>moignent encore les tensions de toutes sortes au moment des insurre</w:t>
      </w:r>
      <w:r w:rsidRPr="00422E90">
        <w:rPr>
          <w:lang w:eastAsia="fr-FR" w:bidi="fr-FR"/>
        </w:rPr>
        <w:t>c</w:t>
      </w:r>
      <w:r w:rsidRPr="00422E90">
        <w:rPr>
          <w:lang w:eastAsia="fr-FR" w:bidi="fr-FR"/>
        </w:rPr>
        <w:t>tions (les Fils de la liberté contre le D</w:t>
      </w:r>
      <w:r w:rsidRPr="00422E90">
        <w:rPr>
          <w:lang w:eastAsia="fr-FR" w:bidi="fr-FR"/>
        </w:rPr>
        <w:t>o</w:t>
      </w:r>
      <w:r w:rsidRPr="00422E90">
        <w:rPr>
          <w:lang w:eastAsia="fr-FR" w:bidi="fr-FR"/>
        </w:rPr>
        <w:t>ric Club), des élections, dans la presse, dans les luttes de pouvoir à l’intérieur des différentes confe</w:t>
      </w:r>
      <w:r w:rsidRPr="00422E90">
        <w:rPr>
          <w:lang w:eastAsia="fr-FR" w:bidi="fr-FR"/>
        </w:rPr>
        <w:t>s</w:t>
      </w:r>
      <w:r w:rsidRPr="00422E90">
        <w:rPr>
          <w:lang w:eastAsia="fr-FR" w:bidi="fr-FR"/>
        </w:rPr>
        <w:t>sions religieuses, lors des parties de crosse ou de hockey et à l’occasion des carnavals d’hiver des années 1880. Cette diversité et</w:t>
      </w:r>
      <w:r w:rsidRPr="00422E90">
        <w:rPr>
          <w:lang w:eastAsia="fr-FR" w:bidi="fr-FR"/>
        </w:rPr>
        <w:t>h</w:t>
      </w:r>
      <w:r w:rsidRPr="00422E90">
        <w:rPr>
          <w:lang w:eastAsia="fr-FR" w:bidi="fr-FR"/>
        </w:rPr>
        <w:t>nique fait éclater et rend littéralement pluraliste la culture montréala</w:t>
      </w:r>
      <w:r w:rsidRPr="00422E90">
        <w:rPr>
          <w:lang w:eastAsia="fr-FR" w:bidi="fr-FR"/>
        </w:rPr>
        <w:t>i</w:t>
      </w:r>
      <w:r w:rsidRPr="00422E90">
        <w:rPr>
          <w:lang w:eastAsia="fr-FR" w:bidi="fr-FR"/>
        </w:rPr>
        <w:t>se.</w:t>
      </w:r>
    </w:p>
    <w:p w:rsidR="00650B90" w:rsidRPr="00422E90" w:rsidRDefault="00650B90" w:rsidP="00650B90">
      <w:pPr>
        <w:spacing w:before="120" w:after="120"/>
        <w:jc w:val="both"/>
      </w:pPr>
      <w:r w:rsidRPr="00422E90">
        <w:rPr>
          <w:lang w:eastAsia="fr-FR" w:bidi="fr-FR"/>
        </w:rPr>
        <w:t>Peut-être plus manifestement que dans d’autres secteurs, le col</w:t>
      </w:r>
      <w:r w:rsidRPr="00422E90">
        <w:rPr>
          <w:lang w:eastAsia="fr-FR" w:bidi="fr-FR"/>
        </w:rPr>
        <w:t>o</w:t>
      </w:r>
      <w:r w:rsidRPr="00422E90">
        <w:rPr>
          <w:lang w:eastAsia="fr-FR" w:bidi="fr-FR"/>
        </w:rPr>
        <w:t>nialisme prend dans la culture montréalaise tout son éclat. Pour ch</w:t>
      </w:r>
      <w:r w:rsidRPr="00422E90">
        <w:rPr>
          <w:lang w:eastAsia="fr-FR" w:bidi="fr-FR"/>
        </w:rPr>
        <w:t>a</w:t>
      </w:r>
      <w:r w:rsidRPr="00422E90">
        <w:rPr>
          <w:lang w:eastAsia="fr-FR" w:bidi="fr-FR"/>
        </w:rPr>
        <w:t>cune des bourgeoisies francophone et anglophone, la recherche et l’importation de modèles m</w:t>
      </w:r>
      <w:r w:rsidRPr="00422E90">
        <w:rPr>
          <w:lang w:eastAsia="fr-FR" w:bidi="fr-FR"/>
        </w:rPr>
        <w:t>é</w:t>
      </w:r>
      <w:r w:rsidRPr="00422E90">
        <w:rPr>
          <w:lang w:eastAsia="fr-FR" w:bidi="fr-FR"/>
        </w:rPr>
        <w:t>tropolitains constituent un moyen d’abolir l’Atlantique et d’ajuster un prestige local à la hauteur des c</w:t>
      </w:r>
      <w:r w:rsidRPr="00422E90">
        <w:rPr>
          <w:lang w:eastAsia="fr-FR" w:bidi="fr-FR"/>
        </w:rPr>
        <w:t>o</w:t>
      </w:r>
      <w:r w:rsidRPr="00422E90">
        <w:rPr>
          <w:lang w:eastAsia="fr-FR" w:bidi="fr-FR"/>
        </w:rPr>
        <w:t>des parisiens ou londoniens. Longtemps la balance culturelle can</w:t>
      </w:r>
      <w:r w:rsidRPr="00422E90">
        <w:rPr>
          <w:lang w:eastAsia="fr-FR" w:bidi="fr-FR"/>
        </w:rPr>
        <w:t>a</w:t>
      </w:r>
      <w:r w:rsidRPr="00422E90">
        <w:rPr>
          <w:lang w:eastAsia="fr-FR" w:bidi="fr-FR"/>
        </w:rPr>
        <w:t>dienne et montréalaise sera déficita</w:t>
      </w:r>
      <w:r w:rsidRPr="00422E90">
        <w:rPr>
          <w:lang w:eastAsia="fr-FR" w:bidi="fr-FR"/>
        </w:rPr>
        <w:t>i</w:t>
      </w:r>
      <w:r w:rsidRPr="00422E90">
        <w:rPr>
          <w:lang w:eastAsia="fr-FR" w:bidi="fr-FR"/>
        </w:rPr>
        <w:t>re et l’import-export culturel se fera à sens unique. Ces modèles métropolitains ne se retrouvent pas seulement dans la maison canadienne ou la maison victorienne, dans</w:t>
      </w:r>
      <w:r>
        <w:rPr>
          <w:lang w:eastAsia="fr-FR" w:bidi="fr-FR"/>
        </w:rPr>
        <w:t xml:space="preserve"> [56] </w:t>
      </w:r>
      <w:r w:rsidRPr="00422E90">
        <w:rPr>
          <w:lang w:eastAsia="fr-FR" w:bidi="fr-FR"/>
        </w:rPr>
        <w:t>la littérature française ou anglaise, dans les types d’institutions (</w:t>
      </w:r>
      <w:r w:rsidRPr="005C60D2">
        <w:rPr>
          <w:i/>
        </w:rPr>
        <w:t>Mechanics’ Institutes</w:t>
      </w:r>
      <w:r w:rsidRPr="00422E90">
        <w:t>),</w:t>
      </w:r>
      <w:r w:rsidRPr="00422E90">
        <w:rPr>
          <w:lang w:eastAsia="fr-FR" w:bidi="fr-FR"/>
        </w:rPr>
        <w:t xml:space="preserve"> dans les sports (curling) et dans les titres de journaux (</w:t>
      </w:r>
      <w:r w:rsidRPr="005C60D2">
        <w:rPr>
          <w:i/>
        </w:rPr>
        <w:t>L’Avenir</w:t>
      </w:r>
      <w:r w:rsidRPr="00422E90">
        <w:t xml:space="preserve">, </w:t>
      </w:r>
      <w:r w:rsidRPr="005C60D2">
        <w:rPr>
          <w:i/>
        </w:rPr>
        <w:t>La La</w:t>
      </w:r>
      <w:r w:rsidRPr="005C60D2">
        <w:rPr>
          <w:i/>
        </w:rPr>
        <w:t>n</w:t>
      </w:r>
      <w:r w:rsidRPr="005C60D2">
        <w:rPr>
          <w:i/>
        </w:rPr>
        <w:t>terne</w:t>
      </w:r>
      <w:r w:rsidRPr="00422E90">
        <w:rPr>
          <w:lang w:eastAsia="fr-FR" w:bidi="fr-FR"/>
        </w:rPr>
        <w:t>) ; cette culture importée imprègne aussi la vie quotidienne, de la mode vestimentaire aux services de t</w:t>
      </w:r>
      <w:r w:rsidRPr="00422E90">
        <w:rPr>
          <w:lang w:eastAsia="fr-FR" w:bidi="fr-FR"/>
        </w:rPr>
        <w:t>a</w:t>
      </w:r>
      <w:r w:rsidRPr="00422E90">
        <w:rPr>
          <w:lang w:eastAsia="fr-FR" w:bidi="fr-FR"/>
        </w:rPr>
        <w:t>ble.</w:t>
      </w:r>
    </w:p>
    <w:p w:rsidR="00650B90" w:rsidRPr="00422E90" w:rsidRDefault="00650B90" w:rsidP="00650B90">
      <w:pPr>
        <w:spacing w:before="120" w:after="120"/>
        <w:jc w:val="both"/>
      </w:pPr>
      <w:r w:rsidRPr="00422E90">
        <w:rPr>
          <w:lang w:eastAsia="fr-FR" w:bidi="fr-FR"/>
        </w:rPr>
        <w:t>Par le fait même, ce par</w:t>
      </w:r>
      <w:r w:rsidRPr="00422E90">
        <w:rPr>
          <w:lang w:eastAsia="fr-FR" w:bidi="fr-FR"/>
        </w:rPr>
        <w:t>a</w:t>
      </w:r>
      <w:r w:rsidRPr="00422E90">
        <w:rPr>
          <w:lang w:eastAsia="fr-FR" w:bidi="fr-FR"/>
        </w:rPr>
        <w:t>mètre ethnique et colonial soulève la question de l’avènement d’une culture nationale canadienne et can</w:t>
      </w:r>
      <w:r w:rsidRPr="00422E90">
        <w:rPr>
          <w:lang w:eastAsia="fr-FR" w:bidi="fr-FR"/>
        </w:rPr>
        <w:t>a</w:t>
      </w:r>
      <w:r w:rsidRPr="00422E90">
        <w:rPr>
          <w:lang w:eastAsia="fr-FR" w:bidi="fr-FR"/>
        </w:rPr>
        <w:t>dienne-française, qui trouve ses premières expressions vers 1840 par le port de vêtements en étoffe du pays chez les patriotes, par la con</w:t>
      </w:r>
      <w:r w:rsidRPr="00422E90">
        <w:rPr>
          <w:lang w:eastAsia="fr-FR" w:bidi="fr-FR"/>
        </w:rPr>
        <w:t>s</w:t>
      </w:r>
      <w:r w:rsidRPr="00422E90">
        <w:rPr>
          <w:lang w:eastAsia="fr-FR" w:bidi="fr-FR"/>
        </w:rPr>
        <w:t>cience de l’histoire nationale et par une certaine p</w:t>
      </w:r>
      <w:r w:rsidRPr="00422E90">
        <w:rPr>
          <w:lang w:eastAsia="fr-FR" w:bidi="fr-FR"/>
        </w:rPr>
        <w:t>o</w:t>
      </w:r>
      <w:r w:rsidRPr="00422E90">
        <w:rPr>
          <w:lang w:eastAsia="fr-FR" w:bidi="fr-FR"/>
        </w:rPr>
        <w:t>litique nationale canadienne qui déborde dans la culture vers 1880.</w:t>
      </w:r>
    </w:p>
    <w:p w:rsidR="00650B90" w:rsidRPr="00422E90" w:rsidRDefault="00650B90" w:rsidP="00650B90">
      <w:pPr>
        <w:spacing w:before="120" w:after="120"/>
        <w:jc w:val="both"/>
      </w:pPr>
      <w:r w:rsidRPr="00422E90">
        <w:rPr>
          <w:lang w:eastAsia="fr-FR" w:bidi="fr-FR"/>
        </w:rPr>
        <w:t>On connaît aussi la longue histoire de la tentation amér</w:t>
      </w:r>
      <w:r w:rsidRPr="00422E90">
        <w:rPr>
          <w:lang w:eastAsia="fr-FR" w:bidi="fr-FR"/>
        </w:rPr>
        <w:t>i</w:t>
      </w:r>
      <w:r w:rsidRPr="00422E90">
        <w:rPr>
          <w:lang w:eastAsia="fr-FR" w:bidi="fr-FR"/>
        </w:rPr>
        <w:t>caine des Montréalais. À partir de 1775, depuis que les imprimeurs de Philade</w:t>
      </w:r>
      <w:r w:rsidRPr="00422E90">
        <w:rPr>
          <w:lang w:eastAsia="fr-FR" w:bidi="fr-FR"/>
        </w:rPr>
        <w:t>l</w:t>
      </w:r>
      <w:r w:rsidRPr="00422E90">
        <w:rPr>
          <w:lang w:eastAsia="fr-FR" w:bidi="fr-FR"/>
        </w:rPr>
        <w:t>phie ou d’ailleurs se sont établis à Montréal, grâce à la circul</w:t>
      </w:r>
      <w:r w:rsidRPr="00422E90">
        <w:rPr>
          <w:lang w:eastAsia="fr-FR" w:bidi="fr-FR"/>
        </w:rPr>
        <w:t>a</w:t>
      </w:r>
      <w:r w:rsidRPr="00422E90">
        <w:rPr>
          <w:lang w:eastAsia="fr-FR" w:bidi="fr-FR"/>
        </w:rPr>
        <w:t>tion dans les deux sens de voyageurs, d’exilés, de ci</w:t>
      </w:r>
      <w:r w:rsidRPr="00422E90">
        <w:rPr>
          <w:lang w:eastAsia="fr-FR" w:bidi="fr-FR"/>
        </w:rPr>
        <w:t>r</w:t>
      </w:r>
      <w:r w:rsidRPr="00422E90">
        <w:rPr>
          <w:lang w:eastAsia="fr-FR" w:bidi="fr-FR"/>
        </w:rPr>
        <w:t>ques, de troupes de théâtre, de trains et de diligences, le modèle culturel américain a tro</w:t>
      </w:r>
      <w:r w:rsidRPr="00422E90">
        <w:rPr>
          <w:lang w:eastAsia="fr-FR" w:bidi="fr-FR"/>
        </w:rPr>
        <w:t>u</w:t>
      </w:r>
      <w:r w:rsidRPr="00422E90">
        <w:rPr>
          <w:lang w:eastAsia="fr-FR" w:bidi="fr-FR"/>
        </w:rPr>
        <w:t>vé preneurs à Montréal. Il est tentant de penser qu’en raison de la proximité et de ressemblances continentales, l’influence américaine a marqué Montréal de façon particulière et à des moments pr</w:t>
      </w:r>
      <w:r w:rsidRPr="00422E90">
        <w:rPr>
          <w:lang w:eastAsia="fr-FR" w:bidi="fr-FR"/>
        </w:rPr>
        <w:t>é</w:t>
      </w:r>
      <w:r w:rsidRPr="00422E90">
        <w:rPr>
          <w:lang w:eastAsia="fr-FR" w:bidi="fr-FR"/>
        </w:rPr>
        <w:t>cis. Les indicateurs ne ma</w:t>
      </w:r>
      <w:r w:rsidRPr="00422E90">
        <w:rPr>
          <w:lang w:eastAsia="fr-FR" w:bidi="fr-FR"/>
        </w:rPr>
        <w:t>n</w:t>
      </w:r>
      <w:r w:rsidRPr="00422E90">
        <w:rPr>
          <w:lang w:eastAsia="fr-FR" w:bidi="fr-FR"/>
        </w:rPr>
        <w:t>quent pas pour montrer l’américanisation de la culture commerciale, du divertiss</w:t>
      </w:r>
      <w:r w:rsidRPr="00422E90">
        <w:rPr>
          <w:lang w:eastAsia="fr-FR" w:bidi="fr-FR"/>
        </w:rPr>
        <w:t>e</w:t>
      </w:r>
      <w:r w:rsidRPr="00422E90">
        <w:rPr>
          <w:lang w:eastAsia="fr-FR" w:bidi="fr-FR"/>
        </w:rPr>
        <w:t>ment montréalais durant le dernier quart du XIX</w:t>
      </w:r>
      <w:r w:rsidRPr="00422E90">
        <w:rPr>
          <w:vertAlign w:val="superscript"/>
          <w:lang w:eastAsia="fr-FR" w:bidi="fr-FR"/>
        </w:rPr>
        <w:t>e</w:t>
      </w:r>
      <w:r w:rsidRPr="00422E90">
        <w:rPr>
          <w:lang w:eastAsia="fr-FR" w:bidi="fr-FR"/>
        </w:rPr>
        <w:t xml:space="preserve"> siècle. Le clivage socioculturel de milieux populaires francophones montréalais à l’heure de New York et d’une bou</w:t>
      </w:r>
      <w:r w:rsidRPr="00422E90">
        <w:rPr>
          <w:lang w:eastAsia="fr-FR" w:bidi="fr-FR"/>
        </w:rPr>
        <w:t>r</w:t>
      </w:r>
      <w:r w:rsidRPr="00422E90">
        <w:rPr>
          <w:lang w:eastAsia="fr-FR" w:bidi="fr-FR"/>
        </w:rPr>
        <w:t>geoisie à l’heure de Paris date-t-il de cette époque ? La question se pose ce</w:t>
      </w:r>
      <w:r w:rsidRPr="00422E90">
        <w:rPr>
          <w:lang w:eastAsia="fr-FR" w:bidi="fr-FR"/>
        </w:rPr>
        <w:t>r</w:t>
      </w:r>
      <w:r w:rsidRPr="00422E90">
        <w:rPr>
          <w:lang w:eastAsia="fr-FR" w:bidi="fr-FR"/>
        </w:rPr>
        <w:t>tain</w:t>
      </w:r>
      <w:r w:rsidRPr="00422E90">
        <w:rPr>
          <w:lang w:eastAsia="fr-FR" w:bidi="fr-FR"/>
        </w:rPr>
        <w:t>e</w:t>
      </w:r>
      <w:r w:rsidRPr="00422E90">
        <w:rPr>
          <w:lang w:eastAsia="fr-FR" w:bidi="fr-FR"/>
        </w:rPr>
        <w:t>ment.</w:t>
      </w:r>
    </w:p>
    <w:p w:rsidR="00650B90" w:rsidRDefault="00650B90" w:rsidP="00650B90">
      <w:pPr>
        <w:spacing w:before="120" w:after="120"/>
        <w:jc w:val="both"/>
        <w:rPr>
          <w:szCs w:val="24"/>
          <w:lang w:eastAsia="fr-FR" w:bidi="fr-FR"/>
        </w:rPr>
      </w:pPr>
    </w:p>
    <w:p w:rsidR="00650B90" w:rsidRPr="00422E90" w:rsidRDefault="00650B90" w:rsidP="00650B90">
      <w:pPr>
        <w:pStyle w:val="b"/>
      </w:pPr>
      <w:r w:rsidRPr="00422E90">
        <w:rPr>
          <w:lang w:eastAsia="fr-FR" w:bidi="fr-FR"/>
        </w:rPr>
        <w:t>Les classes sociales</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En 100 ans d’histoire, le poids démographique différencie les fo</w:t>
      </w:r>
      <w:r w:rsidRPr="00422E90">
        <w:rPr>
          <w:lang w:eastAsia="fr-FR" w:bidi="fr-FR"/>
        </w:rPr>
        <w:t>r</w:t>
      </w:r>
      <w:r w:rsidRPr="00422E90">
        <w:rPr>
          <w:lang w:eastAsia="fr-FR" w:bidi="fr-FR"/>
        </w:rPr>
        <w:t>mes culturelles et la sociabilité ; l’ethnicité ajoute encore à cette diff</w:t>
      </w:r>
      <w:r w:rsidRPr="00422E90">
        <w:rPr>
          <w:lang w:eastAsia="fr-FR" w:bidi="fr-FR"/>
        </w:rPr>
        <w:t>é</w:t>
      </w:r>
      <w:r w:rsidRPr="00422E90">
        <w:rPr>
          <w:lang w:eastAsia="fr-FR" w:bidi="fr-FR"/>
        </w:rPr>
        <w:t>rentiation. Mais c’est bien le p</w:t>
      </w:r>
      <w:r w:rsidRPr="00422E90">
        <w:rPr>
          <w:lang w:eastAsia="fr-FR" w:bidi="fr-FR"/>
        </w:rPr>
        <w:t>a</w:t>
      </w:r>
      <w:r w:rsidRPr="00422E90">
        <w:rPr>
          <w:lang w:eastAsia="fr-FR" w:bidi="fr-FR"/>
        </w:rPr>
        <w:t>ramètre social - les classes sociales, les groupes de pouvoir - qui délimite les possib</w:t>
      </w:r>
      <w:r w:rsidRPr="00422E90">
        <w:rPr>
          <w:lang w:eastAsia="fr-FR" w:bidi="fr-FR"/>
        </w:rPr>
        <w:t>i</w:t>
      </w:r>
      <w:r w:rsidRPr="00422E90">
        <w:rPr>
          <w:lang w:eastAsia="fr-FR" w:bidi="fr-FR"/>
        </w:rPr>
        <w:t>lités culturelles. Comme on a la politique de ses moyens, on a la culture de ses moyens, qui sont diversifiés et qui permettent de disposer d’argent, de savoir et de temps.</w:t>
      </w:r>
    </w:p>
    <w:p w:rsidR="00650B90" w:rsidRDefault="00650B90" w:rsidP="00650B90">
      <w:pPr>
        <w:spacing w:before="120" w:after="120"/>
        <w:jc w:val="both"/>
      </w:pPr>
      <w:r>
        <w:t>[57]</w:t>
      </w:r>
    </w:p>
    <w:p w:rsidR="00650B90" w:rsidRPr="00422E90" w:rsidRDefault="00650B90" w:rsidP="00650B90">
      <w:pPr>
        <w:spacing w:before="120" w:after="120"/>
        <w:jc w:val="both"/>
      </w:pPr>
      <w:r w:rsidRPr="00422E90">
        <w:rPr>
          <w:lang w:eastAsia="fr-FR" w:bidi="fr-FR"/>
        </w:rPr>
        <w:t>À Montréal, de 1820 à 1880 environ, les bourgeo</w:t>
      </w:r>
      <w:r w:rsidRPr="00422E90">
        <w:rPr>
          <w:lang w:eastAsia="fr-FR" w:bidi="fr-FR"/>
        </w:rPr>
        <w:t>i</w:t>
      </w:r>
      <w:r w:rsidRPr="00422E90">
        <w:rPr>
          <w:lang w:eastAsia="fr-FR" w:bidi="fr-FR"/>
        </w:rPr>
        <w:t>sies anglophone et francophone, appuyées ou conte</w:t>
      </w:r>
      <w:r w:rsidRPr="00422E90">
        <w:rPr>
          <w:lang w:eastAsia="fr-FR" w:bidi="fr-FR"/>
        </w:rPr>
        <w:t>s</w:t>
      </w:r>
      <w:r w:rsidRPr="00422E90">
        <w:rPr>
          <w:lang w:eastAsia="fr-FR" w:bidi="fr-FR"/>
        </w:rPr>
        <w:t xml:space="preserve">tées par les </w:t>
      </w:r>
      <w:r>
        <w:rPr>
          <w:lang w:eastAsia="fr-FR" w:bidi="fr-FR"/>
        </w:rPr>
        <w:t>Église</w:t>
      </w:r>
      <w:r w:rsidRPr="00422E90">
        <w:rPr>
          <w:lang w:eastAsia="fr-FR" w:bidi="fr-FR"/>
        </w:rPr>
        <w:t>s, dominent la culture. Elles verront leur pouvoir et leurs initiatives limités sympt</w:t>
      </w:r>
      <w:r w:rsidRPr="00422E90">
        <w:rPr>
          <w:lang w:eastAsia="fr-FR" w:bidi="fr-FR"/>
        </w:rPr>
        <w:t>o</w:t>
      </w:r>
      <w:r w:rsidRPr="00422E90">
        <w:rPr>
          <w:lang w:eastAsia="fr-FR" w:bidi="fr-FR"/>
        </w:rPr>
        <w:t>matiquement vers 1880 par d’autres agents sociaux. De 1820 à 1840, l’élite marchande coloniale anglophone entend parer la ville d’institutions modelées sur celles de la métropole et susceptibles d’assurer l’essor de la colonie. Administrateurs coloniaux et ma</w:t>
      </w:r>
      <w:r w:rsidRPr="00422E90">
        <w:rPr>
          <w:lang w:eastAsia="fr-FR" w:bidi="fr-FR"/>
        </w:rPr>
        <w:t>r</w:t>
      </w:r>
      <w:r w:rsidRPr="00422E90">
        <w:rPr>
          <w:lang w:eastAsia="fr-FR" w:bidi="fr-FR"/>
        </w:rPr>
        <w:t>chands apposent leur signature sur les pétitions qui demandent la con</w:t>
      </w:r>
      <w:r w:rsidRPr="00422E90">
        <w:rPr>
          <w:lang w:eastAsia="fr-FR" w:bidi="fr-FR"/>
        </w:rPr>
        <w:t>s</w:t>
      </w:r>
      <w:r w:rsidRPr="00422E90">
        <w:rPr>
          <w:lang w:eastAsia="fr-FR" w:bidi="fr-FR"/>
        </w:rPr>
        <w:t xml:space="preserve">titution d’une bibliothèque ; c’est une façon de faire corps. Les plus éminents investissent dans une société par actions et bâtissent le théâtre Molson ou patronnent l’établissement d’un </w:t>
      </w:r>
      <w:r w:rsidRPr="005C60D2">
        <w:rPr>
          <w:i/>
          <w:lang w:eastAsia="fr-FR" w:bidi="fr-FR"/>
        </w:rPr>
        <w:t>M</w:t>
      </w:r>
      <w:r w:rsidRPr="005C60D2">
        <w:rPr>
          <w:i/>
        </w:rPr>
        <w:t>echanics’ lnstit</w:t>
      </w:r>
      <w:r w:rsidRPr="005C60D2">
        <w:rPr>
          <w:i/>
        </w:rPr>
        <w:t>u</w:t>
      </w:r>
      <w:r w:rsidRPr="005C60D2">
        <w:rPr>
          <w:i/>
        </w:rPr>
        <w:t>te</w:t>
      </w:r>
      <w:r w:rsidRPr="00422E90">
        <w:t xml:space="preserve">. </w:t>
      </w:r>
      <w:r w:rsidRPr="00422E90">
        <w:rPr>
          <w:lang w:eastAsia="fr-FR" w:bidi="fr-FR"/>
        </w:rPr>
        <w:t>Cette bourgeoisie anglophone de grandes familles a déjà sa soci</w:t>
      </w:r>
      <w:r w:rsidRPr="00422E90">
        <w:rPr>
          <w:lang w:eastAsia="fr-FR" w:bidi="fr-FR"/>
        </w:rPr>
        <w:t>a</w:t>
      </w:r>
      <w:r w:rsidRPr="00422E90">
        <w:rPr>
          <w:lang w:eastAsia="fr-FR" w:bidi="fr-FR"/>
        </w:rPr>
        <w:t>bilité propre : sociabilité domestique de salon qui déborde progress</w:t>
      </w:r>
      <w:r w:rsidRPr="00422E90">
        <w:rPr>
          <w:lang w:eastAsia="fr-FR" w:bidi="fr-FR"/>
        </w:rPr>
        <w:t>i</w:t>
      </w:r>
      <w:r w:rsidRPr="00422E90">
        <w:rPr>
          <w:lang w:eastAsia="fr-FR" w:bidi="fr-FR"/>
        </w:rPr>
        <w:t xml:space="preserve">vement sur la Bourse, le café, le club, le théâtre et l’église. Les liens culturels se tissent, serrés, au gré d’un mariage, de l’appartenance à une </w:t>
      </w:r>
      <w:r>
        <w:rPr>
          <w:lang w:eastAsia="fr-FR" w:bidi="fr-FR"/>
        </w:rPr>
        <w:t>Église</w:t>
      </w:r>
      <w:r w:rsidRPr="00422E90">
        <w:rPr>
          <w:lang w:eastAsia="fr-FR" w:bidi="fr-FR"/>
        </w:rPr>
        <w:t>, d’intérêts économiques ou de la participation à plus d’une société commerciale ou ph</w:t>
      </w:r>
      <w:r w:rsidRPr="00422E90">
        <w:rPr>
          <w:lang w:eastAsia="fr-FR" w:bidi="fr-FR"/>
        </w:rPr>
        <w:t>i</w:t>
      </w:r>
      <w:r w:rsidRPr="00422E90">
        <w:rPr>
          <w:lang w:eastAsia="fr-FR" w:bidi="fr-FR"/>
        </w:rPr>
        <w:t>lanthropique : la notabilité omniprésente se ramifie dans la vieille ville.</w:t>
      </w:r>
    </w:p>
    <w:p w:rsidR="00650B90" w:rsidRPr="00422E90" w:rsidRDefault="00650B90" w:rsidP="00650B90">
      <w:pPr>
        <w:spacing w:before="120" w:after="120"/>
        <w:jc w:val="both"/>
      </w:pPr>
      <w:r w:rsidRPr="00422E90">
        <w:rPr>
          <w:lang w:eastAsia="fr-FR" w:bidi="fr-FR"/>
        </w:rPr>
        <w:t>Les militaires - angloph</w:t>
      </w:r>
      <w:r w:rsidRPr="00422E90">
        <w:rPr>
          <w:lang w:eastAsia="fr-FR" w:bidi="fr-FR"/>
        </w:rPr>
        <w:t>o</w:t>
      </w:r>
      <w:r w:rsidRPr="00422E90">
        <w:rPr>
          <w:lang w:eastAsia="fr-FR" w:bidi="fr-FR"/>
        </w:rPr>
        <w:t>nes - se mêlent facilement à ce milieu. Les officiers ont des manières et des lettres : on fait un peu de théâtre, de l’aquarelle ; on danse et on courtise en uniforme coloré ; on a le temps de jouer au cu</w:t>
      </w:r>
      <w:r w:rsidRPr="00422E90">
        <w:rPr>
          <w:lang w:eastAsia="fr-FR" w:bidi="fr-FR"/>
        </w:rPr>
        <w:t>r</w:t>
      </w:r>
      <w:r w:rsidRPr="00422E90">
        <w:rPr>
          <w:lang w:eastAsia="fr-FR" w:bidi="fr-FR"/>
        </w:rPr>
        <w:t>ling ; on a des chevaux qui servent aussi à la course, à la chasse et on cherche égal</w:t>
      </w:r>
      <w:r w:rsidRPr="00422E90">
        <w:rPr>
          <w:lang w:eastAsia="fr-FR" w:bidi="fr-FR"/>
        </w:rPr>
        <w:t>e</w:t>
      </w:r>
      <w:r w:rsidRPr="00422E90">
        <w:rPr>
          <w:lang w:eastAsia="fr-FR" w:bidi="fr-FR"/>
        </w:rPr>
        <w:t>ment les moyens d’éloigner les simples soldats de l’auberge et du bordel</w:t>
      </w:r>
      <w:r>
        <w:rPr>
          <w:lang w:eastAsia="fr-FR" w:bidi="fr-FR"/>
        </w:rPr>
        <w:t> </w:t>
      </w:r>
      <w:r>
        <w:rPr>
          <w:rStyle w:val="Appelnotedebasdep"/>
          <w:lang w:eastAsia="fr-FR" w:bidi="fr-FR"/>
        </w:rPr>
        <w:footnoteReference w:id="67"/>
      </w:r>
      <w:r w:rsidRPr="00422E90">
        <w:rPr>
          <w:lang w:eastAsia="fr-FR" w:bidi="fr-FR"/>
        </w:rPr>
        <w:t>.</w:t>
      </w:r>
    </w:p>
    <w:p w:rsidR="00650B90" w:rsidRPr="00422E90" w:rsidRDefault="00650B90" w:rsidP="00650B90">
      <w:pPr>
        <w:spacing w:before="120" w:after="120"/>
        <w:jc w:val="both"/>
      </w:pPr>
      <w:r w:rsidRPr="00422E90">
        <w:rPr>
          <w:lang w:eastAsia="fr-FR" w:bidi="fr-FR"/>
        </w:rPr>
        <w:t>À Montréal, la bourgeoisie canadienne-française formée de repr</w:t>
      </w:r>
      <w:r w:rsidRPr="00422E90">
        <w:rPr>
          <w:lang w:eastAsia="fr-FR" w:bidi="fr-FR"/>
        </w:rPr>
        <w:t>é</w:t>
      </w:r>
      <w:r w:rsidRPr="00422E90">
        <w:rPr>
          <w:lang w:eastAsia="fr-FR" w:bidi="fr-FR"/>
        </w:rPr>
        <w:t>sentants des professions libérales est fort accaparée par les luttes pol</w:t>
      </w:r>
      <w:r w:rsidRPr="00422E90">
        <w:rPr>
          <w:lang w:eastAsia="fr-FR" w:bidi="fr-FR"/>
        </w:rPr>
        <w:t>i</w:t>
      </w:r>
      <w:r w:rsidRPr="00422E90">
        <w:rPr>
          <w:lang w:eastAsia="fr-FR" w:bidi="fr-FR"/>
        </w:rPr>
        <w:t>tiques jusqu’en 1840. Elle trouve un nouveau souffle sous l’Union, au moment où Montréal devient la capitale du pays. Ce</w:t>
      </w:r>
      <w:r w:rsidRPr="00422E90">
        <w:rPr>
          <w:lang w:eastAsia="fr-FR" w:bidi="fr-FR"/>
        </w:rPr>
        <w:t>t</w:t>
      </w:r>
      <w:r w:rsidRPr="00422E90">
        <w:rPr>
          <w:lang w:eastAsia="fr-FR" w:bidi="fr-FR"/>
        </w:rPr>
        <w:t>te bourgeoisie recherche des formes d’expression et d’union, elle prend acte des ex</w:t>
      </w:r>
      <w:r w:rsidRPr="00422E90">
        <w:rPr>
          <w:lang w:eastAsia="fr-FR" w:bidi="fr-FR"/>
        </w:rPr>
        <w:t>i</w:t>
      </w:r>
      <w:r w:rsidRPr="00422E90">
        <w:rPr>
          <w:lang w:eastAsia="fr-FR" w:bidi="fr-FR"/>
        </w:rPr>
        <w:t>gences et des gratifications d’une urbanité nouvelle. Louis-Octave Le Tourneux écrit en 1845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422E90">
        <w:rPr>
          <w:lang w:eastAsia="fr-FR" w:bidi="fr-FR"/>
        </w:rPr>
        <w:t>Chaque maison, chaque famille a ses intimes ; mais aucune ma</w:t>
      </w:r>
      <w:r w:rsidRPr="00422E90">
        <w:rPr>
          <w:lang w:eastAsia="fr-FR" w:bidi="fr-FR"/>
        </w:rPr>
        <w:t>i</w:t>
      </w:r>
      <w:r w:rsidRPr="00422E90">
        <w:rPr>
          <w:lang w:eastAsia="fr-FR" w:bidi="fr-FR"/>
        </w:rPr>
        <w:t>son, aucune famille ne reçoit chez elle, ne r</w:t>
      </w:r>
      <w:r w:rsidRPr="00422E90">
        <w:rPr>
          <w:lang w:eastAsia="fr-FR" w:bidi="fr-FR"/>
        </w:rPr>
        <w:t>é</w:t>
      </w:r>
      <w:r w:rsidRPr="00422E90">
        <w:rPr>
          <w:lang w:eastAsia="fr-FR" w:bidi="fr-FR"/>
        </w:rPr>
        <w:t>unit sous son toit assez de monde et surtout ce monde des divers états, des diverses professions, voire même des divers rangs qui puissent tous ensemble donner l’expression de notre esprit, de nos mœurs, de nos manières et de nos</w:t>
      </w:r>
      <w:r>
        <w:rPr>
          <w:lang w:eastAsia="fr-FR" w:bidi="fr-FR"/>
        </w:rPr>
        <w:t xml:space="preserve"> [58] </w:t>
      </w:r>
      <w:r w:rsidRPr="00422E90">
        <w:rPr>
          <w:lang w:eastAsia="fr-FR" w:bidi="fr-FR"/>
        </w:rPr>
        <w:t>allures. Dans tous les pays, un étranger qui veut connaître la soci</w:t>
      </w:r>
      <w:r w:rsidRPr="00422E90">
        <w:rPr>
          <w:lang w:eastAsia="fr-FR" w:bidi="fr-FR"/>
        </w:rPr>
        <w:t>é</w:t>
      </w:r>
      <w:r w:rsidRPr="00422E90">
        <w:rPr>
          <w:lang w:eastAsia="fr-FR" w:bidi="fr-FR"/>
        </w:rPr>
        <w:t>té peut la rencontrer quelque part ; il la verra dans les théâtres, il la verra dans les concerts, il la verra dans les sociétés savantes, il la ve</w:t>
      </w:r>
      <w:r w:rsidRPr="00422E90">
        <w:rPr>
          <w:lang w:eastAsia="fr-FR" w:bidi="fr-FR"/>
        </w:rPr>
        <w:t>r</w:t>
      </w:r>
      <w:r w:rsidRPr="00422E90">
        <w:rPr>
          <w:lang w:eastAsia="fr-FR" w:bidi="fr-FR"/>
        </w:rPr>
        <w:t>ra dans les cercles, dans les réunions, chez les hommes à qui la fortune et leur pos</w:t>
      </w:r>
      <w:r w:rsidRPr="00422E90">
        <w:rPr>
          <w:lang w:eastAsia="fr-FR" w:bidi="fr-FR"/>
        </w:rPr>
        <w:t>i</w:t>
      </w:r>
      <w:r w:rsidRPr="00422E90">
        <w:rPr>
          <w:lang w:eastAsia="fr-FR" w:bidi="fr-FR"/>
        </w:rPr>
        <w:t>tion permettent de la recevoir [...] Chez nous, il n’y a point de théâtre, il n’y a pas de concerts, il n’y a pas de sociétés savantes, il n’y a pas de ce</w:t>
      </w:r>
      <w:r w:rsidRPr="00422E90">
        <w:rPr>
          <w:lang w:eastAsia="fr-FR" w:bidi="fr-FR"/>
        </w:rPr>
        <w:t>r</w:t>
      </w:r>
      <w:r w:rsidRPr="00422E90">
        <w:rPr>
          <w:lang w:eastAsia="fr-FR" w:bidi="fr-FR"/>
        </w:rPr>
        <w:t>cles. Il ne la verra donc nulle part, si ce n’est à l’église</w:t>
      </w:r>
      <w:r>
        <w:rPr>
          <w:lang w:eastAsia="fr-FR" w:bidi="fr-FR"/>
        </w:rPr>
        <w:t> </w:t>
      </w:r>
      <w:r>
        <w:rPr>
          <w:rStyle w:val="Appelnotedebasdep"/>
          <w:lang w:eastAsia="fr-FR" w:bidi="fr-FR"/>
        </w:rPr>
        <w:footnoteReference w:id="68"/>
      </w:r>
      <w:r w:rsidRPr="00422E90">
        <w:rPr>
          <w:lang w:eastAsia="fr-FR" w:bidi="fr-FR"/>
        </w:rPr>
        <w:t>.</w:t>
      </w:r>
    </w:p>
    <w:p w:rsidR="00650B90" w:rsidRPr="00422E90" w:rsidRDefault="00650B90" w:rsidP="00650B90">
      <w:pPr>
        <w:pStyle w:val="Grillecouleur-Accent1"/>
      </w:pPr>
    </w:p>
    <w:p w:rsidR="00650B90" w:rsidRPr="00422E90" w:rsidRDefault="00650B90" w:rsidP="00650B90">
      <w:pPr>
        <w:spacing w:before="120" w:after="120"/>
        <w:jc w:val="both"/>
      </w:pPr>
      <w:r w:rsidRPr="00422E90">
        <w:rPr>
          <w:lang w:eastAsia="fr-FR" w:bidi="fr-FR"/>
        </w:rPr>
        <w:t>La signification des initiatives culturelles de cette bourgeoisie c</w:t>
      </w:r>
      <w:r w:rsidRPr="00422E90">
        <w:rPr>
          <w:lang w:eastAsia="fr-FR" w:bidi="fr-FR"/>
        </w:rPr>
        <w:t>a</w:t>
      </w:r>
      <w:r w:rsidRPr="00422E90">
        <w:rPr>
          <w:lang w:eastAsia="fr-FR" w:bidi="fr-FR"/>
        </w:rPr>
        <w:t>nadienne-française sous l’Union est transparente, grâce aux associ</w:t>
      </w:r>
      <w:r w:rsidRPr="00422E90">
        <w:rPr>
          <w:lang w:eastAsia="fr-FR" w:bidi="fr-FR"/>
        </w:rPr>
        <w:t>a</w:t>
      </w:r>
      <w:r w:rsidRPr="00422E90">
        <w:rPr>
          <w:lang w:eastAsia="fr-FR" w:bidi="fr-FR"/>
        </w:rPr>
        <w:t>tions perçues comme marchés aux idées et scène sociale, aux conf</w:t>
      </w:r>
      <w:r w:rsidRPr="00422E90">
        <w:rPr>
          <w:lang w:eastAsia="fr-FR" w:bidi="fr-FR"/>
        </w:rPr>
        <w:t>é</w:t>
      </w:r>
      <w:r w:rsidRPr="00422E90">
        <w:rPr>
          <w:lang w:eastAsia="fr-FR" w:bidi="fr-FR"/>
        </w:rPr>
        <w:t>rences publiques, à une presse dynamique qui crée et attise l’opinion. Cette bourgeoisie apprivoise la ville en créant une vie publique, un nouveau code social, dont elle fixe évidemment les règles. L’étude de la composition de certaines de ces associations montre bien que la d</w:t>
      </w:r>
      <w:r w:rsidRPr="00422E90">
        <w:rPr>
          <w:lang w:eastAsia="fr-FR" w:bidi="fr-FR"/>
        </w:rPr>
        <w:t>i</w:t>
      </w:r>
      <w:r w:rsidRPr="00422E90">
        <w:rPr>
          <w:lang w:eastAsia="fr-FR" w:bidi="fr-FR"/>
        </w:rPr>
        <w:t>rection par les gens de loi est peu r</w:t>
      </w:r>
      <w:r w:rsidRPr="00422E90">
        <w:rPr>
          <w:lang w:eastAsia="fr-FR" w:bidi="fr-FR"/>
        </w:rPr>
        <w:t>e</w:t>
      </w:r>
      <w:r w:rsidRPr="00422E90">
        <w:rPr>
          <w:lang w:eastAsia="fr-FR" w:bidi="fr-FR"/>
        </w:rPr>
        <w:t>présentative d’un groupement souvent constitué de petits marchands et de commis. Ce</w:t>
      </w:r>
      <w:r w:rsidRPr="00422E90">
        <w:rPr>
          <w:lang w:eastAsia="fr-FR" w:bidi="fr-FR"/>
        </w:rPr>
        <w:t>t</w:t>
      </w:r>
      <w:r w:rsidRPr="00422E90">
        <w:rPr>
          <w:lang w:eastAsia="fr-FR" w:bidi="fr-FR"/>
        </w:rPr>
        <w:t>te ambition d’hégémonie s</w:t>
      </w:r>
      <w:r w:rsidRPr="00422E90">
        <w:rPr>
          <w:lang w:eastAsia="fr-FR" w:bidi="fr-FR"/>
        </w:rPr>
        <w:t>o</w:t>
      </w:r>
      <w:r w:rsidRPr="00422E90">
        <w:rPr>
          <w:lang w:eastAsia="fr-FR" w:bidi="fr-FR"/>
        </w:rPr>
        <w:t>ciale se retrouve d’ailleurs dans d’autres activités ou institutions. Entre 1840 et 1870, la vitalité du débat idéolog</w:t>
      </w:r>
      <w:r w:rsidRPr="00422E90">
        <w:rPr>
          <w:lang w:eastAsia="fr-FR" w:bidi="fr-FR"/>
        </w:rPr>
        <w:t>i</w:t>
      </w:r>
      <w:r w:rsidRPr="00422E90">
        <w:rPr>
          <w:lang w:eastAsia="fr-FR" w:bidi="fr-FR"/>
        </w:rPr>
        <w:t>que sur l’école, les associ</w:t>
      </w:r>
      <w:r w:rsidRPr="00422E90">
        <w:rPr>
          <w:lang w:eastAsia="fr-FR" w:bidi="fr-FR"/>
        </w:rPr>
        <w:t>a</w:t>
      </w:r>
      <w:r w:rsidRPr="00422E90">
        <w:rPr>
          <w:lang w:eastAsia="fr-FR" w:bidi="fr-FR"/>
        </w:rPr>
        <w:t>tions, les bibliothèques, la presse et la librairie n’est que le rappel ici trop schématique de projets sociaux divergents à l’intérieur de la bourgeoisie ou entre une certaine bou</w:t>
      </w:r>
      <w:r w:rsidRPr="00422E90">
        <w:rPr>
          <w:lang w:eastAsia="fr-FR" w:bidi="fr-FR"/>
        </w:rPr>
        <w:t>r</w:t>
      </w:r>
      <w:r w:rsidRPr="00422E90">
        <w:rPr>
          <w:lang w:eastAsia="fr-FR" w:bidi="fr-FR"/>
        </w:rPr>
        <w:t>geoisie libérale et l’Église catholique romaine. Faut-il rappeler que la méconnai</w:t>
      </w:r>
      <w:r w:rsidRPr="00422E90">
        <w:rPr>
          <w:lang w:eastAsia="fr-FR" w:bidi="fr-FR"/>
        </w:rPr>
        <w:t>s</w:t>
      </w:r>
      <w:r w:rsidRPr="00422E90">
        <w:rPr>
          <w:lang w:eastAsia="fr-FR" w:bidi="fr-FR"/>
        </w:rPr>
        <w:t>sance des conflits à l’intérieur des confessions protestantes ne doit pas o</w:t>
      </w:r>
      <w:r w:rsidRPr="00422E90">
        <w:rPr>
          <w:lang w:eastAsia="fr-FR" w:bidi="fr-FR"/>
        </w:rPr>
        <w:t>c</w:t>
      </w:r>
      <w:r w:rsidRPr="00422E90">
        <w:rPr>
          <w:lang w:eastAsia="fr-FR" w:bidi="fr-FR"/>
        </w:rPr>
        <w:t>culter la signification globale de ces flèches d’églises qui, sur les gr</w:t>
      </w:r>
      <w:r w:rsidRPr="00422E90">
        <w:rPr>
          <w:lang w:eastAsia="fr-FR" w:bidi="fr-FR"/>
        </w:rPr>
        <w:t>a</w:t>
      </w:r>
      <w:r w:rsidRPr="00422E90">
        <w:rPr>
          <w:lang w:eastAsia="fr-FR" w:bidi="fr-FR"/>
        </w:rPr>
        <w:t>vures d’époque, dominent la ville ?</w:t>
      </w:r>
    </w:p>
    <w:p w:rsidR="00650B90" w:rsidRPr="00422E90" w:rsidRDefault="00650B90" w:rsidP="00650B90">
      <w:pPr>
        <w:spacing w:before="120" w:after="120"/>
        <w:jc w:val="both"/>
      </w:pPr>
      <w:r w:rsidRPr="00422E90">
        <w:rPr>
          <w:lang w:eastAsia="fr-FR" w:bidi="fr-FR"/>
        </w:rPr>
        <w:t>On a la culture de ses moyens. Les marchands a</w:t>
      </w:r>
      <w:r w:rsidRPr="00422E90">
        <w:rPr>
          <w:lang w:eastAsia="fr-FR" w:bidi="fr-FR"/>
        </w:rPr>
        <w:t>n</w:t>
      </w:r>
      <w:r w:rsidRPr="00422E90">
        <w:rPr>
          <w:lang w:eastAsia="fr-FR" w:bidi="fr-FR"/>
        </w:rPr>
        <w:t>glophones, les avocats francophones disposent de ces moyens. Leurs valeurs tro</w:t>
      </w:r>
      <w:r w:rsidRPr="00422E90">
        <w:rPr>
          <w:lang w:eastAsia="fr-FR" w:bidi="fr-FR"/>
        </w:rPr>
        <w:t>u</w:t>
      </w:r>
      <w:r w:rsidRPr="00422E90">
        <w:rPr>
          <w:lang w:eastAsia="fr-FR" w:bidi="fr-FR"/>
        </w:rPr>
        <w:t>vent une expression sociale. Toute behavioriste que soit l’affirmation, cette bourgeoisie a les moyens de se proj</w:t>
      </w:r>
      <w:r w:rsidRPr="00422E90">
        <w:rPr>
          <w:lang w:eastAsia="fr-FR" w:bidi="fr-FR"/>
        </w:rPr>
        <w:t>e</w:t>
      </w:r>
      <w:r w:rsidRPr="00422E90">
        <w:rPr>
          <w:lang w:eastAsia="fr-FR" w:bidi="fr-FR"/>
        </w:rPr>
        <w:t>ter socialement, de s’extérioriser, de s’exprimer. Elle a les moyens de produ</w:t>
      </w:r>
      <w:r w:rsidRPr="00422E90">
        <w:rPr>
          <w:lang w:eastAsia="fr-FR" w:bidi="fr-FR"/>
        </w:rPr>
        <w:t>c</w:t>
      </w:r>
      <w:r w:rsidRPr="00422E90">
        <w:rPr>
          <w:lang w:eastAsia="fr-FR" w:bidi="fr-FR"/>
        </w:rPr>
        <w:t>tion de sa culture, dans toutes les formes d’expression, ve</w:t>
      </w:r>
      <w:r w:rsidRPr="00422E90">
        <w:rPr>
          <w:lang w:eastAsia="fr-FR" w:bidi="fr-FR"/>
        </w:rPr>
        <w:t>r</w:t>
      </w:r>
      <w:r w:rsidRPr="00422E90">
        <w:rPr>
          <w:lang w:eastAsia="fr-FR" w:bidi="fr-FR"/>
        </w:rPr>
        <w:t>bale, écrite, comportementale et vestimentaire ; elle a les moyens de persuasion, de surveillance. Le peuple, la majorité des Montréalais, n’a pas ces moyens ; il en a d’autres. Toutefois, son expression sociale, limitée par l’absence rel</w:t>
      </w:r>
      <w:r w:rsidRPr="00422E90">
        <w:rPr>
          <w:lang w:eastAsia="fr-FR" w:bidi="fr-FR"/>
        </w:rPr>
        <w:t>a</w:t>
      </w:r>
      <w:r w:rsidRPr="00422E90">
        <w:rPr>
          <w:lang w:eastAsia="fr-FR" w:bidi="fr-FR"/>
        </w:rPr>
        <w:t>tive de certains facteurs - argent, savoir et temps -, s’avère difficile à repérer, surtout lorsque l’on ne prend pas pour culture p</w:t>
      </w:r>
      <w:r w:rsidRPr="00422E90">
        <w:rPr>
          <w:lang w:eastAsia="fr-FR" w:bidi="fr-FR"/>
        </w:rPr>
        <w:t>o</w:t>
      </w:r>
      <w:r w:rsidRPr="00422E90">
        <w:rPr>
          <w:lang w:eastAsia="fr-FR" w:bidi="fr-FR"/>
        </w:rPr>
        <w:t>pulaire ce que les évêques et les politiciens voulaient qu’elle fût.</w:t>
      </w:r>
    </w:p>
    <w:p w:rsidR="00650B90" w:rsidRDefault="00650B90" w:rsidP="00650B90">
      <w:pPr>
        <w:spacing w:before="120" w:after="120"/>
        <w:jc w:val="both"/>
        <w:rPr>
          <w:lang w:eastAsia="fr-FR" w:bidi="fr-FR"/>
        </w:rPr>
      </w:pPr>
      <w:r>
        <w:rPr>
          <w:lang w:eastAsia="fr-FR" w:bidi="fr-FR"/>
        </w:rPr>
        <w:t>[59]</w:t>
      </w:r>
    </w:p>
    <w:p w:rsidR="00650B90" w:rsidRPr="00422E90" w:rsidRDefault="00650B90" w:rsidP="00650B90">
      <w:pPr>
        <w:spacing w:before="120" w:after="120"/>
        <w:jc w:val="both"/>
      </w:pPr>
      <w:r w:rsidRPr="00422E90">
        <w:rPr>
          <w:lang w:eastAsia="fr-FR" w:bidi="fr-FR"/>
        </w:rPr>
        <w:t>Il est symptomatique que pour nous, contemporains, la culture de la majorité ne trouve souvent d’expression p</w:t>
      </w:r>
      <w:r w:rsidRPr="00422E90">
        <w:rPr>
          <w:lang w:eastAsia="fr-FR" w:bidi="fr-FR"/>
        </w:rPr>
        <w:t>u</w:t>
      </w:r>
      <w:r w:rsidRPr="00422E90">
        <w:rPr>
          <w:lang w:eastAsia="fr-FR" w:bidi="fr-FR"/>
        </w:rPr>
        <w:t>blique que sous une forme exacerbée : culture festive, culture délinquante des rixes, des émeutes et des manifest</w:t>
      </w:r>
      <w:r w:rsidRPr="00422E90">
        <w:rPr>
          <w:lang w:eastAsia="fr-FR" w:bidi="fr-FR"/>
        </w:rPr>
        <w:t>a</w:t>
      </w:r>
      <w:r w:rsidRPr="00422E90">
        <w:rPr>
          <w:lang w:eastAsia="fr-FR" w:bidi="fr-FR"/>
        </w:rPr>
        <w:t>tions, comme si, par ailleurs, cette culture populaire était confinée au privé, au domestique, au familial ou au r</w:t>
      </w:r>
      <w:r w:rsidRPr="00422E90">
        <w:rPr>
          <w:lang w:eastAsia="fr-FR" w:bidi="fr-FR"/>
        </w:rPr>
        <w:t>e</w:t>
      </w:r>
      <w:r w:rsidRPr="00422E90">
        <w:rPr>
          <w:lang w:eastAsia="fr-FR" w:bidi="fr-FR"/>
        </w:rPr>
        <w:t>ligieux.</w:t>
      </w:r>
    </w:p>
    <w:p w:rsidR="00650B90" w:rsidRPr="00422E90" w:rsidRDefault="00650B90" w:rsidP="00650B90">
      <w:pPr>
        <w:spacing w:before="120" w:after="120"/>
        <w:jc w:val="both"/>
      </w:pPr>
      <w:r w:rsidRPr="00422E90">
        <w:rPr>
          <w:lang w:eastAsia="fr-FR" w:bidi="fr-FR"/>
        </w:rPr>
        <w:t>Il est aussi symptomatique que les classes populaires ne semblent avoir de voix qu’en tant que classes laborieuses et que cette culture populaire soit implicitement associée à l’essentiel, c’est-à-dire au tr</w:t>
      </w:r>
      <w:r w:rsidRPr="00422E90">
        <w:rPr>
          <w:lang w:eastAsia="fr-FR" w:bidi="fr-FR"/>
        </w:rPr>
        <w:t>a</w:t>
      </w:r>
      <w:r w:rsidRPr="00422E90">
        <w:rPr>
          <w:lang w:eastAsia="fr-FR" w:bidi="fr-FR"/>
        </w:rPr>
        <w:t>vail. Ou bien, cette culture populaire n’est reconnue que dans sa d</w:t>
      </w:r>
      <w:r w:rsidRPr="00422E90">
        <w:rPr>
          <w:lang w:eastAsia="fr-FR" w:bidi="fr-FR"/>
        </w:rPr>
        <w:t>i</w:t>
      </w:r>
      <w:r w:rsidRPr="00422E90">
        <w:rPr>
          <w:lang w:eastAsia="fr-FR" w:bidi="fr-FR"/>
        </w:rPr>
        <w:t>mension de « consommation » de culture commerciale et de diverti</w:t>
      </w:r>
      <w:r w:rsidRPr="00422E90">
        <w:rPr>
          <w:lang w:eastAsia="fr-FR" w:bidi="fr-FR"/>
        </w:rPr>
        <w:t>s</w:t>
      </w:r>
      <w:r w:rsidRPr="00422E90">
        <w:rPr>
          <w:lang w:eastAsia="fr-FR" w:bidi="fr-FR"/>
        </w:rPr>
        <w:t>sement et alors - c’est le cas du parc Sohmer (1889-1919) -, c’est la culture du système de production et de consommation qui s’y expr</w:t>
      </w:r>
      <w:r w:rsidRPr="00422E90">
        <w:rPr>
          <w:lang w:eastAsia="fr-FR" w:bidi="fr-FR"/>
        </w:rPr>
        <w:t>i</w:t>
      </w:r>
      <w:r w:rsidRPr="00422E90">
        <w:rPr>
          <w:lang w:eastAsia="fr-FR" w:bidi="fr-FR"/>
        </w:rPr>
        <w:t>me.</w:t>
      </w:r>
    </w:p>
    <w:p w:rsidR="00650B90" w:rsidRPr="00422E90" w:rsidRDefault="00650B90" w:rsidP="00650B90">
      <w:pPr>
        <w:spacing w:before="120" w:after="120"/>
        <w:jc w:val="both"/>
      </w:pPr>
      <w:r w:rsidRPr="00422E90">
        <w:rPr>
          <w:lang w:eastAsia="fr-FR" w:bidi="fr-FR"/>
        </w:rPr>
        <w:t>Si la décennie 1880-1890 est cruciale pour la culture des classes populaires, elle l’est aussi pour cette classe moyenne qui semble se constituer à la fin du siècle par le commerce et les services. Cette cla</w:t>
      </w:r>
      <w:r w:rsidRPr="00422E90">
        <w:rPr>
          <w:lang w:eastAsia="fr-FR" w:bidi="fr-FR"/>
        </w:rPr>
        <w:t>s</w:t>
      </w:r>
      <w:r w:rsidRPr="00422E90">
        <w:rPr>
          <w:lang w:eastAsia="fr-FR" w:bidi="fr-FR"/>
        </w:rPr>
        <w:t>se ne fournirait-elle pas les premières générations de consommateurs, le public des spectacles de divertissement, les lecteurs du feuill</w:t>
      </w:r>
      <w:r w:rsidRPr="00422E90">
        <w:rPr>
          <w:lang w:eastAsia="fr-FR" w:bidi="fr-FR"/>
        </w:rPr>
        <w:t>e</w:t>
      </w:r>
      <w:r w:rsidRPr="00422E90">
        <w:rPr>
          <w:lang w:eastAsia="fr-FR" w:bidi="fr-FR"/>
        </w:rPr>
        <w:t>ton et du roman de plus en plus populaires, c’est-à-dire vendus ? Il semble bien que la culture montréalaise au tou</w:t>
      </w:r>
      <w:r w:rsidRPr="00422E90">
        <w:rPr>
          <w:lang w:eastAsia="fr-FR" w:bidi="fr-FR"/>
        </w:rPr>
        <w:t>r</w:t>
      </w:r>
      <w:r w:rsidRPr="00422E90">
        <w:rPr>
          <w:lang w:eastAsia="fr-FR" w:bidi="fr-FR"/>
        </w:rPr>
        <w:t>nant du XIX</w:t>
      </w:r>
      <w:r w:rsidRPr="00422E90">
        <w:rPr>
          <w:vertAlign w:val="superscript"/>
          <w:lang w:eastAsia="fr-FR" w:bidi="fr-FR"/>
        </w:rPr>
        <w:t xml:space="preserve">e </w:t>
      </w:r>
      <w:r w:rsidRPr="00422E90">
        <w:rPr>
          <w:lang w:eastAsia="fr-FR" w:bidi="fr-FR"/>
        </w:rPr>
        <w:t>siècle ne peut se comprendre sans une meilleure connaissance de ce no</w:t>
      </w:r>
      <w:r w:rsidRPr="00422E90">
        <w:rPr>
          <w:lang w:eastAsia="fr-FR" w:bidi="fr-FR"/>
        </w:rPr>
        <w:t>u</w:t>
      </w:r>
      <w:r w:rsidRPr="00422E90">
        <w:rPr>
          <w:lang w:eastAsia="fr-FR" w:bidi="fr-FR"/>
        </w:rPr>
        <w:t>veau paramètre social.</w:t>
      </w:r>
    </w:p>
    <w:p w:rsidR="00650B90" w:rsidRPr="00422E90" w:rsidRDefault="00650B90" w:rsidP="00650B90">
      <w:pPr>
        <w:spacing w:before="120" w:after="120"/>
        <w:jc w:val="both"/>
      </w:pPr>
      <w:r w:rsidRPr="00422E90">
        <w:rPr>
          <w:lang w:eastAsia="fr-FR" w:bidi="fr-FR"/>
        </w:rPr>
        <w:t>Sous des apparences fe</w:t>
      </w:r>
      <w:r w:rsidRPr="00422E90">
        <w:rPr>
          <w:lang w:eastAsia="fr-FR" w:bidi="fr-FR"/>
        </w:rPr>
        <w:t>u</w:t>
      </w:r>
      <w:r w:rsidRPr="00422E90">
        <w:rPr>
          <w:lang w:eastAsia="fr-FR" w:bidi="fr-FR"/>
        </w:rPr>
        <w:t>trées et démocratiques, la culture et ses institutions constituent un domaine qui véhicule valeurs et projets, un lieu de pouvoir. L’école, l’association, le club s’avèrent bien, à l’étude, des moyens de prise en main de la scène sociale urbaine par la bourgeoisie ou l’Église. Les intentions qui président à l’organisation de la Young Men Christian Association (Y.M.C.A.), par exemple, ou à des initiatives municipales en matière de bains publics ou de terrains de jeux pour e</w:t>
      </w:r>
      <w:r w:rsidRPr="00422E90">
        <w:rPr>
          <w:lang w:eastAsia="fr-FR" w:bidi="fr-FR"/>
        </w:rPr>
        <w:t>n</w:t>
      </w:r>
      <w:r w:rsidRPr="00422E90">
        <w:rPr>
          <w:lang w:eastAsia="fr-FR" w:bidi="fr-FR"/>
        </w:rPr>
        <w:t>fants finissent bien par trahir un pouvoir qui impose ses codes.</w:t>
      </w:r>
    </w:p>
    <w:p w:rsidR="00650B90" w:rsidRDefault="00650B90" w:rsidP="00650B90">
      <w:pPr>
        <w:spacing w:before="120" w:after="120"/>
        <w:jc w:val="both"/>
        <w:rPr>
          <w:szCs w:val="24"/>
          <w:lang w:eastAsia="fr-FR" w:bidi="fr-FR"/>
        </w:rPr>
      </w:pPr>
    </w:p>
    <w:p w:rsidR="00650B90" w:rsidRPr="00422E90" w:rsidRDefault="00650B90" w:rsidP="00650B90">
      <w:pPr>
        <w:pStyle w:val="b"/>
      </w:pPr>
      <w:r w:rsidRPr="00422E90">
        <w:rPr>
          <w:lang w:eastAsia="fr-FR" w:bidi="fr-FR"/>
        </w:rPr>
        <w:t>L’espace</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Outre les Montréalais, il y a Montréal. Élément constant et déte</w:t>
      </w:r>
      <w:r w:rsidRPr="00422E90">
        <w:rPr>
          <w:lang w:eastAsia="fr-FR" w:bidi="fr-FR"/>
        </w:rPr>
        <w:t>r</w:t>
      </w:r>
      <w:r w:rsidRPr="00422E90">
        <w:rPr>
          <w:lang w:eastAsia="fr-FR" w:bidi="fr-FR"/>
        </w:rPr>
        <w:t>minant de l’histoire culturelle de cette ville de 1820 à 1920,</w:t>
      </w:r>
      <w:r>
        <w:rPr>
          <w:lang w:eastAsia="fr-FR" w:bidi="fr-FR"/>
        </w:rPr>
        <w:t xml:space="preserve"> [60] </w:t>
      </w:r>
      <w:r w:rsidRPr="00422E90">
        <w:rPr>
          <w:lang w:eastAsia="fr-FR" w:bidi="fr-FR"/>
        </w:rPr>
        <w:t>l’espace précise, avec les classes sociales et le mode de production, le sens véritable de la culture urbaine.</w:t>
      </w:r>
    </w:p>
    <w:p w:rsidR="00650B90" w:rsidRPr="00422E90" w:rsidRDefault="00650B90" w:rsidP="00650B90">
      <w:pPr>
        <w:spacing w:before="120" w:after="120"/>
        <w:jc w:val="both"/>
      </w:pPr>
      <w:r w:rsidRPr="00422E90">
        <w:rPr>
          <w:lang w:eastAsia="fr-FR" w:bidi="fr-FR"/>
        </w:rPr>
        <w:t>Jusqu’à l’Union, la vieille ville abrite ce que Montréal a de mo</w:t>
      </w:r>
      <w:r w:rsidRPr="00422E90">
        <w:rPr>
          <w:lang w:eastAsia="fr-FR" w:bidi="fr-FR"/>
        </w:rPr>
        <w:t>n</w:t>
      </w:r>
      <w:r w:rsidRPr="00422E90">
        <w:rPr>
          <w:lang w:eastAsia="fr-FR" w:bidi="fr-FR"/>
        </w:rPr>
        <w:t>dain et d’institutionnel ; la culture des marchands y a ses lieux, cont</w:t>
      </w:r>
      <w:r w:rsidRPr="00422E90">
        <w:rPr>
          <w:lang w:eastAsia="fr-FR" w:bidi="fr-FR"/>
        </w:rPr>
        <w:t>i</w:t>
      </w:r>
      <w:r w:rsidRPr="00422E90">
        <w:rPr>
          <w:lang w:eastAsia="fr-FR" w:bidi="fr-FR"/>
        </w:rPr>
        <w:t>gus à leurs magasins et à leurs résidences. Puis, la ville déborde la vieille cité à l’est puis au nord, monte les côtes (Beaver Hall) vers la rue Sainte-Catherine, puis vers la rue Sherbrooke (côte à B</w:t>
      </w:r>
      <w:r w:rsidRPr="00422E90">
        <w:rPr>
          <w:lang w:eastAsia="fr-FR" w:bidi="fr-FR"/>
        </w:rPr>
        <w:t>a</w:t>
      </w:r>
      <w:r w:rsidRPr="00422E90">
        <w:rPr>
          <w:lang w:eastAsia="fr-FR" w:bidi="fr-FR"/>
        </w:rPr>
        <w:t>ron), grimpe occasionnellement la côte des Neiges ou la côte Sainte-Cath</w:t>
      </w:r>
      <w:r w:rsidRPr="00422E90">
        <w:rPr>
          <w:lang w:eastAsia="fr-FR" w:bidi="fr-FR"/>
        </w:rPr>
        <w:t>e</w:t>
      </w:r>
      <w:r w:rsidRPr="00422E90">
        <w:rPr>
          <w:lang w:eastAsia="fr-FR" w:bidi="fr-FR"/>
        </w:rPr>
        <w:t>rine. La géographie des activités et des lieux culturels suit cette dyn</w:t>
      </w:r>
      <w:r w:rsidRPr="00422E90">
        <w:rPr>
          <w:lang w:eastAsia="fr-FR" w:bidi="fr-FR"/>
        </w:rPr>
        <w:t>a</w:t>
      </w:r>
      <w:r w:rsidRPr="00422E90">
        <w:rPr>
          <w:lang w:eastAsia="fr-FR" w:bidi="fr-FR"/>
        </w:rPr>
        <w:t>mique territoriale tout comme elle inclut, vers 1840, l’organisation et la vie part</w:t>
      </w:r>
      <w:r w:rsidRPr="00422E90">
        <w:rPr>
          <w:lang w:eastAsia="fr-FR" w:bidi="fr-FR"/>
        </w:rPr>
        <w:t>i</w:t>
      </w:r>
      <w:r w:rsidRPr="00422E90">
        <w:rPr>
          <w:lang w:eastAsia="fr-FR" w:bidi="fr-FR"/>
        </w:rPr>
        <w:t>culières des faubourgs, des quartiers.</w:t>
      </w:r>
    </w:p>
    <w:p w:rsidR="00650B90" w:rsidRPr="00422E90" w:rsidRDefault="00650B90" w:rsidP="00650B90">
      <w:pPr>
        <w:spacing w:before="120" w:after="120"/>
        <w:jc w:val="both"/>
      </w:pPr>
      <w:r w:rsidRPr="00422E90">
        <w:rPr>
          <w:lang w:eastAsia="fr-FR" w:bidi="fr-FR"/>
        </w:rPr>
        <w:t>C’est précisément dans la diversité de ses rapports à l’espace que la culture mo</w:t>
      </w:r>
      <w:r w:rsidRPr="00422E90">
        <w:rPr>
          <w:lang w:eastAsia="fr-FR" w:bidi="fr-FR"/>
        </w:rPr>
        <w:t>n</w:t>
      </w:r>
      <w:r w:rsidRPr="00422E90">
        <w:rPr>
          <w:lang w:eastAsia="fr-FR" w:bidi="fr-FR"/>
        </w:rPr>
        <w:t>tréalaise révèle sa spécificité, sa dimension urbaine. À l’émergence d’une nouvelle sociabilité, d’une vie publique originale correspond l’aménagement d’un espace public sur la scène duquel, dirait-on, va se jouer une hi</w:t>
      </w:r>
      <w:r w:rsidRPr="00422E90">
        <w:rPr>
          <w:lang w:eastAsia="fr-FR" w:bidi="fr-FR"/>
        </w:rPr>
        <w:t>s</w:t>
      </w:r>
      <w:r w:rsidRPr="00422E90">
        <w:rPr>
          <w:lang w:eastAsia="fr-FR" w:bidi="fr-FR"/>
        </w:rPr>
        <w:t>toire culturelle inédite. L’iconographie de Montréal l’atteste à souhait : une nouvelle culture de l’espace p</w:t>
      </w:r>
      <w:r w:rsidRPr="00422E90">
        <w:rPr>
          <w:lang w:eastAsia="fr-FR" w:bidi="fr-FR"/>
        </w:rPr>
        <w:t>u</w:t>
      </w:r>
      <w:r w:rsidRPr="00422E90">
        <w:rPr>
          <w:lang w:eastAsia="fr-FR" w:bidi="fr-FR"/>
        </w:rPr>
        <w:t>blic s’élabore dans le quadri</w:t>
      </w:r>
      <w:r w:rsidRPr="00422E90">
        <w:rPr>
          <w:lang w:eastAsia="fr-FR" w:bidi="fr-FR"/>
        </w:rPr>
        <w:t>l</w:t>
      </w:r>
      <w:r w:rsidRPr="00422E90">
        <w:rPr>
          <w:lang w:eastAsia="fr-FR" w:bidi="fr-FR"/>
        </w:rPr>
        <w:t>lage de la ville en rues, en squares, en places et en parcs. Des lieux publics rendent d</w:t>
      </w:r>
      <w:r w:rsidRPr="00422E90">
        <w:rPr>
          <w:lang w:eastAsia="fr-FR" w:bidi="fr-FR"/>
        </w:rPr>
        <w:t>o</w:t>
      </w:r>
      <w:r w:rsidRPr="00422E90">
        <w:rPr>
          <w:lang w:eastAsia="fr-FR" w:bidi="fr-FR"/>
        </w:rPr>
        <w:t>rénavant possible la sortie de la sphère du privé. L’exhibition - dans toutes ses acceptions - devient pratique courante.</w:t>
      </w:r>
    </w:p>
    <w:p w:rsidR="00650B90" w:rsidRPr="00422E90" w:rsidRDefault="00650B90" w:rsidP="00650B90">
      <w:pPr>
        <w:spacing w:before="120" w:after="120"/>
        <w:jc w:val="both"/>
      </w:pPr>
      <w:r w:rsidRPr="00422E90">
        <w:rPr>
          <w:lang w:eastAsia="fr-FR" w:bidi="fr-FR"/>
        </w:rPr>
        <w:t>La configuration de la culture urbaine se modèle sur l’évolution du foncier et de l’immobilier. L’aménagement et la mise en valeur des terrains font disparaître les esp</w:t>
      </w:r>
      <w:r w:rsidRPr="00422E90">
        <w:rPr>
          <w:lang w:eastAsia="fr-FR" w:bidi="fr-FR"/>
        </w:rPr>
        <w:t>a</w:t>
      </w:r>
      <w:r w:rsidRPr="00422E90">
        <w:rPr>
          <w:lang w:eastAsia="fr-FR" w:bidi="fr-FR"/>
        </w:rPr>
        <w:t>ces ouverts, polyvalents. L’initiative privée aménage des terrains sous forme de jardins zoologiques ou construit une salle de théâtre, objet de taxation ; même à la pér</w:t>
      </w:r>
      <w:r w:rsidRPr="00422E90">
        <w:rPr>
          <w:lang w:eastAsia="fr-FR" w:bidi="fr-FR"/>
        </w:rPr>
        <w:t>i</w:t>
      </w:r>
      <w:r w:rsidRPr="00422E90">
        <w:rPr>
          <w:lang w:eastAsia="fr-FR" w:bidi="fr-FR"/>
        </w:rPr>
        <w:t>phérie, des champs de courses exigent le paiement d’un prix d’entrée pour être rentables. Après 1850, les salles privées (halls) de rassembl</w:t>
      </w:r>
      <w:r w:rsidRPr="00422E90">
        <w:rPr>
          <w:lang w:eastAsia="fr-FR" w:bidi="fr-FR"/>
        </w:rPr>
        <w:t>e</w:t>
      </w:r>
      <w:r w:rsidRPr="00422E90">
        <w:rPr>
          <w:lang w:eastAsia="fr-FR" w:bidi="fr-FR"/>
        </w:rPr>
        <w:t>ments ou de spectacles se multiplient de même que les « palais » d’exposition. Jusqu’à l’époque des salles de « vues animées » (1896-</w:t>
      </w:r>
      <w:r>
        <w:rPr>
          <w:lang w:eastAsia="fr-FR" w:bidi="fr-FR"/>
        </w:rPr>
        <w:t xml:space="preserve"> </w:t>
      </w:r>
      <w:r w:rsidRPr="00422E90">
        <w:rPr>
          <w:lang w:eastAsia="fr-FR" w:bidi="fr-FR"/>
        </w:rPr>
        <w:t>),</w:t>
      </w:r>
      <w:r>
        <w:rPr>
          <w:lang w:eastAsia="fr-FR" w:bidi="fr-FR"/>
        </w:rPr>
        <w:t xml:space="preserve"> </w:t>
      </w:r>
      <w:r w:rsidRPr="00422E90">
        <w:rPr>
          <w:lang w:eastAsia="fr-FR" w:bidi="fr-FR"/>
        </w:rPr>
        <w:t>les</w:t>
      </w:r>
      <w:r>
        <w:rPr>
          <w:lang w:eastAsia="fr-FR" w:bidi="fr-FR"/>
        </w:rPr>
        <w:t xml:space="preserve"> </w:t>
      </w:r>
      <w:r w:rsidRPr="00422E90">
        <w:rPr>
          <w:lang w:eastAsia="fr-FR" w:bidi="fr-FR"/>
        </w:rPr>
        <w:t>lieux</w:t>
      </w:r>
      <w:r>
        <w:rPr>
          <w:lang w:eastAsia="fr-FR" w:bidi="fr-FR"/>
        </w:rPr>
        <w:t xml:space="preserve"> </w:t>
      </w:r>
      <w:r w:rsidRPr="00422E90">
        <w:rPr>
          <w:lang w:eastAsia="fr-FR" w:bidi="fr-FR"/>
        </w:rPr>
        <w:t>et</w:t>
      </w:r>
      <w:r>
        <w:rPr>
          <w:lang w:eastAsia="fr-FR" w:bidi="fr-FR"/>
        </w:rPr>
        <w:t xml:space="preserve"> </w:t>
      </w:r>
      <w:r w:rsidRPr="00422E90">
        <w:rPr>
          <w:lang w:eastAsia="fr-FR" w:bidi="fr-FR"/>
        </w:rPr>
        <w:t>les terrains privés de culture suivront</w:t>
      </w:r>
      <w:r>
        <w:rPr>
          <w:lang w:eastAsia="fr-FR" w:bidi="fr-FR"/>
        </w:rPr>
        <w:t xml:space="preserve"> </w:t>
      </w:r>
      <w:r w:rsidRPr="00422E90">
        <w:rPr>
          <w:lang w:eastAsia="fr-FR" w:bidi="fr-FR"/>
        </w:rPr>
        <w:t>ce mouvement de spéculation foncière accompagné de la commercialisation des évén</w:t>
      </w:r>
      <w:r w:rsidRPr="00422E90">
        <w:rPr>
          <w:lang w:eastAsia="fr-FR" w:bidi="fr-FR"/>
        </w:rPr>
        <w:t>e</w:t>
      </w:r>
      <w:r w:rsidRPr="00422E90">
        <w:rPr>
          <w:lang w:eastAsia="fr-FR" w:bidi="fr-FR"/>
        </w:rPr>
        <w:t>ments et des spectacles.</w:t>
      </w:r>
    </w:p>
    <w:p w:rsidR="00650B90" w:rsidRPr="00422E90" w:rsidRDefault="00650B90" w:rsidP="00650B90">
      <w:pPr>
        <w:spacing w:before="120" w:after="120"/>
        <w:jc w:val="both"/>
      </w:pPr>
      <w:r w:rsidRPr="00422E90">
        <w:rPr>
          <w:lang w:eastAsia="fr-FR" w:bidi="fr-FR"/>
        </w:rPr>
        <w:t>Il est aussi de mise, après 1850, pour les sociétés nationales, les a</w:t>
      </w:r>
      <w:r w:rsidRPr="00422E90">
        <w:rPr>
          <w:lang w:eastAsia="fr-FR" w:bidi="fr-FR"/>
        </w:rPr>
        <w:t>s</w:t>
      </w:r>
      <w:r w:rsidRPr="00422E90">
        <w:rPr>
          <w:lang w:eastAsia="fr-FR" w:bidi="fr-FR"/>
        </w:rPr>
        <w:t>sociations cult</w:t>
      </w:r>
      <w:r w:rsidRPr="00422E90">
        <w:rPr>
          <w:lang w:eastAsia="fr-FR" w:bidi="fr-FR"/>
        </w:rPr>
        <w:t>u</w:t>
      </w:r>
      <w:r w:rsidRPr="00422E90">
        <w:rPr>
          <w:lang w:eastAsia="fr-FR" w:bidi="fr-FR"/>
        </w:rPr>
        <w:t>relles, les clubs sociaux ou sportifs d’avoir pignon sur rue. On peut en faire la tou</w:t>
      </w:r>
      <w:r w:rsidRPr="00422E90">
        <w:rPr>
          <w:lang w:eastAsia="fr-FR" w:bidi="fr-FR"/>
        </w:rPr>
        <w:t>r</w:t>
      </w:r>
      <w:r w:rsidRPr="00422E90">
        <w:rPr>
          <w:lang w:eastAsia="fr-FR" w:bidi="fr-FR"/>
        </w:rPr>
        <w:t xml:space="preserve">née grâce aux </w:t>
      </w:r>
      <w:r w:rsidRPr="005C60D2">
        <w:rPr>
          <w:i/>
        </w:rPr>
        <w:t>Mackay’s</w:t>
      </w:r>
      <w:r w:rsidRPr="00422E90">
        <w:rPr>
          <w:lang w:eastAsia="fr-FR" w:bidi="fr-FR"/>
        </w:rPr>
        <w:t xml:space="preserve"> et </w:t>
      </w:r>
      <w:r w:rsidRPr="005C60D2">
        <w:rPr>
          <w:i/>
        </w:rPr>
        <w:t>Lovell’s</w:t>
      </w:r>
      <w:r>
        <w:t xml:space="preserve"> [61] </w:t>
      </w:r>
      <w:r w:rsidRPr="005C60D2">
        <w:rPr>
          <w:i/>
        </w:rPr>
        <w:t>Directories</w:t>
      </w:r>
      <w:r w:rsidRPr="00422E90">
        <w:rPr>
          <w:lang w:eastAsia="fr-FR" w:bidi="fr-FR"/>
        </w:rPr>
        <w:t xml:space="preserve"> dès 1842 ; les adresses de l’Œuvre des bons l</w:t>
      </w:r>
      <w:r w:rsidRPr="00422E90">
        <w:rPr>
          <w:lang w:eastAsia="fr-FR" w:bidi="fr-FR"/>
        </w:rPr>
        <w:t>i</w:t>
      </w:r>
      <w:r w:rsidRPr="00422E90">
        <w:rPr>
          <w:lang w:eastAsia="fr-FR" w:bidi="fr-FR"/>
        </w:rPr>
        <w:t>vres, de l’Institut canadien, du St. Patrick’s Hall, du Y.M.C.A., du Montreal Amateur Athletic Association, du club Saint-Denis s’y tro</w:t>
      </w:r>
      <w:r w:rsidRPr="00422E90">
        <w:rPr>
          <w:lang w:eastAsia="fr-FR" w:bidi="fr-FR"/>
        </w:rPr>
        <w:t>u</w:t>
      </w:r>
      <w:r w:rsidRPr="00422E90">
        <w:rPr>
          <w:lang w:eastAsia="fr-FR" w:bidi="fr-FR"/>
        </w:rPr>
        <w:t>vent.</w:t>
      </w:r>
    </w:p>
    <w:p w:rsidR="00650B90" w:rsidRPr="00422E90" w:rsidRDefault="00650B90" w:rsidP="00650B90">
      <w:pPr>
        <w:spacing w:before="120" w:after="120"/>
        <w:jc w:val="both"/>
      </w:pPr>
      <w:r w:rsidRPr="00422E90">
        <w:rPr>
          <w:lang w:eastAsia="fr-FR" w:bidi="fr-FR"/>
        </w:rPr>
        <w:t>Dès le début du siècle et de façon croissante après 1850, alors qu’elle s’est de nouveau constituée juridiquement en 1865, la ville participe activement à cet am</w:t>
      </w:r>
      <w:r w:rsidRPr="00422E90">
        <w:rPr>
          <w:lang w:eastAsia="fr-FR" w:bidi="fr-FR"/>
        </w:rPr>
        <w:t>é</w:t>
      </w:r>
      <w:r w:rsidRPr="00422E90">
        <w:rPr>
          <w:lang w:eastAsia="fr-FR" w:bidi="fr-FR"/>
        </w:rPr>
        <w:t>nagement de l’espace, à l’organisation de lieux publics : rues, squares, marchés, bains, bibliothèques, glisso</w:t>
      </w:r>
      <w:r w:rsidRPr="00422E90">
        <w:rPr>
          <w:lang w:eastAsia="fr-FR" w:bidi="fr-FR"/>
        </w:rPr>
        <w:t>i</w:t>
      </w:r>
      <w:r w:rsidRPr="00422E90">
        <w:rPr>
          <w:lang w:eastAsia="fr-FR" w:bidi="fr-FR"/>
        </w:rPr>
        <w:t>res, île Sainte-Hélène et mont Royal.</w:t>
      </w:r>
    </w:p>
    <w:p w:rsidR="00650B90" w:rsidRDefault="00650B90" w:rsidP="00650B90">
      <w:pPr>
        <w:spacing w:before="120" w:after="120"/>
        <w:jc w:val="both"/>
        <w:rPr>
          <w:szCs w:val="24"/>
          <w:lang w:eastAsia="fr-FR" w:bidi="fr-FR"/>
        </w:rPr>
      </w:pPr>
    </w:p>
    <w:p w:rsidR="00650B90" w:rsidRPr="00422E90" w:rsidRDefault="00650B90" w:rsidP="00650B90">
      <w:pPr>
        <w:pStyle w:val="b"/>
      </w:pPr>
      <w:r w:rsidRPr="00422E90">
        <w:rPr>
          <w:lang w:eastAsia="fr-FR" w:bidi="fr-FR"/>
        </w:rPr>
        <w:t>Le système de production</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De façon schématique, l’évolution du système économique struct</w:t>
      </w:r>
      <w:r w:rsidRPr="00422E90">
        <w:rPr>
          <w:lang w:eastAsia="fr-FR" w:bidi="fr-FR"/>
        </w:rPr>
        <w:t>u</w:t>
      </w:r>
      <w:r w:rsidRPr="00422E90">
        <w:rPr>
          <w:lang w:eastAsia="fr-FR" w:bidi="fr-FR"/>
        </w:rPr>
        <w:t>re quatre phénomènes globaux liés à la culture montréalaise entre 1820 et 1920 : la commerci</w:t>
      </w:r>
      <w:r w:rsidRPr="00422E90">
        <w:rPr>
          <w:lang w:eastAsia="fr-FR" w:bidi="fr-FR"/>
        </w:rPr>
        <w:t>a</w:t>
      </w:r>
      <w:r w:rsidRPr="00422E90">
        <w:rPr>
          <w:lang w:eastAsia="fr-FR" w:bidi="fr-FR"/>
        </w:rPr>
        <w:t>lisation de la culture et du divertissement, l’importance des transports, l’implantation de la technologie et la s</w:t>
      </w:r>
      <w:r w:rsidRPr="00422E90">
        <w:rPr>
          <w:lang w:eastAsia="fr-FR" w:bidi="fr-FR"/>
        </w:rPr>
        <w:t>i</w:t>
      </w:r>
      <w:r w:rsidRPr="00422E90">
        <w:rPr>
          <w:lang w:eastAsia="fr-FR" w:bidi="fr-FR"/>
        </w:rPr>
        <w:t>gnification du nouveau mode de production manufacturière et indu</w:t>
      </w:r>
      <w:r w:rsidRPr="00422E90">
        <w:rPr>
          <w:lang w:eastAsia="fr-FR" w:bidi="fr-FR"/>
        </w:rPr>
        <w:t>s</w:t>
      </w:r>
      <w:r w:rsidRPr="00422E90">
        <w:rPr>
          <w:lang w:eastAsia="fr-FR" w:bidi="fr-FR"/>
        </w:rPr>
        <w:t>trielle.</w:t>
      </w:r>
    </w:p>
    <w:p w:rsidR="00650B90" w:rsidRPr="00422E90" w:rsidRDefault="00650B90" w:rsidP="00650B90">
      <w:pPr>
        <w:spacing w:before="120" w:after="120"/>
        <w:jc w:val="both"/>
      </w:pPr>
      <w:r w:rsidRPr="00422E90">
        <w:rPr>
          <w:lang w:eastAsia="fr-FR" w:bidi="fr-FR"/>
        </w:rPr>
        <w:t>L’offre capitaliste de services culturels payants d</w:t>
      </w:r>
      <w:r w:rsidRPr="00422E90">
        <w:rPr>
          <w:lang w:eastAsia="fr-FR" w:bidi="fr-FR"/>
        </w:rPr>
        <w:t>e</w:t>
      </w:r>
      <w:r w:rsidRPr="00422E90">
        <w:rPr>
          <w:lang w:eastAsia="fr-FR" w:bidi="fr-FR"/>
        </w:rPr>
        <w:t>vient importante au milieu du siècle, au moment où s’organisent par exemple les exp</w:t>
      </w:r>
      <w:r w:rsidRPr="00422E90">
        <w:rPr>
          <w:lang w:eastAsia="fr-FR" w:bidi="fr-FR"/>
        </w:rPr>
        <w:t>o</w:t>
      </w:r>
      <w:r w:rsidRPr="00422E90">
        <w:rPr>
          <w:lang w:eastAsia="fr-FR" w:bidi="fr-FR"/>
        </w:rPr>
        <w:t>sitions agricoles et indu</w:t>
      </w:r>
      <w:r w:rsidRPr="00422E90">
        <w:rPr>
          <w:lang w:eastAsia="fr-FR" w:bidi="fr-FR"/>
        </w:rPr>
        <w:t>s</w:t>
      </w:r>
      <w:r w:rsidRPr="00422E90">
        <w:rPr>
          <w:lang w:eastAsia="fr-FR" w:bidi="fr-FR"/>
        </w:rPr>
        <w:t>trielles, dont celle de Londres constitue le paradigme à pa</w:t>
      </w:r>
      <w:r w:rsidRPr="00422E90">
        <w:rPr>
          <w:lang w:eastAsia="fr-FR" w:bidi="fr-FR"/>
        </w:rPr>
        <w:t>r</w:t>
      </w:r>
      <w:r w:rsidRPr="00422E90">
        <w:rPr>
          <w:lang w:eastAsia="fr-FR" w:bidi="fr-FR"/>
        </w:rPr>
        <w:t>tir de 1851. Les Montréalais avaient certes répondu aux offres du théâtre Molson, aux exhibitions occasionnelles de curi</w:t>
      </w:r>
      <w:r w:rsidRPr="00422E90">
        <w:rPr>
          <w:lang w:eastAsia="fr-FR" w:bidi="fr-FR"/>
        </w:rPr>
        <w:t>o</w:t>
      </w:r>
      <w:r w:rsidRPr="00422E90">
        <w:rPr>
          <w:lang w:eastAsia="fr-FR" w:bidi="fr-FR"/>
        </w:rPr>
        <w:t>sités, aux sollicitations de Guilbault et de son jardin et aux annonces de courses de chevaux mais, après 1850, les productions de biens symboliques se multiplient au rythme de la diversité des spect</w:t>
      </w:r>
      <w:r w:rsidRPr="00422E90">
        <w:rPr>
          <w:lang w:eastAsia="fr-FR" w:bidi="fr-FR"/>
        </w:rPr>
        <w:t>a</w:t>
      </w:r>
      <w:r w:rsidRPr="00422E90">
        <w:rPr>
          <w:lang w:eastAsia="fr-FR" w:bidi="fr-FR"/>
        </w:rPr>
        <w:t>cles et des divertissements, qui incluront, entre 1900 et 1920, des parcs d’attractions (Sohmer et Dominion), le cinéma et le sport professio</w:t>
      </w:r>
      <w:r w:rsidRPr="00422E90">
        <w:rPr>
          <w:lang w:eastAsia="fr-FR" w:bidi="fr-FR"/>
        </w:rPr>
        <w:t>n</w:t>
      </w:r>
      <w:r w:rsidRPr="00422E90">
        <w:rPr>
          <w:lang w:eastAsia="fr-FR" w:bidi="fr-FR"/>
        </w:rPr>
        <w:t>nel. Bien sûr, cette comme</w:t>
      </w:r>
      <w:r w:rsidRPr="00422E90">
        <w:rPr>
          <w:lang w:eastAsia="fr-FR" w:bidi="fr-FR"/>
        </w:rPr>
        <w:t>r</w:t>
      </w:r>
      <w:r w:rsidRPr="00422E90">
        <w:rPr>
          <w:lang w:eastAsia="fr-FR" w:bidi="fr-FR"/>
        </w:rPr>
        <w:t>cialisation s’opère d’abord dans le secteur des biens et des services primaires, mais le capitalisme commercial découvre dans le domaine du divertissement un créneau d’investissement au moment où les Montréalais trouvent de plus en plus au dehors les biens, tant matériels que sy</w:t>
      </w:r>
      <w:r w:rsidRPr="00422E90">
        <w:rPr>
          <w:lang w:eastAsia="fr-FR" w:bidi="fr-FR"/>
        </w:rPr>
        <w:t>m</w:t>
      </w:r>
      <w:r w:rsidRPr="00422E90">
        <w:rPr>
          <w:lang w:eastAsia="fr-FR" w:bidi="fr-FR"/>
        </w:rPr>
        <w:t>boliques, qu’ils ne produisent pas ou plus eux-mêmes. Ces biens de consommation sont désormais produits à l’intérieur d’une spécialisation du travail qui i</w:t>
      </w:r>
      <w:r w:rsidRPr="00422E90">
        <w:rPr>
          <w:lang w:eastAsia="fr-FR" w:bidi="fr-FR"/>
        </w:rPr>
        <w:t>n</w:t>
      </w:r>
      <w:r w:rsidRPr="00422E90">
        <w:rPr>
          <w:lang w:eastAsia="fr-FR" w:bidi="fr-FR"/>
        </w:rPr>
        <w:t>clut tout autant un acrobate ou un musicien qu’un joueur de ho</w:t>
      </w:r>
      <w:r w:rsidRPr="00422E90">
        <w:rPr>
          <w:lang w:eastAsia="fr-FR" w:bidi="fr-FR"/>
        </w:rPr>
        <w:t>c</w:t>
      </w:r>
      <w:r w:rsidRPr="00422E90">
        <w:rPr>
          <w:lang w:eastAsia="fr-FR" w:bidi="fr-FR"/>
        </w:rPr>
        <w:t>key, ces « amuseurs publics » - selon des mandements épi</w:t>
      </w:r>
      <w:r w:rsidRPr="00422E90">
        <w:rPr>
          <w:lang w:eastAsia="fr-FR" w:bidi="fr-FR"/>
        </w:rPr>
        <w:t>s</w:t>
      </w:r>
      <w:r w:rsidRPr="00422E90">
        <w:rPr>
          <w:lang w:eastAsia="fr-FR" w:bidi="fr-FR"/>
        </w:rPr>
        <w:t>copaux - qui se « donnent en spectacle comme ours de fo</w:t>
      </w:r>
      <w:r w:rsidRPr="00422E90">
        <w:rPr>
          <w:lang w:eastAsia="fr-FR" w:bidi="fr-FR"/>
        </w:rPr>
        <w:t>i</w:t>
      </w:r>
      <w:r w:rsidRPr="00422E90">
        <w:rPr>
          <w:lang w:eastAsia="fr-FR" w:bidi="fr-FR"/>
        </w:rPr>
        <w:t>re ».</w:t>
      </w:r>
    </w:p>
    <w:p w:rsidR="00650B90" w:rsidRDefault="00650B90" w:rsidP="00650B90">
      <w:pPr>
        <w:spacing w:before="120" w:after="120"/>
        <w:jc w:val="both"/>
        <w:rPr>
          <w:lang w:eastAsia="fr-FR" w:bidi="fr-FR"/>
        </w:rPr>
      </w:pPr>
      <w:r>
        <w:rPr>
          <w:lang w:eastAsia="fr-FR" w:bidi="fr-FR"/>
        </w:rPr>
        <w:t>[62]</w:t>
      </w:r>
    </w:p>
    <w:p w:rsidR="00650B90" w:rsidRPr="00422E90" w:rsidRDefault="00650B90" w:rsidP="00650B90">
      <w:pPr>
        <w:spacing w:before="120" w:after="120"/>
        <w:jc w:val="both"/>
      </w:pPr>
      <w:r w:rsidRPr="00422E90">
        <w:rPr>
          <w:lang w:eastAsia="fr-FR" w:bidi="fr-FR"/>
        </w:rPr>
        <w:t>Il est difficile de préciser l’essor de cette commercial</w:t>
      </w:r>
      <w:r w:rsidRPr="00422E90">
        <w:rPr>
          <w:lang w:eastAsia="fr-FR" w:bidi="fr-FR"/>
        </w:rPr>
        <w:t>i</w:t>
      </w:r>
      <w:r w:rsidRPr="00422E90">
        <w:rPr>
          <w:lang w:eastAsia="fr-FR" w:bidi="fr-FR"/>
        </w:rPr>
        <w:t>sation, mais il correspond ce</w:t>
      </w:r>
      <w:r w:rsidRPr="00422E90">
        <w:rPr>
          <w:lang w:eastAsia="fr-FR" w:bidi="fr-FR"/>
        </w:rPr>
        <w:t>r</w:t>
      </w:r>
      <w:r w:rsidRPr="00422E90">
        <w:rPr>
          <w:lang w:eastAsia="fr-FR" w:bidi="fr-FR"/>
        </w:rPr>
        <w:t>tainement à l’émergence du public, d’un pu- blic. Tout autant que l’économie, la culture de Montréal est, tout au cours du siècle, marquée, modifiée par les transports. La diligence, le bateau à vapeur, le chemin de fer ne font pas que véhiculer du fret et des pa</w:t>
      </w:r>
      <w:r w:rsidRPr="00422E90">
        <w:rPr>
          <w:lang w:eastAsia="fr-FR" w:bidi="fr-FR"/>
        </w:rPr>
        <w:t>s</w:t>
      </w:r>
      <w:r w:rsidRPr="00422E90">
        <w:rPr>
          <w:lang w:eastAsia="fr-FR" w:bidi="fr-FR"/>
        </w:rPr>
        <w:t>sagers ; ils créent et animent une sociabilité typ</w:t>
      </w:r>
      <w:r w:rsidRPr="00422E90">
        <w:rPr>
          <w:lang w:eastAsia="fr-FR" w:bidi="fr-FR"/>
        </w:rPr>
        <w:t>i</w:t>
      </w:r>
      <w:r w:rsidRPr="00422E90">
        <w:rPr>
          <w:lang w:eastAsia="fr-FR" w:bidi="fr-FR"/>
        </w:rPr>
        <w:t>quement urbaine de l’hôtellerie, où le Donegani, le Rasco ou le Windsor offrent tout a</w:t>
      </w:r>
      <w:r w:rsidRPr="00422E90">
        <w:rPr>
          <w:lang w:eastAsia="fr-FR" w:bidi="fr-FR"/>
        </w:rPr>
        <w:t>u</w:t>
      </w:r>
      <w:r w:rsidRPr="00422E90">
        <w:rPr>
          <w:lang w:eastAsia="fr-FR" w:bidi="fr-FR"/>
        </w:rPr>
        <w:t>tant un lieu de repos, de restauration, de re</w:t>
      </w:r>
      <w:r w:rsidRPr="00422E90">
        <w:rPr>
          <w:lang w:eastAsia="fr-FR" w:bidi="fr-FR"/>
        </w:rPr>
        <w:t>n</w:t>
      </w:r>
      <w:r w:rsidRPr="00422E90">
        <w:rPr>
          <w:lang w:eastAsia="fr-FR" w:bidi="fr-FR"/>
        </w:rPr>
        <w:t>dez-vous que de spectacle. Le chemin de fer, en contribuant au développement de l’organisation du sport</w:t>
      </w:r>
      <w:r>
        <w:rPr>
          <w:lang w:eastAsia="fr-FR" w:bidi="fr-FR"/>
        </w:rPr>
        <w:t> </w:t>
      </w:r>
      <w:r>
        <w:rPr>
          <w:rStyle w:val="Appelnotedebasdep"/>
          <w:lang w:eastAsia="fr-FR" w:bidi="fr-FR"/>
        </w:rPr>
        <w:footnoteReference w:id="69"/>
      </w:r>
      <w:r w:rsidRPr="00422E90">
        <w:rPr>
          <w:lang w:eastAsia="fr-FR" w:bidi="fr-FR"/>
        </w:rPr>
        <w:t>, permet d’évoquer l’importance de la dimension interu</w:t>
      </w:r>
      <w:r w:rsidRPr="00422E90">
        <w:rPr>
          <w:lang w:eastAsia="fr-FR" w:bidi="fr-FR"/>
        </w:rPr>
        <w:t>r</w:t>
      </w:r>
      <w:r w:rsidRPr="00422E90">
        <w:rPr>
          <w:lang w:eastAsia="fr-FR" w:bidi="fr-FR"/>
        </w:rPr>
        <w:t>baine de la culture et du divertissement, ainsi que la dimension métr</w:t>
      </w:r>
      <w:r w:rsidRPr="00422E90">
        <w:rPr>
          <w:lang w:eastAsia="fr-FR" w:bidi="fr-FR"/>
        </w:rPr>
        <w:t>o</w:t>
      </w:r>
      <w:r w:rsidRPr="00422E90">
        <w:rPr>
          <w:lang w:eastAsia="fr-FR" w:bidi="fr-FR"/>
        </w:rPr>
        <w:t>politaine de Montréal. Les transports pe</w:t>
      </w:r>
      <w:r w:rsidRPr="00422E90">
        <w:rPr>
          <w:lang w:eastAsia="fr-FR" w:bidi="fr-FR"/>
        </w:rPr>
        <w:t>r</w:t>
      </w:r>
      <w:r w:rsidRPr="00422E90">
        <w:rPr>
          <w:lang w:eastAsia="fr-FR" w:bidi="fr-FR"/>
        </w:rPr>
        <w:t>mettent des sorties où l’on s’éloigne plus ou moins de Montréal, que ce soit l’excursion en v</w:t>
      </w:r>
      <w:r w:rsidRPr="00422E90">
        <w:rPr>
          <w:lang w:eastAsia="fr-FR" w:bidi="fr-FR"/>
        </w:rPr>
        <w:t>a</w:t>
      </w:r>
      <w:r w:rsidRPr="00422E90">
        <w:rPr>
          <w:lang w:eastAsia="fr-FR" w:bidi="fr-FR"/>
        </w:rPr>
        <w:t>peur à V</w:t>
      </w:r>
      <w:r w:rsidRPr="00422E90">
        <w:rPr>
          <w:lang w:eastAsia="fr-FR" w:bidi="fr-FR"/>
        </w:rPr>
        <w:t>a</w:t>
      </w:r>
      <w:r w:rsidRPr="00422E90">
        <w:rPr>
          <w:lang w:eastAsia="fr-FR" w:bidi="fr-FR"/>
        </w:rPr>
        <w:t>rennes, la traversée atlantique vers Le Havre, ou le voyage à bord de l</w:t>
      </w:r>
      <w:r w:rsidRPr="00422E90">
        <w:t>'</w:t>
      </w:r>
      <w:r w:rsidRPr="005C60D2">
        <w:rPr>
          <w:i/>
        </w:rPr>
        <w:t>Océan limitée</w:t>
      </w:r>
      <w:r w:rsidRPr="005C60D2">
        <w:rPr>
          <w:i/>
          <w:lang w:eastAsia="fr-FR" w:bidi="fr-FR"/>
        </w:rPr>
        <w:t xml:space="preserve"> </w:t>
      </w:r>
      <w:r w:rsidRPr="00422E90">
        <w:rPr>
          <w:lang w:eastAsia="fr-FR" w:bidi="fr-FR"/>
        </w:rPr>
        <w:t>vers les lieux de villégiature de Cacouna ou Métis Beach. Ils assurent aussi dans les deux sens une circulation de biens et de personnes où se révèlent le rôle central de Montréal à l’égard de sa région immédi</w:t>
      </w:r>
      <w:r w:rsidRPr="00422E90">
        <w:rPr>
          <w:lang w:eastAsia="fr-FR" w:bidi="fr-FR"/>
        </w:rPr>
        <w:t>a</w:t>
      </w:r>
      <w:r w:rsidRPr="00422E90">
        <w:rPr>
          <w:lang w:eastAsia="fr-FR" w:bidi="fr-FR"/>
        </w:rPr>
        <w:t>te ou du Québec en général ainsi que son rôle périphér</w:t>
      </w:r>
      <w:r w:rsidRPr="00422E90">
        <w:rPr>
          <w:lang w:eastAsia="fr-FR" w:bidi="fr-FR"/>
        </w:rPr>
        <w:t>i</w:t>
      </w:r>
      <w:r w:rsidRPr="00422E90">
        <w:rPr>
          <w:lang w:eastAsia="fr-FR" w:bidi="fr-FR"/>
        </w:rPr>
        <w:t>que lorsqu’il s’agit d’importation de cinéma ou même de troupes ou de vedettes de théâtre. Quant au tran</w:t>
      </w:r>
      <w:r w:rsidRPr="00422E90">
        <w:rPr>
          <w:lang w:eastAsia="fr-FR" w:bidi="fr-FR"/>
        </w:rPr>
        <w:t>s</w:t>
      </w:r>
      <w:r w:rsidRPr="00422E90">
        <w:rPr>
          <w:lang w:eastAsia="fr-FR" w:bidi="fr-FR"/>
        </w:rPr>
        <w:t>port intra-urbain, le tramway assure une mobilité générale et en particulier vers les parcs d’attractions, par exemple, qui sont toujours sur la « ligne » ou au bout de la « ligne ».</w:t>
      </w:r>
    </w:p>
    <w:p w:rsidR="00650B90" w:rsidRPr="00422E90" w:rsidRDefault="00650B90" w:rsidP="00650B90">
      <w:pPr>
        <w:spacing w:before="120" w:after="120"/>
        <w:jc w:val="both"/>
      </w:pPr>
      <w:r w:rsidRPr="00422E90">
        <w:rPr>
          <w:lang w:eastAsia="fr-FR" w:bidi="fr-FR"/>
        </w:rPr>
        <w:t>La technologie, qui bouleverse la production économ</w:t>
      </w:r>
      <w:r w:rsidRPr="00422E90">
        <w:rPr>
          <w:lang w:eastAsia="fr-FR" w:bidi="fr-FR"/>
        </w:rPr>
        <w:t>i</w:t>
      </w:r>
      <w:r w:rsidRPr="00422E90">
        <w:rPr>
          <w:lang w:eastAsia="fr-FR" w:bidi="fr-FR"/>
        </w:rPr>
        <w:t>que, trouve rapidement dans le domaine de la culture et du divertissement un lieu d’application. Le télégraphe accélère l’acheminement de l’information et crée un style de journalisme nouveau. La production manufacturi</w:t>
      </w:r>
      <w:r w:rsidRPr="00422E90">
        <w:rPr>
          <w:lang w:eastAsia="fr-FR" w:bidi="fr-FR"/>
        </w:rPr>
        <w:t>è</w:t>
      </w:r>
      <w:r w:rsidRPr="00422E90">
        <w:rPr>
          <w:lang w:eastAsia="fr-FR" w:bidi="fr-FR"/>
        </w:rPr>
        <w:t>re, non artisanale, de certains objets popularise, rend plus accessibles certaines pratiques : le patinage, la musique instrumentale ou le vél</w:t>
      </w:r>
      <w:r w:rsidRPr="00422E90">
        <w:rPr>
          <w:lang w:eastAsia="fr-FR" w:bidi="fr-FR"/>
        </w:rPr>
        <w:t>o</w:t>
      </w:r>
      <w:r w:rsidRPr="00422E90">
        <w:rPr>
          <w:lang w:eastAsia="fr-FR" w:bidi="fr-FR"/>
        </w:rPr>
        <w:t>cipède, par exemple. Les déco</w:t>
      </w:r>
      <w:r w:rsidRPr="00422E90">
        <w:rPr>
          <w:lang w:eastAsia="fr-FR" w:bidi="fr-FR"/>
        </w:rPr>
        <w:t>u</w:t>
      </w:r>
      <w:r w:rsidRPr="00422E90">
        <w:rPr>
          <w:lang w:eastAsia="fr-FR" w:bidi="fr-FR"/>
        </w:rPr>
        <w:t>vertes de Charles Cros en France, de Thomas Edison aux États-Unis sont rapid</w:t>
      </w:r>
      <w:r w:rsidRPr="00422E90">
        <w:rPr>
          <w:lang w:eastAsia="fr-FR" w:bidi="fr-FR"/>
        </w:rPr>
        <w:t>e</w:t>
      </w:r>
      <w:r w:rsidRPr="00422E90">
        <w:rPr>
          <w:lang w:eastAsia="fr-FR" w:bidi="fr-FR"/>
        </w:rPr>
        <w:t>ment mises en application par la manufacture de disques de Berliner à Montréal</w:t>
      </w:r>
      <w:r>
        <w:rPr>
          <w:lang w:eastAsia="fr-FR" w:bidi="fr-FR"/>
        </w:rPr>
        <w:t> </w:t>
      </w:r>
      <w:r>
        <w:rPr>
          <w:rStyle w:val="Appelnotedebasdep"/>
          <w:lang w:eastAsia="fr-FR" w:bidi="fr-FR"/>
        </w:rPr>
        <w:footnoteReference w:id="70"/>
      </w:r>
      <w:r w:rsidRPr="00422E90">
        <w:rPr>
          <w:lang w:eastAsia="fr-FR" w:bidi="fr-FR"/>
        </w:rPr>
        <w:t>. Enfin les « vues animées » vont « hybrider » presque tout le monde du spect</w:t>
      </w:r>
      <w:r w:rsidRPr="00422E90">
        <w:rPr>
          <w:lang w:eastAsia="fr-FR" w:bidi="fr-FR"/>
        </w:rPr>
        <w:t>a</w:t>
      </w:r>
      <w:r w:rsidRPr="00422E90">
        <w:rPr>
          <w:lang w:eastAsia="fr-FR" w:bidi="fr-FR"/>
        </w:rPr>
        <w:t>cle, en e</w:t>
      </w:r>
      <w:r w:rsidRPr="00422E90">
        <w:rPr>
          <w:lang w:eastAsia="fr-FR" w:bidi="fr-FR"/>
        </w:rPr>
        <w:t>m</w:t>
      </w:r>
      <w:r w:rsidRPr="00422E90">
        <w:rPr>
          <w:lang w:eastAsia="fr-FR" w:bidi="fr-FR"/>
        </w:rPr>
        <w:t>pruntant autant aux genres (mélodrame) et aux artisans (comédiens, auteurs et me</w:t>
      </w:r>
      <w:r w:rsidRPr="00422E90">
        <w:rPr>
          <w:lang w:eastAsia="fr-FR" w:bidi="fr-FR"/>
        </w:rPr>
        <w:t>t</w:t>
      </w:r>
      <w:r w:rsidRPr="00422E90">
        <w:rPr>
          <w:lang w:eastAsia="fr-FR" w:bidi="fr-FR"/>
        </w:rPr>
        <w:t>teurs en scène) qu’aux lieux (cirque, théâtre et vaudeville). À chacune des grandes péri</w:t>
      </w:r>
      <w:r w:rsidRPr="00422E90">
        <w:rPr>
          <w:lang w:eastAsia="fr-FR" w:bidi="fr-FR"/>
        </w:rPr>
        <w:t>o</w:t>
      </w:r>
      <w:r w:rsidRPr="00422E90">
        <w:rPr>
          <w:lang w:eastAsia="fr-FR" w:bidi="fr-FR"/>
        </w:rPr>
        <w:t>des de l’histoire culturelle de Montréal, la technologie</w:t>
      </w:r>
      <w:r>
        <w:rPr>
          <w:lang w:eastAsia="fr-FR" w:bidi="fr-FR"/>
        </w:rPr>
        <w:t xml:space="preserve"> [63] </w:t>
      </w:r>
      <w:r w:rsidRPr="00422E90">
        <w:rPr>
          <w:lang w:eastAsia="fr-FR" w:bidi="fr-FR"/>
        </w:rPr>
        <w:t>a modifié les pratiques ; que l’on pense simplement à l’éclairage et au prolongement du jour qui en r</w:t>
      </w:r>
      <w:r w:rsidRPr="00422E90">
        <w:rPr>
          <w:lang w:eastAsia="fr-FR" w:bidi="fr-FR"/>
        </w:rPr>
        <w:t>é</w:t>
      </w:r>
      <w:r w:rsidRPr="00422E90">
        <w:rPr>
          <w:lang w:eastAsia="fr-FR" w:bidi="fr-FR"/>
        </w:rPr>
        <w:t>sulte.</w:t>
      </w:r>
    </w:p>
    <w:p w:rsidR="00650B90" w:rsidRPr="00422E90" w:rsidRDefault="00650B90" w:rsidP="00650B90">
      <w:pPr>
        <w:spacing w:before="120" w:after="120"/>
        <w:jc w:val="both"/>
      </w:pPr>
      <w:r w:rsidRPr="00422E90">
        <w:rPr>
          <w:lang w:eastAsia="fr-FR" w:bidi="fr-FR"/>
        </w:rPr>
        <w:t>L’industrialisation const</w:t>
      </w:r>
      <w:r w:rsidRPr="00422E90">
        <w:rPr>
          <w:lang w:eastAsia="fr-FR" w:bidi="fr-FR"/>
        </w:rPr>
        <w:t>i</w:t>
      </w:r>
      <w:r w:rsidRPr="00422E90">
        <w:rPr>
          <w:lang w:eastAsia="fr-FR" w:bidi="fr-FR"/>
        </w:rPr>
        <w:t>tue un paramètre de l’évolution culturelle des Montréalais. Les contemporains que nous sommes co</w:t>
      </w:r>
      <w:r w:rsidRPr="00422E90">
        <w:rPr>
          <w:lang w:eastAsia="fr-FR" w:bidi="fr-FR"/>
        </w:rPr>
        <w:t>m</w:t>
      </w:r>
      <w:r w:rsidRPr="00422E90">
        <w:rPr>
          <w:lang w:eastAsia="fr-FR" w:bidi="fr-FR"/>
        </w:rPr>
        <w:t>prendront que c’est bien d</w:t>
      </w:r>
      <w:r w:rsidRPr="00422E90">
        <w:rPr>
          <w:lang w:eastAsia="fr-FR" w:bidi="fr-FR"/>
        </w:rPr>
        <w:t>u</w:t>
      </w:r>
      <w:r w:rsidRPr="00422E90">
        <w:rPr>
          <w:lang w:eastAsia="fr-FR" w:bidi="fr-FR"/>
        </w:rPr>
        <w:t>rant cette période de 1880 à 1920 que s’opèrent les changements décisifs dans le mode de production que nous connai</w:t>
      </w:r>
      <w:r w:rsidRPr="00422E90">
        <w:rPr>
          <w:lang w:eastAsia="fr-FR" w:bidi="fr-FR"/>
        </w:rPr>
        <w:t>s</w:t>
      </w:r>
      <w:r w:rsidRPr="00422E90">
        <w:rPr>
          <w:lang w:eastAsia="fr-FR" w:bidi="fr-FR"/>
        </w:rPr>
        <w:t>sons encore a</w:t>
      </w:r>
      <w:r w:rsidRPr="00422E90">
        <w:rPr>
          <w:lang w:eastAsia="fr-FR" w:bidi="fr-FR"/>
        </w:rPr>
        <w:t>u</w:t>
      </w:r>
      <w:r w:rsidRPr="00422E90">
        <w:rPr>
          <w:lang w:eastAsia="fr-FR" w:bidi="fr-FR"/>
        </w:rPr>
        <w:t>jourd’hui.</w:t>
      </w:r>
    </w:p>
    <w:p w:rsidR="00650B90" w:rsidRPr="00422E90" w:rsidRDefault="00650B90" w:rsidP="00650B90">
      <w:pPr>
        <w:spacing w:before="120" w:after="120"/>
        <w:jc w:val="both"/>
      </w:pPr>
      <w:r w:rsidRPr="00422E90">
        <w:rPr>
          <w:lang w:eastAsia="fr-FR" w:bidi="fr-FR"/>
        </w:rPr>
        <w:t>L’industrialisation a d’abord drainé vers Montréal une population rurale responsable de poussées démogr</w:t>
      </w:r>
      <w:r w:rsidRPr="00422E90">
        <w:rPr>
          <w:lang w:eastAsia="fr-FR" w:bidi="fr-FR"/>
        </w:rPr>
        <w:t>a</w:t>
      </w:r>
      <w:r w:rsidRPr="00422E90">
        <w:rPr>
          <w:lang w:eastAsia="fr-FR" w:bidi="fr-FR"/>
        </w:rPr>
        <w:t>phiques exceptionnelles après 1880. Cette migration vers la ville a non seulement créé un bassin démographique nouveau - un marché -, mais surtout un nouveau m</w:t>
      </w:r>
      <w:r w:rsidRPr="00422E90">
        <w:rPr>
          <w:lang w:eastAsia="fr-FR" w:bidi="fr-FR"/>
        </w:rPr>
        <w:t>i</w:t>
      </w:r>
      <w:r w:rsidRPr="00422E90">
        <w:rPr>
          <w:lang w:eastAsia="fr-FR" w:bidi="fr-FR"/>
        </w:rPr>
        <w:t>lieu social de prolétaires, un milieu populaire. Au prix d’une certa</w:t>
      </w:r>
      <w:r w:rsidRPr="00422E90">
        <w:rPr>
          <w:lang w:eastAsia="fr-FR" w:bidi="fr-FR"/>
        </w:rPr>
        <w:t>i</w:t>
      </w:r>
      <w:r w:rsidRPr="00422E90">
        <w:rPr>
          <w:lang w:eastAsia="fr-FR" w:bidi="fr-FR"/>
        </w:rPr>
        <w:t>ne acculturation et par la vente de leur travail contre un revenu, les cla</w:t>
      </w:r>
      <w:r w:rsidRPr="00422E90">
        <w:rPr>
          <w:lang w:eastAsia="fr-FR" w:bidi="fr-FR"/>
        </w:rPr>
        <w:t>s</w:t>
      </w:r>
      <w:r w:rsidRPr="00422E90">
        <w:rPr>
          <w:lang w:eastAsia="fr-FR" w:bidi="fr-FR"/>
        </w:rPr>
        <w:t>ses laborieuses sont alors intégrées au marché montréalais.</w:t>
      </w:r>
    </w:p>
    <w:p w:rsidR="00650B90" w:rsidRPr="00422E90" w:rsidRDefault="00650B90" w:rsidP="00650B90">
      <w:pPr>
        <w:spacing w:before="120" w:after="120"/>
        <w:jc w:val="both"/>
      </w:pPr>
      <w:r w:rsidRPr="00422E90">
        <w:rPr>
          <w:lang w:eastAsia="fr-FR" w:bidi="fr-FR"/>
        </w:rPr>
        <w:t>Les Montréalais assistent durant ces 40 ans à l’implantation d’un nouveau mode de production économique et culturelle. La pr</w:t>
      </w:r>
      <w:r w:rsidRPr="00422E90">
        <w:rPr>
          <w:lang w:eastAsia="fr-FR" w:bidi="fr-FR"/>
        </w:rPr>
        <w:t>o</w:t>
      </w:r>
      <w:r w:rsidRPr="00422E90">
        <w:rPr>
          <w:lang w:eastAsia="fr-FR" w:bidi="fr-FR"/>
        </w:rPr>
        <w:t>duction en série, en masse, dépend entre autres d’un nouveau système de di</w:t>
      </w:r>
      <w:r w:rsidRPr="00422E90">
        <w:rPr>
          <w:lang w:eastAsia="fr-FR" w:bidi="fr-FR"/>
        </w:rPr>
        <w:t>s</w:t>
      </w:r>
      <w:r w:rsidRPr="00422E90">
        <w:rPr>
          <w:lang w:eastAsia="fr-FR" w:bidi="fr-FR"/>
        </w:rPr>
        <w:t>tribution et de consommation de masse. La possibilité de reprodu</w:t>
      </w:r>
      <w:r w:rsidRPr="00422E90">
        <w:rPr>
          <w:lang w:eastAsia="fr-FR" w:bidi="fr-FR"/>
        </w:rPr>
        <w:t>c</w:t>
      </w:r>
      <w:r w:rsidRPr="00422E90">
        <w:rPr>
          <w:lang w:eastAsia="fr-FR" w:bidi="fr-FR"/>
        </w:rPr>
        <w:t xml:space="preserve">tion d’une même chaussure ou d’un même quotidien </w:t>
      </w:r>
      <w:r w:rsidRPr="00422E90">
        <w:t>(</w:t>
      </w:r>
      <w:r w:rsidRPr="005C60D2">
        <w:rPr>
          <w:i/>
        </w:rPr>
        <w:t>La Presse</w:t>
      </w:r>
      <w:r w:rsidRPr="00422E90">
        <w:t>)</w:t>
      </w:r>
      <w:r w:rsidRPr="00422E90">
        <w:rPr>
          <w:lang w:eastAsia="fr-FR" w:bidi="fr-FR"/>
        </w:rPr>
        <w:t xml:space="preserve"> et de leur distribution dans le commerce de détail - notamment dans les « magasins à rayons » - sign</w:t>
      </w:r>
      <w:r w:rsidRPr="00422E90">
        <w:rPr>
          <w:lang w:eastAsia="fr-FR" w:bidi="fr-FR"/>
        </w:rPr>
        <w:t>i</w:t>
      </w:r>
      <w:r w:rsidRPr="00422E90">
        <w:rPr>
          <w:lang w:eastAsia="fr-FR" w:bidi="fr-FR"/>
        </w:rPr>
        <w:t>fie tout autant une culture globale inédite que des produits culturels nouveaux. Il nous semble que, s’il y a que</w:t>
      </w:r>
      <w:r w:rsidRPr="00422E90">
        <w:rPr>
          <w:lang w:eastAsia="fr-FR" w:bidi="fr-FR"/>
        </w:rPr>
        <w:t>l</w:t>
      </w:r>
      <w:r w:rsidRPr="00422E90">
        <w:rPr>
          <w:lang w:eastAsia="fr-FR" w:bidi="fr-FR"/>
        </w:rPr>
        <w:t>que chance pour nous, contemporains, de mieux comprendre la spéc</w:t>
      </w:r>
      <w:r w:rsidRPr="00422E90">
        <w:rPr>
          <w:lang w:eastAsia="fr-FR" w:bidi="fr-FR"/>
        </w:rPr>
        <w:t>i</w:t>
      </w:r>
      <w:r w:rsidRPr="00422E90">
        <w:rPr>
          <w:lang w:eastAsia="fr-FR" w:bidi="fr-FR"/>
        </w:rPr>
        <w:t>ficité de la culture de masse et de la culture populaire, ce sera par une analyse des transform</w:t>
      </w:r>
      <w:r w:rsidRPr="00422E90">
        <w:rPr>
          <w:lang w:eastAsia="fr-FR" w:bidi="fr-FR"/>
        </w:rPr>
        <w:t>a</w:t>
      </w:r>
      <w:r w:rsidRPr="00422E90">
        <w:rPr>
          <w:lang w:eastAsia="fr-FR" w:bidi="fr-FR"/>
        </w:rPr>
        <w:t>tions culturelles dans les grandes villes comme Mo</w:t>
      </w:r>
      <w:r w:rsidRPr="00422E90">
        <w:rPr>
          <w:lang w:eastAsia="fr-FR" w:bidi="fr-FR"/>
        </w:rPr>
        <w:t>n</w:t>
      </w:r>
      <w:r w:rsidRPr="00422E90">
        <w:rPr>
          <w:lang w:eastAsia="fr-FR" w:bidi="fr-FR"/>
        </w:rPr>
        <w:t>tréal au tournant du siècle.</w:t>
      </w:r>
    </w:p>
    <w:p w:rsidR="00650B90" w:rsidRDefault="00650B90" w:rsidP="00650B90">
      <w:pPr>
        <w:spacing w:before="120" w:after="120"/>
        <w:jc w:val="both"/>
        <w:rPr>
          <w:szCs w:val="24"/>
          <w:lang w:eastAsia="fr-FR" w:bidi="fr-FR"/>
        </w:rPr>
      </w:pPr>
    </w:p>
    <w:p w:rsidR="00650B90" w:rsidRPr="00422E90" w:rsidRDefault="00650B90" w:rsidP="00650B90">
      <w:pPr>
        <w:pStyle w:val="b"/>
      </w:pPr>
      <w:r w:rsidRPr="00422E90">
        <w:rPr>
          <w:lang w:eastAsia="fr-FR" w:bidi="fr-FR"/>
        </w:rPr>
        <w:t>Le temps</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Le temps est un paramètre négligé de l’histoire socio-culturelle. Si le « temps de loisir » opposé au « temps de travail » peut sembler un concept contemporain d’historiens ou de sociologues du loisir, le temps disponible n’en demeure pas moins pour les Montréalais du XIX</w:t>
      </w:r>
      <w:r w:rsidRPr="00422E90">
        <w:rPr>
          <w:vertAlign w:val="superscript"/>
          <w:lang w:eastAsia="fr-FR" w:bidi="fr-FR"/>
        </w:rPr>
        <w:t>e</w:t>
      </w:r>
      <w:r w:rsidRPr="00422E90">
        <w:rPr>
          <w:lang w:eastAsia="fr-FR" w:bidi="fr-FR"/>
        </w:rPr>
        <w:t xml:space="preserve"> siècle un facteur déterminant. En 100 ans, le Montréalais a</w:t>
      </w:r>
      <w:r w:rsidRPr="00422E90">
        <w:rPr>
          <w:lang w:eastAsia="fr-FR" w:bidi="fr-FR"/>
        </w:rPr>
        <w:t>p</w:t>
      </w:r>
      <w:r w:rsidRPr="00422E90">
        <w:rPr>
          <w:lang w:eastAsia="fr-FR" w:bidi="fr-FR"/>
        </w:rPr>
        <w:t>prend à vivre un cycle de l’année différent : les fêtes ou les jours f</w:t>
      </w:r>
      <w:r w:rsidRPr="00422E90">
        <w:rPr>
          <w:lang w:eastAsia="fr-FR" w:bidi="fr-FR"/>
        </w:rPr>
        <w:t>é</w:t>
      </w:r>
      <w:r w:rsidRPr="00422E90">
        <w:rPr>
          <w:lang w:eastAsia="fr-FR" w:bidi="fr-FR"/>
        </w:rPr>
        <w:t>riés changent en un siècle, comme en témoignent les législations</w:t>
      </w:r>
      <w:r>
        <w:rPr>
          <w:lang w:eastAsia="fr-FR" w:bidi="fr-FR"/>
        </w:rPr>
        <w:t xml:space="preserve"> [64] </w:t>
      </w:r>
      <w:r w:rsidRPr="00422E90">
        <w:rPr>
          <w:lang w:eastAsia="fr-FR" w:bidi="fr-FR"/>
        </w:rPr>
        <w:t>québécoise et canadienne. La bourgeoisie, qui dispose de temps en plus d’argent et de savoir, connaîtra, dès la seconde moitié du XIX</w:t>
      </w:r>
      <w:r w:rsidRPr="00422E90">
        <w:rPr>
          <w:vertAlign w:val="superscript"/>
          <w:lang w:eastAsia="fr-FR" w:bidi="fr-FR"/>
        </w:rPr>
        <w:t xml:space="preserve">e </w:t>
      </w:r>
      <w:r w:rsidRPr="00422E90">
        <w:rPr>
          <w:lang w:eastAsia="fr-FR" w:bidi="fr-FR"/>
        </w:rPr>
        <w:t>siècle, une pause estivale dans des centres de villégiature la</w:t>
      </w:r>
      <w:r w:rsidRPr="00422E90">
        <w:rPr>
          <w:lang w:eastAsia="fr-FR" w:bidi="fr-FR"/>
        </w:rPr>
        <w:t>u</w:t>
      </w:r>
      <w:r w:rsidRPr="00422E90">
        <w:rPr>
          <w:lang w:eastAsia="fr-FR" w:bidi="fr-FR"/>
        </w:rPr>
        <w:t>rentiens (Murray Bay, Le Bic et Rivière-Ouelle) ou atlantiques (Old Orchard) ; ces lieux seront pour elle ce que furent Brighton, Bath ou Cannes en Europe.</w:t>
      </w:r>
    </w:p>
    <w:p w:rsidR="00650B90" w:rsidRPr="00422E90" w:rsidRDefault="00650B90" w:rsidP="00650B90">
      <w:pPr>
        <w:spacing w:before="120" w:after="120"/>
        <w:jc w:val="both"/>
      </w:pPr>
      <w:r w:rsidRPr="00422E90">
        <w:rPr>
          <w:lang w:eastAsia="fr-FR" w:bidi="fr-FR"/>
        </w:rPr>
        <w:t>C’est principalement l’industrialisation qui modifie le quotidien et qui provoque une reconsidération du temps, de la semaine, du dima</w:t>
      </w:r>
      <w:r w:rsidRPr="00422E90">
        <w:rPr>
          <w:lang w:eastAsia="fr-FR" w:bidi="fr-FR"/>
        </w:rPr>
        <w:t>n</w:t>
      </w:r>
      <w:r w:rsidRPr="00422E90">
        <w:rPr>
          <w:lang w:eastAsia="fr-FR" w:bidi="fr-FR"/>
        </w:rPr>
        <w:t>che. La réduction des heures de travail constitue, dès 1872 (mouv</w:t>
      </w:r>
      <w:r w:rsidRPr="00422E90">
        <w:rPr>
          <w:lang w:eastAsia="fr-FR" w:bidi="fr-FR"/>
        </w:rPr>
        <w:t>e</w:t>
      </w:r>
      <w:r w:rsidRPr="00422E90">
        <w:rPr>
          <w:lang w:eastAsia="fr-FR" w:bidi="fr-FR"/>
        </w:rPr>
        <w:t>ment des neuf heures), une revendication des synd</w:t>
      </w:r>
      <w:r w:rsidRPr="00422E90">
        <w:rPr>
          <w:lang w:eastAsia="fr-FR" w:bidi="fr-FR"/>
        </w:rPr>
        <w:t>i</w:t>
      </w:r>
      <w:r w:rsidRPr="00422E90">
        <w:rPr>
          <w:lang w:eastAsia="fr-FR" w:bidi="fr-FR"/>
        </w:rPr>
        <w:t>cats ouvriers, mais cette revendication demeure lon</w:t>
      </w:r>
      <w:r w:rsidRPr="00422E90">
        <w:rPr>
          <w:lang w:eastAsia="fr-FR" w:bidi="fr-FR"/>
        </w:rPr>
        <w:t>g</w:t>
      </w:r>
      <w:r w:rsidRPr="00422E90">
        <w:rPr>
          <w:lang w:eastAsia="fr-FR" w:bidi="fr-FR"/>
        </w:rPr>
        <w:t>temps secondaire et l’obtention du samedi libre semble, à Montréal, post</w:t>
      </w:r>
      <w:r w:rsidRPr="00422E90">
        <w:rPr>
          <w:lang w:eastAsia="fr-FR" w:bidi="fr-FR"/>
        </w:rPr>
        <w:t>é</w:t>
      </w:r>
      <w:r w:rsidRPr="00422E90">
        <w:rPr>
          <w:lang w:eastAsia="fr-FR" w:bidi="fr-FR"/>
        </w:rPr>
        <w:t>rieure à 1920.</w:t>
      </w:r>
    </w:p>
    <w:p w:rsidR="00650B90" w:rsidRPr="00422E90" w:rsidRDefault="00650B90" w:rsidP="00650B90">
      <w:pPr>
        <w:spacing w:before="120" w:after="120"/>
        <w:jc w:val="both"/>
      </w:pPr>
      <w:r w:rsidRPr="00422E90">
        <w:rPr>
          <w:lang w:eastAsia="fr-FR" w:bidi="fr-FR"/>
        </w:rPr>
        <w:t>De manière symptomatique, c’est le dimanche qui est traditionne</w:t>
      </w:r>
      <w:r w:rsidRPr="00422E90">
        <w:rPr>
          <w:lang w:eastAsia="fr-FR" w:bidi="fr-FR"/>
        </w:rPr>
        <w:t>l</w:t>
      </w:r>
      <w:r w:rsidRPr="00422E90">
        <w:rPr>
          <w:lang w:eastAsia="fr-FR" w:bidi="fr-FR"/>
        </w:rPr>
        <w:t>lement objet de litige, de législation et de controverse épiques. Le re</w:t>
      </w:r>
      <w:r w:rsidRPr="00422E90">
        <w:rPr>
          <w:lang w:eastAsia="fr-FR" w:bidi="fr-FR"/>
        </w:rPr>
        <w:t>s</w:t>
      </w:r>
      <w:r w:rsidRPr="00422E90">
        <w:rPr>
          <w:lang w:eastAsia="fr-FR" w:bidi="fr-FR"/>
        </w:rPr>
        <w:t>pect du dimanche hante très tôt les mandements et les o</w:t>
      </w:r>
      <w:r w:rsidRPr="00422E90">
        <w:rPr>
          <w:lang w:eastAsia="fr-FR" w:bidi="fr-FR"/>
        </w:rPr>
        <w:t>r</w:t>
      </w:r>
      <w:r w:rsidRPr="00422E90">
        <w:rPr>
          <w:lang w:eastAsia="fr-FR" w:bidi="fr-FR"/>
        </w:rPr>
        <w:t>donnances municipales. Après 1880, le travail dom</w:t>
      </w:r>
      <w:r w:rsidRPr="00422E90">
        <w:rPr>
          <w:lang w:eastAsia="fr-FR" w:bidi="fr-FR"/>
        </w:rPr>
        <w:t>i</w:t>
      </w:r>
      <w:r w:rsidRPr="00422E90">
        <w:rPr>
          <w:lang w:eastAsia="fr-FR" w:bidi="fr-FR"/>
        </w:rPr>
        <w:t>nical devient plus suspect. Les divertissements qui se tiennent le jour du Seigneur révèlent les conflits de valeurs : activités anodines comme les glissades en tobo</w:t>
      </w:r>
      <w:r w:rsidRPr="00422E90">
        <w:rPr>
          <w:lang w:eastAsia="fr-FR" w:bidi="fr-FR"/>
        </w:rPr>
        <w:t>g</w:t>
      </w:r>
      <w:r w:rsidRPr="00422E90">
        <w:rPr>
          <w:lang w:eastAsia="fr-FR" w:bidi="fr-FR"/>
        </w:rPr>
        <w:t>gan ou plus populaires comme le cinéma. Somma</w:t>
      </w:r>
      <w:r w:rsidRPr="00422E90">
        <w:rPr>
          <w:lang w:eastAsia="fr-FR" w:bidi="fr-FR"/>
        </w:rPr>
        <w:t>i</w:t>
      </w:r>
      <w:r w:rsidRPr="00422E90">
        <w:rPr>
          <w:lang w:eastAsia="fr-FR" w:bidi="fr-FR"/>
        </w:rPr>
        <w:t>rement résumé, ce débat véhicule l’affirmation de la co</w:t>
      </w:r>
      <w:r w:rsidRPr="00422E90">
        <w:rPr>
          <w:lang w:eastAsia="fr-FR" w:bidi="fr-FR"/>
        </w:rPr>
        <w:t>m</w:t>
      </w:r>
      <w:r w:rsidRPr="00422E90">
        <w:rPr>
          <w:lang w:eastAsia="fr-FR" w:bidi="fr-FR"/>
        </w:rPr>
        <w:t>mercialisation de la culture et du divertissement et surtout le lent mais efficace processus, à Mo</w:t>
      </w:r>
      <w:r w:rsidRPr="00422E90">
        <w:rPr>
          <w:lang w:eastAsia="fr-FR" w:bidi="fr-FR"/>
        </w:rPr>
        <w:t>n</w:t>
      </w:r>
      <w:r w:rsidRPr="00422E90">
        <w:rPr>
          <w:lang w:eastAsia="fr-FR" w:bidi="fr-FR"/>
        </w:rPr>
        <w:t>tréal, d’une sécularis</w:t>
      </w:r>
      <w:r w:rsidRPr="00422E90">
        <w:rPr>
          <w:lang w:eastAsia="fr-FR" w:bidi="fr-FR"/>
        </w:rPr>
        <w:t>a</w:t>
      </w:r>
      <w:r w:rsidRPr="00422E90">
        <w:rPr>
          <w:lang w:eastAsia="fr-FR" w:bidi="fr-FR"/>
        </w:rPr>
        <w:t>tion du temps et de la vie aux dépens d’</w:t>
      </w:r>
      <w:r>
        <w:rPr>
          <w:lang w:eastAsia="fr-FR" w:bidi="fr-FR"/>
        </w:rPr>
        <w:t>Église</w:t>
      </w:r>
      <w:r w:rsidRPr="00422E90">
        <w:rPr>
          <w:lang w:eastAsia="fr-FR" w:bidi="fr-FR"/>
        </w:rPr>
        <w:t>s qui échouent clairement sur ce point.</w:t>
      </w:r>
    </w:p>
    <w:p w:rsidR="00650B90" w:rsidRDefault="00650B90" w:rsidP="00650B90">
      <w:pPr>
        <w:spacing w:before="120" w:after="120"/>
        <w:jc w:val="both"/>
        <w:rPr>
          <w:szCs w:val="24"/>
          <w:lang w:eastAsia="fr-FR" w:bidi="fr-FR"/>
        </w:rPr>
      </w:pPr>
    </w:p>
    <w:p w:rsidR="00650B90" w:rsidRPr="00422E90" w:rsidRDefault="00650B90" w:rsidP="00650B90">
      <w:pPr>
        <w:pStyle w:val="b"/>
      </w:pPr>
      <w:r w:rsidRPr="00422E90">
        <w:rPr>
          <w:lang w:eastAsia="fr-FR" w:bidi="fr-FR"/>
        </w:rPr>
        <w:t>Les agents sociaux</w:t>
      </w:r>
    </w:p>
    <w:p w:rsidR="00650B90" w:rsidRDefault="00650B90" w:rsidP="00650B90">
      <w:pPr>
        <w:spacing w:before="120" w:after="120"/>
        <w:jc w:val="both"/>
        <w:rPr>
          <w:lang w:eastAsia="fr-FR" w:bidi="fr-FR"/>
        </w:rPr>
      </w:pPr>
    </w:p>
    <w:p w:rsidR="00650B90" w:rsidRPr="00422E90" w:rsidRDefault="00650B90" w:rsidP="00650B90">
      <w:pPr>
        <w:spacing w:before="120" w:after="120"/>
        <w:jc w:val="both"/>
      </w:pPr>
      <w:r w:rsidRPr="00422E90">
        <w:rPr>
          <w:lang w:eastAsia="fr-FR" w:bidi="fr-FR"/>
        </w:rPr>
        <w:t>Le terme, très actuel, fera peut-être s’élever le soupçon d’une le</w:t>
      </w:r>
      <w:r w:rsidRPr="00422E90">
        <w:rPr>
          <w:lang w:eastAsia="fr-FR" w:bidi="fr-FR"/>
        </w:rPr>
        <w:t>c</w:t>
      </w:r>
      <w:r w:rsidRPr="00422E90">
        <w:rPr>
          <w:lang w:eastAsia="fr-FR" w:bidi="fr-FR"/>
        </w:rPr>
        <w:t>ture trop contemp</w:t>
      </w:r>
      <w:r w:rsidRPr="00422E90">
        <w:rPr>
          <w:lang w:eastAsia="fr-FR" w:bidi="fr-FR"/>
        </w:rPr>
        <w:t>o</w:t>
      </w:r>
      <w:r w:rsidRPr="00422E90">
        <w:rPr>
          <w:lang w:eastAsia="fr-FR" w:bidi="fr-FR"/>
        </w:rPr>
        <w:t>raine de l’histoire culturelle de Montréal entre 1820 et 1920. C’est là le versant ri</w:t>
      </w:r>
      <w:r w:rsidRPr="00422E90">
        <w:rPr>
          <w:lang w:eastAsia="fr-FR" w:bidi="fr-FR"/>
        </w:rPr>
        <w:t>s</w:t>
      </w:r>
      <w:r w:rsidRPr="00422E90">
        <w:rPr>
          <w:lang w:eastAsia="fr-FR" w:bidi="fr-FR"/>
        </w:rPr>
        <w:t>qué, donc responsable, du pari de comprendre ce qui est mort ou encore vivant dans ce passé. C’est au</w:t>
      </w:r>
      <w:r w:rsidRPr="00422E90">
        <w:rPr>
          <w:lang w:eastAsia="fr-FR" w:bidi="fr-FR"/>
        </w:rPr>
        <w:t>s</w:t>
      </w:r>
      <w:r w:rsidRPr="00422E90">
        <w:rPr>
          <w:lang w:eastAsia="fr-FR" w:bidi="fr-FR"/>
        </w:rPr>
        <w:t>si affirmer - si nécessaire - que la culture, le divertissement ne sont pas neutres ; le « divertissement » ne doit pas distraire des déterm</w:t>
      </w:r>
      <w:r w:rsidRPr="00422E90">
        <w:rPr>
          <w:lang w:eastAsia="fr-FR" w:bidi="fr-FR"/>
        </w:rPr>
        <w:t>i</w:t>
      </w:r>
      <w:r w:rsidRPr="00422E90">
        <w:rPr>
          <w:lang w:eastAsia="fr-FR" w:bidi="fr-FR"/>
        </w:rPr>
        <w:t>nants. L’entreprise privée, l’</w:t>
      </w:r>
      <w:r>
        <w:rPr>
          <w:lang w:eastAsia="fr-FR" w:bidi="fr-FR"/>
        </w:rPr>
        <w:t>État</w:t>
      </w:r>
      <w:r w:rsidRPr="00422E90">
        <w:rPr>
          <w:lang w:eastAsia="fr-FR" w:bidi="fr-FR"/>
        </w:rPr>
        <w:t xml:space="preserve"> et l’administration municipale const</w:t>
      </w:r>
      <w:r w:rsidRPr="00422E90">
        <w:rPr>
          <w:lang w:eastAsia="fr-FR" w:bidi="fr-FR"/>
        </w:rPr>
        <w:t>i</w:t>
      </w:r>
      <w:r w:rsidRPr="00422E90">
        <w:rPr>
          <w:lang w:eastAsia="fr-FR" w:bidi="fr-FR"/>
        </w:rPr>
        <w:t>tuent les principaux agents sociaux de la culture contemporaine. À Montréal, entre 1820 et 1920, ces producteurs de</w:t>
      </w:r>
      <w:r>
        <w:rPr>
          <w:lang w:eastAsia="fr-FR" w:bidi="fr-FR"/>
        </w:rPr>
        <w:t xml:space="preserve"> culture sont m</w:t>
      </w:r>
      <w:r w:rsidRPr="00422E90">
        <w:rPr>
          <w:lang w:eastAsia="fr-FR" w:bidi="fr-FR"/>
        </w:rPr>
        <w:t>ult</w:t>
      </w:r>
      <w:r w:rsidRPr="00422E90">
        <w:rPr>
          <w:lang w:eastAsia="fr-FR" w:bidi="fr-FR"/>
        </w:rPr>
        <w:t>i</w:t>
      </w:r>
      <w:r w:rsidRPr="00422E90">
        <w:rPr>
          <w:lang w:eastAsia="fr-FR" w:bidi="fr-FR"/>
        </w:rPr>
        <w:t>ples et l’importance de leurs initiatives varie selon les époques.</w:t>
      </w:r>
    </w:p>
    <w:p w:rsidR="00650B90" w:rsidRDefault="00650B90" w:rsidP="00650B90">
      <w:pPr>
        <w:spacing w:before="120" w:after="120"/>
        <w:jc w:val="both"/>
        <w:rPr>
          <w:lang w:eastAsia="fr-FR" w:bidi="fr-FR"/>
        </w:rPr>
      </w:pPr>
      <w:r>
        <w:rPr>
          <w:lang w:eastAsia="fr-FR" w:bidi="fr-FR"/>
        </w:rPr>
        <w:t>[65]</w:t>
      </w:r>
    </w:p>
    <w:p w:rsidR="00650B90" w:rsidRPr="00422E90" w:rsidRDefault="00650B90" w:rsidP="00650B90">
      <w:pPr>
        <w:spacing w:before="120" w:after="120"/>
        <w:jc w:val="both"/>
      </w:pPr>
      <w:r w:rsidRPr="00422E90">
        <w:rPr>
          <w:lang w:eastAsia="fr-FR" w:bidi="fr-FR"/>
        </w:rPr>
        <w:t>L’individu crée, à l’intérieur de limites vari</w:t>
      </w:r>
      <w:r w:rsidRPr="00422E90">
        <w:rPr>
          <w:lang w:eastAsia="fr-FR" w:bidi="fr-FR"/>
        </w:rPr>
        <w:t>a</w:t>
      </w:r>
      <w:r w:rsidRPr="00422E90">
        <w:rPr>
          <w:lang w:eastAsia="fr-FR" w:bidi="fr-FR"/>
        </w:rPr>
        <w:t>bles, sa culture, ses divertissements, son repos. On connaîtrait mieux d’ailleurs cette cult</w:t>
      </w:r>
      <w:r w:rsidRPr="00422E90">
        <w:rPr>
          <w:lang w:eastAsia="fr-FR" w:bidi="fr-FR"/>
        </w:rPr>
        <w:t>u</w:t>
      </w:r>
      <w:r w:rsidRPr="00422E90">
        <w:rPr>
          <w:lang w:eastAsia="fr-FR" w:bidi="fr-FR"/>
        </w:rPr>
        <w:t>re personnelle si les biographies ne se réduisaient pas le plus souvent à une histoire intellectuelle et si elles débordaient les grands cré</w:t>
      </w:r>
      <w:r w:rsidRPr="00422E90">
        <w:rPr>
          <w:lang w:eastAsia="fr-FR" w:bidi="fr-FR"/>
        </w:rPr>
        <w:t>a</w:t>
      </w:r>
      <w:r w:rsidRPr="00422E90">
        <w:rPr>
          <w:lang w:eastAsia="fr-FR" w:bidi="fr-FR"/>
        </w:rPr>
        <w:t>teurs ou</w:t>
      </w:r>
      <w:r>
        <w:rPr>
          <w:lang w:eastAsia="fr-FR" w:bidi="fr-FR"/>
        </w:rPr>
        <w:t xml:space="preserve"> les grandes figures de l’élite </w:t>
      </w:r>
      <w:r>
        <w:rPr>
          <w:rStyle w:val="Appelnotedebasdep"/>
          <w:lang w:eastAsia="fr-FR" w:bidi="fr-FR"/>
        </w:rPr>
        <w:footnoteReference w:id="71"/>
      </w:r>
      <w:r w:rsidRPr="00422E90">
        <w:rPr>
          <w:lang w:eastAsia="fr-FR" w:bidi="fr-FR"/>
        </w:rPr>
        <w:t>.</w:t>
      </w:r>
    </w:p>
    <w:p w:rsidR="00650B90" w:rsidRPr="00422E90" w:rsidRDefault="00650B90" w:rsidP="00650B90">
      <w:pPr>
        <w:spacing w:before="120" w:after="120"/>
        <w:jc w:val="both"/>
      </w:pPr>
      <w:r w:rsidRPr="00422E90">
        <w:rPr>
          <w:lang w:eastAsia="fr-FR" w:bidi="fr-FR"/>
        </w:rPr>
        <w:t>Plus accessible à l’historien et de mieux en mieux connue, la fami</w:t>
      </w:r>
      <w:r w:rsidRPr="00422E90">
        <w:rPr>
          <w:lang w:eastAsia="fr-FR" w:bidi="fr-FR"/>
        </w:rPr>
        <w:t>l</w:t>
      </w:r>
      <w:r w:rsidRPr="00422E90">
        <w:rPr>
          <w:lang w:eastAsia="fr-FR" w:bidi="fr-FR"/>
        </w:rPr>
        <w:t>le constitue le premier milieu culturel d’importance. L’histoire encore à faire des grandes familles bourgeoises de Montréal (Molson, Pap</w:t>
      </w:r>
      <w:r w:rsidRPr="00422E90">
        <w:rPr>
          <w:lang w:eastAsia="fr-FR" w:bidi="fr-FR"/>
        </w:rPr>
        <w:t>i</w:t>
      </w:r>
      <w:r w:rsidRPr="00422E90">
        <w:rPr>
          <w:lang w:eastAsia="fr-FR" w:bidi="fr-FR"/>
        </w:rPr>
        <w:t>neau, Viger) jetterait un écla</w:t>
      </w:r>
      <w:r w:rsidRPr="00422E90">
        <w:rPr>
          <w:lang w:eastAsia="fr-FR" w:bidi="fr-FR"/>
        </w:rPr>
        <w:t>i</w:t>
      </w:r>
      <w:r w:rsidRPr="00422E90">
        <w:rPr>
          <w:lang w:eastAsia="fr-FR" w:bidi="fr-FR"/>
        </w:rPr>
        <w:t>rage indispensable sur ces unités sociales où se forgent l’éducation, les codes sociaux et les réseaux de mond</w:t>
      </w:r>
      <w:r w:rsidRPr="00422E90">
        <w:rPr>
          <w:lang w:eastAsia="fr-FR" w:bidi="fr-FR"/>
        </w:rPr>
        <w:t>a</w:t>
      </w:r>
      <w:r w:rsidRPr="00422E90">
        <w:rPr>
          <w:lang w:eastAsia="fr-FR" w:bidi="fr-FR"/>
        </w:rPr>
        <w:t>nité. Mais l’étude de la famille ordinaire permet surtout de mieux ce</w:t>
      </w:r>
      <w:r w:rsidRPr="00422E90">
        <w:rPr>
          <w:lang w:eastAsia="fr-FR" w:bidi="fr-FR"/>
        </w:rPr>
        <w:t>r</w:t>
      </w:r>
      <w:r w:rsidRPr="00422E90">
        <w:rPr>
          <w:lang w:eastAsia="fr-FR" w:bidi="fr-FR"/>
        </w:rPr>
        <w:t>ner la spécificité de la famille urbaine, véritable matrice socio-culturelle. On n’a qu’à s’attarder aux di</w:t>
      </w:r>
      <w:r w:rsidRPr="00422E90">
        <w:rPr>
          <w:lang w:eastAsia="fr-FR" w:bidi="fr-FR"/>
        </w:rPr>
        <w:t>s</w:t>
      </w:r>
      <w:r w:rsidRPr="00422E90">
        <w:rPr>
          <w:lang w:eastAsia="fr-FR" w:bidi="fr-FR"/>
        </w:rPr>
        <w:t>cours bourgeois et clérical du dernier quart du XIX</w:t>
      </w:r>
      <w:r w:rsidRPr="00422E90">
        <w:rPr>
          <w:vertAlign w:val="superscript"/>
          <w:lang w:eastAsia="fr-FR" w:bidi="fr-FR"/>
        </w:rPr>
        <w:t>e</w:t>
      </w:r>
      <w:r w:rsidRPr="00422E90">
        <w:rPr>
          <w:lang w:eastAsia="fr-FR" w:bidi="fr-FR"/>
        </w:rPr>
        <w:t xml:space="preserve"> siècle montréalais à propos de la « destruction » de la famille par la buvette, le théâtre ou le cinéma pour saisir l’intervention décisive de la famille dans la formation et la pratique culturelles.</w:t>
      </w:r>
    </w:p>
    <w:p w:rsidR="00650B90" w:rsidRPr="00422E90" w:rsidRDefault="00650B90" w:rsidP="00650B90">
      <w:pPr>
        <w:spacing w:before="120" w:after="120"/>
        <w:jc w:val="both"/>
      </w:pPr>
      <w:r w:rsidRPr="00422E90">
        <w:rPr>
          <w:lang w:eastAsia="fr-FR" w:bidi="fr-FR"/>
        </w:rPr>
        <w:t>La bourgeoisie s’avère, entre 1820 et 1880, l’agent principal du contrôle socio-culturel. Les institutions et les valeurs culturelles de cette époque sont les siennes : valorisation de la culture i</w:t>
      </w:r>
      <w:r w:rsidRPr="00422E90">
        <w:rPr>
          <w:lang w:eastAsia="fr-FR" w:bidi="fr-FR"/>
        </w:rPr>
        <w:t>m</w:t>
      </w:r>
      <w:r w:rsidRPr="00422E90">
        <w:rPr>
          <w:lang w:eastAsia="fr-FR" w:bidi="fr-FR"/>
        </w:rPr>
        <w:t>primée (école, presse, bibliothèque et librairie), de la culture rhétoricienne (sermons, discours et confére</w:t>
      </w:r>
      <w:r w:rsidRPr="00422E90">
        <w:rPr>
          <w:lang w:eastAsia="fr-FR" w:bidi="fr-FR"/>
        </w:rPr>
        <w:t>n</w:t>
      </w:r>
      <w:r w:rsidRPr="00422E90">
        <w:rPr>
          <w:lang w:eastAsia="fr-FR" w:bidi="fr-FR"/>
        </w:rPr>
        <w:t>ces) et de la culture mondaine (salons et clubs). Les Églises valorisent aussi ces formes culturelles, en adaptant par ailleurs les contenus à leurs valeurs et à leurs projets. La « guerre des mots » et des coups entre libéraux et conservateurs indique, on ne peut plus clairement, ces ve</w:t>
      </w:r>
      <w:r w:rsidRPr="00422E90">
        <w:rPr>
          <w:lang w:eastAsia="fr-FR" w:bidi="fr-FR"/>
        </w:rPr>
        <w:t>l</w:t>
      </w:r>
      <w:r w:rsidRPr="00422E90">
        <w:rPr>
          <w:lang w:eastAsia="fr-FR" w:bidi="fr-FR"/>
        </w:rPr>
        <w:t>léités de domination sociale ; elle rappelle aussi qu’à d’autres périodes ces luttes prendront d’autres formes et opposeront de nouveaux groupes sociaux. Ce sera le cas après 1880, au moment où la bourgeoisie et les Églises verront leurs initiatives lim</w:t>
      </w:r>
      <w:r w:rsidRPr="00422E90">
        <w:rPr>
          <w:lang w:eastAsia="fr-FR" w:bidi="fr-FR"/>
        </w:rPr>
        <w:t>i</w:t>
      </w:r>
      <w:r w:rsidRPr="00422E90">
        <w:rPr>
          <w:lang w:eastAsia="fr-FR" w:bidi="fr-FR"/>
        </w:rPr>
        <w:t>tées par d’autres agents.</w:t>
      </w:r>
    </w:p>
    <w:p w:rsidR="00650B90" w:rsidRPr="00422E90" w:rsidRDefault="00650B90" w:rsidP="00650B90">
      <w:pPr>
        <w:spacing w:before="120" w:after="120"/>
        <w:jc w:val="both"/>
      </w:pPr>
      <w:r w:rsidRPr="00422E90">
        <w:rPr>
          <w:lang w:eastAsia="fr-FR" w:bidi="fr-FR"/>
        </w:rPr>
        <w:t>À ce moment, l’entreprise privée investit la culture. Les asso</w:t>
      </w:r>
      <w:r>
        <w:rPr>
          <w:lang w:eastAsia="fr-FR" w:bidi="fr-FR"/>
        </w:rPr>
        <w:t>ci</w:t>
      </w:r>
      <w:r w:rsidRPr="00422E90">
        <w:rPr>
          <w:lang w:eastAsia="fr-FR" w:bidi="fr-FR"/>
        </w:rPr>
        <w:t>a</w:t>
      </w:r>
      <w:r w:rsidRPr="00422E90">
        <w:rPr>
          <w:lang w:eastAsia="fr-FR" w:bidi="fr-FR"/>
        </w:rPr>
        <w:t>tions culturelles sont bientôt concurrencées par les salles de billard par exemple et leurs « salles de nouve</w:t>
      </w:r>
      <w:r w:rsidRPr="00422E90">
        <w:rPr>
          <w:lang w:eastAsia="fr-FR" w:bidi="fr-FR"/>
        </w:rPr>
        <w:t>l</w:t>
      </w:r>
      <w:r>
        <w:rPr>
          <w:lang w:eastAsia="fr-FR" w:bidi="fr-FR"/>
        </w:rPr>
        <w:t>les » deviennent anachroni</w:t>
      </w:r>
      <w:r w:rsidRPr="00422E90">
        <w:rPr>
          <w:lang w:eastAsia="fr-FR" w:bidi="fr-FR"/>
        </w:rPr>
        <w:t xml:space="preserve">ques avec une </w:t>
      </w:r>
      <w:r w:rsidRPr="00422E90">
        <w:t>Presse</w:t>
      </w:r>
      <w:r w:rsidRPr="00422E90">
        <w:rPr>
          <w:lang w:eastAsia="fr-FR" w:bidi="fr-FR"/>
        </w:rPr>
        <w:t xml:space="preserve"> à que</w:t>
      </w:r>
      <w:r w:rsidRPr="00422E90">
        <w:rPr>
          <w:lang w:eastAsia="fr-FR" w:bidi="fr-FR"/>
        </w:rPr>
        <w:t>l</w:t>
      </w:r>
      <w:r w:rsidRPr="00422E90">
        <w:rPr>
          <w:lang w:eastAsia="fr-FR" w:bidi="fr-FR"/>
        </w:rPr>
        <w:t>ques sous. C’est l’époque du parc Sohmer (1889-1919), du parc Dominion (1906-</w:t>
      </w:r>
      <w:r>
        <w:rPr>
          <w:lang w:eastAsia="fr-FR" w:bidi="fr-FR"/>
        </w:rPr>
        <w:t xml:space="preserve"> </w:t>
      </w:r>
      <w:r w:rsidRPr="00422E90">
        <w:rPr>
          <w:lang w:eastAsia="fr-FR" w:bidi="fr-FR"/>
        </w:rPr>
        <w:t>)</w:t>
      </w:r>
      <w:r>
        <w:rPr>
          <w:lang w:eastAsia="fr-FR" w:bidi="fr-FR"/>
        </w:rPr>
        <w:t xml:space="preserve"> </w:t>
      </w:r>
      <w:r w:rsidRPr="00422E90">
        <w:rPr>
          <w:lang w:eastAsia="fr-FR" w:bidi="fr-FR"/>
        </w:rPr>
        <w:t>et</w:t>
      </w:r>
      <w:r>
        <w:rPr>
          <w:lang w:eastAsia="fr-FR" w:bidi="fr-FR"/>
        </w:rPr>
        <w:t xml:space="preserve"> </w:t>
      </w:r>
      <w:r w:rsidRPr="00422E90">
        <w:rPr>
          <w:lang w:eastAsia="fr-FR" w:bidi="fr-FR"/>
        </w:rPr>
        <w:t>des</w:t>
      </w:r>
      <w:r>
        <w:rPr>
          <w:lang w:eastAsia="fr-FR" w:bidi="fr-FR"/>
        </w:rPr>
        <w:t xml:space="preserve"> </w:t>
      </w:r>
      <w:r w:rsidRPr="00422E90">
        <w:rPr>
          <w:lang w:eastAsia="fr-FR" w:bidi="fr-FR"/>
        </w:rPr>
        <w:t>« </w:t>
      </w:r>
      <w:r>
        <w:rPr>
          <w:lang w:eastAsia="fr-FR" w:bidi="fr-FR"/>
        </w:rPr>
        <w:t>vues animées</w:t>
      </w:r>
      <w:r w:rsidRPr="00422E90">
        <w:rPr>
          <w:lang w:eastAsia="fr-FR" w:bidi="fr-FR"/>
        </w:rPr>
        <w:t> »</w:t>
      </w:r>
      <w:r>
        <w:rPr>
          <w:lang w:eastAsia="fr-FR" w:bidi="fr-FR"/>
        </w:rPr>
        <w:t xml:space="preserve"> </w:t>
      </w:r>
      <w:r w:rsidRPr="00422E90">
        <w:rPr>
          <w:lang w:eastAsia="fr-FR" w:bidi="fr-FR"/>
        </w:rPr>
        <w:t>(1896-</w:t>
      </w:r>
      <w:r>
        <w:rPr>
          <w:lang w:eastAsia="fr-FR" w:bidi="fr-FR"/>
        </w:rPr>
        <w:t xml:space="preserve"> </w:t>
      </w:r>
      <w:r w:rsidRPr="00422E90">
        <w:rPr>
          <w:lang w:eastAsia="fr-FR" w:bidi="fr-FR"/>
        </w:rPr>
        <w:t>). Habitués du nouveau « management », les comme</w:t>
      </w:r>
      <w:r w:rsidRPr="00422E90">
        <w:rPr>
          <w:lang w:eastAsia="fr-FR" w:bidi="fr-FR"/>
        </w:rPr>
        <w:t>r</w:t>
      </w:r>
      <w:r w:rsidRPr="00422E90">
        <w:rPr>
          <w:lang w:eastAsia="fr-FR" w:bidi="fr-FR"/>
        </w:rPr>
        <w:t>çants</w:t>
      </w:r>
      <w:r>
        <w:rPr>
          <w:lang w:eastAsia="fr-FR" w:bidi="fr-FR"/>
        </w:rPr>
        <w:t xml:space="preserve"> [66] </w:t>
      </w:r>
      <w:r w:rsidRPr="00422E90">
        <w:rPr>
          <w:lang w:eastAsia="fr-FR" w:bidi="fr-FR"/>
        </w:rPr>
        <w:t>et commis de magasins organisent le sport de compétition, profe</w:t>
      </w:r>
      <w:r w:rsidRPr="00422E90">
        <w:rPr>
          <w:lang w:eastAsia="fr-FR" w:bidi="fr-FR"/>
        </w:rPr>
        <w:t>s</w:t>
      </w:r>
      <w:r w:rsidRPr="00422E90">
        <w:rPr>
          <w:lang w:eastAsia="fr-FR" w:bidi="fr-FR"/>
        </w:rPr>
        <w:t>sionnel ou co</w:t>
      </w:r>
      <w:r w:rsidRPr="00422E90">
        <w:rPr>
          <w:lang w:eastAsia="fr-FR" w:bidi="fr-FR"/>
        </w:rPr>
        <w:t>m</w:t>
      </w:r>
      <w:r w:rsidRPr="00422E90">
        <w:rPr>
          <w:lang w:eastAsia="fr-FR" w:bidi="fr-FR"/>
        </w:rPr>
        <w:t>mercial. La restauration - chez Éthier, chez Pauzé - est partie intégrante du commerce de détail. Les initiatives de la bou</w:t>
      </w:r>
      <w:r w:rsidRPr="00422E90">
        <w:rPr>
          <w:lang w:eastAsia="fr-FR" w:bidi="fr-FR"/>
        </w:rPr>
        <w:t>r</w:t>
      </w:r>
      <w:r w:rsidRPr="00422E90">
        <w:rPr>
          <w:lang w:eastAsia="fr-FR" w:bidi="fr-FR"/>
        </w:rPr>
        <w:t>geoisie ne cessent pour autant - Art Association, Y.M.C.A. -, mais elles s’insèrent dans un nouveau pluralisme, dans ce Montréal dont l’extension après 1890 a d’ailleurs modifié l’engagement personnel des élites traditionnelles. La culture doit dorénavant s’appeler aussi le divertissement, le spectacle ; c’est ég</w:t>
      </w:r>
      <w:r w:rsidRPr="00422E90">
        <w:rPr>
          <w:lang w:eastAsia="fr-FR" w:bidi="fr-FR"/>
        </w:rPr>
        <w:t>a</w:t>
      </w:r>
      <w:r w:rsidRPr="00422E90">
        <w:rPr>
          <w:lang w:eastAsia="fr-FR" w:bidi="fr-FR"/>
        </w:rPr>
        <w:t xml:space="preserve">lement une affaire, </w:t>
      </w:r>
      <w:r w:rsidRPr="00422E90">
        <w:t>a business.</w:t>
      </w:r>
    </w:p>
    <w:p w:rsidR="00650B90" w:rsidRPr="00422E90" w:rsidRDefault="00650B90" w:rsidP="00650B90">
      <w:pPr>
        <w:spacing w:before="120" w:after="120"/>
        <w:jc w:val="both"/>
      </w:pPr>
      <w:r w:rsidRPr="00422E90">
        <w:rPr>
          <w:lang w:eastAsia="fr-FR" w:bidi="fr-FR"/>
        </w:rPr>
        <w:t xml:space="preserve">L’intervention municipale dans le domaine culturel - le nouveau </w:t>
      </w:r>
      <w:r w:rsidRPr="00422E90">
        <w:t>welfare</w:t>
      </w:r>
      <w:r w:rsidRPr="00422E90">
        <w:rPr>
          <w:lang w:eastAsia="fr-FR" w:bidi="fr-FR"/>
        </w:rPr>
        <w:t xml:space="preserve"> de la récré</w:t>
      </w:r>
      <w:r w:rsidRPr="00422E90">
        <w:rPr>
          <w:lang w:eastAsia="fr-FR" w:bidi="fr-FR"/>
        </w:rPr>
        <w:t>a</w:t>
      </w:r>
      <w:r w:rsidRPr="00422E90">
        <w:rPr>
          <w:lang w:eastAsia="fr-FR" w:bidi="fr-FR"/>
        </w:rPr>
        <w:t>tion - s’affirme vers 1880. Montréal réglemente certes la vie sociale des Montréalais depuis le début du siècle : elle taxe bien sûr les auberges et les spectacles ; elle surveille la rue, les buvettes et les bordels. Cette intervention - non plus privée mais p</w:t>
      </w:r>
      <w:r w:rsidRPr="00422E90">
        <w:rPr>
          <w:lang w:eastAsia="fr-FR" w:bidi="fr-FR"/>
        </w:rPr>
        <w:t>u</w:t>
      </w:r>
      <w:r w:rsidRPr="00422E90">
        <w:rPr>
          <w:lang w:eastAsia="fr-FR" w:bidi="fr-FR"/>
        </w:rPr>
        <w:t>blique - prend, à compter de 1880, des formes plus nombreuses et d</w:t>
      </w:r>
      <w:r w:rsidRPr="00422E90">
        <w:rPr>
          <w:lang w:eastAsia="fr-FR" w:bidi="fr-FR"/>
        </w:rPr>
        <w:t>i</w:t>
      </w:r>
      <w:r w:rsidRPr="00422E90">
        <w:rPr>
          <w:lang w:eastAsia="fr-FR" w:bidi="fr-FR"/>
        </w:rPr>
        <w:t>versifiées : les deniers p</w:t>
      </w:r>
      <w:r w:rsidRPr="00422E90">
        <w:rPr>
          <w:lang w:eastAsia="fr-FR" w:bidi="fr-FR"/>
        </w:rPr>
        <w:t>u</w:t>
      </w:r>
      <w:r w:rsidRPr="00422E90">
        <w:rPr>
          <w:lang w:eastAsia="fr-FR" w:bidi="fr-FR"/>
        </w:rPr>
        <w:t>blics servent à financer des espaces publics (mont Royal, île Sainte-Hélène et parc L</w:t>
      </w:r>
      <w:r w:rsidRPr="00422E90">
        <w:rPr>
          <w:lang w:eastAsia="fr-FR" w:bidi="fr-FR"/>
        </w:rPr>
        <w:t>a</w:t>
      </w:r>
      <w:r w:rsidRPr="00422E90">
        <w:rPr>
          <w:lang w:eastAsia="fr-FR" w:bidi="fr-FR"/>
        </w:rPr>
        <w:t>fontaine), des bains publics, des glissoires publiques en hiver et une bibliothèque p</w:t>
      </w:r>
      <w:r w:rsidRPr="00422E90">
        <w:rPr>
          <w:lang w:eastAsia="fr-FR" w:bidi="fr-FR"/>
        </w:rPr>
        <w:t>u</w:t>
      </w:r>
      <w:r w:rsidRPr="00422E90">
        <w:rPr>
          <w:lang w:eastAsia="fr-FR" w:bidi="fr-FR"/>
        </w:rPr>
        <w:t>blique. C’est l’émergence d’une culture publique qui généralise une vie publique, une sociabilité publique jusque-là l’apanage un peu e</w:t>
      </w:r>
      <w:r w:rsidRPr="00422E90">
        <w:rPr>
          <w:lang w:eastAsia="fr-FR" w:bidi="fr-FR"/>
        </w:rPr>
        <w:t>x</w:t>
      </w:r>
      <w:r w:rsidRPr="00422E90">
        <w:rPr>
          <w:lang w:eastAsia="fr-FR" w:bidi="fr-FR"/>
        </w:rPr>
        <w:t>clusif de la bourgeoisie, qui se retrouve aussi et toujours, faut-il le rappeler, à l’hôtel de ville.</w:t>
      </w:r>
    </w:p>
    <w:p w:rsidR="00650B90" w:rsidRPr="00422E90" w:rsidRDefault="00650B90" w:rsidP="00650B90">
      <w:pPr>
        <w:spacing w:before="120" w:after="120"/>
        <w:jc w:val="both"/>
      </w:pPr>
      <w:r w:rsidRPr="00422E90">
        <w:rPr>
          <w:lang w:eastAsia="fr-FR" w:bidi="fr-FR"/>
        </w:rPr>
        <w:t>Si l’intervention du capital et de la ville modifie celle des élites traditionnelles, elle pr</w:t>
      </w:r>
      <w:r w:rsidRPr="00422E90">
        <w:rPr>
          <w:lang w:eastAsia="fr-FR" w:bidi="fr-FR"/>
        </w:rPr>
        <w:t>o</w:t>
      </w:r>
      <w:r w:rsidRPr="00422E90">
        <w:rPr>
          <w:lang w:eastAsia="fr-FR" w:bidi="fr-FR"/>
        </w:rPr>
        <w:t>pose à l’intervention cléricale un défi nouveau. Sous réserve d’une connaissance meilleure de l’importance fonctio</w:t>
      </w:r>
      <w:r w:rsidRPr="00422E90">
        <w:rPr>
          <w:lang w:eastAsia="fr-FR" w:bidi="fr-FR"/>
        </w:rPr>
        <w:t>n</w:t>
      </w:r>
      <w:r w:rsidRPr="00422E90">
        <w:rPr>
          <w:lang w:eastAsia="fr-FR" w:bidi="fr-FR"/>
        </w:rPr>
        <w:t>nelle de la structure paroissiale à Montréal, il appert néanmoins que les valeurs religieuses sont fortement contestées par l’urbanisation et que les Églises mettent du temps à réc</w:t>
      </w:r>
      <w:r w:rsidRPr="00422E90">
        <w:rPr>
          <w:lang w:eastAsia="fr-FR" w:bidi="fr-FR"/>
        </w:rPr>
        <w:t>u</w:t>
      </w:r>
      <w:r w:rsidRPr="00422E90">
        <w:rPr>
          <w:lang w:eastAsia="fr-FR" w:bidi="fr-FR"/>
        </w:rPr>
        <w:t>pérer les sports et la jeunesse par des institutions, le scoutisme par exemple</w:t>
      </w:r>
      <w:r>
        <w:rPr>
          <w:lang w:eastAsia="fr-FR" w:bidi="fr-FR"/>
        </w:rPr>
        <w:t> </w:t>
      </w:r>
      <w:r>
        <w:rPr>
          <w:rStyle w:val="Appelnotedebasdep"/>
          <w:lang w:eastAsia="fr-FR" w:bidi="fr-FR"/>
        </w:rPr>
        <w:footnoteReference w:id="72"/>
      </w:r>
      <w:r w:rsidRPr="00422E90">
        <w:rPr>
          <w:lang w:eastAsia="fr-FR" w:bidi="fr-FR"/>
        </w:rPr>
        <w:t>. Dans la ville du c</w:t>
      </w:r>
      <w:r w:rsidRPr="00422E90">
        <w:rPr>
          <w:lang w:eastAsia="fr-FR" w:bidi="fr-FR"/>
        </w:rPr>
        <w:t>i</w:t>
      </w:r>
      <w:r w:rsidRPr="00422E90">
        <w:rPr>
          <w:lang w:eastAsia="fr-FR" w:bidi="fr-FR"/>
        </w:rPr>
        <w:t>néma Funland, le royaume des Montréalais était de plus en plus de ce monde !</w:t>
      </w:r>
    </w:p>
    <w:p w:rsidR="00650B90" w:rsidRPr="00422E90" w:rsidRDefault="00650B90" w:rsidP="00650B90">
      <w:pPr>
        <w:spacing w:before="120" w:after="120"/>
        <w:jc w:val="both"/>
      </w:pPr>
      <w:r w:rsidRPr="00422E90">
        <w:rPr>
          <w:lang w:eastAsia="fr-FR" w:bidi="fr-FR"/>
        </w:rPr>
        <w:t>Il faut enfin observer l’entrée en scène d’un nouvel intervenant, les syndicats o</w:t>
      </w:r>
      <w:r w:rsidRPr="00422E90">
        <w:rPr>
          <w:lang w:eastAsia="fr-FR" w:bidi="fr-FR"/>
        </w:rPr>
        <w:t>u</w:t>
      </w:r>
      <w:r w:rsidRPr="00422E90">
        <w:rPr>
          <w:lang w:eastAsia="fr-FR" w:bidi="fr-FR"/>
        </w:rPr>
        <w:t>vriers, dont le discours sur les institutions et les pratiques culturelles, pour méconnu qu’il soit, n’en est pas moins réel. La presse en général et la presse ouvrière en particulier prennent position sur la question et la signification de la réduction des heures de tr</w:t>
      </w:r>
      <w:r w:rsidRPr="00422E90">
        <w:rPr>
          <w:lang w:eastAsia="fr-FR" w:bidi="fr-FR"/>
        </w:rPr>
        <w:t>a</w:t>
      </w:r>
      <w:r w:rsidRPr="00422E90">
        <w:rPr>
          <w:lang w:eastAsia="fr-FR" w:bidi="fr-FR"/>
        </w:rPr>
        <w:t>vail ; les syndicats expriment leur point de vue sur l’instruction</w:t>
      </w:r>
      <w:r>
        <w:rPr>
          <w:lang w:eastAsia="fr-FR" w:bidi="fr-FR"/>
        </w:rPr>
        <w:t xml:space="preserve"> [67] </w:t>
      </w:r>
      <w:r w:rsidRPr="00422E90">
        <w:rPr>
          <w:lang w:eastAsia="fr-FR" w:bidi="fr-FR"/>
        </w:rPr>
        <w:t>obligato</w:t>
      </w:r>
      <w:r w:rsidRPr="00422E90">
        <w:rPr>
          <w:lang w:eastAsia="fr-FR" w:bidi="fr-FR"/>
        </w:rPr>
        <w:t>i</w:t>
      </w:r>
      <w:r w:rsidRPr="00422E90">
        <w:rPr>
          <w:lang w:eastAsia="fr-FR" w:bidi="fr-FR"/>
        </w:rPr>
        <w:t>re, sur la nécessité des bains publics dans les quartiers o</w:t>
      </w:r>
      <w:r w:rsidRPr="00422E90">
        <w:rPr>
          <w:lang w:eastAsia="fr-FR" w:bidi="fr-FR"/>
        </w:rPr>
        <w:t>u</w:t>
      </w:r>
      <w:r w:rsidRPr="00422E90">
        <w:rPr>
          <w:lang w:eastAsia="fr-FR" w:bidi="fr-FR"/>
        </w:rPr>
        <w:t>vriers, sur l’importance des clubs o</w:t>
      </w:r>
      <w:r w:rsidRPr="00422E90">
        <w:rPr>
          <w:lang w:eastAsia="fr-FR" w:bidi="fr-FR"/>
        </w:rPr>
        <w:t>u</w:t>
      </w:r>
      <w:r w:rsidRPr="00422E90">
        <w:rPr>
          <w:lang w:eastAsia="fr-FR" w:bidi="fr-FR"/>
        </w:rPr>
        <w:t>vriers. Ils témoignent devant la commission Boyer sur l’incendie du Laurier Palace (1927) pour soutenir victorie</w:t>
      </w:r>
      <w:r w:rsidRPr="00422E90">
        <w:rPr>
          <w:lang w:eastAsia="fr-FR" w:bidi="fr-FR"/>
        </w:rPr>
        <w:t>u</w:t>
      </w:r>
      <w:r w:rsidRPr="00422E90">
        <w:rPr>
          <w:lang w:eastAsia="fr-FR" w:bidi="fr-FR"/>
        </w:rPr>
        <w:t>sement l’ouverture des cinémas le dimanche.</w:t>
      </w:r>
    </w:p>
    <w:p w:rsidR="00650B90" w:rsidRPr="00422E90" w:rsidRDefault="00650B90" w:rsidP="00650B90">
      <w:pPr>
        <w:spacing w:before="120" w:after="120"/>
        <w:jc w:val="both"/>
      </w:pPr>
      <w:r w:rsidRPr="00422E90">
        <w:rPr>
          <w:lang w:eastAsia="fr-FR" w:bidi="fr-FR"/>
        </w:rPr>
        <w:t>La considération de ces cinq grands paramètres dans l’histoire de la culture urbaine montréalaise entre 1820 et 1920 fournira un premier aperçu global de notre problématique et de notre analyse des chang</w:t>
      </w:r>
      <w:r w:rsidRPr="00422E90">
        <w:rPr>
          <w:lang w:eastAsia="fr-FR" w:bidi="fr-FR"/>
        </w:rPr>
        <w:t>e</w:t>
      </w:r>
      <w:r w:rsidRPr="00422E90">
        <w:rPr>
          <w:lang w:eastAsia="fr-FR" w:bidi="fr-FR"/>
        </w:rPr>
        <w:t>ments déterminants. Ces paramètres se r</w:t>
      </w:r>
      <w:r w:rsidRPr="00422E90">
        <w:rPr>
          <w:lang w:eastAsia="fr-FR" w:bidi="fr-FR"/>
        </w:rPr>
        <w:t>e</w:t>
      </w:r>
      <w:r w:rsidRPr="00422E90">
        <w:rPr>
          <w:lang w:eastAsia="fr-FR" w:bidi="fr-FR"/>
        </w:rPr>
        <w:t>trouvent-ils dans l’histoire culturelle d’autres villes, des régions, des campagnes ou renvoient-ils de façon univ</w:t>
      </w:r>
      <w:r w:rsidRPr="00422E90">
        <w:rPr>
          <w:lang w:eastAsia="fr-FR" w:bidi="fr-FR"/>
        </w:rPr>
        <w:t>o</w:t>
      </w:r>
      <w:r w:rsidRPr="00422E90">
        <w:rPr>
          <w:lang w:eastAsia="fr-FR" w:bidi="fr-FR"/>
        </w:rPr>
        <w:t>que à la culture urbaine ? La question sera sans doute au centre des discussions à venir sur la culture urbaine et r</w:t>
      </w:r>
      <w:r w:rsidRPr="00422E90">
        <w:rPr>
          <w:lang w:eastAsia="fr-FR" w:bidi="fr-FR"/>
        </w:rPr>
        <w:t>é</w:t>
      </w:r>
      <w:r w:rsidRPr="00422E90">
        <w:rPr>
          <w:lang w:eastAsia="fr-FR" w:bidi="fr-FR"/>
        </w:rPr>
        <w:t>gionale.</w:t>
      </w:r>
    </w:p>
    <w:p w:rsidR="00650B90" w:rsidRDefault="00650B90" w:rsidP="00650B90">
      <w:pPr>
        <w:pStyle w:val="p"/>
      </w:pPr>
      <w:r>
        <w:t>[68]</w:t>
      </w:r>
    </w:p>
    <w:p w:rsidR="00650B90" w:rsidRPr="00422E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w:t>
      </w:r>
      <w:r w:rsidRPr="00EB341C">
        <w:rPr>
          <w:b/>
          <w:caps/>
          <w:color w:val="FF0000"/>
        </w:rPr>
        <w:t>du texte</w:t>
      </w:r>
      <w:r>
        <w:rPr>
          <w:b/>
          <w:color w:val="FF0000"/>
        </w:rPr>
        <w:t xml:space="preserve"> 3.</w:t>
      </w:r>
    </w:p>
    <w:p w:rsidR="00650B90" w:rsidRDefault="00650B90" w:rsidP="00650B90">
      <w:pPr>
        <w:jc w:val="both"/>
      </w:pPr>
    </w:p>
    <w:p w:rsidR="00650B90" w:rsidRPr="00E07116" w:rsidRDefault="00650B90" w:rsidP="00650B90">
      <w:pPr>
        <w:pStyle w:val="p"/>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Default="00650B90" w:rsidP="00650B90">
      <w:pPr>
        <w:pStyle w:val="p"/>
      </w:pPr>
      <w:r>
        <w:t>[69]</w:t>
      </w:r>
    </w:p>
    <w:p w:rsidR="00650B90" w:rsidRDefault="00650B90" w:rsidP="00650B90">
      <w:pPr>
        <w:pStyle w:val="p"/>
      </w:pPr>
      <w:r>
        <w:t>[70]</w:t>
      </w:r>
    </w:p>
    <w:p w:rsidR="00650B90" w:rsidRDefault="00650B90" w:rsidP="00650B90">
      <w:pPr>
        <w:pStyle w:val="p"/>
        <w:rPr>
          <w:lang w:eastAsia="fr-FR" w:bidi="fr-FR"/>
        </w:rPr>
      </w:pPr>
      <w:r>
        <w:br w:type="page"/>
      </w:r>
      <w:r>
        <w:rPr>
          <w:lang w:eastAsia="fr-FR" w:bidi="fr-FR"/>
        </w:rPr>
        <w:t>[71]</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7" w:name="Territoires_texte_04"/>
      <w:r>
        <w:rPr>
          <w:b/>
          <w:sz w:val="24"/>
          <w:lang w:val="en-US"/>
        </w:rPr>
        <w:t>Territoires de la culture québécoise</w:t>
      </w:r>
    </w:p>
    <w:p w:rsidR="00650B90" w:rsidRPr="00D30EA0" w:rsidRDefault="00650B90" w:rsidP="00650B90">
      <w:pPr>
        <w:pStyle w:val="Titreniveau1"/>
      </w:pPr>
      <w:r>
        <w:t>4</w:t>
      </w:r>
    </w:p>
    <w:p w:rsidR="00650B90" w:rsidRPr="00E07116" w:rsidRDefault="00650B90" w:rsidP="00650B90">
      <w:pPr>
        <w:pStyle w:val="Titreniveau2"/>
      </w:pPr>
      <w:r>
        <w:t>La sociabilité</w:t>
      </w:r>
      <w:r>
        <w:br/>
        <w:t>et l’histoire socioculture</w:t>
      </w:r>
      <w:r>
        <w:t>l</w:t>
      </w:r>
      <w:r>
        <w:t>le :</w:t>
      </w:r>
      <w:r>
        <w:br/>
        <w:t>le cas de Montréal, 1760-1880 </w:t>
      </w:r>
      <w:r>
        <w:rPr>
          <w:rStyle w:val="Appelnotedebasdep"/>
        </w:rPr>
        <w:footnoteReference w:customMarkFollows="1" w:id="73"/>
        <w:t>*</w:t>
      </w:r>
    </w:p>
    <w:bookmarkEnd w:id="7"/>
    <w:p w:rsidR="00650B90" w:rsidRPr="00E07116" w:rsidRDefault="00650B90" w:rsidP="00650B90">
      <w:pPr>
        <w:jc w:val="both"/>
        <w:rPr>
          <w:szCs w:val="36"/>
        </w:rPr>
      </w:pPr>
    </w:p>
    <w:p w:rsidR="00650B90" w:rsidRPr="00E07116" w:rsidRDefault="00650B90" w:rsidP="00650B90">
      <w:pPr>
        <w:jc w:val="both"/>
      </w:pPr>
    </w:p>
    <w:p w:rsidR="00650B90" w:rsidRPr="00AB35BE" w:rsidRDefault="00650B90" w:rsidP="00650B90">
      <w:pPr>
        <w:spacing w:before="120" w:after="120"/>
        <w:ind w:left="2160"/>
        <w:jc w:val="both"/>
        <w:rPr>
          <w:color w:val="0000FF"/>
        </w:rPr>
      </w:pPr>
      <w:r w:rsidRPr="00AB35BE">
        <w:rPr>
          <w:color w:val="0000FF"/>
          <w:lang w:eastAsia="fr-FR" w:bidi="fr-FR"/>
        </w:rPr>
        <w:t>Une intuition sans concept est aveugle, un concept sans intuition vide.</w:t>
      </w:r>
    </w:p>
    <w:p w:rsidR="00650B90" w:rsidRPr="003665BF" w:rsidRDefault="00650B90" w:rsidP="00650B90">
      <w:pPr>
        <w:spacing w:before="120" w:after="120"/>
        <w:ind w:left="2160"/>
        <w:jc w:val="center"/>
      </w:pPr>
      <w:r w:rsidRPr="003665BF">
        <w:rPr>
          <w:lang w:eastAsia="fr-FR" w:bidi="fr-FR"/>
        </w:rPr>
        <w:t>Emmanuel KANT.</w:t>
      </w:r>
    </w:p>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3665BF" w:rsidRDefault="00650B90" w:rsidP="00650B90">
      <w:pPr>
        <w:spacing w:before="120" w:after="120"/>
        <w:jc w:val="both"/>
      </w:pPr>
      <w:r w:rsidRPr="003665BF">
        <w:rPr>
          <w:lang w:eastAsia="fr-FR" w:bidi="fr-FR"/>
        </w:rPr>
        <w:t>Dans la tentative de constituer depuis un quart de siècle l’histoire socio-culturelle comme secteur historiographique, la notion de soci</w:t>
      </w:r>
      <w:r w:rsidRPr="003665BF">
        <w:rPr>
          <w:lang w:eastAsia="fr-FR" w:bidi="fr-FR"/>
        </w:rPr>
        <w:t>a</w:t>
      </w:r>
      <w:r w:rsidRPr="003665BF">
        <w:rPr>
          <w:lang w:eastAsia="fr-FR" w:bidi="fr-FR"/>
        </w:rPr>
        <w:t>bilité aura permis de lever et de dépasser un certain nombre de par</w:t>
      </w:r>
      <w:r w:rsidRPr="003665BF">
        <w:rPr>
          <w:lang w:eastAsia="fr-FR" w:bidi="fr-FR"/>
        </w:rPr>
        <w:t>a</w:t>
      </w:r>
      <w:r w:rsidRPr="003665BF">
        <w:rPr>
          <w:lang w:eastAsia="fr-FR" w:bidi="fr-FR"/>
        </w:rPr>
        <w:t>doxes dont l’histoire des mentalités s’est révélée porteuse. À la défin</w:t>
      </w:r>
      <w:r w:rsidRPr="003665BF">
        <w:rPr>
          <w:lang w:eastAsia="fr-FR" w:bidi="fr-FR"/>
        </w:rPr>
        <w:t>i</w:t>
      </w:r>
      <w:r w:rsidRPr="003665BF">
        <w:rPr>
          <w:lang w:eastAsia="fr-FR" w:bidi="fr-FR"/>
        </w:rPr>
        <w:t>tion de ces paradoxes et de vecteurs de dépassement succéderont ici un essai de démonstration du caractère opératoire de la notion de s</w:t>
      </w:r>
      <w:r w:rsidRPr="003665BF">
        <w:rPr>
          <w:lang w:eastAsia="fr-FR" w:bidi="fr-FR"/>
        </w:rPr>
        <w:t>o</w:t>
      </w:r>
      <w:r w:rsidRPr="003665BF">
        <w:rPr>
          <w:lang w:eastAsia="fr-FR" w:bidi="fr-FR"/>
        </w:rPr>
        <w:t>ciabilité et une application de cette notion à un terrain d’enquête : Montréal de 1760 à 1880.</w:t>
      </w:r>
    </w:p>
    <w:p w:rsidR="00650B90" w:rsidRPr="003665BF" w:rsidRDefault="00650B90" w:rsidP="00650B90">
      <w:pPr>
        <w:spacing w:before="120" w:after="120"/>
        <w:jc w:val="both"/>
      </w:pPr>
      <w:r w:rsidRPr="003665BF">
        <w:rPr>
          <w:lang w:eastAsia="fr-FR" w:bidi="fr-FR"/>
        </w:rPr>
        <w:t>La recherche d’un discours de la méthode pour cette histoire socio-culturelle s’est intensifiée ces dernières années, en prenant la forme d’une interrogation diversifiée sur le passé et l’avenir de l’histoire des mentalités. Le médiéviste Jacques Le Goff a questionné cette notion ambiguë dont on parle beaucoup mais dont on a peu donné d’exemples convaincants et dont la vocation a consisté « à désigner les résidus de l’analyse historique, le je ne sais quoi de l’histoire</w:t>
      </w:r>
      <w:r>
        <w:rPr>
          <w:lang w:eastAsia="fr-FR" w:bidi="fr-FR"/>
        </w:rPr>
        <w:t> </w:t>
      </w:r>
      <w:r>
        <w:rPr>
          <w:rStyle w:val="Appelnotedebasdep"/>
          <w:lang w:eastAsia="fr-FR" w:bidi="fr-FR"/>
        </w:rPr>
        <w:footnoteReference w:id="74"/>
      </w:r>
      <w:r w:rsidRPr="003665BF">
        <w:rPr>
          <w:lang w:eastAsia="fr-FR" w:bidi="fr-FR"/>
        </w:rPr>
        <w:t> ».</w:t>
      </w:r>
    </w:p>
    <w:p w:rsidR="00650B90" w:rsidRPr="003665BF" w:rsidRDefault="00650B90" w:rsidP="00650B90">
      <w:pPr>
        <w:spacing w:before="120" w:after="120"/>
        <w:jc w:val="both"/>
      </w:pPr>
      <w:r>
        <w:t>[72]</w:t>
      </w:r>
    </w:p>
    <w:p w:rsidR="00650B90" w:rsidRPr="003665BF" w:rsidRDefault="00650B90" w:rsidP="00650B90">
      <w:pPr>
        <w:spacing w:before="120" w:after="120"/>
        <w:jc w:val="both"/>
      </w:pPr>
      <w:r w:rsidRPr="003665BF">
        <w:rPr>
          <w:lang w:eastAsia="fr-FR" w:bidi="fr-FR"/>
        </w:rPr>
        <w:t>Deux spécialistes du XVIII</w:t>
      </w:r>
      <w:r w:rsidRPr="003665BF">
        <w:rPr>
          <w:vertAlign w:val="superscript"/>
          <w:lang w:eastAsia="fr-FR" w:bidi="fr-FR"/>
        </w:rPr>
        <w:t>e</w:t>
      </w:r>
      <w:r w:rsidRPr="003665BF">
        <w:rPr>
          <w:lang w:eastAsia="fr-FR" w:bidi="fr-FR"/>
        </w:rPr>
        <w:t xml:space="preserve"> siècle ont aussi, chacun à sa façon, questionné cette histoire des mentalités. Robert Darnton a d’abord e</w:t>
      </w:r>
      <w:r w:rsidRPr="003665BF">
        <w:rPr>
          <w:lang w:eastAsia="fr-FR" w:bidi="fr-FR"/>
        </w:rPr>
        <w:t>x</w:t>
      </w:r>
      <w:r w:rsidRPr="003665BF">
        <w:rPr>
          <w:lang w:eastAsia="fr-FR" w:bidi="fr-FR"/>
        </w:rPr>
        <w:t>primé son scepticisme à l’égard des niveaux d’histoire et, en partic</w:t>
      </w:r>
      <w:r w:rsidRPr="003665BF">
        <w:rPr>
          <w:lang w:eastAsia="fr-FR" w:bidi="fr-FR"/>
        </w:rPr>
        <w:t>u</w:t>
      </w:r>
      <w:r w:rsidRPr="003665BF">
        <w:rPr>
          <w:lang w:eastAsia="fr-FR" w:bidi="fr-FR"/>
        </w:rPr>
        <w:t>lier, en ce qui concerne cette histoire sérielle au troisième niveau, a</w:t>
      </w:r>
      <w:r w:rsidRPr="003665BF">
        <w:rPr>
          <w:lang w:eastAsia="fr-FR" w:bidi="fr-FR"/>
        </w:rPr>
        <w:t>u</w:t>
      </w:r>
      <w:r w:rsidRPr="003665BF">
        <w:rPr>
          <w:lang w:eastAsia="fr-FR" w:bidi="fr-FR"/>
        </w:rPr>
        <w:t>quel est généralement associée l’histoire des mentalités</w:t>
      </w:r>
      <w:r>
        <w:rPr>
          <w:lang w:eastAsia="fr-FR" w:bidi="fr-FR"/>
        </w:rPr>
        <w:t> </w:t>
      </w:r>
      <w:r>
        <w:rPr>
          <w:rStyle w:val="Appelnotedebasdep"/>
          <w:lang w:eastAsia="fr-FR" w:bidi="fr-FR"/>
        </w:rPr>
        <w:footnoteReference w:id="75"/>
      </w:r>
      <w:r w:rsidRPr="003665BF">
        <w:rPr>
          <w:lang w:eastAsia="fr-FR" w:bidi="fr-FR"/>
        </w:rPr>
        <w:t> ; Darnton s’interroge en ce sens sur la difficulté sinon l’incapacité de cette hi</w:t>
      </w:r>
      <w:r w:rsidRPr="003665BF">
        <w:rPr>
          <w:lang w:eastAsia="fr-FR" w:bidi="fr-FR"/>
        </w:rPr>
        <w:t>s</w:t>
      </w:r>
      <w:r w:rsidRPr="003665BF">
        <w:rPr>
          <w:lang w:eastAsia="fr-FR" w:bidi="fr-FR"/>
        </w:rPr>
        <w:t xml:space="preserve">toire à relier les attitudes ou les mentalités au social, et pose ainsi le problème des écarts culturels et des clivages sociaux. Bien averti d’une histoire des </w:t>
      </w:r>
      <w:r w:rsidRPr="003665BF">
        <w:t>Annales</w:t>
      </w:r>
      <w:r w:rsidRPr="003665BF">
        <w:rPr>
          <w:lang w:eastAsia="fr-FR" w:bidi="fr-FR"/>
        </w:rPr>
        <w:t xml:space="preserve"> où la civilisation s’ajouta à l’économie et à la société et s’y fit méthodologiquement une place à l’ombre, Darnton explique l’essoufflement de l’histoire des mentalités à la fois par une quantification excessive de la culture et par une sous-estimation de l’élément symbolique dans les relations sociales. Dans une telle per</w:t>
      </w:r>
      <w:r w:rsidRPr="003665BF">
        <w:rPr>
          <w:lang w:eastAsia="fr-FR" w:bidi="fr-FR"/>
        </w:rPr>
        <w:t>s</w:t>
      </w:r>
      <w:r w:rsidRPr="003665BF">
        <w:rPr>
          <w:lang w:eastAsia="fr-FR" w:bidi="fr-FR"/>
        </w:rPr>
        <w:t>pective d’ouverture sur le symbolique qui plaide pour une histoire a</w:t>
      </w:r>
      <w:r w:rsidRPr="003665BF">
        <w:rPr>
          <w:lang w:eastAsia="fr-FR" w:bidi="fr-FR"/>
        </w:rPr>
        <w:t>n</w:t>
      </w:r>
      <w:r w:rsidRPr="003665BF">
        <w:rPr>
          <w:lang w:eastAsia="fr-FR" w:bidi="fr-FR"/>
        </w:rPr>
        <w:t>thropologique, sa critique de fond prend tout son sens : « Je ne vois pas pourquoi l’histoire des mentalités devrait éviter les écarts et se cantonner à ce qui est collectivement partagé, étant donné qu’on ne peut établir une moyenne de toutes les significations, ni réduire les symboles à leur plus petit dénominateur commun</w:t>
      </w:r>
      <w:r>
        <w:rPr>
          <w:lang w:eastAsia="fr-FR" w:bidi="fr-FR"/>
        </w:rPr>
        <w:t> </w:t>
      </w:r>
      <w:r>
        <w:rPr>
          <w:rStyle w:val="Appelnotedebasdep"/>
          <w:lang w:eastAsia="fr-FR" w:bidi="fr-FR"/>
        </w:rPr>
        <w:footnoteReference w:id="76"/>
      </w:r>
      <w:r w:rsidRPr="003665BF">
        <w:rPr>
          <w:lang w:eastAsia="fr-FR" w:bidi="fr-FR"/>
        </w:rPr>
        <w:t>. » Formule sy</w:t>
      </w:r>
      <w:r w:rsidRPr="003665BF">
        <w:rPr>
          <w:lang w:eastAsia="fr-FR" w:bidi="fr-FR"/>
        </w:rPr>
        <w:t>n</w:t>
      </w:r>
      <w:r w:rsidRPr="003665BF">
        <w:rPr>
          <w:lang w:eastAsia="fr-FR" w:bidi="fr-FR"/>
        </w:rPr>
        <w:t>thétique qui interroge le mental collectif, plaide pour l’écart et le si</w:t>
      </w:r>
      <w:r w:rsidRPr="003665BF">
        <w:rPr>
          <w:lang w:eastAsia="fr-FR" w:bidi="fr-FR"/>
        </w:rPr>
        <w:t>n</w:t>
      </w:r>
      <w:r w:rsidRPr="003665BF">
        <w:rPr>
          <w:lang w:eastAsia="fr-FR" w:bidi="fr-FR"/>
        </w:rPr>
        <w:t>gulier et rappelle l’incontournable qualitatif d’un symbolique inqua</w:t>
      </w:r>
      <w:r w:rsidRPr="003665BF">
        <w:rPr>
          <w:lang w:eastAsia="fr-FR" w:bidi="fr-FR"/>
        </w:rPr>
        <w:t>n</w:t>
      </w:r>
      <w:r w:rsidRPr="003665BF">
        <w:rPr>
          <w:lang w:eastAsia="fr-FR" w:bidi="fr-FR"/>
        </w:rPr>
        <w:t>tifiable.</w:t>
      </w:r>
    </w:p>
    <w:p w:rsidR="00650B90" w:rsidRPr="003665BF" w:rsidRDefault="00650B90" w:rsidP="00650B90">
      <w:pPr>
        <w:spacing w:before="120" w:after="120"/>
        <w:jc w:val="both"/>
      </w:pPr>
      <w:r w:rsidRPr="003665BF">
        <w:rPr>
          <w:lang w:eastAsia="fr-FR" w:bidi="fr-FR"/>
        </w:rPr>
        <w:t>Autre historien de l’Ancien Régime, Roger Chartier balise depuis quelques années cette recherche d’un discours sur la méthode en hi</w:t>
      </w:r>
      <w:r w:rsidRPr="003665BF">
        <w:rPr>
          <w:lang w:eastAsia="fr-FR" w:bidi="fr-FR"/>
        </w:rPr>
        <w:t>s</w:t>
      </w:r>
      <w:r w:rsidRPr="003665BF">
        <w:rPr>
          <w:lang w:eastAsia="fr-FR" w:bidi="fr-FR"/>
        </w:rPr>
        <w:t>toire socio-culturelle. Dans son compte rendu du dernier ouvrage de Darnton</w:t>
      </w:r>
      <w:r>
        <w:rPr>
          <w:lang w:eastAsia="fr-FR" w:bidi="fr-FR"/>
        </w:rPr>
        <w:t> </w:t>
      </w:r>
      <w:r>
        <w:rPr>
          <w:rStyle w:val="Appelnotedebasdep"/>
          <w:lang w:eastAsia="fr-FR" w:bidi="fr-FR"/>
        </w:rPr>
        <w:footnoteReference w:id="77"/>
      </w:r>
      <w:r w:rsidRPr="003665BF">
        <w:rPr>
          <w:lang w:eastAsia="fr-FR" w:bidi="fr-FR"/>
        </w:rPr>
        <w:t>, Chartier refuse d’abord la réduction de l’histoire culturelle française à sa version d’histoire sérielle au troisième niveau, en ma</w:t>
      </w:r>
      <w:r w:rsidRPr="003665BF">
        <w:rPr>
          <w:lang w:eastAsia="fr-FR" w:bidi="fr-FR"/>
        </w:rPr>
        <w:t>r</w:t>
      </w:r>
      <w:r w:rsidRPr="003665BF">
        <w:rPr>
          <w:lang w:eastAsia="fr-FR" w:bidi="fr-FR"/>
        </w:rPr>
        <w:t>quant sa position sur le pertinent et le non-pertinent de cette notion. Essentiellement, Chartier prend ses distances à l’égard d’une certaine historiographie culturelle en récusant la corrélation souvent mécan</w:t>
      </w:r>
      <w:r w:rsidRPr="003665BF">
        <w:rPr>
          <w:lang w:eastAsia="fr-FR" w:bidi="fr-FR"/>
        </w:rPr>
        <w:t>i</w:t>
      </w:r>
      <w:r w:rsidRPr="003665BF">
        <w:rPr>
          <w:lang w:eastAsia="fr-FR" w:bidi="fr-FR"/>
        </w:rPr>
        <w:t>ciste entre une forme culturelle et un niveau social particulier sinon exclusif. Historien de l’éducation et de l’imprimé à destination sava</w:t>
      </w:r>
      <w:r w:rsidRPr="003665BF">
        <w:rPr>
          <w:lang w:eastAsia="fr-FR" w:bidi="fr-FR"/>
        </w:rPr>
        <w:t>n</w:t>
      </w:r>
      <w:r w:rsidRPr="003665BF">
        <w:rPr>
          <w:lang w:eastAsia="fr-FR" w:bidi="fr-FR"/>
        </w:rPr>
        <w:t>te et populaire, Chartier rappelle plutôt l’affirmation récente d’une histoire socio-culturelle à niveaux sociaux moins stratifiés et moins étanches, d’une histoire attentive tout autant à ce qui partage qu’à ce qui est partagé. « À la quête souvent déçue d’une culture spécifiqu</w:t>
      </w:r>
      <w:r w:rsidRPr="003665BF">
        <w:rPr>
          <w:lang w:eastAsia="fr-FR" w:bidi="fr-FR"/>
        </w:rPr>
        <w:t>e</w:t>
      </w:r>
      <w:r w:rsidRPr="003665BF">
        <w:rPr>
          <w:lang w:eastAsia="fr-FR" w:bidi="fr-FR"/>
        </w:rPr>
        <w:t>ment et exclusivement populaire doit donc être substituée</w:t>
      </w:r>
      <w:r>
        <w:rPr>
          <w:lang w:eastAsia="fr-FR" w:bidi="fr-FR"/>
        </w:rPr>
        <w:t xml:space="preserve"> [73] </w:t>
      </w:r>
      <w:r w:rsidRPr="003665BF">
        <w:rPr>
          <w:lang w:eastAsia="fr-FR" w:bidi="fr-FR"/>
        </w:rPr>
        <w:t>l’identification des usages culturellement différenciés de matériaux communs</w:t>
      </w:r>
      <w:r>
        <w:rPr>
          <w:lang w:eastAsia="fr-FR" w:bidi="fr-FR"/>
        </w:rPr>
        <w:t> </w:t>
      </w:r>
      <w:r>
        <w:rPr>
          <w:rStyle w:val="Appelnotedebasdep"/>
          <w:lang w:eastAsia="fr-FR" w:bidi="fr-FR"/>
        </w:rPr>
        <w:footnoteReference w:id="78"/>
      </w:r>
      <w:r w:rsidRPr="003665BF">
        <w:rPr>
          <w:lang w:eastAsia="fr-FR" w:bidi="fr-FR"/>
        </w:rPr>
        <w:t>. » En répliquant à Darnton, il précise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Nevertheless, it is indisputable that the most pressing question i</w:t>
      </w:r>
      <w:r w:rsidRPr="003665BF">
        <w:rPr>
          <w:lang w:eastAsia="fr-FR" w:bidi="fr-FR"/>
        </w:rPr>
        <w:t>n</w:t>
      </w:r>
      <w:r w:rsidRPr="003665BF">
        <w:rPr>
          <w:lang w:eastAsia="fr-FR" w:bidi="fr-FR"/>
        </w:rPr>
        <w:t xml:space="preserve">hérent in cultural history today, not only in France but </w:t>
      </w:r>
      <w:r w:rsidRPr="003665BF">
        <w:rPr>
          <w:rStyle w:val="Corpsdutexte811ptItalique"/>
        </w:rPr>
        <w:t>also</w:t>
      </w:r>
      <w:r w:rsidRPr="003665BF">
        <w:t xml:space="preserve"> </w:t>
      </w:r>
      <w:r w:rsidRPr="003665BF">
        <w:rPr>
          <w:lang w:eastAsia="fr-FR" w:bidi="fr-FR"/>
        </w:rPr>
        <w:t>of France, is that of the different ways in which groups or individuals make use of, interpret, and appropriate the intellectual motifs of cultural forms they share with others</w:t>
      </w:r>
      <w:r>
        <w:rPr>
          <w:lang w:eastAsia="fr-FR" w:bidi="fr-FR"/>
        </w:rPr>
        <w:t> </w:t>
      </w:r>
      <w:r>
        <w:rPr>
          <w:rStyle w:val="Appelnotedebasdep"/>
          <w:lang w:eastAsia="fr-FR" w:bidi="fr-FR"/>
        </w:rPr>
        <w:footnoteReference w:id="79"/>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En caractérisant l’histoire culturelle française récente par le pass</w:t>
      </w:r>
      <w:r w:rsidRPr="003665BF">
        <w:rPr>
          <w:lang w:eastAsia="fr-FR" w:bidi="fr-FR"/>
        </w:rPr>
        <w:t>a</w:t>
      </w:r>
      <w:r w:rsidRPr="003665BF">
        <w:rPr>
          <w:lang w:eastAsia="fr-FR" w:bidi="fr-FR"/>
        </w:rPr>
        <w:t>ge de l’analyse des seuls objets aux pratiques</w:t>
      </w:r>
      <w:r>
        <w:rPr>
          <w:lang w:eastAsia="fr-FR" w:bidi="fr-FR"/>
        </w:rPr>
        <w:t> </w:t>
      </w:r>
      <w:r>
        <w:rPr>
          <w:rStyle w:val="Appelnotedebasdep"/>
          <w:lang w:eastAsia="fr-FR" w:bidi="fr-FR"/>
        </w:rPr>
        <w:footnoteReference w:id="80"/>
      </w:r>
      <w:r w:rsidRPr="003665BF">
        <w:rPr>
          <w:lang w:eastAsia="fr-FR" w:bidi="fr-FR"/>
        </w:rPr>
        <w:t xml:space="preserve"> et en reconnaissant à l’un et l’autre leurs potentialités symboliques, Chartier s’interroge néanmoins sur le caractère opératoire du signe dans une histoire a</w:t>
      </w:r>
      <w:r w:rsidRPr="003665BF">
        <w:rPr>
          <w:lang w:eastAsia="fr-FR" w:bidi="fr-FR"/>
        </w:rPr>
        <w:t>n</w:t>
      </w:r>
      <w:r w:rsidRPr="003665BF">
        <w:rPr>
          <w:lang w:eastAsia="fr-FR" w:bidi="fr-FR"/>
        </w:rPr>
        <w:t>thropologique qui valorise le symbolique : en quoi le symbole diffère-t-il du signe, comment l’allégorique se systématise-t-il et, surtout, comment peut-on légitimement rapporter une pratique individuelle - écrite, parlée, jouée - à une forme symbolique universelle</w:t>
      </w:r>
      <w:r>
        <w:rPr>
          <w:lang w:eastAsia="fr-FR" w:bidi="fr-FR"/>
        </w:rPr>
        <w:t> </w:t>
      </w:r>
      <w:r>
        <w:rPr>
          <w:rStyle w:val="Appelnotedebasdep"/>
          <w:lang w:eastAsia="fr-FR" w:bidi="fr-FR"/>
        </w:rPr>
        <w:footnoteReference w:id="81"/>
      </w:r>
      <w:r w:rsidRPr="003665BF">
        <w:rPr>
          <w:lang w:eastAsia="fr-FR" w:bidi="fr-FR"/>
        </w:rPr>
        <w:t> ?</w:t>
      </w:r>
    </w:p>
    <w:p w:rsidR="00650B90" w:rsidRPr="003665BF" w:rsidRDefault="00650B90" w:rsidP="00650B90">
      <w:pPr>
        <w:spacing w:before="120" w:after="120"/>
        <w:jc w:val="both"/>
      </w:pPr>
      <w:r w:rsidRPr="003665BF">
        <w:rPr>
          <w:lang w:eastAsia="fr-FR" w:bidi="fr-FR"/>
        </w:rPr>
        <w:t>Travaux et débats laissent donc poindre des voies de dépassement : le quantitatif prend de plus en plus son caractère instrumental en hi</w:t>
      </w:r>
      <w:r w:rsidRPr="003665BF">
        <w:rPr>
          <w:lang w:eastAsia="fr-FR" w:bidi="fr-FR"/>
        </w:rPr>
        <w:t>s</w:t>
      </w:r>
      <w:r w:rsidRPr="003665BF">
        <w:rPr>
          <w:lang w:eastAsia="fr-FR" w:bidi="fr-FR"/>
        </w:rPr>
        <w:t>toire socio-culturelle ; sans satisfaire aux attentes d’une relation ca</w:t>
      </w:r>
      <w:r w:rsidRPr="003665BF">
        <w:rPr>
          <w:lang w:eastAsia="fr-FR" w:bidi="fr-FR"/>
        </w:rPr>
        <w:t>u</w:t>
      </w:r>
      <w:r w:rsidRPr="003665BF">
        <w:rPr>
          <w:lang w:eastAsia="fr-FR" w:bidi="fr-FR"/>
        </w:rPr>
        <w:t>sale transparente, l’analyse historique des formes culturelles et des appartenances sociales a déboulonné quelques idées reçues. Deme</w:t>
      </w:r>
      <w:r w:rsidRPr="003665BF">
        <w:rPr>
          <w:lang w:eastAsia="fr-FR" w:bidi="fr-FR"/>
        </w:rPr>
        <w:t>u</w:t>
      </w:r>
      <w:r w:rsidRPr="003665BF">
        <w:rPr>
          <w:lang w:eastAsia="fr-FR" w:bidi="fr-FR"/>
        </w:rPr>
        <w:t>rent toutefois l’incontournable qualitatif, le symbolique des objets et des pratiques, le « mental » collectif dont on se demande toujours le mode de matérialisation et le mode de construction à partir des indiv</w:t>
      </w:r>
      <w:r w:rsidRPr="003665BF">
        <w:rPr>
          <w:lang w:eastAsia="fr-FR" w:bidi="fr-FR"/>
        </w:rPr>
        <w:t>i</w:t>
      </w:r>
      <w:r w:rsidRPr="003665BF">
        <w:rPr>
          <w:lang w:eastAsia="fr-FR" w:bidi="fr-FR"/>
        </w:rPr>
        <w:t>dus.</w:t>
      </w:r>
    </w:p>
    <w:p w:rsidR="00650B90" w:rsidRPr="003665BF" w:rsidRDefault="00650B90" w:rsidP="00650B90">
      <w:pPr>
        <w:spacing w:before="120" w:after="120"/>
        <w:jc w:val="both"/>
      </w:pPr>
      <w:r w:rsidRPr="003665BF">
        <w:rPr>
          <w:lang w:eastAsia="fr-FR" w:bidi="fr-FR"/>
        </w:rPr>
        <w:t>André Burguière</w:t>
      </w:r>
      <w:r>
        <w:rPr>
          <w:lang w:eastAsia="fr-FR" w:bidi="fr-FR"/>
        </w:rPr>
        <w:t> </w:t>
      </w:r>
      <w:r>
        <w:rPr>
          <w:rStyle w:val="Appelnotedebasdep"/>
          <w:lang w:eastAsia="fr-FR" w:bidi="fr-FR"/>
        </w:rPr>
        <w:footnoteReference w:id="82"/>
      </w:r>
      <w:r w:rsidRPr="003665BF">
        <w:rPr>
          <w:lang w:eastAsia="fr-FR" w:bidi="fr-FR"/>
        </w:rPr>
        <w:t xml:space="preserve"> et Jacques Revel</w:t>
      </w:r>
      <w:r>
        <w:rPr>
          <w:lang w:eastAsia="fr-FR" w:bidi="fr-FR"/>
        </w:rPr>
        <w:t> </w:t>
      </w:r>
      <w:r>
        <w:rPr>
          <w:rStyle w:val="Appelnotedebasdep"/>
          <w:lang w:eastAsia="fr-FR" w:bidi="fr-FR"/>
        </w:rPr>
        <w:footnoteReference w:id="83"/>
      </w:r>
      <w:r w:rsidRPr="003665BF">
        <w:rPr>
          <w:lang w:eastAsia="fr-FR" w:bidi="fr-FR"/>
        </w:rPr>
        <w:t xml:space="preserve"> ont retracé dans l’histoire du concept de mentalités le problème qu’elle portait comme son o</w:t>
      </w:r>
      <w:r w:rsidRPr="003665BF">
        <w:rPr>
          <w:lang w:eastAsia="fr-FR" w:bidi="fr-FR"/>
        </w:rPr>
        <w:t>m</w:t>
      </w:r>
      <w:r w:rsidRPr="003665BF">
        <w:rPr>
          <w:lang w:eastAsia="fr-FR" w:bidi="fr-FR"/>
        </w:rPr>
        <w:t>bre et qu’ont en quelque sorte personnifié Lucien Febvre et Marc Bloch. En soulignant à juste titre chez Febvre « l’obsession du ps</w:t>
      </w:r>
      <w:r w:rsidRPr="003665BF">
        <w:rPr>
          <w:lang w:eastAsia="fr-FR" w:bidi="fr-FR"/>
        </w:rPr>
        <w:t>y</w:t>
      </w:r>
      <w:r w:rsidRPr="003665BF">
        <w:rPr>
          <w:lang w:eastAsia="fr-FR" w:bidi="fr-FR"/>
        </w:rPr>
        <w:t>chologique » dans cette recherche d’une « cohérence qui, au sein d’une même culture doit unir l’œuvre la plus élaborée et le compo</w:t>
      </w:r>
      <w:r w:rsidRPr="003665BF">
        <w:rPr>
          <w:lang w:eastAsia="fr-FR" w:bidi="fr-FR"/>
        </w:rPr>
        <w:t>r</w:t>
      </w:r>
      <w:r w:rsidRPr="003665BF">
        <w:rPr>
          <w:lang w:eastAsia="fr-FR" w:bidi="fr-FR"/>
        </w:rPr>
        <w:t>tement le plus commun</w:t>
      </w:r>
      <w:r>
        <w:rPr>
          <w:lang w:eastAsia="fr-FR" w:bidi="fr-FR"/>
        </w:rPr>
        <w:t> </w:t>
      </w:r>
      <w:r>
        <w:rPr>
          <w:rStyle w:val="Appelnotedebasdep"/>
          <w:lang w:eastAsia="fr-FR" w:bidi="fr-FR"/>
        </w:rPr>
        <w:footnoteReference w:id="84"/>
      </w:r>
      <w:r w:rsidRPr="003665BF">
        <w:rPr>
          <w:lang w:eastAsia="fr-FR" w:bidi="fr-FR"/>
        </w:rPr>
        <w:t> », Revel pointe du doigt « l’apparent par</w:t>
      </w:r>
      <w:r w:rsidRPr="003665BF">
        <w:rPr>
          <w:lang w:eastAsia="fr-FR" w:bidi="fr-FR"/>
        </w:rPr>
        <w:t>a</w:t>
      </w:r>
      <w:r w:rsidRPr="003665BF">
        <w:rPr>
          <w:lang w:eastAsia="fr-FR" w:bidi="fr-FR"/>
        </w:rPr>
        <w:t>doxe » de l’œuvre de Febvre, « cet historien du social, parti à la r</w:t>
      </w:r>
      <w:r w:rsidRPr="003665BF">
        <w:rPr>
          <w:lang w:eastAsia="fr-FR" w:bidi="fr-FR"/>
        </w:rPr>
        <w:t>e</w:t>
      </w:r>
      <w:r w:rsidRPr="003665BF">
        <w:rPr>
          <w:lang w:eastAsia="fr-FR" w:bidi="fr-FR"/>
        </w:rPr>
        <w:t>cherche de ce qui compte vraiment et qui est représentatif dans les cultures du pa</w:t>
      </w:r>
      <w:r w:rsidRPr="003665BF">
        <w:rPr>
          <w:lang w:eastAsia="fr-FR" w:bidi="fr-FR"/>
        </w:rPr>
        <w:t>s</w:t>
      </w:r>
      <w:r w:rsidRPr="003665BF">
        <w:rPr>
          <w:lang w:eastAsia="fr-FR" w:bidi="fr-FR"/>
        </w:rPr>
        <w:t>sé » et qui se consacre « à de grandes biographies et aux phares de l’histoire intellectuelle du XVI</w:t>
      </w:r>
      <w:r w:rsidRPr="003665BF">
        <w:rPr>
          <w:vertAlign w:val="superscript"/>
          <w:lang w:eastAsia="fr-FR" w:bidi="fr-FR"/>
        </w:rPr>
        <w:t>e</w:t>
      </w:r>
      <w:r w:rsidRPr="003665BF">
        <w:rPr>
          <w:lang w:eastAsia="fr-FR" w:bidi="fr-FR"/>
        </w:rPr>
        <w:t xml:space="preserve"> siècle : Luther, Rab</w:t>
      </w:r>
      <w:r w:rsidRPr="003665BF">
        <w:rPr>
          <w:lang w:eastAsia="fr-FR" w:bidi="fr-FR"/>
        </w:rPr>
        <w:t>e</w:t>
      </w:r>
      <w:r w:rsidRPr="003665BF">
        <w:rPr>
          <w:lang w:eastAsia="fr-FR" w:bidi="fr-FR"/>
        </w:rPr>
        <w:t>lais, Marguerite de Navarre ». Paradoxe apparent, puisque « c’est bien</w:t>
      </w:r>
      <w:r>
        <w:rPr>
          <w:lang w:eastAsia="fr-FR" w:bidi="fr-FR"/>
        </w:rPr>
        <w:t xml:space="preserve"> [74] </w:t>
      </w:r>
      <w:r w:rsidRPr="003665BF">
        <w:rPr>
          <w:lang w:eastAsia="fr-FR" w:bidi="fr-FR"/>
        </w:rPr>
        <w:t>l’exemplarité, non l’exceptionnalit</w:t>
      </w:r>
      <w:r>
        <w:rPr>
          <w:lang w:eastAsia="fr-FR" w:bidi="fr-FR"/>
        </w:rPr>
        <w:t>é, qui est fondamentalement re</w:t>
      </w:r>
      <w:r w:rsidRPr="003665BF">
        <w:rPr>
          <w:lang w:eastAsia="fr-FR" w:bidi="fr-FR"/>
        </w:rPr>
        <w:t>cherchée ». Mais comment se construit l’exemplarité ? À cette que</w:t>
      </w:r>
      <w:r w:rsidRPr="003665BF">
        <w:rPr>
          <w:lang w:eastAsia="fr-FR" w:bidi="fr-FR"/>
        </w:rPr>
        <w:t>s</w:t>
      </w:r>
      <w:r w:rsidRPr="003665BF">
        <w:rPr>
          <w:lang w:eastAsia="fr-FR" w:bidi="fr-FR"/>
        </w:rPr>
        <w:t>tion résiduelle s’ajoute chez Revel l’affirmation que « là où Febvre tire [la notion de mentalités] vers le psychologique, Bloch paraît priv</w:t>
      </w:r>
      <w:r w:rsidRPr="003665BF">
        <w:rPr>
          <w:lang w:eastAsia="fr-FR" w:bidi="fr-FR"/>
        </w:rPr>
        <w:t>i</w:t>
      </w:r>
      <w:r w:rsidRPr="003665BF">
        <w:rPr>
          <w:lang w:eastAsia="fr-FR" w:bidi="fr-FR"/>
        </w:rPr>
        <w:t>légier la [notion] sociologique ». Cette tension a constitué la résista</w:t>
      </w:r>
      <w:r w:rsidRPr="003665BF">
        <w:rPr>
          <w:lang w:eastAsia="fr-FR" w:bidi="fr-FR"/>
        </w:rPr>
        <w:t>n</w:t>
      </w:r>
      <w:r w:rsidRPr="003665BF">
        <w:rPr>
          <w:lang w:eastAsia="fr-FR" w:bidi="fr-FR"/>
        </w:rPr>
        <w:t>ce la plus forte en histoire culturelle au cours du dernier quart du si</w:t>
      </w:r>
      <w:r w:rsidRPr="003665BF">
        <w:rPr>
          <w:lang w:eastAsia="fr-FR" w:bidi="fr-FR"/>
        </w:rPr>
        <w:t>è</w:t>
      </w:r>
      <w:r w:rsidRPr="003665BF">
        <w:rPr>
          <w:lang w:eastAsia="fr-FR" w:bidi="fr-FR"/>
        </w:rPr>
        <w:t>cle et constitue le défi incontournable du présent : comment conj</w:t>
      </w:r>
      <w:r w:rsidRPr="003665BF">
        <w:rPr>
          <w:lang w:eastAsia="fr-FR" w:bidi="fr-FR"/>
        </w:rPr>
        <w:t>u</w:t>
      </w:r>
      <w:r w:rsidRPr="003665BF">
        <w:rPr>
          <w:lang w:eastAsia="fr-FR" w:bidi="fr-FR"/>
        </w:rPr>
        <w:t>guer, pour reprendre le verbe de Revel, l’individuel et le collectif en histoire socio-culturelle ? Où mène le mental, le psychologique ? De quel collectif s’agit-il ?</w:t>
      </w:r>
    </w:p>
    <w:p w:rsidR="00650B90" w:rsidRDefault="00650B90" w:rsidP="00650B90">
      <w:pPr>
        <w:spacing w:before="120" w:after="120"/>
        <w:jc w:val="both"/>
        <w:rPr>
          <w:szCs w:val="24"/>
          <w:lang w:eastAsia="fr-FR" w:bidi="fr-FR"/>
        </w:rPr>
      </w:pPr>
    </w:p>
    <w:p w:rsidR="00650B90" w:rsidRPr="003665BF" w:rsidRDefault="00650B90" w:rsidP="00650B90">
      <w:pPr>
        <w:pStyle w:val="a"/>
      </w:pPr>
      <w:r w:rsidRPr="003665BF">
        <w:t>La notion de sociabilité : apports et débats</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À l’ambiguïté du je ne sais quoi de l’histoire des mentalités, on peut ajouter celle du je ne sais qui, sinon celle du je ne sais combien. Comment la notion de sociabilité et ses usages ont-ils donc ouvert de nouveaux chemins à l’histoire socio-culturelle ? D’abord en ouvrant l’historiographie socio-culturelle sur le XIX</w:t>
      </w:r>
      <w:r w:rsidRPr="003665BF">
        <w:rPr>
          <w:vertAlign w:val="superscript"/>
          <w:lang w:eastAsia="fr-FR" w:bidi="fr-FR"/>
        </w:rPr>
        <w:t>e</w:t>
      </w:r>
      <w:r w:rsidRPr="003665BF">
        <w:rPr>
          <w:lang w:eastAsia="fr-FR" w:bidi="fr-FR"/>
        </w:rPr>
        <w:t xml:space="preserve"> siècle. En effet, aura-t-on suffisamment porté attention à cette constante d’un discours sur les mentalités tenu principalement par des historiens du Moyen Âge et de l’Ancien Régime ? Comme si l’exportabilité de la notion de mental</w:t>
      </w:r>
      <w:r w:rsidRPr="003665BF">
        <w:rPr>
          <w:lang w:eastAsia="fr-FR" w:bidi="fr-FR"/>
        </w:rPr>
        <w:t>i</w:t>
      </w:r>
      <w:r w:rsidRPr="003665BF">
        <w:rPr>
          <w:lang w:eastAsia="fr-FR" w:bidi="fr-FR"/>
        </w:rPr>
        <w:t>tés dans l’époque moderne et contemporaine avait été rendue difficile par une longue durée d’un tout autre type et moins susceptible de d</w:t>
      </w:r>
      <w:r w:rsidRPr="003665BF">
        <w:rPr>
          <w:lang w:eastAsia="fr-FR" w:bidi="fr-FR"/>
        </w:rPr>
        <w:t>é</w:t>
      </w:r>
      <w:r w:rsidRPr="003665BF">
        <w:rPr>
          <w:lang w:eastAsia="fr-FR" w:bidi="fr-FR"/>
        </w:rPr>
        <w:t>gager ces macroscopiques « systèmes de civilisation », selon le mot de Pierre Chaunu.</w:t>
      </w:r>
    </w:p>
    <w:p w:rsidR="00650B90" w:rsidRPr="003665BF" w:rsidRDefault="00650B90" w:rsidP="00650B90">
      <w:pPr>
        <w:spacing w:before="120" w:after="120"/>
        <w:jc w:val="both"/>
      </w:pPr>
      <w:r w:rsidRPr="003665BF">
        <w:rPr>
          <w:lang w:eastAsia="fr-FR" w:bidi="fr-FR"/>
        </w:rPr>
        <w:t>Cette ouverture historiographique sur le XIX</w:t>
      </w:r>
      <w:r w:rsidRPr="003665BF">
        <w:rPr>
          <w:vertAlign w:val="superscript"/>
          <w:lang w:eastAsia="fr-FR" w:bidi="fr-FR"/>
        </w:rPr>
        <w:t>e</w:t>
      </w:r>
      <w:r w:rsidRPr="003665BF">
        <w:rPr>
          <w:lang w:eastAsia="fr-FR" w:bidi="fr-FR"/>
        </w:rPr>
        <w:t xml:space="preserve"> siècle s’accompagnait d’une prospection nouvelle de la ville, de l’histoire et de la culture urbaines en contraste avec une histoire des mentalités confrontée le plus souvent à la société rurale médiévale ou d’Ancien Régime. Mais sociabilité urbaine n’exclut pas pour autant sociabilité villageoise, à telle enseigne que ces espaces agglomérés préfigurent peut-être l’approche différente de la relation entre des particuliers et des ensembles.</w:t>
      </w:r>
    </w:p>
    <w:p w:rsidR="00650B90" w:rsidRPr="003665BF" w:rsidRDefault="00650B90" w:rsidP="00650B90">
      <w:pPr>
        <w:spacing w:before="120" w:after="120"/>
        <w:jc w:val="both"/>
      </w:pPr>
      <w:r w:rsidRPr="003665BF">
        <w:rPr>
          <w:lang w:eastAsia="fr-FR" w:bidi="fr-FR"/>
        </w:rPr>
        <w:t>En se donnant comme objet les formes et la symbolique sociales et en tenant compte des nécessités du vécu social, l’histoire de la soci</w:t>
      </w:r>
      <w:r w:rsidRPr="003665BF">
        <w:rPr>
          <w:lang w:eastAsia="fr-FR" w:bidi="fr-FR"/>
        </w:rPr>
        <w:t>a</w:t>
      </w:r>
      <w:r w:rsidRPr="003665BF">
        <w:rPr>
          <w:lang w:eastAsia="fr-FR" w:bidi="fr-FR"/>
        </w:rPr>
        <w:t>bilité s’attaquait ainsi à l’étude d’un besoin fondamental, commun, massif. Sans tomber dans une ontologie de l’</w:t>
      </w:r>
      <w:r w:rsidRPr="00E06559">
        <w:rPr>
          <w:i/>
          <w:lang w:eastAsia="fr-FR" w:bidi="fr-FR"/>
        </w:rPr>
        <w:t xml:space="preserve">homo </w:t>
      </w:r>
      <w:r w:rsidRPr="00E06559">
        <w:rPr>
          <w:i/>
        </w:rPr>
        <w:t>sociologicus</w:t>
      </w:r>
      <w:r w:rsidRPr="003665BF">
        <w:t xml:space="preserve">, </w:t>
      </w:r>
      <w:r w:rsidRPr="003665BF">
        <w:rPr>
          <w:lang w:eastAsia="fr-FR" w:bidi="fr-FR"/>
        </w:rPr>
        <w:t>d’une sociabilité en soi, l’histoire de la sociabilité vise néanmoins un</w:t>
      </w:r>
      <w:r>
        <w:rPr>
          <w:lang w:eastAsia="fr-FR" w:bidi="fr-FR"/>
        </w:rPr>
        <w:t xml:space="preserve"> [75] </w:t>
      </w:r>
      <w:r w:rsidRPr="003665BF">
        <w:rPr>
          <w:lang w:eastAsia="fr-FR" w:bidi="fr-FR"/>
        </w:rPr>
        <w:t xml:space="preserve">besoin ou une contrainte primaires, un phénomène culturel global à la première périphérie, dirait-on, du </w:t>
      </w:r>
      <w:r w:rsidRPr="00E06559">
        <w:rPr>
          <w:i/>
        </w:rPr>
        <w:t>primum vivere</w:t>
      </w:r>
      <w:r w:rsidRPr="003665BF">
        <w:t>.</w:t>
      </w:r>
      <w:r w:rsidRPr="003665BF">
        <w:rPr>
          <w:lang w:eastAsia="fr-FR" w:bidi="fr-FR"/>
        </w:rPr>
        <w:t xml:space="preserve"> Souligner l’apport de l’histoire de la sociabilité à la problématique et aux défis de l’histoire socio-culturelle suppose de faire voir le caractère opératoire de cette notion, caractère trop implicite sinon lacunaire dans la notion de mentalités.</w:t>
      </w:r>
    </w:p>
    <w:p w:rsidR="00650B90" w:rsidRPr="003665BF" w:rsidRDefault="00650B90" w:rsidP="00650B90">
      <w:pPr>
        <w:spacing w:before="120" w:after="120"/>
        <w:jc w:val="both"/>
      </w:pPr>
      <w:r w:rsidRPr="003665BF">
        <w:rPr>
          <w:lang w:eastAsia="fr-FR" w:bidi="fr-FR"/>
        </w:rPr>
        <w:t>De façon globale, l’apport des travaux historiques sur la sociabilité aura été de contribuer à socialiser ce psychologique du « mental » co</w:t>
      </w:r>
      <w:r w:rsidRPr="003665BF">
        <w:rPr>
          <w:lang w:eastAsia="fr-FR" w:bidi="fr-FR"/>
        </w:rPr>
        <w:t>l</w:t>
      </w:r>
      <w:r w:rsidRPr="003665BF">
        <w:rPr>
          <w:lang w:eastAsia="fr-FR" w:bidi="fr-FR"/>
        </w:rPr>
        <w:t>lectif, à définir celui-ci morphologiquement, socialement et polit</w:t>
      </w:r>
      <w:r w:rsidRPr="003665BF">
        <w:rPr>
          <w:lang w:eastAsia="fr-FR" w:bidi="fr-FR"/>
        </w:rPr>
        <w:t>i</w:t>
      </w:r>
      <w:r w:rsidRPr="003665BF">
        <w:rPr>
          <w:lang w:eastAsia="fr-FR" w:bidi="fr-FR"/>
        </w:rPr>
        <w:t>quement, alors qu’il offrait peu de prise analytique.</w:t>
      </w:r>
    </w:p>
    <w:p w:rsidR="00650B90" w:rsidRPr="003665BF" w:rsidRDefault="00650B90" w:rsidP="00650B90">
      <w:pPr>
        <w:spacing w:before="120" w:after="120"/>
        <w:jc w:val="both"/>
      </w:pPr>
      <w:r w:rsidRPr="003665BF">
        <w:rPr>
          <w:lang w:eastAsia="fr-FR" w:bidi="fr-FR"/>
        </w:rPr>
        <w:t>De façon ponctuelle, en montrant la déviation profane d’associations provençales</w:t>
      </w:r>
      <w:r>
        <w:rPr>
          <w:lang w:eastAsia="fr-FR" w:bidi="fr-FR"/>
        </w:rPr>
        <w:t> </w:t>
      </w:r>
      <w:r>
        <w:rPr>
          <w:rStyle w:val="Appelnotedebasdep"/>
          <w:lang w:eastAsia="fr-FR" w:bidi="fr-FR"/>
        </w:rPr>
        <w:footnoteReference w:id="85"/>
      </w:r>
      <w:r w:rsidRPr="003665BF">
        <w:rPr>
          <w:lang w:eastAsia="fr-FR" w:bidi="fr-FR"/>
        </w:rPr>
        <w:t>, les recrutements sociaux du salon, du cercle et de la chambrée</w:t>
      </w:r>
      <w:r>
        <w:rPr>
          <w:lang w:eastAsia="fr-FR" w:bidi="fr-FR"/>
        </w:rPr>
        <w:t> </w:t>
      </w:r>
      <w:r>
        <w:rPr>
          <w:rStyle w:val="Appelnotedebasdep"/>
          <w:lang w:eastAsia="fr-FR" w:bidi="fr-FR"/>
        </w:rPr>
        <w:footnoteReference w:id="86"/>
      </w:r>
      <w:r w:rsidRPr="003665BF">
        <w:rPr>
          <w:lang w:eastAsia="fr-FR" w:bidi="fr-FR"/>
        </w:rPr>
        <w:t xml:space="preserve"> ou les aspects de mimétisme intersocial de certains traits de la culture populaire</w:t>
      </w:r>
      <w:r>
        <w:rPr>
          <w:lang w:eastAsia="fr-FR" w:bidi="fr-FR"/>
        </w:rPr>
        <w:t> </w:t>
      </w:r>
      <w:r>
        <w:rPr>
          <w:rStyle w:val="Appelnotedebasdep"/>
          <w:lang w:eastAsia="fr-FR" w:bidi="fr-FR"/>
        </w:rPr>
        <w:footnoteReference w:id="87"/>
      </w:r>
      <w:r w:rsidRPr="003665BF">
        <w:rPr>
          <w:lang w:eastAsia="fr-FR" w:bidi="fr-FR"/>
        </w:rPr>
        <w:t>, les travaux de Maurice Agu</w:t>
      </w:r>
      <w:r w:rsidRPr="003665BF">
        <w:rPr>
          <w:lang w:eastAsia="fr-FR" w:bidi="fr-FR"/>
        </w:rPr>
        <w:t>l</w:t>
      </w:r>
      <w:r w:rsidRPr="003665BF">
        <w:rPr>
          <w:lang w:eastAsia="fr-FR" w:bidi="fr-FR"/>
        </w:rPr>
        <w:t>hon ont dégagé cette diversité des rapports entre des formes de soci</w:t>
      </w:r>
      <w:r w:rsidRPr="003665BF">
        <w:rPr>
          <w:lang w:eastAsia="fr-FR" w:bidi="fr-FR"/>
        </w:rPr>
        <w:t>a</w:t>
      </w:r>
      <w:r w:rsidRPr="003665BF">
        <w:rPr>
          <w:lang w:eastAsia="fr-FR" w:bidi="fr-FR"/>
        </w:rPr>
        <w:t>bilité et l’appartenance sociale, diversité qui va de l’adaptation au mimétisme, à l’amalgame, à l’étagement, au clivage.</w:t>
      </w:r>
    </w:p>
    <w:p w:rsidR="00650B90" w:rsidRPr="003665BF" w:rsidRDefault="00650B90" w:rsidP="00650B90">
      <w:pPr>
        <w:spacing w:before="120" w:after="120"/>
        <w:jc w:val="both"/>
      </w:pPr>
      <w:r w:rsidRPr="003665BF">
        <w:rPr>
          <w:lang w:eastAsia="fr-FR" w:bidi="fr-FR"/>
        </w:rPr>
        <w:t>Par ailleurs, l’analyse des lieux et des formes de sociabilité - la confrérie, la loge, le cercle et la chambrée</w:t>
      </w:r>
      <w:r>
        <w:rPr>
          <w:lang w:eastAsia="fr-FR" w:bidi="fr-FR"/>
        </w:rPr>
        <w:t> </w:t>
      </w:r>
      <w:r>
        <w:rPr>
          <w:rStyle w:val="Appelnotedebasdep"/>
          <w:lang w:eastAsia="fr-FR" w:bidi="fr-FR"/>
        </w:rPr>
        <w:footnoteReference w:id="88"/>
      </w:r>
      <w:r w:rsidRPr="003665BF">
        <w:rPr>
          <w:lang w:eastAsia="fr-FR" w:bidi="fr-FR"/>
        </w:rPr>
        <w:t xml:space="preserve"> -, des processus urbains de déculturation et des résistances opposées</w:t>
      </w:r>
      <w:r>
        <w:rPr>
          <w:lang w:eastAsia="fr-FR" w:bidi="fr-FR"/>
        </w:rPr>
        <w:t> </w:t>
      </w:r>
      <w:r>
        <w:rPr>
          <w:rStyle w:val="Appelnotedebasdep"/>
          <w:lang w:eastAsia="fr-FR" w:bidi="fr-FR"/>
        </w:rPr>
        <w:footnoteReference w:id="89"/>
      </w:r>
      <w:r w:rsidRPr="003665BF">
        <w:rPr>
          <w:lang w:eastAsia="fr-FR" w:bidi="fr-FR"/>
        </w:rPr>
        <w:t>, des mutations d’une s</w:t>
      </w:r>
      <w:r w:rsidRPr="003665BF">
        <w:rPr>
          <w:lang w:eastAsia="fr-FR" w:bidi="fr-FR"/>
        </w:rPr>
        <w:t>o</w:t>
      </w:r>
      <w:r w:rsidRPr="003665BF">
        <w:rPr>
          <w:lang w:eastAsia="fr-FR" w:bidi="fr-FR"/>
        </w:rPr>
        <w:t>ciabilité ouvrière de la fraternité et de l’entraide vers une sociabilité de la résistance et de la revendication</w:t>
      </w:r>
      <w:r>
        <w:rPr>
          <w:lang w:eastAsia="fr-FR" w:bidi="fr-FR"/>
        </w:rPr>
        <w:t> </w:t>
      </w:r>
      <w:r>
        <w:rPr>
          <w:rStyle w:val="Appelnotedebasdep"/>
          <w:lang w:eastAsia="fr-FR" w:bidi="fr-FR"/>
        </w:rPr>
        <w:footnoteReference w:id="90"/>
      </w:r>
      <w:r w:rsidRPr="003665BF">
        <w:rPr>
          <w:lang w:eastAsia="fr-FR" w:bidi="fr-FR"/>
        </w:rPr>
        <w:t>, exigeait une sensibilité et une attention toutes particulières à la morphologie même, au processus de formation, de constitution et d’évolution des formes de sociabilité, ainsi qu’à leur plasticité. À ce titre, la notion de sociabilité, en sensib</w:t>
      </w:r>
      <w:r w:rsidRPr="003665BF">
        <w:rPr>
          <w:lang w:eastAsia="fr-FR" w:bidi="fr-FR"/>
        </w:rPr>
        <w:t>i</w:t>
      </w:r>
      <w:r w:rsidRPr="003665BF">
        <w:rPr>
          <w:lang w:eastAsia="fr-FR" w:bidi="fr-FR"/>
        </w:rPr>
        <w:t>lisant au processus, à l’accomplissement et à l’inaccomplissement des formes, permet de façon opératoire de couvrir l’éventail de l’</w:t>
      </w:r>
      <w:r w:rsidRPr="00E06559">
        <w:rPr>
          <w:i/>
          <w:lang w:eastAsia="fr-FR" w:bidi="fr-FR"/>
        </w:rPr>
        <w:t xml:space="preserve">a </w:t>
      </w:r>
      <w:r w:rsidRPr="00E06559">
        <w:rPr>
          <w:i/>
        </w:rPr>
        <w:t>quo</w:t>
      </w:r>
      <w:r w:rsidRPr="00E06559">
        <w:rPr>
          <w:i/>
          <w:lang w:eastAsia="fr-FR" w:bidi="fr-FR"/>
        </w:rPr>
        <w:t xml:space="preserve"> </w:t>
      </w:r>
      <w:r w:rsidRPr="003665BF">
        <w:rPr>
          <w:lang w:eastAsia="fr-FR" w:bidi="fr-FR"/>
        </w:rPr>
        <w:t xml:space="preserve">à </w:t>
      </w:r>
      <w:r>
        <w:t>l’</w:t>
      </w:r>
      <w:r w:rsidRPr="00E06559">
        <w:rPr>
          <w:i/>
        </w:rPr>
        <w:t>ad quem</w:t>
      </w:r>
      <w:r w:rsidRPr="00E06559">
        <w:rPr>
          <w:i/>
          <w:lang w:eastAsia="fr-FR" w:bidi="fr-FR"/>
        </w:rPr>
        <w:t xml:space="preserve"> </w:t>
      </w:r>
      <w:r w:rsidRPr="003665BF">
        <w:rPr>
          <w:lang w:eastAsia="fr-FR" w:bidi="fr-FR"/>
        </w:rPr>
        <w:t>des formes, de déceler l’exemplarité et ses télescopages.</w:t>
      </w:r>
    </w:p>
    <w:p w:rsidR="00650B90" w:rsidRPr="003665BF" w:rsidRDefault="00650B90" w:rsidP="00650B90">
      <w:pPr>
        <w:spacing w:before="120" w:after="120"/>
        <w:jc w:val="both"/>
      </w:pPr>
      <w:r w:rsidRPr="003665BF">
        <w:rPr>
          <w:lang w:eastAsia="fr-FR" w:bidi="fr-FR"/>
        </w:rPr>
        <w:t>Mais surtout, la notion de sociabilité permet de jeter des ponts e</w:t>
      </w:r>
      <w:r w:rsidRPr="003665BF">
        <w:rPr>
          <w:lang w:eastAsia="fr-FR" w:bidi="fr-FR"/>
        </w:rPr>
        <w:t>n</w:t>
      </w:r>
      <w:r w:rsidRPr="003665BF">
        <w:rPr>
          <w:lang w:eastAsia="fr-FR" w:bidi="fr-FR"/>
        </w:rPr>
        <w:t>tre le singulier et le pluriel, entre l’individuel et le collectif. L’histoire de la sociabilité offre dès lors le programme d’une mésohistoire, d’une histoire du milieu, des intermédiaires, de l’oblique, entre une micro-histoire qui sort peu ou difficilement du cas individuel et une macro-histoire qui perd vite ses traits temporels et spatiaux. L’histoire de la sociabilité permet de conjuguer l’individuel et le</w:t>
      </w:r>
      <w:r>
        <w:rPr>
          <w:lang w:eastAsia="fr-FR" w:bidi="fr-FR"/>
        </w:rPr>
        <w:t xml:space="preserve"> [76] </w:t>
      </w:r>
      <w:r w:rsidRPr="003665BF">
        <w:rPr>
          <w:lang w:eastAsia="fr-FR" w:bidi="fr-FR"/>
        </w:rPr>
        <w:t xml:space="preserve">collectif parce qu’elle est histoire de </w:t>
      </w:r>
      <w:r>
        <w:rPr>
          <w:lang w:eastAsia="fr-FR" w:bidi="fr-FR"/>
        </w:rPr>
        <w:t>formes ou de symboliques culturell</w:t>
      </w:r>
      <w:r w:rsidRPr="003665BF">
        <w:rPr>
          <w:lang w:eastAsia="fr-FR" w:bidi="fr-FR"/>
        </w:rPr>
        <w:t>es qui sont toujours et déjà lestées de social, qu’elle révèle des hommes e</w:t>
      </w:r>
      <w:r w:rsidRPr="003665BF">
        <w:rPr>
          <w:lang w:eastAsia="fr-FR" w:bidi="fr-FR"/>
        </w:rPr>
        <w:t>n</w:t>
      </w:r>
      <w:r w:rsidRPr="003665BF">
        <w:rPr>
          <w:lang w:eastAsia="fr-FR" w:bidi="fr-FR"/>
        </w:rPr>
        <w:t>gagés dans des formes ou des symboliques qui sont d’ores et déjà des médiations. En ce sens, la sociabilité peut global</w:t>
      </w:r>
      <w:r w:rsidRPr="003665BF">
        <w:rPr>
          <w:lang w:eastAsia="fr-FR" w:bidi="fr-FR"/>
        </w:rPr>
        <w:t>e</w:t>
      </w:r>
      <w:r w:rsidRPr="003665BF">
        <w:rPr>
          <w:lang w:eastAsia="fr-FR" w:bidi="fr-FR"/>
        </w:rPr>
        <w:t>ment se définir par les médiations sociales à travers des objets et des pratiques. Ces m</w:t>
      </w:r>
      <w:r w:rsidRPr="003665BF">
        <w:rPr>
          <w:lang w:eastAsia="fr-FR" w:bidi="fr-FR"/>
        </w:rPr>
        <w:t>é</w:t>
      </w:r>
      <w:r w:rsidRPr="003665BF">
        <w:rPr>
          <w:lang w:eastAsia="fr-FR" w:bidi="fr-FR"/>
        </w:rPr>
        <w:t>diations qui incluent tout autant les révoltes, les ch</w:t>
      </w:r>
      <w:r w:rsidRPr="003665BF">
        <w:rPr>
          <w:lang w:eastAsia="fr-FR" w:bidi="fr-FR"/>
        </w:rPr>
        <w:t>a</w:t>
      </w:r>
      <w:r w:rsidRPr="003665BF">
        <w:rPr>
          <w:lang w:eastAsia="fr-FR" w:bidi="fr-FR"/>
        </w:rPr>
        <w:t>rivaris ou les fêtes trouvent, on le sait, une expression particulièrement riche dans la vie associative.</w:t>
      </w:r>
    </w:p>
    <w:p w:rsidR="00650B90" w:rsidRPr="003665BF" w:rsidRDefault="00650B90" w:rsidP="00650B90">
      <w:pPr>
        <w:spacing w:before="120" w:after="120"/>
        <w:jc w:val="both"/>
      </w:pPr>
      <w:r w:rsidRPr="003665BF">
        <w:rPr>
          <w:lang w:eastAsia="fr-FR" w:bidi="fr-FR"/>
        </w:rPr>
        <w:t>Méso-histoire, l’histoire de la sociabilité est celle des relations, des médiations entre les hommes et les femmes en société, celle des pr</w:t>
      </w:r>
      <w:r w:rsidRPr="003665BF">
        <w:rPr>
          <w:lang w:eastAsia="fr-FR" w:bidi="fr-FR"/>
        </w:rPr>
        <w:t>o</w:t>
      </w:r>
      <w:r w:rsidRPr="003665BF">
        <w:rPr>
          <w:lang w:eastAsia="fr-FR" w:bidi="fr-FR"/>
        </w:rPr>
        <w:t>cessus du non-structuré au structuré, de l’informel au formel.</w:t>
      </w:r>
    </w:p>
    <w:p w:rsidR="00650B90" w:rsidRPr="003665BF" w:rsidRDefault="00650B90" w:rsidP="00650B90">
      <w:pPr>
        <w:spacing w:before="120" w:after="120"/>
        <w:jc w:val="both"/>
      </w:pPr>
      <w:r w:rsidRPr="003665BF">
        <w:rPr>
          <w:lang w:eastAsia="fr-FR" w:bidi="fr-FR"/>
        </w:rPr>
        <w:t>Pionnier et praticien de l’histoire de la sociabilité, Maurice Agu</w:t>
      </w:r>
      <w:r w:rsidRPr="003665BF">
        <w:rPr>
          <w:lang w:eastAsia="fr-FR" w:bidi="fr-FR"/>
        </w:rPr>
        <w:t>l</w:t>
      </w:r>
      <w:r w:rsidRPr="003665BF">
        <w:rPr>
          <w:lang w:eastAsia="fr-FR" w:bidi="fr-FR"/>
        </w:rPr>
        <w:t>hon en fut aussi le principal critique</w:t>
      </w:r>
      <w:r>
        <w:rPr>
          <w:lang w:eastAsia="fr-FR" w:bidi="fr-FR"/>
        </w:rPr>
        <w:t> </w:t>
      </w:r>
      <w:r>
        <w:rPr>
          <w:rStyle w:val="Appelnotedebasdep"/>
          <w:lang w:eastAsia="fr-FR" w:bidi="fr-FR"/>
        </w:rPr>
        <w:footnoteReference w:id="91"/>
      </w:r>
      <w:r w:rsidRPr="003665BF">
        <w:rPr>
          <w:lang w:eastAsia="fr-FR" w:bidi="fr-FR"/>
        </w:rPr>
        <w:t>. Il semble toutefois peu red</w:t>
      </w:r>
      <w:r w:rsidRPr="003665BF">
        <w:rPr>
          <w:lang w:eastAsia="fr-FR" w:bidi="fr-FR"/>
        </w:rPr>
        <w:t>e</w:t>
      </w:r>
      <w:r w:rsidRPr="003665BF">
        <w:rPr>
          <w:lang w:eastAsia="fr-FR" w:bidi="fr-FR"/>
        </w:rPr>
        <w:t>vable, sur le plan épistémologique, à des usages antérieurs de la n</w:t>
      </w:r>
      <w:r w:rsidRPr="003665BF">
        <w:rPr>
          <w:lang w:eastAsia="fr-FR" w:bidi="fr-FR"/>
        </w:rPr>
        <w:t>o</w:t>
      </w:r>
      <w:r w:rsidRPr="003665BF">
        <w:rPr>
          <w:lang w:eastAsia="fr-FR" w:bidi="fr-FR"/>
        </w:rPr>
        <w:t>tion ou à ses appellations connexes. Peu connu en France avant 1970, le sociologue allemand Robert Elias avait développé, à la fin des a</w:t>
      </w:r>
      <w:r w:rsidRPr="003665BF">
        <w:rPr>
          <w:lang w:eastAsia="fr-FR" w:bidi="fr-FR"/>
        </w:rPr>
        <w:t>n</w:t>
      </w:r>
      <w:r w:rsidRPr="003665BF">
        <w:rPr>
          <w:lang w:eastAsia="fr-FR" w:bidi="fr-FR"/>
        </w:rPr>
        <w:t>nées 1930, une psychogénèse et une sociogénèse de la civilité et des codes de comportement, principalement dans l’Ancien Régime fra</w:t>
      </w:r>
      <w:r w:rsidRPr="003665BF">
        <w:rPr>
          <w:lang w:eastAsia="fr-FR" w:bidi="fr-FR"/>
        </w:rPr>
        <w:t>n</w:t>
      </w:r>
      <w:r w:rsidRPr="003665BF">
        <w:rPr>
          <w:lang w:eastAsia="fr-FR" w:bidi="fr-FR"/>
        </w:rPr>
        <w:t>çais</w:t>
      </w:r>
      <w:r>
        <w:rPr>
          <w:lang w:eastAsia="fr-FR" w:bidi="fr-FR"/>
        </w:rPr>
        <w:t> </w:t>
      </w:r>
      <w:r>
        <w:rPr>
          <w:rStyle w:val="Appelnotedebasdep"/>
          <w:lang w:eastAsia="fr-FR" w:bidi="fr-FR"/>
        </w:rPr>
        <w:footnoteReference w:id="92"/>
      </w:r>
      <w:r w:rsidRPr="003665BF">
        <w:rPr>
          <w:lang w:eastAsia="fr-FR" w:bidi="fr-FR"/>
        </w:rPr>
        <w:t>. Cette approche avait peu à voir avec l’essai de « sociologie de la s</w:t>
      </w:r>
      <w:r w:rsidRPr="003665BF">
        <w:rPr>
          <w:lang w:eastAsia="fr-FR" w:bidi="fr-FR"/>
        </w:rPr>
        <w:t>o</w:t>
      </w:r>
      <w:r w:rsidRPr="003665BF">
        <w:rPr>
          <w:lang w:eastAsia="fr-FR" w:bidi="fr-FR"/>
        </w:rPr>
        <w:t>ciabilité » (1910) de son compatriote Georg Simmel, qui orientait sa compréhension du côté d’une sociabilité d’autant plus pure qu’elle est sans contenu, « libérée de tout accent matériel parasitaire [et qui refl</w:t>
      </w:r>
      <w:r w:rsidRPr="003665BF">
        <w:rPr>
          <w:lang w:eastAsia="fr-FR" w:bidi="fr-FR"/>
        </w:rPr>
        <w:t>è</w:t>
      </w:r>
      <w:r w:rsidRPr="003665BF">
        <w:rPr>
          <w:lang w:eastAsia="fr-FR" w:bidi="fr-FR"/>
        </w:rPr>
        <w:t>te] la société qui joue avec elle-même</w:t>
      </w:r>
      <w:r>
        <w:rPr>
          <w:lang w:eastAsia="fr-FR" w:bidi="fr-FR"/>
        </w:rPr>
        <w:t> </w:t>
      </w:r>
      <w:r>
        <w:rPr>
          <w:rStyle w:val="Appelnotedebasdep"/>
          <w:lang w:eastAsia="fr-FR" w:bidi="fr-FR"/>
        </w:rPr>
        <w:footnoteReference w:id="93"/>
      </w:r>
      <w:r w:rsidRPr="003665BF">
        <w:rPr>
          <w:lang w:eastAsia="fr-FR" w:bidi="fr-FR"/>
        </w:rPr>
        <w:t> ». Contemporain d’Elias et averti des travaux allemands en philosophie et en sociologie, Geo</w:t>
      </w:r>
      <w:r w:rsidRPr="003665BF">
        <w:rPr>
          <w:lang w:eastAsia="fr-FR" w:bidi="fr-FR"/>
        </w:rPr>
        <w:t>r</w:t>
      </w:r>
      <w:r w:rsidRPr="003665BF">
        <w:rPr>
          <w:lang w:eastAsia="fr-FR" w:bidi="fr-FR"/>
        </w:rPr>
        <w:t>ges Gurvitch s’avère sans doute le sociologue français le plus engagé dans l’analyse de la sociabilité et surtout dans une volonté de class</w:t>
      </w:r>
      <w:r w:rsidRPr="003665BF">
        <w:rPr>
          <w:lang w:eastAsia="fr-FR" w:bidi="fr-FR"/>
        </w:rPr>
        <w:t>i</w:t>
      </w:r>
      <w:r w:rsidRPr="003665BF">
        <w:rPr>
          <w:lang w:eastAsia="fr-FR" w:bidi="fr-FR"/>
        </w:rPr>
        <w:t>fier les « formes de sociabilité, [ces] seuls éléments indécomposables de la réalité sociale</w:t>
      </w:r>
      <w:r>
        <w:rPr>
          <w:lang w:eastAsia="fr-FR" w:bidi="fr-FR"/>
        </w:rPr>
        <w:t> </w:t>
      </w:r>
      <w:r>
        <w:rPr>
          <w:rStyle w:val="Appelnotedebasdep"/>
          <w:lang w:eastAsia="fr-FR" w:bidi="fr-FR"/>
        </w:rPr>
        <w:footnoteReference w:id="94"/>
      </w:r>
      <w:r w:rsidRPr="003665BF">
        <w:rPr>
          <w:lang w:eastAsia="fr-FR" w:bidi="fr-FR"/>
        </w:rPr>
        <w:t> ». De façon globale, il semble bien que la soci</w:t>
      </w:r>
      <w:r w:rsidRPr="003665BF">
        <w:rPr>
          <w:lang w:eastAsia="fr-FR" w:bidi="fr-FR"/>
        </w:rPr>
        <w:t>o</w:t>
      </w:r>
      <w:r w:rsidRPr="003665BF">
        <w:rPr>
          <w:lang w:eastAsia="fr-FR" w:bidi="fr-FR"/>
        </w:rPr>
        <w:t>logie de la sociabilité et en particulier la micro-sociologie des associ</w:t>
      </w:r>
      <w:r w:rsidRPr="003665BF">
        <w:rPr>
          <w:lang w:eastAsia="fr-FR" w:bidi="fr-FR"/>
        </w:rPr>
        <w:t>a</w:t>
      </w:r>
      <w:r w:rsidRPr="003665BF">
        <w:rPr>
          <w:lang w:eastAsia="fr-FR" w:bidi="fr-FR"/>
        </w:rPr>
        <w:t>tions aient connu, à la suite d’une ferveur d’après-guerre, une éclipse qui dure depuis une vingtaine d’années</w:t>
      </w:r>
      <w:r>
        <w:rPr>
          <w:lang w:eastAsia="fr-FR" w:bidi="fr-FR"/>
        </w:rPr>
        <w:t> </w:t>
      </w:r>
      <w:r>
        <w:rPr>
          <w:rStyle w:val="Appelnotedebasdep"/>
          <w:lang w:eastAsia="fr-FR" w:bidi="fr-FR"/>
        </w:rPr>
        <w:footnoteReference w:id="95"/>
      </w:r>
      <w:r w:rsidRPr="003665BF">
        <w:rPr>
          <w:lang w:eastAsia="fr-FR" w:bidi="fr-FR"/>
        </w:rPr>
        <w:t>.</w:t>
      </w:r>
    </w:p>
    <w:p w:rsidR="00650B90" w:rsidRPr="003665BF" w:rsidRDefault="00650B90" w:rsidP="00650B90">
      <w:pPr>
        <w:spacing w:before="120" w:after="120"/>
        <w:jc w:val="both"/>
      </w:pPr>
      <w:r w:rsidRPr="003665BF">
        <w:rPr>
          <w:lang w:eastAsia="fr-FR" w:bidi="fr-FR"/>
        </w:rPr>
        <w:t xml:space="preserve">Sensibilisé aux dimensions de la sociabilité méridionale par les travaux de l’ethnologue Fernand Benoît et en quête d’une </w:t>
      </w:r>
      <w:r w:rsidRPr="003665BF">
        <w:t xml:space="preserve">explication </w:t>
      </w:r>
      <w:r w:rsidRPr="003665BF">
        <w:rPr>
          <w:lang w:eastAsia="fr-FR" w:bidi="fr-FR"/>
        </w:rPr>
        <w:t>de la tradition politique du Midi méditerranéen qui passe du « blanc » au « rouge » de 1789 à 1848, Agulhon explore d’abord cette sociabil</w:t>
      </w:r>
      <w:r w:rsidRPr="003665BF">
        <w:rPr>
          <w:lang w:eastAsia="fr-FR" w:bidi="fr-FR"/>
        </w:rPr>
        <w:t>i</w:t>
      </w:r>
      <w:r w:rsidRPr="003665BF">
        <w:rPr>
          <w:lang w:eastAsia="fr-FR" w:bidi="fr-FR"/>
        </w:rPr>
        <w:t>té avec une problématique des tempéraments politiques régionaux chère</w:t>
      </w:r>
      <w:r>
        <w:rPr>
          <w:lang w:eastAsia="fr-FR" w:bidi="fr-FR"/>
        </w:rPr>
        <w:t xml:space="preserve"> [77] </w:t>
      </w:r>
      <w:r w:rsidRPr="003665BF">
        <w:rPr>
          <w:lang w:eastAsia="fr-FR" w:bidi="fr-FR"/>
        </w:rPr>
        <w:t>à André Siegfried, problématique face à laquelle il prend ses distances en reconnaissant des sociabilités régionales différentie</w:t>
      </w:r>
      <w:r w:rsidRPr="003665BF">
        <w:rPr>
          <w:lang w:eastAsia="fr-FR" w:bidi="fr-FR"/>
        </w:rPr>
        <w:t>l</w:t>
      </w:r>
      <w:r w:rsidRPr="003665BF">
        <w:rPr>
          <w:lang w:eastAsia="fr-FR" w:bidi="fr-FR"/>
        </w:rPr>
        <w:t>les pl</w:t>
      </w:r>
      <w:r w:rsidRPr="003665BF">
        <w:rPr>
          <w:lang w:eastAsia="fr-FR" w:bidi="fr-FR"/>
        </w:rPr>
        <w:t>u</w:t>
      </w:r>
      <w:r w:rsidRPr="003665BF">
        <w:rPr>
          <w:lang w:eastAsia="fr-FR" w:bidi="fr-FR"/>
        </w:rPr>
        <w:t>tôt que hiérarchiques.</w:t>
      </w:r>
    </w:p>
    <w:p w:rsidR="00650B90" w:rsidRPr="003665BF" w:rsidRDefault="00650B90" w:rsidP="00650B90">
      <w:pPr>
        <w:spacing w:before="120" w:after="120"/>
        <w:jc w:val="both"/>
      </w:pPr>
      <w:r w:rsidRPr="003665BF">
        <w:rPr>
          <w:lang w:eastAsia="fr-FR" w:bidi="fr-FR"/>
        </w:rPr>
        <w:t>Cette analyse de la sociabilité politique méridionale sera poursu</w:t>
      </w:r>
      <w:r w:rsidRPr="003665BF">
        <w:rPr>
          <w:lang w:eastAsia="fr-FR" w:bidi="fr-FR"/>
        </w:rPr>
        <w:t>i</w:t>
      </w:r>
      <w:r w:rsidRPr="003665BF">
        <w:rPr>
          <w:lang w:eastAsia="fr-FR" w:bidi="fr-FR"/>
        </w:rPr>
        <w:t>vie par l’étude systématique d’une vie associative méridionale forte parce que favorisée par divers facteurs : type d’agglomération, dens</w:t>
      </w:r>
      <w:r w:rsidRPr="003665BF">
        <w:rPr>
          <w:lang w:eastAsia="fr-FR" w:bidi="fr-FR"/>
        </w:rPr>
        <w:t>i</w:t>
      </w:r>
      <w:r w:rsidRPr="003665BF">
        <w:rPr>
          <w:lang w:eastAsia="fr-FR" w:bidi="fr-FR"/>
        </w:rPr>
        <w:t>té, ville de commerce ouverte sur l’extérieur, conjoncture culturelle postrévolutionnaire, relâchement du politique. L’étude morphologique et sociale des confréries de pénitents et de métiers, des loges maço</w:t>
      </w:r>
      <w:r w:rsidRPr="003665BF">
        <w:rPr>
          <w:lang w:eastAsia="fr-FR" w:bidi="fr-FR"/>
        </w:rPr>
        <w:t>n</w:t>
      </w:r>
      <w:r w:rsidRPr="003665BF">
        <w:rPr>
          <w:lang w:eastAsia="fr-FR" w:bidi="fr-FR"/>
        </w:rPr>
        <w:t>niques, de la chambrée et plus tard du cercle - cette fois pour la Fra</w:t>
      </w:r>
      <w:r w:rsidRPr="003665BF">
        <w:rPr>
          <w:lang w:eastAsia="fr-FR" w:bidi="fr-FR"/>
        </w:rPr>
        <w:t>n</w:t>
      </w:r>
      <w:r w:rsidRPr="003665BF">
        <w:rPr>
          <w:lang w:eastAsia="fr-FR" w:bidi="fr-FR"/>
        </w:rPr>
        <w:t>ce</w:t>
      </w:r>
      <w:r>
        <w:rPr>
          <w:lang w:eastAsia="fr-FR" w:bidi="fr-FR"/>
        </w:rPr>
        <w:t> </w:t>
      </w:r>
      <w:r>
        <w:rPr>
          <w:rStyle w:val="Appelnotedebasdep"/>
          <w:lang w:eastAsia="fr-FR" w:bidi="fr-FR"/>
        </w:rPr>
        <w:footnoteReference w:id="96"/>
      </w:r>
      <w:r w:rsidRPr="003665BF">
        <w:rPr>
          <w:lang w:eastAsia="fr-FR" w:bidi="fr-FR"/>
        </w:rPr>
        <w:t>-, permettait d’inscrire le politique dans le social, d’« anthropologiser le politique</w:t>
      </w:r>
      <w:r>
        <w:rPr>
          <w:lang w:eastAsia="fr-FR" w:bidi="fr-FR"/>
        </w:rPr>
        <w:t> </w:t>
      </w:r>
      <w:r>
        <w:rPr>
          <w:rStyle w:val="Appelnotedebasdep"/>
          <w:lang w:eastAsia="fr-FR" w:bidi="fr-FR"/>
        </w:rPr>
        <w:footnoteReference w:id="97"/>
      </w:r>
      <w:r w:rsidRPr="003665BF">
        <w:rPr>
          <w:lang w:eastAsia="fr-FR" w:bidi="fr-FR"/>
        </w:rPr>
        <w:t> » et de repérer la trame sociale et idéologique de cette mutation politique méridionale.</w:t>
      </w:r>
    </w:p>
    <w:p w:rsidR="00650B90" w:rsidRPr="003665BF" w:rsidRDefault="00650B90" w:rsidP="00650B90">
      <w:pPr>
        <w:spacing w:before="120" w:after="120"/>
        <w:jc w:val="both"/>
      </w:pPr>
      <w:r w:rsidRPr="003665BF">
        <w:rPr>
          <w:lang w:eastAsia="fr-FR" w:bidi="fr-FR"/>
        </w:rPr>
        <w:t>Nouveau retour critique. Au risque de voir la sociabilité réduite à la vie associative, à son seul aspect formel et institutionnel, Agulhon proposait de « faire relâcher le lien conceptuel entre la sociabilité g</w:t>
      </w:r>
      <w:r w:rsidRPr="003665BF">
        <w:rPr>
          <w:lang w:eastAsia="fr-FR" w:bidi="fr-FR"/>
        </w:rPr>
        <w:t>é</w:t>
      </w:r>
      <w:r w:rsidRPr="003665BF">
        <w:rPr>
          <w:lang w:eastAsia="fr-FR" w:bidi="fr-FR"/>
        </w:rPr>
        <w:t>nérale et la vie associative</w:t>
      </w:r>
      <w:r>
        <w:rPr>
          <w:lang w:eastAsia="fr-FR" w:bidi="fr-FR"/>
        </w:rPr>
        <w:t> </w:t>
      </w:r>
      <w:r>
        <w:rPr>
          <w:rStyle w:val="Appelnotedebasdep"/>
          <w:lang w:eastAsia="fr-FR" w:bidi="fr-FR"/>
        </w:rPr>
        <w:footnoteReference w:id="98"/>
      </w:r>
      <w:r w:rsidRPr="003665BF">
        <w:rPr>
          <w:lang w:eastAsia="fr-FR" w:bidi="fr-FR"/>
        </w:rPr>
        <w:t> ». Cette précaution méthodologique</w:t>
      </w:r>
      <w:r>
        <w:rPr>
          <w:lang w:eastAsia="fr-FR" w:bidi="fr-FR"/>
        </w:rPr>
        <w:t> </w:t>
      </w:r>
      <w:r>
        <w:rPr>
          <w:rStyle w:val="Appelnotedebasdep"/>
          <w:lang w:eastAsia="fr-FR" w:bidi="fr-FR"/>
        </w:rPr>
        <w:footnoteReference w:id="99"/>
      </w:r>
      <w:r w:rsidRPr="003665BF">
        <w:rPr>
          <w:vertAlign w:val="superscript"/>
          <w:lang w:eastAsia="fr-FR" w:bidi="fr-FR"/>
        </w:rPr>
        <w:t xml:space="preserve"> </w:t>
      </w:r>
      <w:r w:rsidRPr="003665BF">
        <w:rPr>
          <w:lang w:eastAsia="fr-FR" w:bidi="fr-FR"/>
        </w:rPr>
        <w:t>t</w:t>
      </w:r>
      <w:r w:rsidRPr="003665BF">
        <w:rPr>
          <w:lang w:eastAsia="fr-FR" w:bidi="fr-FR"/>
        </w:rPr>
        <w:t>e</w:t>
      </w:r>
      <w:r w:rsidRPr="003665BF">
        <w:rPr>
          <w:lang w:eastAsia="fr-FR" w:bidi="fr-FR"/>
        </w:rPr>
        <w:t>nait compte à la fois de la tentation de réduire la sociabilité à la vie associative et d’évacuer l’omniprésence sociale du phénomène ass</w:t>
      </w:r>
      <w:r w:rsidRPr="003665BF">
        <w:rPr>
          <w:lang w:eastAsia="fr-FR" w:bidi="fr-FR"/>
        </w:rPr>
        <w:t>o</w:t>
      </w:r>
      <w:r w:rsidRPr="003665BF">
        <w:rPr>
          <w:lang w:eastAsia="fr-FR" w:bidi="fr-FR"/>
        </w:rPr>
        <w:t>ciatif qui constitue la richesse et la forme la plus repérable de la s</w:t>
      </w:r>
      <w:r w:rsidRPr="003665BF">
        <w:rPr>
          <w:lang w:eastAsia="fr-FR" w:bidi="fr-FR"/>
        </w:rPr>
        <w:t>o</w:t>
      </w:r>
      <w:r w:rsidRPr="003665BF">
        <w:rPr>
          <w:lang w:eastAsia="fr-FR" w:bidi="fr-FR"/>
        </w:rPr>
        <w:t>ciabilité. Retenir donc mais relâcher aussi ce lien conceptuel.</w:t>
      </w:r>
    </w:p>
    <w:p w:rsidR="00650B90" w:rsidRPr="003665BF" w:rsidRDefault="00650B90" w:rsidP="00650B90">
      <w:pPr>
        <w:spacing w:before="120" w:after="120"/>
        <w:jc w:val="both"/>
      </w:pPr>
      <w:r w:rsidRPr="003665BF">
        <w:rPr>
          <w:lang w:eastAsia="fr-FR" w:bidi="fr-FR"/>
        </w:rPr>
        <w:t>Mais il devient vite apparent que cette précaution est aussi une exigence : aller au plus difficile, faire place à l’informel, aux compo</w:t>
      </w:r>
      <w:r w:rsidRPr="003665BF">
        <w:rPr>
          <w:lang w:eastAsia="fr-FR" w:bidi="fr-FR"/>
        </w:rPr>
        <w:t>r</w:t>
      </w:r>
      <w:r w:rsidRPr="003665BF">
        <w:rPr>
          <w:lang w:eastAsia="fr-FR" w:bidi="fr-FR"/>
        </w:rPr>
        <w:t>tements collectifs plus éphémères, moins volontaires ou conscients, « aux marges et aux souterrains</w:t>
      </w:r>
      <w:r>
        <w:rPr>
          <w:lang w:eastAsia="fr-FR" w:bidi="fr-FR"/>
        </w:rPr>
        <w:t> </w:t>
      </w:r>
      <w:r>
        <w:rPr>
          <w:rStyle w:val="Appelnotedebasdep"/>
          <w:lang w:eastAsia="fr-FR" w:bidi="fr-FR"/>
        </w:rPr>
        <w:footnoteReference w:id="100"/>
      </w:r>
      <w:r w:rsidRPr="003665BF">
        <w:rPr>
          <w:lang w:eastAsia="fr-FR" w:bidi="fr-FR"/>
        </w:rPr>
        <w:t> ». Vigilance épistémologique qui doit nourrir une attention indéfectible à ce qui est en gestation, en pointillé, à l’écart, en incandescence. On a tôt fait d’ailleurs, et avec raison, d’évoquer la sociabilité « invisible », de souligner « le pari anti-institutionnel » de cette histoire de la sociabilité potentiellement tentée par les pôles extrêmes du juridisme de la vie associative ou de l’indéterminé</w:t>
      </w:r>
      <w:r>
        <w:rPr>
          <w:lang w:eastAsia="fr-FR" w:bidi="fr-FR"/>
        </w:rPr>
        <w:t> </w:t>
      </w:r>
      <w:r>
        <w:rPr>
          <w:rStyle w:val="Appelnotedebasdep"/>
          <w:lang w:eastAsia="fr-FR" w:bidi="fr-FR"/>
        </w:rPr>
        <w:footnoteReference w:id="101"/>
      </w:r>
      <w:r w:rsidRPr="003665BF">
        <w:rPr>
          <w:lang w:eastAsia="fr-FR" w:bidi="fr-FR"/>
        </w:rPr>
        <w:t>.</w:t>
      </w:r>
    </w:p>
    <w:p w:rsidR="00650B90" w:rsidRPr="003665BF" w:rsidRDefault="00650B90" w:rsidP="00650B90">
      <w:pPr>
        <w:spacing w:before="120" w:after="120"/>
        <w:jc w:val="both"/>
      </w:pPr>
      <w:r w:rsidRPr="003665BF">
        <w:rPr>
          <w:lang w:eastAsia="fr-FR" w:bidi="fr-FR"/>
        </w:rPr>
        <w:t>Cette histoire de la sociabilité vigilante et attentive est bien celle qui cherche à voir ceux qui sont peu visibles, à entendre les sans-voix, à comprendre un geste, des gestes, des signes d’un code non dom</w:t>
      </w:r>
      <w:r w:rsidRPr="003665BF">
        <w:rPr>
          <w:lang w:eastAsia="fr-FR" w:bidi="fr-FR"/>
        </w:rPr>
        <w:t>i</w:t>
      </w:r>
      <w:r w:rsidRPr="003665BF">
        <w:rPr>
          <w:lang w:eastAsia="fr-FR" w:bidi="fr-FR"/>
        </w:rPr>
        <w:t>nant. D’entrée de jeu, elle impose de faire place à toutes les formes et à toutes les manifestations d’expression sociale. Par cet</w:t>
      </w:r>
      <w:r>
        <w:rPr>
          <w:lang w:eastAsia="fr-FR" w:bidi="fr-FR"/>
        </w:rPr>
        <w:t xml:space="preserve"> [78] </w:t>
      </w:r>
      <w:r w:rsidRPr="003665BF">
        <w:rPr>
          <w:lang w:eastAsia="fr-FR" w:bidi="fr-FR"/>
        </w:rPr>
        <w:t>autre pari pour le non-discursif, elle rejoint les attentes de ceux qui, en plaidant pour une histoire anthropologique ou une histoire sociale ouverte, a</w:t>
      </w:r>
      <w:r w:rsidRPr="003665BF">
        <w:rPr>
          <w:lang w:eastAsia="fr-FR" w:bidi="fr-FR"/>
        </w:rPr>
        <w:t>p</w:t>
      </w:r>
      <w:r w:rsidRPr="003665BF">
        <w:rPr>
          <w:lang w:eastAsia="fr-FR" w:bidi="fr-FR"/>
        </w:rPr>
        <w:t>pellent à l’étude de l’expressivité sociale, de la symbolique sociale, autant des objets que des pratiques. Viser la sociabilité, c’est accepter le présupposé d’une production collective et sociale de sens dont on tente précisément de cerner les formes et les significations. De ce point de vue, la sociabilité est toujours un signe et l’histoire socio-culturelle un apprentissage de la « lecture ».</w:t>
      </w:r>
    </w:p>
    <w:p w:rsidR="00650B90" w:rsidRPr="003665BF" w:rsidRDefault="00650B90" w:rsidP="00650B90">
      <w:pPr>
        <w:spacing w:before="120" w:after="120"/>
        <w:jc w:val="both"/>
      </w:pPr>
      <w:r w:rsidRPr="003665BF">
        <w:rPr>
          <w:lang w:eastAsia="fr-FR" w:bidi="fr-FR"/>
        </w:rPr>
        <w:t>L’histoire de la sociabilité a fourni des exemples convaincants de cette attention à l’ensemble des signifiants produits par l’homme en société, qui sont autant de moyens (médias) de faire savoir : l’oral, l’écrit, le visuel, le gestuel, le comportemental. Cette histoire reco</w:t>
      </w:r>
      <w:r w:rsidRPr="003665BF">
        <w:rPr>
          <w:lang w:eastAsia="fr-FR" w:bidi="fr-FR"/>
        </w:rPr>
        <w:t>n</w:t>
      </w:r>
      <w:r w:rsidRPr="003665BF">
        <w:rPr>
          <w:lang w:eastAsia="fr-FR" w:bidi="fr-FR"/>
        </w:rPr>
        <w:t>naît qu’on a socialement les moyens de sa culture et que, pour être sans mots, on n’en parle pas moins. Les manifestations moins forme</w:t>
      </w:r>
      <w:r w:rsidRPr="003665BF">
        <w:rPr>
          <w:lang w:eastAsia="fr-FR" w:bidi="fr-FR"/>
        </w:rPr>
        <w:t>l</w:t>
      </w:r>
      <w:r w:rsidRPr="003665BF">
        <w:rPr>
          <w:lang w:eastAsia="fr-FR" w:bidi="fr-FR"/>
        </w:rPr>
        <w:t>les de la sociabilité populaire, les chansons, slogans ou inscriptions des grèves, les modalités et messages des charivaris, des carnavals et des fêtes constituent autant de manifestations morphologiquement d</w:t>
      </w:r>
      <w:r w:rsidRPr="003665BF">
        <w:rPr>
          <w:lang w:eastAsia="fr-FR" w:bidi="fr-FR"/>
        </w:rPr>
        <w:t>i</w:t>
      </w:r>
      <w:r w:rsidRPr="003665BF">
        <w:rPr>
          <w:lang w:eastAsia="fr-FR" w:bidi="fr-FR"/>
        </w:rPr>
        <w:t>versifiées de la sociabilité</w:t>
      </w:r>
      <w:r>
        <w:rPr>
          <w:lang w:eastAsia="fr-FR" w:bidi="fr-FR"/>
        </w:rPr>
        <w:t> </w:t>
      </w:r>
      <w:r>
        <w:rPr>
          <w:rStyle w:val="Appelnotedebasdep"/>
          <w:lang w:eastAsia="fr-FR" w:bidi="fr-FR"/>
        </w:rPr>
        <w:footnoteReference w:id="102"/>
      </w:r>
      <w:r w:rsidRPr="003665BF">
        <w:rPr>
          <w:lang w:eastAsia="fr-FR" w:bidi="fr-FR"/>
        </w:rPr>
        <w:t>. À telle enseigne qu’on peut suggérer de comprendre les rituels, le rituel, quel qu’il soit, comme une modalité de sériel... En un sens, Agulhon a peut-être fait un test critique de la diversité morphologique des formes d’expression sociale par ses tr</w:t>
      </w:r>
      <w:r w:rsidRPr="003665BF">
        <w:rPr>
          <w:lang w:eastAsia="fr-FR" w:bidi="fr-FR"/>
        </w:rPr>
        <w:t>a</w:t>
      </w:r>
      <w:r w:rsidRPr="003665BF">
        <w:rPr>
          <w:lang w:eastAsia="fr-FR" w:bidi="fr-FR"/>
        </w:rPr>
        <w:t>vaux « archéologiques » sur « le discours de la pierre » (façades, fo</w:t>
      </w:r>
      <w:r w:rsidRPr="003665BF">
        <w:rPr>
          <w:lang w:eastAsia="fr-FR" w:bidi="fr-FR"/>
        </w:rPr>
        <w:t>n</w:t>
      </w:r>
      <w:r w:rsidRPr="003665BF">
        <w:rPr>
          <w:lang w:eastAsia="fr-FR" w:bidi="fr-FR"/>
        </w:rPr>
        <w:t>taines, monuments, statues, mairies), sur l’allégorie des forces sociales portée par « la population de pierre » des villes et villages</w:t>
      </w:r>
      <w:r>
        <w:rPr>
          <w:lang w:eastAsia="fr-FR" w:bidi="fr-FR"/>
        </w:rPr>
        <w:t> </w:t>
      </w:r>
      <w:r>
        <w:rPr>
          <w:rStyle w:val="Appelnotedebasdep"/>
          <w:lang w:eastAsia="fr-FR" w:bidi="fr-FR"/>
        </w:rPr>
        <w:footnoteReference w:id="103"/>
      </w:r>
      <w:r w:rsidRPr="003665BF">
        <w:rPr>
          <w:lang w:eastAsia="fr-FR" w:bidi="fr-FR"/>
        </w:rPr>
        <w:t>. On ne r</w:t>
      </w:r>
      <w:r w:rsidRPr="003665BF">
        <w:rPr>
          <w:lang w:eastAsia="fr-FR" w:bidi="fr-FR"/>
        </w:rPr>
        <w:t>é</w:t>
      </w:r>
      <w:r w:rsidRPr="003665BF">
        <w:rPr>
          <w:lang w:eastAsia="fr-FR" w:bidi="fr-FR"/>
        </w:rPr>
        <w:t>siste pas à penser que l’historien de la sociabilité puisse regarder la société comme l’historien de l’art regarde la peinture figurative... et pourquoi pas la peinture non figurative !</w:t>
      </w:r>
    </w:p>
    <w:p w:rsidR="00650B90" w:rsidRPr="003665BF" w:rsidRDefault="00650B90" w:rsidP="00650B90">
      <w:pPr>
        <w:spacing w:before="120" w:after="120"/>
        <w:jc w:val="both"/>
      </w:pPr>
      <w:r w:rsidRPr="003665BF">
        <w:rPr>
          <w:lang w:eastAsia="fr-FR" w:bidi="fr-FR"/>
        </w:rPr>
        <w:t>Dernière préoccupation ou exigence de l’histoire de la sociabilité : viser à la cohérence au-delà de l’attention à la diversité des groupes sociaux et des formes, relier les instances de sociabilité et les reporter sur des instances englobantes. Sinon, cette histoire se condamnera et se limitera à des objets éclatés, certes fascinants et éclairants mais to</w:t>
      </w:r>
      <w:r w:rsidRPr="003665BF">
        <w:rPr>
          <w:lang w:eastAsia="fr-FR" w:bidi="fr-FR"/>
        </w:rPr>
        <w:t>u</w:t>
      </w:r>
      <w:r w:rsidRPr="003665BF">
        <w:rPr>
          <w:lang w:eastAsia="fr-FR" w:bidi="fr-FR"/>
        </w:rPr>
        <w:t>jours fragmentés. Et c’est bien parce qu’il a toujours « tenu ense</w:t>
      </w:r>
      <w:r w:rsidRPr="003665BF">
        <w:rPr>
          <w:lang w:eastAsia="fr-FR" w:bidi="fr-FR"/>
        </w:rPr>
        <w:t>m</w:t>
      </w:r>
      <w:r w:rsidRPr="003665BF">
        <w:rPr>
          <w:lang w:eastAsia="fr-FR" w:bidi="fr-FR"/>
        </w:rPr>
        <w:t>ble » les formes diverses de sociabilité qu’il a étudiées que Maurice Agulhon a enrichi épistémologiquement cette notion. S’il fut histori</w:t>
      </w:r>
      <w:r w:rsidRPr="003665BF">
        <w:rPr>
          <w:lang w:eastAsia="fr-FR" w:bidi="fr-FR"/>
        </w:rPr>
        <w:t>o</w:t>
      </w:r>
      <w:r w:rsidRPr="003665BF">
        <w:rPr>
          <w:lang w:eastAsia="fr-FR" w:bidi="fr-FR"/>
        </w:rPr>
        <w:t>graphiquement un temps où le report d’une sociabilité sur le politique parut peu attrayant, le politique se révèle aujourd’hui</w:t>
      </w:r>
      <w:r>
        <w:rPr>
          <w:lang w:eastAsia="fr-FR" w:bidi="fr-FR"/>
        </w:rPr>
        <w:t xml:space="preserve"> [79] </w:t>
      </w:r>
      <w:r w:rsidRPr="003665BF">
        <w:rPr>
          <w:lang w:eastAsia="fr-FR" w:bidi="fr-FR"/>
        </w:rPr>
        <w:t>la trame d’une sociabilité qui ne se réduit certes pas au politique mais qui, au contraire, redonne son coefficient social à l’histoire politique et su</w:t>
      </w:r>
      <w:r w:rsidRPr="003665BF">
        <w:rPr>
          <w:lang w:eastAsia="fr-FR" w:bidi="fr-FR"/>
        </w:rPr>
        <w:t>r</w:t>
      </w:r>
      <w:r w:rsidRPr="003665BF">
        <w:rPr>
          <w:lang w:eastAsia="fr-FR" w:bidi="fr-FR"/>
        </w:rPr>
        <w:t>tout relève le défi du « souci de globalité d’une interrog</w:t>
      </w:r>
      <w:r w:rsidRPr="003665BF">
        <w:rPr>
          <w:lang w:eastAsia="fr-FR" w:bidi="fr-FR"/>
        </w:rPr>
        <w:t>a</w:t>
      </w:r>
      <w:r w:rsidRPr="003665BF">
        <w:rPr>
          <w:lang w:eastAsia="fr-FR" w:bidi="fr-FR"/>
        </w:rPr>
        <w:t xml:space="preserve">tion qui, à l’origine, est fondamentalement </w:t>
      </w:r>
      <w:r w:rsidRPr="003665BF">
        <w:t>politique,</w:t>
      </w:r>
      <w:r w:rsidRPr="003665BF">
        <w:rPr>
          <w:lang w:eastAsia="fr-FR" w:bidi="fr-FR"/>
        </w:rPr>
        <w:t xml:space="preserve"> a</w:t>
      </w:r>
      <w:r>
        <w:rPr>
          <w:lang w:eastAsia="fr-FR" w:bidi="fr-FR"/>
        </w:rPr>
        <w:t>u sens le plus large du terme </w:t>
      </w:r>
      <w:r>
        <w:rPr>
          <w:rStyle w:val="Appelnotedebasdep"/>
          <w:lang w:eastAsia="fr-FR" w:bidi="fr-FR"/>
        </w:rPr>
        <w:footnoteReference w:id="104"/>
      </w:r>
      <w:r w:rsidRPr="003665BF">
        <w:rPr>
          <w:lang w:eastAsia="fr-FR" w:bidi="fr-FR"/>
        </w:rPr>
        <w:t> ». Pour prétendre expliquer, l’histoire de la sociab</w:t>
      </w:r>
      <w:r w:rsidRPr="003665BF">
        <w:rPr>
          <w:lang w:eastAsia="fr-FR" w:bidi="fr-FR"/>
        </w:rPr>
        <w:t>i</w:t>
      </w:r>
      <w:r w:rsidRPr="003665BF">
        <w:rPr>
          <w:lang w:eastAsia="fr-FR" w:bidi="fr-FR"/>
        </w:rPr>
        <w:t>lité doit tôt ou tard montrer l’enclenchement des expressions sociales au po</w:t>
      </w:r>
      <w:r w:rsidRPr="003665BF">
        <w:rPr>
          <w:lang w:eastAsia="fr-FR" w:bidi="fr-FR"/>
        </w:rPr>
        <w:t>u</w:t>
      </w:r>
      <w:r w:rsidRPr="003665BF">
        <w:rPr>
          <w:lang w:eastAsia="fr-FR" w:bidi="fr-FR"/>
        </w:rPr>
        <w:t>voir, économique, politique, religieux.</w:t>
      </w:r>
    </w:p>
    <w:p w:rsidR="00650B90" w:rsidRPr="003665BF" w:rsidRDefault="00650B90" w:rsidP="00650B90">
      <w:pPr>
        <w:spacing w:before="120" w:after="120"/>
        <w:jc w:val="both"/>
      </w:pPr>
      <w:r w:rsidRPr="003665BF">
        <w:rPr>
          <w:lang w:eastAsia="fr-FR" w:bidi="fr-FR"/>
        </w:rPr>
        <w:t>« Il n’y a pas de mouvement démocratique sans pratique de la r</w:t>
      </w:r>
      <w:r w:rsidRPr="003665BF">
        <w:rPr>
          <w:lang w:eastAsia="fr-FR" w:bidi="fr-FR"/>
        </w:rPr>
        <w:t>é</w:t>
      </w:r>
      <w:r w:rsidRPr="003665BF">
        <w:rPr>
          <w:lang w:eastAsia="fr-FR" w:bidi="fr-FR"/>
        </w:rPr>
        <w:t>union et de l’association</w:t>
      </w:r>
      <w:r>
        <w:rPr>
          <w:lang w:eastAsia="fr-FR" w:bidi="fr-FR"/>
        </w:rPr>
        <w:t> </w:t>
      </w:r>
      <w:r>
        <w:rPr>
          <w:rStyle w:val="Appelnotedebasdep"/>
          <w:lang w:eastAsia="fr-FR" w:bidi="fr-FR"/>
        </w:rPr>
        <w:footnoteReference w:id="105"/>
      </w:r>
      <w:r w:rsidRPr="003665BF">
        <w:rPr>
          <w:lang w:eastAsia="fr-FR" w:bidi="fr-FR"/>
        </w:rPr>
        <w:t>. » Cette formulation parmi d’autres rés</w:t>
      </w:r>
      <w:r w:rsidRPr="003665BF">
        <w:rPr>
          <w:lang w:eastAsia="fr-FR" w:bidi="fr-FR"/>
        </w:rPr>
        <w:t>u</w:t>
      </w:r>
      <w:r w:rsidRPr="003665BF">
        <w:rPr>
          <w:lang w:eastAsia="fr-FR" w:bidi="fr-FR"/>
        </w:rPr>
        <w:t>me chez Agulhon ce travail d’inscription sociale - villageoise et u</w:t>
      </w:r>
      <w:r w:rsidRPr="003665BF">
        <w:rPr>
          <w:lang w:eastAsia="fr-FR" w:bidi="fr-FR"/>
        </w:rPr>
        <w:t>r</w:t>
      </w:r>
      <w:r w:rsidRPr="003665BF">
        <w:rPr>
          <w:lang w:eastAsia="fr-FR" w:bidi="fr-FR"/>
        </w:rPr>
        <w:t>baine - du libéralisme et de la démocratie, des formes diversifiées de sociab</w:t>
      </w:r>
      <w:r w:rsidRPr="003665BF">
        <w:rPr>
          <w:lang w:eastAsia="fr-FR" w:bidi="fr-FR"/>
        </w:rPr>
        <w:t>i</w:t>
      </w:r>
      <w:r w:rsidRPr="003665BF">
        <w:rPr>
          <w:lang w:eastAsia="fr-FR" w:bidi="fr-FR"/>
        </w:rPr>
        <w:t>lité et de leur rapport, ici, à l’instance politique, civique.</w:t>
      </w:r>
    </w:p>
    <w:p w:rsidR="00650B90" w:rsidRPr="003665BF" w:rsidRDefault="00650B90" w:rsidP="00650B90">
      <w:pPr>
        <w:spacing w:before="120" w:after="120"/>
        <w:jc w:val="both"/>
      </w:pPr>
      <w:r w:rsidRPr="003665BF">
        <w:rPr>
          <w:lang w:eastAsia="fr-FR" w:bidi="fr-FR"/>
        </w:rPr>
        <w:t>Résumons donc ces propos par une définition - après d’autres</w:t>
      </w:r>
      <w:r>
        <w:rPr>
          <w:lang w:eastAsia="fr-FR" w:bidi="fr-FR"/>
        </w:rPr>
        <w:t> </w:t>
      </w:r>
      <w:r>
        <w:rPr>
          <w:rStyle w:val="Appelnotedebasdep"/>
          <w:lang w:eastAsia="fr-FR" w:bidi="fr-FR"/>
        </w:rPr>
        <w:footnoteReference w:id="106"/>
      </w:r>
      <w:r w:rsidRPr="003665BF">
        <w:rPr>
          <w:vertAlign w:val="superscript"/>
          <w:lang w:eastAsia="fr-FR" w:bidi="fr-FR"/>
        </w:rPr>
        <w:t xml:space="preserve"> </w:t>
      </w:r>
      <w:r w:rsidRPr="003665BF">
        <w:rPr>
          <w:lang w:eastAsia="fr-FR" w:bidi="fr-FR"/>
        </w:rPr>
        <w:t>- de la sociabilité. Cette méso-histoire de la sociabilité est une analyse sociale dans un espace donné, des lieux, des manifestations et des e</w:t>
      </w:r>
      <w:r w:rsidRPr="003665BF">
        <w:rPr>
          <w:lang w:eastAsia="fr-FR" w:bidi="fr-FR"/>
        </w:rPr>
        <w:t>x</w:t>
      </w:r>
      <w:r w:rsidRPr="003665BF">
        <w:rPr>
          <w:lang w:eastAsia="fr-FR" w:bidi="fr-FR"/>
        </w:rPr>
        <w:t xml:space="preserve">pressions plus ou moins formalisées de la vie en société ; cette histoire attentive à tous les niveaux de </w:t>
      </w:r>
      <w:r>
        <w:rPr>
          <w:lang w:eastAsia="fr-FR" w:bidi="fr-FR"/>
        </w:rPr>
        <w:t>la vie sociale, depuis le semi-</w:t>
      </w:r>
      <w:r w:rsidRPr="003665BF">
        <w:rPr>
          <w:lang w:eastAsia="fr-FR" w:bidi="fr-FR"/>
        </w:rPr>
        <w:t>privé de la sociabilité familiale et domestique jusqu’à l’instance publique la plus générale, cherche à subsumer ces niveaux pour en dégager, dans la mesure du possible, l’aspect systémique.</w:t>
      </w:r>
    </w:p>
    <w:p w:rsidR="00650B90" w:rsidRDefault="00650B90" w:rsidP="00650B90">
      <w:pPr>
        <w:spacing w:before="120" w:after="120"/>
        <w:jc w:val="both"/>
        <w:rPr>
          <w:szCs w:val="24"/>
          <w:lang w:eastAsia="fr-FR" w:bidi="fr-FR"/>
        </w:rPr>
      </w:pPr>
    </w:p>
    <w:p w:rsidR="00650B90" w:rsidRPr="003665BF" w:rsidRDefault="00650B90" w:rsidP="00650B90">
      <w:pPr>
        <w:pStyle w:val="a"/>
      </w:pPr>
      <w:r w:rsidRPr="003665BF">
        <w:t>La soc</w:t>
      </w:r>
      <w:r>
        <w:t>iabilité urbaine :</w:t>
      </w:r>
      <w:r>
        <w:br/>
      </w:r>
      <w:r w:rsidRPr="003665BF">
        <w:t>Montréal, 1760-1880</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On peut, en traitant de Montréal, montrer le caractère opératoire de cette notion de sociabilité. L’intérêt de ce terrain d’enquête est triple : d’abord, analyser la trame de la sociabilité dans un lieu urbain du XIX</w:t>
      </w:r>
      <w:r w:rsidRPr="003665BF">
        <w:rPr>
          <w:vertAlign w:val="superscript"/>
          <w:lang w:eastAsia="fr-FR" w:bidi="fr-FR"/>
        </w:rPr>
        <w:t>e</w:t>
      </w:r>
      <w:r w:rsidRPr="003665BF">
        <w:rPr>
          <w:lang w:eastAsia="fr-FR" w:bidi="fr-FR"/>
        </w:rPr>
        <w:t xml:space="preserve"> siècle qui satisfait ainsi à l’impératif territorial de cette notion et au souci de reporter les formes diverses de sociabilité sur une totalité ; explorer ensuite une notion dans une ville nord-américaine en form</w:t>
      </w:r>
      <w:r w:rsidRPr="003665BF">
        <w:rPr>
          <w:lang w:eastAsia="fr-FR" w:bidi="fr-FR"/>
        </w:rPr>
        <w:t>a</w:t>
      </w:r>
      <w:r w:rsidRPr="003665BF">
        <w:rPr>
          <w:lang w:eastAsia="fr-FR" w:bidi="fr-FR"/>
        </w:rPr>
        <w:t>tion, susceptible de bien révéler les processus de construction d’une sociabilité en particulier ; étudier enfin une ville à la confluence éc</w:t>
      </w:r>
      <w:r w:rsidRPr="003665BF">
        <w:rPr>
          <w:lang w:eastAsia="fr-FR" w:bidi="fr-FR"/>
        </w:rPr>
        <w:t>o</w:t>
      </w:r>
      <w:r w:rsidRPr="003665BF">
        <w:rPr>
          <w:lang w:eastAsia="fr-FR" w:bidi="fr-FR"/>
        </w:rPr>
        <w:t>nomique, sociale et culturelle d’un grand triangle historique, celui de la France, de la Grand</w:t>
      </w:r>
      <w:r>
        <w:rPr>
          <w:lang w:eastAsia="fr-FR" w:bidi="fr-FR"/>
        </w:rPr>
        <w:t>e-Bretagne et des États-</w:t>
      </w:r>
      <w:r w:rsidRPr="003665BF">
        <w:rPr>
          <w:lang w:eastAsia="fr-FR" w:bidi="fr-FR"/>
        </w:rPr>
        <w:t>Unis. Cette confluence historiographique est apte à lester de façon inédite cette notion de s</w:t>
      </w:r>
      <w:r w:rsidRPr="003665BF">
        <w:rPr>
          <w:lang w:eastAsia="fr-FR" w:bidi="fr-FR"/>
        </w:rPr>
        <w:t>o</w:t>
      </w:r>
      <w:r w:rsidRPr="003665BF">
        <w:rPr>
          <w:lang w:eastAsia="fr-FR" w:bidi="fr-FR"/>
        </w:rPr>
        <w:t>ciabilité.</w:t>
      </w:r>
    </w:p>
    <w:p w:rsidR="00650B90" w:rsidRPr="003665BF" w:rsidRDefault="00650B90" w:rsidP="00650B90">
      <w:pPr>
        <w:spacing w:before="120" w:after="120"/>
        <w:jc w:val="both"/>
      </w:pPr>
      <w:r w:rsidRPr="003665BF">
        <w:rPr>
          <w:lang w:eastAsia="fr-FR" w:bidi="fr-FR"/>
        </w:rPr>
        <w:t>La conquête militaire du Canada par l’Angleterre en 1760 marqu</w:t>
      </w:r>
      <w:r w:rsidRPr="003665BF">
        <w:rPr>
          <w:lang w:eastAsia="fr-FR" w:bidi="fr-FR"/>
        </w:rPr>
        <w:t>e</w:t>
      </w:r>
      <w:r w:rsidRPr="003665BF">
        <w:rPr>
          <w:lang w:eastAsia="fr-FR" w:bidi="fr-FR"/>
        </w:rPr>
        <w:t>ra singulièrement Montréal sur les plans démographique et</w:t>
      </w:r>
      <w:r>
        <w:rPr>
          <w:lang w:eastAsia="fr-FR" w:bidi="fr-FR"/>
        </w:rPr>
        <w:t xml:space="preserve"> [80] </w:t>
      </w:r>
      <w:r w:rsidRPr="003665BF">
        <w:rPr>
          <w:lang w:eastAsia="fr-FR" w:bidi="fr-FR"/>
        </w:rPr>
        <w:t>éc</w:t>
      </w:r>
      <w:r w:rsidRPr="003665BF">
        <w:rPr>
          <w:lang w:eastAsia="fr-FR" w:bidi="fr-FR"/>
        </w:rPr>
        <w:t>o</w:t>
      </w:r>
      <w:r w:rsidRPr="003665BF">
        <w:rPr>
          <w:lang w:eastAsia="fr-FR" w:bidi="fr-FR"/>
        </w:rPr>
        <w:t>nomique. Sa population de 9</w:t>
      </w:r>
      <w:r>
        <w:rPr>
          <w:lang w:eastAsia="fr-FR" w:bidi="fr-FR"/>
        </w:rPr>
        <w:t> </w:t>
      </w:r>
      <w:r w:rsidRPr="003665BF">
        <w:rPr>
          <w:lang w:eastAsia="fr-FR" w:bidi="fr-FR"/>
        </w:rPr>
        <w:t>000 habitants en 1800 double en 1821, de nouveau en 1893 et croît à un rythme accéléré après 1850. Peuplée de 48</w:t>
      </w:r>
      <w:r>
        <w:rPr>
          <w:lang w:eastAsia="fr-FR" w:bidi="fr-FR"/>
        </w:rPr>
        <w:t> </w:t>
      </w:r>
      <w:r w:rsidRPr="003665BF">
        <w:rPr>
          <w:lang w:eastAsia="fr-FR" w:bidi="fr-FR"/>
        </w:rPr>
        <w:t>207 habitants en 1850, la ville est passée à 57</w:t>
      </w:r>
      <w:r>
        <w:rPr>
          <w:lang w:eastAsia="fr-FR" w:bidi="fr-FR"/>
        </w:rPr>
        <w:t> </w:t>
      </w:r>
      <w:r w:rsidRPr="003665BF">
        <w:rPr>
          <w:lang w:eastAsia="fr-FR" w:bidi="fr-FR"/>
        </w:rPr>
        <w:t>715 en 1852, à 90</w:t>
      </w:r>
      <w:r>
        <w:rPr>
          <w:lang w:eastAsia="fr-FR" w:bidi="fr-FR"/>
        </w:rPr>
        <w:t> </w:t>
      </w:r>
      <w:r w:rsidRPr="003665BF">
        <w:rPr>
          <w:lang w:eastAsia="fr-FR" w:bidi="fr-FR"/>
        </w:rPr>
        <w:t>328 en 1861 (augmentation de 56,4%), à 107</w:t>
      </w:r>
      <w:r>
        <w:rPr>
          <w:lang w:eastAsia="fr-FR" w:bidi="fr-FR"/>
        </w:rPr>
        <w:t> </w:t>
      </w:r>
      <w:r w:rsidRPr="003665BF">
        <w:rPr>
          <w:lang w:eastAsia="fr-FR" w:bidi="fr-FR"/>
        </w:rPr>
        <w:t>225</w:t>
      </w:r>
      <w:r>
        <w:rPr>
          <w:lang w:eastAsia="fr-FR" w:bidi="fr-FR"/>
        </w:rPr>
        <w:t xml:space="preserve"> en 1871 (18,7</w:t>
      </w:r>
      <w:r w:rsidRPr="003665BF">
        <w:rPr>
          <w:lang w:eastAsia="fr-FR" w:bidi="fr-FR"/>
        </w:rPr>
        <w:t>%) et à 140</w:t>
      </w:r>
      <w:r>
        <w:rPr>
          <w:lang w:eastAsia="fr-FR" w:bidi="fr-FR"/>
        </w:rPr>
        <w:t> 247 en 1881 (30,7</w:t>
      </w:r>
      <w:r w:rsidRPr="003665BF">
        <w:rPr>
          <w:lang w:eastAsia="fr-FR" w:bidi="fr-FR"/>
        </w:rPr>
        <w:t>%)</w:t>
      </w:r>
      <w:r>
        <w:rPr>
          <w:lang w:eastAsia="fr-FR" w:bidi="fr-FR"/>
        </w:rPr>
        <w:t> </w:t>
      </w:r>
      <w:r>
        <w:rPr>
          <w:rStyle w:val="Appelnotedebasdep"/>
          <w:lang w:eastAsia="fr-FR" w:bidi="fr-FR"/>
        </w:rPr>
        <w:footnoteReference w:id="107"/>
      </w:r>
      <w:r w:rsidRPr="003665BF">
        <w:rPr>
          <w:lang w:eastAsia="fr-FR" w:bidi="fr-FR"/>
        </w:rPr>
        <w:t>. Cette croissance s’explique avant 1850 par un mouvement migratoire en provenance des îles britann</w:t>
      </w:r>
      <w:r w:rsidRPr="003665BF">
        <w:rPr>
          <w:lang w:eastAsia="fr-FR" w:bidi="fr-FR"/>
        </w:rPr>
        <w:t>i</w:t>
      </w:r>
      <w:r w:rsidRPr="003665BF">
        <w:rPr>
          <w:lang w:eastAsia="fr-FR" w:bidi="fr-FR"/>
        </w:rPr>
        <w:t>ques tel qu’il entraîne durant 30 ans - de 1835 à 1865 - un renvers</w:t>
      </w:r>
      <w:r w:rsidRPr="003665BF">
        <w:rPr>
          <w:lang w:eastAsia="fr-FR" w:bidi="fr-FR"/>
        </w:rPr>
        <w:t>e</w:t>
      </w:r>
      <w:r w:rsidRPr="003665BF">
        <w:rPr>
          <w:lang w:eastAsia="fr-FR" w:bidi="fr-FR"/>
        </w:rPr>
        <w:t>ment de majorité ethnique et linguistique. Ville anglophone, Montréal n’est pas anglaise pour autant, puisque ce sont les Irlandais qui dom</w:t>
      </w:r>
      <w:r w:rsidRPr="003665BF">
        <w:rPr>
          <w:lang w:eastAsia="fr-FR" w:bidi="fr-FR"/>
        </w:rPr>
        <w:t>i</w:t>
      </w:r>
      <w:r w:rsidRPr="003665BF">
        <w:rPr>
          <w:lang w:eastAsia="fr-FR" w:bidi="fr-FR"/>
        </w:rPr>
        <w:t>nent dans cette population qui compte aussi des Écossais, des Anglais et des citoyens venus des États-Unis. La ville connaît une forte croi</w:t>
      </w:r>
      <w:r w:rsidRPr="003665BF">
        <w:rPr>
          <w:lang w:eastAsia="fr-FR" w:bidi="fr-FR"/>
        </w:rPr>
        <w:t>s</w:t>
      </w:r>
      <w:r w:rsidRPr="003665BF">
        <w:rPr>
          <w:lang w:eastAsia="fr-FR" w:bidi="fr-FR"/>
        </w:rPr>
        <w:t>sance après 1850 et redevient majoritairement francophone vers 1865 en raison d’une poussée migratoire canadienne-française d’origine rurale. Cette ville de migrants typiquement nord-américaine sera s</w:t>
      </w:r>
      <w:r w:rsidRPr="003665BF">
        <w:rPr>
          <w:lang w:eastAsia="fr-FR" w:bidi="fr-FR"/>
        </w:rPr>
        <w:t>o</w:t>
      </w:r>
      <w:r w:rsidRPr="003665BF">
        <w:rPr>
          <w:lang w:eastAsia="fr-FR" w:bidi="fr-FR"/>
        </w:rPr>
        <w:t>cialement et culturellement marquée par ce brassage ethnique génér</w:t>
      </w:r>
      <w:r w:rsidRPr="003665BF">
        <w:rPr>
          <w:lang w:eastAsia="fr-FR" w:bidi="fr-FR"/>
        </w:rPr>
        <w:t>a</w:t>
      </w:r>
      <w:r w:rsidRPr="003665BF">
        <w:rPr>
          <w:lang w:eastAsia="fr-FR" w:bidi="fr-FR"/>
        </w:rPr>
        <w:t>teur de clivages et de chevauchements divers : Anglais et Éco</w:t>
      </w:r>
      <w:r w:rsidRPr="003665BF">
        <w:rPr>
          <w:lang w:eastAsia="fr-FR" w:bidi="fr-FR"/>
        </w:rPr>
        <w:t>s</w:t>
      </w:r>
      <w:r w:rsidRPr="003665BF">
        <w:rPr>
          <w:lang w:eastAsia="fr-FR" w:bidi="fr-FR"/>
        </w:rPr>
        <w:t>sais minoritaires dans leur communauté ethnique mais qui dominent la ville sur le plan économique, francophones tantôt majoritaires dém</w:t>
      </w:r>
      <w:r w:rsidRPr="003665BF">
        <w:rPr>
          <w:lang w:eastAsia="fr-FR" w:bidi="fr-FR"/>
        </w:rPr>
        <w:t>o</w:t>
      </w:r>
      <w:r w:rsidRPr="003665BF">
        <w:rPr>
          <w:lang w:eastAsia="fr-FR" w:bidi="fr-FR"/>
        </w:rPr>
        <w:t>graphiquement et toujours minoritaires économiquement, Irlandais anglophones mais catholiques et qui partagent souvent avec les Can</w:t>
      </w:r>
      <w:r w:rsidRPr="003665BF">
        <w:rPr>
          <w:lang w:eastAsia="fr-FR" w:bidi="fr-FR"/>
        </w:rPr>
        <w:t>a</w:t>
      </w:r>
      <w:r w:rsidRPr="003665BF">
        <w:rPr>
          <w:lang w:eastAsia="fr-FR" w:bidi="fr-FR"/>
        </w:rPr>
        <w:t>diens français un manque de qualification professionnelle. Ce plur</w:t>
      </w:r>
      <w:r w:rsidRPr="003665BF">
        <w:rPr>
          <w:lang w:eastAsia="fr-FR" w:bidi="fr-FR"/>
        </w:rPr>
        <w:t>a</w:t>
      </w:r>
      <w:r w:rsidRPr="003665BF">
        <w:rPr>
          <w:lang w:eastAsia="fr-FR" w:bidi="fr-FR"/>
        </w:rPr>
        <w:t>lisme ethnique, linguistique, religieux s’inscrit donc dans les quartiers de la ville, dans le bâti religieux et le système scolaire, dans les mod</w:t>
      </w:r>
      <w:r w:rsidRPr="003665BF">
        <w:rPr>
          <w:lang w:eastAsia="fr-FR" w:bidi="fr-FR"/>
        </w:rPr>
        <w:t>è</w:t>
      </w:r>
      <w:r w:rsidRPr="003665BF">
        <w:rPr>
          <w:lang w:eastAsia="fr-FR" w:bidi="fr-FR"/>
        </w:rPr>
        <w:t>les culturels métropolitains importés dans la colonie.</w:t>
      </w:r>
    </w:p>
    <w:p w:rsidR="00650B90" w:rsidRPr="003665BF" w:rsidRDefault="00650B90" w:rsidP="00650B90">
      <w:pPr>
        <w:spacing w:before="120" w:after="120"/>
        <w:jc w:val="both"/>
      </w:pPr>
      <w:r w:rsidRPr="003665BF">
        <w:rPr>
          <w:lang w:eastAsia="fr-FR" w:bidi="fr-FR"/>
        </w:rPr>
        <w:t>Axée sur un commerce des fourrures bientôt aux mains des Éco</w:t>
      </w:r>
      <w:r w:rsidRPr="003665BF">
        <w:rPr>
          <w:lang w:eastAsia="fr-FR" w:bidi="fr-FR"/>
        </w:rPr>
        <w:t>s</w:t>
      </w:r>
      <w:r w:rsidRPr="003665BF">
        <w:rPr>
          <w:lang w:eastAsia="fr-FR" w:bidi="fr-FR"/>
        </w:rPr>
        <w:t>sais et de la Hudson’s Bay Company, l’économie de Montréal s’oriente de plus en plus au tournant du siècle vers l’import-export et certains secteurs commerciaux spécialisés, telle la minoterie (blé, far</w:t>
      </w:r>
      <w:r w:rsidRPr="003665BF">
        <w:rPr>
          <w:lang w:eastAsia="fr-FR" w:bidi="fr-FR"/>
        </w:rPr>
        <w:t>i</w:t>
      </w:r>
      <w:r w:rsidRPr="003665BF">
        <w:rPr>
          <w:lang w:eastAsia="fr-FR" w:bidi="fr-FR"/>
        </w:rPr>
        <w:t>ne). Marchands écossais et anglais qui se recyclent progressivement dans le commerce international bénéficient d’une connaissance des réseaux entre la colonie et la Grande-Bretagne et d’une conjoncture favorable : croissance de la population de Montréal, développement d’un hinterland qui va de la ville même aux territoires qui s’ouvrent vers le Haut-Canada et l’ouest, créant ainsi un marché actif pour l’import-export et la fabrication. Rapidement, le Committee of Trade (1821), relayé par le Board of Trade (1842), se fait l’actif promoteur de la navigation sur le fleuve Saint-Laurent en favorisant l’ouverture</w:t>
      </w:r>
      <w:r>
        <w:rPr>
          <w:lang w:eastAsia="fr-FR" w:bidi="fr-FR"/>
        </w:rPr>
        <w:t xml:space="preserve"> [81] </w:t>
      </w:r>
      <w:r w:rsidRPr="003665BF">
        <w:rPr>
          <w:lang w:eastAsia="fr-FR" w:bidi="fr-FR"/>
        </w:rPr>
        <w:t xml:space="preserve">du canal Lachine (1825), ce qui permet de pousser le commerce vers l’ouest. </w:t>
      </w:r>
      <w:r w:rsidRPr="00A61F13">
        <w:rPr>
          <w:i/>
        </w:rPr>
        <w:t>Harbour commissioners</w:t>
      </w:r>
      <w:r w:rsidRPr="003665BF">
        <w:t>,</w:t>
      </w:r>
      <w:r w:rsidRPr="003665BF">
        <w:rPr>
          <w:lang w:eastAsia="fr-FR" w:bidi="fr-FR"/>
        </w:rPr>
        <w:t xml:space="preserve"> bateaux à vapeur (1809-</w:t>
      </w:r>
      <w:r>
        <w:rPr>
          <w:lang w:eastAsia="fr-FR" w:bidi="fr-FR"/>
        </w:rPr>
        <w:t xml:space="preserve"> </w:t>
      </w:r>
      <w:r w:rsidRPr="003665BF">
        <w:rPr>
          <w:lang w:eastAsia="fr-FR" w:bidi="fr-FR"/>
        </w:rPr>
        <w:t>), dr</w:t>
      </w:r>
      <w:r w:rsidRPr="003665BF">
        <w:rPr>
          <w:lang w:eastAsia="fr-FR" w:bidi="fr-FR"/>
        </w:rPr>
        <w:t>a</w:t>
      </w:r>
      <w:r w:rsidRPr="003665BF">
        <w:rPr>
          <w:lang w:eastAsia="fr-FR" w:bidi="fr-FR"/>
        </w:rPr>
        <w:t>gage</w:t>
      </w:r>
      <w:r>
        <w:rPr>
          <w:lang w:eastAsia="fr-FR" w:bidi="fr-FR"/>
        </w:rPr>
        <w:t xml:space="preserve"> </w:t>
      </w:r>
      <w:r w:rsidRPr="003665BF">
        <w:rPr>
          <w:lang w:eastAsia="fr-FR" w:bidi="fr-FR"/>
        </w:rPr>
        <w:t xml:space="preserve">du chenal sont autant de facettes d’une seule et même réalité : Montréal devient progressivement une ville portuaire et ferroviaire (après 1850), et joue ainsi un rôle de plaque tournante entre l’est et l’ouest, entre le nord et le sud, celui de la frontière étasunienne. </w:t>
      </w:r>
      <w:r w:rsidRPr="00A61F13">
        <w:rPr>
          <w:i/>
        </w:rPr>
        <w:t>River barons</w:t>
      </w:r>
      <w:r w:rsidRPr="003665BF">
        <w:t xml:space="preserve">, </w:t>
      </w:r>
      <w:r w:rsidRPr="00A61F13">
        <w:rPr>
          <w:i/>
        </w:rPr>
        <w:t>railroad barons</w:t>
      </w:r>
      <w:r>
        <w:t> </w:t>
      </w:r>
      <w:r>
        <w:rPr>
          <w:rStyle w:val="Appelnotedebasdep"/>
        </w:rPr>
        <w:footnoteReference w:id="108"/>
      </w:r>
      <w:r w:rsidRPr="003665BF">
        <w:rPr>
          <w:lang w:eastAsia="fr-FR" w:bidi="fr-FR"/>
        </w:rPr>
        <w:t xml:space="preserve"> confèrent à la ville - et en anglais - son im</w:t>
      </w:r>
      <w:r w:rsidRPr="003665BF">
        <w:rPr>
          <w:lang w:eastAsia="fr-FR" w:bidi="fr-FR"/>
        </w:rPr>
        <w:t>a</w:t>
      </w:r>
      <w:r w:rsidRPr="003665BF">
        <w:rPr>
          <w:lang w:eastAsia="fr-FR" w:bidi="fr-FR"/>
        </w:rPr>
        <w:t>ge de ville mercantile, de ville de l’échange.</w:t>
      </w:r>
    </w:p>
    <w:p w:rsidR="00650B90" w:rsidRPr="003665BF" w:rsidRDefault="00650B90" w:rsidP="00650B90">
      <w:pPr>
        <w:spacing w:before="120" w:after="120"/>
        <w:jc w:val="both"/>
      </w:pPr>
      <w:r w:rsidRPr="003665BF">
        <w:rPr>
          <w:lang w:eastAsia="fr-FR" w:bidi="fr-FR"/>
        </w:rPr>
        <w:t xml:space="preserve">L’expansion du marché - celui de la grande région montréalaise, celui de l’hinterland -, la ramification du réseau ferroviaire qui s’étend </w:t>
      </w:r>
      <w:r w:rsidRPr="00A61F13">
        <w:rPr>
          <w:i/>
        </w:rPr>
        <w:t>a mari usque ad mare</w:t>
      </w:r>
      <w:r w:rsidRPr="003665BF">
        <w:rPr>
          <w:lang w:eastAsia="fr-FR" w:bidi="fr-FR"/>
        </w:rPr>
        <w:t>, de l’Atlantique au Pacifique en 1885, la régul</w:t>
      </w:r>
      <w:r w:rsidRPr="003665BF">
        <w:rPr>
          <w:lang w:eastAsia="fr-FR" w:bidi="fr-FR"/>
        </w:rPr>
        <w:t>a</w:t>
      </w:r>
      <w:r w:rsidRPr="003665BF">
        <w:rPr>
          <w:lang w:eastAsia="fr-FR" w:bidi="fr-FR"/>
        </w:rPr>
        <w:t>risation d’une navigation océanique à vapeur au cours des années 1860 et l’adoption progressive de la vapeur comme source d’énergie industrielle expliquent un processus d’industrialisation qui s’affirme surtout après 1870, et ce, dans des secteurs de production liés à la consommation (cordonnerie, confection, alimentation) et aux tran</w:t>
      </w:r>
      <w:r w:rsidRPr="003665BF">
        <w:rPr>
          <w:lang w:eastAsia="fr-FR" w:bidi="fr-FR"/>
        </w:rPr>
        <w:t>s</w:t>
      </w:r>
      <w:r w:rsidRPr="003665BF">
        <w:rPr>
          <w:lang w:eastAsia="fr-FR" w:bidi="fr-FR"/>
        </w:rPr>
        <w:t>ports. Joanne Burgess a montré, pour le secteur stratégique de la chaussure, le passage de l’artisanat à la fabrique qui s’opère vers</w:t>
      </w:r>
      <w:r>
        <w:rPr>
          <w:lang w:eastAsia="fr-FR" w:bidi="fr-FR"/>
        </w:rPr>
        <w:t xml:space="preserve"> </w:t>
      </w:r>
      <w:r w:rsidRPr="003665BF">
        <w:rPr>
          <w:lang w:eastAsia="fr-FR" w:bidi="fr-FR"/>
        </w:rPr>
        <w:t>1870</w:t>
      </w:r>
      <w:r>
        <w:rPr>
          <w:lang w:eastAsia="fr-FR" w:bidi="fr-FR"/>
        </w:rPr>
        <w:t> </w:t>
      </w:r>
      <w:r>
        <w:rPr>
          <w:rStyle w:val="Appelnotedebasdep"/>
          <w:lang w:eastAsia="fr-FR" w:bidi="fr-FR"/>
        </w:rPr>
        <w:footnoteReference w:id="109"/>
      </w:r>
      <w:r w:rsidRPr="003665BF">
        <w:rPr>
          <w:lang w:eastAsia="fr-FR" w:bidi="fr-FR"/>
        </w:rPr>
        <w:t>.</w:t>
      </w:r>
    </w:p>
    <w:p w:rsidR="00650B90" w:rsidRDefault="00650B90" w:rsidP="00650B90">
      <w:pPr>
        <w:spacing w:before="120" w:after="120"/>
        <w:jc w:val="both"/>
        <w:rPr>
          <w:szCs w:val="24"/>
          <w:lang w:eastAsia="fr-FR" w:bidi="fr-FR"/>
        </w:rPr>
      </w:pPr>
    </w:p>
    <w:p w:rsidR="00650B90" w:rsidRPr="003665BF" w:rsidRDefault="00650B90" w:rsidP="00650B90">
      <w:pPr>
        <w:pStyle w:val="a"/>
      </w:pPr>
      <w:r w:rsidRPr="003665BF">
        <w:t>La sociabilité familiale et domestique</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D’entrée de jeu, l’analyse de la sociabilité pose la question de la genèse et des rapports entre le privé et le public. Qu’est-ce que le pr</w:t>
      </w:r>
      <w:r w:rsidRPr="003665BF">
        <w:rPr>
          <w:lang w:eastAsia="fr-FR" w:bidi="fr-FR"/>
        </w:rPr>
        <w:t>i</w:t>
      </w:r>
      <w:r w:rsidRPr="003665BF">
        <w:rPr>
          <w:lang w:eastAsia="fr-FR" w:bidi="fr-FR"/>
        </w:rPr>
        <w:t>vé ? Peut-il ne pas être investi du public, du social ? Comment se constitue le public dans un espace, des lieux, des formes, une op</w:t>
      </w:r>
      <w:r w:rsidRPr="003665BF">
        <w:rPr>
          <w:lang w:eastAsia="fr-FR" w:bidi="fr-FR"/>
        </w:rPr>
        <w:t>i</w:t>
      </w:r>
      <w:r w:rsidRPr="003665BF">
        <w:rPr>
          <w:lang w:eastAsia="fr-FR" w:bidi="fr-FR"/>
        </w:rPr>
        <w:t>nion ?</w:t>
      </w:r>
    </w:p>
    <w:p w:rsidR="00650B90" w:rsidRPr="003665BF" w:rsidRDefault="00650B90" w:rsidP="00650B90">
      <w:pPr>
        <w:spacing w:before="120" w:after="120"/>
        <w:jc w:val="both"/>
      </w:pPr>
      <w:r w:rsidRPr="003665BF">
        <w:rPr>
          <w:lang w:eastAsia="fr-FR" w:bidi="fr-FR"/>
        </w:rPr>
        <w:t>L’étude de la sociabilité urbaine montréalaise au XIX</w:t>
      </w:r>
      <w:r w:rsidRPr="00A61F13">
        <w:rPr>
          <w:vertAlign w:val="superscript"/>
          <w:lang w:eastAsia="fr-FR" w:bidi="fr-FR"/>
        </w:rPr>
        <w:t>e</w:t>
      </w:r>
      <w:r w:rsidRPr="003665BF">
        <w:rPr>
          <w:lang w:eastAsia="fr-FR" w:bidi="fr-FR"/>
        </w:rPr>
        <w:t xml:space="preserve"> siècle commence par une analyse de la sociabilité domestique et familiale, instance zéro de la sociabilité. Il faudrait, pour prétendre à quelque exhaustivité dans l’analyse de cette sociabilité domestique, étudier le rapport entre les époux, l’âge au mariage, l’endogamie géographique et sociale, les codes matrimonial et sexuel (contraception) et l’appartenance religieuse ; le rapport entre les parents et les enfants, leur nombre, leur mortalité ; le rapport entre ces parents et ces enfants et la parenté, la famille nucléaire ou élargie. Il faudrait également franchir, par l’étude de la culture matérielle, le seuil de ces foyers, analyse possible à tous les niveaux sociaux par la démographie et la vie matérielle. Au-delà de ces aspects, les sources, on le sait, font déjà</w:t>
      </w:r>
      <w:r>
        <w:rPr>
          <w:lang w:eastAsia="fr-FR" w:bidi="fr-FR"/>
        </w:rPr>
        <w:t xml:space="preserve"> [82] </w:t>
      </w:r>
      <w:r w:rsidRPr="003665BF">
        <w:rPr>
          <w:lang w:eastAsia="fr-FR" w:bidi="fr-FR"/>
        </w:rPr>
        <w:t>des choix sociaux : correspondances, journaux intimes et mémo</w:t>
      </w:r>
      <w:r w:rsidRPr="003665BF">
        <w:rPr>
          <w:lang w:eastAsia="fr-FR" w:bidi="fr-FR"/>
        </w:rPr>
        <w:t>i</w:t>
      </w:r>
      <w:r w:rsidRPr="003665BF">
        <w:rPr>
          <w:lang w:eastAsia="fr-FR" w:bidi="fr-FR"/>
        </w:rPr>
        <w:t>res, et souvent même les inventaires après décès éclairent l’avoir et le savoir. L’analyse se limitera ici à suggérer, en insistant dans deux cas socialement différenciés sur les détermi</w:t>
      </w:r>
      <w:r>
        <w:rPr>
          <w:lang w:eastAsia="fr-FR" w:bidi="fr-FR"/>
        </w:rPr>
        <w:t>nations de la sociabilité int</w:t>
      </w:r>
      <w:r>
        <w:rPr>
          <w:lang w:eastAsia="fr-FR" w:bidi="fr-FR"/>
        </w:rPr>
        <w:t>é</w:t>
      </w:r>
      <w:r w:rsidRPr="003665BF">
        <w:rPr>
          <w:lang w:eastAsia="fr-FR" w:bidi="fr-FR"/>
        </w:rPr>
        <w:t>rieure du foyer et de la famille et sur les ponts jetés entre cette insta</w:t>
      </w:r>
      <w:r w:rsidRPr="003665BF">
        <w:rPr>
          <w:lang w:eastAsia="fr-FR" w:bidi="fr-FR"/>
        </w:rPr>
        <w:t>n</w:t>
      </w:r>
      <w:r w:rsidRPr="003665BF">
        <w:rPr>
          <w:lang w:eastAsia="fr-FR" w:bidi="fr-FR"/>
        </w:rPr>
        <w:t>ce privée de sociabilité et une sociabilité publique, extérieure, u</w:t>
      </w:r>
      <w:r w:rsidRPr="003665BF">
        <w:rPr>
          <w:lang w:eastAsia="fr-FR" w:bidi="fr-FR"/>
        </w:rPr>
        <w:t>r</w:t>
      </w:r>
      <w:r w:rsidRPr="003665BF">
        <w:rPr>
          <w:lang w:eastAsia="fr-FR" w:bidi="fr-FR"/>
        </w:rPr>
        <w:t>baine.</w:t>
      </w:r>
    </w:p>
    <w:p w:rsidR="00650B90" w:rsidRPr="003665BF" w:rsidRDefault="00650B90" w:rsidP="00650B90">
      <w:pPr>
        <w:spacing w:before="120" w:after="120"/>
        <w:jc w:val="both"/>
      </w:pPr>
      <w:r w:rsidRPr="003665BF">
        <w:rPr>
          <w:lang w:eastAsia="fr-FR" w:bidi="fr-FR"/>
        </w:rPr>
        <w:t>Dans les quartiers populaires de Saint-Jacques, peuplé de Can</w:t>
      </w:r>
      <w:r w:rsidRPr="003665BF">
        <w:rPr>
          <w:lang w:eastAsia="fr-FR" w:bidi="fr-FR"/>
        </w:rPr>
        <w:t>a</w:t>
      </w:r>
      <w:r w:rsidRPr="003665BF">
        <w:rPr>
          <w:lang w:eastAsia="fr-FR" w:bidi="fr-FR"/>
        </w:rPr>
        <w:t>diens français, et de Sainte-Anne, habité principalement par des Irla</w:t>
      </w:r>
      <w:r w:rsidRPr="003665BF">
        <w:rPr>
          <w:lang w:eastAsia="fr-FR" w:bidi="fr-FR"/>
        </w:rPr>
        <w:t>n</w:t>
      </w:r>
      <w:r w:rsidRPr="003665BF">
        <w:rPr>
          <w:lang w:eastAsia="fr-FR" w:bidi="fr-FR"/>
        </w:rPr>
        <w:t>dais, la vie domestique et familiale suit la trame du travail qui façonne une sociabilité de la dépendance et du partage. En analysant la vie de ces quartiers au moment où l’industrialisation s’affirme (1861-1881), Bettina Bradbury a dégagé la dépendance entre la vie domestique et familiale et le salaire. En fonction du métier, du chômage cyclique et saisonnier - l’activité économique ralentit durant l’hiver -, des revenus supplémentaires des enfants ou des femmes, le revenu global infléchit le choix du logement, les pratiques familiales et la vie quotidienne au foyer. Les formes d’interaction entre la famille et le travail sont mult</w:t>
      </w:r>
      <w:r w:rsidRPr="003665BF">
        <w:rPr>
          <w:lang w:eastAsia="fr-FR" w:bidi="fr-FR"/>
        </w:rPr>
        <w:t>i</w:t>
      </w:r>
      <w:r w:rsidRPr="003665BF">
        <w:rPr>
          <w:lang w:eastAsia="fr-FR" w:bidi="fr-FR"/>
        </w:rPr>
        <w:t>ples. La précarité du salaire paternel, les faibles revenus et la structure économique de Montréal expliquent que les femmes et les enfants aient cons</w:t>
      </w:r>
      <w:r>
        <w:rPr>
          <w:lang w:eastAsia="fr-FR" w:bidi="fr-FR"/>
        </w:rPr>
        <w:t>titué, en 1871,42% de la main-</w:t>
      </w:r>
      <w:r w:rsidRPr="003665BF">
        <w:rPr>
          <w:lang w:eastAsia="fr-FR" w:bidi="fr-FR"/>
        </w:rPr>
        <w:t>d’œuvre active et 80</w:t>
      </w:r>
      <w:r>
        <w:rPr>
          <w:lang w:eastAsia="fr-FR" w:bidi="fr-FR"/>
        </w:rPr>
        <w:t>%</w:t>
      </w:r>
      <w:r w:rsidRPr="003665BF">
        <w:rPr>
          <w:lang w:eastAsia="fr-FR" w:bidi="fr-FR"/>
        </w:rPr>
        <w:t xml:space="preserve"> du secteur de la confection ; au salaire du père devaient d’abord s’ajouter le revenu des fils, puis celui de la mère. Ce noyau familial pouvait même se reconstituer dans la fabrique de textile avec d’avantageuses stratégies patronales. Ce revenu supplémentaire de la mère pouvait aussi être tiré d’un travail à domicile, en particulier dans le secteur du vêtement ; le travail entrait alors littéralement au foyer</w:t>
      </w:r>
      <w:r>
        <w:rPr>
          <w:lang w:eastAsia="fr-FR" w:bidi="fr-FR"/>
        </w:rPr>
        <w:t> </w:t>
      </w:r>
      <w:r>
        <w:rPr>
          <w:rStyle w:val="Appelnotedebasdep"/>
          <w:lang w:eastAsia="fr-FR" w:bidi="fr-FR"/>
        </w:rPr>
        <w:footnoteReference w:id="110"/>
      </w:r>
      <w:r w:rsidRPr="003665BF">
        <w:rPr>
          <w:lang w:eastAsia="fr-FR" w:bidi="fr-FR"/>
        </w:rPr>
        <w:t>.</w:t>
      </w:r>
    </w:p>
    <w:p w:rsidR="00650B90" w:rsidRPr="003665BF" w:rsidRDefault="00650B90" w:rsidP="00650B90">
      <w:pPr>
        <w:spacing w:before="120" w:after="120"/>
        <w:jc w:val="both"/>
      </w:pPr>
      <w:r w:rsidRPr="003665BF">
        <w:rPr>
          <w:lang w:eastAsia="fr-FR" w:bidi="fr-FR"/>
        </w:rPr>
        <w:t>Bettina Bradbury a surtout mis en valeur les stratégies d’appoint de la famille ouvrière et en particulier celles des femmes. Le jardinage est rare : il faut de l’espa</w:t>
      </w:r>
      <w:r>
        <w:rPr>
          <w:lang w:eastAsia="fr-FR" w:bidi="fr-FR"/>
        </w:rPr>
        <w:t>c</w:t>
      </w:r>
      <w:r w:rsidRPr="003665BF">
        <w:rPr>
          <w:lang w:eastAsia="fr-FR" w:bidi="fr-FR"/>
        </w:rPr>
        <w:t>e et du temps. L’élevage d’animaux, princ</w:t>
      </w:r>
      <w:r w:rsidRPr="003665BF">
        <w:rPr>
          <w:lang w:eastAsia="fr-FR" w:bidi="fr-FR"/>
        </w:rPr>
        <w:t>i</w:t>
      </w:r>
      <w:r w:rsidRPr="003665BF">
        <w:rPr>
          <w:lang w:eastAsia="fr-FR" w:bidi="fr-FR"/>
        </w:rPr>
        <w:t>palement du porc, peu coûteux à l’achat, décline face à une législation municipale qui invoque l’hygiène publique. À cette exploitation de l’espace extérieur, même restreint, s’ajoute le recours aux possibilités de l’espace domestique intérieur. Sous-location d’une ou de deux pi</w:t>
      </w:r>
      <w:r w:rsidRPr="003665BF">
        <w:rPr>
          <w:lang w:eastAsia="fr-FR" w:bidi="fr-FR"/>
        </w:rPr>
        <w:t>è</w:t>
      </w:r>
      <w:r w:rsidRPr="003665BF">
        <w:rPr>
          <w:lang w:eastAsia="fr-FR" w:bidi="fr-FR"/>
        </w:rPr>
        <w:t>ces, cohabitation ou division du logement pour partager</w:t>
      </w:r>
      <w:r>
        <w:rPr>
          <w:lang w:eastAsia="fr-FR" w:bidi="fr-FR"/>
        </w:rPr>
        <w:t xml:space="preserve"> [83] </w:t>
      </w:r>
      <w:r w:rsidRPr="003665BF">
        <w:rPr>
          <w:lang w:eastAsia="fr-FR" w:bidi="fr-FR"/>
        </w:rPr>
        <w:t>les coûts avec un autre couple ou une autre famille, usage commun du poêle ou des cabinets d’aisances sans parler des imprévus du qu</w:t>
      </w:r>
      <w:r w:rsidRPr="003665BF">
        <w:rPr>
          <w:lang w:eastAsia="fr-FR" w:bidi="fr-FR"/>
        </w:rPr>
        <w:t>o</w:t>
      </w:r>
      <w:r w:rsidRPr="003665BF">
        <w:rPr>
          <w:lang w:eastAsia="fr-FR" w:bidi="fr-FR"/>
        </w:rPr>
        <w:t>tidien, autant de formes qui font se profiler les habitudes, une sociab</w:t>
      </w:r>
      <w:r w:rsidRPr="003665BF">
        <w:rPr>
          <w:lang w:eastAsia="fr-FR" w:bidi="fr-FR"/>
        </w:rPr>
        <w:t>i</w:t>
      </w:r>
      <w:r w:rsidRPr="003665BF">
        <w:rPr>
          <w:lang w:eastAsia="fr-FR" w:bidi="fr-FR"/>
        </w:rPr>
        <w:t>lité du partage - obligé -, caractéristique d’une ville où la famille n</w:t>
      </w:r>
      <w:r w:rsidRPr="003665BF">
        <w:rPr>
          <w:lang w:eastAsia="fr-FR" w:bidi="fr-FR"/>
        </w:rPr>
        <w:t>u</w:t>
      </w:r>
      <w:r w:rsidRPr="003665BF">
        <w:rPr>
          <w:lang w:eastAsia="fr-FR" w:bidi="fr-FR"/>
        </w:rPr>
        <w:t>cléaire semble moins fréquente que dans le Lancashire anglais ou d</w:t>
      </w:r>
      <w:r>
        <w:rPr>
          <w:lang w:eastAsia="fr-FR" w:bidi="fr-FR"/>
        </w:rPr>
        <w:t>ans le Hamilton de Michael Katz </w:t>
      </w:r>
      <w:r>
        <w:rPr>
          <w:rStyle w:val="Appelnotedebasdep"/>
          <w:lang w:eastAsia="fr-FR" w:bidi="fr-FR"/>
        </w:rPr>
        <w:footnoteReference w:id="111"/>
      </w:r>
      <w:r w:rsidRPr="003665BF">
        <w:rPr>
          <w:lang w:eastAsia="fr-FR" w:bidi="fr-FR"/>
        </w:rPr>
        <w:t>.</w:t>
      </w:r>
    </w:p>
    <w:p w:rsidR="00650B90" w:rsidRPr="003665BF" w:rsidRDefault="00650B90" w:rsidP="00650B90">
      <w:pPr>
        <w:spacing w:before="120" w:after="120"/>
        <w:jc w:val="both"/>
      </w:pPr>
      <w:r w:rsidRPr="003665BF">
        <w:rPr>
          <w:lang w:eastAsia="fr-FR" w:bidi="fr-FR"/>
        </w:rPr>
        <w:t>Cette précarité du salaire et cette première fragmentation de la f</w:t>
      </w:r>
      <w:r w:rsidRPr="003665BF">
        <w:rPr>
          <w:lang w:eastAsia="fr-FR" w:bidi="fr-FR"/>
        </w:rPr>
        <w:t>a</w:t>
      </w:r>
      <w:r w:rsidRPr="003665BF">
        <w:rPr>
          <w:lang w:eastAsia="fr-FR" w:bidi="fr-FR"/>
        </w:rPr>
        <w:t>mille ouvrière s’aggravent par le risque du décès du chef de famille, de la maladie de la mère (notamment la grossesse et l’accouchement) ou des conséquences d’une intempérance qui hypothèque des revenus déjà insuffisants. S’impose alors le recours à l’entraide parentale - garde d’enfant par une tante -, à l’entraide mutuelle à l’intérieur d’un corps de métier, à la bienfaisance des religieuses de la Providence (o</w:t>
      </w:r>
      <w:r w:rsidRPr="003665BF">
        <w:rPr>
          <w:lang w:eastAsia="fr-FR" w:bidi="fr-FR"/>
        </w:rPr>
        <w:t>r</w:t>
      </w:r>
      <w:r w:rsidRPr="003665BF">
        <w:rPr>
          <w:lang w:eastAsia="fr-FR" w:bidi="fr-FR"/>
        </w:rPr>
        <w:t>phelinat) ou à la bienfaisance bourgeoise des dames de la charité</w:t>
      </w:r>
      <w:r>
        <w:rPr>
          <w:lang w:eastAsia="fr-FR" w:bidi="fr-FR"/>
        </w:rPr>
        <w:t> </w:t>
      </w:r>
      <w:r>
        <w:rPr>
          <w:rStyle w:val="Appelnotedebasdep"/>
          <w:lang w:eastAsia="fr-FR" w:bidi="fr-FR"/>
        </w:rPr>
        <w:footnoteReference w:id="112"/>
      </w:r>
      <w:r w:rsidRPr="003665BF">
        <w:rPr>
          <w:lang w:eastAsia="fr-FR" w:bidi="fr-FR"/>
        </w:rPr>
        <w:t>. Recours d’entraide, mais recours le plus souvent de dépendance dans ces périodes de dispersion et de fragmentation des familles.</w:t>
      </w:r>
    </w:p>
    <w:p w:rsidR="00650B90" w:rsidRPr="003665BF" w:rsidRDefault="00650B90" w:rsidP="00650B90">
      <w:pPr>
        <w:spacing w:before="120" w:after="120"/>
        <w:jc w:val="both"/>
      </w:pPr>
      <w:r w:rsidRPr="003665BF">
        <w:rPr>
          <w:lang w:eastAsia="fr-FR" w:bidi="fr-FR"/>
        </w:rPr>
        <w:t>Cet aperçu des répercussions du travail, à l’extérieur ou à domicile, sur la vie domestique et familiale n’épuise certes pas la question ; il suffit néanmoins pour caractériser cette sociabilité de la dépendance et du partage et pour cerner les possibilités de cet espace et de ce temps domestiques. Le travail ou le chômage traversent de part en part les relations matrimoniales et parentales, infléchissent l’alimentation, la santé et la morbidité, nuisent à l’instruction, bref, limitent les horizons de la sociabilité ouvrière.</w:t>
      </w:r>
    </w:p>
    <w:p w:rsidR="00650B90" w:rsidRPr="003665BF" w:rsidRDefault="00650B90" w:rsidP="00650B90">
      <w:pPr>
        <w:spacing w:before="120" w:after="120"/>
        <w:jc w:val="both"/>
      </w:pPr>
      <w:r w:rsidRPr="003665BF">
        <w:rPr>
          <w:lang w:eastAsia="fr-FR" w:bidi="fr-FR"/>
        </w:rPr>
        <w:t>Sans s’y réduire, la sociabilité intrafamiliale de la bourgeoisie de Montréal est, elle aussi, constamment marquée par les formes de la sociabilité interfamiliale et de la sociabilité extrafamiliale. Manife</w:t>
      </w:r>
      <w:r w:rsidRPr="003665BF">
        <w:rPr>
          <w:lang w:eastAsia="fr-FR" w:bidi="fr-FR"/>
        </w:rPr>
        <w:t>s</w:t>
      </w:r>
      <w:r w:rsidRPr="003665BF">
        <w:rPr>
          <w:lang w:eastAsia="fr-FR" w:bidi="fr-FR"/>
        </w:rPr>
        <w:t>tement, l’avoir y multiplie les choix, modifie les rapports d’alliance, d’échange et d’interdépendance et allège les déterminations contra</w:t>
      </w:r>
      <w:r w:rsidRPr="003665BF">
        <w:rPr>
          <w:lang w:eastAsia="fr-FR" w:bidi="fr-FR"/>
        </w:rPr>
        <w:t>i</w:t>
      </w:r>
      <w:r w:rsidRPr="003665BF">
        <w:rPr>
          <w:lang w:eastAsia="fr-FR" w:bidi="fr-FR"/>
        </w:rPr>
        <w:t>gnantes du travail sur la vie familiale et domestique ; cette vie bou</w:t>
      </w:r>
      <w:r w:rsidRPr="003665BF">
        <w:rPr>
          <w:lang w:eastAsia="fr-FR" w:bidi="fr-FR"/>
        </w:rPr>
        <w:t>r</w:t>
      </w:r>
      <w:r w:rsidRPr="003665BF">
        <w:rPr>
          <w:lang w:eastAsia="fr-FR" w:bidi="fr-FR"/>
        </w:rPr>
        <w:t>geoise crée même du travail, maîtrise la domesticité féminine et ma</w:t>
      </w:r>
      <w:r w:rsidRPr="003665BF">
        <w:rPr>
          <w:lang w:eastAsia="fr-FR" w:bidi="fr-FR"/>
        </w:rPr>
        <w:t>s</w:t>
      </w:r>
      <w:r w:rsidRPr="003665BF">
        <w:rPr>
          <w:lang w:eastAsia="fr-FR" w:bidi="fr-FR"/>
        </w:rPr>
        <w:t>culine.</w:t>
      </w:r>
    </w:p>
    <w:p w:rsidR="00650B90" w:rsidRPr="003665BF" w:rsidRDefault="00650B90" w:rsidP="00650B90">
      <w:pPr>
        <w:spacing w:before="120" w:after="120"/>
        <w:jc w:val="both"/>
      </w:pPr>
      <w:r w:rsidRPr="003665BF">
        <w:rPr>
          <w:lang w:eastAsia="fr-FR" w:bidi="fr-FR"/>
        </w:rPr>
        <w:t>Dans cet espace domestique dégagé et ce temps libéré peut même se déployer une sociabilité différentielle où le quotidien des enfants et des femmes est définissable. Donnons-en quelques indices.</w:t>
      </w:r>
    </w:p>
    <w:p w:rsidR="00650B90" w:rsidRDefault="00650B90" w:rsidP="00650B90">
      <w:pPr>
        <w:spacing w:before="120" w:after="120"/>
        <w:jc w:val="both"/>
        <w:rPr>
          <w:lang w:eastAsia="fr-FR" w:bidi="fr-FR"/>
        </w:rPr>
      </w:pPr>
      <w:r>
        <w:rPr>
          <w:lang w:eastAsia="fr-FR" w:bidi="fr-FR"/>
        </w:rPr>
        <w:t>[84]</w:t>
      </w:r>
    </w:p>
    <w:p w:rsidR="00650B90" w:rsidRPr="003665BF" w:rsidRDefault="00650B90" w:rsidP="00650B90">
      <w:pPr>
        <w:spacing w:before="120" w:after="120"/>
        <w:jc w:val="both"/>
      </w:pPr>
      <w:r w:rsidRPr="003665BF">
        <w:rPr>
          <w:lang w:eastAsia="fr-FR" w:bidi="fr-FR"/>
        </w:rPr>
        <w:t xml:space="preserve">Un indice limité d’abord, concernant l’importance des codes dans ce milieu. Ces codes de morale en action, ces </w:t>
      </w:r>
      <w:r w:rsidRPr="003665BF">
        <w:t>Règles de la bienséa</w:t>
      </w:r>
      <w:r w:rsidRPr="003665BF">
        <w:t>n</w:t>
      </w:r>
      <w:r w:rsidRPr="003665BF">
        <w:t>ce</w:t>
      </w:r>
      <w:r w:rsidRPr="003665BF">
        <w:rPr>
          <w:lang w:eastAsia="fr-FR" w:bidi="fr-FR"/>
        </w:rPr>
        <w:t xml:space="preserve"> tout comme une littérature rousseauiste et moralisatrice (Mme Lepri</w:t>
      </w:r>
      <w:r w:rsidRPr="003665BF">
        <w:rPr>
          <w:lang w:eastAsia="fr-FR" w:bidi="fr-FR"/>
        </w:rPr>
        <w:t>n</w:t>
      </w:r>
      <w:r w:rsidRPr="003665BF">
        <w:rPr>
          <w:lang w:eastAsia="fr-FR" w:bidi="fr-FR"/>
        </w:rPr>
        <w:t>ce de Beaumont, Mme de Genlis) étonnent par leur présence impo</w:t>
      </w:r>
      <w:r w:rsidRPr="003665BF">
        <w:rPr>
          <w:lang w:eastAsia="fr-FR" w:bidi="fr-FR"/>
        </w:rPr>
        <w:t>r</w:t>
      </w:r>
      <w:r w:rsidRPr="003665BF">
        <w:rPr>
          <w:lang w:eastAsia="fr-FR" w:bidi="fr-FR"/>
        </w:rPr>
        <w:t xml:space="preserve">tante dans le </w:t>
      </w:r>
      <w:r w:rsidRPr="003665BF">
        <w:t>Catalogue</w:t>
      </w:r>
      <w:r w:rsidRPr="003665BF">
        <w:rPr>
          <w:lang w:eastAsia="fr-FR" w:bidi="fr-FR"/>
        </w:rPr>
        <w:t xml:space="preserve"> de la librairie montréalaise du premier quart du XIX</w:t>
      </w:r>
      <w:r w:rsidRPr="003665BF">
        <w:rPr>
          <w:vertAlign w:val="superscript"/>
          <w:lang w:eastAsia="fr-FR" w:bidi="fr-FR"/>
        </w:rPr>
        <w:t>e</w:t>
      </w:r>
      <w:r w:rsidRPr="003665BF">
        <w:rPr>
          <w:lang w:eastAsia="fr-FR" w:bidi="fr-FR"/>
        </w:rPr>
        <w:t xml:space="preserve"> siècle</w:t>
      </w:r>
      <w:r>
        <w:rPr>
          <w:lang w:eastAsia="fr-FR" w:bidi="fr-FR"/>
        </w:rPr>
        <w:t> </w:t>
      </w:r>
      <w:r>
        <w:rPr>
          <w:rStyle w:val="Appelnotedebasdep"/>
          <w:lang w:eastAsia="fr-FR" w:bidi="fr-FR"/>
        </w:rPr>
        <w:footnoteReference w:id="113"/>
      </w:r>
      <w:r w:rsidRPr="003665BF">
        <w:rPr>
          <w:lang w:eastAsia="fr-FR" w:bidi="fr-FR"/>
        </w:rPr>
        <w:t>. À un moment où se forme une bourgeoisie franc</w:t>
      </w:r>
      <w:r w:rsidRPr="003665BF">
        <w:rPr>
          <w:lang w:eastAsia="fr-FR" w:bidi="fr-FR"/>
        </w:rPr>
        <w:t>o</w:t>
      </w:r>
      <w:r w:rsidRPr="003665BF">
        <w:rPr>
          <w:lang w:eastAsia="fr-FR" w:bidi="fr-FR"/>
        </w:rPr>
        <w:t xml:space="preserve">phone montréalaise, on multiplie les </w:t>
      </w:r>
      <w:r w:rsidRPr="003665BF">
        <w:t>Conseils à une femme sur les moyens de plaire en société</w:t>
      </w:r>
      <w:r w:rsidRPr="003665BF">
        <w:rPr>
          <w:lang w:eastAsia="fr-FR" w:bidi="fr-FR"/>
        </w:rPr>
        <w:t xml:space="preserve">, les </w:t>
      </w:r>
      <w:r w:rsidRPr="003665BF">
        <w:t>Dictionnaires des gens du monde,</w:t>
      </w:r>
      <w:r w:rsidRPr="003665BF">
        <w:rPr>
          <w:lang w:eastAsia="fr-FR" w:bidi="fr-FR"/>
        </w:rPr>
        <w:t xml:space="preserve"> les almanachs bourgeois du savoir-faire mondain. Ces codes domest</w:t>
      </w:r>
      <w:r w:rsidRPr="003665BF">
        <w:rPr>
          <w:lang w:eastAsia="fr-FR" w:bidi="fr-FR"/>
        </w:rPr>
        <w:t>i</w:t>
      </w:r>
      <w:r w:rsidRPr="003665BF">
        <w:rPr>
          <w:lang w:eastAsia="fr-FR" w:bidi="fr-FR"/>
        </w:rPr>
        <w:t>ques bourgeois déjà sous le regard de la société trouveront leur accompli</w:t>
      </w:r>
      <w:r w:rsidRPr="003665BF">
        <w:rPr>
          <w:lang w:eastAsia="fr-FR" w:bidi="fr-FR"/>
        </w:rPr>
        <w:t>s</w:t>
      </w:r>
      <w:r w:rsidRPr="003665BF">
        <w:rPr>
          <w:lang w:eastAsia="fr-FR" w:bidi="fr-FR"/>
        </w:rPr>
        <w:t>sement dans l’argumentation à propos de la responsabilité de l’éducation : milieux catholiques cléricaux et bourgeois qui invoquent jusqu’au XX</w:t>
      </w:r>
      <w:r w:rsidRPr="003665BF">
        <w:rPr>
          <w:vertAlign w:val="superscript"/>
          <w:lang w:eastAsia="fr-FR" w:bidi="fr-FR"/>
        </w:rPr>
        <w:t>e</w:t>
      </w:r>
      <w:r w:rsidRPr="003665BF">
        <w:rPr>
          <w:lang w:eastAsia="fr-FR" w:bidi="fr-FR"/>
        </w:rPr>
        <w:t xml:space="preserve"> siècle l’autorité familiale et paternelle pour refuser un système étatique d’instruction et pour maintenir un régime clérical. Sociabilité, socialisation : autre formulation de ces liens entre le privé et le public.</w:t>
      </w:r>
    </w:p>
    <w:p w:rsidR="00650B90" w:rsidRPr="003665BF" w:rsidRDefault="00650B90" w:rsidP="00650B90">
      <w:pPr>
        <w:spacing w:before="120" w:after="120"/>
        <w:jc w:val="both"/>
      </w:pPr>
      <w:r w:rsidRPr="003665BF">
        <w:rPr>
          <w:lang w:eastAsia="fr-FR" w:bidi="fr-FR"/>
        </w:rPr>
        <w:t>Autre indice révélateur : la pratique et la signification de la mus</w:t>
      </w:r>
      <w:r w:rsidRPr="003665BF">
        <w:rPr>
          <w:lang w:eastAsia="fr-FR" w:bidi="fr-FR"/>
        </w:rPr>
        <w:t>i</w:t>
      </w:r>
      <w:r w:rsidRPr="003665BF">
        <w:rPr>
          <w:lang w:eastAsia="fr-FR" w:bidi="fr-FR"/>
        </w:rPr>
        <w:t>que dans la sociabilité domestique bourgeoise. La musique fait partie de l’éducation des jeunes filles, elle « orne » la veillée au salon</w:t>
      </w:r>
      <w:r>
        <w:rPr>
          <w:lang w:eastAsia="fr-FR" w:bidi="fr-FR"/>
        </w:rPr>
        <w:t> </w:t>
      </w:r>
      <w:r>
        <w:rPr>
          <w:rStyle w:val="Appelnotedebasdep"/>
          <w:lang w:eastAsia="fr-FR" w:bidi="fr-FR"/>
        </w:rPr>
        <w:footnoteReference w:id="114"/>
      </w:r>
      <w:r w:rsidRPr="003665BF">
        <w:rPr>
          <w:lang w:eastAsia="fr-FR" w:bidi="fr-FR"/>
        </w:rPr>
        <w:t>. Sa place centrale dans la sociabilité domestique bourgeoise et l’influence de celle-ci sur l’institutionnalisation publique de la musique se mes</w:t>
      </w:r>
      <w:r w:rsidRPr="003665BF">
        <w:rPr>
          <w:lang w:eastAsia="fr-FR" w:bidi="fr-FR"/>
        </w:rPr>
        <w:t>u</w:t>
      </w:r>
      <w:r w:rsidRPr="003665BF">
        <w:rPr>
          <w:lang w:eastAsia="fr-FR" w:bidi="fr-FR"/>
        </w:rPr>
        <w:t>rent à la croissance à Montréal du nombre de facteurs de pianos, de marchands de musique et d’instruments tout comme à l’essor de l’édition musicale et à la création de collections de musique en feui</w:t>
      </w:r>
      <w:r w:rsidRPr="003665BF">
        <w:rPr>
          <w:lang w:eastAsia="fr-FR" w:bidi="fr-FR"/>
        </w:rPr>
        <w:t>l</w:t>
      </w:r>
      <w:r w:rsidRPr="003665BF">
        <w:rPr>
          <w:lang w:eastAsia="fr-FR" w:bidi="fr-FR"/>
        </w:rPr>
        <w:t>les (« Echos du sanctuaire », « Morceaux de salon favoris », « Succès du salon ») vendues chez Boucher ou chez Lavigne</w:t>
      </w:r>
      <w:r>
        <w:rPr>
          <w:lang w:eastAsia="fr-FR" w:bidi="fr-FR"/>
        </w:rPr>
        <w:t> </w:t>
      </w:r>
      <w:r>
        <w:rPr>
          <w:rStyle w:val="Appelnotedebasdep"/>
          <w:lang w:eastAsia="fr-FR" w:bidi="fr-FR"/>
        </w:rPr>
        <w:footnoteReference w:id="115"/>
      </w:r>
      <w:r w:rsidRPr="003665BF">
        <w:rPr>
          <w:lang w:eastAsia="fr-FR" w:bidi="fr-FR"/>
        </w:rPr>
        <w:t>. Cette pratique musicale peut certes être individuelle, isolée, mais elle s’offre aussi à l’écoute de la famille, des invités de la maison.</w:t>
      </w:r>
    </w:p>
    <w:p w:rsidR="00650B90" w:rsidRPr="003665BF" w:rsidRDefault="00650B90" w:rsidP="00650B90">
      <w:pPr>
        <w:spacing w:before="120" w:after="120"/>
        <w:jc w:val="both"/>
      </w:pPr>
      <w:r w:rsidRPr="003665BF">
        <w:rPr>
          <w:lang w:eastAsia="fr-FR" w:bidi="fr-FR"/>
        </w:rPr>
        <w:t>En effet, cette sociabilité intrafamiliale s’avère fortement marquée par la sociabilité interfamiliale dans une société où déjà, dans les cl</w:t>
      </w:r>
      <w:r w:rsidRPr="003665BF">
        <w:rPr>
          <w:lang w:eastAsia="fr-FR" w:bidi="fr-FR"/>
        </w:rPr>
        <w:t>i</w:t>
      </w:r>
      <w:r w:rsidRPr="003665BF">
        <w:rPr>
          <w:lang w:eastAsia="fr-FR" w:bidi="fr-FR"/>
        </w:rPr>
        <w:t>vages ethniques - et donc linguistiques et religieux -, se tisse de façon serrée une structure de parenté qui suscite une sociabilité de la géné</w:t>
      </w:r>
      <w:r w:rsidRPr="003665BF">
        <w:rPr>
          <w:lang w:eastAsia="fr-FR" w:bidi="fr-FR"/>
        </w:rPr>
        <w:t>a</w:t>
      </w:r>
      <w:r w:rsidRPr="003665BF">
        <w:rPr>
          <w:lang w:eastAsia="fr-FR" w:bidi="fr-FR"/>
        </w:rPr>
        <w:t xml:space="preserve">logie au sein de laquelle s’entrecroisent alliances familiales et </w:t>
      </w:r>
      <w:r w:rsidRPr="00C57DBE">
        <w:rPr>
          <w:i/>
        </w:rPr>
        <w:t>co</w:t>
      </w:r>
      <w:r w:rsidRPr="00C57DBE">
        <w:rPr>
          <w:i/>
        </w:rPr>
        <w:t>m</w:t>
      </w:r>
      <w:r w:rsidRPr="00C57DBE">
        <w:rPr>
          <w:i/>
        </w:rPr>
        <w:t>mercial fraternity</w:t>
      </w:r>
      <w:r w:rsidRPr="003665BF">
        <w:t>.</w:t>
      </w:r>
      <w:r w:rsidRPr="003665BF">
        <w:rPr>
          <w:lang w:eastAsia="fr-FR" w:bidi="fr-FR"/>
        </w:rPr>
        <w:t xml:space="preserve"> Saga des Fabre, des Perrault, des Papineau, des V</w:t>
      </w:r>
      <w:r w:rsidRPr="003665BF">
        <w:rPr>
          <w:lang w:eastAsia="fr-FR" w:bidi="fr-FR"/>
        </w:rPr>
        <w:t>i</w:t>
      </w:r>
      <w:r w:rsidRPr="003665BF">
        <w:rPr>
          <w:lang w:eastAsia="fr-FR" w:bidi="fr-FR"/>
        </w:rPr>
        <w:t>ger, des Cartier, des Lartigue, des Molson, des Robertson, des McGill, des Drummond où la parenté, la politique, la religion et les</w:t>
      </w:r>
      <w:r>
        <w:rPr>
          <w:lang w:eastAsia="fr-FR" w:bidi="fr-FR"/>
        </w:rPr>
        <w:t xml:space="preserve"> [85] </w:t>
      </w:r>
      <w:r w:rsidR="00F127BD" w:rsidRPr="003665BF">
        <w:rPr>
          <w:noProof/>
          <w:lang w:bidi="fr-FR"/>
        </w:rPr>
        <mc:AlternateContent>
          <mc:Choice Requires="wps">
            <w:drawing>
              <wp:anchor distT="0" distB="0" distL="63500" distR="63500" simplePos="0" relativeHeight="251657728" behindDoc="1" locked="0" layoutInCell="1" allowOverlap="1">
                <wp:simplePos x="0" y="0"/>
                <wp:positionH relativeFrom="margin">
                  <wp:posOffset>-374015</wp:posOffset>
                </wp:positionH>
                <wp:positionV relativeFrom="margin">
                  <wp:posOffset>62865</wp:posOffset>
                </wp:positionV>
                <wp:extent cx="107315" cy="198120"/>
                <wp:effectExtent l="0" t="0" r="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200" w:lineRule="exact"/>
                            </w:pPr>
                            <w:r>
                              <w:rPr>
                                <w:color w:val="000000"/>
                                <w:vertAlign w:val="superscript"/>
                                <w:lang w:val="fr-FR" w:eastAsia="fr-FR" w:bidi="fr-FR"/>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9.45pt;margin-top:4.95pt;width:8.45pt;height:15.6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" filled="f" stroked="f">
                <v:path arrowok="t"/>
                <v:textbox style="mso-fit-shape-to-text:t" inset="0,0,0,0">
                  <w:txbxContent>
                    <w:p w:rsidR="00650B90" w:rsidRDefault="00650B90" w:rsidP="00650B90">
                      <w:pPr>
                        <w:spacing w:line="200" w:lineRule="exact"/>
                      </w:pPr>
                      <w:r>
                        <w:rPr>
                          <w:color w:val="000000"/>
                          <w:vertAlign w:val="superscript"/>
                          <w:lang w:val="fr-FR" w:eastAsia="fr-FR" w:bidi="fr-FR"/>
                        </w:rPr>
                        <w:t>r</w:t>
                      </w:r>
                    </w:p>
                  </w:txbxContent>
                </v:textbox>
                <w10:wrap type="topAndBottom" anchorx="margin" anchory="margin"/>
              </v:shape>
            </w:pict>
          </mc:Fallback>
        </mc:AlternateContent>
      </w:r>
      <w:r w:rsidRPr="003665BF">
        <w:rPr>
          <w:lang w:eastAsia="fr-FR" w:bidi="fr-FR"/>
        </w:rPr>
        <w:t>affaires font se rencontrer ces gens au salon, au jardin ou à l’église. Riches Ecossais qui dotent l’église de telle confession</w:t>
      </w:r>
      <w:r>
        <w:rPr>
          <w:lang w:eastAsia="fr-FR" w:bidi="fr-FR"/>
        </w:rPr>
        <w:t> </w:t>
      </w:r>
      <w:r>
        <w:rPr>
          <w:rStyle w:val="Appelnotedebasdep"/>
          <w:lang w:eastAsia="fr-FR" w:bidi="fr-FR"/>
        </w:rPr>
        <w:footnoteReference w:id="116"/>
      </w:r>
      <w:r w:rsidRPr="003665BF">
        <w:rPr>
          <w:lang w:eastAsia="fr-FR" w:bidi="fr-FR"/>
        </w:rPr>
        <w:t> ; bourgeo</w:t>
      </w:r>
      <w:r w:rsidRPr="003665BF">
        <w:rPr>
          <w:lang w:eastAsia="fr-FR" w:bidi="fr-FR"/>
        </w:rPr>
        <w:t>i</w:t>
      </w:r>
      <w:r w:rsidRPr="003665BF">
        <w:rPr>
          <w:lang w:eastAsia="fr-FR" w:bidi="fr-FR"/>
        </w:rPr>
        <w:t>ses qui se sont vues hier à la Benevolent Society ou à la Temp</w:t>
      </w:r>
      <w:r>
        <w:rPr>
          <w:lang w:eastAsia="fr-FR" w:bidi="fr-FR"/>
        </w:rPr>
        <w:t>e</w:t>
      </w:r>
      <w:r w:rsidRPr="003665BF">
        <w:rPr>
          <w:lang w:eastAsia="fr-FR" w:bidi="fr-FR"/>
        </w:rPr>
        <w:t>rance S</w:t>
      </w:r>
      <w:r w:rsidRPr="003665BF">
        <w:rPr>
          <w:lang w:eastAsia="fr-FR" w:bidi="fr-FR"/>
        </w:rPr>
        <w:t>o</w:t>
      </w:r>
      <w:r w:rsidRPr="003665BF">
        <w:rPr>
          <w:lang w:eastAsia="fr-FR" w:bidi="fr-FR"/>
        </w:rPr>
        <w:t>ciety</w:t>
      </w:r>
      <w:r>
        <w:rPr>
          <w:lang w:eastAsia="fr-FR" w:bidi="fr-FR"/>
        </w:rPr>
        <w:t> </w:t>
      </w:r>
      <w:r>
        <w:rPr>
          <w:rStyle w:val="Appelnotedebasdep"/>
          <w:lang w:eastAsia="fr-FR" w:bidi="fr-FR"/>
        </w:rPr>
        <w:footnoteReference w:id="117"/>
      </w:r>
      <w:r w:rsidRPr="003665BF">
        <w:rPr>
          <w:lang w:eastAsia="fr-FR" w:bidi="fr-FR"/>
        </w:rPr>
        <w:t>, qui se retrouvent au jardin, parlent d’horticulture, de l’exposition de l’Horticultural Society ou de la nouveauté des jardins Guilbault, première forme publique véritable de ce que la bourgeoisie connaît déjà sur le mode privé</w:t>
      </w:r>
      <w:r>
        <w:rPr>
          <w:lang w:eastAsia="fr-FR" w:bidi="fr-FR"/>
        </w:rPr>
        <w:t> </w:t>
      </w:r>
      <w:r>
        <w:rPr>
          <w:rStyle w:val="Appelnotedebasdep"/>
          <w:lang w:eastAsia="fr-FR" w:bidi="fr-FR"/>
        </w:rPr>
        <w:footnoteReference w:id="118"/>
      </w:r>
      <w:r w:rsidRPr="003665BF">
        <w:rPr>
          <w:lang w:eastAsia="fr-FR" w:bidi="fr-FR"/>
        </w:rPr>
        <w:t>.</w:t>
      </w:r>
    </w:p>
    <w:p w:rsidR="00650B90" w:rsidRPr="003665BF" w:rsidRDefault="00650B90" w:rsidP="00650B90">
      <w:pPr>
        <w:spacing w:before="120" w:after="120"/>
        <w:jc w:val="both"/>
      </w:pPr>
      <w:r w:rsidRPr="003665BF">
        <w:rPr>
          <w:lang w:eastAsia="fr-FR" w:bidi="fr-FR"/>
        </w:rPr>
        <w:t>La sociabilité pénètre donc jusque dans l’intimité et le privé parce que la vie publique, par ses codes et ses ramifications, façonne l’individu, le couple, la famille. Le travail détermine de façons dive</w:t>
      </w:r>
      <w:r w:rsidRPr="003665BF">
        <w:rPr>
          <w:lang w:eastAsia="fr-FR" w:bidi="fr-FR"/>
        </w:rPr>
        <w:t>r</w:t>
      </w:r>
      <w:r w:rsidRPr="003665BF">
        <w:rPr>
          <w:lang w:eastAsia="fr-FR" w:bidi="fr-FR"/>
        </w:rPr>
        <w:t>ses cet espace et ce quotidien domestiques, tout comme les alliances et les appartenances, religieuse, linguistique, professionnelle.</w:t>
      </w:r>
    </w:p>
    <w:p w:rsidR="00650B90" w:rsidRPr="003665BF" w:rsidRDefault="00650B90" w:rsidP="00650B90">
      <w:pPr>
        <w:spacing w:before="120" w:after="120"/>
        <w:jc w:val="both"/>
      </w:pPr>
      <w:r w:rsidRPr="003665BF">
        <w:rPr>
          <w:lang w:eastAsia="fr-FR" w:bidi="fr-FR"/>
        </w:rPr>
        <w:t>C’est d’ailleurs l’homogénéité professionnelle qui permet de déf</w:t>
      </w:r>
      <w:r w:rsidRPr="003665BF">
        <w:rPr>
          <w:lang w:eastAsia="fr-FR" w:bidi="fr-FR"/>
        </w:rPr>
        <w:t>i</w:t>
      </w:r>
      <w:r w:rsidRPr="003665BF">
        <w:rPr>
          <w:lang w:eastAsia="fr-FR" w:bidi="fr-FR"/>
        </w:rPr>
        <w:t>nir de la façon la plus claire la sociabilité urbaine montréalaise de 1760 à 1880. Ce paramètre permet de cerner une sociabilité de ma</w:t>
      </w:r>
      <w:r w:rsidRPr="003665BF">
        <w:rPr>
          <w:lang w:eastAsia="fr-FR" w:bidi="fr-FR"/>
        </w:rPr>
        <w:t>r</w:t>
      </w:r>
      <w:r w:rsidRPr="003665BF">
        <w:rPr>
          <w:lang w:eastAsia="fr-FR" w:bidi="fr-FR"/>
        </w:rPr>
        <w:t>chands anglophones, de gens de droit et de clercs canadiens-français et une sociabilité d’artisans et d’ouvriers</w:t>
      </w:r>
      <w:r>
        <w:rPr>
          <w:lang w:eastAsia="fr-FR" w:bidi="fr-FR"/>
        </w:rPr>
        <w:t> </w:t>
      </w:r>
      <w:r>
        <w:rPr>
          <w:rStyle w:val="Appelnotedebasdep"/>
          <w:lang w:eastAsia="fr-FR" w:bidi="fr-FR"/>
        </w:rPr>
        <w:footnoteReference w:id="119"/>
      </w:r>
      <w:r w:rsidRPr="003665BF">
        <w:rPr>
          <w:lang w:eastAsia="fr-FR" w:bidi="fr-FR"/>
        </w:rPr>
        <w:t>.</w:t>
      </w:r>
    </w:p>
    <w:p w:rsidR="00650B90" w:rsidRPr="003665BF" w:rsidRDefault="00650B90" w:rsidP="00650B90">
      <w:pPr>
        <w:spacing w:before="120" w:after="120"/>
        <w:jc w:val="both"/>
      </w:pPr>
      <w:r w:rsidRPr="003665BF">
        <w:rPr>
          <w:lang w:eastAsia="fr-FR" w:bidi="fr-FR"/>
        </w:rPr>
        <w:t>Il s’agit bien d’homogénéité professionnelle et non d’occupation ponctuelle : ce sont de grands marchands mais aussi, à une époque ultérieure, des commerçants. Ce sont des avocats, des notaires, des juges mais aussi des gens de professions libérales sortis du séminaire ou du collège classique. L’historien de la sociabilité est ici tout près des classes sociales et confronté à l’analyse du passage de l’appartenance occupationnelle à l’appartenance de classe précisément par l’étude des institutions, des signes, des codes symboliques, autres qu’exclusivement économiques. Cette analyse, on l’a précisé, exige une approche autre que celle des clivages étanches et des écarts « mécaniques ».</w:t>
      </w:r>
    </w:p>
    <w:p w:rsidR="00650B90" w:rsidRPr="003665BF" w:rsidRDefault="00650B90" w:rsidP="00650B90">
      <w:pPr>
        <w:spacing w:before="120" w:after="120"/>
        <w:jc w:val="both"/>
      </w:pPr>
      <w:r w:rsidRPr="003665BF">
        <w:rPr>
          <w:lang w:eastAsia="fr-FR" w:bidi="fr-FR"/>
        </w:rPr>
        <w:t>Cette sociabilité différenciée par la classe sociale avant de l’être par l’ethnie se révèle néanmoins, à Montréal, traversée par un même référent, un même leitmotiv : l’échange, la mise en commun, le m</w:t>
      </w:r>
      <w:r w:rsidRPr="003665BF">
        <w:rPr>
          <w:lang w:eastAsia="fr-FR" w:bidi="fr-FR"/>
        </w:rPr>
        <w:t>u</w:t>
      </w:r>
      <w:r w:rsidRPr="003665BF">
        <w:rPr>
          <w:lang w:eastAsia="fr-FR" w:bidi="fr-FR"/>
        </w:rPr>
        <w:t>tuellisme. À des périodes et dans des modalités qui certes varient, ce leitmotiv demeure la formulation la plus récurrente, par les contemp</w:t>
      </w:r>
      <w:r w:rsidRPr="003665BF">
        <w:rPr>
          <w:lang w:eastAsia="fr-FR" w:bidi="fr-FR"/>
        </w:rPr>
        <w:t>o</w:t>
      </w:r>
      <w:r w:rsidRPr="003665BF">
        <w:rPr>
          <w:lang w:eastAsia="fr-FR" w:bidi="fr-FR"/>
        </w:rPr>
        <w:t>rains, de leur sociabilité même.</w:t>
      </w:r>
    </w:p>
    <w:p w:rsidR="00650B90" w:rsidRDefault="00650B90" w:rsidP="00650B90">
      <w:pPr>
        <w:spacing w:before="120" w:after="120"/>
        <w:jc w:val="both"/>
        <w:rPr>
          <w:lang w:eastAsia="fr-FR" w:bidi="fr-FR"/>
        </w:rPr>
      </w:pPr>
      <w:r>
        <w:rPr>
          <w:lang w:eastAsia="fr-FR" w:bidi="fr-FR"/>
        </w:rPr>
        <w:t>[86]</w:t>
      </w:r>
    </w:p>
    <w:p w:rsidR="00650B90" w:rsidRDefault="00650B90" w:rsidP="00650B90">
      <w:pPr>
        <w:spacing w:before="120" w:after="120"/>
        <w:jc w:val="both"/>
        <w:rPr>
          <w:szCs w:val="24"/>
          <w:lang w:eastAsia="fr-FR" w:bidi="fr-FR"/>
        </w:rPr>
      </w:pPr>
    </w:p>
    <w:p w:rsidR="00650B90" w:rsidRPr="003665BF" w:rsidRDefault="00650B90" w:rsidP="00650B90">
      <w:pPr>
        <w:pStyle w:val="a"/>
      </w:pPr>
      <w:r w:rsidRPr="003665BF">
        <w:t>Hommes de commerce, commerce des hommes</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 xml:space="preserve">Les lieux et les formes de sociabilité que se donne la bourgeoisie marchande anglophone pivotent sur cette réalité de </w:t>
      </w:r>
      <w:r>
        <w:t>l’</w:t>
      </w:r>
      <w:r w:rsidRPr="00C57DBE">
        <w:rPr>
          <w:i/>
        </w:rPr>
        <w:t>Exchange</w:t>
      </w:r>
      <w:r w:rsidRPr="003665BF">
        <w:t>,</w:t>
      </w:r>
      <w:r w:rsidRPr="003665BF">
        <w:rPr>
          <w:lang w:eastAsia="fr-FR" w:bidi="fr-FR"/>
        </w:rPr>
        <w:t xml:space="preserve"> de la Bourse. Ces marchands engagés dans l’import-export qui établ</w:t>
      </w:r>
      <w:r>
        <w:rPr>
          <w:lang w:eastAsia="fr-FR" w:bidi="fr-FR"/>
        </w:rPr>
        <w:t>issent un Committee of Trade (</w:t>
      </w:r>
      <w:r w:rsidRPr="003665BF">
        <w:rPr>
          <w:lang w:eastAsia="fr-FR" w:bidi="fr-FR"/>
        </w:rPr>
        <w:t>1821</w:t>
      </w:r>
      <w:r>
        <w:rPr>
          <w:lang w:eastAsia="fr-FR" w:bidi="fr-FR"/>
        </w:rPr>
        <w:t>) puis un Board of Trade (</w:t>
      </w:r>
      <w:r w:rsidRPr="003665BF">
        <w:rPr>
          <w:lang w:eastAsia="fr-FR" w:bidi="fr-FR"/>
        </w:rPr>
        <w:t xml:space="preserve">1842) et qui ont l’habitude d’une sociabilité orale de </w:t>
      </w:r>
      <w:r w:rsidRPr="00C57DBE">
        <w:rPr>
          <w:i/>
        </w:rPr>
        <w:t>coffee houses</w:t>
      </w:r>
      <w:r w:rsidRPr="003665BF">
        <w:rPr>
          <w:lang w:eastAsia="fr-FR" w:bidi="fr-FR"/>
        </w:rPr>
        <w:t xml:space="preserve"> ou de s</w:t>
      </w:r>
      <w:r w:rsidRPr="003665BF">
        <w:rPr>
          <w:lang w:eastAsia="fr-FR" w:bidi="fr-FR"/>
        </w:rPr>
        <w:t>a</w:t>
      </w:r>
      <w:r w:rsidRPr="003665BF">
        <w:rPr>
          <w:lang w:eastAsia="fr-FR" w:bidi="fr-FR"/>
        </w:rPr>
        <w:t>lons d’hôtels - le Dillon, l’Exchange, le Commercial, le Mansion, le Mo</w:t>
      </w:r>
      <w:r w:rsidRPr="003665BF">
        <w:rPr>
          <w:lang w:eastAsia="fr-FR" w:bidi="fr-FR"/>
        </w:rPr>
        <w:t>n</w:t>
      </w:r>
      <w:r w:rsidRPr="003665BF">
        <w:rPr>
          <w:lang w:eastAsia="fr-FR" w:bidi="fr-FR"/>
        </w:rPr>
        <w:t>treal</w:t>
      </w:r>
      <w:r>
        <w:rPr>
          <w:lang w:eastAsia="fr-FR" w:bidi="fr-FR"/>
        </w:rPr>
        <w:t> </w:t>
      </w:r>
      <w:r>
        <w:rPr>
          <w:rStyle w:val="Appelnotedebasdep"/>
          <w:lang w:eastAsia="fr-FR" w:bidi="fr-FR"/>
        </w:rPr>
        <w:footnoteReference w:id="120"/>
      </w:r>
      <w:r w:rsidRPr="003665BF">
        <w:rPr>
          <w:lang w:eastAsia="fr-FR" w:bidi="fr-FR"/>
        </w:rPr>
        <w:t xml:space="preserve"> - doublent bientôt le troc des marchandises d’un échange des informations. « La prévision commerciale commandée par le ma</w:t>
      </w:r>
      <w:r w:rsidRPr="003665BF">
        <w:rPr>
          <w:lang w:eastAsia="fr-FR" w:bidi="fr-FR"/>
        </w:rPr>
        <w:t>r</w:t>
      </w:r>
      <w:r w:rsidRPr="003665BF">
        <w:rPr>
          <w:lang w:eastAsia="fr-FR" w:bidi="fr-FR"/>
        </w:rPr>
        <w:t>ché, écrit Jürgen Habermas, réclamait des informations plus fréque</w:t>
      </w:r>
      <w:r w:rsidRPr="003665BF">
        <w:rPr>
          <w:lang w:eastAsia="fr-FR" w:bidi="fr-FR"/>
        </w:rPr>
        <w:t>n</w:t>
      </w:r>
      <w:r w:rsidRPr="003665BF">
        <w:rPr>
          <w:lang w:eastAsia="fr-FR" w:bidi="fr-FR"/>
        </w:rPr>
        <w:t>tes et plus précises sur des événements qui se déroulaient » dans la métrop</w:t>
      </w:r>
      <w:r w:rsidRPr="003665BF">
        <w:rPr>
          <w:lang w:eastAsia="fr-FR" w:bidi="fr-FR"/>
        </w:rPr>
        <w:t>o</w:t>
      </w:r>
      <w:r w:rsidRPr="003665BF">
        <w:rPr>
          <w:lang w:eastAsia="fr-FR" w:bidi="fr-FR"/>
        </w:rPr>
        <w:t>le ou aux États-Unis. « À peu près contemporaines de l’apparition des Bourses, la Poste et la Presse créent des contacts et des communic</w:t>
      </w:r>
      <w:r w:rsidRPr="003665BF">
        <w:rPr>
          <w:lang w:eastAsia="fr-FR" w:bidi="fr-FR"/>
        </w:rPr>
        <w:t>a</w:t>
      </w:r>
      <w:r w:rsidRPr="003665BF">
        <w:rPr>
          <w:lang w:eastAsia="fr-FR" w:bidi="fr-FR"/>
        </w:rPr>
        <w:t>tions permanentes</w:t>
      </w:r>
      <w:r>
        <w:rPr>
          <w:lang w:eastAsia="fr-FR" w:bidi="fr-FR"/>
        </w:rPr>
        <w:t> </w:t>
      </w:r>
      <w:r>
        <w:rPr>
          <w:rStyle w:val="Appelnotedebasdep"/>
          <w:lang w:eastAsia="fr-FR" w:bidi="fr-FR"/>
        </w:rPr>
        <w:footnoteReference w:id="121"/>
      </w:r>
      <w:r w:rsidRPr="003665BF">
        <w:rPr>
          <w:lang w:eastAsia="fr-FR" w:bidi="fr-FR"/>
        </w:rPr>
        <w:t>. »</w:t>
      </w:r>
    </w:p>
    <w:p w:rsidR="00650B90" w:rsidRPr="003665BF" w:rsidRDefault="00650B90" w:rsidP="00650B90">
      <w:pPr>
        <w:spacing w:before="120" w:after="120"/>
        <w:jc w:val="both"/>
      </w:pPr>
      <w:r w:rsidRPr="003665BF">
        <w:rPr>
          <w:lang w:eastAsia="fr-FR" w:bidi="fr-FR"/>
        </w:rPr>
        <w:t xml:space="preserve">Établie en 1778 et toujours majoritairement anglophone en 1840, la presse montréalaise est l’affaire des marchands : </w:t>
      </w:r>
      <w:r w:rsidRPr="00C57DBE">
        <w:rPr>
          <w:i/>
        </w:rPr>
        <w:t>The Gazette</w:t>
      </w:r>
      <w:r w:rsidRPr="003665BF">
        <w:t xml:space="preserve">, </w:t>
      </w:r>
      <w:r w:rsidRPr="003665BF">
        <w:rPr>
          <w:lang w:eastAsia="fr-FR" w:bidi="fr-FR"/>
        </w:rPr>
        <w:t>angl</w:t>
      </w:r>
      <w:r w:rsidRPr="003665BF">
        <w:rPr>
          <w:lang w:eastAsia="fr-FR" w:bidi="fr-FR"/>
        </w:rPr>
        <w:t>o</w:t>
      </w:r>
      <w:r w:rsidRPr="003665BF">
        <w:rPr>
          <w:lang w:eastAsia="fr-FR" w:bidi="fr-FR"/>
        </w:rPr>
        <w:t xml:space="preserve">phone après 1816, </w:t>
      </w:r>
      <w:r w:rsidRPr="00C57DBE">
        <w:rPr>
          <w:i/>
        </w:rPr>
        <w:t>Canadian Courant and Montreal Advertiser</w:t>
      </w:r>
      <w:r w:rsidRPr="003665BF">
        <w:t xml:space="preserve"> </w:t>
      </w:r>
      <w:r w:rsidRPr="003665BF">
        <w:rPr>
          <w:lang w:eastAsia="fr-FR" w:bidi="fr-FR"/>
        </w:rPr>
        <w:t xml:space="preserve">(1807-1834), </w:t>
      </w:r>
      <w:r w:rsidRPr="00C57DBE">
        <w:rPr>
          <w:i/>
        </w:rPr>
        <w:t>mercantile paper</w:t>
      </w:r>
      <w:r w:rsidRPr="003665BF">
        <w:rPr>
          <w:lang w:eastAsia="fr-FR" w:bidi="fr-FR"/>
        </w:rPr>
        <w:t xml:space="preserve"> des marchands d’origine étatsunienne, </w:t>
      </w:r>
      <w:r w:rsidRPr="00C57DBE">
        <w:rPr>
          <w:i/>
        </w:rPr>
        <w:t>The Montreal Herald</w:t>
      </w:r>
      <w:r w:rsidRPr="003665BF">
        <w:rPr>
          <w:lang w:eastAsia="fr-FR" w:bidi="fr-FR"/>
        </w:rPr>
        <w:t xml:space="preserve"> (1811-1957) des Écossais qui ont connu le </w:t>
      </w:r>
      <w:r w:rsidRPr="00C57DBE">
        <w:rPr>
          <w:i/>
        </w:rPr>
        <w:t>Glasgow Herald</w:t>
      </w:r>
      <w:r w:rsidRPr="003665BF">
        <w:t xml:space="preserve">, </w:t>
      </w:r>
      <w:r w:rsidRPr="00C57DBE">
        <w:rPr>
          <w:i/>
        </w:rPr>
        <w:t>The Daily Advertiser</w:t>
      </w:r>
      <w:r w:rsidRPr="003665BF">
        <w:rPr>
          <w:lang w:eastAsia="fr-FR" w:bidi="fr-FR"/>
        </w:rPr>
        <w:t xml:space="preserve"> (1833-1834), premier quotidien relayé par le </w:t>
      </w:r>
      <w:r w:rsidRPr="00C57DBE">
        <w:rPr>
          <w:i/>
        </w:rPr>
        <w:t>Daily News</w:t>
      </w:r>
      <w:r w:rsidRPr="003665BF">
        <w:rPr>
          <w:lang w:eastAsia="fr-FR" w:bidi="fr-FR"/>
        </w:rPr>
        <w:t xml:space="preserve"> (1835-1873), </w:t>
      </w:r>
      <w:r w:rsidRPr="00C57DBE">
        <w:rPr>
          <w:i/>
        </w:rPr>
        <w:t>The Vindicator and Canadian Adve</w:t>
      </w:r>
      <w:r w:rsidRPr="00C57DBE">
        <w:rPr>
          <w:i/>
        </w:rPr>
        <w:t>r</w:t>
      </w:r>
      <w:r w:rsidRPr="00C57DBE">
        <w:rPr>
          <w:i/>
        </w:rPr>
        <w:t>tiser</w:t>
      </w:r>
      <w:r w:rsidRPr="003665BF">
        <w:rPr>
          <w:lang w:eastAsia="fr-FR" w:bidi="fr-FR"/>
        </w:rPr>
        <w:t xml:space="preserve"> (1828-1837) bien irlandais, le </w:t>
      </w:r>
      <w:r w:rsidRPr="00C57DBE">
        <w:rPr>
          <w:i/>
        </w:rPr>
        <w:t>Commercial Advertiser</w:t>
      </w:r>
      <w:r w:rsidRPr="003665BF">
        <w:rPr>
          <w:lang w:eastAsia="fr-FR" w:bidi="fr-FR"/>
        </w:rPr>
        <w:t xml:space="preserve"> (1835- 1862) et </w:t>
      </w:r>
      <w:r w:rsidRPr="00C57DBE">
        <w:rPr>
          <w:i/>
        </w:rPr>
        <w:t>The Montreal Transcript</w:t>
      </w:r>
      <w:r>
        <w:rPr>
          <w:lang w:eastAsia="fr-FR" w:bidi="fr-FR"/>
        </w:rPr>
        <w:t xml:space="preserve"> (</w:t>
      </w:r>
      <w:r w:rsidRPr="003665BF">
        <w:rPr>
          <w:lang w:eastAsia="fr-FR" w:bidi="fr-FR"/>
        </w:rPr>
        <w:t>1836-1865)</w:t>
      </w:r>
      <w:r>
        <w:rPr>
          <w:lang w:eastAsia="fr-FR" w:bidi="fr-FR"/>
        </w:rPr>
        <w:t> </w:t>
      </w:r>
      <w:r>
        <w:rPr>
          <w:rStyle w:val="Appelnotedebasdep"/>
          <w:lang w:eastAsia="fr-FR" w:bidi="fr-FR"/>
        </w:rPr>
        <w:footnoteReference w:id="122"/>
      </w:r>
      <w:r w:rsidRPr="003665BF">
        <w:rPr>
          <w:lang w:eastAsia="fr-FR" w:bidi="fr-FR"/>
        </w:rPr>
        <w:t xml:space="preserve">. Ces </w:t>
      </w:r>
      <w:r w:rsidRPr="00C57DBE">
        <w:rPr>
          <w:i/>
        </w:rPr>
        <w:t>courant</w:t>
      </w:r>
      <w:r w:rsidRPr="003665BF">
        <w:t xml:space="preserve">, </w:t>
      </w:r>
      <w:r w:rsidRPr="00C57DBE">
        <w:rPr>
          <w:i/>
        </w:rPr>
        <w:t>a</w:t>
      </w:r>
      <w:r w:rsidRPr="00C57DBE">
        <w:rPr>
          <w:i/>
        </w:rPr>
        <w:t>d</w:t>
      </w:r>
      <w:r w:rsidRPr="00C57DBE">
        <w:rPr>
          <w:i/>
        </w:rPr>
        <w:t>vertiser</w:t>
      </w:r>
      <w:r w:rsidRPr="003665BF">
        <w:t xml:space="preserve">, </w:t>
      </w:r>
      <w:r w:rsidRPr="00C57DBE">
        <w:rPr>
          <w:i/>
        </w:rPr>
        <w:t>herald</w:t>
      </w:r>
      <w:r w:rsidRPr="003665BF">
        <w:t xml:space="preserve">, </w:t>
      </w:r>
      <w:r w:rsidRPr="00C57DBE">
        <w:rPr>
          <w:i/>
        </w:rPr>
        <w:t>commercial</w:t>
      </w:r>
      <w:r w:rsidRPr="003665BF">
        <w:rPr>
          <w:lang w:eastAsia="fr-FR" w:bidi="fr-FR"/>
        </w:rPr>
        <w:t xml:space="preserve"> sont bien associés à une presse mercant</w:t>
      </w:r>
      <w:r w:rsidRPr="003665BF">
        <w:rPr>
          <w:lang w:eastAsia="fr-FR" w:bidi="fr-FR"/>
        </w:rPr>
        <w:t>i</w:t>
      </w:r>
      <w:r w:rsidRPr="003665BF">
        <w:rPr>
          <w:lang w:eastAsia="fr-FR" w:bidi="fr-FR"/>
        </w:rPr>
        <w:t>le, le signe d’une sociabilité qui se constitue selon la logique de la p</w:t>
      </w:r>
      <w:r w:rsidRPr="003665BF">
        <w:rPr>
          <w:lang w:eastAsia="fr-FR" w:bidi="fr-FR"/>
        </w:rPr>
        <w:t>u</w:t>
      </w:r>
      <w:r w:rsidRPr="003665BF">
        <w:rPr>
          <w:lang w:eastAsia="fr-FR" w:bidi="fr-FR"/>
        </w:rPr>
        <w:t>blic</w:t>
      </w:r>
      <w:r w:rsidRPr="003665BF">
        <w:rPr>
          <w:lang w:eastAsia="fr-FR" w:bidi="fr-FR"/>
        </w:rPr>
        <w:t>a</w:t>
      </w:r>
      <w:r w:rsidRPr="003665BF">
        <w:rPr>
          <w:lang w:eastAsia="fr-FR" w:bidi="fr-FR"/>
        </w:rPr>
        <w:t>tion, du public et de la publicité.</w:t>
      </w:r>
    </w:p>
    <w:p w:rsidR="00650B90" w:rsidRPr="003665BF" w:rsidRDefault="00650B90" w:rsidP="00650B90">
      <w:pPr>
        <w:spacing w:before="120" w:after="120"/>
        <w:jc w:val="both"/>
      </w:pPr>
      <w:r w:rsidRPr="003665BF">
        <w:rPr>
          <w:lang w:eastAsia="fr-FR" w:bidi="fr-FR"/>
        </w:rPr>
        <w:t xml:space="preserve">Bourse du commerce, bourse de l’information, puis bourse de la lecture. Ce sont aussi ces marchands anglophones qui se mettent en commun, qui pétitionnent pour l’établissement et pour la constitution juridique de </w:t>
      </w:r>
      <w:r w:rsidRPr="00C57DBE">
        <w:rPr>
          <w:i/>
        </w:rPr>
        <w:t>reading rooms</w:t>
      </w:r>
      <w:r w:rsidRPr="003665BF">
        <w:rPr>
          <w:lang w:eastAsia="fr-FR" w:bidi="fr-FR"/>
        </w:rPr>
        <w:t xml:space="preserve"> et de </w:t>
      </w:r>
      <w:r w:rsidRPr="00C57DBE">
        <w:rPr>
          <w:i/>
        </w:rPr>
        <w:t>news rooms</w:t>
      </w:r>
      <w:r w:rsidRPr="003665BF">
        <w:t>.</w:t>
      </w:r>
      <w:r w:rsidRPr="003665BF">
        <w:rPr>
          <w:lang w:eastAsia="fr-FR" w:bidi="fr-FR"/>
        </w:rPr>
        <w:t xml:space="preserve"> Cette institution du c</w:t>
      </w:r>
      <w:r w:rsidRPr="003665BF">
        <w:rPr>
          <w:lang w:eastAsia="fr-FR" w:bidi="fr-FR"/>
        </w:rPr>
        <w:t>a</w:t>
      </w:r>
      <w:r w:rsidRPr="003665BF">
        <w:rPr>
          <w:lang w:eastAsia="fr-FR" w:bidi="fr-FR"/>
        </w:rPr>
        <w:t>binet de lecture, principalement de journaux et de périodiques, const</w:t>
      </w:r>
      <w:r w:rsidRPr="003665BF">
        <w:rPr>
          <w:lang w:eastAsia="fr-FR" w:bidi="fr-FR"/>
        </w:rPr>
        <w:t>i</w:t>
      </w:r>
      <w:r w:rsidRPr="003665BF">
        <w:rPr>
          <w:lang w:eastAsia="fr-FR" w:bidi="fr-FR"/>
        </w:rPr>
        <w:t>tue le genre dominant de la bibliothèque collective, pas encore publ</w:t>
      </w:r>
      <w:r w:rsidRPr="003665BF">
        <w:rPr>
          <w:lang w:eastAsia="fr-FR" w:bidi="fr-FR"/>
        </w:rPr>
        <w:t>i</w:t>
      </w:r>
      <w:r w:rsidRPr="003665BF">
        <w:rPr>
          <w:lang w:eastAsia="fr-FR" w:bidi="fr-FR"/>
        </w:rPr>
        <w:t xml:space="preserve">que à Montréal. Les raisons sociales se mettent toujours à l’enseigne de </w:t>
      </w:r>
      <w:r>
        <w:rPr>
          <w:lang w:eastAsia="fr-FR" w:bidi="fr-FR"/>
        </w:rPr>
        <w:t>l’</w:t>
      </w:r>
      <w:r w:rsidRPr="00C57DBE">
        <w:rPr>
          <w:i/>
        </w:rPr>
        <w:t>Exchange </w:t>
      </w:r>
      <w:r w:rsidRPr="003665BF">
        <w:t>:</w:t>
      </w:r>
      <w:r w:rsidRPr="003665BF">
        <w:rPr>
          <w:lang w:eastAsia="fr-FR" w:bidi="fr-FR"/>
        </w:rPr>
        <w:t xml:space="preserve"> News Room and Exchange (1821), Exchange News Room (1843), Merchants Exchange (1847) qui donne aussi accès aux dépêches télégraphiques en provenance des États-Unis</w:t>
      </w:r>
      <w:r>
        <w:rPr>
          <w:lang w:eastAsia="fr-FR" w:bidi="fr-FR"/>
        </w:rPr>
        <w:t> </w:t>
      </w:r>
      <w:r>
        <w:rPr>
          <w:rStyle w:val="Appelnotedebasdep"/>
          <w:lang w:eastAsia="fr-FR" w:bidi="fr-FR"/>
        </w:rPr>
        <w:footnoteReference w:id="123"/>
      </w:r>
      <w:r w:rsidRPr="003665BF">
        <w:rPr>
          <w:lang w:eastAsia="fr-FR" w:bidi="fr-FR"/>
        </w:rPr>
        <w:t>. Lieux d’information, ces salles sont aussi propres à l’échange, à la</w:t>
      </w:r>
      <w:r>
        <w:rPr>
          <w:lang w:eastAsia="fr-FR" w:bidi="fr-FR"/>
        </w:rPr>
        <w:t xml:space="preserve"> [87] </w:t>
      </w:r>
      <w:r w:rsidRPr="003665BF">
        <w:rPr>
          <w:lang w:eastAsia="fr-FR" w:bidi="fr-FR"/>
        </w:rPr>
        <w:t>s</w:t>
      </w:r>
      <w:r w:rsidRPr="003665BF">
        <w:rPr>
          <w:lang w:eastAsia="fr-FR" w:bidi="fr-FR"/>
        </w:rPr>
        <w:t>o</w:t>
      </w:r>
      <w:r w:rsidRPr="003665BF">
        <w:rPr>
          <w:lang w:eastAsia="fr-FR" w:bidi="fr-FR"/>
        </w:rPr>
        <w:t>ciabilité ; il ne faut pas se les représenter comme anonymes, gr</w:t>
      </w:r>
      <w:r w:rsidRPr="003665BF">
        <w:rPr>
          <w:lang w:eastAsia="fr-FR" w:bidi="fr-FR"/>
        </w:rPr>
        <w:t>a</w:t>
      </w:r>
      <w:r w:rsidRPr="003665BF">
        <w:rPr>
          <w:lang w:eastAsia="fr-FR" w:bidi="fr-FR"/>
        </w:rPr>
        <w:t>ves du silence de l’érudition. S’y retrouvent au contraire les sociéta</w:t>
      </w:r>
      <w:r w:rsidRPr="003665BF">
        <w:rPr>
          <w:lang w:eastAsia="fr-FR" w:bidi="fr-FR"/>
        </w:rPr>
        <w:t>i</w:t>
      </w:r>
      <w:r w:rsidRPr="003665BF">
        <w:rPr>
          <w:lang w:eastAsia="fr-FR" w:bidi="fr-FR"/>
        </w:rPr>
        <w:t>res, les actionnaires et les « étrangers » admis par les membres, so</w:t>
      </w:r>
      <w:r w:rsidRPr="003665BF">
        <w:rPr>
          <w:lang w:eastAsia="fr-FR" w:bidi="fr-FR"/>
        </w:rPr>
        <w:t>u</w:t>
      </w:r>
      <w:r w:rsidRPr="003665BF">
        <w:rPr>
          <w:lang w:eastAsia="fr-FR" w:bidi="fr-FR"/>
        </w:rPr>
        <w:t>cieux de l’image cosmopolite de la ville coloniale.</w:t>
      </w:r>
    </w:p>
    <w:p w:rsidR="00650B90" w:rsidRPr="003665BF" w:rsidRDefault="00650B90" w:rsidP="00650B90">
      <w:pPr>
        <w:spacing w:before="120" w:after="120"/>
        <w:jc w:val="both"/>
      </w:pPr>
      <w:r w:rsidRPr="003665BF">
        <w:rPr>
          <w:lang w:eastAsia="fr-FR" w:bidi="fr-FR"/>
        </w:rPr>
        <w:t>Ce sens de l’institution, des moyens et des lieux de sociabilité se perpétuera chez les marchands anglophones à travers la b</w:t>
      </w:r>
      <w:r>
        <w:rPr>
          <w:lang w:eastAsia="fr-FR" w:bidi="fr-FR"/>
        </w:rPr>
        <w:t>ien nommée Mercantile Library (</w:t>
      </w:r>
      <w:r w:rsidRPr="003665BF">
        <w:rPr>
          <w:lang w:eastAsia="fr-FR" w:bidi="fr-FR"/>
        </w:rPr>
        <w:t>1841-1885), elle-même absorbée par le Fraser Institute (1885-</w:t>
      </w:r>
      <w:r>
        <w:rPr>
          <w:lang w:eastAsia="fr-FR" w:bidi="fr-FR"/>
        </w:rPr>
        <w:t xml:space="preserve"> </w:t>
      </w:r>
      <w:r w:rsidRPr="003665BF">
        <w:rPr>
          <w:lang w:eastAsia="fr-FR" w:bidi="fr-FR"/>
        </w:rPr>
        <w:t>),</w:t>
      </w:r>
      <w:r>
        <w:rPr>
          <w:lang w:eastAsia="fr-FR" w:bidi="fr-FR"/>
        </w:rPr>
        <w:t xml:space="preserve"> </w:t>
      </w:r>
      <w:r w:rsidRPr="003665BF">
        <w:rPr>
          <w:lang w:eastAsia="fr-FR" w:bidi="fr-FR"/>
        </w:rPr>
        <w:t>créé</w:t>
      </w:r>
      <w:r>
        <w:rPr>
          <w:lang w:eastAsia="fr-FR" w:bidi="fr-FR"/>
        </w:rPr>
        <w:t xml:space="preserve"> </w:t>
      </w:r>
      <w:r w:rsidRPr="003665BF">
        <w:rPr>
          <w:lang w:eastAsia="fr-FR" w:bidi="fr-FR"/>
        </w:rPr>
        <w:t>grâce à la philanthropie du marchand et homme d’affaires Fraser, et qui constituera l’étape décis</w:t>
      </w:r>
      <w:r w:rsidRPr="003665BF">
        <w:rPr>
          <w:lang w:eastAsia="fr-FR" w:bidi="fr-FR"/>
        </w:rPr>
        <w:t>i</w:t>
      </w:r>
      <w:r w:rsidRPr="003665BF">
        <w:rPr>
          <w:lang w:eastAsia="fr-FR" w:bidi="fr-FR"/>
        </w:rPr>
        <w:t>ve vers l’établissement d’une véritable bibliothèque publique à Mo</w:t>
      </w:r>
      <w:r w:rsidRPr="003665BF">
        <w:rPr>
          <w:lang w:eastAsia="fr-FR" w:bidi="fr-FR"/>
        </w:rPr>
        <w:t>n</w:t>
      </w:r>
      <w:r w:rsidRPr="003665BF">
        <w:rPr>
          <w:lang w:eastAsia="fr-FR" w:bidi="fr-FR"/>
        </w:rPr>
        <w:t>tréal. Ce schème d’une sociabilité montréalaise qui s’institutionnalise d’abord en milieu anglophone se reproduit ailleurs : il faudra, par exemple, attendre les années 1970 pour voir les Montréalais franc</w:t>
      </w:r>
      <w:r w:rsidRPr="003665BF">
        <w:rPr>
          <w:lang w:eastAsia="fr-FR" w:bidi="fr-FR"/>
        </w:rPr>
        <w:t>o</w:t>
      </w:r>
      <w:r w:rsidRPr="003665BF">
        <w:rPr>
          <w:lang w:eastAsia="fr-FR" w:bidi="fr-FR"/>
        </w:rPr>
        <w:t xml:space="preserve">phones se reconnaître dans le Musée des beaux-arts de Montréal, mieux connu sous l’appellation de </w:t>
      </w:r>
      <w:r w:rsidRPr="00C57DBE">
        <w:rPr>
          <w:i/>
          <w:lang w:eastAsia="fr-FR" w:bidi="fr-FR"/>
        </w:rPr>
        <w:t>Montreal Museum of Fine Arts</w:t>
      </w:r>
      <w:r w:rsidRPr="003665BF">
        <w:rPr>
          <w:lang w:eastAsia="fr-FR" w:bidi="fr-FR"/>
        </w:rPr>
        <w:t>, fondé d’abord (1864) sous le nom de Art Association.</w:t>
      </w:r>
    </w:p>
    <w:p w:rsidR="00650B90" w:rsidRPr="003665BF" w:rsidRDefault="00650B90" w:rsidP="00650B90">
      <w:pPr>
        <w:spacing w:before="120" w:after="120"/>
        <w:jc w:val="both"/>
      </w:pPr>
      <w:r w:rsidRPr="003665BF">
        <w:rPr>
          <w:lang w:eastAsia="fr-FR" w:bidi="fr-FR"/>
        </w:rPr>
        <w:t xml:space="preserve">Bourse du commerce, bourse de l’information, bourse de la lecture, bourse enfin de la représentation. Ce sont les Molson, les Spragg, qui créent la première scène permanente en érigeant le </w:t>
      </w:r>
      <w:r w:rsidRPr="00C57DBE">
        <w:rPr>
          <w:i/>
          <w:lang w:eastAsia="fr-FR" w:bidi="fr-FR"/>
        </w:rPr>
        <w:t>Montreal Royal Theatre</w:t>
      </w:r>
      <w:r w:rsidRPr="003665BF">
        <w:rPr>
          <w:lang w:eastAsia="fr-FR" w:bidi="fr-FR"/>
        </w:rPr>
        <w:t xml:space="preserve"> (1825-1844). Cette communauté de marchands s’y donne s</w:t>
      </w:r>
      <w:r w:rsidRPr="003665BF">
        <w:rPr>
          <w:lang w:eastAsia="fr-FR" w:bidi="fr-FR"/>
        </w:rPr>
        <w:t>o</w:t>
      </w:r>
      <w:r w:rsidRPr="003665BF">
        <w:rPr>
          <w:lang w:eastAsia="fr-FR" w:bidi="fr-FR"/>
        </w:rPr>
        <w:t xml:space="preserve">cialement en représentation : elle exprime son royalisme - à partir de l’appellation jusqu’au </w:t>
      </w:r>
      <w:r w:rsidRPr="003665BF">
        <w:t>God Save the King</w:t>
      </w:r>
      <w:r w:rsidRPr="003665BF">
        <w:rPr>
          <w:lang w:eastAsia="fr-FR" w:bidi="fr-FR"/>
        </w:rPr>
        <w:t xml:space="preserve"> -, inscrit en motif archite</w:t>
      </w:r>
      <w:r w:rsidRPr="003665BF">
        <w:rPr>
          <w:lang w:eastAsia="fr-FR" w:bidi="fr-FR"/>
        </w:rPr>
        <w:t>c</w:t>
      </w:r>
      <w:r w:rsidRPr="003665BF">
        <w:rPr>
          <w:lang w:eastAsia="fr-FR" w:bidi="fr-FR"/>
        </w:rPr>
        <w:t xml:space="preserve">tural la rose anglaise, le chardon écossais et le trèfle irlandais, regarde jouer Shakespeare dont on privilégie </w:t>
      </w:r>
      <w:r w:rsidRPr="003665BF">
        <w:t>Le marchand de Venise</w:t>
      </w:r>
      <w:r w:rsidRPr="003665BF">
        <w:rPr>
          <w:lang w:eastAsia="fr-FR" w:bidi="fr-FR"/>
        </w:rPr>
        <w:t>, et soci</w:t>
      </w:r>
      <w:r w:rsidRPr="003665BF">
        <w:rPr>
          <w:lang w:eastAsia="fr-FR" w:bidi="fr-FR"/>
        </w:rPr>
        <w:t>a</w:t>
      </w:r>
      <w:r w:rsidRPr="003665BF">
        <w:rPr>
          <w:lang w:eastAsia="fr-FR" w:bidi="fr-FR"/>
        </w:rPr>
        <w:t>lise enfin en gagnant aux entractes « a room for coffee, tea and w</w:t>
      </w:r>
      <w:r w:rsidRPr="003665BF">
        <w:rPr>
          <w:lang w:eastAsia="fr-FR" w:bidi="fr-FR"/>
        </w:rPr>
        <w:t>i</w:t>
      </w:r>
      <w:r w:rsidRPr="003665BF">
        <w:rPr>
          <w:lang w:eastAsia="fr-FR" w:bidi="fr-FR"/>
        </w:rPr>
        <w:t>ne</w:t>
      </w:r>
      <w:r>
        <w:rPr>
          <w:lang w:eastAsia="fr-FR" w:bidi="fr-FR"/>
        </w:rPr>
        <w:t> </w:t>
      </w:r>
      <w:r>
        <w:rPr>
          <w:rStyle w:val="Appelnotedebasdep"/>
          <w:lang w:eastAsia="fr-FR" w:bidi="fr-FR"/>
        </w:rPr>
        <w:footnoteReference w:id="124"/>
      </w:r>
      <w:r w:rsidRPr="003665BF">
        <w:rPr>
          <w:lang w:eastAsia="fr-FR" w:bidi="fr-FR"/>
        </w:rPr>
        <w:t> ».</w:t>
      </w:r>
    </w:p>
    <w:p w:rsidR="00650B90" w:rsidRPr="003665BF" w:rsidRDefault="00650B90" w:rsidP="00650B90">
      <w:pPr>
        <w:spacing w:before="120" w:after="120"/>
        <w:jc w:val="both"/>
      </w:pPr>
      <w:r w:rsidRPr="003665BF">
        <w:rPr>
          <w:lang w:eastAsia="fr-FR" w:bidi="fr-FR"/>
        </w:rPr>
        <w:t>Forme moins classique que l’imprimé ou le théâtre, le sport est un révélateur particulièrement riche de la sociabilité bourgeoise angl</w:t>
      </w:r>
      <w:r w:rsidRPr="003665BF">
        <w:rPr>
          <w:lang w:eastAsia="fr-FR" w:bidi="fr-FR"/>
        </w:rPr>
        <w:t>o</w:t>
      </w:r>
      <w:r w:rsidRPr="003665BF">
        <w:rPr>
          <w:lang w:eastAsia="fr-FR" w:bidi="fr-FR"/>
        </w:rPr>
        <w:t>phone, du processus de formalisation et de démocratisation d’une forme de loisir qui passe tout au long du XIX</w:t>
      </w:r>
      <w:r w:rsidRPr="003665BF">
        <w:rPr>
          <w:vertAlign w:val="superscript"/>
          <w:lang w:eastAsia="fr-FR" w:bidi="fr-FR"/>
        </w:rPr>
        <w:t>e</w:t>
      </w:r>
      <w:r w:rsidRPr="003665BF">
        <w:rPr>
          <w:lang w:eastAsia="fr-FR" w:bidi="fr-FR"/>
        </w:rPr>
        <w:t xml:space="preserve"> siècle montréalais du club de société à une société de clubs. Le club, qui regroupe d’abord la bourgeoisie marchande et les officiers en poste à Montréal, const</w:t>
      </w:r>
      <w:r w:rsidRPr="003665BF">
        <w:rPr>
          <w:lang w:eastAsia="fr-FR" w:bidi="fr-FR"/>
        </w:rPr>
        <w:t>i</w:t>
      </w:r>
      <w:r w:rsidRPr="003665BF">
        <w:rPr>
          <w:lang w:eastAsia="fr-FR" w:bidi="fr-FR"/>
        </w:rPr>
        <w:t>tue avant tout un heu de rencontre et de sociabilité où le sport ne doit surtout pas être compétitif. La chasse (Hunting Club), le curling, la raquette (Snowshoe Club), la crosse, autant de sports importés ou de pratiques autochtones adoptées et adaptées, qui</w:t>
      </w:r>
      <w:r>
        <w:rPr>
          <w:lang w:eastAsia="fr-FR" w:bidi="fr-FR"/>
        </w:rPr>
        <w:t xml:space="preserve"> [88] </w:t>
      </w:r>
      <w:r w:rsidRPr="003665BF">
        <w:rPr>
          <w:lang w:eastAsia="fr-FR" w:bidi="fr-FR"/>
        </w:rPr>
        <w:t>demeurent durant la première moitié du siècle des occasions de mondanité plutôt que de compétition.</w:t>
      </w:r>
    </w:p>
    <w:p w:rsidR="00650B90" w:rsidRPr="003665BF" w:rsidRDefault="00650B90" w:rsidP="00650B90">
      <w:pPr>
        <w:spacing w:before="120" w:after="120"/>
        <w:jc w:val="both"/>
      </w:pPr>
      <w:r w:rsidRPr="003665BF">
        <w:rPr>
          <w:lang w:eastAsia="fr-FR" w:bidi="fr-FR"/>
        </w:rPr>
        <w:t>La nécessité d’une réglementation, la multiplication des clubs et bientôt des ligues ou divisions qui font passer tel sport du local au provincial, au national puis au niveau intercontinental donnent un ton professionnel au sport. Celui-ci devient compétitif, organisé, et ce, par des marchands qui ont déjà l’expérience de la concurrence, de la r</w:t>
      </w:r>
      <w:r w:rsidRPr="003665BF">
        <w:rPr>
          <w:lang w:eastAsia="fr-FR" w:bidi="fr-FR"/>
        </w:rPr>
        <w:t>é</w:t>
      </w:r>
      <w:r w:rsidRPr="003665BF">
        <w:rPr>
          <w:lang w:eastAsia="fr-FR" w:bidi="fr-FR"/>
        </w:rPr>
        <w:t>glementation, de la diffusion, en particulier grâce au chemin de fer en pleine expansion. De la grande bourgeoisie marchande et administr</w:t>
      </w:r>
      <w:r w:rsidRPr="003665BF">
        <w:rPr>
          <w:lang w:eastAsia="fr-FR" w:bidi="fr-FR"/>
        </w:rPr>
        <w:t>a</w:t>
      </w:r>
      <w:r w:rsidRPr="003665BF">
        <w:rPr>
          <w:lang w:eastAsia="fr-FR" w:bidi="fr-FR"/>
        </w:rPr>
        <w:t>tive à la bourgeoisie des marchands puis des commis- marchands, le sport rejoint progressivement les employés de chemin de fer (Grand Trunk Railway Snowshoe Club, 1853), puis les milieux irlandais (Shamrock La Crosse Club, 1868) et canadiens-fr</w:t>
      </w:r>
      <w:r>
        <w:rPr>
          <w:lang w:eastAsia="fr-FR" w:bidi="fr-FR"/>
        </w:rPr>
        <w:t>ançais au cours des années 1870 </w:t>
      </w:r>
      <w:r>
        <w:rPr>
          <w:rStyle w:val="Appelnotedebasdep"/>
          <w:lang w:eastAsia="fr-FR" w:bidi="fr-FR"/>
        </w:rPr>
        <w:footnoteReference w:id="125"/>
      </w:r>
      <w:r w:rsidRPr="003665BF">
        <w:rPr>
          <w:lang w:eastAsia="fr-FR" w:bidi="fr-FR"/>
        </w:rPr>
        <w:t> : mimétisme social et ethnique qui sera récurrent dans la sociabilité montréalaise du XIX</w:t>
      </w:r>
      <w:r w:rsidRPr="003665BF">
        <w:rPr>
          <w:vertAlign w:val="superscript"/>
          <w:lang w:eastAsia="fr-FR" w:bidi="fr-FR"/>
        </w:rPr>
        <w:t>1</w:t>
      </w:r>
      <w:r w:rsidRPr="003665BF">
        <w:rPr>
          <w:lang w:eastAsia="fr-FR" w:bidi="fr-FR"/>
        </w:rPr>
        <w:t>' siècle.</w:t>
      </w:r>
    </w:p>
    <w:p w:rsidR="00650B90" w:rsidRDefault="00650B90" w:rsidP="00650B90">
      <w:pPr>
        <w:spacing w:before="120" w:after="120"/>
        <w:jc w:val="both"/>
        <w:rPr>
          <w:szCs w:val="24"/>
          <w:lang w:eastAsia="fr-FR" w:bidi="fr-FR"/>
        </w:rPr>
      </w:pPr>
    </w:p>
    <w:p w:rsidR="00650B90" w:rsidRPr="003665BF" w:rsidRDefault="00650B90" w:rsidP="00650B90">
      <w:pPr>
        <w:pStyle w:val="a"/>
      </w:pPr>
      <w:r>
        <w:t>Gens de toge, gens de robe :</w:t>
      </w:r>
      <w:r>
        <w:br/>
      </w:r>
      <w:r w:rsidRPr="003665BF">
        <w:t>la sociabilité francophone</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La bourgeoisie francophone de Montréal, qui est principalement une bourgeoisie de professions libérales, prend conscience vers 1840 de son repliement sur le privé et cherche fébrilement à se donner une vie publique. Voici deux témoignages, parmi d’autres, sur les insuff</w:t>
      </w:r>
      <w:r w:rsidRPr="003665BF">
        <w:rPr>
          <w:lang w:eastAsia="fr-FR" w:bidi="fr-FR"/>
        </w:rPr>
        <w:t>i</w:t>
      </w:r>
      <w:r w:rsidRPr="003665BF">
        <w:rPr>
          <w:lang w:eastAsia="fr-FR" w:bidi="fr-FR"/>
        </w:rPr>
        <w:t>sances de la sociabilité urbaine francophone :</w:t>
      </w:r>
    </w:p>
    <w:p w:rsidR="00650B90" w:rsidRDefault="00650B90" w:rsidP="00650B90">
      <w:pPr>
        <w:pStyle w:val="Grillecouleur-Accent1"/>
        <w:rPr>
          <w:lang w:eastAsia="fr-FR" w:bidi="fr-FR"/>
        </w:rPr>
      </w:pPr>
    </w:p>
    <w:p w:rsidR="00650B90" w:rsidRPr="003665BF" w:rsidRDefault="00650B90" w:rsidP="00650B90">
      <w:pPr>
        <w:pStyle w:val="Grillecouleur-Accent1"/>
      </w:pPr>
      <w:r w:rsidRPr="003665BF">
        <w:rPr>
          <w:lang w:eastAsia="fr-FR" w:bidi="fr-FR"/>
        </w:rPr>
        <w:t>Chaque maison, chaque famille a ses intimes ; mais aucune ma</w:t>
      </w:r>
      <w:r w:rsidRPr="003665BF">
        <w:rPr>
          <w:lang w:eastAsia="fr-FR" w:bidi="fr-FR"/>
        </w:rPr>
        <w:t>i</w:t>
      </w:r>
      <w:r w:rsidRPr="003665BF">
        <w:rPr>
          <w:lang w:eastAsia="fr-FR" w:bidi="fr-FR"/>
        </w:rPr>
        <w:t xml:space="preserve">son, aucune famille ne reçoit chez elle, ne réunit sous son toit assez de monde et surtout ce monde des divers états, des diverses professions, voire même des divers rangs qui puissent tous ensemble donner l’expression de notre esprit, de nos mœurs, de nos manières et de nos allures. Dans tous les pays, un étranger qui veut connaître la société peut la rencontrer quelque part ; il la verra dans les théâtres, il la verra dans les concerts, il la verra dans les sociétés savantes, il la verra dans les cercles, dans les réunions, chez les hommes </w:t>
      </w:r>
      <w:r w:rsidRPr="003665BF">
        <w:t xml:space="preserve">à </w:t>
      </w:r>
      <w:r w:rsidRPr="003665BF">
        <w:rPr>
          <w:lang w:eastAsia="fr-FR" w:bidi="fr-FR"/>
        </w:rPr>
        <w:t xml:space="preserve">qui la fortune et leur position permettent de la recevoir [...] Chez nous, il n’y a point de théâtre, il n’y a pas de concerts, il n’y a pas de sociétés savantes, il n’y a pas de cercles. Il ne la verra donc nulle part, si ce n’est </w:t>
      </w:r>
      <w:r w:rsidRPr="003665BF">
        <w:t xml:space="preserve">à </w:t>
      </w:r>
      <w:r w:rsidRPr="003665BF">
        <w:rPr>
          <w:lang w:eastAsia="fr-FR" w:bidi="fr-FR"/>
        </w:rPr>
        <w:t>l’église</w:t>
      </w:r>
      <w:r>
        <w:rPr>
          <w:lang w:eastAsia="fr-FR" w:bidi="fr-FR"/>
        </w:rPr>
        <w:t> </w:t>
      </w:r>
      <w:r>
        <w:rPr>
          <w:rStyle w:val="Appelnotedebasdep"/>
          <w:lang w:eastAsia="fr-FR" w:bidi="fr-FR"/>
        </w:rPr>
        <w:footnoteReference w:id="126"/>
      </w:r>
      <w:r w:rsidRPr="003665BF">
        <w:rPr>
          <w:lang w:eastAsia="fr-FR" w:bidi="fr-FR"/>
        </w:rPr>
        <w:t>.</w:t>
      </w:r>
    </w:p>
    <w:p w:rsidR="00650B90" w:rsidRDefault="00650B90" w:rsidP="00650B90">
      <w:pPr>
        <w:spacing w:before="120" w:after="120"/>
        <w:jc w:val="both"/>
        <w:rPr>
          <w:lang w:eastAsia="fr-FR" w:bidi="fr-FR"/>
        </w:rPr>
      </w:pPr>
      <w:r>
        <w:rPr>
          <w:lang w:eastAsia="fr-FR" w:bidi="fr-FR"/>
        </w:rPr>
        <w:t>[89]</w:t>
      </w:r>
    </w:p>
    <w:p w:rsidR="00650B90" w:rsidRDefault="00650B90" w:rsidP="00650B90">
      <w:pPr>
        <w:pStyle w:val="Grillecouleur-Accent1"/>
        <w:rPr>
          <w:lang w:eastAsia="fr-FR" w:bidi="fr-FR"/>
        </w:rPr>
      </w:pPr>
      <w:r w:rsidRPr="003665BF">
        <w:rPr>
          <w:lang w:eastAsia="fr-FR" w:bidi="fr-FR"/>
        </w:rPr>
        <w:t>En effet, parcourez notre ville, rue par rue, vous n’y trouverez pas un seul édifice, pas une maison, enfin pas un seul local spacieux et central dont les Canadiens français puissent disposer en tout temps pour leurs a</w:t>
      </w:r>
      <w:r w:rsidRPr="003665BF">
        <w:rPr>
          <w:lang w:eastAsia="fr-FR" w:bidi="fr-FR"/>
        </w:rPr>
        <w:t>s</w:t>
      </w:r>
      <w:r w:rsidRPr="003665BF">
        <w:rPr>
          <w:lang w:eastAsia="fr-FR" w:bidi="fr-FR"/>
        </w:rPr>
        <w:t>sociations et leurs assemblées</w:t>
      </w:r>
      <w:r>
        <w:rPr>
          <w:lang w:eastAsia="fr-FR" w:bidi="fr-FR"/>
        </w:rPr>
        <w:t> </w:t>
      </w:r>
      <w:r>
        <w:rPr>
          <w:rStyle w:val="Appelnotedebasdep"/>
          <w:lang w:eastAsia="fr-FR" w:bidi="fr-FR"/>
        </w:rPr>
        <w:footnoteReference w:id="127"/>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Liée à des formes et à des moyens du pouvoir économique chez les bourgeois anglophones, la sociabilité bourgeoise francophone sera dépendante de moyens plus politiques. C’est en effet dans le contexte d’une radicalisation politique qui suit une période de luttes constit</w:t>
      </w:r>
      <w:r w:rsidRPr="003665BF">
        <w:rPr>
          <w:lang w:eastAsia="fr-FR" w:bidi="fr-FR"/>
        </w:rPr>
        <w:t>u</w:t>
      </w:r>
      <w:r w:rsidRPr="003665BF">
        <w:rPr>
          <w:lang w:eastAsia="fr-FR" w:bidi="fr-FR"/>
        </w:rPr>
        <w:t>tionnelles menées depuis la créat</w:t>
      </w:r>
      <w:r>
        <w:rPr>
          <w:lang w:eastAsia="fr-FR" w:bidi="fr-FR"/>
        </w:rPr>
        <w:t>ion d’une Chambre d’assemblée (</w:t>
      </w:r>
      <w:r w:rsidRPr="003665BF">
        <w:rPr>
          <w:lang w:eastAsia="fr-FR" w:bidi="fr-FR"/>
        </w:rPr>
        <w:t>1792) que se développe chez les Canadiens français une conscience ethnique et nationaliste qui culmine lors des insurrections réprimées de 1837 et de 1838. Cette conscience ethnique sera, grâce à la création de sociétés patriotiques durant les années 1830 - Société Aide-toi et le ciel t’aidera, Société Saint-Jean-Baptiste chez les Canadiens français, St. Patrick’s Society des Irlandais, St. George’s Society des Anglais, St. Andrew’s Society des Écossais -, le ferment principal d’une vie associative en pleine expansion après 1840. C’est d’ailleurs le m</w:t>
      </w:r>
      <w:r w:rsidRPr="003665BF">
        <w:rPr>
          <w:lang w:eastAsia="fr-FR" w:bidi="fr-FR"/>
        </w:rPr>
        <w:t>o</w:t>
      </w:r>
      <w:r w:rsidRPr="003665BF">
        <w:rPr>
          <w:lang w:eastAsia="fr-FR" w:bidi="fr-FR"/>
        </w:rPr>
        <w:t>ment opportun pour reconstituer le nationalisme, après les insurre</w:t>
      </w:r>
      <w:r w:rsidRPr="003665BF">
        <w:rPr>
          <w:lang w:eastAsia="fr-FR" w:bidi="fr-FR"/>
        </w:rPr>
        <w:t>c</w:t>
      </w:r>
      <w:r w:rsidRPr="003665BF">
        <w:rPr>
          <w:lang w:eastAsia="fr-FR" w:bidi="fr-FR"/>
        </w:rPr>
        <w:t>tions, et l’infléchir du côté du libéralisme ou du conservatisme.</w:t>
      </w:r>
    </w:p>
    <w:p w:rsidR="00650B90" w:rsidRPr="003665BF" w:rsidRDefault="00650B90" w:rsidP="00650B90">
      <w:pPr>
        <w:spacing w:before="120" w:after="120"/>
        <w:jc w:val="both"/>
      </w:pPr>
      <w:r w:rsidRPr="003665BF">
        <w:rPr>
          <w:lang w:eastAsia="fr-FR" w:bidi="fr-FR"/>
        </w:rPr>
        <w:t>Dans la ferveur qu’elle met à créer une vie publique, la jeunesse montréalaise francophone de 1840 s’inspire de la sociabilité des a</w:t>
      </w:r>
      <w:r w:rsidRPr="003665BF">
        <w:rPr>
          <w:lang w:eastAsia="fr-FR" w:bidi="fr-FR"/>
        </w:rPr>
        <w:t>n</w:t>
      </w:r>
      <w:r w:rsidRPr="003665BF">
        <w:rPr>
          <w:lang w:eastAsia="fr-FR" w:bidi="fr-FR"/>
        </w:rPr>
        <w:t>glophones attentifs, eux, à « l’avenir des jeunes générations</w:t>
      </w:r>
      <w:r>
        <w:rPr>
          <w:lang w:eastAsia="fr-FR" w:bidi="fr-FR"/>
        </w:rPr>
        <w:t> </w:t>
      </w:r>
      <w:r>
        <w:rPr>
          <w:rStyle w:val="Appelnotedebasdep"/>
          <w:lang w:eastAsia="fr-FR" w:bidi="fr-FR"/>
        </w:rPr>
        <w:footnoteReference w:id="128"/>
      </w:r>
      <w:r w:rsidRPr="003665BF">
        <w:rPr>
          <w:lang w:eastAsia="fr-FR" w:bidi="fr-FR"/>
        </w:rPr>
        <w:t> ». Une figure montante de cette bourgeoisie de professions libérales reconnaît qu’on ne retrouve pas chez les anglophones ce cloisonnement du privé et du public si préjudiciable aux Canadiens français : « Il semblait que les affaires publiques et les intérêts privés ne fussent qu’un » chez les anglophones</w:t>
      </w:r>
      <w:r>
        <w:rPr>
          <w:lang w:eastAsia="fr-FR" w:bidi="fr-FR"/>
        </w:rPr>
        <w:t> </w:t>
      </w:r>
      <w:r>
        <w:rPr>
          <w:rStyle w:val="Appelnotedebasdep"/>
          <w:lang w:eastAsia="fr-FR" w:bidi="fr-FR"/>
        </w:rPr>
        <w:footnoteReference w:id="129"/>
      </w:r>
      <w:r w:rsidRPr="003665BF">
        <w:rPr>
          <w:lang w:eastAsia="fr-FR" w:bidi="fr-FR"/>
        </w:rPr>
        <w:t>.</w:t>
      </w:r>
    </w:p>
    <w:p w:rsidR="00650B90" w:rsidRPr="003665BF" w:rsidRDefault="00650B90" w:rsidP="00650B90">
      <w:pPr>
        <w:spacing w:before="120" w:after="120"/>
        <w:jc w:val="both"/>
      </w:pPr>
      <w:r w:rsidRPr="003665BF">
        <w:rPr>
          <w:lang w:eastAsia="fr-FR" w:bidi="fr-FR"/>
        </w:rPr>
        <w:t>Pour les contemporains de 1840, la création d’une vie et d’un e</w:t>
      </w:r>
      <w:r w:rsidRPr="003665BF">
        <w:rPr>
          <w:lang w:eastAsia="fr-FR" w:bidi="fr-FR"/>
        </w:rPr>
        <w:t>s</w:t>
      </w:r>
      <w:r w:rsidRPr="003665BF">
        <w:rPr>
          <w:lang w:eastAsia="fr-FR" w:bidi="fr-FR"/>
        </w:rPr>
        <w:t>pace publics constitue le préalable à la constitution d’une sociabilité susceptible de démontrer les manières et l’esprit d’un peuple. La m</w:t>
      </w:r>
      <w:r w:rsidRPr="003665BF">
        <w:rPr>
          <w:lang w:eastAsia="fr-FR" w:bidi="fr-FR"/>
        </w:rPr>
        <w:t>é</w:t>
      </w:r>
      <w:r w:rsidRPr="003665BF">
        <w:rPr>
          <w:lang w:eastAsia="fr-FR" w:bidi="fr-FR"/>
        </w:rPr>
        <w:t>taphore, récurrente dans leurs discours, du « grand théâtre de la vie publique</w:t>
      </w:r>
      <w:r>
        <w:rPr>
          <w:lang w:eastAsia="fr-FR" w:bidi="fr-FR"/>
        </w:rPr>
        <w:t> </w:t>
      </w:r>
      <w:r>
        <w:rPr>
          <w:rStyle w:val="Appelnotedebasdep"/>
          <w:lang w:eastAsia="fr-FR" w:bidi="fr-FR"/>
        </w:rPr>
        <w:footnoteReference w:id="130"/>
      </w:r>
      <w:r w:rsidRPr="003665BF">
        <w:rPr>
          <w:lang w:eastAsia="fr-FR" w:bidi="fr-FR"/>
        </w:rPr>
        <w:t> » est significative. Un contemporain l’explicite : « </w:t>
      </w:r>
      <w:r>
        <w:rPr>
          <w:lang w:eastAsia="fr-FR" w:bidi="fr-FR"/>
        </w:rPr>
        <w:t>À</w:t>
      </w:r>
      <w:r w:rsidRPr="003665BF">
        <w:rPr>
          <w:lang w:eastAsia="fr-FR" w:bidi="fr-FR"/>
        </w:rPr>
        <w:t xml:space="preserve"> quelle cause attribuer cette rareté d’hommes remarquables, si ce n’est à l’absence par le passé de tout théâtre pour [s’y] développer ? » Ainsi se conçoit une certaine sociabilité comme « théâtre d’exercice pour la jeunesse</w:t>
      </w:r>
      <w:r>
        <w:rPr>
          <w:lang w:eastAsia="fr-FR" w:bidi="fr-FR"/>
        </w:rPr>
        <w:t> </w:t>
      </w:r>
      <w:r>
        <w:rPr>
          <w:rStyle w:val="Appelnotedebasdep"/>
          <w:lang w:eastAsia="fr-FR" w:bidi="fr-FR"/>
        </w:rPr>
        <w:footnoteReference w:id="131"/>
      </w:r>
      <w:r w:rsidRPr="003665BF">
        <w:rPr>
          <w:lang w:eastAsia="fr-FR" w:bidi="fr-FR"/>
        </w:rPr>
        <w:t> ».</w:t>
      </w:r>
    </w:p>
    <w:p w:rsidR="00650B90" w:rsidRDefault="00650B90" w:rsidP="00650B90">
      <w:pPr>
        <w:spacing w:before="120" w:after="120"/>
        <w:jc w:val="both"/>
        <w:rPr>
          <w:lang w:eastAsia="fr-FR" w:bidi="fr-FR"/>
        </w:rPr>
      </w:pPr>
      <w:r>
        <w:rPr>
          <w:lang w:eastAsia="fr-FR" w:bidi="fr-FR"/>
        </w:rPr>
        <w:t>[90]</w:t>
      </w:r>
    </w:p>
    <w:p w:rsidR="00650B90" w:rsidRPr="003665BF" w:rsidRDefault="00650B90" w:rsidP="00650B90">
      <w:pPr>
        <w:spacing w:before="120" w:after="120"/>
        <w:jc w:val="both"/>
      </w:pPr>
      <w:r w:rsidRPr="003665BF">
        <w:rPr>
          <w:lang w:eastAsia="fr-FR" w:bidi="fr-FR"/>
        </w:rPr>
        <w:t>Ce théâtre, cet espace public seront créés « par la presse et la trib</w:t>
      </w:r>
      <w:r w:rsidRPr="003665BF">
        <w:rPr>
          <w:lang w:eastAsia="fr-FR" w:bidi="fr-FR"/>
        </w:rPr>
        <w:t>u</w:t>
      </w:r>
      <w:r w:rsidRPr="003665BF">
        <w:rPr>
          <w:lang w:eastAsia="fr-FR" w:bidi="fr-FR"/>
        </w:rPr>
        <w:t>ne, ces deux souveraines à pouvoir absolu, ces deux sauvegardes de tous les peuples</w:t>
      </w:r>
      <w:r>
        <w:rPr>
          <w:lang w:eastAsia="fr-FR" w:bidi="fr-FR"/>
        </w:rPr>
        <w:t> </w:t>
      </w:r>
      <w:r>
        <w:rPr>
          <w:rStyle w:val="Appelnotedebasdep"/>
          <w:lang w:eastAsia="fr-FR" w:bidi="fr-FR"/>
        </w:rPr>
        <w:footnoteReference w:id="132"/>
      </w:r>
      <w:r w:rsidRPr="003665BF">
        <w:rPr>
          <w:lang w:eastAsia="fr-FR" w:bidi="fr-FR"/>
        </w:rPr>
        <w:t> ». Elles sont donc le signe d’un projet où les moyens d’expression s’avèrent ceux d’une bourgeoisie lettrée et rh</w:t>
      </w:r>
      <w:r w:rsidRPr="003665BF">
        <w:rPr>
          <w:lang w:eastAsia="fr-FR" w:bidi="fr-FR"/>
        </w:rPr>
        <w:t>é</w:t>
      </w:r>
      <w:r w:rsidRPr="003665BF">
        <w:rPr>
          <w:lang w:eastAsia="fr-FR" w:bidi="fr-FR"/>
        </w:rPr>
        <w:t>toricienne, et d’un projet national associé à celui d’un groupe social.</w:t>
      </w:r>
    </w:p>
    <w:p w:rsidR="00650B90" w:rsidRPr="003665BF" w:rsidRDefault="00650B90" w:rsidP="00650B90">
      <w:pPr>
        <w:spacing w:before="120" w:after="120"/>
        <w:jc w:val="both"/>
      </w:pPr>
      <w:r w:rsidRPr="003665BF">
        <w:rPr>
          <w:lang w:eastAsia="fr-FR" w:bidi="fr-FR"/>
        </w:rPr>
        <w:t>Autant est vive la conscience d’un besoin de vie publique, autant est récurrente cette idée qu’elle se fondera sur l’entraide mutuelle, le progrès mutuel, l’échange. La sociabilité qui se profile est celle d’une société qui entre de plain-pied dans une économie de marché : « c’est le commerce qui est ce lien sacré, qui nous fait comprendre notre i</w:t>
      </w:r>
      <w:r w:rsidRPr="003665BF">
        <w:rPr>
          <w:lang w:eastAsia="fr-FR" w:bidi="fr-FR"/>
        </w:rPr>
        <w:t>m</w:t>
      </w:r>
      <w:r w:rsidRPr="003665BF">
        <w:rPr>
          <w:lang w:eastAsia="fr-FR" w:bidi="fr-FR"/>
        </w:rPr>
        <w:t>puissance et la nécessité des relations qui est le premier mobile de to</w:t>
      </w:r>
      <w:r w:rsidRPr="003665BF">
        <w:rPr>
          <w:lang w:eastAsia="fr-FR" w:bidi="fr-FR"/>
        </w:rPr>
        <w:t>u</w:t>
      </w:r>
      <w:r w:rsidRPr="003665BF">
        <w:rPr>
          <w:lang w:eastAsia="fr-FR" w:bidi="fr-FR"/>
        </w:rPr>
        <w:t>te société</w:t>
      </w:r>
      <w:r>
        <w:rPr>
          <w:lang w:eastAsia="fr-FR" w:bidi="fr-FR"/>
        </w:rPr>
        <w:t> </w:t>
      </w:r>
      <w:r>
        <w:rPr>
          <w:rStyle w:val="Appelnotedebasdep"/>
          <w:lang w:eastAsia="fr-FR" w:bidi="fr-FR"/>
        </w:rPr>
        <w:footnoteReference w:id="133"/>
      </w:r>
      <w:r w:rsidRPr="003665BF">
        <w:rPr>
          <w:lang w:eastAsia="fr-FR" w:bidi="fr-FR"/>
        </w:rPr>
        <w:t> ». La forme de cette sociabilité, l’association, est promue dans une sémantique d’économie politique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Seul, on ne pense pas à faire rien de semblable ; réunis, excités et st</w:t>
      </w:r>
      <w:r w:rsidRPr="003665BF">
        <w:rPr>
          <w:lang w:eastAsia="fr-FR" w:bidi="fr-FR"/>
        </w:rPr>
        <w:t>i</w:t>
      </w:r>
      <w:r w:rsidRPr="003665BF">
        <w:rPr>
          <w:lang w:eastAsia="fr-FR" w:bidi="fr-FR"/>
        </w:rPr>
        <w:t>mulés par les travaux des uns et des autres, on se livre à des études, à des recherches, on produit, on échange ; c’est un trafic continuel d’idées et d’intelligence qui retourne au profit de tous</w:t>
      </w:r>
      <w:r>
        <w:rPr>
          <w:lang w:eastAsia="fr-FR" w:bidi="fr-FR"/>
        </w:rPr>
        <w:t> </w:t>
      </w:r>
      <w:r>
        <w:rPr>
          <w:rStyle w:val="Appelnotedebasdep"/>
          <w:lang w:eastAsia="fr-FR" w:bidi="fr-FR"/>
        </w:rPr>
        <w:footnoteReference w:id="134"/>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La vie publique et la sociabilité que se représentent les contemp</w:t>
      </w:r>
      <w:r w:rsidRPr="003665BF">
        <w:rPr>
          <w:lang w:eastAsia="fr-FR" w:bidi="fr-FR"/>
        </w:rPr>
        <w:t>o</w:t>
      </w:r>
      <w:r w:rsidRPr="003665BF">
        <w:rPr>
          <w:lang w:eastAsia="fr-FR" w:bidi="fr-FR"/>
        </w:rPr>
        <w:t>rains sont à l’image de la nouvelle conscience qu’ils prennent de l’économie politique, des activités de production, de diffusion et de consommation. L’un d’eux écrit : « comme l’argent dans le comme</w:t>
      </w:r>
      <w:r w:rsidRPr="003665BF">
        <w:rPr>
          <w:lang w:eastAsia="fr-FR" w:bidi="fr-FR"/>
        </w:rPr>
        <w:t>r</w:t>
      </w:r>
      <w:r w:rsidRPr="003665BF">
        <w:rPr>
          <w:lang w:eastAsia="fr-FR" w:bidi="fr-FR"/>
        </w:rPr>
        <w:t>ce, les connaissances réunies forment un fonds dont les dividendes rapportent aux actionnaires des richesses qui ne coûtent presque aucun travail</w:t>
      </w:r>
      <w:r>
        <w:rPr>
          <w:lang w:eastAsia="fr-FR" w:bidi="fr-FR"/>
        </w:rPr>
        <w:t> </w:t>
      </w:r>
      <w:r>
        <w:rPr>
          <w:rStyle w:val="Appelnotedebasdep"/>
          <w:lang w:eastAsia="fr-FR" w:bidi="fr-FR"/>
        </w:rPr>
        <w:footnoteReference w:id="135"/>
      </w:r>
      <w:r w:rsidRPr="003665BF">
        <w:rPr>
          <w:lang w:eastAsia="fr-FR" w:bidi="fr-FR"/>
        </w:rPr>
        <w:t xml:space="preserve"> ». Telle est </w:t>
      </w:r>
      <w:r>
        <w:t>l’</w:t>
      </w:r>
      <w:r w:rsidRPr="00C57DBE">
        <w:rPr>
          <w:i/>
        </w:rPr>
        <w:t>épistémê</w:t>
      </w:r>
      <w:r w:rsidRPr="003665BF">
        <w:rPr>
          <w:lang w:eastAsia="fr-FR" w:bidi="fr-FR"/>
        </w:rPr>
        <w:t xml:space="preserve"> d’économie politique qui structure ce</w:t>
      </w:r>
      <w:r w:rsidRPr="003665BF">
        <w:rPr>
          <w:lang w:eastAsia="fr-FR" w:bidi="fr-FR"/>
        </w:rPr>
        <w:t>t</w:t>
      </w:r>
      <w:r w:rsidRPr="003665BF">
        <w:rPr>
          <w:lang w:eastAsia="fr-FR" w:bidi="fr-FR"/>
        </w:rPr>
        <w:t>te fièvre associative des années 1840. Ce libre-échange culturel gomm</w:t>
      </w:r>
      <w:r w:rsidRPr="003665BF">
        <w:rPr>
          <w:lang w:eastAsia="fr-FR" w:bidi="fr-FR"/>
        </w:rPr>
        <w:t>e</w:t>
      </w:r>
      <w:r w:rsidRPr="003665BF">
        <w:rPr>
          <w:lang w:eastAsia="fr-FR" w:bidi="fr-FR"/>
        </w:rPr>
        <w:t xml:space="preserve">ra toutefois « la </w:t>
      </w:r>
      <w:r w:rsidRPr="003665BF">
        <w:t>concurrence</w:t>
      </w:r>
      <w:r w:rsidRPr="003665BF">
        <w:rPr>
          <w:lang w:eastAsia="fr-FR" w:bidi="fr-FR"/>
        </w:rPr>
        <w:t xml:space="preserve"> qui ruine les uns pour enrichir les a</w:t>
      </w:r>
      <w:r w:rsidRPr="003665BF">
        <w:rPr>
          <w:lang w:eastAsia="fr-FR" w:bidi="fr-FR"/>
        </w:rPr>
        <w:t>u</w:t>
      </w:r>
      <w:r w:rsidRPr="003665BF">
        <w:rPr>
          <w:lang w:eastAsia="fr-FR" w:bidi="fr-FR"/>
        </w:rPr>
        <w:t xml:space="preserve">tres [en lui substituant] le </w:t>
      </w:r>
      <w:r w:rsidRPr="003665BF">
        <w:t>concours</w:t>
      </w:r>
      <w:r w:rsidRPr="003665BF">
        <w:rPr>
          <w:lang w:eastAsia="fr-FR" w:bidi="fr-FR"/>
        </w:rPr>
        <w:t xml:space="preserve"> qui enrichit tout le monde</w:t>
      </w:r>
      <w:r>
        <w:rPr>
          <w:lang w:eastAsia="fr-FR" w:bidi="fr-FR"/>
        </w:rPr>
        <w:t> </w:t>
      </w:r>
      <w:r>
        <w:rPr>
          <w:rStyle w:val="Appelnotedebasdep"/>
          <w:lang w:eastAsia="fr-FR" w:bidi="fr-FR"/>
        </w:rPr>
        <w:footnoteReference w:id="136"/>
      </w:r>
      <w:r w:rsidRPr="003665BF">
        <w:rPr>
          <w:lang w:eastAsia="fr-FR" w:bidi="fr-FR"/>
        </w:rPr>
        <w:t xml:space="preserve"> ». Union, entraide, progrès </w:t>
      </w:r>
      <w:r>
        <w:rPr>
          <w:lang w:eastAsia="fr-FR" w:bidi="fr-FR"/>
        </w:rPr>
        <w:t>mutuel : mots clefs d’un libre-</w:t>
      </w:r>
      <w:r w:rsidRPr="003665BF">
        <w:rPr>
          <w:lang w:eastAsia="fr-FR" w:bidi="fr-FR"/>
        </w:rPr>
        <w:t>échange s</w:t>
      </w:r>
      <w:r w:rsidRPr="003665BF">
        <w:rPr>
          <w:lang w:eastAsia="fr-FR" w:bidi="fr-FR"/>
        </w:rPr>
        <w:t>o</w:t>
      </w:r>
      <w:r w:rsidRPr="003665BF">
        <w:rPr>
          <w:lang w:eastAsia="fr-FR" w:bidi="fr-FR"/>
        </w:rPr>
        <w:t>cial, « sans distinction de race, de rang, d’âge ou de fortune</w:t>
      </w:r>
      <w:r>
        <w:rPr>
          <w:lang w:eastAsia="fr-FR" w:bidi="fr-FR"/>
        </w:rPr>
        <w:t> </w:t>
      </w:r>
      <w:r>
        <w:rPr>
          <w:rStyle w:val="Appelnotedebasdep"/>
          <w:lang w:eastAsia="fr-FR" w:bidi="fr-FR"/>
        </w:rPr>
        <w:footnoteReference w:id="137"/>
      </w:r>
      <w:r w:rsidRPr="003665BF">
        <w:rPr>
          <w:lang w:eastAsia="fr-FR" w:bidi="fr-FR"/>
        </w:rPr>
        <w:t> ».</w:t>
      </w:r>
    </w:p>
    <w:p w:rsidR="00650B90" w:rsidRPr="003665BF" w:rsidRDefault="00650B90" w:rsidP="00650B90">
      <w:pPr>
        <w:spacing w:before="120" w:after="120"/>
        <w:jc w:val="both"/>
      </w:pPr>
      <w:r w:rsidRPr="003665BF">
        <w:rPr>
          <w:lang w:eastAsia="fr-FR" w:bidi="fr-FR"/>
        </w:rPr>
        <w:t>La vie associative qui prend forme progressivement à partir de 1840 et connaît son apogée au cours des années 1850 et 1860 s’avère au départ une initiative libérale, un projet démocratique avant d’être combattu et récupéré par le conservatisme politico-religieux. En e</w:t>
      </w:r>
      <w:r w:rsidRPr="003665BF">
        <w:rPr>
          <w:lang w:eastAsia="fr-FR" w:bidi="fr-FR"/>
        </w:rPr>
        <w:t>m</w:t>
      </w:r>
      <w:r w:rsidRPr="003665BF">
        <w:rPr>
          <w:lang w:eastAsia="fr-FR" w:bidi="fr-FR"/>
        </w:rPr>
        <w:t>pruntant morphologiquement au cercle et au cabinet de lecture fra</w:t>
      </w:r>
      <w:r w:rsidRPr="003665BF">
        <w:rPr>
          <w:lang w:eastAsia="fr-FR" w:bidi="fr-FR"/>
        </w:rPr>
        <w:t>n</w:t>
      </w:r>
      <w:r w:rsidRPr="003665BF">
        <w:rPr>
          <w:lang w:eastAsia="fr-FR" w:bidi="fr-FR"/>
        </w:rPr>
        <w:t xml:space="preserve">çais mais surtout aux </w:t>
      </w:r>
      <w:r w:rsidRPr="00CC3515">
        <w:rPr>
          <w:i/>
          <w:lang w:eastAsia="fr-FR" w:bidi="fr-FR"/>
        </w:rPr>
        <w:t>M</w:t>
      </w:r>
      <w:r w:rsidRPr="00CC3515">
        <w:rPr>
          <w:i/>
        </w:rPr>
        <w:t>echanics’ Institutes</w:t>
      </w:r>
      <w:r w:rsidRPr="003665BF">
        <w:rPr>
          <w:lang w:eastAsia="fr-FR" w:bidi="fr-FR"/>
        </w:rPr>
        <w:t xml:space="preserve"> écossais et anglais et</w:t>
      </w:r>
      <w:r>
        <w:rPr>
          <w:lang w:eastAsia="fr-FR" w:bidi="fr-FR"/>
        </w:rPr>
        <w:t xml:space="preserve"> [91] </w:t>
      </w:r>
      <w:r w:rsidRPr="003665BF">
        <w:rPr>
          <w:lang w:eastAsia="fr-FR" w:bidi="fr-FR"/>
        </w:rPr>
        <w:t xml:space="preserve">aux </w:t>
      </w:r>
      <w:r w:rsidRPr="00CC3515">
        <w:rPr>
          <w:i/>
        </w:rPr>
        <w:t>Lyceums</w:t>
      </w:r>
      <w:r w:rsidRPr="003665BF">
        <w:rPr>
          <w:lang w:eastAsia="fr-FR" w:bidi="fr-FR"/>
        </w:rPr>
        <w:t xml:space="preserve"> et </w:t>
      </w:r>
      <w:r w:rsidRPr="00CC3515">
        <w:rPr>
          <w:i/>
          <w:lang w:eastAsia="fr-FR" w:bidi="fr-FR"/>
        </w:rPr>
        <w:t>A</w:t>
      </w:r>
      <w:r w:rsidRPr="00CC3515">
        <w:rPr>
          <w:i/>
        </w:rPr>
        <w:t>theneums</w:t>
      </w:r>
      <w:r w:rsidRPr="003665BF">
        <w:rPr>
          <w:lang w:eastAsia="fr-FR" w:bidi="fr-FR"/>
        </w:rPr>
        <w:t xml:space="preserve"> des États-Unis</w:t>
      </w:r>
      <w:r>
        <w:rPr>
          <w:lang w:eastAsia="fr-FR" w:bidi="fr-FR"/>
        </w:rPr>
        <w:t> </w:t>
      </w:r>
      <w:r>
        <w:rPr>
          <w:rStyle w:val="Appelnotedebasdep"/>
          <w:lang w:eastAsia="fr-FR" w:bidi="fr-FR"/>
        </w:rPr>
        <w:footnoteReference w:id="138"/>
      </w:r>
      <w:r w:rsidRPr="003665BF">
        <w:rPr>
          <w:lang w:eastAsia="fr-FR" w:bidi="fr-FR"/>
        </w:rPr>
        <w:t>, ces associations s</w:t>
      </w:r>
      <w:r w:rsidRPr="003665BF">
        <w:rPr>
          <w:lang w:eastAsia="fr-FR" w:bidi="fr-FR"/>
        </w:rPr>
        <w:t>e</w:t>
      </w:r>
      <w:r w:rsidRPr="003665BF">
        <w:rPr>
          <w:lang w:eastAsia="fr-FR" w:bidi="fr-FR"/>
        </w:rPr>
        <w:t>ront essentiellement la marque du libéralisme inscrit dans le milieu urbain, des applications des grandes libertés héritées de 1789. Ces « instituts canadiens » constitueront d’abord des pratiques de la liberté d’association elle-même</w:t>
      </w:r>
      <w:r>
        <w:rPr>
          <w:lang w:eastAsia="fr-FR" w:bidi="fr-FR"/>
        </w:rPr>
        <w:t> </w:t>
      </w:r>
      <w:r>
        <w:rPr>
          <w:rStyle w:val="Appelnotedebasdep"/>
          <w:lang w:eastAsia="fr-FR" w:bidi="fr-FR"/>
        </w:rPr>
        <w:footnoteReference w:id="139"/>
      </w:r>
      <w:r w:rsidRPr="003665BF">
        <w:rPr>
          <w:lang w:eastAsia="fr-FR" w:bidi="fr-FR"/>
        </w:rPr>
        <w:t>.</w:t>
      </w:r>
    </w:p>
    <w:p w:rsidR="00650B90" w:rsidRPr="003665BF" w:rsidRDefault="00650B90" w:rsidP="00650B90">
      <w:pPr>
        <w:spacing w:before="120" w:after="120"/>
        <w:jc w:val="both"/>
      </w:pPr>
      <w:r w:rsidRPr="003665BF">
        <w:rPr>
          <w:lang w:eastAsia="fr-FR" w:bidi="fr-FR"/>
        </w:rPr>
        <w:t>Ils seront, sous des formes concrètes et nouvelles, l’affirmation de la liberté de conscience, en faisant place aux catholiques et aux non-catholiques, en maintenant contre la menace et la tombée de l’Index clérical un pouvoir laïque autonome sur la bibliothèque, en valorisant, grâce à leurs « salles de nouvelles » (journaux), une lecture idéolog</w:t>
      </w:r>
      <w:r w:rsidRPr="003665BF">
        <w:rPr>
          <w:lang w:eastAsia="fr-FR" w:bidi="fr-FR"/>
        </w:rPr>
        <w:t>i</w:t>
      </w:r>
      <w:r w:rsidRPr="003665BF">
        <w:rPr>
          <w:lang w:eastAsia="fr-FR" w:bidi="fr-FR"/>
        </w:rPr>
        <w:t>quement diversifiée.</w:t>
      </w:r>
    </w:p>
    <w:p w:rsidR="00650B90" w:rsidRPr="003665BF" w:rsidRDefault="00650B90" w:rsidP="00650B90">
      <w:pPr>
        <w:spacing w:before="120" w:after="120"/>
        <w:jc w:val="both"/>
      </w:pPr>
      <w:r w:rsidRPr="003665BF">
        <w:rPr>
          <w:lang w:eastAsia="fr-FR" w:bidi="fr-FR"/>
        </w:rPr>
        <w:t>Enfin, ils seront des « théâtres d’exercice » de la liberté de parole dans des discussions et des débats entre membres d’une même ass</w:t>
      </w:r>
      <w:r w:rsidRPr="003665BF">
        <w:rPr>
          <w:lang w:eastAsia="fr-FR" w:bidi="fr-FR"/>
        </w:rPr>
        <w:t>o</w:t>
      </w:r>
      <w:r w:rsidRPr="003665BF">
        <w:rPr>
          <w:lang w:eastAsia="fr-FR" w:bidi="fr-FR"/>
        </w:rPr>
        <w:t>ciation, au cours de conférences publiques où avocats et journalistes parleront de questions d’actualité et de libertés pour nourrir la sociab</w:t>
      </w:r>
      <w:r w:rsidRPr="003665BF">
        <w:rPr>
          <w:lang w:eastAsia="fr-FR" w:bidi="fr-FR"/>
        </w:rPr>
        <w:t>i</w:t>
      </w:r>
      <w:r w:rsidRPr="003665BF">
        <w:rPr>
          <w:lang w:eastAsia="fr-FR" w:bidi="fr-FR"/>
        </w:rPr>
        <w:t>lité des « longues soirées d’hiver ».</w:t>
      </w:r>
    </w:p>
    <w:p w:rsidR="00650B90" w:rsidRPr="003665BF" w:rsidRDefault="00650B90" w:rsidP="00650B90">
      <w:pPr>
        <w:spacing w:before="120" w:after="120"/>
        <w:jc w:val="both"/>
      </w:pPr>
      <w:r w:rsidRPr="003665BF">
        <w:rPr>
          <w:lang w:eastAsia="fr-FR" w:bidi="fr-FR"/>
        </w:rPr>
        <w:t>En ayant pignon sur rue, avec des locaux pour la bibliothèque, pour la salle des journaux, pour les conférences, ces associations ont créé une vie publique nouvelle en milieu francophone. Cette sociabil</w:t>
      </w:r>
      <w:r w:rsidRPr="003665BF">
        <w:rPr>
          <w:lang w:eastAsia="fr-FR" w:bidi="fr-FR"/>
        </w:rPr>
        <w:t>i</w:t>
      </w:r>
      <w:r w:rsidRPr="003665BF">
        <w:rPr>
          <w:lang w:eastAsia="fr-FR" w:bidi="fr-FR"/>
        </w:rPr>
        <w:t xml:space="preserve">té associative inonde la presse qui, tendances idéologiques respectées, annonce les conférences et les conférenciers, rend compte des soirées en publiant </w:t>
      </w:r>
      <w:r w:rsidRPr="003665BF">
        <w:t>in extenso</w:t>
      </w:r>
      <w:r w:rsidRPr="003665BF">
        <w:rPr>
          <w:lang w:eastAsia="fr-FR" w:bidi="fr-FR"/>
        </w:rPr>
        <w:t xml:space="preserve"> le texte de la conférence. Elle suscite un réseau de mondanités où brillent tout autant une pléiade de conférenciers quasi professionnels que les dames venues encourager l’œuvre libér</w:t>
      </w:r>
      <w:r w:rsidRPr="003665BF">
        <w:rPr>
          <w:lang w:eastAsia="fr-FR" w:bidi="fr-FR"/>
        </w:rPr>
        <w:t>a</w:t>
      </w:r>
      <w:r w:rsidRPr="003665BF">
        <w:rPr>
          <w:lang w:eastAsia="fr-FR" w:bidi="fr-FR"/>
        </w:rPr>
        <w:t>le et nationale. La sociabilité est encore cette habitude de ceux qui vont lire les journaux, suivre les débats et les discussions, emprunter Alexandre Dumas ou Eugène Sue, de ceux qui vont voter à certaines réunions importantes qui pourraient aboutir à une scission dans telle association. Elle inclut enfin le conflit, la guerre des mots et des jou</w:t>
      </w:r>
      <w:r w:rsidRPr="003665BF">
        <w:rPr>
          <w:lang w:eastAsia="fr-FR" w:bidi="fr-FR"/>
        </w:rPr>
        <w:t>r</w:t>
      </w:r>
      <w:r w:rsidRPr="003665BF">
        <w:rPr>
          <w:lang w:eastAsia="fr-FR" w:bidi="fr-FR"/>
        </w:rPr>
        <w:t>naux quand ce n’est pas le bris de carreaux d’une association cathol</w:t>
      </w:r>
      <w:r w:rsidRPr="003665BF">
        <w:rPr>
          <w:lang w:eastAsia="fr-FR" w:bidi="fr-FR"/>
        </w:rPr>
        <w:t>i</w:t>
      </w:r>
      <w:r w:rsidRPr="003665BF">
        <w:rPr>
          <w:lang w:eastAsia="fr-FR" w:bidi="fr-FR"/>
        </w:rPr>
        <w:t>que ennemie. En fin de compte, cette sociabilité « se trahit » social</w:t>
      </w:r>
      <w:r w:rsidRPr="003665BF">
        <w:rPr>
          <w:lang w:eastAsia="fr-FR" w:bidi="fr-FR"/>
        </w:rPr>
        <w:t>e</w:t>
      </w:r>
      <w:r w:rsidRPr="003665BF">
        <w:rPr>
          <w:lang w:eastAsia="fr-FR" w:bidi="fr-FR"/>
        </w:rPr>
        <w:t xml:space="preserve">ment par les formes qu’elle privilégie. L’importance de la parole dans les discussions et les conférences, la connaissance des procédures des assemblées et des associations, l’habitude d’une écriture persuasive ou procédurière confirment, en tout cas pour l’important Institut canadien de Montréal, le </w:t>
      </w:r>
      <w:r w:rsidRPr="00CC3515">
        <w:rPr>
          <w:i/>
        </w:rPr>
        <w:t>leadership</w:t>
      </w:r>
      <w:r w:rsidRPr="003665BF">
        <w:rPr>
          <w:lang w:eastAsia="fr-FR" w:bidi="fr-FR"/>
        </w:rPr>
        <w:t xml:space="preserve"> des gens de droit dans une association dont le </w:t>
      </w:r>
      <w:r w:rsidRPr="00CC3515">
        <w:rPr>
          <w:i/>
        </w:rPr>
        <w:t>membership</w:t>
      </w:r>
      <w:r w:rsidRPr="003665BF">
        <w:rPr>
          <w:lang w:eastAsia="fr-FR" w:bidi="fr-FR"/>
        </w:rPr>
        <w:t xml:space="preserve"> fut majoritairement le fait de commerçants et de co</w:t>
      </w:r>
      <w:r w:rsidRPr="003665BF">
        <w:rPr>
          <w:lang w:eastAsia="fr-FR" w:bidi="fr-FR"/>
        </w:rPr>
        <w:t>m</w:t>
      </w:r>
      <w:r w:rsidRPr="003665BF">
        <w:rPr>
          <w:lang w:eastAsia="fr-FR" w:bidi="fr-FR"/>
        </w:rPr>
        <w:t>mis-marchands</w:t>
      </w:r>
      <w:r>
        <w:rPr>
          <w:lang w:eastAsia="fr-FR" w:bidi="fr-FR"/>
        </w:rPr>
        <w:t> </w:t>
      </w:r>
      <w:r>
        <w:rPr>
          <w:rStyle w:val="Appelnotedebasdep"/>
          <w:lang w:eastAsia="fr-FR" w:bidi="fr-FR"/>
        </w:rPr>
        <w:footnoteReference w:id="140"/>
      </w:r>
      <w:r w:rsidRPr="003665BF">
        <w:rPr>
          <w:lang w:eastAsia="fr-FR" w:bidi="fr-FR"/>
        </w:rPr>
        <w:t>.</w:t>
      </w:r>
    </w:p>
    <w:p w:rsidR="00650B90" w:rsidRDefault="00650B90" w:rsidP="00650B90">
      <w:pPr>
        <w:spacing w:before="120" w:after="120"/>
        <w:jc w:val="both"/>
        <w:rPr>
          <w:lang w:eastAsia="fr-FR" w:bidi="fr-FR"/>
        </w:rPr>
      </w:pPr>
      <w:r>
        <w:rPr>
          <w:lang w:eastAsia="fr-FR" w:bidi="fr-FR"/>
        </w:rPr>
        <w:t>[92]</w:t>
      </w:r>
    </w:p>
    <w:p w:rsidR="00650B90" w:rsidRPr="003665BF" w:rsidRDefault="00650B90" w:rsidP="00650B90">
      <w:pPr>
        <w:spacing w:before="120" w:after="120"/>
        <w:jc w:val="both"/>
      </w:pPr>
      <w:r w:rsidRPr="003665BF">
        <w:rPr>
          <w:lang w:eastAsia="fr-FR" w:bidi="fr-FR"/>
        </w:rPr>
        <w:t>Cette sociabilité qu’on espéra « sans distinction de rang ou de fo</w:t>
      </w:r>
      <w:r w:rsidRPr="003665BF">
        <w:rPr>
          <w:lang w:eastAsia="fr-FR" w:bidi="fr-FR"/>
        </w:rPr>
        <w:t>r</w:t>
      </w:r>
      <w:r w:rsidRPr="003665BF">
        <w:rPr>
          <w:lang w:eastAsia="fr-FR" w:bidi="fr-FR"/>
        </w:rPr>
        <w:t>tune » finit par révéler son identité bourgeoise. Le projet national qu’elle véhiculait, échafaudé sur le libéralisme, les libertés et le pri</w:t>
      </w:r>
      <w:r w:rsidRPr="003665BF">
        <w:rPr>
          <w:lang w:eastAsia="fr-FR" w:bidi="fr-FR"/>
        </w:rPr>
        <w:t>n</w:t>
      </w:r>
      <w:r w:rsidRPr="003665BF">
        <w:rPr>
          <w:lang w:eastAsia="fr-FR" w:bidi="fr-FR"/>
        </w:rPr>
        <w:t>cipe des nationalités, échoua, contesté par les clercs et les appuis du conservatisme politique.</w:t>
      </w:r>
    </w:p>
    <w:p w:rsidR="00650B90" w:rsidRPr="003665BF" w:rsidRDefault="00650B90" w:rsidP="00650B90">
      <w:pPr>
        <w:spacing w:before="120" w:after="120"/>
        <w:jc w:val="both"/>
      </w:pPr>
      <w:r w:rsidRPr="003665BF">
        <w:rPr>
          <w:lang w:eastAsia="fr-FR" w:bidi="fr-FR"/>
        </w:rPr>
        <w:t>Devancés par les libéraux jusque vers 1850, les clercs allaient r</w:t>
      </w:r>
      <w:r w:rsidRPr="003665BF">
        <w:rPr>
          <w:lang w:eastAsia="fr-FR" w:bidi="fr-FR"/>
        </w:rPr>
        <w:t>é</w:t>
      </w:r>
      <w:r w:rsidRPr="003665BF">
        <w:rPr>
          <w:lang w:eastAsia="fr-FR" w:bidi="fr-FR"/>
        </w:rPr>
        <w:t>cupérer les formes culturelles mises en place par la « génération de 1840 ». L’Église fut lente à reconnaître les potentialités libérales et démocratiques de la presse ; le plaidoyer de 1830 de Mgr Lartigue, premier évêque du diocèse de Montréal (1836), contenait tous les e</w:t>
      </w:r>
      <w:r w:rsidRPr="003665BF">
        <w:rPr>
          <w:lang w:eastAsia="fr-FR" w:bidi="fr-FR"/>
        </w:rPr>
        <w:t>n</w:t>
      </w:r>
      <w:r w:rsidRPr="003665BF">
        <w:rPr>
          <w:lang w:eastAsia="fr-FR" w:bidi="fr-FR"/>
        </w:rPr>
        <w:t>jeux : « l’évêque ne doit pas se contenter de prêcher dans sa cathédr</w:t>
      </w:r>
      <w:r w:rsidRPr="003665BF">
        <w:rPr>
          <w:lang w:eastAsia="fr-FR" w:bidi="fr-FR"/>
        </w:rPr>
        <w:t>a</w:t>
      </w:r>
      <w:r w:rsidRPr="003665BF">
        <w:rPr>
          <w:lang w:eastAsia="fr-FR" w:bidi="fr-FR"/>
        </w:rPr>
        <w:t>le, mais établir sa chaire dans un bon papier public</w:t>
      </w:r>
      <w:r>
        <w:rPr>
          <w:lang w:eastAsia="fr-FR" w:bidi="fr-FR"/>
        </w:rPr>
        <w:t> </w:t>
      </w:r>
      <w:r>
        <w:rPr>
          <w:rStyle w:val="Appelnotedebasdep"/>
          <w:lang w:eastAsia="fr-FR" w:bidi="fr-FR"/>
        </w:rPr>
        <w:footnoteReference w:id="141"/>
      </w:r>
      <w:r w:rsidRPr="003665BF">
        <w:rPr>
          <w:lang w:eastAsia="fr-FR" w:bidi="fr-FR"/>
        </w:rPr>
        <w:t> ». Enjeu fo</w:t>
      </w:r>
      <w:r w:rsidRPr="003665BF">
        <w:rPr>
          <w:lang w:eastAsia="fr-FR" w:bidi="fr-FR"/>
        </w:rPr>
        <w:t>n</w:t>
      </w:r>
      <w:r w:rsidRPr="003665BF">
        <w:rPr>
          <w:lang w:eastAsia="fr-FR" w:bidi="fr-FR"/>
        </w:rPr>
        <w:t>damental : l’Église, en sortant du spirituel, de la cathédrale, du privé, descendait dans le temporel, dans le public. Les formes culturelles, les lieux et les manifestations de sociabilité qu’elle allait susciter - jou</w:t>
      </w:r>
      <w:r w:rsidRPr="003665BF">
        <w:rPr>
          <w:lang w:eastAsia="fr-FR" w:bidi="fr-FR"/>
        </w:rPr>
        <w:t>r</w:t>
      </w:r>
      <w:r w:rsidRPr="003665BF">
        <w:rPr>
          <w:lang w:eastAsia="fr-FR" w:bidi="fr-FR"/>
        </w:rPr>
        <w:t>naux, associations, processions - pivoteraient dorénavant sur cette question fondamentale des aménagements entre le pouvoir civil et le pouvoir religieux</w:t>
      </w:r>
      <w:r>
        <w:rPr>
          <w:lang w:eastAsia="fr-FR" w:bidi="fr-FR"/>
        </w:rPr>
        <w:t> </w:t>
      </w:r>
      <w:r>
        <w:rPr>
          <w:rStyle w:val="Appelnotedebasdep"/>
          <w:lang w:eastAsia="fr-FR" w:bidi="fr-FR"/>
        </w:rPr>
        <w:footnoteReference w:id="142"/>
      </w:r>
      <w:r w:rsidRPr="003665BF">
        <w:rPr>
          <w:lang w:eastAsia="fr-FR" w:bidi="fr-FR"/>
        </w:rPr>
        <w:t>. Avocats et clercs marquaient ainsi les médi</w:t>
      </w:r>
      <w:r w:rsidRPr="003665BF">
        <w:rPr>
          <w:lang w:eastAsia="fr-FR" w:bidi="fr-FR"/>
        </w:rPr>
        <w:t>a</w:t>
      </w:r>
      <w:r w:rsidRPr="003665BF">
        <w:rPr>
          <w:lang w:eastAsia="fr-FR" w:bidi="fr-FR"/>
        </w:rPr>
        <w:t>tions sociales et culturelles du milieu montréalais francophone.</w:t>
      </w:r>
    </w:p>
    <w:p w:rsidR="00650B90" w:rsidRDefault="00650B90" w:rsidP="00650B90">
      <w:pPr>
        <w:spacing w:before="120" w:after="120"/>
        <w:jc w:val="both"/>
        <w:rPr>
          <w:szCs w:val="24"/>
          <w:lang w:eastAsia="fr-FR" w:bidi="fr-FR"/>
        </w:rPr>
      </w:pPr>
    </w:p>
    <w:p w:rsidR="00650B90" w:rsidRPr="003665BF" w:rsidRDefault="00650B90" w:rsidP="00650B90">
      <w:pPr>
        <w:pStyle w:val="a"/>
      </w:pPr>
      <w:r>
        <w:t>La sociabilité ouvrière :</w:t>
      </w:r>
      <w:r>
        <w:br/>
      </w:r>
      <w:r w:rsidRPr="003665BF">
        <w:t>des gestes pour le dire</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Déterminant dans la sociabilité ouvrière domestique, le travail l’est tout autant dans la sociabilité urbaine des ouvriers. Les liens et les s</w:t>
      </w:r>
      <w:r w:rsidRPr="003665BF">
        <w:rPr>
          <w:lang w:eastAsia="fr-FR" w:bidi="fr-FR"/>
        </w:rPr>
        <w:t>o</w:t>
      </w:r>
      <w:r w:rsidRPr="003665BF">
        <w:rPr>
          <w:lang w:eastAsia="fr-FR" w:bidi="fr-FR"/>
        </w:rPr>
        <w:t>lidarités qui se tissent entre les immigrants ou les migrants ruraux prennent souvent leur origine dans le milieu de travail même. Cette sociabilité a pris à Montréal des formes plus ou moins structurées, de la période du compagnonnage à l’obtention du droit d’association (1872), en passant par la création des premiers syndicats ouvriers à la fin des années 1820.</w:t>
      </w:r>
    </w:p>
    <w:p w:rsidR="00650B90" w:rsidRPr="003665BF" w:rsidRDefault="00650B90" w:rsidP="00650B90">
      <w:pPr>
        <w:spacing w:before="120" w:after="120"/>
        <w:jc w:val="both"/>
      </w:pPr>
      <w:r w:rsidRPr="003665BF">
        <w:rPr>
          <w:lang w:eastAsia="fr-FR" w:bidi="fr-FR"/>
        </w:rPr>
        <w:t>Le regroupement et l’entraide s’opèrent d’abord autour d’un métier commun avant de s’élargir à la fabrique. À Montréal, les cordonniers, importants dans la structure de production, se donnent en 1830, puis en 1834 une association de compagnons-cordonniers « for their m</w:t>
      </w:r>
      <w:r w:rsidRPr="003665BF">
        <w:rPr>
          <w:lang w:eastAsia="fr-FR" w:bidi="fr-FR"/>
        </w:rPr>
        <w:t>u</w:t>
      </w:r>
      <w:r w:rsidRPr="003665BF">
        <w:rPr>
          <w:lang w:eastAsia="fr-FR" w:bidi="fr-FR"/>
        </w:rPr>
        <w:t>tual protection and promoting th</w:t>
      </w:r>
      <w:r>
        <w:rPr>
          <w:lang w:eastAsia="fr-FR" w:bidi="fr-FR"/>
        </w:rPr>
        <w:t>e general interest of the trade </w:t>
      </w:r>
      <w:r>
        <w:rPr>
          <w:rStyle w:val="Appelnotedebasdep"/>
          <w:lang w:eastAsia="fr-FR" w:bidi="fr-FR"/>
        </w:rPr>
        <w:footnoteReference w:id="143"/>
      </w:r>
      <w:r w:rsidRPr="003665BF">
        <w:rPr>
          <w:lang w:eastAsia="fr-FR" w:bidi="fr-FR"/>
        </w:rPr>
        <w:t> ». Avivée par les changements technologiques inhérents à une produ</w:t>
      </w:r>
      <w:r w:rsidRPr="003665BF">
        <w:rPr>
          <w:lang w:eastAsia="fr-FR" w:bidi="fr-FR"/>
        </w:rPr>
        <w:t>c</w:t>
      </w:r>
      <w:r w:rsidRPr="003665BF">
        <w:rPr>
          <w:lang w:eastAsia="fr-FR" w:bidi="fr-FR"/>
        </w:rPr>
        <w:t>tion qui s’achemine vers la vente au détail ou en gros,</w:t>
      </w:r>
      <w:r>
        <w:rPr>
          <w:lang w:eastAsia="fr-FR" w:bidi="fr-FR"/>
        </w:rPr>
        <w:t xml:space="preserve"> [93] </w:t>
      </w:r>
      <w:r w:rsidR="00F127BD" w:rsidRPr="003665BF">
        <w:rPr>
          <w:noProof/>
          <w:lang w:bidi="fr-FR"/>
        </w:rPr>
        <mc:AlternateContent>
          <mc:Choice Requires="wps">
            <w:drawing>
              <wp:anchor distT="0" distB="0" distL="63500" distR="63500" simplePos="0" relativeHeight="251658752" behindDoc="1" locked="0" layoutInCell="1" allowOverlap="1">
                <wp:simplePos x="0" y="0"/>
                <wp:positionH relativeFrom="margin">
                  <wp:posOffset>-420370</wp:posOffset>
                </wp:positionH>
                <wp:positionV relativeFrom="margin">
                  <wp:posOffset>50800</wp:posOffset>
                </wp:positionV>
                <wp:extent cx="132715" cy="320675"/>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200" w:lineRule="exact"/>
                            </w:pPr>
                            <w:r>
                              <w:rPr>
                                <w:color w:val="000000"/>
                                <w:vertAlign w:val="superscript"/>
                                <w:lang w:val="fr-FR" w:eastAsia="fr-FR" w:bidi="fr-FR"/>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3.1pt;margin-top:4pt;width:10.45pt;height:25.2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" filled="f" stroked="f">
                <v:path arrowok="t"/>
                <v:textbox style="mso-fit-shape-to-text:t" inset="0,0,0,0">
                  <w:txbxContent>
                    <w:p w:rsidR="00650B90" w:rsidRDefault="00650B90" w:rsidP="00650B90">
                      <w:pPr>
                        <w:spacing w:line="200" w:lineRule="exact"/>
                      </w:pPr>
                      <w:r>
                        <w:rPr>
                          <w:color w:val="000000"/>
                          <w:vertAlign w:val="superscript"/>
                          <w:lang w:val="fr-FR" w:eastAsia="fr-FR" w:bidi="fr-FR"/>
                        </w:rPr>
                        <w:t>r</w:t>
                      </w:r>
                    </w:p>
                  </w:txbxContent>
                </v:textbox>
                <w10:wrap type="topAndBottom" anchorx="margin" anchory="margin"/>
              </v:shape>
            </w:pict>
          </mc:Fallback>
        </mc:AlternateContent>
      </w:r>
      <w:r w:rsidRPr="003665BF">
        <w:rPr>
          <w:lang w:eastAsia="fr-FR" w:bidi="fr-FR"/>
        </w:rPr>
        <w:t>l’entraide devient plus permanente et ajoute au désir de secours mutuel une i</w:t>
      </w:r>
      <w:r w:rsidRPr="003665BF">
        <w:rPr>
          <w:lang w:eastAsia="fr-FR" w:bidi="fr-FR"/>
        </w:rPr>
        <w:t>n</w:t>
      </w:r>
      <w:r w:rsidRPr="003665BF">
        <w:rPr>
          <w:lang w:eastAsia="fr-FR" w:bidi="fr-FR"/>
        </w:rPr>
        <w:t>tention revendicative. Créée en 1849, « for the support of sick, ind</w:t>
      </w:r>
      <w:r w:rsidRPr="003665BF">
        <w:rPr>
          <w:lang w:eastAsia="fr-FR" w:bidi="fr-FR"/>
        </w:rPr>
        <w:t>i</w:t>
      </w:r>
      <w:r w:rsidRPr="003665BF">
        <w:rPr>
          <w:lang w:eastAsia="fr-FR" w:bidi="fr-FR"/>
        </w:rPr>
        <w:t>gent or decayed members, and such other matters as would conduce to the welfare and permanence of the trade », la Journeymen Shoem</w:t>
      </w:r>
      <w:r w:rsidRPr="003665BF">
        <w:rPr>
          <w:lang w:eastAsia="fr-FR" w:bidi="fr-FR"/>
        </w:rPr>
        <w:t>a</w:t>
      </w:r>
      <w:r w:rsidRPr="003665BF">
        <w:rPr>
          <w:lang w:eastAsia="fr-FR" w:bidi="fr-FR"/>
        </w:rPr>
        <w:t>kers’ Society existe aussi « for the purpose of regul</w:t>
      </w:r>
      <w:r w:rsidRPr="003665BF">
        <w:rPr>
          <w:lang w:eastAsia="fr-FR" w:bidi="fr-FR"/>
        </w:rPr>
        <w:t>a</w:t>
      </w:r>
      <w:r w:rsidRPr="003665BF">
        <w:rPr>
          <w:lang w:eastAsia="fr-FR" w:bidi="fr-FR"/>
        </w:rPr>
        <w:t xml:space="preserve">ting the prices of work to be paid to journeymen for their labour, and protecting the masters from </w:t>
      </w:r>
      <w:r>
        <w:rPr>
          <w:lang w:eastAsia="fr-FR" w:bidi="fr-FR"/>
        </w:rPr>
        <w:t>being swindled out of materials </w:t>
      </w:r>
      <w:r>
        <w:rPr>
          <w:rStyle w:val="Appelnotedebasdep"/>
          <w:lang w:eastAsia="fr-FR" w:bidi="fr-FR"/>
        </w:rPr>
        <w:footnoteReference w:id="144"/>
      </w:r>
      <w:r w:rsidRPr="003665BF">
        <w:rPr>
          <w:lang w:eastAsia="fr-FR" w:bidi="fr-FR"/>
        </w:rPr>
        <w:t> ». Vingt ans plus tard, c’est-à-dire après l’introduction progressive de la vapeur et l’intégration de toutes les étapes de production dans la f</w:t>
      </w:r>
      <w:r w:rsidRPr="003665BF">
        <w:rPr>
          <w:lang w:eastAsia="fr-FR" w:bidi="fr-FR"/>
        </w:rPr>
        <w:t>a</w:t>
      </w:r>
      <w:r w:rsidRPr="003665BF">
        <w:rPr>
          <w:lang w:eastAsia="fr-FR" w:bidi="fr-FR"/>
        </w:rPr>
        <w:t>brique, ce qui entraîne le chômage des travailleurs à domicile et une baisse de qual</w:t>
      </w:r>
      <w:r w:rsidRPr="003665BF">
        <w:rPr>
          <w:lang w:eastAsia="fr-FR" w:bidi="fr-FR"/>
        </w:rPr>
        <w:t>i</w:t>
      </w:r>
      <w:r w:rsidRPr="003665BF">
        <w:rPr>
          <w:lang w:eastAsia="fr-FR" w:bidi="fr-FR"/>
        </w:rPr>
        <w:t>fication et des salaires, la Société des chevaliers de Saint-Crispin (1868-1869) « compte dans son sein presque tous les cordonniers dont le nombre est presque égal à celui des autres corps de métiers réunis à Montréal</w:t>
      </w:r>
      <w:r>
        <w:rPr>
          <w:lang w:eastAsia="fr-FR" w:bidi="fr-FR"/>
        </w:rPr>
        <w:t> </w:t>
      </w:r>
      <w:r>
        <w:rPr>
          <w:rStyle w:val="Appelnotedebasdep"/>
          <w:lang w:eastAsia="fr-FR" w:bidi="fr-FR"/>
        </w:rPr>
        <w:footnoteReference w:id="145"/>
      </w:r>
      <w:r w:rsidRPr="003665BF">
        <w:rPr>
          <w:lang w:eastAsia="fr-FR" w:bidi="fr-FR"/>
        </w:rPr>
        <w:t> ».</w:t>
      </w:r>
    </w:p>
    <w:p w:rsidR="00650B90" w:rsidRPr="003665BF" w:rsidRDefault="00650B90" w:rsidP="00650B90">
      <w:pPr>
        <w:spacing w:before="120" w:after="120"/>
        <w:jc w:val="both"/>
      </w:pPr>
      <w:r w:rsidRPr="003665BF">
        <w:rPr>
          <w:lang w:eastAsia="fr-FR" w:bidi="fr-FR"/>
        </w:rPr>
        <w:t>Cette progressive affirmation du mutuellisme, constant dans la s</w:t>
      </w:r>
      <w:r w:rsidRPr="003665BF">
        <w:rPr>
          <w:lang w:eastAsia="fr-FR" w:bidi="fr-FR"/>
        </w:rPr>
        <w:t>o</w:t>
      </w:r>
      <w:r w:rsidRPr="003665BF">
        <w:rPr>
          <w:lang w:eastAsia="fr-FR" w:bidi="fr-FR"/>
        </w:rPr>
        <w:t>ciabilité ouvrière de part et d’autre de l’Atlantique, se développe en une solidarité de revendication qui prend des formes multiples : la grève bien sûr et les comportements porteurs de signification qui l’accompagnent, garde organisée devant tel magasin ou fabrique, fête à l’occasion d’une grève ou d’un procès gagnés, par exemple</w:t>
      </w:r>
      <w:r>
        <w:rPr>
          <w:lang w:eastAsia="fr-FR" w:bidi="fr-FR"/>
        </w:rPr>
        <w:t> </w:t>
      </w:r>
      <w:r>
        <w:rPr>
          <w:rStyle w:val="Appelnotedebasdep"/>
          <w:lang w:eastAsia="fr-FR" w:bidi="fr-FR"/>
        </w:rPr>
        <w:footnoteReference w:id="146"/>
      </w:r>
      <w:r w:rsidRPr="003665BF">
        <w:rPr>
          <w:lang w:eastAsia="fr-FR" w:bidi="fr-FR"/>
        </w:rPr>
        <w:t xml:space="preserve">. L’étude de la taverne et de la buvette enrichit la connaissance de cette sociabilité ouvrière aux formes multiples et aux modes d’expression spécifiques. Si les gestes, les mouvements de groupe, les slogans sont des moyens d’expression dans l’espace du travail ou dans l’espace ouvert de la rue, la taverne rappelle l’importance de l’oralité, celle de la « jase » ou de la chanson, dans la rencontre populaire. </w:t>
      </w:r>
      <w:r w:rsidRPr="00CC3515">
        <w:rPr>
          <w:i/>
        </w:rPr>
        <w:t>Chez Joe Beef</w:t>
      </w:r>
      <w:r w:rsidRPr="003665BF">
        <w:t xml:space="preserve"> </w:t>
      </w:r>
      <w:r w:rsidRPr="003665BF">
        <w:rPr>
          <w:lang w:eastAsia="fr-FR" w:bidi="fr-FR"/>
        </w:rPr>
        <w:t>par exemple, tavern</w:t>
      </w:r>
      <w:r>
        <w:rPr>
          <w:lang w:eastAsia="fr-FR" w:bidi="fr-FR"/>
        </w:rPr>
        <w:t>e ouverte sur les quais en 1869 </w:t>
      </w:r>
      <w:r>
        <w:rPr>
          <w:rStyle w:val="Appelnotedebasdep"/>
          <w:lang w:eastAsia="fr-FR" w:bidi="fr-FR"/>
        </w:rPr>
        <w:footnoteReference w:id="147"/>
      </w:r>
      <w:r w:rsidRPr="003665BF">
        <w:rPr>
          <w:lang w:eastAsia="fr-FR" w:bidi="fr-FR"/>
        </w:rPr>
        <w:t xml:space="preserve">, ce rendez-vous au fil de l’eau accueille charrieurs, débardeurs, matelots du port et vagabonds qui gravitent autour des marchés publics. On peut y trouver le </w:t>
      </w:r>
      <w:r w:rsidRPr="00CC3515">
        <w:rPr>
          <w:i/>
        </w:rPr>
        <w:t>primum vivere</w:t>
      </w:r>
      <w:r w:rsidRPr="003665BF">
        <w:rPr>
          <w:lang w:eastAsia="fr-FR" w:bidi="fr-FR"/>
        </w:rPr>
        <w:t>, un toit, un couvert gratuits. Mais si le « poulet du Labrador » (hareng) est gratuit, la bière et l’alcool ne le sont pas.</w:t>
      </w:r>
    </w:p>
    <w:p w:rsidR="00650B90" w:rsidRPr="003665BF" w:rsidRDefault="00650B90" w:rsidP="00650B90">
      <w:pPr>
        <w:spacing w:before="120" w:after="120"/>
        <w:jc w:val="both"/>
      </w:pPr>
      <w:r w:rsidRPr="003665BF">
        <w:rPr>
          <w:lang w:eastAsia="fr-FR" w:bidi="fr-FR"/>
        </w:rPr>
        <w:t>Cependant, le travail est toujours en fond de scène : l’embauche de journaliers dans le port se fait non loin de la taverne. Joe Beef lui-même témoigne de façon soutenue de sa solidarité avec les travai</w:t>
      </w:r>
      <w:r w:rsidRPr="003665BF">
        <w:rPr>
          <w:lang w:eastAsia="fr-FR" w:bidi="fr-FR"/>
        </w:rPr>
        <w:t>l</w:t>
      </w:r>
      <w:r w:rsidRPr="003665BF">
        <w:rPr>
          <w:lang w:eastAsia="fr-FR" w:bidi="fr-FR"/>
        </w:rPr>
        <w:t>leurs : aide financière et alimentaire lors de grèves, exhortation orale à ses clients, envoi d’une délégation syndicale auprès des politiciens. Accompagné par une cinquantaine d’organisations ouvrières</w:t>
      </w:r>
      <w:r>
        <w:rPr>
          <w:lang w:eastAsia="fr-FR" w:bidi="fr-FR"/>
        </w:rPr>
        <w:t xml:space="preserve"> [94] </w:t>
      </w:r>
      <w:r w:rsidRPr="003665BF">
        <w:rPr>
          <w:lang w:eastAsia="fr-FR" w:bidi="fr-FR"/>
        </w:rPr>
        <w:t>lors de son inhumation, Joe Beef n’aura pas changé « son capot de bord » malgré les calomnieuses campagnes de presse d’une certaine bou</w:t>
      </w:r>
      <w:r w:rsidRPr="003665BF">
        <w:rPr>
          <w:lang w:eastAsia="fr-FR" w:bidi="fr-FR"/>
        </w:rPr>
        <w:t>r</w:t>
      </w:r>
      <w:r w:rsidRPr="003665BF">
        <w:rPr>
          <w:lang w:eastAsia="fr-FR" w:bidi="fr-FR"/>
        </w:rPr>
        <w:t>geoisie ; il aura plutôt fait preuve d’une ha</w:t>
      </w:r>
      <w:r>
        <w:rPr>
          <w:lang w:eastAsia="fr-FR" w:bidi="fr-FR"/>
        </w:rPr>
        <w:t>bile capacité à ac</w:t>
      </w:r>
      <w:r w:rsidRPr="003665BF">
        <w:rPr>
          <w:lang w:eastAsia="fr-FR" w:bidi="fr-FR"/>
        </w:rPr>
        <w:t>cuei</w:t>
      </w:r>
      <w:r w:rsidRPr="003665BF">
        <w:rPr>
          <w:lang w:eastAsia="fr-FR" w:bidi="fr-FR"/>
        </w:rPr>
        <w:t>l</w:t>
      </w:r>
      <w:r w:rsidRPr="003665BF">
        <w:rPr>
          <w:lang w:eastAsia="fr-FR" w:bidi="fr-FR"/>
        </w:rPr>
        <w:t>lir tout le monde au-delà des ethnies et des religions, à donner même aux hôpitaux et à l’Armée du salut, à laisser entrer les prédicateurs de to</w:t>
      </w:r>
      <w:r w:rsidRPr="003665BF">
        <w:rPr>
          <w:lang w:eastAsia="fr-FR" w:bidi="fr-FR"/>
        </w:rPr>
        <w:t>u</w:t>
      </w:r>
      <w:r w:rsidRPr="003665BF">
        <w:rPr>
          <w:lang w:eastAsia="fr-FR" w:bidi="fr-FR"/>
        </w:rPr>
        <w:t>te confession. Cette attitude contraste avec les tentatives de la bou</w:t>
      </w:r>
      <w:r w:rsidRPr="003665BF">
        <w:rPr>
          <w:lang w:eastAsia="fr-FR" w:bidi="fr-FR"/>
        </w:rPr>
        <w:t>r</w:t>
      </w:r>
      <w:r w:rsidRPr="003665BF">
        <w:rPr>
          <w:lang w:eastAsia="fr-FR" w:bidi="fr-FR"/>
        </w:rPr>
        <w:t>geoisie d’infléchir cette sociabilité ouvrière, de la détourner de ses lieux et de ses modes d’expression.</w:t>
      </w:r>
    </w:p>
    <w:p w:rsidR="00650B90" w:rsidRPr="003665BF" w:rsidRDefault="00650B90" w:rsidP="00650B90">
      <w:pPr>
        <w:spacing w:before="120" w:after="120"/>
        <w:jc w:val="both"/>
      </w:pPr>
      <w:r w:rsidRPr="003665BF">
        <w:rPr>
          <w:lang w:eastAsia="fr-FR" w:bidi="fr-FR"/>
        </w:rPr>
        <w:t xml:space="preserve">Cette philanthropie « with a view to the benefit of the working classes » met sur pied un </w:t>
      </w:r>
      <w:r w:rsidRPr="00CC3515">
        <w:rPr>
          <w:i/>
          <w:lang w:eastAsia="fr-FR" w:bidi="fr-FR"/>
        </w:rPr>
        <w:t>M</w:t>
      </w:r>
      <w:r w:rsidRPr="00CC3515">
        <w:rPr>
          <w:i/>
        </w:rPr>
        <w:t>echanics’ Institute</w:t>
      </w:r>
      <w:r w:rsidRPr="003665BF">
        <w:rPr>
          <w:lang w:eastAsia="fr-FR" w:bidi="fr-FR"/>
        </w:rPr>
        <w:t xml:space="preserve"> pour détourner les tr</w:t>
      </w:r>
      <w:r w:rsidRPr="003665BF">
        <w:rPr>
          <w:lang w:eastAsia="fr-FR" w:bidi="fr-FR"/>
        </w:rPr>
        <w:t>a</w:t>
      </w:r>
      <w:r w:rsidRPr="003665BF">
        <w:rPr>
          <w:lang w:eastAsia="fr-FR" w:bidi="fr-FR"/>
        </w:rPr>
        <w:t>vailleurs de la taverne et pour assurer un savoir-faire nouveau exigé par l’industrialisation</w:t>
      </w:r>
      <w:r>
        <w:rPr>
          <w:lang w:eastAsia="fr-FR" w:bidi="fr-FR"/>
        </w:rPr>
        <w:t> </w:t>
      </w:r>
      <w:r>
        <w:rPr>
          <w:rStyle w:val="Appelnotedebasdep"/>
          <w:lang w:eastAsia="fr-FR" w:bidi="fr-FR"/>
        </w:rPr>
        <w:footnoteReference w:id="148"/>
      </w:r>
      <w:r w:rsidRPr="003665BF">
        <w:rPr>
          <w:lang w:eastAsia="fr-FR" w:bidi="fr-FR"/>
        </w:rPr>
        <w:t>. Elle s’illustre par les campagnes contre l’intempérance menées autant par la bourgeoisie anglophone et fra</w:t>
      </w:r>
      <w:r w:rsidRPr="003665BF">
        <w:rPr>
          <w:lang w:eastAsia="fr-FR" w:bidi="fr-FR"/>
        </w:rPr>
        <w:t>n</w:t>
      </w:r>
      <w:r w:rsidRPr="003665BF">
        <w:rPr>
          <w:lang w:eastAsia="fr-FR" w:bidi="fr-FR"/>
        </w:rPr>
        <w:t>cophone que par les Eglises qui attaquent, au moyen de la prédication, sur le front même de l’oralité</w:t>
      </w:r>
      <w:r>
        <w:rPr>
          <w:lang w:eastAsia="fr-FR" w:bidi="fr-FR"/>
        </w:rPr>
        <w:t> </w:t>
      </w:r>
      <w:r>
        <w:rPr>
          <w:rStyle w:val="Appelnotedebasdep"/>
          <w:lang w:eastAsia="fr-FR" w:bidi="fr-FR"/>
        </w:rPr>
        <w:footnoteReference w:id="149"/>
      </w:r>
      <w:r w:rsidRPr="003665BF">
        <w:rPr>
          <w:lang w:eastAsia="fr-FR" w:bidi="fr-FR"/>
        </w:rPr>
        <w:t xml:space="preserve">. En témoigne ce Sailors’ Institute soucieux de détourner les marins de </w:t>
      </w:r>
      <w:r w:rsidRPr="003665BF">
        <w:t>Chez Joe Beef</w:t>
      </w:r>
      <w:r w:rsidRPr="003665BF">
        <w:rPr>
          <w:lang w:eastAsia="fr-FR" w:bidi="fr-FR"/>
        </w:rPr>
        <w:t xml:space="preserve"> ou d’autres buve</w:t>
      </w:r>
      <w:r w:rsidRPr="003665BF">
        <w:rPr>
          <w:lang w:eastAsia="fr-FR" w:bidi="fr-FR"/>
        </w:rPr>
        <w:t>t</w:t>
      </w:r>
      <w:r w:rsidRPr="003665BF">
        <w:rPr>
          <w:lang w:eastAsia="fr-FR" w:bidi="fr-FR"/>
        </w:rPr>
        <w:t>tes mais prompt à faire appel aux « forces de l’ordre » lorsque les comportements « dérogent</w:t>
      </w:r>
      <w:r>
        <w:rPr>
          <w:lang w:eastAsia="fr-FR" w:bidi="fr-FR"/>
        </w:rPr>
        <w:t> </w:t>
      </w:r>
      <w:r>
        <w:rPr>
          <w:rStyle w:val="Appelnotedebasdep"/>
          <w:lang w:eastAsia="fr-FR" w:bidi="fr-FR"/>
        </w:rPr>
        <w:footnoteReference w:id="150"/>
      </w:r>
      <w:r w:rsidRPr="003665BF">
        <w:rPr>
          <w:lang w:eastAsia="fr-FR" w:bidi="fr-FR"/>
        </w:rPr>
        <w:t> ». Par ailleurs, un infléchissement pol</w:t>
      </w:r>
      <w:r w:rsidRPr="003665BF">
        <w:rPr>
          <w:lang w:eastAsia="fr-FR" w:bidi="fr-FR"/>
        </w:rPr>
        <w:t>i</w:t>
      </w:r>
      <w:r w:rsidRPr="003665BF">
        <w:rPr>
          <w:lang w:eastAsia="fr-FR" w:bidi="fr-FR"/>
        </w:rPr>
        <w:t>tique et idéologique est donné par certains à la force ouvrière : la Grande Association ouvrière (1867) de Médéric Lanctôt sert manife</w:t>
      </w:r>
      <w:r w:rsidRPr="003665BF">
        <w:rPr>
          <w:lang w:eastAsia="fr-FR" w:bidi="fr-FR"/>
        </w:rPr>
        <w:t>s</w:t>
      </w:r>
      <w:r w:rsidRPr="003665BF">
        <w:rPr>
          <w:lang w:eastAsia="fr-FR" w:bidi="fr-FR"/>
        </w:rPr>
        <w:t>t</w:t>
      </w:r>
      <w:r w:rsidRPr="003665BF">
        <w:rPr>
          <w:lang w:eastAsia="fr-FR" w:bidi="fr-FR"/>
        </w:rPr>
        <w:t>e</w:t>
      </w:r>
      <w:r w:rsidRPr="003665BF">
        <w:rPr>
          <w:lang w:eastAsia="fr-FR" w:bidi="fr-FR"/>
        </w:rPr>
        <w:t>ment un projet politique</w:t>
      </w:r>
      <w:r>
        <w:rPr>
          <w:lang w:eastAsia="fr-FR" w:bidi="fr-FR"/>
        </w:rPr>
        <w:t> </w:t>
      </w:r>
      <w:r>
        <w:rPr>
          <w:rStyle w:val="Appelnotedebasdep"/>
          <w:lang w:eastAsia="fr-FR" w:bidi="fr-FR"/>
        </w:rPr>
        <w:footnoteReference w:id="151"/>
      </w:r>
      <w:r w:rsidRPr="003665BF">
        <w:rPr>
          <w:lang w:eastAsia="fr-FR" w:bidi="fr-FR"/>
        </w:rPr>
        <w:t>. Enfin, ces discours de refus et d’opposition d’une certaine bourgeoisie et de l’autorité religieuse à la montée du mouv</w:t>
      </w:r>
      <w:r w:rsidRPr="003665BF">
        <w:rPr>
          <w:lang w:eastAsia="fr-FR" w:bidi="fr-FR"/>
        </w:rPr>
        <w:t>e</w:t>
      </w:r>
      <w:r w:rsidRPr="003665BF">
        <w:rPr>
          <w:lang w:eastAsia="fr-FR" w:bidi="fr-FR"/>
        </w:rPr>
        <w:t>ment syndical en témoignent également</w:t>
      </w:r>
      <w:r>
        <w:rPr>
          <w:lang w:eastAsia="fr-FR" w:bidi="fr-FR"/>
        </w:rPr>
        <w:t> </w:t>
      </w:r>
      <w:r>
        <w:rPr>
          <w:rStyle w:val="Appelnotedebasdep"/>
          <w:lang w:eastAsia="fr-FR" w:bidi="fr-FR"/>
        </w:rPr>
        <w:footnoteReference w:id="152"/>
      </w:r>
      <w:r w:rsidRPr="003665BF">
        <w:rPr>
          <w:lang w:eastAsia="fr-FR" w:bidi="fr-FR"/>
        </w:rPr>
        <w:t>. Dans chacune de ces tentatives de policer une sociabilité différente, il s’agit de bien a</w:t>
      </w:r>
      <w:r w:rsidRPr="003665BF">
        <w:rPr>
          <w:lang w:eastAsia="fr-FR" w:bidi="fr-FR"/>
        </w:rPr>
        <w:t>u</w:t>
      </w:r>
      <w:r w:rsidRPr="003665BF">
        <w:rPr>
          <w:lang w:eastAsia="fr-FR" w:bidi="fr-FR"/>
        </w:rPr>
        <w:t>tre chose que d’appropriation différente d’objets communs ; il y a là refus plus ou moins subtil du différent. Bref, pour reprendre une formule de R</w:t>
      </w:r>
      <w:r w:rsidRPr="003665BF">
        <w:rPr>
          <w:lang w:eastAsia="fr-FR" w:bidi="fr-FR"/>
        </w:rPr>
        <w:t>o</w:t>
      </w:r>
      <w:r w:rsidRPr="003665BF">
        <w:rPr>
          <w:lang w:eastAsia="fr-FR" w:bidi="fr-FR"/>
        </w:rPr>
        <w:t>ger Chartier - sans la faire nôtre tout à fait -, ce qui partage s’avère ici et de loin plus important que ce qui est partagé.</w:t>
      </w:r>
    </w:p>
    <w:p w:rsidR="00650B90" w:rsidRDefault="00650B90" w:rsidP="00650B90">
      <w:pPr>
        <w:spacing w:before="120" w:after="120"/>
        <w:jc w:val="both"/>
        <w:rPr>
          <w:szCs w:val="24"/>
          <w:lang w:eastAsia="fr-FR" w:bidi="fr-FR"/>
        </w:rPr>
      </w:pPr>
    </w:p>
    <w:p w:rsidR="00650B90" w:rsidRPr="003665BF" w:rsidRDefault="00650B90" w:rsidP="00650B90">
      <w:pPr>
        <w:pStyle w:val="a"/>
      </w:pPr>
      <w:r w:rsidRPr="003665BF">
        <w:t>Une offre nouvelle de sociabilité</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L’analyse de cette sélection de formes de sociabilité à Montréal dans trois groupes sociaux distincts et durant un siècle doit enfin tenir compte des changements économiques et sociaux qui, vers 1880, m</w:t>
      </w:r>
      <w:r w:rsidRPr="003665BF">
        <w:rPr>
          <w:lang w:eastAsia="fr-FR" w:bidi="fr-FR"/>
        </w:rPr>
        <w:t>o</w:t>
      </w:r>
      <w:r w:rsidRPr="003665BF">
        <w:rPr>
          <w:lang w:eastAsia="fr-FR" w:bidi="fr-FR"/>
        </w:rPr>
        <w:t>difient la sociabilité urbaine même.</w:t>
      </w:r>
    </w:p>
    <w:p w:rsidR="00650B90" w:rsidRPr="003665BF" w:rsidRDefault="00650B90" w:rsidP="00650B90">
      <w:pPr>
        <w:spacing w:before="120" w:after="120"/>
        <w:jc w:val="both"/>
      </w:pPr>
      <w:r w:rsidRPr="003665BF">
        <w:rPr>
          <w:lang w:eastAsia="fr-FR" w:bidi="fr-FR"/>
        </w:rPr>
        <w:t>Si la production manufacturière vise déjà, après 1860, une distrib</w:t>
      </w:r>
      <w:r w:rsidRPr="003665BF">
        <w:rPr>
          <w:lang w:eastAsia="fr-FR" w:bidi="fr-FR"/>
        </w:rPr>
        <w:t>u</w:t>
      </w:r>
      <w:r w:rsidRPr="003665BF">
        <w:rPr>
          <w:lang w:eastAsia="fr-FR" w:bidi="fr-FR"/>
        </w:rPr>
        <w:t>tion en gros et au détail facilitée par le développement du</w:t>
      </w:r>
      <w:r>
        <w:rPr>
          <w:lang w:eastAsia="fr-FR" w:bidi="fr-FR"/>
        </w:rPr>
        <w:t xml:space="preserve"> [95] </w:t>
      </w:r>
      <w:r w:rsidRPr="003665BF">
        <w:rPr>
          <w:lang w:eastAsia="fr-FR" w:bidi="fr-FR"/>
        </w:rPr>
        <w:t>chemin de fer et alimente une consommation naissante et si, par ailleurs, le développement du secteur tertiaire qui inclut d’abord les commerces et l’assurance rejoint bientôt les « services » municipaux d’une ville qui se dote en 1865 de sa charte définitive, il semble bien que le no</w:t>
      </w:r>
      <w:r w:rsidRPr="003665BF">
        <w:rPr>
          <w:lang w:eastAsia="fr-FR" w:bidi="fr-FR"/>
        </w:rPr>
        <w:t>u</w:t>
      </w:r>
      <w:r w:rsidRPr="003665BF">
        <w:rPr>
          <w:lang w:eastAsia="fr-FR" w:bidi="fr-FR"/>
        </w:rPr>
        <w:t>veau décollage socio-culturel de l’industrialisation se stru</w:t>
      </w:r>
      <w:r w:rsidRPr="003665BF">
        <w:rPr>
          <w:lang w:eastAsia="fr-FR" w:bidi="fr-FR"/>
        </w:rPr>
        <w:t>c</w:t>
      </w:r>
      <w:r w:rsidRPr="003665BF">
        <w:rPr>
          <w:lang w:eastAsia="fr-FR" w:bidi="fr-FR"/>
        </w:rPr>
        <w:t>ture durant les années 1880. De façon globale, on dira que ces cha</w:t>
      </w:r>
      <w:r w:rsidRPr="003665BF">
        <w:rPr>
          <w:lang w:eastAsia="fr-FR" w:bidi="fr-FR"/>
        </w:rPr>
        <w:t>n</w:t>
      </w:r>
      <w:r w:rsidRPr="003665BF">
        <w:rPr>
          <w:lang w:eastAsia="fr-FR" w:bidi="fr-FR"/>
        </w:rPr>
        <w:t>gements dans le système de production des biens marqueront la pr</w:t>
      </w:r>
      <w:r w:rsidRPr="003665BF">
        <w:rPr>
          <w:lang w:eastAsia="fr-FR" w:bidi="fr-FR"/>
        </w:rPr>
        <w:t>o</w:t>
      </w:r>
      <w:r w:rsidRPr="003665BF">
        <w:rPr>
          <w:lang w:eastAsia="fr-FR" w:bidi="fr-FR"/>
        </w:rPr>
        <w:t>duction même des formes de sociabilité. Le Montréalais qui est de moins en moins le producteur de ses biens échangera de plus en plus souvent le numéra</w:t>
      </w:r>
      <w:r w:rsidRPr="003665BF">
        <w:rPr>
          <w:lang w:eastAsia="fr-FR" w:bidi="fr-FR"/>
        </w:rPr>
        <w:t>i</w:t>
      </w:r>
      <w:r w:rsidRPr="003665BF">
        <w:rPr>
          <w:lang w:eastAsia="fr-FR" w:bidi="fr-FR"/>
        </w:rPr>
        <w:t>re disponible contre les formes de sociabilité pr</w:t>
      </w:r>
      <w:r w:rsidRPr="003665BF">
        <w:rPr>
          <w:lang w:eastAsia="fr-FR" w:bidi="fr-FR"/>
        </w:rPr>
        <w:t>o</w:t>
      </w:r>
      <w:r w:rsidRPr="003665BF">
        <w:rPr>
          <w:lang w:eastAsia="fr-FR" w:bidi="fr-FR"/>
        </w:rPr>
        <w:t>duites, organisées, offertes par un tiers, par le tertiaire. L’offre de formes occasionnelles, saisonnières ou permanentes de sociabilité n’était évidemment pas nouvelle : la bourgeoisie anglophone avait vu le sport et le théâtre d</w:t>
      </w:r>
      <w:r w:rsidRPr="003665BF">
        <w:rPr>
          <w:lang w:eastAsia="fr-FR" w:bidi="fr-FR"/>
        </w:rPr>
        <w:t>e</w:t>
      </w:r>
      <w:r w:rsidRPr="003665BF">
        <w:rPr>
          <w:lang w:eastAsia="fr-FR" w:bidi="fr-FR"/>
        </w:rPr>
        <w:t>venir professionnels et mercantiles. La bou</w:t>
      </w:r>
      <w:r w:rsidRPr="003665BF">
        <w:rPr>
          <w:lang w:eastAsia="fr-FR" w:bidi="fr-FR"/>
        </w:rPr>
        <w:t>r</w:t>
      </w:r>
      <w:r w:rsidRPr="003665BF">
        <w:rPr>
          <w:lang w:eastAsia="fr-FR" w:bidi="fr-FR"/>
        </w:rPr>
        <w:t>geoisie francophone de professions libérales avait vu éclater sa soci</w:t>
      </w:r>
      <w:r w:rsidRPr="003665BF">
        <w:rPr>
          <w:lang w:eastAsia="fr-FR" w:bidi="fr-FR"/>
        </w:rPr>
        <w:t>a</w:t>
      </w:r>
      <w:r w:rsidRPr="003665BF">
        <w:rPr>
          <w:lang w:eastAsia="fr-FR" w:bidi="fr-FR"/>
        </w:rPr>
        <w:t>bilité associative à cause des clivages idéologiques et partisans et du dépassement des objectifs initiaux d’entraide mutuelle : la presse à grand tirage, parce qu’à un sou et parce que technologiquement poss</w:t>
      </w:r>
      <w:r w:rsidRPr="003665BF">
        <w:rPr>
          <w:lang w:eastAsia="fr-FR" w:bidi="fr-FR"/>
        </w:rPr>
        <w:t>i</w:t>
      </w:r>
      <w:r w:rsidRPr="003665BF">
        <w:rPr>
          <w:lang w:eastAsia="fr-FR" w:bidi="fr-FR"/>
        </w:rPr>
        <w:t>ble, rendait caduque la « salle de nouvelles ». Ce « théâtre d’exercice » auquel on avait ass</w:t>
      </w:r>
      <w:r w:rsidRPr="003665BF">
        <w:rPr>
          <w:lang w:eastAsia="fr-FR" w:bidi="fr-FR"/>
        </w:rPr>
        <w:t>o</w:t>
      </w:r>
      <w:r w:rsidRPr="003665BF">
        <w:rPr>
          <w:lang w:eastAsia="fr-FR" w:bidi="fr-FR"/>
        </w:rPr>
        <w:t>cié la « tribune » se transformait en exercice de théâtre et on passait de la tribune à la scène, au spectacle en général, plus visuel et plus di</w:t>
      </w:r>
      <w:r w:rsidRPr="003665BF">
        <w:rPr>
          <w:lang w:eastAsia="fr-FR" w:bidi="fr-FR"/>
        </w:rPr>
        <w:t>s</w:t>
      </w:r>
      <w:r w:rsidRPr="003665BF">
        <w:rPr>
          <w:lang w:eastAsia="fr-FR" w:bidi="fr-FR"/>
        </w:rPr>
        <w:t>trayant, plus accessible au-delà d’une culture codée. Le déclin de la presse d’opinion au profit d’une presse d’information s’accompagnait du déclin d’une sociabilité associative de l’opinion - libérale ou ultr</w:t>
      </w:r>
      <w:r w:rsidRPr="003665BF">
        <w:rPr>
          <w:lang w:eastAsia="fr-FR" w:bidi="fr-FR"/>
        </w:rPr>
        <w:t>a</w:t>
      </w:r>
      <w:r w:rsidRPr="003665BF">
        <w:rPr>
          <w:lang w:eastAsia="fr-FR" w:bidi="fr-FR"/>
        </w:rPr>
        <w:t>montaine - au profit d’une sociabilité du spectaculaire.</w:t>
      </w:r>
    </w:p>
    <w:p w:rsidR="00650B90" w:rsidRPr="003665BF" w:rsidRDefault="00650B90" w:rsidP="00650B90">
      <w:pPr>
        <w:spacing w:before="120" w:after="120"/>
        <w:jc w:val="both"/>
      </w:pPr>
      <w:r w:rsidRPr="003665BF">
        <w:rPr>
          <w:lang w:eastAsia="fr-FR" w:bidi="fr-FR"/>
        </w:rPr>
        <w:t>L’industrialisation, la production de masse et le développement du tertiaire perturbaient et l’espace et les temps de sociabilité, entre a</w:t>
      </w:r>
      <w:r w:rsidRPr="003665BF">
        <w:rPr>
          <w:lang w:eastAsia="fr-FR" w:bidi="fr-FR"/>
        </w:rPr>
        <w:t>u</w:t>
      </w:r>
      <w:r w:rsidRPr="003665BF">
        <w:rPr>
          <w:lang w:eastAsia="fr-FR" w:bidi="fr-FR"/>
        </w:rPr>
        <w:t>tres celle de la nouvelle classe moyenne</w:t>
      </w:r>
      <w:r>
        <w:rPr>
          <w:lang w:eastAsia="fr-FR" w:bidi="fr-FR"/>
        </w:rPr>
        <w:t> </w:t>
      </w:r>
      <w:r>
        <w:rPr>
          <w:rStyle w:val="Appelnotedebasdep"/>
          <w:lang w:eastAsia="fr-FR" w:bidi="fr-FR"/>
        </w:rPr>
        <w:footnoteReference w:id="153"/>
      </w:r>
      <w:r w:rsidRPr="003665BF">
        <w:rPr>
          <w:lang w:eastAsia="fr-FR" w:bidi="fr-FR"/>
        </w:rPr>
        <w:t xml:space="preserve">. On entrait doublement dans l’ère de l’omnibus : celui qui permet la mobilité dans l’espace urbain et celui - sans </w:t>
      </w:r>
      <w:r>
        <w:rPr>
          <w:lang w:eastAsia="fr-FR" w:bidi="fr-FR"/>
        </w:rPr>
        <w:t>1</w:t>
      </w:r>
      <w:r w:rsidRPr="003665BF">
        <w:rPr>
          <w:vertAlign w:val="superscript"/>
          <w:lang w:eastAsia="fr-FR" w:bidi="fr-FR"/>
        </w:rPr>
        <w:t>re</w:t>
      </w:r>
      <w:r w:rsidRPr="003665BF">
        <w:rPr>
          <w:lang w:eastAsia="fr-FR" w:bidi="fr-FR"/>
        </w:rPr>
        <w:t xml:space="preserve"> ou 2</w:t>
      </w:r>
      <w:r w:rsidRPr="003665BF">
        <w:rPr>
          <w:vertAlign w:val="superscript"/>
          <w:lang w:eastAsia="fr-FR" w:bidi="fr-FR"/>
        </w:rPr>
        <w:t>e</w:t>
      </w:r>
      <w:r w:rsidRPr="003665BF">
        <w:rPr>
          <w:lang w:eastAsia="fr-FR" w:bidi="fr-FR"/>
        </w:rPr>
        <w:t xml:space="preserve"> classe ? - qui est prévu « pour tous ». Se con</w:t>
      </w:r>
      <w:r w:rsidRPr="003665BF">
        <w:rPr>
          <w:lang w:eastAsia="fr-FR" w:bidi="fr-FR"/>
        </w:rPr>
        <w:t>s</w:t>
      </w:r>
      <w:r w:rsidRPr="003665BF">
        <w:rPr>
          <w:lang w:eastAsia="fr-FR" w:bidi="fr-FR"/>
        </w:rPr>
        <w:t>tituaient ainsi des espaces spécialisés de sociabilité, créés soit par une intervention municipale nouvelle qui structurait « le public » - parcs, bains, glissoires, bibliothèques -, soit par une intervention de l’entreprise privée qui visait, par exemple à travers les parcs d’attractions « à cinq sous », un commun dénominateur social. Se constituaient aussi des temps nouveaux de sociabilité, en particulier celui de la conquête laïque du dimanche ; la lexicologie anglaise e</w:t>
      </w:r>
      <w:r w:rsidRPr="003665BF">
        <w:rPr>
          <w:lang w:eastAsia="fr-FR" w:bidi="fr-FR"/>
        </w:rPr>
        <w:t>x</w:t>
      </w:r>
      <w:r w:rsidRPr="003665BF">
        <w:rPr>
          <w:lang w:eastAsia="fr-FR" w:bidi="fr-FR"/>
        </w:rPr>
        <w:t>prime</w:t>
      </w:r>
      <w:r>
        <w:rPr>
          <w:lang w:eastAsia="fr-FR" w:bidi="fr-FR"/>
        </w:rPr>
        <w:t xml:space="preserve"> [96] </w:t>
      </w:r>
      <w:r w:rsidRPr="003665BF">
        <w:rPr>
          <w:lang w:eastAsia="fr-FR" w:bidi="fr-FR"/>
        </w:rPr>
        <w:t xml:space="preserve">bien cette mutation de sociabilité dans l’évolution du </w:t>
      </w:r>
      <w:r w:rsidRPr="00CC3515">
        <w:rPr>
          <w:i/>
        </w:rPr>
        <w:t>holy day</w:t>
      </w:r>
      <w:r w:rsidRPr="003665BF">
        <w:rPr>
          <w:lang w:eastAsia="fr-FR" w:bidi="fr-FR"/>
        </w:rPr>
        <w:t xml:space="preserve"> à </w:t>
      </w:r>
      <w:r w:rsidRPr="00CC3515">
        <w:rPr>
          <w:i/>
        </w:rPr>
        <w:t>holiday</w:t>
      </w:r>
      <w:r>
        <w:t> </w:t>
      </w:r>
      <w:r>
        <w:rPr>
          <w:rStyle w:val="Appelnotedebasdep"/>
        </w:rPr>
        <w:footnoteReference w:id="154"/>
      </w:r>
      <w:r w:rsidRPr="003665BF">
        <w:rPr>
          <w:lang w:eastAsia="fr-FR" w:bidi="fr-FR"/>
        </w:rPr>
        <w:t>.</w:t>
      </w:r>
    </w:p>
    <w:p w:rsidR="00650B90" w:rsidRDefault="00650B90" w:rsidP="00650B90">
      <w:pPr>
        <w:spacing w:before="120" w:after="120"/>
        <w:jc w:val="both"/>
        <w:rPr>
          <w:lang w:eastAsia="fr-FR" w:bidi="fr-FR"/>
        </w:rPr>
      </w:pPr>
    </w:p>
    <w:p w:rsidR="00650B90" w:rsidRPr="003665BF" w:rsidRDefault="00650B90" w:rsidP="00650B90">
      <w:pPr>
        <w:pStyle w:val="a"/>
      </w:pPr>
      <w:r w:rsidRPr="003665BF">
        <w:t>CONCLUSION</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L’analyse d’aspects privilégiés de la sociabilité montréalaise ne pouvait prétendre épuiser les possibilités ni satisfaire avec une égale persuasion à la réflexion épistémologique qui l’a précédée.</w:t>
      </w:r>
    </w:p>
    <w:p w:rsidR="00650B90" w:rsidRPr="003665BF" w:rsidRDefault="00650B90" w:rsidP="00650B90">
      <w:pPr>
        <w:spacing w:before="120" w:after="120"/>
        <w:jc w:val="both"/>
      </w:pPr>
      <w:r w:rsidRPr="003665BF">
        <w:rPr>
          <w:lang w:eastAsia="fr-FR" w:bidi="fr-FR"/>
        </w:rPr>
        <w:t>L’étude du milieu montréalais projetait la notion de sociabilité dans le XIX</w:t>
      </w:r>
      <w:r w:rsidRPr="003665BF">
        <w:rPr>
          <w:vertAlign w:val="superscript"/>
          <w:lang w:eastAsia="fr-FR" w:bidi="fr-FR"/>
        </w:rPr>
        <w:t>e</w:t>
      </w:r>
      <w:r w:rsidRPr="003665BF">
        <w:rPr>
          <w:lang w:eastAsia="fr-FR" w:bidi="fr-FR"/>
        </w:rPr>
        <w:t xml:space="preserve"> siècle et dans un espace urbain en formation sur le cont</w:t>
      </w:r>
      <w:r w:rsidRPr="003665BF">
        <w:rPr>
          <w:lang w:eastAsia="fr-FR" w:bidi="fr-FR"/>
        </w:rPr>
        <w:t>i</w:t>
      </w:r>
      <w:r w:rsidRPr="003665BF">
        <w:rPr>
          <w:lang w:eastAsia="fr-FR" w:bidi="fr-FR"/>
        </w:rPr>
        <w:t>nent nord-américain ; ce faisant, elle illustrait la richesse d’une notion d’autant plus grande qu’elle collait à un espace donné, d’autant plus convaincante et opératoire qu’elle se manifestait dans des lieux, dans le foncier ou l’immobilier : habitat, Bourse, cabinet de lecture, théâtre, club, terrain de chasse ou de crosse, association, taverne. L’étude de la sociabilité suppose le repérage de ses lieux.</w:t>
      </w:r>
    </w:p>
    <w:p w:rsidR="00650B90" w:rsidRPr="003665BF" w:rsidRDefault="00650B90" w:rsidP="00650B90">
      <w:pPr>
        <w:spacing w:before="120" w:after="120"/>
        <w:jc w:val="both"/>
      </w:pPr>
      <w:r w:rsidRPr="003665BF">
        <w:rPr>
          <w:lang w:eastAsia="fr-FR" w:bidi="fr-FR"/>
        </w:rPr>
        <w:t>Ville nord-américaine en formation, Montréal permettait de mieux percevoir le processus de constitution d’une vie publique qui s’avère le préalable global, en quelque sorte, à la sociabilité urbaine. Tantôt française, tantôt britannique, cette ville nord-américaine révélait par son histoire la circulation atlantique de certaines formes de sociabilité et la richesse d’une notion à la confluence de diverses historiogr</w:t>
      </w:r>
      <w:r w:rsidRPr="003665BF">
        <w:rPr>
          <w:lang w:eastAsia="fr-FR" w:bidi="fr-FR"/>
        </w:rPr>
        <w:t>a</w:t>
      </w:r>
      <w:r w:rsidRPr="003665BF">
        <w:rPr>
          <w:lang w:eastAsia="fr-FR" w:bidi="fr-FR"/>
        </w:rPr>
        <w:t>phies.</w:t>
      </w:r>
    </w:p>
    <w:p w:rsidR="00650B90" w:rsidRPr="003665BF" w:rsidRDefault="00650B90" w:rsidP="00650B90">
      <w:pPr>
        <w:spacing w:before="120" w:after="120"/>
        <w:jc w:val="both"/>
      </w:pPr>
      <w:r w:rsidRPr="003665BF">
        <w:rPr>
          <w:lang w:eastAsia="fr-FR" w:bidi="fr-FR"/>
        </w:rPr>
        <w:t>L’étude des lieux et de pratiques de sociabilité, de l’instance fam</w:t>
      </w:r>
      <w:r w:rsidRPr="003665BF">
        <w:rPr>
          <w:lang w:eastAsia="fr-FR" w:bidi="fr-FR"/>
        </w:rPr>
        <w:t>i</w:t>
      </w:r>
      <w:r w:rsidRPr="003665BF">
        <w:rPr>
          <w:lang w:eastAsia="fr-FR" w:bidi="fr-FR"/>
        </w:rPr>
        <w:t>liale à celle du projet national de la bourgeoisie francophone par exemple, a fait place à des expressions sociales diversifiées qui pe</w:t>
      </w:r>
      <w:r w:rsidRPr="003665BF">
        <w:rPr>
          <w:lang w:eastAsia="fr-FR" w:bidi="fr-FR"/>
        </w:rPr>
        <w:t>r</w:t>
      </w:r>
      <w:r w:rsidRPr="003665BF">
        <w:rPr>
          <w:lang w:eastAsia="fr-FR" w:bidi="fr-FR"/>
        </w:rPr>
        <w:t>mettent ainsi de définir autant la plasticité que le clivage des formes de sociabilité. Si la sociabilité plus formelle a été privilégiée ici - m</w:t>
      </w:r>
      <w:r w:rsidRPr="003665BF">
        <w:rPr>
          <w:lang w:eastAsia="fr-FR" w:bidi="fr-FR"/>
        </w:rPr>
        <w:t>ê</w:t>
      </w:r>
      <w:r w:rsidRPr="003665BF">
        <w:rPr>
          <w:lang w:eastAsia="fr-FR" w:bidi="fr-FR"/>
        </w:rPr>
        <w:t>me en tenant compte du sport ou de la taverne de Joe Beef -, il est clair que l’analyse d’une autre sociabilité aurait pu passer par l’étude de l’émeute Gavazzi ou de l’élection de 1834, par l’étude de l’insurrection de 1837 dans la ville même, par l’analyse du spectac</w:t>
      </w:r>
      <w:r w:rsidRPr="003665BF">
        <w:rPr>
          <w:lang w:eastAsia="fr-FR" w:bidi="fr-FR"/>
        </w:rPr>
        <w:t>u</w:t>
      </w:r>
      <w:r w:rsidRPr="003665BF">
        <w:rPr>
          <w:lang w:eastAsia="fr-FR" w:bidi="fr-FR"/>
        </w:rPr>
        <w:t>laire religieux sous l’épiscopat de Mgr Bourget ou de cette présence polymorphe du chemin de fer dans la ville.</w:t>
      </w:r>
    </w:p>
    <w:p w:rsidR="00650B90" w:rsidRPr="003665BF" w:rsidRDefault="00650B90" w:rsidP="00650B90">
      <w:pPr>
        <w:spacing w:before="120" w:after="120"/>
        <w:jc w:val="both"/>
      </w:pPr>
      <w:r w:rsidRPr="003665BF">
        <w:rPr>
          <w:lang w:eastAsia="fr-FR" w:bidi="fr-FR"/>
        </w:rPr>
        <w:t>La trame de l’échange qui, au-delà des différences et des modul</w:t>
      </w:r>
      <w:r w:rsidRPr="003665BF">
        <w:rPr>
          <w:lang w:eastAsia="fr-FR" w:bidi="fr-FR"/>
        </w:rPr>
        <w:t>a</w:t>
      </w:r>
      <w:r w:rsidRPr="003665BF">
        <w:rPr>
          <w:lang w:eastAsia="fr-FR" w:bidi="fr-FR"/>
        </w:rPr>
        <w:t>tions, traverse la sociabilité des divers groupes sociaux abordés, aura permis de mettre la sociabilité montréalaise à l’enseigne de</w:t>
      </w:r>
      <w:r>
        <w:rPr>
          <w:lang w:eastAsia="fr-FR" w:bidi="fr-FR"/>
        </w:rPr>
        <w:t xml:space="preserve"> [97] </w:t>
      </w:r>
      <w:r w:rsidR="00F127BD" w:rsidRPr="003665BF">
        <w:rPr>
          <w:noProof/>
          <w:lang w:bidi="fr-FR"/>
        </w:rPr>
        <mc:AlternateContent>
          <mc:Choice Requires="wps">
            <w:drawing>
              <wp:anchor distT="0" distB="0" distL="63500" distR="63500" simplePos="0" relativeHeight="251659776" behindDoc="1" locked="0" layoutInCell="1" allowOverlap="1">
                <wp:simplePos x="0" y="0"/>
                <wp:positionH relativeFrom="margin">
                  <wp:posOffset>-417195</wp:posOffset>
                </wp:positionH>
                <wp:positionV relativeFrom="margin">
                  <wp:posOffset>55245</wp:posOffset>
                </wp:positionV>
                <wp:extent cx="141605" cy="29083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200" w:lineRule="exact"/>
                            </w:pPr>
                            <w:r>
                              <w:rPr>
                                <w:color w:val="000000"/>
                                <w:vertAlign w:val="superscript"/>
                                <w:lang w:val="fr-FR" w:eastAsia="fr-FR" w:bidi="fr-FR"/>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2.85pt;margin-top:4.35pt;width:11.15pt;height:22.9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" filled="f" stroked="f">
                <v:path arrowok="t"/>
                <v:textbox style="mso-fit-shape-to-text:t" inset="0,0,0,0">
                  <w:txbxContent>
                    <w:p w:rsidR="00650B90" w:rsidRDefault="00650B90" w:rsidP="00650B90">
                      <w:pPr>
                        <w:spacing w:line="200" w:lineRule="exact"/>
                      </w:pPr>
                      <w:r>
                        <w:rPr>
                          <w:color w:val="000000"/>
                          <w:vertAlign w:val="superscript"/>
                          <w:lang w:val="fr-FR" w:eastAsia="fr-FR" w:bidi="fr-FR"/>
                        </w:rPr>
                        <w:t>r</w:t>
                      </w:r>
                    </w:p>
                  </w:txbxContent>
                </v:textbox>
                <w10:wrap type="topAndBottom" anchorx="margin" anchory="margin"/>
              </v:shape>
            </w:pict>
          </mc:Fallback>
        </mc:AlternateContent>
      </w:r>
      <w:r w:rsidRPr="003665BF">
        <w:rPr>
          <w:lang w:eastAsia="fr-FR" w:bidi="fr-FR"/>
        </w:rPr>
        <w:t>l’économie mercantile de la ville, en profilant ainsi la symbolique s</w:t>
      </w:r>
      <w:r w:rsidRPr="003665BF">
        <w:rPr>
          <w:lang w:eastAsia="fr-FR" w:bidi="fr-FR"/>
        </w:rPr>
        <w:t>o</w:t>
      </w:r>
      <w:r w:rsidRPr="003665BF">
        <w:rPr>
          <w:lang w:eastAsia="fr-FR" w:bidi="fr-FR"/>
        </w:rPr>
        <w:t>ciale sur l’économique. Cette trame de l’échange qualifie de surcroît la sociabilité d’une ville qui adhère, dans ses pratiques et certains de ses discours, à l’économie politique. L’échange croise autant l’économie que les médiations sociales, que la sociabilité, preuve que cette sociabilité était bien reportée sur le pouvoir (ou son absence) : pouvoir économique des anglophones, volonté de pouvoir politique des francophones.</w:t>
      </w:r>
    </w:p>
    <w:p w:rsidR="00650B90" w:rsidRPr="003665BF" w:rsidRDefault="00650B90" w:rsidP="00650B90">
      <w:pPr>
        <w:spacing w:before="120" w:after="120"/>
        <w:jc w:val="both"/>
      </w:pPr>
      <w:r w:rsidRPr="003665BF">
        <w:rPr>
          <w:lang w:eastAsia="fr-FR" w:bidi="fr-FR"/>
        </w:rPr>
        <w:t>Parmi les tâches de l’histoire socio-culturelle, la notion de sociab</w:t>
      </w:r>
      <w:r w:rsidRPr="003665BF">
        <w:rPr>
          <w:lang w:eastAsia="fr-FR" w:bidi="fr-FR"/>
        </w:rPr>
        <w:t>i</w:t>
      </w:r>
      <w:r w:rsidRPr="003665BF">
        <w:rPr>
          <w:lang w:eastAsia="fr-FR" w:bidi="fr-FR"/>
        </w:rPr>
        <w:t>lité aura contribué à faire reconnaître l’incontournable symbolique sociale et proposé des moyens d’en faire l’histoire, celle de sa produ</w:t>
      </w:r>
      <w:r w:rsidRPr="003665BF">
        <w:rPr>
          <w:lang w:eastAsia="fr-FR" w:bidi="fr-FR"/>
        </w:rPr>
        <w:t>c</w:t>
      </w:r>
      <w:r w:rsidRPr="003665BF">
        <w:rPr>
          <w:lang w:eastAsia="fr-FR" w:bidi="fr-FR"/>
        </w:rPr>
        <w:t>tion, de ses significations et de ses interprétations.</w:t>
      </w:r>
    </w:p>
    <w:p w:rsidR="00650B90" w:rsidRDefault="00650B90" w:rsidP="00650B90">
      <w:pPr>
        <w:pStyle w:val="p"/>
      </w:pPr>
      <w:r>
        <w:t>[98]</w:t>
      </w:r>
    </w:p>
    <w:p w:rsidR="00650B90" w:rsidRPr="003665BF"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w:t>
      </w:r>
      <w:r w:rsidRPr="00EB341C">
        <w:rPr>
          <w:b/>
          <w:caps/>
          <w:color w:val="FF0000"/>
        </w:rPr>
        <w:t>du texte</w:t>
      </w:r>
      <w:r>
        <w:rPr>
          <w:b/>
          <w:color w:val="FF0000"/>
        </w:rPr>
        <w:t xml:space="preserve"> 4.</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Default="00650B90" w:rsidP="00650B90">
      <w:pPr>
        <w:pStyle w:val="p"/>
      </w:pPr>
      <w:r>
        <w:t>[99]</w:t>
      </w:r>
    </w:p>
    <w:p w:rsidR="00650B90" w:rsidRDefault="00650B90" w:rsidP="00650B90">
      <w:pPr>
        <w:pStyle w:val="p"/>
      </w:pPr>
      <w:r>
        <w:t>[100]</w:t>
      </w:r>
    </w:p>
    <w:p w:rsidR="00650B90" w:rsidRDefault="00650B90" w:rsidP="00650B90">
      <w:pPr>
        <w:pStyle w:val="p"/>
      </w:pPr>
      <w:r>
        <w:t>[101]</w:t>
      </w:r>
    </w:p>
    <w:p w:rsidR="00650B90" w:rsidRDefault="00650B90" w:rsidP="00650B90">
      <w:pPr>
        <w:pStyle w:val="p"/>
      </w:pPr>
      <w:r>
        <w:t>[102]</w:t>
      </w:r>
    </w:p>
    <w:p w:rsidR="00650B90" w:rsidRDefault="00650B90" w:rsidP="00650B90">
      <w:pPr>
        <w:pStyle w:val="p"/>
      </w:pPr>
      <w:r>
        <w:t>[103]</w:t>
      </w:r>
    </w:p>
    <w:p w:rsidR="00650B90" w:rsidRDefault="00650B90" w:rsidP="00650B90">
      <w:pPr>
        <w:pStyle w:val="p"/>
      </w:pPr>
      <w:r>
        <w:t>[104]</w:t>
      </w:r>
    </w:p>
    <w:p w:rsidR="00650B90" w:rsidRDefault="00650B90" w:rsidP="00650B90">
      <w:pPr>
        <w:pStyle w:val="p"/>
      </w:pPr>
      <w:r w:rsidRPr="003665BF">
        <w:br w:type="page"/>
      </w:r>
      <w:r>
        <w:t>[105]</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8" w:name="Territoires_texte_05"/>
      <w:r>
        <w:rPr>
          <w:b/>
          <w:sz w:val="24"/>
          <w:lang w:val="en-US"/>
        </w:rPr>
        <w:t>Territoires de la culture québécoise</w:t>
      </w:r>
    </w:p>
    <w:p w:rsidR="00650B90" w:rsidRPr="00D30EA0" w:rsidRDefault="00650B90" w:rsidP="00650B90">
      <w:pPr>
        <w:pStyle w:val="Titreniveau1"/>
      </w:pPr>
      <w:r>
        <w:t>5</w:t>
      </w:r>
    </w:p>
    <w:p w:rsidR="00650B90" w:rsidRPr="00E07116" w:rsidRDefault="00650B90" w:rsidP="00650B90">
      <w:pPr>
        <w:pStyle w:val="Titreniveau2"/>
      </w:pPr>
      <w:r>
        <w:t>Les associations au Bas-Canada :</w:t>
      </w:r>
      <w:r>
        <w:br/>
        <w:t>de nouveaux marchés aux idées</w:t>
      </w:r>
      <w:r>
        <w:br/>
        <w:t>(1840-1867) </w:t>
      </w:r>
      <w:r>
        <w:rPr>
          <w:rStyle w:val="Appelnotedebasdep"/>
        </w:rPr>
        <w:footnoteReference w:customMarkFollows="1" w:id="155"/>
        <w:t>*</w:t>
      </w:r>
    </w:p>
    <w:bookmarkEnd w:id="8"/>
    <w:p w:rsidR="00650B90" w:rsidRPr="00E07116" w:rsidRDefault="00650B90" w:rsidP="00650B90">
      <w:pPr>
        <w:jc w:val="both"/>
        <w:rPr>
          <w:szCs w:val="36"/>
        </w:rPr>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3665BF" w:rsidRDefault="00650B90" w:rsidP="00650B90">
      <w:pPr>
        <w:spacing w:before="120" w:after="120"/>
        <w:jc w:val="both"/>
      </w:pPr>
      <w:r w:rsidRPr="003665BF">
        <w:rPr>
          <w:lang w:eastAsia="fr-FR" w:bidi="fr-FR"/>
        </w:rPr>
        <w:t>Le phénomène connu au Bas-Canada sous l’appellation d’« associations littéraires » du genre des instituts canadiens constitue une adaptation d’un phénomène géographiquement plus étendu. Ces associations dites littéraires empruntaient divers éléments au mouv</w:t>
      </w:r>
      <w:r w:rsidRPr="003665BF">
        <w:rPr>
          <w:lang w:eastAsia="fr-FR" w:bidi="fr-FR"/>
        </w:rPr>
        <w:t>e</w:t>
      </w:r>
      <w:r w:rsidRPr="003665BF">
        <w:rPr>
          <w:lang w:eastAsia="fr-FR" w:bidi="fr-FR"/>
        </w:rPr>
        <w:t xml:space="preserve">ment écossais et anglais des </w:t>
      </w:r>
      <w:r w:rsidRPr="008B2E70">
        <w:rPr>
          <w:i/>
          <w:lang w:eastAsia="fr-FR" w:bidi="fr-FR"/>
        </w:rPr>
        <w:t>M</w:t>
      </w:r>
      <w:r w:rsidRPr="008B2E70">
        <w:rPr>
          <w:i/>
        </w:rPr>
        <w:t>echanics’ Institutes</w:t>
      </w:r>
      <w:r w:rsidRPr="003665BF">
        <w:rPr>
          <w:lang w:eastAsia="fr-FR" w:bidi="fr-FR"/>
        </w:rPr>
        <w:t xml:space="preserve"> devenus les </w:t>
      </w:r>
      <w:r w:rsidRPr="008B2E70">
        <w:rPr>
          <w:i/>
        </w:rPr>
        <w:t>L</w:t>
      </w:r>
      <w:r w:rsidRPr="008B2E70">
        <w:rPr>
          <w:i/>
        </w:rPr>
        <w:t>y</w:t>
      </w:r>
      <w:r w:rsidRPr="008B2E70">
        <w:rPr>
          <w:i/>
        </w:rPr>
        <w:t>ceums</w:t>
      </w:r>
      <w:r w:rsidRPr="003665BF">
        <w:rPr>
          <w:lang w:eastAsia="fr-FR" w:bidi="fr-FR"/>
        </w:rPr>
        <w:t xml:space="preserve"> américains, et aux cabinets de lecture d’Europe occidentale</w:t>
      </w:r>
      <w:r>
        <w:rPr>
          <w:lang w:eastAsia="fr-FR" w:bidi="fr-FR"/>
        </w:rPr>
        <w:t> </w:t>
      </w:r>
      <w:r>
        <w:rPr>
          <w:rStyle w:val="Appelnotedebasdep"/>
          <w:lang w:eastAsia="fr-FR" w:bidi="fr-FR"/>
        </w:rPr>
        <w:footnoteReference w:id="156"/>
      </w:r>
      <w:r w:rsidRPr="003665BF">
        <w:rPr>
          <w:lang w:eastAsia="fr-FR" w:bidi="fr-FR"/>
        </w:rPr>
        <w:t>. Divers types d’associations avaient certes existé au Bas-Canada avant 1840 : sociétés de commerce, sociétés de bienfaisance pour les imm</w:t>
      </w:r>
      <w:r w:rsidRPr="003665BF">
        <w:rPr>
          <w:lang w:eastAsia="fr-FR" w:bidi="fr-FR"/>
        </w:rPr>
        <w:t>i</w:t>
      </w:r>
      <w:r w:rsidRPr="003665BF">
        <w:rPr>
          <w:lang w:eastAsia="fr-FR" w:bidi="fr-FR"/>
        </w:rPr>
        <w:t>grants et les ouvriers, sociétés savantes anglophones (Quebec Literary and Historical Society, Montreal Natural History Society, etc.). Mais jamais avant 1840 cette idée d’association n’avait été promue avec tant d’insistance.</w:t>
      </w:r>
    </w:p>
    <w:p w:rsidR="00650B90" w:rsidRPr="003665BF" w:rsidRDefault="00650B90" w:rsidP="00650B90">
      <w:pPr>
        <w:spacing w:before="120" w:after="120"/>
        <w:jc w:val="both"/>
      </w:pPr>
      <w:r w:rsidRPr="003665BF">
        <w:rPr>
          <w:lang w:eastAsia="fr-FR" w:bidi="fr-FR"/>
        </w:rPr>
        <w:t>La richesse du phénomène d’association</w:t>
      </w:r>
      <w:r>
        <w:rPr>
          <w:lang w:eastAsia="fr-FR" w:bidi="fr-FR"/>
        </w:rPr>
        <w:t> </w:t>
      </w:r>
      <w:r>
        <w:rPr>
          <w:rStyle w:val="Appelnotedebasdep"/>
          <w:lang w:eastAsia="fr-FR" w:bidi="fr-FR"/>
        </w:rPr>
        <w:footnoteReference w:id="157"/>
      </w:r>
      <w:r w:rsidRPr="003665BF">
        <w:rPr>
          <w:lang w:eastAsia="fr-FR" w:bidi="fr-FR"/>
        </w:rPr>
        <w:t xml:space="preserve"> tient à la diversité des applications que l’on a faites de cette idée, et ce, durant une longue période. Le propos de la présente étude consiste à analyser la prom</w:t>
      </w:r>
      <w:r w:rsidRPr="003665BF">
        <w:rPr>
          <w:lang w:eastAsia="fr-FR" w:bidi="fr-FR"/>
        </w:rPr>
        <w:t>o</w:t>
      </w:r>
      <w:r w:rsidRPr="003665BF">
        <w:rPr>
          <w:lang w:eastAsia="fr-FR" w:bidi="fr-FR"/>
        </w:rPr>
        <w:t>tion de l’idée d’association et son adoption sur le plan culturel durant les années 1840-1867</w:t>
      </w:r>
      <w:r>
        <w:rPr>
          <w:lang w:eastAsia="fr-FR" w:bidi="fr-FR"/>
        </w:rPr>
        <w:t> </w:t>
      </w:r>
      <w:r>
        <w:rPr>
          <w:rStyle w:val="Appelnotedebasdep"/>
          <w:lang w:eastAsia="fr-FR" w:bidi="fr-FR"/>
        </w:rPr>
        <w:footnoteReference w:id="158"/>
      </w:r>
      <w:r w:rsidRPr="003665BF">
        <w:rPr>
          <w:lang w:eastAsia="fr-FR" w:bidi="fr-FR"/>
        </w:rPr>
        <w:t>. On verra comment une génération nouvelle, celle de 1840, adopta et adapta l’idée d’association pour</w:t>
      </w:r>
      <w:r>
        <w:rPr>
          <w:lang w:eastAsia="fr-FR" w:bidi="fr-FR"/>
        </w:rPr>
        <w:t xml:space="preserve"> </w:t>
      </w:r>
      <w:r>
        <w:t xml:space="preserve">[106] </w:t>
      </w:r>
      <w:r w:rsidRPr="003665BF">
        <w:rPr>
          <w:lang w:eastAsia="fr-FR" w:bidi="fr-FR"/>
        </w:rPr>
        <w:t>sortir d’isolements devenus irrécusables. À ce discours des contemporains sur l’idée d’association s’ajouteront quelques concl</w:t>
      </w:r>
      <w:r w:rsidRPr="003665BF">
        <w:rPr>
          <w:lang w:eastAsia="fr-FR" w:bidi="fr-FR"/>
        </w:rPr>
        <w:t>u</w:t>
      </w:r>
      <w:r w:rsidRPr="003665BF">
        <w:rPr>
          <w:lang w:eastAsia="fr-FR" w:bidi="fr-FR"/>
        </w:rPr>
        <w:t>sions sur l’intérêt, pour l’histoire sociale, d’une analyse des prom</w:t>
      </w:r>
      <w:r w:rsidRPr="003665BF">
        <w:rPr>
          <w:lang w:eastAsia="fr-FR" w:bidi="fr-FR"/>
        </w:rPr>
        <w:t>o</w:t>
      </w:r>
      <w:r w:rsidRPr="003665BF">
        <w:rPr>
          <w:lang w:eastAsia="fr-FR" w:bidi="fr-FR"/>
        </w:rPr>
        <w:t>teurs de cette idée et aussi des formes culturelles particulières ainsi promues.</w:t>
      </w:r>
    </w:p>
    <w:p w:rsidR="00650B90" w:rsidRPr="003665BF" w:rsidRDefault="00650B90" w:rsidP="00650B90">
      <w:pPr>
        <w:spacing w:before="120" w:after="120"/>
        <w:jc w:val="both"/>
      </w:pPr>
      <w:r w:rsidRPr="003665BF">
        <w:rPr>
          <w:lang w:eastAsia="fr-FR" w:bidi="fr-FR"/>
        </w:rPr>
        <w:t>L’accroissement naturel spectaculaire de la population canadie</w:t>
      </w:r>
      <w:r w:rsidRPr="003665BF">
        <w:rPr>
          <w:lang w:eastAsia="fr-FR" w:bidi="fr-FR"/>
        </w:rPr>
        <w:t>n</w:t>
      </w:r>
      <w:r w:rsidRPr="003665BF">
        <w:rPr>
          <w:lang w:eastAsia="fr-FR" w:bidi="fr-FR"/>
        </w:rPr>
        <w:t>ne-française de 1841 à 1871 laisse soupçonner, même pour la déce</w:t>
      </w:r>
      <w:r w:rsidRPr="003665BF">
        <w:rPr>
          <w:lang w:eastAsia="fr-FR" w:bidi="fr-FR"/>
        </w:rPr>
        <w:t>n</w:t>
      </w:r>
      <w:r w:rsidRPr="003665BF">
        <w:rPr>
          <w:lang w:eastAsia="fr-FR" w:bidi="fr-FR"/>
        </w:rPr>
        <w:t>nie antérieure à 1840, une nouvelle distribution de la population dans les groupes d’âge, et particulièrement dans celui des 20 à 30 ans</w:t>
      </w:r>
      <w:r>
        <w:rPr>
          <w:lang w:eastAsia="fr-FR" w:bidi="fr-FR"/>
        </w:rPr>
        <w:t> </w:t>
      </w:r>
      <w:r>
        <w:rPr>
          <w:rStyle w:val="Appelnotedebasdep"/>
          <w:lang w:eastAsia="fr-FR" w:bidi="fr-FR"/>
        </w:rPr>
        <w:footnoteReference w:id="159"/>
      </w:r>
      <w:r w:rsidRPr="003665BF">
        <w:rPr>
          <w:lang w:eastAsia="fr-FR" w:bidi="fr-FR"/>
        </w:rPr>
        <w:t>. Les journaux de l’époque, en plein développement, donnent voix dans les « correspondances » aux jeunes gens qui martèlent sans cesse deux mots et une idée : « jeunesse » et « génération ». Ceux qui écrivent, à tout le moins, constatent leur isolement dans le temps : « il y a autant de distance entre nous et la génération qui nous a précédés qu’il y en avait entre nos ayeux et les hommes de deux ou trois siècles ant</w:t>
      </w:r>
      <w:r w:rsidRPr="003665BF">
        <w:rPr>
          <w:lang w:eastAsia="fr-FR" w:bidi="fr-FR"/>
        </w:rPr>
        <w:t>é</w:t>
      </w:r>
      <w:r w:rsidRPr="003665BF">
        <w:rPr>
          <w:lang w:eastAsia="fr-FR" w:bidi="fr-FR"/>
        </w:rPr>
        <w:t>rieurs</w:t>
      </w:r>
      <w:r>
        <w:rPr>
          <w:lang w:eastAsia="fr-FR" w:bidi="fr-FR"/>
        </w:rPr>
        <w:t> </w:t>
      </w:r>
      <w:r>
        <w:rPr>
          <w:rStyle w:val="Appelnotedebasdep"/>
          <w:lang w:eastAsia="fr-FR" w:bidi="fr-FR"/>
        </w:rPr>
        <w:footnoteReference w:id="160"/>
      </w:r>
      <w:r w:rsidRPr="003665BF">
        <w:rPr>
          <w:lang w:eastAsia="fr-FR" w:bidi="fr-FR"/>
        </w:rPr>
        <w:t> ». Les formules ne leur manquent pas pour distinguer entre les « hommes d’hier » et les « hommes d’aujourd’hui</w:t>
      </w:r>
      <w:r>
        <w:rPr>
          <w:lang w:eastAsia="fr-FR" w:bidi="fr-FR"/>
        </w:rPr>
        <w:t> </w:t>
      </w:r>
      <w:r>
        <w:rPr>
          <w:rStyle w:val="Appelnotedebasdep"/>
          <w:lang w:eastAsia="fr-FR" w:bidi="fr-FR"/>
        </w:rPr>
        <w:footnoteReference w:id="161"/>
      </w:r>
      <w:r w:rsidRPr="003665BF">
        <w:rPr>
          <w:lang w:eastAsia="fr-FR" w:bidi="fr-FR"/>
        </w:rPr>
        <w:t> ». Leur gén</w:t>
      </w:r>
      <w:r w:rsidRPr="003665BF">
        <w:rPr>
          <w:lang w:eastAsia="fr-FR" w:bidi="fr-FR"/>
        </w:rPr>
        <w:t>é</w:t>
      </w:r>
      <w:r w:rsidRPr="003665BF">
        <w:rPr>
          <w:lang w:eastAsia="fr-FR" w:bidi="fr-FR"/>
        </w:rPr>
        <w:t>ration se définit par la différence ; « laissée à elle-même, à ses propres fo</w:t>
      </w:r>
      <w:r w:rsidRPr="003665BF">
        <w:rPr>
          <w:lang w:eastAsia="fr-FR" w:bidi="fr-FR"/>
        </w:rPr>
        <w:t>r</w:t>
      </w:r>
      <w:r w:rsidRPr="003665BF">
        <w:rPr>
          <w:lang w:eastAsia="fr-FR" w:bidi="fr-FR"/>
        </w:rPr>
        <w:t>ces, à ses propres efforts</w:t>
      </w:r>
      <w:r>
        <w:rPr>
          <w:lang w:eastAsia="fr-FR" w:bidi="fr-FR"/>
        </w:rPr>
        <w:t> </w:t>
      </w:r>
      <w:r>
        <w:rPr>
          <w:rStyle w:val="Appelnotedebasdep"/>
          <w:lang w:eastAsia="fr-FR" w:bidi="fr-FR"/>
        </w:rPr>
        <w:footnoteReference w:id="162"/>
      </w:r>
      <w:r w:rsidRPr="003665BF">
        <w:rPr>
          <w:lang w:eastAsia="fr-FR" w:bidi="fr-FR"/>
        </w:rPr>
        <w:t> », cette jeunesse se reconnaît, après l’échec démobilisateur de 1837-1838, « une grande responsabil</w:t>
      </w:r>
      <w:r w:rsidRPr="003665BF">
        <w:rPr>
          <w:lang w:eastAsia="fr-FR" w:bidi="fr-FR"/>
        </w:rPr>
        <w:t>i</w:t>
      </w:r>
      <w:r w:rsidRPr="003665BF">
        <w:rPr>
          <w:lang w:eastAsia="fr-FR" w:bidi="fr-FR"/>
        </w:rPr>
        <w:t>té</w:t>
      </w:r>
      <w:r>
        <w:rPr>
          <w:lang w:eastAsia="fr-FR" w:bidi="fr-FR"/>
        </w:rPr>
        <w:t> </w:t>
      </w:r>
      <w:r>
        <w:rPr>
          <w:rStyle w:val="Appelnotedebasdep"/>
          <w:lang w:eastAsia="fr-FR" w:bidi="fr-FR"/>
        </w:rPr>
        <w:footnoteReference w:id="163"/>
      </w:r>
      <w:r w:rsidRPr="003665BF">
        <w:rPr>
          <w:lang w:eastAsia="fr-FR" w:bidi="fr-FR"/>
        </w:rPr>
        <w:t> » et un sort « rien moins qu’assuré</w:t>
      </w:r>
      <w:r>
        <w:rPr>
          <w:lang w:eastAsia="fr-FR" w:bidi="fr-FR"/>
        </w:rPr>
        <w:t> </w:t>
      </w:r>
      <w:r>
        <w:rPr>
          <w:rStyle w:val="Appelnotedebasdep"/>
          <w:lang w:eastAsia="fr-FR" w:bidi="fr-FR"/>
        </w:rPr>
        <w:footnoteReference w:id="164"/>
      </w:r>
      <w:r w:rsidRPr="003665BF">
        <w:rPr>
          <w:lang w:eastAsia="fr-FR" w:bidi="fr-FR"/>
        </w:rPr>
        <w:t> », même si elle se dit consciente qu’« il est de fait [...] que l’éducation littéraire est plus r</w:t>
      </w:r>
      <w:r w:rsidRPr="003665BF">
        <w:rPr>
          <w:lang w:eastAsia="fr-FR" w:bidi="fr-FR"/>
        </w:rPr>
        <w:t>é</w:t>
      </w:r>
      <w:r w:rsidRPr="003665BF">
        <w:rPr>
          <w:lang w:eastAsia="fr-FR" w:bidi="fr-FR"/>
        </w:rPr>
        <w:t>pandue pa</w:t>
      </w:r>
      <w:r w:rsidRPr="003665BF">
        <w:rPr>
          <w:lang w:eastAsia="fr-FR" w:bidi="fr-FR"/>
        </w:rPr>
        <w:t>r</w:t>
      </w:r>
      <w:r w:rsidRPr="003665BF">
        <w:rPr>
          <w:lang w:eastAsia="fr-FR" w:bidi="fr-FR"/>
        </w:rPr>
        <w:t>mi les jeunes gens de vingt-cinq ans et au-dessous que parmi la population qui a dépassé cet âge</w:t>
      </w:r>
      <w:r>
        <w:rPr>
          <w:lang w:eastAsia="fr-FR" w:bidi="fr-FR"/>
        </w:rPr>
        <w:t> </w:t>
      </w:r>
      <w:r>
        <w:rPr>
          <w:rStyle w:val="Appelnotedebasdep"/>
          <w:lang w:eastAsia="fr-FR" w:bidi="fr-FR"/>
        </w:rPr>
        <w:footnoteReference w:id="165"/>
      </w:r>
      <w:r w:rsidRPr="003665BF">
        <w:rPr>
          <w:lang w:eastAsia="fr-FR" w:bidi="fr-FR"/>
        </w:rPr>
        <w:t> ». Ce « jeune Canada », « cette génér</w:t>
      </w:r>
      <w:r w:rsidRPr="003665BF">
        <w:rPr>
          <w:lang w:eastAsia="fr-FR" w:bidi="fr-FR"/>
        </w:rPr>
        <w:t>a</w:t>
      </w:r>
      <w:r w:rsidRPr="003665BF">
        <w:rPr>
          <w:lang w:eastAsia="fr-FR" w:bidi="fr-FR"/>
        </w:rPr>
        <w:t>tion qui s’élève</w:t>
      </w:r>
      <w:r>
        <w:rPr>
          <w:lang w:eastAsia="fr-FR" w:bidi="fr-FR"/>
        </w:rPr>
        <w:t> </w:t>
      </w:r>
      <w:r>
        <w:rPr>
          <w:rStyle w:val="Appelnotedebasdep"/>
          <w:lang w:eastAsia="fr-FR" w:bidi="fr-FR"/>
        </w:rPr>
        <w:footnoteReference w:id="166"/>
      </w:r>
      <w:r w:rsidRPr="003665BF">
        <w:rPr>
          <w:lang w:eastAsia="fr-FR" w:bidi="fr-FR"/>
        </w:rPr>
        <w:t> » et observe l’attention portée par les Canadiens a</w:t>
      </w:r>
      <w:r w:rsidRPr="003665BF">
        <w:rPr>
          <w:lang w:eastAsia="fr-FR" w:bidi="fr-FR"/>
        </w:rPr>
        <w:t>n</w:t>
      </w:r>
      <w:r w:rsidRPr="003665BF">
        <w:rPr>
          <w:lang w:eastAsia="fr-FR" w:bidi="fr-FR"/>
        </w:rPr>
        <w:t>glophones à « l’avenir des jeunes générations</w:t>
      </w:r>
      <w:r>
        <w:rPr>
          <w:lang w:eastAsia="fr-FR" w:bidi="fr-FR"/>
        </w:rPr>
        <w:t> </w:t>
      </w:r>
      <w:r>
        <w:rPr>
          <w:rStyle w:val="Appelnotedebasdep"/>
          <w:lang w:eastAsia="fr-FR" w:bidi="fr-FR"/>
        </w:rPr>
        <w:footnoteReference w:id="167"/>
      </w:r>
      <w:r w:rsidRPr="003665BF">
        <w:rPr>
          <w:lang w:eastAsia="fr-FR" w:bidi="fr-FR"/>
        </w:rPr>
        <w:t> », aura été celle de l’isolement et du défi d’en sortir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La génération qui a précédé les fondateurs de l’Institut canadien dans la jeunesse canadienne n’offre rien de remarquable qu’un caractère de pa</w:t>
      </w:r>
      <w:r w:rsidRPr="003665BF">
        <w:rPr>
          <w:lang w:eastAsia="fr-FR" w:bidi="fr-FR"/>
        </w:rPr>
        <w:t>r</w:t>
      </w:r>
      <w:r w:rsidRPr="003665BF">
        <w:rPr>
          <w:lang w:eastAsia="fr-FR" w:bidi="fr-FR"/>
        </w:rPr>
        <w:t>faite uniformité avec toutes les générations qui l’avaient précédée elle-même. Alors comme à présent, sans doute, elle se co</w:t>
      </w:r>
      <w:r w:rsidRPr="003665BF">
        <w:rPr>
          <w:lang w:eastAsia="fr-FR" w:bidi="fr-FR"/>
        </w:rPr>
        <w:t>m</w:t>
      </w:r>
      <w:r w:rsidRPr="003665BF">
        <w:rPr>
          <w:lang w:eastAsia="fr-FR" w:bidi="fr-FR"/>
        </w:rPr>
        <w:t>posait de jeunes gens diversement doués sous le rapport intellectuel, mais les uns et les a</w:t>
      </w:r>
      <w:r w:rsidRPr="003665BF">
        <w:rPr>
          <w:lang w:eastAsia="fr-FR" w:bidi="fr-FR"/>
        </w:rPr>
        <w:t>u</w:t>
      </w:r>
      <w:r w:rsidRPr="003665BF">
        <w:rPr>
          <w:lang w:eastAsia="fr-FR" w:bidi="fr-FR"/>
        </w:rPr>
        <w:t>tres se perdaient dans une foule où tout était i</w:t>
      </w:r>
      <w:r w:rsidRPr="003665BF">
        <w:rPr>
          <w:lang w:eastAsia="fr-FR" w:bidi="fr-FR"/>
        </w:rPr>
        <w:t>n</w:t>
      </w:r>
      <w:r w:rsidRPr="003665BF">
        <w:rPr>
          <w:lang w:eastAsia="fr-FR" w:bidi="fr-FR"/>
        </w:rPr>
        <w:t>cohérent, sans agré</w:t>
      </w:r>
      <w:r w:rsidRPr="00BB20F5">
        <w:t>g</w:t>
      </w:r>
      <w:r w:rsidRPr="003665BF">
        <w:rPr>
          <w:lang w:eastAsia="fr-FR" w:bidi="fr-FR"/>
        </w:rPr>
        <w:t>ation de parties, sans corps, sans forme, où chacun sentait son isolement, où le vo</w:t>
      </w:r>
      <w:r w:rsidRPr="003665BF">
        <w:rPr>
          <w:lang w:eastAsia="fr-FR" w:bidi="fr-FR"/>
        </w:rPr>
        <w:t>i</w:t>
      </w:r>
      <w:r w:rsidRPr="003665BF">
        <w:rPr>
          <w:lang w:eastAsia="fr-FR" w:bidi="fr-FR"/>
        </w:rPr>
        <w:t>sin ne connaissait pas son voisin, où chacun était impuissant pour ses pr</w:t>
      </w:r>
      <w:r w:rsidRPr="003665BF">
        <w:rPr>
          <w:lang w:eastAsia="fr-FR" w:bidi="fr-FR"/>
        </w:rPr>
        <w:t>o</w:t>
      </w:r>
      <w:r w:rsidRPr="003665BF">
        <w:rPr>
          <w:lang w:eastAsia="fr-FR" w:bidi="fr-FR"/>
        </w:rPr>
        <w:t>pres intérêts et nul pour ceux de la société</w:t>
      </w:r>
      <w:r>
        <w:rPr>
          <w:lang w:eastAsia="fr-FR" w:bidi="fr-FR"/>
        </w:rPr>
        <w:t> </w:t>
      </w:r>
      <w:r>
        <w:rPr>
          <w:rStyle w:val="Appelnotedebasdep"/>
          <w:lang w:eastAsia="fr-FR" w:bidi="fr-FR"/>
        </w:rPr>
        <w:footnoteReference w:id="168"/>
      </w:r>
      <w:r w:rsidRPr="003665BF">
        <w:rPr>
          <w:lang w:eastAsia="fr-FR" w:bidi="fr-FR"/>
        </w:rPr>
        <w:t>.</w:t>
      </w:r>
    </w:p>
    <w:p w:rsidR="00650B90" w:rsidRPr="003665BF" w:rsidRDefault="00650B90" w:rsidP="00650B90">
      <w:pPr>
        <w:pStyle w:val="Grillecouleur-Accent1"/>
      </w:pPr>
    </w:p>
    <w:p w:rsidR="00650B90" w:rsidRDefault="00650B90" w:rsidP="00650B90">
      <w:pPr>
        <w:spacing w:before="120" w:after="120"/>
        <w:jc w:val="both"/>
        <w:rPr>
          <w:lang w:eastAsia="fr-FR" w:bidi="fr-FR"/>
        </w:rPr>
      </w:pPr>
      <w:r>
        <w:rPr>
          <w:lang w:eastAsia="fr-FR" w:bidi="fr-FR"/>
        </w:rPr>
        <w:t>[107]</w:t>
      </w:r>
    </w:p>
    <w:p w:rsidR="00650B90" w:rsidRPr="003665BF" w:rsidRDefault="00650B90" w:rsidP="00650B90">
      <w:pPr>
        <w:spacing w:before="120" w:after="120"/>
        <w:jc w:val="both"/>
      </w:pPr>
      <w:r w:rsidRPr="003665BF">
        <w:rPr>
          <w:lang w:eastAsia="fr-FR" w:bidi="fr-FR"/>
        </w:rPr>
        <w:t>À la réalité d’un isolement dans le temps correspondait pour cette génération la conscience d’une situation nouvelle dans l’espace s</w:t>
      </w:r>
      <w:r w:rsidRPr="003665BF">
        <w:rPr>
          <w:lang w:eastAsia="fr-FR" w:bidi="fr-FR"/>
        </w:rPr>
        <w:t>o</w:t>
      </w:r>
      <w:r w:rsidRPr="003665BF">
        <w:rPr>
          <w:lang w:eastAsia="fr-FR" w:bidi="fr-FR"/>
        </w:rPr>
        <w:t>cial : modification des rapports démographiques du point de vue et</w:t>
      </w:r>
      <w:r w:rsidRPr="003665BF">
        <w:rPr>
          <w:lang w:eastAsia="fr-FR" w:bidi="fr-FR"/>
        </w:rPr>
        <w:t>h</w:t>
      </w:r>
      <w:r w:rsidRPr="003665BF">
        <w:rPr>
          <w:lang w:eastAsia="fr-FR" w:bidi="fr-FR"/>
        </w:rPr>
        <w:t>nique après les vagues d’immigration postérieures à 1815, réamén</w:t>
      </w:r>
      <w:r w:rsidRPr="003665BF">
        <w:rPr>
          <w:lang w:eastAsia="fr-FR" w:bidi="fr-FR"/>
        </w:rPr>
        <w:t>a</w:t>
      </w:r>
      <w:r w:rsidRPr="003665BF">
        <w:rPr>
          <w:lang w:eastAsia="fr-FR" w:bidi="fr-FR"/>
        </w:rPr>
        <w:t>gement conséquent dans la structure des occupations</w:t>
      </w:r>
      <w:r>
        <w:rPr>
          <w:lang w:eastAsia="fr-FR" w:bidi="fr-FR"/>
        </w:rPr>
        <w:t> </w:t>
      </w:r>
      <w:r>
        <w:rPr>
          <w:rStyle w:val="Appelnotedebasdep"/>
          <w:lang w:eastAsia="fr-FR" w:bidi="fr-FR"/>
        </w:rPr>
        <w:footnoteReference w:id="169"/>
      </w:r>
      <w:r w:rsidRPr="003665BF">
        <w:rPr>
          <w:lang w:eastAsia="fr-FR" w:bidi="fr-FR"/>
        </w:rPr>
        <w:t xml:space="preserve"> et pressions de plus en plus fortes pour susciter des vagues d’émigration vers les Ca</w:t>
      </w:r>
      <w:r w:rsidRPr="003665BF">
        <w:rPr>
          <w:lang w:eastAsia="fr-FR" w:bidi="fr-FR"/>
        </w:rPr>
        <w:t>n</w:t>
      </w:r>
      <w:r w:rsidRPr="003665BF">
        <w:rPr>
          <w:lang w:eastAsia="fr-FR" w:bidi="fr-FR"/>
        </w:rPr>
        <w:t>tons-de-l’Est et les États-Unis. Comme si l’épuisement des sols avait rendu inévitable le bouleversement des modes traditionnels et prima</w:t>
      </w:r>
      <w:r w:rsidRPr="003665BF">
        <w:rPr>
          <w:lang w:eastAsia="fr-FR" w:bidi="fr-FR"/>
        </w:rPr>
        <w:t>i</w:t>
      </w:r>
      <w:r w:rsidRPr="003665BF">
        <w:rPr>
          <w:lang w:eastAsia="fr-FR" w:bidi="fr-FR"/>
        </w:rPr>
        <w:t>res d’existence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Il n’est plus possible de nos jours de se contenter de la simplicité ant</w:t>
      </w:r>
      <w:r w:rsidRPr="003665BF">
        <w:rPr>
          <w:lang w:eastAsia="fr-FR" w:bidi="fr-FR"/>
        </w:rPr>
        <w:t>i</w:t>
      </w:r>
      <w:r w:rsidRPr="003665BF">
        <w:rPr>
          <w:lang w:eastAsia="fr-FR" w:bidi="fr-FR"/>
        </w:rPr>
        <w:t>que ; de cette vie modeste et paisible que coulaient nos pères, à l’abri de leur toit champêtre, entre leurs travaux et leurs jours de fête, entre l’oubli de la veille et l’insouciance du lendemain. Beaux jours que ceux-là, âge d’or véritable [...] où les entretiens roulaient sur les travaux des champs, sur les saintes vérités de la religion [...] ; où l’ambition de chacun se bo</w:t>
      </w:r>
      <w:r w:rsidRPr="003665BF">
        <w:rPr>
          <w:lang w:eastAsia="fr-FR" w:bidi="fr-FR"/>
        </w:rPr>
        <w:t>r</w:t>
      </w:r>
      <w:r w:rsidRPr="003665BF">
        <w:rPr>
          <w:lang w:eastAsia="fr-FR" w:bidi="fr-FR"/>
        </w:rPr>
        <w:t>nait à posséder le vivre et le couvert [...] Alors on ne connaissait pas ces besoins du luxe et de la richesse, les privations et la misère qui en sont les tristes fruits, les spéculations ruineuses, les procès, les soucis, les troubles, les fourberies [...] Oui c’étaient de beaux jours que les jours d’autrefois ; mais ils sont passés et passés sans retour</w:t>
      </w:r>
      <w:r>
        <w:rPr>
          <w:lang w:eastAsia="fr-FR" w:bidi="fr-FR"/>
        </w:rPr>
        <w:t> </w:t>
      </w:r>
      <w:r>
        <w:rPr>
          <w:rStyle w:val="Appelnotedebasdep"/>
          <w:lang w:eastAsia="fr-FR" w:bidi="fr-FR"/>
        </w:rPr>
        <w:footnoteReference w:id="170"/>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 Dans un temps où la chute des vieilles institutions avait brisé la plupart des liens qui rattachaient les unes aux autres les diverses cla</w:t>
      </w:r>
      <w:r w:rsidRPr="003665BF">
        <w:rPr>
          <w:lang w:eastAsia="fr-FR" w:bidi="fr-FR"/>
        </w:rPr>
        <w:t>s</w:t>
      </w:r>
      <w:r w:rsidRPr="003665BF">
        <w:rPr>
          <w:lang w:eastAsia="fr-FR" w:bidi="fr-FR"/>
        </w:rPr>
        <w:t>ses de la société, et n’avait laissé, entre les individus, que les rapports affaiblis de la famille, ou les rapports importants sans doute, mais un peu abstraits de la politique</w:t>
      </w:r>
      <w:r>
        <w:rPr>
          <w:lang w:eastAsia="fr-FR" w:bidi="fr-FR"/>
        </w:rPr>
        <w:t> </w:t>
      </w:r>
      <w:r>
        <w:rPr>
          <w:rStyle w:val="Appelnotedebasdep"/>
          <w:lang w:eastAsia="fr-FR" w:bidi="fr-FR"/>
        </w:rPr>
        <w:footnoteReference w:id="171"/>
      </w:r>
      <w:r w:rsidRPr="003665BF">
        <w:rPr>
          <w:lang w:eastAsia="fr-FR" w:bidi="fr-FR"/>
        </w:rPr>
        <w:t> », l’individu sorti de la structure fam</w:t>
      </w:r>
      <w:r w:rsidRPr="003665BF">
        <w:rPr>
          <w:lang w:eastAsia="fr-FR" w:bidi="fr-FR"/>
        </w:rPr>
        <w:t>i</w:t>
      </w:r>
      <w:r w:rsidRPr="003665BF">
        <w:rPr>
          <w:lang w:eastAsia="fr-FR" w:bidi="fr-FR"/>
        </w:rPr>
        <w:t>liale et de son village se retrouvait isolé dans « la routine d’un com</w:t>
      </w:r>
      <w:r w:rsidRPr="003665BF">
        <w:rPr>
          <w:lang w:eastAsia="fr-FR" w:bidi="fr-FR"/>
        </w:rPr>
        <w:t>p</w:t>
      </w:r>
      <w:r w:rsidRPr="003665BF">
        <w:rPr>
          <w:lang w:eastAsia="fr-FR" w:bidi="fr-FR"/>
        </w:rPr>
        <w:t>toir » ou, paradoxalement, dans des professions libérales « singulièrement encombrées » et inorganisées quand ce n’était pas durant les longues heures de travail de l’atelier</w:t>
      </w:r>
      <w:r>
        <w:rPr>
          <w:lang w:eastAsia="fr-FR" w:bidi="fr-FR"/>
        </w:rPr>
        <w:t> </w:t>
      </w:r>
      <w:r>
        <w:rPr>
          <w:rStyle w:val="Appelnotedebasdep"/>
          <w:lang w:eastAsia="fr-FR" w:bidi="fr-FR"/>
        </w:rPr>
        <w:footnoteReference w:id="172"/>
      </w:r>
      <w:r w:rsidRPr="003665BF">
        <w:rPr>
          <w:lang w:eastAsia="fr-FR" w:bidi="fr-FR"/>
        </w:rPr>
        <w:t>. Déracinés, les i</w:t>
      </w:r>
      <w:r w:rsidRPr="003665BF">
        <w:rPr>
          <w:lang w:eastAsia="fr-FR" w:bidi="fr-FR"/>
        </w:rPr>
        <w:t>n</w:t>
      </w:r>
      <w:r w:rsidRPr="003665BF">
        <w:rPr>
          <w:lang w:eastAsia="fr-FR" w:bidi="fr-FR"/>
        </w:rPr>
        <w:t>dividus se retrouvaient « étrangers les uns aux autres », dans une s</w:t>
      </w:r>
      <w:r w:rsidRPr="003665BF">
        <w:rPr>
          <w:lang w:eastAsia="fr-FR" w:bidi="fr-FR"/>
        </w:rPr>
        <w:t>o</w:t>
      </w:r>
      <w:r w:rsidRPr="003665BF">
        <w:rPr>
          <w:lang w:eastAsia="fr-FR" w:bidi="fr-FR"/>
        </w:rPr>
        <w:t>ciété « désorganisée et par le temps et par le flot de l’émigration ». « Comment peut-il en être autrement dans les villes qui s’agrandissent chaque jour ? », demandait un contemporain</w:t>
      </w:r>
      <w:r>
        <w:rPr>
          <w:lang w:eastAsia="fr-FR" w:bidi="fr-FR"/>
        </w:rPr>
        <w:t> </w:t>
      </w:r>
      <w:r>
        <w:rPr>
          <w:rStyle w:val="Appelnotedebasdep"/>
          <w:lang w:eastAsia="fr-FR" w:bidi="fr-FR"/>
        </w:rPr>
        <w:footnoteReference w:id="173"/>
      </w:r>
      <w:r w:rsidRPr="003665BF">
        <w:rPr>
          <w:lang w:eastAsia="fr-FR" w:bidi="fr-FR"/>
        </w:rPr>
        <w:t xml:space="preserve"> à même de constater l’emprise anglophone sur les occupations et la production.</w:t>
      </w:r>
    </w:p>
    <w:p w:rsidR="00650B90" w:rsidRPr="003665BF" w:rsidRDefault="00650B90" w:rsidP="00650B90">
      <w:pPr>
        <w:spacing w:before="120" w:after="120"/>
        <w:jc w:val="both"/>
      </w:pPr>
      <w:r w:rsidRPr="003665BF">
        <w:rPr>
          <w:lang w:eastAsia="fr-FR" w:bidi="fr-FR"/>
        </w:rPr>
        <w:t>Cette lente décomposition des liens familiaux, sociaux et ethniques traditionnels obligeait à trouver de nouveaux moyens de « cultiver ces rapports de société qui ont tant d’influence sur la</w:t>
      </w:r>
      <w:r>
        <w:rPr>
          <w:lang w:eastAsia="fr-FR" w:bidi="fr-FR"/>
        </w:rPr>
        <w:t xml:space="preserve"> </w:t>
      </w:r>
      <w:r>
        <w:t xml:space="preserve">[108] </w:t>
      </w:r>
      <w:r w:rsidRPr="003665BF">
        <w:rPr>
          <w:lang w:eastAsia="fr-FR" w:bidi="fr-FR"/>
        </w:rPr>
        <w:t>nationalité, qui en resserrent toutes les fibres et en font un corps solide et ferme</w:t>
      </w:r>
      <w:r>
        <w:rPr>
          <w:lang w:eastAsia="fr-FR" w:bidi="fr-FR"/>
        </w:rPr>
        <w:t> </w:t>
      </w:r>
      <w:r>
        <w:rPr>
          <w:rStyle w:val="Appelnotedebasdep"/>
          <w:lang w:eastAsia="fr-FR" w:bidi="fr-FR"/>
        </w:rPr>
        <w:footnoteReference w:id="174"/>
      </w:r>
      <w:r w:rsidRPr="003665BF">
        <w:rPr>
          <w:lang w:eastAsia="fr-FR" w:bidi="fr-FR"/>
        </w:rPr>
        <w:t> »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Chaque maison, chaque famille a ses intimes ; mais aucune ma</w:t>
      </w:r>
      <w:r w:rsidRPr="003665BF">
        <w:rPr>
          <w:lang w:eastAsia="fr-FR" w:bidi="fr-FR"/>
        </w:rPr>
        <w:t>i</w:t>
      </w:r>
      <w:r w:rsidRPr="003665BF">
        <w:rPr>
          <w:lang w:eastAsia="fr-FR" w:bidi="fr-FR"/>
        </w:rPr>
        <w:t>son, aucune famille ne reçoit chez elle, ne réunit sous son toit assez de monde et surtout ce monde des divers états, des diverses professions, voire même des divers rangs qui puissent tous ensemble donner l’expression de notre esprit, de nos mœurs, de nos manières et de nos allures. Dans tous les pays, un étranger qui veut connaître la société peut la rencontrer quelque part ; il la verra dans les théâtres, il la verra dans les concerts, il la verra dans les sociétés savantes, il la verra dans les cercles, dans les réunions, chez les hommes à qui la fortune et leur position permettent de la recevoir [...] Chez nous, il n’y a point de théâtre, il n’y a pas de concerts, il n’y a pas de sociétés savantes, il n’y a pas de cercles. Il ne la verra donc nulle part, si ce n’est à l’église</w:t>
      </w:r>
      <w:r>
        <w:rPr>
          <w:lang w:eastAsia="fr-FR" w:bidi="fr-FR"/>
        </w:rPr>
        <w:t> </w:t>
      </w:r>
      <w:r>
        <w:rPr>
          <w:rStyle w:val="Appelnotedebasdep"/>
          <w:lang w:eastAsia="fr-FR" w:bidi="fr-FR"/>
        </w:rPr>
        <w:footnoteReference w:id="175"/>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Cette recomposition des liens sociaux et nationaux envisagée sous le signe de besoins secondaires ou de luxe nouveaux coïncidait chr</w:t>
      </w:r>
      <w:r w:rsidRPr="003665BF">
        <w:rPr>
          <w:lang w:eastAsia="fr-FR" w:bidi="fr-FR"/>
        </w:rPr>
        <w:t>o</w:t>
      </w:r>
      <w:r w:rsidRPr="003665BF">
        <w:rPr>
          <w:lang w:eastAsia="fr-FR" w:bidi="fr-FR"/>
        </w:rPr>
        <w:t>nologiquement avec le passage progressif d’une économie de subsi</w:t>
      </w:r>
      <w:r w:rsidRPr="003665BF">
        <w:rPr>
          <w:lang w:eastAsia="fr-FR" w:bidi="fr-FR"/>
        </w:rPr>
        <w:t>s</w:t>
      </w:r>
      <w:r w:rsidRPr="003665BF">
        <w:rPr>
          <w:lang w:eastAsia="fr-FR" w:bidi="fr-FR"/>
        </w:rPr>
        <w:t>tance à une économie de marché. À cette dernière devait correspondre une nouvelle culture de société de plus en plus agglomérée, une no</w:t>
      </w:r>
      <w:r w:rsidRPr="003665BF">
        <w:rPr>
          <w:lang w:eastAsia="fr-FR" w:bidi="fr-FR"/>
        </w:rPr>
        <w:t>u</w:t>
      </w:r>
      <w:r w:rsidRPr="003665BF">
        <w:rPr>
          <w:lang w:eastAsia="fr-FR" w:bidi="fr-FR"/>
        </w:rPr>
        <w:t>velle culture de marché, de circulation de biens symboliques. L’autarcie économique faisait place à des formes nouvelles de dépe</w:t>
      </w:r>
      <w:r w:rsidRPr="003665BF">
        <w:rPr>
          <w:lang w:eastAsia="fr-FR" w:bidi="fr-FR"/>
        </w:rPr>
        <w:t>n</w:t>
      </w:r>
      <w:r w:rsidRPr="003665BF">
        <w:rPr>
          <w:lang w:eastAsia="fr-FR" w:bidi="fr-FR"/>
        </w:rPr>
        <w:t>dance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665BF">
        <w:rPr>
          <w:lang w:eastAsia="fr-FR" w:bidi="fr-FR"/>
        </w:rPr>
        <w:t>[...] personne ne peut se dire à lui-même qu’il possède tout, qu’il n’a b</w:t>
      </w:r>
      <w:r w:rsidRPr="003665BF">
        <w:rPr>
          <w:lang w:eastAsia="fr-FR" w:bidi="fr-FR"/>
        </w:rPr>
        <w:t>e</w:t>
      </w:r>
      <w:r w:rsidRPr="003665BF">
        <w:rPr>
          <w:lang w:eastAsia="fr-FR" w:bidi="fr-FR"/>
        </w:rPr>
        <w:t>soin de rien. Nous avons des intérêts particuliers qui nous attachent sens</w:t>
      </w:r>
      <w:r w:rsidRPr="003665BF">
        <w:rPr>
          <w:lang w:eastAsia="fr-FR" w:bidi="fr-FR"/>
        </w:rPr>
        <w:t>i</w:t>
      </w:r>
      <w:r w:rsidRPr="003665BF">
        <w:rPr>
          <w:lang w:eastAsia="fr-FR" w:bidi="fr-FR"/>
        </w:rPr>
        <w:t>blement à la société ; c’est le commerce qui est ce lieu s</w:t>
      </w:r>
      <w:r w:rsidRPr="003665BF">
        <w:rPr>
          <w:lang w:eastAsia="fr-FR" w:bidi="fr-FR"/>
        </w:rPr>
        <w:t>a</w:t>
      </w:r>
      <w:r w:rsidRPr="003665BF">
        <w:rPr>
          <w:lang w:eastAsia="fr-FR" w:bidi="fr-FR"/>
        </w:rPr>
        <w:t>cré, qui nous fait comprendre notre impuissance et la nécessité des relations qui est le pr</w:t>
      </w:r>
      <w:r w:rsidRPr="003665BF">
        <w:rPr>
          <w:lang w:eastAsia="fr-FR" w:bidi="fr-FR"/>
        </w:rPr>
        <w:t>e</w:t>
      </w:r>
      <w:r w:rsidRPr="003665BF">
        <w:rPr>
          <w:lang w:eastAsia="fr-FR" w:bidi="fr-FR"/>
        </w:rPr>
        <w:t>mier mobile de toute société. Nous nous devons les uns aux autres des se</w:t>
      </w:r>
      <w:r w:rsidRPr="003665BF">
        <w:rPr>
          <w:lang w:eastAsia="fr-FR" w:bidi="fr-FR"/>
        </w:rPr>
        <w:t>r</w:t>
      </w:r>
      <w:r w:rsidRPr="003665BF">
        <w:rPr>
          <w:lang w:eastAsia="fr-FR" w:bidi="fr-FR"/>
        </w:rPr>
        <w:t>vices réciproques, c’est ce qui donna nai</w:t>
      </w:r>
      <w:r w:rsidRPr="003665BF">
        <w:rPr>
          <w:lang w:eastAsia="fr-FR" w:bidi="fr-FR"/>
        </w:rPr>
        <w:t>s</w:t>
      </w:r>
      <w:r w:rsidRPr="003665BF">
        <w:rPr>
          <w:lang w:eastAsia="fr-FR" w:bidi="fr-FR"/>
        </w:rPr>
        <w:t>sance au commerce. Jamais donc il n’y eut de société sans commerce ; car d’homme à homme il créa les familles, de famille à famille, il forma les sociétés, de société à société, il réunit les empires et d’empires à empires, il rapproche le monde entier</w:t>
      </w:r>
      <w:r>
        <w:rPr>
          <w:lang w:eastAsia="fr-FR" w:bidi="fr-FR"/>
        </w:rPr>
        <w:t> </w:t>
      </w:r>
      <w:r>
        <w:rPr>
          <w:rStyle w:val="Appelnotedebasdep"/>
          <w:lang w:eastAsia="fr-FR" w:bidi="fr-FR"/>
        </w:rPr>
        <w:footnoteReference w:id="176"/>
      </w:r>
      <w:r w:rsidRPr="003665BF">
        <w:rPr>
          <w:lang w:eastAsia="fr-FR" w:bidi="fr-FR"/>
        </w:rPr>
        <w:t>.</w:t>
      </w:r>
    </w:p>
    <w:p w:rsidR="00650B90" w:rsidRPr="003665BF" w:rsidRDefault="00650B90" w:rsidP="00650B90">
      <w:pPr>
        <w:pStyle w:val="Citation0"/>
      </w:pPr>
    </w:p>
    <w:p w:rsidR="00650B90" w:rsidRPr="003665BF" w:rsidRDefault="00650B90" w:rsidP="00650B90">
      <w:pPr>
        <w:spacing w:before="120" w:after="120"/>
        <w:jc w:val="both"/>
      </w:pPr>
      <w:r w:rsidRPr="003665BF">
        <w:rPr>
          <w:lang w:eastAsia="fr-FR" w:bidi="fr-FR"/>
        </w:rPr>
        <w:t>Mais dépendance économique ne signifiait pas pour autant solid</w:t>
      </w:r>
      <w:r w:rsidRPr="003665BF">
        <w:rPr>
          <w:lang w:eastAsia="fr-FR" w:bidi="fr-FR"/>
        </w:rPr>
        <w:t>a</w:t>
      </w:r>
      <w:r w:rsidRPr="003665BF">
        <w:rPr>
          <w:lang w:eastAsia="fr-FR" w:bidi="fr-FR"/>
        </w:rPr>
        <w:t>rité, n’était plus synonyme de préférence. Le libre-échange établi par l’Angleterre, à l’occasion par exemple du « bill des céréales</w:t>
      </w:r>
      <w:r>
        <w:rPr>
          <w:lang w:eastAsia="fr-FR" w:bidi="fr-FR"/>
        </w:rPr>
        <w:t> </w:t>
      </w:r>
      <w:r>
        <w:rPr>
          <w:rStyle w:val="Appelnotedebasdep"/>
          <w:lang w:eastAsia="fr-FR" w:bidi="fr-FR"/>
        </w:rPr>
        <w:footnoteReference w:id="177"/>
      </w:r>
      <w:r w:rsidRPr="003665BF">
        <w:rPr>
          <w:lang w:eastAsia="fr-FR" w:bidi="fr-FR"/>
        </w:rPr>
        <w:t> », pl</w:t>
      </w:r>
      <w:r w:rsidRPr="003665BF">
        <w:rPr>
          <w:lang w:eastAsia="fr-FR" w:bidi="fr-FR"/>
        </w:rPr>
        <w:t>a</w:t>
      </w:r>
      <w:r w:rsidRPr="003665BF">
        <w:rPr>
          <w:lang w:eastAsia="fr-FR" w:bidi="fr-FR"/>
        </w:rPr>
        <w:t>çait le Bas-Canada sur le plan collectif dans la situation même de l’individu face au commerce, c’est-à-dire dans une position concu</w:t>
      </w:r>
      <w:r w:rsidRPr="003665BF">
        <w:rPr>
          <w:lang w:eastAsia="fr-FR" w:bidi="fr-FR"/>
        </w:rPr>
        <w:t>r</w:t>
      </w:r>
      <w:r w:rsidRPr="003665BF">
        <w:rPr>
          <w:lang w:eastAsia="fr-FR" w:bidi="fr-FR"/>
        </w:rPr>
        <w:t>rentielle. L’individu, les « petits capitalistes » entraient</w:t>
      </w:r>
      <w:r>
        <w:rPr>
          <w:lang w:eastAsia="fr-FR" w:bidi="fr-FR"/>
        </w:rPr>
        <w:t xml:space="preserve"> [109] </w:t>
      </w:r>
      <w:r w:rsidR="00F127BD" w:rsidRPr="003665BF">
        <w:rPr>
          <w:noProof/>
          <w:lang w:bidi="fr-FR"/>
        </w:rPr>
        <mc:AlternateContent>
          <mc:Choice Requires="wps">
            <w:drawing>
              <wp:anchor distT="0" distB="0" distL="63500" distR="63500" simplePos="0" relativeHeight="251660800" behindDoc="1" locked="0" layoutInCell="1" allowOverlap="1">
                <wp:simplePos x="0" y="0"/>
                <wp:positionH relativeFrom="margin">
                  <wp:posOffset>-285750</wp:posOffset>
                </wp:positionH>
                <wp:positionV relativeFrom="margin">
                  <wp:posOffset>47625</wp:posOffset>
                </wp:positionV>
                <wp:extent cx="64135" cy="111125"/>
                <wp:effectExtent l="0" t="0" r="0" b="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3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80" w:lineRule="exact"/>
                            </w:pPr>
                            <w:r>
                              <w:rPr>
                                <w:color w:val="000000"/>
                                <w:lang w:val="fr-FR" w:eastAsia="fr-FR" w:bidi="fr-FR"/>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2.5pt;margin-top:3.75pt;width:5.05pt;height:8.7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" filled="f" stroked="f">
                <v:path arrowok="t"/>
                <v:textbox style="mso-fit-shape-to-text:t" inset="0,0,0,0">
                  <w:txbxContent>
                    <w:p w:rsidR="00650B90" w:rsidRDefault="00650B90" w:rsidP="00650B90">
                      <w:pPr>
                        <w:spacing w:line="80" w:lineRule="exact"/>
                      </w:pPr>
                      <w:r>
                        <w:rPr>
                          <w:color w:val="000000"/>
                          <w:lang w:val="fr-FR" w:eastAsia="fr-FR" w:bidi="fr-FR"/>
                        </w:rPr>
                        <w:t>*</w:t>
                      </w:r>
                    </w:p>
                  </w:txbxContent>
                </v:textbox>
                <w10:wrap type="topAndBottom" anchorx="margin" anchory="margin"/>
              </v:shape>
            </w:pict>
          </mc:Fallback>
        </mc:AlternateContent>
      </w:r>
      <w:r w:rsidRPr="003665BF">
        <w:rPr>
          <w:lang w:eastAsia="fr-FR" w:bidi="fr-FR"/>
        </w:rPr>
        <w:t>dans de nouveaux rapports de forces avec le capitalisme comme</w:t>
      </w:r>
      <w:r w:rsidRPr="003665BF">
        <w:rPr>
          <w:lang w:eastAsia="fr-FR" w:bidi="fr-FR"/>
        </w:rPr>
        <w:t>r</w:t>
      </w:r>
      <w:r w:rsidRPr="003665BF">
        <w:rPr>
          <w:lang w:eastAsia="fr-FR" w:bidi="fr-FR"/>
        </w:rPr>
        <w:t>cial</w:t>
      </w:r>
      <w:r>
        <w:rPr>
          <w:lang w:eastAsia="fr-FR" w:bidi="fr-FR"/>
        </w:rPr>
        <w:t> </w:t>
      </w:r>
      <w:r>
        <w:rPr>
          <w:rStyle w:val="Appelnotedebasdep"/>
          <w:lang w:eastAsia="fr-FR" w:bidi="fr-FR"/>
        </w:rPr>
        <w:footnoteReference w:id="178"/>
      </w:r>
      <w:r w:rsidRPr="003665BF">
        <w:rPr>
          <w:lang w:eastAsia="fr-FR" w:bidi="fr-FR"/>
        </w:rPr>
        <w:t>. Face à l’impuissance des individus placés devant la spécul</w:t>
      </w:r>
      <w:r w:rsidRPr="003665BF">
        <w:rPr>
          <w:lang w:eastAsia="fr-FR" w:bidi="fr-FR"/>
        </w:rPr>
        <w:t>a</w:t>
      </w:r>
      <w:r w:rsidRPr="003665BF">
        <w:rPr>
          <w:lang w:eastAsia="fr-FR" w:bidi="fr-FR"/>
        </w:rPr>
        <w:t>tion et l’exploitation capitalistes, de nouveaux moyens s’imposaient : prom</w:t>
      </w:r>
      <w:r w:rsidRPr="003665BF">
        <w:rPr>
          <w:lang w:eastAsia="fr-FR" w:bidi="fr-FR"/>
        </w:rPr>
        <w:t>o</w:t>
      </w:r>
      <w:r w:rsidRPr="003665BF">
        <w:rPr>
          <w:lang w:eastAsia="fr-FR" w:bidi="fr-FR"/>
        </w:rPr>
        <w:t>tion de la « société en commandite » à la française, qui n’engageait le petit souscripteur, en cas de faillite, que pour le mo</w:t>
      </w:r>
      <w:r w:rsidRPr="003665BF">
        <w:rPr>
          <w:lang w:eastAsia="fr-FR" w:bidi="fr-FR"/>
        </w:rPr>
        <w:t>n</w:t>
      </w:r>
      <w:r w:rsidRPr="003665BF">
        <w:rPr>
          <w:lang w:eastAsia="fr-FR" w:bidi="fr-FR"/>
        </w:rPr>
        <w:t>tant investi</w:t>
      </w:r>
      <w:r>
        <w:rPr>
          <w:lang w:eastAsia="fr-FR" w:bidi="fr-FR"/>
        </w:rPr>
        <w:t> </w:t>
      </w:r>
      <w:r>
        <w:rPr>
          <w:rStyle w:val="Appelnotedebasdep"/>
          <w:lang w:eastAsia="fr-FR" w:bidi="fr-FR"/>
        </w:rPr>
        <w:footnoteReference w:id="179"/>
      </w:r>
      <w:r w:rsidRPr="003665BF">
        <w:rPr>
          <w:lang w:eastAsia="fr-FR" w:bidi="fr-FR"/>
        </w:rPr>
        <w:t>, organisation de « société mercantile d’économie » pour encourager « les commis-marchands canadiens à économiser leurs salaires, à pl</w:t>
      </w:r>
      <w:r w:rsidRPr="003665BF">
        <w:rPr>
          <w:lang w:eastAsia="fr-FR" w:bidi="fr-FR"/>
        </w:rPr>
        <w:t>a</w:t>
      </w:r>
      <w:r w:rsidRPr="003665BF">
        <w:rPr>
          <w:lang w:eastAsia="fr-FR" w:bidi="fr-FR"/>
        </w:rPr>
        <w:t>cer favorablement leurs épargnes</w:t>
      </w:r>
      <w:r>
        <w:rPr>
          <w:lang w:eastAsia="fr-FR" w:bidi="fr-FR"/>
        </w:rPr>
        <w:t> </w:t>
      </w:r>
      <w:r>
        <w:rPr>
          <w:rStyle w:val="Appelnotedebasdep"/>
          <w:lang w:eastAsia="fr-FR" w:bidi="fr-FR"/>
        </w:rPr>
        <w:footnoteReference w:id="180"/>
      </w:r>
      <w:r w:rsidRPr="003665BF">
        <w:rPr>
          <w:lang w:eastAsia="fr-FR" w:bidi="fr-FR"/>
        </w:rPr>
        <w:t> ». Mais l’impuissance devant la concurrence et l’exploitation capitalistes inv</w:t>
      </w:r>
      <w:r w:rsidRPr="003665BF">
        <w:rPr>
          <w:lang w:eastAsia="fr-FR" w:bidi="fr-FR"/>
        </w:rPr>
        <w:t>i</w:t>
      </w:r>
      <w:r w:rsidRPr="003665BF">
        <w:rPr>
          <w:lang w:eastAsia="fr-FR" w:bidi="fr-FR"/>
        </w:rPr>
        <w:t xml:space="preserve">tait plus radicalement à vouloir substituer à « la </w:t>
      </w:r>
      <w:r w:rsidRPr="003665BF">
        <w:t>concurrence</w:t>
      </w:r>
      <w:r w:rsidRPr="003665BF">
        <w:rPr>
          <w:lang w:eastAsia="fr-FR" w:bidi="fr-FR"/>
        </w:rPr>
        <w:t xml:space="preserve"> qui ruine les uns pour enrichir les autres », le « </w:t>
      </w:r>
      <w:r w:rsidRPr="003665BF">
        <w:t>concours »</w:t>
      </w:r>
      <w:r w:rsidRPr="003665BF">
        <w:rPr>
          <w:lang w:eastAsia="fr-FR" w:bidi="fr-FR"/>
        </w:rPr>
        <w:t xml:space="preserve"> qui enrichit tout le monde</w:t>
      </w:r>
      <w:r>
        <w:rPr>
          <w:lang w:eastAsia="fr-FR" w:bidi="fr-FR"/>
        </w:rPr>
        <w:t> </w:t>
      </w:r>
      <w:r>
        <w:rPr>
          <w:rStyle w:val="Appelnotedebasdep"/>
          <w:lang w:eastAsia="fr-FR" w:bidi="fr-FR"/>
        </w:rPr>
        <w:footnoteReference w:id="181"/>
      </w:r>
      <w:r w:rsidRPr="003665BF">
        <w:rPr>
          <w:lang w:eastAsia="fr-FR" w:bidi="fr-FR"/>
        </w:rPr>
        <w:t> ».</w:t>
      </w:r>
    </w:p>
    <w:p w:rsidR="00650B90" w:rsidRPr="003665BF" w:rsidRDefault="00650B90" w:rsidP="00650B90">
      <w:pPr>
        <w:spacing w:before="120" w:after="120"/>
        <w:jc w:val="both"/>
      </w:pPr>
      <w:r w:rsidRPr="003665BF">
        <w:rPr>
          <w:lang w:eastAsia="fr-FR" w:bidi="fr-FR"/>
        </w:rPr>
        <w:t>Isolée dans le temps, cette génération de 1840, confrontée à l’apprentissage de nouveaux modes de production et d’existence, v</w:t>
      </w:r>
      <w:r w:rsidRPr="003665BF">
        <w:rPr>
          <w:lang w:eastAsia="fr-FR" w:bidi="fr-FR"/>
        </w:rPr>
        <w:t>i</w:t>
      </w:r>
      <w:r w:rsidRPr="003665BF">
        <w:rPr>
          <w:lang w:eastAsia="fr-FR" w:bidi="fr-FR"/>
        </w:rPr>
        <w:t>vait aussi la démobilisation et l’insécurité politiques depuis l’échec de 1837-1838 :</w:t>
      </w:r>
    </w:p>
    <w:p w:rsidR="00650B90" w:rsidRDefault="00650B90" w:rsidP="00650B90">
      <w:pPr>
        <w:pStyle w:val="Grillecouleur-Accent1"/>
        <w:rPr>
          <w:lang w:eastAsia="fr-FR" w:bidi="fr-FR"/>
        </w:rPr>
      </w:pPr>
      <w:r>
        <w:rPr>
          <w:lang w:eastAsia="fr-FR" w:bidi="fr-FR"/>
        </w:rPr>
        <w:br w:type="page"/>
      </w:r>
    </w:p>
    <w:p w:rsidR="00650B90" w:rsidRDefault="00650B90" w:rsidP="00650B90">
      <w:pPr>
        <w:pStyle w:val="Grillecouleur-Accent1"/>
        <w:rPr>
          <w:lang w:eastAsia="fr-FR" w:bidi="fr-FR"/>
        </w:rPr>
      </w:pPr>
      <w:r w:rsidRPr="003665BF">
        <w:rPr>
          <w:lang w:eastAsia="fr-FR" w:bidi="fr-FR"/>
        </w:rPr>
        <w:t>Ce n’est plus les temps d’autrefois, mon cher Duvernay, plus de joye</w:t>
      </w:r>
      <w:r w:rsidRPr="003665BF">
        <w:rPr>
          <w:lang w:eastAsia="fr-FR" w:bidi="fr-FR"/>
        </w:rPr>
        <w:t>u</w:t>
      </w:r>
      <w:r w:rsidRPr="003665BF">
        <w:rPr>
          <w:lang w:eastAsia="fr-FR" w:bidi="fr-FR"/>
        </w:rPr>
        <w:t>ses réunions, plus d’épanchements d’amitié, d’idées et de sent</w:t>
      </w:r>
      <w:r w:rsidRPr="003665BF">
        <w:rPr>
          <w:lang w:eastAsia="fr-FR" w:bidi="fr-FR"/>
        </w:rPr>
        <w:t>i</w:t>
      </w:r>
      <w:r w:rsidRPr="003665BF">
        <w:rPr>
          <w:lang w:eastAsia="fr-FR" w:bidi="fr-FR"/>
        </w:rPr>
        <w:t>ments. Un profond égoïsme, une morgue insolente, un isolement complet d’une cla</w:t>
      </w:r>
      <w:r w:rsidRPr="003665BF">
        <w:rPr>
          <w:lang w:eastAsia="fr-FR" w:bidi="fr-FR"/>
        </w:rPr>
        <w:t>s</w:t>
      </w:r>
      <w:r w:rsidRPr="003665BF">
        <w:rPr>
          <w:lang w:eastAsia="fr-FR" w:bidi="fr-FR"/>
        </w:rPr>
        <w:t>se à l’autre, voilà ce que semblent avoir produit les événements des trois dernières années</w:t>
      </w:r>
      <w:r>
        <w:rPr>
          <w:lang w:eastAsia="fr-FR" w:bidi="fr-FR"/>
        </w:rPr>
        <w:t> </w:t>
      </w:r>
      <w:r>
        <w:rPr>
          <w:rStyle w:val="Appelnotedebasdep"/>
          <w:lang w:eastAsia="fr-FR" w:bidi="fr-FR"/>
        </w:rPr>
        <w:footnoteReference w:id="182"/>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Perçu avec méfiance, le régime d’Union allait à tout le moins être suivi de l’établissement du gouvernement responsable, du principe « de la responsabilité du pouvoir vis-à-vis du peuple ». Mais était-ce « un état prospère » stable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Nous devons donc savoir distinguer : si la mise en pratique de ce pri</w:t>
      </w:r>
      <w:r w:rsidRPr="003665BF">
        <w:rPr>
          <w:lang w:eastAsia="fr-FR" w:bidi="fr-FR"/>
        </w:rPr>
        <w:t>n</w:t>
      </w:r>
      <w:r w:rsidRPr="003665BF">
        <w:rPr>
          <w:lang w:eastAsia="fr-FR" w:bidi="fr-FR"/>
        </w:rPr>
        <w:t>cipe est une faveur du souverain que nous devons ménager, ou un droit que nous avons acquis et que nous devons défendre. S’il est i</w:t>
      </w:r>
      <w:r w:rsidRPr="003665BF">
        <w:rPr>
          <w:lang w:eastAsia="fr-FR" w:bidi="fr-FR"/>
        </w:rPr>
        <w:t>n</w:t>
      </w:r>
      <w:r w:rsidRPr="003665BF">
        <w:rPr>
          <w:lang w:eastAsia="fr-FR" w:bidi="fr-FR"/>
        </w:rPr>
        <w:t xml:space="preserve">hérent aux principes d’une société politique bien constituée </w:t>
      </w:r>
      <w:r w:rsidRPr="003665BF">
        <w:t xml:space="preserve">[...], si </w:t>
      </w:r>
      <w:r w:rsidRPr="003665BF">
        <w:rPr>
          <w:lang w:eastAsia="fr-FR" w:bidi="fr-FR"/>
        </w:rPr>
        <w:t>le principe de la responsabilité du pouvoir est la seule barrière effective que l’on puisse o</w:t>
      </w:r>
      <w:r w:rsidRPr="003665BF">
        <w:rPr>
          <w:lang w:eastAsia="fr-FR" w:bidi="fr-FR"/>
        </w:rPr>
        <w:t>p</w:t>
      </w:r>
      <w:r w:rsidRPr="003665BF">
        <w:rPr>
          <w:lang w:eastAsia="fr-FR" w:bidi="fr-FR"/>
        </w:rPr>
        <w:t>poser aux empiétements de ce pouvoir, sur les libe</w:t>
      </w:r>
      <w:r w:rsidRPr="003665BF">
        <w:rPr>
          <w:lang w:eastAsia="fr-FR" w:bidi="fr-FR"/>
        </w:rPr>
        <w:t>r</w:t>
      </w:r>
      <w:r w:rsidRPr="003665BF">
        <w:rPr>
          <w:lang w:eastAsia="fr-FR" w:bidi="fr-FR"/>
        </w:rPr>
        <w:t>tés publiques, nous nous devons à nous-mêmes et à ceux qui nous su</w:t>
      </w:r>
      <w:r w:rsidRPr="003665BF">
        <w:rPr>
          <w:lang w:eastAsia="fr-FR" w:bidi="fr-FR"/>
        </w:rPr>
        <w:t>i</w:t>
      </w:r>
      <w:r w:rsidRPr="003665BF">
        <w:rPr>
          <w:lang w:eastAsia="fr-FR" w:bidi="fr-FR"/>
        </w:rPr>
        <w:t>vront [...] de maintenir intacte cette sauvegarde de notre existence p</w:t>
      </w:r>
      <w:r w:rsidRPr="003665BF">
        <w:rPr>
          <w:lang w:eastAsia="fr-FR" w:bidi="fr-FR"/>
        </w:rPr>
        <w:t>o</w:t>
      </w:r>
      <w:r w:rsidRPr="003665BF">
        <w:rPr>
          <w:lang w:eastAsia="fr-FR" w:bidi="fr-FR"/>
        </w:rPr>
        <w:t>litique</w:t>
      </w:r>
      <w:r>
        <w:rPr>
          <w:lang w:eastAsia="fr-FR" w:bidi="fr-FR"/>
        </w:rPr>
        <w:t> </w:t>
      </w:r>
      <w:r>
        <w:rPr>
          <w:rStyle w:val="Appelnotedebasdep"/>
          <w:lang w:eastAsia="fr-FR" w:bidi="fr-FR"/>
        </w:rPr>
        <w:footnoteReference w:id="183"/>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La députation constituait certes une participation minimale au po</w:t>
      </w:r>
      <w:r w:rsidRPr="003665BF">
        <w:rPr>
          <w:lang w:eastAsia="fr-FR" w:bidi="fr-FR"/>
        </w:rPr>
        <w:t>u</w:t>
      </w:r>
      <w:r w:rsidRPr="003665BF">
        <w:rPr>
          <w:lang w:eastAsia="fr-FR" w:bidi="fr-FR"/>
        </w:rPr>
        <w:t>voir mais, dans l’administration, le « système d’exclusion » des fra</w:t>
      </w:r>
      <w:r w:rsidRPr="003665BF">
        <w:rPr>
          <w:lang w:eastAsia="fr-FR" w:bidi="fr-FR"/>
        </w:rPr>
        <w:t>n</w:t>
      </w:r>
      <w:r w:rsidRPr="003665BF">
        <w:rPr>
          <w:lang w:eastAsia="fr-FR" w:bidi="fr-FR"/>
        </w:rPr>
        <w:t>cophones était en vigueur</w:t>
      </w:r>
      <w:r>
        <w:rPr>
          <w:lang w:eastAsia="fr-FR" w:bidi="fr-FR"/>
        </w:rPr>
        <w:t> </w:t>
      </w:r>
      <w:r>
        <w:rPr>
          <w:rStyle w:val="Appelnotedebasdep"/>
          <w:lang w:eastAsia="fr-FR" w:bidi="fr-FR"/>
        </w:rPr>
        <w:footnoteReference w:id="184"/>
      </w:r>
      <w:r w:rsidRPr="003665BF">
        <w:rPr>
          <w:lang w:eastAsia="fr-FR" w:bidi="fr-FR"/>
        </w:rPr>
        <w:t xml:space="preserve"> et ravivait une conscience ethnique déjà éveillée par la situation stratégique des anglophones sur le plan de la production et des occupations ; ce « système » tenait</w:t>
      </w:r>
      <w:r>
        <w:rPr>
          <w:lang w:eastAsia="fr-FR" w:bidi="fr-FR"/>
        </w:rPr>
        <w:t xml:space="preserve"> [110] </w:t>
      </w:r>
      <w:r w:rsidRPr="003665BF">
        <w:rPr>
          <w:lang w:eastAsia="fr-FR" w:bidi="fr-FR"/>
        </w:rPr>
        <w:t>partiell</w:t>
      </w:r>
      <w:r w:rsidRPr="003665BF">
        <w:rPr>
          <w:lang w:eastAsia="fr-FR" w:bidi="fr-FR"/>
        </w:rPr>
        <w:t>e</w:t>
      </w:r>
      <w:r w:rsidRPr="003665BF">
        <w:rPr>
          <w:lang w:eastAsia="fr-FR" w:bidi="fr-FR"/>
        </w:rPr>
        <w:t>ment à leur isolement traditionnel dans la vie privée, à leur absence de la vie publique :</w:t>
      </w:r>
    </w:p>
    <w:p w:rsidR="00650B90" w:rsidRDefault="00650B90" w:rsidP="00650B90">
      <w:pPr>
        <w:pStyle w:val="Grillecouleur-Accent1"/>
        <w:rPr>
          <w:lang w:eastAsia="fr-FR" w:bidi="fr-FR"/>
        </w:rPr>
      </w:pPr>
      <w:r>
        <w:rPr>
          <w:lang w:eastAsia="fr-FR" w:bidi="fr-FR"/>
        </w:rPr>
        <w:br w:type="page"/>
      </w:r>
    </w:p>
    <w:p w:rsidR="00650B90" w:rsidRDefault="00650B90" w:rsidP="00650B90">
      <w:pPr>
        <w:pStyle w:val="Grillecouleur-Accent1"/>
        <w:rPr>
          <w:lang w:eastAsia="fr-FR" w:bidi="fr-FR"/>
        </w:rPr>
      </w:pPr>
      <w:r w:rsidRPr="003665BF">
        <w:rPr>
          <w:lang w:eastAsia="fr-FR" w:bidi="fr-FR"/>
        </w:rPr>
        <w:t>Chez nous, quelques hommes seulement se trouvaient propres aux e</w:t>
      </w:r>
      <w:r w:rsidRPr="003665BF">
        <w:rPr>
          <w:lang w:eastAsia="fr-FR" w:bidi="fr-FR"/>
        </w:rPr>
        <w:t>m</w:t>
      </w:r>
      <w:r w:rsidRPr="003665BF">
        <w:rPr>
          <w:lang w:eastAsia="fr-FR" w:bidi="fr-FR"/>
        </w:rPr>
        <w:t>plois publics ; l’industrie individuelle, toute florissante qu’elle était, n’était animée d’aucun esprit public ; et nos industriels si riches, si bien entendus dans l’administration de leurs affaires privées, ne portaient qu’une atte</w:t>
      </w:r>
      <w:r w:rsidRPr="003665BF">
        <w:rPr>
          <w:lang w:eastAsia="fr-FR" w:bidi="fr-FR"/>
        </w:rPr>
        <w:t>n</w:t>
      </w:r>
      <w:r w:rsidRPr="003665BF">
        <w:rPr>
          <w:lang w:eastAsia="fr-FR" w:bidi="fr-FR"/>
        </w:rPr>
        <w:t>tion médiocre aux affaires publiques</w:t>
      </w:r>
      <w:r>
        <w:rPr>
          <w:lang w:eastAsia="fr-FR" w:bidi="fr-FR"/>
        </w:rPr>
        <w:t> </w:t>
      </w:r>
      <w:r>
        <w:rPr>
          <w:rStyle w:val="Appelnotedebasdep"/>
          <w:lang w:eastAsia="fr-FR" w:bidi="fr-FR"/>
        </w:rPr>
        <w:footnoteReference w:id="185"/>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Cet</w:t>
      </w:r>
      <w:r>
        <w:rPr>
          <w:lang w:eastAsia="fr-FR" w:bidi="fr-FR"/>
        </w:rPr>
        <w:t xml:space="preserve"> « apprentissage d’homme public </w:t>
      </w:r>
      <w:r>
        <w:rPr>
          <w:rStyle w:val="Appelnotedebasdep"/>
          <w:lang w:eastAsia="fr-FR" w:bidi="fr-FR"/>
        </w:rPr>
        <w:footnoteReference w:id="186"/>
      </w:r>
      <w:r w:rsidRPr="003665BF">
        <w:rPr>
          <w:lang w:eastAsia="fr-FR" w:bidi="fr-FR"/>
        </w:rPr>
        <w:t> » devait passer par l’éducation civique si le peuple ne voulait pas connaître « le règne a</w:t>
      </w:r>
      <w:r w:rsidRPr="003665BF">
        <w:rPr>
          <w:lang w:eastAsia="fr-FR" w:bidi="fr-FR"/>
        </w:rPr>
        <w:t>b</w:t>
      </w:r>
      <w:r w:rsidRPr="003665BF">
        <w:rPr>
          <w:lang w:eastAsia="fr-FR" w:bidi="fr-FR"/>
        </w:rPr>
        <w:t>solu des mandataires »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Quel homme peut raisonnablement avancer qu’il n’est pas néce</w:t>
      </w:r>
      <w:r w:rsidRPr="003665BF">
        <w:rPr>
          <w:lang w:eastAsia="fr-FR" w:bidi="fr-FR"/>
        </w:rPr>
        <w:t>s</w:t>
      </w:r>
      <w:r w:rsidRPr="003665BF">
        <w:rPr>
          <w:lang w:eastAsia="fr-FR" w:bidi="fr-FR"/>
        </w:rPr>
        <w:t>saire que le peuple connaisse sa constitution, lorsqu’il est appelé à faire ses pr</w:t>
      </w:r>
      <w:r w:rsidRPr="003665BF">
        <w:rPr>
          <w:lang w:eastAsia="fr-FR" w:bidi="fr-FR"/>
        </w:rPr>
        <w:t>o</w:t>
      </w:r>
      <w:r w:rsidRPr="003665BF">
        <w:rPr>
          <w:lang w:eastAsia="fr-FR" w:bidi="fr-FR"/>
        </w:rPr>
        <w:t>pres lois et à surveiller la conduite de ses mandataires pour voir si en effet ils ont agi pour le bien commun du peuple. Un peuple ignorant de ses droits est toujours exposé à avoir de mauvaises lois et de mauvais gouve</w:t>
      </w:r>
      <w:r w:rsidRPr="003665BF">
        <w:rPr>
          <w:lang w:eastAsia="fr-FR" w:bidi="fr-FR"/>
        </w:rPr>
        <w:t>r</w:t>
      </w:r>
      <w:r w:rsidRPr="003665BF">
        <w:rPr>
          <w:lang w:eastAsia="fr-FR" w:bidi="fr-FR"/>
        </w:rPr>
        <w:t>nements parce que ses mandataires n’ont en aucun cas à craindre les r</w:t>
      </w:r>
      <w:r w:rsidRPr="003665BF">
        <w:rPr>
          <w:lang w:eastAsia="fr-FR" w:bidi="fr-FR"/>
        </w:rPr>
        <w:t>e</w:t>
      </w:r>
      <w:r w:rsidRPr="003665BF">
        <w:rPr>
          <w:lang w:eastAsia="fr-FR" w:bidi="fr-FR"/>
        </w:rPr>
        <w:t>proches du peuple, ou parce qu’il est plus fac</w:t>
      </w:r>
      <w:r w:rsidRPr="003665BF">
        <w:rPr>
          <w:lang w:eastAsia="fr-FR" w:bidi="fr-FR"/>
        </w:rPr>
        <w:t>i</w:t>
      </w:r>
      <w:r w:rsidRPr="003665BF">
        <w:rPr>
          <w:lang w:eastAsia="fr-FR" w:bidi="fr-FR"/>
        </w:rPr>
        <w:t>le d’en imposer à un peuple ignorant</w:t>
      </w:r>
      <w:r>
        <w:rPr>
          <w:lang w:eastAsia="fr-FR" w:bidi="fr-FR"/>
        </w:rPr>
        <w:t> </w:t>
      </w:r>
      <w:r>
        <w:rPr>
          <w:rStyle w:val="Appelnotedebasdep"/>
          <w:lang w:eastAsia="fr-FR" w:bidi="fr-FR"/>
        </w:rPr>
        <w:footnoteReference w:id="187"/>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Si l’on voulait « éviter les pièges de toutes sortes que l’on offre si souvent à l’ignorance</w:t>
      </w:r>
      <w:r>
        <w:rPr>
          <w:lang w:eastAsia="fr-FR" w:bidi="fr-FR"/>
        </w:rPr>
        <w:t> </w:t>
      </w:r>
      <w:r>
        <w:rPr>
          <w:rStyle w:val="Appelnotedebasdep"/>
          <w:lang w:eastAsia="fr-FR" w:bidi="fr-FR"/>
        </w:rPr>
        <w:footnoteReference w:id="188"/>
      </w:r>
      <w:r w:rsidRPr="003665BF">
        <w:rPr>
          <w:lang w:eastAsia="fr-FR" w:bidi="fr-FR"/>
        </w:rPr>
        <w:t> », il fallait créer une place publique « par la presse et la tribune, ces deux souveraines à pouvoir absolu, ces deux sauvegardes de tous les peuples » ; il convenait aussi de promouvoir les associations, « ces écoles préparatoires où l’éducation politique se forme, où les jeunes hommes commencent à se ceindre et à se fortifier les reins pour se former à la lutte, en attendant qu’une autre arène vienne s’ouvrir devant eux pour les inviter à y défendre les intérêts de leur patrie contre les empiètements du pouvoir</w:t>
      </w:r>
      <w:r>
        <w:rPr>
          <w:lang w:eastAsia="fr-FR" w:bidi="fr-FR"/>
        </w:rPr>
        <w:t> </w:t>
      </w:r>
      <w:r>
        <w:rPr>
          <w:rStyle w:val="Appelnotedebasdep"/>
          <w:lang w:eastAsia="fr-FR" w:bidi="fr-FR"/>
        </w:rPr>
        <w:footnoteReference w:id="189"/>
      </w:r>
      <w:r w:rsidRPr="003665BF">
        <w:rPr>
          <w:lang w:eastAsia="fr-FR" w:bidi="fr-FR"/>
        </w:rPr>
        <w:t> ».</w:t>
      </w:r>
    </w:p>
    <w:p w:rsidR="00650B90" w:rsidRPr="003665BF" w:rsidRDefault="00650B90" w:rsidP="00650B90">
      <w:pPr>
        <w:spacing w:before="120" w:after="120"/>
        <w:jc w:val="both"/>
      </w:pPr>
      <w:r w:rsidRPr="003665BF">
        <w:rPr>
          <w:lang w:eastAsia="fr-FR" w:bidi="fr-FR"/>
        </w:rPr>
        <w:t>La conscience de ces isolements dans le temps, dans l’espace s</w:t>
      </w:r>
      <w:r w:rsidRPr="003665BF">
        <w:rPr>
          <w:lang w:eastAsia="fr-FR" w:bidi="fr-FR"/>
        </w:rPr>
        <w:t>o</w:t>
      </w:r>
      <w:r w:rsidRPr="003665BF">
        <w:rPr>
          <w:lang w:eastAsia="fr-FR" w:bidi="fr-FR"/>
        </w:rPr>
        <w:t>cial, économique et politique mettait la génération de 1840 aux prises avec l’impérieux besoin d’une solution globale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Les temps où l’ignorance était en quelque sorte permise ou, du moins, il y avait peu d’inconvénients à ignorer, sont loin de nous ; d’autant plus que nous vivons vite à présent, que les lumières, les sciences, l’ind</w:t>
      </w:r>
      <w:r w:rsidRPr="00BB20F5">
        <w:t>u</w:t>
      </w:r>
      <w:r w:rsidRPr="003665BF">
        <w:rPr>
          <w:lang w:eastAsia="fr-FR" w:bidi="fr-FR"/>
        </w:rPr>
        <w:t>strie se propagent avec une rapidité et une universalité presque alors inco</w:t>
      </w:r>
      <w:r w:rsidRPr="003665BF">
        <w:rPr>
          <w:lang w:eastAsia="fr-FR" w:bidi="fr-FR"/>
        </w:rPr>
        <w:t>n</w:t>
      </w:r>
      <w:r w:rsidRPr="003665BF">
        <w:rPr>
          <w:lang w:eastAsia="fr-FR" w:bidi="fr-FR"/>
        </w:rPr>
        <w:t>nues</w:t>
      </w:r>
      <w:r>
        <w:rPr>
          <w:lang w:eastAsia="fr-FR" w:bidi="fr-FR"/>
        </w:rPr>
        <w:t> </w:t>
      </w:r>
      <w:r>
        <w:rPr>
          <w:rStyle w:val="Appelnotedebasdep"/>
          <w:lang w:eastAsia="fr-FR" w:bidi="fr-FR"/>
        </w:rPr>
        <w:footnoteReference w:id="190"/>
      </w:r>
      <w:r w:rsidRPr="003665BF">
        <w:rPr>
          <w:lang w:eastAsia="fr-FR" w:bidi="fr-FR"/>
        </w:rPr>
        <w:t>.</w:t>
      </w:r>
    </w:p>
    <w:p w:rsidR="00650B90" w:rsidRPr="003665BF" w:rsidRDefault="00650B90" w:rsidP="00650B90">
      <w:pPr>
        <w:pStyle w:val="Grillecouleur-Accent1"/>
      </w:pPr>
    </w:p>
    <w:p w:rsidR="00650B90" w:rsidRDefault="00650B90" w:rsidP="00650B90">
      <w:pPr>
        <w:spacing w:before="120" w:after="120"/>
        <w:jc w:val="both"/>
        <w:rPr>
          <w:lang w:eastAsia="fr-FR" w:bidi="fr-FR"/>
        </w:rPr>
      </w:pPr>
      <w:r>
        <w:rPr>
          <w:lang w:eastAsia="fr-FR" w:bidi="fr-FR"/>
        </w:rPr>
        <w:t>[111]</w:t>
      </w:r>
    </w:p>
    <w:p w:rsidR="00650B90" w:rsidRPr="003665BF" w:rsidRDefault="00650B90" w:rsidP="00650B90">
      <w:pPr>
        <w:spacing w:before="120" w:after="120"/>
        <w:jc w:val="both"/>
      </w:pPr>
      <w:r w:rsidRPr="003665BF">
        <w:rPr>
          <w:lang w:eastAsia="fr-FR" w:bidi="fr-FR"/>
        </w:rPr>
        <w:t>Cette génération avait vu le système d’éducation retourner à l’initiative privée, cléricale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Et si nous laissons aux pères de famille le soin d’instruire leurs e</w:t>
      </w:r>
      <w:r w:rsidRPr="003665BF">
        <w:rPr>
          <w:lang w:eastAsia="fr-FR" w:bidi="fr-FR"/>
        </w:rPr>
        <w:t>n</w:t>
      </w:r>
      <w:r w:rsidRPr="003665BF">
        <w:rPr>
          <w:lang w:eastAsia="fr-FR" w:bidi="fr-FR"/>
        </w:rPr>
        <w:t>fants, ce sera e</w:t>
      </w:r>
      <w:r w:rsidRPr="00BB20F5">
        <w:rPr>
          <w:rStyle w:val="Grillecouleur-Accent1Car"/>
        </w:rPr>
        <w:t>ncore pis ; surtout dans l’état de pénurie où nous sommes tombés depuis</w:t>
      </w:r>
      <w:r w:rsidRPr="003665BF">
        <w:rPr>
          <w:lang w:eastAsia="fr-FR" w:bidi="fr-FR"/>
        </w:rPr>
        <w:t xml:space="preserve"> plusieurs années. L’expérience l’a prouvé clairement d</w:t>
      </w:r>
      <w:r w:rsidRPr="003665BF">
        <w:rPr>
          <w:lang w:eastAsia="fr-FR" w:bidi="fr-FR"/>
        </w:rPr>
        <w:t>e</w:t>
      </w:r>
      <w:r w:rsidRPr="003665BF">
        <w:rPr>
          <w:lang w:eastAsia="fr-FR" w:bidi="fr-FR"/>
        </w:rPr>
        <w:t>puis l’expiration en 1836 du bill d’éducation. Nous avons vu toutes les écoles tomber successivement et c’est à peine s’il en est resté que</w:t>
      </w:r>
      <w:r w:rsidRPr="003665BF">
        <w:rPr>
          <w:lang w:eastAsia="fr-FR" w:bidi="fr-FR"/>
        </w:rPr>
        <w:t>l</w:t>
      </w:r>
      <w:r w:rsidRPr="003665BF">
        <w:rPr>
          <w:lang w:eastAsia="fr-FR" w:bidi="fr-FR"/>
        </w:rPr>
        <w:t>ques-unes dans chaque comté</w:t>
      </w:r>
      <w:r>
        <w:rPr>
          <w:lang w:eastAsia="fr-FR" w:bidi="fr-FR"/>
        </w:rPr>
        <w:t> </w:t>
      </w:r>
      <w:r>
        <w:rPr>
          <w:rStyle w:val="Appelnotedebasdep"/>
          <w:lang w:eastAsia="fr-FR" w:bidi="fr-FR"/>
        </w:rPr>
        <w:footnoteReference w:id="191"/>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Inquiète de la crise de l’éducation de ces premières années du r</w:t>
      </w:r>
      <w:r w:rsidRPr="003665BF">
        <w:rPr>
          <w:lang w:eastAsia="fr-FR" w:bidi="fr-FR"/>
        </w:rPr>
        <w:t>é</w:t>
      </w:r>
      <w:r w:rsidRPr="003665BF">
        <w:rPr>
          <w:lang w:eastAsia="fr-FR" w:bidi="fr-FR"/>
        </w:rPr>
        <w:t>gime d’Union, cette génération était aussi témoin des efforts réussis de confessionnalisation de l’éducation par le clergé et par Mgr Bou</w:t>
      </w:r>
      <w:r w:rsidRPr="003665BF">
        <w:rPr>
          <w:lang w:eastAsia="fr-FR" w:bidi="fr-FR"/>
        </w:rPr>
        <w:t>r</w:t>
      </w:r>
      <w:r>
        <w:rPr>
          <w:lang w:eastAsia="fr-FR" w:bidi="fr-FR"/>
        </w:rPr>
        <w:t>get en particulier </w:t>
      </w:r>
      <w:r>
        <w:rPr>
          <w:rStyle w:val="Appelnotedebasdep"/>
          <w:lang w:eastAsia="fr-FR" w:bidi="fr-FR"/>
        </w:rPr>
        <w:footnoteReference w:id="192"/>
      </w:r>
      <w:r w:rsidRPr="003665BF">
        <w:rPr>
          <w:lang w:eastAsia="fr-FR" w:bidi="fr-FR"/>
        </w:rPr>
        <w:t>. Au besoin numérique d’établissements s’ajoutaient des besoins correctifs des programmes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La porte des écoles et des collèges, en s’ouvrant devant le jeune ho</w:t>
      </w:r>
      <w:r w:rsidRPr="003665BF">
        <w:rPr>
          <w:lang w:eastAsia="fr-FR" w:bidi="fr-FR"/>
        </w:rPr>
        <w:t>m</w:t>
      </w:r>
      <w:r w:rsidRPr="003665BF">
        <w:rPr>
          <w:lang w:eastAsia="fr-FR" w:bidi="fr-FR"/>
        </w:rPr>
        <w:t>me d’alors, le poussait dans un monde où tout lui était étranger. Lui qui, pendant huit à neuf ans, n’avait parlé que le langage des poètes, des hist</w:t>
      </w:r>
      <w:r w:rsidRPr="003665BF">
        <w:rPr>
          <w:lang w:eastAsia="fr-FR" w:bidi="fr-FR"/>
        </w:rPr>
        <w:t>o</w:t>
      </w:r>
      <w:r w:rsidRPr="003665BF">
        <w:rPr>
          <w:lang w:eastAsia="fr-FR" w:bidi="fr-FR"/>
        </w:rPr>
        <w:t>riens et des philosophes, se trouvait tout à coup jeté dans une foule où pe</w:t>
      </w:r>
      <w:r w:rsidRPr="003665BF">
        <w:rPr>
          <w:lang w:eastAsia="fr-FR" w:bidi="fr-FR"/>
        </w:rPr>
        <w:t>r</w:t>
      </w:r>
      <w:r w:rsidRPr="003665BF">
        <w:rPr>
          <w:lang w:eastAsia="fr-FR" w:bidi="fr-FR"/>
        </w:rPr>
        <w:t>sonne ne soufflait mot de latin ou de grec, de littérature ou d’histoire. Ta</w:t>
      </w:r>
      <w:r w:rsidRPr="003665BF">
        <w:rPr>
          <w:lang w:eastAsia="fr-FR" w:bidi="fr-FR"/>
        </w:rPr>
        <w:t>n</w:t>
      </w:r>
      <w:r w:rsidRPr="003665BF">
        <w:rPr>
          <w:lang w:eastAsia="fr-FR" w:bidi="fr-FR"/>
        </w:rPr>
        <w:t>tôt, il entendrait résonner à ses oreilles les mots : politique, revenus, taxes, commerce, élection, droit public, économie ; tantôt on lui parlait sport, modes, bals, théâtres ; mais qu’est-ce que tout cela, se demandait-il ? je n’y comprendrai jamais rien. Pourtant, il étudiait comme Champo</w:t>
      </w:r>
      <w:r>
        <w:rPr>
          <w:lang w:eastAsia="fr-FR" w:bidi="fr-FR"/>
        </w:rPr>
        <w:t>llion ces nouveaux hiéroglyphes </w:t>
      </w:r>
      <w:r>
        <w:rPr>
          <w:rStyle w:val="Appelnotedebasdep"/>
          <w:lang w:eastAsia="fr-FR" w:bidi="fr-FR"/>
        </w:rPr>
        <w:footnoteReference w:id="193"/>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Il faut reconnaître « qu’il a existé par le passé un système de m</w:t>
      </w:r>
      <w:r w:rsidRPr="003665BF">
        <w:rPr>
          <w:lang w:eastAsia="fr-FR" w:bidi="fr-FR"/>
        </w:rPr>
        <w:t>o</w:t>
      </w:r>
      <w:r w:rsidRPr="003665BF">
        <w:rPr>
          <w:lang w:eastAsia="fr-FR" w:bidi="fr-FR"/>
        </w:rPr>
        <w:t>nopole pour le savoir et le talent, que l’intelligence et la science ont été inféodées au profit de quelques familles ou de rares individus pr</w:t>
      </w:r>
      <w:r w:rsidRPr="003665BF">
        <w:rPr>
          <w:lang w:eastAsia="fr-FR" w:bidi="fr-FR"/>
        </w:rPr>
        <w:t>i</w:t>
      </w:r>
      <w:r w:rsidRPr="003665BF">
        <w:rPr>
          <w:lang w:eastAsia="fr-FR" w:bidi="fr-FR"/>
        </w:rPr>
        <w:t>vilégiés</w:t>
      </w:r>
      <w:r>
        <w:rPr>
          <w:lang w:eastAsia="fr-FR" w:bidi="fr-FR"/>
        </w:rPr>
        <w:t> </w:t>
      </w:r>
      <w:r>
        <w:rPr>
          <w:rStyle w:val="Appelnotedebasdep"/>
          <w:lang w:eastAsia="fr-FR" w:bidi="fr-FR"/>
        </w:rPr>
        <w:footnoteReference w:id="194"/>
      </w:r>
      <w:r w:rsidRPr="003665BF">
        <w:rPr>
          <w:lang w:eastAsia="fr-FR" w:bidi="fr-FR"/>
        </w:rPr>
        <w:t> » et qu’à « aucune époque de notre histoire l’instruction ne fut plus populaire et plus indispensable. L’ignorance est un désho</w:t>
      </w:r>
      <w:r w:rsidRPr="003665BF">
        <w:rPr>
          <w:lang w:eastAsia="fr-FR" w:bidi="fr-FR"/>
        </w:rPr>
        <w:t>n</w:t>
      </w:r>
      <w:r w:rsidRPr="003665BF">
        <w:rPr>
          <w:lang w:eastAsia="fr-FR" w:bidi="fr-FR"/>
        </w:rPr>
        <w:t>neur et presque un crime aux yeux de la civilisation actuelle : les pr</w:t>
      </w:r>
      <w:r w:rsidRPr="003665BF">
        <w:rPr>
          <w:lang w:eastAsia="fr-FR" w:bidi="fr-FR"/>
        </w:rPr>
        <w:t>o</w:t>
      </w:r>
      <w:r w:rsidRPr="003665BF">
        <w:rPr>
          <w:lang w:eastAsia="fr-FR" w:bidi="fr-FR"/>
        </w:rPr>
        <w:t>grès de l’éducation chez quelques peuples, chez certaines classes de la société ont imposé aux autres, non plus la convenance, mais le devoir, mais la nécessité de les suivre dans la voie des connaissances et de l’instruction. L’intérêt social des peuples, l’intérêt propre de chacun le commande</w:t>
      </w:r>
      <w:r>
        <w:rPr>
          <w:lang w:eastAsia="fr-FR" w:bidi="fr-FR"/>
        </w:rPr>
        <w:t> </w:t>
      </w:r>
      <w:r>
        <w:rPr>
          <w:rStyle w:val="Appelnotedebasdep"/>
          <w:lang w:eastAsia="fr-FR" w:bidi="fr-FR"/>
        </w:rPr>
        <w:footnoteReference w:id="195"/>
      </w:r>
      <w:r w:rsidRPr="003665BF">
        <w:rPr>
          <w:lang w:eastAsia="fr-FR" w:bidi="fr-FR"/>
        </w:rPr>
        <w:t>. »</w:t>
      </w:r>
    </w:p>
    <w:p w:rsidR="00650B90" w:rsidRPr="003665BF" w:rsidRDefault="00650B90" w:rsidP="00650B90">
      <w:pPr>
        <w:spacing w:before="120" w:after="120"/>
        <w:jc w:val="both"/>
      </w:pPr>
      <w:r w:rsidRPr="003665BF">
        <w:rPr>
          <w:lang w:eastAsia="fr-FR" w:bidi="fr-FR"/>
        </w:rPr>
        <w:t>C’est donc une instruction davantage généralisée qui allait pouvoir répondre aux attentes individuelles et collectives. L’association serait ce nouveau mode d’instruction, cette « planche de salut » contre l’isolement : « L’association est née de la faiblesse et du malheur de l’homme [...] L’individu est de sa nature impuissant</w:t>
      </w:r>
      <w:r>
        <w:rPr>
          <w:lang w:eastAsia="fr-FR" w:bidi="fr-FR"/>
        </w:rPr>
        <w:t> </w:t>
      </w:r>
      <w:r>
        <w:rPr>
          <w:rStyle w:val="Appelnotedebasdep"/>
          <w:lang w:eastAsia="fr-FR" w:bidi="fr-FR"/>
        </w:rPr>
        <w:footnoteReference w:id="196"/>
      </w:r>
      <w:r w:rsidRPr="003665BF">
        <w:rPr>
          <w:lang w:eastAsia="fr-FR" w:bidi="fr-FR"/>
        </w:rPr>
        <w:t>. » Au</w:t>
      </w:r>
      <w:r>
        <w:rPr>
          <w:lang w:eastAsia="fr-FR" w:bidi="fr-FR"/>
        </w:rPr>
        <w:t xml:space="preserve"> [112] </w:t>
      </w:r>
      <w:r w:rsidRPr="003665BF">
        <w:rPr>
          <w:lang w:eastAsia="fr-FR" w:bidi="fr-FR"/>
        </w:rPr>
        <w:t>« découragement mutuel », l’association allait substituer l’« encouragement mutuel »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Seul, on ne pense pas à faire rien de semblable, réunis, excités et st</w:t>
      </w:r>
      <w:r w:rsidRPr="003665BF">
        <w:rPr>
          <w:lang w:eastAsia="fr-FR" w:bidi="fr-FR"/>
        </w:rPr>
        <w:t>i</w:t>
      </w:r>
      <w:r w:rsidRPr="003665BF">
        <w:rPr>
          <w:lang w:eastAsia="fr-FR" w:bidi="fr-FR"/>
        </w:rPr>
        <w:t>mulés par les travaux les uns des autres, on se livre à des études, à des r</w:t>
      </w:r>
      <w:r w:rsidRPr="003665BF">
        <w:rPr>
          <w:lang w:eastAsia="fr-FR" w:bidi="fr-FR"/>
        </w:rPr>
        <w:t>e</w:t>
      </w:r>
      <w:r w:rsidRPr="003665BF">
        <w:rPr>
          <w:lang w:eastAsia="fr-FR" w:bidi="fr-FR"/>
        </w:rPr>
        <w:t>cherches, on produit, on échange ; c’est un trafic continuel d’idées et d’intelligence qui retourne au profit de tous. Voilà, lecteurs, encore un des grands bienfaits des associations</w:t>
      </w:r>
      <w:r>
        <w:rPr>
          <w:lang w:eastAsia="fr-FR" w:bidi="fr-FR"/>
        </w:rPr>
        <w:t> </w:t>
      </w:r>
      <w:r>
        <w:rPr>
          <w:rStyle w:val="Appelnotedebasdep"/>
          <w:lang w:eastAsia="fr-FR" w:bidi="fr-FR"/>
        </w:rPr>
        <w:footnoteReference w:id="197"/>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Le vocabulaire économico-libéral de ce texte (produit, échange, trafic, profit) n’est pas sans faire penser à l’expérience déjà faite, dans le monde financier et commercial, de cette idée d’association, de s</w:t>
      </w:r>
      <w:r w:rsidRPr="003665BF">
        <w:rPr>
          <w:lang w:eastAsia="fr-FR" w:bidi="fr-FR"/>
        </w:rPr>
        <w:t>o</w:t>
      </w:r>
      <w:r w:rsidRPr="003665BF">
        <w:rPr>
          <w:lang w:eastAsia="fr-FR" w:bidi="fr-FR"/>
        </w:rPr>
        <w:t>ciété, de compagnie</w:t>
      </w:r>
      <w:r>
        <w:rPr>
          <w:lang w:eastAsia="fr-FR" w:bidi="fr-FR"/>
        </w:rPr>
        <w:t> </w:t>
      </w:r>
      <w:r>
        <w:rPr>
          <w:rStyle w:val="Appelnotedebasdep"/>
          <w:lang w:eastAsia="fr-FR" w:bidi="fr-FR"/>
        </w:rPr>
        <w:footnoteReference w:id="198"/>
      </w:r>
      <w:r w:rsidRPr="003665BF">
        <w:rPr>
          <w:lang w:eastAsia="fr-FR" w:bidi="fr-FR"/>
        </w:rPr>
        <w:t>. L’adaptation sémantique, sur le plan de l’instruction, du fonctionnement capitaliste du commerce, indique jusqu’à quel point les deux avoirs se ressemblaient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665BF">
        <w:rPr>
          <w:lang w:eastAsia="fr-FR" w:bidi="fr-FR"/>
        </w:rPr>
        <w:t>[...] comme l’argent dans le commerce, les connaissances réunies forment un fonds dont les dividendes rapportent aux actionnaires des richesses qui ne coûtent presque aucun travail</w:t>
      </w:r>
      <w:r>
        <w:rPr>
          <w:lang w:eastAsia="fr-FR" w:bidi="fr-FR"/>
        </w:rPr>
        <w:t> </w:t>
      </w:r>
      <w:r>
        <w:rPr>
          <w:rStyle w:val="Appelnotedebasdep"/>
          <w:lang w:eastAsia="fr-FR" w:bidi="fr-FR"/>
        </w:rPr>
        <w:footnoteReference w:id="199"/>
      </w:r>
      <w:r w:rsidRPr="003665BF">
        <w:rPr>
          <w:lang w:eastAsia="fr-FR" w:bidi="fr-FR"/>
        </w:rPr>
        <w:t>.</w:t>
      </w:r>
    </w:p>
    <w:p w:rsidR="00650B90" w:rsidRPr="003665BF" w:rsidRDefault="00650B90" w:rsidP="00650B90">
      <w:pPr>
        <w:pStyle w:val="Citation0"/>
      </w:pPr>
    </w:p>
    <w:p w:rsidR="00650B90" w:rsidRPr="003665BF" w:rsidRDefault="00650B90" w:rsidP="00650B90">
      <w:pPr>
        <w:spacing w:before="120" w:after="120"/>
        <w:jc w:val="both"/>
      </w:pPr>
      <w:r w:rsidRPr="003665BF">
        <w:rPr>
          <w:lang w:eastAsia="fr-FR" w:bidi="fr-FR"/>
        </w:rPr>
        <w:t>Les similarités entre les idées économiques et la promotion de l’idée d’association se multiplient :</w:t>
      </w:r>
      <w:r>
        <w:rPr>
          <w:lang w:eastAsia="fr-FR" w:bidi="fr-FR"/>
        </w:rPr>
        <w:t xml:space="preserve"> idée de réciprocité, de libre-</w:t>
      </w:r>
      <w:r w:rsidRPr="003665BF">
        <w:rPr>
          <w:lang w:eastAsia="fr-FR" w:bidi="fr-FR"/>
        </w:rPr>
        <w:t>échange, de laisser-faire</w:t>
      </w:r>
      <w:r>
        <w:rPr>
          <w:lang w:eastAsia="fr-FR" w:bidi="fr-FR"/>
        </w:rPr>
        <w:t> </w:t>
      </w:r>
      <w:r>
        <w:rPr>
          <w:rStyle w:val="Appelnotedebasdep"/>
          <w:lang w:eastAsia="fr-FR" w:bidi="fr-FR"/>
        </w:rPr>
        <w:footnoteReference w:id="200"/>
      </w:r>
      <w:r w:rsidRPr="003665BF">
        <w:rPr>
          <w:lang w:eastAsia="fr-FR" w:bidi="fr-FR"/>
        </w:rPr>
        <w:t>. La différence essentielle porte toutefois sur la définition même de l’association culturelle volontaire, à savoir son but non lucratif. D’où cette insistance à faire oublier les avatars de la concurrence dans l’associationnisme commercial et à substituer à cette idée de concurrence celles d’entraide, de concours</w:t>
      </w:r>
      <w:r>
        <w:rPr>
          <w:lang w:eastAsia="fr-FR" w:bidi="fr-FR"/>
        </w:rPr>
        <w:t> </w:t>
      </w:r>
      <w:r>
        <w:rPr>
          <w:rStyle w:val="Appelnotedebasdep"/>
          <w:lang w:eastAsia="fr-FR" w:bidi="fr-FR"/>
        </w:rPr>
        <w:footnoteReference w:id="201"/>
      </w:r>
      <w:r w:rsidRPr="003665BF">
        <w:rPr>
          <w:lang w:eastAsia="fr-FR" w:bidi="fr-FR"/>
        </w:rPr>
        <w:t>, de mutual</w:t>
      </w:r>
      <w:r w:rsidRPr="003665BF">
        <w:rPr>
          <w:lang w:eastAsia="fr-FR" w:bidi="fr-FR"/>
        </w:rPr>
        <w:t>i</w:t>
      </w:r>
      <w:r w:rsidRPr="003665BF">
        <w:rPr>
          <w:lang w:eastAsia="fr-FR" w:bidi="fr-FR"/>
        </w:rPr>
        <w:t>té, d’union, d’association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3665BF">
        <w:rPr>
          <w:lang w:eastAsia="fr-FR" w:bidi="fr-FR"/>
        </w:rPr>
        <w:t>Qu’on forme des associations où l’homme du peuple, l’ouvrier et l’artisan viendront chercher le pain de l’intelligence, où le jeune homme trouvera l’amour du travail, où l’homme du monde viendra s’inspirer des principes de la saine morale, où tous sans distinction de race, de rang, d’âge ou de fortune, viendront cueillir l’instruction</w:t>
      </w:r>
      <w:r>
        <w:rPr>
          <w:lang w:eastAsia="fr-FR" w:bidi="fr-FR"/>
        </w:rPr>
        <w:t> </w:t>
      </w:r>
      <w:r>
        <w:rPr>
          <w:rStyle w:val="Appelnotedebasdep"/>
          <w:lang w:eastAsia="fr-FR" w:bidi="fr-FR"/>
        </w:rPr>
        <w:footnoteReference w:id="202"/>
      </w:r>
      <w:r w:rsidRPr="003665BF">
        <w:rPr>
          <w:lang w:eastAsia="fr-FR" w:bidi="fr-FR"/>
        </w:rPr>
        <w:t>.</w:t>
      </w:r>
    </w:p>
    <w:p w:rsidR="00650B90" w:rsidRPr="003665BF" w:rsidRDefault="00650B90" w:rsidP="00650B90">
      <w:pPr>
        <w:pStyle w:val="Grillecouleur-Accent1"/>
      </w:pPr>
    </w:p>
    <w:p w:rsidR="00650B90" w:rsidRPr="003665BF" w:rsidRDefault="00650B90" w:rsidP="00650B90">
      <w:pPr>
        <w:spacing w:before="120" w:after="120"/>
        <w:jc w:val="both"/>
      </w:pPr>
      <w:r w:rsidRPr="003665BF">
        <w:rPr>
          <w:lang w:eastAsia="fr-FR" w:bidi="fr-FR"/>
        </w:rPr>
        <w:t>Telle apparaissait donc l’association comme remède à la concu</w:t>
      </w:r>
      <w:r w:rsidRPr="003665BF">
        <w:rPr>
          <w:lang w:eastAsia="fr-FR" w:bidi="fr-FR"/>
        </w:rPr>
        <w:t>r</w:t>
      </w:r>
      <w:r w:rsidRPr="003665BF">
        <w:rPr>
          <w:lang w:eastAsia="fr-FR" w:bidi="fr-FR"/>
        </w:rPr>
        <w:t>rence et à l’exploitation, comme « solution » aux distinctions de cla</w:t>
      </w:r>
      <w:r w:rsidRPr="003665BF">
        <w:rPr>
          <w:lang w:eastAsia="fr-FR" w:bidi="fr-FR"/>
        </w:rPr>
        <w:t>s</w:t>
      </w:r>
      <w:r w:rsidRPr="003665BF">
        <w:rPr>
          <w:lang w:eastAsia="fr-FR" w:bidi="fr-FR"/>
        </w:rPr>
        <w:t>se, de fortune, de race, de religion, comme réponse à l’isolement pol</w:t>
      </w:r>
      <w:r w:rsidRPr="003665BF">
        <w:rPr>
          <w:lang w:eastAsia="fr-FR" w:bidi="fr-FR"/>
        </w:rPr>
        <w:t>i</w:t>
      </w:r>
      <w:r w:rsidRPr="003665BF">
        <w:rPr>
          <w:lang w:eastAsia="fr-FR" w:bidi="fr-FR"/>
        </w:rPr>
        <w:t xml:space="preserve">tique. « L’esprit de corps », « la fraternité », le sens du travail et de la concorde devaient cimenter ces initiatives d’instruction populaire axées sur les « cours publics », les « bibliothèques mutuelles » et les journaux. Ceux-ci, comme </w:t>
      </w:r>
      <w:r w:rsidRPr="003665BF">
        <w:t>L'Avertir « </w:t>
      </w:r>
      <w:r w:rsidRPr="003665BF">
        <w:rPr>
          <w:lang w:eastAsia="fr-FR" w:bidi="fr-FR"/>
        </w:rPr>
        <w:t>publié par une société en co</w:t>
      </w:r>
      <w:r w:rsidRPr="003665BF">
        <w:rPr>
          <w:lang w:eastAsia="fr-FR" w:bidi="fr-FR"/>
        </w:rPr>
        <w:t>m</w:t>
      </w:r>
      <w:r w:rsidRPr="003665BF">
        <w:rPr>
          <w:lang w:eastAsia="fr-FR" w:bidi="fr-FR"/>
        </w:rPr>
        <w:t>mandite de propriétaires », pouvaient seuls « venir déposer au même moment dans mille esprits la même pensée », pouvaient seuls</w:t>
      </w:r>
      <w:r>
        <w:rPr>
          <w:lang w:eastAsia="fr-FR" w:bidi="fr-FR"/>
        </w:rPr>
        <w:t xml:space="preserve"> [113] </w:t>
      </w:r>
      <w:r w:rsidRPr="003665BF">
        <w:rPr>
          <w:lang w:eastAsia="fr-FR" w:bidi="fr-FR"/>
        </w:rPr>
        <w:t>parler « tous les jours et brièvement de l’affaire commune », de « l’idée qui s’était présentée simultanément mais séparément, à ch</w:t>
      </w:r>
      <w:r w:rsidRPr="003665BF">
        <w:rPr>
          <w:lang w:eastAsia="fr-FR" w:bidi="fr-FR"/>
        </w:rPr>
        <w:t>a</w:t>
      </w:r>
      <w:r w:rsidRPr="003665BF">
        <w:rPr>
          <w:lang w:eastAsia="fr-FR" w:bidi="fr-FR"/>
        </w:rPr>
        <w:t>cun ». Ce rapprochement par le journal indique qu’il « existe donc un rapport nécessaire entre les associations et les journaux ; les jou</w:t>
      </w:r>
      <w:r w:rsidRPr="003665BF">
        <w:rPr>
          <w:lang w:eastAsia="fr-FR" w:bidi="fr-FR"/>
        </w:rPr>
        <w:t>r</w:t>
      </w:r>
      <w:r w:rsidRPr="003665BF">
        <w:rPr>
          <w:lang w:eastAsia="fr-FR" w:bidi="fr-FR"/>
        </w:rPr>
        <w:t>naux font les associations, et les associations font les journaux</w:t>
      </w:r>
      <w:r>
        <w:rPr>
          <w:lang w:eastAsia="fr-FR" w:bidi="fr-FR"/>
        </w:rPr>
        <w:t> </w:t>
      </w:r>
      <w:r>
        <w:rPr>
          <w:rStyle w:val="Appelnotedebasdep"/>
          <w:lang w:eastAsia="fr-FR" w:bidi="fr-FR"/>
        </w:rPr>
        <w:footnoteReference w:id="203"/>
      </w:r>
      <w:r w:rsidRPr="003665BF">
        <w:rPr>
          <w:lang w:eastAsia="fr-FR" w:bidi="fr-FR"/>
        </w:rPr>
        <w:t> ». Pr</w:t>
      </w:r>
      <w:r w:rsidRPr="003665BF">
        <w:rPr>
          <w:lang w:eastAsia="fr-FR" w:bidi="fr-FR"/>
        </w:rPr>
        <w:t>o</w:t>
      </w:r>
      <w:r w:rsidRPr="003665BF">
        <w:rPr>
          <w:lang w:eastAsia="fr-FR" w:bidi="fr-FR"/>
        </w:rPr>
        <w:t>motion par les journaux de l’idée d’association ; alimentation des jou</w:t>
      </w:r>
      <w:r w:rsidRPr="003665BF">
        <w:rPr>
          <w:lang w:eastAsia="fr-FR" w:bidi="fr-FR"/>
        </w:rPr>
        <w:t>r</w:t>
      </w:r>
      <w:r w:rsidRPr="003665BF">
        <w:rPr>
          <w:lang w:eastAsia="fr-FR" w:bidi="fr-FR"/>
        </w:rPr>
        <w:t>naux par les associations.</w:t>
      </w:r>
    </w:p>
    <w:p w:rsidR="00650B90" w:rsidRPr="003665BF" w:rsidRDefault="00650B90" w:rsidP="00650B90">
      <w:pPr>
        <w:spacing w:before="120" w:after="120"/>
        <w:jc w:val="both"/>
      </w:pPr>
      <w:r w:rsidRPr="003665BF">
        <w:rPr>
          <w:lang w:eastAsia="fr-FR" w:bidi="fr-FR"/>
        </w:rPr>
        <w:t>Promoteurs parmi d’autres de l’idée d’association, James Huston, Louis-Octave Le Tourneux, Joseph Doutre, Rodolphe Laflamme, Jean-Baptiste-Éric Dorion appartiennent, à cause de leur occupation d’avocat ou de journaliste, à la bourgeoisie de professions libérales. Ce débordement d’avocats dans le journalisme et dans les associ</w:t>
      </w:r>
      <w:r w:rsidRPr="003665BF">
        <w:rPr>
          <w:lang w:eastAsia="fr-FR" w:bidi="fr-FR"/>
        </w:rPr>
        <w:t>a</w:t>
      </w:r>
      <w:r w:rsidRPr="003665BF">
        <w:rPr>
          <w:lang w:eastAsia="fr-FR" w:bidi="fr-FR"/>
        </w:rPr>
        <w:t>tions, à un moment d’encombrement des professions libérales, d’une part, et de montée du journalisme libéral, d’autre part, rend bien compte de cette relation fondamentale que les contemporains firent entre le journalisme et les associations.</w:t>
      </w:r>
    </w:p>
    <w:p w:rsidR="00650B90" w:rsidRPr="003665BF" w:rsidRDefault="00650B90" w:rsidP="00650B90">
      <w:pPr>
        <w:spacing w:before="120" w:after="120"/>
        <w:jc w:val="both"/>
      </w:pPr>
      <w:r w:rsidRPr="003665BF">
        <w:rPr>
          <w:lang w:eastAsia="fr-FR" w:bidi="fr-FR"/>
        </w:rPr>
        <w:t>Plusieurs indices convergents de ce discours des années 1840 sur les associations permettent d’identifier ces promoteurs à la bourgeo</w:t>
      </w:r>
      <w:r w:rsidRPr="003665BF">
        <w:rPr>
          <w:lang w:eastAsia="fr-FR" w:bidi="fr-FR"/>
        </w:rPr>
        <w:t>i</w:t>
      </w:r>
      <w:r w:rsidRPr="003665BF">
        <w:rPr>
          <w:lang w:eastAsia="fr-FR" w:bidi="fr-FR"/>
        </w:rPr>
        <w:t>sie libérale. Celle-ci ne cherchait-elle pas à s’approprier des identific</w:t>
      </w:r>
      <w:r w:rsidRPr="003665BF">
        <w:rPr>
          <w:lang w:eastAsia="fr-FR" w:bidi="fr-FR"/>
        </w:rPr>
        <w:t>a</w:t>
      </w:r>
      <w:r w:rsidRPr="003665BF">
        <w:rPr>
          <w:lang w:eastAsia="fr-FR" w:bidi="fr-FR"/>
        </w:rPr>
        <w:t>tions nationales autres que celle de « l’Église</w:t>
      </w:r>
      <w:r>
        <w:rPr>
          <w:lang w:eastAsia="fr-FR" w:bidi="fr-FR"/>
        </w:rPr>
        <w:t> </w:t>
      </w:r>
      <w:r>
        <w:rPr>
          <w:rStyle w:val="Appelnotedebasdep"/>
          <w:lang w:eastAsia="fr-FR" w:bidi="fr-FR"/>
        </w:rPr>
        <w:footnoteReference w:id="204"/>
      </w:r>
      <w:r w:rsidRPr="003665BF">
        <w:rPr>
          <w:lang w:eastAsia="fr-FR" w:bidi="fr-FR"/>
        </w:rPr>
        <w:t> » ? N’avait-elle pas intérêt à enrôler une jeunesse auparavant « sans corps », « sans fo</w:t>
      </w:r>
      <w:r w:rsidRPr="003665BF">
        <w:rPr>
          <w:lang w:eastAsia="fr-FR" w:bidi="fr-FR"/>
        </w:rPr>
        <w:t>r</w:t>
      </w:r>
      <w:r w:rsidRPr="003665BF">
        <w:rPr>
          <w:lang w:eastAsia="fr-FR" w:bidi="fr-FR"/>
        </w:rPr>
        <w:t>me</w:t>
      </w:r>
      <w:r>
        <w:rPr>
          <w:lang w:eastAsia="fr-FR" w:bidi="fr-FR"/>
        </w:rPr>
        <w:t> </w:t>
      </w:r>
      <w:r>
        <w:rPr>
          <w:rStyle w:val="Appelnotedebasdep"/>
          <w:lang w:eastAsia="fr-FR" w:bidi="fr-FR"/>
        </w:rPr>
        <w:footnoteReference w:id="205"/>
      </w:r>
      <w:r w:rsidRPr="003665BF">
        <w:rPr>
          <w:lang w:eastAsia="fr-FR" w:bidi="fr-FR"/>
        </w:rPr>
        <w:t> », à investir ces « rapports de société qui ont tant d’influence sur la société</w:t>
      </w:r>
      <w:r>
        <w:rPr>
          <w:lang w:eastAsia="fr-FR" w:bidi="fr-FR"/>
        </w:rPr>
        <w:t> </w:t>
      </w:r>
      <w:r>
        <w:rPr>
          <w:rStyle w:val="Appelnotedebasdep"/>
          <w:lang w:eastAsia="fr-FR" w:bidi="fr-FR"/>
        </w:rPr>
        <w:footnoteReference w:id="206"/>
      </w:r>
      <w:r w:rsidRPr="003665BF">
        <w:rPr>
          <w:lang w:eastAsia="fr-FR" w:bidi="fr-FR"/>
        </w:rPr>
        <w:t> » ? Dans un contexte de pressions ethniques et de proce</w:t>
      </w:r>
      <w:r w:rsidRPr="003665BF">
        <w:rPr>
          <w:lang w:eastAsia="fr-FR" w:bidi="fr-FR"/>
        </w:rPr>
        <w:t>s</w:t>
      </w:r>
      <w:r w:rsidRPr="003665BF">
        <w:rPr>
          <w:lang w:eastAsia="fr-FR" w:bidi="fr-FR"/>
        </w:rPr>
        <w:t>sus de prolétarisation consécutif au réaménagement social de la stru</w:t>
      </w:r>
      <w:r w:rsidRPr="003665BF">
        <w:rPr>
          <w:lang w:eastAsia="fr-FR" w:bidi="fr-FR"/>
        </w:rPr>
        <w:t>c</w:t>
      </w:r>
      <w:r w:rsidRPr="003665BF">
        <w:rPr>
          <w:lang w:eastAsia="fr-FR" w:bidi="fr-FR"/>
        </w:rPr>
        <w:t>ture des occupations, la bourgeoisie libérale devait chercher le concours, l’association de la petite bourgeoisie marchande canadie</w:t>
      </w:r>
      <w:r w:rsidRPr="003665BF">
        <w:rPr>
          <w:lang w:eastAsia="fr-FR" w:bidi="fr-FR"/>
        </w:rPr>
        <w:t>n</w:t>
      </w:r>
      <w:r w:rsidRPr="003665BF">
        <w:rPr>
          <w:lang w:eastAsia="fr-FR" w:bidi="fr-FR"/>
        </w:rPr>
        <w:t>ne-française, d’une part, et des masses populaires, d’autre part. Ce faisant, les associations volontaires qu’elle promouvait étaient certes non lucratives économiquement, mais elles allaient s’avérer rentables pour la bourgeoisie libérale dans une perspective d’alignement de pouvoir social et national.</w:t>
      </w:r>
    </w:p>
    <w:p w:rsidR="00650B90" w:rsidRPr="003665BF" w:rsidRDefault="00650B90" w:rsidP="00650B90">
      <w:pPr>
        <w:spacing w:before="120" w:after="120"/>
        <w:jc w:val="both"/>
      </w:pPr>
      <w:r w:rsidRPr="003665BF">
        <w:rPr>
          <w:lang w:eastAsia="fr-FR" w:bidi="fr-FR"/>
        </w:rPr>
        <w:t>Au moment de l’établissement du gouvernement responsable, et donc d’une ouverture vers le pouvoir politique, la bourgeoisie libérale voyait de façon plus urgente la nécessité de « l’éducation civique » et de la formation politique du peuple ; d’ailleurs, en valorisant de no</w:t>
      </w:r>
      <w:r w:rsidRPr="003665BF">
        <w:rPr>
          <w:lang w:eastAsia="fr-FR" w:bidi="fr-FR"/>
        </w:rPr>
        <w:t>u</w:t>
      </w:r>
      <w:r w:rsidRPr="003665BF">
        <w:rPr>
          <w:lang w:eastAsia="fr-FR" w:bidi="fr-FR"/>
        </w:rPr>
        <w:t>veau l’éducation publique, la bourgeoisie libérale poursuivait sa trad</w:t>
      </w:r>
      <w:r w:rsidRPr="003665BF">
        <w:rPr>
          <w:lang w:eastAsia="fr-FR" w:bidi="fr-FR"/>
        </w:rPr>
        <w:t>i</w:t>
      </w:r>
      <w:r w:rsidRPr="003665BF">
        <w:rPr>
          <w:lang w:eastAsia="fr-FR" w:bidi="fr-FR"/>
        </w:rPr>
        <w:t>tion de velléité de contrôle, contre l’Église, sur l’éducation.</w:t>
      </w:r>
      <w:r>
        <w:rPr>
          <w:lang w:eastAsia="fr-FR" w:bidi="fr-FR"/>
        </w:rPr>
        <w:t xml:space="preserve"> [114] </w:t>
      </w:r>
      <w:r w:rsidRPr="003665BF">
        <w:rPr>
          <w:lang w:eastAsia="fr-FR" w:bidi="fr-FR"/>
        </w:rPr>
        <w:t>Qu’elle ait promu la « tribune » orato</w:t>
      </w:r>
      <w:r>
        <w:rPr>
          <w:lang w:eastAsia="fr-FR" w:bidi="fr-FR"/>
        </w:rPr>
        <w:t>ire ou journalistique, c’est-à-</w:t>
      </w:r>
      <w:r w:rsidRPr="003665BF">
        <w:rPr>
          <w:lang w:eastAsia="fr-FR" w:bidi="fr-FR"/>
        </w:rPr>
        <w:t>dire l’association qui regroupe ces moyen</w:t>
      </w:r>
      <w:r>
        <w:rPr>
          <w:lang w:eastAsia="fr-FR" w:bidi="fr-FR"/>
        </w:rPr>
        <w:t>s, au rang d’« écoles prépa</w:t>
      </w:r>
      <w:r w:rsidRPr="003665BF">
        <w:rPr>
          <w:lang w:eastAsia="fr-FR" w:bidi="fr-FR"/>
        </w:rPr>
        <w:t>rato</w:t>
      </w:r>
      <w:r w:rsidRPr="003665BF">
        <w:rPr>
          <w:lang w:eastAsia="fr-FR" w:bidi="fr-FR"/>
        </w:rPr>
        <w:t>i</w:t>
      </w:r>
      <w:r w:rsidRPr="003665BF">
        <w:rPr>
          <w:lang w:eastAsia="fr-FR" w:bidi="fr-FR"/>
        </w:rPr>
        <w:t>res » d’éducation politique, ne surprend pas. Ces milieux d’échange libéraux allaient d’ailleurs être bientôt perçus comme tels par une Eglise qui s’appropria aussi ce moyen.</w:t>
      </w:r>
    </w:p>
    <w:p w:rsidR="00650B90" w:rsidRDefault="00650B90" w:rsidP="00650B90">
      <w:pPr>
        <w:spacing w:before="120" w:after="120"/>
        <w:jc w:val="both"/>
        <w:rPr>
          <w:lang w:eastAsia="fr-FR" w:bidi="fr-FR"/>
        </w:rPr>
      </w:pPr>
      <w:r w:rsidRPr="003665BF">
        <w:rPr>
          <w:lang w:eastAsia="fr-FR" w:bidi="fr-FR"/>
        </w:rPr>
        <w:t>À son sommet au cours de la décennie 1850-1860 (voir le graph</w:t>
      </w:r>
      <w:r w:rsidRPr="003665BF">
        <w:rPr>
          <w:lang w:eastAsia="fr-FR" w:bidi="fr-FR"/>
        </w:rPr>
        <w:t>i</w:t>
      </w:r>
      <w:r w:rsidRPr="003665BF">
        <w:rPr>
          <w:lang w:eastAsia="fr-FR" w:bidi="fr-FR"/>
        </w:rPr>
        <w:t>que 1), ce mouvement associationniste allait établir de nouveaux lieux de rendez-vous, de nouveaux marchés... aux idées.</w:t>
      </w:r>
    </w:p>
    <w:p w:rsidR="00650B90" w:rsidRDefault="00650B90" w:rsidP="00650B90">
      <w:pPr>
        <w:spacing w:before="120" w:after="120"/>
        <w:jc w:val="both"/>
      </w:pPr>
      <w:r>
        <w:br w:type="page"/>
      </w:r>
    </w:p>
    <w:p w:rsidR="00650B90" w:rsidRPr="00A54E62" w:rsidRDefault="00650B90" w:rsidP="00650B90">
      <w:pPr>
        <w:spacing w:before="120" w:after="120"/>
        <w:ind w:firstLine="0"/>
        <w:jc w:val="center"/>
        <w:rPr>
          <w:sz w:val="24"/>
        </w:rPr>
      </w:pPr>
      <w:r w:rsidRPr="00A54E62">
        <w:rPr>
          <w:sz w:val="24"/>
          <w:lang w:eastAsia="fr-FR" w:bidi="fr-FR"/>
        </w:rPr>
        <w:t>GRAPHIQUE 1</w:t>
      </w:r>
    </w:p>
    <w:p w:rsidR="00650B90" w:rsidRPr="00A54E62" w:rsidRDefault="00650B90" w:rsidP="00650B90">
      <w:pPr>
        <w:spacing w:before="120" w:after="120"/>
        <w:ind w:firstLine="0"/>
        <w:jc w:val="center"/>
        <w:rPr>
          <w:sz w:val="24"/>
        </w:rPr>
      </w:pPr>
      <w:r w:rsidRPr="00A54E62">
        <w:rPr>
          <w:sz w:val="24"/>
          <w:lang w:eastAsia="fr-FR" w:bidi="fr-FR"/>
        </w:rPr>
        <w:t>Courbe des demandes de subventions par des associations du Bas-</w:t>
      </w:r>
      <w:r>
        <w:rPr>
          <w:sz w:val="24"/>
          <w:lang w:eastAsia="fr-FR" w:bidi="fr-FR"/>
        </w:rPr>
        <w:t>Canada</w:t>
      </w:r>
      <w:r>
        <w:rPr>
          <w:sz w:val="24"/>
          <w:lang w:eastAsia="fr-FR" w:bidi="fr-FR"/>
        </w:rPr>
        <w:br/>
      </w:r>
      <w:r w:rsidRPr="00A54E62">
        <w:rPr>
          <w:sz w:val="24"/>
          <w:lang w:eastAsia="fr-FR" w:bidi="fr-FR"/>
        </w:rPr>
        <w:t>(1841-1866)</w:t>
      </w:r>
    </w:p>
    <w:p w:rsidR="00650B90" w:rsidRPr="00A54E62" w:rsidRDefault="00F127BD" w:rsidP="00650B90">
      <w:pPr>
        <w:pStyle w:val="fig"/>
      </w:pPr>
      <w:r>
        <w:rPr>
          <w:noProof/>
        </w:rPr>
        <w:drawing>
          <wp:inline distT="0" distB="0" distL="0" distR="0">
            <wp:extent cx="5146040" cy="5114290"/>
            <wp:effectExtent l="0" t="0" r="0" b="0"/>
            <wp:docPr id="6" name="Image 6" descr="fig_p_114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114_st"/>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6040" cy="5114290"/>
                    </a:xfrm>
                    <a:prstGeom prst="rect">
                      <a:avLst/>
                    </a:prstGeom>
                    <a:noFill/>
                    <a:ln>
                      <a:noFill/>
                    </a:ln>
                  </pic:spPr>
                </pic:pic>
              </a:graphicData>
            </a:graphic>
          </wp:inline>
        </w:drawing>
      </w:r>
    </w:p>
    <w:p w:rsidR="00650B90" w:rsidRPr="00A54E62" w:rsidRDefault="00650B90" w:rsidP="00650B90">
      <w:pPr>
        <w:spacing w:before="120" w:after="120"/>
        <w:jc w:val="both"/>
        <w:rPr>
          <w:sz w:val="24"/>
          <w:lang w:eastAsia="fr-FR" w:bidi="fr-FR"/>
        </w:rPr>
      </w:pPr>
      <w:r w:rsidRPr="00A54E62">
        <w:rPr>
          <w:sz w:val="24"/>
          <w:lang w:eastAsia="fr-FR" w:bidi="fr-FR"/>
        </w:rPr>
        <w:t xml:space="preserve">Source : </w:t>
      </w:r>
      <w:r w:rsidRPr="00A54E62">
        <w:rPr>
          <w:i/>
          <w:iCs/>
          <w:sz w:val="24"/>
        </w:rPr>
        <w:t>Journaux de l’Assemblée législative,</w:t>
      </w:r>
      <w:r w:rsidRPr="00A54E62">
        <w:rPr>
          <w:sz w:val="24"/>
          <w:lang w:eastAsia="fr-FR" w:bidi="fr-FR"/>
        </w:rPr>
        <w:t xml:space="preserve"> </w:t>
      </w:r>
      <w:r w:rsidRPr="00A54E62">
        <w:rPr>
          <w:sz w:val="24"/>
        </w:rPr>
        <w:t>1841</w:t>
      </w:r>
      <w:r w:rsidRPr="00A54E62">
        <w:rPr>
          <w:sz w:val="24"/>
          <w:lang w:eastAsia="fr-FR" w:bidi="fr-FR"/>
        </w:rPr>
        <w:t>-</w:t>
      </w:r>
      <w:r w:rsidRPr="00A54E62">
        <w:rPr>
          <w:sz w:val="24"/>
        </w:rPr>
        <w:t>1866</w:t>
      </w:r>
      <w:r w:rsidRPr="00A54E62">
        <w:rPr>
          <w:sz w:val="24"/>
          <w:lang w:eastAsia="fr-FR" w:bidi="fr-FR"/>
        </w:rPr>
        <w:t>, et index général, 2 volumes.</w:t>
      </w:r>
    </w:p>
    <w:p w:rsidR="00650B90" w:rsidRPr="003665BF" w:rsidRDefault="00650B90" w:rsidP="00650B90">
      <w:pPr>
        <w:spacing w:before="120" w:after="120"/>
        <w:jc w:val="both"/>
        <w:rPr>
          <w:szCs w:val="2"/>
        </w:rPr>
      </w:pPr>
    </w:p>
    <w:p w:rsidR="00650B90" w:rsidRDefault="00650B90" w:rsidP="00650B90">
      <w:pPr>
        <w:pStyle w:val="p"/>
      </w:pPr>
      <w:r>
        <w:br w:type="page"/>
        <w:t>[115]</w:t>
      </w:r>
    </w:p>
    <w:p w:rsidR="00650B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w:t>
      </w:r>
      <w:r w:rsidRPr="00EB341C">
        <w:rPr>
          <w:b/>
          <w:caps/>
          <w:color w:val="FF0000"/>
        </w:rPr>
        <w:t>du texte</w:t>
      </w:r>
      <w:r>
        <w:rPr>
          <w:b/>
          <w:color w:val="FF0000"/>
        </w:rPr>
        <w:t xml:space="preserve"> 5.</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pStyle w:val="p"/>
      </w:pPr>
    </w:p>
    <w:p w:rsidR="00650B90" w:rsidRDefault="00650B90" w:rsidP="00650B90">
      <w:pPr>
        <w:pStyle w:val="p"/>
      </w:pPr>
    </w:p>
    <w:p w:rsidR="00650B90" w:rsidRDefault="00650B90" w:rsidP="00650B90">
      <w:pPr>
        <w:pStyle w:val="p"/>
      </w:pPr>
      <w:r>
        <w:t>[116]</w:t>
      </w:r>
    </w:p>
    <w:p w:rsidR="00650B90" w:rsidRDefault="00650B90" w:rsidP="00650B90">
      <w:pPr>
        <w:pStyle w:val="p"/>
      </w:pPr>
      <w:r w:rsidRPr="003665BF">
        <w:br w:type="page"/>
      </w:r>
      <w:r>
        <w:t>[117]</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9" w:name="Territoires_texte_06"/>
      <w:r>
        <w:rPr>
          <w:b/>
          <w:sz w:val="24"/>
          <w:lang w:val="en-US"/>
        </w:rPr>
        <w:t>Territoires de la culture québécoise</w:t>
      </w:r>
    </w:p>
    <w:p w:rsidR="00650B90" w:rsidRPr="00D30EA0" w:rsidRDefault="00650B90" w:rsidP="00650B90">
      <w:pPr>
        <w:pStyle w:val="Titreniveau1"/>
      </w:pPr>
      <w:r>
        <w:t>6</w:t>
      </w:r>
    </w:p>
    <w:p w:rsidR="00650B90" w:rsidRPr="00E07116" w:rsidRDefault="00650B90" w:rsidP="00650B90">
      <w:pPr>
        <w:pStyle w:val="Titreniveau2"/>
      </w:pPr>
      <w:r>
        <w:t>La bibliothèque</w:t>
      </w:r>
      <w:r>
        <w:br/>
        <w:t>de l’Institut canadien de Montréal</w:t>
      </w:r>
      <w:r>
        <w:br/>
        <w:t>(1852-1875) : pour une analyse</w:t>
      </w:r>
      <w:r>
        <w:br/>
        <w:t>multid</w:t>
      </w:r>
      <w:r>
        <w:t>i</w:t>
      </w:r>
      <w:r>
        <w:t>mentionnelle </w:t>
      </w:r>
      <w:r>
        <w:rPr>
          <w:rStyle w:val="Appelnotedebasdep"/>
        </w:rPr>
        <w:footnoteReference w:customMarkFollows="1" w:id="207"/>
        <w:t>*</w:t>
      </w:r>
    </w:p>
    <w:bookmarkEnd w:id="9"/>
    <w:p w:rsidR="00650B90" w:rsidRPr="00E07116" w:rsidRDefault="00650B90" w:rsidP="00650B90">
      <w:pPr>
        <w:jc w:val="both"/>
        <w:rPr>
          <w:szCs w:val="36"/>
        </w:rPr>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3665BF" w:rsidRDefault="00650B90" w:rsidP="00650B90">
      <w:pPr>
        <w:spacing w:before="120" w:after="120"/>
        <w:jc w:val="both"/>
      </w:pPr>
      <w:r w:rsidRPr="003665BF">
        <w:rPr>
          <w:lang w:eastAsia="fr-FR" w:bidi="fr-FR"/>
        </w:rPr>
        <w:t>La recherche sur l’histoire de l’imprimé achève d’enfoncer le m</w:t>
      </w:r>
      <w:r w:rsidRPr="003665BF">
        <w:rPr>
          <w:lang w:eastAsia="fr-FR" w:bidi="fr-FR"/>
        </w:rPr>
        <w:t>y</w:t>
      </w:r>
      <w:r w:rsidRPr="003665BF">
        <w:rPr>
          <w:lang w:eastAsia="fr-FR" w:bidi="fr-FR"/>
        </w:rPr>
        <w:t>the selon lequel cette histoire « livresque » ne serait que l’envers él</w:t>
      </w:r>
      <w:r w:rsidRPr="003665BF">
        <w:rPr>
          <w:lang w:eastAsia="fr-FR" w:bidi="fr-FR"/>
        </w:rPr>
        <w:t>i</w:t>
      </w:r>
      <w:r w:rsidRPr="003665BF">
        <w:rPr>
          <w:lang w:eastAsia="fr-FR" w:bidi="fr-FR"/>
        </w:rPr>
        <w:t>tiste d’une pratique historienne elle-même consommatrice de livres et d’imprimés. Les travaux en histoire socio-culturelle ici et ailleurs ont maintenant fait la preuve que les formes culturelles populaires et bourgeoises, orales et écrites, empruntent de singuliers détours et e</w:t>
      </w:r>
      <w:r w:rsidRPr="003665BF">
        <w:rPr>
          <w:lang w:eastAsia="fr-FR" w:bidi="fr-FR"/>
        </w:rPr>
        <w:t>n</w:t>
      </w:r>
      <w:r w:rsidRPr="003665BF">
        <w:rPr>
          <w:lang w:eastAsia="fr-FR" w:bidi="fr-FR"/>
        </w:rPr>
        <w:t>tretiennent des relations inattendues.</w:t>
      </w:r>
    </w:p>
    <w:p w:rsidR="00650B90" w:rsidRPr="003665BF" w:rsidRDefault="00650B90" w:rsidP="00650B90">
      <w:pPr>
        <w:spacing w:before="120" w:after="120"/>
        <w:jc w:val="both"/>
      </w:pPr>
      <w:r w:rsidRPr="003665BF">
        <w:rPr>
          <w:lang w:eastAsia="fr-FR" w:bidi="fr-FR"/>
        </w:rPr>
        <w:t>Tant que cette histoire de l’imprimé ne s’était pas donné des moyens analytiques valables, elle demeurait qualitative, impressio</w:t>
      </w:r>
      <w:r w:rsidRPr="003665BF">
        <w:rPr>
          <w:lang w:eastAsia="fr-FR" w:bidi="fr-FR"/>
        </w:rPr>
        <w:t>n</w:t>
      </w:r>
      <w:r w:rsidRPr="003665BF">
        <w:rPr>
          <w:lang w:eastAsia="fr-FR" w:bidi="fr-FR"/>
        </w:rPr>
        <w:t>niste, s’offrant le luxe des généralisations abusives. Mais le temps des méthodes est venu et, de même manière, celui de la découverte des potentialités d’une telle histoire.</w:t>
      </w:r>
    </w:p>
    <w:p w:rsidR="00650B90" w:rsidRPr="003665BF" w:rsidRDefault="00650B90" w:rsidP="00650B90">
      <w:pPr>
        <w:spacing w:before="120" w:after="120"/>
        <w:jc w:val="both"/>
      </w:pPr>
      <w:r w:rsidRPr="003665BF">
        <w:rPr>
          <w:lang w:eastAsia="fr-FR" w:bidi="fr-FR"/>
        </w:rPr>
        <w:t>La présente étude propose et applique une méthode d’analyse du contenu de bibliothèques ; elle aborde ici, sous forme de monogr</w:t>
      </w:r>
      <w:r w:rsidRPr="003665BF">
        <w:rPr>
          <w:lang w:eastAsia="fr-FR" w:bidi="fr-FR"/>
        </w:rPr>
        <w:t>a</w:t>
      </w:r>
      <w:r w:rsidRPr="003665BF">
        <w:rPr>
          <w:lang w:eastAsia="fr-FR" w:bidi="fr-FR"/>
        </w:rPr>
        <w:t>phie, le cas de l’Institut canadien de Montréal. Non seulement elle prétend solutionner le problème méthodologique de l’analyse des c</w:t>
      </w:r>
      <w:r w:rsidRPr="003665BF">
        <w:rPr>
          <w:lang w:eastAsia="fr-FR" w:bidi="fr-FR"/>
        </w:rPr>
        <w:t>a</w:t>
      </w:r>
      <w:r w:rsidRPr="003665BF">
        <w:rPr>
          <w:lang w:eastAsia="fr-FR" w:bidi="fr-FR"/>
        </w:rPr>
        <w:t>talogues et de la classification des titres, mais surtout</w:t>
      </w:r>
      <w:r>
        <w:rPr>
          <w:lang w:eastAsia="fr-FR" w:bidi="fr-FR"/>
        </w:rPr>
        <w:t xml:space="preserve"> </w:t>
      </w:r>
      <w:r>
        <w:t xml:space="preserve">[118] </w:t>
      </w:r>
      <w:r w:rsidRPr="003665BF">
        <w:rPr>
          <w:lang w:eastAsia="fr-FR" w:bidi="fr-FR"/>
        </w:rPr>
        <w:t>elle ajoute à l’analyse quantitative de la collection et de la circul</w:t>
      </w:r>
      <w:r w:rsidRPr="003665BF">
        <w:rPr>
          <w:lang w:eastAsia="fr-FR" w:bidi="fr-FR"/>
        </w:rPr>
        <w:t>a</w:t>
      </w:r>
      <w:r w:rsidRPr="003665BF">
        <w:rPr>
          <w:lang w:eastAsia="fr-FR" w:bidi="fr-FR"/>
        </w:rPr>
        <w:t>tion une analyse qualitative qui reporte le contenu de la bibliothèque sur l’ensemble des activités de l’Institut canadien et qui projette un éclairage nouveau sur le courant libéral et sur la censure épiscopale et romaine.</w:t>
      </w:r>
    </w:p>
    <w:p w:rsidR="00650B90" w:rsidRPr="003665BF" w:rsidRDefault="00650B90" w:rsidP="00650B90">
      <w:pPr>
        <w:spacing w:before="120" w:after="120"/>
        <w:jc w:val="both"/>
      </w:pPr>
      <w:r w:rsidRPr="003665BF">
        <w:rPr>
          <w:lang w:eastAsia="fr-FR" w:bidi="fr-FR"/>
        </w:rPr>
        <w:t xml:space="preserve">L’analyse de </w:t>
      </w:r>
      <w:r w:rsidRPr="0072793E">
        <w:rPr>
          <w:i/>
        </w:rPr>
        <w:t>catalogues</w:t>
      </w:r>
      <w:r w:rsidRPr="003665BF">
        <w:rPr>
          <w:lang w:eastAsia="fr-FR" w:bidi="fr-FR"/>
        </w:rPr>
        <w:t xml:space="preserve"> de bibliothèques de collectivités ne peut révéler qu’une chose : l’état d’une collection, l’offre de volumes, leur disponibilité en un heu et à un moment donnés. L’analyse des </w:t>
      </w:r>
      <w:r w:rsidRPr="003665BF">
        <w:t>regi</w:t>
      </w:r>
      <w:r w:rsidRPr="003665BF">
        <w:t>s</w:t>
      </w:r>
      <w:r w:rsidRPr="003665BF">
        <w:t>tres d’emprunt</w:t>
      </w:r>
      <w:r w:rsidRPr="003665BF">
        <w:rPr>
          <w:lang w:eastAsia="fr-FR" w:bidi="fr-FR"/>
        </w:rPr>
        <w:t xml:space="preserve"> permet d’étudier la circulation et de supposer la lecture possible ou probable des volumes en question. Mais la conservation des registres d’emprunt étant exceptionnelle, l’analyse du catalogue et de la collection s’imposera toujours.</w:t>
      </w:r>
    </w:p>
    <w:p w:rsidR="00650B90" w:rsidRPr="003665BF" w:rsidRDefault="00650B90" w:rsidP="00650B90">
      <w:pPr>
        <w:spacing w:before="120" w:after="120"/>
        <w:jc w:val="both"/>
      </w:pPr>
      <w:r w:rsidRPr="003665BF">
        <w:rPr>
          <w:lang w:eastAsia="fr-FR" w:bidi="fr-FR"/>
        </w:rPr>
        <w:t xml:space="preserve">Les deux </w:t>
      </w:r>
      <w:r w:rsidRPr="0072793E">
        <w:rPr>
          <w:i/>
        </w:rPr>
        <w:t>Catalogues</w:t>
      </w:r>
      <w:r w:rsidRPr="003665BF">
        <w:rPr>
          <w:lang w:eastAsia="fr-FR" w:bidi="fr-FR"/>
        </w:rPr>
        <w:t xml:space="preserve"> de la bibliothèque de l’Institut canadien de Montréal étudiés ici - ceux de 1852, de 1870 et le </w:t>
      </w:r>
      <w:r w:rsidRPr="003665BF">
        <w:t>Supplément</w:t>
      </w:r>
      <w:r w:rsidRPr="003665BF">
        <w:rPr>
          <w:lang w:eastAsia="fr-FR" w:bidi="fr-FR"/>
        </w:rPr>
        <w:t xml:space="preserve"> de 1876</w:t>
      </w:r>
      <w:r>
        <w:rPr>
          <w:lang w:eastAsia="fr-FR" w:bidi="fr-FR"/>
        </w:rPr>
        <w:t> </w:t>
      </w:r>
      <w:r>
        <w:rPr>
          <w:rStyle w:val="Appelnotedebasdep"/>
          <w:lang w:eastAsia="fr-FR" w:bidi="fr-FR"/>
        </w:rPr>
        <w:footnoteReference w:id="208"/>
      </w:r>
      <w:r w:rsidRPr="003665BF">
        <w:rPr>
          <w:lang w:eastAsia="fr-FR" w:bidi="fr-FR"/>
        </w:rPr>
        <w:t xml:space="preserve"> - permettent l’analyse, durant plus d’un quart de siècle, du contenu de cette bibliothèque qui ouvre ses portes en 1845 et les fe</w:t>
      </w:r>
      <w:r w:rsidRPr="003665BF">
        <w:rPr>
          <w:lang w:eastAsia="fr-FR" w:bidi="fr-FR"/>
        </w:rPr>
        <w:t>r</w:t>
      </w:r>
      <w:r w:rsidRPr="003665BF">
        <w:rPr>
          <w:lang w:eastAsia="fr-FR" w:bidi="fr-FR"/>
        </w:rPr>
        <w:t>me en 1880</w:t>
      </w:r>
      <w:r>
        <w:rPr>
          <w:lang w:eastAsia="fr-FR" w:bidi="fr-FR"/>
        </w:rPr>
        <w:t> </w:t>
      </w:r>
      <w:r>
        <w:rPr>
          <w:rStyle w:val="Appelnotedebasdep"/>
          <w:lang w:eastAsia="fr-FR" w:bidi="fr-FR"/>
        </w:rPr>
        <w:footnoteReference w:id="209"/>
      </w:r>
      <w:r>
        <w:rPr>
          <w:lang w:eastAsia="fr-FR" w:bidi="fr-FR"/>
        </w:rPr>
        <w:t>.</w:t>
      </w:r>
    </w:p>
    <w:p w:rsidR="00650B90" w:rsidRPr="003665BF" w:rsidRDefault="00650B90" w:rsidP="00650B90">
      <w:pPr>
        <w:spacing w:before="120" w:after="120"/>
        <w:jc w:val="both"/>
      </w:pPr>
      <w:r w:rsidRPr="003665BF">
        <w:rPr>
          <w:lang w:eastAsia="fr-FR" w:bidi="fr-FR"/>
        </w:rPr>
        <w:t>Leur mode de présentation pose par le fait même tout le problème méthodologique de l’analyse des catalogues de bibliothèques au XIX</w:t>
      </w:r>
      <w:r w:rsidRPr="003665BF">
        <w:rPr>
          <w:vertAlign w:val="superscript"/>
          <w:lang w:eastAsia="fr-FR" w:bidi="fr-FR"/>
        </w:rPr>
        <w:t>e</w:t>
      </w:r>
      <w:r w:rsidRPr="003665BF">
        <w:rPr>
          <w:lang w:eastAsia="fr-FR" w:bidi="fr-FR"/>
        </w:rPr>
        <w:t xml:space="preserve"> siècle. Alors que le </w:t>
      </w:r>
      <w:r w:rsidRPr="003665BF">
        <w:t>Catalogue</w:t>
      </w:r>
      <w:r w:rsidRPr="003665BF">
        <w:rPr>
          <w:lang w:eastAsia="fr-FR" w:bidi="fr-FR"/>
        </w:rPr>
        <w:t xml:space="preserve"> de 1852 se présente tout simplement selon un ordre alphabétique de titres avec mention de l’auteur et du nombre de volumes, celui de 1870 et son </w:t>
      </w:r>
      <w:r w:rsidRPr="003665BF">
        <w:t>Supplément</w:t>
      </w:r>
      <w:r w:rsidRPr="003665BF">
        <w:rPr>
          <w:lang w:eastAsia="fr-FR" w:bidi="fr-FR"/>
        </w:rPr>
        <w:t xml:space="preserve"> de 1876 décr</w:t>
      </w:r>
      <w:r w:rsidRPr="003665BF">
        <w:rPr>
          <w:lang w:eastAsia="fr-FR" w:bidi="fr-FR"/>
        </w:rPr>
        <w:t>i</w:t>
      </w:r>
      <w:r w:rsidRPr="003665BF">
        <w:rPr>
          <w:lang w:eastAsia="fr-FR" w:bidi="fr-FR"/>
        </w:rPr>
        <w:t>vent, en 12 sections ou rubriques de classification, les titres par ordre alphabétique, avec mention de l’auteur, du nombre de volumes et d’une cote de localisation des ouvrages dans la bibliothèque (voir le tableau 1).</w:t>
      </w:r>
    </w:p>
    <w:p w:rsidR="00650B90" w:rsidRPr="003665BF" w:rsidRDefault="00650B90" w:rsidP="00650B90">
      <w:pPr>
        <w:spacing w:before="120" w:after="120"/>
        <w:jc w:val="both"/>
      </w:pPr>
      <w:r w:rsidRPr="003665BF">
        <w:rPr>
          <w:lang w:eastAsia="fr-FR" w:bidi="fr-FR"/>
        </w:rPr>
        <w:t>Comment répartir ces titres ? Selon la classification de l’Institut canadien de 1870 et de 1876 ? Comment procédera-t-on ensuite pour les titres des catalogues de telle ou telle autre bibliothèque de Mo</w:t>
      </w:r>
      <w:r w:rsidRPr="003665BF">
        <w:rPr>
          <w:lang w:eastAsia="fr-FR" w:bidi="fr-FR"/>
        </w:rPr>
        <w:t>n</w:t>
      </w:r>
      <w:r w:rsidRPr="003665BF">
        <w:rPr>
          <w:lang w:eastAsia="fr-FR" w:bidi="fr-FR"/>
        </w:rPr>
        <w:t>tréal, du Québec ? Et enfin, comment pourra-t-on comparer les catal</w:t>
      </w:r>
      <w:r w:rsidRPr="003665BF">
        <w:rPr>
          <w:lang w:eastAsia="fr-FR" w:bidi="fr-FR"/>
        </w:rPr>
        <w:t>o</w:t>
      </w:r>
      <w:r w:rsidRPr="003665BF">
        <w:rPr>
          <w:lang w:eastAsia="fr-FR" w:bidi="fr-FR"/>
        </w:rPr>
        <w:t>gues des bibliothèques de Lyon, de Glasgow, de Boston ou de Toro</w:t>
      </w:r>
      <w:r w:rsidRPr="003665BF">
        <w:rPr>
          <w:lang w:eastAsia="fr-FR" w:bidi="fr-FR"/>
        </w:rPr>
        <w:t>n</w:t>
      </w:r>
      <w:r w:rsidRPr="003665BF">
        <w:rPr>
          <w:lang w:eastAsia="fr-FR" w:bidi="fr-FR"/>
        </w:rPr>
        <w:t>to ?</w:t>
      </w:r>
    </w:p>
    <w:p w:rsidR="00650B90" w:rsidRPr="003665BF" w:rsidRDefault="00650B90" w:rsidP="00650B90">
      <w:pPr>
        <w:spacing w:before="120" w:after="120"/>
        <w:jc w:val="both"/>
      </w:pPr>
      <w:r w:rsidRPr="003665BF">
        <w:rPr>
          <w:lang w:eastAsia="fr-FR" w:bidi="fr-FR"/>
        </w:rPr>
        <w:t>Ces considérations et d’autres nous ont conduit à proposer l’adoption de la classification de 1876 de Melvin Dewey pour résou-</w:t>
      </w:r>
    </w:p>
    <w:p w:rsidR="00650B90" w:rsidRDefault="00650B90" w:rsidP="00650B90">
      <w:pPr>
        <w:pStyle w:val="p"/>
        <w:rPr>
          <w:lang w:eastAsia="fr-FR" w:bidi="fr-FR"/>
        </w:rPr>
      </w:pPr>
      <w:r>
        <w:rPr>
          <w:lang w:eastAsia="fr-FR" w:bidi="fr-FR"/>
        </w:rPr>
        <w:br w:type="page"/>
        <w:t>[119]</w:t>
      </w:r>
    </w:p>
    <w:p w:rsidR="00650B90" w:rsidRDefault="00650B90" w:rsidP="00650B90">
      <w:pPr>
        <w:pStyle w:val="p"/>
        <w:rPr>
          <w:lang w:eastAsia="fr-FR" w:bidi="fr-FR"/>
        </w:rPr>
      </w:pPr>
    </w:p>
    <w:p w:rsidR="00650B90" w:rsidRPr="0072793E" w:rsidRDefault="00650B90" w:rsidP="00650B90">
      <w:pPr>
        <w:spacing w:before="120" w:after="120"/>
        <w:ind w:firstLine="0"/>
        <w:jc w:val="center"/>
        <w:rPr>
          <w:sz w:val="24"/>
        </w:rPr>
      </w:pPr>
      <w:r w:rsidRPr="0072793E">
        <w:rPr>
          <w:sz w:val="24"/>
          <w:lang w:eastAsia="fr-FR" w:bidi="fr-FR"/>
        </w:rPr>
        <w:t>TABLEAU 1</w:t>
      </w:r>
    </w:p>
    <w:p w:rsidR="00650B90" w:rsidRPr="0072793E" w:rsidRDefault="00650B90" w:rsidP="00650B90">
      <w:pPr>
        <w:spacing w:before="120" w:after="120"/>
        <w:ind w:firstLine="0"/>
        <w:jc w:val="center"/>
        <w:rPr>
          <w:sz w:val="24"/>
        </w:rPr>
      </w:pPr>
      <w:r w:rsidRPr="0072793E">
        <w:rPr>
          <w:sz w:val="24"/>
          <w:lang w:eastAsia="fr-FR" w:bidi="fr-FR"/>
        </w:rPr>
        <w:t xml:space="preserve">Institut canadien de Montréal, sections du </w:t>
      </w:r>
      <w:r w:rsidRPr="0072793E">
        <w:rPr>
          <w:b/>
          <w:bCs/>
          <w:sz w:val="24"/>
        </w:rPr>
        <w:t>Catalogue</w:t>
      </w:r>
      <w:r w:rsidRPr="0072793E">
        <w:rPr>
          <w:sz w:val="24"/>
          <w:lang w:eastAsia="fr-FR" w:bidi="fr-FR"/>
        </w:rPr>
        <w:t xml:space="preserve"> de 1870</w:t>
      </w:r>
      <w:r w:rsidRPr="0072793E">
        <w:rPr>
          <w:sz w:val="24"/>
          <w:lang w:eastAsia="fr-FR" w:bidi="fr-FR"/>
        </w:rPr>
        <w:br/>
        <w:t xml:space="preserve">et du </w:t>
      </w:r>
      <w:r w:rsidRPr="0072793E">
        <w:rPr>
          <w:b/>
          <w:bCs/>
          <w:sz w:val="24"/>
        </w:rPr>
        <w:t>Supplément</w:t>
      </w:r>
      <w:r w:rsidRPr="0072793E">
        <w:rPr>
          <w:sz w:val="24"/>
          <w:lang w:eastAsia="fr-FR" w:bidi="fr-FR"/>
        </w:rPr>
        <w:t xml:space="preserve"> de 1876 de la bibliothèque,</w:t>
      </w:r>
      <w:r>
        <w:rPr>
          <w:sz w:val="24"/>
          <w:lang w:eastAsia="fr-FR" w:bidi="fr-FR"/>
        </w:rPr>
        <w:t xml:space="preserve"> </w:t>
      </w:r>
      <w:r w:rsidRPr="0072793E">
        <w:rPr>
          <w:sz w:val="24"/>
          <w:lang w:eastAsia="fr-FR" w:bidi="fr-FR"/>
        </w:rPr>
        <w:t>nombre de titres par section et</w:t>
      </w:r>
      <w:r>
        <w:rPr>
          <w:sz w:val="24"/>
          <w:lang w:eastAsia="fr-FR" w:bidi="fr-FR"/>
        </w:rPr>
        <w:t>%</w:t>
      </w:r>
    </w:p>
    <w:tbl>
      <w:tblPr>
        <w:tblOverlap w:val="never"/>
        <w:tblW w:w="0" w:type="auto"/>
        <w:tblInd w:w="-1970" w:type="dxa"/>
        <w:tblLayout w:type="fixed"/>
        <w:tblCellMar>
          <w:left w:w="10" w:type="dxa"/>
          <w:right w:w="10" w:type="dxa"/>
        </w:tblCellMar>
        <w:tblLook w:val="04A0" w:firstRow="1" w:lastRow="0" w:firstColumn="1" w:lastColumn="0" w:noHBand="0" w:noVBand="1"/>
      </w:tblPr>
      <w:tblGrid>
        <w:gridCol w:w="810"/>
        <w:gridCol w:w="4464"/>
        <w:gridCol w:w="771"/>
        <w:gridCol w:w="771"/>
        <w:gridCol w:w="771"/>
        <w:gridCol w:w="771"/>
        <w:gridCol w:w="771"/>
        <w:gridCol w:w="771"/>
      </w:tblGrid>
      <w:tr w:rsidR="00650B90" w:rsidRPr="0072793E">
        <w:tblPrEx>
          <w:tblCellMar>
            <w:top w:w="0" w:type="dxa"/>
            <w:bottom w:w="0" w:type="dxa"/>
          </w:tblCellMar>
        </w:tblPrEx>
        <w:tc>
          <w:tcPr>
            <w:tcW w:w="5274" w:type="dxa"/>
            <w:gridSpan w:val="2"/>
            <w:vMerge w:val="restart"/>
            <w:tcBorders>
              <w:top w:val="single" w:sz="4" w:space="0" w:color="auto"/>
            </w:tcBorders>
            <w:shd w:val="clear" w:color="auto" w:fill="EEECE1"/>
          </w:tcPr>
          <w:p w:rsidR="00650B90" w:rsidRPr="0072793E" w:rsidRDefault="00650B90" w:rsidP="00650B90">
            <w:pPr>
              <w:spacing w:before="120" w:after="120"/>
              <w:ind w:left="80" w:right="63" w:firstLine="0"/>
              <w:rPr>
                <w:sz w:val="24"/>
              </w:rPr>
            </w:pPr>
          </w:p>
        </w:tc>
        <w:tc>
          <w:tcPr>
            <w:tcW w:w="1542" w:type="dxa"/>
            <w:gridSpan w:val="2"/>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sidRPr="0072793E">
              <w:rPr>
                <w:rStyle w:val="Corpsdutexte29ptItalique"/>
                <w:sz w:val="24"/>
              </w:rPr>
              <w:t>Catal</w:t>
            </w:r>
            <w:r w:rsidRPr="0072793E">
              <w:rPr>
                <w:rStyle w:val="Corpsdutexte29ptItalique"/>
                <w:sz w:val="24"/>
              </w:rPr>
              <w:t>o</w:t>
            </w:r>
            <w:r w:rsidRPr="0072793E">
              <w:rPr>
                <w:rStyle w:val="Corpsdutexte29ptItalique"/>
                <w:sz w:val="24"/>
              </w:rPr>
              <w:t>gue</w:t>
            </w:r>
            <w:r>
              <w:rPr>
                <w:rStyle w:val="Corpsdutexte29ptItalique"/>
                <w:sz w:val="24"/>
              </w:rPr>
              <w:br/>
            </w:r>
            <w:r w:rsidRPr="0072793E">
              <w:rPr>
                <w:sz w:val="24"/>
              </w:rPr>
              <w:t>de 1870</w:t>
            </w:r>
          </w:p>
        </w:tc>
        <w:tc>
          <w:tcPr>
            <w:tcW w:w="1542" w:type="dxa"/>
            <w:gridSpan w:val="2"/>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sidRPr="0072793E">
              <w:rPr>
                <w:rStyle w:val="Corpsdutexte29ptItalique"/>
                <w:sz w:val="24"/>
              </w:rPr>
              <w:t>Suppl</w:t>
            </w:r>
            <w:r w:rsidRPr="0072793E">
              <w:rPr>
                <w:rStyle w:val="Corpsdutexte29ptItalique"/>
                <w:sz w:val="24"/>
              </w:rPr>
              <w:t>é</w:t>
            </w:r>
            <w:r w:rsidRPr="0072793E">
              <w:rPr>
                <w:rStyle w:val="Corpsdutexte29ptItalique"/>
                <w:sz w:val="24"/>
              </w:rPr>
              <w:t>ment</w:t>
            </w:r>
            <w:r>
              <w:rPr>
                <w:rStyle w:val="Corpsdutexte29ptItalique"/>
                <w:sz w:val="24"/>
              </w:rPr>
              <w:br/>
            </w:r>
            <w:r w:rsidRPr="0072793E">
              <w:rPr>
                <w:sz w:val="24"/>
              </w:rPr>
              <w:t>de 1876</w:t>
            </w:r>
          </w:p>
        </w:tc>
        <w:tc>
          <w:tcPr>
            <w:tcW w:w="1542" w:type="dxa"/>
            <w:gridSpan w:val="2"/>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sidRPr="0072793E">
              <w:rPr>
                <w:sz w:val="24"/>
              </w:rPr>
              <w:t>Total</w:t>
            </w:r>
          </w:p>
        </w:tc>
      </w:tr>
      <w:tr w:rsidR="00650B90" w:rsidRPr="0072793E">
        <w:tblPrEx>
          <w:tblCellMar>
            <w:top w:w="0" w:type="dxa"/>
            <w:bottom w:w="0" w:type="dxa"/>
          </w:tblCellMar>
        </w:tblPrEx>
        <w:tc>
          <w:tcPr>
            <w:tcW w:w="5274" w:type="dxa"/>
            <w:gridSpan w:val="2"/>
            <w:vMerge/>
            <w:shd w:val="clear" w:color="auto" w:fill="EEECE1"/>
          </w:tcPr>
          <w:p w:rsidR="00650B90" w:rsidRPr="0072793E" w:rsidRDefault="00650B90" w:rsidP="00650B90">
            <w:pPr>
              <w:spacing w:before="120" w:after="120"/>
              <w:ind w:left="80" w:right="63" w:firstLine="0"/>
              <w:rPr>
                <w:sz w:val="24"/>
              </w:rPr>
            </w:pPr>
          </w:p>
        </w:tc>
        <w:tc>
          <w:tcPr>
            <w:tcW w:w="771" w:type="dxa"/>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Pr>
                <w:sz w:val="24"/>
              </w:rPr>
              <w:t>N</w:t>
            </w:r>
          </w:p>
        </w:tc>
        <w:tc>
          <w:tcPr>
            <w:tcW w:w="771" w:type="dxa"/>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Pr>
                <w:sz w:val="24"/>
              </w:rPr>
              <w:t>%</w:t>
            </w:r>
          </w:p>
        </w:tc>
        <w:tc>
          <w:tcPr>
            <w:tcW w:w="771" w:type="dxa"/>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Pr>
                <w:sz w:val="24"/>
              </w:rPr>
              <w:t>N</w:t>
            </w:r>
          </w:p>
        </w:tc>
        <w:tc>
          <w:tcPr>
            <w:tcW w:w="771" w:type="dxa"/>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Pr>
                <w:sz w:val="24"/>
              </w:rPr>
              <w:t>%</w:t>
            </w:r>
          </w:p>
        </w:tc>
        <w:tc>
          <w:tcPr>
            <w:tcW w:w="771" w:type="dxa"/>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Pr>
                <w:sz w:val="24"/>
              </w:rPr>
              <w:t>N</w:t>
            </w:r>
          </w:p>
        </w:tc>
        <w:tc>
          <w:tcPr>
            <w:tcW w:w="771" w:type="dxa"/>
            <w:tcBorders>
              <w:top w:val="single" w:sz="4" w:space="0" w:color="auto"/>
            </w:tcBorders>
            <w:shd w:val="clear" w:color="auto" w:fill="EEECE1"/>
          </w:tcPr>
          <w:p w:rsidR="00650B90" w:rsidRPr="0072793E" w:rsidRDefault="00650B90" w:rsidP="00650B90">
            <w:pPr>
              <w:spacing w:before="120" w:after="120"/>
              <w:ind w:left="80" w:right="63" w:firstLine="0"/>
              <w:jc w:val="center"/>
              <w:rPr>
                <w:sz w:val="24"/>
              </w:rPr>
            </w:pPr>
            <w:r>
              <w:rPr>
                <w:sz w:val="24"/>
              </w:rPr>
              <w:t>%</w:t>
            </w:r>
          </w:p>
        </w:tc>
      </w:tr>
      <w:tr w:rsidR="00650B90" w:rsidRPr="0072793E">
        <w:tblPrEx>
          <w:tblCellMar>
            <w:top w:w="0" w:type="dxa"/>
            <w:bottom w:w="0" w:type="dxa"/>
          </w:tblCellMar>
        </w:tblPrEx>
        <w:tc>
          <w:tcPr>
            <w:tcW w:w="810"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A</w:t>
            </w:r>
          </w:p>
        </w:tc>
        <w:tc>
          <w:tcPr>
            <w:tcW w:w="4464"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Philosophie, religion, économie polit</w:t>
            </w:r>
            <w:r w:rsidRPr="0072793E">
              <w:rPr>
                <w:sz w:val="24"/>
              </w:rPr>
              <w:t>i</w:t>
            </w:r>
            <w:r w:rsidRPr="0072793E">
              <w:rPr>
                <w:sz w:val="24"/>
              </w:rPr>
              <w:t>que, etc.</w:t>
            </w:r>
          </w:p>
        </w:tc>
        <w:tc>
          <w:tcPr>
            <w:tcW w:w="771"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212</w:t>
            </w:r>
          </w:p>
        </w:tc>
        <w:tc>
          <w:tcPr>
            <w:tcW w:w="771"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11,4</w:t>
            </w:r>
          </w:p>
        </w:tc>
        <w:tc>
          <w:tcPr>
            <w:tcW w:w="771"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56</w:t>
            </w:r>
          </w:p>
        </w:tc>
        <w:tc>
          <w:tcPr>
            <w:tcW w:w="771"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9,3</w:t>
            </w:r>
          </w:p>
        </w:tc>
        <w:tc>
          <w:tcPr>
            <w:tcW w:w="771"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268</w:t>
            </w:r>
          </w:p>
        </w:tc>
        <w:tc>
          <w:tcPr>
            <w:tcW w:w="771" w:type="dxa"/>
            <w:tcBorders>
              <w:top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10,9</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BCD</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Romans modernes et anciens et autres o</w:t>
            </w:r>
            <w:r w:rsidRPr="0072793E">
              <w:rPr>
                <w:sz w:val="24"/>
              </w:rPr>
              <w:t>u</w:t>
            </w:r>
            <w:r w:rsidRPr="0072793E">
              <w:rPr>
                <w:sz w:val="24"/>
              </w:rPr>
              <w:t>vrages</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654</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35,3</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285</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47,6</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939</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38,3</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EF</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Littérature, auteurs classiques, poésie, thé</w:t>
            </w:r>
            <w:r w:rsidRPr="0072793E">
              <w:rPr>
                <w:sz w:val="24"/>
              </w:rPr>
              <w:t>â</w:t>
            </w:r>
            <w:r w:rsidRPr="0072793E">
              <w:rPr>
                <w:sz w:val="24"/>
              </w:rPr>
              <w:t>tre,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187</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10,0</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81</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13,5</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268</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10,9</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GHI</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Livres de loi, st</w:t>
            </w:r>
            <w:r w:rsidRPr="0072793E">
              <w:rPr>
                <w:sz w:val="24"/>
              </w:rPr>
              <w:t>a</w:t>
            </w:r>
            <w:r w:rsidRPr="0072793E">
              <w:rPr>
                <w:sz w:val="24"/>
              </w:rPr>
              <w:t>tuts,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51</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2,7</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42</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7,0</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93</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3,8</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JK</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Correspondance de Napoléo</w:t>
            </w:r>
            <w:r>
              <w:rPr>
                <w:sz w:val="24"/>
              </w:rPr>
              <w:t>n </w:t>
            </w:r>
            <w:r w:rsidRPr="0072793E">
              <w:rPr>
                <w:sz w:val="24"/>
              </w:rPr>
              <w:t>I</w:t>
            </w:r>
            <w:r>
              <w:rPr>
                <w:sz w:val="24"/>
              </w:rPr>
              <w:t>er</w:t>
            </w:r>
            <w:r w:rsidRPr="0072793E">
              <w:rPr>
                <w:sz w:val="24"/>
              </w:rPr>
              <w:t>, comptes rendus de l’Académie des sciences, dictio</w:t>
            </w:r>
            <w:r w:rsidRPr="0072793E">
              <w:rPr>
                <w:sz w:val="24"/>
              </w:rPr>
              <w:t>n</w:t>
            </w:r>
            <w:r w:rsidRPr="0072793E">
              <w:rPr>
                <w:sz w:val="24"/>
              </w:rPr>
              <w:t>naires,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32</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1,7</w:t>
            </w:r>
          </w:p>
        </w:tc>
        <w:tc>
          <w:tcPr>
            <w:tcW w:w="771" w:type="dxa"/>
            <w:shd w:val="clear" w:color="auto" w:fill="FFFFFF"/>
          </w:tcPr>
          <w:p w:rsidR="00650B90" w:rsidRPr="0072793E" w:rsidRDefault="00650B90" w:rsidP="00650B90">
            <w:pPr>
              <w:spacing w:before="60" w:after="60"/>
              <w:ind w:left="80" w:right="63" w:firstLine="0"/>
              <w:rPr>
                <w:sz w:val="24"/>
                <w:szCs w:val="10"/>
              </w:rPr>
            </w:pPr>
          </w:p>
        </w:tc>
        <w:tc>
          <w:tcPr>
            <w:tcW w:w="771" w:type="dxa"/>
            <w:shd w:val="clear" w:color="auto" w:fill="FFFFFF"/>
          </w:tcPr>
          <w:p w:rsidR="00650B90" w:rsidRPr="0072793E" w:rsidRDefault="00650B90" w:rsidP="00650B90">
            <w:pPr>
              <w:spacing w:before="60" w:after="60"/>
              <w:ind w:left="80" w:right="63" w:firstLine="0"/>
              <w:rPr>
                <w:sz w:val="24"/>
                <w:szCs w:val="10"/>
              </w:rPr>
            </w:pP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32</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1,3</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L</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Dons du prince Napoléon, gravures, ca</w:t>
            </w:r>
            <w:r w:rsidRPr="0072793E">
              <w:rPr>
                <w:sz w:val="24"/>
              </w:rPr>
              <w:t>r</w:t>
            </w:r>
            <w:r w:rsidRPr="0072793E">
              <w:rPr>
                <w:sz w:val="24"/>
              </w:rPr>
              <w:t>tes, plans,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60</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3,2</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w:t>
            </w:r>
          </w:p>
        </w:tc>
        <w:tc>
          <w:tcPr>
            <w:tcW w:w="771" w:type="dxa"/>
            <w:shd w:val="clear" w:color="auto" w:fill="FFFFFF"/>
          </w:tcPr>
          <w:p w:rsidR="00650B90" w:rsidRPr="0072793E" w:rsidRDefault="00650B90" w:rsidP="00650B90">
            <w:pPr>
              <w:spacing w:before="60" w:after="60"/>
              <w:ind w:left="80" w:right="63" w:firstLine="0"/>
              <w:rPr>
                <w:sz w:val="24"/>
                <w:szCs w:val="10"/>
              </w:rPr>
            </w:pP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60</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2,4</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M</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Livres d’écoles, dictionnaires, grav</w:t>
            </w:r>
            <w:r w:rsidRPr="0072793E">
              <w:rPr>
                <w:sz w:val="24"/>
              </w:rPr>
              <w:t>u</w:t>
            </w:r>
            <w:r w:rsidRPr="0072793E">
              <w:rPr>
                <w:sz w:val="24"/>
              </w:rPr>
              <w:t>res,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150</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8,0</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w:t>
            </w:r>
          </w:p>
        </w:tc>
        <w:tc>
          <w:tcPr>
            <w:tcW w:w="771" w:type="dxa"/>
            <w:shd w:val="clear" w:color="auto" w:fill="FFFFFF"/>
          </w:tcPr>
          <w:p w:rsidR="00650B90" w:rsidRPr="0072793E" w:rsidRDefault="00650B90" w:rsidP="00650B90">
            <w:pPr>
              <w:spacing w:before="60" w:after="60"/>
              <w:ind w:left="80" w:right="63" w:firstLine="0"/>
              <w:rPr>
                <w:sz w:val="24"/>
                <w:szCs w:val="10"/>
              </w:rPr>
            </w:pP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150</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6,1</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NO</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Histoire, mémoires hi</w:t>
            </w:r>
            <w:r w:rsidRPr="0072793E">
              <w:rPr>
                <w:sz w:val="24"/>
              </w:rPr>
              <w:t>s</w:t>
            </w:r>
            <w:r w:rsidRPr="0072793E">
              <w:rPr>
                <w:sz w:val="24"/>
              </w:rPr>
              <w:t>toriques,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209</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11,3</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w:t>
            </w:r>
          </w:p>
        </w:tc>
        <w:tc>
          <w:tcPr>
            <w:tcW w:w="771" w:type="dxa"/>
            <w:shd w:val="clear" w:color="auto" w:fill="FFFFFF"/>
          </w:tcPr>
          <w:p w:rsidR="00650B90" w:rsidRPr="0072793E" w:rsidRDefault="00650B90" w:rsidP="00650B90">
            <w:pPr>
              <w:spacing w:before="60" w:after="60"/>
              <w:ind w:left="80" w:right="63" w:firstLine="0"/>
              <w:rPr>
                <w:sz w:val="24"/>
                <w:szCs w:val="10"/>
              </w:rPr>
            </w:pP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209</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8,5</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P</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Pamphlets, revues, journaux illu</w:t>
            </w:r>
            <w:r w:rsidRPr="0072793E">
              <w:rPr>
                <w:sz w:val="24"/>
              </w:rPr>
              <w:t>s</w:t>
            </w:r>
            <w:r w:rsidRPr="0072793E">
              <w:rPr>
                <w:sz w:val="24"/>
              </w:rPr>
              <w:t>trés,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64</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3,4</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w:t>
            </w:r>
          </w:p>
        </w:tc>
        <w:tc>
          <w:tcPr>
            <w:tcW w:w="771" w:type="dxa"/>
            <w:shd w:val="clear" w:color="auto" w:fill="FFFFFF"/>
          </w:tcPr>
          <w:p w:rsidR="00650B90" w:rsidRPr="0072793E" w:rsidRDefault="00650B90" w:rsidP="00650B90">
            <w:pPr>
              <w:spacing w:before="60" w:after="60"/>
              <w:ind w:left="80" w:right="63" w:firstLine="0"/>
              <w:rPr>
                <w:sz w:val="24"/>
                <w:szCs w:val="10"/>
              </w:rPr>
            </w:pP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64</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2,6</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lang w:eastAsia="fr-FR" w:bidi="fr-FR"/>
              </w:rPr>
              <w:t>Q</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Sciences, agriculture, médecine, histoire n</w:t>
            </w:r>
            <w:r w:rsidRPr="0072793E">
              <w:rPr>
                <w:sz w:val="24"/>
              </w:rPr>
              <w:t>a</w:t>
            </w:r>
            <w:r w:rsidRPr="0072793E">
              <w:rPr>
                <w:sz w:val="24"/>
              </w:rPr>
              <w:t>t</w:t>
            </w:r>
            <w:r w:rsidRPr="0072793E">
              <w:rPr>
                <w:sz w:val="24"/>
              </w:rPr>
              <w:t>u</w:t>
            </w:r>
            <w:r w:rsidRPr="0072793E">
              <w:rPr>
                <w:sz w:val="24"/>
              </w:rPr>
              <w:t>relle,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117</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6,3</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46</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7,7</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163</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6,6</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RS</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Revues, pamphlets, livres dép</w:t>
            </w:r>
            <w:r w:rsidRPr="0072793E">
              <w:rPr>
                <w:sz w:val="24"/>
              </w:rPr>
              <w:t>a</w:t>
            </w:r>
            <w:r w:rsidRPr="0072793E">
              <w:rPr>
                <w:sz w:val="24"/>
              </w:rPr>
              <w:t>reillés,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0,1</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w:t>
            </w:r>
          </w:p>
        </w:tc>
        <w:tc>
          <w:tcPr>
            <w:tcW w:w="771" w:type="dxa"/>
            <w:shd w:val="clear" w:color="auto" w:fill="FFFFFF"/>
          </w:tcPr>
          <w:p w:rsidR="00650B90" w:rsidRPr="0072793E" w:rsidRDefault="00650B90" w:rsidP="00650B90">
            <w:pPr>
              <w:spacing w:before="60" w:after="60"/>
              <w:ind w:left="80" w:right="63" w:firstLine="0"/>
              <w:rPr>
                <w:sz w:val="24"/>
                <w:szCs w:val="10"/>
              </w:rPr>
            </w:pP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3</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0,1</w:t>
            </w:r>
          </w:p>
        </w:tc>
      </w:tr>
      <w:tr w:rsidR="00650B90" w:rsidRPr="0072793E">
        <w:tblPrEx>
          <w:tblCellMar>
            <w:top w:w="0" w:type="dxa"/>
            <w:bottom w:w="0" w:type="dxa"/>
          </w:tblCellMar>
        </w:tblPrEx>
        <w:tc>
          <w:tcPr>
            <w:tcW w:w="810" w:type="dxa"/>
            <w:shd w:val="clear" w:color="auto" w:fill="FFFFFF"/>
          </w:tcPr>
          <w:p w:rsidR="00650B90" w:rsidRPr="0072793E" w:rsidRDefault="00650B90" w:rsidP="00650B90">
            <w:pPr>
              <w:spacing w:before="60" w:after="60"/>
              <w:ind w:left="80" w:right="63" w:firstLine="0"/>
              <w:rPr>
                <w:sz w:val="24"/>
              </w:rPr>
            </w:pPr>
            <w:r w:rsidRPr="0072793E">
              <w:rPr>
                <w:sz w:val="24"/>
              </w:rPr>
              <w:t>T</w:t>
            </w:r>
          </w:p>
        </w:tc>
        <w:tc>
          <w:tcPr>
            <w:tcW w:w="4464" w:type="dxa"/>
            <w:shd w:val="clear" w:color="auto" w:fill="FFFFFF"/>
          </w:tcPr>
          <w:p w:rsidR="00650B90" w:rsidRPr="0072793E" w:rsidRDefault="00650B90" w:rsidP="00650B90">
            <w:pPr>
              <w:spacing w:before="60" w:after="60"/>
              <w:ind w:left="80" w:right="63" w:firstLine="0"/>
              <w:rPr>
                <w:sz w:val="24"/>
              </w:rPr>
            </w:pPr>
            <w:r w:rsidRPr="0072793E">
              <w:rPr>
                <w:sz w:val="24"/>
              </w:rPr>
              <w:t>Voyages, vies, mémoires, biogr</w:t>
            </w:r>
            <w:r w:rsidRPr="0072793E">
              <w:rPr>
                <w:sz w:val="24"/>
              </w:rPr>
              <w:t>a</w:t>
            </w:r>
            <w:r w:rsidRPr="0072793E">
              <w:rPr>
                <w:sz w:val="24"/>
              </w:rPr>
              <w:t>phies, etc.</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115</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6,2</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89</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14,8</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204</w:t>
            </w:r>
          </w:p>
        </w:tc>
        <w:tc>
          <w:tcPr>
            <w:tcW w:w="771" w:type="dxa"/>
            <w:shd w:val="clear" w:color="auto" w:fill="FFFFFF"/>
          </w:tcPr>
          <w:p w:rsidR="00650B90" w:rsidRPr="0072793E" w:rsidRDefault="00650B90" w:rsidP="00650B90">
            <w:pPr>
              <w:spacing w:before="60" w:after="60"/>
              <w:ind w:left="80" w:right="63" w:firstLine="0"/>
              <w:rPr>
                <w:sz w:val="24"/>
              </w:rPr>
            </w:pPr>
            <w:r w:rsidRPr="0072793E">
              <w:rPr>
                <w:sz w:val="24"/>
              </w:rPr>
              <w:t>8,3</w:t>
            </w:r>
          </w:p>
        </w:tc>
      </w:tr>
      <w:tr w:rsidR="00650B90" w:rsidRPr="0072793E">
        <w:tblPrEx>
          <w:tblCellMar>
            <w:top w:w="0" w:type="dxa"/>
            <w:bottom w:w="0" w:type="dxa"/>
          </w:tblCellMar>
        </w:tblPrEx>
        <w:tc>
          <w:tcPr>
            <w:tcW w:w="810" w:type="dxa"/>
            <w:tcBorders>
              <w:bottom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Total</w:t>
            </w:r>
          </w:p>
        </w:tc>
        <w:tc>
          <w:tcPr>
            <w:tcW w:w="4464" w:type="dxa"/>
            <w:tcBorders>
              <w:bottom w:val="single" w:sz="4" w:space="0" w:color="auto"/>
            </w:tcBorders>
            <w:shd w:val="clear" w:color="auto" w:fill="FFFFFF"/>
          </w:tcPr>
          <w:p w:rsidR="00650B90" w:rsidRPr="0072793E" w:rsidRDefault="00650B90" w:rsidP="00650B90">
            <w:pPr>
              <w:spacing w:before="60" w:after="60"/>
              <w:ind w:left="80" w:right="63" w:firstLine="0"/>
              <w:rPr>
                <w:sz w:val="24"/>
                <w:szCs w:val="10"/>
              </w:rPr>
            </w:pPr>
          </w:p>
        </w:tc>
        <w:tc>
          <w:tcPr>
            <w:tcW w:w="771" w:type="dxa"/>
            <w:tcBorders>
              <w:bottom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1 854</w:t>
            </w:r>
          </w:p>
        </w:tc>
        <w:tc>
          <w:tcPr>
            <w:tcW w:w="771" w:type="dxa"/>
            <w:tcBorders>
              <w:bottom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75,6</w:t>
            </w:r>
          </w:p>
        </w:tc>
        <w:tc>
          <w:tcPr>
            <w:tcW w:w="771" w:type="dxa"/>
            <w:tcBorders>
              <w:bottom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599</w:t>
            </w:r>
          </w:p>
        </w:tc>
        <w:tc>
          <w:tcPr>
            <w:tcW w:w="771" w:type="dxa"/>
            <w:tcBorders>
              <w:bottom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24,4</w:t>
            </w:r>
          </w:p>
        </w:tc>
        <w:tc>
          <w:tcPr>
            <w:tcW w:w="771" w:type="dxa"/>
            <w:tcBorders>
              <w:bottom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2 453</w:t>
            </w:r>
          </w:p>
        </w:tc>
        <w:tc>
          <w:tcPr>
            <w:tcW w:w="771" w:type="dxa"/>
            <w:tcBorders>
              <w:bottom w:val="single" w:sz="4" w:space="0" w:color="auto"/>
            </w:tcBorders>
            <w:shd w:val="clear" w:color="auto" w:fill="FFFFFF"/>
          </w:tcPr>
          <w:p w:rsidR="00650B90" w:rsidRPr="0072793E" w:rsidRDefault="00650B90" w:rsidP="00650B90">
            <w:pPr>
              <w:spacing w:before="60" w:after="60"/>
              <w:ind w:left="80" w:right="63" w:firstLine="0"/>
              <w:rPr>
                <w:sz w:val="24"/>
              </w:rPr>
            </w:pPr>
            <w:r w:rsidRPr="0072793E">
              <w:rPr>
                <w:sz w:val="24"/>
              </w:rPr>
              <w:t>100,0</w:t>
            </w:r>
          </w:p>
        </w:tc>
      </w:tr>
    </w:tbl>
    <w:p w:rsidR="00650B90" w:rsidRDefault="00650B90" w:rsidP="00650B90">
      <w:pPr>
        <w:spacing w:before="120" w:after="120"/>
        <w:jc w:val="both"/>
        <w:rPr>
          <w:szCs w:val="2"/>
        </w:rPr>
      </w:pPr>
    </w:p>
    <w:p w:rsidR="00650B90" w:rsidRPr="003665BF" w:rsidRDefault="00650B90" w:rsidP="00650B90">
      <w:pPr>
        <w:spacing w:before="120" w:after="120"/>
        <w:ind w:firstLine="0"/>
        <w:jc w:val="both"/>
      </w:pPr>
      <w:r>
        <w:rPr>
          <w:szCs w:val="2"/>
        </w:rPr>
        <w:br w:type="page"/>
      </w:r>
      <w:r w:rsidRPr="003665BF">
        <w:rPr>
          <w:lang w:eastAsia="fr-FR" w:bidi="fr-FR"/>
        </w:rPr>
        <w:t xml:space="preserve">dre ce problème méthodologique et permettre de faire débloquer, </w:t>
      </w:r>
      <w:r w:rsidRPr="003665BF">
        <w:t xml:space="preserve">pour le </w:t>
      </w:r>
      <w:r w:rsidRPr="003665BF">
        <w:rPr>
          <w:rStyle w:val="Corpsdutexte2ItaliqueEspacement1pt"/>
        </w:rPr>
        <w:t>XIX</w:t>
      </w:r>
      <w:r w:rsidRPr="003665BF">
        <w:rPr>
          <w:rStyle w:val="Corpsdutexte2ItaliqueEspacement1pt"/>
          <w:vertAlign w:val="superscript"/>
        </w:rPr>
        <w:t>e</w:t>
      </w:r>
      <w:r w:rsidRPr="003665BF">
        <w:t xml:space="preserve"> siècle,</w:t>
      </w:r>
      <w:r w:rsidRPr="003665BF">
        <w:rPr>
          <w:lang w:eastAsia="fr-FR" w:bidi="fr-FR"/>
        </w:rPr>
        <w:t xml:space="preserve"> la recherche comparée, sur le plan international, des contenus des bibliothèques</w:t>
      </w:r>
      <w:r>
        <w:rPr>
          <w:lang w:eastAsia="fr-FR" w:bidi="fr-FR"/>
        </w:rPr>
        <w:t> </w:t>
      </w:r>
      <w:r>
        <w:rPr>
          <w:rStyle w:val="Appelnotedebasdep"/>
          <w:lang w:eastAsia="fr-FR" w:bidi="fr-FR"/>
        </w:rPr>
        <w:footnoteReference w:id="210"/>
      </w:r>
      <w:r w:rsidRPr="003665BF">
        <w:rPr>
          <w:lang w:eastAsia="fr-FR" w:bidi="fr-FR"/>
        </w:rPr>
        <w:t>.</w:t>
      </w:r>
    </w:p>
    <w:p w:rsidR="00650B90" w:rsidRPr="003665BF" w:rsidRDefault="00650B90" w:rsidP="00650B90">
      <w:pPr>
        <w:spacing w:before="120" w:after="120"/>
        <w:jc w:val="both"/>
      </w:pPr>
      <w:r w:rsidRPr="003665BF">
        <w:rPr>
          <w:lang w:eastAsia="fr-FR" w:bidi="fr-FR"/>
        </w:rPr>
        <w:t>La présente étude constitue donc la première application systém</w:t>
      </w:r>
      <w:r w:rsidRPr="003665BF">
        <w:rPr>
          <w:lang w:eastAsia="fr-FR" w:bidi="fr-FR"/>
        </w:rPr>
        <w:t>a</w:t>
      </w:r>
      <w:r w:rsidRPr="003665BF">
        <w:rPr>
          <w:lang w:eastAsia="fr-FR" w:bidi="fr-FR"/>
        </w:rPr>
        <w:t>tique de cette classification, dont l’adoption est en partie légitimée, pour nous, par cette vérification empirique.</w:t>
      </w:r>
    </w:p>
    <w:p w:rsidR="00650B90" w:rsidRDefault="00650B90" w:rsidP="00650B90">
      <w:pPr>
        <w:spacing w:before="120" w:after="120"/>
        <w:jc w:val="both"/>
      </w:pPr>
      <w:r>
        <w:t>[120]</w:t>
      </w:r>
    </w:p>
    <w:p w:rsidR="00650B90" w:rsidRPr="003665BF" w:rsidRDefault="00650B90" w:rsidP="00650B90">
      <w:pPr>
        <w:spacing w:before="120" w:after="120"/>
        <w:jc w:val="both"/>
      </w:pPr>
    </w:p>
    <w:p w:rsidR="00650B90" w:rsidRPr="003665BF" w:rsidRDefault="00650B90" w:rsidP="00650B90">
      <w:pPr>
        <w:pStyle w:val="a"/>
      </w:pPr>
      <w:r w:rsidRPr="003665BF">
        <w:t>La bibliothèque de l’Institut canadien</w:t>
      </w:r>
      <w:r>
        <w:br/>
      </w:r>
      <w:r w:rsidRPr="003665BF">
        <w:t>(1845-1880)</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 xml:space="preserve">Un rappel de l’histoire de la bibliothèque permettra de donner un aperçu de son dynamisme et des circonstances de préparation et de publication des </w:t>
      </w:r>
      <w:r w:rsidRPr="00F87B07">
        <w:rPr>
          <w:i/>
        </w:rPr>
        <w:t>Catalogues</w:t>
      </w:r>
      <w:r w:rsidRPr="003665BF">
        <w:t>.</w:t>
      </w:r>
    </w:p>
    <w:p w:rsidR="00650B90" w:rsidRPr="003665BF" w:rsidRDefault="00650B90" w:rsidP="00650B90">
      <w:pPr>
        <w:spacing w:before="120" w:after="120"/>
        <w:jc w:val="both"/>
      </w:pPr>
      <w:r w:rsidRPr="003665BF">
        <w:rPr>
          <w:lang w:eastAsia="fr-FR" w:bidi="fr-FR"/>
        </w:rPr>
        <w:t>Lente à se constituer, la bibliothèque est de surcroît victime d’un incendie en février 1850. Elle fait son plein de volumes durant les a</w:t>
      </w:r>
      <w:r w:rsidRPr="003665BF">
        <w:rPr>
          <w:lang w:eastAsia="fr-FR" w:bidi="fr-FR"/>
        </w:rPr>
        <w:t>n</w:t>
      </w:r>
      <w:r w:rsidRPr="003665BF">
        <w:rPr>
          <w:lang w:eastAsia="fr-FR" w:bidi="fr-FR"/>
        </w:rPr>
        <w:t>nées 1850 (voir le tableau</w:t>
      </w:r>
      <w:r>
        <w:rPr>
          <w:lang w:eastAsia="fr-FR" w:bidi="fr-FR"/>
        </w:rPr>
        <w:t> </w:t>
      </w:r>
      <w:r w:rsidRPr="003665BF">
        <w:rPr>
          <w:lang w:eastAsia="fr-FR" w:bidi="fr-FR"/>
        </w:rPr>
        <w:t>2) avant de connaître une nouvelle expa</w:t>
      </w:r>
      <w:r w:rsidRPr="003665BF">
        <w:rPr>
          <w:lang w:eastAsia="fr-FR" w:bidi="fr-FR"/>
        </w:rPr>
        <w:t>n</w:t>
      </w:r>
      <w:r w:rsidRPr="003665BF">
        <w:rPr>
          <w:lang w:eastAsia="fr-FR" w:bidi="fr-FR"/>
        </w:rPr>
        <w:t>sion durant la décennie de 1870 à 1880, alors que la bibliothèque d</w:t>
      </w:r>
      <w:r w:rsidRPr="003665BF">
        <w:rPr>
          <w:lang w:eastAsia="fr-FR" w:bidi="fr-FR"/>
        </w:rPr>
        <w:t>e</w:t>
      </w:r>
      <w:r w:rsidRPr="003665BF">
        <w:rPr>
          <w:lang w:eastAsia="fr-FR" w:bidi="fr-FR"/>
        </w:rPr>
        <w:t>meure la seule activité de l’Institut canadien et que celui-ci a modifié sa constitution pour établir une bibliothèque davantage publique, ju</w:t>
      </w:r>
      <w:r w:rsidRPr="003665BF">
        <w:rPr>
          <w:lang w:eastAsia="fr-FR" w:bidi="fr-FR"/>
        </w:rPr>
        <w:t>s</w:t>
      </w:r>
      <w:r w:rsidRPr="003665BF">
        <w:rPr>
          <w:lang w:eastAsia="fr-FR" w:bidi="fr-FR"/>
        </w:rPr>
        <w:t>qu’à sa fermeture en 1880.</w:t>
      </w:r>
    </w:p>
    <w:p w:rsidR="00650B90" w:rsidRPr="003665BF" w:rsidRDefault="00650B90" w:rsidP="00650B90">
      <w:pPr>
        <w:spacing w:before="120" w:after="120"/>
        <w:jc w:val="both"/>
      </w:pPr>
      <w:r w:rsidRPr="003665BF">
        <w:rPr>
          <w:lang w:eastAsia="fr-FR" w:bidi="fr-FR"/>
        </w:rPr>
        <w:t xml:space="preserve">La « salle de nouvelles » </w:t>
      </w:r>
      <w:r w:rsidRPr="003665BF">
        <w:t>(</w:t>
      </w:r>
      <w:r w:rsidRPr="00F87B07">
        <w:rPr>
          <w:i/>
        </w:rPr>
        <w:t>news room</w:t>
      </w:r>
      <w:r w:rsidRPr="003665BF">
        <w:t>)</w:t>
      </w:r>
      <w:r w:rsidRPr="003665BF">
        <w:rPr>
          <w:lang w:eastAsia="fr-FR" w:bidi="fr-FR"/>
        </w:rPr>
        <w:t xml:space="preserve"> fut sans doute l’endroit, à Montréal, où se fit la lecture la plus intensive de journaux et de péri</w:t>
      </w:r>
      <w:r w:rsidRPr="003665BF">
        <w:rPr>
          <w:lang w:eastAsia="fr-FR" w:bidi="fr-FR"/>
        </w:rPr>
        <w:t>o</w:t>
      </w:r>
      <w:r w:rsidRPr="003665BF">
        <w:rPr>
          <w:lang w:eastAsia="fr-FR" w:bidi="fr-FR"/>
        </w:rPr>
        <w:t xml:space="preserve">diques : en 1857, l’Institut reçoit 126 titres différents - un sommet - en provenance du Québec, du Canada, des </w:t>
      </w:r>
      <w:r>
        <w:rPr>
          <w:lang w:eastAsia="fr-FR" w:bidi="fr-FR"/>
        </w:rPr>
        <w:t>État</w:t>
      </w:r>
      <w:r w:rsidRPr="003665BF">
        <w:rPr>
          <w:lang w:eastAsia="fr-FR" w:bidi="fr-FR"/>
        </w:rPr>
        <w:t>s-Unis et d’Europe. Il est peu probable qu’on puisse mesurer exactement l’importance de cette « salle de nouvelles » ; il est vraisemblable que son utilisation fut a</w:t>
      </w:r>
      <w:r w:rsidRPr="003665BF">
        <w:rPr>
          <w:lang w:eastAsia="fr-FR" w:bidi="fr-FR"/>
        </w:rPr>
        <w:t>u</w:t>
      </w:r>
      <w:r w:rsidRPr="003665BF">
        <w:rPr>
          <w:lang w:eastAsia="fr-FR" w:bidi="fr-FR"/>
        </w:rPr>
        <w:t>tant sinon plus importante que celle de la bibliothèque même.</w:t>
      </w:r>
    </w:p>
    <w:p w:rsidR="00650B90" w:rsidRPr="003665BF" w:rsidRDefault="00650B90" w:rsidP="00650B90">
      <w:pPr>
        <w:spacing w:before="120" w:after="120"/>
        <w:jc w:val="both"/>
      </w:pPr>
      <w:r w:rsidRPr="003665BF">
        <w:rPr>
          <w:lang w:eastAsia="fr-FR" w:bidi="fr-FR"/>
        </w:rPr>
        <w:t>L’emprunt des volumes de la bibliothèque suit la croissance de la collection : apogée de 1850 à 1860 et de 1870 à 1880.</w:t>
      </w:r>
    </w:p>
    <w:p w:rsidR="00650B90" w:rsidRPr="003665BF" w:rsidRDefault="00650B90" w:rsidP="00650B90">
      <w:pPr>
        <w:spacing w:before="120" w:after="120"/>
        <w:jc w:val="both"/>
      </w:pPr>
      <w:r w:rsidRPr="003665BF">
        <w:rPr>
          <w:lang w:eastAsia="fr-FR" w:bidi="fr-FR"/>
        </w:rPr>
        <w:t xml:space="preserve">L’évolution des activités de l’Institut canadien reflète les débats et les déboires de l’organisme. Même si l’Institut s’est politiquement et idéologiquement radicalisé depuis 1848, il n’a pas encore fait l’objet de condamnation au moment où paraît son premier </w:t>
      </w:r>
      <w:r w:rsidRPr="003665BF">
        <w:t>Catalogue</w:t>
      </w:r>
      <w:r w:rsidRPr="003665BF">
        <w:rPr>
          <w:lang w:eastAsia="fr-FR" w:bidi="fr-FR"/>
        </w:rPr>
        <w:t xml:space="preserve"> en 1852.</w:t>
      </w:r>
    </w:p>
    <w:p w:rsidR="00650B90" w:rsidRPr="003665BF" w:rsidRDefault="00650B90" w:rsidP="00650B90">
      <w:pPr>
        <w:spacing w:before="120" w:after="120"/>
        <w:jc w:val="both"/>
      </w:pPr>
      <w:r w:rsidRPr="003665BF">
        <w:rPr>
          <w:lang w:eastAsia="fr-FR" w:bidi="fr-FR"/>
        </w:rPr>
        <w:t>La situation s’envenime en 1858 et le litige entre l’Institut et Mgr Bourget porte sur les livres et sur la bibliothèque. Dans une lettre pa</w:t>
      </w:r>
      <w:r w:rsidRPr="003665BF">
        <w:rPr>
          <w:lang w:eastAsia="fr-FR" w:bidi="fr-FR"/>
        </w:rPr>
        <w:t>s</w:t>
      </w:r>
      <w:r w:rsidRPr="003665BF">
        <w:rPr>
          <w:lang w:eastAsia="fr-FR" w:bidi="fr-FR"/>
        </w:rPr>
        <w:t xml:space="preserve">torale du 10 mars 1858 qui approfondit les idées de Pie IX à propos des « erreurs du temps » (encyclique et </w:t>
      </w:r>
      <w:r w:rsidRPr="003665BF">
        <w:t>Syllabus</w:t>
      </w:r>
      <w:r w:rsidRPr="003665BF">
        <w:rPr>
          <w:lang w:eastAsia="fr-FR" w:bidi="fr-FR"/>
        </w:rPr>
        <w:t>, 1864), Mgr Bourget fait une première mise en garde générale aux « Instituts littéraires » et à leurs membres à propos des « livres contraires à la foi et aux mœurs » et des moyens à prendre pour « faire disparaître » et « purger » des bibliothèques « tous les livres impies ou obscènes qui</w:t>
      </w:r>
    </w:p>
    <w:p w:rsidR="00650B90" w:rsidRDefault="00650B90" w:rsidP="00650B90">
      <w:pPr>
        <w:spacing w:before="120" w:after="120"/>
        <w:rPr>
          <w:lang w:eastAsia="fr-FR" w:bidi="fr-FR"/>
        </w:rPr>
      </w:pPr>
      <w:r>
        <w:rPr>
          <w:lang w:eastAsia="fr-FR" w:bidi="fr-FR"/>
        </w:rPr>
        <w:t>[121]</w:t>
      </w:r>
    </w:p>
    <w:p w:rsidR="00650B90" w:rsidRDefault="00650B90" w:rsidP="00650B90">
      <w:pPr>
        <w:spacing w:before="120" w:after="120"/>
        <w:rPr>
          <w:lang w:eastAsia="fr-FR" w:bidi="fr-FR"/>
        </w:rPr>
      </w:pPr>
    </w:p>
    <w:p w:rsidR="00650B90" w:rsidRPr="00F87B07" w:rsidRDefault="00650B90" w:rsidP="00650B90">
      <w:pPr>
        <w:ind w:firstLine="0"/>
        <w:jc w:val="center"/>
        <w:rPr>
          <w:sz w:val="24"/>
        </w:rPr>
      </w:pPr>
      <w:r w:rsidRPr="00F87B07">
        <w:rPr>
          <w:sz w:val="24"/>
          <w:lang w:eastAsia="fr-FR" w:bidi="fr-FR"/>
        </w:rPr>
        <w:t>TABLEAU 2</w:t>
      </w:r>
    </w:p>
    <w:p w:rsidR="00650B90" w:rsidRPr="00F87B07" w:rsidRDefault="00650B90" w:rsidP="00650B90">
      <w:pPr>
        <w:spacing w:after="120"/>
        <w:ind w:firstLine="0"/>
        <w:jc w:val="center"/>
        <w:rPr>
          <w:sz w:val="24"/>
        </w:rPr>
      </w:pPr>
      <w:r w:rsidRPr="00F87B07">
        <w:rPr>
          <w:sz w:val="24"/>
          <w:lang w:eastAsia="fr-FR" w:bidi="fr-FR"/>
        </w:rPr>
        <w:t>Institut canadien de Montréal, volumes, journaux, périodiques</w:t>
      </w:r>
      <w:r w:rsidRPr="00F87B07">
        <w:rPr>
          <w:sz w:val="24"/>
          <w:lang w:eastAsia="fr-FR" w:bidi="fr-FR"/>
        </w:rPr>
        <w:br/>
        <w:t>et circulation de volumes à la bibliothèque (1845-1879)</w:t>
      </w:r>
    </w:p>
    <w:tbl>
      <w:tblPr>
        <w:tblOverlap w:val="never"/>
        <w:tblW w:w="0" w:type="auto"/>
        <w:tblLayout w:type="fixed"/>
        <w:tblCellMar>
          <w:left w:w="10" w:type="dxa"/>
          <w:right w:w="10" w:type="dxa"/>
        </w:tblCellMar>
        <w:tblLook w:val="04A0" w:firstRow="1" w:lastRow="0" w:firstColumn="1" w:lastColumn="0" w:noHBand="0" w:noVBand="1"/>
      </w:tblPr>
      <w:tblGrid>
        <w:gridCol w:w="1199"/>
        <w:gridCol w:w="2243"/>
        <w:gridCol w:w="2244"/>
        <w:gridCol w:w="2244"/>
      </w:tblGrid>
      <w:tr w:rsidR="00650B90" w:rsidRPr="00F87B07">
        <w:tblPrEx>
          <w:tblCellMar>
            <w:top w:w="0" w:type="dxa"/>
            <w:bottom w:w="0" w:type="dxa"/>
          </w:tblCellMar>
        </w:tblPrEx>
        <w:trPr>
          <w:tblHeader/>
        </w:trPr>
        <w:tc>
          <w:tcPr>
            <w:tcW w:w="1199" w:type="dxa"/>
            <w:tcBorders>
              <w:top w:val="single" w:sz="4" w:space="0" w:color="auto"/>
            </w:tcBorders>
            <w:shd w:val="clear" w:color="auto" w:fill="EEECE1"/>
          </w:tcPr>
          <w:p w:rsidR="00650B90" w:rsidRPr="00F87B07" w:rsidRDefault="00650B90" w:rsidP="00650B90">
            <w:pPr>
              <w:spacing w:before="60" w:after="60"/>
              <w:ind w:left="90" w:right="99" w:firstLine="0"/>
              <w:jc w:val="both"/>
              <w:rPr>
                <w:sz w:val="24"/>
                <w:szCs w:val="10"/>
              </w:rPr>
            </w:pPr>
          </w:p>
        </w:tc>
        <w:tc>
          <w:tcPr>
            <w:tcW w:w="2243" w:type="dxa"/>
            <w:tcBorders>
              <w:top w:val="single" w:sz="4" w:space="0" w:color="auto"/>
            </w:tcBorders>
            <w:shd w:val="clear" w:color="auto" w:fill="EEECE1"/>
            <w:vAlign w:val="bottom"/>
          </w:tcPr>
          <w:p w:rsidR="00650B90" w:rsidRPr="00F87B07" w:rsidRDefault="00650B90" w:rsidP="00650B90">
            <w:pPr>
              <w:spacing w:before="60" w:after="60"/>
              <w:ind w:left="90" w:right="99" w:firstLine="0"/>
              <w:jc w:val="center"/>
              <w:rPr>
                <w:sz w:val="24"/>
              </w:rPr>
            </w:pPr>
            <w:r w:rsidRPr="00F87B07">
              <w:rPr>
                <w:sz w:val="24"/>
              </w:rPr>
              <w:t>Volumes</w:t>
            </w:r>
            <w:r>
              <w:rPr>
                <w:sz w:val="24"/>
              </w:rPr>
              <w:br/>
            </w:r>
            <w:r w:rsidRPr="00F87B07">
              <w:rPr>
                <w:sz w:val="24"/>
              </w:rPr>
              <w:t>(sans les br</w:t>
            </w:r>
            <w:r w:rsidRPr="00F87B07">
              <w:rPr>
                <w:sz w:val="24"/>
              </w:rPr>
              <w:t>o</w:t>
            </w:r>
            <w:r w:rsidRPr="00F87B07">
              <w:rPr>
                <w:sz w:val="24"/>
              </w:rPr>
              <w:t>chures)</w:t>
            </w:r>
          </w:p>
        </w:tc>
        <w:tc>
          <w:tcPr>
            <w:tcW w:w="2244" w:type="dxa"/>
            <w:tcBorders>
              <w:top w:val="single" w:sz="4" w:space="0" w:color="auto"/>
            </w:tcBorders>
            <w:shd w:val="clear" w:color="auto" w:fill="EEECE1"/>
            <w:vAlign w:val="bottom"/>
          </w:tcPr>
          <w:p w:rsidR="00650B90" w:rsidRPr="00F87B07" w:rsidRDefault="00650B90" w:rsidP="00650B90">
            <w:pPr>
              <w:spacing w:before="60" w:after="60"/>
              <w:ind w:left="90" w:right="99" w:firstLine="0"/>
              <w:jc w:val="center"/>
              <w:rPr>
                <w:sz w:val="24"/>
              </w:rPr>
            </w:pPr>
            <w:r>
              <w:rPr>
                <w:sz w:val="24"/>
              </w:rPr>
              <w:t>Journaux</w:t>
            </w:r>
            <w:r>
              <w:rPr>
                <w:sz w:val="24"/>
              </w:rPr>
              <w:br/>
            </w:r>
            <w:r w:rsidRPr="00F87B07">
              <w:rPr>
                <w:sz w:val="24"/>
              </w:rPr>
              <w:t>et périod</w:t>
            </w:r>
            <w:r w:rsidRPr="00F87B07">
              <w:rPr>
                <w:sz w:val="24"/>
              </w:rPr>
              <w:t>i</w:t>
            </w:r>
            <w:r w:rsidRPr="00F87B07">
              <w:rPr>
                <w:sz w:val="24"/>
              </w:rPr>
              <w:t>ques</w:t>
            </w:r>
          </w:p>
        </w:tc>
        <w:tc>
          <w:tcPr>
            <w:tcW w:w="2244" w:type="dxa"/>
            <w:tcBorders>
              <w:top w:val="single" w:sz="4" w:space="0" w:color="auto"/>
            </w:tcBorders>
            <w:shd w:val="clear" w:color="auto" w:fill="EEECE1"/>
            <w:vAlign w:val="bottom"/>
          </w:tcPr>
          <w:p w:rsidR="00650B90" w:rsidRPr="00F87B07" w:rsidRDefault="00650B90" w:rsidP="00650B90">
            <w:pPr>
              <w:spacing w:before="60" w:after="60"/>
              <w:ind w:left="90" w:right="99" w:firstLine="0"/>
              <w:jc w:val="center"/>
              <w:rPr>
                <w:sz w:val="24"/>
              </w:rPr>
            </w:pPr>
            <w:r w:rsidRPr="00F87B07">
              <w:rPr>
                <w:sz w:val="24"/>
              </w:rPr>
              <w:t>Circul</w:t>
            </w:r>
            <w:r w:rsidRPr="00F87B07">
              <w:rPr>
                <w:sz w:val="24"/>
              </w:rPr>
              <w:t>a</w:t>
            </w:r>
            <w:r w:rsidRPr="00F87B07">
              <w:rPr>
                <w:sz w:val="24"/>
              </w:rPr>
              <w:t>tion</w:t>
            </w:r>
          </w:p>
        </w:tc>
      </w:tr>
      <w:tr w:rsidR="00650B90" w:rsidRPr="00F87B07">
        <w:tblPrEx>
          <w:tblCellMar>
            <w:top w:w="0" w:type="dxa"/>
            <w:bottom w:w="0" w:type="dxa"/>
          </w:tblCellMar>
        </w:tblPrEx>
        <w:tc>
          <w:tcPr>
            <w:tcW w:w="1199" w:type="dxa"/>
            <w:tcBorders>
              <w:top w:val="single" w:sz="4" w:space="0" w:color="auto"/>
            </w:tcBorders>
            <w:shd w:val="clear" w:color="auto" w:fill="FFFFFF"/>
            <w:vAlign w:val="bottom"/>
          </w:tcPr>
          <w:p w:rsidR="00650B90" w:rsidRPr="00F87B07" w:rsidRDefault="00650B90" w:rsidP="00650B90">
            <w:pPr>
              <w:spacing w:before="120"/>
              <w:ind w:left="86" w:right="101" w:firstLine="0"/>
              <w:jc w:val="both"/>
              <w:rPr>
                <w:sz w:val="24"/>
              </w:rPr>
            </w:pPr>
            <w:r w:rsidRPr="00F87B07">
              <w:rPr>
                <w:sz w:val="24"/>
              </w:rPr>
              <w:t>1845</w:t>
            </w:r>
          </w:p>
        </w:tc>
        <w:tc>
          <w:tcPr>
            <w:tcW w:w="2243" w:type="dxa"/>
            <w:tcBorders>
              <w:top w:val="single" w:sz="4" w:space="0" w:color="auto"/>
            </w:tcBorders>
            <w:shd w:val="clear" w:color="auto" w:fill="FFFFFF"/>
            <w:vAlign w:val="bottom"/>
          </w:tcPr>
          <w:p w:rsidR="00650B90" w:rsidRPr="00F87B07" w:rsidRDefault="00650B90" w:rsidP="00650B90">
            <w:pPr>
              <w:tabs>
                <w:tab w:val="decimal" w:pos="1141"/>
              </w:tabs>
              <w:spacing w:before="120"/>
              <w:ind w:left="86" w:right="101" w:firstLine="0"/>
              <w:jc w:val="both"/>
              <w:rPr>
                <w:sz w:val="24"/>
              </w:rPr>
            </w:pPr>
            <w:r w:rsidRPr="00F87B07">
              <w:rPr>
                <w:sz w:val="24"/>
              </w:rPr>
              <w:t>404</w:t>
            </w:r>
          </w:p>
        </w:tc>
        <w:tc>
          <w:tcPr>
            <w:tcW w:w="2244" w:type="dxa"/>
            <w:tcBorders>
              <w:top w:val="single" w:sz="4" w:space="0" w:color="auto"/>
            </w:tcBorders>
            <w:shd w:val="clear" w:color="auto" w:fill="FFFFFF"/>
            <w:vAlign w:val="bottom"/>
          </w:tcPr>
          <w:p w:rsidR="00650B90" w:rsidRPr="00F87B07" w:rsidRDefault="00650B90" w:rsidP="00650B90">
            <w:pPr>
              <w:tabs>
                <w:tab w:val="decimal" w:pos="1141"/>
              </w:tabs>
              <w:spacing w:before="120"/>
              <w:ind w:left="86" w:right="101" w:firstLine="0"/>
              <w:jc w:val="both"/>
              <w:rPr>
                <w:sz w:val="24"/>
              </w:rPr>
            </w:pPr>
            <w:r>
              <w:rPr>
                <w:sz w:val="24"/>
              </w:rPr>
              <w:t>—</w:t>
            </w:r>
          </w:p>
        </w:tc>
        <w:tc>
          <w:tcPr>
            <w:tcW w:w="2244" w:type="dxa"/>
            <w:tcBorders>
              <w:top w:val="single" w:sz="4" w:space="0" w:color="auto"/>
            </w:tcBorders>
            <w:shd w:val="clear" w:color="auto" w:fill="FFFFFF"/>
            <w:vAlign w:val="bottom"/>
          </w:tcPr>
          <w:p w:rsidR="00650B90" w:rsidRPr="00F87B07" w:rsidRDefault="00650B90" w:rsidP="00650B90">
            <w:pPr>
              <w:tabs>
                <w:tab w:val="decimal" w:pos="1141"/>
              </w:tabs>
              <w:spacing w:before="120"/>
              <w:ind w:left="86" w:right="101" w:firstLine="0"/>
              <w:jc w:val="both"/>
              <w:rPr>
                <w:sz w:val="24"/>
              </w:rPr>
            </w:pPr>
            <w:r w:rsidRPr="00F87B07">
              <w:rPr>
                <w:sz w:val="24"/>
              </w:rPr>
              <w:t>1 300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1846</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496</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15</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350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1847</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885</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22</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480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1848</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1 291</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25</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780</w:t>
            </w:r>
          </w:p>
        </w:tc>
      </w:tr>
      <w:tr w:rsidR="00650B90" w:rsidRPr="00F87B07">
        <w:tblPrEx>
          <w:tblCellMar>
            <w:top w:w="0" w:type="dxa"/>
            <w:bottom w:w="0" w:type="dxa"/>
          </w:tblCellMar>
        </w:tblPrEx>
        <w:tc>
          <w:tcPr>
            <w:tcW w:w="1199" w:type="dxa"/>
            <w:shd w:val="clear" w:color="auto" w:fill="FFFFFF"/>
            <w:vAlign w:val="center"/>
          </w:tcPr>
          <w:p w:rsidR="00650B90" w:rsidRPr="00F87B07" w:rsidRDefault="00650B90" w:rsidP="00650B90">
            <w:pPr>
              <w:ind w:left="90" w:right="99" w:firstLine="0"/>
              <w:jc w:val="both"/>
              <w:rPr>
                <w:sz w:val="24"/>
              </w:rPr>
            </w:pPr>
            <w:r w:rsidRPr="00F87B07">
              <w:rPr>
                <w:sz w:val="24"/>
              </w:rPr>
              <w:t>1849</w:t>
            </w:r>
          </w:p>
        </w:tc>
        <w:tc>
          <w:tcPr>
            <w:tcW w:w="2243"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1850</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689</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53</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1851</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1 500</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60</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2 400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1852</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1 962</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48</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3 169</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1853</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2 701</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66</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3 060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1854</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3 177</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83</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4 175</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1855</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4 006</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110</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3 360</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1856</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2 974</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118</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3 807</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1857</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3 043</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126</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3 788</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1858</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4 270</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117</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3 130</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1859</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4 541</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113</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2 784</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1860</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5 144</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87</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477</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1861</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5 147</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85</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1 803</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1862</w:t>
            </w:r>
          </w:p>
        </w:tc>
        <w:tc>
          <w:tcPr>
            <w:tcW w:w="2243"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5 500</w:t>
            </w:r>
          </w:p>
        </w:tc>
        <w:tc>
          <w:tcPr>
            <w:tcW w:w="2244"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1863</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5 586</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68</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1 253</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1864</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5 646</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78</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1 686</w:t>
            </w:r>
          </w:p>
        </w:tc>
      </w:tr>
      <w:tr w:rsidR="00650B90" w:rsidRPr="00F87B07">
        <w:tblPrEx>
          <w:tblCellMar>
            <w:top w:w="0" w:type="dxa"/>
            <w:bottom w:w="0" w:type="dxa"/>
          </w:tblCellMar>
        </w:tblPrEx>
        <w:tc>
          <w:tcPr>
            <w:tcW w:w="1199" w:type="dxa"/>
            <w:shd w:val="clear" w:color="auto" w:fill="FFFFFF"/>
            <w:vAlign w:val="center"/>
          </w:tcPr>
          <w:p w:rsidR="00650B90" w:rsidRPr="00F87B07" w:rsidRDefault="00650B90" w:rsidP="00650B90">
            <w:pPr>
              <w:ind w:left="90" w:right="99" w:firstLine="0"/>
              <w:jc w:val="both"/>
              <w:rPr>
                <w:sz w:val="24"/>
              </w:rPr>
            </w:pPr>
            <w:r w:rsidRPr="00F87B07">
              <w:rPr>
                <w:sz w:val="24"/>
              </w:rPr>
              <w:t>1865</w:t>
            </w:r>
          </w:p>
        </w:tc>
        <w:tc>
          <w:tcPr>
            <w:tcW w:w="2243"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1 200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1866</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6 500</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69</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1867</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7 424</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69</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1868</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7 474</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75</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1869</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7 848</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75</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1870</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8 094</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1 500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1871</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6 978</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1 383</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1872</w:t>
            </w:r>
          </w:p>
        </w:tc>
        <w:tc>
          <w:tcPr>
            <w:tcW w:w="2243"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vAlign w:val="center"/>
          </w:tcPr>
          <w:p w:rsidR="00650B90" w:rsidRPr="00F87B07" w:rsidRDefault="00650B90" w:rsidP="00650B90">
            <w:pPr>
              <w:tabs>
                <w:tab w:val="decimal" w:pos="1141"/>
              </w:tabs>
              <w:ind w:left="90" w:right="99" w:firstLine="0"/>
              <w:jc w:val="both"/>
              <w:rPr>
                <w:sz w:val="24"/>
              </w:rPr>
            </w:pPr>
            <w:r w:rsidRPr="00F87B07">
              <w:rPr>
                <w:sz w:val="24"/>
              </w:rPr>
              <w:t>—</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1 500</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1873</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8 987</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67</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3 081</w:t>
            </w:r>
          </w:p>
        </w:tc>
      </w:tr>
      <w:tr w:rsidR="00650B90" w:rsidRPr="00F87B07">
        <w:tblPrEx>
          <w:tblCellMar>
            <w:top w:w="0" w:type="dxa"/>
            <w:bottom w:w="0" w:type="dxa"/>
          </w:tblCellMar>
        </w:tblPrEx>
        <w:tc>
          <w:tcPr>
            <w:tcW w:w="1199" w:type="dxa"/>
            <w:shd w:val="clear" w:color="auto" w:fill="FFFFFF"/>
          </w:tcPr>
          <w:p w:rsidR="00650B90" w:rsidRPr="00F87B07" w:rsidRDefault="00650B90" w:rsidP="00650B90">
            <w:pPr>
              <w:ind w:left="90" w:right="99" w:firstLine="0"/>
              <w:jc w:val="both"/>
              <w:rPr>
                <w:sz w:val="24"/>
              </w:rPr>
            </w:pPr>
            <w:r w:rsidRPr="00F87B07">
              <w:rPr>
                <w:sz w:val="24"/>
              </w:rPr>
              <w:t>1874</w:t>
            </w:r>
          </w:p>
        </w:tc>
        <w:tc>
          <w:tcPr>
            <w:tcW w:w="2243"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9 241</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70</w:t>
            </w:r>
          </w:p>
        </w:tc>
        <w:tc>
          <w:tcPr>
            <w:tcW w:w="2244" w:type="dxa"/>
            <w:shd w:val="clear" w:color="auto" w:fill="FFFFFF"/>
          </w:tcPr>
          <w:p w:rsidR="00650B90" w:rsidRPr="00F87B07" w:rsidRDefault="00650B90" w:rsidP="00650B90">
            <w:pPr>
              <w:tabs>
                <w:tab w:val="decimal" w:pos="1141"/>
              </w:tabs>
              <w:ind w:left="90" w:right="99" w:firstLine="0"/>
              <w:jc w:val="both"/>
              <w:rPr>
                <w:sz w:val="24"/>
              </w:rPr>
            </w:pPr>
            <w:r w:rsidRPr="00F87B07">
              <w:rPr>
                <w:sz w:val="24"/>
              </w:rPr>
              <w:t>4319</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1875</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9 513</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70</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5 095</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1876</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9 871</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63</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4 859</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1877</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10 191</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59</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6 122</w:t>
            </w:r>
          </w:p>
        </w:tc>
      </w:tr>
      <w:tr w:rsidR="00650B90" w:rsidRPr="00F87B07">
        <w:tblPrEx>
          <w:tblCellMar>
            <w:top w:w="0" w:type="dxa"/>
            <w:bottom w:w="0" w:type="dxa"/>
          </w:tblCellMar>
        </w:tblPrEx>
        <w:tc>
          <w:tcPr>
            <w:tcW w:w="1199" w:type="dxa"/>
            <w:shd w:val="clear" w:color="auto" w:fill="FFFFFF"/>
            <w:vAlign w:val="bottom"/>
          </w:tcPr>
          <w:p w:rsidR="00650B90" w:rsidRPr="00F87B07" w:rsidRDefault="00650B90" w:rsidP="00650B90">
            <w:pPr>
              <w:ind w:left="90" w:right="99" w:firstLine="0"/>
              <w:jc w:val="both"/>
              <w:rPr>
                <w:sz w:val="24"/>
              </w:rPr>
            </w:pPr>
            <w:r w:rsidRPr="00F87B07">
              <w:rPr>
                <w:sz w:val="24"/>
              </w:rPr>
              <w:t>1878</w:t>
            </w:r>
          </w:p>
        </w:tc>
        <w:tc>
          <w:tcPr>
            <w:tcW w:w="2243"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10 471</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59</w:t>
            </w:r>
          </w:p>
        </w:tc>
        <w:tc>
          <w:tcPr>
            <w:tcW w:w="2244" w:type="dxa"/>
            <w:shd w:val="clear" w:color="auto" w:fill="FFFFFF"/>
            <w:vAlign w:val="bottom"/>
          </w:tcPr>
          <w:p w:rsidR="00650B90" w:rsidRPr="00F87B07" w:rsidRDefault="00650B90" w:rsidP="00650B90">
            <w:pPr>
              <w:tabs>
                <w:tab w:val="decimal" w:pos="1141"/>
              </w:tabs>
              <w:ind w:left="90" w:right="99" w:firstLine="0"/>
              <w:jc w:val="both"/>
              <w:rPr>
                <w:sz w:val="24"/>
              </w:rPr>
            </w:pPr>
            <w:r w:rsidRPr="00F87B07">
              <w:rPr>
                <w:sz w:val="24"/>
              </w:rPr>
              <w:t>6 392</w:t>
            </w:r>
          </w:p>
        </w:tc>
      </w:tr>
      <w:tr w:rsidR="00650B90" w:rsidRPr="00F87B07">
        <w:tblPrEx>
          <w:tblCellMar>
            <w:top w:w="0" w:type="dxa"/>
            <w:bottom w:w="0" w:type="dxa"/>
          </w:tblCellMar>
        </w:tblPrEx>
        <w:tc>
          <w:tcPr>
            <w:tcW w:w="1199" w:type="dxa"/>
            <w:tcBorders>
              <w:bottom w:val="single" w:sz="4" w:space="0" w:color="auto"/>
            </w:tcBorders>
            <w:shd w:val="clear" w:color="auto" w:fill="FFFFFF"/>
          </w:tcPr>
          <w:p w:rsidR="00650B90" w:rsidRPr="00F87B07" w:rsidRDefault="00650B90" w:rsidP="00650B90">
            <w:pPr>
              <w:ind w:left="90" w:right="99" w:firstLine="0"/>
              <w:jc w:val="both"/>
              <w:rPr>
                <w:sz w:val="24"/>
              </w:rPr>
            </w:pPr>
            <w:r w:rsidRPr="00F87B07">
              <w:rPr>
                <w:sz w:val="24"/>
              </w:rPr>
              <w:t>1879</w:t>
            </w:r>
          </w:p>
        </w:tc>
        <w:tc>
          <w:tcPr>
            <w:tcW w:w="2243" w:type="dxa"/>
            <w:tcBorders>
              <w:bottom w:val="single" w:sz="4" w:space="0" w:color="auto"/>
            </w:tcBorders>
            <w:shd w:val="clear" w:color="auto" w:fill="FFFFFF"/>
          </w:tcPr>
          <w:p w:rsidR="00650B90" w:rsidRPr="00F87B07" w:rsidRDefault="00650B90" w:rsidP="00650B90">
            <w:pPr>
              <w:tabs>
                <w:tab w:val="decimal" w:pos="1141"/>
              </w:tabs>
              <w:ind w:left="90" w:right="99" w:firstLine="0"/>
              <w:jc w:val="both"/>
              <w:rPr>
                <w:sz w:val="24"/>
              </w:rPr>
            </w:pPr>
            <w:r w:rsidRPr="00F87B07">
              <w:rPr>
                <w:sz w:val="24"/>
              </w:rPr>
              <w:t>10 657</w:t>
            </w:r>
          </w:p>
        </w:tc>
        <w:tc>
          <w:tcPr>
            <w:tcW w:w="2244" w:type="dxa"/>
            <w:tcBorders>
              <w:bottom w:val="single" w:sz="4" w:space="0" w:color="auto"/>
            </w:tcBorders>
            <w:shd w:val="clear" w:color="auto" w:fill="FFFFFF"/>
          </w:tcPr>
          <w:p w:rsidR="00650B90" w:rsidRPr="00F87B07" w:rsidRDefault="00650B90" w:rsidP="00650B90">
            <w:pPr>
              <w:tabs>
                <w:tab w:val="decimal" w:pos="1141"/>
              </w:tabs>
              <w:ind w:left="90" w:right="99" w:firstLine="0"/>
              <w:jc w:val="both"/>
              <w:rPr>
                <w:sz w:val="24"/>
              </w:rPr>
            </w:pPr>
            <w:r w:rsidRPr="00F87B07">
              <w:rPr>
                <w:sz w:val="24"/>
              </w:rPr>
              <w:t>53</w:t>
            </w:r>
          </w:p>
        </w:tc>
        <w:tc>
          <w:tcPr>
            <w:tcW w:w="2244" w:type="dxa"/>
            <w:tcBorders>
              <w:bottom w:val="single" w:sz="4" w:space="0" w:color="auto"/>
            </w:tcBorders>
            <w:shd w:val="clear" w:color="auto" w:fill="FFFFFF"/>
          </w:tcPr>
          <w:p w:rsidR="00650B90" w:rsidRPr="00F87B07" w:rsidRDefault="00650B90" w:rsidP="00650B90">
            <w:pPr>
              <w:tabs>
                <w:tab w:val="decimal" w:pos="1141"/>
              </w:tabs>
              <w:ind w:left="90" w:right="99" w:firstLine="0"/>
              <w:jc w:val="both"/>
              <w:rPr>
                <w:sz w:val="24"/>
              </w:rPr>
            </w:pPr>
            <w:r w:rsidRPr="00F87B07">
              <w:rPr>
                <w:sz w:val="24"/>
              </w:rPr>
              <w:t>5 597</w:t>
            </w:r>
          </w:p>
        </w:tc>
      </w:tr>
    </w:tbl>
    <w:p w:rsidR="00650B90" w:rsidRPr="00F87B07" w:rsidRDefault="00650B90" w:rsidP="00650B90">
      <w:pPr>
        <w:spacing w:before="120"/>
        <w:ind w:firstLine="0"/>
        <w:jc w:val="both"/>
        <w:rPr>
          <w:sz w:val="24"/>
        </w:rPr>
      </w:pPr>
      <w:r w:rsidRPr="00F87B07">
        <w:rPr>
          <w:sz w:val="24"/>
          <w:lang w:eastAsia="fr-FR" w:bidi="fr-FR"/>
        </w:rPr>
        <w:t xml:space="preserve">Sources : </w:t>
      </w:r>
      <w:r w:rsidRPr="00F87B07">
        <w:rPr>
          <w:rStyle w:val="Lgendedutableau2Italique"/>
          <w:sz w:val="24"/>
        </w:rPr>
        <w:t>Rapports annuels et Procès-verbaux</w:t>
      </w:r>
      <w:r w:rsidRPr="00F87B07">
        <w:rPr>
          <w:sz w:val="24"/>
          <w:lang w:eastAsia="fr-FR" w:bidi="fr-FR"/>
        </w:rPr>
        <w:t xml:space="preserve"> (1855-1880) de l’Institut canadien de Montréal.</w:t>
      </w:r>
    </w:p>
    <w:p w:rsidR="00650B90" w:rsidRPr="003665BF" w:rsidRDefault="00650B90" w:rsidP="00650B90">
      <w:pPr>
        <w:spacing w:before="120" w:after="120"/>
        <w:jc w:val="both"/>
        <w:rPr>
          <w:szCs w:val="2"/>
        </w:rPr>
      </w:pPr>
    </w:p>
    <w:p w:rsidR="00650B90" w:rsidRDefault="00650B90" w:rsidP="00650B90">
      <w:pPr>
        <w:spacing w:before="120" w:after="120"/>
        <w:ind w:firstLine="0"/>
        <w:jc w:val="both"/>
      </w:pPr>
      <w:r>
        <w:t>[122]</w:t>
      </w:r>
    </w:p>
    <w:p w:rsidR="00650B90" w:rsidRPr="003665BF" w:rsidRDefault="00650B90" w:rsidP="00650B90">
      <w:pPr>
        <w:spacing w:before="120" w:after="120"/>
        <w:ind w:firstLine="0"/>
        <w:jc w:val="both"/>
      </w:pPr>
      <w:r w:rsidRPr="003665BF">
        <w:rPr>
          <w:lang w:eastAsia="fr-FR" w:bidi="fr-FR"/>
        </w:rPr>
        <w:t>s’y trouveraient ». La littérature y trouve son compte : « Ne souscr</w:t>
      </w:r>
      <w:r w:rsidRPr="003665BF">
        <w:rPr>
          <w:lang w:eastAsia="fr-FR" w:bidi="fr-FR"/>
        </w:rPr>
        <w:t>i</w:t>
      </w:r>
      <w:r w:rsidRPr="003665BF">
        <w:rPr>
          <w:lang w:eastAsia="fr-FR" w:bidi="fr-FR"/>
        </w:rPr>
        <w:t>vez à aucun journal capable, par ses doctrines anti-religieuses, ses r</w:t>
      </w:r>
      <w:r w:rsidRPr="003665BF">
        <w:rPr>
          <w:lang w:eastAsia="fr-FR" w:bidi="fr-FR"/>
        </w:rPr>
        <w:t>o</w:t>
      </w:r>
      <w:r w:rsidRPr="003665BF">
        <w:rPr>
          <w:lang w:eastAsia="fr-FR" w:bidi="fr-FR"/>
        </w:rPr>
        <w:t>mans passionnés et ses feuilletons immoraux, de gâter l’esprit et le cœur de vos enfants. »</w:t>
      </w:r>
    </w:p>
    <w:p w:rsidR="00650B90" w:rsidRPr="003665BF" w:rsidRDefault="00650B90" w:rsidP="00650B90">
      <w:pPr>
        <w:spacing w:before="120" w:after="120"/>
        <w:jc w:val="both"/>
      </w:pPr>
      <w:r w:rsidRPr="003665BF">
        <w:rPr>
          <w:lang w:eastAsia="fr-FR" w:bidi="fr-FR"/>
        </w:rPr>
        <w:t>La seconde lettre pastorale (30 avril 1858) de Mgr Bourget est plus explicite : « Sur l’Institut canadien et contre les mauvais livres ». À la suite de la réunion extraordinaire (13 avril) de l’Institut canadien, qui entend demeurer « seul compétent à juger de la moralité de sa bibli</w:t>
      </w:r>
      <w:r w:rsidRPr="003665BF">
        <w:rPr>
          <w:lang w:eastAsia="fr-FR" w:bidi="fr-FR"/>
        </w:rPr>
        <w:t>o</w:t>
      </w:r>
      <w:r w:rsidRPr="003665BF">
        <w:rPr>
          <w:lang w:eastAsia="fr-FR" w:bidi="fr-FR"/>
        </w:rPr>
        <w:t xml:space="preserve">thèque », Mgr Bourget récuse cette prétention par la « certitude » que l’Église conduit « son troupeau dans les gras pâturages de la vérité » et qu’elle est « incontestablement investie du droit de régler l’administration de toutes les Bibliothèques du monde ». Comparant ensuite le </w:t>
      </w:r>
      <w:r w:rsidRPr="00F87B07">
        <w:rPr>
          <w:i/>
        </w:rPr>
        <w:t>Catalogue</w:t>
      </w:r>
      <w:r w:rsidRPr="003665BF">
        <w:rPr>
          <w:lang w:eastAsia="fr-FR" w:bidi="fr-FR"/>
        </w:rPr>
        <w:t xml:space="preserve"> imprimé (1852) de la bibliothèque de l’Institut canadien et celui de l’Index, Mgr Bourget y trouve un « trop grand nombre » de titres à l’Index.</w:t>
      </w:r>
    </w:p>
    <w:p w:rsidR="00650B90" w:rsidRPr="003665BF" w:rsidRDefault="00650B90" w:rsidP="00650B90">
      <w:pPr>
        <w:spacing w:before="120" w:after="120"/>
        <w:jc w:val="both"/>
      </w:pPr>
      <w:r w:rsidRPr="003665BF">
        <w:rPr>
          <w:lang w:eastAsia="fr-FR" w:bidi="fr-FR"/>
        </w:rPr>
        <w:t>La voix épiscopale s’élève enfin dans une lettre pastorale du 31 mai 1858 contre la voix éditoriale, « contre les mauvais journaux », tout en proclamant la « sainte Alliance » de la religion et de la polit</w:t>
      </w:r>
      <w:r w:rsidRPr="003665BF">
        <w:rPr>
          <w:lang w:eastAsia="fr-FR" w:bidi="fr-FR"/>
        </w:rPr>
        <w:t>i</w:t>
      </w:r>
      <w:r w:rsidRPr="003665BF">
        <w:rPr>
          <w:lang w:eastAsia="fr-FR" w:bidi="fr-FR"/>
        </w:rPr>
        <w:t>que. Le message éditorial de la lettre pastorale porte sur le journal « irreligieux » qui « combat l’existence de Dieu et de sa divine rel</w:t>
      </w:r>
      <w:r w:rsidRPr="003665BF">
        <w:rPr>
          <w:lang w:eastAsia="fr-FR" w:bidi="fr-FR"/>
        </w:rPr>
        <w:t>i</w:t>
      </w:r>
      <w:r w:rsidRPr="003665BF">
        <w:rPr>
          <w:lang w:eastAsia="fr-FR" w:bidi="fr-FR"/>
        </w:rPr>
        <w:t>gion », sur le journal « hérétique » qui « attaque la Sainte Église c</w:t>
      </w:r>
      <w:r w:rsidRPr="003665BF">
        <w:rPr>
          <w:lang w:eastAsia="fr-FR" w:bidi="fr-FR"/>
        </w:rPr>
        <w:t>a</w:t>
      </w:r>
      <w:r w:rsidRPr="003665BF">
        <w:rPr>
          <w:lang w:eastAsia="fr-FR" w:bidi="fr-FR"/>
        </w:rPr>
        <w:t>tholique », sur le journal « impie » qui feint de respecter la religion pour mieux la ruiner, sur le journal libéral qui prétend « être libre dans ses opinions religieuses et politiques [et] qui voudrait que l’Église fût séparée de l’État », sur le journal « immoral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665BF">
        <w:rPr>
          <w:lang w:eastAsia="fr-FR" w:bidi="fr-FR"/>
        </w:rPr>
        <w:t>qui blesse la pudeur et les bonnes mœurs par ses feuilletons i</w:t>
      </w:r>
      <w:r w:rsidRPr="003665BF">
        <w:rPr>
          <w:lang w:eastAsia="fr-FR" w:bidi="fr-FR"/>
        </w:rPr>
        <w:t>m</w:t>
      </w:r>
      <w:r w:rsidRPr="003665BF">
        <w:rPr>
          <w:lang w:eastAsia="fr-FR" w:bidi="fr-FR"/>
        </w:rPr>
        <w:t>purs, ses histoires d’amour, ses chansons lubriques, ses poésies lasc</w:t>
      </w:r>
      <w:r w:rsidRPr="003665BF">
        <w:rPr>
          <w:lang w:eastAsia="fr-FR" w:bidi="fr-FR"/>
        </w:rPr>
        <w:t>i</w:t>
      </w:r>
      <w:r w:rsidRPr="003665BF">
        <w:rPr>
          <w:lang w:eastAsia="fr-FR" w:bidi="fr-FR"/>
        </w:rPr>
        <w:t>ves, ses romans impudiques, ses pièces théâtrales, enfin par tout ce qui enflamme les pa</w:t>
      </w:r>
      <w:r w:rsidRPr="003665BF">
        <w:rPr>
          <w:lang w:eastAsia="fr-FR" w:bidi="fr-FR"/>
        </w:rPr>
        <w:t>s</w:t>
      </w:r>
      <w:r w:rsidRPr="003665BF">
        <w:rPr>
          <w:lang w:eastAsia="fr-FR" w:bidi="fr-FR"/>
        </w:rPr>
        <w:t>sions, ôte l’horreur du vice, inspire du dégoût pour la vertu, fait admirer des hommes qui ont été l’opprobre du genre h</w:t>
      </w:r>
      <w:r w:rsidRPr="003665BF">
        <w:rPr>
          <w:lang w:eastAsia="fr-FR" w:bidi="fr-FR"/>
        </w:rPr>
        <w:t>u</w:t>
      </w:r>
      <w:r w:rsidRPr="003665BF">
        <w:rPr>
          <w:lang w:eastAsia="fr-FR" w:bidi="fr-FR"/>
        </w:rPr>
        <w:t>main, par leurs crimes monstrueux, qui sont préconisés comme de grandes vertus.</w:t>
      </w:r>
    </w:p>
    <w:p w:rsidR="00650B90" w:rsidRPr="003665BF" w:rsidRDefault="00650B90" w:rsidP="00650B90">
      <w:pPr>
        <w:pStyle w:val="Citation0"/>
      </w:pPr>
    </w:p>
    <w:p w:rsidR="00650B90" w:rsidRPr="003665BF" w:rsidRDefault="00650B90" w:rsidP="00650B90">
      <w:pPr>
        <w:spacing w:before="120" w:after="120"/>
        <w:jc w:val="both"/>
      </w:pPr>
      <w:r w:rsidRPr="003665BF">
        <w:rPr>
          <w:lang w:eastAsia="fr-FR" w:bidi="fr-FR"/>
        </w:rPr>
        <w:t>Des pourparlers entre des mandataires de l’Institut canadien et Mgr Bourget d’octobre 1863 à novembre 1864 ne réussissent pas « à apl</w:t>
      </w:r>
      <w:r w:rsidRPr="003665BF">
        <w:rPr>
          <w:lang w:eastAsia="fr-FR" w:bidi="fr-FR"/>
        </w:rPr>
        <w:t>a</w:t>
      </w:r>
      <w:r w:rsidRPr="003665BF">
        <w:rPr>
          <w:lang w:eastAsia="fr-FR" w:bidi="fr-FR"/>
        </w:rPr>
        <w:t>nir les difficultés ». Supplique de l’Institut canadien auprès de</w:t>
      </w:r>
      <w:r>
        <w:rPr>
          <w:lang w:eastAsia="fr-FR" w:bidi="fr-FR"/>
        </w:rPr>
        <w:t xml:space="preserve"> [123] </w:t>
      </w:r>
      <w:r w:rsidRPr="003665BF">
        <w:rPr>
          <w:lang w:eastAsia="fr-FR" w:bidi="fr-FR"/>
        </w:rPr>
        <w:t>Pie</w:t>
      </w:r>
      <w:r>
        <w:rPr>
          <w:lang w:eastAsia="fr-FR" w:bidi="fr-FR"/>
        </w:rPr>
        <w:t> </w:t>
      </w:r>
      <w:r w:rsidRPr="003665BF">
        <w:rPr>
          <w:lang w:eastAsia="fr-FR" w:bidi="fr-FR"/>
        </w:rPr>
        <w:t>IX en septembre 1865, mémoire de l’évêque de Montréal conce</w:t>
      </w:r>
      <w:r w:rsidRPr="003665BF">
        <w:rPr>
          <w:lang w:eastAsia="fr-FR" w:bidi="fr-FR"/>
        </w:rPr>
        <w:t>r</w:t>
      </w:r>
      <w:r w:rsidRPr="003665BF">
        <w:rPr>
          <w:lang w:eastAsia="fr-FR" w:bidi="fr-FR"/>
        </w:rPr>
        <w:t>nant l’Institut et tractations vaticanes aboutissent à une déc</w:t>
      </w:r>
      <w:r w:rsidRPr="003665BF">
        <w:rPr>
          <w:lang w:eastAsia="fr-FR" w:bidi="fr-FR"/>
        </w:rPr>
        <w:t>i</w:t>
      </w:r>
      <w:r w:rsidRPr="003665BF">
        <w:rPr>
          <w:lang w:eastAsia="fr-FR" w:bidi="fr-FR"/>
        </w:rPr>
        <w:t>sion de Rome en juillet 1869 : condamnation des doctrines de l’Institut can</w:t>
      </w:r>
      <w:r w:rsidRPr="003665BF">
        <w:rPr>
          <w:lang w:eastAsia="fr-FR" w:bidi="fr-FR"/>
        </w:rPr>
        <w:t>a</w:t>
      </w:r>
      <w:r w:rsidRPr="003665BF">
        <w:rPr>
          <w:lang w:eastAsia="fr-FR" w:bidi="fr-FR"/>
        </w:rPr>
        <w:t>dien contenues dans l’</w:t>
      </w:r>
      <w:r w:rsidRPr="00F87B07">
        <w:rPr>
          <w:i/>
          <w:lang w:eastAsia="fr-FR" w:bidi="fr-FR"/>
        </w:rPr>
        <w:t xml:space="preserve">Annuaire </w:t>
      </w:r>
      <w:r w:rsidRPr="00F87B07">
        <w:rPr>
          <w:i/>
        </w:rPr>
        <w:t>de l’Institut pour</w:t>
      </w:r>
      <w:r w:rsidRPr="00F87B07">
        <w:rPr>
          <w:i/>
          <w:lang w:eastAsia="fr-FR" w:bidi="fr-FR"/>
        </w:rPr>
        <w:t xml:space="preserve"> 1868</w:t>
      </w:r>
      <w:r w:rsidRPr="003665BF">
        <w:rPr>
          <w:lang w:eastAsia="fr-FR" w:bidi="fr-FR"/>
        </w:rPr>
        <w:t>, par le fait même mis à l’Index, et défense pour les catholiques d’en faire partie. Le propos romain ne vise donc pas expressément la b</w:t>
      </w:r>
      <w:r w:rsidRPr="003665BF">
        <w:rPr>
          <w:lang w:eastAsia="fr-FR" w:bidi="fr-FR"/>
        </w:rPr>
        <w:t>i</w:t>
      </w:r>
      <w:r w:rsidRPr="003665BF">
        <w:rPr>
          <w:lang w:eastAsia="fr-FR" w:bidi="fr-FR"/>
        </w:rPr>
        <w:t>bliothèque et son contenu, cheval de bataille de Mgr Bourget depuis dix ans.</w:t>
      </w:r>
    </w:p>
    <w:p w:rsidR="00650B90" w:rsidRPr="003665BF" w:rsidRDefault="00650B90" w:rsidP="00650B90">
      <w:pPr>
        <w:spacing w:before="120" w:after="120"/>
        <w:jc w:val="both"/>
      </w:pPr>
      <w:r w:rsidRPr="003665BF">
        <w:rPr>
          <w:lang w:eastAsia="fr-FR" w:bidi="fr-FR"/>
        </w:rPr>
        <w:t>La décision romaine contenue dans une circulaire épiscopale du 16 juillet 1869 est lue au prône des églises du diocèse le 29 août. En o</w:t>
      </w:r>
      <w:r w:rsidRPr="003665BF">
        <w:rPr>
          <w:lang w:eastAsia="fr-FR" w:bidi="fr-FR"/>
        </w:rPr>
        <w:t>c</w:t>
      </w:r>
      <w:r w:rsidRPr="003665BF">
        <w:rPr>
          <w:lang w:eastAsia="fr-FR" w:bidi="fr-FR"/>
        </w:rPr>
        <w:t>tobre, l’Institut canadien fait un second appel à Rome, où Gonzalve Doutre ira faire valoir le point de vue de l’Institut, fin décembre 1869 et début janvier 1870. Depuis la mort (18 novembre 1869) du typ</w:t>
      </w:r>
      <w:r w:rsidRPr="003665BF">
        <w:rPr>
          <w:lang w:eastAsia="fr-FR" w:bidi="fr-FR"/>
        </w:rPr>
        <w:t>o</w:t>
      </w:r>
      <w:r w:rsidRPr="003665BF">
        <w:rPr>
          <w:lang w:eastAsia="fr-FR" w:bidi="fr-FR"/>
        </w:rPr>
        <w:t>graphe Joseph Guibord, membre de l’Institut canadien, les péripéties du procès relatif au lieu de sépulture sont rapidement connues à Rome et motivent la décision finale (13 août 1870) du Saint-Office : « Enfin, faites savoir au dit Dessaulles que le S</w:t>
      </w:r>
      <w:r>
        <w:rPr>
          <w:lang w:eastAsia="fr-FR" w:bidi="fr-FR"/>
        </w:rPr>
        <w:t>ain</w:t>
      </w:r>
      <w:r w:rsidRPr="003665BF">
        <w:rPr>
          <w:lang w:eastAsia="fr-FR" w:bidi="fr-FR"/>
        </w:rPr>
        <w:t>t-Siège est persuadé que l’Institut canadien, tant à cause des matières que l’on traite que des principes que l’on exprime qui méritent une entière réprobation, a r</w:t>
      </w:r>
      <w:r w:rsidRPr="003665BF">
        <w:rPr>
          <w:lang w:eastAsia="fr-FR" w:bidi="fr-FR"/>
        </w:rPr>
        <w:t>e</w:t>
      </w:r>
      <w:r w:rsidRPr="003665BF">
        <w:rPr>
          <w:lang w:eastAsia="fr-FR" w:bidi="fr-FR"/>
        </w:rPr>
        <w:t>noncé au but primitif de sa fondation</w:t>
      </w:r>
      <w:r>
        <w:rPr>
          <w:lang w:eastAsia="fr-FR" w:bidi="fr-FR"/>
        </w:rPr>
        <w:t> </w:t>
      </w:r>
      <w:r>
        <w:rPr>
          <w:rStyle w:val="Appelnotedebasdep"/>
          <w:lang w:eastAsia="fr-FR" w:bidi="fr-FR"/>
        </w:rPr>
        <w:footnoteReference w:id="211"/>
      </w:r>
      <w:r w:rsidRPr="003665BF">
        <w:rPr>
          <w:lang w:eastAsia="fr-FR" w:bidi="fr-FR"/>
        </w:rPr>
        <w:t>. »</w:t>
      </w:r>
    </w:p>
    <w:p w:rsidR="00650B90" w:rsidRDefault="00650B90" w:rsidP="00650B90">
      <w:pPr>
        <w:spacing w:before="120" w:after="120"/>
        <w:jc w:val="both"/>
        <w:rPr>
          <w:lang w:eastAsia="fr-FR" w:bidi="fr-FR"/>
        </w:rPr>
      </w:pPr>
      <w:r w:rsidRPr="003665BF">
        <w:rPr>
          <w:lang w:eastAsia="fr-FR" w:bidi="fr-FR"/>
        </w:rPr>
        <w:t xml:space="preserve">Le </w:t>
      </w:r>
      <w:r w:rsidRPr="003665BF">
        <w:t>Catalogue</w:t>
      </w:r>
      <w:r w:rsidRPr="003665BF">
        <w:rPr>
          <w:lang w:eastAsia="fr-FR" w:bidi="fr-FR"/>
        </w:rPr>
        <w:t xml:space="preserve"> de 1870 est publié dans ce contexte. L’opposition des membres de l’Institut canadien, depuis 1858, à l’ingérence cens</w:t>
      </w:r>
      <w:r w:rsidRPr="003665BF">
        <w:rPr>
          <w:lang w:eastAsia="fr-FR" w:bidi="fr-FR"/>
        </w:rPr>
        <w:t>o</w:t>
      </w:r>
      <w:r w:rsidRPr="003665BF">
        <w:rPr>
          <w:lang w:eastAsia="fr-FR" w:bidi="fr-FR"/>
        </w:rPr>
        <w:t xml:space="preserve">riale de l’évêque, tout comme l’inclusion au </w:t>
      </w:r>
      <w:r w:rsidRPr="00F87B07">
        <w:rPr>
          <w:i/>
        </w:rPr>
        <w:t>Catalogue</w:t>
      </w:r>
      <w:r w:rsidRPr="003665BF">
        <w:rPr>
          <w:lang w:eastAsia="fr-FR" w:bidi="fr-FR"/>
        </w:rPr>
        <w:t xml:space="preserve"> de 1870 d’ouvrages à l’Index, donnent à penser que l’Institut a maintenu sa souveraineté, d’autant plus que les décisions romaines ne visaient pas la bibliothèque. Dès lors, le </w:t>
      </w:r>
      <w:r w:rsidRPr="003665BF">
        <w:t>Catalogue</w:t>
      </w:r>
      <w:r w:rsidRPr="003665BF">
        <w:rPr>
          <w:lang w:eastAsia="fr-FR" w:bidi="fr-FR"/>
        </w:rPr>
        <w:t xml:space="preserve"> de 1870 reflète bien la colle</w:t>
      </w:r>
      <w:r w:rsidRPr="003665BF">
        <w:rPr>
          <w:lang w:eastAsia="fr-FR" w:bidi="fr-FR"/>
        </w:rPr>
        <w:t>c</w:t>
      </w:r>
      <w:r w:rsidRPr="003665BF">
        <w:rPr>
          <w:lang w:eastAsia="fr-FR" w:bidi="fr-FR"/>
        </w:rPr>
        <w:t>tion de l’Institut canadien.</w:t>
      </w:r>
    </w:p>
    <w:p w:rsidR="00650B90" w:rsidRPr="003665BF" w:rsidRDefault="00650B90" w:rsidP="00650B90">
      <w:pPr>
        <w:spacing w:before="120" w:after="120"/>
        <w:jc w:val="both"/>
      </w:pPr>
    </w:p>
    <w:p w:rsidR="00650B90" w:rsidRPr="003665BF" w:rsidRDefault="00650B90" w:rsidP="00650B90">
      <w:pPr>
        <w:pStyle w:val="a"/>
      </w:pPr>
      <w:r w:rsidRPr="003665BF">
        <w:t xml:space="preserve">Le </w:t>
      </w:r>
      <w:r w:rsidRPr="00EB4F62">
        <w:rPr>
          <w:iCs w:val="0"/>
        </w:rPr>
        <w:t>Catalogue</w:t>
      </w:r>
      <w:r w:rsidRPr="003665BF">
        <w:t xml:space="preserve"> de 1852</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Sept ans après sa fondation, la bibliothèque de l’Institut canadien de Montréal contient 646 titres dont 80</w:t>
      </w:r>
      <w:r>
        <w:rPr>
          <w:lang w:eastAsia="fr-FR" w:bidi="fr-FR"/>
        </w:rPr>
        <w:t>%</w:t>
      </w:r>
      <w:r w:rsidRPr="003665BF">
        <w:rPr>
          <w:lang w:eastAsia="fr-FR" w:bidi="fr-FR"/>
        </w:rPr>
        <w:t xml:space="preserve"> sont en langue française, 17</w:t>
      </w:r>
      <w:r>
        <w:rPr>
          <w:lang w:eastAsia="fr-FR" w:bidi="fr-FR"/>
        </w:rPr>
        <w:t>%</w:t>
      </w:r>
      <w:r w:rsidRPr="003665BF">
        <w:rPr>
          <w:lang w:eastAsia="fr-FR" w:bidi="fr-FR"/>
        </w:rPr>
        <w:t xml:space="preserve"> en langue anglaise et 3</w:t>
      </w:r>
      <w:r>
        <w:rPr>
          <w:lang w:eastAsia="fr-FR" w:bidi="fr-FR"/>
        </w:rPr>
        <w:t>%</w:t>
      </w:r>
      <w:r w:rsidRPr="003665BF">
        <w:rPr>
          <w:lang w:eastAsia="fr-FR" w:bidi="fr-FR"/>
        </w:rPr>
        <w:t xml:space="preserve"> en latin (voir le tableau</w:t>
      </w:r>
      <w:r>
        <w:rPr>
          <w:lang w:eastAsia="fr-FR" w:bidi="fr-FR"/>
        </w:rPr>
        <w:t> </w:t>
      </w:r>
      <w:r w:rsidRPr="003665BF">
        <w:rPr>
          <w:lang w:eastAsia="fr-FR" w:bidi="fr-FR"/>
        </w:rPr>
        <w:t>3). Ces 646 t</w:t>
      </w:r>
      <w:r w:rsidRPr="003665BF">
        <w:rPr>
          <w:lang w:eastAsia="fr-FR" w:bidi="fr-FR"/>
        </w:rPr>
        <w:t>i</w:t>
      </w:r>
      <w:r w:rsidRPr="003665BF">
        <w:rPr>
          <w:lang w:eastAsia="fr-FR" w:bidi="fr-FR"/>
        </w:rPr>
        <w:t>tres se répartissent en 1</w:t>
      </w:r>
      <w:r>
        <w:rPr>
          <w:lang w:eastAsia="fr-FR" w:bidi="fr-FR"/>
        </w:rPr>
        <w:t> </w:t>
      </w:r>
      <w:r w:rsidRPr="003665BF">
        <w:rPr>
          <w:lang w:eastAsia="fr-FR" w:bidi="fr-FR"/>
        </w:rPr>
        <w:t>409 volumes. Treize titres (20%) de 10 vol</w:t>
      </w:r>
      <w:r w:rsidRPr="003665BF">
        <w:rPr>
          <w:lang w:eastAsia="fr-FR" w:bidi="fr-FR"/>
        </w:rPr>
        <w:t>u</w:t>
      </w:r>
      <w:r w:rsidRPr="003665BF">
        <w:rPr>
          <w:lang w:eastAsia="fr-FR" w:bidi="fr-FR"/>
        </w:rPr>
        <w:t>mes et plus représentent 351 volumes, soit le quart des volumes</w:t>
      </w:r>
      <w:r>
        <w:rPr>
          <w:lang w:eastAsia="fr-FR" w:bidi="fr-FR"/>
        </w:rPr>
        <w:t> </w:t>
      </w:r>
      <w:r>
        <w:rPr>
          <w:rStyle w:val="Appelnotedebasdep"/>
          <w:lang w:eastAsia="fr-FR" w:bidi="fr-FR"/>
        </w:rPr>
        <w:footnoteReference w:id="212"/>
      </w:r>
      <w:r w:rsidRPr="003665BF">
        <w:rPr>
          <w:lang w:eastAsia="fr-FR" w:bidi="fr-FR"/>
        </w:rPr>
        <w:t>.</w:t>
      </w:r>
    </w:p>
    <w:p w:rsidR="00650B90" w:rsidRDefault="00650B90" w:rsidP="00650B90">
      <w:pPr>
        <w:pStyle w:val="p"/>
      </w:pPr>
      <w:r>
        <w:br w:type="page"/>
        <w:t>[124]</w:t>
      </w:r>
    </w:p>
    <w:p w:rsidR="00650B90" w:rsidRPr="003665BF" w:rsidRDefault="00650B90" w:rsidP="00650B90">
      <w:pPr>
        <w:spacing w:before="120" w:after="120"/>
        <w:jc w:val="both"/>
      </w:pPr>
    </w:p>
    <w:p w:rsidR="00650B90" w:rsidRDefault="00650B90" w:rsidP="00650B90">
      <w:pPr>
        <w:spacing w:before="120" w:after="120"/>
        <w:ind w:firstLine="0"/>
        <w:jc w:val="center"/>
        <w:rPr>
          <w:sz w:val="24"/>
          <w:lang w:eastAsia="fr-FR" w:bidi="fr-FR"/>
        </w:rPr>
      </w:pPr>
      <w:r>
        <w:rPr>
          <w:sz w:val="24"/>
          <w:lang w:eastAsia="fr-FR" w:bidi="fr-FR"/>
        </w:rPr>
        <w:t>TABLEAU 3.</w:t>
      </w:r>
    </w:p>
    <w:p w:rsidR="00650B90" w:rsidRPr="00F87B07" w:rsidRDefault="00650B90" w:rsidP="00650B90">
      <w:pPr>
        <w:spacing w:before="120" w:after="120"/>
        <w:ind w:firstLine="0"/>
        <w:jc w:val="center"/>
        <w:rPr>
          <w:sz w:val="24"/>
        </w:rPr>
      </w:pPr>
      <w:r w:rsidRPr="00F87B07">
        <w:rPr>
          <w:sz w:val="24"/>
          <w:lang w:eastAsia="fr-FR" w:bidi="fr-FR"/>
        </w:rPr>
        <w:t xml:space="preserve">Institut canadien de Montréal, bibliothèque, nombre de volumes et de titres </w:t>
      </w:r>
      <w:r w:rsidRPr="00F87B07">
        <w:rPr>
          <w:rStyle w:val="LgendedutableauItalique"/>
          <w:b w:val="0"/>
          <w:bCs w:val="0"/>
          <w:sz w:val="24"/>
        </w:rPr>
        <w:t>(Cat</w:t>
      </w:r>
      <w:r w:rsidRPr="00F87B07">
        <w:rPr>
          <w:rStyle w:val="LgendedutableauItalique"/>
          <w:b w:val="0"/>
          <w:bCs w:val="0"/>
          <w:sz w:val="24"/>
        </w:rPr>
        <w:t>a</w:t>
      </w:r>
      <w:r w:rsidRPr="00F87B07">
        <w:rPr>
          <w:rStyle w:val="LgendedutableauItalique"/>
          <w:b w:val="0"/>
          <w:bCs w:val="0"/>
          <w:sz w:val="24"/>
        </w:rPr>
        <w:t>logues</w:t>
      </w:r>
      <w:r w:rsidRPr="00F87B07">
        <w:rPr>
          <w:sz w:val="24"/>
          <w:lang w:eastAsia="fr-FR" w:bidi="fr-FR"/>
        </w:rPr>
        <w:t xml:space="preserve"> de 1852 et de 1870, </w:t>
      </w:r>
      <w:r w:rsidRPr="00F87B07">
        <w:rPr>
          <w:rStyle w:val="LgendedutableauItalique"/>
          <w:b w:val="0"/>
          <w:bCs w:val="0"/>
          <w:sz w:val="24"/>
        </w:rPr>
        <w:t>Supplément</w:t>
      </w:r>
      <w:r w:rsidRPr="00F87B07">
        <w:rPr>
          <w:sz w:val="24"/>
          <w:lang w:eastAsia="fr-FR" w:bidi="fr-FR"/>
        </w:rPr>
        <w:t xml:space="preserve"> de 1876)</w:t>
      </w:r>
    </w:p>
    <w:tbl>
      <w:tblPr>
        <w:tblOverlap w:val="never"/>
        <w:tblW w:w="7930" w:type="dxa"/>
        <w:tblLayout w:type="fixed"/>
        <w:tblCellMar>
          <w:left w:w="10" w:type="dxa"/>
          <w:right w:w="10" w:type="dxa"/>
        </w:tblCellMar>
        <w:tblLook w:val="04A0" w:firstRow="1" w:lastRow="0" w:firstColumn="1" w:lastColumn="0" w:noHBand="0" w:noVBand="1"/>
      </w:tblPr>
      <w:tblGrid>
        <w:gridCol w:w="1541"/>
        <w:gridCol w:w="1079"/>
        <w:gridCol w:w="1260"/>
        <w:gridCol w:w="1080"/>
        <w:gridCol w:w="1710"/>
        <w:gridCol w:w="1260"/>
      </w:tblGrid>
      <w:tr w:rsidR="00650B90" w:rsidRPr="00F87B07">
        <w:tblPrEx>
          <w:tblCellMar>
            <w:top w:w="0" w:type="dxa"/>
            <w:bottom w:w="0" w:type="dxa"/>
          </w:tblCellMar>
        </w:tblPrEx>
        <w:tc>
          <w:tcPr>
            <w:tcW w:w="1541" w:type="dxa"/>
            <w:tcBorders>
              <w:top w:val="single" w:sz="4" w:space="0" w:color="auto"/>
            </w:tcBorders>
            <w:shd w:val="clear" w:color="auto" w:fill="EEECE1"/>
          </w:tcPr>
          <w:p w:rsidR="00650B90" w:rsidRPr="00F87B07" w:rsidRDefault="00650B90" w:rsidP="00650B90">
            <w:pPr>
              <w:spacing w:before="120" w:after="120"/>
              <w:ind w:left="90" w:right="81" w:firstLine="0"/>
              <w:jc w:val="both"/>
              <w:rPr>
                <w:sz w:val="24"/>
                <w:szCs w:val="10"/>
              </w:rPr>
            </w:pPr>
          </w:p>
        </w:tc>
        <w:tc>
          <w:tcPr>
            <w:tcW w:w="1079" w:type="dxa"/>
            <w:tcBorders>
              <w:top w:val="single" w:sz="4" w:space="0" w:color="auto"/>
            </w:tcBorders>
            <w:shd w:val="clear" w:color="auto" w:fill="EEECE1"/>
            <w:vAlign w:val="bottom"/>
          </w:tcPr>
          <w:p w:rsidR="00650B90" w:rsidRPr="00F87B07" w:rsidRDefault="00650B90" w:rsidP="00650B90">
            <w:pPr>
              <w:spacing w:before="120" w:after="120"/>
              <w:ind w:left="90" w:right="81" w:firstLine="0"/>
              <w:jc w:val="both"/>
              <w:rPr>
                <w:sz w:val="24"/>
              </w:rPr>
            </w:pPr>
            <w:r w:rsidRPr="00F87B07">
              <w:rPr>
                <w:sz w:val="24"/>
              </w:rPr>
              <w:t>1852</w:t>
            </w:r>
          </w:p>
        </w:tc>
        <w:tc>
          <w:tcPr>
            <w:tcW w:w="1260" w:type="dxa"/>
            <w:tcBorders>
              <w:top w:val="single" w:sz="4" w:space="0" w:color="auto"/>
            </w:tcBorders>
            <w:shd w:val="clear" w:color="auto" w:fill="EEECE1"/>
          </w:tcPr>
          <w:p w:rsidR="00650B90" w:rsidRPr="00F87B07" w:rsidRDefault="00650B90" w:rsidP="00650B90">
            <w:pPr>
              <w:spacing w:before="120" w:after="120"/>
              <w:ind w:left="90" w:right="81" w:firstLine="0"/>
              <w:jc w:val="both"/>
              <w:rPr>
                <w:sz w:val="24"/>
                <w:szCs w:val="10"/>
              </w:rPr>
            </w:pPr>
          </w:p>
        </w:tc>
        <w:tc>
          <w:tcPr>
            <w:tcW w:w="1080" w:type="dxa"/>
            <w:tcBorders>
              <w:top w:val="single" w:sz="4" w:space="0" w:color="auto"/>
            </w:tcBorders>
            <w:shd w:val="clear" w:color="auto" w:fill="EEECE1"/>
          </w:tcPr>
          <w:p w:rsidR="00650B90" w:rsidRPr="00F87B07" w:rsidRDefault="00650B90" w:rsidP="00650B90">
            <w:pPr>
              <w:spacing w:before="120" w:after="120"/>
              <w:ind w:left="90" w:right="81" w:firstLine="0"/>
              <w:jc w:val="both"/>
              <w:rPr>
                <w:sz w:val="24"/>
                <w:szCs w:val="10"/>
              </w:rPr>
            </w:pPr>
          </w:p>
        </w:tc>
        <w:tc>
          <w:tcPr>
            <w:tcW w:w="1710" w:type="dxa"/>
            <w:tcBorders>
              <w:top w:val="single" w:sz="4" w:space="0" w:color="auto"/>
            </w:tcBorders>
            <w:shd w:val="clear" w:color="auto" w:fill="EEECE1"/>
            <w:vAlign w:val="bottom"/>
          </w:tcPr>
          <w:p w:rsidR="00650B90" w:rsidRPr="00F87B07" w:rsidRDefault="00650B90" w:rsidP="00650B90">
            <w:pPr>
              <w:spacing w:before="120" w:after="120"/>
              <w:ind w:left="90" w:right="81" w:firstLine="0"/>
              <w:jc w:val="both"/>
              <w:rPr>
                <w:sz w:val="24"/>
              </w:rPr>
            </w:pPr>
            <w:r w:rsidRPr="00F87B07">
              <w:rPr>
                <w:sz w:val="24"/>
              </w:rPr>
              <w:t>1870 et 1876</w:t>
            </w:r>
          </w:p>
        </w:tc>
        <w:tc>
          <w:tcPr>
            <w:tcW w:w="1260" w:type="dxa"/>
            <w:tcBorders>
              <w:top w:val="single" w:sz="4" w:space="0" w:color="auto"/>
            </w:tcBorders>
            <w:shd w:val="clear" w:color="auto" w:fill="EEECE1"/>
          </w:tcPr>
          <w:p w:rsidR="00650B90" w:rsidRPr="00F87B07" w:rsidRDefault="00650B90" w:rsidP="00650B90">
            <w:pPr>
              <w:spacing w:before="120" w:after="120"/>
              <w:ind w:left="90" w:right="81" w:firstLine="0"/>
              <w:jc w:val="both"/>
              <w:rPr>
                <w:sz w:val="24"/>
                <w:szCs w:val="10"/>
              </w:rPr>
            </w:pPr>
          </w:p>
        </w:tc>
      </w:tr>
      <w:tr w:rsidR="00650B90" w:rsidRPr="00F87B07">
        <w:tblPrEx>
          <w:tblCellMar>
            <w:top w:w="0" w:type="dxa"/>
            <w:bottom w:w="0" w:type="dxa"/>
          </w:tblCellMar>
        </w:tblPrEx>
        <w:tc>
          <w:tcPr>
            <w:tcW w:w="1541" w:type="dxa"/>
            <w:tcBorders>
              <w:top w:val="single" w:sz="4" w:space="0" w:color="auto"/>
            </w:tcBorders>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Titres (N)</w:t>
            </w:r>
          </w:p>
        </w:tc>
        <w:tc>
          <w:tcPr>
            <w:tcW w:w="1079" w:type="dxa"/>
            <w:tcBorders>
              <w:top w:val="single" w:sz="4" w:space="0" w:color="auto"/>
            </w:tcBorders>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646</w:t>
            </w:r>
          </w:p>
        </w:tc>
        <w:tc>
          <w:tcPr>
            <w:tcW w:w="1260" w:type="dxa"/>
            <w:tcBorders>
              <w:top w:val="single" w:sz="4" w:space="0" w:color="auto"/>
            </w:tcBorders>
            <w:shd w:val="clear" w:color="auto" w:fill="FFFFFF"/>
          </w:tcPr>
          <w:p w:rsidR="00650B90" w:rsidRPr="00F87B07" w:rsidRDefault="00650B90" w:rsidP="00650B90">
            <w:pPr>
              <w:spacing w:before="120" w:after="120"/>
              <w:ind w:left="90" w:right="81" w:firstLine="0"/>
              <w:jc w:val="both"/>
              <w:rPr>
                <w:sz w:val="24"/>
              </w:rPr>
            </w:pPr>
          </w:p>
        </w:tc>
        <w:tc>
          <w:tcPr>
            <w:tcW w:w="1080" w:type="dxa"/>
            <w:tcBorders>
              <w:top w:val="single" w:sz="4" w:space="0" w:color="auto"/>
            </w:tcBorders>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2 453</w:t>
            </w:r>
          </w:p>
        </w:tc>
        <w:tc>
          <w:tcPr>
            <w:tcW w:w="1710" w:type="dxa"/>
            <w:tcBorders>
              <w:top w:val="single" w:sz="4" w:space="0" w:color="auto"/>
            </w:tcBorders>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(1 854 + 599)</w:t>
            </w:r>
          </w:p>
        </w:tc>
        <w:tc>
          <w:tcPr>
            <w:tcW w:w="1260" w:type="dxa"/>
            <w:tcBorders>
              <w:top w:val="single" w:sz="4" w:space="0" w:color="auto"/>
            </w:tcBorders>
            <w:shd w:val="clear" w:color="auto" w:fill="FFFFFF"/>
          </w:tcPr>
          <w:p w:rsidR="00650B90" w:rsidRPr="00F87B07" w:rsidRDefault="00650B90" w:rsidP="00650B90">
            <w:pPr>
              <w:spacing w:before="120" w:after="120"/>
              <w:ind w:left="90" w:right="81" w:firstLine="0"/>
              <w:jc w:val="both"/>
              <w:rPr>
                <w:sz w:val="24"/>
                <w:szCs w:val="10"/>
              </w:rPr>
            </w:pPr>
          </w:p>
        </w:tc>
      </w:tr>
      <w:tr w:rsidR="00650B90" w:rsidRPr="00F87B07">
        <w:tblPrEx>
          <w:tblCellMar>
            <w:top w:w="0" w:type="dxa"/>
            <w:bottom w:w="0" w:type="dxa"/>
          </w:tblCellMar>
        </w:tblPrEx>
        <w:tc>
          <w:tcPr>
            <w:tcW w:w="1541"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En fra</w:t>
            </w:r>
            <w:r w:rsidRPr="00F87B07">
              <w:rPr>
                <w:sz w:val="24"/>
              </w:rPr>
              <w:t>n</w:t>
            </w:r>
            <w:r w:rsidRPr="00F87B07">
              <w:rPr>
                <w:sz w:val="24"/>
              </w:rPr>
              <w:t>çais</w:t>
            </w:r>
          </w:p>
        </w:tc>
        <w:tc>
          <w:tcPr>
            <w:tcW w:w="1079"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 xml:space="preserve">514 </w:t>
            </w:r>
          </w:p>
        </w:tc>
        <w:tc>
          <w:tcPr>
            <w:tcW w:w="1260" w:type="dxa"/>
            <w:shd w:val="clear" w:color="auto" w:fill="FFFFFF"/>
          </w:tcPr>
          <w:p w:rsidR="00650B90" w:rsidRPr="00F87B07" w:rsidRDefault="00650B90" w:rsidP="00650B90">
            <w:pPr>
              <w:spacing w:before="120" w:after="120"/>
              <w:ind w:left="90" w:right="81" w:firstLine="0"/>
              <w:jc w:val="both"/>
              <w:rPr>
                <w:sz w:val="24"/>
              </w:rPr>
            </w:pPr>
            <w:r w:rsidRPr="00F87B07">
              <w:rPr>
                <w:sz w:val="24"/>
              </w:rPr>
              <w:t>(79,7%)</w:t>
            </w:r>
          </w:p>
        </w:tc>
        <w:tc>
          <w:tcPr>
            <w:tcW w:w="1080"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1 942</w:t>
            </w:r>
          </w:p>
        </w:tc>
        <w:tc>
          <w:tcPr>
            <w:tcW w:w="1710"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(1 488 + 454)</w:t>
            </w:r>
          </w:p>
        </w:tc>
        <w:tc>
          <w:tcPr>
            <w:tcW w:w="1260"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(79,1%)</w:t>
            </w:r>
          </w:p>
        </w:tc>
      </w:tr>
      <w:tr w:rsidR="00650B90" w:rsidRPr="00F87B07">
        <w:tblPrEx>
          <w:tblCellMar>
            <w:top w:w="0" w:type="dxa"/>
            <w:bottom w:w="0" w:type="dxa"/>
          </w:tblCellMar>
        </w:tblPrEx>
        <w:tc>
          <w:tcPr>
            <w:tcW w:w="1541"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En a</w:t>
            </w:r>
            <w:r w:rsidRPr="00F87B07">
              <w:rPr>
                <w:sz w:val="24"/>
              </w:rPr>
              <w:t>n</w:t>
            </w:r>
            <w:r w:rsidRPr="00F87B07">
              <w:rPr>
                <w:sz w:val="24"/>
              </w:rPr>
              <w:t>glais</w:t>
            </w:r>
          </w:p>
        </w:tc>
        <w:tc>
          <w:tcPr>
            <w:tcW w:w="1079"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 xml:space="preserve">109 </w:t>
            </w:r>
          </w:p>
        </w:tc>
        <w:tc>
          <w:tcPr>
            <w:tcW w:w="1260" w:type="dxa"/>
            <w:shd w:val="clear" w:color="auto" w:fill="FFFFFF"/>
          </w:tcPr>
          <w:p w:rsidR="00650B90" w:rsidRPr="00F87B07" w:rsidRDefault="00650B90" w:rsidP="00650B90">
            <w:pPr>
              <w:spacing w:before="120" w:after="120"/>
              <w:ind w:left="90" w:right="81" w:firstLine="0"/>
              <w:jc w:val="both"/>
              <w:rPr>
                <w:sz w:val="24"/>
              </w:rPr>
            </w:pPr>
            <w:r w:rsidRPr="00F87B07">
              <w:rPr>
                <w:sz w:val="24"/>
              </w:rPr>
              <w:t>(16,8%)</w:t>
            </w:r>
          </w:p>
        </w:tc>
        <w:tc>
          <w:tcPr>
            <w:tcW w:w="1080"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463</w:t>
            </w:r>
          </w:p>
        </w:tc>
        <w:tc>
          <w:tcPr>
            <w:tcW w:w="1710" w:type="dxa"/>
            <w:shd w:val="clear" w:color="auto" w:fill="FFFFFF"/>
            <w:vAlign w:val="bottom"/>
          </w:tcPr>
          <w:p w:rsidR="00650B90" w:rsidRPr="00F87B07" w:rsidRDefault="00650B90" w:rsidP="00650B90">
            <w:pPr>
              <w:spacing w:before="120" w:after="120"/>
              <w:ind w:left="90" w:right="81" w:firstLine="0"/>
              <w:jc w:val="both"/>
              <w:rPr>
                <w:sz w:val="24"/>
              </w:rPr>
            </w:pPr>
            <w:r>
              <w:rPr>
                <w:sz w:val="24"/>
              </w:rPr>
              <w:t>(</w:t>
            </w:r>
            <w:r w:rsidRPr="00F87B07">
              <w:rPr>
                <w:sz w:val="24"/>
              </w:rPr>
              <w:t>320 + 143)</w:t>
            </w:r>
          </w:p>
        </w:tc>
        <w:tc>
          <w:tcPr>
            <w:tcW w:w="1260"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(18,8%)</w:t>
            </w:r>
          </w:p>
        </w:tc>
      </w:tr>
      <w:tr w:rsidR="00650B90" w:rsidRPr="00F87B07">
        <w:tblPrEx>
          <w:tblCellMar>
            <w:top w:w="0" w:type="dxa"/>
            <w:bottom w:w="0" w:type="dxa"/>
          </w:tblCellMar>
        </w:tblPrEx>
        <w:tc>
          <w:tcPr>
            <w:tcW w:w="1541"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En latin</w:t>
            </w:r>
          </w:p>
        </w:tc>
        <w:tc>
          <w:tcPr>
            <w:tcW w:w="1079" w:type="dxa"/>
            <w:shd w:val="clear" w:color="auto" w:fill="FFFFFF"/>
            <w:vAlign w:val="bottom"/>
          </w:tcPr>
          <w:p w:rsidR="00650B90" w:rsidRPr="00F87B07" w:rsidRDefault="00650B90" w:rsidP="00650B90">
            <w:pPr>
              <w:spacing w:before="120" w:after="120"/>
              <w:ind w:left="90" w:right="81" w:firstLine="0"/>
              <w:jc w:val="both"/>
              <w:rPr>
                <w:sz w:val="24"/>
              </w:rPr>
            </w:pPr>
            <w:r>
              <w:rPr>
                <w:sz w:val="24"/>
              </w:rPr>
              <w:t xml:space="preserve">23 </w:t>
            </w:r>
          </w:p>
        </w:tc>
        <w:tc>
          <w:tcPr>
            <w:tcW w:w="1260" w:type="dxa"/>
            <w:shd w:val="clear" w:color="auto" w:fill="FFFFFF"/>
          </w:tcPr>
          <w:p w:rsidR="00650B90" w:rsidRPr="00F87B07" w:rsidRDefault="00650B90" w:rsidP="00650B90">
            <w:pPr>
              <w:spacing w:before="120" w:after="120"/>
              <w:ind w:left="90" w:right="81" w:firstLine="0"/>
              <w:jc w:val="both"/>
              <w:rPr>
                <w:sz w:val="24"/>
              </w:rPr>
            </w:pPr>
            <w:r>
              <w:rPr>
                <w:sz w:val="24"/>
              </w:rPr>
              <w:t>(</w:t>
            </w:r>
            <w:r w:rsidRPr="00F87B07">
              <w:rPr>
                <w:sz w:val="24"/>
              </w:rPr>
              <w:t>3,5%)</w:t>
            </w:r>
          </w:p>
        </w:tc>
        <w:tc>
          <w:tcPr>
            <w:tcW w:w="1080"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42</w:t>
            </w:r>
          </w:p>
        </w:tc>
        <w:tc>
          <w:tcPr>
            <w:tcW w:w="1710" w:type="dxa"/>
            <w:shd w:val="clear" w:color="auto" w:fill="FFFFFF"/>
            <w:vAlign w:val="bottom"/>
          </w:tcPr>
          <w:p w:rsidR="00650B90" w:rsidRPr="00F87B07" w:rsidRDefault="00650B90" w:rsidP="00650B90">
            <w:pPr>
              <w:spacing w:before="120" w:after="120"/>
              <w:ind w:left="90" w:right="81" w:firstLine="0"/>
              <w:jc w:val="both"/>
              <w:rPr>
                <w:sz w:val="24"/>
              </w:rPr>
            </w:pPr>
            <w:r>
              <w:rPr>
                <w:sz w:val="24"/>
              </w:rPr>
              <w:t>(</w:t>
            </w:r>
            <w:r w:rsidRPr="00F87B07">
              <w:rPr>
                <w:sz w:val="24"/>
              </w:rPr>
              <w:t>40 + 2)</w:t>
            </w:r>
          </w:p>
        </w:tc>
        <w:tc>
          <w:tcPr>
            <w:tcW w:w="1260" w:type="dxa"/>
            <w:shd w:val="clear" w:color="auto" w:fill="FFFFFF"/>
            <w:vAlign w:val="bottom"/>
          </w:tcPr>
          <w:p w:rsidR="00650B90" w:rsidRPr="00F87B07" w:rsidRDefault="00650B90" w:rsidP="00650B90">
            <w:pPr>
              <w:spacing w:before="120" w:after="120"/>
              <w:ind w:left="90" w:right="81" w:firstLine="0"/>
              <w:jc w:val="both"/>
              <w:rPr>
                <w:sz w:val="24"/>
              </w:rPr>
            </w:pPr>
            <w:r>
              <w:rPr>
                <w:sz w:val="24"/>
              </w:rPr>
              <w:t>(</w:t>
            </w:r>
            <w:r w:rsidRPr="00F87B07">
              <w:rPr>
                <w:sz w:val="24"/>
              </w:rPr>
              <w:t>1,7%)</w:t>
            </w:r>
          </w:p>
        </w:tc>
      </w:tr>
      <w:tr w:rsidR="00650B90" w:rsidRPr="00F87B07">
        <w:tblPrEx>
          <w:tblCellMar>
            <w:top w:w="0" w:type="dxa"/>
            <w:bottom w:w="0" w:type="dxa"/>
          </w:tblCellMar>
        </w:tblPrEx>
        <w:tc>
          <w:tcPr>
            <w:tcW w:w="1541" w:type="dxa"/>
            <w:shd w:val="clear" w:color="auto" w:fill="FFFFFF"/>
            <w:vAlign w:val="center"/>
          </w:tcPr>
          <w:p w:rsidR="00650B90" w:rsidRPr="00F87B07" w:rsidRDefault="00650B90" w:rsidP="00650B90">
            <w:pPr>
              <w:spacing w:before="120" w:after="120"/>
              <w:ind w:left="90" w:right="81" w:firstLine="0"/>
              <w:jc w:val="both"/>
              <w:rPr>
                <w:sz w:val="24"/>
              </w:rPr>
            </w:pPr>
            <w:r w:rsidRPr="00F87B07">
              <w:rPr>
                <w:sz w:val="24"/>
              </w:rPr>
              <w:t>Autres</w:t>
            </w:r>
          </w:p>
        </w:tc>
        <w:tc>
          <w:tcPr>
            <w:tcW w:w="1079" w:type="dxa"/>
            <w:shd w:val="clear" w:color="auto" w:fill="FFFFFF"/>
            <w:vAlign w:val="center"/>
          </w:tcPr>
          <w:p w:rsidR="00650B90" w:rsidRPr="00F87B07" w:rsidRDefault="00650B90" w:rsidP="00650B90">
            <w:pPr>
              <w:spacing w:before="120" w:after="120"/>
              <w:ind w:left="90" w:right="81" w:firstLine="0"/>
              <w:jc w:val="both"/>
              <w:rPr>
                <w:sz w:val="24"/>
              </w:rPr>
            </w:pPr>
            <w:r w:rsidRPr="00F87B07">
              <w:rPr>
                <w:sz w:val="24"/>
              </w:rPr>
              <w:t>—</w:t>
            </w:r>
          </w:p>
        </w:tc>
        <w:tc>
          <w:tcPr>
            <w:tcW w:w="1260" w:type="dxa"/>
            <w:shd w:val="clear" w:color="auto" w:fill="FFFFFF"/>
          </w:tcPr>
          <w:p w:rsidR="00650B90" w:rsidRPr="00F87B07" w:rsidRDefault="00650B90" w:rsidP="00650B90">
            <w:pPr>
              <w:spacing w:before="120" w:after="120"/>
              <w:ind w:left="90" w:right="81" w:firstLine="0"/>
              <w:jc w:val="both"/>
              <w:rPr>
                <w:sz w:val="24"/>
              </w:rPr>
            </w:pPr>
          </w:p>
        </w:tc>
        <w:tc>
          <w:tcPr>
            <w:tcW w:w="1080" w:type="dxa"/>
            <w:shd w:val="clear" w:color="auto" w:fill="FFFFFF"/>
            <w:vAlign w:val="bottom"/>
          </w:tcPr>
          <w:p w:rsidR="00650B90" w:rsidRPr="00F87B07" w:rsidRDefault="00650B90" w:rsidP="00650B90">
            <w:pPr>
              <w:spacing w:before="120" w:after="120"/>
              <w:ind w:left="90" w:right="81" w:firstLine="0"/>
              <w:jc w:val="both"/>
              <w:rPr>
                <w:sz w:val="24"/>
              </w:rPr>
            </w:pPr>
            <w:r w:rsidRPr="00F87B07">
              <w:rPr>
                <w:sz w:val="24"/>
              </w:rPr>
              <w:t>6</w:t>
            </w:r>
          </w:p>
        </w:tc>
        <w:tc>
          <w:tcPr>
            <w:tcW w:w="1710" w:type="dxa"/>
            <w:shd w:val="clear" w:color="auto" w:fill="FFFFFF"/>
          </w:tcPr>
          <w:p w:rsidR="00650B90" w:rsidRPr="00F87B07" w:rsidRDefault="00650B90" w:rsidP="00650B90">
            <w:pPr>
              <w:spacing w:before="120" w:after="120"/>
              <w:ind w:left="90" w:right="81" w:firstLine="0"/>
              <w:jc w:val="both"/>
              <w:rPr>
                <w:sz w:val="24"/>
                <w:szCs w:val="10"/>
              </w:rPr>
            </w:pPr>
          </w:p>
        </w:tc>
        <w:tc>
          <w:tcPr>
            <w:tcW w:w="1260" w:type="dxa"/>
            <w:shd w:val="clear" w:color="auto" w:fill="FFFFFF"/>
          </w:tcPr>
          <w:p w:rsidR="00650B90" w:rsidRPr="00F87B07" w:rsidRDefault="00650B90" w:rsidP="00650B90">
            <w:pPr>
              <w:spacing w:before="120" w:after="120"/>
              <w:ind w:left="90" w:right="81" w:firstLine="0"/>
              <w:jc w:val="both"/>
              <w:rPr>
                <w:sz w:val="24"/>
                <w:szCs w:val="10"/>
              </w:rPr>
            </w:pPr>
          </w:p>
        </w:tc>
      </w:tr>
      <w:tr w:rsidR="00650B90" w:rsidRPr="00F87B07">
        <w:tblPrEx>
          <w:tblCellMar>
            <w:top w:w="0" w:type="dxa"/>
            <w:bottom w:w="0" w:type="dxa"/>
          </w:tblCellMar>
        </w:tblPrEx>
        <w:tc>
          <w:tcPr>
            <w:tcW w:w="1541" w:type="dxa"/>
            <w:tcBorders>
              <w:bottom w:val="single" w:sz="4" w:space="0" w:color="auto"/>
            </w:tcBorders>
            <w:shd w:val="clear" w:color="auto" w:fill="FFFFFF"/>
          </w:tcPr>
          <w:p w:rsidR="00650B90" w:rsidRPr="00F87B07" w:rsidRDefault="00650B90" w:rsidP="00650B90">
            <w:pPr>
              <w:spacing w:before="120" w:after="120"/>
              <w:ind w:left="90" w:right="81" w:firstLine="0"/>
              <w:jc w:val="both"/>
              <w:rPr>
                <w:sz w:val="24"/>
              </w:rPr>
            </w:pPr>
            <w:r w:rsidRPr="00F87B07">
              <w:rPr>
                <w:sz w:val="24"/>
              </w:rPr>
              <w:t>Volumes (N)</w:t>
            </w:r>
          </w:p>
        </w:tc>
        <w:tc>
          <w:tcPr>
            <w:tcW w:w="1079" w:type="dxa"/>
            <w:tcBorders>
              <w:bottom w:val="single" w:sz="4" w:space="0" w:color="auto"/>
            </w:tcBorders>
            <w:shd w:val="clear" w:color="auto" w:fill="FFFFFF"/>
          </w:tcPr>
          <w:p w:rsidR="00650B90" w:rsidRPr="00F87B07" w:rsidRDefault="00650B90" w:rsidP="00650B90">
            <w:pPr>
              <w:spacing w:before="120" w:after="120"/>
              <w:ind w:left="90" w:right="81" w:firstLine="0"/>
              <w:jc w:val="both"/>
              <w:rPr>
                <w:sz w:val="24"/>
              </w:rPr>
            </w:pPr>
            <w:r w:rsidRPr="00F87B07">
              <w:rPr>
                <w:sz w:val="24"/>
              </w:rPr>
              <w:t>1 409</w:t>
            </w:r>
          </w:p>
        </w:tc>
        <w:tc>
          <w:tcPr>
            <w:tcW w:w="1260" w:type="dxa"/>
            <w:tcBorders>
              <w:bottom w:val="single" w:sz="4" w:space="0" w:color="auto"/>
            </w:tcBorders>
            <w:shd w:val="clear" w:color="auto" w:fill="FFFFFF"/>
          </w:tcPr>
          <w:p w:rsidR="00650B90" w:rsidRPr="00F87B07" w:rsidRDefault="00650B90" w:rsidP="00650B90">
            <w:pPr>
              <w:spacing w:before="120" w:after="120"/>
              <w:ind w:left="90" w:right="81" w:firstLine="0"/>
              <w:jc w:val="both"/>
              <w:rPr>
                <w:sz w:val="24"/>
              </w:rPr>
            </w:pPr>
          </w:p>
        </w:tc>
        <w:tc>
          <w:tcPr>
            <w:tcW w:w="1080" w:type="dxa"/>
            <w:tcBorders>
              <w:bottom w:val="single" w:sz="4" w:space="0" w:color="auto"/>
            </w:tcBorders>
            <w:shd w:val="clear" w:color="auto" w:fill="FFFFFF"/>
          </w:tcPr>
          <w:p w:rsidR="00650B90" w:rsidRPr="00F87B07" w:rsidRDefault="00650B90" w:rsidP="00650B90">
            <w:pPr>
              <w:spacing w:before="120" w:after="120"/>
              <w:ind w:left="90" w:right="81" w:firstLine="0"/>
              <w:jc w:val="both"/>
              <w:rPr>
                <w:sz w:val="24"/>
              </w:rPr>
            </w:pPr>
            <w:r w:rsidRPr="00F87B07">
              <w:rPr>
                <w:sz w:val="24"/>
              </w:rPr>
              <w:t>4 884</w:t>
            </w:r>
          </w:p>
        </w:tc>
        <w:tc>
          <w:tcPr>
            <w:tcW w:w="1710" w:type="dxa"/>
            <w:tcBorders>
              <w:bottom w:val="single" w:sz="4" w:space="0" w:color="auto"/>
            </w:tcBorders>
            <w:shd w:val="clear" w:color="auto" w:fill="FFFFFF"/>
          </w:tcPr>
          <w:p w:rsidR="00650B90" w:rsidRPr="00F87B07" w:rsidRDefault="00650B90" w:rsidP="00650B90">
            <w:pPr>
              <w:spacing w:before="120" w:after="120"/>
              <w:ind w:left="90" w:right="81" w:firstLine="0"/>
              <w:jc w:val="both"/>
              <w:rPr>
                <w:sz w:val="24"/>
              </w:rPr>
            </w:pPr>
            <w:r w:rsidRPr="00F87B07">
              <w:rPr>
                <w:sz w:val="24"/>
              </w:rPr>
              <w:t>(3 944 + 940)</w:t>
            </w:r>
          </w:p>
        </w:tc>
        <w:tc>
          <w:tcPr>
            <w:tcW w:w="1260" w:type="dxa"/>
            <w:tcBorders>
              <w:bottom w:val="single" w:sz="4" w:space="0" w:color="auto"/>
            </w:tcBorders>
            <w:shd w:val="clear" w:color="auto" w:fill="FFFFFF"/>
          </w:tcPr>
          <w:p w:rsidR="00650B90" w:rsidRPr="00F87B07" w:rsidRDefault="00650B90" w:rsidP="00650B90">
            <w:pPr>
              <w:spacing w:before="120" w:after="120"/>
              <w:ind w:left="90" w:right="81" w:firstLine="0"/>
              <w:jc w:val="both"/>
              <w:rPr>
                <w:sz w:val="24"/>
                <w:szCs w:val="10"/>
              </w:rPr>
            </w:pPr>
          </w:p>
        </w:tc>
      </w:tr>
    </w:tbl>
    <w:p w:rsidR="00650B90" w:rsidRPr="003665BF" w:rsidRDefault="00650B90" w:rsidP="00650B90">
      <w:pPr>
        <w:spacing w:before="120" w:after="120"/>
        <w:jc w:val="both"/>
        <w:rPr>
          <w:szCs w:val="2"/>
        </w:rPr>
      </w:pPr>
    </w:p>
    <w:p w:rsidR="00650B90" w:rsidRPr="003665BF" w:rsidRDefault="00650B90" w:rsidP="00650B90">
      <w:pPr>
        <w:spacing w:before="120" w:after="120"/>
        <w:jc w:val="both"/>
        <w:rPr>
          <w:szCs w:val="2"/>
        </w:rPr>
      </w:pPr>
    </w:p>
    <w:p w:rsidR="00650B90" w:rsidRPr="003665BF" w:rsidRDefault="00650B90" w:rsidP="00650B90">
      <w:pPr>
        <w:spacing w:before="120" w:after="120"/>
        <w:jc w:val="both"/>
      </w:pPr>
      <w:r w:rsidRPr="003665BF">
        <w:rPr>
          <w:lang w:eastAsia="fr-FR" w:bidi="fr-FR"/>
        </w:rPr>
        <w:t>Le tiers des titres disponibles en 1852 est constitué d’ouvrages de littérature, et de littérature française majoritairement (voir le tableau 4). Le roman (54 titres) domine avec Alexandre Dumas père (10 t</w:t>
      </w:r>
      <w:r w:rsidRPr="003665BF">
        <w:rPr>
          <w:lang w:eastAsia="fr-FR" w:bidi="fr-FR"/>
        </w:rPr>
        <w:t>i</w:t>
      </w:r>
      <w:r w:rsidRPr="003665BF">
        <w:rPr>
          <w:lang w:eastAsia="fr-FR" w:bidi="fr-FR"/>
        </w:rPr>
        <w:t>tres), René de Chateaubriand (10), Honoré de Balzac (œuvres compl</w:t>
      </w:r>
      <w:r w:rsidRPr="003665BF">
        <w:rPr>
          <w:lang w:eastAsia="fr-FR" w:bidi="fr-FR"/>
        </w:rPr>
        <w:t>è</w:t>
      </w:r>
      <w:r w:rsidRPr="003665BF">
        <w:rPr>
          <w:lang w:eastAsia="fr-FR" w:bidi="fr-FR"/>
        </w:rPr>
        <w:t>tes), Eugène Sue (6), Paul de Kock (4) et Victor Hugo. Suivent en i</w:t>
      </w:r>
      <w:r w:rsidRPr="003665BF">
        <w:rPr>
          <w:lang w:eastAsia="fr-FR" w:bidi="fr-FR"/>
        </w:rPr>
        <w:t>m</w:t>
      </w:r>
      <w:r w:rsidRPr="003665BF">
        <w:rPr>
          <w:lang w:eastAsia="fr-FR" w:bidi="fr-FR"/>
        </w:rPr>
        <w:t>portance les essais (27 titres), dont certains de Mme de Staël, puis la poésie (19). De nouveau, le roman domine (25 des 37 titres) la littér</w:t>
      </w:r>
      <w:r w:rsidRPr="003665BF">
        <w:rPr>
          <w:lang w:eastAsia="fr-FR" w:bidi="fr-FR"/>
        </w:rPr>
        <w:t>a</w:t>
      </w:r>
      <w:r w:rsidRPr="003665BF">
        <w:rPr>
          <w:lang w:eastAsia="fr-FR" w:bidi="fr-FR"/>
        </w:rPr>
        <w:t xml:space="preserve">ture anglaise offerte aux membres et aux abonnés de la bibliothèque. Les curieux d’histoire littéraire pouvaient consulter ou emprunter le </w:t>
      </w:r>
      <w:r w:rsidRPr="00925883">
        <w:rPr>
          <w:i/>
        </w:rPr>
        <w:t>Cours de littérature</w:t>
      </w:r>
      <w:r w:rsidRPr="003665BF">
        <w:rPr>
          <w:lang w:eastAsia="fr-FR" w:bidi="fr-FR"/>
        </w:rPr>
        <w:t xml:space="preserve"> de La Harpe, le </w:t>
      </w:r>
      <w:r w:rsidRPr="00925883">
        <w:rPr>
          <w:i/>
        </w:rPr>
        <w:t>Cours de littérature française du Moyen-Âge</w:t>
      </w:r>
      <w:r w:rsidRPr="003665BF">
        <w:rPr>
          <w:lang w:eastAsia="fr-FR" w:bidi="fr-FR"/>
        </w:rPr>
        <w:t xml:space="preserve"> et le </w:t>
      </w:r>
      <w:r w:rsidRPr="00925883">
        <w:rPr>
          <w:i/>
        </w:rPr>
        <w:t xml:space="preserve">Cours de littérature française au </w:t>
      </w:r>
      <w:r w:rsidRPr="00925883">
        <w:rPr>
          <w:rStyle w:val="Corpsdutexte2ItaliqueEspacement1pt"/>
        </w:rPr>
        <w:t>XVIII</w:t>
      </w:r>
      <w:r w:rsidRPr="00925883">
        <w:rPr>
          <w:rStyle w:val="Corpsdutexte2ItaliqueEspacement1pt"/>
          <w:vertAlign w:val="superscript"/>
        </w:rPr>
        <w:t>e</w:t>
      </w:r>
      <w:r w:rsidRPr="00925883">
        <w:rPr>
          <w:rStyle w:val="Corpsdutexte2ItaliqueEspacement1pt"/>
          <w:i w:val="0"/>
          <w:vertAlign w:val="superscript"/>
        </w:rPr>
        <w:t xml:space="preserve"> </w:t>
      </w:r>
      <w:r w:rsidRPr="00925883">
        <w:rPr>
          <w:i/>
        </w:rPr>
        <w:t>siècle</w:t>
      </w:r>
      <w:r w:rsidRPr="003665BF">
        <w:rPr>
          <w:lang w:eastAsia="fr-FR" w:bidi="fr-FR"/>
        </w:rPr>
        <w:t xml:space="preserve"> de Vi</w:t>
      </w:r>
      <w:r w:rsidRPr="003665BF">
        <w:rPr>
          <w:lang w:eastAsia="fr-FR" w:bidi="fr-FR"/>
        </w:rPr>
        <w:t>l</w:t>
      </w:r>
      <w:r w:rsidRPr="003665BF">
        <w:rPr>
          <w:lang w:eastAsia="fr-FR" w:bidi="fr-FR"/>
        </w:rPr>
        <w:t xml:space="preserve">lemain, </w:t>
      </w:r>
      <w:r w:rsidRPr="00925883">
        <w:rPr>
          <w:i/>
          <w:lang w:eastAsia="fr-FR" w:bidi="fr-FR"/>
        </w:rPr>
        <w:t>l</w:t>
      </w:r>
      <w:r w:rsidRPr="00925883">
        <w:rPr>
          <w:i/>
        </w:rPr>
        <w:t>'Histoire littéraire</w:t>
      </w:r>
      <w:r w:rsidRPr="003665BF">
        <w:rPr>
          <w:lang w:eastAsia="fr-FR" w:bidi="fr-FR"/>
        </w:rPr>
        <w:t xml:space="preserve"> de Voltaire et </w:t>
      </w:r>
      <w:r w:rsidRPr="00925883">
        <w:rPr>
          <w:i/>
          <w:lang w:eastAsia="fr-FR" w:bidi="fr-FR"/>
        </w:rPr>
        <w:t>l</w:t>
      </w:r>
      <w:r w:rsidRPr="00925883">
        <w:rPr>
          <w:i/>
        </w:rPr>
        <w:t>'Histoire des littératures espagnole et française</w:t>
      </w:r>
      <w:r w:rsidRPr="003665BF">
        <w:rPr>
          <w:lang w:eastAsia="fr-FR" w:bidi="fr-FR"/>
        </w:rPr>
        <w:t xml:space="preserve"> d’Adolphe de Puibusque, ami des intellectuels Canadiens-français de l’époque</w:t>
      </w:r>
      <w:r>
        <w:rPr>
          <w:lang w:eastAsia="fr-FR" w:bidi="fr-FR"/>
        </w:rPr>
        <w:t> </w:t>
      </w:r>
      <w:r>
        <w:rPr>
          <w:rStyle w:val="Appelnotedebasdep"/>
          <w:lang w:eastAsia="fr-FR" w:bidi="fr-FR"/>
        </w:rPr>
        <w:footnoteReference w:id="213"/>
      </w:r>
      <w:r w:rsidRPr="003665BF">
        <w:rPr>
          <w:lang w:eastAsia="fr-FR" w:bidi="fr-FR"/>
        </w:rPr>
        <w:t>.</w:t>
      </w:r>
    </w:p>
    <w:p w:rsidR="00650B90" w:rsidRPr="003665BF" w:rsidRDefault="00650B90" w:rsidP="00650B90">
      <w:pPr>
        <w:spacing w:before="120" w:after="120"/>
        <w:jc w:val="both"/>
      </w:pPr>
      <w:r w:rsidRPr="003665BF">
        <w:rPr>
          <w:lang w:eastAsia="fr-FR" w:bidi="fr-FR"/>
        </w:rPr>
        <w:t xml:space="preserve">Le quart des titres du </w:t>
      </w:r>
      <w:r w:rsidRPr="003665BF">
        <w:t>Catalogue</w:t>
      </w:r>
      <w:r w:rsidRPr="003665BF">
        <w:rPr>
          <w:lang w:eastAsia="fr-FR" w:bidi="fr-FR"/>
        </w:rPr>
        <w:t xml:space="preserve"> de 1852 concerne l’histoire. À e</w:t>
      </w:r>
      <w:r w:rsidRPr="003665BF">
        <w:rPr>
          <w:lang w:eastAsia="fr-FR" w:bidi="fr-FR"/>
        </w:rPr>
        <w:t>l</w:t>
      </w:r>
      <w:r w:rsidRPr="003665BF">
        <w:rPr>
          <w:lang w:eastAsia="fr-FR" w:bidi="fr-FR"/>
        </w:rPr>
        <w:t xml:space="preserve">les seules, la Littérature et l’Histoire constituent donc plus de la moitié de la bibliothèque de l’Institut canadien en 1852. Amateurs d’histoire, journalistes, hommes politiques, conférenciers et essayistes trouvaient à la bibliothèque une collection où dominait l’histoire de la France postrévolutionnaire et contemporaine ; Thiers, </w:t>
      </w:r>
      <w:r w:rsidRPr="00925883">
        <w:rPr>
          <w:i/>
        </w:rPr>
        <w:t>Histoire de la Révol</w:t>
      </w:r>
      <w:r w:rsidRPr="00925883">
        <w:rPr>
          <w:i/>
        </w:rPr>
        <w:t>u</w:t>
      </w:r>
      <w:r w:rsidRPr="00925883">
        <w:rPr>
          <w:i/>
        </w:rPr>
        <w:t>tion française</w:t>
      </w:r>
      <w:r w:rsidRPr="003665BF">
        <w:rPr>
          <w:lang w:eastAsia="fr-FR" w:bidi="fr-FR"/>
        </w:rPr>
        <w:t xml:space="preserve"> (8 volumes) et </w:t>
      </w:r>
      <w:r w:rsidRPr="00925883">
        <w:rPr>
          <w:i/>
        </w:rPr>
        <w:t>Histoire du Consulat et de</w:t>
      </w:r>
      <w:r w:rsidRPr="00925883">
        <w:rPr>
          <w:i/>
          <w:lang w:eastAsia="fr-FR" w:bidi="fr-FR"/>
        </w:rPr>
        <w:t xml:space="preserve"> l’Empire</w:t>
      </w:r>
      <w:r w:rsidRPr="003665BF">
        <w:rPr>
          <w:lang w:eastAsia="fr-FR" w:bidi="fr-FR"/>
        </w:rPr>
        <w:t xml:space="preserve"> (10), et Guizot, </w:t>
      </w:r>
      <w:r w:rsidRPr="00925883">
        <w:rPr>
          <w:i/>
        </w:rPr>
        <w:t>Histoire de la civilisation</w:t>
      </w:r>
      <w:r w:rsidRPr="003665BF">
        <w:rPr>
          <w:lang w:eastAsia="fr-FR" w:bidi="fr-FR"/>
        </w:rPr>
        <w:t xml:space="preserve"> (5) et </w:t>
      </w:r>
      <w:r w:rsidRPr="00925883">
        <w:rPr>
          <w:i/>
          <w:lang w:eastAsia="fr-FR" w:bidi="fr-FR"/>
        </w:rPr>
        <w:t xml:space="preserve">Moyens </w:t>
      </w:r>
      <w:r w:rsidRPr="00925883">
        <w:rPr>
          <w:i/>
        </w:rPr>
        <w:t>de gouvern</w:t>
      </w:r>
      <w:r w:rsidRPr="00925883">
        <w:rPr>
          <w:i/>
        </w:rPr>
        <w:t>e</w:t>
      </w:r>
      <w:r w:rsidRPr="00925883">
        <w:rPr>
          <w:i/>
        </w:rPr>
        <w:t>ment</w:t>
      </w:r>
      <w:r w:rsidRPr="003665BF">
        <w:t>,</w:t>
      </w:r>
      <w:r w:rsidRPr="003665BF">
        <w:rPr>
          <w:lang w:eastAsia="fr-FR" w:bidi="fr-FR"/>
        </w:rPr>
        <w:t xml:space="preserve"> y occupaient une place prépondérante devant Thierry, </w:t>
      </w:r>
      <w:r w:rsidRPr="00925883">
        <w:rPr>
          <w:i/>
        </w:rPr>
        <w:t>Dix ans d’études historiques</w:t>
      </w:r>
      <w:r w:rsidRPr="003665BF">
        <w:t>,</w:t>
      </w:r>
      <w:r w:rsidRPr="003665BF">
        <w:rPr>
          <w:lang w:eastAsia="fr-FR" w:bidi="fr-FR"/>
        </w:rPr>
        <w:t xml:space="preserve"> Louis Blanc, </w:t>
      </w:r>
      <w:r w:rsidRPr="00925883">
        <w:rPr>
          <w:i/>
        </w:rPr>
        <w:t>Histoire de dix ans</w:t>
      </w:r>
      <w:r w:rsidRPr="003665BF">
        <w:t>,</w:t>
      </w:r>
      <w:r w:rsidRPr="003665BF">
        <w:rPr>
          <w:lang w:eastAsia="fr-FR" w:bidi="fr-FR"/>
        </w:rPr>
        <w:t xml:space="preserve"> ou Mich</w:t>
      </w:r>
      <w:r w:rsidRPr="003665BF">
        <w:rPr>
          <w:lang w:eastAsia="fr-FR" w:bidi="fr-FR"/>
        </w:rPr>
        <w:t>e</w:t>
      </w:r>
      <w:r w:rsidRPr="003665BF">
        <w:rPr>
          <w:lang w:eastAsia="fr-FR" w:bidi="fr-FR"/>
        </w:rPr>
        <w:t xml:space="preserve">let, </w:t>
      </w:r>
      <w:r w:rsidRPr="00925883">
        <w:rPr>
          <w:i/>
          <w:lang w:eastAsia="fr-FR" w:bidi="fr-FR"/>
        </w:rPr>
        <w:t xml:space="preserve">Le </w:t>
      </w:r>
      <w:r w:rsidRPr="00925883">
        <w:rPr>
          <w:i/>
        </w:rPr>
        <w:t>peuple</w:t>
      </w:r>
      <w:r w:rsidRPr="003665BF">
        <w:t>.</w:t>
      </w:r>
      <w:r w:rsidRPr="003665BF">
        <w:rPr>
          <w:lang w:eastAsia="fr-FR" w:bidi="fr-FR"/>
        </w:rPr>
        <w:t xml:space="preserve"> Ceux qui acceptent l’aide du gouvernement respons</w:t>
      </w:r>
      <w:r w:rsidRPr="003665BF">
        <w:rPr>
          <w:lang w:eastAsia="fr-FR" w:bidi="fr-FR"/>
        </w:rPr>
        <w:t>a</w:t>
      </w:r>
      <w:r w:rsidRPr="003665BF">
        <w:rPr>
          <w:lang w:eastAsia="fr-FR" w:bidi="fr-FR"/>
        </w:rPr>
        <w:t>ble tout autant que ceux qui demandent le rappel de l’Union pouvaient bien</w:t>
      </w:r>
      <w:r>
        <w:rPr>
          <w:lang w:eastAsia="fr-FR" w:bidi="fr-FR"/>
        </w:rPr>
        <w:t xml:space="preserve"> [125] </w:t>
      </w:r>
      <w:r w:rsidRPr="003665BF">
        <w:rPr>
          <w:lang w:eastAsia="fr-FR" w:bidi="fr-FR"/>
        </w:rPr>
        <w:t>connaître l’histoire de l’Angleterre (10 titres) : histoires de Li</w:t>
      </w:r>
      <w:r w:rsidRPr="003665BF">
        <w:rPr>
          <w:lang w:eastAsia="fr-FR" w:bidi="fr-FR"/>
        </w:rPr>
        <w:t>n</w:t>
      </w:r>
      <w:r w:rsidRPr="003665BF">
        <w:rPr>
          <w:lang w:eastAsia="fr-FR" w:bidi="fr-FR"/>
        </w:rPr>
        <w:t xml:space="preserve">gard, de Thierry, de Guizot, de Carrel, </w:t>
      </w:r>
      <w:r w:rsidRPr="00925883">
        <w:rPr>
          <w:i/>
        </w:rPr>
        <w:t>Biographie du parlement d’Angleterre</w:t>
      </w:r>
      <w:r w:rsidRPr="003665BF">
        <w:t xml:space="preserve">, </w:t>
      </w:r>
      <w:r w:rsidRPr="00925883">
        <w:rPr>
          <w:i/>
        </w:rPr>
        <w:t>Essai sur la Constitution de l’Angleterre</w:t>
      </w:r>
      <w:r w:rsidRPr="003665BF">
        <w:t>.</w:t>
      </w:r>
      <w:r w:rsidRPr="003665BF">
        <w:rPr>
          <w:lang w:eastAsia="fr-FR" w:bidi="fr-FR"/>
        </w:rPr>
        <w:t xml:space="preserve"> Les observ</w:t>
      </w:r>
      <w:r w:rsidRPr="003665BF">
        <w:rPr>
          <w:lang w:eastAsia="fr-FR" w:bidi="fr-FR"/>
        </w:rPr>
        <w:t>a</w:t>
      </w:r>
      <w:r w:rsidRPr="003665BF">
        <w:rPr>
          <w:lang w:eastAsia="fr-FR" w:bidi="fr-FR"/>
        </w:rPr>
        <w:t>teurs du destin polonais étaient à même de lire des histoires de la P</w:t>
      </w:r>
      <w:r w:rsidRPr="003665BF">
        <w:rPr>
          <w:lang w:eastAsia="fr-FR" w:bidi="fr-FR"/>
        </w:rPr>
        <w:t>o</w:t>
      </w:r>
      <w:r w:rsidRPr="003665BF">
        <w:rPr>
          <w:lang w:eastAsia="fr-FR" w:bidi="fr-FR"/>
        </w:rPr>
        <w:t>logne ou de la Russie.</w:t>
      </w:r>
    </w:p>
    <w:p w:rsidR="00650B90" w:rsidRPr="003665BF" w:rsidRDefault="00650B90" w:rsidP="00650B90">
      <w:pPr>
        <w:spacing w:before="120" w:after="120"/>
        <w:jc w:val="both"/>
      </w:pPr>
      <w:r w:rsidRPr="003665BF">
        <w:rPr>
          <w:lang w:eastAsia="fr-FR" w:bidi="fr-FR"/>
        </w:rPr>
        <w:t>L’histoire de l’Amérique du Nord - une trentaine de titres que nous analyserons plus loin dans la bibliothèque étatsunienne et canadienne de l’Institut - devance en importance numérique l’histoire ancienne (14 titres). La biographie historique, attrayante pour les conférenciers contemporains, compte une vingtaine de titres. Quant au récit de voyage, il est essentiellement européen (14 titres), exceptionnellement nord-américain (2 titres).</w:t>
      </w:r>
    </w:p>
    <w:p w:rsidR="00650B90" w:rsidRPr="003665BF" w:rsidRDefault="00650B90" w:rsidP="00650B90">
      <w:pPr>
        <w:spacing w:before="120" w:after="120"/>
        <w:jc w:val="both"/>
      </w:pPr>
      <w:r w:rsidRPr="003665BF">
        <w:rPr>
          <w:lang w:eastAsia="fr-FR" w:bidi="fr-FR"/>
        </w:rPr>
        <w:t>Les ouvrages qui traitent de la société constituent le cinquième de la bibliothèque. Les membres de cette société « littéraire » politiqu</w:t>
      </w:r>
      <w:r w:rsidRPr="003665BF">
        <w:rPr>
          <w:lang w:eastAsia="fr-FR" w:bidi="fr-FR"/>
        </w:rPr>
        <w:t>e</w:t>
      </w:r>
      <w:r w:rsidRPr="003665BF">
        <w:rPr>
          <w:lang w:eastAsia="fr-FR" w:bidi="fr-FR"/>
        </w:rPr>
        <w:t xml:space="preserve">ment définie et radicalisée en 1848 et qui allaient connaître leurs plus grands succès électoraux en 1854 avaient accès à des ouvrages de science politique ; Pierre Leroux s’y trouve avec des titres politiques et philosophiques, à côté de Montesquieu, </w:t>
      </w:r>
      <w:r w:rsidRPr="00925883">
        <w:rPr>
          <w:i/>
        </w:rPr>
        <w:t>L’esprit des lois</w:t>
      </w:r>
      <w:r w:rsidRPr="003665BF">
        <w:t xml:space="preserve">, </w:t>
      </w:r>
      <w:r w:rsidRPr="003665BF">
        <w:rPr>
          <w:lang w:eastAsia="fr-FR" w:bidi="fr-FR"/>
        </w:rPr>
        <w:t xml:space="preserve">les </w:t>
      </w:r>
      <w:r w:rsidRPr="00925883">
        <w:rPr>
          <w:i/>
        </w:rPr>
        <w:t>Lettres persanes</w:t>
      </w:r>
      <w:r w:rsidRPr="003665BF">
        <w:rPr>
          <w:lang w:eastAsia="fr-FR" w:bidi="fr-FR"/>
        </w:rPr>
        <w:t xml:space="preserve"> et des </w:t>
      </w:r>
      <w:r w:rsidRPr="00925883">
        <w:rPr>
          <w:i/>
        </w:rPr>
        <w:t>Œuvres diverses</w:t>
      </w:r>
      <w:r w:rsidRPr="003665BF">
        <w:rPr>
          <w:lang w:eastAsia="fr-FR" w:bidi="fr-FR"/>
        </w:rPr>
        <w:t xml:space="preserve"> de Machiavel, </w:t>
      </w:r>
      <w:r w:rsidRPr="00925883">
        <w:rPr>
          <w:i/>
        </w:rPr>
        <w:t>Politiques</w:t>
      </w:r>
      <w:r w:rsidRPr="003665BF">
        <w:rPr>
          <w:lang w:eastAsia="fr-FR" w:bidi="fr-FR"/>
        </w:rPr>
        <w:t xml:space="preserve"> de De Lo</w:t>
      </w:r>
      <w:r w:rsidRPr="003665BF">
        <w:rPr>
          <w:lang w:eastAsia="fr-FR" w:bidi="fr-FR"/>
        </w:rPr>
        <w:t>l</w:t>
      </w:r>
      <w:r w:rsidRPr="003665BF">
        <w:rPr>
          <w:lang w:eastAsia="fr-FR" w:bidi="fr-FR"/>
        </w:rPr>
        <w:t xml:space="preserve">me, </w:t>
      </w:r>
      <w:r w:rsidRPr="00925883">
        <w:rPr>
          <w:i/>
        </w:rPr>
        <w:t>Constitution d’Angleterre</w:t>
      </w:r>
      <w:r w:rsidRPr="003665BF">
        <w:rPr>
          <w:lang w:eastAsia="fr-FR" w:bidi="fr-FR"/>
        </w:rPr>
        <w:t xml:space="preserve"> de Lamennais, </w:t>
      </w:r>
      <w:r w:rsidRPr="00925883">
        <w:rPr>
          <w:i/>
        </w:rPr>
        <w:t>Le livre du peuple</w:t>
      </w:r>
      <w:r w:rsidRPr="003665BF">
        <w:t xml:space="preserve">, </w:t>
      </w:r>
      <w:r w:rsidRPr="003665BF">
        <w:rPr>
          <w:lang w:eastAsia="fr-FR" w:bidi="fr-FR"/>
        </w:rPr>
        <w:t xml:space="preserve">et d’auteurs canadiens-français : Louis-Antoine Dessaulles, membre de l’Institut à compter de 1855, </w:t>
      </w:r>
      <w:r w:rsidRPr="00925883">
        <w:rPr>
          <w:i/>
        </w:rPr>
        <w:t>Lectures sur l’annexion</w:t>
      </w:r>
      <w:r w:rsidRPr="003665BF">
        <w:rPr>
          <w:lang w:eastAsia="fr-FR" w:bidi="fr-FR"/>
        </w:rPr>
        <w:t>, et Antoine G</w:t>
      </w:r>
      <w:r w:rsidRPr="003665BF">
        <w:rPr>
          <w:lang w:eastAsia="fr-FR" w:bidi="fr-FR"/>
        </w:rPr>
        <w:t>é</w:t>
      </w:r>
      <w:r w:rsidRPr="003665BF">
        <w:rPr>
          <w:lang w:eastAsia="fr-FR" w:bidi="fr-FR"/>
        </w:rPr>
        <w:t xml:space="preserve">rin-Lajoie, conférencier à l’Institut, </w:t>
      </w:r>
      <w:r w:rsidRPr="00925883">
        <w:rPr>
          <w:i/>
        </w:rPr>
        <w:t>Catéchisme politique</w:t>
      </w:r>
      <w:r w:rsidRPr="003665BF">
        <w:t>.</w:t>
      </w:r>
      <w:r w:rsidRPr="003665BF">
        <w:rPr>
          <w:lang w:eastAsia="fr-FR" w:bidi="fr-FR"/>
        </w:rPr>
        <w:t xml:space="preserve"> Membres et abonnés disposent aussi de documents parlementaires canadiens, typ</w:t>
      </w:r>
      <w:r w:rsidRPr="003665BF">
        <w:rPr>
          <w:lang w:eastAsia="fr-FR" w:bidi="fr-FR"/>
        </w:rPr>
        <w:t>i</w:t>
      </w:r>
      <w:r w:rsidRPr="003665BF">
        <w:rPr>
          <w:lang w:eastAsia="fr-FR" w:bidi="fr-FR"/>
        </w:rPr>
        <w:t>ques d’ailleurs de la bibliothèque montréalaise et québécoise de l’époque.</w:t>
      </w:r>
    </w:p>
    <w:p w:rsidR="00650B90" w:rsidRPr="003665BF" w:rsidRDefault="00650B90" w:rsidP="00650B90">
      <w:pPr>
        <w:spacing w:before="120" w:after="120"/>
        <w:jc w:val="both"/>
      </w:pPr>
      <w:r w:rsidRPr="003665BF">
        <w:rPr>
          <w:lang w:eastAsia="fr-FR" w:bidi="fr-FR"/>
        </w:rPr>
        <w:t xml:space="preserve">Durant cette période de débats sur la fin du protectionnisme anglais et sur la réciprocité avec les </w:t>
      </w:r>
      <w:r>
        <w:rPr>
          <w:lang w:eastAsia="fr-FR" w:bidi="fr-FR"/>
        </w:rPr>
        <w:t>État</w:t>
      </w:r>
      <w:r w:rsidRPr="003665BF">
        <w:rPr>
          <w:lang w:eastAsia="fr-FR" w:bidi="fr-FR"/>
        </w:rPr>
        <w:t>s-Unis et en ces années où libre-échange, production et distribution des richesses deviennent les th</w:t>
      </w:r>
      <w:r w:rsidRPr="003665BF">
        <w:rPr>
          <w:lang w:eastAsia="fr-FR" w:bidi="fr-FR"/>
        </w:rPr>
        <w:t>è</w:t>
      </w:r>
      <w:r w:rsidRPr="003665BF">
        <w:rPr>
          <w:lang w:eastAsia="fr-FR" w:bidi="fr-FR"/>
        </w:rPr>
        <w:t>mes fréquents de conférences publiques</w:t>
      </w:r>
      <w:r>
        <w:rPr>
          <w:lang w:eastAsia="fr-FR" w:bidi="fr-FR"/>
        </w:rPr>
        <w:t> </w:t>
      </w:r>
      <w:r>
        <w:rPr>
          <w:rStyle w:val="Appelnotedebasdep"/>
          <w:lang w:eastAsia="fr-FR" w:bidi="fr-FR"/>
        </w:rPr>
        <w:footnoteReference w:id="214"/>
      </w:r>
      <w:r w:rsidRPr="003665BF">
        <w:rPr>
          <w:lang w:eastAsia="fr-FR" w:bidi="fr-FR"/>
        </w:rPr>
        <w:t xml:space="preserve">, les ouvrages d’économie politique occupent un rayon important de la bibliothèque : </w:t>
      </w:r>
      <w:r w:rsidRPr="003665BF">
        <w:t>Œuvres complètes</w:t>
      </w:r>
      <w:r w:rsidRPr="003665BF">
        <w:rPr>
          <w:lang w:eastAsia="fr-FR" w:bidi="fr-FR"/>
        </w:rPr>
        <w:t xml:space="preserve"> de Ricardo et de Malthus, </w:t>
      </w:r>
      <w:r w:rsidRPr="003665BF">
        <w:t>Catéchisme d’économie polit</w:t>
      </w:r>
      <w:r w:rsidRPr="003665BF">
        <w:t>i</w:t>
      </w:r>
      <w:r w:rsidRPr="003665BF">
        <w:t>que, Cours complet d’économie politique</w:t>
      </w:r>
      <w:r w:rsidRPr="003665BF">
        <w:rPr>
          <w:lang w:eastAsia="fr-FR" w:bidi="fr-FR"/>
        </w:rPr>
        <w:t xml:space="preserve"> et </w:t>
      </w:r>
      <w:r w:rsidRPr="003665BF">
        <w:t>Traité</w:t>
      </w:r>
      <w:r w:rsidRPr="003665BF">
        <w:rPr>
          <w:lang w:eastAsia="fr-FR" w:bidi="fr-FR"/>
        </w:rPr>
        <w:t xml:space="preserve"> de Jean-Baptiste Say, </w:t>
      </w:r>
      <w:r>
        <w:rPr>
          <w:i/>
        </w:rPr>
        <w:t>É</w:t>
      </w:r>
      <w:r w:rsidRPr="001C5534">
        <w:rPr>
          <w:i/>
        </w:rPr>
        <w:t xml:space="preserve">conomistes financiers du </w:t>
      </w:r>
      <w:r w:rsidRPr="001C5534">
        <w:rPr>
          <w:rStyle w:val="Corpsdutexte2ItaliqueEspacement1pt"/>
        </w:rPr>
        <w:t>XVIII</w:t>
      </w:r>
      <w:r w:rsidRPr="001C5534">
        <w:rPr>
          <w:rStyle w:val="Corpsdutexte2ItaliqueEspacement1pt"/>
          <w:vertAlign w:val="superscript"/>
        </w:rPr>
        <w:t>e</w:t>
      </w:r>
      <w:r w:rsidRPr="001C5534">
        <w:rPr>
          <w:i/>
        </w:rPr>
        <w:t xml:space="preserve"> siècle</w:t>
      </w:r>
      <w:r w:rsidRPr="003665BF">
        <w:t xml:space="preserve">, </w:t>
      </w:r>
      <w:r w:rsidRPr="001C5534">
        <w:rPr>
          <w:i/>
        </w:rPr>
        <w:t>Doctrines des physi</w:t>
      </w:r>
      <w:r w:rsidRPr="001C5534">
        <w:rPr>
          <w:i/>
        </w:rPr>
        <w:t>o</w:t>
      </w:r>
      <w:r w:rsidRPr="001C5534">
        <w:rPr>
          <w:i/>
        </w:rPr>
        <w:t>crates</w:t>
      </w:r>
      <w:r w:rsidRPr="003665BF">
        <w:t xml:space="preserve"> </w:t>
      </w:r>
      <w:r w:rsidRPr="003665BF">
        <w:rPr>
          <w:lang w:eastAsia="fr-FR" w:bidi="fr-FR"/>
        </w:rPr>
        <w:t xml:space="preserve">et </w:t>
      </w:r>
      <w:r w:rsidRPr="001C5534">
        <w:rPr>
          <w:i/>
        </w:rPr>
        <w:t>Mélanges d’économie politique</w:t>
      </w:r>
      <w:r w:rsidRPr="003665BF">
        <w:rPr>
          <w:lang w:eastAsia="fr-FR" w:bidi="fr-FR"/>
        </w:rPr>
        <w:t xml:space="preserve"> de E. Daire, </w:t>
      </w:r>
      <w:r w:rsidRPr="001C5534">
        <w:rPr>
          <w:i/>
        </w:rPr>
        <w:t>Richesse des n</w:t>
      </w:r>
      <w:r w:rsidRPr="001C5534">
        <w:rPr>
          <w:i/>
        </w:rPr>
        <w:t>a</w:t>
      </w:r>
      <w:r w:rsidRPr="001C5534">
        <w:rPr>
          <w:i/>
        </w:rPr>
        <w:t>tions</w:t>
      </w:r>
      <w:r w:rsidRPr="003665BF">
        <w:t xml:space="preserve"> </w:t>
      </w:r>
      <w:r w:rsidRPr="003665BF">
        <w:rPr>
          <w:lang w:eastAsia="fr-FR" w:bidi="fr-FR"/>
        </w:rPr>
        <w:t xml:space="preserve">d’Adam Smith, </w:t>
      </w:r>
      <w:r w:rsidRPr="001C5534">
        <w:rPr>
          <w:i/>
        </w:rPr>
        <w:t>Histoire de l’économie politique</w:t>
      </w:r>
      <w:r w:rsidRPr="003665BF">
        <w:rPr>
          <w:lang w:eastAsia="fr-FR" w:bidi="fr-FR"/>
        </w:rPr>
        <w:t xml:space="preserve"> de Blanqui, </w:t>
      </w:r>
      <w:r w:rsidRPr="003665BF">
        <w:t xml:space="preserve">Eléments </w:t>
      </w:r>
      <w:r w:rsidRPr="001C5534">
        <w:rPr>
          <w:i/>
        </w:rPr>
        <w:t>d’économie politique</w:t>
      </w:r>
      <w:r w:rsidRPr="003665BF">
        <w:rPr>
          <w:lang w:eastAsia="fr-FR" w:bidi="fr-FR"/>
        </w:rPr>
        <w:t xml:space="preserve"> de J. Garnier, pour ne citer que les plus connus.</w:t>
      </w:r>
      <w:r>
        <w:rPr>
          <w:lang w:eastAsia="fr-FR" w:bidi="fr-FR"/>
        </w:rPr>
        <w:t xml:space="preserve"> [126] </w:t>
      </w:r>
      <w:r w:rsidRPr="003665BF">
        <w:rPr>
          <w:lang w:eastAsia="fr-FR" w:bidi="fr-FR"/>
        </w:rPr>
        <w:t>S’ajoutent à ces titres de « politique » des ouvrages de droit et des volumes relatifs à l’éducation.</w:t>
      </w:r>
    </w:p>
    <w:p w:rsidR="00650B90" w:rsidRPr="003665BF" w:rsidRDefault="00650B90" w:rsidP="00650B90">
      <w:pPr>
        <w:spacing w:before="120" w:after="120"/>
        <w:jc w:val="both"/>
      </w:pPr>
      <w:r w:rsidRPr="003665BF">
        <w:rPr>
          <w:lang w:eastAsia="fr-FR" w:bidi="fr-FR"/>
        </w:rPr>
        <w:t>La Théologie et la Religion (53 titres, 8,2</w:t>
      </w:r>
      <w:r>
        <w:rPr>
          <w:lang w:eastAsia="fr-FR" w:bidi="fr-FR"/>
        </w:rPr>
        <w:t>%</w:t>
      </w:r>
      <w:r w:rsidRPr="003665BF">
        <w:rPr>
          <w:lang w:eastAsia="fr-FR" w:bidi="fr-FR"/>
        </w:rPr>
        <w:t>) ne constituent pas le rayon important de l’Institut canadien de Montréal. On pouvait néa</w:t>
      </w:r>
      <w:r w:rsidRPr="003665BF">
        <w:rPr>
          <w:lang w:eastAsia="fr-FR" w:bidi="fr-FR"/>
        </w:rPr>
        <w:t>n</w:t>
      </w:r>
      <w:r w:rsidRPr="003665BF">
        <w:rPr>
          <w:lang w:eastAsia="fr-FR" w:bidi="fr-FR"/>
        </w:rPr>
        <w:t>moins y trouver des ouvrages sur la Bible, sur la doctrine du christi</w:t>
      </w:r>
      <w:r w:rsidRPr="003665BF">
        <w:rPr>
          <w:lang w:eastAsia="fr-FR" w:bidi="fr-FR"/>
        </w:rPr>
        <w:t>a</w:t>
      </w:r>
      <w:r w:rsidRPr="003665BF">
        <w:rPr>
          <w:lang w:eastAsia="fr-FR" w:bidi="fr-FR"/>
        </w:rPr>
        <w:t>nisme et sur l’éloquence de la chaire, tels ceux de Bossuet et de Ma</w:t>
      </w:r>
      <w:r w:rsidRPr="003665BF">
        <w:rPr>
          <w:lang w:eastAsia="fr-FR" w:bidi="fr-FR"/>
        </w:rPr>
        <w:t>s</w:t>
      </w:r>
      <w:r w:rsidRPr="003665BF">
        <w:rPr>
          <w:lang w:eastAsia="fr-FR" w:bidi="fr-FR"/>
        </w:rPr>
        <w:t xml:space="preserve">sillon. Lamennais figure en bonne place dans le </w:t>
      </w:r>
      <w:r w:rsidRPr="003665BF">
        <w:t>Catalogue</w:t>
      </w:r>
      <w:r w:rsidRPr="003665BF">
        <w:rPr>
          <w:lang w:eastAsia="fr-FR" w:bidi="fr-FR"/>
        </w:rPr>
        <w:t xml:space="preserve"> et la bibli</w:t>
      </w:r>
      <w:r w:rsidRPr="003665BF">
        <w:rPr>
          <w:lang w:eastAsia="fr-FR" w:bidi="fr-FR"/>
        </w:rPr>
        <w:t>o</w:t>
      </w:r>
      <w:r w:rsidRPr="003665BF">
        <w:rPr>
          <w:lang w:eastAsia="fr-FR" w:bidi="fr-FR"/>
        </w:rPr>
        <w:t xml:space="preserve">thèque avec les </w:t>
      </w:r>
      <w:r w:rsidRPr="001C5534">
        <w:rPr>
          <w:i/>
        </w:rPr>
        <w:t>Affaires de Rome</w:t>
      </w:r>
      <w:r w:rsidRPr="003665BF">
        <w:t xml:space="preserve">, </w:t>
      </w:r>
      <w:r w:rsidRPr="001C5534">
        <w:rPr>
          <w:i/>
        </w:rPr>
        <w:t>Esquisse d’une philosophie</w:t>
      </w:r>
      <w:r w:rsidRPr="003665BF">
        <w:t xml:space="preserve">, </w:t>
      </w:r>
      <w:r w:rsidRPr="001C5534">
        <w:rPr>
          <w:i/>
        </w:rPr>
        <w:t>Par</w:t>
      </w:r>
      <w:r w:rsidRPr="001C5534">
        <w:rPr>
          <w:i/>
        </w:rPr>
        <w:t>o</w:t>
      </w:r>
      <w:r w:rsidRPr="001C5534">
        <w:rPr>
          <w:i/>
        </w:rPr>
        <w:t>les d’un croyant</w:t>
      </w:r>
      <w:r w:rsidRPr="003665BF">
        <w:rPr>
          <w:lang w:eastAsia="fr-FR" w:bidi="fr-FR"/>
        </w:rPr>
        <w:t xml:space="preserve"> et </w:t>
      </w:r>
      <w:r w:rsidRPr="001C5534">
        <w:rPr>
          <w:i/>
        </w:rPr>
        <w:t>Le livre du peuple</w:t>
      </w:r>
      <w:r w:rsidRPr="003665BF">
        <w:rPr>
          <w:lang w:eastAsia="fr-FR" w:bidi="fr-FR"/>
        </w:rPr>
        <w:t xml:space="preserve"> déjà mentionné.</w:t>
      </w:r>
    </w:p>
    <w:p w:rsidR="00650B90" w:rsidRPr="003665BF" w:rsidRDefault="00650B90" w:rsidP="00650B90">
      <w:pPr>
        <w:spacing w:before="120" w:after="120"/>
        <w:jc w:val="both"/>
      </w:pPr>
      <w:r w:rsidRPr="003665BF">
        <w:rPr>
          <w:lang w:eastAsia="fr-FR" w:bidi="fr-FR"/>
        </w:rPr>
        <w:t>Les Lumières constituent l’essentiel du rayon Philosophie (31 t</w:t>
      </w:r>
      <w:r w:rsidRPr="003665BF">
        <w:rPr>
          <w:lang w:eastAsia="fr-FR" w:bidi="fr-FR"/>
        </w:rPr>
        <w:t>i</w:t>
      </w:r>
      <w:r w:rsidRPr="003665BF">
        <w:rPr>
          <w:lang w:eastAsia="fr-FR" w:bidi="fr-FR"/>
        </w:rPr>
        <w:t xml:space="preserve">tres) : Voltaire, </w:t>
      </w:r>
      <w:r w:rsidRPr="001C5534">
        <w:rPr>
          <w:i/>
        </w:rPr>
        <w:t>Œuvres complètes</w:t>
      </w:r>
      <w:r>
        <w:rPr>
          <w:lang w:eastAsia="fr-FR" w:bidi="fr-FR"/>
        </w:rPr>
        <w:t xml:space="preserve"> en 70 volumes, Rousseau, </w:t>
      </w:r>
      <w:r w:rsidRPr="001C5534">
        <w:rPr>
          <w:i/>
          <w:lang w:eastAsia="fr-FR" w:bidi="fr-FR"/>
        </w:rPr>
        <w:t>Con</w:t>
      </w:r>
      <w:r w:rsidRPr="001C5534">
        <w:rPr>
          <w:i/>
        </w:rPr>
        <w:t>fe</w:t>
      </w:r>
      <w:r w:rsidRPr="001C5534">
        <w:rPr>
          <w:i/>
        </w:rPr>
        <w:t>s</w:t>
      </w:r>
      <w:r w:rsidRPr="001C5534">
        <w:rPr>
          <w:i/>
        </w:rPr>
        <w:t>sions</w:t>
      </w:r>
      <w:r w:rsidRPr="003665BF">
        <w:t xml:space="preserve">, </w:t>
      </w:r>
      <w:r w:rsidRPr="001C5534">
        <w:rPr>
          <w:i/>
        </w:rPr>
        <w:t>Le contrat social</w:t>
      </w:r>
      <w:r w:rsidRPr="003665BF">
        <w:t xml:space="preserve">, </w:t>
      </w:r>
      <w:r w:rsidRPr="001C5534">
        <w:rPr>
          <w:i/>
        </w:rPr>
        <w:t>Emile</w:t>
      </w:r>
      <w:r w:rsidRPr="003665BF">
        <w:t xml:space="preserve">, </w:t>
      </w:r>
      <w:r w:rsidRPr="001C5534">
        <w:rPr>
          <w:i/>
        </w:rPr>
        <w:t>La nouvelle Héloïse</w:t>
      </w:r>
      <w:r w:rsidRPr="003665BF">
        <w:t>,</w:t>
      </w:r>
      <w:r w:rsidRPr="003665BF">
        <w:rPr>
          <w:lang w:eastAsia="fr-FR" w:bidi="fr-FR"/>
        </w:rPr>
        <w:t xml:space="preserve"> Diderot, </w:t>
      </w:r>
      <w:r w:rsidRPr="001C5534">
        <w:rPr>
          <w:i/>
        </w:rPr>
        <w:t>Œ</w:t>
      </w:r>
      <w:r w:rsidRPr="001C5534">
        <w:rPr>
          <w:i/>
        </w:rPr>
        <w:t>u</w:t>
      </w:r>
      <w:r w:rsidRPr="001C5534">
        <w:rPr>
          <w:i/>
        </w:rPr>
        <w:t>vres choisies</w:t>
      </w:r>
      <w:r w:rsidRPr="003665BF">
        <w:t>,</w:t>
      </w:r>
      <w:r w:rsidRPr="003665BF">
        <w:rPr>
          <w:lang w:eastAsia="fr-FR" w:bidi="fr-FR"/>
        </w:rPr>
        <w:t xml:space="preserve"> Helvétius, </w:t>
      </w:r>
      <w:r w:rsidRPr="001C5534">
        <w:rPr>
          <w:i/>
        </w:rPr>
        <w:t>De l’esprit</w:t>
      </w:r>
      <w:r w:rsidRPr="003665BF">
        <w:t>,</w:t>
      </w:r>
      <w:r w:rsidRPr="003665BF">
        <w:rPr>
          <w:lang w:eastAsia="fr-FR" w:bidi="fr-FR"/>
        </w:rPr>
        <w:t xml:space="preserve"> d’Holbach, </w:t>
      </w:r>
      <w:r w:rsidRPr="001C5534">
        <w:rPr>
          <w:i/>
        </w:rPr>
        <w:t>Morale universelle</w:t>
      </w:r>
      <w:r w:rsidRPr="003665BF">
        <w:t>,</w:t>
      </w:r>
      <w:r w:rsidRPr="003665BF">
        <w:rPr>
          <w:lang w:eastAsia="fr-FR" w:bidi="fr-FR"/>
        </w:rPr>
        <w:t xml:space="preserve"> Vo</w:t>
      </w:r>
      <w:r w:rsidRPr="003665BF">
        <w:rPr>
          <w:lang w:eastAsia="fr-FR" w:bidi="fr-FR"/>
        </w:rPr>
        <w:t>l</w:t>
      </w:r>
      <w:r w:rsidRPr="003665BF">
        <w:rPr>
          <w:lang w:eastAsia="fr-FR" w:bidi="fr-FR"/>
        </w:rPr>
        <w:t xml:space="preserve">ney, </w:t>
      </w:r>
      <w:r w:rsidRPr="001C5534">
        <w:rPr>
          <w:i/>
        </w:rPr>
        <w:t>Les ruines cléricales</w:t>
      </w:r>
      <w:r w:rsidRPr="003665BF">
        <w:t>,</w:t>
      </w:r>
      <w:r w:rsidRPr="003665BF">
        <w:rPr>
          <w:lang w:eastAsia="fr-FR" w:bidi="fr-FR"/>
        </w:rPr>
        <w:t xml:space="preserve"> s’alignent à côté de Pierre Leroux, de Be</w:t>
      </w:r>
      <w:r w:rsidRPr="003665BF">
        <w:rPr>
          <w:lang w:eastAsia="fr-FR" w:bidi="fr-FR"/>
        </w:rPr>
        <w:t>n</w:t>
      </w:r>
      <w:r w:rsidRPr="003665BF">
        <w:rPr>
          <w:lang w:eastAsia="fr-FR" w:bidi="fr-FR"/>
        </w:rPr>
        <w:t xml:space="preserve">tham, </w:t>
      </w:r>
      <w:r w:rsidRPr="001C5534">
        <w:rPr>
          <w:i/>
        </w:rPr>
        <w:t>Œuvres complètes</w:t>
      </w:r>
      <w:r w:rsidRPr="003665BF">
        <w:t>,</w:t>
      </w:r>
      <w:r w:rsidRPr="003665BF">
        <w:rPr>
          <w:lang w:eastAsia="fr-FR" w:bidi="fr-FR"/>
        </w:rPr>
        <w:t xml:space="preserve"> et de quelques titres d’éthique.</w:t>
      </w:r>
    </w:p>
    <w:p w:rsidR="00650B90" w:rsidRPr="003665BF" w:rsidRDefault="00650B90" w:rsidP="00650B90">
      <w:pPr>
        <w:spacing w:before="120" w:after="120"/>
        <w:jc w:val="both"/>
      </w:pPr>
      <w:r w:rsidRPr="003665BF">
        <w:rPr>
          <w:lang w:eastAsia="fr-FR" w:bidi="fr-FR"/>
        </w:rPr>
        <w:t>Dans les Sciences appliquées (30 titres), on trouvait surtout des ouvrages de médecine (20 titres), tout comme l’astronomie (6 titres) et les mathématiques (5 titres) constituaient l’essentiel des Sciences n</w:t>
      </w:r>
      <w:r w:rsidRPr="003665BF">
        <w:rPr>
          <w:lang w:eastAsia="fr-FR" w:bidi="fr-FR"/>
        </w:rPr>
        <w:t>a</w:t>
      </w:r>
      <w:r w:rsidRPr="003665BF">
        <w:rPr>
          <w:lang w:eastAsia="fr-FR" w:bidi="fr-FR"/>
        </w:rPr>
        <w:t xml:space="preserve">turelles (25 titres). </w:t>
      </w:r>
      <w:r w:rsidRPr="001C5534">
        <w:rPr>
          <w:i/>
          <w:lang w:eastAsia="fr-FR" w:bidi="fr-FR"/>
        </w:rPr>
        <w:t>La Philologie et les Arts</w:t>
      </w:r>
      <w:r w:rsidRPr="003665BF">
        <w:rPr>
          <w:lang w:eastAsia="fr-FR" w:bidi="fr-FR"/>
        </w:rPr>
        <w:t xml:space="preserve"> - on n’a pas encore reçu les dons du prince Napoléon - sont peu présents au </w:t>
      </w:r>
      <w:r w:rsidRPr="001C5534">
        <w:rPr>
          <w:i/>
        </w:rPr>
        <w:t>Catalogue</w:t>
      </w:r>
      <w:r w:rsidRPr="003665BF">
        <w:t>.</w:t>
      </w:r>
    </w:p>
    <w:p w:rsidR="00650B90" w:rsidRPr="003665BF" w:rsidRDefault="00650B90" w:rsidP="00650B90">
      <w:pPr>
        <w:spacing w:before="120" w:after="120"/>
        <w:jc w:val="both"/>
      </w:pPr>
      <w:r w:rsidRPr="003665BF">
        <w:rPr>
          <w:lang w:eastAsia="fr-FR" w:bidi="fr-FR"/>
        </w:rPr>
        <w:t>L’Institut canadien possède ou reçoit, en février 1852, 42 journaux et périodiques (catégories 50-59 de la classification de 1876 de D</w:t>
      </w:r>
      <w:r w:rsidRPr="003665BF">
        <w:rPr>
          <w:lang w:eastAsia="fr-FR" w:bidi="fr-FR"/>
        </w:rPr>
        <w:t>e</w:t>
      </w:r>
      <w:r w:rsidRPr="003665BF">
        <w:rPr>
          <w:lang w:eastAsia="fr-FR" w:bidi="fr-FR"/>
        </w:rPr>
        <w:t xml:space="preserve">wey). Ce sont d’abord des périodiques canadiens (24) et montréalais (15) ; ensuite, des périodiques français (10) : </w:t>
      </w:r>
      <w:r w:rsidRPr="001C5534">
        <w:rPr>
          <w:i/>
        </w:rPr>
        <w:t>L’Atelier</w:t>
      </w:r>
      <w:r w:rsidRPr="003665BF">
        <w:t xml:space="preserve"> </w:t>
      </w:r>
      <w:r w:rsidRPr="003665BF">
        <w:rPr>
          <w:lang w:eastAsia="fr-FR" w:bidi="fr-FR"/>
        </w:rPr>
        <w:t xml:space="preserve">(1845), les </w:t>
      </w:r>
      <w:r w:rsidRPr="001C5534">
        <w:rPr>
          <w:i/>
        </w:rPr>
        <w:t>A</w:t>
      </w:r>
      <w:r w:rsidRPr="001C5534">
        <w:rPr>
          <w:i/>
        </w:rPr>
        <w:t>r</w:t>
      </w:r>
      <w:r w:rsidRPr="001C5534">
        <w:rPr>
          <w:i/>
        </w:rPr>
        <w:t>chives littéraires de l’Europe</w:t>
      </w:r>
      <w:r w:rsidRPr="001C5534">
        <w:rPr>
          <w:i/>
          <w:lang w:eastAsia="fr-FR" w:bidi="fr-FR"/>
        </w:rPr>
        <w:t xml:space="preserve"> </w:t>
      </w:r>
      <w:r w:rsidRPr="001C5534">
        <w:rPr>
          <w:lang w:eastAsia="fr-FR" w:bidi="fr-FR"/>
        </w:rPr>
        <w:t>(1804-1805),</w:t>
      </w:r>
      <w:r w:rsidRPr="003665BF">
        <w:rPr>
          <w:lang w:eastAsia="fr-FR" w:bidi="fr-FR"/>
        </w:rPr>
        <w:t xml:space="preserve"> </w:t>
      </w:r>
      <w:r w:rsidRPr="001C5534">
        <w:rPr>
          <w:i/>
        </w:rPr>
        <w:t>l’Écho des feuilletons</w:t>
      </w:r>
      <w:r w:rsidRPr="003665BF">
        <w:rPr>
          <w:lang w:eastAsia="fr-FR" w:bidi="fr-FR"/>
        </w:rPr>
        <w:t xml:space="preserve"> (1841-1843), </w:t>
      </w:r>
      <w:r w:rsidRPr="001C5534">
        <w:rPr>
          <w:i/>
          <w:lang w:eastAsia="fr-FR" w:bidi="fr-FR"/>
        </w:rPr>
        <w:t xml:space="preserve">le Magasin </w:t>
      </w:r>
      <w:r w:rsidRPr="001C5534">
        <w:rPr>
          <w:i/>
        </w:rPr>
        <w:t>pittoresque</w:t>
      </w:r>
      <w:r w:rsidRPr="003665BF">
        <w:rPr>
          <w:lang w:eastAsia="fr-FR" w:bidi="fr-FR"/>
        </w:rPr>
        <w:t xml:space="preserve"> (1843), </w:t>
      </w:r>
      <w:r w:rsidRPr="001C5534">
        <w:rPr>
          <w:i/>
          <w:lang w:eastAsia="fr-FR" w:bidi="fr-FR"/>
        </w:rPr>
        <w:t xml:space="preserve">le </w:t>
      </w:r>
      <w:r w:rsidRPr="001C5534">
        <w:rPr>
          <w:i/>
        </w:rPr>
        <w:t>Magasin universel</w:t>
      </w:r>
      <w:r w:rsidRPr="003665BF">
        <w:rPr>
          <w:lang w:eastAsia="fr-FR" w:bidi="fr-FR"/>
        </w:rPr>
        <w:t xml:space="preserve"> (1835-1836), </w:t>
      </w:r>
      <w:r w:rsidRPr="001C5534">
        <w:rPr>
          <w:i/>
        </w:rPr>
        <w:t>Le National</w:t>
      </w:r>
      <w:r w:rsidRPr="003665BF">
        <w:rPr>
          <w:lang w:eastAsia="fr-FR" w:bidi="fr-FR"/>
        </w:rPr>
        <w:t xml:space="preserve"> (1850-1851), la </w:t>
      </w:r>
      <w:r w:rsidRPr="001C5534">
        <w:rPr>
          <w:i/>
        </w:rPr>
        <w:t>Revue française</w:t>
      </w:r>
      <w:r w:rsidRPr="003665BF">
        <w:t xml:space="preserve"> </w:t>
      </w:r>
      <w:r w:rsidRPr="003665BF">
        <w:rPr>
          <w:lang w:eastAsia="fr-FR" w:bidi="fr-FR"/>
        </w:rPr>
        <w:t xml:space="preserve">(1835), la </w:t>
      </w:r>
      <w:r w:rsidRPr="001C5534">
        <w:rPr>
          <w:i/>
        </w:rPr>
        <w:t>Semaine de Paris</w:t>
      </w:r>
      <w:r w:rsidRPr="003665BF">
        <w:rPr>
          <w:lang w:eastAsia="fr-FR" w:bidi="fr-FR"/>
        </w:rPr>
        <w:t xml:space="preserve"> (1849-1851) et la </w:t>
      </w:r>
      <w:r w:rsidRPr="001C5534">
        <w:rPr>
          <w:i/>
        </w:rPr>
        <w:t>Sentinelle du peuple</w:t>
      </w:r>
      <w:r w:rsidRPr="003665BF">
        <w:t xml:space="preserve"> </w:t>
      </w:r>
      <w:r w:rsidRPr="003665BF">
        <w:rPr>
          <w:lang w:eastAsia="fr-FR" w:bidi="fr-FR"/>
        </w:rPr>
        <w:t xml:space="preserve">(1850). Il y a également des périodiques de Grande-Bretagne : </w:t>
      </w:r>
      <w:r w:rsidRPr="001C5534">
        <w:rPr>
          <w:i/>
        </w:rPr>
        <w:t>Blackwood’s Mag</w:t>
      </w:r>
      <w:r w:rsidRPr="001C5534">
        <w:rPr>
          <w:i/>
        </w:rPr>
        <w:t>a</w:t>
      </w:r>
      <w:r w:rsidRPr="001C5534">
        <w:rPr>
          <w:i/>
        </w:rPr>
        <w:t>zine</w:t>
      </w:r>
      <w:r w:rsidRPr="003665BF">
        <w:rPr>
          <w:lang w:eastAsia="fr-FR" w:bidi="fr-FR"/>
        </w:rPr>
        <w:t xml:space="preserve"> (11 volumes), </w:t>
      </w:r>
      <w:r w:rsidRPr="001C5534">
        <w:rPr>
          <w:i/>
        </w:rPr>
        <w:t>The Mirror</w:t>
      </w:r>
      <w:r w:rsidRPr="003665BF">
        <w:rPr>
          <w:lang w:eastAsia="fr-FR" w:bidi="fr-FR"/>
        </w:rPr>
        <w:t xml:space="preserve"> (1825), </w:t>
      </w:r>
      <w:r w:rsidRPr="001C5534">
        <w:rPr>
          <w:i/>
        </w:rPr>
        <w:t>Dublin</w:t>
      </w:r>
      <w:r w:rsidRPr="001C5534">
        <w:rPr>
          <w:i/>
          <w:lang w:eastAsia="fr-FR" w:bidi="fr-FR"/>
        </w:rPr>
        <w:t xml:space="preserve"> Magazine</w:t>
      </w:r>
      <w:r w:rsidRPr="003665BF">
        <w:rPr>
          <w:lang w:eastAsia="fr-FR" w:bidi="fr-FR"/>
        </w:rPr>
        <w:t xml:space="preserve"> et </w:t>
      </w:r>
      <w:r w:rsidRPr="001C5534">
        <w:rPr>
          <w:i/>
        </w:rPr>
        <w:t>The E</w:t>
      </w:r>
      <w:r w:rsidRPr="001C5534">
        <w:rPr>
          <w:i/>
        </w:rPr>
        <w:t>n</w:t>
      </w:r>
      <w:r w:rsidRPr="001C5534">
        <w:rPr>
          <w:i/>
        </w:rPr>
        <w:t>quirer</w:t>
      </w:r>
      <w:r w:rsidRPr="003665BF">
        <w:t>, et</w:t>
      </w:r>
      <w:r w:rsidRPr="003665BF">
        <w:rPr>
          <w:lang w:eastAsia="fr-FR" w:bidi="fr-FR"/>
        </w:rPr>
        <w:t xml:space="preserve"> des </w:t>
      </w:r>
      <w:r>
        <w:rPr>
          <w:lang w:eastAsia="fr-FR" w:bidi="fr-FR"/>
        </w:rPr>
        <w:t>État</w:t>
      </w:r>
      <w:r w:rsidRPr="003665BF">
        <w:rPr>
          <w:lang w:eastAsia="fr-FR" w:bidi="fr-FR"/>
        </w:rPr>
        <w:t xml:space="preserve">s-Unis : l’important </w:t>
      </w:r>
      <w:r w:rsidRPr="001C5534">
        <w:rPr>
          <w:i/>
        </w:rPr>
        <w:t>Courrier des États-Unis</w:t>
      </w:r>
      <w:r w:rsidRPr="003665BF">
        <w:rPr>
          <w:lang w:eastAsia="fr-FR" w:bidi="fr-FR"/>
        </w:rPr>
        <w:t xml:space="preserve"> (1845, 1848-1851), </w:t>
      </w:r>
      <w:r w:rsidRPr="001C5534">
        <w:rPr>
          <w:i/>
        </w:rPr>
        <w:t>The North American</w:t>
      </w:r>
      <w:r w:rsidRPr="003665BF">
        <w:rPr>
          <w:lang w:eastAsia="fr-FR" w:bidi="fr-FR"/>
        </w:rPr>
        <w:t xml:space="preserve"> (1839-1840), le </w:t>
      </w:r>
      <w:r w:rsidRPr="001C5534">
        <w:rPr>
          <w:i/>
        </w:rPr>
        <w:t>Franco-américain</w:t>
      </w:r>
      <w:r w:rsidRPr="003665BF">
        <w:rPr>
          <w:lang w:eastAsia="fr-FR" w:bidi="fr-FR"/>
        </w:rPr>
        <w:t xml:space="preserve"> de New York (1847) </w:t>
      </w:r>
      <w:r w:rsidRPr="003665BF">
        <w:t xml:space="preserve">et </w:t>
      </w:r>
      <w:r w:rsidRPr="001C5534">
        <w:rPr>
          <w:i/>
        </w:rPr>
        <w:t>Le Citoyen</w:t>
      </w:r>
      <w:r w:rsidRPr="003665BF">
        <w:rPr>
          <w:lang w:eastAsia="fr-FR" w:bidi="fr-FR"/>
        </w:rPr>
        <w:t xml:space="preserve"> de Détroit (1851).</w:t>
      </w:r>
    </w:p>
    <w:p w:rsidR="00650B90" w:rsidRDefault="00650B90" w:rsidP="00650B90">
      <w:pPr>
        <w:spacing w:before="120" w:after="120"/>
        <w:jc w:val="both"/>
        <w:rPr>
          <w:lang w:eastAsia="fr-FR" w:bidi="fr-FR"/>
        </w:rPr>
      </w:pPr>
      <w:r>
        <w:rPr>
          <w:lang w:eastAsia="fr-FR" w:bidi="fr-FR"/>
        </w:rPr>
        <w:t>[127]</w:t>
      </w:r>
    </w:p>
    <w:p w:rsidR="00650B90" w:rsidRPr="003665BF" w:rsidRDefault="00650B90" w:rsidP="00650B90">
      <w:pPr>
        <w:spacing w:before="120" w:after="120"/>
        <w:jc w:val="both"/>
      </w:pPr>
    </w:p>
    <w:p w:rsidR="00650B90" w:rsidRPr="003665BF" w:rsidRDefault="00650B90" w:rsidP="00650B90">
      <w:pPr>
        <w:pStyle w:val="b"/>
      </w:pPr>
      <w:r w:rsidRPr="003665BF">
        <w:rPr>
          <w:lang w:eastAsia="fr-FR" w:bidi="fr-FR"/>
        </w:rPr>
        <w:t>La bibliothèque étatsunienne</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 xml:space="preserve">Si le </w:t>
      </w:r>
      <w:r w:rsidRPr="00AD1228">
        <w:rPr>
          <w:i/>
        </w:rPr>
        <w:t>Courrier des États-Unis</w:t>
      </w:r>
      <w:r w:rsidRPr="003665BF">
        <w:rPr>
          <w:lang w:eastAsia="fr-FR" w:bidi="fr-FR"/>
        </w:rPr>
        <w:t xml:space="preserve"> approvisionnait - surtout en hiver - les journaux du Québec et assurait de façon exceptionnelle l’a</w:t>
      </w:r>
      <w:r>
        <w:rPr>
          <w:lang w:eastAsia="fr-FR" w:bidi="fr-FR"/>
        </w:rPr>
        <w:t>che</w:t>
      </w:r>
      <w:r w:rsidRPr="003665BF">
        <w:rPr>
          <w:lang w:eastAsia="fr-FR" w:bidi="fr-FR"/>
        </w:rPr>
        <w:t>minement de la nouvelle en provenance de France, il faut préc</w:t>
      </w:r>
      <w:r w:rsidRPr="003665BF">
        <w:rPr>
          <w:lang w:eastAsia="fr-FR" w:bidi="fr-FR"/>
        </w:rPr>
        <w:t>i</w:t>
      </w:r>
      <w:r w:rsidRPr="003665BF">
        <w:rPr>
          <w:lang w:eastAsia="fr-FR" w:bidi="fr-FR"/>
        </w:rPr>
        <w:t>ser que ces anciens exilés de 1837-1838, ces tenants de l’annexionnisme et de la réciprocité, tout comme les voyageurs, avaient développé une con</w:t>
      </w:r>
      <w:r w:rsidRPr="003665BF">
        <w:rPr>
          <w:lang w:eastAsia="fr-FR" w:bidi="fr-FR"/>
        </w:rPr>
        <w:t>s</w:t>
      </w:r>
      <w:r w:rsidRPr="003665BF">
        <w:rPr>
          <w:lang w:eastAsia="fr-FR" w:bidi="fr-FR"/>
        </w:rPr>
        <w:t xml:space="preserve">cience américaine dont l’historiographie n’a pas encore pris la mesure. Les </w:t>
      </w:r>
      <w:r w:rsidRPr="00AD1228">
        <w:rPr>
          <w:i/>
        </w:rPr>
        <w:t>Six lectures sur l’annexion du C</w:t>
      </w:r>
      <w:r w:rsidRPr="00AD1228">
        <w:rPr>
          <w:i/>
        </w:rPr>
        <w:t>a</w:t>
      </w:r>
      <w:r w:rsidRPr="00AD1228">
        <w:rPr>
          <w:i/>
        </w:rPr>
        <w:t>nada aux États-Unis</w:t>
      </w:r>
      <w:r w:rsidRPr="003665BF">
        <w:t xml:space="preserve"> </w:t>
      </w:r>
      <w:r w:rsidRPr="003665BF">
        <w:rPr>
          <w:lang w:eastAsia="fr-FR" w:bidi="fr-FR"/>
        </w:rPr>
        <w:t>d’un Louis-Antoine Dessaulles, faites à l’Institut même et disponibles à la bibli</w:t>
      </w:r>
      <w:r w:rsidRPr="003665BF">
        <w:rPr>
          <w:lang w:eastAsia="fr-FR" w:bidi="fr-FR"/>
        </w:rPr>
        <w:t>o</w:t>
      </w:r>
      <w:r w:rsidRPr="003665BF">
        <w:rPr>
          <w:lang w:eastAsia="fr-FR" w:bidi="fr-FR"/>
        </w:rPr>
        <w:t>thèque, témoignent des connaissances documentaires à propos des États-Unis. La bibliothèque de l’Institut permettait certaines de ces recherches : à côté d’</w:t>
      </w:r>
      <w:r w:rsidRPr="00AD1228">
        <w:rPr>
          <w:i/>
          <w:lang w:eastAsia="fr-FR" w:bidi="fr-FR"/>
        </w:rPr>
        <w:t>A</w:t>
      </w:r>
      <w:r w:rsidRPr="00AD1228">
        <w:rPr>
          <w:i/>
        </w:rPr>
        <w:t>tala</w:t>
      </w:r>
      <w:r w:rsidRPr="003665BF">
        <w:rPr>
          <w:lang w:eastAsia="fr-FR" w:bidi="fr-FR"/>
        </w:rPr>
        <w:t xml:space="preserve"> et de </w:t>
      </w:r>
      <w:r w:rsidRPr="00AD1228">
        <w:rPr>
          <w:i/>
        </w:rPr>
        <w:t>René</w:t>
      </w:r>
      <w:r w:rsidRPr="003665BF">
        <w:rPr>
          <w:lang w:eastAsia="fr-FR" w:bidi="fr-FR"/>
        </w:rPr>
        <w:t xml:space="preserve"> de Chateaubriand, de Fenimore Cooper ou des </w:t>
      </w:r>
      <w:r w:rsidRPr="00AD1228">
        <w:rPr>
          <w:i/>
          <w:lang w:eastAsia="fr-FR" w:bidi="fr-FR"/>
        </w:rPr>
        <w:t xml:space="preserve">Mœurs </w:t>
      </w:r>
      <w:r w:rsidRPr="00AD1228">
        <w:rPr>
          <w:i/>
        </w:rPr>
        <w:t>des Américains</w:t>
      </w:r>
      <w:r w:rsidRPr="003665BF">
        <w:rPr>
          <w:lang w:eastAsia="fr-FR" w:bidi="fr-FR"/>
        </w:rPr>
        <w:t xml:space="preserve"> de Miss Trolloppe, on trouvait en français et en anglais </w:t>
      </w:r>
      <w:r w:rsidRPr="00AD1228">
        <w:rPr>
          <w:i/>
        </w:rPr>
        <w:t>De la démocratie en Amérique</w:t>
      </w:r>
      <w:r w:rsidRPr="003665BF">
        <w:rPr>
          <w:lang w:eastAsia="fr-FR" w:bidi="fr-FR"/>
        </w:rPr>
        <w:t xml:space="preserve"> de Tocqueville - dont les </w:t>
      </w:r>
      <w:r w:rsidRPr="00AD1228">
        <w:rPr>
          <w:i/>
        </w:rPr>
        <w:t>Lectures sur l’annexion</w:t>
      </w:r>
      <w:r w:rsidRPr="003665BF">
        <w:rPr>
          <w:lang w:eastAsia="fr-FR" w:bidi="fr-FR"/>
        </w:rPr>
        <w:t xml:space="preserve"> const</w:t>
      </w:r>
      <w:r w:rsidRPr="003665BF">
        <w:rPr>
          <w:lang w:eastAsia="fr-FR" w:bidi="fr-FR"/>
        </w:rPr>
        <w:t>i</w:t>
      </w:r>
      <w:r w:rsidRPr="003665BF">
        <w:rPr>
          <w:lang w:eastAsia="fr-FR" w:bidi="fr-FR"/>
        </w:rPr>
        <w:t>tueront une « suite » au dire du préfacier Joseph Doutre - et le roman à thèse de Gustave de Bea</w:t>
      </w:r>
      <w:r w:rsidRPr="003665BF">
        <w:rPr>
          <w:lang w:eastAsia="fr-FR" w:bidi="fr-FR"/>
        </w:rPr>
        <w:t>u</w:t>
      </w:r>
      <w:r w:rsidRPr="003665BF">
        <w:rPr>
          <w:lang w:eastAsia="fr-FR" w:bidi="fr-FR"/>
        </w:rPr>
        <w:t xml:space="preserve">mont, </w:t>
      </w:r>
      <w:r w:rsidRPr="00AD1228">
        <w:rPr>
          <w:i/>
          <w:lang w:eastAsia="fr-FR" w:bidi="fr-FR"/>
        </w:rPr>
        <w:t xml:space="preserve">Marie </w:t>
      </w:r>
      <w:r w:rsidRPr="00AD1228">
        <w:rPr>
          <w:i/>
        </w:rPr>
        <w:t>ou l’esclavage aux États-Unis</w:t>
      </w:r>
      <w:r w:rsidRPr="003665BF">
        <w:t>.</w:t>
      </w:r>
      <w:r w:rsidRPr="003665BF">
        <w:rPr>
          <w:lang w:eastAsia="fr-FR" w:bidi="fr-FR"/>
        </w:rPr>
        <w:t xml:space="preserve"> On y voyait aussi, dans la veine de Tocqueville, </w:t>
      </w:r>
      <w:r w:rsidRPr="00AD1228">
        <w:rPr>
          <w:i/>
        </w:rPr>
        <w:t>L’Europe et l’Amérique comparées</w:t>
      </w:r>
      <w:r w:rsidRPr="003665BF">
        <w:t>,</w:t>
      </w:r>
      <w:r w:rsidRPr="003665BF">
        <w:rPr>
          <w:lang w:eastAsia="fr-FR" w:bidi="fr-FR"/>
        </w:rPr>
        <w:t xml:space="preserve"> des </w:t>
      </w:r>
      <w:r w:rsidRPr="00AD1228">
        <w:rPr>
          <w:i/>
        </w:rPr>
        <w:t>Recherches sur les États</w:t>
      </w:r>
      <w:r w:rsidRPr="003665BF">
        <w:t>-Unis,</w:t>
      </w:r>
      <w:r w:rsidRPr="003665BF">
        <w:rPr>
          <w:lang w:eastAsia="fr-FR" w:bidi="fr-FR"/>
        </w:rPr>
        <w:t xml:space="preserve"> deux ét</w:t>
      </w:r>
      <w:r w:rsidRPr="003665BF">
        <w:rPr>
          <w:lang w:eastAsia="fr-FR" w:bidi="fr-FR"/>
        </w:rPr>
        <w:t>u</w:t>
      </w:r>
      <w:r w:rsidRPr="003665BF">
        <w:rPr>
          <w:lang w:eastAsia="fr-FR" w:bidi="fr-FR"/>
        </w:rPr>
        <w:t xml:space="preserve">des de Poussin, </w:t>
      </w:r>
      <w:r w:rsidRPr="00AD1228">
        <w:rPr>
          <w:i/>
        </w:rPr>
        <w:t>Puissance amér</w:t>
      </w:r>
      <w:r w:rsidRPr="00AD1228">
        <w:rPr>
          <w:i/>
        </w:rPr>
        <w:t>i</w:t>
      </w:r>
      <w:r w:rsidRPr="00AD1228">
        <w:rPr>
          <w:i/>
        </w:rPr>
        <w:t>caine</w:t>
      </w:r>
      <w:r w:rsidRPr="003665BF">
        <w:rPr>
          <w:lang w:eastAsia="fr-FR" w:bidi="fr-FR"/>
        </w:rPr>
        <w:t xml:space="preserve"> et </w:t>
      </w:r>
      <w:r w:rsidRPr="00AD1228">
        <w:rPr>
          <w:i/>
        </w:rPr>
        <w:t>L’union américaine</w:t>
      </w:r>
      <w:r w:rsidRPr="003665BF">
        <w:t xml:space="preserve">. </w:t>
      </w:r>
      <w:r w:rsidRPr="00AD1228">
        <w:rPr>
          <w:i/>
        </w:rPr>
        <w:t>L’Histoire de l’Amérique</w:t>
      </w:r>
      <w:r w:rsidRPr="003665BF">
        <w:rPr>
          <w:lang w:eastAsia="fr-FR" w:bidi="fr-FR"/>
        </w:rPr>
        <w:t xml:space="preserve"> de W. Robi</w:t>
      </w:r>
      <w:r w:rsidRPr="003665BF">
        <w:rPr>
          <w:lang w:eastAsia="fr-FR" w:bidi="fr-FR"/>
        </w:rPr>
        <w:t>n</w:t>
      </w:r>
      <w:r w:rsidRPr="003665BF">
        <w:rPr>
          <w:lang w:eastAsia="fr-FR" w:bidi="fr-FR"/>
        </w:rPr>
        <w:t xml:space="preserve">son, une </w:t>
      </w:r>
      <w:r w:rsidRPr="00AD1228">
        <w:rPr>
          <w:i/>
        </w:rPr>
        <w:t>History</w:t>
      </w:r>
      <w:r w:rsidRPr="003665BF">
        <w:t xml:space="preserve"> </w:t>
      </w:r>
      <w:r w:rsidRPr="003665BF">
        <w:rPr>
          <w:rStyle w:val="Corpsdutexte2ItaliqueEspacement1pt"/>
        </w:rPr>
        <w:t>of</w:t>
      </w:r>
      <w:r>
        <w:rPr>
          <w:rStyle w:val="Corpsdutexte2ItaliqueEspacement1pt"/>
        </w:rPr>
        <w:t xml:space="preserve"> </w:t>
      </w:r>
      <w:r w:rsidRPr="003665BF">
        <w:rPr>
          <w:rStyle w:val="Corpsdutexte2ItaliqueEspacement1pt"/>
        </w:rPr>
        <w:t>the</w:t>
      </w:r>
      <w:r w:rsidRPr="003665BF">
        <w:t xml:space="preserve"> </w:t>
      </w:r>
      <w:r w:rsidRPr="00AD1228">
        <w:rPr>
          <w:i/>
        </w:rPr>
        <w:t>United States</w:t>
      </w:r>
      <w:r w:rsidRPr="003665BF">
        <w:t>,</w:t>
      </w:r>
      <w:r w:rsidRPr="003665BF">
        <w:rPr>
          <w:lang w:eastAsia="fr-FR" w:bidi="fr-FR"/>
        </w:rPr>
        <w:t xml:space="preserve"> une </w:t>
      </w:r>
      <w:r w:rsidRPr="00AD1228">
        <w:rPr>
          <w:i/>
        </w:rPr>
        <w:t>Vie de Washington</w:t>
      </w:r>
      <w:r w:rsidRPr="003665BF">
        <w:t xml:space="preserve">, </w:t>
      </w:r>
      <w:r w:rsidRPr="003665BF">
        <w:rPr>
          <w:lang w:eastAsia="fr-FR" w:bidi="fr-FR"/>
        </w:rPr>
        <w:t xml:space="preserve">les </w:t>
      </w:r>
      <w:r w:rsidRPr="003665BF">
        <w:t>Mémoires</w:t>
      </w:r>
      <w:r w:rsidRPr="003665BF">
        <w:rPr>
          <w:lang w:eastAsia="fr-FR" w:bidi="fr-FR"/>
        </w:rPr>
        <w:t xml:space="preserve"> de B. Franklin étaient disponibles avec d’autres ouvrages sur les États de New York ou du Wisconsin.</w:t>
      </w:r>
    </w:p>
    <w:p w:rsidR="00650B90" w:rsidRDefault="00650B90" w:rsidP="00650B90">
      <w:pPr>
        <w:spacing w:before="120" w:after="120"/>
        <w:jc w:val="both"/>
        <w:rPr>
          <w:lang w:eastAsia="fr-FR" w:bidi="fr-FR"/>
        </w:rPr>
      </w:pPr>
    </w:p>
    <w:p w:rsidR="00650B90" w:rsidRPr="003665BF" w:rsidRDefault="00650B90" w:rsidP="00650B90">
      <w:pPr>
        <w:pStyle w:val="b"/>
      </w:pPr>
      <w:r w:rsidRPr="003665BF">
        <w:rPr>
          <w:lang w:eastAsia="fr-FR" w:bidi="fr-FR"/>
        </w:rPr>
        <w:t>La bibliothèque canadienne</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L’étude de la section canadienne de la bibliothèque de l’Institut canadien pose dans son entièreté le problème de notre connaissance de l’affirmation d’une littérature nationale et de l’expression d’une pe</w:t>
      </w:r>
      <w:r w:rsidRPr="003665BF">
        <w:rPr>
          <w:lang w:eastAsia="fr-FR" w:bidi="fr-FR"/>
        </w:rPr>
        <w:t>n</w:t>
      </w:r>
      <w:r w:rsidRPr="003665BF">
        <w:rPr>
          <w:lang w:eastAsia="fr-FR" w:bidi="fr-FR"/>
        </w:rPr>
        <w:t>sée québécoise. La connaissance de la culture québécoise ne passe pas seulement par l’analyse de la production de romans, d’essais ou d’histoires, mais tout autant par l’étude de sa diffusion et de sa consommation réelle. Cette histoire d’une « littérature nationale » doit comprendre l’analyse de ses modes de formation, de ses premiers supports d’expression, des lieux collectifs de consommation, tout comme celle de ses formes de capitalisation symbolique et d’appropriation en vue de son développement.</w:t>
      </w:r>
    </w:p>
    <w:p w:rsidR="00650B90" w:rsidRDefault="00650B90" w:rsidP="00650B90">
      <w:pPr>
        <w:spacing w:before="120" w:after="120"/>
        <w:jc w:val="both"/>
        <w:rPr>
          <w:lang w:eastAsia="fr-FR" w:bidi="fr-FR"/>
        </w:rPr>
      </w:pPr>
      <w:r>
        <w:rPr>
          <w:lang w:eastAsia="fr-FR" w:bidi="fr-FR"/>
        </w:rPr>
        <w:t>[128]</w:t>
      </w:r>
    </w:p>
    <w:p w:rsidR="00650B90" w:rsidRPr="003665BF" w:rsidRDefault="00650B90" w:rsidP="00650B90">
      <w:pPr>
        <w:spacing w:before="120" w:after="120"/>
        <w:jc w:val="both"/>
      </w:pPr>
      <w:r w:rsidRPr="003665BF">
        <w:rPr>
          <w:lang w:eastAsia="fr-FR" w:bidi="fr-FR"/>
        </w:rPr>
        <w:t>À une décennie des premières publications « littéraires », que rév</w:t>
      </w:r>
      <w:r w:rsidRPr="003665BF">
        <w:rPr>
          <w:lang w:eastAsia="fr-FR" w:bidi="fr-FR"/>
        </w:rPr>
        <w:t>è</w:t>
      </w:r>
      <w:r w:rsidRPr="003665BF">
        <w:rPr>
          <w:lang w:eastAsia="fr-FR" w:bidi="fr-FR"/>
        </w:rPr>
        <w:t xml:space="preserve">le, à propos de la culture de l’imprimé et de la littérature, le </w:t>
      </w:r>
      <w:r w:rsidRPr="00AD1228">
        <w:rPr>
          <w:i/>
        </w:rPr>
        <w:t>Catalogue</w:t>
      </w:r>
      <w:r w:rsidRPr="003665BF">
        <w:rPr>
          <w:lang w:eastAsia="fr-FR" w:bidi="fr-FR"/>
        </w:rPr>
        <w:t xml:space="preserve"> de 1852 de la bibliothèque de l’Institut canadien de Montréal ? D’abord, l’importance de cette « bibliothèque du peuple » qu’est la presse. Quarante-deux titres de périodiques, dont quinze montré</w:t>
      </w:r>
      <w:r w:rsidRPr="003665BF">
        <w:rPr>
          <w:lang w:eastAsia="fr-FR" w:bidi="fr-FR"/>
        </w:rPr>
        <w:t>a</w:t>
      </w:r>
      <w:r w:rsidRPr="003665BF">
        <w:rPr>
          <w:lang w:eastAsia="fr-FR" w:bidi="fr-FR"/>
        </w:rPr>
        <w:t>lais</w:t>
      </w:r>
      <w:r>
        <w:rPr>
          <w:lang w:eastAsia="fr-FR" w:bidi="fr-FR"/>
        </w:rPr>
        <w:t> </w:t>
      </w:r>
      <w:r>
        <w:rPr>
          <w:rStyle w:val="Appelnotedebasdep"/>
          <w:lang w:eastAsia="fr-FR" w:bidi="fr-FR"/>
        </w:rPr>
        <w:footnoteReference w:id="215"/>
      </w:r>
      <w:r w:rsidRPr="003665BF">
        <w:rPr>
          <w:lang w:eastAsia="fr-FR" w:bidi="fr-FR"/>
        </w:rPr>
        <w:t xml:space="preserve"> sont disponibles dans la « salle de nouvelles » (news room) de l’Institut. Une expression politique et une représentation critique de soi s’y formulent de façon nouvelle, intensive.</w:t>
      </w:r>
    </w:p>
    <w:p w:rsidR="00650B90" w:rsidRPr="003665BF" w:rsidRDefault="00650B90" w:rsidP="00650B90">
      <w:pPr>
        <w:spacing w:before="120" w:after="120"/>
        <w:jc w:val="both"/>
      </w:pPr>
      <w:r w:rsidRPr="003665BF">
        <w:rPr>
          <w:lang w:eastAsia="fr-FR" w:bidi="fr-FR"/>
        </w:rPr>
        <w:t xml:space="preserve">Le débat public, qui façonne une opinion publique de plus en plus polarisée, s’alimente à la vie parlementaire et législative. Le </w:t>
      </w:r>
      <w:r w:rsidRPr="00AD1228">
        <w:rPr>
          <w:i/>
        </w:rPr>
        <w:t>Catal</w:t>
      </w:r>
      <w:r w:rsidRPr="00AD1228">
        <w:rPr>
          <w:i/>
        </w:rPr>
        <w:t>o</w:t>
      </w:r>
      <w:r w:rsidRPr="00AD1228">
        <w:rPr>
          <w:i/>
        </w:rPr>
        <w:t>gue</w:t>
      </w:r>
      <w:r w:rsidRPr="003665BF">
        <w:rPr>
          <w:lang w:eastAsia="fr-FR" w:bidi="fr-FR"/>
        </w:rPr>
        <w:t xml:space="preserve"> énumère ces documents parlementaires qui nourrissent les débats contemporains à l’Institut ou dans la presse sur l’émigration, sur l’éducation, sur l’agriculture, sur le commerce, sur les brevets, sur la tenure seigneuriale. L’imprimé à l’Institut canadien en 1852 est un imprimé « public » : des « papiers » publics, des documents publics. Les « publications » indiquent tout simplement l’émergence d’une sphère publique.</w:t>
      </w:r>
    </w:p>
    <w:p w:rsidR="00650B90" w:rsidRPr="003665BF" w:rsidRDefault="00650B90" w:rsidP="00650B90">
      <w:pPr>
        <w:spacing w:before="120" w:after="120"/>
        <w:jc w:val="both"/>
      </w:pPr>
      <w:r w:rsidRPr="003665BF">
        <w:rPr>
          <w:lang w:eastAsia="fr-FR" w:bidi="fr-FR"/>
        </w:rPr>
        <w:t xml:space="preserve">Par la place qu’il fait à l’histoire canadienne, le </w:t>
      </w:r>
      <w:r w:rsidRPr="003665BF">
        <w:t>Catalogue</w:t>
      </w:r>
      <w:r w:rsidRPr="003665BF">
        <w:rPr>
          <w:lang w:eastAsia="fr-FR" w:bidi="fr-FR"/>
        </w:rPr>
        <w:t xml:space="preserve"> de 1852 témoigne que se superpose à cette conscience publique et politique une conscience historique nouvelle. </w:t>
      </w:r>
      <w:r w:rsidRPr="00AD1228">
        <w:rPr>
          <w:i/>
          <w:lang w:eastAsia="fr-FR" w:bidi="fr-FR"/>
        </w:rPr>
        <w:t>L</w:t>
      </w:r>
      <w:r w:rsidRPr="00AD1228">
        <w:rPr>
          <w:i/>
        </w:rPr>
        <w:t>'Histoire du Canada</w:t>
      </w:r>
      <w:r w:rsidRPr="003665BF">
        <w:t xml:space="preserve"> </w:t>
      </w:r>
      <w:r w:rsidRPr="003665BF">
        <w:rPr>
          <w:lang w:eastAsia="fr-FR" w:bidi="fr-FR"/>
        </w:rPr>
        <w:t>de Michel Bibaud (3 exemplaires), celle de François-Xavier Garneau (3 vol</w:t>
      </w:r>
      <w:r w:rsidRPr="003665BF">
        <w:rPr>
          <w:lang w:eastAsia="fr-FR" w:bidi="fr-FR"/>
        </w:rPr>
        <w:t>u</w:t>
      </w:r>
      <w:r w:rsidRPr="003665BF">
        <w:rPr>
          <w:lang w:eastAsia="fr-FR" w:bidi="fr-FR"/>
        </w:rPr>
        <w:t xml:space="preserve">mes) et celle de Robert Christie voisinent avec la </w:t>
      </w:r>
      <w:r w:rsidRPr="00AD1228">
        <w:rPr>
          <w:i/>
        </w:rPr>
        <w:t>Biographie des S</w:t>
      </w:r>
      <w:r w:rsidRPr="00AD1228">
        <w:rPr>
          <w:i/>
        </w:rPr>
        <w:t>a</w:t>
      </w:r>
      <w:r w:rsidRPr="00AD1228">
        <w:rPr>
          <w:i/>
        </w:rPr>
        <w:t>gamos illustres</w:t>
      </w:r>
      <w:r w:rsidRPr="003665BF">
        <w:rPr>
          <w:lang w:eastAsia="fr-FR" w:bidi="fr-FR"/>
        </w:rPr>
        <w:t xml:space="preserve"> du fils de Michel Bibaud, Maximilien, et quelques a</w:t>
      </w:r>
      <w:r w:rsidRPr="003665BF">
        <w:rPr>
          <w:lang w:eastAsia="fr-FR" w:bidi="fr-FR"/>
        </w:rPr>
        <w:t>u</w:t>
      </w:r>
      <w:r w:rsidRPr="003665BF">
        <w:rPr>
          <w:lang w:eastAsia="fr-FR" w:bidi="fr-FR"/>
        </w:rPr>
        <w:t>tres ouvrages d’histoire.</w:t>
      </w:r>
    </w:p>
    <w:p w:rsidR="00650B90" w:rsidRDefault="00650B90" w:rsidP="00650B90">
      <w:pPr>
        <w:spacing w:before="120" w:after="120"/>
        <w:jc w:val="both"/>
      </w:pPr>
      <w:r w:rsidRPr="003665BF">
        <w:rPr>
          <w:lang w:eastAsia="fr-FR" w:bidi="fr-FR"/>
        </w:rPr>
        <w:t>Tout comme pour l’histoire, ce qui est disponible en littérature c</w:t>
      </w:r>
      <w:r w:rsidRPr="003665BF">
        <w:rPr>
          <w:lang w:eastAsia="fr-FR" w:bidi="fr-FR"/>
        </w:rPr>
        <w:t>a</w:t>
      </w:r>
      <w:r w:rsidRPr="003665BF">
        <w:rPr>
          <w:lang w:eastAsia="fr-FR" w:bidi="fr-FR"/>
        </w:rPr>
        <w:t xml:space="preserve">nadienne se trouve sur les rayons : les </w:t>
      </w:r>
      <w:r w:rsidRPr="00AD1228">
        <w:rPr>
          <w:i/>
        </w:rPr>
        <w:t>Épîtres et satires</w:t>
      </w:r>
      <w:r w:rsidRPr="003665BF">
        <w:rPr>
          <w:lang w:eastAsia="fr-FR" w:bidi="fr-FR"/>
        </w:rPr>
        <w:t xml:space="preserve"> de Michel B</w:t>
      </w:r>
      <w:r w:rsidRPr="003665BF">
        <w:rPr>
          <w:lang w:eastAsia="fr-FR" w:bidi="fr-FR"/>
        </w:rPr>
        <w:t>i</w:t>
      </w:r>
      <w:r w:rsidRPr="003665BF">
        <w:rPr>
          <w:lang w:eastAsia="fr-FR" w:bidi="fr-FR"/>
        </w:rPr>
        <w:t xml:space="preserve">baud, </w:t>
      </w:r>
      <w:r w:rsidRPr="00AD1228">
        <w:rPr>
          <w:i/>
        </w:rPr>
        <w:t>Les fiancés de</w:t>
      </w:r>
      <w:r w:rsidRPr="003665BF">
        <w:t xml:space="preserve"> </w:t>
      </w:r>
      <w:r w:rsidRPr="003665BF">
        <w:rPr>
          <w:rStyle w:val="Corpsdutexte2ItaliqueEspacement1pt"/>
        </w:rPr>
        <w:t>1812</w:t>
      </w:r>
      <w:r w:rsidRPr="003665BF">
        <w:t xml:space="preserve"> </w:t>
      </w:r>
      <w:r w:rsidRPr="00AD1228">
        <w:rPr>
          <w:rStyle w:val="Corpsdutexte2ItaliqueEspacement1pt"/>
          <w:i w:val="0"/>
        </w:rPr>
        <w:t>de</w:t>
      </w:r>
      <w:r w:rsidRPr="003665BF">
        <w:rPr>
          <w:lang w:eastAsia="fr-FR" w:bidi="fr-FR"/>
        </w:rPr>
        <w:t xml:space="preserve"> Joseph Doutre, ci-devant figure centrale de l’Institut, les </w:t>
      </w:r>
      <w:r w:rsidRPr="00AD1228">
        <w:rPr>
          <w:i/>
        </w:rPr>
        <w:t>Révélations du crime</w:t>
      </w:r>
      <w:r w:rsidRPr="003665BF">
        <w:t xml:space="preserve"> ou </w:t>
      </w:r>
      <w:r w:rsidRPr="00AD1228">
        <w:rPr>
          <w:i/>
        </w:rPr>
        <w:t>Cambray et ses complices</w:t>
      </w:r>
      <w:r w:rsidRPr="003665BF">
        <w:t xml:space="preserve"> </w:t>
      </w:r>
      <w:r w:rsidRPr="003665BF">
        <w:rPr>
          <w:lang w:eastAsia="fr-FR" w:bidi="fr-FR"/>
        </w:rPr>
        <w:t xml:space="preserve">de François-Réal Angers, </w:t>
      </w:r>
      <w:r w:rsidRPr="00AD1228">
        <w:rPr>
          <w:i/>
        </w:rPr>
        <w:t>Le répertoire national</w:t>
      </w:r>
      <w:r w:rsidRPr="003665BF">
        <w:rPr>
          <w:lang w:eastAsia="fr-FR" w:bidi="fr-FR"/>
        </w:rPr>
        <w:t xml:space="preserve"> de James Huston, me</w:t>
      </w:r>
      <w:r w:rsidRPr="003665BF">
        <w:rPr>
          <w:lang w:eastAsia="fr-FR" w:bidi="fr-FR"/>
        </w:rPr>
        <w:t>m</w:t>
      </w:r>
      <w:r w:rsidRPr="003665BF">
        <w:rPr>
          <w:lang w:eastAsia="fr-FR" w:bidi="fr-FR"/>
        </w:rPr>
        <w:t xml:space="preserve">bre actif de l’Institut, sans oublier le scandaleux </w:t>
      </w:r>
      <w:r w:rsidRPr="00AD1228">
        <w:rPr>
          <w:i/>
          <w:lang w:eastAsia="fr-FR" w:bidi="fr-FR"/>
        </w:rPr>
        <w:t>A</w:t>
      </w:r>
      <w:r>
        <w:rPr>
          <w:i/>
          <w:lang w:eastAsia="fr-FR" w:bidi="fr-FR"/>
        </w:rPr>
        <w:t>wful</w:t>
      </w:r>
      <w:r w:rsidRPr="00AD1228">
        <w:rPr>
          <w:i/>
        </w:rPr>
        <w:t xml:space="preserve"> Exposure of Maria Monk</w:t>
      </w:r>
      <w:r w:rsidRPr="003665BF">
        <w:t>.</w:t>
      </w:r>
    </w:p>
    <w:p w:rsidR="00650B90" w:rsidRPr="003665BF" w:rsidRDefault="00650B90" w:rsidP="00650B90">
      <w:pPr>
        <w:spacing w:before="120" w:after="120"/>
        <w:jc w:val="both"/>
      </w:pPr>
    </w:p>
    <w:p w:rsidR="00650B90" w:rsidRPr="003665BF" w:rsidRDefault="00650B90" w:rsidP="00650B90">
      <w:pPr>
        <w:pStyle w:val="a"/>
      </w:pPr>
      <w:r w:rsidRPr="00EB4F62">
        <w:t>Le Catalogue</w:t>
      </w:r>
      <w:r>
        <w:t xml:space="preserve"> de 1870</w:t>
      </w:r>
      <w:r>
        <w:br/>
      </w:r>
      <w:r w:rsidRPr="00EB4F62">
        <w:t>et le Supplément de 1876</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Malgré l’incendie qui détruit la bibliothèque et les archives en f</w:t>
      </w:r>
      <w:r w:rsidRPr="003665BF">
        <w:rPr>
          <w:lang w:eastAsia="fr-FR" w:bidi="fr-FR"/>
        </w:rPr>
        <w:t>é</w:t>
      </w:r>
      <w:r w:rsidRPr="003665BF">
        <w:rPr>
          <w:lang w:eastAsia="fr-FR" w:bidi="fr-FR"/>
        </w:rPr>
        <w:t>vrier 1850, le nombre de titres passe de 646 en 1852 à 1</w:t>
      </w:r>
      <w:r>
        <w:rPr>
          <w:lang w:eastAsia="fr-FR" w:bidi="fr-FR"/>
        </w:rPr>
        <w:t> </w:t>
      </w:r>
      <w:r w:rsidRPr="003665BF">
        <w:rPr>
          <w:lang w:eastAsia="fr-FR" w:bidi="fr-FR"/>
        </w:rPr>
        <w:t>854 en</w:t>
      </w:r>
      <w:r>
        <w:rPr>
          <w:lang w:eastAsia="fr-FR" w:bidi="fr-FR"/>
        </w:rPr>
        <w:t xml:space="preserve"> [129] </w:t>
      </w:r>
      <w:r w:rsidRPr="003665BF">
        <w:rPr>
          <w:lang w:eastAsia="fr-FR" w:bidi="fr-FR"/>
        </w:rPr>
        <w:t>1870 et à 2 453 en 1876. Le nombre de titres a donc quadruplé et celui des volumes (de 1 409 à 4 884) plus que triplé.</w:t>
      </w:r>
    </w:p>
    <w:p w:rsidR="00650B90" w:rsidRPr="003665BF" w:rsidRDefault="00650B90" w:rsidP="00650B90">
      <w:pPr>
        <w:spacing w:before="120" w:after="120"/>
        <w:jc w:val="both"/>
      </w:pPr>
      <w:r w:rsidRPr="003665BF">
        <w:rPr>
          <w:lang w:eastAsia="fr-FR" w:bidi="fr-FR"/>
        </w:rPr>
        <w:t>Cinquante-sept titres (soit 23,2% du total) de dix volumes et plus regroupent 1</w:t>
      </w:r>
      <w:r>
        <w:rPr>
          <w:lang w:eastAsia="fr-FR" w:bidi="fr-FR"/>
        </w:rPr>
        <w:t> </w:t>
      </w:r>
      <w:r w:rsidRPr="003665BF">
        <w:rPr>
          <w:lang w:eastAsia="fr-FR" w:bidi="fr-FR"/>
        </w:rPr>
        <w:t>433 volumes, soit 29,3</w:t>
      </w:r>
      <w:r>
        <w:rPr>
          <w:lang w:eastAsia="fr-FR" w:bidi="fr-FR"/>
        </w:rPr>
        <w:t>%</w:t>
      </w:r>
      <w:r w:rsidRPr="003665BF">
        <w:rPr>
          <w:lang w:eastAsia="fr-FR" w:bidi="fr-FR"/>
        </w:rPr>
        <w:t xml:space="preserve"> du total du </w:t>
      </w:r>
      <w:r w:rsidRPr="00AD1228">
        <w:rPr>
          <w:i/>
        </w:rPr>
        <w:t>Catalogue</w:t>
      </w:r>
      <w:r w:rsidRPr="003665BF">
        <w:rPr>
          <w:lang w:eastAsia="fr-FR" w:bidi="fr-FR"/>
        </w:rPr>
        <w:t xml:space="preserve"> de 1870 et du </w:t>
      </w:r>
      <w:r w:rsidRPr="003665BF">
        <w:t>Supplément</w:t>
      </w:r>
      <w:r w:rsidRPr="003665BF">
        <w:rPr>
          <w:lang w:eastAsia="fr-FR" w:bidi="fr-FR"/>
        </w:rPr>
        <w:t xml:space="preserve"> de 1876</w:t>
      </w:r>
      <w:r>
        <w:rPr>
          <w:lang w:eastAsia="fr-FR" w:bidi="fr-FR"/>
        </w:rPr>
        <w:t> </w:t>
      </w:r>
      <w:r>
        <w:rPr>
          <w:rStyle w:val="Appelnotedebasdep"/>
          <w:lang w:eastAsia="fr-FR" w:bidi="fr-FR"/>
        </w:rPr>
        <w:footnoteReference w:id="216"/>
      </w:r>
      <w:r w:rsidRPr="003665BF">
        <w:rPr>
          <w:lang w:eastAsia="fr-FR" w:bidi="fr-FR"/>
        </w:rPr>
        <w:t>. La répartition des titres selon la langue (voir le tableau 3) demeure similaire, compte tenu d’une légère au</w:t>
      </w:r>
      <w:r w:rsidRPr="003665BF">
        <w:rPr>
          <w:lang w:eastAsia="fr-FR" w:bidi="fr-FR"/>
        </w:rPr>
        <w:t>g</w:t>
      </w:r>
      <w:r w:rsidRPr="003665BF">
        <w:rPr>
          <w:lang w:eastAsia="fr-FR" w:bidi="fr-FR"/>
        </w:rPr>
        <w:t>mentation (2%) du nombre de titres en anglais, plus nombreux en li</w:t>
      </w:r>
      <w:r w:rsidRPr="003665BF">
        <w:rPr>
          <w:lang w:eastAsia="fr-FR" w:bidi="fr-FR"/>
        </w:rPr>
        <w:t>t</w:t>
      </w:r>
      <w:r w:rsidRPr="003665BF">
        <w:rPr>
          <w:lang w:eastAsia="fr-FR" w:bidi="fr-FR"/>
        </w:rPr>
        <w:t>térature, en histoire de la Grande-Bretagne et de l’Amérique du Nord.</w:t>
      </w:r>
    </w:p>
    <w:p w:rsidR="00650B90" w:rsidRPr="003665BF" w:rsidRDefault="00650B90" w:rsidP="00650B90">
      <w:pPr>
        <w:spacing w:before="120" w:after="120"/>
        <w:jc w:val="both"/>
      </w:pPr>
      <w:r w:rsidRPr="003665BF">
        <w:rPr>
          <w:lang w:eastAsia="fr-FR" w:bidi="fr-FR"/>
        </w:rPr>
        <w:t>La Littérature et l’Histoire qui constituaient un peu plus de la mo</w:t>
      </w:r>
      <w:r w:rsidRPr="003665BF">
        <w:rPr>
          <w:lang w:eastAsia="fr-FR" w:bidi="fr-FR"/>
        </w:rPr>
        <w:t>i</w:t>
      </w:r>
      <w:r w:rsidRPr="003665BF">
        <w:rPr>
          <w:lang w:eastAsia="fr-FR" w:bidi="fr-FR"/>
        </w:rPr>
        <w:t>tié de la bibliothèque en 1852 forment en 1870 et 1876 les deux tiers (67</w:t>
      </w:r>
      <w:r>
        <w:rPr>
          <w:lang w:eastAsia="fr-FR" w:bidi="fr-FR"/>
        </w:rPr>
        <w:t>%</w:t>
      </w:r>
      <w:r w:rsidRPr="003665BF">
        <w:rPr>
          <w:lang w:eastAsia="fr-FR" w:bidi="fr-FR"/>
        </w:rPr>
        <w:t xml:space="preserve">) du </w:t>
      </w:r>
      <w:r w:rsidRPr="00AD1228">
        <w:rPr>
          <w:i/>
        </w:rPr>
        <w:t>Catalogue</w:t>
      </w:r>
      <w:r w:rsidRPr="003665BF">
        <w:t>.</w:t>
      </w:r>
      <w:r w:rsidRPr="003665BF">
        <w:rPr>
          <w:lang w:eastAsia="fr-FR" w:bidi="fr-FR"/>
        </w:rPr>
        <w:t xml:space="preserve"> Une </w:t>
      </w:r>
      <w:r w:rsidRPr="003665BF">
        <w:t>seule</w:t>
      </w:r>
      <w:r w:rsidRPr="003665BF">
        <w:rPr>
          <w:lang w:eastAsia="fr-FR" w:bidi="fr-FR"/>
        </w:rPr>
        <w:t xml:space="preserve"> différence notable, à un quart de si</w:t>
      </w:r>
      <w:r w:rsidRPr="003665BF">
        <w:rPr>
          <w:lang w:eastAsia="fr-FR" w:bidi="fr-FR"/>
        </w:rPr>
        <w:t>è</w:t>
      </w:r>
      <w:r w:rsidRPr="003665BF">
        <w:rPr>
          <w:lang w:eastAsia="fr-FR" w:bidi="fr-FR"/>
        </w:rPr>
        <w:t>cle de distance : l’augmentation (1</w:t>
      </w:r>
      <w:r>
        <w:rPr>
          <w:lang w:eastAsia="fr-FR" w:bidi="fr-FR"/>
        </w:rPr>
        <w:t>3%) de la littérature, c’est-à-</w:t>
      </w:r>
      <w:r w:rsidRPr="003665BF">
        <w:rPr>
          <w:lang w:eastAsia="fr-FR" w:bidi="fr-FR"/>
        </w:rPr>
        <w:t xml:space="preserve">dire du roman populaire, dans l’ensemble du </w:t>
      </w:r>
      <w:r w:rsidRPr="00AD1228">
        <w:rPr>
          <w:i/>
        </w:rPr>
        <w:t>Catalogue</w:t>
      </w:r>
      <w:r w:rsidRPr="003665BF">
        <w:t>.</w:t>
      </w:r>
      <w:r w:rsidRPr="003665BF">
        <w:rPr>
          <w:lang w:eastAsia="fr-FR" w:bidi="fr-FR"/>
        </w:rPr>
        <w:t xml:space="preserve"> Les autres rubr</w:t>
      </w:r>
      <w:r w:rsidRPr="003665BF">
        <w:rPr>
          <w:lang w:eastAsia="fr-FR" w:bidi="fr-FR"/>
        </w:rPr>
        <w:t>i</w:t>
      </w:r>
      <w:r w:rsidRPr="003665BF">
        <w:rPr>
          <w:lang w:eastAsia="fr-FR" w:bidi="fr-FR"/>
        </w:rPr>
        <w:t>ques de la classification de 1876 de Dewey varient peu, de - 4</w:t>
      </w:r>
      <w:r>
        <w:rPr>
          <w:lang w:eastAsia="fr-FR" w:bidi="fr-FR"/>
        </w:rPr>
        <w:t>%</w:t>
      </w:r>
      <w:r w:rsidRPr="003665BF">
        <w:rPr>
          <w:lang w:eastAsia="fr-FR" w:bidi="fr-FR"/>
        </w:rPr>
        <w:t xml:space="preserve"> à 0% (voir les tableaux 4 et 5). Par ailleurs, cette évolution doit peu au don de gravures et de volumes - comptes rendus des Académies et de l’Institut, recueil de documents sur l’histoire de la France - fait par le prince Napoléon lors de son passage à Montréal et à l’Institut can</w:t>
      </w:r>
      <w:r w:rsidRPr="003665BF">
        <w:rPr>
          <w:lang w:eastAsia="fr-FR" w:bidi="fr-FR"/>
        </w:rPr>
        <w:t>a</w:t>
      </w:r>
      <w:r w:rsidRPr="003665BF">
        <w:rPr>
          <w:lang w:eastAsia="fr-FR" w:bidi="fr-FR"/>
        </w:rPr>
        <w:t>dien en 1861</w:t>
      </w:r>
      <w:r>
        <w:rPr>
          <w:lang w:eastAsia="fr-FR" w:bidi="fr-FR"/>
        </w:rPr>
        <w:t> </w:t>
      </w:r>
      <w:r>
        <w:rPr>
          <w:rStyle w:val="Appelnotedebasdep"/>
          <w:lang w:eastAsia="fr-FR" w:bidi="fr-FR"/>
        </w:rPr>
        <w:footnoteReference w:id="217"/>
      </w:r>
      <w:r w:rsidRPr="003665BF">
        <w:rPr>
          <w:lang w:eastAsia="fr-FR" w:bidi="fr-FR"/>
        </w:rPr>
        <w:t>.</w:t>
      </w:r>
    </w:p>
    <w:p w:rsidR="00650B90" w:rsidRPr="003665BF" w:rsidRDefault="00650B90" w:rsidP="00650B90">
      <w:pPr>
        <w:spacing w:before="120" w:after="120"/>
        <w:jc w:val="both"/>
      </w:pPr>
      <w:r w:rsidRPr="003665BF">
        <w:rPr>
          <w:lang w:eastAsia="fr-FR" w:bidi="fr-FR"/>
        </w:rPr>
        <w:t xml:space="preserve">La littérature française continue de dominer la section littérature grâce essentiellement au roman qui forme 90% de cette production littéraire française. Feuilletonistes et romanciers populaires occupent une place centrale au </w:t>
      </w:r>
      <w:r w:rsidRPr="003665BF">
        <w:t>Catalogue</w:t>
      </w:r>
      <w:r w:rsidRPr="003665BF">
        <w:rPr>
          <w:lang w:eastAsia="fr-FR" w:bidi="fr-FR"/>
        </w:rPr>
        <w:t xml:space="preserve"> (voir le tableau 6). Ces 492 titres constituent près des deux tiers (63%) de la totalité (780) des romans français. Chateaubriand, Lamartine, Hugo, Balzac, Musset figurent honorablement aussi au </w:t>
      </w:r>
      <w:r w:rsidRPr="00AD1228">
        <w:rPr>
          <w:i/>
        </w:rPr>
        <w:t>Catalogue</w:t>
      </w:r>
      <w:r w:rsidRPr="003665BF">
        <w:t>.</w:t>
      </w:r>
      <w:r w:rsidRPr="003665BF">
        <w:rPr>
          <w:lang w:eastAsia="fr-FR" w:bidi="fr-FR"/>
        </w:rPr>
        <w:t xml:space="preserve"> Le théâtre (27 titres) et la poésie (24) viennent loin derrière le roman.</w:t>
      </w:r>
    </w:p>
    <w:p w:rsidR="00650B90" w:rsidRPr="003665BF" w:rsidRDefault="00650B90" w:rsidP="00650B90">
      <w:pPr>
        <w:spacing w:before="120" w:after="120"/>
        <w:jc w:val="both"/>
      </w:pPr>
      <w:r w:rsidRPr="003665BF">
        <w:rPr>
          <w:lang w:eastAsia="fr-FR" w:bidi="fr-FR"/>
        </w:rPr>
        <w:t xml:space="preserve">Quelques titres se sont ajoutés en histoire littéraire, en particulier le </w:t>
      </w:r>
      <w:r w:rsidRPr="00AD1228">
        <w:rPr>
          <w:i/>
        </w:rPr>
        <w:t>Cours familier de littérature</w:t>
      </w:r>
      <w:r w:rsidRPr="003665BF">
        <w:rPr>
          <w:lang w:eastAsia="fr-FR" w:bidi="fr-FR"/>
        </w:rPr>
        <w:t xml:space="preserve"> de Lamartine dont le battage publicitaire s’est fait à l’Institut canadien par la visite d’un ami de ce dernier, Jean-Baptiste Desplace, et par des conférences publiques de celui-ci et de Louis-Antoine Dessaulles</w:t>
      </w:r>
      <w:r>
        <w:rPr>
          <w:lang w:eastAsia="fr-FR" w:bidi="fr-FR"/>
        </w:rPr>
        <w:t> </w:t>
      </w:r>
      <w:r>
        <w:rPr>
          <w:rStyle w:val="Appelnotedebasdep"/>
          <w:lang w:eastAsia="fr-FR" w:bidi="fr-FR"/>
        </w:rPr>
        <w:footnoteReference w:id="218"/>
      </w:r>
      <w:r w:rsidRPr="003665BF">
        <w:rPr>
          <w:lang w:eastAsia="fr-FR" w:bidi="fr-FR"/>
        </w:rPr>
        <w:t>.</w:t>
      </w:r>
    </w:p>
    <w:p w:rsidR="00650B90" w:rsidRPr="003665BF" w:rsidRDefault="00650B90" w:rsidP="00650B90">
      <w:pPr>
        <w:spacing w:before="120" w:after="120"/>
        <w:jc w:val="both"/>
      </w:pPr>
      <w:r w:rsidRPr="003665BF">
        <w:rPr>
          <w:lang w:eastAsia="fr-FR" w:bidi="fr-FR"/>
        </w:rPr>
        <w:t>La littérature anglaise, en langue originale ou en traduction, a connu une croissance remarquable depuis 1852, passant de 37 à 107</w:t>
      </w:r>
    </w:p>
    <w:p w:rsidR="00650B90" w:rsidRDefault="00650B90" w:rsidP="00650B90">
      <w:pPr>
        <w:pStyle w:val="p"/>
      </w:pPr>
    </w:p>
    <w:p w:rsidR="00650B90" w:rsidRDefault="00650B90" w:rsidP="00650B90">
      <w:pPr>
        <w:pStyle w:val="p"/>
      </w:pPr>
      <w:r>
        <w:t>[130]</w:t>
      </w:r>
    </w:p>
    <w:p w:rsidR="00650B90" w:rsidRDefault="00650B90" w:rsidP="00650B90">
      <w:pPr>
        <w:spacing w:before="120" w:after="120"/>
        <w:jc w:val="both"/>
      </w:pPr>
    </w:p>
    <w:p w:rsidR="00650B90" w:rsidRPr="00AD1228" w:rsidRDefault="00650B90" w:rsidP="00650B90">
      <w:pPr>
        <w:spacing w:after="120"/>
        <w:ind w:firstLine="0"/>
        <w:jc w:val="center"/>
        <w:rPr>
          <w:sz w:val="24"/>
        </w:rPr>
      </w:pPr>
      <w:r>
        <w:rPr>
          <w:sz w:val="24"/>
          <w:lang w:eastAsia="fr-FR" w:bidi="fr-FR"/>
        </w:rPr>
        <w:t>TABLEAU 4.</w:t>
      </w:r>
      <w:r>
        <w:rPr>
          <w:sz w:val="24"/>
          <w:lang w:eastAsia="fr-FR" w:bidi="fr-FR"/>
        </w:rPr>
        <w:br/>
      </w:r>
      <w:r w:rsidRPr="00AD1228">
        <w:rPr>
          <w:sz w:val="24"/>
          <w:lang w:eastAsia="fr-FR" w:bidi="fr-FR"/>
        </w:rPr>
        <w:t xml:space="preserve">Institut canadien de Montréal, nombre de titres au </w:t>
      </w:r>
      <w:r w:rsidRPr="00642DEB">
        <w:rPr>
          <w:bCs/>
          <w:i/>
          <w:sz w:val="24"/>
        </w:rPr>
        <w:t>Catalogue</w:t>
      </w:r>
      <w:r w:rsidRPr="00AD1228">
        <w:rPr>
          <w:sz w:val="24"/>
          <w:lang w:eastAsia="fr-FR" w:bidi="fr-FR"/>
        </w:rPr>
        <w:t xml:space="preserve"> de 1852,</w:t>
      </w:r>
      <w:r w:rsidRPr="00AD1228">
        <w:rPr>
          <w:sz w:val="24"/>
          <w:lang w:eastAsia="fr-FR" w:bidi="fr-FR"/>
        </w:rPr>
        <w:br/>
        <w:t>selon la classification de Dewey de 1876</w:t>
      </w:r>
    </w:p>
    <w:tbl>
      <w:tblPr>
        <w:tblOverlap w:val="never"/>
        <w:tblW w:w="0" w:type="auto"/>
        <w:tblInd w:w="-980" w:type="dxa"/>
        <w:tblLayout w:type="fixed"/>
        <w:tblCellMar>
          <w:left w:w="10" w:type="dxa"/>
          <w:right w:w="10" w:type="dxa"/>
        </w:tblCellMar>
        <w:tblLook w:val="04A0" w:firstRow="1" w:lastRow="0" w:firstColumn="1" w:lastColumn="0" w:noHBand="0" w:noVBand="1"/>
      </w:tblPr>
      <w:tblGrid>
        <w:gridCol w:w="720"/>
        <w:gridCol w:w="2430"/>
        <w:gridCol w:w="619"/>
        <w:gridCol w:w="731"/>
        <w:gridCol w:w="630"/>
        <w:gridCol w:w="2610"/>
        <w:gridCol w:w="630"/>
        <w:gridCol w:w="540"/>
      </w:tblGrid>
      <w:tr w:rsidR="00650B90" w:rsidRPr="00AD1228">
        <w:tblPrEx>
          <w:tblCellMar>
            <w:top w:w="0" w:type="dxa"/>
            <w:bottom w:w="0" w:type="dxa"/>
          </w:tblCellMar>
        </w:tblPrEx>
        <w:trPr>
          <w:tblHeader/>
        </w:trPr>
        <w:tc>
          <w:tcPr>
            <w:tcW w:w="720" w:type="dxa"/>
            <w:tcBorders>
              <w:top w:val="single" w:sz="4" w:space="0" w:color="auto"/>
            </w:tcBorders>
            <w:shd w:val="clear" w:color="auto" w:fill="EEECE1"/>
          </w:tcPr>
          <w:p w:rsidR="00650B90" w:rsidRPr="00642DEB" w:rsidRDefault="00650B90" w:rsidP="00650B90">
            <w:pPr>
              <w:spacing w:before="120" w:after="120"/>
              <w:ind w:right="-29" w:firstLine="0"/>
              <w:jc w:val="both"/>
              <w:rPr>
                <w:sz w:val="20"/>
                <w:szCs w:val="10"/>
              </w:rPr>
            </w:pPr>
          </w:p>
        </w:tc>
        <w:tc>
          <w:tcPr>
            <w:tcW w:w="2430" w:type="dxa"/>
            <w:tcBorders>
              <w:top w:val="single" w:sz="4" w:space="0" w:color="auto"/>
            </w:tcBorders>
            <w:shd w:val="clear" w:color="auto" w:fill="EEECE1"/>
          </w:tcPr>
          <w:p w:rsidR="00650B90" w:rsidRPr="00642DEB" w:rsidRDefault="00650B90" w:rsidP="00650B90">
            <w:pPr>
              <w:spacing w:before="120" w:after="120"/>
              <w:ind w:right="-29" w:firstLine="0"/>
              <w:jc w:val="both"/>
              <w:rPr>
                <w:sz w:val="20"/>
                <w:szCs w:val="10"/>
              </w:rPr>
            </w:pPr>
          </w:p>
        </w:tc>
        <w:tc>
          <w:tcPr>
            <w:tcW w:w="619" w:type="dxa"/>
            <w:tcBorders>
              <w:top w:val="single" w:sz="4" w:space="0" w:color="auto"/>
            </w:tcBorders>
            <w:shd w:val="clear" w:color="auto" w:fill="EEECE1"/>
          </w:tcPr>
          <w:p w:rsidR="00650B90" w:rsidRPr="00642DEB" w:rsidRDefault="00650B90" w:rsidP="00650B90">
            <w:pPr>
              <w:spacing w:before="120" w:after="120"/>
              <w:ind w:right="-29" w:firstLine="0"/>
              <w:jc w:val="center"/>
              <w:rPr>
                <w:sz w:val="20"/>
              </w:rPr>
            </w:pPr>
            <w:r w:rsidRPr="00642DEB">
              <w:rPr>
                <w:rStyle w:val="Corpsdutexte28ptGras"/>
                <w:b w:val="0"/>
                <w:sz w:val="20"/>
              </w:rPr>
              <w:t>N</w:t>
            </w:r>
          </w:p>
        </w:tc>
        <w:tc>
          <w:tcPr>
            <w:tcW w:w="731" w:type="dxa"/>
            <w:tcBorders>
              <w:top w:val="single" w:sz="4" w:space="0" w:color="auto"/>
            </w:tcBorders>
            <w:shd w:val="clear" w:color="auto" w:fill="EEECE1"/>
          </w:tcPr>
          <w:p w:rsidR="00650B90" w:rsidRPr="00642DEB" w:rsidRDefault="00650B90" w:rsidP="00650B90">
            <w:pPr>
              <w:spacing w:before="120" w:after="120"/>
              <w:ind w:right="-29" w:firstLine="0"/>
              <w:jc w:val="center"/>
              <w:rPr>
                <w:sz w:val="20"/>
              </w:rPr>
            </w:pPr>
            <w:r w:rsidRPr="00642DEB">
              <w:rPr>
                <w:sz w:val="20"/>
              </w:rPr>
              <w:t>%</w:t>
            </w:r>
          </w:p>
        </w:tc>
        <w:tc>
          <w:tcPr>
            <w:tcW w:w="630" w:type="dxa"/>
            <w:tcBorders>
              <w:top w:val="single" w:sz="4" w:space="0" w:color="auto"/>
            </w:tcBorders>
            <w:shd w:val="clear" w:color="auto" w:fill="EEECE1"/>
          </w:tcPr>
          <w:p w:rsidR="00650B90" w:rsidRPr="00642DEB" w:rsidRDefault="00650B90" w:rsidP="00650B90">
            <w:pPr>
              <w:spacing w:before="120" w:after="120"/>
              <w:ind w:right="-29" w:firstLine="0"/>
              <w:jc w:val="center"/>
              <w:rPr>
                <w:sz w:val="20"/>
                <w:szCs w:val="10"/>
              </w:rPr>
            </w:pPr>
          </w:p>
        </w:tc>
        <w:tc>
          <w:tcPr>
            <w:tcW w:w="2610" w:type="dxa"/>
            <w:tcBorders>
              <w:top w:val="single" w:sz="4" w:space="0" w:color="auto"/>
            </w:tcBorders>
            <w:shd w:val="clear" w:color="auto" w:fill="EEECE1"/>
          </w:tcPr>
          <w:p w:rsidR="00650B90" w:rsidRPr="00642DEB" w:rsidRDefault="00650B90" w:rsidP="00650B90">
            <w:pPr>
              <w:spacing w:before="120" w:after="120"/>
              <w:ind w:right="-29" w:firstLine="0"/>
              <w:jc w:val="center"/>
              <w:rPr>
                <w:sz w:val="20"/>
                <w:szCs w:val="10"/>
              </w:rPr>
            </w:pPr>
          </w:p>
        </w:tc>
        <w:tc>
          <w:tcPr>
            <w:tcW w:w="630" w:type="dxa"/>
            <w:tcBorders>
              <w:top w:val="single" w:sz="4" w:space="0" w:color="auto"/>
            </w:tcBorders>
            <w:shd w:val="clear" w:color="auto" w:fill="EEECE1"/>
          </w:tcPr>
          <w:p w:rsidR="00650B90" w:rsidRPr="00642DEB" w:rsidRDefault="00650B90" w:rsidP="00650B90">
            <w:pPr>
              <w:spacing w:before="120" w:after="120"/>
              <w:ind w:right="-29" w:firstLine="0"/>
              <w:jc w:val="center"/>
              <w:rPr>
                <w:sz w:val="20"/>
              </w:rPr>
            </w:pPr>
            <w:r w:rsidRPr="00642DEB">
              <w:rPr>
                <w:rStyle w:val="Corpsdutexte28ptGras"/>
                <w:b w:val="0"/>
                <w:sz w:val="20"/>
              </w:rPr>
              <w:t>N</w:t>
            </w:r>
          </w:p>
        </w:tc>
        <w:tc>
          <w:tcPr>
            <w:tcW w:w="540" w:type="dxa"/>
            <w:tcBorders>
              <w:top w:val="single" w:sz="4" w:space="0" w:color="auto"/>
            </w:tcBorders>
            <w:shd w:val="clear" w:color="auto" w:fill="EEECE1"/>
          </w:tcPr>
          <w:p w:rsidR="00650B90" w:rsidRPr="00642DEB" w:rsidRDefault="00650B90" w:rsidP="00650B90">
            <w:pPr>
              <w:spacing w:before="120" w:after="120"/>
              <w:ind w:right="-29" w:firstLine="0"/>
              <w:jc w:val="center"/>
              <w:rPr>
                <w:sz w:val="20"/>
              </w:rPr>
            </w:pPr>
            <w:r w:rsidRPr="00642DEB">
              <w:rPr>
                <w:sz w:val="20"/>
              </w:rPr>
              <w:t>%</w:t>
            </w:r>
          </w:p>
        </w:tc>
      </w:tr>
      <w:tr w:rsidR="00650B90" w:rsidRPr="00AD1228">
        <w:tblPrEx>
          <w:tblCellMar>
            <w:top w:w="0" w:type="dxa"/>
            <w:bottom w:w="0" w:type="dxa"/>
          </w:tblCellMar>
        </w:tblPrEx>
        <w:trPr>
          <w:tblHeader/>
        </w:trPr>
        <w:tc>
          <w:tcPr>
            <w:tcW w:w="720" w:type="dxa"/>
            <w:tcBorders>
              <w:top w:val="single" w:sz="4" w:space="0" w:color="auto"/>
            </w:tcBorders>
            <w:shd w:val="clear" w:color="auto" w:fill="FFFFFF"/>
          </w:tcPr>
          <w:p w:rsidR="00650B90" w:rsidRPr="00642DEB" w:rsidRDefault="00650B90" w:rsidP="00650B90">
            <w:pPr>
              <w:ind w:right="-24" w:firstLine="0"/>
              <w:jc w:val="both"/>
              <w:rPr>
                <w:sz w:val="20"/>
                <w:szCs w:val="10"/>
              </w:rPr>
            </w:pPr>
          </w:p>
        </w:tc>
        <w:tc>
          <w:tcPr>
            <w:tcW w:w="2430" w:type="dxa"/>
            <w:tcBorders>
              <w:top w:val="single" w:sz="4" w:space="0" w:color="auto"/>
            </w:tcBorders>
            <w:shd w:val="clear" w:color="auto" w:fill="FFFFFF"/>
          </w:tcPr>
          <w:p w:rsidR="00650B90" w:rsidRPr="00642DEB" w:rsidRDefault="00650B90" w:rsidP="00650B90">
            <w:pPr>
              <w:ind w:right="-24" w:firstLine="0"/>
              <w:jc w:val="both"/>
              <w:rPr>
                <w:sz w:val="20"/>
                <w:szCs w:val="10"/>
              </w:rPr>
            </w:pPr>
          </w:p>
        </w:tc>
        <w:tc>
          <w:tcPr>
            <w:tcW w:w="619" w:type="dxa"/>
            <w:tcBorders>
              <w:top w:val="single" w:sz="4" w:space="0" w:color="auto"/>
            </w:tcBorders>
            <w:shd w:val="clear" w:color="auto" w:fill="FFFFFF"/>
          </w:tcPr>
          <w:p w:rsidR="00650B90" w:rsidRPr="00642DEB" w:rsidRDefault="00650B90" w:rsidP="00650B90">
            <w:pPr>
              <w:ind w:right="-24" w:firstLine="0"/>
              <w:jc w:val="both"/>
              <w:rPr>
                <w:sz w:val="20"/>
              </w:rPr>
            </w:pPr>
          </w:p>
        </w:tc>
        <w:tc>
          <w:tcPr>
            <w:tcW w:w="731" w:type="dxa"/>
            <w:tcBorders>
              <w:top w:val="single" w:sz="4" w:space="0" w:color="auto"/>
            </w:tcBorders>
            <w:shd w:val="clear" w:color="auto" w:fill="FFFFFF"/>
          </w:tcPr>
          <w:p w:rsidR="00650B90" w:rsidRPr="00642DEB" w:rsidRDefault="00650B90" w:rsidP="00650B90">
            <w:pPr>
              <w:ind w:right="-24" w:firstLine="0"/>
              <w:jc w:val="both"/>
              <w:rPr>
                <w:sz w:val="20"/>
              </w:rPr>
            </w:pPr>
          </w:p>
        </w:tc>
        <w:tc>
          <w:tcPr>
            <w:tcW w:w="630" w:type="dxa"/>
            <w:tcBorders>
              <w:top w:val="single" w:sz="4" w:space="0" w:color="auto"/>
            </w:tcBorders>
            <w:shd w:val="clear" w:color="auto" w:fill="FFFFFF"/>
          </w:tcPr>
          <w:p w:rsidR="00650B90" w:rsidRPr="00642DEB" w:rsidRDefault="00650B90" w:rsidP="00650B90">
            <w:pPr>
              <w:ind w:right="-24" w:firstLine="0"/>
              <w:jc w:val="both"/>
              <w:rPr>
                <w:sz w:val="20"/>
                <w:szCs w:val="10"/>
              </w:rPr>
            </w:pPr>
          </w:p>
        </w:tc>
        <w:tc>
          <w:tcPr>
            <w:tcW w:w="2610" w:type="dxa"/>
            <w:tcBorders>
              <w:top w:val="single" w:sz="4" w:space="0" w:color="auto"/>
            </w:tcBorders>
            <w:shd w:val="clear" w:color="auto" w:fill="FFFFFF"/>
          </w:tcPr>
          <w:p w:rsidR="00650B90" w:rsidRPr="00642DEB" w:rsidRDefault="00650B90" w:rsidP="00650B90">
            <w:pPr>
              <w:ind w:right="-24" w:firstLine="0"/>
              <w:jc w:val="both"/>
              <w:rPr>
                <w:sz w:val="20"/>
                <w:szCs w:val="10"/>
              </w:rPr>
            </w:pPr>
          </w:p>
        </w:tc>
        <w:tc>
          <w:tcPr>
            <w:tcW w:w="630" w:type="dxa"/>
            <w:tcBorders>
              <w:top w:val="single" w:sz="4" w:space="0" w:color="auto"/>
            </w:tcBorders>
            <w:shd w:val="clear" w:color="auto" w:fill="FFFFFF"/>
          </w:tcPr>
          <w:p w:rsidR="00650B90" w:rsidRPr="00642DEB" w:rsidRDefault="00650B90" w:rsidP="00650B90">
            <w:pPr>
              <w:ind w:right="-24" w:firstLine="0"/>
              <w:jc w:val="both"/>
              <w:rPr>
                <w:sz w:val="20"/>
              </w:rPr>
            </w:pPr>
          </w:p>
        </w:tc>
        <w:tc>
          <w:tcPr>
            <w:tcW w:w="540" w:type="dxa"/>
            <w:tcBorders>
              <w:top w:val="single" w:sz="4" w:space="0" w:color="auto"/>
            </w:tcBorders>
            <w:shd w:val="clear" w:color="auto" w:fill="FFFFFF"/>
          </w:tcPr>
          <w:p w:rsidR="00650B90" w:rsidRPr="00642DEB" w:rsidRDefault="00650B90" w:rsidP="00650B90">
            <w:pPr>
              <w:ind w:right="-24" w:firstLine="0"/>
              <w:jc w:val="both"/>
              <w:rPr>
                <w:sz w:val="2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0</w:t>
            </w:r>
          </w:p>
        </w:tc>
        <w:tc>
          <w:tcPr>
            <w:tcW w:w="2430" w:type="dxa"/>
            <w:shd w:val="clear" w:color="auto" w:fill="FFFFFF"/>
          </w:tcPr>
          <w:p w:rsidR="00650B90" w:rsidRPr="00642DEB" w:rsidRDefault="00650B90" w:rsidP="00650B90">
            <w:pPr>
              <w:spacing w:before="120"/>
              <w:ind w:right="-29" w:firstLine="0"/>
              <w:jc w:val="both"/>
              <w:rPr>
                <w:sz w:val="20"/>
                <w:szCs w:val="10"/>
              </w:rPr>
            </w:pPr>
          </w:p>
        </w:tc>
        <w:tc>
          <w:tcPr>
            <w:tcW w:w="619"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46</w:t>
            </w:r>
          </w:p>
        </w:tc>
        <w:tc>
          <w:tcPr>
            <w:tcW w:w="731"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7,1</w:t>
            </w:r>
          </w:p>
        </w:tc>
        <w:tc>
          <w:tcPr>
            <w:tcW w:w="63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500</w:t>
            </w:r>
          </w:p>
        </w:tc>
        <w:tc>
          <w:tcPr>
            <w:tcW w:w="261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sz w:val="20"/>
              </w:rPr>
              <w:t>SCIENCES NATURE</w:t>
            </w:r>
            <w:r w:rsidRPr="00642DEB">
              <w:rPr>
                <w:rStyle w:val="Corpsdutexte28ptGras"/>
                <w:sz w:val="20"/>
              </w:rPr>
              <w:t>L</w:t>
            </w:r>
            <w:r w:rsidRPr="00642DEB">
              <w:rPr>
                <w:rStyle w:val="Corpsdutexte28ptGras"/>
                <w:sz w:val="20"/>
              </w:rPr>
              <w:t>LES</w:t>
            </w:r>
          </w:p>
        </w:tc>
        <w:tc>
          <w:tcPr>
            <w:tcW w:w="63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25</w:t>
            </w:r>
          </w:p>
        </w:tc>
        <w:tc>
          <w:tcPr>
            <w:tcW w:w="54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3,9</w:t>
            </w: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10</w:t>
            </w:r>
          </w:p>
        </w:tc>
        <w:tc>
          <w:tcPr>
            <w:tcW w:w="2430" w:type="dxa"/>
            <w:shd w:val="clear" w:color="auto" w:fill="FFFFFF"/>
          </w:tcPr>
          <w:p w:rsidR="00650B90" w:rsidRPr="00642DEB" w:rsidRDefault="00650B90" w:rsidP="00650B90">
            <w:pPr>
              <w:ind w:right="-24" w:firstLine="0"/>
              <w:jc w:val="both"/>
              <w:rPr>
                <w:sz w:val="20"/>
              </w:rPr>
            </w:pPr>
            <w:r w:rsidRPr="00642DEB">
              <w:rPr>
                <w:sz w:val="20"/>
              </w:rPr>
              <w:t>Bibliographie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510</w:t>
            </w:r>
          </w:p>
        </w:tc>
        <w:tc>
          <w:tcPr>
            <w:tcW w:w="2610" w:type="dxa"/>
            <w:shd w:val="clear" w:color="auto" w:fill="FFFFFF"/>
          </w:tcPr>
          <w:p w:rsidR="00650B90" w:rsidRPr="00642DEB" w:rsidRDefault="00650B90" w:rsidP="00650B90">
            <w:pPr>
              <w:ind w:right="-24" w:firstLine="0"/>
              <w:jc w:val="both"/>
              <w:rPr>
                <w:sz w:val="20"/>
              </w:rPr>
            </w:pPr>
            <w:r w:rsidRPr="00642DEB">
              <w:rPr>
                <w:sz w:val="20"/>
              </w:rPr>
              <w:t>Mathémat</w:t>
            </w:r>
            <w:r w:rsidRPr="00642DEB">
              <w:rPr>
                <w:sz w:val="20"/>
              </w:rPr>
              <w:t>i</w:t>
            </w:r>
            <w:r w:rsidRPr="00642DEB">
              <w:rPr>
                <w:sz w:val="20"/>
              </w:rPr>
              <w:t>ques</w:t>
            </w: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20</w:t>
            </w:r>
          </w:p>
        </w:tc>
        <w:tc>
          <w:tcPr>
            <w:tcW w:w="2430" w:type="dxa"/>
            <w:shd w:val="clear" w:color="auto" w:fill="FFFFFF"/>
          </w:tcPr>
          <w:p w:rsidR="00650B90" w:rsidRPr="00642DEB" w:rsidRDefault="00650B90" w:rsidP="00650B90">
            <w:pPr>
              <w:ind w:right="-24" w:firstLine="0"/>
              <w:jc w:val="both"/>
              <w:rPr>
                <w:sz w:val="20"/>
              </w:rPr>
            </w:pPr>
            <w:r w:rsidRPr="00642DEB">
              <w:rPr>
                <w:sz w:val="20"/>
              </w:rPr>
              <w:t>Bibliothéc</w:t>
            </w:r>
            <w:r w:rsidRPr="00642DEB">
              <w:rPr>
                <w:sz w:val="20"/>
              </w:rPr>
              <w:t>o</w:t>
            </w:r>
            <w:r w:rsidRPr="00642DEB">
              <w:rPr>
                <w:sz w:val="20"/>
              </w:rPr>
              <w:t>nomie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520</w:t>
            </w:r>
          </w:p>
        </w:tc>
        <w:tc>
          <w:tcPr>
            <w:tcW w:w="2610" w:type="dxa"/>
            <w:shd w:val="clear" w:color="auto" w:fill="FFFFFF"/>
          </w:tcPr>
          <w:p w:rsidR="00650B90" w:rsidRPr="00642DEB" w:rsidRDefault="00650B90" w:rsidP="00650B90">
            <w:pPr>
              <w:ind w:right="-24" w:firstLine="0"/>
              <w:jc w:val="both"/>
              <w:rPr>
                <w:sz w:val="20"/>
              </w:rPr>
            </w:pPr>
            <w:r w:rsidRPr="00642DEB">
              <w:rPr>
                <w:sz w:val="20"/>
              </w:rPr>
              <w:t>Astronomie</w:t>
            </w: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6</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30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Encyclopédies gén</w:t>
            </w:r>
            <w:r w:rsidRPr="00642DEB">
              <w:rPr>
                <w:sz w:val="20"/>
              </w:rPr>
              <w:t>é</w:t>
            </w:r>
            <w:r w:rsidRPr="00642DEB">
              <w:rPr>
                <w:sz w:val="20"/>
              </w:rPr>
              <w:t>rales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530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Physique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40</w:t>
            </w:r>
          </w:p>
        </w:tc>
        <w:tc>
          <w:tcPr>
            <w:tcW w:w="2430" w:type="dxa"/>
            <w:shd w:val="clear" w:color="auto" w:fill="FFFFFF"/>
          </w:tcPr>
          <w:p w:rsidR="00650B90" w:rsidRPr="00642DEB" w:rsidRDefault="00650B90" w:rsidP="00650B90">
            <w:pPr>
              <w:ind w:right="-24" w:firstLine="0"/>
              <w:jc w:val="both"/>
              <w:rPr>
                <w:sz w:val="20"/>
              </w:rPr>
            </w:pPr>
            <w:r w:rsidRPr="00642DEB">
              <w:rPr>
                <w:sz w:val="20"/>
              </w:rPr>
              <w:t>Polygraphie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540</w:t>
            </w:r>
          </w:p>
        </w:tc>
        <w:tc>
          <w:tcPr>
            <w:tcW w:w="2610" w:type="dxa"/>
            <w:shd w:val="clear" w:color="auto" w:fill="FFFFFF"/>
          </w:tcPr>
          <w:p w:rsidR="00650B90" w:rsidRPr="00642DEB" w:rsidRDefault="00650B90" w:rsidP="00650B90">
            <w:pPr>
              <w:ind w:right="-24" w:firstLine="0"/>
              <w:jc w:val="both"/>
              <w:rPr>
                <w:sz w:val="20"/>
              </w:rPr>
            </w:pPr>
            <w:r w:rsidRPr="00642DEB">
              <w:rPr>
                <w:sz w:val="20"/>
              </w:rPr>
              <w:t>Chimie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50</w:t>
            </w:r>
          </w:p>
        </w:tc>
        <w:tc>
          <w:tcPr>
            <w:tcW w:w="2430" w:type="dxa"/>
            <w:shd w:val="clear" w:color="auto" w:fill="FFFFFF"/>
          </w:tcPr>
          <w:p w:rsidR="00650B90" w:rsidRPr="00642DEB" w:rsidRDefault="00650B90" w:rsidP="00650B90">
            <w:pPr>
              <w:ind w:right="-24" w:firstLine="0"/>
              <w:jc w:val="both"/>
              <w:rPr>
                <w:sz w:val="20"/>
              </w:rPr>
            </w:pPr>
            <w:r w:rsidRPr="00642DEB">
              <w:rPr>
                <w:sz w:val="20"/>
              </w:rPr>
              <w:t>Périodiques gén</w:t>
            </w:r>
            <w:r w:rsidRPr="00642DEB">
              <w:rPr>
                <w:sz w:val="20"/>
              </w:rPr>
              <w:t>é</w:t>
            </w:r>
            <w:r w:rsidRPr="00642DEB">
              <w:rPr>
                <w:sz w:val="20"/>
              </w:rPr>
              <w:t>raux</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550</w:t>
            </w:r>
          </w:p>
        </w:tc>
        <w:tc>
          <w:tcPr>
            <w:tcW w:w="2610" w:type="dxa"/>
            <w:shd w:val="clear" w:color="auto" w:fill="FFFFFF"/>
          </w:tcPr>
          <w:p w:rsidR="00650B90" w:rsidRPr="00642DEB" w:rsidRDefault="00650B90" w:rsidP="00650B90">
            <w:pPr>
              <w:ind w:right="-24" w:firstLine="0"/>
              <w:jc w:val="both"/>
              <w:rPr>
                <w:sz w:val="20"/>
              </w:rPr>
            </w:pPr>
            <w:r w:rsidRPr="00642DEB">
              <w:rPr>
                <w:sz w:val="20"/>
              </w:rPr>
              <w:t>Géologie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60</w:t>
            </w:r>
          </w:p>
        </w:tc>
        <w:tc>
          <w:tcPr>
            <w:tcW w:w="2430" w:type="dxa"/>
            <w:shd w:val="clear" w:color="auto" w:fill="FFFFFF"/>
          </w:tcPr>
          <w:p w:rsidR="00650B90" w:rsidRPr="00642DEB" w:rsidRDefault="00650B90" w:rsidP="00650B90">
            <w:pPr>
              <w:ind w:right="-24" w:firstLine="0"/>
              <w:jc w:val="both"/>
              <w:rPr>
                <w:sz w:val="20"/>
              </w:rPr>
            </w:pPr>
            <w:r w:rsidRPr="00642DEB">
              <w:rPr>
                <w:sz w:val="20"/>
              </w:rPr>
              <w:t>Organisations gén</w:t>
            </w:r>
            <w:r w:rsidRPr="00642DEB">
              <w:rPr>
                <w:sz w:val="20"/>
              </w:rPr>
              <w:t>é</w:t>
            </w:r>
            <w:r w:rsidRPr="00642DEB">
              <w:rPr>
                <w:sz w:val="20"/>
              </w:rPr>
              <w:t>rales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560</w:t>
            </w:r>
          </w:p>
        </w:tc>
        <w:tc>
          <w:tcPr>
            <w:tcW w:w="2610" w:type="dxa"/>
            <w:shd w:val="clear" w:color="auto" w:fill="FFFFFF"/>
          </w:tcPr>
          <w:p w:rsidR="00650B90" w:rsidRPr="00642DEB" w:rsidRDefault="00650B90" w:rsidP="00650B90">
            <w:pPr>
              <w:ind w:right="-24" w:firstLine="0"/>
              <w:jc w:val="both"/>
              <w:rPr>
                <w:sz w:val="20"/>
              </w:rPr>
            </w:pPr>
            <w:r w:rsidRPr="00642DEB">
              <w:rPr>
                <w:sz w:val="20"/>
              </w:rPr>
              <w:t>Paléontologie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70</w:t>
            </w:r>
          </w:p>
        </w:tc>
        <w:tc>
          <w:tcPr>
            <w:tcW w:w="2430" w:type="dxa"/>
            <w:shd w:val="clear" w:color="auto" w:fill="FFFFFF"/>
          </w:tcPr>
          <w:p w:rsidR="00650B90" w:rsidRPr="00642DEB" w:rsidRDefault="00650B90" w:rsidP="00650B90">
            <w:pPr>
              <w:ind w:right="-24" w:firstLine="0"/>
              <w:jc w:val="both"/>
              <w:rPr>
                <w:sz w:val="20"/>
                <w:szCs w:val="10"/>
              </w:rPr>
            </w:pP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570</w:t>
            </w:r>
          </w:p>
        </w:tc>
        <w:tc>
          <w:tcPr>
            <w:tcW w:w="2610" w:type="dxa"/>
            <w:shd w:val="clear" w:color="auto" w:fill="FFFFFF"/>
          </w:tcPr>
          <w:p w:rsidR="00650B90" w:rsidRPr="00642DEB" w:rsidRDefault="00650B90" w:rsidP="00650B90">
            <w:pPr>
              <w:ind w:right="-24" w:firstLine="0"/>
              <w:jc w:val="both"/>
              <w:rPr>
                <w:sz w:val="20"/>
              </w:rPr>
            </w:pPr>
            <w:r w:rsidRPr="00642DEB">
              <w:rPr>
                <w:sz w:val="20"/>
              </w:rPr>
              <w:t>Biologie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80</w:t>
            </w:r>
          </w:p>
        </w:tc>
        <w:tc>
          <w:tcPr>
            <w:tcW w:w="2430" w:type="dxa"/>
            <w:shd w:val="clear" w:color="auto" w:fill="FFFFFF"/>
          </w:tcPr>
          <w:p w:rsidR="00650B90" w:rsidRPr="00642DEB" w:rsidRDefault="00650B90" w:rsidP="00650B90">
            <w:pPr>
              <w:ind w:right="-24" w:firstLine="0"/>
              <w:jc w:val="both"/>
              <w:rPr>
                <w:sz w:val="20"/>
                <w:szCs w:val="10"/>
              </w:rPr>
            </w:pP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580</w:t>
            </w:r>
          </w:p>
        </w:tc>
        <w:tc>
          <w:tcPr>
            <w:tcW w:w="2610" w:type="dxa"/>
            <w:shd w:val="clear" w:color="auto" w:fill="FFFFFF"/>
          </w:tcPr>
          <w:p w:rsidR="00650B90" w:rsidRPr="00642DEB" w:rsidRDefault="00650B90" w:rsidP="00650B90">
            <w:pPr>
              <w:ind w:right="-24" w:firstLine="0"/>
              <w:jc w:val="both"/>
              <w:rPr>
                <w:sz w:val="20"/>
              </w:rPr>
            </w:pPr>
            <w:r w:rsidRPr="00642DEB">
              <w:rPr>
                <w:sz w:val="20"/>
              </w:rPr>
              <w:t>Botanique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90</w:t>
            </w:r>
          </w:p>
        </w:tc>
        <w:tc>
          <w:tcPr>
            <w:tcW w:w="2430" w:type="dxa"/>
            <w:shd w:val="clear" w:color="auto" w:fill="FFFFFF"/>
          </w:tcPr>
          <w:p w:rsidR="00650B90" w:rsidRPr="00642DEB" w:rsidRDefault="00650B90" w:rsidP="00650B90">
            <w:pPr>
              <w:ind w:right="-24" w:firstLine="0"/>
              <w:jc w:val="both"/>
              <w:rPr>
                <w:sz w:val="20"/>
                <w:szCs w:val="10"/>
              </w:rPr>
            </w:pP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590</w:t>
            </w:r>
          </w:p>
        </w:tc>
        <w:tc>
          <w:tcPr>
            <w:tcW w:w="2610" w:type="dxa"/>
            <w:shd w:val="clear" w:color="auto" w:fill="FFFFFF"/>
          </w:tcPr>
          <w:p w:rsidR="00650B90" w:rsidRPr="00642DEB" w:rsidRDefault="00650B90" w:rsidP="00650B90">
            <w:pPr>
              <w:ind w:right="-24" w:firstLine="0"/>
              <w:jc w:val="both"/>
              <w:rPr>
                <w:sz w:val="20"/>
              </w:rPr>
            </w:pPr>
            <w:r w:rsidRPr="00642DEB">
              <w:rPr>
                <w:sz w:val="20"/>
              </w:rPr>
              <w:t>Zoologie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100</w:t>
            </w:r>
          </w:p>
        </w:tc>
        <w:tc>
          <w:tcPr>
            <w:tcW w:w="243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sz w:val="20"/>
              </w:rPr>
              <w:t>PHILOS</w:t>
            </w:r>
            <w:r w:rsidRPr="00642DEB">
              <w:rPr>
                <w:rStyle w:val="Corpsdutexte28ptGras"/>
                <w:sz w:val="20"/>
              </w:rPr>
              <w:t>O</w:t>
            </w:r>
            <w:r w:rsidRPr="00642DEB">
              <w:rPr>
                <w:rStyle w:val="Corpsdutexte28ptGras"/>
                <w:sz w:val="20"/>
              </w:rPr>
              <w:t>PHIE</w:t>
            </w:r>
          </w:p>
        </w:tc>
        <w:tc>
          <w:tcPr>
            <w:tcW w:w="619"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31</w:t>
            </w:r>
          </w:p>
        </w:tc>
        <w:tc>
          <w:tcPr>
            <w:tcW w:w="731"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4,8</w:t>
            </w:r>
          </w:p>
        </w:tc>
        <w:tc>
          <w:tcPr>
            <w:tcW w:w="63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600</w:t>
            </w:r>
          </w:p>
        </w:tc>
        <w:tc>
          <w:tcPr>
            <w:tcW w:w="261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sz w:val="20"/>
              </w:rPr>
              <w:t>SCIENCES APPL</w:t>
            </w:r>
            <w:r w:rsidRPr="00642DEB">
              <w:rPr>
                <w:rStyle w:val="Corpsdutexte28ptGras"/>
                <w:sz w:val="20"/>
              </w:rPr>
              <w:t>I</w:t>
            </w:r>
            <w:r w:rsidRPr="00642DEB">
              <w:rPr>
                <w:rStyle w:val="Corpsdutexte28ptGras"/>
                <w:sz w:val="20"/>
              </w:rPr>
              <w:t>QUÉES</w:t>
            </w:r>
          </w:p>
        </w:tc>
        <w:tc>
          <w:tcPr>
            <w:tcW w:w="63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30</w:t>
            </w:r>
          </w:p>
        </w:tc>
        <w:tc>
          <w:tcPr>
            <w:tcW w:w="54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4,6</w:t>
            </w: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110</w:t>
            </w:r>
          </w:p>
        </w:tc>
        <w:tc>
          <w:tcPr>
            <w:tcW w:w="2430" w:type="dxa"/>
            <w:shd w:val="clear" w:color="auto" w:fill="FFFFFF"/>
          </w:tcPr>
          <w:p w:rsidR="00650B90" w:rsidRPr="00642DEB" w:rsidRDefault="00650B90" w:rsidP="00650B90">
            <w:pPr>
              <w:ind w:right="-24" w:firstLine="0"/>
              <w:jc w:val="both"/>
              <w:rPr>
                <w:sz w:val="20"/>
              </w:rPr>
            </w:pPr>
            <w:r w:rsidRPr="00642DEB">
              <w:rPr>
                <w:sz w:val="20"/>
              </w:rPr>
              <w:t>Métaphysique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610</w:t>
            </w:r>
          </w:p>
        </w:tc>
        <w:tc>
          <w:tcPr>
            <w:tcW w:w="2610" w:type="dxa"/>
            <w:shd w:val="clear" w:color="auto" w:fill="FFFFFF"/>
          </w:tcPr>
          <w:p w:rsidR="00650B90" w:rsidRPr="00642DEB" w:rsidRDefault="00650B90" w:rsidP="00650B90">
            <w:pPr>
              <w:ind w:right="-24" w:firstLine="0"/>
              <w:jc w:val="both"/>
              <w:rPr>
                <w:sz w:val="20"/>
              </w:rPr>
            </w:pPr>
            <w:r w:rsidRPr="00642DEB">
              <w:rPr>
                <w:sz w:val="20"/>
              </w:rPr>
              <w:t>Médecine</w:t>
            </w: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20</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120</w:t>
            </w:r>
          </w:p>
        </w:tc>
        <w:tc>
          <w:tcPr>
            <w:tcW w:w="2430" w:type="dxa"/>
            <w:shd w:val="clear" w:color="auto" w:fill="FFFFFF"/>
          </w:tcPr>
          <w:p w:rsidR="00650B90" w:rsidRPr="00642DEB" w:rsidRDefault="00650B90" w:rsidP="00650B90">
            <w:pPr>
              <w:ind w:right="-24" w:firstLine="0"/>
              <w:jc w:val="both"/>
              <w:rPr>
                <w:sz w:val="20"/>
                <w:szCs w:val="10"/>
              </w:rPr>
            </w:pP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620</w:t>
            </w:r>
          </w:p>
        </w:tc>
        <w:tc>
          <w:tcPr>
            <w:tcW w:w="2610" w:type="dxa"/>
            <w:shd w:val="clear" w:color="auto" w:fill="FFFFFF"/>
          </w:tcPr>
          <w:p w:rsidR="00650B90" w:rsidRPr="00642DEB" w:rsidRDefault="00650B90" w:rsidP="00650B90">
            <w:pPr>
              <w:ind w:right="-24" w:firstLine="0"/>
              <w:jc w:val="both"/>
              <w:rPr>
                <w:sz w:val="20"/>
              </w:rPr>
            </w:pPr>
            <w:r w:rsidRPr="00642DEB">
              <w:rPr>
                <w:sz w:val="20"/>
              </w:rPr>
              <w:t>Génie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130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Anthropologie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630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Agriculture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140</w:t>
            </w:r>
          </w:p>
        </w:tc>
        <w:tc>
          <w:tcPr>
            <w:tcW w:w="2430" w:type="dxa"/>
            <w:shd w:val="clear" w:color="auto" w:fill="FFFFFF"/>
          </w:tcPr>
          <w:p w:rsidR="00650B90" w:rsidRPr="00642DEB" w:rsidRDefault="00650B90" w:rsidP="00650B90">
            <w:pPr>
              <w:ind w:right="-24" w:firstLine="0"/>
              <w:jc w:val="both"/>
              <w:rPr>
                <w:sz w:val="20"/>
              </w:rPr>
            </w:pPr>
            <w:r w:rsidRPr="00642DEB">
              <w:rPr>
                <w:sz w:val="20"/>
              </w:rPr>
              <w:t>Écoles de psychol</w:t>
            </w:r>
            <w:r w:rsidRPr="00642DEB">
              <w:rPr>
                <w:sz w:val="20"/>
              </w:rPr>
              <w:t>o</w:t>
            </w:r>
            <w:r w:rsidRPr="00642DEB">
              <w:rPr>
                <w:sz w:val="20"/>
              </w:rPr>
              <w:t>gie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640</w:t>
            </w:r>
          </w:p>
        </w:tc>
        <w:tc>
          <w:tcPr>
            <w:tcW w:w="2610" w:type="dxa"/>
            <w:shd w:val="clear" w:color="auto" w:fill="FFFFFF"/>
          </w:tcPr>
          <w:p w:rsidR="00650B90" w:rsidRPr="00642DEB" w:rsidRDefault="00650B90" w:rsidP="00650B90">
            <w:pPr>
              <w:ind w:right="-24" w:firstLine="0"/>
              <w:jc w:val="both"/>
              <w:rPr>
                <w:sz w:val="20"/>
              </w:rPr>
            </w:pPr>
            <w:r w:rsidRPr="00642DEB">
              <w:rPr>
                <w:sz w:val="20"/>
              </w:rPr>
              <w:t>Économie domest</w:t>
            </w:r>
            <w:r w:rsidRPr="00642DEB">
              <w:rPr>
                <w:sz w:val="20"/>
              </w:rPr>
              <w:t>i</w:t>
            </w:r>
            <w:r w:rsidRPr="00642DEB">
              <w:rPr>
                <w:sz w:val="20"/>
              </w:rPr>
              <w:t>que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150</w:t>
            </w:r>
          </w:p>
        </w:tc>
        <w:tc>
          <w:tcPr>
            <w:tcW w:w="2430" w:type="dxa"/>
            <w:shd w:val="clear" w:color="auto" w:fill="FFFFFF"/>
          </w:tcPr>
          <w:p w:rsidR="00650B90" w:rsidRPr="00642DEB" w:rsidRDefault="00650B90" w:rsidP="00650B90">
            <w:pPr>
              <w:ind w:right="-24" w:firstLine="0"/>
              <w:jc w:val="both"/>
              <w:rPr>
                <w:sz w:val="20"/>
              </w:rPr>
            </w:pPr>
            <w:r w:rsidRPr="00642DEB">
              <w:rPr>
                <w:sz w:val="20"/>
              </w:rPr>
              <w:t>Psychologie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650</w:t>
            </w:r>
          </w:p>
        </w:tc>
        <w:tc>
          <w:tcPr>
            <w:tcW w:w="2610" w:type="dxa"/>
            <w:shd w:val="clear" w:color="auto" w:fill="FFFFFF"/>
          </w:tcPr>
          <w:p w:rsidR="00650B90" w:rsidRPr="00642DEB" w:rsidRDefault="00650B90" w:rsidP="00650B90">
            <w:pPr>
              <w:ind w:right="-24" w:firstLine="0"/>
              <w:jc w:val="both"/>
              <w:rPr>
                <w:sz w:val="20"/>
              </w:rPr>
            </w:pPr>
            <w:r w:rsidRPr="00642DEB">
              <w:rPr>
                <w:sz w:val="20"/>
              </w:rPr>
              <w:t>Affaires</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160</w:t>
            </w:r>
          </w:p>
        </w:tc>
        <w:tc>
          <w:tcPr>
            <w:tcW w:w="2430" w:type="dxa"/>
            <w:shd w:val="clear" w:color="auto" w:fill="FFFFFF"/>
          </w:tcPr>
          <w:p w:rsidR="00650B90" w:rsidRPr="00642DEB" w:rsidRDefault="00650B90" w:rsidP="00650B90">
            <w:pPr>
              <w:ind w:right="-24" w:firstLine="0"/>
              <w:jc w:val="both"/>
              <w:rPr>
                <w:sz w:val="20"/>
              </w:rPr>
            </w:pPr>
            <w:r w:rsidRPr="00642DEB">
              <w:rPr>
                <w:sz w:val="20"/>
              </w:rPr>
              <w:t>Logique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660</w:t>
            </w:r>
          </w:p>
        </w:tc>
        <w:tc>
          <w:tcPr>
            <w:tcW w:w="2610" w:type="dxa"/>
            <w:shd w:val="clear" w:color="auto" w:fill="FFFFFF"/>
          </w:tcPr>
          <w:p w:rsidR="00650B90" w:rsidRPr="00642DEB" w:rsidRDefault="00650B90" w:rsidP="00650B90">
            <w:pPr>
              <w:ind w:right="-24" w:firstLine="0"/>
              <w:jc w:val="both"/>
              <w:rPr>
                <w:sz w:val="20"/>
              </w:rPr>
            </w:pPr>
            <w:r w:rsidRPr="00642DEB">
              <w:rPr>
                <w:sz w:val="20"/>
              </w:rPr>
              <w:t>Chimie appl</w:t>
            </w:r>
            <w:r w:rsidRPr="00642DEB">
              <w:rPr>
                <w:sz w:val="20"/>
              </w:rPr>
              <w:t>i</w:t>
            </w:r>
            <w:r w:rsidRPr="00642DEB">
              <w:rPr>
                <w:sz w:val="20"/>
              </w:rPr>
              <w:t>quée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170</w:t>
            </w:r>
          </w:p>
        </w:tc>
        <w:tc>
          <w:tcPr>
            <w:tcW w:w="2430" w:type="dxa"/>
            <w:shd w:val="clear" w:color="auto" w:fill="FFFFFF"/>
          </w:tcPr>
          <w:p w:rsidR="00650B90" w:rsidRPr="00642DEB" w:rsidRDefault="00650B90" w:rsidP="00650B90">
            <w:pPr>
              <w:ind w:right="-24" w:firstLine="0"/>
              <w:jc w:val="both"/>
              <w:rPr>
                <w:sz w:val="20"/>
              </w:rPr>
            </w:pPr>
            <w:r w:rsidRPr="00642DEB">
              <w:rPr>
                <w:sz w:val="20"/>
              </w:rPr>
              <w:t>Morale</w:t>
            </w:r>
          </w:p>
        </w:tc>
        <w:tc>
          <w:tcPr>
            <w:tcW w:w="619"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10</w:t>
            </w: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670</w:t>
            </w:r>
          </w:p>
        </w:tc>
        <w:tc>
          <w:tcPr>
            <w:tcW w:w="2610" w:type="dxa"/>
            <w:shd w:val="clear" w:color="auto" w:fill="FFFFFF"/>
          </w:tcPr>
          <w:p w:rsidR="00650B90" w:rsidRPr="00642DEB" w:rsidRDefault="00650B90" w:rsidP="00650B90">
            <w:pPr>
              <w:ind w:right="-24" w:firstLine="0"/>
              <w:jc w:val="both"/>
              <w:rPr>
                <w:sz w:val="20"/>
              </w:rPr>
            </w:pPr>
            <w:r w:rsidRPr="00642DEB">
              <w:rPr>
                <w:sz w:val="20"/>
              </w:rPr>
              <w:t>Industries</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180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Philosophies a</w:t>
            </w:r>
            <w:r w:rsidRPr="00642DEB">
              <w:rPr>
                <w:sz w:val="20"/>
              </w:rPr>
              <w:t>n</w:t>
            </w:r>
            <w:r w:rsidRPr="00642DEB">
              <w:rPr>
                <w:sz w:val="20"/>
              </w:rPr>
              <w:t>ciennes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680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Assemblage / fin</w:t>
            </w:r>
            <w:r w:rsidRPr="00642DEB">
              <w:rPr>
                <w:sz w:val="20"/>
              </w:rPr>
              <w:t>i</w:t>
            </w:r>
            <w:r w:rsidRPr="00642DEB">
              <w:rPr>
                <w:sz w:val="20"/>
              </w:rPr>
              <w:t>tion</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190</w:t>
            </w:r>
          </w:p>
        </w:tc>
        <w:tc>
          <w:tcPr>
            <w:tcW w:w="2430" w:type="dxa"/>
            <w:shd w:val="clear" w:color="auto" w:fill="FFFFFF"/>
          </w:tcPr>
          <w:p w:rsidR="00650B90" w:rsidRPr="00642DEB" w:rsidRDefault="00650B90" w:rsidP="00650B90">
            <w:pPr>
              <w:ind w:right="-24" w:firstLine="0"/>
              <w:jc w:val="both"/>
              <w:rPr>
                <w:sz w:val="20"/>
              </w:rPr>
            </w:pPr>
            <w:r w:rsidRPr="00642DEB">
              <w:rPr>
                <w:sz w:val="20"/>
              </w:rPr>
              <w:t>Philosophies m</w:t>
            </w:r>
            <w:r w:rsidRPr="00642DEB">
              <w:rPr>
                <w:sz w:val="20"/>
              </w:rPr>
              <w:t>o</w:t>
            </w:r>
            <w:r w:rsidRPr="00642DEB">
              <w:rPr>
                <w:sz w:val="20"/>
              </w:rPr>
              <w:t>dernes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690</w:t>
            </w:r>
          </w:p>
        </w:tc>
        <w:tc>
          <w:tcPr>
            <w:tcW w:w="2610" w:type="dxa"/>
            <w:shd w:val="clear" w:color="auto" w:fill="FFFFFF"/>
          </w:tcPr>
          <w:p w:rsidR="00650B90" w:rsidRPr="00642DEB" w:rsidRDefault="00650B90" w:rsidP="00650B90">
            <w:pPr>
              <w:ind w:right="-24" w:firstLine="0"/>
              <w:jc w:val="both"/>
              <w:rPr>
                <w:sz w:val="20"/>
              </w:rPr>
            </w:pPr>
            <w:r w:rsidRPr="00642DEB">
              <w:rPr>
                <w:sz w:val="20"/>
              </w:rPr>
              <w:t>Construction</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200</w:t>
            </w:r>
          </w:p>
        </w:tc>
        <w:tc>
          <w:tcPr>
            <w:tcW w:w="243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sz w:val="20"/>
              </w:rPr>
              <w:t>THÉOL</w:t>
            </w:r>
            <w:r w:rsidRPr="00642DEB">
              <w:rPr>
                <w:rStyle w:val="Corpsdutexte28ptGras"/>
                <w:sz w:val="20"/>
              </w:rPr>
              <w:t>O</w:t>
            </w:r>
            <w:r w:rsidRPr="00642DEB">
              <w:rPr>
                <w:rStyle w:val="Corpsdutexte28ptGras"/>
                <w:sz w:val="20"/>
              </w:rPr>
              <w:t>GIE/Religion</w:t>
            </w:r>
          </w:p>
        </w:tc>
        <w:tc>
          <w:tcPr>
            <w:tcW w:w="619"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53</w:t>
            </w:r>
          </w:p>
        </w:tc>
        <w:tc>
          <w:tcPr>
            <w:tcW w:w="731"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8,2</w:t>
            </w:r>
          </w:p>
        </w:tc>
        <w:tc>
          <w:tcPr>
            <w:tcW w:w="63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700</w:t>
            </w:r>
          </w:p>
        </w:tc>
        <w:tc>
          <w:tcPr>
            <w:tcW w:w="261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ARTS</w:t>
            </w:r>
          </w:p>
        </w:tc>
        <w:tc>
          <w:tcPr>
            <w:tcW w:w="63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9</w:t>
            </w:r>
          </w:p>
        </w:tc>
        <w:tc>
          <w:tcPr>
            <w:tcW w:w="54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1,4</w:t>
            </w: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210</w:t>
            </w:r>
          </w:p>
        </w:tc>
        <w:tc>
          <w:tcPr>
            <w:tcW w:w="2430" w:type="dxa"/>
            <w:shd w:val="clear" w:color="auto" w:fill="FFFFFF"/>
          </w:tcPr>
          <w:p w:rsidR="00650B90" w:rsidRPr="00642DEB" w:rsidRDefault="00650B90" w:rsidP="00650B90">
            <w:pPr>
              <w:ind w:right="-24" w:firstLine="0"/>
              <w:jc w:val="both"/>
              <w:rPr>
                <w:sz w:val="20"/>
              </w:rPr>
            </w:pPr>
            <w:r w:rsidRPr="00642DEB">
              <w:rPr>
                <w:sz w:val="20"/>
              </w:rPr>
              <w:t>Religion nat</w:t>
            </w:r>
            <w:r w:rsidRPr="00642DEB">
              <w:rPr>
                <w:sz w:val="20"/>
              </w:rPr>
              <w:t>u</w:t>
            </w:r>
            <w:r w:rsidRPr="00642DEB">
              <w:rPr>
                <w:sz w:val="20"/>
              </w:rPr>
              <w:t>relle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710</w:t>
            </w:r>
          </w:p>
        </w:tc>
        <w:tc>
          <w:tcPr>
            <w:tcW w:w="2610" w:type="dxa"/>
            <w:shd w:val="clear" w:color="auto" w:fill="FFFFFF"/>
          </w:tcPr>
          <w:p w:rsidR="00650B90" w:rsidRPr="00642DEB" w:rsidRDefault="00650B90" w:rsidP="00650B90">
            <w:pPr>
              <w:ind w:right="-24" w:firstLine="0"/>
              <w:jc w:val="both"/>
              <w:rPr>
                <w:sz w:val="20"/>
              </w:rPr>
            </w:pPr>
            <w:r w:rsidRPr="00642DEB">
              <w:rPr>
                <w:sz w:val="20"/>
              </w:rPr>
              <w:t>Aménagement</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220</w:t>
            </w:r>
          </w:p>
        </w:tc>
        <w:tc>
          <w:tcPr>
            <w:tcW w:w="2430" w:type="dxa"/>
            <w:shd w:val="clear" w:color="auto" w:fill="FFFFFF"/>
          </w:tcPr>
          <w:p w:rsidR="00650B90" w:rsidRPr="00642DEB" w:rsidRDefault="00650B90" w:rsidP="00650B90">
            <w:pPr>
              <w:ind w:right="-24" w:firstLine="0"/>
              <w:jc w:val="both"/>
              <w:rPr>
                <w:sz w:val="20"/>
              </w:rPr>
            </w:pPr>
            <w:r w:rsidRPr="00642DEB">
              <w:rPr>
                <w:sz w:val="20"/>
              </w:rPr>
              <w:t>Bible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720</w:t>
            </w:r>
          </w:p>
        </w:tc>
        <w:tc>
          <w:tcPr>
            <w:tcW w:w="2610" w:type="dxa"/>
            <w:shd w:val="clear" w:color="auto" w:fill="FFFFFF"/>
          </w:tcPr>
          <w:p w:rsidR="00650B90" w:rsidRPr="00642DEB" w:rsidRDefault="00650B90" w:rsidP="00650B90">
            <w:pPr>
              <w:ind w:right="-24" w:firstLine="0"/>
              <w:jc w:val="both"/>
              <w:rPr>
                <w:sz w:val="20"/>
              </w:rPr>
            </w:pPr>
            <w:r w:rsidRPr="00642DEB">
              <w:rPr>
                <w:sz w:val="20"/>
              </w:rPr>
              <w:t>Architecture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230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Théologie dogmat</w:t>
            </w:r>
            <w:r w:rsidRPr="00642DEB">
              <w:rPr>
                <w:sz w:val="20"/>
              </w:rPr>
              <w:t>i</w:t>
            </w:r>
            <w:r w:rsidRPr="00642DEB">
              <w:rPr>
                <w:sz w:val="20"/>
              </w:rPr>
              <w:t>que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730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Sculpture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240</w:t>
            </w:r>
          </w:p>
        </w:tc>
        <w:tc>
          <w:tcPr>
            <w:tcW w:w="2430" w:type="dxa"/>
            <w:shd w:val="clear" w:color="auto" w:fill="FFFFFF"/>
          </w:tcPr>
          <w:p w:rsidR="00650B90" w:rsidRPr="00642DEB" w:rsidRDefault="00650B90" w:rsidP="00650B90">
            <w:pPr>
              <w:ind w:right="-24" w:firstLine="0"/>
              <w:jc w:val="both"/>
              <w:rPr>
                <w:sz w:val="20"/>
              </w:rPr>
            </w:pPr>
            <w:r w:rsidRPr="00642DEB">
              <w:rPr>
                <w:sz w:val="20"/>
              </w:rPr>
              <w:t>Piété et dév</w:t>
            </w:r>
            <w:r w:rsidRPr="00642DEB">
              <w:rPr>
                <w:sz w:val="20"/>
              </w:rPr>
              <w:t>o</w:t>
            </w:r>
            <w:r w:rsidRPr="00642DEB">
              <w:rPr>
                <w:sz w:val="20"/>
              </w:rPr>
              <w:t>tion</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740</w:t>
            </w:r>
          </w:p>
        </w:tc>
        <w:tc>
          <w:tcPr>
            <w:tcW w:w="2610" w:type="dxa"/>
            <w:shd w:val="clear" w:color="auto" w:fill="FFFFFF"/>
          </w:tcPr>
          <w:p w:rsidR="00650B90" w:rsidRPr="00642DEB" w:rsidRDefault="00650B90" w:rsidP="00650B90">
            <w:pPr>
              <w:ind w:right="-24" w:firstLine="0"/>
              <w:jc w:val="both"/>
              <w:rPr>
                <w:sz w:val="20"/>
              </w:rPr>
            </w:pPr>
            <w:r w:rsidRPr="00642DEB">
              <w:rPr>
                <w:sz w:val="20"/>
              </w:rPr>
              <w:t>Dessin et arts déc</w:t>
            </w:r>
            <w:r w:rsidRPr="00642DEB">
              <w:rPr>
                <w:sz w:val="20"/>
              </w:rPr>
              <w:t>o</w:t>
            </w:r>
            <w:r w:rsidRPr="00642DEB">
              <w:rPr>
                <w:sz w:val="20"/>
              </w:rPr>
              <w:t>ratifs</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250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Prédication et past</w:t>
            </w:r>
            <w:r w:rsidRPr="00642DEB">
              <w:rPr>
                <w:sz w:val="20"/>
              </w:rPr>
              <w:t>o</w:t>
            </w:r>
            <w:r w:rsidRPr="00642DEB">
              <w:rPr>
                <w:sz w:val="20"/>
              </w:rPr>
              <w:t>rale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750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Peinture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260</w:t>
            </w:r>
          </w:p>
        </w:tc>
        <w:tc>
          <w:tcPr>
            <w:tcW w:w="2430" w:type="dxa"/>
            <w:shd w:val="clear" w:color="auto" w:fill="FFFFFF"/>
          </w:tcPr>
          <w:p w:rsidR="00650B90" w:rsidRPr="00642DEB" w:rsidRDefault="00650B90" w:rsidP="00650B90">
            <w:pPr>
              <w:ind w:right="-24" w:firstLine="0"/>
              <w:jc w:val="both"/>
              <w:rPr>
                <w:sz w:val="20"/>
              </w:rPr>
            </w:pPr>
            <w:r w:rsidRPr="00642DEB">
              <w:rPr>
                <w:sz w:val="20"/>
              </w:rPr>
              <w:t>Institutions et mi</w:t>
            </w:r>
            <w:r w:rsidRPr="00642DEB">
              <w:rPr>
                <w:sz w:val="20"/>
              </w:rPr>
              <w:t>s</w:t>
            </w:r>
            <w:r w:rsidRPr="00642DEB">
              <w:rPr>
                <w:sz w:val="20"/>
              </w:rPr>
              <w:t>sions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760</w:t>
            </w:r>
          </w:p>
        </w:tc>
        <w:tc>
          <w:tcPr>
            <w:tcW w:w="2610" w:type="dxa"/>
            <w:shd w:val="clear" w:color="auto" w:fill="FFFFFF"/>
          </w:tcPr>
          <w:p w:rsidR="00650B90" w:rsidRPr="00642DEB" w:rsidRDefault="00650B90" w:rsidP="00650B90">
            <w:pPr>
              <w:ind w:right="-24" w:firstLine="0"/>
              <w:jc w:val="both"/>
              <w:rPr>
                <w:sz w:val="20"/>
              </w:rPr>
            </w:pPr>
            <w:r w:rsidRPr="00642DEB">
              <w:rPr>
                <w:sz w:val="20"/>
              </w:rPr>
              <w:t>Gravure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270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Histoire ecclésiast</w:t>
            </w:r>
            <w:r w:rsidRPr="00642DEB">
              <w:rPr>
                <w:sz w:val="20"/>
              </w:rPr>
              <w:t>i</w:t>
            </w:r>
            <w:r w:rsidRPr="00642DEB">
              <w:rPr>
                <w:sz w:val="20"/>
              </w:rPr>
              <w:t>que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770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Photographie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280</w:t>
            </w:r>
          </w:p>
        </w:tc>
        <w:tc>
          <w:tcPr>
            <w:tcW w:w="2430" w:type="dxa"/>
            <w:shd w:val="clear" w:color="auto" w:fill="FFFFFF"/>
          </w:tcPr>
          <w:p w:rsidR="00650B90" w:rsidRPr="00642DEB" w:rsidRDefault="00650B90" w:rsidP="00650B90">
            <w:pPr>
              <w:ind w:right="-24" w:firstLine="0"/>
              <w:jc w:val="both"/>
              <w:rPr>
                <w:sz w:val="20"/>
              </w:rPr>
            </w:pPr>
            <w:r w:rsidRPr="00642DEB">
              <w:rPr>
                <w:sz w:val="20"/>
              </w:rPr>
              <w:t>Confessions chr</w:t>
            </w:r>
            <w:r w:rsidRPr="00642DEB">
              <w:rPr>
                <w:sz w:val="20"/>
              </w:rPr>
              <w:t>é</w:t>
            </w:r>
            <w:r w:rsidRPr="00642DEB">
              <w:rPr>
                <w:sz w:val="20"/>
              </w:rPr>
              <w:t>tiennes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780</w:t>
            </w:r>
          </w:p>
        </w:tc>
        <w:tc>
          <w:tcPr>
            <w:tcW w:w="2610" w:type="dxa"/>
            <w:shd w:val="clear" w:color="auto" w:fill="FFFFFF"/>
          </w:tcPr>
          <w:p w:rsidR="00650B90" w:rsidRPr="00642DEB" w:rsidRDefault="00650B90" w:rsidP="00650B90">
            <w:pPr>
              <w:ind w:right="-24" w:firstLine="0"/>
              <w:jc w:val="both"/>
              <w:rPr>
                <w:sz w:val="20"/>
              </w:rPr>
            </w:pPr>
            <w:r w:rsidRPr="00642DEB">
              <w:rPr>
                <w:sz w:val="20"/>
              </w:rPr>
              <w:t>Musique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290</w:t>
            </w:r>
          </w:p>
        </w:tc>
        <w:tc>
          <w:tcPr>
            <w:tcW w:w="2430" w:type="dxa"/>
            <w:shd w:val="clear" w:color="auto" w:fill="FFFFFF"/>
          </w:tcPr>
          <w:p w:rsidR="00650B90" w:rsidRPr="00642DEB" w:rsidRDefault="00650B90" w:rsidP="00650B90">
            <w:pPr>
              <w:ind w:right="-24" w:firstLine="0"/>
              <w:jc w:val="both"/>
              <w:rPr>
                <w:sz w:val="20"/>
              </w:rPr>
            </w:pPr>
            <w:r w:rsidRPr="00642DEB">
              <w:rPr>
                <w:sz w:val="20"/>
              </w:rPr>
              <w:t>Confessions non chr</w:t>
            </w:r>
            <w:r w:rsidRPr="00642DEB">
              <w:rPr>
                <w:sz w:val="20"/>
              </w:rPr>
              <w:t>é</w:t>
            </w:r>
            <w:r w:rsidRPr="00642DEB">
              <w:rPr>
                <w:sz w:val="20"/>
              </w:rPr>
              <w:t>tiennes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790</w:t>
            </w:r>
          </w:p>
        </w:tc>
        <w:tc>
          <w:tcPr>
            <w:tcW w:w="2610" w:type="dxa"/>
            <w:shd w:val="clear" w:color="auto" w:fill="FFFFFF"/>
          </w:tcPr>
          <w:p w:rsidR="00650B90" w:rsidRPr="00642DEB" w:rsidRDefault="00650B90" w:rsidP="00650B90">
            <w:pPr>
              <w:ind w:right="-24" w:firstLine="0"/>
              <w:jc w:val="both"/>
              <w:rPr>
                <w:sz w:val="20"/>
              </w:rPr>
            </w:pPr>
            <w:r w:rsidRPr="00642DEB">
              <w:rPr>
                <w:sz w:val="20"/>
              </w:rPr>
              <w:t>Récréation</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p>
        </w:tc>
        <w:tc>
          <w:tcPr>
            <w:tcW w:w="2430" w:type="dxa"/>
            <w:shd w:val="clear" w:color="auto" w:fill="FFFFFF"/>
            <w:vAlign w:val="bottom"/>
          </w:tcPr>
          <w:p w:rsidR="00650B90" w:rsidRPr="00642DEB" w:rsidRDefault="00650B90" w:rsidP="00650B90">
            <w:pPr>
              <w:ind w:right="-24" w:firstLine="0"/>
              <w:jc w:val="both"/>
              <w:rPr>
                <w:sz w:val="20"/>
              </w:rPr>
            </w:pP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szCs w:val="10"/>
              </w:rPr>
            </w:pPr>
          </w:p>
        </w:tc>
        <w:tc>
          <w:tcPr>
            <w:tcW w:w="2610"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spacing w:before="120"/>
              <w:ind w:right="-29" w:firstLine="0"/>
              <w:jc w:val="both"/>
              <w:rPr>
                <w:sz w:val="20"/>
                <w:szCs w:val="10"/>
              </w:rPr>
            </w:pPr>
            <w:r w:rsidRPr="00642DEB">
              <w:rPr>
                <w:rStyle w:val="Corpsdutexte28ptGras"/>
                <w:b w:val="0"/>
                <w:sz w:val="20"/>
              </w:rPr>
              <w:t>300</w:t>
            </w:r>
          </w:p>
        </w:tc>
        <w:tc>
          <w:tcPr>
            <w:tcW w:w="2430" w:type="dxa"/>
            <w:shd w:val="clear" w:color="auto" w:fill="FFFFFF"/>
          </w:tcPr>
          <w:p w:rsidR="00650B90" w:rsidRPr="00642DEB" w:rsidRDefault="00650B90" w:rsidP="00650B90">
            <w:pPr>
              <w:spacing w:before="120"/>
              <w:ind w:right="-29" w:firstLine="0"/>
              <w:jc w:val="both"/>
              <w:rPr>
                <w:sz w:val="20"/>
              </w:rPr>
            </w:pPr>
            <w:r w:rsidRPr="00642DEB">
              <w:rPr>
                <w:rStyle w:val="Corpsdutexte28ptGras"/>
                <w:sz w:val="20"/>
              </w:rPr>
              <w:t>SOCIOLOGIE</w:t>
            </w:r>
            <w:r w:rsidRPr="00642DEB">
              <w:rPr>
                <w:rStyle w:val="Corpsdutexte28ptGras"/>
                <w:b w:val="0"/>
                <w:sz w:val="20"/>
              </w:rPr>
              <w:t>/</w:t>
            </w:r>
            <w:r w:rsidRPr="00642DEB">
              <w:rPr>
                <w:rStyle w:val="Corpsdutexte28ptGras"/>
                <w:sz w:val="20"/>
              </w:rPr>
              <w:t>Sciences s</w:t>
            </w:r>
            <w:r w:rsidRPr="00642DEB">
              <w:rPr>
                <w:rStyle w:val="Corpsdutexte28ptGras"/>
                <w:sz w:val="20"/>
              </w:rPr>
              <w:t>o</w:t>
            </w:r>
            <w:r w:rsidRPr="00642DEB">
              <w:rPr>
                <w:rStyle w:val="Corpsdutexte28ptGras"/>
                <w:sz w:val="20"/>
              </w:rPr>
              <w:t>ciales</w:t>
            </w:r>
          </w:p>
        </w:tc>
        <w:tc>
          <w:tcPr>
            <w:tcW w:w="619" w:type="dxa"/>
            <w:shd w:val="clear" w:color="auto" w:fill="FFFFFF"/>
          </w:tcPr>
          <w:p w:rsidR="00650B90" w:rsidRPr="00642DEB" w:rsidRDefault="00650B90" w:rsidP="00650B90">
            <w:pPr>
              <w:spacing w:before="120"/>
              <w:ind w:right="-29" w:firstLine="0"/>
              <w:jc w:val="both"/>
              <w:rPr>
                <w:sz w:val="20"/>
              </w:rPr>
            </w:pPr>
            <w:r w:rsidRPr="00642DEB">
              <w:rPr>
                <w:rStyle w:val="Corpsdutexte28ptGras"/>
                <w:b w:val="0"/>
                <w:sz w:val="20"/>
              </w:rPr>
              <w:t>73</w:t>
            </w:r>
          </w:p>
        </w:tc>
        <w:tc>
          <w:tcPr>
            <w:tcW w:w="731" w:type="dxa"/>
            <w:shd w:val="clear" w:color="auto" w:fill="FFFFFF"/>
          </w:tcPr>
          <w:p w:rsidR="00650B90" w:rsidRPr="00642DEB" w:rsidRDefault="00650B90" w:rsidP="00650B90">
            <w:pPr>
              <w:spacing w:before="120"/>
              <w:ind w:right="-29" w:firstLine="0"/>
              <w:jc w:val="both"/>
              <w:rPr>
                <w:sz w:val="20"/>
              </w:rPr>
            </w:pPr>
            <w:r w:rsidRPr="00642DEB">
              <w:rPr>
                <w:rStyle w:val="Corpsdutexte28ptGras"/>
                <w:b w:val="0"/>
                <w:sz w:val="20"/>
              </w:rPr>
              <w:t>11,3</w:t>
            </w:r>
          </w:p>
        </w:tc>
        <w:tc>
          <w:tcPr>
            <w:tcW w:w="63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800</w:t>
            </w:r>
          </w:p>
        </w:tc>
        <w:tc>
          <w:tcPr>
            <w:tcW w:w="2610" w:type="dxa"/>
            <w:shd w:val="clear" w:color="auto" w:fill="FFFFFF"/>
          </w:tcPr>
          <w:p w:rsidR="00650B90" w:rsidRPr="00642DEB" w:rsidRDefault="00650B90" w:rsidP="00650B90">
            <w:pPr>
              <w:spacing w:before="120"/>
              <w:ind w:right="-29" w:firstLine="0"/>
              <w:jc w:val="both"/>
              <w:rPr>
                <w:sz w:val="20"/>
              </w:rPr>
            </w:pPr>
            <w:r w:rsidRPr="00642DEB">
              <w:rPr>
                <w:rStyle w:val="Corpsdutexte28ptGras"/>
                <w:sz w:val="20"/>
              </w:rPr>
              <w:t>LITTÉRAT</w:t>
            </w:r>
            <w:r w:rsidRPr="00642DEB">
              <w:rPr>
                <w:rStyle w:val="Corpsdutexte28ptGras"/>
                <w:sz w:val="20"/>
              </w:rPr>
              <w:t>U</w:t>
            </w:r>
            <w:r w:rsidRPr="00642DEB">
              <w:rPr>
                <w:rStyle w:val="Corpsdutexte28ptGras"/>
                <w:sz w:val="20"/>
              </w:rPr>
              <w:t>RE</w:t>
            </w:r>
          </w:p>
        </w:tc>
        <w:tc>
          <w:tcPr>
            <w:tcW w:w="63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b w:val="0"/>
                <w:sz w:val="20"/>
              </w:rPr>
              <w:t>211</w:t>
            </w:r>
          </w:p>
        </w:tc>
        <w:tc>
          <w:tcPr>
            <w:tcW w:w="540" w:type="dxa"/>
            <w:shd w:val="clear" w:color="auto" w:fill="FFFFFF"/>
          </w:tcPr>
          <w:p w:rsidR="00650B90" w:rsidRPr="00642DEB" w:rsidRDefault="00650B90" w:rsidP="00650B90">
            <w:pPr>
              <w:spacing w:before="120"/>
              <w:ind w:right="-29" w:firstLine="0"/>
              <w:jc w:val="both"/>
              <w:rPr>
                <w:sz w:val="20"/>
              </w:rPr>
            </w:pPr>
            <w:r w:rsidRPr="00642DEB">
              <w:rPr>
                <w:rStyle w:val="Corpsdutexte28ptGras"/>
                <w:b w:val="0"/>
                <w:sz w:val="20"/>
              </w:rPr>
              <w:t>32,7</w:t>
            </w: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310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Statistiques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810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Traités et colle</w:t>
            </w:r>
            <w:r w:rsidRPr="00642DEB">
              <w:rPr>
                <w:sz w:val="20"/>
              </w:rPr>
              <w:t>c</w:t>
            </w:r>
            <w:r w:rsidRPr="00642DEB">
              <w:rPr>
                <w:sz w:val="20"/>
              </w:rPr>
              <w:t>tions</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320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Science polit</w:t>
            </w:r>
            <w:r w:rsidRPr="00642DEB">
              <w:rPr>
                <w:sz w:val="20"/>
              </w:rPr>
              <w:t>i</w:t>
            </w:r>
            <w:r w:rsidRPr="00642DEB">
              <w:rPr>
                <w:sz w:val="20"/>
              </w:rPr>
              <w:t>que</w:t>
            </w:r>
          </w:p>
        </w:tc>
        <w:tc>
          <w:tcPr>
            <w:tcW w:w="619"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29</w:t>
            </w: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820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Anglaise</w:t>
            </w: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37</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330</w:t>
            </w:r>
          </w:p>
        </w:tc>
        <w:tc>
          <w:tcPr>
            <w:tcW w:w="2430" w:type="dxa"/>
            <w:shd w:val="clear" w:color="auto" w:fill="FFFFFF"/>
          </w:tcPr>
          <w:p w:rsidR="00650B90" w:rsidRPr="00642DEB" w:rsidRDefault="00650B90" w:rsidP="00650B90">
            <w:pPr>
              <w:ind w:right="-24" w:firstLine="0"/>
              <w:jc w:val="both"/>
              <w:rPr>
                <w:sz w:val="20"/>
              </w:rPr>
            </w:pPr>
            <w:r w:rsidRPr="00642DEB">
              <w:rPr>
                <w:sz w:val="20"/>
              </w:rPr>
              <w:t>Économie polit</w:t>
            </w:r>
            <w:r w:rsidRPr="00642DEB">
              <w:rPr>
                <w:sz w:val="20"/>
              </w:rPr>
              <w:t>i</w:t>
            </w:r>
            <w:r w:rsidRPr="00642DEB">
              <w:rPr>
                <w:sz w:val="20"/>
              </w:rPr>
              <w:t>que</w:t>
            </w:r>
          </w:p>
        </w:tc>
        <w:tc>
          <w:tcPr>
            <w:tcW w:w="619"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19</w:t>
            </w: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830</w:t>
            </w:r>
          </w:p>
        </w:tc>
        <w:tc>
          <w:tcPr>
            <w:tcW w:w="2610" w:type="dxa"/>
            <w:shd w:val="clear" w:color="auto" w:fill="FFFFFF"/>
          </w:tcPr>
          <w:p w:rsidR="00650B90" w:rsidRPr="00642DEB" w:rsidRDefault="00650B90" w:rsidP="00650B90">
            <w:pPr>
              <w:ind w:right="-24" w:firstLine="0"/>
              <w:jc w:val="both"/>
              <w:rPr>
                <w:sz w:val="20"/>
              </w:rPr>
            </w:pPr>
            <w:r w:rsidRPr="00642DEB">
              <w:rPr>
                <w:sz w:val="20"/>
              </w:rPr>
              <w:t>Allemande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340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Droit</w:t>
            </w:r>
          </w:p>
        </w:tc>
        <w:tc>
          <w:tcPr>
            <w:tcW w:w="619"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13</w:t>
            </w: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840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Française</w:t>
            </w: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120</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350</w:t>
            </w:r>
          </w:p>
        </w:tc>
        <w:tc>
          <w:tcPr>
            <w:tcW w:w="2430" w:type="dxa"/>
            <w:shd w:val="clear" w:color="auto" w:fill="FFFFFF"/>
          </w:tcPr>
          <w:p w:rsidR="00650B90" w:rsidRPr="00642DEB" w:rsidRDefault="00650B90" w:rsidP="00650B90">
            <w:pPr>
              <w:ind w:right="-24" w:firstLine="0"/>
              <w:jc w:val="both"/>
              <w:rPr>
                <w:sz w:val="20"/>
              </w:rPr>
            </w:pPr>
            <w:r w:rsidRPr="00642DEB">
              <w:rPr>
                <w:sz w:val="20"/>
              </w:rPr>
              <w:t>Administration</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850</w:t>
            </w:r>
          </w:p>
        </w:tc>
        <w:tc>
          <w:tcPr>
            <w:tcW w:w="2610" w:type="dxa"/>
            <w:shd w:val="clear" w:color="auto" w:fill="FFFFFF"/>
          </w:tcPr>
          <w:p w:rsidR="00650B90" w:rsidRPr="00642DEB" w:rsidRDefault="00650B90" w:rsidP="00650B90">
            <w:pPr>
              <w:ind w:right="-24" w:firstLine="0"/>
              <w:jc w:val="both"/>
              <w:rPr>
                <w:sz w:val="20"/>
              </w:rPr>
            </w:pPr>
            <w:r w:rsidRPr="00642DEB">
              <w:rPr>
                <w:sz w:val="20"/>
              </w:rPr>
              <w:t>Italienne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360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Associations et instit</w:t>
            </w:r>
            <w:r w:rsidRPr="00642DEB">
              <w:rPr>
                <w:sz w:val="20"/>
              </w:rPr>
              <w:t>u</w:t>
            </w:r>
            <w:r w:rsidRPr="00642DEB">
              <w:rPr>
                <w:sz w:val="20"/>
              </w:rPr>
              <w:t>tions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860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Espagnole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370</w:t>
            </w:r>
          </w:p>
        </w:tc>
        <w:tc>
          <w:tcPr>
            <w:tcW w:w="2430" w:type="dxa"/>
            <w:shd w:val="clear" w:color="auto" w:fill="FFFFFF"/>
          </w:tcPr>
          <w:p w:rsidR="00650B90" w:rsidRPr="00642DEB" w:rsidRDefault="00650B90" w:rsidP="00650B90">
            <w:pPr>
              <w:ind w:right="-24" w:firstLine="0"/>
              <w:jc w:val="both"/>
              <w:rPr>
                <w:sz w:val="20"/>
              </w:rPr>
            </w:pPr>
            <w:r w:rsidRPr="00642DEB">
              <w:rPr>
                <w:sz w:val="20"/>
              </w:rPr>
              <w:t>Éducation</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870</w:t>
            </w:r>
          </w:p>
        </w:tc>
        <w:tc>
          <w:tcPr>
            <w:tcW w:w="2610" w:type="dxa"/>
            <w:shd w:val="clear" w:color="auto" w:fill="FFFFFF"/>
          </w:tcPr>
          <w:p w:rsidR="00650B90" w:rsidRPr="00642DEB" w:rsidRDefault="00650B90" w:rsidP="00650B90">
            <w:pPr>
              <w:ind w:right="-24" w:firstLine="0"/>
              <w:jc w:val="both"/>
              <w:rPr>
                <w:sz w:val="20"/>
              </w:rPr>
            </w:pPr>
            <w:r w:rsidRPr="00642DEB">
              <w:rPr>
                <w:sz w:val="20"/>
              </w:rPr>
              <w:t>Latine</w:t>
            </w: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32</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380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Commerce et commun</w:t>
            </w:r>
            <w:r w:rsidRPr="00642DEB">
              <w:rPr>
                <w:sz w:val="20"/>
              </w:rPr>
              <w:t>i</w:t>
            </w:r>
            <w:r w:rsidRPr="00642DEB">
              <w:rPr>
                <w:sz w:val="20"/>
              </w:rPr>
              <w:t>cation</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880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Grecque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390</w:t>
            </w:r>
          </w:p>
        </w:tc>
        <w:tc>
          <w:tcPr>
            <w:tcW w:w="2430" w:type="dxa"/>
            <w:shd w:val="clear" w:color="auto" w:fill="FFFFFF"/>
          </w:tcPr>
          <w:p w:rsidR="00650B90" w:rsidRPr="00642DEB" w:rsidRDefault="00650B90" w:rsidP="00650B90">
            <w:pPr>
              <w:ind w:right="-24" w:firstLine="0"/>
              <w:jc w:val="both"/>
              <w:rPr>
                <w:sz w:val="20"/>
              </w:rPr>
            </w:pPr>
            <w:r w:rsidRPr="00642DEB">
              <w:rPr>
                <w:sz w:val="20"/>
              </w:rPr>
              <w:t>Coutumes et co</w:t>
            </w:r>
            <w:r w:rsidRPr="00642DEB">
              <w:rPr>
                <w:sz w:val="20"/>
              </w:rPr>
              <w:t>s</w:t>
            </w:r>
            <w:r w:rsidRPr="00642DEB">
              <w:rPr>
                <w:sz w:val="20"/>
              </w:rPr>
              <w:t>tumes</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890</w:t>
            </w:r>
          </w:p>
        </w:tc>
        <w:tc>
          <w:tcPr>
            <w:tcW w:w="2610" w:type="dxa"/>
            <w:shd w:val="clear" w:color="auto" w:fill="FFFFFF"/>
          </w:tcPr>
          <w:p w:rsidR="00650B90" w:rsidRPr="00642DEB" w:rsidRDefault="00650B90" w:rsidP="00650B90">
            <w:pPr>
              <w:ind w:right="-24" w:firstLine="0"/>
              <w:jc w:val="both"/>
              <w:rPr>
                <w:sz w:val="20"/>
              </w:rPr>
            </w:pPr>
            <w:r w:rsidRPr="00642DEB">
              <w:rPr>
                <w:sz w:val="20"/>
              </w:rPr>
              <w:t>Autres littérat</w:t>
            </w:r>
            <w:r w:rsidRPr="00642DEB">
              <w:rPr>
                <w:sz w:val="20"/>
              </w:rPr>
              <w:t>u</w:t>
            </w:r>
            <w:r w:rsidRPr="00642DEB">
              <w:rPr>
                <w:sz w:val="20"/>
              </w:rPr>
              <w:t>res</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400</w:t>
            </w:r>
          </w:p>
        </w:tc>
        <w:tc>
          <w:tcPr>
            <w:tcW w:w="2430" w:type="dxa"/>
            <w:shd w:val="clear" w:color="auto" w:fill="FFFFFF"/>
            <w:vAlign w:val="bottom"/>
          </w:tcPr>
          <w:p w:rsidR="00650B90" w:rsidRPr="00642DEB" w:rsidRDefault="00650B90" w:rsidP="00650B90">
            <w:pPr>
              <w:spacing w:before="120"/>
              <w:ind w:right="-29" w:firstLine="0"/>
              <w:jc w:val="both"/>
              <w:rPr>
                <w:sz w:val="20"/>
              </w:rPr>
            </w:pPr>
            <w:r w:rsidRPr="00642DEB">
              <w:rPr>
                <w:rStyle w:val="Corpsdutexte28ptGras"/>
                <w:sz w:val="20"/>
              </w:rPr>
              <w:t>PHILOL</w:t>
            </w:r>
            <w:r w:rsidRPr="00642DEB">
              <w:rPr>
                <w:rStyle w:val="Corpsdutexte28ptGras"/>
                <w:sz w:val="20"/>
              </w:rPr>
              <w:t>O</w:t>
            </w:r>
            <w:r w:rsidRPr="00642DEB">
              <w:rPr>
                <w:rStyle w:val="Corpsdutexte28ptGras"/>
                <w:sz w:val="20"/>
              </w:rPr>
              <w:t>GIE/Langage</w:t>
            </w:r>
          </w:p>
        </w:tc>
        <w:tc>
          <w:tcPr>
            <w:tcW w:w="619"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11</w:t>
            </w:r>
          </w:p>
        </w:tc>
        <w:tc>
          <w:tcPr>
            <w:tcW w:w="731"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1,7</w:t>
            </w:r>
          </w:p>
        </w:tc>
        <w:tc>
          <w:tcPr>
            <w:tcW w:w="63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900</w:t>
            </w:r>
          </w:p>
        </w:tc>
        <w:tc>
          <w:tcPr>
            <w:tcW w:w="261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HISTOIRE</w:t>
            </w:r>
          </w:p>
        </w:tc>
        <w:tc>
          <w:tcPr>
            <w:tcW w:w="63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157</w:t>
            </w:r>
          </w:p>
        </w:tc>
        <w:tc>
          <w:tcPr>
            <w:tcW w:w="540" w:type="dxa"/>
            <w:shd w:val="clear" w:color="auto" w:fill="FFFFFF"/>
            <w:vAlign w:val="bottom"/>
          </w:tcPr>
          <w:p w:rsidR="00650B90" w:rsidRPr="00642DEB" w:rsidRDefault="00650B90" w:rsidP="00650B90">
            <w:pPr>
              <w:spacing w:before="120"/>
              <w:ind w:right="-29" w:firstLine="0"/>
              <w:jc w:val="both"/>
              <w:rPr>
                <w:b/>
                <w:sz w:val="20"/>
              </w:rPr>
            </w:pPr>
            <w:r w:rsidRPr="00642DEB">
              <w:rPr>
                <w:rStyle w:val="Corpsdutexte28ptGras"/>
                <w:b w:val="0"/>
                <w:sz w:val="20"/>
              </w:rPr>
              <w:t>24,3</w:t>
            </w: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410</w:t>
            </w:r>
          </w:p>
        </w:tc>
        <w:tc>
          <w:tcPr>
            <w:tcW w:w="2430" w:type="dxa"/>
            <w:shd w:val="clear" w:color="auto" w:fill="FFFFFF"/>
          </w:tcPr>
          <w:p w:rsidR="00650B90" w:rsidRPr="00642DEB" w:rsidRDefault="00650B90" w:rsidP="00650B90">
            <w:pPr>
              <w:ind w:right="-24" w:firstLine="0"/>
              <w:jc w:val="both"/>
              <w:rPr>
                <w:sz w:val="20"/>
              </w:rPr>
            </w:pPr>
            <w:r w:rsidRPr="00642DEB">
              <w:rPr>
                <w:sz w:val="20"/>
              </w:rPr>
              <w:t>Comparée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910</w:t>
            </w:r>
          </w:p>
        </w:tc>
        <w:tc>
          <w:tcPr>
            <w:tcW w:w="2610" w:type="dxa"/>
            <w:shd w:val="clear" w:color="auto" w:fill="FFFFFF"/>
          </w:tcPr>
          <w:p w:rsidR="00650B90" w:rsidRPr="00642DEB" w:rsidRDefault="00650B90" w:rsidP="00650B90">
            <w:pPr>
              <w:ind w:right="-24" w:firstLine="0"/>
              <w:jc w:val="both"/>
              <w:rPr>
                <w:sz w:val="20"/>
              </w:rPr>
            </w:pPr>
            <w:r w:rsidRPr="00642DEB">
              <w:rPr>
                <w:sz w:val="20"/>
              </w:rPr>
              <w:t>Géographie et observ</w:t>
            </w:r>
            <w:r w:rsidRPr="00642DEB">
              <w:rPr>
                <w:sz w:val="20"/>
              </w:rPr>
              <w:t>a</w:t>
            </w:r>
            <w:r w:rsidRPr="00642DEB">
              <w:rPr>
                <w:sz w:val="20"/>
              </w:rPr>
              <w:t>tions</w:t>
            </w: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16</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420</w:t>
            </w:r>
          </w:p>
        </w:tc>
        <w:tc>
          <w:tcPr>
            <w:tcW w:w="2430" w:type="dxa"/>
            <w:shd w:val="clear" w:color="auto" w:fill="FFFFFF"/>
          </w:tcPr>
          <w:p w:rsidR="00650B90" w:rsidRPr="00642DEB" w:rsidRDefault="00650B90" w:rsidP="00650B90">
            <w:pPr>
              <w:ind w:right="-24" w:firstLine="0"/>
              <w:jc w:val="both"/>
              <w:rPr>
                <w:sz w:val="20"/>
              </w:rPr>
            </w:pPr>
            <w:r w:rsidRPr="00642DEB">
              <w:rPr>
                <w:sz w:val="20"/>
              </w:rPr>
              <w:t>Anglaise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920</w:t>
            </w:r>
          </w:p>
        </w:tc>
        <w:tc>
          <w:tcPr>
            <w:tcW w:w="2610" w:type="dxa"/>
            <w:shd w:val="clear" w:color="auto" w:fill="FFFFFF"/>
          </w:tcPr>
          <w:p w:rsidR="00650B90" w:rsidRPr="00642DEB" w:rsidRDefault="00650B90" w:rsidP="00650B90">
            <w:pPr>
              <w:ind w:right="-24" w:firstLine="0"/>
              <w:jc w:val="both"/>
              <w:rPr>
                <w:sz w:val="20"/>
              </w:rPr>
            </w:pPr>
            <w:r w:rsidRPr="00642DEB">
              <w:rPr>
                <w:sz w:val="20"/>
              </w:rPr>
              <w:t>Biographie</w:t>
            </w: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23</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430</w:t>
            </w:r>
          </w:p>
        </w:tc>
        <w:tc>
          <w:tcPr>
            <w:tcW w:w="2430" w:type="dxa"/>
            <w:shd w:val="clear" w:color="auto" w:fill="FFFFFF"/>
          </w:tcPr>
          <w:p w:rsidR="00650B90" w:rsidRPr="00642DEB" w:rsidRDefault="00650B90" w:rsidP="00650B90">
            <w:pPr>
              <w:ind w:right="-24" w:firstLine="0"/>
              <w:jc w:val="both"/>
              <w:rPr>
                <w:sz w:val="20"/>
              </w:rPr>
            </w:pPr>
            <w:r w:rsidRPr="00642DEB">
              <w:rPr>
                <w:sz w:val="20"/>
              </w:rPr>
              <w:t>Allemande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930</w:t>
            </w:r>
          </w:p>
        </w:tc>
        <w:tc>
          <w:tcPr>
            <w:tcW w:w="2610" w:type="dxa"/>
            <w:shd w:val="clear" w:color="auto" w:fill="FFFFFF"/>
          </w:tcPr>
          <w:p w:rsidR="00650B90" w:rsidRPr="00642DEB" w:rsidRDefault="00650B90" w:rsidP="00650B90">
            <w:pPr>
              <w:ind w:right="-24" w:firstLine="0"/>
              <w:jc w:val="both"/>
              <w:rPr>
                <w:sz w:val="20"/>
              </w:rPr>
            </w:pPr>
            <w:r w:rsidRPr="00642DEB">
              <w:rPr>
                <w:sz w:val="20"/>
              </w:rPr>
              <w:t>Histoire de l’Antiquité</w:t>
            </w: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14</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440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Française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940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Europe</w:t>
            </w: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58</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450</w:t>
            </w:r>
          </w:p>
        </w:tc>
        <w:tc>
          <w:tcPr>
            <w:tcW w:w="2430" w:type="dxa"/>
            <w:shd w:val="clear" w:color="auto" w:fill="FFFFFF"/>
          </w:tcPr>
          <w:p w:rsidR="00650B90" w:rsidRPr="00642DEB" w:rsidRDefault="00650B90" w:rsidP="00650B90">
            <w:pPr>
              <w:ind w:right="-24" w:firstLine="0"/>
              <w:jc w:val="both"/>
              <w:rPr>
                <w:sz w:val="20"/>
              </w:rPr>
            </w:pPr>
            <w:r w:rsidRPr="00642DEB">
              <w:rPr>
                <w:sz w:val="20"/>
              </w:rPr>
              <w:t>Italienne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950</w:t>
            </w:r>
          </w:p>
        </w:tc>
        <w:tc>
          <w:tcPr>
            <w:tcW w:w="2610" w:type="dxa"/>
            <w:shd w:val="clear" w:color="auto" w:fill="FFFFFF"/>
          </w:tcPr>
          <w:p w:rsidR="00650B90" w:rsidRPr="00642DEB" w:rsidRDefault="00650B90" w:rsidP="00650B90">
            <w:pPr>
              <w:ind w:right="-24" w:firstLine="0"/>
              <w:jc w:val="both"/>
              <w:rPr>
                <w:sz w:val="20"/>
              </w:rPr>
            </w:pPr>
            <w:r w:rsidRPr="00642DEB">
              <w:rPr>
                <w:sz w:val="20"/>
              </w:rPr>
              <w:t>Asie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460</w:t>
            </w:r>
          </w:p>
        </w:tc>
        <w:tc>
          <w:tcPr>
            <w:tcW w:w="2430" w:type="dxa"/>
            <w:shd w:val="clear" w:color="auto" w:fill="FFFFFF"/>
            <w:vAlign w:val="bottom"/>
          </w:tcPr>
          <w:p w:rsidR="00650B90" w:rsidRPr="00642DEB" w:rsidRDefault="00650B90" w:rsidP="00650B90">
            <w:pPr>
              <w:ind w:right="-24" w:firstLine="0"/>
              <w:jc w:val="both"/>
              <w:rPr>
                <w:sz w:val="20"/>
              </w:rPr>
            </w:pPr>
            <w:r w:rsidRPr="00642DEB">
              <w:rPr>
                <w:sz w:val="20"/>
              </w:rPr>
              <w:t>Espagnole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vAlign w:val="bottom"/>
          </w:tcPr>
          <w:p w:rsidR="00650B90" w:rsidRPr="00642DEB" w:rsidRDefault="00650B90" w:rsidP="00650B90">
            <w:pPr>
              <w:ind w:right="-24" w:firstLine="0"/>
              <w:jc w:val="both"/>
              <w:rPr>
                <w:sz w:val="20"/>
              </w:rPr>
            </w:pPr>
            <w:r w:rsidRPr="00642DEB">
              <w:rPr>
                <w:rStyle w:val="Corpsdutexte28ptGras"/>
                <w:b w:val="0"/>
                <w:sz w:val="20"/>
              </w:rPr>
              <w:t>960</w:t>
            </w:r>
          </w:p>
        </w:tc>
        <w:tc>
          <w:tcPr>
            <w:tcW w:w="2610" w:type="dxa"/>
            <w:shd w:val="clear" w:color="auto" w:fill="FFFFFF"/>
            <w:vAlign w:val="bottom"/>
          </w:tcPr>
          <w:p w:rsidR="00650B90" w:rsidRPr="00642DEB" w:rsidRDefault="00650B90" w:rsidP="00650B90">
            <w:pPr>
              <w:ind w:right="-24" w:firstLine="0"/>
              <w:jc w:val="both"/>
              <w:rPr>
                <w:sz w:val="20"/>
              </w:rPr>
            </w:pPr>
            <w:r w:rsidRPr="00642DEB">
              <w:rPr>
                <w:sz w:val="20"/>
              </w:rPr>
              <w:t>Afrique</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470</w:t>
            </w:r>
          </w:p>
        </w:tc>
        <w:tc>
          <w:tcPr>
            <w:tcW w:w="2430" w:type="dxa"/>
            <w:shd w:val="clear" w:color="auto" w:fill="FFFFFF"/>
          </w:tcPr>
          <w:p w:rsidR="00650B90" w:rsidRPr="00642DEB" w:rsidRDefault="00650B90" w:rsidP="00650B90">
            <w:pPr>
              <w:ind w:right="-24" w:firstLine="0"/>
              <w:jc w:val="both"/>
              <w:rPr>
                <w:sz w:val="20"/>
              </w:rPr>
            </w:pPr>
            <w:r w:rsidRPr="00642DEB">
              <w:rPr>
                <w:sz w:val="20"/>
              </w:rPr>
              <w:t>Latine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970</w:t>
            </w:r>
          </w:p>
        </w:tc>
        <w:tc>
          <w:tcPr>
            <w:tcW w:w="2610" w:type="dxa"/>
            <w:shd w:val="clear" w:color="auto" w:fill="FFFFFF"/>
          </w:tcPr>
          <w:p w:rsidR="00650B90" w:rsidRPr="00642DEB" w:rsidRDefault="00650B90" w:rsidP="00650B90">
            <w:pPr>
              <w:ind w:right="-24" w:firstLine="0"/>
              <w:jc w:val="both"/>
              <w:rPr>
                <w:sz w:val="20"/>
              </w:rPr>
            </w:pPr>
            <w:r w:rsidRPr="00642DEB">
              <w:rPr>
                <w:sz w:val="20"/>
              </w:rPr>
              <w:t>Amérique du Nord</w:t>
            </w: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31</w:t>
            </w: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480</w:t>
            </w:r>
          </w:p>
        </w:tc>
        <w:tc>
          <w:tcPr>
            <w:tcW w:w="2430" w:type="dxa"/>
            <w:shd w:val="clear" w:color="auto" w:fill="FFFFFF"/>
          </w:tcPr>
          <w:p w:rsidR="00650B90" w:rsidRPr="00642DEB" w:rsidRDefault="00650B90" w:rsidP="00650B90">
            <w:pPr>
              <w:ind w:right="-24" w:firstLine="0"/>
              <w:jc w:val="both"/>
              <w:rPr>
                <w:sz w:val="20"/>
              </w:rPr>
            </w:pPr>
            <w:r w:rsidRPr="00642DEB">
              <w:rPr>
                <w:sz w:val="20"/>
              </w:rPr>
              <w:t>Grecque</w:t>
            </w:r>
          </w:p>
        </w:tc>
        <w:tc>
          <w:tcPr>
            <w:tcW w:w="619" w:type="dxa"/>
            <w:shd w:val="clear" w:color="auto" w:fill="FFFFFF"/>
          </w:tcPr>
          <w:p w:rsidR="00650B90" w:rsidRPr="00642DEB" w:rsidRDefault="00650B90" w:rsidP="00650B90">
            <w:pPr>
              <w:ind w:right="-24" w:firstLine="0"/>
              <w:jc w:val="both"/>
              <w:rPr>
                <w:sz w:val="20"/>
                <w:szCs w:val="10"/>
              </w:rPr>
            </w:pPr>
          </w:p>
        </w:tc>
        <w:tc>
          <w:tcPr>
            <w:tcW w:w="731" w:type="dxa"/>
            <w:shd w:val="clear" w:color="auto" w:fill="FFFFFF"/>
          </w:tcPr>
          <w:p w:rsidR="00650B90" w:rsidRPr="00642DEB" w:rsidRDefault="00650B90" w:rsidP="00650B90">
            <w:pPr>
              <w:ind w:right="-24" w:firstLine="0"/>
              <w:jc w:val="both"/>
              <w:rPr>
                <w:sz w:val="20"/>
                <w:szCs w:val="10"/>
              </w:rPr>
            </w:pPr>
          </w:p>
        </w:tc>
        <w:tc>
          <w:tcPr>
            <w:tcW w:w="630" w:type="dxa"/>
            <w:shd w:val="clear" w:color="auto" w:fill="FFFFFF"/>
          </w:tcPr>
          <w:p w:rsidR="00650B90" w:rsidRPr="00642DEB" w:rsidRDefault="00650B90" w:rsidP="00650B90">
            <w:pPr>
              <w:ind w:right="-24" w:firstLine="0"/>
              <w:jc w:val="both"/>
              <w:rPr>
                <w:sz w:val="20"/>
              </w:rPr>
            </w:pPr>
            <w:r w:rsidRPr="00642DEB">
              <w:rPr>
                <w:rStyle w:val="Corpsdutexte28ptGras"/>
                <w:b w:val="0"/>
                <w:sz w:val="20"/>
              </w:rPr>
              <w:t>980</w:t>
            </w:r>
          </w:p>
        </w:tc>
        <w:tc>
          <w:tcPr>
            <w:tcW w:w="2610" w:type="dxa"/>
            <w:shd w:val="clear" w:color="auto" w:fill="FFFFFF"/>
          </w:tcPr>
          <w:p w:rsidR="00650B90" w:rsidRPr="00642DEB" w:rsidRDefault="00650B90" w:rsidP="00650B90">
            <w:pPr>
              <w:ind w:right="-24" w:firstLine="0"/>
              <w:jc w:val="both"/>
              <w:rPr>
                <w:sz w:val="20"/>
              </w:rPr>
            </w:pPr>
            <w:r w:rsidRPr="00642DEB">
              <w:rPr>
                <w:sz w:val="20"/>
              </w:rPr>
              <w:t>Amérique du Sud</w:t>
            </w:r>
          </w:p>
        </w:tc>
        <w:tc>
          <w:tcPr>
            <w:tcW w:w="630" w:type="dxa"/>
            <w:shd w:val="clear" w:color="auto" w:fill="FFFFFF"/>
          </w:tcPr>
          <w:p w:rsidR="00650B90" w:rsidRPr="00642DEB" w:rsidRDefault="00650B90" w:rsidP="00650B90">
            <w:pPr>
              <w:ind w:right="-24" w:firstLine="0"/>
              <w:jc w:val="both"/>
              <w:rPr>
                <w:sz w:val="20"/>
                <w:szCs w:val="10"/>
              </w:rPr>
            </w:pPr>
          </w:p>
        </w:tc>
        <w:tc>
          <w:tcPr>
            <w:tcW w:w="540" w:type="dxa"/>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tcBorders>
              <w:bottom w:val="single" w:sz="12" w:space="0" w:color="auto"/>
            </w:tcBorders>
            <w:shd w:val="clear" w:color="auto" w:fill="FFFFFF"/>
          </w:tcPr>
          <w:p w:rsidR="00650B90" w:rsidRPr="00642DEB" w:rsidRDefault="00650B90" w:rsidP="00650B90">
            <w:pPr>
              <w:ind w:right="-24" w:firstLine="0"/>
              <w:jc w:val="both"/>
              <w:rPr>
                <w:sz w:val="20"/>
              </w:rPr>
            </w:pPr>
            <w:r w:rsidRPr="00642DEB">
              <w:rPr>
                <w:rStyle w:val="Corpsdutexte28ptGras"/>
                <w:b w:val="0"/>
                <w:sz w:val="20"/>
              </w:rPr>
              <w:t>490</w:t>
            </w:r>
          </w:p>
        </w:tc>
        <w:tc>
          <w:tcPr>
            <w:tcW w:w="2430" w:type="dxa"/>
            <w:tcBorders>
              <w:bottom w:val="single" w:sz="12" w:space="0" w:color="auto"/>
            </w:tcBorders>
            <w:shd w:val="clear" w:color="auto" w:fill="FFFFFF"/>
          </w:tcPr>
          <w:p w:rsidR="00650B90" w:rsidRPr="00642DEB" w:rsidRDefault="00650B90" w:rsidP="00650B90">
            <w:pPr>
              <w:ind w:right="-24" w:firstLine="0"/>
              <w:jc w:val="both"/>
              <w:rPr>
                <w:sz w:val="20"/>
              </w:rPr>
            </w:pPr>
            <w:r w:rsidRPr="00642DEB">
              <w:rPr>
                <w:sz w:val="20"/>
              </w:rPr>
              <w:t>Autres langues</w:t>
            </w:r>
          </w:p>
        </w:tc>
        <w:tc>
          <w:tcPr>
            <w:tcW w:w="619" w:type="dxa"/>
            <w:tcBorders>
              <w:bottom w:val="single" w:sz="12" w:space="0" w:color="auto"/>
            </w:tcBorders>
            <w:shd w:val="clear" w:color="auto" w:fill="FFFFFF"/>
          </w:tcPr>
          <w:p w:rsidR="00650B90" w:rsidRPr="00642DEB" w:rsidRDefault="00650B90" w:rsidP="00650B90">
            <w:pPr>
              <w:ind w:right="-24" w:firstLine="0"/>
              <w:jc w:val="both"/>
              <w:rPr>
                <w:sz w:val="20"/>
                <w:szCs w:val="10"/>
              </w:rPr>
            </w:pPr>
          </w:p>
        </w:tc>
        <w:tc>
          <w:tcPr>
            <w:tcW w:w="731" w:type="dxa"/>
            <w:tcBorders>
              <w:bottom w:val="single" w:sz="12" w:space="0" w:color="auto"/>
            </w:tcBorders>
            <w:shd w:val="clear" w:color="auto" w:fill="FFFFFF"/>
          </w:tcPr>
          <w:p w:rsidR="00650B90" w:rsidRPr="00642DEB" w:rsidRDefault="00650B90" w:rsidP="00650B90">
            <w:pPr>
              <w:ind w:right="-24" w:firstLine="0"/>
              <w:jc w:val="both"/>
              <w:rPr>
                <w:sz w:val="20"/>
                <w:szCs w:val="10"/>
              </w:rPr>
            </w:pPr>
          </w:p>
        </w:tc>
        <w:tc>
          <w:tcPr>
            <w:tcW w:w="630" w:type="dxa"/>
            <w:tcBorders>
              <w:bottom w:val="single" w:sz="12" w:space="0" w:color="auto"/>
            </w:tcBorders>
            <w:shd w:val="clear" w:color="auto" w:fill="FFFFFF"/>
          </w:tcPr>
          <w:p w:rsidR="00650B90" w:rsidRPr="00642DEB" w:rsidRDefault="00650B90" w:rsidP="00650B90">
            <w:pPr>
              <w:ind w:right="-24" w:firstLine="0"/>
              <w:jc w:val="both"/>
              <w:rPr>
                <w:sz w:val="20"/>
              </w:rPr>
            </w:pPr>
            <w:r w:rsidRPr="00642DEB">
              <w:rPr>
                <w:rStyle w:val="Corpsdutexte28ptGras"/>
                <w:b w:val="0"/>
                <w:sz w:val="20"/>
              </w:rPr>
              <w:t>990</w:t>
            </w:r>
          </w:p>
        </w:tc>
        <w:tc>
          <w:tcPr>
            <w:tcW w:w="2610" w:type="dxa"/>
            <w:tcBorders>
              <w:bottom w:val="single" w:sz="12" w:space="0" w:color="auto"/>
            </w:tcBorders>
            <w:shd w:val="clear" w:color="auto" w:fill="FFFFFF"/>
          </w:tcPr>
          <w:p w:rsidR="00650B90" w:rsidRPr="00642DEB" w:rsidRDefault="00650B90" w:rsidP="00650B90">
            <w:pPr>
              <w:ind w:right="-24" w:firstLine="0"/>
              <w:jc w:val="both"/>
              <w:rPr>
                <w:sz w:val="20"/>
              </w:rPr>
            </w:pPr>
            <w:r w:rsidRPr="00642DEB">
              <w:rPr>
                <w:sz w:val="20"/>
              </w:rPr>
              <w:t>Océanie et r</w:t>
            </w:r>
            <w:r w:rsidRPr="00642DEB">
              <w:rPr>
                <w:sz w:val="20"/>
              </w:rPr>
              <w:t>é</w:t>
            </w:r>
            <w:r w:rsidRPr="00642DEB">
              <w:rPr>
                <w:sz w:val="20"/>
              </w:rPr>
              <w:t>gions polaires</w:t>
            </w:r>
          </w:p>
        </w:tc>
        <w:tc>
          <w:tcPr>
            <w:tcW w:w="630" w:type="dxa"/>
            <w:tcBorders>
              <w:bottom w:val="single" w:sz="12" w:space="0" w:color="auto"/>
            </w:tcBorders>
            <w:shd w:val="clear" w:color="auto" w:fill="FFFFFF"/>
          </w:tcPr>
          <w:p w:rsidR="00650B90" w:rsidRPr="00642DEB" w:rsidRDefault="00650B90" w:rsidP="00650B90">
            <w:pPr>
              <w:ind w:right="-24" w:firstLine="0"/>
              <w:jc w:val="both"/>
              <w:rPr>
                <w:sz w:val="20"/>
                <w:szCs w:val="10"/>
              </w:rPr>
            </w:pPr>
          </w:p>
        </w:tc>
        <w:tc>
          <w:tcPr>
            <w:tcW w:w="540" w:type="dxa"/>
            <w:tcBorders>
              <w:bottom w:val="single" w:sz="12" w:space="0" w:color="auto"/>
            </w:tcBorders>
            <w:shd w:val="clear" w:color="auto" w:fill="FFFFFF"/>
          </w:tcPr>
          <w:p w:rsidR="00650B90" w:rsidRPr="00642DEB" w:rsidRDefault="00650B90" w:rsidP="00650B90">
            <w:pPr>
              <w:ind w:right="-24" w:firstLine="0"/>
              <w:jc w:val="both"/>
              <w:rPr>
                <w:sz w:val="20"/>
                <w:szCs w:val="10"/>
              </w:rPr>
            </w:pPr>
          </w:p>
        </w:tc>
      </w:tr>
      <w:tr w:rsidR="00650B90" w:rsidRPr="00AD1228">
        <w:tblPrEx>
          <w:tblCellMar>
            <w:top w:w="0" w:type="dxa"/>
            <w:bottom w:w="0" w:type="dxa"/>
          </w:tblCellMar>
        </w:tblPrEx>
        <w:tc>
          <w:tcPr>
            <w:tcW w:w="720"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rStyle w:val="Corpsdutexte28ptGras"/>
                <w:b w:val="0"/>
                <w:sz w:val="20"/>
              </w:rPr>
            </w:pPr>
          </w:p>
        </w:tc>
        <w:tc>
          <w:tcPr>
            <w:tcW w:w="2430"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sz w:val="20"/>
              </w:rPr>
            </w:pPr>
          </w:p>
        </w:tc>
        <w:tc>
          <w:tcPr>
            <w:tcW w:w="619"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sz w:val="20"/>
                <w:szCs w:val="10"/>
              </w:rPr>
            </w:pPr>
          </w:p>
        </w:tc>
        <w:tc>
          <w:tcPr>
            <w:tcW w:w="731"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sz w:val="20"/>
                <w:szCs w:val="10"/>
              </w:rPr>
            </w:pPr>
          </w:p>
        </w:tc>
        <w:tc>
          <w:tcPr>
            <w:tcW w:w="630"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rStyle w:val="Corpsdutexte28ptGras"/>
                <w:b w:val="0"/>
                <w:sz w:val="20"/>
              </w:rPr>
            </w:pPr>
          </w:p>
        </w:tc>
        <w:tc>
          <w:tcPr>
            <w:tcW w:w="2610"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sz w:val="20"/>
              </w:rPr>
            </w:pPr>
            <w:r>
              <w:rPr>
                <w:sz w:val="20"/>
              </w:rPr>
              <w:t>TOTAL</w:t>
            </w:r>
          </w:p>
        </w:tc>
        <w:tc>
          <w:tcPr>
            <w:tcW w:w="630"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sz w:val="20"/>
                <w:szCs w:val="10"/>
              </w:rPr>
            </w:pPr>
            <w:r>
              <w:rPr>
                <w:sz w:val="20"/>
                <w:szCs w:val="10"/>
              </w:rPr>
              <w:t>646</w:t>
            </w:r>
          </w:p>
        </w:tc>
        <w:tc>
          <w:tcPr>
            <w:tcW w:w="540" w:type="dxa"/>
            <w:tcBorders>
              <w:top w:val="single" w:sz="12" w:space="0" w:color="auto"/>
              <w:bottom w:val="single" w:sz="12" w:space="0" w:color="auto"/>
            </w:tcBorders>
            <w:shd w:val="clear" w:color="auto" w:fill="FFFFFF"/>
          </w:tcPr>
          <w:p w:rsidR="00650B90" w:rsidRPr="00642DEB" w:rsidRDefault="00650B90" w:rsidP="00650B90">
            <w:pPr>
              <w:spacing w:before="120" w:after="120"/>
              <w:ind w:right="-29" w:firstLine="0"/>
              <w:jc w:val="both"/>
              <w:rPr>
                <w:sz w:val="20"/>
                <w:szCs w:val="10"/>
              </w:rPr>
            </w:pPr>
          </w:p>
        </w:tc>
      </w:tr>
    </w:tbl>
    <w:p w:rsidR="00650B90" w:rsidRDefault="00650B90" w:rsidP="00650B90">
      <w:pPr>
        <w:spacing w:before="120" w:after="120"/>
        <w:jc w:val="both"/>
      </w:pPr>
    </w:p>
    <w:p w:rsidR="00650B90" w:rsidRDefault="00650B90" w:rsidP="00650B90">
      <w:pPr>
        <w:pStyle w:val="p"/>
      </w:pPr>
      <w:r>
        <w:br w:type="page"/>
        <w:t>[131]</w:t>
      </w:r>
    </w:p>
    <w:p w:rsidR="00650B90" w:rsidRPr="003665BF" w:rsidRDefault="00650B90" w:rsidP="00650B90">
      <w:pPr>
        <w:pStyle w:val="p"/>
        <w:rPr>
          <w:szCs w:val="2"/>
        </w:rPr>
      </w:pPr>
    </w:p>
    <w:p w:rsidR="00650B90" w:rsidRDefault="00650B90" w:rsidP="00650B90">
      <w:pPr>
        <w:ind w:firstLine="0"/>
        <w:jc w:val="center"/>
        <w:rPr>
          <w:sz w:val="20"/>
          <w:lang w:eastAsia="fr-FR" w:bidi="fr-FR"/>
        </w:rPr>
      </w:pPr>
      <w:r w:rsidRPr="00EB4F62">
        <w:rPr>
          <w:caps/>
          <w:sz w:val="20"/>
          <w:lang w:eastAsia="fr-FR" w:bidi="fr-FR"/>
        </w:rPr>
        <w:t>Tableau</w:t>
      </w:r>
      <w:r>
        <w:rPr>
          <w:sz w:val="20"/>
          <w:lang w:eastAsia="fr-FR" w:bidi="fr-FR"/>
        </w:rPr>
        <w:t xml:space="preserve"> 5.</w:t>
      </w:r>
    </w:p>
    <w:p w:rsidR="00650B90" w:rsidRPr="00642DEB" w:rsidRDefault="00650B90" w:rsidP="00650B90">
      <w:pPr>
        <w:spacing w:after="120"/>
        <w:ind w:firstLine="0"/>
        <w:jc w:val="center"/>
        <w:rPr>
          <w:sz w:val="20"/>
        </w:rPr>
      </w:pPr>
      <w:r w:rsidRPr="00642DEB">
        <w:rPr>
          <w:sz w:val="20"/>
          <w:lang w:eastAsia="fr-FR" w:bidi="fr-FR"/>
        </w:rPr>
        <w:t xml:space="preserve">Institut canadien de Montréal, nombre de titres au </w:t>
      </w:r>
      <w:r w:rsidRPr="00642DEB">
        <w:rPr>
          <w:bCs/>
          <w:i/>
          <w:sz w:val="20"/>
        </w:rPr>
        <w:t>Catalogue</w:t>
      </w:r>
      <w:r w:rsidRPr="00642DEB">
        <w:rPr>
          <w:sz w:val="20"/>
          <w:lang w:eastAsia="fr-FR" w:bidi="fr-FR"/>
        </w:rPr>
        <w:t xml:space="preserve"> de 1870</w:t>
      </w:r>
      <w:r>
        <w:rPr>
          <w:sz w:val="20"/>
          <w:lang w:eastAsia="fr-FR" w:bidi="fr-FR"/>
        </w:rPr>
        <w:br/>
      </w:r>
      <w:r w:rsidRPr="00642DEB">
        <w:rPr>
          <w:sz w:val="20"/>
          <w:lang w:eastAsia="fr-FR" w:bidi="fr-FR"/>
        </w:rPr>
        <w:t xml:space="preserve">et dans le </w:t>
      </w:r>
      <w:r w:rsidRPr="00642DEB">
        <w:rPr>
          <w:bCs/>
          <w:i/>
          <w:sz w:val="20"/>
        </w:rPr>
        <w:t>Supplément</w:t>
      </w:r>
      <w:r w:rsidRPr="00642DEB">
        <w:rPr>
          <w:sz w:val="20"/>
          <w:lang w:eastAsia="fr-FR" w:bidi="fr-FR"/>
        </w:rPr>
        <w:t xml:space="preserve"> de 1876, selon la classification de Dewey de 1876</w:t>
      </w:r>
    </w:p>
    <w:tbl>
      <w:tblPr>
        <w:tblOverlap w:val="never"/>
        <w:tblW w:w="0" w:type="auto"/>
        <w:tblInd w:w="-980" w:type="dxa"/>
        <w:tblLayout w:type="fixed"/>
        <w:tblCellMar>
          <w:left w:w="10" w:type="dxa"/>
          <w:right w:w="10" w:type="dxa"/>
        </w:tblCellMar>
        <w:tblLook w:val="04A0" w:firstRow="1" w:lastRow="0" w:firstColumn="1" w:lastColumn="0" w:noHBand="0" w:noVBand="1"/>
      </w:tblPr>
      <w:tblGrid>
        <w:gridCol w:w="720"/>
        <w:gridCol w:w="2430"/>
        <w:gridCol w:w="630"/>
        <w:gridCol w:w="720"/>
        <w:gridCol w:w="630"/>
        <w:gridCol w:w="2610"/>
        <w:gridCol w:w="630"/>
        <w:gridCol w:w="540"/>
      </w:tblGrid>
      <w:tr w:rsidR="00650B90" w:rsidRPr="00642DEB">
        <w:tblPrEx>
          <w:tblCellMar>
            <w:top w:w="0" w:type="dxa"/>
            <w:bottom w:w="0" w:type="dxa"/>
          </w:tblCellMar>
        </w:tblPrEx>
        <w:trPr>
          <w:tblHeader/>
        </w:trPr>
        <w:tc>
          <w:tcPr>
            <w:tcW w:w="72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both"/>
              <w:rPr>
                <w:sz w:val="20"/>
                <w:szCs w:val="10"/>
              </w:rPr>
            </w:pPr>
          </w:p>
        </w:tc>
        <w:tc>
          <w:tcPr>
            <w:tcW w:w="243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both"/>
              <w:rPr>
                <w:sz w:val="20"/>
                <w:szCs w:val="10"/>
              </w:rPr>
            </w:pPr>
          </w:p>
        </w:tc>
        <w:tc>
          <w:tcPr>
            <w:tcW w:w="63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center"/>
              <w:rPr>
                <w:sz w:val="20"/>
              </w:rPr>
            </w:pPr>
            <w:r w:rsidRPr="00642DEB">
              <w:rPr>
                <w:rStyle w:val="Corpsdutexte28ptGras"/>
                <w:b w:val="0"/>
                <w:sz w:val="20"/>
              </w:rPr>
              <w:t>N</w:t>
            </w:r>
          </w:p>
        </w:tc>
        <w:tc>
          <w:tcPr>
            <w:tcW w:w="72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center"/>
              <w:rPr>
                <w:sz w:val="20"/>
              </w:rPr>
            </w:pPr>
            <w:r w:rsidRPr="00642DEB">
              <w:rPr>
                <w:sz w:val="20"/>
              </w:rPr>
              <w:t>%</w:t>
            </w:r>
          </w:p>
        </w:tc>
        <w:tc>
          <w:tcPr>
            <w:tcW w:w="63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center"/>
              <w:rPr>
                <w:sz w:val="20"/>
                <w:szCs w:val="10"/>
              </w:rPr>
            </w:pPr>
          </w:p>
        </w:tc>
        <w:tc>
          <w:tcPr>
            <w:tcW w:w="261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center"/>
              <w:rPr>
                <w:sz w:val="20"/>
                <w:szCs w:val="10"/>
              </w:rPr>
            </w:pPr>
          </w:p>
        </w:tc>
        <w:tc>
          <w:tcPr>
            <w:tcW w:w="63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center"/>
              <w:rPr>
                <w:sz w:val="20"/>
              </w:rPr>
            </w:pPr>
            <w:r w:rsidRPr="00642DEB">
              <w:rPr>
                <w:rStyle w:val="Corpsdutexte28ptGras"/>
                <w:b w:val="0"/>
                <w:sz w:val="20"/>
              </w:rPr>
              <w:t>N</w:t>
            </w:r>
          </w:p>
        </w:tc>
        <w:tc>
          <w:tcPr>
            <w:tcW w:w="540" w:type="dxa"/>
            <w:tcBorders>
              <w:top w:val="single" w:sz="4" w:space="0" w:color="auto"/>
              <w:bottom w:val="single" w:sz="12" w:space="0" w:color="auto"/>
            </w:tcBorders>
            <w:shd w:val="clear" w:color="auto" w:fill="EEECE1"/>
          </w:tcPr>
          <w:p w:rsidR="00650B90" w:rsidRPr="00642DEB" w:rsidRDefault="00650B90" w:rsidP="00650B90">
            <w:pPr>
              <w:spacing w:before="120" w:after="120"/>
              <w:ind w:firstLine="0"/>
              <w:jc w:val="center"/>
              <w:rPr>
                <w:sz w:val="20"/>
              </w:rPr>
            </w:pPr>
            <w:r w:rsidRPr="00642DEB">
              <w:rPr>
                <w:sz w:val="20"/>
              </w:rPr>
              <w:t>%</w:t>
            </w:r>
          </w:p>
        </w:tc>
      </w:tr>
      <w:tr w:rsidR="00650B90" w:rsidRPr="00642DEB">
        <w:tblPrEx>
          <w:tblCellMar>
            <w:top w:w="0" w:type="dxa"/>
            <w:bottom w:w="0" w:type="dxa"/>
          </w:tblCellMar>
        </w:tblPrEx>
        <w:trPr>
          <w:tblHeader/>
        </w:trPr>
        <w:tc>
          <w:tcPr>
            <w:tcW w:w="720" w:type="dxa"/>
            <w:tcBorders>
              <w:top w:val="single" w:sz="12" w:space="0" w:color="auto"/>
            </w:tcBorders>
            <w:shd w:val="clear" w:color="auto" w:fill="FFFFFF"/>
            <w:vAlign w:val="bottom"/>
          </w:tcPr>
          <w:p w:rsidR="00650B90" w:rsidRDefault="00650B90" w:rsidP="00650B90">
            <w:pPr>
              <w:ind w:firstLine="0"/>
              <w:jc w:val="both"/>
              <w:rPr>
                <w:rStyle w:val="Corpsdutexte28ptGras"/>
                <w:b w:val="0"/>
                <w:sz w:val="20"/>
              </w:rPr>
            </w:pPr>
          </w:p>
        </w:tc>
        <w:tc>
          <w:tcPr>
            <w:tcW w:w="2430" w:type="dxa"/>
            <w:tcBorders>
              <w:top w:val="single" w:sz="12" w:space="0" w:color="auto"/>
            </w:tcBorders>
            <w:shd w:val="clear" w:color="auto" w:fill="FFFFFF"/>
          </w:tcPr>
          <w:p w:rsidR="00650B90" w:rsidRPr="00642DEB" w:rsidRDefault="00650B90" w:rsidP="00650B90">
            <w:pPr>
              <w:ind w:firstLine="0"/>
              <w:jc w:val="both"/>
              <w:rPr>
                <w:sz w:val="20"/>
              </w:rPr>
            </w:pPr>
          </w:p>
        </w:tc>
        <w:tc>
          <w:tcPr>
            <w:tcW w:w="630" w:type="dxa"/>
            <w:tcBorders>
              <w:top w:val="single" w:sz="12" w:space="0" w:color="auto"/>
            </w:tcBorders>
            <w:shd w:val="clear" w:color="auto" w:fill="FFFFFF"/>
            <w:vAlign w:val="bottom"/>
          </w:tcPr>
          <w:p w:rsidR="00650B90" w:rsidRPr="00642DEB" w:rsidRDefault="00650B90" w:rsidP="00650B90">
            <w:pPr>
              <w:ind w:firstLine="0"/>
              <w:jc w:val="both"/>
              <w:rPr>
                <w:rStyle w:val="Corpsdutexte28ptGras"/>
                <w:b w:val="0"/>
                <w:sz w:val="20"/>
              </w:rPr>
            </w:pPr>
          </w:p>
        </w:tc>
        <w:tc>
          <w:tcPr>
            <w:tcW w:w="720" w:type="dxa"/>
            <w:tcBorders>
              <w:top w:val="single" w:sz="12" w:space="0" w:color="auto"/>
            </w:tcBorders>
            <w:shd w:val="clear" w:color="auto" w:fill="FFFFFF"/>
          </w:tcPr>
          <w:p w:rsidR="00650B90" w:rsidRPr="00642DEB" w:rsidRDefault="00650B90" w:rsidP="00650B90">
            <w:pPr>
              <w:ind w:firstLine="0"/>
              <w:jc w:val="both"/>
              <w:rPr>
                <w:rStyle w:val="Corpsdutexte28ptGras"/>
                <w:b w:val="0"/>
                <w:sz w:val="20"/>
              </w:rPr>
            </w:pPr>
          </w:p>
        </w:tc>
        <w:tc>
          <w:tcPr>
            <w:tcW w:w="630" w:type="dxa"/>
            <w:tcBorders>
              <w:top w:val="single" w:sz="12" w:space="0" w:color="auto"/>
            </w:tcBorders>
            <w:shd w:val="clear" w:color="auto" w:fill="FFFFFF"/>
          </w:tcPr>
          <w:p w:rsidR="00650B90" w:rsidRPr="00642DEB" w:rsidRDefault="00650B90" w:rsidP="00650B90">
            <w:pPr>
              <w:ind w:firstLine="0"/>
              <w:jc w:val="both"/>
              <w:rPr>
                <w:rStyle w:val="Corpsdutexte28ptGras"/>
                <w:b w:val="0"/>
                <w:sz w:val="20"/>
              </w:rPr>
            </w:pPr>
          </w:p>
        </w:tc>
        <w:tc>
          <w:tcPr>
            <w:tcW w:w="2610" w:type="dxa"/>
            <w:tcBorders>
              <w:top w:val="single" w:sz="12" w:space="0" w:color="auto"/>
            </w:tcBorders>
            <w:shd w:val="clear" w:color="auto" w:fill="FFFFFF"/>
          </w:tcPr>
          <w:p w:rsidR="00650B90" w:rsidRPr="00642DEB" w:rsidRDefault="00650B90" w:rsidP="00650B90">
            <w:pPr>
              <w:ind w:firstLine="0"/>
              <w:jc w:val="both"/>
              <w:rPr>
                <w:rStyle w:val="Corpsdutexte28ptGras"/>
                <w:sz w:val="20"/>
              </w:rPr>
            </w:pPr>
          </w:p>
        </w:tc>
        <w:tc>
          <w:tcPr>
            <w:tcW w:w="630" w:type="dxa"/>
            <w:tcBorders>
              <w:top w:val="single" w:sz="12" w:space="0" w:color="auto"/>
            </w:tcBorders>
            <w:shd w:val="clear" w:color="auto" w:fill="FFFFFF"/>
          </w:tcPr>
          <w:p w:rsidR="00650B90" w:rsidRPr="00642DEB" w:rsidRDefault="00650B90" w:rsidP="00650B90">
            <w:pPr>
              <w:ind w:firstLine="0"/>
              <w:jc w:val="both"/>
              <w:rPr>
                <w:rStyle w:val="Corpsdutexte28ptGras"/>
                <w:b w:val="0"/>
                <w:sz w:val="20"/>
              </w:rPr>
            </w:pPr>
          </w:p>
        </w:tc>
        <w:tc>
          <w:tcPr>
            <w:tcW w:w="540" w:type="dxa"/>
            <w:tcBorders>
              <w:top w:val="single" w:sz="12" w:space="0" w:color="auto"/>
            </w:tcBorders>
            <w:shd w:val="clear" w:color="auto" w:fill="FFFFFF"/>
          </w:tcPr>
          <w:p w:rsidR="00650B90" w:rsidRPr="00642DEB" w:rsidRDefault="00650B90" w:rsidP="00650B90">
            <w:pPr>
              <w:ind w:firstLine="0"/>
              <w:jc w:val="both"/>
              <w:rPr>
                <w:rStyle w:val="Corpsdutexte28ptGras"/>
                <w:b w:val="0"/>
                <w:sz w:val="2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spacing w:before="120"/>
              <w:ind w:firstLine="0"/>
              <w:jc w:val="both"/>
              <w:rPr>
                <w:rStyle w:val="Corpsdutexte28ptGras"/>
                <w:b w:val="0"/>
                <w:sz w:val="20"/>
              </w:rPr>
            </w:pPr>
            <w:r>
              <w:rPr>
                <w:rStyle w:val="Corpsdutexte28ptGras"/>
                <w:b w:val="0"/>
                <w:sz w:val="20"/>
              </w:rPr>
              <w:t>0</w:t>
            </w:r>
          </w:p>
        </w:tc>
        <w:tc>
          <w:tcPr>
            <w:tcW w:w="2430" w:type="dxa"/>
            <w:shd w:val="clear" w:color="auto" w:fill="FFFFFF"/>
          </w:tcPr>
          <w:p w:rsidR="00650B90" w:rsidRPr="00642DEB" w:rsidRDefault="00650B90" w:rsidP="00650B90">
            <w:pPr>
              <w:spacing w:before="120"/>
              <w:ind w:firstLine="0"/>
              <w:jc w:val="both"/>
              <w:rPr>
                <w:sz w:val="20"/>
              </w:rPr>
            </w:pPr>
          </w:p>
        </w:tc>
        <w:tc>
          <w:tcPr>
            <w:tcW w:w="630" w:type="dxa"/>
            <w:shd w:val="clear" w:color="auto" w:fill="FFFFFF"/>
            <w:vAlign w:val="bottom"/>
          </w:tcPr>
          <w:p w:rsidR="00650B90" w:rsidRPr="00642DEB" w:rsidRDefault="00650B90" w:rsidP="00650B90">
            <w:pPr>
              <w:spacing w:before="120"/>
              <w:ind w:firstLine="0"/>
              <w:jc w:val="both"/>
              <w:rPr>
                <w:rStyle w:val="Corpsdutexte28ptGras"/>
                <w:b w:val="0"/>
                <w:sz w:val="20"/>
              </w:rPr>
            </w:pPr>
          </w:p>
        </w:tc>
        <w:tc>
          <w:tcPr>
            <w:tcW w:w="720" w:type="dxa"/>
            <w:shd w:val="clear" w:color="auto" w:fill="FFFFFF"/>
          </w:tcPr>
          <w:p w:rsidR="00650B90" w:rsidRPr="00642DEB" w:rsidRDefault="00650B90" w:rsidP="00650B90">
            <w:pPr>
              <w:spacing w:before="120"/>
              <w:ind w:firstLine="0"/>
              <w:jc w:val="both"/>
              <w:rPr>
                <w:rStyle w:val="Corpsdutexte28ptGras"/>
                <w:b w:val="0"/>
                <w:sz w:val="20"/>
              </w:rPr>
            </w:pPr>
          </w:p>
        </w:tc>
        <w:tc>
          <w:tcPr>
            <w:tcW w:w="630" w:type="dxa"/>
            <w:shd w:val="clear" w:color="auto" w:fill="FFFFFF"/>
          </w:tcPr>
          <w:p w:rsidR="00650B90" w:rsidRPr="00642DEB" w:rsidRDefault="00650B90" w:rsidP="00650B90">
            <w:pPr>
              <w:spacing w:before="120"/>
              <w:ind w:firstLine="0"/>
              <w:jc w:val="both"/>
              <w:rPr>
                <w:rStyle w:val="Corpsdutexte28ptGras"/>
                <w:b w:val="0"/>
                <w:sz w:val="20"/>
              </w:rPr>
            </w:pPr>
            <w:r w:rsidRPr="00642DEB">
              <w:rPr>
                <w:rStyle w:val="Corpsdutexte28ptGras"/>
                <w:b w:val="0"/>
                <w:sz w:val="20"/>
              </w:rPr>
              <w:t>500</w:t>
            </w:r>
          </w:p>
        </w:tc>
        <w:tc>
          <w:tcPr>
            <w:tcW w:w="2610" w:type="dxa"/>
            <w:shd w:val="clear" w:color="auto" w:fill="FFFFFF"/>
          </w:tcPr>
          <w:p w:rsidR="00650B90" w:rsidRPr="00642DEB" w:rsidRDefault="00650B90" w:rsidP="00650B90">
            <w:pPr>
              <w:spacing w:before="120"/>
              <w:ind w:firstLine="0"/>
              <w:jc w:val="both"/>
              <w:rPr>
                <w:sz w:val="20"/>
              </w:rPr>
            </w:pPr>
            <w:r w:rsidRPr="00642DEB">
              <w:rPr>
                <w:rStyle w:val="Corpsdutexte28ptGras"/>
                <w:sz w:val="20"/>
              </w:rPr>
              <w:t xml:space="preserve">SCIENCES NATURELLES </w:t>
            </w:r>
          </w:p>
        </w:tc>
        <w:tc>
          <w:tcPr>
            <w:tcW w:w="630" w:type="dxa"/>
            <w:shd w:val="clear" w:color="auto" w:fill="FFFFFF"/>
          </w:tcPr>
          <w:p w:rsidR="00650B90" w:rsidRPr="00642DEB" w:rsidRDefault="00650B90" w:rsidP="00650B90">
            <w:pPr>
              <w:spacing w:before="120"/>
              <w:ind w:firstLine="0"/>
              <w:jc w:val="both"/>
              <w:rPr>
                <w:rStyle w:val="Corpsdutexte28ptGras"/>
                <w:b w:val="0"/>
                <w:sz w:val="20"/>
              </w:rPr>
            </w:pPr>
            <w:r w:rsidRPr="00642DEB">
              <w:rPr>
                <w:rStyle w:val="Corpsdutexte28ptGras"/>
                <w:b w:val="0"/>
                <w:sz w:val="20"/>
              </w:rPr>
              <w:t>88</w:t>
            </w:r>
          </w:p>
        </w:tc>
        <w:tc>
          <w:tcPr>
            <w:tcW w:w="540" w:type="dxa"/>
            <w:shd w:val="clear" w:color="auto" w:fill="FFFFFF"/>
          </w:tcPr>
          <w:p w:rsidR="00650B90" w:rsidRPr="00642DEB" w:rsidRDefault="00650B90" w:rsidP="00650B90">
            <w:pPr>
              <w:spacing w:before="120"/>
              <w:ind w:firstLine="0"/>
              <w:jc w:val="both"/>
              <w:rPr>
                <w:sz w:val="20"/>
                <w:szCs w:val="10"/>
              </w:rPr>
            </w:pPr>
            <w:r w:rsidRPr="00642DEB">
              <w:rPr>
                <w:rStyle w:val="Corpsdutexte28ptGras"/>
                <w:b w:val="0"/>
                <w:sz w:val="20"/>
              </w:rPr>
              <w:t>3,6</w:t>
            </w: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10</w:t>
            </w:r>
          </w:p>
        </w:tc>
        <w:tc>
          <w:tcPr>
            <w:tcW w:w="2430" w:type="dxa"/>
            <w:shd w:val="clear" w:color="auto" w:fill="FFFFFF"/>
          </w:tcPr>
          <w:p w:rsidR="00650B90" w:rsidRPr="00642DEB" w:rsidRDefault="00650B90" w:rsidP="00650B90">
            <w:pPr>
              <w:ind w:firstLine="0"/>
              <w:jc w:val="both"/>
              <w:rPr>
                <w:sz w:val="20"/>
              </w:rPr>
            </w:pPr>
            <w:r w:rsidRPr="00642DEB">
              <w:rPr>
                <w:sz w:val="20"/>
              </w:rPr>
              <w:t>Bibliographie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100</w:t>
            </w:r>
          </w:p>
        </w:tc>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4,1</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510</w:t>
            </w:r>
          </w:p>
        </w:tc>
        <w:tc>
          <w:tcPr>
            <w:tcW w:w="2610" w:type="dxa"/>
            <w:shd w:val="clear" w:color="auto" w:fill="FFFFFF"/>
          </w:tcPr>
          <w:p w:rsidR="00650B90" w:rsidRPr="00642DEB" w:rsidRDefault="00650B90" w:rsidP="00650B90">
            <w:pPr>
              <w:ind w:firstLine="0"/>
              <w:jc w:val="both"/>
              <w:rPr>
                <w:sz w:val="20"/>
              </w:rPr>
            </w:pPr>
            <w:r w:rsidRPr="00642DEB">
              <w:rPr>
                <w:sz w:val="20"/>
              </w:rPr>
              <w:t>Mathémat</w:t>
            </w:r>
            <w:r w:rsidRPr="00642DEB">
              <w:rPr>
                <w:sz w:val="20"/>
              </w:rPr>
              <w:t>i</w:t>
            </w:r>
            <w:r w:rsidRPr="00642DEB">
              <w:rPr>
                <w:sz w:val="20"/>
              </w:rPr>
              <w:t>ques</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20</w:t>
            </w:r>
          </w:p>
        </w:tc>
        <w:tc>
          <w:tcPr>
            <w:tcW w:w="2430" w:type="dxa"/>
            <w:shd w:val="clear" w:color="auto" w:fill="FFFFFF"/>
          </w:tcPr>
          <w:p w:rsidR="00650B90" w:rsidRPr="00642DEB" w:rsidRDefault="00650B90" w:rsidP="00650B90">
            <w:pPr>
              <w:ind w:firstLine="0"/>
              <w:jc w:val="both"/>
              <w:rPr>
                <w:sz w:val="20"/>
              </w:rPr>
            </w:pPr>
            <w:r w:rsidRPr="00642DEB">
              <w:rPr>
                <w:sz w:val="20"/>
              </w:rPr>
              <w:t>Bibliothéc</w:t>
            </w:r>
            <w:r w:rsidRPr="00642DEB">
              <w:rPr>
                <w:sz w:val="20"/>
              </w:rPr>
              <w:t>o</w:t>
            </w:r>
            <w:r w:rsidRPr="00642DEB">
              <w:rPr>
                <w:sz w:val="20"/>
              </w:rPr>
              <w:t>nomie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520</w:t>
            </w:r>
          </w:p>
        </w:tc>
        <w:tc>
          <w:tcPr>
            <w:tcW w:w="2610" w:type="dxa"/>
            <w:shd w:val="clear" w:color="auto" w:fill="FFFFFF"/>
          </w:tcPr>
          <w:p w:rsidR="00650B90" w:rsidRPr="00642DEB" w:rsidRDefault="00650B90" w:rsidP="00650B90">
            <w:pPr>
              <w:ind w:firstLine="0"/>
              <w:jc w:val="both"/>
              <w:rPr>
                <w:sz w:val="20"/>
              </w:rPr>
            </w:pPr>
            <w:r w:rsidRPr="00642DEB">
              <w:rPr>
                <w:sz w:val="20"/>
              </w:rPr>
              <w:t>Astronomie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30</w:t>
            </w:r>
          </w:p>
        </w:tc>
        <w:tc>
          <w:tcPr>
            <w:tcW w:w="2430" w:type="dxa"/>
            <w:shd w:val="clear" w:color="auto" w:fill="FFFFFF"/>
          </w:tcPr>
          <w:p w:rsidR="00650B90" w:rsidRPr="00642DEB" w:rsidRDefault="00650B90" w:rsidP="00650B90">
            <w:pPr>
              <w:ind w:firstLine="0"/>
              <w:jc w:val="both"/>
              <w:rPr>
                <w:sz w:val="20"/>
              </w:rPr>
            </w:pPr>
            <w:r w:rsidRPr="00642DEB">
              <w:rPr>
                <w:sz w:val="20"/>
              </w:rPr>
              <w:t>Encyclopédies génér</w:t>
            </w:r>
            <w:r w:rsidRPr="00642DEB">
              <w:rPr>
                <w:sz w:val="20"/>
              </w:rPr>
              <w:t>a</w:t>
            </w:r>
            <w:r w:rsidRPr="00642DEB">
              <w:rPr>
                <w:sz w:val="20"/>
              </w:rPr>
              <w:t>les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530</w:t>
            </w:r>
          </w:p>
        </w:tc>
        <w:tc>
          <w:tcPr>
            <w:tcW w:w="2610" w:type="dxa"/>
            <w:shd w:val="clear" w:color="auto" w:fill="FFFFFF"/>
          </w:tcPr>
          <w:p w:rsidR="00650B90" w:rsidRPr="00642DEB" w:rsidRDefault="00650B90" w:rsidP="00650B90">
            <w:pPr>
              <w:ind w:firstLine="0"/>
              <w:jc w:val="both"/>
              <w:rPr>
                <w:sz w:val="20"/>
              </w:rPr>
            </w:pPr>
            <w:r w:rsidRPr="00642DEB">
              <w:rPr>
                <w:sz w:val="20"/>
              </w:rPr>
              <w:t>Physique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40</w:t>
            </w:r>
          </w:p>
        </w:tc>
        <w:tc>
          <w:tcPr>
            <w:tcW w:w="2430" w:type="dxa"/>
            <w:shd w:val="clear" w:color="auto" w:fill="FFFFFF"/>
          </w:tcPr>
          <w:p w:rsidR="00650B90" w:rsidRPr="00642DEB" w:rsidRDefault="00650B90" w:rsidP="00650B90">
            <w:pPr>
              <w:ind w:firstLine="0"/>
              <w:jc w:val="both"/>
              <w:rPr>
                <w:sz w:val="20"/>
              </w:rPr>
            </w:pPr>
            <w:r w:rsidRPr="00642DEB">
              <w:rPr>
                <w:sz w:val="20"/>
              </w:rPr>
              <w:t>Polygraphie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540</w:t>
            </w:r>
          </w:p>
        </w:tc>
        <w:tc>
          <w:tcPr>
            <w:tcW w:w="2610" w:type="dxa"/>
            <w:shd w:val="clear" w:color="auto" w:fill="FFFFFF"/>
          </w:tcPr>
          <w:p w:rsidR="00650B90" w:rsidRPr="00642DEB" w:rsidRDefault="00650B90" w:rsidP="00650B90">
            <w:pPr>
              <w:ind w:firstLine="0"/>
              <w:jc w:val="both"/>
              <w:rPr>
                <w:sz w:val="20"/>
              </w:rPr>
            </w:pPr>
            <w:r w:rsidRPr="00642DEB">
              <w:rPr>
                <w:sz w:val="20"/>
              </w:rPr>
              <w:t>Chimie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50</w:t>
            </w:r>
          </w:p>
        </w:tc>
        <w:tc>
          <w:tcPr>
            <w:tcW w:w="2430" w:type="dxa"/>
            <w:shd w:val="clear" w:color="auto" w:fill="FFFFFF"/>
          </w:tcPr>
          <w:p w:rsidR="00650B90" w:rsidRPr="00642DEB" w:rsidRDefault="00650B90" w:rsidP="00650B90">
            <w:pPr>
              <w:ind w:firstLine="0"/>
              <w:jc w:val="both"/>
              <w:rPr>
                <w:sz w:val="20"/>
              </w:rPr>
            </w:pPr>
            <w:r w:rsidRPr="00642DEB">
              <w:rPr>
                <w:sz w:val="20"/>
              </w:rPr>
              <w:t>Périodiques généraux</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71</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550</w:t>
            </w:r>
          </w:p>
        </w:tc>
        <w:tc>
          <w:tcPr>
            <w:tcW w:w="2610" w:type="dxa"/>
            <w:shd w:val="clear" w:color="auto" w:fill="FFFFFF"/>
          </w:tcPr>
          <w:p w:rsidR="00650B90" w:rsidRPr="00642DEB" w:rsidRDefault="00650B90" w:rsidP="00650B90">
            <w:pPr>
              <w:ind w:firstLine="0"/>
              <w:jc w:val="both"/>
              <w:rPr>
                <w:sz w:val="20"/>
              </w:rPr>
            </w:pPr>
            <w:r w:rsidRPr="00642DEB">
              <w:rPr>
                <w:sz w:val="20"/>
              </w:rPr>
              <w:t>Géologie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60</w:t>
            </w:r>
          </w:p>
        </w:tc>
        <w:tc>
          <w:tcPr>
            <w:tcW w:w="2430" w:type="dxa"/>
            <w:shd w:val="clear" w:color="auto" w:fill="FFFFFF"/>
          </w:tcPr>
          <w:p w:rsidR="00650B90" w:rsidRPr="00642DEB" w:rsidRDefault="00650B90" w:rsidP="00650B90">
            <w:pPr>
              <w:ind w:firstLine="0"/>
              <w:jc w:val="both"/>
              <w:rPr>
                <w:sz w:val="20"/>
              </w:rPr>
            </w:pPr>
            <w:r w:rsidRPr="00642DEB">
              <w:rPr>
                <w:sz w:val="20"/>
              </w:rPr>
              <w:t>Organisations générales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560</w:t>
            </w:r>
          </w:p>
        </w:tc>
        <w:tc>
          <w:tcPr>
            <w:tcW w:w="2610" w:type="dxa"/>
            <w:shd w:val="clear" w:color="auto" w:fill="FFFFFF"/>
          </w:tcPr>
          <w:p w:rsidR="00650B90" w:rsidRPr="00642DEB" w:rsidRDefault="00650B90" w:rsidP="00650B90">
            <w:pPr>
              <w:ind w:firstLine="0"/>
              <w:jc w:val="both"/>
              <w:rPr>
                <w:sz w:val="20"/>
              </w:rPr>
            </w:pPr>
            <w:r w:rsidRPr="00642DEB">
              <w:rPr>
                <w:sz w:val="20"/>
              </w:rPr>
              <w:t>Paléontologie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70</w:t>
            </w:r>
          </w:p>
        </w:tc>
        <w:tc>
          <w:tcPr>
            <w:tcW w:w="243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570</w:t>
            </w:r>
          </w:p>
        </w:tc>
        <w:tc>
          <w:tcPr>
            <w:tcW w:w="2610" w:type="dxa"/>
            <w:shd w:val="clear" w:color="auto" w:fill="FFFFFF"/>
          </w:tcPr>
          <w:p w:rsidR="00650B90" w:rsidRPr="00642DEB" w:rsidRDefault="00650B90" w:rsidP="00650B90">
            <w:pPr>
              <w:ind w:firstLine="0"/>
              <w:jc w:val="both"/>
              <w:rPr>
                <w:sz w:val="20"/>
              </w:rPr>
            </w:pPr>
            <w:r w:rsidRPr="00642DEB">
              <w:rPr>
                <w:sz w:val="20"/>
              </w:rPr>
              <w:t>Biologie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80</w:t>
            </w:r>
          </w:p>
        </w:tc>
        <w:tc>
          <w:tcPr>
            <w:tcW w:w="243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580</w:t>
            </w:r>
          </w:p>
        </w:tc>
        <w:tc>
          <w:tcPr>
            <w:tcW w:w="2610" w:type="dxa"/>
            <w:shd w:val="clear" w:color="auto" w:fill="FFFFFF"/>
          </w:tcPr>
          <w:p w:rsidR="00650B90" w:rsidRPr="00642DEB" w:rsidRDefault="00650B90" w:rsidP="00650B90">
            <w:pPr>
              <w:ind w:firstLine="0"/>
              <w:jc w:val="both"/>
              <w:rPr>
                <w:sz w:val="20"/>
              </w:rPr>
            </w:pPr>
            <w:r w:rsidRPr="00642DEB">
              <w:rPr>
                <w:sz w:val="20"/>
              </w:rPr>
              <w:t>Botanique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90</w:t>
            </w:r>
          </w:p>
        </w:tc>
        <w:tc>
          <w:tcPr>
            <w:tcW w:w="243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590</w:t>
            </w:r>
          </w:p>
        </w:tc>
        <w:tc>
          <w:tcPr>
            <w:tcW w:w="2610" w:type="dxa"/>
            <w:shd w:val="clear" w:color="auto" w:fill="FFFFFF"/>
          </w:tcPr>
          <w:p w:rsidR="00650B90" w:rsidRPr="00642DEB" w:rsidRDefault="00650B90" w:rsidP="00650B90">
            <w:pPr>
              <w:ind w:firstLine="0"/>
              <w:jc w:val="both"/>
              <w:rPr>
                <w:sz w:val="20"/>
              </w:rPr>
            </w:pPr>
            <w:r w:rsidRPr="00642DEB">
              <w:rPr>
                <w:sz w:val="20"/>
              </w:rPr>
              <w:t>Zoologie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100</w:t>
            </w:r>
          </w:p>
        </w:tc>
        <w:tc>
          <w:tcPr>
            <w:tcW w:w="24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sz w:val="20"/>
              </w:rPr>
              <w:t>PHILOS</w:t>
            </w:r>
            <w:r w:rsidRPr="00642DEB">
              <w:rPr>
                <w:rStyle w:val="Corpsdutexte28ptGras"/>
                <w:sz w:val="20"/>
              </w:rPr>
              <w:t>O</w:t>
            </w:r>
            <w:r w:rsidRPr="00642DEB">
              <w:rPr>
                <w:rStyle w:val="Corpsdutexte28ptGras"/>
                <w:sz w:val="20"/>
              </w:rPr>
              <w:t>PHIE</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87</w:t>
            </w:r>
          </w:p>
        </w:tc>
        <w:tc>
          <w:tcPr>
            <w:tcW w:w="72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3,6</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600</w:t>
            </w:r>
          </w:p>
        </w:tc>
        <w:tc>
          <w:tcPr>
            <w:tcW w:w="261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sz w:val="20"/>
              </w:rPr>
              <w:t>SCIENCES APPL</w:t>
            </w:r>
            <w:r w:rsidRPr="00642DEB">
              <w:rPr>
                <w:rStyle w:val="Corpsdutexte28ptGras"/>
                <w:sz w:val="20"/>
              </w:rPr>
              <w:t>I</w:t>
            </w:r>
            <w:r w:rsidRPr="00642DEB">
              <w:rPr>
                <w:rStyle w:val="Corpsdutexte28ptGras"/>
                <w:sz w:val="20"/>
              </w:rPr>
              <w:t>QUÉES</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78</w:t>
            </w:r>
          </w:p>
        </w:tc>
        <w:tc>
          <w:tcPr>
            <w:tcW w:w="54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3,2</w:t>
            </w: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110</w:t>
            </w:r>
          </w:p>
        </w:tc>
        <w:tc>
          <w:tcPr>
            <w:tcW w:w="2430" w:type="dxa"/>
            <w:shd w:val="clear" w:color="auto" w:fill="FFFFFF"/>
          </w:tcPr>
          <w:p w:rsidR="00650B90" w:rsidRPr="00642DEB" w:rsidRDefault="00650B90" w:rsidP="00650B90">
            <w:pPr>
              <w:ind w:firstLine="0"/>
              <w:jc w:val="both"/>
              <w:rPr>
                <w:sz w:val="20"/>
              </w:rPr>
            </w:pPr>
            <w:r w:rsidRPr="00642DEB">
              <w:rPr>
                <w:sz w:val="20"/>
              </w:rPr>
              <w:t>Métaphysique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610</w:t>
            </w:r>
          </w:p>
        </w:tc>
        <w:tc>
          <w:tcPr>
            <w:tcW w:w="2610" w:type="dxa"/>
            <w:shd w:val="clear" w:color="auto" w:fill="FFFFFF"/>
          </w:tcPr>
          <w:p w:rsidR="00650B90" w:rsidRPr="00642DEB" w:rsidRDefault="00650B90" w:rsidP="00650B90">
            <w:pPr>
              <w:ind w:firstLine="0"/>
              <w:jc w:val="both"/>
              <w:rPr>
                <w:sz w:val="20"/>
              </w:rPr>
            </w:pPr>
            <w:r w:rsidRPr="00642DEB">
              <w:rPr>
                <w:sz w:val="20"/>
              </w:rPr>
              <w:t>Médecine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16</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120</w:t>
            </w:r>
          </w:p>
        </w:tc>
        <w:tc>
          <w:tcPr>
            <w:tcW w:w="243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620</w:t>
            </w:r>
          </w:p>
        </w:tc>
        <w:tc>
          <w:tcPr>
            <w:tcW w:w="2610" w:type="dxa"/>
            <w:shd w:val="clear" w:color="auto" w:fill="FFFFFF"/>
          </w:tcPr>
          <w:p w:rsidR="00650B90" w:rsidRPr="00642DEB" w:rsidRDefault="00650B90" w:rsidP="00650B90">
            <w:pPr>
              <w:ind w:firstLine="0"/>
              <w:jc w:val="both"/>
              <w:rPr>
                <w:sz w:val="20"/>
              </w:rPr>
            </w:pPr>
            <w:r w:rsidRPr="00642DEB">
              <w:rPr>
                <w:sz w:val="20"/>
              </w:rPr>
              <w:t>Génie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130</w:t>
            </w:r>
          </w:p>
        </w:tc>
        <w:tc>
          <w:tcPr>
            <w:tcW w:w="2430" w:type="dxa"/>
            <w:shd w:val="clear" w:color="auto" w:fill="FFFFFF"/>
          </w:tcPr>
          <w:p w:rsidR="00650B90" w:rsidRPr="00642DEB" w:rsidRDefault="00650B90" w:rsidP="00650B90">
            <w:pPr>
              <w:ind w:firstLine="0"/>
              <w:jc w:val="both"/>
              <w:rPr>
                <w:sz w:val="20"/>
              </w:rPr>
            </w:pPr>
            <w:r w:rsidRPr="00642DEB">
              <w:rPr>
                <w:sz w:val="20"/>
              </w:rPr>
              <w:t>Anthropologie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630</w:t>
            </w:r>
          </w:p>
        </w:tc>
        <w:tc>
          <w:tcPr>
            <w:tcW w:w="2610" w:type="dxa"/>
            <w:shd w:val="clear" w:color="auto" w:fill="FFFFFF"/>
          </w:tcPr>
          <w:p w:rsidR="00650B90" w:rsidRPr="00642DEB" w:rsidRDefault="00650B90" w:rsidP="00650B90">
            <w:pPr>
              <w:ind w:firstLine="0"/>
              <w:jc w:val="both"/>
              <w:rPr>
                <w:sz w:val="20"/>
              </w:rPr>
            </w:pPr>
            <w:r w:rsidRPr="00642DEB">
              <w:rPr>
                <w:sz w:val="20"/>
              </w:rPr>
              <w:t>Agriculture</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13</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140</w:t>
            </w:r>
          </w:p>
        </w:tc>
        <w:tc>
          <w:tcPr>
            <w:tcW w:w="2430" w:type="dxa"/>
            <w:shd w:val="clear" w:color="auto" w:fill="FFFFFF"/>
          </w:tcPr>
          <w:p w:rsidR="00650B90" w:rsidRPr="00642DEB" w:rsidRDefault="00650B90" w:rsidP="00650B90">
            <w:pPr>
              <w:ind w:firstLine="0"/>
              <w:jc w:val="both"/>
              <w:rPr>
                <w:sz w:val="20"/>
              </w:rPr>
            </w:pPr>
            <w:r w:rsidRPr="00642DEB">
              <w:rPr>
                <w:sz w:val="20"/>
              </w:rPr>
              <w:t>Écoles de ps</w:t>
            </w:r>
            <w:r w:rsidRPr="00642DEB">
              <w:rPr>
                <w:sz w:val="20"/>
              </w:rPr>
              <w:t>y</w:t>
            </w:r>
            <w:r w:rsidRPr="00642DEB">
              <w:rPr>
                <w:sz w:val="20"/>
              </w:rPr>
              <w:t>chologie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640</w:t>
            </w:r>
          </w:p>
        </w:tc>
        <w:tc>
          <w:tcPr>
            <w:tcW w:w="2610" w:type="dxa"/>
            <w:shd w:val="clear" w:color="auto" w:fill="FFFFFF"/>
          </w:tcPr>
          <w:p w:rsidR="00650B90" w:rsidRPr="00642DEB" w:rsidRDefault="00650B90" w:rsidP="00650B90">
            <w:pPr>
              <w:ind w:firstLine="0"/>
              <w:jc w:val="both"/>
              <w:rPr>
                <w:sz w:val="20"/>
              </w:rPr>
            </w:pPr>
            <w:r w:rsidRPr="00642DEB">
              <w:rPr>
                <w:sz w:val="20"/>
              </w:rPr>
              <w:t>Économie domestique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150</w:t>
            </w:r>
          </w:p>
        </w:tc>
        <w:tc>
          <w:tcPr>
            <w:tcW w:w="2430" w:type="dxa"/>
            <w:shd w:val="clear" w:color="auto" w:fill="FFFFFF"/>
          </w:tcPr>
          <w:p w:rsidR="00650B90" w:rsidRPr="00642DEB" w:rsidRDefault="00650B90" w:rsidP="00650B90">
            <w:pPr>
              <w:ind w:firstLine="0"/>
              <w:jc w:val="both"/>
              <w:rPr>
                <w:sz w:val="20"/>
              </w:rPr>
            </w:pPr>
            <w:r w:rsidRPr="00642DEB">
              <w:rPr>
                <w:sz w:val="20"/>
              </w:rPr>
              <w:t>Psychologie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650</w:t>
            </w:r>
          </w:p>
        </w:tc>
        <w:tc>
          <w:tcPr>
            <w:tcW w:w="2610" w:type="dxa"/>
            <w:shd w:val="clear" w:color="auto" w:fill="FFFFFF"/>
          </w:tcPr>
          <w:p w:rsidR="00650B90" w:rsidRPr="00642DEB" w:rsidRDefault="00650B90" w:rsidP="00650B90">
            <w:pPr>
              <w:ind w:firstLine="0"/>
              <w:jc w:val="both"/>
              <w:rPr>
                <w:sz w:val="20"/>
              </w:rPr>
            </w:pPr>
            <w:r w:rsidRPr="00642DEB">
              <w:rPr>
                <w:sz w:val="20"/>
              </w:rPr>
              <w:t>Affaires</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160</w:t>
            </w:r>
          </w:p>
        </w:tc>
        <w:tc>
          <w:tcPr>
            <w:tcW w:w="2430" w:type="dxa"/>
            <w:shd w:val="clear" w:color="auto" w:fill="FFFFFF"/>
          </w:tcPr>
          <w:p w:rsidR="00650B90" w:rsidRPr="00642DEB" w:rsidRDefault="00650B90" w:rsidP="00650B90">
            <w:pPr>
              <w:ind w:firstLine="0"/>
              <w:jc w:val="both"/>
              <w:rPr>
                <w:sz w:val="20"/>
              </w:rPr>
            </w:pPr>
            <w:r w:rsidRPr="00642DEB">
              <w:rPr>
                <w:sz w:val="20"/>
              </w:rPr>
              <w:t>Logique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660</w:t>
            </w:r>
          </w:p>
        </w:tc>
        <w:tc>
          <w:tcPr>
            <w:tcW w:w="2610" w:type="dxa"/>
            <w:shd w:val="clear" w:color="auto" w:fill="FFFFFF"/>
          </w:tcPr>
          <w:p w:rsidR="00650B90" w:rsidRPr="00642DEB" w:rsidRDefault="00650B90" w:rsidP="00650B90">
            <w:pPr>
              <w:ind w:firstLine="0"/>
              <w:jc w:val="both"/>
              <w:rPr>
                <w:sz w:val="20"/>
              </w:rPr>
            </w:pPr>
            <w:r w:rsidRPr="00642DEB">
              <w:rPr>
                <w:sz w:val="20"/>
              </w:rPr>
              <w:t>Chimie appl</w:t>
            </w:r>
            <w:r w:rsidRPr="00642DEB">
              <w:rPr>
                <w:sz w:val="20"/>
              </w:rPr>
              <w:t>i</w:t>
            </w:r>
            <w:r w:rsidRPr="00642DEB">
              <w:rPr>
                <w:sz w:val="20"/>
              </w:rPr>
              <w:t>quée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170</w:t>
            </w:r>
          </w:p>
        </w:tc>
        <w:tc>
          <w:tcPr>
            <w:tcW w:w="2430" w:type="dxa"/>
            <w:shd w:val="clear" w:color="auto" w:fill="FFFFFF"/>
          </w:tcPr>
          <w:p w:rsidR="00650B90" w:rsidRPr="00642DEB" w:rsidRDefault="00650B90" w:rsidP="00650B90">
            <w:pPr>
              <w:ind w:firstLine="0"/>
              <w:jc w:val="both"/>
              <w:rPr>
                <w:sz w:val="20"/>
              </w:rPr>
            </w:pPr>
            <w:r w:rsidRPr="00642DEB">
              <w:rPr>
                <w:sz w:val="20"/>
              </w:rPr>
              <w:t>Morale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670</w:t>
            </w:r>
          </w:p>
        </w:tc>
        <w:tc>
          <w:tcPr>
            <w:tcW w:w="2610" w:type="dxa"/>
            <w:shd w:val="clear" w:color="auto" w:fill="FFFFFF"/>
          </w:tcPr>
          <w:p w:rsidR="00650B90" w:rsidRPr="00642DEB" w:rsidRDefault="00650B90" w:rsidP="00650B90">
            <w:pPr>
              <w:ind w:firstLine="0"/>
              <w:jc w:val="both"/>
              <w:rPr>
                <w:sz w:val="20"/>
              </w:rPr>
            </w:pPr>
            <w:r w:rsidRPr="00642DEB">
              <w:rPr>
                <w:sz w:val="20"/>
              </w:rPr>
              <w:t>Industries</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180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Philosophies anciennes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680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Assemblage / finition</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190</w:t>
            </w:r>
          </w:p>
        </w:tc>
        <w:tc>
          <w:tcPr>
            <w:tcW w:w="2430" w:type="dxa"/>
            <w:shd w:val="clear" w:color="auto" w:fill="FFFFFF"/>
          </w:tcPr>
          <w:p w:rsidR="00650B90" w:rsidRPr="00642DEB" w:rsidRDefault="00650B90" w:rsidP="00650B90">
            <w:pPr>
              <w:ind w:firstLine="0"/>
              <w:jc w:val="both"/>
              <w:rPr>
                <w:sz w:val="20"/>
              </w:rPr>
            </w:pPr>
            <w:r w:rsidRPr="00642DEB">
              <w:rPr>
                <w:sz w:val="20"/>
              </w:rPr>
              <w:t>Philosophies modernes</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37</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690</w:t>
            </w:r>
          </w:p>
        </w:tc>
        <w:tc>
          <w:tcPr>
            <w:tcW w:w="2610" w:type="dxa"/>
            <w:shd w:val="clear" w:color="auto" w:fill="FFFFFF"/>
          </w:tcPr>
          <w:p w:rsidR="00650B90" w:rsidRPr="00642DEB" w:rsidRDefault="00650B90" w:rsidP="00650B90">
            <w:pPr>
              <w:ind w:firstLine="0"/>
              <w:jc w:val="both"/>
              <w:rPr>
                <w:sz w:val="20"/>
              </w:rPr>
            </w:pPr>
            <w:r w:rsidRPr="00642DEB">
              <w:rPr>
                <w:sz w:val="20"/>
              </w:rPr>
              <w:t>Construction</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200</w:t>
            </w:r>
          </w:p>
        </w:tc>
        <w:tc>
          <w:tcPr>
            <w:tcW w:w="243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sz w:val="20"/>
              </w:rPr>
              <w:t>THÉOL</w:t>
            </w:r>
            <w:r w:rsidRPr="00642DEB">
              <w:rPr>
                <w:rStyle w:val="Corpsdutexte28ptGras"/>
                <w:sz w:val="20"/>
              </w:rPr>
              <w:t>O</w:t>
            </w:r>
            <w:r w:rsidRPr="00642DEB">
              <w:rPr>
                <w:rStyle w:val="Corpsdutexte28ptGras"/>
                <w:sz w:val="20"/>
              </w:rPr>
              <w:t>GIE/Religion</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188</w:t>
            </w:r>
          </w:p>
        </w:tc>
        <w:tc>
          <w:tcPr>
            <w:tcW w:w="72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7,8</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700</w:t>
            </w:r>
          </w:p>
        </w:tc>
        <w:tc>
          <w:tcPr>
            <w:tcW w:w="2610" w:type="dxa"/>
            <w:shd w:val="clear" w:color="auto" w:fill="FFFFFF"/>
            <w:vAlign w:val="bottom"/>
          </w:tcPr>
          <w:p w:rsidR="00650B90" w:rsidRPr="00117C72" w:rsidRDefault="00650B90" w:rsidP="00650B90">
            <w:pPr>
              <w:spacing w:before="120"/>
              <w:ind w:firstLine="0"/>
              <w:jc w:val="both"/>
              <w:rPr>
                <w:sz w:val="20"/>
              </w:rPr>
            </w:pPr>
            <w:r w:rsidRPr="00117C72">
              <w:rPr>
                <w:rStyle w:val="Corpsdutexte28ptGras"/>
                <w:sz w:val="20"/>
              </w:rPr>
              <w:t>ARTS</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51</w:t>
            </w:r>
          </w:p>
        </w:tc>
        <w:tc>
          <w:tcPr>
            <w:tcW w:w="54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2,1</w:t>
            </w: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210</w:t>
            </w:r>
          </w:p>
        </w:tc>
        <w:tc>
          <w:tcPr>
            <w:tcW w:w="2430" w:type="dxa"/>
            <w:shd w:val="clear" w:color="auto" w:fill="FFFFFF"/>
          </w:tcPr>
          <w:p w:rsidR="00650B90" w:rsidRPr="00642DEB" w:rsidRDefault="00650B90" w:rsidP="00650B90">
            <w:pPr>
              <w:ind w:firstLine="0"/>
              <w:jc w:val="both"/>
              <w:rPr>
                <w:sz w:val="20"/>
              </w:rPr>
            </w:pPr>
            <w:r w:rsidRPr="00642DEB">
              <w:rPr>
                <w:sz w:val="20"/>
              </w:rPr>
              <w:t>Religion nat</w:t>
            </w:r>
            <w:r w:rsidRPr="00642DEB">
              <w:rPr>
                <w:sz w:val="20"/>
              </w:rPr>
              <w:t>u</w:t>
            </w:r>
            <w:r w:rsidRPr="00642DEB">
              <w:rPr>
                <w:sz w:val="20"/>
              </w:rPr>
              <w:t>relle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710</w:t>
            </w:r>
          </w:p>
        </w:tc>
        <w:tc>
          <w:tcPr>
            <w:tcW w:w="2610" w:type="dxa"/>
            <w:shd w:val="clear" w:color="auto" w:fill="FFFFFF"/>
          </w:tcPr>
          <w:p w:rsidR="00650B90" w:rsidRPr="00642DEB" w:rsidRDefault="00650B90" w:rsidP="00650B90">
            <w:pPr>
              <w:ind w:firstLine="0"/>
              <w:jc w:val="both"/>
              <w:rPr>
                <w:sz w:val="20"/>
              </w:rPr>
            </w:pPr>
            <w:r w:rsidRPr="00642DEB">
              <w:rPr>
                <w:sz w:val="20"/>
              </w:rPr>
              <w:t>Aménagement</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220</w:t>
            </w:r>
          </w:p>
        </w:tc>
        <w:tc>
          <w:tcPr>
            <w:tcW w:w="2430" w:type="dxa"/>
            <w:shd w:val="clear" w:color="auto" w:fill="FFFFFF"/>
          </w:tcPr>
          <w:p w:rsidR="00650B90" w:rsidRPr="00642DEB" w:rsidRDefault="00650B90" w:rsidP="00650B90">
            <w:pPr>
              <w:ind w:firstLine="0"/>
              <w:jc w:val="both"/>
              <w:rPr>
                <w:sz w:val="20"/>
              </w:rPr>
            </w:pPr>
            <w:r w:rsidRPr="00642DEB">
              <w:rPr>
                <w:sz w:val="20"/>
              </w:rPr>
              <w:t>Bible</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17</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720</w:t>
            </w:r>
          </w:p>
        </w:tc>
        <w:tc>
          <w:tcPr>
            <w:tcW w:w="2610" w:type="dxa"/>
            <w:shd w:val="clear" w:color="auto" w:fill="FFFFFF"/>
          </w:tcPr>
          <w:p w:rsidR="00650B90" w:rsidRPr="00642DEB" w:rsidRDefault="00650B90" w:rsidP="00650B90">
            <w:pPr>
              <w:ind w:firstLine="0"/>
              <w:jc w:val="both"/>
              <w:rPr>
                <w:sz w:val="20"/>
              </w:rPr>
            </w:pPr>
            <w:r w:rsidRPr="00642DEB">
              <w:rPr>
                <w:sz w:val="20"/>
              </w:rPr>
              <w:t>Architecture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230</w:t>
            </w:r>
          </w:p>
        </w:tc>
        <w:tc>
          <w:tcPr>
            <w:tcW w:w="2430" w:type="dxa"/>
            <w:shd w:val="clear" w:color="auto" w:fill="FFFFFF"/>
          </w:tcPr>
          <w:p w:rsidR="00650B90" w:rsidRPr="00642DEB" w:rsidRDefault="00650B90" w:rsidP="00650B90">
            <w:pPr>
              <w:ind w:firstLine="0"/>
              <w:jc w:val="both"/>
              <w:rPr>
                <w:sz w:val="20"/>
              </w:rPr>
            </w:pPr>
            <w:r w:rsidRPr="00642DEB">
              <w:rPr>
                <w:sz w:val="20"/>
              </w:rPr>
              <w:t>Théologie dogmatique</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41</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730</w:t>
            </w:r>
          </w:p>
        </w:tc>
        <w:tc>
          <w:tcPr>
            <w:tcW w:w="2610" w:type="dxa"/>
            <w:shd w:val="clear" w:color="auto" w:fill="FFFFFF"/>
          </w:tcPr>
          <w:p w:rsidR="00650B90" w:rsidRPr="00642DEB" w:rsidRDefault="00650B90" w:rsidP="00650B90">
            <w:pPr>
              <w:ind w:firstLine="0"/>
              <w:jc w:val="both"/>
              <w:rPr>
                <w:sz w:val="20"/>
              </w:rPr>
            </w:pPr>
            <w:r w:rsidRPr="00642DEB">
              <w:rPr>
                <w:sz w:val="20"/>
              </w:rPr>
              <w:t>Sculpture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240</w:t>
            </w:r>
          </w:p>
        </w:tc>
        <w:tc>
          <w:tcPr>
            <w:tcW w:w="2430" w:type="dxa"/>
            <w:shd w:val="clear" w:color="auto" w:fill="FFFFFF"/>
          </w:tcPr>
          <w:p w:rsidR="00650B90" w:rsidRPr="00642DEB" w:rsidRDefault="00650B90" w:rsidP="00650B90">
            <w:pPr>
              <w:ind w:firstLine="0"/>
              <w:jc w:val="both"/>
              <w:rPr>
                <w:sz w:val="20"/>
              </w:rPr>
            </w:pPr>
            <w:r w:rsidRPr="00642DEB">
              <w:rPr>
                <w:sz w:val="20"/>
              </w:rPr>
              <w:t>Piété et dév</w:t>
            </w:r>
            <w:r w:rsidRPr="00642DEB">
              <w:rPr>
                <w:sz w:val="20"/>
              </w:rPr>
              <w:t>o</w:t>
            </w:r>
            <w:r w:rsidRPr="00642DEB">
              <w:rPr>
                <w:sz w:val="20"/>
              </w:rPr>
              <w:t>tion</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50</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740</w:t>
            </w:r>
          </w:p>
        </w:tc>
        <w:tc>
          <w:tcPr>
            <w:tcW w:w="2610" w:type="dxa"/>
            <w:shd w:val="clear" w:color="auto" w:fill="FFFFFF"/>
          </w:tcPr>
          <w:p w:rsidR="00650B90" w:rsidRPr="00642DEB" w:rsidRDefault="00650B90" w:rsidP="00650B90">
            <w:pPr>
              <w:ind w:firstLine="0"/>
              <w:jc w:val="both"/>
              <w:rPr>
                <w:sz w:val="20"/>
              </w:rPr>
            </w:pPr>
            <w:r w:rsidRPr="00642DEB">
              <w:rPr>
                <w:sz w:val="20"/>
              </w:rPr>
              <w:t>Dessin et arts décor</w:t>
            </w:r>
            <w:r w:rsidRPr="00642DEB">
              <w:rPr>
                <w:sz w:val="20"/>
              </w:rPr>
              <w:t>a</w:t>
            </w:r>
            <w:r w:rsidRPr="00642DEB">
              <w:rPr>
                <w:sz w:val="20"/>
              </w:rPr>
              <w:t>tifs</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250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Prédication et pastorale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750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Peinture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260</w:t>
            </w:r>
          </w:p>
        </w:tc>
        <w:tc>
          <w:tcPr>
            <w:tcW w:w="2430" w:type="dxa"/>
            <w:shd w:val="clear" w:color="auto" w:fill="FFFFFF"/>
          </w:tcPr>
          <w:p w:rsidR="00650B90" w:rsidRPr="00642DEB" w:rsidRDefault="00650B90" w:rsidP="00650B90">
            <w:pPr>
              <w:ind w:firstLine="0"/>
              <w:jc w:val="both"/>
              <w:rPr>
                <w:sz w:val="20"/>
              </w:rPr>
            </w:pPr>
            <w:r w:rsidRPr="00642DEB">
              <w:rPr>
                <w:sz w:val="20"/>
              </w:rPr>
              <w:t>Institutions et missions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760</w:t>
            </w:r>
          </w:p>
        </w:tc>
        <w:tc>
          <w:tcPr>
            <w:tcW w:w="2610" w:type="dxa"/>
            <w:shd w:val="clear" w:color="auto" w:fill="FFFFFF"/>
          </w:tcPr>
          <w:p w:rsidR="00650B90" w:rsidRPr="00642DEB" w:rsidRDefault="00650B90" w:rsidP="00650B90">
            <w:pPr>
              <w:ind w:firstLine="0"/>
              <w:jc w:val="both"/>
              <w:rPr>
                <w:sz w:val="20"/>
              </w:rPr>
            </w:pPr>
            <w:r w:rsidRPr="00642DEB">
              <w:rPr>
                <w:sz w:val="20"/>
              </w:rPr>
              <w:t>Gravure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22</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270</w:t>
            </w:r>
          </w:p>
        </w:tc>
        <w:tc>
          <w:tcPr>
            <w:tcW w:w="2430" w:type="dxa"/>
            <w:shd w:val="clear" w:color="auto" w:fill="FFFFFF"/>
          </w:tcPr>
          <w:p w:rsidR="00650B90" w:rsidRPr="00642DEB" w:rsidRDefault="00650B90" w:rsidP="00650B90">
            <w:pPr>
              <w:ind w:firstLine="0"/>
              <w:jc w:val="both"/>
              <w:rPr>
                <w:sz w:val="20"/>
              </w:rPr>
            </w:pPr>
            <w:r w:rsidRPr="00642DEB">
              <w:rPr>
                <w:sz w:val="20"/>
              </w:rPr>
              <w:t>Histoire eccl</w:t>
            </w:r>
            <w:r w:rsidRPr="00642DEB">
              <w:rPr>
                <w:sz w:val="20"/>
              </w:rPr>
              <w:t>é</w:t>
            </w:r>
            <w:r w:rsidRPr="00642DEB">
              <w:rPr>
                <w:sz w:val="20"/>
              </w:rPr>
              <w:t>siastique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18</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770</w:t>
            </w:r>
          </w:p>
        </w:tc>
        <w:tc>
          <w:tcPr>
            <w:tcW w:w="2610" w:type="dxa"/>
            <w:shd w:val="clear" w:color="auto" w:fill="FFFFFF"/>
          </w:tcPr>
          <w:p w:rsidR="00650B90" w:rsidRPr="00642DEB" w:rsidRDefault="00650B90" w:rsidP="00650B90">
            <w:pPr>
              <w:ind w:firstLine="0"/>
              <w:jc w:val="both"/>
              <w:rPr>
                <w:sz w:val="20"/>
              </w:rPr>
            </w:pPr>
            <w:r w:rsidRPr="00642DEB">
              <w:rPr>
                <w:sz w:val="20"/>
              </w:rPr>
              <w:t>Photographie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280</w:t>
            </w:r>
          </w:p>
        </w:tc>
        <w:tc>
          <w:tcPr>
            <w:tcW w:w="2430" w:type="dxa"/>
            <w:shd w:val="clear" w:color="auto" w:fill="FFFFFF"/>
          </w:tcPr>
          <w:p w:rsidR="00650B90" w:rsidRPr="00642DEB" w:rsidRDefault="00650B90" w:rsidP="00650B90">
            <w:pPr>
              <w:ind w:firstLine="0"/>
              <w:jc w:val="both"/>
              <w:rPr>
                <w:sz w:val="20"/>
              </w:rPr>
            </w:pPr>
            <w:r w:rsidRPr="00642DEB">
              <w:rPr>
                <w:sz w:val="20"/>
              </w:rPr>
              <w:t>Confessions chrétiennes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780</w:t>
            </w:r>
          </w:p>
        </w:tc>
        <w:tc>
          <w:tcPr>
            <w:tcW w:w="2610" w:type="dxa"/>
            <w:shd w:val="clear" w:color="auto" w:fill="FFFFFF"/>
          </w:tcPr>
          <w:p w:rsidR="00650B90" w:rsidRPr="00642DEB" w:rsidRDefault="00650B90" w:rsidP="00650B90">
            <w:pPr>
              <w:ind w:firstLine="0"/>
              <w:jc w:val="both"/>
              <w:rPr>
                <w:sz w:val="20"/>
              </w:rPr>
            </w:pPr>
            <w:r w:rsidRPr="00642DEB">
              <w:rPr>
                <w:sz w:val="20"/>
              </w:rPr>
              <w:t>Musique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290</w:t>
            </w:r>
          </w:p>
        </w:tc>
        <w:tc>
          <w:tcPr>
            <w:tcW w:w="2430" w:type="dxa"/>
            <w:shd w:val="clear" w:color="auto" w:fill="FFFFFF"/>
          </w:tcPr>
          <w:p w:rsidR="00650B90" w:rsidRPr="00642DEB" w:rsidRDefault="00650B90" w:rsidP="00650B90">
            <w:pPr>
              <w:ind w:firstLine="0"/>
              <w:jc w:val="both"/>
              <w:rPr>
                <w:sz w:val="20"/>
              </w:rPr>
            </w:pPr>
            <w:r w:rsidRPr="00642DEB">
              <w:rPr>
                <w:sz w:val="20"/>
              </w:rPr>
              <w:t>Confessions non chr</w:t>
            </w:r>
            <w:r w:rsidRPr="00642DEB">
              <w:rPr>
                <w:sz w:val="20"/>
              </w:rPr>
              <w:t>é</w:t>
            </w:r>
            <w:r w:rsidRPr="00642DEB">
              <w:rPr>
                <w:sz w:val="20"/>
              </w:rPr>
              <w:t>tiennes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790</w:t>
            </w:r>
          </w:p>
        </w:tc>
        <w:tc>
          <w:tcPr>
            <w:tcW w:w="2610" w:type="dxa"/>
            <w:shd w:val="clear" w:color="auto" w:fill="FFFFFF"/>
          </w:tcPr>
          <w:p w:rsidR="00650B90" w:rsidRPr="00642DEB" w:rsidRDefault="00650B90" w:rsidP="00650B90">
            <w:pPr>
              <w:ind w:firstLine="0"/>
              <w:jc w:val="both"/>
              <w:rPr>
                <w:sz w:val="20"/>
              </w:rPr>
            </w:pPr>
            <w:r w:rsidRPr="00642DEB">
              <w:rPr>
                <w:sz w:val="20"/>
              </w:rPr>
              <w:t>Récréation</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spacing w:before="120"/>
              <w:ind w:firstLine="0"/>
              <w:jc w:val="both"/>
              <w:rPr>
                <w:sz w:val="20"/>
                <w:szCs w:val="10"/>
              </w:rPr>
            </w:pPr>
            <w:r w:rsidRPr="00642DEB">
              <w:rPr>
                <w:rStyle w:val="Corpsdutexte28ptGras"/>
                <w:b w:val="0"/>
                <w:sz w:val="20"/>
              </w:rPr>
              <w:t>300</w:t>
            </w:r>
          </w:p>
        </w:tc>
        <w:tc>
          <w:tcPr>
            <w:tcW w:w="243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sz w:val="20"/>
              </w:rPr>
              <w:t>SOCIOLOGIE/Sciences s</w:t>
            </w:r>
            <w:r w:rsidRPr="00642DEB">
              <w:rPr>
                <w:rStyle w:val="Corpsdutexte28ptGras"/>
                <w:sz w:val="20"/>
              </w:rPr>
              <w:t>o</w:t>
            </w:r>
            <w:r w:rsidRPr="00642DEB">
              <w:rPr>
                <w:rStyle w:val="Corpsdutexte28ptGras"/>
                <w:sz w:val="20"/>
              </w:rPr>
              <w:t>ciales</w:t>
            </w:r>
          </w:p>
        </w:tc>
        <w:tc>
          <w:tcPr>
            <w:tcW w:w="63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b w:val="0"/>
                <w:sz w:val="20"/>
              </w:rPr>
              <w:t>166</w:t>
            </w:r>
          </w:p>
        </w:tc>
        <w:tc>
          <w:tcPr>
            <w:tcW w:w="72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b w:val="0"/>
                <w:sz w:val="20"/>
              </w:rPr>
              <w:t>6,9</w:t>
            </w:r>
          </w:p>
        </w:tc>
        <w:tc>
          <w:tcPr>
            <w:tcW w:w="63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b w:val="0"/>
                <w:sz w:val="20"/>
              </w:rPr>
              <w:t>800</w:t>
            </w:r>
          </w:p>
        </w:tc>
        <w:tc>
          <w:tcPr>
            <w:tcW w:w="261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sz w:val="20"/>
              </w:rPr>
              <w:t>LITTERATURE</w:t>
            </w:r>
            <w:r w:rsidRPr="00642DEB">
              <w:rPr>
                <w:rStyle w:val="Corpsdutexte28ptGras"/>
                <w:b w:val="0"/>
                <w:sz w:val="20"/>
              </w:rPr>
              <w:t xml:space="preserve"> </w:t>
            </w:r>
          </w:p>
        </w:tc>
        <w:tc>
          <w:tcPr>
            <w:tcW w:w="630" w:type="dxa"/>
            <w:shd w:val="clear" w:color="auto" w:fill="FFFFFF"/>
          </w:tcPr>
          <w:p w:rsidR="00650B90" w:rsidRPr="00642DEB" w:rsidRDefault="00650B90" w:rsidP="00650B90">
            <w:pPr>
              <w:spacing w:before="120"/>
              <w:ind w:firstLine="0"/>
              <w:jc w:val="both"/>
              <w:rPr>
                <w:sz w:val="20"/>
                <w:szCs w:val="10"/>
              </w:rPr>
            </w:pPr>
            <w:r w:rsidRPr="00642DEB">
              <w:rPr>
                <w:rStyle w:val="Corpsdutexte28ptGras"/>
                <w:b w:val="0"/>
                <w:sz w:val="20"/>
              </w:rPr>
              <w:t>1 099</w:t>
            </w:r>
          </w:p>
        </w:tc>
        <w:tc>
          <w:tcPr>
            <w:tcW w:w="540" w:type="dxa"/>
            <w:shd w:val="clear" w:color="auto" w:fill="FFFFFF"/>
          </w:tcPr>
          <w:p w:rsidR="00650B90" w:rsidRPr="00642DEB" w:rsidRDefault="00650B90" w:rsidP="00650B90">
            <w:pPr>
              <w:spacing w:before="120"/>
              <w:ind w:firstLine="0"/>
              <w:jc w:val="both"/>
              <w:rPr>
                <w:sz w:val="20"/>
                <w:szCs w:val="10"/>
              </w:rPr>
            </w:pPr>
            <w:r w:rsidRPr="00642DEB">
              <w:rPr>
                <w:rStyle w:val="Corpsdutexte28ptGras"/>
                <w:b w:val="0"/>
                <w:sz w:val="20"/>
              </w:rPr>
              <w:t>45,6</w:t>
            </w: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310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Statistiques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810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Traités et co</w:t>
            </w:r>
            <w:r w:rsidRPr="00642DEB">
              <w:rPr>
                <w:sz w:val="20"/>
              </w:rPr>
              <w:t>l</w:t>
            </w:r>
            <w:r w:rsidRPr="00642DEB">
              <w:rPr>
                <w:sz w:val="20"/>
              </w:rPr>
              <w:t>lections</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320</w:t>
            </w:r>
          </w:p>
        </w:tc>
        <w:tc>
          <w:tcPr>
            <w:tcW w:w="2430" w:type="dxa"/>
            <w:shd w:val="clear" w:color="auto" w:fill="FFFFFF"/>
          </w:tcPr>
          <w:p w:rsidR="00650B90" w:rsidRPr="00642DEB" w:rsidRDefault="00650B90" w:rsidP="00650B90">
            <w:pPr>
              <w:ind w:firstLine="0"/>
              <w:jc w:val="both"/>
              <w:rPr>
                <w:sz w:val="20"/>
              </w:rPr>
            </w:pPr>
            <w:r w:rsidRPr="00642DEB">
              <w:rPr>
                <w:sz w:val="20"/>
              </w:rPr>
              <w:t>Science polit</w:t>
            </w:r>
            <w:r w:rsidRPr="00642DEB">
              <w:rPr>
                <w:sz w:val="20"/>
              </w:rPr>
              <w:t>i</w:t>
            </w:r>
            <w:r w:rsidRPr="00642DEB">
              <w:rPr>
                <w:sz w:val="20"/>
              </w:rPr>
              <w:t>que</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51</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820</w:t>
            </w:r>
          </w:p>
        </w:tc>
        <w:tc>
          <w:tcPr>
            <w:tcW w:w="2610" w:type="dxa"/>
            <w:shd w:val="clear" w:color="auto" w:fill="FFFFFF"/>
          </w:tcPr>
          <w:p w:rsidR="00650B90" w:rsidRPr="00642DEB" w:rsidRDefault="00650B90" w:rsidP="00650B90">
            <w:pPr>
              <w:ind w:firstLine="0"/>
              <w:jc w:val="both"/>
              <w:rPr>
                <w:sz w:val="20"/>
              </w:rPr>
            </w:pPr>
            <w:r w:rsidRPr="00642DEB">
              <w:rPr>
                <w:sz w:val="20"/>
              </w:rPr>
              <w:t>Anglaise</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107</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330</w:t>
            </w:r>
          </w:p>
        </w:tc>
        <w:tc>
          <w:tcPr>
            <w:tcW w:w="2430" w:type="dxa"/>
            <w:shd w:val="clear" w:color="auto" w:fill="FFFFFF"/>
          </w:tcPr>
          <w:p w:rsidR="00650B90" w:rsidRPr="00642DEB" w:rsidRDefault="00650B90" w:rsidP="00650B90">
            <w:pPr>
              <w:ind w:firstLine="0"/>
              <w:jc w:val="both"/>
              <w:rPr>
                <w:sz w:val="20"/>
              </w:rPr>
            </w:pPr>
            <w:r w:rsidRPr="00642DEB">
              <w:rPr>
                <w:sz w:val="20"/>
              </w:rPr>
              <w:t>Économie p</w:t>
            </w:r>
            <w:r w:rsidRPr="00642DEB">
              <w:rPr>
                <w:sz w:val="20"/>
              </w:rPr>
              <w:t>o</w:t>
            </w:r>
            <w:r w:rsidRPr="00642DEB">
              <w:rPr>
                <w:sz w:val="20"/>
              </w:rPr>
              <w:t>litique</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23</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830</w:t>
            </w:r>
          </w:p>
        </w:tc>
        <w:tc>
          <w:tcPr>
            <w:tcW w:w="2610" w:type="dxa"/>
            <w:shd w:val="clear" w:color="auto" w:fill="FFFFFF"/>
          </w:tcPr>
          <w:p w:rsidR="00650B90" w:rsidRPr="00642DEB" w:rsidRDefault="00650B90" w:rsidP="00650B90">
            <w:pPr>
              <w:ind w:firstLine="0"/>
              <w:jc w:val="both"/>
              <w:rPr>
                <w:sz w:val="20"/>
              </w:rPr>
            </w:pPr>
            <w:r w:rsidRPr="00642DEB">
              <w:rPr>
                <w:sz w:val="20"/>
              </w:rPr>
              <w:t>Allemande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340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Droit</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56</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840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Française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875</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350</w:t>
            </w:r>
          </w:p>
        </w:tc>
        <w:tc>
          <w:tcPr>
            <w:tcW w:w="2430" w:type="dxa"/>
            <w:shd w:val="clear" w:color="auto" w:fill="FFFFFF"/>
          </w:tcPr>
          <w:p w:rsidR="00650B90" w:rsidRPr="00642DEB" w:rsidRDefault="00650B90" w:rsidP="00650B90">
            <w:pPr>
              <w:ind w:firstLine="0"/>
              <w:jc w:val="both"/>
              <w:rPr>
                <w:sz w:val="20"/>
              </w:rPr>
            </w:pPr>
            <w:r w:rsidRPr="00642DEB">
              <w:rPr>
                <w:sz w:val="20"/>
              </w:rPr>
              <w:t>Administr</w:t>
            </w:r>
            <w:r w:rsidRPr="00642DEB">
              <w:rPr>
                <w:sz w:val="20"/>
              </w:rPr>
              <w:t>a</w:t>
            </w:r>
            <w:r w:rsidRPr="00642DEB">
              <w:rPr>
                <w:sz w:val="20"/>
              </w:rPr>
              <w:t>tion</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850</w:t>
            </w:r>
          </w:p>
        </w:tc>
        <w:tc>
          <w:tcPr>
            <w:tcW w:w="2610" w:type="dxa"/>
            <w:shd w:val="clear" w:color="auto" w:fill="FFFFFF"/>
          </w:tcPr>
          <w:p w:rsidR="00650B90" w:rsidRPr="00642DEB" w:rsidRDefault="00650B90" w:rsidP="00650B90">
            <w:pPr>
              <w:ind w:firstLine="0"/>
              <w:jc w:val="both"/>
              <w:rPr>
                <w:sz w:val="20"/>
              </w:rPr>
            </w:pPr>
            <w:r w:rsidRPr="00642DEB">
              <w:rPr>
                <w:sz w:val="20"/>
              </w:rPr>
              <w:t>Italienne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360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Associations et instit</w:t>
            </w:r>
            <w:r w:rsidRPr="00642DEB">
              <w:rPr>
                <w:sz w:val="20"/>
              </w:rPr>
              <w:t>u</w:t>
            </w:r>
            <w:r w:rsidRPr="00642DEB">
              <w:rPr>
                <w:sz w:val="20"/>
              </w:rPr>
              <w:t>tions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860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Espagnole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370</w:t>
            </w:r>
          </w:p>
        </w:tc>
        <w:tc>
          <w:tcPr>
            <w:tcW w:w="2430" w:type="dxa"/>
            <w:shd w:val="clear" w:color="auto" w:fill="FFFFFF"/>
          </w:tcPr>
          <w:p w:rsidR="00650B90" w:rsidRPr="00642DEB" w:rsidRDefault="00650B90" w:rsidP="00650B90">
            <w:pPr>
              <w:ind w:firstLine="0"/>
              <w:jc w:val="both"/>
              <w:rPr>
                <w:sz w:val="20"/>
              </w:rPr>
            </w:pPr>
            <w:r w:rsidRPr="00642DEB">
              <w:rPr>
                <w:sz w:val="20"/>
              </w:rPr>
              <w:t>Éducation</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11</w:t>
            </w: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870</w:t>
            </w:r>
          </w:p>
        </w:tc>
        <w:tc>
          <w:tcPr>
            <w:tcW w:w="2610" w:type="dxa"/>
            <w:shd w:val="clear" w:color="auto" w:fill="FFFFFF"/>
          </w:tcPr>
          <w:p w:rsidR="00650B90" w:rsidRPr="00642DEB" w:rsidRDefault="00650B90" w:rsidP="00650B90">
            <w:pPr>
              <w:ind w:firstLine="0"/>
              <w:jc w:val="both"/>
              <w:rPr>
                <w:sz w:val="20"/>
              </w:rPr>
            </w:pPr>
            <w:r w:rsidRPr="00642DEB">
              <w:rPr>
                <w:sz w:val="20"/>
              </w:rPr>
              <w:t>Latine</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63</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380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Commerce et comm</w:t>
            </w:r>
            <w:r w:rsidRPr="00642DEB">
              <w:rPr>
                <w:sz w:val="20"/>
              </w:rPr>
              <w:t>u</w:t>
            </w:r>
            <w:r w:rsidRPr="00642DEB">
              <w:rPr>
                <w:sz w:val="20"/>
              </w:rPr>
              <w:t>nication</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880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Grecque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390</w:t>
            </w:r>
          </w:p>
        </w:tc>
        <w:tc>
          <w:tcPr>
            <w:tcW w:w="2430" w:type="dxa"/>
            <w:shd w:val="clear" w:color="auto" w:fill="FFFFFF"/>
          </w:tcPr>
          <w:p w:rsidR="00650B90" w:rsidRPr="00642DEB" w:rsidRDefault="00650B90" w:rsidP="00650B90">
            <w:pPr>
              <w:ind w:firstLine="0"/>
              <w:jc w:val="both"/>
              <w:rPr>
                <w:sz w:val="20"/>
              </w:rPr>
            </w:pPr>
            <w:r w:rsidRPr="00642DEB">
              <w:rPr>
                <w:sz w:val="20"/>
              </w:rPr>
              <w:t>Coutumes et costumes</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890</w:t>
            </w:r>
          </w:p>
        </w:tc>
        <w:tc>
          <w:tcPr>
            <w:tcW w:w="2610" w:type="dxa"/>
            <w:shd w:val="clear" w:color="auto" w:fill="FFFFFF"/>
          </w:tcPr>
          <w:p w:rsidR="00650B90" w:rsidRPr="00642DEB" w:rsidRDefault="00650B90" w:rsidP="00650B90">
            <w:pPr>
              <w:ind w:firstLine="0"/>
              <w:jc w:val="both"/>
              <w:rPr>
                <w:sz w:val="20"/>
              </w:rPr>
            </w:pPr>
            <w:r w:rsidRPr="00642DEB">
              <w:rPr>
                <w:sz w:val="20"/>
              </w:rPr>
              <w:t>Autres littér</w:t>
            </w:r>
            <w:r w:rsidRPr="00642DEB">
              <w:rPr>
                <w:sz w:val="20"/>
              </w:rPr>
              <w:t>a</w:t>
            </w:r>
            <w:r w:rsidRPr="00642DEB">
              <w:rPr>
                <w:sz w:val="20"/>
              </w:rPr>
              <w:t>tures</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400</w:t>
            </w:r>
          </w:p>
        </w:tc>
        <w:tc>
          <w:tcPr>
            <w:tcW w:w="2430" w:type="dxa"/>
            <w:shd w:val="clear" w:color="auto" w:fill="FFFFFF"/>
            <w:vAlign w:val="bottom"/>
          </w:tcPr>
          <w:p w:rsidR="00650B90" w:rsidRPr="00642DEB" w:rsidRDefault="00650B90" w:rsidP="00650B90">
            <w:pPr>
              <w:spacing w:before="120"/>
              <w:ind w:firstLine="0"/>
              <w:jc w:val="both"/>
              <w:rPr>
                <w:sz w:val="20"/>
              </w:rPr>
            </w:pPr>
            <w:r w:rsidRPr="00642DEB">
              <w:rPr>
                <w:rStyle w:val="Corpsdutexte28ptGras"/>
                <w:sz w:val="20"/>
              </w:rPr>
              <w:t>PHILOLOGIE / La</w:t>
            </w:r>
            <w:r w:rsidRPr="00642DEB">
              <w:rPr>
                <w:rStyle w:val="Corpsdutexte28ptGras"/>
                <w:sz w:val="20"/>
              </w:rPr>
              <w:t>n</w:t>
            </w:r>
            <w:r w:rsidRPr="00642DEB">
              <w:rPr>
                <w:rStyle w:val="Corpsdutexte28ptGras"/>
                <w:sz w:val="20"/>
              </w:rPr>
              <w:t>gage</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38</w:t>
            </w:r>
          </w:p>
        </w:tc>
        <w:tc>
          <w:tcPr>
            <w:tcW w:w="72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1,6</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900</w:t>
            </w:r>
          </w:p>
        </w:tc>
        <w:tc>
          <w:tcPr>
            <w:tcW w:w="261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sz w:val="20"/>
              </w:rPr>
              <w:t>HISTOIRE</w:t>
            </w:r>
          </w:p>
        </w:tc>
        <w:tc>
          <w:tcPr>
            <w:tcW w:w="63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516</w:t>
            </w:r>
          </w:p>
        </w:tc>
        <w:tc>
          <w:tcPr>
            <w:tcW w:w="540" w:type="dxa"/>
            <w:shd w:val="clear" w:color="auto" w:fill="FFFFFF"/>
            <w:vAlign w:val="bottom"/>
          </w:tcPr>
          <w:p w:rsidR="00650B90" w:rsidRPr="00642DEB" w:rsidRDefault="00650B90" w:rsidP="00650B90">
            <w:pPr>
              <w:spacing w:before="120"/>
              <w:ind w:firstLine="0"/>
              <w:jc w:val="both"/>
              <w:rPr>
                <w:b/>
                <w:sz w:val="20"/>
              </w:rPr>
            </w:pPr>
            <w:r w:rsidRPr="00642DEB">
              <w:rPr>
                <w:rStyle w:val="Corpsdutexte28ptGras"/>
                <w:b w:val="0"/>
                <w:sz w:val="20"/>
              </w:rPr>
              <w:t>21,4</w:t>
            </w: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410</w:t>
            </w:r>
          </w:p>
        </w:tc>
        <w:tc>
          <w:tcPr>
            <w:tcW w:w="2430" w:type="dxa"/>
            <w:shd w:val="clear" w:color="auto" w:fill="FFFFFF"/>
          </w:tcPr>
          <w:p w:rsidR="00650B90" w:rsidRPr="00642DEB" w:rsidRDefault="00650B90" w:rsidP="00650B90">
            <w:pPr>
              <w:ind w:firstLine="0"/>
              <w:jc w:val="both"/>
              <w:rPr>
                <w:sz w:val="20"/>
              </w:rPr>
            </w:pPr>
            <w:r w:rsidRPr="00642DEB">
              <w:rPr>
                <w:sz w:val="20"/>
              </w:rPr>
              <w:t>Comparée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910</w:t>
            </w:r>
          </w:p>
        </w:tc>
        <w:tc>
          <w:tcPr>
            <w:tcW w:w="2610" w:type="dxa"/>
            <w:shd w:val="clear" w:color="auto" w:fill="FFFFFF"/>
          </w:tcPr>
          <w:p w:rsidR="00650B90" w:rsidRPr="00642DEB" w:rsidRDefault="00650B90" w:rsidP="00650B90">
            <w:pPr>
              <w:ind w:firstLine="0"/>
              <w:jc w:val="both"/>
              <w:rPr>
                <w:sz w:val="20"/>
              </w:rPr>
            </w:pPr>
            <w:r w:rsidRPr="00642DEB">
              <w:rPr>
                <w:sz w:val="20"/>
              </w:rPr>
              <w:t>Géographie et observ</w:t>
            </w:r>
            <w:r w:rsidRPr="00642DEB">
              <w:rPr>
                <w:sz w:val="20"/>
              </w:rPr>
              <w:t>a</w:t>
            </w:r>
            <w:r w:rsidRPr="00642DEB">
              <w:rPr>
                <w:sz w:val="20"/>
              </w:rPr>
              <w:t>tions</w:t>
            </w: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85</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420</w:t>
            </w:r>
          </w:p>
        </w:tc>
        <w:tc>
          <w:tcPr>
            <w:tcW w:w="2430" w:type="dxa"/>
            <w:shd w:val="clear" w:color="auto" w:fill="FFFFFF"/>
          </w:tcPr>
          <w:p w:rsidR="00650B90" w:rsidRPr="00642DEB" w:rsidRDefault="00650B90" w:rsidP="00650B90">
            <w:pPr>
              <w:ind w:firstLine="0"/>
              <w:jc w:val="both"/>
              <w:rPr>
                <w:sz w:val="20"/>
              </w:rPr>
            </w:pPr>
            <w:r w:rsidRPr="00642DEB">
              <w:rPr>
                <w:sz w:val="20"/>
              </w:rPr>
              <w:t>Anglaise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920</w:t>
            </w:r>
          </w:p>
        </w:tc>
        <w:tc>
          <w:tcPr>
            <w:tcW w:w="2610" w:type="dxa"/>
            <w:shd w:val="clear" w:color="auto" w:fill="FFFFFF"/>
          </w:tcPr>
          <w:p w:rsidR="00650B90" w:rsidRPr="00642DEB" w:rsidRDefault="00650B90" w:rsidP="00650B90">
            <w:pPr>
              <w:ind w:firstLine="0"/>
              <w:jc w:val="both"/>
              <w:rPr>
                <w:sz w:val="20"/>
              </w:rPr>
            </w:pPr>
            <w:r w:rsidRPr="00642DEB">
              <w:rPr>
                <w:sz w:val="20"/>
              </w:rPr>
              <w:t>Biographie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66</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430</w:t>
            </w:r>
          </w:p>
        </w:tc>
        <w:tc>
          <w:tcPr>
            <w:tcW w:w="2430" w:type="dxa"/>
            <w:shd w:val="clear" w:color="auto" w:fill="FFFFFF"/>
          </w:tcPr>
          <w:p w:rsidR="00650B90" w:rsidRPr="00642DEB" w:rsidRDefault="00650B90" w:rsidP="00650B90">
            <w:pPr>
              <w:ind w:firstLine="0"/>
              <w:jc w:val="both"/>
              <w:rPr>
                <w:sz w:val="20"/>
              </w:rPr>
            </w:pPr>
            <w:r w:rsidRPr="00642DEB">
              <w:rPr>
                <w:sz w:val="20"/>
              </w:rPr>
              <w:t>Allemande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930</w:t>
            </w:r>
          </w:p>
        </w:tc>
        <w:tc>
          <w:tcPr>
            <w:tcW w:w="2610" w:type="dxa"/>
            <w:shd w:val="clear" w:color="auto" w:fill="FFFFFF"/>
          </w:tcPr>
          <w:p w:rsidR="00650B90" w:rsidRPr="00642DEB" w:rsidRDefault="00650B90" w:rsidP="00650B90">
            <w:pPr>
              <w:ind w:firstLine="0"/>
              <w:jc w:val="both"/>
              <w:rPr>
                <w:sz w:val="20"/>
              </w:rPr>
            </w:pPr>
            <w:r w:rsidRPr="00642DEB">
              <w:rPr>
                <w:sz w:val="20"/>
              </w:rPr>
              <w:t>Histoire de l’Antiquité</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440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Française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940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Europe</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186</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spacing w:after="120"/>
              <w:ind w:firstLine="0"/>
              <w:jc w:val="both"/>
              <w:rPr>
                <w:sz w:val="20"/>
              </w:rPr>
            </w:pPr>
            <w:r w:rsidRPr="00642DEB">
              <w:rPr>
                <w:rStyle w:val="Corpsdutexte28ptGras"/>
                <w:b w:val="0"/>
                <w:sz w:val="20"/>
              </w:rPr>
              <w:t>450</w:t>
            </w:r>
          </w:p>
        </w:tc>
        <w:tc>
          <w:tcPr>
            <w:tcW w:w="2430" w:type="dxa"/>
            <w:shd w:val="clear" w:color="auto" w:fill="FFFFFF"/>
          </w:tcPr>
          <w:p w:rsidR="00650B90" w:rsidRPr="00642DEB" w:rsidRDefault="00650B90" w:rsidP="00650B90">
            <w:pPr>
              <w:spacing w:after="120"/>
              <w:ind w:firstLine="0"/>
              <w:jc w:val="both"/>
              <w:rPr>
                <w:sz w:val="20"/>
              </w:rPr>
            </w:pPr>
            <w:r w:rsidRPr="00642DEB">
              <w:rPr>
                <w:sz w:val="20"/>
              </w:rPr>
              <w:t>Italienne</w:t>
            </w:r>
          </w:p>
        </w:tc>
        <w:tc>
          <w:tcPr>
            <w:tcW w:w="630" w:type="dxa"/>
            <w:shd w:val="clear" w:color="auto" w:fill="FFFFFF"/>
          </w:tcPr>
          <w:p w:rsidR="00650B90" w:rsidRPr="00642DEB" w:rsidRDefault="00650B90" w:rsidP="00650B90">
            <w:pPr>
              <w:spacing w:after="120"/>
              <w:ind w:firstLine="0"/>
              <w:jc w:val="both"/>
              <w:rPr>
                <w:sz w:val="20"/>
                <w:szCs w:val="10"/>
              </w:rPr>
            </w:pPr>
          </w:p>
        </w:tc>
        <w:tc>
          <w:tcPr>
            <w:tcW w:w="720" w:type="dxa"/>
            <w:shd w:val="clear" w:color="auto" w:fill="FFFFFF"/>
          </w:tcPr>
          <w:p w:rsidR="00650B90" w:rsidRPr="00642DEB" w:rsidRDefault="00650B90" w:rsidP="00650B90">
            <w:pPr>
              <w:spacing w:after="120"/>
              <w:ind w:firstLine="0"/>
              <w:jc w:val="both"/>
              <w:rPr>
                <w:sz w:val="20"/>
                <w:szCs w:val="10"/>
              </w:rPr>
            </w:pPr>
          </w:p>
        </w:tc>
        <w:tc>
          <w:tcPr>
            <w:tcW w:w="630" w:type="dxa"/>
            <w:shd w:val="clear" w:color="auto" w:fill="FFFFFF"/>
          </w:tcPr>
          <w:p w:rsidR="00650B90" w:rsidRPr="00642DEB" w:rsidRDefault="00650B90" w:rsidP="00650B90">
            <w:pPr>
              <w:spacing w:after="120"/>
              <w:ind w:firstLine="0"/>
              <w:jc w:val="both"/>
              <w:rPr>
                <w:sz w:val="20"/>
              </w:rPr>
            </w:pPr>
            <w:r w:rsidRPr="00642DEB">
              <w:rPr>
                <w:rStyle w:val="Corpsdutexte28ptGras"/>
                <w:b w:val="0"/>
                <w:sz w:val="20"/>
              </w:rPr>
              <w:t>950</w:t>
            </w:r>
          </w:p>
        </w:tc>
        <w:tc>
          <w:tcPr>
            <w:tcW w:w="2610" w:type="dxa"/>
            <w:shd w:val="clear" w:color="auto" w:fill="FFFFFF"/>
          </w:tcPr>
          <w:p w:rsidR="00650B90" w:rsidRPr="00642DEB" w:rsidRDefault="00650B90" w:rsidP="00650B90">
            <w:pPr>
              <w:spacing w:after="120"/>
              <w:ind w:firstLine="0"/>
              <w:jc w:val="both"/>
              <w:rPr>
                <w:sz w:val="20"/>
              </w:rPr>
            </w:pPr>
            <w:r w:rsidRPr="00642DEB">
              <w:rPr>
                <w:sz w:val="20"/>
              </w:rPr>
              <w:t>Asie</w:t>
            </w:r>
          </w:p>
        </w:tc>
        <w:tc>
          <w:tcPr>
            <w:tcW w:w="630" w:type="dxa"/>
            <w:shd w:val="clear" w:color="auto" w:fill="FFFFFF"/>
          </w:tcPr>
          <w:p w:rsidR="00650B90" w:rsidRPr="00642DEB" w:rsidRDefault="00650B90" w:rsidP="00650B90">
            <w:pPr>
              <w:spacing w:after="120"/>
              <w:ind w:firstLine="0"/>
              <w:jc w:val="both"/>
              <w:rPr>
                <w:sz w:val="20"/>
                <w:szCs w:val="10"/>
              </w:rPr>
            </w:pPr>
          </w:p>
        </w:tc>
        <w:tc>
          <w:tcPr>
            <w:tcW w:w="540" w:type="dxa"/>
            <w:shd w:val="clear" w:color="auto" w:fill="FFFFFF"/>
          </w:tcPr>
          <w:p w:rsidR="00650B90" w:rsidRPr="00642DEB" w:rsidRDefault="00650B90" w:rsidP="00650B90">
            <w:pPr>
              <w:spacing w:after="120"/>
              <w:ind w:firstLine="0"/>
              <w:jc w:val="both"/>
              <w:rPr>
                <w:sz w:val="20"/>
                <w:szCs w:val="10"/>
              </w:rPr>
            </w:pPr>
          </w:p>
        </w:tc>
      </w:tr>
      <w:tr w:rsidR="00650B90" w:rsidRPr="00642DEB">
        <w:tblPrEx>
          <w:tblCellMar>
            <w:top w:w="0" w:type="dxa"/>
            <w:bottom w:w="0" w:type="dxa"/>
          </w:tblCellMar>
        </w:tblPrEx>
        <w:tc>
          <w:tcPr>
            <w:tcW w:w="72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460</w:t>
            </w:r>
          </w:p>
        </w:tc>
        <w:tc>
          <w:tcPr>
            <w:tcW w:w="2430" w:type="dxa"/>
            <w:shd w:val="clear" w:color="auto" w:fill="FFFFFF"/>
            <w:vAlign w:val="bottom"/>
          </w:tcPr>
          <w:p w:rsidR="00650B90" w:rsidRPr="00642DEB" w:rsidRDefault="00650B90" w:rsidP="00650B90">
            <w:pPr>
              <w:ind w:firstLine="0"/>
              <w:jc w:val="both"/>
              <w:rPr>
                <w:sz w:val="20"/>
              </w:rPr>
            </w:pPr>
            <w:r w:rsidRPr="00642DEB">
              <w:rPr>
                <w:sz w:val="20"/>
              </w:rPr>
              <w:t>Espagnole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960</w:t>
            </w:r>
          </w:p>
        </w:tc>
        <w:tc>
          <w:tcPr>
            <w:tcW w:w="2610" w:type="dxa"/>
            <w:shd w:val="clear" w:color="auto" w:fill="FFFFFF"/>
            <w:vAlign w:val="bottom"/>
          </w:tcPr>
          <w:p w:rsidR="00650B90" w:rsidRPr="00642DEB" w:rsidRDefault="00650B90" w:rsidP="00650B90">
            <w:pPr>
              <w:ind w:firstLine="0"/>
              <w:jc w:val="both"/>
              <w:rPr>
                <w:sz w:val="20"/>
              </w:rPr>
            </w:pPr>
            <w:r w:rsidRPr="00642DEB">
              <w:rPr>
                <w:sz w:val="20"/>
              </w:rPr>
              <w:t>Afrique</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470</w:t>
            </w:r>
          </w:p>
        </w:tc>
        <w:tc>
          <w:tcPr>
            <w:tcW w:w="2430" w:type="dxa"/>
            <w:shd w:val="clear" w:color="auto" w:fill="FFFFFF"/>
          </w:tcPr>
          <w:p w:rsidR="00650B90" w:rsidRPr="00642DEB" w:rsidRDefault="00650B90" w:rsidP="00650B90">
            <w:pPr>
              <w:ind w:firstLine="0"/>
              <w:jc w:val="both"/>
              <w:rPr>
                <w:sz w:val="20"/>
              </w:rPr>
            </w:pPr>
            <w:r w:rsidRPr="00642DEB">
              <w:rPr>
                <w:sz w:val="20"/>
              </w:rPr>
              <w:t>Latine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970</w:t>
            </w:r>
          </w:p>
        </w:tc>
        <w:tc>
          <w:tcPr>
            <w:tcW w:w="2610" w:type="dxa"/>
            <w:shd w:val="clear" w:color="auto" w:fill="FFFFFF"/>
          </w:tcPr>
          <w:p w:rsidR="00650B90" w:rsidRPr="00642DEB" w:rsidRDefault="00650B90" w:rsidP="00650B90">
            <w:pPr>
              <w:ind w:firstLine="0"/>
              <w:jc w:val="both"/>
              <w:rPr>
                <w:sz w:val="20"/>
              </w:rPr>
            </w:pPr>
            <w:r w:rsidRPr="00642DEB">
              <w:rPr>
                <w:sz w:val="20"/>
              </w:rPr>
              <w:t>Amérique du Nord</w:t>
            </w:r>
          </w:p>
        </w:tc>
        <w:tc>
          <w:tcPr>
            <w:tcW w:w="630" w:type="dxa"/>
            <w:shd w:val="clear" w:color="auto" w:fill="FFFFFF"/>
            <w:vAlign w:val="bottom"/>
          </w:tcPr>
          <w:p w:rsidR="00650B90" w:rsidRPr="00642DEB" w:rsidRDefault="00650B90" w:rsidP="00650B90">
            <w:pPr>
              <w:ind w:firstLine="0"/>
              <w:jc w:val="both"/>
              <w:rPr>
                <w:sz w:val="20"/>
              </w:rPr>
            </w:pPr>
            <w:r w:rsidRPr="00642DEB">
              <w:rPr>
                <w:rStyle w:val="Corpsdutexte28ptGras"/>
                <w:b w:val="0"/>
                <w:sz w:val="20"/>
              </w:rPr>
              <w:t>81</w:t>
            </w: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shd w:val="clear" w:color="auto" w:fill="FFFFFF"/>
          </w:tcPr>
          <w:p w:rsidR="00650B90" w:rsidRPr="00642DEB" w:rsidRDefault="00650B90" w:rsidP="00650B90">
            <w:pPr>
              <w:ind w:firstLine="0"/>
              <w:jc w:val="both"/>
              <w:rPr>
                <w:sz w:val="20"/>
              </w:rPr>
            </w:pPr>
            <w:r w:rsidRPr="00642DEB">
              <w:rPr>
                <w:rStyle w:val="Corpsdutexte28ptGras"/>
                <w:b w:val="0"/>
                <w:sz w:val="20"/>
              </w:rPr>
              <w:t>480</w:t>
            </w:r>
          </w:p>
        </w:tc>
        <w:tc>
          <w:tcPr>
            <w:tcW w:w="2430" w:type="dxa"/>
            <w:shd w:val="clear" w:color="auto" w:fill="FFFFFF"/>
          </w:tcPr>
          <w:p w:rsidR="00650B90" w:rsidRPr="00642DEB" w:rsidRDefault="00650B90" w:rsidP="00650B90">
            <w:pPr>
              <w:ind w:firstLine="0"/>
              <w:jc w:val="both"/>
              <w:rPr>
                <w:sz w:val="20"/>
              </w:rPr>
            </w:pPr>
            <w:r w:rsidRPr="00642DEB">
              <w:rPr>
                <w:sz w:val="20"/>
              </w:rPr>
              <w:t>Grecque</w:t>
            </w:r>
          </w:p>
        </w:tc>
        <w:tc>
          <w:tcPr>
            <w:tcW w:w="630" w:type="dxa"/>
            <w:shd w:val="clear" w:color="auto" w:fill="FFFFFF"/>
          </w:tcPr>
          <w:p w:rsidR="00650B90" w:rsidRPr="00642DEB" w:rsidRDefault="00650B90" w:rsidP="00650B90">
            <w:pPr>
              <w:ind w:firstLine="0"/>
              <w:jc w:val="both"/>
              <w:rPr>
                <w:sz w:val="20"/>
                <w:szCs w:val="10"/>
              </w:rPr>
            </w:pPr>
          </w:p>
        </w:tc>
        <w:tc>
          <w:tcPr>
            <w:tcW w:w="720" w:type="dxa"/>
            <w:shd w:val="clear" w:color="auto" w:fill="FFFFFF"/>
          </w:tcPr>
          <w:p w:rsidR="00650B90" w:rsidRPr="00642DEB" w:rsidRDefault="00650B90" w:rsidP="00650B90">
            <w:pPr>
              <w:ind w:firstLine="0"/>
              <w:jc w:val="both"/>
              <w:rPr>
                <w:sz w:val="20"/>
                <w:szCs w:val="10"/>
              </w:rPr>
            </w:pPr>
          </w:p>
        </w:tc>
        <w:tc>
          <w:tcPr>
            <w:tcW w:w="630" w:type="dxa"/>
            <w:shd w:val="clear" w:color="auto" w:fill="FFFFFF"/>
          </w:tcPr>
          <w:p w:rsidR="00650B90" w:rsidRPr="00642DEB" w:rsidRDefault="00650B90" w:rsidP="00650B90">
            <w:pPr>
              <w:ind w:firstLine="0"/>
              <w:jc w:val="both"/>
              <w:rPr>
                <w:sz w:val="20"/>
              </w:rPr>
            </w:pPr>
            <w:r w:rsidRPr="00642DEB">
              <w:rPr>
                <w:rStyle w:val="Corpsdutexte28ptGras"/>
                <w:b w:val="0"/>
                <w:sz w:val="20"/>
              </w:rPr>
              <w:t>980</w:t>
            </w:r>
          </w:p>
        </w:tc>
        <w:tc>
          <w:tcPr>
            <w:tcW w:w="2610" w:type="dxa"/>
            <w:shd w:val="clear" w:color="auto" w:fill="FFFFFF"/>
          </w:tcPr>
          <w:p w:rsidR="00650B90" w:rsidRPr="00642DEB" w:rsidRDefault="00650B90" w:rsidP="00650B90">
            <w:pPr>
              <w:ind w:firstLine="0"/>
              <w:jc w:val="both"/>
              <w:rPr>
                <w:sz w:val="20"/>
              </w:rPr>
            </w:pPr>
            <w:r w:rsidRPr="00642DEB">
              <w:rPr>
                <w:sz w:val="20"/>
              </w:rPr>
              <w:t>Amérique du Sud</w:t>
            </w:r>
          </w:p>
        </w:tc>
        <w:tc>
          <w:tcPr>
            <w:tcW w:w="630" w:type="dxa"/>
            <w:shd w:val="clear" w:color="auto" w:fill="FFFFFF"/>
          </w:tcPr>
          <w:p w:rsidR="00650B90" w:rsidRPr="00642DEB" w:rsidRDefault="00650B90" w:rsidP="00650B90">
            <w:pPr>
              <w:ind w:firstLine="0"/>
              <w:jc w:val="both"/>
              <w:rPr>
                <w:sz w:val="20"/>
                <w:szCs w:val="10"/>
              </w:rPr>
            </w:pPr>
          </w:p>
        </w:tc>
        <w:tc>
          <w:tcPr>
            <w:tcW w:w="540" w:type="dxa"/>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tcBorders>
              <w:bottom w:val="single" w:sz="12" w:space="0" w:color="auto"/>
            </w:tcBorders>
            <w:shd w:val="clear" w:color="auto" w:fill="FFFFFF"/>
          </w:tcPr>
          <w:p w:rsidR="00650B90" w:rsidRPr="00642DEB" w:rsidRDefault="00650B90" w:rsidP="00650B90">
            <w:pPr>
              <w:ind w:firstLine="0"/>
              <w:jc w:val="both"/>
              <w:rPr>
                <w:sz w:val="20"/>
              </w:rPr>
            </w:pPr>
            <w:r w:rsidRPr="00642DEB">
              <w:rPr>
                <w:rStyle w:val="Corpsdutexte28ptGras"/>
                <w:b w:val="0"/>
                <w:sz w:val="20"/>
              </w:rPr>
              <w:t>490</w:t>
            </w:r>
          </w:p>
        </w:tc>
        <w:tc>
          <w:tcPr>
            <w:tcW w:w="2430" w:type="dxa"/>
            <w:tcBorders>
              <w:bottom w:val="single" w:sz="12" w:space="0" w:color="auto"/>
            </w:tcBorders>
            <w:shd w:val="clear" w:color="auto" w:fill="FFFFFF"/>
          </w:tcPr>
          <w:p w:rsidR="00650B90" w:rsidRPr="00642DEB" w:rsidRDefault="00650B90" w:rsidP="00650B90">
            <w:pPr>
              <w:ind w:firstLine="0"/>
              <w:jc w:val="both"/>
              <w:rPr>
                <w:sz w:val="20"/>
              </w:rPr>
            </w:pPr>
            <w:r w:rsidRPr="00642DEB">
              <w:rPr>
                <w:sz w:val="20"/>
              </w:rPr>
              <w:t>Autres langues</w:t>
            </w:r>
          </w:p>
        </w:tc>
        <w:tc>
          <w:tcPr>
            <w:tcW w:w="630" w:type="dxa"/>
            <w:tcBorders>
              <w:bottom w:val="single" w:sz="12" w:space="0" w:color="auto"/>
            </w:tcBorders>
            <w:shd w:val="clear" w:color="auto" w:fill="FFFFFF"/>
          </w:tcPr>
          <w:p w:rsidR="00650B90" w:rsidRPr="00642DEB" w:rsidRDefault="00650B90" w:rsidP="00650B90">
            <w:pPr>
              <w:ind w:firstLine="0"/>
              <w:jc w:val="both"/>
              <w:rPr>
                <w:sz w:val="20"/>
                <w:szCs w:val="10"/>
              </w:rPr>
            </w:pPr>
          </w:p>
        </w:tc>
        <w:tc>
          <w:tcPr>
            <w:tcW w:w="720" w:type="dxa"/>
            <w:tcBorders>
              <w:bottom w:val="single" w:sz="12" w:space="0" w:color="auto"/>
            </w:tcBorders>
            <w:shd w:val="clear" w:color="auto" w:fill="FFFFFF"/>
          </w:tcPr>
          <w:p w:rsidR="00650B90" w:rsidRPr="00642DEB" w:rsidRDefault="00650B90" w:rsidP="00650B90">
            <w:pPr>
              <w:ind w:firstLine="0"/>
              <w:jc w:val="both"/>
              <w:rPr>
                <w:sz w:val="20"/>
                <w:szCs w:val="10"/>
              </w:rPr>
            </w:pPr>
          </w:p>
        </w:tc>
        <w:tc>
          <w:tcPr>
            <w:tcW w:w="630" w:type="dxa"/>
            <w:tcBorders>
              <w:bottom w:val="single" w:sz="12" w:space="0" w:color="auto"/>
            </w:tcBorders>
            <w:shd w:val="clear" w:color="auto" w:fill="FFFFFF"/>
          </w:tcPr>
          <w:p w:rsidR="00650B90" w:rsidRPr="00642DEB" w:rsidRDefault="00650B90" w:rsidP="00650B90">
            <w:pPr>
              <w:ind w:firstLine="0"/>
              <w:jc w:val="both"/>
              <w:rPr>
                <w:sz w:val="20"/>
              </w:rPr>
            </w:pPr>
            <w:r w:rsidRPr="00642DEB">
              <w:rPr>
                <w:rStyle w:val="Corpsdutexte28ptGras"/>
                <w:b w:val="0"/>
                <w:sz w:val="20"/>
              </w:rPr>
              <w:t>990</w:t>
            </w:r>
          </w:p>
        </w:tc>
        <w:tc>
          <w:tcPr>
            <w:tcW w:w="2610" w:type="dxa"/>
            <w:tcBorders>
              <w:bottom w:val="single" w:sz="12" w:space="0" w:color="auto"/>
            </w:tcBorders>
            <w:shd w:val="clear" w:color="auto" w:fill="FFFFFF"/>
          </w:tcPr>
          <w:p w:rsidR="00650B90" w:rsidRPr="00642DEB" w:rsidRDefault="00650B90" w:rsidP="00650B90">
            <w:pPr>
              <w:ind w:firstLine="0"/>
              <w:jc w:val="both"/>
              <w:rPr>
                <w:sz w:val="20"/>
              </w:rPr>
            </w:pPr>
            <w:r w:rsidRPr="00642DEB">
              <w:rPr>
                <w:sz w:val="20"/>
              </w:rPr>
              <w:t>Océanie et régions pola</w:t>
            </w:r>
            <w:r w:rsidRPr="00642DEB">
              <w:rPr>
                <w:sz w:val="20"/>
              </w:rPr>
              <w:t>i</w:t>
            </w:r>
            <w:r w:rsidRPr="00642DEB">
              <w:rPr>
                <w:sz w:val="20"/>
              </w:rPr>
              <w:t>res</w:t>
            </w:r>
          </w:p>
        </w:tc>
        <w:tc>
          <w:tcPr>
            <w:tcW w:w="630" w:type="dxa"/>
            <w:tcBorders>
              <w:bottom w:val="single" w:sz="12" w:space="0" w:color="auto"/>
            </w:tcBorders>
            <w:shd w:val="clear" w:color="auto" w:fill="FFFFFF"/>
          </w:tcPr>
          <w:p w:rsidR="00650B90" w:rsidRPr="00642DEB" w:rsidRDefault="00650B90" w:rsidP="00650B90">
            <w:pPr>
              <w:ind w:firstLine="0"/>
              <w:jc w:val="both"/>
              <w:rPr>
                <w:sz w:val="20"/>
                <w:szCs w:val="10"/>
              </w:rPr>
            </w:pPr>
          </w:p>
        </w:tc>
        <w:tc>
          <w:tcPr>
            <w:tcW w:w="540" w:type="dxa"/>
            <w:tcBorders>
              <w:bottom w:val="single" w:sz="12" w:space="0" w:color="auto"/>
            </w:tcBorders>
            <w:shd w:val="clear" w:color="auto" w:fill="FFFFFF"/>
          </w:tcPr>
          <w:p w:rsidR="00650B90" w:rsidRPr="00642DEB" w:rsidRDefault="00650B90" w:rsidP="00650B90">
            <w:pPr>
              <w:ind w:firstLine="0"/>
              <w:jc w:val="both"/>
              <w:rPr>
                <w:sz w:val="20"/>
                <w:szCs w:val="10"/>
              </w:rPr>
            </w:pPr>
          </w:p>
        </w:tc>
      </w:tr>
      <w:tr w:rsidR="00650B90" w:rsidRPr="00642DEB">
        <w:tblPrEx>
          <w:tblCellMar>
            <w:top w:w="0" w:type="dxa"/>
            <w:bottom w:w="0" w:type="dxa"/>
          </w:tblCellMar>
        </w:tblPrEx>
        <w:tc>
          <w:tcPr>
            <w:tcW w:w="72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rStyle w:val="Corpsdutexte28ptGras"/>
                <w:b w:val="0"/>
                <w:sz w:val="20"/>
              </w:rPr>
            </w:pPr>
          </w:p>
        </w:tc>
        <w:tc>
          <w:tcPr>
            <w:tcW w:w="243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sz w:val="20"/>
              </w:rPr>
            </w:pPr>
          </w:p>
        </w:tc>
        <w:tc>
          <w:tcPr>
            <w:tcW w:w="63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sz w:val="20"/>
                <w:szCs w:val="10"/>
              </w:rPr>
            </w:pPr>
          </w:p>
        </w:tc>
        <w:tc>
          <w:tcPr>
            <w:tcW w:w="72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sz w:val="20"/>
                <w:szCs w:val="10"/>
              </w:rPr>
            </w:pPr>
          </w:p>
        </w:tc>
        <w:tc>
          <w:tcPr>
            <w:tcW w:w="63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rStyle w:val="Corpsdutexte28ptGras"/>
                <w:b w:val="0"/>
                <w:sz w:val="20"/>
              </w:rPr>
            </w:pPr>
          </w:p>
        </w:tc>
        <w:tc>
          <w:tcPr>
            <w:tcW w:w="261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sz w:val="20"/>
              </w:rPr>
            </w:pPr>
            <w:r>
              <w:rPr>
                <w:sz w:val="20"/>
              </w:rPr>
              <w:t>TOTAL</w:t>
            </w:r>
          </w:p>
        </w:tc>
        <w:tc>
          <w:tcPr>
            <w:tcW w:w="63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sz w:val="20"/>
                <w:szCs w:val="10"/>
              </w:rPr>
            </w:pPr>
            <w:r>
              <w:rPr>
                <w:sz w:val="20"/>
                <w:szCs w:val="10"/>
              </w:rPr>
              <w:t>2 411*</w:t>
            </w:r>
          </w:p>
        </w:tc>
        <w:tc>
          <w:tcPr>
            <w:tcW w:w="540" w:type="dxa"/>
            <w:tcBorders>
              <w:top w:val="single" w:sz="12" w:space="0" w:color="auto"/>
              <w:bottom w:val="single" w:sz="12" w:space="0" w:color="auto"/>
            </w:tcBorders>
            <w:shd w:val="clear" w:color="auto" w:fill="FFFFFF"/>
          </w:tcPr>
          <w:p w:rsidR="00650B90" w:rsidRPr="00642DEB" w:rsidRDefault="00650B90" w:rsidP="00650B90">
            <w:pPr>
              <w:spacing w:before="120" w:after="120"/>
              <w:ind w:firstLine="0"/>
              <w:jc w:val="both"/>
              <w:rPr>
                <w:sz w:val="20"/>
                <w:szCs w:val="10"/>
              </w:rPr>
            </w:pPr>
          </w:p>
        </w:tc>
      </w:tr>
    </w:tbl>
    <w:p w:rsidR="00650B90" w:rsidRPr="00642DEB" w:rsidRDefault="00650B90" w:rsidP="00650B90">
      <w:pPr>
        <w:spacing w:before="120"/>
        <w:ind w:firstLine="0"/>
        <w:jc w:val="both"/>
        <w:rPr>
          <w:sz w:val="20"/>
        </w:rPr>
      </w:pPr>
      <w:r>
        <w:rPr>
          <w:sz w:val="20"/>
          <w:lang w:eastAsia="fr-FR" w:bidi="fr-FR"/>
        </w:rPr>
        <w:t>*</w:t>
      </w:r>
      <w:r w:rsidRPr="00642DEB">
        <w:rPr>
          <w:sz w:val="20"/>
          <w:lang w:eastAsia="fr-FR" w:bidi="fr-FR"/>
        </w:rPr>
        <w:t>Quarante-deux titres, pour un total réel de 2 453, ne sont pas préc</w:t>
      </w:r>
      <w:r w:rsidRPr="00642DEB">
        <w:rPr>
          <w:sz w:val="20"/>
          <w:lang w:eastAsia="fr-FR" w:bidi="fr-FR"/>
        </w:rPr>
        <w:t>i</w:t>
      </w:r>
      <w:r w:rsidRPr="00642DEB">
        <w:rPr>
          <w:sz w:val="20"/>
          <w:lang w:eastAsia="fr-FR" w:bidi="fr-FR"/>
        </w:rPr>
        <w:t>sés (soit 1,7%).</w:t>
      </w:r>
    </w:p>
    <w:p w:rsidR="00650B90" w:rsidRDefault="00650B90" w:rsidP="00650B90">
      <w:pPr>
        <w:spacing w:before="120" w:after="120"/>
        <w:ind w:firstLine="0"/>
        <w:jc w:val="both"/>
        <w:rPr>
          <w:szCs w:val="2"/>
        </w:rPr>
      </w:pPr>
    </w:p>
    <w:p w:rsidR="00650B90" w:rsidRDefault="00650B90" w:rsidP="00650B90">
      <w:pPr>
        <w:spacing w:before="120" w:after="120"/>
        <w:ind w:firstLine="0"/>
        <w:jc w:val="both"/>
        <w:rPr>
          <w:szCs w:val="2"/>
        </w:rPr>
      </w:pPr>
      <w:r>
        <w:rPr>
          <w:szCs w:val="2"/>
        </w:rPr>
        <w:t>[132]</w:t>
      </w:r>
    </w:p>
    <w:p w:rsidR="00650B90" w:rsidRDefault="00650B90" w:rsidP="00650B90">
      <w:pPr>
        <w:spacing w:before="120" w:after="120"/>
        <w:ind w:firstLine="0"/>
        <w:jc w:val="center"/>
        <w:rPr>
          <w:rStyle w:val="Lgendedutableau105ptNonGras"/>
          <w:sz w:val="24"/>
          <w:lang w:val="fr-CA"/>
        </w:rPr>
      </w:pPr>
      <w:r w:rsidRPr="006A3322">
        <w:rPr>
          <w:rStyle w:val="Lgendedutableau105ptNonGras"/>
          <w:b w:val="0"/>
          <w:sz w:val="24"/>
          <w:lang w:val="fr-CA"/>
        </w:rPr>
        <w:t>TABLEAU 6</w:t>
      </w:r>
      <w:r>
        <w:rPr>
          <w:rStyle w:val="Lgendedutableau105ptNonGras"/>
          <w:sz w:val="24"/>
          <w:lang w:val="fr-CA"/>
        </w:rPr>
        <w:t>.</w:t>
      </w:r>
    </w:p>
    <w:p w:rsidR="00650B90" w:rsidRPr="006A3322" w:rsidRDefault="00650B90" w:rsidP="00650B90">
      <w:pPr>
        <w:spacing w:before="120" w:after="120"/>
        <w:ind w:firstLine="0"/>
        <w:jc w:val="center"/>
        <w:rPr>
          <w:sz w:val="24"/>
        </w:rPr>
      </w:pPr>
      <w:r w:rsidRPr="006A3322">
        <w:rPr>
          <w:sz w:val="24"/>
          <w:lang w:eastAsia="fr-FR" w:bidi="fr-FR"/>
        </w:rPr>
        <w:t>Institut canadien de Montréal, romanciers et feuille</w:t>
      </w:r>
      <w:r>
        <w:rPr>
          <w:sz w:val="24"/>
          <w:lang w:eastAsia="fr-FR" w:bidi="fr-FR"/>
        </w:rPr>
        <w:t>tonistes français</w:t>
      </w:r>
      <w:r>
        <w:rPr>
          <w:sz w:val="24"/>
          <w:lang w:eastAsia="fr-FR" w:bidi="fr-FR"/>
        </w:rPr>
        <w:br/>
      </w:r>
      <w:r w:rsidRPr="006A3322">
        <w:rPr>
          <w:sz w:val="24"/>
          <w:lang w:eastAsia="fr-FR" w:bidi="fr-FR"/>
        </w:rPr>
        <w:t xml:space="preserve">dans le </w:t>
      </w:r>
      <w:r w:rsidRPr="006A3322">
        <w:rPr>
          <w:rStyle w:val="LgendedutableauItalique"/>
          <w:b w:val="0"/>
          <w:bCs w:val="0"/>
          <w:sz w:val="24"/>
        </w:rPr>
        <w:t>Cat</w:t>
      </w:r>
      <w:r w:rsidRPr="006A3322">
        <w:rPr>
          <w:rStyle w:val="LgendedutableauItalique"/>
          <w:b w:val="0"/>
          <w:bCs w:val="0"/>
          <w:sz w:val="24"/>
        </w:rPr>
        <w:t>a</w:t>
      </w:r>
      <w:r w:rsidRPr="006A3322">
        <w:rPr>
          <w:rStyle w:val="LgendedutableauItalique"/>
          <w:b w:val="0"/>
          <w:bCs w:val="0"/>
          <w:sz w:val="24"/>
        </w:rPr>
        <w:t xml:space="preserve">logue </w:t>
      </w:r>
      <w:r w:rsidRPr="006A3322">
        <w:rPr>
          <w:sz w:val="24"/>
          <w:lang w:eastAsia="fr-FR" w:bidi="fr-FR"/>
        </w:rPr>
        <w:t xml:space="preserve">de 1870 et le </w:t>
      </w:r>
      <w:r w:rsidRPr="006A3322">
        <w:rPr>
          <w:rStyle w:val="LgendedutableauItalique"/>
          <w:b w:val="0"/>
          <w:bCs w:val="0"/>
          <w:sz w:val="24"/>
        </w:rPr>
        <w:t>Supplément</w:t>
      </w:r>
      <w:r w:rsidRPr="006A3322">
        <w:rPr>
          <w:sz w:val="24"/>
          <w:lang w:eastAsia="fr-FR" w:bidi="fr-FR"/>
        </w:rPr>
        <w:t xml:space="preserve"> de 1876 (nombre de titres)</w:t>
      </w:r>
    </w:p>
    <w:tbl>
      <w:tblPr>
        <w:tblOverlap w:val="never"/>
        <w:tblW w:w="0" w:type="auto"/>
        <w:tblInd w:w="1090" w:type="dxa"/>
        <w:tblLayout w:type="fixed"/>
        <w:tblCellMar>
          <w:left w:w="10" w:type="dxa"/>
          <w:right w:w="10" w:type="dxa"/>
        </w:tblCellMar>
        <w:tblLook w:val="04A0" w:firstRow="1" w:lastRow="0" w:firstColumn="1" w:lastColumn="0" w:noHBand="0" w:noVBand="1"/>
      </w:tblPr>
      <w:tblGrid>
        <w:gridCol w:w="3780"/>
        <w:gridCol w:w="1980"/>
      </w:tblGrid>
      <w:tr w:rsidR="00650B90" w:rsidRPr="006A3322">
        <w:tblPrEx>
          <w:tblCellMar>
            <w:top w:w="0" w:type="dxa"/>
            <w:bottom w:w="0" w:type="dxa"/>
          </w:tblCellMar>
        </w:tblPrEx>
        <w:tc>
          <w:tcPr>
            <w:tcW w:w="3780" w:type="dxa"/>
            <w:tcBorders>
              <w:top w:val="single" w:sz="4" w:space="0" w:color="auto"/>
            </w:tcBorders>
            <w:shd w:val="clear" w:color="auto" w:fill="FFFFFF"/>
            <w:vAlign w:val="bottom"/>
          </w:tcPr>
          <w:p w:rsidR="00650B90" w:rsidRPr="006A3322" w:rsidRDefault="00650B90" w:rsidP="00650B90">
            <w:pPr>
              <w:spacing w:before="120"/>
              <w:ind w:firstLine="0"/>
              <w:jc w:val="both"/>
              <w:rPr>
                <w:sz w:val="24"/>
              </w:rPr>
            </w:pPr>
            <w:r w:rsidRPr="006A3322">
              <w:rPr>
                <w:sz w:val="24"/>
              </w:rPr>
              <w:t>Alexandre Dumas père</w:t>
            </w:r>
          </w:p>
        </w:tc>
        <w:tc>
          <w:tcPr>
            <w:tcW w:w="1980" w:type="dxa"/>
            <w:tcBorders>
              <w:top w:val="single" w:sz="4" w:space="0" w:color="auto"/>
            </w:tcBorders>
            <w:shd w:val="clear" w:color="auto" w:fill="FFFFFF"/>
            <w:vAlign w:val="bottom"/>
          </w:tcPr>
          <w:p w:rsidR="00650B90" w:rsidRPr="006A3322" w:rsidRDefault="00650B90" w:rsidP="00650B90">
            <w:pPr>
              <w:tabs>
                <w:tab w:val="decimal" w:pos="710"/>
              </w:tabs>
              <w:spacing w:before="120"/>
              <w:ind w:firstLine="0"/>
              <w:jc w:val="both"/>
              <w:rPr>
                <w:sz w:val="24"/>
              </w:rPr>
            </w:pPr>
            <w:r w:rsidRPr="006A3322">
              <w:rPr>
                <w:sz w:val="24"/>
              </w:rPr>
              <w:t>137</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Émile Souvestre</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47</w:t>
            </w:r>
          </w:p>
        </w:tc>
      </w:tr>
      <w:tr w:rsidR="00650B90" w:rsidRPr="006A3322">
        <w:tblPrEx>
          <w:tblCellMar>
            <w:top w:w="0" w:type="dxa"/>
            <w:bottom w:w="0" w:type="dxa"/>
          </w:tblCellMar>
        </w:tblPrEx>
        <w:tc>
          <w:tcPr>
            <w:tcW w:w="3780" w:type="dxa"/>
            <w:shd w:val="clear" w:color="auto" w:fill="FFFFFF"/>
            <w:vAlign w:val="bottom"/>
          </w:tcPr>
          <w:p w:rsidR="00650B90" w:rsidRPr="006A3322" w:rsidRDefault="00650B90" w:rsidP="00650B90">
            <w:pPr>
              <w:ind w:firstLine="0"/>
              <w:jc w:val="both"/>
              <w:rPr>
                <w:sz w:val="24"/>
              </w:rPr>
            </w:pPr>
            <w:r w:rsidRPr="006A3322">
              <w:rPr>
                <w:sz w:val="24"/>
              </w:rPr>
              <w:t>Paul Féval</w:t>
            </w:r>
          </w:p>
        </w:tc>
        <w:tc>
          <w:tcPr>
            <w:tcW w:w="1980" w:type="dxa"/>
            <w:shd w:val="clear" w:color="auto" w:fill="FFFFFF"/>
            <w:vAlign w:val="bottom"/>
          </w:tcPr>
          <w:p w:rsidR="00650B90" w:rsidRPr="006A3322" w:rsidRDefault="00650B90" w:rsidP="00650B90">
            <w:pPr>
              <w:tabs>
                <w:tab w:val="decimal" w:pos="710"/>
              </w:tabs>
              <w:ind w:firstLine="0"/>
              <w:jc w:val="both"/>
              <w:rPr>
                <w:sz w:val="24"/>
              </w:rPr>
            </w:pPr>
            <w:r w:rsidRPr="006A3322">
              <w:rPr>
                <w:sz w:val="24"/>
              </w:rPr>
              <w:t>39</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Gustave Aimard</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38</w:t>
            </w:r>
          </w:p>
        </w:tc>
      </w:tr>
      <w:tr w:rsidR="00650B90" w:rsidRPr="006A3322">
        <w:tblPrEx>
          <w:tblCellMar>
            <w:top w:w="0" w:type="dxa"/>
            <w:bottom w:w="0" w:type="dxa"/>
          </w:tblCellMar>
        </w:tblPrEx>
        <w:tc>
          <w:tcPr>
            <w:tcW w:w="3780" w:type="dxa"/>
            <w:shd w:val="clear" w:color="auto" w:fill="FFFFFF"/>
            <w:vAlign w:val="bottom"/>
          </w:tcPr>
          <w:p w:rsidR="00650B90" w:rsidRPr="006A3322" w:rsidRDefault="00650B90" w:rsidP="00650B90">
            <w:pPr>
              <w:ind w:firstLine="0"/>
              <w:jc w:val="both"/>
              <w:rPr>
                <w:sz w:val="24"/>
              </w:rPr>
            </w:pPr>
            <w:r w:rsidRPr="006A3322">
              <w:rPr>
                <w:sz w:val="24"/>
              </w:rPr>
              <w:t>George Sand</w:t>
            </w:r>
          </w:p>
        </w:tc>
        <w:tc>
          <w:tcPr>
            <w:tcW w:w="1980" w:type="dxa"/>
            <w:shd w:val="clear" w:color="auto" w:fill="FFFFFF"/>
            <w:vAlign w:val="center"/>
          </w:tcPr>
          <w:p w:rsidR="00650B90" w:rsidRPr="006A3322" w:rsidRDefault="00650B90" w:rsidP="00650B90">
            <w:pPr>
              <w:tabs>
                <w:tab w:val="decimal" w:pos="710"/>
              </w:tabs>
              <w:ind w:firstLine="0"/>
              <w:jc w:val="both"/>
              <w:rPr>
                <w:sz w:val="24"/>
              </w:rPr>
            </w:pPr>
            <w:r w:rsidRPr="006A3322">
              <w:rPr>
                <w:sz w:val="24"/>
              </w:rPr>
              <w:t>26</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Pierre Alexis Ponson du Terrail</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25</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Frédéric Soulié</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24</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Hendrik Conscience</w:t>
            </w:r>
          </w:p>
        </w:tc>
        <w:tc>
          <w:tcPr>
            <w:tcW w:w="1980" w:type="dxa"/>
            <w:shd w:val="clear" w:color="auto" w:fill="FFFFFF"/>
            <w:vAlign w:val="bottom"/>
          </w:tcPr>
          <w:p w:rsidR="00650B90" w:rsidRPr="006A3322" w:rsidRDefault="00650B90" w:rsidP="00650B90">
            <w:pPr>
              <w:tabs>
                <w:tab w:val="decimal" w:pos="710"/>
              </w:tabs>
              <w:ind w:firstLine="0"/>
              <w:jc w:val="both"/>
              <w:rPr>
                <w:sz w:val="24"/>
              </w:rPr>
            </w:pPr>
            <w:r w:rsidRPr="006A3322">
              <w:rPr>
                <w:sz w:val="24"/>
              </w:rPr>
              <w:t>21</w:t>
            </w:r>
          </w:p>
        </w:tc>
      </w:tr>
      <w:tr w:rsidR="00650B90" w:rsidRPr="006A3322">
        <w:tblPrEx>
          <w:tblCellMar>
            <w:top w:w="0" w:type="dxa"/>
            <w:bottom w:w="0" w:type="dxa"/>
          </w:tblCellMar>
        </w:tblPrEx>
        <w:tc>
          <w:tcPr>
            <w:tcW w:w="3780" w:type="dxa"/>
            <w:shd w:val="clear" w:color="auto" w:fill="FFFFFF"/>
            <w:vAlign w:val="bottom"/>
          </w:tcPr>
          <w:p w:rsidR="00650B90" w:rsidRPr="006A3322" w:rsidRDefault="00650B90" w:rsidP="00650B90">
            <w:pPr>
              <w:ind w:firstLine="0"/>
              <w:jc w:val="both"/>
              <w:rPr>
                <w:sz w:val="24"/>
              </w:rPr>
            </w:pPr>
            <w:r w:rsidRPr="006A3322">
              <w:rPr>
                <w:sz w:val="24"/>
              </w:rPr>
              <w:t>Henri Murger</w:t>
            </w:r>
          </w:p>
        </w:tc>
        <w:tc>
          <w:tcPr>
            <w:tcW w:w="1980" w:type="dxa"/>
            <w:shd w:val="clear" w:color="auto" w:fill="FFFFFF"/>
            <w:vAlign w:val="bottom"/>
          </w:tcPr>
          <w:p w:rsidR="00650B90" w:rsidRPr="006A3322" w:rsidRDefault="00650B90" w:rsidP="00650B90">
            <w:pPr>
              <w:tabs>
                <w:tab w:val="decimal" w:pos="710"/>
              </w:tabs>
              <w:ind w:firstLine="0"/>
              <w:jc w:val="both"/>
              <w:rPr>
                <w:sz w:val="24"/>
              </w:rPr>
            </w:pPr>
            <w:r w:rsidRPr="006A3322">
              <w:rPr>
                <w:sz w:val="24"/>
              </w:rPr>
              <w:t>21</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Erkmann-Chatrian</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19</w:t>
            </w:r>
          </w:p>
        </w:tc>
      </w:tr>
      <w:tr w:rsidR="00650B90" w:rsidRPr="006A3322">
        <w:tblPrEx>
          <w:tblCellMar>
            <w:top w:w="0" w:type="dxa"/>
            <w:bottom w:w="0" w:type="dxa"/>
          </w:tblCellMar>
        </w:tblPrEx>
        <w:tc>
          <w:tcPr>
            <w:tcW w:w="3780" w:type="dxa"/>
            <w:shd w:val="clear" w:color="auto" w:fill="FFFFFF"/>
            <w:vAlign w:val="bottom"/>
          </w:tcPr>
          <w:p w:rsidR="00650B90" w:rsidRPr="006A3322" w:rsidRDefault="00650B90" w:rsidP="00650B90">
            <w:pPr>
              <w:ind w:firstLine="0"/>
              <w:jc w:val="both"/>
              <w:rPr>
                <w:sz w:val="24"/>
              </w:rPr>
            </w:pPr>
            <w:r w:rsidRPr="006A3322">
              <w:rPr>
                <w:sz w:val="24"/>
              </w:rPr>
              <w:t>Eugène Sue</w:t>
            </w:r>
          </w:p>
        </w:tc>
        <w:tc>
          <w:tcPr>
            <w:tcW w:w="1980" w:type="dxa"/>
            <w:shd w:val="clear" w:color="auto" w:fill="FFFFFF"/>
            <w:vAlign w:val="bottom"/>
          </w:tcPr>
          <w:p w:rsidR="00650B90" w:rsidRPr="006A3322" w:rsidRDefault="00650B90" w:rsidP="00650B90">
            <w:pPr>
              <w:tabs>
                <w:tab w:val="decimal" w:pos="710"/>
              </w:tabs>
              <w:ind w:firstLine="0"/>
              <w:jc w:val="both"/>
              <w:rPr>
                <w:sz w:val="24"/>
              </w:rPr>
            </w:pPr>
            <w:r w:rsidRPr="006A3322">
              <w:rPr>
                <w:sz w:val="24"/>
              </w:rPr>
              <w:t>16</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Ernest Capendu</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15</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Louis Reybaud</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15</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Jules Verne</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15</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Alphonse Karr</w:t>
            </w:r>
          </w:p>
        </w:tc>
        <w:tc>
          <w:tcPr>
            <w:tcW w:w="1980" w:type="dxa"/>
            <w:shd w:val="clear" w:color="auto" w:fill="FFFFFF"/>
          </w:tcPr>
          <w:p w:rsidR="00650B90" w:rsidRPr="006A3322" w:rsidRDefault="00650B90" w:rsidP="00650B90">
            <w:pPr>
              <w:tabs>
                <w:tab w:val="decimal" w:pos="710"/>
              </w:tabs>
              <w:ind w:firstLine="0"/>
              <w:jc w:val="both"/>
              <w:rPr>
                <w:sz w:val="24"/>
              </w:rPr>
            </w:pPr>
            <w:r w:rsidRPr="006A3322">
              <w:rPr>
                <w:sz w:val="24"/>
              </w:rPr>
              <w:t>14</w:t>
            </w:r>
          </w:p>
        </w:tc>
      </w:tr>
      <w:tr w:rsidR="00650B90" w:rsidRPr="006A3322">
        <w:tblPrEx>
          <w:tblCellMar>
            <w:top w:w="0" w:type="dxa"/>
            <w:bottom w:w="0" w:type="dxa"/>
          </w:tblCellMar>
        </w:tblPrEx>
        <w:tc>
          <w:tcPr>
            <w:tcW w:w="3780" w:type="dxa"/>
            <w:shd w:val="clear" w:color="auto" w:fill="FFFFFF"/>
          </w:tcPr>
          <w:p w:rsidR="00650B90" w:rsidRPr="006A3322" w:rsidRDefault="00650B90" w:rsidP="00650B90">
            <w:pPr>
              <w:ind w:firstLine="0"/>
              <w:jc w:val="both"/>
              <w:rPr>
                <w:sz w:val="24"/>
              </w:rPr>
            </w:pPr>
            <w:r w:rsidRPr="006A3322">
              <w:rPr>
                <w:sz w:val="24"/>
              </w:rPr>
              <w:t>Paul de Kock</w:t>
            </w:r>
          </w:p>
        </w:tc>
        <w:tc>
          <w:tcPr>
            <w:tcW w:w="1980" w:type="dxa"/>
            <w:shd w:val="clear" w:color="auto" w:fill="FFFFFF"/>
            <w:vAlign w:val="bottom"/>
          </w:tcPr>
          <w:p w:rsidR="00650B90" w:rsidRPr="006A3322" w:rsidRDefault="00650B90" w:rsidP="00650B90">
            <w:pPr>
              <w:tabs>
                <w:tab w:val="decimal" w:pos="710"/>
              </w:tabs>
              <w:ind w:firstLine="0"/>
              <w:jc w:val="both"/>
              <w:rPr>
                <w:sz w:val="24"/>
              </w:rPr>
            </w:pPr>
            <w:r w:rsidRPr="006A3322">
              <w:rPr>
                <w:sz w:val="24"/>
              </w:rPr>
              <w:t>12</w:t>
            </w:r>
          </w:p>
        </w:tc>
      </w:tr>
      <w:tr w:rsidR="00650B90" w:rsidRPr="006A3322">
        <w:tblPrEx>
          <w:tblCellMar>
            <w:top w:w="0" w:type="dxa"/>
            <w:bottom w:w="0" w:type="dxa"/>
          </w:tblCellMar>
        </w:tblPrEx>
        <w:tc>
          <w:tcPr>
            <w:tcW w:w="3780" w:type="dxa"/>
            <w:tcBorders>
              <w:bottom w:val="single" w:sz="4" w:space="0" w:color="auto"/>
            </w:tcBorders>
            <w:shd w:val="clear" w:color="auto" w:fill="FFFFFF"/>
          </w:tcPr>
          <w:p w:rsidR="00650B90" w:rsidRPr="006A3322" w:rsidRDefault="00650B90" w:rsidP="00650B90">
            <w:pPr>
              <w:spacing w:after="120"/>
              <w:ind w:firstLine="0"/>
              <w:jc w:val="both"/>
              <w:rPr>
                <w:sz w:val="24"/>
              </w:rPr>
            </w:pPr>
            <w:r w:rsidRPr="006A3322">
              <w:rPr>
                <w:sz w:val="24"/>
              </w:rPr>
              <w:t>Xavier de Montépin</w:t>
            </w:r>
          </w:p>
        </w:tc>
        <w:tc>
          <w:tcPr>
            <w:tcW w:w="1980" w:type="dxa"/>
            <w:tcBorders>
              <w:bottom w:val="single" w:sz="4" w:space="0" w:color="auto"/>
            </w:tcBorders>
            <w:shd w:val="clear" w:color="auto" w:fill="FFFFFF"/>
            <w:vAlign w:val="center"/>
          </w:tcPr>
          <w:p w:rsidR="00650B90" w:rsidRPr="006A3322" w:rsidRDefault="00650B90" w:rsidP="00650B90">
            <w:pPr>
              <w:tabs>
                <w:tab w:val="decimal" w:pos="710"/>
              </w:tabs>
              <w:spacing w:after="120"/>
              <w:ind w:firstLine="0"/>
              <w:jc w:val="both"/>
              <w:rPr>
                <w:sz w:val="24"/>
              </w:rPr>
            </w:pPr>
            <w:r w:rsidRPr="006A3322">
              <w:rPr>
                <w:sz w:val="24"/>
              </w:rPr>
              <w:t>8</w:t>
            </w:r>
          </w:p>
        </w:tc>
      </w:tr>
    </w:tbl>
    <w:p w:rsidR="00650B90" w:rsidRDefault="00650B90" w:rsidP="00650B90">
      <w:pPr>
        <w:spacing w:before="120" w:after="120"/>
        <w:ind w:firstLine="0"/>
        <w:jc w:val="both"/>
        <w:rPr>
          <w:szCs w:val="2"/>
        </w:rPr>
      </w:pPr>
    </w:p>
    <w:p w:rsidR="00650B90" w:rsidRPr="003665BF" w:rsidRDefault="00650B90" w:rsidP="00650B90">
      <w:pPr>
        <w:spacing w:before="120" w:after="120"/>
        <w:ind w:firstLine="0"/>
        <w:jc w:val="both"/>
      </w:pPr>
      <w:r w:rsidRPr="003665BF">
        <w:rPr>
          <w:lang w:eastAsia="fr-FR" w:bidi="fr-FR"/>
        </w:rPr>
        <w:t>titres. Dickens, Thackeray, Defoe (</w:t>
      </w:r>
      <w:r w:rsidRPr="00FD25CD">
        <w:rPr>
          <w:i/>
        </w:rPr>
        <w:t>Robinson Crusoé</w:t>
      </w:r>
      <w:r w:rsidRPr="003665BF">
        <w:rPr>
          <w:lang w:eastAsia="fr-FR" w:bidi="fr-FR"/>
        </w:rPr>
        <w:t xml:space="preserve">), Swift </w:t>
      </w:r>
      <w:r w:rsidRPr="003665BF">
        <w:t>(</w:t>
      </w:r>
      <w:r w:rsidRPr="00FD25CD">
        <w:rPr>
          <w:i/>
        </w:rPr>
        <w:t>Gull</w:t>
      </w:r>
      <w:r w:rsidRPr="00FD25CD">
        <w:rPr>
          <w:i/>
        </w:rPr>
        <w:t>i</w:t>
      </w:r>
      <w:r w:rsidRPr="00FD25CD">
        <w:rPr>
          <w:i/>
        </w:rPr>
        <w:t>ver</w:t>
      </w:r>
      <w:r w:rsidRPr="003665BF">
        <w:t xml:space="preserve">), </w:t>
      </w:r>
      <w:r w:rsidRPr="003665BF">
        <w:rPr>
          <w:lang w:eastAsia="fr-FR" w:bidi="fr-FR"/>
        </w:rPr>
        <w:t>Byron, Shelley, Milton, Macaulay étaient disponibles.</w:t>
      </w:r>
    </w:p>
    <w:p w:rsidR="00650B90" w:rsidRPr="003665BF" w:rsidRDefault="00650B90" w:rsidP="00650B90">
      <w:pPr>
        <w:spacing w:before="120" w:after="120"/>
        <w:jc w:val="both"/>
      </w:pPr>
      <w:r w:rsidRPr="003665BF">
        <w:rPr>
          <w:lang w:eastAsia="fr-FR" w:bidi="fr-FR"/>
        </w:rPr>
        <w:t>L’importance globale de l’Histoire demeure relativement la m</w:t>
      </w:r>
      <w:r w:rsidRPr="003665BF">
        <w:rPr>
          <w:lang w:eastAsia="fr-FR" w:bidi="fr-FR"/>
        </w:rPr>
        <w:t>ê</w:t>
      </w:r>
      <w:r w:rsidRPr="003665BF">
        <w:rPr>
          <w:lang w:eastAsia="fr-FR" w:bidi="fr-FR"/>
        </w:rPr>
        <w:t xml:space="preserve">me : l’histoire française d’après 1789 domine toujours avec les mêmes historiens auxquels se sont ajoutés, en particulier, les ouvrages de Lamartine, </w:t>
      </w:r>
      <w:r w:rsidRPr="003665BF">
        <w:t>Histoire de la Restauration</w:t>
      </w:r>
      <w:r w:rsidRPr="003665BF">
        <w:rPr>
          <w:lang w:eastAsia="fr-FR" w:bidi="fr-FR"/>
        </w:rPr>
        <w:t xml:space="preserve"> et </w:t>
      </w:r>
      <w:r w:rsidRPr="003665BF">
        <w:t>Les Girondins,</w:t>
      </w:r>
      <w:r w:rsidRPr="003665BF">
        <w:rPr>
          <w:lang w:eastAsia="fr-FR" w:bidi="fr-FR"/>
        </w:rPr>
        <w:t xml:space="preserve"> tous deux en huit volumes, </w:t>
      </w:r>
      <w:r w:rsidRPr="003665BF">
        <w:t>l'</w:t>
      </w:r>
      <w:r w:rsidRPr="00FD25CD">
        <w:rPr>
          <w:i/>
        </w:rPr>
        <w:t>Histoire de la Révolution française de 1848</w:t>
      </w:r>
      <w:r w:rsidRPr="003665BF">
        <w:t>,</w:t>
      </w:r>
      <w:r w:rsidRPr="003665BF">
        <w:rPr>
          <w:lang w:eastAsia="fr-FR" w:bidi="fr-FR"/>
        </w:rPr>
        <w:t xml:space="preserve"> en fra</w:t>
      </w:r>
      <w:r w:rsidRPr="003665BF">
        <w:rPr>
          <w:lang w:eastAsia="fr-FR" w:bidi="fr-FR"/>
        </w:rPr>
        <w:t>n</w:t>
      </w:r>
      <w:r w:rsidRPr="003665BF">
        <w:rPr>
          <w:lang w:eastAsia="fr-FR" w:bidi="fr-FR"/>
        </w:rPr>
        <w:t>çais et en anglais.</w:t>
      </w:r>
    </w:p>
    <w:p w:rsidR="00650B90" w:rsidRPr="003665BF" w:rsidRDefault="00650B90" w:rsidP="00650B90">
      <w:pPr>
        <w:spacing w:before="120" w:after="120"/>
        <w:jc w:val="both"/>
      </w:pPr>
      <w:r w:rsidRPr="003665BF">
        <w:rPr>
          <w:lang w:eastAsia="fr-FR" w:bidi="fr-FR"/>
        </w:rPr>
        <w:t xml:space="preserve">L’histoire de la Grande-Bretagne est mieux documentée en 1870 et 1876 qu’en 1852 (26 titres contre 10), tout comme celle de l’Italie où l’on disposait à propos de la question romaine et de l’unité italienne, en plus des journaux, de la </w:t>
      </w:r>
      <w:r w:rsidRPr="00FD25CD">
        <w:rPr>
          <w:i/>
        </w:rPr>
        <w:t>Révolution de Rome</w:t>
      </w:r>
      <w:r w:rsidRPr="003665BF">
        <w:t xml:space="preserve"> en 1848</w:t>
      </w:r>
      <w:r w:rsidRPr="003665BF">
        <w:rPr>
          <w:lang w:eastAsia="fr-FR" w:bidi="fr-FR"/>
        </w:rPr>
        <w:t xml:space="preserve"> de A. Ba</w:t>
      </w:r>
      <w:r w:rsidRPr="003665BF">
        <w:rPr>
          <w:lang w:eastAsia="fr-FR" w:bidi="fr-FR"/>
        </w:rPr>
        <w:t>l</w:t>
      </w:r>
      <w:r w:rsidRPr="003665BF">
        <w:rPr>
          <w:lang w:eastAsia="fr-FR" w:bidi="fr-FR"/>
        </w:rPr>
        <w:t xml:space="preserve">leydier, de </w:t>
      </w:r>
      <w:r w:rsidRPr="003665BF">
        <w:t>l'</w:t>
      </w:r>
      <w:r w:rsidRPr="00FD25CD">
        <w:rPr>
          <w:i/>
        </w:rPr>
        <w:t>Histoire de la liberté en Italie</w:t>
      </w:r>
      <w:r w:rsidRPr="00FD25CD">
        <w:rPr>
          <w:i/>
          <w:lang w:eastAsia="fr-FR" w:bidi="fr-FR"/>
        </w:rPr>
        <w:t xml:space="preserve"> </w:t>
      </w:r>
      <w:r w:rsidRPr="003665BF">
        <w:rPr>
          <w:lang w:eastAsia="fr-FR" w:bidi="fr-FR"/>
        </w:rPr>
        <w:t xml:space="preserve">de Sismondi et de la </w:t>
      </w:r>
      <w:r w:rsidRPr="00FD25CD">
        <w:rPr>
          <w:i/>
        </w:rPr>
        <w:t>Que</w:t>
      </w:r>
      <w:r w:rsidRPr="00FD25CD">
        <w:rPr>
          <w:i/>
        </w:rPr>
        <w:t>s</w:t>
      </w:r>
      <w:r w:rsidRPr="00FD25CD">
        <w:rPr>
          <w:i/>
        </w:rPr>
        <w:t>tion italienne</w:t>
      </w:r>
      <w:r w:rsidRPr="003665BF">
        <w:rPr>
          <w:lang w:eastAsia="fr-FR" w:bidi="fr-FR"/>
        </w:rPr>
        <w:t xml:space="preserve"> du prince Napoléon.</w:t>
      </w:r>
    </w:p>
    <w:p w:rsidR="00650B90" w:rsidRPr="003665BF" w:rsidRDefault="00650B90" w:rsidP="00650B90">
      <w:pPr>
        <w:spacing w:before="120" w:after="120"/>
        <w:jc w:val="both"/>
      </w:pPr>
      <w:r w:rsidRPr="003665BF">
        <w:rPr>
          <w:lang w:eastAsia="fr-FR" w:bidi="fr-FR"/>
        </w:rPr>
        <w:t>Une cinquantaine de titres sur l’histoire de l’Amérique du Nord, en majorité sur l’histoire du Canada, se sont ajoutés à la bibliothèque étatsunienne et canadienne (81 titres), sur laquelle</w:t>
      </w:r>
      <w:r>
        <w:rPr>
          <w:lang w:eastAsia="fr-FR" w:bidi="fr-FR"/>
        </w:rPr>
        <w:t xml:space="preserve"> [133] </w:t>
      </w:r>
      <w:r w:rsidRPr="003665BF">
        <w:rPr>
          <w:lang w:eastAsia="fr-FR" w:bidi="fr-FR"/>
        </w:rPr>
        <w:t>nous revie</w:t>
      </w:r>
      <w:r w:rsidRPr="003665BF">
        <w:rPr>
          <w:lang w:eastAsia="fr-FR" w:bidi="fr-FR"/>
        </w:rPr>
        <w:t>n</w:t>
      </w:r>
      <w:r w:rsidRPr="003665BF">
        <w:rPr>
          <w:lang w:eastAsia="fr-FR" w:bidi="fr-FR"/>
        </w:rPr>
        <w:t>drons. L’importance relative accordée à la littér</w:t>
      </w:r>
      <w:r w:rsidRPr="003665BF">
        <w:rPr>
          <w:lang w:eastAsia="fr-FR" w:bidi="fr-FR"/>
        </w:rPr>
        <w:t>a</w:t>
      </w:r>
      <w:r w:rsidRPr="003665BF">
        <w:rPr>
          <w:lang w:eastAsia="fr-FR" w:bidi="fr-FR"/>
        </w:rPr>
        <w:t>ture de voyage, en particulier en Amérique du Nord, a quintuplé, pa</w:t>
      </w:r>
      <w:r w:rsidRPr="003665BF">
        <w:rPr>
          <w:lang w:eastAsia="fr-FR" w:bidi="fr-FR"/>
        </w:rPr>
        <w:t>s</w:t>
      </w:r>
      <w:r w:rsidRPr="003665BF">
        <w:rPr>
          <w:lang w:eastAsia="fr-FR" w:bidi="fr-FR"/>
        </w:rPr>
        <w:t>sant de 16 titres en 1852 à 85 en 1876.</w:t>
      </w:r>
    </w:p>
    <w:p w:rsidR="00650B90" w:rsidRPr="003665BF" w:rsidRDefault="00650B90" w:rsidP="00650B90">
      <w:pPr>
        <w:spacing w:before="120" w:after="120"/>
        <w:jc w:val="both"/>
      </w:pPr>
      <w:r w:rsidRPr="003665BF">
        <w:rPr>
          <w:lang w:eastAsia="fr-FR" w:bidi="fr-FR"/>
        </w:rPr>
        <w:t xml:space="preserve">Le tiers résiduel du </w:t>
      </w:r>
      <w:r w:rsidRPr="00FD25CD">
        <w:rPr>
          <w:i/>
        </w:rPr>
        <w:t>Catalogue</w:t>
      </w:r>
      <w:r w:rsidRPr="003665BF">
        <w:rPr>
          <w:lang w:eastAsia="fr-FR" w:bidi="fr-FR"/>
        </w:rPr>
        <w:t xml:space="preserve"> de 1870 et du </w:t>
      </w:r>
      <w:r w:rsidRPr="003665BF">
        <w:t>Supplément</w:t>
      </w:r>
      <w:r w:rsidRPr="003665BF">
        <w:rPr>
          <w:lang w:eastAsia="fr-FR" w:bidi="fr-FR"/>
        </w:rPr>
        <w:t xml:space="preserve"> de 1876 comprend par ordre d’importance (voir le tableau 5) : la Théologie (188 titres), la Sociologie (166), la Bibliographie (87), les Sciences appliquées (78), les Arts (51) et la Philologie (38).</w:t>
      </w:r>
    </w:p>
    <w:p w:rsidR="00650B90" w:rsidRPr="003665BF" w:rsidRDefault="00650B90" w:rsidP="00650B90">
      <w:pPr>
        <w:spacing w:before="120" w:after="120"/>
        <w:jc w:val="both"/>
      </w:pPr>
      <w:r w:rsidRPr="003665BF">
        <w:rPr>
          <w:lang w:eastAsia="fr-FR" w:bidi="fr-FR"/>
        </w:rPr>
        <w:t xml:space="preserve">La percée positiviste parmi les ouvrages de théologie et de religion est remarquable. Ernest Renan, </w:t>
      </w:r>
      <w:r w:rsidRPr="00FD25CD">
        <w:rPr>
          <w:i/>
        </w:rPr>
        <w:t>Vie de Jésus</w:t>
      </w:r>
      <w:r w:rsidRPr="003665BF">
        <w:t xml:space="preserve">, </w:t>
      </w:r>
      <w:r w:rsidRPr="00FD25CD">
        <w:rPr>
          <w:i/>
        </w:rPr>
        <w:t>Études d’histoire rel</w:t>
      </w:r>
      <w:r w:rsidRPr="00FD25CD">
        <w:rPr>
          <w:i/>
        </w:rPr>
        <w:t>i</w:t>
      </w:r>
      <w:r w:rsidRPr="00FD25CD">
        <w:rPr>
          <w:i/>
        </w:rPr>
        <w:t>gieuse</w:t>
      </w:r>
      <w:r w:rsidRPr="003665BF">
        <w:rPr>
          <w:lang w:eastAsia="fr-FR" w:bidi="fr-FR"/>
        </w:rPr>
        <w:t xml:space="preserve">, la </w:t>
      </w:r>
      <w:r w:rsidRPr="00FD25CD">
        <w:rPr>
          <w:i/>
        </w:rPr>
        <w:t>Nouvelle symbolique</w:t>
      </w:r>
      <w:r w:rsidRPr="003665BF">
        <w:t xml:space="preserve">, </w:t>
      </w:r>
      <w:r w:rsidRPr="00FD25CD">
        <w:rPr>
          <w:i/>
        </w:rPr>
        <w:t>Saint Paul</w:t>
      </w:r>
      <w:r w:rsidRPr="003665BF">
        <w:t xml:space="preserve">, </w:t>
      </w:r>
      <w:r w:rsidRPr="00FD25CD">
        <w:rPr>
          <w:i/>
        </w:rPr>
        <w:t>Les apôtres</w:t>
      </w:r>
      <w:r w:rsidRPr="003665BF">
        <w:t xml:space="preserve">, </w:t>
      </w:r>
      <w:r w:rsidRPr="00FD25CD">
        <w:rPr>
          <w:i/>
        </w:rPr>
        <w:t>Histoire des langues sémitiques</w:t>
      </w:r>
      <w:r w:rsidRPr="003665BF">
        <w:t>,</w:t>
      </w:r>
      <w:r w:rsidRPr="003665BF">
        <w:rPr>
          <w:lang w:eastAsia="fr-FR" w:bidi="fr-FR"/>
        </w:rPr>
        <w:t xml:space="preserve"> Edgar Quinet, </w:t>
      </w:r>
      <w:r w:rsidRPr="00FD25CD">
        <w:rPr>
          <w:i/>
        </w:rPr>
        <w:t>Génie des religions</w:t>
      </w:r>
      <w:r w:rsidRPr="003665BF">
        <w:t>,</w:t>
      </w:r>
      <w:r w:rsidRPr="003665BF">
        <w:rPr>
          <w:lang w:eastAsia="fr-FR" w:bidi="fr-FR"/>
        </w:rPr>
        <w:t xml:space="preserve"> Jules Simon, </w:t>
      </w:r>
      <w:r w:rsidRPr="00FD25CD">
        <w:rPr>
          <w:i/>
          <w:lang w:eastAsia="fr-FR" w:bidi="fr-FR"/>
        </w:rPr>
        <w:t xml:space="preserve">Liberté </w:t>
      </w:r>
      <w:r w:rsidRPr="00FD25CD">
        <w:rPr>
          <w:i/>
        </w:rPr>
        <w:t>de conscience</w:t>
      </w:r>
      <w:r w:rsidRPr="003665BF">
        <w:t xml:space="preserve">, </w:t>
      </w:r>
      <w:r w:rsidRPr="00FD25CD">
        <w:rPr>
          <w:i/>
        </w:rPr>
        <w:t>Religion</w:t>
      </w:r>
      <w:r w:rsidRPr="003665BF">
        <w:t>,</w:t>
      </w:r>
      <w:r w:rsidRPr="003665BF">
        <w:rPr>
          <w:lang w:eastAsia="fr-FR" w:bidi="fr-FR"/>
        </w:rPr>
        <w:t xml:space="preserve"> voisinent encore avec des ouvrages de controverse, en anglais surtout, et des « comparaisons » entre le protestantisme et le catholicisme.</w:t>
      </w:r>
    </w:p>
    <w:p w:rsidR="00650B90" w:rsidRPr="003665BF" w:rsidRDefault="00650B90" w:rsidP="00650B90">
      <w:pPr>
        <w:spacing w:before="120" w:after="120"/>
        <w:jc w:val="both"/>
      </w:pPr>
      <w:r w:rsidRPr="003665BF">
        <w:rPr>
          <w:lang w:eastAsia="fr-FR" w:bidi="fr-FR"/>
        </w:rPr>
        <w:t xml:space="preserve">En Sociologie, les ouvrages de droit et de politique, principalement canadiens, ont surpassé ceux d’économie politique où n’apparaît comme nouveauté que </w:t>
      </w:r>
      <w:r w:rsidRPr="00FD25CD">
        <w:rPr>
          <w:i/>
        </w:rPr>
        <w:t>Essays on Political Economy</w:t>
      </w:r>
      <w:r w:rsidRPr="003665BF">
        <w:rPr>
          <w:lang w:eastAsia="fr-FR" w:bidi="fr-FR"/>
        </w:rPr>
        <w:t xml:space="preserve"> de Bastiat.</w:t>
      </w:r>
    </w:p>
    <w:p w:rsidR="00650B90" w:rsidRPr="003665BF" w:rsidRDefault="00650B90" w:rsidP="00650B90">
      <w:pPr>
        <w:spacing w:before="120" w:after="120"/>
        <w:jc w:val="both"/>
      </w:pPr>
      <w:r w:rsidRPr="003665BF">
        <w:rPr>
          <w:lang w:eastAsia="fr-FR" w:bidi="fr-FR"/>
        </w:rPr>
        <w:t>Les ouvrages de chimie renouvellent les Sciences naturelles en 1870 et en 1876.</w:t>
      </w:r>
    </w:p>
    <w:p w:rsidR="00650B90" w:rsidRPr="003665BF" w:rsidRDefault="00650B90" w:rsidP="00650B90">
      <w:pPr>
        <w:spacing w:before="120" w:after="120"/>
        <w:jc w:val="both"/>
      </w:pPr>
      <w:r w:rsidRPr="003665BF">
        <w:rPr>
          <w:lang w:eastAsia="fr-FR" w:bidi="fr-FR"/>
        </w:rPr>
        <w:t>La Philoso</w:t>
      </w:r>
      <w:r>
        <w:rPr>
          <w:lang w:eastAsia="fr-FR" w:bidi="fr-FR"/>
        </w:rPr>
        <w:t>phie, riche en ouvrages du XVIII</w:t>
      </w:r>
      <w:r w:rsidRPr="00FD25CD">
        <w:rPr>
          <w:vertAlign w:val="superscript"/>
          <w:lang w:eastAsia="fr-FR" w:bidi="fr-FR"/>
        </w:rPr>
        <w:t>e</w:t>
      </w:r>
      <w:r w:rsidRPr="003665BF">
        <w:rPr>
          <w:lang w:eastAsia="fr-FR" w:bidi="fr-FR"/>
        </w:rPr>
        <w:t xml:space="preserve"> siècle, fait place à Auguste Comte, </w:t>
      </w:r>
      <w:r w:rsidRPr="00FD25CD">
        <w:rPr>
          <w:i/>
        </w:rPr>
        <w:t>Positive Philosophy</w:t>
      </w:r>
      <w:r w:rsidRPr="003665BF">
        <w:t>,</w:t>
      </w:r>
      <w:r w:rsidRPr="003665BF">
        <w:rPr>
          <w:lang w:eastAsia="fr-FR" w:bidi="fr-FR"/>
        </w:rPr>
        <w:t xml:space="preserve"> à Victor Cousin, </w:t>
      </w:r>
      <w:r w:rsidRPr="00FD25CD">
        <w:rPr>
          <w:i/>
        </w:rPr>
        <w:t>Histoire de la philosophie</w:t>
      </w:r>
      <w:r w:rsidRPr="003665BF">
        <w:t>,</w:t>
      </w:r>
      <w:r w:rsidRPr="003665BF">
        <w:rPr>
          <w:lang w:eastAsia="fr-FR" w:bidi="fr-FR"/>
        </w:rPr>
        <w:t xml:space="preserve"> à Locke, à des auteurs de </w:t>
      </w:r>
      <w:r w:rsidRPr="00FD25CD">
        <w:rPr>
          <w:i/>
        </w:rPr>
        <w:t>mental</w:t>
      </w:r>
      <w:r w:rsidRPr="003665BF">
        <w:rPr>
          <w:lang w:eastAsia="fr-FR" w:bidi="fr-FR"/>
        </w:rPr>
        <w:t xml:space="preserve"> et </w:t>
      </w:r>
      <w:r w:rsidRPr="003665BF">
        <w:t>d’</w:t>
      </w:r>
      <w:r w:rsidRPr="00FD25CD">
        <w:rPr>
          <w:i/>
        </w:rPr>
        <w:t>experimental</w:t>
      </w:r>
      <w:r w:rsidRPr="003665BF">
        <w:t xml:space="preserve"> </w:t>
      </w:r>
      <w:r w:rsidRPr="00FD25CD">
        <w:rPr>
          <w:i/>
        </w:rPr>
        <w:t>phil</w:t>
      </w:r>
      <w:r w:rsidRPr="00FD25CD">
        <w:rPr>
          <w:i/>
        </w:rPr>
        <w:t>o</w:t>
      </w:r>
      <w:r w:rsidRPr="00FD25CD">
        <w:rPr>
          <w:i/>
        </w:rPr>
        <w:t>s</w:t>
      </w:r>
      <w:r w:rsidRPr="00FD25CD">
        <w:rPr>
          <w:i/>
        </w:rPr>
        <w:t>o</w:t>
      </w:r>
      <w:r w:rsidRPr="00FD25CD">
        <w:rPr>
          <w:i/>
        </w:rPr>
        <w:t>phies</w:t>
      </w:r>
      <w:r w:rsidRPr="003665BF">
        <w:rPr>
          <w:lang w:eastAsia="fr-FR" w:bidi="fr-FR"/>
        </w:rPr>
        <w:t xml:space="preserve"> (Paley, Parker, Upman) et à des philosophes sociaux : Pierre Leroux, </w:t>
      </w:r>
      <w:r w:rsidRPr="00FD25CD">
        <w:rPr>
          <w:i/>
        </w:rPr>
        <w:t>De l’égalité</w:t>
      </w:r>
      <w:r w:rsidRPr="003665BF">
        <w:t xml:space="preserve">, </w:t>
      </w:r>
      <w:r w:rsidRPr="00FD25CD">
        <w:rPr>
          <w:i/>
        </w:rPr>
        <w:t>De l’humanité</w:t>
      </w:r>
      <w:r w:rsidRPr="003665BF">
        <w:t>,</w:t>
      </w:r>
      <w:r w:rsidRPr="003665BF">
        <w:rPr>
          <w:lang w:eastAsia="fr-FR" w:bidi="fr-FR"/>
        </w:rPr>
        <w:t xml:space="preserve"> par exemple, et Joseph Prou</w:t>
      </w:r>
      <w:r w:rsidRPr="003665BF">
        <w:rPr>
          <w:lang w:eastAsia="fr-FR" w:bidi="fr-FR"/>
        </w:rPr>
        <w:t>d</w:t>
      </w:r>
      <w:r w:rsidRPr="003665BF">
        <w:rPr>
          <w:lang w:eastAsia="fr-FR" w:bidi="fr-FR"/>
        </w:rPr>
        <w:t xml:space="preserve">hon, </w:t>
      </w:r>
      <w:r w:rsidRPr="00FD25CD">
        <w:rPr>
          <w:i/>
        </w:rPr>
        <w:t>Les confessions d’un révolutionnaire</w:t>
      </w:r>
      <w:r w:rsidRPr="003665BF">
        <w:t xml:space="preserve">, </w:t>
      </w:r>
      <w:r w:rsidRPr="00FD25CD">
        <w:rPr>
          <w:i/>
        </w:rPr>
        <w:t>De la justice</w:t>
      </w:r>
      <w:r w:rsidRPr="003665BF">
        <w:t xml:space="preserve"> </w:t>
      </w:r>
      <w:r w:rsidRPr="00FD25CD">
        <w:rPr>
          <w:i/>
        </w:rPr>
        <w:t>dans la rév</w:t>
      </w:r>
      <w:r w:rsidRPr="00FD25CD">
        <w:rPr>
          <w:i/>
        </w:rPr>
        <w:t>o</w:t>
      </w:r>
      <w:r w:rsidRPr="00FD25CD">
        <w:rPr>
          <w:i/>
        </w:rPr>
        <w:t>lution et dans l’Église</w:t>
      </w:r>
      <w:r w:rsidRPr="003665BF">
        <w:t>.</w:t>
      </w:r>
    </w:p>
    <w:p w:rsidR="00650B90" w:rsidRPr="003665BF" w:rsidRDefault="00650B90" w:rsidP="00650B90">
      <w:pPr>
        <w:spacing w:before="120" w:after="120"/>
        <w:jc w:val="both"/>
      </w:pPr>
      <w:r w:rsidRPr="003665BF">
        <w:rPr>
          <w:lang w:eastAsia="fr-FR" w:bidi="fr-FR"/>
        </w:rPr>
        <w:t>Les ouvrages sur l’agriculture, en particulier aux États-Unis, con</w:t>
      </w:r>
      <w:r w:rsidRPr="003665BF">
        <w:rPr>
          <w:lang w:eastAsia="fr-FR" w:bidi="fr-FR"/>
        </w:rPr>
        <w:t>s</w:t>
      </w:r>
      <w:r w:rsidRPr="003665BF">
        <w:rPr>
          <w:lang w:eastAsia="fr-FR" w:bidi="fr-FR"/>
        </w:rPr>
        <w:t>tituent une nouveauté dans les Sciences appliquées.</w:t>
      </w:r>
    </w:p>
    <w:p w:rsidR="00650B90" w:rsidRPr="003665BF" w:rsidRDefault="00650B90" w:rsidP="00650B90">
      <w:pPr>
        <w:spacing w:before="120" w:after="120"/>
        <w:jc w:val="both"/>
      </w:pPr>
      <w:r w:rsidRPr="003665BF">
        <w:rPr>
          <w:lang w:eastAsia="fr-FR" w:bidi="fr-FR"/>
        </w:rPr>
        <w:t>Les Arts, enfin, tiennent leur importance nouvelle d’ouvrages sur la photographie et de gravures reçues du prince Napoléon et qui pe</w:t>
      </w:r>
      <w:r w:rsidRPr="003665BF">
        <w:rPr>
          <w:lang w:eastAsia="fr-FR" w:bidi="fr-FR"/>
        </w:rPr>
        <w:t>r</w:t>
      </w:r>
      <w:r w:rsidRPr="003665BF">
        <w:rPr>
          <w:lang w:eastAsia="fr-FR" w:bidi="fr-FR"/>
        </w:rPr>
        <w:t>mettront de constituer, pendant un certain temps, un modeste musée à l’Institut canadien.</w:t>
      </w:r>
    </w:p>
    <w:p w:rsidR="00650B90" w:rsidRPr="003665BF" w:rsidRDefault="00650B90" w:rsidP="00650B90">
      <w:pPr>
        <w:spacing w:before="120" w:after="120"/>
        <w:jc w:val="both"/>
      </w:pPr>
      <w:r w:rsidRPr="003665BF">
        <w:rPr>
          <w:lang w:eastAsia="fr-FR" w:bidi="fr-FR"/>
        </w:rPr>
        <w:t>La rubrique Bibliographie (divisions 0 à 99 de la classification de Dewey) doit essentiellement son importance aux journaux et aux</w:t>
      </w:r>
      <w:r>
        <w:rPr>
          <w:lang w:eastAsia="fr-FR" w:bidi="fr-FR"/>
        </w:rPr>
        <w:t xml:space="preserve"> [134] </w:t>
      </w:r>
      <w:r w:rsidRPr="003665BF">
        <w:rPr>
          <w:lang w:eastAsia="fr-FR" w:bidi="fr-FR"/>
        </w:rPr>
        <w:t>périodiques. Soixante et onze titre</w:t>
      </w:r>
      <w:r>
        <w:rPr>
          <w:lang w:eastAsia="fr-FR" w:bidi="fr-FR"/>
        </w:rPr>
        <w:t>s (contre 42 en 1852) sont me</w:t>
      </w:r>
      <w:r>
        <w:rPr>
          <w:lang w:eastAsia="fr-FR" w:bidi="fr-FR"/>
        </w:rPr>
        <w:t>n</w:t>
      </w:r>
      <w:r w:rsidRPr="003665BF">
        <w:rPr>
          <w:lang w:eastAsia="fr-FR" w:bidi="fr-FR"/>
        </w:rPr>
        <w:t xml:space="preserve">tionnés dans le </w:t>
      </w:r>
      <w:r w:rsidRPr="00FD25CD">
        <w:rPr>
          <w:i/>
        </w:rPr>
        <w:t>Catalogue</w:t>
      </w:r>
      <w:r w:rsidRPr="003665BF">
        <w:rPr>
          <w:lang w:eastAsia="fr-FR" w:bidi="fr-FR"/>
        </w:rPr>
        <w:t xml:space="preserve"> et son </w:t>
      </w:r>
      <w:r w:rsidRPr="00FD25CD">
        <w:rPr>
          <w:i/>
        </w:rPr>
        <w:t>Supplément </w:t>
      </w:r>
      <w:r w:rsidRPr="003665BF">
        <w:t>:</w:t>
      </w:r>
      <w:r w:rsidRPr="003665BF">
        <w:rPr>
          <w:lang w:eastAsia="fr-FR" w:bidi="fr-FR"/>
        </w:rPr>
        <w:t xml:space="preserve"> ce sont surtout des journaux et périodiques canadiens (32) que nous analyserons plus loin, français (20), britanniques (10) et étatsuniens (9).</w:t>
      </w:r>
    </w:p>
    <w:p w:rsidR="00650B90" w:rsidRDefault="00650B90" w:rsidP="00650B90">
      <w:pPr>
        <w:spacing w:before="120" w:after="120"/>
        <w:jc w:val="both"/>
        <w:rPr>
          <w:lang w:eastAsia="fr-FR" w:bidi="fr-FR"/>
        </w:rPr>
      </w:pPr>
    </w:p>
    <w:p w:rsidR="00650B90" w:rsidRPr="003665BF" w:rsidRDefault="00650B90" w:rsidP="00650B90">
      <w:pPr>
        <w:pStyle w:val="b"/>
      </w:pPr>
      <w:r w:rsidRPr="003665BF">
        <w:rPr>
          <w:lang w:eastAsia="fr-FR" w:bidi="fr-FR"/>
        </w:rPr>
        <w:t>La bibliothèque étatsunienne</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Les perspectives Nord-Sud ont</w:t>
      </w:r>
      <w:r>
        <w:rPr>
          <w:lang w:eastAsia="fr-FR" w:bidi="fr-FR"/>
        </w:rPr>
        <w:t xml:space="preserve"> changé depuis 1852 ; à la ten</w:t>
      </w:r>
      <w:r w:rsidRPr="003665BF">
        <w:rPr>
          <w:lang w:eastAsia="fr-FR" w:bidi="fr-FR"/>
        </w:rPr>
        <w:t>t</w:t>
      </w:r>
      <w:r w:rsidRPr="003665BF">
        <w:rPr>
          <w:lang w:eastAsia="fr-FR" w:bidi="fr-FR"/>
        </w:rPr>
        <w:t>a</w:t>
      </w:r>
      <w:r w:rsidRPr="003665BF">
        <w:rPr>
          <w:lang w:eastAsia="fr-FR" w:bidi="fr-FR"/>
        </w:rPr>
        <w:t>tion annexionniste et aux espoirs de la réciprocité commerciale ont succ</w:t>
      </w:r>
      <w:r w:rsidRPr="003665BF">
        <w:rPr>
          <w:lang w:eastAsia="fr-FR" w:bidi="fr-FR"/>
        </w:rPr>
        <w:t>é</w:t>
      </w:r>
      <w:r w:rsidRPr="003665BF">
        <w:rPr>
          <w:lang w:eastAsia="fr-FR" w:bidi="fr-FR"/>
        </w:rPr>
        <w:t>dé des échanges touristiques plus fréquents et une attention pr</w:t>
      </w:r>
      <w:r w:rsidRPr="003665BF">
        <w:rPr>
          <w:lang w:eastAsia="fr-FR" w:bidi="fr-FR"/>
        </w:rPr>
        <w:t>i</w:t>
      </w:r>
      <w:r w:rsidRPr="003665BF">
        <w:rPr>
          <w:lang w:eastAsia="fr-FR" w:bidi="fr-FR"/>
        </w:rPr>
        <w:t>vilégiée à un événement majeur : la guerre de Sécession.</w:t>
      </w:r>
    </w:p>
    <w:p w:rsidR="00650B90" w:rsidRPr="003665BF" w:rsidRDefault="00650B90" w:rsidP="00650B90">
      <w:pPr>
        <w:spacing w:before="120" w:after="120"/>
        <w:jc w:val="both"/>
      </w:pPr>
      <w:r w:rsidRPr="003665BF">
        <w:rPr>
          <w:lang w:eastAsia="fr-FR" w:bidi="fr-FR"/>
        </w:rPr>
        <w:t>La bibliothèque étatsunienne de l’Institut canadien comprend to</w:t>
      </w:r>
      <w:r w:rsidRPr="003665BF">
        <w:rPr>
          <w:lang w:eastAsia="fr-FR" w:bidi="fr-FR"/>
        </w:rPr>
        <w:t>u</w:t>
      </w:r>
      <w:r w:rsidRPr="003665BF">
        <w:rPr>
          <w:lang w:eastAsia="fr-FR" w:bidi="fr-FR"/>
        </w:rPr>
        <w:t>jours en 1876 des journaux et des périodiques américains, vraisembl</w:t>
      </w:r>
      <w:r w:rsidRPr="003665BF">
        <w:rPr>
          <w:lang w:eastAsia="fr-FR" w:bidi="fr-FR"/>
        </w:rPr>
        <w:t>a</w:t>
      </w:r>
      <w:r w:rsidRPr="003665BF">
        <w:rPr>
          <w:lang w:eastAsia="fr-FR" w:bidi="fr-FR"/>
        </w:rPr>
        <w:t xml:space="preserve">blement plus nombreux d’ailleurs que ceux qui sont énumérés dans le </w:t>
      </w:r>
      <w:r w:rsidRPr="00FD25CD">
        <w:rPr>
          <w:i/>
        </w:rPr>
        <w:t>Catalogue</w:t>
      </w:r>
      <w:r w:rsidRPr="003665BF">
        <w:rPr>
          <w:lang w:eastAsia="fr-FR" w:bidi="fr-FR"/>
        </w:rPr>
        <w:t xml:space="preserve"> de 1870 ; on dispose de l’</w:t>
      </w:r>
      <w:r w:rsidRPr="00FD25CD">
        <w:rPr>
          <w:i/>
        </w:rPr>
        <w:t>American Newspapers Directory</w:t>
      </w:r>
      <w:r w:rsidRPr="00FD25CD">
        <w:rPr>
          <w:i/>
          <w:lang w:eastAsia="fr-FR" w:bidi="fr-FR"/>
        </w:rPr>
        <w:t xml:space="preserve"> </w:t>
      </w:r>
      <w:r w:rsidRPr="003665BF">
        <w:rPr>
          <w:lang w:eastAsia="fr-FR" w:bidi="fr-FR"/>
        </w:rPr>
        <w:t xml:space="preserve">de Rowell pour faire un choix qui inclut alors des journaux en langue française : </w:t>
      </w:r>
      <w:r w:rsidRPr="00FD25CD">
        <w:rPr>
          <w:i/>
        </w:rPr>
        <w:t>Le Courrier des États-Unis</w:t>
      </w:r>
      <w:r w:rsidRPr="003665BF">
        <w:rPr>
          <w:lang w:eastAsia="fr-FR" w:bidi="fr-FR"/>
        </w:rPr>
        <w:t xml:space="preserve"> depuis 1848, </w:t>
      </w:r>
      <w:r w:rsidRPr="00FD25CD">
        <w:rPr>
          <w:i/>
        </w:rPr>
        <w:t>Le Messager fra</w:t>
      </w:r>
      <w:r w:rsidRPr="00FD25CD">
        <w:rPr>
          <w:i/>
        </w:rPr>
        <w:t>n</w:t>
      </w:r>
      <w:r w:rsidRPr="00FD25CD">
        <w:rPr>
          <w:i/>
        </w:rPr>
        <w:t>co-américain</w:t>
      </w:r>
      <w:r w:rsidRPr="003665BF">
        <w:rPr>
          <w:lang w:eastAsia="fr-FR" w:bidi="fr-FR"/>
        </w:rPr>
        <w:t xml:space="preserve"> depuis 1864, la </w:t>
      </w:r>
      <w:r w:rsidRPr="00FD25CD">
        <w:rPr>
          <w:i/>
        </w:rPr>
        <w:t>Revue du Nouveau-Monde</w:t>
      </w:r>
      <w:r w:rsidRPr="003665BF">
        <w:rPr>
          <w:lang w:eastAsia="fr-FR" w:bidi="fr-FR"/>
        </w:rPr>
        <w:t xml:space="preserve"> de New York du journaliste et romancier Régis de Trobiand et des titres en langue anglaise : </w:t>
      </w:r>
      <w:r w:rsidRPr="00FD25CD">
        <w:rPr>
          <w:i/>
          <w:lang w:eastAsia="fr-FR" w:bidi="fr-FR"/>
        </w:rPr>
        <w:t>F</w:t>
      </w:r>
      <w:r w:rsidRPr="00FD25CD">
        <w:rPr>
          <w:i/>
        </w:rPr>
        <w:t>armers’ Journal</w:t>
      </w:r>
      <w:r w:rsidRPr="003665BF">
        <w:t xml:space="preserve">, </w:t>
      </w:r>
      <w:r w:rsidRPr="00FD25CD">
        <w:rPr>
          <w:i/>
        </w:rPr>
        <w:t>Hunt’s Merchant Magazine</w:t>
      </w:r>
      <w:r w:rsidRPr="003665BF">
        <w:t xml:space="preserve">, </w:t>
      </w:r>
      <w:r w:rsidRPr="00FD25CD">
        <w:rPr>
          <w:i/>
        </w:rPr>
        <w:t>Ha</w:t>
      </w:r>
      <w:r w:rsidRPr="00FD25CD">
        <w:rPr>
          <w:i/>
        </w:rPr>
        <w:t>r</w:t>
      </w:r>
      <w:r w:rsidRPr="00FD25CD">
        <w:rPr>
          <w:i/>
        </w:rPr>
        <w:t>per’s Weekly</w:t>
      </w:r>
      <w:r w:rsidRPr="003665BF">
        <w:rPr>
          <w:lang w:eastAsia="fr-FR" w:bidi="fr-FR"/>
        </w:rPr>
        <w:t xml:space="preserve"> depuis 1860.</w:t>
      </w:r>
    </w:p>
    <w:p w:rsidR="00650B90" w:rsidRPr="003665BF" w:rsidRDefault="00650B90" w:rsidP="00650B90">
      <w:pPr>
        <w:spacing w:before="120" w:after="120"/>
        <w:jc w:val="both"/>
      </w:pPr>
      <w:r w:rsidRPr="003665BF">
        <w:rPr>
          <w:lang w:eastAsia="fr-FR" w:bidi="fr-FR"/>
        </w:rPr>
        <w:t xml:space="preserve">Les relations de voyages aux </w:t>
      </w:r>
      <w:r>
        <w:rPr>
          <w:lang w:eastAsia="fr-FR" w:bidi="fr-FR"/>
        </w:rPr>
        <w:t>État</w:t>
      </w:r>
      <w:r w:rsidRPr="003665BF">
        <w:rPr>
          <w:lang w:eastAsia="fr-FR" w:bidi="fr-FR"/>
        </w:rPr>
        <w:t xml:space="preserve">s-Unis se sont multipliées, de même que les études : </w:t>
      </w:r>
      <w:r w:rsidRPr="00FD25CD">
        <w:rPr>
          <w:i/>
        </w:rPr>
        <w:t>Le système pénitentiaire aux États-Unis</w:t>
      </w:r>
      <w:r w:rsidRPr="003665BF">
        <w:rPr>
          <w:lang w:eastAsia="fr-FR" w:bidi="fr-FR"/>
        </w:rPr>
        <w:t xml:space="preserve"> de Tocqueville et de Beaumont, </w:t>
      </w:r>
      <w:r w:rsidRPr="00FD25CD">
        <w:rPr>
          <w:i/>
        </w:rPr>
        <w:t>L’Europe et l’Amérique comparées</w:t>
      </w:r>
      <w:r w:rsidRPr="003665BF">
        <w:rPr>
          <w:lang w:eastAsia="fr-FR" w:bidi="fr-FR"/>
        </w:rPr>
        <w:t xml:space="preserve"> de Drouin de Barley, </w:t>
      </w:r>
      <w:r w:rsidRPr="00FD25CD">
        <w:rPr>
          <w:i/>
        </w:rPr>
        <w:t>Considerations on United States</w:t>
      </w:r>
      <w:r w:rsidRPr="003665BF">
        <w:rPr>
          <w:lang w:eastAsia="fr-FR" w:bidi="fr-FR"/>
        </w:rPr>
        <w:t xml:space="preserve"> de Buissot, les </w:t>
      </w:r>
      <w:r w:rsidRPr="00FD25CD">
        <w:rPr>
          <w:i/>
        </w:rPr>
        <w:t>Commentaires sur la Constitution des États-Unis</w:t>
      </w:r>
      <w:r w:rsidRPr="003665BF">
        <w:rPr>
          <w:lang w:eastAsia="fr-FR" w:bidi="fr-FR"/>
        </w:rPr>
        <w:t xml:space="preserve"> de P. Odent, à titre d’exemples. On dispose d’une bonne dizaine d’histoires générales des États-Unis en français (Laboulaye, Bancroft, W. Robertson) ou en a</w:t>
      </w:r>
      <w:r w:rsidRPr="003665BF">
        <w:rPr>
          <w:lang w:eastAsia="fr-FR" w:bidi="fr-FR"/>
        </w:rPr>
        <w:t>n</w:t>
      </w:r>
      <w:r w:rsidRPr="003665BF">
        <w:rPr>
          <w:lang w:eastAsia="fr-FR" w:bidi="fr-FR"/>
        </w:rPr>
        <w:t>glais (R. Stewart, C. B. Taylor, Goodrich), de travaux sur l’histoire (O’Callaghan sur l’</w:t>
      </w:r>
      <w:r>
        <w:rPr>
          <w:lang w:eastAsia="fr-FR" w:bidi="fr-FR"/>
        </w:rPr>
        <w:t>État</w:t>
      </w:r>
      <w:r w:rsidRPr="003665BF">
        <w:rPr>
          <w:lang w:eastAsia="fr-FR" w:bidi="fr-FR"/>
        </w:rPr>
        <w:t xml:space="preserve"> de New York, Hoskins sur le Vermont, French et Gayarré sur la Louisiane) et sur l’agriculture de certains États. Sur la guerre civile, on dispose de </w:t>
      </w:r>
      <w:r>
        <w:t>l’</w:t>
      </w:r>
      <w:r w:rsidRPr="00FD25CD">
        <w:rPr>
          <w:i/>
        </w:rPr>
        <w:t>American Conflict</w:t>
      </w:r>
      <w:r w:rsidRPr="003665BF">
        <w:t xml:space="preserve">, </w:t>
      </w:r>
      <w:r w:rsidRPr="00FD25CD">
        <w:rPr>
          <w:i/>
        </w:rPr>
        <w:t>1860-1864</w:t>
      </w:r>
      <w:r w:rsidRPr="003665BF">
        <w:t xml:space="preserve"> </w:t>
      </w:r>
      <w:r w:rsidRPr="003665BF">
        <w:rPr>
          <w:lang w:eastAsia="fr-FR" w:bidi="fr-FR"/>
        </w:rPr>
        <w:t xml:space="preserve">d’Horace Greely du </w:t>
      </w:r>
      <w:r w:rsidRPr="00FD25CD">
        <w:rPr>
          <w:i/>
        </w:rPr>
        <w:t>New York Tribune</w:t>
      </w:r>
      <w:r w:rsidRPr="003665BF">
        <w:rPr>
          <w:lang w:eastAsia="fr-FR" w:bidi="fr-FR"/>
        </w:rPr>
        <w:t xml:space="preserve"> qui fera une brève conf</w:t>
      </w:r>
      <w:r w:rsidRPr="003665BF">
        <w:rPr>
          <w:lang w:eastAsia="fr-FR" w:bidi="fr-FR"/>
        </w:rPr>
        <w:t>é</w:t>
      </w:r>
      <w:r w:rsidRPr="003665BF">
        <w:rPr>
          <w:lang w:eastAsia="fr-FR" w:bidi="fr-FR"/>
        </w:rPr>
        <w:t xml:space="preserve">rence à l’Institut canadien en 1867, de </w:t>
      </w:r>
      <w:r w:rsidRPr="00FD25CD">
        <w:rPr>
          <w:i/>
          <w:lang w:eastAsia="fr-FR" w:bidi="fr-FR"/>
        </w:rPr>
        <w:t xml:space="preserve">La guerre </w:t>
      </w:r>
      <w:r w:rsidRPr="00FD25CD">
        <w:rPr>
          <w:i/>
        </w:rPr>
        <w:t>américaine</w:t>
      </w:r>
      <w:r>
        <w:rPr>
          <w:lang w:eastAsia="fr-FR" w:bidi="fr-FR"/>
        </w:rPr>
        <w:t xml:space="preserve"> (1865) de Louis-</w:t>
      </w:r>
      <w:r w:rsidRPr="003665BF">
        <w:rPr>
          <w:lang w:eastAsia="fr-FR" w:bidi="fr-FR"/>
        </w:rPr>
        <w:t>Antoine Dessaulles qui en fit d’abord le sujet d’une série de conférences publiques à l’Institut.</w:t>
      </w:r>
    </w:p>
    <w:p w:rsidR="00650B90" w:rsidRDefault="00650B90" w:rsidP="00650B90">
      <w:pPr>
        <w:spacing w:before="120" w:after="120"/>
        <w:jc w:val="both"/>
        <w:rPr>
          <w:lang w:eastAsia="fr-FR" w:bidi="fr-FR"/>
        </w:rPr>
      </w:pPr>
      <w:r>
        <w:rPr>
          <w:lang w:eastAsia="fr-FR" w:bidi="fr-FR"/>
        </w:rPr>
        <w:t>[13]</w:t>
      </w:r>
    </w:p>
    <w:p w:rsidR="00650B90" w:rsidRPr="003665BF" w:rsidRDefault="00650B90" w:rsidP="00650B90">
      <w:pPr>
        <w:spacing w:before="120" w:after="120"/>
        <w:jc w:val="both"/>
      </w:pPr>
    </w:p>
    <w:p w:rsidR="00650B90" w:rsidRPr="003665BF" w:rsidRDefault="00650B90" w:rsidP="00650B90">
      <w:pPr>
        <w:spacing w:before="120" w:after="120"/>
        <w:jc w:val="both"/>
      </w:pPr>
      <w:r w:rsidRPr="003665BF">
        <w:rPr>
          <w:lang w:eastAsia="fr-FR" w:bidi="fr-FR"/>
        </w:rPr>
        <w:t>Octave Crémazie avait bien raison d’écrire en 1867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665BF">
        <w:rPr>
          <w:lang w:eastAsia="fr-FR" w:bidi="fr-FR"/>
        </w:rPr>
        <w:t>[...] le Canada aurait pu conquérir sa place au milieu des littérat</w:t>
      </w:r>
      <w:r w:rsidRPr="003665BF">
        <w:rPr>
          <w:lang w:eastAsia="fr-FR" w:bidi="fr-FR"/>
        </w:rPr>
        <w:t>u</w:t>
      </w:r>
      <w:r w:rsidRPr="003665BF">
        <w:rPr>
          <w:lang w:eastAsia="fr-FR" w:bidi="fr-FR"/>
        </w:rPr>
        <w:t>res du vieux monde, si parmi ses enfants il s’était trouvé un écrivain capable d’initier, avant Fenimore Cooper, l’Europe à la grandiose nature de nos f</w:t>
      </w:r>
      <w:r w:rsidRPr="003665BF">
        <w:rPr>
          <w:lang w:eastAsia="fr-FR" w:bidi="fr-FR"/>
        </w:rPr>
        <w:t>o</w:t>
      </w:r>
      <w:r w:rsidRPr="003665BF">
        <w:rPr>
          <w:lang w:eastAsia="fr-FR" w:bidi="fr-FR"/>
        </w:rPr>
        <w:t>rêts, aux exploits légendaires de nos trappeurs et de nos voyageurs. A</w:t>
      </w:r>
      <w:r w:rsidRPr="003665BF">
        <w:rPr>
          <w:lang w:eastAsia="fr-FR" w:bidi="fr-FR"/>
        </w:rPr>
        <w:t>u</w:t>
      </w:r>
      <w:r w:rsidRPr="003665BF">
        <w:rPr>
          <w:lang w:eastAsia="fr-FR" w:bidi="fr-FR"/>
        </w:rPr>
        <w:t xml:space="preserve">jourd’hui, quand bien même un talent aussi puissant que celui de l’auteur du </w:t>
      </w:r>
      <w:r w:rsidRPr="003665BF">
        <w:t>Dernier des Mohicans</w:t>
      </w:r>
      <w:r w:rsidRPr="003665BF">
        <w:rPr>
          <w:lang w:eastAsia="fr-FR" w:bidi="fr-FR"/>
        </w:rPr>
        <w:t xml:space="preserve"> se révélerait parmi nous, ses œuvres ne produ</w:t>
      </w:r>
      <w:r w:rsidRPr="003665BF">
        <w:rPr>
          <w:lang w:eastAsia="fr-FR" w:bidi="fr-FR"/>
        </w:rPr>
        <w:t>i</w:t>
      </w:r>
      <w:r w:rsidRPr="003665BF">
        <w:rPr>
          <w:lang w:eastAsia="fr-FR" w:bidi="fr-FR"/>
        </w:rPr>
        <w:t>raient aucune sensation en Europe, car il aurait l’irréparable tort d’arriver le second, c’est-à-dire trop tard</w:t>
      </w:r>
      <w:r>
        <w:rPr>
          <w:lang w:eastAsia="fr-FR" w:bidi="fr-FR"/>
        </w:rPr>
        <w:t> </w:t>
      </w:r>
      <w:r>
        <w:rPr>
          <w:rStyle w:val="Appelnotedebasdep"/>
          <w:lang w:eastAsia="fr-FR" w:bidi="fr-FR"/>
        </w:rPr>
        <w:footnoteReference w:id="219"/>
      </w:r>
      <w:r w:rsidRPr="003665BF">
        <w:rPr>
          <w:lang w:eastAsia="fr-FR" w:bidi="fr-FR"/>
        </w:rPr>
        <w:t>.</w:t>
      </w:r>
    </w:p>
    <w:p w:rsidR="00650B90" w:rsidRPr="003665BF" w:rsidRDefault="00650B90" w:rsidP="00650B90">
      <w:pPr>
        <w:pStyle w:val="Citation0"/>
      </w:pPr>
    </w:p>
    <w:p w:rsidR="00650B90" w:rsidRPr="003665BF" w:rsidRDefault="00650B90" w:rsidP="00650B90">
      <w:pPr>
        <w:spacing w:before="120" w:after="120"/>
        <w:jc w:val="both"/>
      </w:pPr>
      <w:r w:rsidRPr="003665BF">
        <w:t xml:space="preserve">Les œuvres de Fenimore Cooper apparaissaient dans le </w:t>
      </w:r>
      <w:r w:rsidRPr="00FD25CD">
        <w:rPr>
          <w:i/>
          <w:lang w:eastAsia="fr-FR" w:bidi="fr-FR"/>
        </w:rPr>
        <w:t>Catalogue</w:t>
      </w:r>
      <w:r w:rsidRPr="003665BF">
        <w:rPr>
          <w:lang w:eastAsia="fr-FR" w:bidi="fr-FR"/>
        </w:rPr>
        <w:t xml:space="preserve"> </w:t>
      </w:r>
      <w:r w:rsidRPr="003665BF">
        <w:t xml:space="preserve">de 1870 et son </w:t>
      </w:r>
      <w:r w:rsidRPr="003665BF">
        <w:rPr>
          <w:lang w:eastAsia="fr-FR" w:bidi="fr-FR"/>
        </w:rPr>
        <w:t>Supplément</w:t>
      </w:r>
      <w:r w:rsidRPr="003665BF">
        <w:t xml:space="preserve"> de 1876 : </w:t>
      </w:r>
      <w:r w:rsidRPr="00FD25CD">
        <w:rPr>
          <w:i/>
          <w:lang w:eastAsia="fr-FR" w:bidi="fr-FR"/>
        </w:rPr>
        <w:t>Bravo</w:t>
      </w:r>
      <w:r w:rsidRPr="003665BF">
        <w:rPr>
          <w:lang w:eastAsia="fr-FR" w:bidi="fr-FR"/>
        </w:rPr>
        <w:t xml:space="preserve">, </w:t>
      </w:r>
      <w:r w:rsidRPr="00FD25CD">
        <w:rPr>
          <w:i/>
          <w:lang w:eastAsia="fr-FR" w:bidi="fr-FR"/>
        </w:rPr>
        <w:t>La prairie</w:t>
      </w:r>
      <w:r w:rsidRPr="003665BF">
        <w:rPr>
          <w:lang w:eastAsia="fr-FR" w:bidi="fr-FR"/>
        </w:rPr>
        <w:t xml:space="preserve">, </w:t>
      </w:r>
      <w:r w:rsidRPr="00FD25CD">
        <w:rPr>
          <w:i/>
          <w:lang w:eastAsia="fr-FR" w:bidi="fr-FR"/>
        </w:rPr>
        <w:t>Red River</w:t>
      </w:r>
      <w:r w:rsidRPr="003665BF">
        <w:rPr>
          <w:lang w:eastAsia="fr-FR" w:bidi="fr-FR"/>
        </w:rPr>
        <w:t xml:space="preserve">, </w:t>
      </w:r>
      <w:r w:rsidRPr="00FD25CD">
        <w:rPr>
          <w:i/>
          <w:lang w:eastAsia="fr-FR" w:bidi="fr-FR"/>
        </w:rPr>
        <w:t>Corsaire rouge</w:t>
      </w:r>
      <w:r w:rsidRPr="003665BF">
        <w:rPr>
          <w:lang w:eastAsia="fr-FR" w:bidi="fr-FR"/>
        </w:rPr>
        <w:t xml:space="preserve">, </w:t>
      </w:r>
      <w:r w:rsidRPr="00FD25CD">
        <w:rPr>
          <w:i/>
          <w:lang w:eastAsia="fr-FR" w:bidi="fr-FR"/>
        </w:rPr>
        <w:t>The</w:t>
      </w:r>
      <w:r w:rsidRPr="003665BF">
        <w:rPr>
          <w:lang w:eastAsia="fr-FR" w:bidi="fr-FR"/>
        </w:rPr>
        <w:t xml:space="preserve"> </w:t>
      </w:r>
      <w:r w:rsidRPr="003665BF">
        <w:rPr>
          <w:i/>
          <w:iCs/>
        </w:rPr>
        <w:t>Spy,</w:t>
      </w:r>
      <w:r w:rsidRPr="003665BF">
        <w:rPr>
          <w:lang w:eastAsia="fr-FR" w:bidi="fr-FR"/>
        </w:rPr>
        <w:t xml:space="preserve"> </w:t>
      </w:r>
      <w:r w:rsidRPr="00FD25CD">
        <w:rPr>
          <w:i/>
          <w:lang w:eastAsia="fr-FR" w:bidi="fr-FR"/>
        </w:rPr>
        <w:t>Le dernier des Mohicans</w:t>
      </w:r>
      <w:r w:rsidRPr="003665BF">
        <w:rPr>
          <w:lang w:eastAsia="fr-FR" w:bidi="fr-FR"/>
        </w:rPr>
        <w:t xml:space="preserve">, </w:t>
      </w:r>
      <w:r w:rsidRPr="00FD25CD">
        <w:rPr>
          <w:i/>
          <w:lang w:eastAsia="fr-FR" w:bidi="fr-FR"/>
        </w:rPr>
        <w:t>Ontario</w:t>
      </w:r>
      <w:r w:rsidRPr="003665BF">
        <w:rPr>
          <w:lang w:eastAsia="fr-FR" w:bidi="fr-FR"/>
        </w:rPr>
        <w:t xml:space="preserve">, </w:t>
      </w:r>
      <w:r w:rsidRPr="00FD25CD">
        <w:rPr>
          <w:i/>
          <w:lang w:eastAsia="fr-FR" w:bidi="fr-FR"/>
        </w:rPr>
        <w:t>Œil-de- Faucon</w:t>
      </w:r>
      <w:r w:rsidRPr="003665BF">
        <w:rPr>
          <w:lang w:eastAsia="fr-FR" w:bidi="fr-FR"/>
        </w:rPr>
        <w:t xml:space="preserve">, </w:t>
      </w:r>
      <w:r w:rsidRPr="00FD25CD">
        <w:rPr>
          <w:i/>
          <w:lang w:eastAsia="fr-FR" w:bidi="fr-FR"/>
        </w:rPr>
        <w:t>Les pionniers</w:t>
      </w:r>
      <w:r w:rsidRPr="003665BF">
        <w:rPr>
          <w:lang w:eastAsia="fr-FR" w:bidi="fr-FR"/>
        </w:rPr>
        <w:t xml:space="preserve">, </w:t>
      </w:r>
      <w:r w:rsidRPr="00FD25CD">
        <w:rPr>
          <w:i/>
          <w:lang w:eastAsia="fr-FR" w:bidi="fr-FR"/>
        </w:rPr>
        <w:t>Robinson américain</w:t>
      </w:r>
      <w:r w:rsidRPr="003665BF">
        <w:rPr>
          <w:lang w:eastAsia="fr-FR" w:bidi="fr-FR"/>
        </w:rPr>
        <w:t>.</w:t>
      </w:r>
    </w:p>
    <w:p w:rsidR="00650B90" w:rsidRPr="003665BF" w:rsidRDefault="00650B90" w:rsidP="00650B90">
      <w:pPr>
        <w:spacing w:before="120" w:after="120"/>
        <w:jc w:val="both"/>
      </w:pPr>
      <w:r w:rsidRPr="003665BF">
        <w:rPr>
          <w:lang w:eastAsia="fr-FR" w:bidi="fr-FR"/>
        </w:rPr>
        <w:t xml:space="preserve">Cet attrait pour l’exotisme américain est aussi corroboré par l’importance dans le </w:t>
      </w:r>
      <w:r w:rsidRPr="00FD25CD">
        <w:rPr>
          <w:i/>
        </w:rPr>
        <w:t>Catalogue</w:t>
      </w:r>
      <w:r w:rsidRPr="003665BF">
        <w:rPr>
          <w:lang w:eastAsia="fr-FR" w:bidi="fr-FR"/>
        </w:rPr>
        <w:t xml:space="preserve"> des romans « américains » de l’auteur populaire français Gustave Aimard et par les initiatives « américaines » du Français Henri-Emile Chevalier qui vit à Montréal de 1853 à 1860, y publie des feuilletons et s’active dans le réseau lib</w:t>
      </w:r>
      <w:r w:rsidRPr="003665BF">
        <w:rPr>
          <w:lang w:eastAsia="fr-FR" w:bidi="fr-FR"/>
        </w:rPr>
        <w:t>é</w:t>
      </w:r>
      <w:r w:rsidRPr="003665BF">
        <w:rPr>
          <w:lang w:eastAsia="fr-FR" w:bidi="fr-FR"/>
        </w:rPr>
        <w:t xml:space="preserve">ral de l’Institut canadien, du </w:t>
      </w:r>
      <w:r w:rsidRPr="00FD25CD">
        <w:rPr>
          <w:i/>
        </w:rPr>
        <w:t>Pays</w:t>
      </w:r>
      <w:r w:rsidRPr="003665BF">
        <w:t>,</w:t>
      </w:r>
      <w:r w:rsidRPr="003665BF">
        <w:rPr>
          <w:lang w:eastAsia="fr-FR" w:bidi="fr-FR"/>
        </w:rPr>
        <w:t xml:space="preserve"> puis de </w:t>
      </w:r>
      <w:r w:rsidRPr="00FD25CD">
        <w:rPr>
          <w:i/>
        </w:rPr>
        <w:t>La Patrie</w:t>
      </w:r>
      <w:r w:rsidRPr="003665BF">
        <w:t>.</w:t>
      </w:r>
    </w:p>
    <w:p w:rsidR="00650B90" w:rsidRDefault="00650B90" w:rsidP="00650B90">
      <w:pPr>
        <w:spacing w:before="120" w:after="120"/>
        <w:jc w:val="both"/>
        <w:rPr>
          <w:lang w:eastAsia="fr-FR" w:bidi="fr-FR"/>
        </w:rPr>
      </w:pPr>
    </w:p>
    <w:p w:rsidR="00650B90" w:rsidRPr="003665BF" w:rsidRDefault="00650B90" w:rsidP="00650B90">
      <w:pPr>
        <w:pStyle w:val="b"/>
      </w:pPr>
      <w:r w:rsidRPr="003665BF">
        <w:rPr>
          <w:lang w:eastAsia="fr-FR" w:bidi="fr-FR"/>
        </w:rPr>
        <w:t>La bibliothèque canadienne</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En 1852, la bibliothèque de l’Institut canadien de Montréal offrait 38 ouvrages et 42 journaux canadiens (soit, si l’on exclut les journaux, 5,9% du total des titres) comparativement à 122 titres d’ouvrages et 32 journaux canadiens (5,1</w:t>
      </w:r>
      <w:r>
        <w:rPr>
          <w:lang w:eastAsia="fr-FR" w:bidi="fr-FR"/>
        </w:rPr>
        <w:t>%</w:t>
      </w:r>
      <w:r w:rsidRPr="003665BF">
        <w:rPr>
          <w:lang w:eastAsia="fr-FR" w:bidi="fr-FR"/>
        </w:rPr>
        <w:t>) en 1870 et 1876. Même proportion d’ouvrages donc, avec une diminution du nombre de journaux can</w:t>
      </w:r>
      <w:r w:rsidRPr="003665BF">
        <w:rPr>
          <w:lang w:eastAsia="fr-FR" w:bidi="fr-FR"/>
        </w:rPr>
        <w:t>a</w:t>
      </w:r>
      <w:r w:rsidRPr="003665BF">
        <w:rPr>
          <w:lang w:eastAsia="fr-FR" w:bidi="fr-FR"/>
        </w:rPr>
        <w:t>diens, vraisemblablement causée par une plus grande sélection idé</w:t>
      </w:r>
      <w:r w:rsidRPr="003665BF">
        <w:rPr>
          <w:lang w:eastAsia="fr-FR" w:bidi="fr-FR"/>
        </w:rPr>
        <w:t>o</w:t>
      </w:r>
      <w:r w:rsidRPr="003665BF">
        <w:rPr>
          <w:lang w:eastAsia="fr-FR" w:bidi="fr-FR"/>
        </w:rPr>
        <w:t>logique.</w:t>
      </w:r>
    </w:p>
    <w:p w:rsidR="00650B90" w:rsidRPr="003665BF" w:rsidRDefault="00650B90" w:rsidP="00650B90">
      <w:pPr>
        <w:spacing w:before="120" w:after="120"/>
        <w:jc w:val="both"/>
      </w:pPr>
      <w:r w:rsidRPr="003665BF">
        <w:rPr>
          <w:lang w:eastAsia="fr-FR" w:bidi="fr-FR"/>
        </w:rPr>
        <w:t>En 1870 et 1876, 34 de ces ouvrages canadiens (un peu plus du quart) sont en langue anglaise, dont 23 qui concernent le Canada en général. Y dominent de façon presque majoritaire (41</w:t>
      </w:r>
      <w:r>
        <w:rPr>
          <w:lang w:eastAsia="fr-FR" w:bidi="fr-FR"/>
        </w:rPr>
        <w:t>%</w:t>
      </w:r>
      <w:r w:rsidRPr="003665BF">
        <w:rPr>
          <w:lang w:eastAsia="fr-FR" w:bidi="fr-FR"/>
        </w:rPr>
        <w:t>) les ouvra</w:t>
      </w:r>
      <w:r>
        <w:rPr>
          <w:lang w:eastAsia="fr-FR" w:bidi="fr-FR"/>
        </w:rPr>
        <w:t>ges d’histoire (voir l’annexe 1</w:t>
      </w:r>
      <w:r w:rsidRPr="003665BF">
        <w:rPr>
          <w:lang w:eastAsia="fr-FR" w:bidi="fr-FR"/>
        </w:rPr>
        <w:t>), les « histoires » du pays de Charlevoix, Dussieux, Bibaud, Garneau, Christie, Brasseur, Smith, Parkman et Turcotte ; une dizaine de titres de récits ou de guides de voyages étaient aussi disponibles.</w:t>
      </w:r>
    </w:p>
    <w:p w:rsidR="00650B90" w:rsidRPr="003665BF" w:rsidRDefault="00650B90" w:rsidP="00650B90">
      <w:pPr>
        <w:spacing w:before="120" w:after="120"/>
        <w:jc w:val="both"/>
      </w:pPr>
      <w:r>
        <w:rPr>
          <w:lang w:eastAsia="fr-FR" w:bidi="fr-FR"/>
        </w:rPr>
        <w:t>[136]</w:t>
      </w:r>
    </w:p>
    <w:p w:rsidR="00650B90" w:rsidRPr="003665BF" w:rsidRDefault="00650B90" w:rsidP="00650B90">
      <w:pPr>
        <w:spacing w:before="120" w:after="120"/>
        <w:jc w:val="both"/>
      </w:pPr>
      <w:r w:rsidRPr="003665BF">
        <w:rPr>
          <w:lang w:eastAsia="fr-FR" w:bidi="fr-FR"/>
        </w:rPr>
        <w:t>Dans cet Institut où les gens de droit assumaient une emprise év</w:t>
      </w:r>
      <w:r w:rsidRPr="003665BF">
        <w:rPr>
          <w:lang w:eastAsia="fr-FR" w:bidi="fr-FR"/>
        </w:rPr>
        <w:t>i</w:t>
      </w:r>
      <w:r w:rsidRPr="003665BF">
        <w:rPr>
          <w:lang w:eastAsia="fr-FR" w:bidi="fr-FR"/>
        </w:rPr>
        <w:t>dente et où la politique traversait de part en part l’association « littéraire », les ouvrages de droit ou relatifs à l’administration publ</w:t>
      </w:r>
      <w:r w:rsidRPr="003665BF">
        <w:rPr>
          <w:lang w:eastAsia="fr-FR" w:bidi="fr-FR"/>
        </w:rPr>
        <w:t>i</w:t>
      </w:r>
      <w:r w:rsidRPr="003665BF">
        <w:rPr>
          <w:lang w:eastAsia="fr-FR" w:bidi="fr-FR"/>
        </w:rPr>
        <w:t>que de même que les essais et pamphlets politiques accaparaient l’essentiel du rayon Sociologie.</w:t>
      </w:r>
    </w:p>
    <w:p w:rsidR="00650B90" w:rsidRPr="003665BF" w:rsidRDefault="00650B90" w:rsidP="00650B90">
      <w:pPr>
        <w:spacing w:before="120" w:after="120"/>
        <w:jc w:val="both"/>
      </w:pPr>
      <w:r w:rsidRPr="003665BF">
        <w:rPr>
          <w:lang w:eastAsia="fr-FR" w:bidi="fr-FR"/>
        </w:rPr>
        <w:t xml:space="preserve">À côté des répertoires et histoires (Huston, Lareau, publié en 1874, </w:t>
      </w:r>
      <w:r w:rsidRPr="00FD25CD">
        <w:rPr>
          <w:i/>
        </w:rPr>
        <w:t>La littérature canadienne de 1850 à 1860</w:t>
      </w:r>
      <w:r w:rsidRPr="003665BF">
        <w:t>),</w:t>
      </w:r>
      <w:r w:rsidRPr="003665BF">
        <w:rPr>
          <w:lang w:eastAsia="fr-FR" w:bidi="fr-FR"/>
        </w:rPr>
        <w:t xml:space="preserve"> le romanesque meublait surtout la bibliothèque littéraire canadienne-française (21 titres) de l’Institut : cinq titres d’H.-E. Chevalier, membre actif de l’Institut, </w:t>
      </w:r>
      <w:r w:rsidRPr="00FD25CD">
        <w:rPr>
          <w:i/>
        </w:rPr>
        <w:t>Jacques et Marie</w:t>
      </w:r>
      <w:r w:rsidRPr="003665BF">
        <w:rPr>
          <w:lang w:eastAsia="fr-FR" w:bidi="fr-FR"/>
        </w:rPr>
        <w:t xml:space="preserve"> de Napoléon Bourassa, </w:t>
      </w:r>
      <w:r w:rsidRPr="00FD25CD">
        <w:rPr>
          <w:i/>
        </w:rPr>
        <w:t>Une de perdue, deux de trouvées</w:t>
      </w:r>
      <w:r w:rsidRPr="003665BF">
        <w:rPr>
          <w:lang w:eastAsia="fr-FR" w:bidi="fr-FR"/>
        </w:rPr>
        <w:t xml:space="preserve"> de Pierre-Georges Boucher de Boucherville, </w:t>
      </w:r>
      <w:r w:rsidRPr="003665BF">
        <w:t xml:space="preserve">Charles Guérin </w:t>
      </w:r>
      <w:r w:rsidRPr="003665BF">
        <w:rPr>
          <w:lang w:eastAsia="fr-FR" w:bidi="fr-FR"/>
        </w:rPr>
        <w:t xml:space="preserve">de P.-J.-O. Chauveau, </w:t>
      </w:r>
      <w:r w:rsidRPr="00FD25CD">
        <w:rPr>
          <w:i/>
        </w:rPr>
        <w:t>Jean Rivard</w:t>
      </w:r>
      <w:r w:rsidRPr="003665BF">
        <w:rPr>
          <w:lang w:eastAsia="fr-FR" w:bidi="fr-FR"/>
        </w:rPr>
        <w:t xml:space="preserve"> d’Antoine Gérin-Lajoie. Certains titres de romans importants ne s’y trouvaient pas : </w:t>
      </w:r>
      <w:r w:rsidRPr="00FD25CD">
        <w:rPr>
          <w:i/>
        </w:rPr>
        <w:t>Les fiancés de</w:t>
      </w:r>
      <w:r w:rsidRPr="003665BF">
        <w:t xml:space="preserve"> </w:t>
      </w:r>
      <w:r w:rsidRPr="003665BF">
        <w:rPr>
          <w:rStyle w:val="Corpsdutexte2ItaliqueEspacement1pt"/>
        </w:rPr>
        <w:t xml:space="preserve">1812 </w:t>
      </w:r>
      <w:r w:rsidRPr="003665BF">
        <w:rPr>
          <w:lang w:eastAsia="fr-FR" w:bidi="fr-FR"/>
        </w:rPr>
        <w:t xml:space="preserve">(1844) de Joseph Doutre, membre très actif de l’Institut, </w:t>
      </w:r>
      <w:r w:rsidRPr="00FD25CD">
        <w:rPr>
          <w:i/>
        </w:rPr>
        <w:t>L’influence d’un livre</w:t>
      </w:r>
      <w:r w:rsidRPr="003665BF">
        <w:rPr>
          <w:lang w:eastAsia="fr-FR" w:bidi="fr-FR"/>
        </w:rPr>
        <w:t xml:space="preserve"> (1837) d’Aubert de Gaspé fils et </w:t>
      </w:r>
      <w:r w:rsidRPr="00FD25CD">
        <w:rPr>
          <w:i/>
        </w:rPr>
        <w:t>Les anciens Canadiens</w:t>
      </w:r>
      <w:r w:rsidRPr="003665BF">
        <w:t xml:space="preserve"> </w:t>
      </w:r>
      <w:r w:rsidRPr="003665BF">
        <w:rPr>
          <w:lang w:eastAsia="fr-FR" w:bidi="fr-FR"/>
        </w:rPr>
        <w:t xml:space="preserve">(1863) d’Aubert de Gaspé père, </w:t>
      </w:r>
      <w:r w:rsidRPr="00FD25CD">
        <w:rPr>
          <w:i/>
        </w:rPr>
        <w:t>La terre paternelle</w:t>
      </w:r>
      <w:r w:rsidRPr="003665BF">
        <w:rPr>
          <w:lang w:eastAsia="fr-FR" w:bidi="fr-FR"/>
        </w:rPr>
        <w:t xml:space="preserve"> (1871) de Patrice Lacombe, </w:t>
      </w:r>
      <w:r w:rsidRPr="00FD25CD">
        <w:rPr>
          <w:i/>
        </w:rPr>
        <w:t>L’intendant Bigot</w:t>
      </w:r>
      <w:r w:rsidRPr="003665BF">
        <w:rPr>
          <w:lang w:eastAsia="fr-FR" w:bidi="fr-FR"/>
        </w:rPr>
        <w:t xml:space="preserve"> (1872) et </w:t>
      </w:r>
      <w:r w:rsidRPr="00FD25CD">
        <w:rPr>
          <w:i/>
        </w:rPr>
        <w:t>Le chevalier de Mo</w:t>
      </w:r>
      <w:r>
        <w:rPr>
          <w:i/>
        </w:rPr>
        <w:t>rn</w:t>
      </w:r>
      <w:r w:rsidRPr="00FD25CD">
        <w:rPr>
          <w:i/>
        </w:rPr>
        <w:t>ac</w:t>
      </w:r>
      <w:r w:rsidRPr="003665BF">
        <w:rPr>
          <w:lang w:eastAsia="fr-FR" w:bidi="fr-FR"/>
        </w:rPr>
        <w:t xml:space="preserve"> (1873) de Joseph Marmette, sans compter des romans comme </w:t>
      </w:r>
      <w:r w:rsidRPr="00FD25CD">
        <w:rPr>
          <w:i/>
        </w:rPr>
        <w:t>Hélika</w:t>
      </w:r>
      <w:r w:rsidRPr="003665BF">
        <w:rPr>
          <w:lang w:eastAsia="fr-FR" w:bidi="fr-FR"/>
        </w:rPr>
        <w:t xml:space="preserve"> (1872) de Charles Déguisé, </w:t>
      </w:r>
      <w:r w:rsidRPr="00FD25CD">
        <w:rPr>
          <w:i/>
        </w:rPr>
        <w:t>L’héritière d’un millionnaire</w:t>
      </w:r>
      <w:r w:rsidRPr="003665BF">
        <w:rPr>
          <w:lang w:eastAsia="fr-FR" w:bidi="fr-FR"/>
        </w:rPr>
        <w:t xml:space="preserve"> (1867) de Charles Mardi, </w:t>
      </w:r>
      <w:r w:rsidRPr="00FD25CD">
        <w:rPr>
          <w:i/>
        </w:rPr>
        <w:t>Le rebelle</w:t>
      </w:r>
      <w:r w:rsidRPr="003665BF">
        <w:rPr>
          <w:lang w:eastAsia="fr-FR" w:bidi="fr-FR"/>
        </w:rPr>
        <w:t xml:space="preserve"> (1842) du Français new-yorkais Trobriand aussi p</w:t>
      </w:r>
      <w:r w:rsidRPr="003665BF">
        <w:rPr>
          <w:lang w:eastAsia="fr-FR" w:bidi="fr-FR"/>
        </w:rPr>
        <w:t>u</w:t>
      </w:r>
      <w:r w:rsidRPr="003665BF">
        <w:rPr>
          <w:lang w:eastAsia="fr-FR" w:bidi="fr-FR"/>
        </w:rPr>
        <w:t xml:space="preserve">blié à Montréal, et deux titres traduits de Rosanna Leprohon, </w:t>
      </w:r>
      <w:r w:rsidRPr="00FD25CD">
        <w:rPr>
          <w:i/>
        </w:rPr>
        <w:t>Armand Durand</w:t>
      </w:r>
      <w:r w:rsidRPr="003665BF">
        <w:rPr>
          <w:lang w:eastAsia="fr-FR" w:bidi="fr-FR"/>
        </w:rPr>
        <w:t xml:space="preserve"> (1869) et le </w:t>
      </w:r>
      <w:r w:rsidRPr="00FD25CD">
        <w:rPr>
          <w:i/>
        </w:rPr>
        <w:t>Manoir de Viderai</w:t>
      </w:r>
      <w:r w:rsidRPr="003665BF">
        <w:rPr>
          <w:lang w:eastAsia="fr-FR" w:bidi="fr-FR"/>
        </w:rPr>
        <w:t xml:space="preserve"> (1861).</w:t>
      </w:r>
    </w:p>
    <w:p w:rsidR="00650B90" w:rsidRPr="003665BF" w:rsidRDefault="00650B90" w:rsidP="00650B90">
      <w:pPr>
        <w:spacing w:before="120" w:after="120"/>
        <w:jc w:val="both"/>
      </w:pPr>
      <w:r w:rsidRPr="003665BF">
        <w:rPr>
          <w:lang w:eastAsia="fr-FR" w:bidi="fr-FR"/>
        </w:rPr>
        <w:t xml:space="preserve">En théologie et en religion, deux titres dont l’ouvrage de Chiniquy, </w:t>
      </w:r>
      <w:r w:rsidRPr="00FD25CD">
        <w:rPr>
          <w:i/>
        </w:rPr>
        <w:t>Le prêtre, la femme et le confessionnal</w:t>
      </w:r>
      <w:r>
        <w:rPr>
          <w:i/>
        </w:rPr>
        <w:t>.</w:t>
      </w:r>
      <w:r w:rsidRPr="003665BF">
        <w:rPr>
          <w:lang w:eastAsia="fr-FR" w:bidi="fr-FR"/>
        </w:rPr>
        <w:t xml:space="preserve"> Quant aux </w:t>
      </w:r>
      <w:r w:rsidRPr="003665BF">
        <w:t>Mandements des évêques de Montréal</w:t>
      </w:r>
      <w:r w:rsidRPr="003665BF">
        <w:rPr>
          <w:lang w:eastAsia="fr-FR" w:bidi="fr-FR"/>
        </w:rPr>
        <w:t xml:space="preserve">, ils ne sont point au </w:t>
      </w:r>
      <w:r w:rsidRPr="00FD25CD">
        <w:rPr>
          <w:i/>
        </w:rPr>
        <w:t>Catalogue</w:t>
      </w:r>
      <w:r w:rsidRPr="003665BF">
        <w:t>.</w:t>
      </w:r>
    </w:p>
    <w:p w:rsidR="00650B90" w:rsidRDefault="00650B90" w:rsidP="00650B90">
      <w:pPr>
        <w:spacing w:before="120" w:after="120"/>
        <w:jc w:val="both"/>
        <w:rPr>
          <w:lang w:eastAsia="fr-FR" w:bidi="fr-FR"/>
        </w:rPr>
      </w:pPr>
      <w:r w:rsidRPr="003665BF">
        <w:rPr>
          <w:lang w:eastAsia="fr-FR" w:bidi="fr-FR"/>
        </w:rPr>
        <w:t>Vingt-deux titres de journaux et périodiques s’étaient ajoutés à la liste de 1852, signe manifeste, d’après la liste (voir l’annexe</w:t>
      </w:r>
      <w:r>
        <w:rPr>
          <w:lang w:eastAsia="fr-FR" w:bidi="fr-FR"/>
        </w:rPr>
        <w:t> </w:t>
      </w:r>
      <w:r w:rsidRPr="003665BF">
        <w:rPr>
          <w:lang w:eastAsia="fr-FR" w:bidi="fr-FR"/>
        </w:rPr>
        <w:t xml:space="preserve">1), que la guerre des mots était bien engagée entre </w:t>
      </w:r>
      <w:r w:rsidRPr="00FD25CD">
        <w:rPr>
          <w:i/>
        </w:rPr>
        <w:t>Le Pays</w:t>
      </w:r>
      <w:r w:rsidRPr="003665BF">
        <w:t xml:space="preserve">, </w:t>
      </w:r>
      <w:r w:rsidRPr="00FD25CD">
        <w:rPr>
          <w:i/>
        </w:rPr>
        <w:t>La Lanterne</w:t>
      </w:r>
      <w:r w:rsidRPr="003665BF">
        <w:rPr>
          <w:lang w:eastAsia="fr-FR" w:bidi="fr-FR"/>
        </w:rPr>
        <w:t xml:space="preserve"> et </w:t>
      </w:r>
      <w:r w:rsidRPr="00FD25CD">
        <w:rPr>
          <w:i/>
        </w:rPr>
        <w:t>La Minerve</w:t>
      </w:r>
      <w:r w:rsidRPr="003665BF">
        <w:t xml:space="preserve">, </w:t>
      </w:r>
      <w:r w:rsidRPr="00FD25CD">
        <w:rPr>
          <w:i/>
        </w:rPr>
        <w:t>Le Courrier du Canada</w:t>
      </w:r>
      <w:r w:rsidRPr="003665BF">
        <w:t xml:space="preserve">, </w:t>
      </w:r>
      <w:r w:rsidRPr="00FD25CD">
        <w:rPr>
          <w:i/>
        </w:rPr>
        <w:t>Le Nouveau Monde</w:t>
      </w:r>
      <w:r w:rsidRPr="003665BF">
        <w:rPr>
          <w:lang w:eastAsia="fr-FR" w:bidi="fr-FR"/>
        </w:rPr>
        <w:t xml:space="preserve"> et </w:t>
      </w:r>
      <w:r w:rsidRPr="00FD25CD">
        <w:rPr>
          <w:i/>
        </w:rPr>
        <w:t>Le Journal de Québec</w:t>
      </w:r>
      <w:r w:rsidRPr="003665BF">
        <w:t>.</w:t>
      </w:r>
      <w:r w:rsidRPr="003665BF">
        <w:rPr>
          <w:lang w:eastAsia="fr-FR" w:bidi="fr-FR"/>
        </w:rPr>
        <w:t xml:space="preserve"> On connaissait, on lisait et on citait textuellement ses e</w:t>
      </w:r>
      <w:r w:rsidRPr="003665BF">
        <w:rPr>
          <w:lang w:eastAsia="fr-FR" w:bidi="fr-FR"/>
        </w:rPr>
        <w:t>n</w:t>
      </w:r>
      <w:r w:rsidRPr="003665BF">
        <w:rPr>
          <w:lang w:eastAsia="fr-FR" w:bidi="fr-FR"/>
        </w:rPr>
        <w:t>nemis !</w:t>
      </w:r>
    </w:p>
    <w:p w:rsidR="00650B90" w:rsidRPr="003665BF" w:rsidRDefault="00650B90" w:rsidP="00650B90">
      <w:pPr>
        <w:spacing w:before="120" w:after="120"/>
        <w:jc w:val="both"/>
      </w:pPr>
    </w:p>
    <w:p w:rsidR="00650B90" w:rsidRDefault="00650B90" w:rsidP="00650B90">
      <w:pPr>
        <w:pStyle w:val="a"/>
      </w:pPr>
      <w:r w:rsidRPr="003665BF">
        <w:t>La circulation des volumes et l’Index</w:t>
      </w:r>
    </w:p>
    <w:p w:rsidR="00650B90" w:rsidRPr="003665BF" w:rsidRDefault="00650B90" w:rsidP="00650B90">
      <w:pPr>
        <w:spacing w:before="120" w:after="120"/>
        <w:jc w:val="both"/>
      </w:pPr>
    </w:p>
    <w:p w:rsidR="00650B90" w:rsidRPr="003665BF" w:rsidRDefault="00650B90" w:rsidP="00650B90">
      <w:pPr>
        <w:spacing w:before="120" w:after="120"/>
        <w:jc w:val="both"/>
      </w:pPr>
      <w:r w:rsidRPr="003665BF">
        <w:rPr>
          <w:lang w:eastAsia="fr-FR" w:bidi="fr-FR"/>
        </w:rPr>
        <w:t>Avec un échantillon de 50% des titres empruntés de la bibliothèque de l’Institut canadien entre 1865 et 1875 et qui représentent 9</w:t>
      </w:r>
      <w:r>
        <w:rPr>
          <w:lang w:eastAsia="fr-FR" w:bidi="fr-FR"/>
        </w:rPr>
        <w:t> </w:t>
      </w:r>
      <w:r w:rsidRPr="003665BF">
        <w:rPr>
          <w:lang w:eastAsia="fr-FR" w:bidi="fr-FR"/>
        </w:rPr>
        <w:t>393 prêts consentis à 1</w:t>
      </w:r>
      <w:r>
        <w:rPr>
          <w:lang w:eastAsia="fr-FR" w:bidi="fr-FR"/>
        </w:rPr>
        <w:t> </w:t>
      </w:r>
      <w:r w:rsidRPr="003665BF">
        <w:rPr>
          <w:lang w:eastAsia="fr-FR" w:bidi="fr-FR"/>
        </w:rPr>
        <w:t>150 emprunteurs, Louis-Georges Harvey et</w:t>
      </w:r>
      <w:r>
        <w:rPr>
          <w:lang w:eastAsia="fr-FR" w:bidi="fr-FR"/>
        </w:rPr>
        <w:t xml:space="preserve"> [137] </w:t>
      </w:r>
      <w:r w:rsidRPr="003665BF">
        <w:rPr>
          <w:lang w:eastAsia="fr-FR" w:bidi="fr-FR"/>
        </w:rPr>
        <w:t>Mark V. Olsen ont démontré l’important écart entre la co</w:t>
      </w:r>
      <w:r w:rsidRPr="003665BF">
        <w:rPr>
          <w:lang w:eastAsia="fr-FR" w:bidi="fr-FR"/>
        </w:rPr>
        <w:t>l</w:t>
      </w:r>
      <w:r w:rsidRPr="003665BF">
        <w:rPr>
          <w:lang w:eastAsia="fr-FR" w:bidi="fr-FR"/>
        </w:rPr>
        <w:t>lection et la circulation de la bibliothèque de l’Institut canadien</w:t>
      </w:r>
      <w:r>
        <w:rPr>
          <w:lang w:eastAsia="fr-FR" w:bidi="fr-FR"/>
        </w:rPr>
        <w:t> </w:t>
      </w:r>
      <w:r>
        <w:rPr>
          <w:rStyle w:val="Appelnotedebasdep"/>
          <w:lang w:eastAsia="fr-FR" w:bidi="fr-FR"/>
        </w:rPr>
        <w:footnoteReference w:id="220"/>
      </w:r>
      <w:r w:rsidRPr="003665BF">
        <w:rPr>
          <w:lang w:eastAsia="fr-FR" w:bidi="fr-FR"/>
        </w:rPr>
        <w:t>. Leur anal</w:t>
      </w:r>
      <w:r w:rsidRPr="003665BF">
        <w:rPr>
          <w:lang w:eastAsia="fr-FR" w:bidi="fr-FR"/>
        </w:rPr>
        <w:t>y</w:t>
      </w:r>
      <w:r w:rsidRPr="003665BF">
        <w:rPr>
          <w:lang w:eastAsia="fr-FR" w:bidi="fr-FR"/>
        </w:rPr>
        <w:t>se révèle un écart négatif, en regard de la collection, pour toutes les cat</w:t>
      </w:r>
      <w:r w:rsidRPr="003665BF">
        <w:rPr>
          <w:lang w:eastAsia="fr-FR" w:bidi="fr-FR"/>
        </w:rPr>
        <w:t>é</w:t>
      </w:r>
      <w:r w:rsidRPr="003665BF">
        <w:rPr>
          <w:lang w:eastAsia="fr-FR" w:bidi="fr-FR"/>
        </w:rPr>
        <w:t>gories de volumes (Histoire et Belles-Lettres, - 10% chacune), sauf pour le roman qui constitue 33</w:t>
      </w:r>
      <w:r>
        <w:rPr>
          <w:lang w:eastAsia="fr-FR" w:bidi="fr-FR"/>
        </w:rPr>
        <w:t>%</w:t>
      </w:r>
      <w:r w:rsidRPr="003665BF">
        <w:rPr>
          <w:lang w:eastAsia="fr-FR" w:bidi="fr-FR"/>
        </w:rPr>
        <w:t xml:space="preserve"> de leur corpus de la collection et 7</w:t>
      </w:r>
      <w:r>
        <w:rPr>
          <w:lang w:eastAsia="fr-FR" w:bidi="fr-FR"/>
        </w:rPr>
        <w:t>7% de celui de la circulation (</w:t>
      </w:r>
      <w:r w:rsidRPr="003665BF">
        <w:rPr>
          <w:lang w:eastAsia="fr-FR" w:bidi="fr-FR"/>
        </w:rPr>
        <w:t>+ 44%). Leur analyse pr</w:t>
      </w:r>
      <w:r w:rsidRPr="003665BF">
        <w:rPr>
          <w:lang w:eastAsia="fr-FR" w:bidi="fr-FR"/>
        </w:rPr>
        <w:t>é</w:t>
      </w:r>
      <w:r w:rsidRPr="003665BF">
        <w:rPr>
          <w:lang w:eastAsia="fr-FR" w:bidi="fr-FR"/>
        </w:rPr>
        <w:t>cise encore la popularité croissante du roman français : il constitue 66,5</w:t>
      </w:r>
      <w:r>
        <w:rPr>
          <w:lang w:eastAsia="fr-FR" w:bidi="fr-FR"/>
        </w:rPr>
        <w:t>%</w:t>
      </w:r>
      <w:r w:rsidRPr="003665BF">
        <w:rPr>
          <w:lang w:eastAsia="fr-FR" w:bidi="fr-FR"/>
        </w:rPr>
        <w:t xml:space="preserve"> de la ci</w:t>
      </w:r>
      <w:r w:rsidRPr="003665BF">
        <w:rPr>
          <w:lang w:eastAsia="fr-FR" w:bidi="fr-FR"/>
        </w:rPr>
        <w:t>r</w:t>
      </w:r>
      <w:r w:rsidRPr="003665BF">
        <w:rPr>
          <w:lang w:eastAsia="fr-FR" w:bidi="fr-FR"/>
        </w:rPr>
        <w:t>culation totale en 1865 et 85</w:t>
      </w:r>
      <w:r>
        <w:rPr>
          <w:lang w:eastAsia="fr-FR" w:bidi="fr-FR"/>
        </w:rPr>
        <w:t>%</w:t>
      </w:r>
      <w:r w:rsidRPr="003665BF">
        <w:rPr>
          <w:lang w:eastAsia="fr-FR" w:bidi="fr-FR"/>
        </w:rPr>
        <w:t xml:space="preserve"> en 1875. Les 13 auteurs dont les o</w:t>
      </w:r>
      <w:r w:rsidRPr="003665BF">
        <w:rPr>
          <w:lang w:eastAsia="fr-FR" w:bidi="fr-FR"/>
        </w:rPr>
        <w:t>u</w:t>
      </w:r>
      <w:r w:rsidRPr="003665BF">
        <w:rPr>
          <w:lang w:eastAsia="fr-FR" w:bidi="fr-FR"/>
        </w:rPr>
        <w:t>vrages sont le plus empruntés - 7 titres d’Alexandre Dumas père et 3 d’Eugène Sue - constituent 8,5% de la circulation totale. À lui seul, Dumas père fait l’objet de 20% de tous les emprunts. En 1870, ces dix titres de Dumas et de Sue les plus empruntés sont tous à l’Index de l’Eglise catholique romaine.</w:t>
      </w:r>
    </w:p>
    <w:p w:rsidR="00650B90" w:rsidRPr="003665BF" w:rsidRDefault="00650B90" w:rsidP="00650B90">
      <w:pPr>
        <w:spacing w:before="120" w:after="120"/>
        <w:jc w:val="both"/>
      </w:pPr>
      <w:r w:rsidRPr="003665BF">
        <w:rPr>
          <w:lang w:eastAsia="fr-FR" w:bidi="fr-FR"/>
        </w:rPr>
        <w:t xml:space="preserve">De son point de vue, l’évêque Bourget avait raison en 1858 d’affirmer la présence de livres à l’Index au </w:t>
      </w:r>
      <w:r w:rsidRPr="00D13C0E">
        <w:rPr>
          <w:i/>
        </w:rPr>
        <w:t>Catalogue</w:t>
      </w:r>
      <w:r w:rsidRPr="003665BF">
        <w:rPr>
          <w:lang w:eastAsia="fr-FR" w:bidi="fr-FR"/>
        </w:rPr>
        <w:t xml:space="preserve"> de 1852. On peut évaluer à environ 4</w:t>
      </w:r>
      <w:r>
        <w:rPr>
          <w:lang w:eastAsia="fr-FR" w:bidi="fr-FR"/>
        </w:rPr>
        <w:t>%</w:t>
      </w:r>
      <w:r w:rsidRPr="003665BF">
        <w:rPr>
          <w:lang w:eastAsia="fr-FR" w:bidi="fr-FR"/>
        </w:rPr>
        <w:t xml:space="preserve"> le nombre de titres et à 14</w:t>
      </w:r>
      <w:r>
        <w:rPr>
          <w:lang w:eastAsia="fr-FR" w:bidi="fr-FR"/>
        </w:rPr>
        <w:t>%</w:t>
      </w:r>
      <w:r w:rsidRPr="003665BF">
        <w:rPr>
          <w:lang w:eastAsia="fr-FR" w:bidi="fr-FR"/>
        </w:rPr>
        <w:t xml:space="preserve"> celui des v</w:t>
      </w:r>
      <w:r w:rsidRPr="003665BF">
        <w:rPr>
          <w:lang w:eastAsia="fr-FR" w:bidi="fr-FR"/>
        </w:rPr>
        <w:t>o</w:t>
      </w:r>
      <w:r w:rsidRPr="003665BF">
        <w:rPr>
          <w:lang w:eastAsia="fr-FR" w:bidi="fr-FR"/>
        </w:rPr>
        <w:t xml:space="preserve">lumes à l’Index au </w:t>
      </w:r>
      <w:r w:rsidRPr="003665BF">
        <w:t>Catalogue</w:t>
      </w:r>
      <w:r w:rsidRPr="003665BF">
        <w:rPr>
          <w:lang w:eastAsia="fr-FR" w:bidi="fr-FR"/>
        </w:rPr>
        <w:t xml:space="preserve"> de 1852</w:t>
      </w:r>
      <w:r>
        <w:rPr>
          <w:lang w:eastAsia="fr-FR" w:bidi="fr-FR"/>
        </w:rPr>
        <w:t> </w:t>
      </w:r>
      <w:r>
        <w:rPr>
          <w:rStyle w:val="Appelnotedebasdep"/>
          <w:lang w:eastAsia="fr-FR" w:bidi="fr-FR"/>
        </w:rPr>
        <w:footnoteReference w:id="221"/>
      </w:r>
      <w:r w:rsidRPr="003665BF">
        <w:rPr>
          <w:lang w:eastAsia="fr-FR" w:bidi="fr-FR"/>
        </w:rPr>
        <w:t>. Des 21 titres (sur 646) à l’Index, 8 sont des ouvrages d’histoire, 5 relèvent de la philosophie. Les romans populaires et leurs auteurs mis à l’Index, surtout après 1862, sont pourtant déjà sur les rayons en 1852 : Dumas père avec huit titres, Sue avec sept, Balzac avec ses œuvres complètes</w:t>
      </w:r>
      <w:r>
        <w:rPr>
          <w:lang w:eastAsia="fr-FR" w:bidi="fr-FR"/>
        </w:rPr>
        <w:t> </w:t>
      </w:r>
      <w:r>
        <w:rPr>
          <w:rStyle w:val="Appelnotedebasdep"/>
          <w:lang w:eastAsia="fr-FR" w:bidi="fr-FR"/>
        </w:rPr>
        <w:footnoteReference w:id="222"/>
      </w:r>
      <w:r w:rsidRPr="003665BF">
        <w:rPr>
          <w:lang w:eastAsia="fr-FR" w:bidi="fr-FR"/>
        </w:rPr>
        <w:t>.</w:t>
      </w:r>
    </w:p>
    <w:p w:rsidR="00650B90" w:rsidRPr="003665BF" w:rsidRDefault="00650B90" w:rsidP="00650B90">
      <w:pPr>
        <w:spacing w:before="120" w:after="120"/>
        <w:jc w:val="both"/>
      </w:pPr>
      <w:r w:rsidRPr="003665BF">
        <w:rPr>
          <w:lang w:eastAsia="fr-FR" w:bidi="fr-FR"/>
        </w:rPr>
        <w:t>En 1870, 288 des 2 283 titres (soit 12,6%) de la collection de la b</w:t>
      </w:r>
      <w:r w:rsidRPr="003665BF">
        <w:rPr>
          <w:lang w:eastAsia="fr-FR" w:bidi="fr-FR"/>
        </w:rPr>
        <w:t>i</w:t>
      </w:r>
      <w:r w:rsidRPr="003665BF">
        <w:rPr>
          <w:lang w:eastAsia="fr-FR" w:bidi="fr-FR"/>
        </w:rPr>
        <w:t>bliothèque de l’Institut canadien apparaissent à l’Index</w:t>
      </w:r>
      <w:r>
        <w:rPr>
          <w:lang w:eastAsia="fr-FR" w:bidi="fr-FR"/>
        </w:rPr>
        <w:t> </w:t>
      </w:r>
      <w:r>
        <w:rPr>
          <w:rStyle w:val="Appelnotedebasdep"/>
          <w:lang w:eastAsia="fr-FR" w:bidi="fr-FR"/>
        </w:rPr>
        <w:footnoteReference w:id="223"/>
      </w:r>
      <w:r w:rsidRPr="003665BF">
        <w:rPr>
          <w:lang w:eastAsia="fr-FR" w:bidi="fr-FR"/>
        </w:rPr>
        <w:t>. Les r</w:t>
      </w:r>
      <w:r w:rsidRPr="003665BF">
        <w:rPr>
          <w:lang w:eastAsia="fr-FR" w:bidi="fr-FR"/>
        </w:rPr>
        <w:t>o</w:t>
      </w:r>
      <w:r w:rsidRPr="003665BF">
        <w:rPr>
          <w:lang w:eastAsia="fr-FR" w:bidi="fr-FR"/>
        </w:rPr>
        <w:t>mans constituent 9,5</w:t>
      </w:r>
      <w:r>
        <w:rPr>
          <w:lang w:eastAsia="fr-FR" w:bidi="fr-FR"/>
        </w:rPr>
        <w:t>%</w:t>
      </w:r>
      <w:r w:rsidRPr="003665BF">
        <w:rPr>
          <w:lang w:eastAsia="fr-FR" w:bidi="fr-FR"/>
        </w:rPr>
        <w:t xml:space="preserve"> des titres à l’Index, lequel s’est élargi depuis le début des années 1860 à cause de la condamnation romaine des r</w:t>
      </w:r>
      <w:r w:rsidRPr="003665BF">
        <w:rPr>
          <w:lang w:eastAsia="fr-FR" w:bidi="fr-FR"/>
        </w:rPr>
        <w:t>o</w:t>
      </w:r>
      <w:r w:rsidRPr="003665BF">
        <w:rPr>
          <w:lang w:eastAsia="fr-FR" w:bidi="fr-FR"/>
        </w:rPr>
        <w:t>mans et des romanciers populaires. En 1868, 50% des titres en circ</w:t>
      </w:r>
      <w:r w:rsidRPr="003665BF">
        <w:rPr>
          <w:lang w:eastAsia="fr-FR" w:bidi="fr-FR"/>
        </w:rPr>
        <w:t>u</w:t>
      </w:r>
      <w:r w:rsidRPr="003665BF">
        <w:rPr>
          <w:lang w:eastAsia="fr-FR" w:bidi="fr-FR"/>
        </w:rPr>
        <w:t>lation sont à l’Index, selon Harvey et Olsen, et 47</w:t>
      </w:r>
      <w:r>
        <w:rPr>
          <w:lang w:eastAsia="fr-FR" w:bidi="fr-FR"/>
        </w:rPr>
        <w:t>%</w:t>
      </w:r>
      <w:r w:rsidRPr="003665BF">
        <w:rPr>
          <w:lang w:eastAsia="fr-FR" w:bidi="fr-FR"/>
        </w:rPr>
        <w:t xml:space="preserve"> de ce total sont des r</w:t>
      </w:r>
      <w:r w:rsidRPr="003665BF">
        <w:rPr>
          <w:lang w:eastAsia="fr-FR" w:bidi="fr-FR"/>
        </w:rPr>
        <w:t>o</w:t>
      </w:r>
      <w:r w:rsidRPr="003665BF">
        <w:rPr>
          <w:lang w:eastAsia="fr-FR" w:bidi="fr-FR"/>
        </w:rPr>
        <w:t>mans.</w:t>
      </w:r>
    </w:p>
    <w:p w:rsidR="00650B90" w:rsidRPr="003665BF" w:rsidRDefault="00650B90" w:rsidP="00650B90">
      <w:pPr>
        <w:spacing w:before="120" w:after="120"/>
        <w:jc w:val="both"/>
      </w:pPr>
      <w:r w:rsidRPr="003665BF">
        <w:rPr>
          <w:lang w:eastAsia="fr-FR" w:bidi="fr-FR"/>
        </w:rPr>
        <w:t>Toujours d’après Harvey et Olsen, c’est le groupe socio- occup</w:t>
      </w:r>
      <w:r w:rsidRPr="003665BF">
        <w:rPr>
          <w:lang w:eastAsia="fr-FR" w:bidi="fr-FR"/>
        </w:rPr>
        <w:t>a</w:t>
      </w:r>
      <w:r w:rsidRPr="003665BF">
        <w:rPr>
          <w:lang w:eastAsia="fr-FR" w:bidi="fr-FR"/>
        </w:rPr>
        <w:t>tionnel des petits commerçants, des fonctionnaires et des commis qui emprunte le plus de titres entre 1865 et 1875 (2 028 titres, soit 43,6% du total)</w:t>
      </w:r>
      <w:r>
        <w:rPr>
          <w:lang w:eastAsia="fr-FR" w:bidi="fr-FR"/>
        </w:rPr>
        <w:t> </w:t>
      </w:r>
      <w:r>
        <w:rPr>
          <w:rStyle w:val="Appelnotedebasdep"/>
          <w:lang w:eastAsia="fr-FR" w:bidi="fr-FR"/>
        </w:rPr>
        <w:footnoteReference w:id="224"/>
      </w:r>
      <w:r w:rsidRPr="003665BF">
        <w:rPr>
          <w:lang w:eastAsia="fr-FR" w:bidi="fr-FR"/>
        </w:rPr>
        <w:t> ; dans ce groupe, les commis (759 titres), les étudiants (281) et les douaniers (259) sont les principaux emprunteurs. Suit le groupe des marchands et des memb</w:t>
      </w:r>
      <w:r>
        <w:rPr>
          <w:lang w:eastAsia="fr-FR" w:bidi="fr-FR"/>
        </w:rPr>
        <w:t>res des professions libérales (</w:t>
      </w:r>
      <w:r w:rsidRPr="003665BF">
        <w:rPr>
          <w:lang w:eastAsia="fr-FR" w:bidi="fr-FR"/>
        </w:rPr>
        <w:t>1</w:t>
      </w:r>
      <w:r>
        <w:rPr>
          <w:lang w:eastAsia="fr-FR" w:bidi="fr-FR"/>
        </w:rPr>
        <w:t> </w:t>
      </w:r>
      <w:r w:rsidRPr="003665BF">
        <w:rPr>
          <w:lang w:eastAsia="fr-FR" w:bidi="fr-FR"/>
        </w:rPr>
        <w:t>361 titres, 29,4</w:t>
      </w:r>
      <w:r>
        <w:rPr>
          <w:lang w:eastAsia="fr-FR" w:bidi="fr-FR"/>
        </w:rPr>
        <w:t>%</w:t>
      </w:r>
      <w:r w:rsidRPr="003665BF">
        <w:rPr>
          <w:lang w:eastAsia="fr-FR" w:bidi="fr-FR"/>
        </w:rPr>
        <w:t>), et parmi eux les marchands (530 titres), les av</w:t>
      </w:r>
      <w:r w:rsidRPr="003665BF">
        <w:rPr>
          <w:lang w:eastAsia="fr-FR" w:bidi="fr-FR"/>
        </w:rPr>
        <w:t>o</w:t>
      </w:r>
      <w:r w:rsidRPr="003665BF">
        <w:rPr>
          <w:lang w:eastAsia="fr-FR" w:bidi="fr-FR"/>
        </w:rPr>
        <w:t>cats (420) et les médecins (175) empruntent le plus.</w:t>
      </w:r>
      <w:r>
        <w:rPr>
          <w:lang w:eastAsia="fr-FR" w:bidi="fr-FR"/>
        </w:rPr>
        <w:t xml:space="preserve"> </w:t>
      </w:r>
      <w:r>
        <w:t xml:space="preserve">[138] </w:t>
      </w:r>
      <w:r w:rsidRPr="003665BF">
        <w:rPr>
          <w:lang w:eastAsia="fr-FR" w:bidi="fr-FR"/>
        </w:rPr>
        <w:t>Dans le groupe des artisans (883 titres, 18,9%), ce sont les pol</w:t>
      </w:r>
      <w:r w:rsidRPr="003665BF">
        <w:rPr>
          <w:lang w:eastAsia="fr-FR" w:bidi="fr-FR"/>
        </w:rPr>
        <w:t>i</w:t>
      </w:r>
      <w:r w:rsidRPr="003665BF">
        <w:rPr>
          <w:lang w:eastAsia="fr-FR" w:bidi="fr-FR"/>
        </w:rPr>
        <w:t>ciers (176 titres), les tailleurs (107) et les bouchers (96) qui s’avèrent les principaux e</w:t>
      </w:r>
      <w:r w:rsidRPr="003665BF">
        <w:rPr>
          <w:lang w:eastAsia="fr-FR" w:bidi="fr-FR"/>
        </w:rPr>
        <w:t>m</w:t>
      </w:r>
      <w:r w:rsidRPr="003665BF">
        <w:rPr>
          <w:lang w:eastAsia="fr-FR" w:bidi="fr-FR"/>
        </w:rPr>
        <w:t>prunteurs. Le groupe des ouvriers qualifiés (168 t</w:t>
      </w:r>
      <w:r w:rsidRPr="003665BF">
        <w:rPr>
          <w:lang w:eastAsia="fr-FR" w:bidi="fr-FR"/>
        </w:rPr>
        <w:t>i</w:t>
      </w:r>
      <w:r w:rsidRPr="003665BF">
        <w:rPr>
          <w:lang w:eastAsia="fr-FR" w:bidi="fr-FR"/>
        </w:rPr>
        <w:t>tres, 3,2%) et celui des journaliers (16 titres, 0,3%) se partagent le re</w:t>
      </w:r>
      <w:r w:rsidRPr="003665BF">
        <w:rPr>
          <w:lang w:eastAsia="fr-FR" w:bidi="fr-FR"/>
        </w:rPr>
        <w:t>s</w:t>
      </w:r>
      <w:r w:rsidRPr="003665BF">
        <w:rPr>
          <w:lang w:eastAsia="fr-FR" w:bidi="fr-FR"/>
        </w:rPr>
        <w:t>te des emprunts.</w:t>
      </w:r>
    </w:p>
    <w:p w:rsidR="00650B90" w:rsidRPr="003665BF" w:rsidRDefault="00650B90" w:rsidP="00650B90">
      <w:pPr>
        <w:spacing w:before="120" w:after="120"/>
        <w:jc w:val="both"/>
      </w:pPr>
      <w:r w:rsidRPr="003665BF">
        <w:rPr>
          <w:lang w:eastAsia="fr-FR" w:bidi="fr-FR"/>
        </w:rPr>
        <w:t>Petits commerçants, fonctionnaires, commis et artisans augmentent même leurs emprunts après la condamnation romaine de 1869, alors que les marchands et les gens de professions libérales, plus sensibles aux pressions cléricales selon Harvey et Olsen, diminuent les leurs. La majeure partie (72%) de la consommation romanesque s’avère celle des artisans, 67,4% celle des petits commerçants, des fonctionnaires et des commis.</w:t>
      </w:r>
    </w:p>
    <w:p w:rsidR="00650B90" w:rsidRDefault="00650B90" w:rsidP="00650B90">
      <w:pPr>
        <w:spacing w:before="120" w:after="120"/>
        <w:jc w:val="both"/>
        <w:rPr>
          <w:lang w:eastAsia="fr-FR" w:bidi="fr-FR"/>
        </w:rPr>
      </w:pPr>
    </w:p>
    <w:p w:rsidR="00650B90" w:rsidRPr="003665BF" w:rsidRDefault="00650B90" w:rsidP="00650B90">
      <w:pPr>
        <w:pStyle w:val="a"/>
      </w:pPr>
      <w:r w:rsidRPr="003665BF">
        <w:t>CONCLUSION</w:t>
      </w:r>
    </w:p>
    <w:p w:rsidR="00650B90" w:rsidRDefault="00650B90" w:rsidP="00650B90">
      <w:pPr>
        <w:spacing w:before="120" w:after="120"/>
        <w:jc w:val="both"/>
        <w:rPr>
          <w:lang w:eastAsia="fr-FR" w:bidi="fr-FR"/>
        </w:rPr>
      </w:pPr>
    </w:p>
    <w:p w:rsidR="00650B90" w:rsidRPr="003665BF" w:rsidRDefault="00650B90" w:rsidP="00650B90">
      <w:pPr>
        <w:spacing w:before="120" w:after="120"/>
        <w:jc w:val="both"/>
      </w:pPr>
      <w:r w:rsidRPr="003665BF">
        <w:rPr>
          <w:lang w:eastAsia="fr-FR" w:bidi="fr-FR"/>
        </w:rPr>
        <w:t>Sur le plan méthodologique, la classification de Dewey de 1876 s’est révélée un bon outil d’analyse pour mettre en valeur les richesses du corpus classé. Ce n’est pas une mince affaire, si l’on se rappelle que les historiens de l’imprimé ne disposaient pas d’un système de classification pour le XIX</w:t>
      </w:r>
      <w:r w:rsidRPr="003665BF">
        <w:rPr>
          <w:vertAlign w:val="superscript"/>
          <w:lang w:eastAsia="fr-FR" w:bidi="fr-FR"/>
        </w:rPr>
        <w:t>e</w:t>
      </w:r>
      <w:r w:rsidRPr="003665BF">
        <w:rPr>
          <w:lang w:eastAsia="fr-FR" w:bidi="fr-FR"/>
        </w:rPr>
        <w:t xml:space="preserve"> siècle. Dorénavant, la comparaison entre deux bibliothèques d’une même ville, de deux provinces ou de deux pays est possible.</w:t>
      </w:r>
    </w:p>
    <w:p w:rsidR="00650B90" w:rsidRPr="003665BF" w:rsidRDefault="00650B90" w:rsidP="00650B90">
      <w:pPr>
        <w:spacing w:before="120" w:after="120"/>
        <w:jc w:val="both"/>
      </w:pPr>
      <w:r w:rsidRPr="003665BF">
        <w:rPr>
          <w:lang w:eastAsia="fr-FR" w:bidi="fr-FR"/>
        </w:rPr>
        <w:t xml:space="preserve">Des archives d’une richesse plutôt exceptionnelle ont aussi permis l’analyse de la collection et celle de la circulation de la bibliothèque de l’Institut canadien. L’offre et la demande ont certes différé, mais le modèle de l’une et de l’autre était semblable au départ : le roman par exemple était dès 1852 majoritaire dans une littérature française elle-même dominante au </w:t>
      </w:r>
      <w:r w:rsidRPr="00D13C0E">
        <w:rPr>
          <w:i/>
        </w:rPr>
        <w:t>Catalogue</w:t>
      </w:r>
      <w:r w:rsidRPr="003665BF">
        <w:t>.</w:t>
      </w:r>
      <w:r w:rsidRPr="003665BF">
        <w:rPr>
          <w:lang w:eastAsia="fr-FR" w:bidi="fr-FR"/>
        </w:rPr>
        <w:t xml:space="preserve"> Ajoutons, pour comprendre ce ph</w:t>
      </w:r>
      <w:r w:rsidRPr="003665BF">
        <w:rPr>
          <w:lang w:eastAsia="fr-FR" w:bidi="fr-FR"/>
        </w:rPr>
        <w:t>é</w:t>
      </w:r>
      <w:r w:rsidRPr="003665BF">
        <w:rPr>
          <w:lang w:eastAsia="fr-FR" w:bidi="fr-FR"/>
        </w:rPr>
        <w:t>nomène, la croissance « naturelle » de popularité du genre durant la seconde moitié du XIX</w:t>
      </w:r>
      <w:r w:rsidRPr="003665BF">
        <w:rPr>
          <w:vertAlign w:val="superscript"/>
          <w:lang w:eastAsia="fr-FR" w:bidi="fr-FR"/>
        </w:rPr>
        <w:t>e</w:t>
      </w:r>
      <w:r w:rsidRPr="003665BF">
        <w:rPr>
          <w:lang w:eastAsia="fr-FR" w:bidi="fr-FR"/>
        </w:rPr>
        <w:t xml:space="preserve"> siècle. Il faut enfin distinguer entre ce que l’on peut appeler la lecture de divertissement et de détente (le roman, par exemple) et la lecture de travail ou de recherche. Cette distinction renvoie aux usages variés d’une bibliothèque de collectivité : emprunt, mais aussi consultation sur place. L’importance cruciale de la « salle de nouvelles » dans une bibliothèque du XIX</w:t>
      </w:r>
      <w:r w:rsidRPr="003665BF">
        <w:rPr>
          <w:vertAlign w:val="superscript"/>
          <w:lang w:eastAsia="fr-FR" w:bidi="fr-FR"/>
        </w:rPr>
        <w:t>e</w:t>
      </w:r>
      <w:r w:rsidRPr="003665BF">
        <w:rPr>
          <w:lang w:eastAsia="fr-FR" w:bidi="fr-FR"/>
        </w:rPr>
        <w:t xml:space="preserve"> siècle (notamment la lecture des feuilletons romanesques) sera sans cesse le rappel de la signification de la lecture sur place.</w:t>
      </w:r>
    </w:p>
    <w:p w:rsidR="00650B90" w:rsidRDefault="00650B90" w:rsidP="00650B90">
      <w:pPr>
        <w:spacing w:before="120" w:after="120"/>
        <w:jc w:val="both"/>
      </w:pPr>
      <w:r>
        <w:t>[139]</w:t>
      </w:r>
    </w:p>
    <w:p w:rsidR="00650B90" w:rsidRPr="003665BF" w:rsidRDefault="00650B90" w:rsidP="00650B90">
      <w:pPr>
        <w:spacing w:before="120" w:after="120"/>
        <w:jc w:val="both"/>
      </w:pPr>
      <w:r w:rsidRPr="003665BF">
        <w:rPr>
          <w:lang w:eastAsia="fr-FR" w:bidi="fr-FR"/>
        </w:rPr>
        <w:t>Qu’offrait donc à lire chez soi et sur place la bibliothèque de l’Institut canadien durant un quart de siècle ? D’abord et avant tout de la littérature et de l’histoire. De la littérature française, du roman, et ce, de plus en plus de 1852 à 1876. De l’histoire moderne, française, postrévolutionnaire avec une évidente curiosité pour le personnage et l’époque de Napoléon ; aux ouvrages de Thiers et de Guizot en part</w:t>
      </w:r>
      <w:r w:rsidRPr="003665BF">
        <w:rPr>
          <w:lang w:eastAsia="fr-FR" w:bidi="fr-FR"/>
        </w:rPr>
        <w:t>i</w:t>
      </w:r>
      <w:r w:rsidRPr="003665BF">
        <w:rPr>
          <w:lang w:eastAsia="fr-FR" w:bidi="fr-FR"/>
        </w:rPr>
        <w:t>culier allaient s’ajouter les travaux historiques de Lamartine. Histoire française, mais aussi anglaise dans un pays qui modifie certes son lien colonial tout en le maintenant. Histoire de France et de Grande-Bretagne, histoire aussi des pays qui connaissent la montée du libér</w:t>
      </w:r>
      <w:r w:rsidRPr="003665BF">
        <w:rPr>
          <w:lang w:eastAsia="fr-FR" w:bidi="fr-FR"/>
        </w:rPr>
        <w:t>a</w:t>
      </w:r>
      <w:r w:rsidRPr="003665BF">
        <w:rPr>
          <w:lang w:eastAsia="fr-FR" w:bidi="fr-FR"/>
        </w:rPr>
        <w:t>lisme et du nationalisme : la Pologne, l’Italie. Ce pluralisme intelle</w:t>
      </w:r>
      <w:r w:rsidRPr="003665BF">
        <w:rPr>
          <w:lang w:eastAsia="fr-FR" w:bidi="fr-FR"/>
        </w:rPr>
        <w:t>c</w:t>
      </w:r>
      <w:r w:rsidRPr="003665BF">
        <w:rPr>
          <w:lang w:eastAsia="fr-FR" w:bidi="fr-FR"/>
        </w:rPr>
        <w:t>tuel se double d’un pluralisme réel ou rêvé : la popularité croissante de la littérature de voyage en témoigne.</w:t>
      </w:r>
    </w:p>
    <w:p w:rsidR="00650B90" w:rsidRPr="003665BF" w:rsidRDefault="00650B90" w:rsidP="00650B90">
      <w:pPr>
        <w:spacing w:before="120" w:after="120"/>
        <w:jc w:val="both"/>
      </w:pPr>
      <w:r w:rsidRPr="003665BF">
        <w:rPr>
          <w:lang w:eastAsia="fr-FR" w:bidi="fr-FR"/>
        </w:rPr>
        <w:t>Le libéralisme de l’Institut s’alimentait aussi à sa bibliothèque, dans les livres de philosophie politique et, de façon méconnue jusqu’à maintenant, dans des ouvrages d’économie politique, abondamment cités dans de nombreuses conférences publiques à l’Institut même sur le sujet. Ce libéralisme pouvait encore puiser son argumentation chez les philosophes des Lumières, et même chez Pierre Leroux et Joseph Proudhon. L’aspect anticlérical de ce libéralisme évolua dans ses sources jusqu’à faire place au courant positiviste d’analyse du phén</w:t>
      </w:r>
      <w:r w:rsidRPr="003665BF">
        <w:rPr>
          <w:lang w:eastAsia="fr-FR" w:bidi="fr-FR"/>
        </w:rPr>
        <w:t>o</w:t>
      </w:r>
      <w:r w:rsidRPr="003665BF">
        <w:rPr>
          <w:lang w:eastAsia="fr-FR" w:bidi="fr-FR"/>
        </w:rPr>
        <w:t>mène religieux.</w:t>
      </w:r>
    </w:p>
    <w:p w:rsidR="00650B90" w:rsidRPr="003665BF" w:rsidRDefault="00650B90" w:rsidP="00650B90">
      <w:pPr>
        <w:spacing w:before="120" w:after="120"/>
        <w:jc w:val="both"/>
      </w:pPr>
      <w:r w:rsidRPr="003665BF">
        <w:rPr>
          <w:lang w:eastAsia="fr-FR" w:bidi="fr-FR"/>
        </w:rPr>
        <w:t>La proximité géographique, la conjoncture économique de la Réc</w:t>
      </w:r>
      <w:r w:rsidRPr="003665BF">
        <w:rPr>
          <w:lang w:eastAsia="fr-FR" w:bidi="fr-FR"/>
        </w:rPr>
        <w:t>i</w:t>
      </w:r>
      <w:r w:rsidRPr="003665BF">
        <w:rPr>
          <w:lang w:eastAsia="fr-FR" w:bidi="fr-FR"/>
        </w:rPr>
        <w:t>procité et la politique de la guerre de Sécession tout comme le modèle de la Grande République pour les libéraux montréalais incitent à mieux définir la bibliothèque étatsunienne de l’Institut canadien : l’actualité, l’histoire et la culture des États-Unis y sont présentées dans la presse, dans des ouvrages historiques et dans une littérature exotique à la Cooper.</w:t>
      </w:r>
    </w:p>
    <w:p w:rsidR="00650B90" w:rsidRPr="003665BF" w:rsidRDefault="00650B90" w:rsidP="00650B90">
      <w:pPr>
        <w:spacing w:before="120" w:after="120"/>
        <w:jc w:val="both"/>
      </w:pPr>
      <w:r w:rsidRPr="003665BF">
        <w:rPr>
          <w:lang w:eastAsia="fr-FR" w:bidi="fr-FR"/>
        </w:rPr>
        <w:t>Un volume sur 20 que la bibliothèque de l’Institut canadien offrait à lire était canadien, et ce, aussi bien en 1852 qu’en 1876. Autant par sa forme que par ses contenus, l’association culturelle du XIX</w:t>
      </w:r>
      <w:r w:rsidRPr="003665BF">
        <w:rPr>
          <w:vertAlign w:val="superscript"/>
          <w:lang w:eastAsia="fr-FR" w:bidi="fr-FR"/>
        </w:rPr>
        <w:t>e</w:t>
      </w:r>
      <w:r w:rsidRPr="003665BF">
        <w:rPr>
          <w:lang w:eastAsia="fr-FR" w:bidi="fr-FR"/>
        </w:rPr>
        <w:t xml:space="preserve"> siècle constitue un signe de l’émergence d’une sphère publique, d’une vie publique. La bibliothèque de ce type d’institution ne fait qu’enrichir cette dimension : la presse, « la bibliothèque pour tous » et les doc</w:t>
      </w:r>
      <w:r w:rsidRPr="003665BF">
        <w:rPr>
          <w:lang w:eastAsia="fr-FR" w:bidi="fr-FR"/>
        </w:rPr>
        <w:t>u</w:t>
      </w:r>
      <w:r w:rsidRPr="003665BF">
        <w:rPr>
          <w:lang w:eastAsia="fr-FR" w:bidi="fr-FR"/>
        </w:rPr>
        <w:t>ments parlementaires canadiens alimentent et enrichissent</w:t>
      </w:r>
      <w:r>
        <w:rPr>
          <w:lang w:eastAsia="fr-FR" w:bidi="fr-FR"/>
        </w:rPr>
        <w:t xml:space="preserve"> </w:t>
      </w:r>
      <w:r>
        <w:t xml:space="preserve">[140] </w:t>
      </w:r>
      <w:r w:rsidRPr="003665BF">
        <w:rPr>
          <w:lang w:eastAsia="fr-FR" w:bidi="fr-FR"/>
        </w:rPr>
        <w:t>l’opinion publique, la conscience politique. S’y superpose une con</w:t>
      </w:r>
      <w:r w:rsidRPr="003665BF">
        <w:rPr>
          <w:lang w:eastAsia="fr-FR" w:bidi="fr-FR"/>
        </w:rPr>
        <w:t>s</w:t>
      </w:r>
      <w:r w:rsidRPr="003665BF">
        <w:rPr>
          <w:lang w:eastAsia="fr-FR" w:bidi="fr-FR"/>
        </w:rPr>
        <w:t>cience historique nouvelle qui, dans la bibliothèque, fait une pl</w:t>
      </w:r>
      <w:r w:rsidRPr="003665BF">
        <w:rPr>
          <w:lang w:eastAsia="fr-FR" w:bidi="fr-FR"/>
        </w:rPr>
        <w:t>a</w:t>
      </w:r>
      <w:r w:rsidRPr="003665BF">
        <w:rPr>
          <w:lang w:eastAsia="fr-FR" w:bidi="fr-FR"/>
        </w:rPr>
        <w:t>ce prépondérante aux histoires du pays. Le roman et les compil</w:t>
      </w:r>
      <w:r w:rsidRPr="003665BF">
        <w:rPr>
          <w:lang w:eastAsia="fr-FR" w:bidi="fr-FR"/>
        </w:rPr>
        <w:t>a</w:t>
      </w:r>
      <w:r w:rsidRPr="003665BF">
        <w:rPr>
          <w:lang w:eastAsia="fr-FR" w:bidi="fr-FR"/>
        </w:rPr>
        <w:t>tions de littérature « canadienne » témoignent enfin de l’émergence d’une symbolique et d’un imaginaire nouveaux.</w:t>
      </w:r>
    </w:p>
    <w:p w:rsidR="00650B90" w:rsidRPr="003665BF" w:rsidRDefault="00650B90" w:rsidP="00650B90">
      <w:pPr>
        <w:spacing w:before="120" w:after="120"/>
        <w:jc w:val="both"/>
      </w:pPr>
      <w:r w:rsidRPr="003665BF">
        <w:rPr>
          <w:lang w:eastAsia="fr-FR" w:bidi="fr-FR"/>
        </w:rPr>
        <w:t>Au terme de cette analyse du contenu de la bibliothèque de l’Institut canadien, il faut revoir la signification de la condamnation de l’Institut. Il y a d’abord lieu de distinguer les condamnations : celle de Mgr Bourget focalisée sur la bibliothèque, les livres et les journaux, et celle de Rome, plus générale, centrée sur la doctrine. Comme si l’évêque de Montréal avait été très sensible aux moyens, au média et à l’émergence d’un nouveau discours public.</w:t>
      </w:r>
    </w:p>
    <w:p w:rsidR="00650B90" w:rsidRPr="003665BF" w:rsidRDefault="00650B90" w:rsidP="00650B90">
      <w:pPr>
        <w:spacing w:before="120" w:after="120"/>
        <w:jc w:val="both"/>
      </w:pPr>
      <w:r w:rsidRPr="003665BF">
        <w:rPr>
          <w:lang w:eastAsia="fr-FR" w:bidi="fr-FR"/>
        </w:rPr>
        <w:t>Il faut ensuite comprendre comment et pourquoi les condamnations de Mgr Bourget visaient plus la doctrine que la moralité alors que la collection et surtout la circulation étaient dans un rapport inverse. Il est certes question du caractère « immoral » de certains titres dans les condamnations de l’évêque et les « romans passionnés » y sont me</w:t>
      </w:r>
      <w:r w:rsidRPr="003665BF">
        <w:rPr>
          <w:lang w:eastAsia="fr-FR" w:bidi="fr-FR"/>
        </w:rPr>
        <w:t>n</w:t>
      </w:r>
      <w:r w:rsidRPr="003665BF">
        <w:rPr>
          <w:lang w:eastAsia="fr-FR" w:bidi="fr-FR"/>
        </w:rPr>
        <w:t>tionnés. Mais il y est beaucoup plus question du caractère doctrinal de la bibliothèque (« irreligieux », « hérétique », « impie », « libéral »). Cette position renvoie bien sûr à l’antagonisme entre l’Église et la bourgeoisie libérale plus radicale : c’est une lutte de pouvoir social et idéologique. Elle renvoie aussi au rapport entre les libéraux et les co</w:t>
      </w:r>
      <w:r w:rsidRPr="003665BF">
        <w:rPr>
          <w:lang w:eastAsia="fr-FR" w:bidi="fr-FR"/>
        </w:rPr>
        <w:t>u</w:t>
      </w:r>
      <w:r w:rsidRPr="003665BF">
        <w:rPr>
          <w:lang w:eastAsia="fr-FR" w:bidi="fr-FR"/>
        </w:rPr>
        <w:t>ches populaires et entre l’Église et ces mêmes couches populaires.</w:t>
      </w:r>
    </w:p>
    <w:p w:rsidR="00650B90" w:rsidRPr="003665BF" w:rsidRDefault="00650B90" w:rsidP="00650B90">
      <w:pPr>
        <w:spacing w:before="120" w:after="120"/>
        <w:jc w:val="both"/>
      </w:pPr>
      <w:r w:rsidRPr="003665BF">
        <w:rPr>
          <w:lang w:eastAsia="fr-FR" w:bidi="fr-FR"/>
        </w:rPr>
        <w:t>Les libéraux de l’Institut canadien ont tout de même fait place au roman dans leur bibliothèque ; il faut bien comprendre qu’ils ont vu dans ce roman un travail idéologique qui se rapprochait du leur. En ce sens, il faudra bien un jour qu’un littéraire dégage la signification idéologique de ce corpus de romans et de romanciers populaires... D</w:t>
      </w:r>
      <w:r w:rsidRPr="003665BF">
        <w:rPr>
          <w:lang w:eastAsia="fr-FR" w:bidi="fr-FR"/>
        </w:rPr>
        <w:t>i</w:t>
      </w:r>
      <w:r w:rsidRPr="003665BF">
        <w:rPr>
          <w:lang w:eastAsia="fr-FR" w:bidi="fr-FR"/>
        </w:rPr>
        <w:t>vertissement romanesque et libéralisme sont-ils à ce point incompat</w:t>
      </w:r>
      <w:r w:rsidRPr="003665BF">
        <w:rPr>
          <w:lang w:eastAsia="fr-FR" w:bidi="fr-FR"/>
        </w:rPr>
        <w:t>i</w:t>
      </w:r>
      <w:r w:rsidRPr="003665BF">
        <w:rPr>
          <w:lang w:eastAsia="fr-FR" w:bidi="fr-FR"/>
        </w:rPr>
        <w:t>bles comme le suggèrent Olsen et Harvey ?</w:t>
      </w:r>
    </w:p>
    <w:p w:rsidR="00650B90" w:rsidRPr="003665BF" w:rsidRDefault="00650B90" w:rsidP="00650B90">
      <w:pPr>
        <w:spacing w:before="120" w:after="120"/>
        <w:jc w:val="both"/>
      </w:pPr>
      <w:r w:rsidRPr="003665BF">
        <w:rPr>
          <w:lang w:eastAsia="fr-FR" w:bidi="fr-FR"/>
        </w:rPr>
        <w:t>Par ailleurs, si l’Église pouvait condamner, montrer du doigt et e</w:t>
      </w:r>
      <w:r w:rsidRPr="003665BF">
        <w:rPr>
          <w:lang w:eastAsia="fr-FR" w:bidi="fr-FR"/>
        </w:rPr>
        <w:t>x</w:t>
      </w:r>
      <w:r w:rsidRPr="003665BF">
        <w:rPr>
          <w:lang w:eastAsia="fr-FR" w:bidi="fr-FR"/>
        </w:rPr>
        <w:t>communier quelques avocats, médecins ou étudiants lecteurs de L</w:t>
      </w:r>
      <w:r w:rsidRPr="003665BF">
        <w:rPr>
          <w:lang w:eastAsia="fr-FR" w:bidi="fr-FR"/>
        </w:rPr>
        <w:t>a</w:t>
      </w:r>
      <w:r w:rsidRPr="003665BF">
        <w:rPr>
          <w:lang w:eastAsia="fr-FR" w:bidi="fr-FR"/>
        </w:rPr>
        <w:t>mennais, Voltaire ou Renan, pouvait-elle s’attaquer à une forme cult</w:t>
      </w:r>
      <w:r w:rsidRPr="003665BF">
        <w:rPr>
          <w:lang w:eastAsia="fr-FR" w:bidi="fr-FR"/>
        </w:rPr>
        <w:t>u</w:t>
      </w:r>
      <w:r w:rsidRPr="003665BF">
        <w:rPr>
          <w:lang w:eastAsia="fr-FR" w:bidi="fr-FR"/>
        </w:rPr>
        <w:t xml:space="preserve">relle nouvelle et aussi populaire </w:t>
      </w:r>
      <w:r>
        <w:rPr>
          <w:lang w:eastAsia="fr-FR" w:bidi="fr-FR"/>
        </w:rPr>
        <w:t>que le roman ? L’Église savait-</w:t>
      </w:r>
      <w:r w:rsidRPr="003665BF">
        <w:rPr>
          <w:lang w:eastAsia="fr-FR" w:bidi="fr-FR"/>
        </w:rPr>
        <w:t>elle faire la part des choses lorsque la doctrine était distillée dans le</w:t>
      </w:r>
      <w:r>
        <w:rPr>
          <w:lang w:eastAsia="fr-FR" w:bidi="fr-FR"/>
        </w:rPr>
        <w:t xml:space="preserve"> </w:t>
      </w:r>
      <w:r>
        <w:t xml:space="preserve">[141] </w:t>
      </w:r>
      <w:r w:rsidRPr="003665BF">
        <w:rPr>
          <w:lang w:eastAsia="fr-FR" w:bidi="fr-FR"/>
        </w:rPr>
        <w:t>divertissement, lorsque le pernicieux se joignait à l’agréable, lor</w:t>
      </w:r>
      <w:r w:rsidRPr="003665BF">
        <w:rPr>
          <w:lang w:eastAsia="fr-FR" w:bidi="fr-FR"/>
        </w:rPr>
        <w:t>s</w:t>
      </w:r>
      <w:r w:rsidRPr="003665BF">
        <w:rPr>
          <w:lang w:eastAsia="fr-FR" w:bidi="fr-FR"/>
        </w:rPr>
        <w:t>que le roman s’offrait par tranche dans une presse à grand tirage ? Les « papiers publics » devenus presse « populaire » défiaient dorénavant, tant par leur forme que par leur message, le pouvoir temporel de l’Église. La question sociale émergeait dans la culture. Elle allait bie</w:t>
      </w:r>
      <w:r w:rsidRPr="003665BF">
        <w:rPr>
          <w:lang w:eastAsia="fr-FR" w:bidi="fr-FR"/>
        </w:rPr>
        <w:t>n</w:t>
      </w:r>
      <w:r w:rsidRPr="003665BF">
        <w:rPr>
          <w:lang w:eastAsia="fr-FR" w:bidi="fr-FR"/>
        </w:rPr>
        <w:t>tôt prendre la forme d’une victoire des dirigeants du parc Sohmer pour faire légaliser (1893) l’ouverture du parc et la vente de bière le dima</w:t>
      </w:r>
      <w:r w:rsidRPr="003665BF">
        <w:rPr>
          <w:lang w:eastAsia="fr-FR" w:bidi="fr-FR"/>
        </w:rPr>
        <w:t>n</w:t>
      </w:r>
      <w:r w:rsidRPr="003665BF">
        <w:rPr>
          <w:lang w:eastAsia="fr-FR" w:bidi="fr-FR"/>
        </w:rPr>
        <w:t>che ; elle allait marquer le combat d’un Ernest Ouimet pour maintenir l’ouverture des salles de « vues animées » le dimanche. L’« immoralité » renvoyait à une autre morale sociale, à une nouvelle morale.</w:t>
      </w:r>
    </w:p>
    <w:p w:rsidR="00650B90" w:rsidRPr="003665BF" w:rsidRDefault="00650B90" w:rsidP="00650B90">
      <w:pPr>
        <w:spacing w:before="120" w:after="120"/>
        <w:jc w:val="both"/>
      </w:pPr>
      <w:r w:rsidRPr="003665BF">
        <w:rPr>
          <w:lang w:eastAsia="fr-FR" w:bidi="fr-FR"/>
        </w:rPr>
        <w:t>Il faut conclure enfin sur le destin de l’Institut canadien. Il fut ce</w:t>
      </w:r>
      <w:r w:rsidRPr="003665BF">
        <w:rPr>
          <w:lang w:eastAsia="fr-FR" w:bidi="fr-FR"/>
        </w:rPr>
        <w:t>r</w:t>
      </w:r>
      <w:r w:rsidRPr="003665BF">
        <w:rPr>
          <w:lang w:eastAsia="fr-FR" w:bidi="fr-FR"/>
        </w:rPr>
        <w:t>tes condamné et disparut en 1880 de la vie culturelle montréalaise. Mais les libéraux résistèrent : par leur résolution d’avril 1858, malgré les 138 démissions, par les démarches auprès de l’évêque et les appels à Rome. Et malgré les condamnations locale et romaine, le pourcent</w:t>
      </w:r>
      <w:r w:rsidRPr="003665BF">
        <w:rPr>
          <w:lang w:eastAsia="fr-FR" w:bidi="fr-FR"/>
        </w:rPr>
        <w:t>a</w:t>
      </w:r>
      <w:r w:rsidRPr="003665BF">
        <w:rPr>
          <w:lang w:eastAsia="fr-FR" w:bidi="fr-FR"/>
        </w:rPr>
        <w:t>ge des titres à l’Index triple de 1852 à 1876, passant de 4% à 12%. Et surtout, le citoyen ordinaire, qui empruntait des livres à l’Institut, l</w:t>
      </w:r>
      <w:r w:rsidRPr="003665BF">
        <w:rPr>
          <w:lang w:eastAsia="fr-FR" w:bidi="fr-FR"/>
        </w:rPr>
        <w:t>i</w:t>
      </w:r>
      <w:r w:rsidRPr="003665BF">
        <w:rPr>
          <w:lang w:eastAsia="fr-FR" w:bidi="fr-FR"/>
        </w:rPr>
        <w:t>sait de plus en plus des romans, des romans à l’Index. En un sens, Dessaulles, Doutre et quelques autres finirent par se taire ; mais on continua de lire...</w:t>
      </w:r>
    </w:p>
    <w:p w:rsidR="00650B90" w:rsidRDefault="00650B90" w:rsidP="00650B90">
      <w:pPr>
        <w:spacing w:before="120" w:after="120"/>
        <w:ind w:firstLine="0"/>
        <w:jc w:val="both"/>
      </w:pPr>
      <w:r w:rsidRPr="003665BF">
        <w:br w:type="page"/>
      </w:r>
      <w:r>
        <w:t>[142]</w:t>
      </w:r>
    </w:p>
    <w:p w:rsidR="00650B90" w:rsidRPr="003665BF" w:rsidRDefault="00650B90" w:rsidP="00650B90">
      <w:pPr>
        <w:spacing w:before="120" w:after="120"/>
        <w:ind w:firstLine="0"/>
        <w:jc w:val="both"/>
      </w:pPr>
    </w:p>
    <w:p w:rsidR="00650B90" w:rsidRPr="00EB4F62" w:rsidRDefault="00650B90" w:rsidP="00650B90">
      <w:pPr>
        <w:spacing w:before="120" w:after="120"/>
        <w:ind w:firstLine="0"/>
        <w:jc w:val="center"/>
        <w:rPr>
          <w:sz w:val="24"/>
        </w:rPr>
      </w:pPr>
      <w:r w:rsidRPr="00EB4F62">
        <w:rPr>
          <w:sz w:val="24"/>
          <w:lang w:eastAsia="fr-FR" w:bidi="fr-FR"/>
        </w:rPr>
        <w:t>ANNEXE 1</w:t>
      </w:r>
    </w:p>
    <w:p w:rsidR="00650B90" w:rsidRPr="00EB4F62" w:rsidRDefault="00650B90" w:rsidP="00650B90">
      <w:pPr>
        <w:spacing w:before="120" w:after="120"/>
        <w:ind w:firstLine="0"/>
        <w:jc w:val="center"/>
        <w:rPr>
          <w:sz w:val="24"/>
        </w:rPr>
      </w:pPr>
      <w:r w:rsidRPr="00EB4F62">
        <w:rPr>
          <w:sz w:val="24"/>
          <w:lang w:eastAsia="fr-FR" w:bidi="fr-FR"/>
        </w:rPr>
        <w:t>Institut canadien de Montréal,</w:t>
      </w:r>
      <w:r w:rsidRPr="00EB4F62">
        <w:rPr>
          <w:sz w:val="24"/>
          <w:lang w:eastAsia="fr-FR" w:bidi="fr-FR"/>
        </w:rPr>
        <w:br/>
        <w:t>catalogue reconstitué de la bibliothèque canadienne (1852-1876)</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BIBLIOGRAPHIE</w:t>
      </w:r>
      <w:r w:rsidRPr="003665BF">
        <w:rPr>
          <w:lang w:eastAsia="fr-FR" w:bidi="fr-FR"/>
        </w:rPr>
        <w:t xml:space="preserve"> (0-99) : 3</w:t>
      </w:r>
    </w:p>
    <w:p w:rsidR="00650B90" w:rsidRPr="00117C72" w:rsidRDefault="00650B90" w:rsidP="00650B90">
      <w:pPr>
        <w:spacing w:before="120" w:after="120"/>
        <w:ind w:firstLine="0"/>
        <w:jc w:val="both"/>
        <w:rPr>
          <w:i/>
          <w:lang w:eastAsia="fr-FR" w:bidi="fr-FR"/>
        </w:rPr>
      </w:pPr>
      <w:r w:rsidRPr="00A0294E">
        <w:rPr>
          <w:i/>
          <w:lang w:eastAsia="fr-FR" w:bidi="fr-FR"/>
        </w:rPr>
        <w:t xml:space="preserve">Annuaire de l’Institut canadien de </w:t>
      </w:r>
      <w:r w:rsidRPr="00117C72">
        <w:rPr>
          <w:i/>
          <w:lang w:eastAsia="fr-FR" w:bidi="fr-FR"/>
        </w:rPr>
        <w:t xml:space="preserve">Montréal </w:t>
      </w:r>
      <w:r w:rsidRPr="00117C72">
        <w:rPr>
          <w:i/>
        </w:rPr>
        <w:t>de 1866 à 1870</w:t>
      </w:r>
    </w:p>
    <w:p w:rsidR="00650B90" w:rsidRPr="00117C72" w:rsidRDefault="00650B90" w:rsidP="00650B90">
      <w:pPr>
        <w:spacing w:before="120" w:after="120"/>
        <w:ind w:firstLine="0"/>
        <w:jc w:val="both"/>
        <w:rPr>
          <w:i/>
          <w:lang w:eastAsia="fr-FR" w:bidi="fr-FR"/>
        </w:rPr>
      </w:pPr>
      <w:r w:rsidRPr="00117C72">
        <w:rPr>
          <w:i/>
          <w:lang w:eastAsia="fr-FR" w:bidi="fr-FR"/>
        </w:rPr>
        <w:t xml:space="preserve">Institut canadien, </w:t>
      </w:r>
      <w:r w:rsidRPr="00117C72">
        <w:rPr>
          <w:i/>
        </w:rPr>
        <w:t>1852-1855</w:t>
      </w:r>
    </w:p>
    <w:p w:rsidR="00650B90" w:rsidRPr="00A0294E" w:rsidRDefault="00650B90" w:rsidP="00650B90">
      <w:pPr>
        <w:spacing w:before="120" w:after="120"/>
        <w:ind w:firstLine="0"/>
        <w:jc w:val="both"/>
        <w:rPr>
          <w:i/>
        </w:rPr>
      </w:pPr>
      <w:r w:rsidRPr="00A0294E">
        <w:rPr>
          <w:i/>
          <w:lang w:eastAsia="fr-FR" w:bidi="fr-FR"/>
        </w:rPr>
        <w:t>Catalogue of the Mechanics’ Institute Library</w:t>
      </w:r>
    </w:p>
    <w:p w:rsidR="00650B90" w:rsidRDefault="00650B90" w:rsidP="00650B90">
      <w:pPr>
        <w:spacing w:before="120" w:after="120"/>
        <w:ind w:firstLine="0"/>
        <w:jc w:val="both"/>
        <w:rPr>
          <w:lang w:eastAsia="fr-FR" w:bidi="fr-FR"/>
        </w:rPr>
      </w:pPr>
    </w:p>
    <w:p w:rsidR="00650B90" w:rsidRPr="002E5FD8" w:rsidRDefault="00650B90" w:rsidP="00650B90">
      <w:pPr>
        <w:spacing w:before="120" w:after="120"/>
        <w:ind w:firstLine="0"/>
        <w:jc w:val="both"/>
        <w:rPr>
          <w:b/>
        </w:rPr>
      </w:pPr>
      <w:r w:rsidRPr="002E5FD8">
        <w:rPr>
          <w:b/>
          <w:lang w:eastAsia="fr-FR" w:bidi="fr-FR"/>
        </w:rPr>
        <w:t>Journaux et périodiques</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3665BF">
        <w:rPr>
          <w:lang w:eastAsia="fr-FR" w:bidi="fr-FR"/>
        </w:rPr>
        <w:t xml:space="preserve">Déjà au </w:t>
      </w:r>
      <w:r w:rsidRPr="00117C72">
        <w:rPr>
          <w:i/>
          <w:iCs/>
        </w:rPr>
        <w:t>Catalogue</w:t>
      </w:r>
      <w:r w:rsidRPr="003665BF">
        <w:t xml:space="preserve"> </w:t>
      </w:r>
      <w:r w:rsidRPr="003665BF">
        <w:rPr>
          <w:lang w:eastAsia="fr-FR" w:bidi="fr-FR"/>
        </w:rPr>
        <w:t>de 1852 :</w:t>
      </w:r>
    </w:p>
    <w:p w:rsidR="00650B90" w:rsidRPr="003665BF" w:rsidRDefault="00650B90" w:rsidP="00650B90">
      <w:pPr>
        <w:ind w:left="540" w:firstLine="0"/>
        <w:jc w:val="both"/>
      </w:pPr>
      <w:r w:rsidRPr="00A0294E">
        <w:rPr>
          <w:i/>
          <w:lang w:eastAsia="fr-FR" w:bidi="fr-FR"/>
        </w:rPr>
        <w:t>Canada Temperance</w:t>
      </w:r>
      <w:r w:rsidRPr="00A0294E">
        <w:rPr>
          <w:i/>
        </w:rPr>
        <w:t xml:space="preserve"> </w:t>
      </w:r>
      <w:r w:rsidRPr="00117C72">
        <w:t>A</w:t>
      </w:r>
      <w:r w:rsidRPr="00A0294E">
        <w:rPr>
          <w:i/>
          <w:lang w:eastAsia="fr-FR" w:bidi="fr-FR"/>
        </w:rPr>
        <w:t>dvocate</w:t>
      </w:r>
      <w:r w:rsidRPr="00117C72">
        <w:rPr>
          <w:i/>
          <w:lang w:eastAsia="fr-FR" w:bidi="fr-FR"/>
        </w:rPr>
        <w:t xml:space="preserve"> </w:t>
      </w:r>
      <w:r w:rsidRPr="00117C72">
        <w:t>(1859)</w:t>
      </w:r>
    </w:p>
    <w:p w:rsidR="00650B90" w:rsidRPr="003665BF" w:rsidRDefault="00650B90" w:rsidP="00650B90">
      <w:pPr>
        <w:ind w:left="540" w:firstLine="0"/>
        <w:jc w:val="both"/>
      </w:pPr>
      <w:r w:rsidRPr="00A0294E">
        <w:rPr>
          <w:i/>
          <w:lang w:eastAsia="fr-FR" w:bidi="fr-FR"/>
        </w:rPr>
        <w:t>Le Courier de Québec</w:t>
      </w:r>
      <w:r w:rsidRPr="003665BF">
        <w:t xml:space="preserve"> </w:t>
      </w:r>
      <w:r w:rsidRPr="00117C72">
        <w:t>(1806)</w:t>
      </w:r>
    </w:p>
    <w:p w:rsidR="00650B90" w:rsidRPr="003665BF" w:rsidRDefault="00650B90" w:rsidP="00650B90">
      <w:pPr>
        <w:ind w:left="540" w:firstLine="0"/>
        <w:jc w:val="both"/>
      </w:pPr>
      <w:r w:rsidRPr="00A0294E">
        <w:rPr>
          <w:i/>
          <w:lang w:eastAsia="fr-FR" w:bidi="fr-FR"/>
        </w:rPr>
        <w:t>Le Canadien</w:t>
      </w:r>
      <w:r w:rsidRPr="003665BF">
        <w:t xml:space="preserve"> </w:t>
      </w:r>
      <w:r w:rsidRPr="00117C72">
        <w:t>(1806)</w:t>
      </w:r>
    </w:p>
    <w:p w:rsidR="00650B90" w:rsidRPr="003665BF" w:rsidRDefault="00650B90" w:rsidP="00650B90">
      <w:pPr>
        <w:ind w:left="540" w:firstLine="0"/>
        <w:jc w:val="both"/>
      </w:pPr>
      <w:r w:rsidRPr="00A0294E">
        <w:rPr>
          <w:rStyle w:val="Corpsdutexte495ptNonItalique"/>
          <w:iCs w:val="0"/>
        </w:rPr>
        <w:t>L’</w:t>
      </w:r>
      <w:r w:rsidRPr="00A0294E">
        <w:rPr>
          <w:i/>
          <w:lang w:eastAsia="fr-FR" w:bidi="fr-FR"/>
        </w:rPr>
        <w:t>Encyclopédie canadienne</w:t>
      </w:r>
      <w:r w:rsidRPr="00117C72">
        <w:t xml:space="preserve"> (1842)</w:t>
      </w:r>
    </w:p>
    <w:p w:rsidR="00650B90" w:rsidRPr="003665BF" w:rsidRDefault="00650B90" w:rsidP="00650B90">
      <w:pPr>
        <w:ind w:left="540" w:firstLine="0"/>
        <w:jc w:val="both"/>
      </w:pPr>
      <w:r w:rsidRPr="00A0294E">
        <w:rPr>
          <w:i/>
          <w:lang w:eastAsia="fr-FR" w:bidi="fr-FR"/>
        </w:rPr>
        <w:t>Le Fantasque</w:t>
      </w:r>
      <w:r w:rsidRPr="003665BF">
        <w:t xml:space="preserve"> </w:t>
      </w:r>
      <w:r w:rsidRPr="00117C72">
        <w:t>(1837-1840)</w:t>
      </w:r>
    </w:p>
    <w:p w:rsidR="00650B90" w:rsidRPr="003665BF" w:rsidRDefault="00650B90" w:rsidP="00650B90">
      <w:pPr>
        <w:ind w:left="540" w:firstLine="0"/>
        <w:jc w:val="both"/>
      </w:pPr>
      <w:r w:rsidRPr="00A0294E">
        <w:rPr>
          <w:i/>
          <w:lang w:eastAsia="fr-FR" w:bidi="fr-FR"/>
        </w:rPr>
        <w:t>Journal d'agriculture</w:t>
      </w:r>
      <w:r w:rsidRPr="003665BF">
        <w:t xml:space="preserve"> </w:t>
      </w:r>
      <w:r w:rsidRPr="00117C72">
        <w:t>(1850, 1851)</w:t>
      </w:r>
    </w:p>
    <w:p w:rsidR="00650B90" w:rsidRPr="00117C72" w:rsidRDefault="00650B90" w:rsidP="00650B90">
      <w:pPr>
        <w:ind w:left="540" w:firstLine="0"/>
        <w:jc w:val="both"/>
      </w:pPr>
      <w:r w:rsidRPr="00A0294E">
        <w:rPr>
          <w:i/>
          <w:lang w:eastAsia="fr-FR" w:bidi="fr-FR"/>
        </w:rPr>
        <w:t>L’Ordre social</w:t>
      </w:r>
      <w:r w:rsidRPr="003665BF">
        <w:t xml:space="preserve"> </w:t>
      </w:r>
      <w:r w:rsidRPr="00117C72">
        <w:t>(1850)</w:t>
      </w:r>
    </w:p>
    <w:p w:rsidR="00650B90" w:rsidRDefault="00650B90" w:rsidP="00650B90">
      <w:pPr>
        <w:ind w:left="540" w:firstLine="0"/>
        <w:jc w:val="both"/>
      </w:pPr>
      <w:r w:rsidRPr="00A0294E">
        <w:rPr>
          <w:i/>
        </w:rPr>
        <w:t>Mélanges religieux</w:t>
      </w:r>
      <w:r>
        <w:t xml:space="preserve"> (1841- )</w:t>
      </w:r>
    </w:p>
    <w:p w:rsidR="00650B90" w:rsidRDefault="00650B90" w:rsidP="00650B90">
      <w:pPr>
        <w:ind w:left="540" w:firstLine="0"/>
        <w:jc w:val="both"/>
      </w:pPr>
      <w:r w:rsidRPr="00A0294E">
        <w:rPr>
          <w:i/>
        </w:rPr>
        <w:t>La Minerve</w:t>
      </w:r>
      <w:r>
        <w:t xml:space="preserve"> (1826- )</w:t>
      </w:r>
    </w:p>
    <w:p w:rsidR="00650B90" w:rsidRDefault="00650B90" w:rsidP="00650B90">
      <w:pPr>
        <w:ind w:left="540" w:firstLine="0"/>
        <w:jc w:val="both"/>
      </w:pPr>
      <w:r w:rsidRPr="00A0294E">
        <w:rPr>
          <w:i/>
        </w:rPr>
        <w:t>Le Canadien</w:t>
      </w:r>
      <w:r>
        <w:t xml:space="preserve"> (1842- )</w:t>
      </w:r>
    </w:p>
    <w:p w:rsidR="00650B90" w:rsidRPr="003665BF" w:rsidRDefault="00650B90" w:rsidP="00650B90">
      <w:pPr>
        <w:spacing w:before="120" w:after="120"/>
        <w:ind w:firstLine="0"/>
        <w:jc w:val="both"/>
      </w:pPr>
    </w:p>
    <w:p w:rsidR="00650B90" w:rsidRPr="003665BF" w:rsidRDefault="00650B90" w:rsidP="00650B90">
      <w:pPr>
        <w:spacing w:before="120" w:after="120"/>
        <w:ind w:firstLine="0"/>
        <w:jc w:val="both"/>
      </w:pPr>
      <w:r w:rsidRPr="003665BF">
        <w:rPr>
          <w:lang w:eastAsia="fr-FR" w:bidi="fr-FR"/>
        </w:rPr>
        <w:t>Nouveaux :</w:t>
      </w:r>
    </w:p>
    <w:p w:rsidR="00650B90" w:rsidRDefault="00650B90" w:rsidP="00650B90">
      <w:pPr>
        <w:spacing w:before="120" w:after="120"/>
        <w:ind w:firstLine="0"/>
        <w:jc w:val="both"/>
        <w:rPr>
          <w:lang w:eastAsia="fr-FR" w:bidi="fr-FR"/>
        </w:rPr>
      </w:pPr>
    </w:p>
    <w:p w:rsidR="00650B90" w:rsidRPr="003665BF" w:rsidRDefault="00650B90" w:rsidP="00650B90">
      <w:pPr>
        <w:ind w:left="540" w:firstLine="0"/>
        <w:jc w:val="both"/>
      </w:pPr>
      <w:r w:rsidRPr="00A0294E">
        <w:rPr>
          <w:i/>
          <w:lang w:eastAsia="fr-FR" w:bidi="fr-FR"/>
        </w:rPr>
        <w:t>Bibliothèque canadienne</w:t>
      </w:r>
      <w:r w:rsidRPr="003665BF">
        <w:t xml:space="preserve"> </w:t>
      </w:r>
      <w:r w:rsidRPr="00117C72">
        <w:t>(1825)</w:t>
      </w:r>
    </w:p>
    <w:p w:rsidR="00650B90" w:rsidRPr="003665BF" w:rsidRDefault="00650B90" w:rsidP="00650B90">
      <w:pPr>
        <w:ind w:left="540" w:firstLine="0"/>
        <w:jc w:val="both"/>
      </w:pPr>
      <w:r w:rsidRPr="00A0294E">
        <w:rPr>
          <w:i/>
          <w:lang w:eastAsia="fr-FR" w:bidi="fr-FR"/>
        </w:rPr>
        <w:t>Canadian Agriculturist</w:t>
      </w:r>
      <w:r w:rsidRPr="003665BF">
        <w:t xml:space="preserve"> </w:t>
      </w:r>
      <w:r w:rsidRPr="00663BAE">
        <w:t>(1849)</w:t>
      </w:r>
    </w:p>
    <w:p w:rsidR="00650B90" w:rsidRPr="003665BF" w:rsidRDefault="00650B90" w:rsidP="00650B90">
      <w:pPr>
        <w:ind w:left="540" w:firstLine="0"/>
        <w:jc w:val="both"/>
      </w:pPr>
      <w:r w:rsidRPr="00A0294E">
        <w:rPr>
          <w:i/>
          <w:lang w:eastAsia="fr-FR" w:bidi="fr-FR"/>
        </w:rPr>
        <w:t>Le Courrier du Canada</w:t>
      </w:r>
      <w:r w:rsidRPr="003665BF">
        <w:t xml:space="preserve"> </w:t>
      </w:r>
      <w:r w:rsidRPr="00663BAE">
        <w:t>(1856-1866)</w:t>
      </w:r>
    </w:p>
    <w:p w:rsidR="00650B90" w:rsidRPr="003665BF" w:rsidRDefault="00650B90" w:rsidP="00650B90">
      <w:pPr>
        <w:ind w:left="540" w:firstLine="0"/>
        <w:jc w:val="both"/>
      </w:pPr>
      <w:r w:rsidRPr="00A0294E">
        <w:rPr>
          <w:i/>
          <w:lang w:eastAsia="fr-FR" w:bidi="fr-FR"/>
        </w:rPr>
        <w:t>Foyer canadien</w:t>
      </w:r>
      <w:r w:rsidRPr="003665BF">
        <w:t xml:space="preserve"> </w:t>
      </w:r>
      <w:r w:rsidRPr="00663BAE">
        <w:t>(1864)</w:t>
      </w:r>
    </w:p>
    <w:p w:rsidR="00650B90" w:rsidRPr="003665BF" w:rsidRDefault="00650B90" w:rsidP="00650B90">
      <w:pPr>
        <w:ind w:left="540" w:firstLine="0"/>
        <w:jc w:val="both"/>
      </w:pPr>
      <w:r w:rsidRPr="00A0294E">
        <w:rPr>
          <w:i/>
          <w:lang w:eastAsia="fr-FR" w:bidi="fr-FR"/>
        </w:rPr>
        <w:t>Le Journal de Québec</w:t>
      </w:r>
      <w:r w:rsidRPr="003665BF">
        <w:t xml:space="preserve"> </w:t>
      </w:r>
      <w:r w:rsidRPr="00663BAE">
        <w:t>(1853-1870)</w:t>
      </w:r>
    </w:p>
    <w:p w:rsidR="00650B90" w:rsidRPr="00A0294E" w:rsidRDefault="00650B90" w:rsidP="00650B90">
      <w:pPr>
        <w:ind w:left="540" w:firstLine="0"/>
        <w:jc w:val="both"/>
        <w:rPr>
          <w:i/>
        </w:rPr>
      </w:pPr>
      <w:r w:rsidRPr="00A0294E">
        <w:rPr>
          <w:i/>
          <w:lang w:eastAsia="fr-FR" w:bidi="fr-FR"/>
        </w:rPr>
        <w:t>La Lanterne</w:t>
      </w:r>
    </w:p>
    <w:p w:rsidR="00650B90" w:rsidRPr="003665BF" w:rsidRDefault="00650B90" w:rsidP="00650B90">
      <w:pPr>
        <w:ind w:left="540" w:firstLine="0"/>
        <w:jc w:val="both"/>
      </w:pPr>
      <w:r w:rsidRPr="00A0294E">
        <w:rPr>
          <w:i/>
          <w:lang w:eastAsia="fr-FR" w:bidi="fr-FR"/>
        </w:rPr>
        <w:t>Ladies Museum</w:t>
      </w:r>
      <w:r w:rsidRPr="003665BF">
        <w:t xml:space="preserve"> </w:t>
      </w:r>
      <w:r w:rsidRPr="00663BAE">
        <w:t>(1832)</w:t>
      </w:r>
    </w:p>
    <w:p w:rsidR="00650B90" w:rsidRPr="003665BF" w:rsidRDefault="00650B90" w:rsidP="00650B90">
      <w:pPr>
        <w:ind w:left="540" w:firstLine="0"/>
        <w:jc w:val="both"/>
      </w:pPr>
      <w:r w:rsidRPr="00A0294E">
        <w:rPr>
          <w:i/>
          <w:lang w:eastAsia="fr-FR" w:bidi="fr-FR"/>
        </w:rPr>
        <w:t>L'Abeille canadienne</w:t>
      </w:r>
      <w:r w:rsidRPr="003665BF">
        <w:t xml:space="preserve"> </w:t>
      </w:r>
      <w:r w:rsidRPr="00663BAE">
        <w:t>(1818)</w:t>
      </w:r>
    </w:p>
    <w:p w:rsidR="00650B90" w:rsidRPr="003665BF" w:rsidRDefault="00650B90" w:rsidP="00650B90">
      <w:pPr>
        <w:ind w:left="540" w:firstLine="0"/>
        <w:jc w:val="both"/>
      </w:pPr>
      <w:r w:rsidRPr="00A0294E">
        <w:rPr>
          <w:i/>
          <w:lang w:eastAsia="fr-FR" w:bidi="fr-FR"/>
        </w:rPr>
        <w:t>L’Agriculteur</w:t>
      </w:r>
      <w:r w:rsidRPr="003665BF">
        <w:t xml:space="preserve"> </w:t>
      </w:r>
      <w:r w:rsidRPr="00663BAE">
        <w:t>(1860-1861)</w:t>
      </w:r>
    </w:p>
    <w:p w:rsidR="00650B90" w:rsidRDefault="00650B90" w:rsidP="00650B90">
      <w:pPr>
        <w:ind w:left="540" w:firstLine="0"/>
        <w:jc w:val="both"/>
        <w:rPr>
          <w:lang w:eastAsia="fr-FR" w:bidi="fr-FR"/>
        </w:rPr>
      </w:pPr>
      <w:r w:rsidRPr="00A0294E">
        <w:rPr>
          <w:i/>
          <w:lang w:eastAsia="fr-FR" w:bidi="fr-FR"/>
        </w:rPr>
        <w:t>Magasin</w:t>
      </w:r>
      <w:r w:rsidRPr="003665BF">
        <w:rPr>
          <w:lang w:eastAsia="fr-FR" w:bidi="fr-FR"/>
        </w:rPr>
        <w:t xml:space="preserve"> </w:t>
      </w:r>
      <w:r w:rsidRPr="00663BAE">
        <w:rPr>
          <w:i/>
          <w:iCs/>
        </w:rPr>
        <w:t>du</w:t>
      </w:r>
      <w:r w:rsidRPr="00663BAE">
        <w:rPr>
          <w:i/>
          <w:lang w:eastAsia="fr-FR" w:bidi="fr-FR"/>
        </w:rPr>
        <w:t xml:space="preserve"> </w:t>
      </w:r>
      <w:r w:rsidRPr="00A0294E">
        <w:rPr>
          <w:i/>
          <w:lang w:eastAsia="fr-FR" w:bidi="fr-FR"/>
        </w:rPr>
        <w:t>Bas-Canada</w:t>
      </w:r>
      <w:r w:rsidRPr="003665BF">
        <w:rPr>
          <w:lang w:eastAsia="fr-FR" w:bidi="fr-FR"/>
        </w:rPr>
        <w:t xml:space="preserve"> (1832)</w:t>
      </w:r>
    </w:p>
    <w:p w:rsidR="00650B90" w:rsidRDefault="00650B90" w:rsidP="00650B90">
      <w:pPr>
        <w:ind w:left="540" w:firstLine="0"/>
        <w:jc w:val="both"/>
      </w:pPr>
      <w:r w:rsidRPr="00A0294E">
        <w:rPr>
          <w:i/>
        </w:rPr>
        <w:t>Montreal Herald</w:t>
      </w:r>
      <w:r>
        <w:t xml:space="preserve"> (1861- )</w:t>
      </w:r>
    </w:p>
    <w:p w:rsidR="00650B90" w:rsidRDefault="00650B90" w:rsidP="00650B90">
      <w:pPr>
        <w:ind w:left="540" w:firstLine="0"/>
        <w:jc w:val="both"/>
      </w:pPr>
      <w:r w:rsidRPr="00A0294E">
        <w:rPr>
          <w:i/>
        </w:rPr>
        <w:t>Le Nouveau Monde</w:t>
      </w:r>
      <w:r>
        <w:t xml:space="preserve"> (1867- )</w:t>
      </w:r>
    </w:p>
    <w:p w:rsidR="00650B90" w:rsidRDefault="00650B90" w:rsidP="00650B90">
      <w:pPr>
        <w:ind w:left="540" w:firstLine="0"/>
        <w:jc w:val="both"/>
      </w:pPr>
      <w:r w:rsidRPr="00A0294E">
        <w:rPr>
          <w:i/>
        </w:rPr>
        <w:t>L’Observateur</w:t>
      </w:r>
    </w:p>
    <w:p w:rsidR="00650B90" w:rsidRDefault="00650B90" w:rsidP="00650B90">
      <w:pPr>
        <w:ind w:left="540" w:firstLine="0"/>
        <w:jc w:val="both"/>
      </w:pPr>
      <w:r w:rsidRPr="00A0294E">
        <w:rPr>
          <w:i/>
        </w:rPr>
        <w:t>Le Pays</w:t>
      </w:r>
      <w:r>
        <w:t xml:space="preserve"> (1852- )</w:t>
      </w:r>
    </w:p>
    <w:p w:rsidR="00650B90" w:rsidRPr="003665BF" w:rsidRDefault="00650B90" w:rsidP="00650B90">
      <w:pPr>
        <w:ind w:left="540" w:firstLine="0"/>
        <w:jc w:val="both"/>
      </w:pPr>
      <w:r w:rsidRPr="00A0294E">
        <w:rPr>
          <w:i/>
          <w:lang w:eastAsia="fr-FR" w:bidi="fr-FR"/>
        </w:rPr>
        <w:t>La Ruche littéraire et politique</w:t>
      </w:r>
      <w:r w:rsidRPr="003665BF">
        <w:t xml:space="preserve"> </w:t>
      </w:r>
      <w:r w:rsidRPr="00663BAE">
        <w:t>(1853)</w:t>
      </w:r>
    </w:p>
    <w:p w:rsidR="00650B90" w:rsidRPr="003665BF" w:rsidRDefault="00650B90" w:rsidP="00650B90">
      <w:pPr>
        <w:ind w:left="540" w:firstLine="0"/>
        <w:jc w:val="both"/>
      </w:pPr>
      <w:r w:rsidRPr="00663BAE">
        <w:rPr>
          <w:i/>
        </w:rPr>
        <w:t xml:space="preserve">La </w:t>
      </w:r>
      <w:r w:rsidRPr="00663BAE">
        <w:rPr>
          <w:i/>
          <w:lang w:eastAsia="fr-FR" w:bidi="fr-FR"/>
        </w:rPr>
        <w:t>Revue canadienne</w:t>
      </w:r>
      <w:r w:rsidRPr="003665BF">
        <w:t xml:space="preserve"> </w:t>
      </w:r>
      <w:r w:rsidRPr="00663BAE">
        <w:t>(1864)</w:t>
      </w:r>
    </w:p>
    <w:p w:rsidR="00650B90" w:rsidRPr="003665BF" w:rsidRDefault="00650B90" w:rsidP="00650B90">
      <w:pPr>
        <w:ind w:left="540" w:firstLine="0"/>
        <w:jc w:val="both"/>
      </w:pPr>
      <w:r w:rsidRPr="00A0294E">
        <w:rPr>
          <w:i/>
          <w:lang w:eastAsia="fr-FR" w:bidi="fr-FR"/>
        </w:rPr>
        <w:t>La</w:t>
      </w:r>
      <w:r w:rsidRPr="003665BF">
        <w:rPr>
          <w:lang w:eastAsia="fr-FR" w:bidi="fr-FR"/>
        </w:rPr>
        <w:t xml:space="preserve"> </w:t>
      </w:r>
      <w:r w:rsidRPr="00663BAE">
        <w:rPr>
          <w:i/>
          <w:iCs/>
        </w:rPr>
        <w:t>Semaine</w:t>
      </w:r>
      <w:r w:rsidRPr="003665BF">
        <w:t xml:space="preserve"> </w:t>
      </w:r>
      <w:r w:rsidRPr="003665BF">
        <w:rPr>
          <w:lang w:eastAsia="fr-FR" w:bidi="fr-FR"/>
        </w:rPr>
        <w:t>(1852)</w:t>
      </w:r>
    </w:p>
    <w:p w:rsidR="00650B90" w:rsidRPr="003665BF" w:rsidRDefault="00650B90" w:rsidP="00650B90">
      <w:pPr>
        <w:ind w:left="540" w:firstLine="0"/>
        <w:jc w:val="both"/>
      </w:pPr>
      <w:r w:rsidRPr="00663BAE">
        <w:rPr>
          <w:i/>
        </w:rPr>
        <w:t>Semeur</w:t>
      </w:r>
      <w:r w:rsidRPr="00663BAE">
        <w:rPr>
          <w:i/>
          <w:iCs/>
        </w:rPr>
        <w:t xml:space="preserve"> </w:t>
      </w:r>
      <w:r w:rsidRPr="003665BF">
        <w:rPr>
          <w:lang w:eastAsia="fr-FR" w:bidi="fr-FR"/>
        </w:rPr>
        <w:t>(1842-1845)</w:t>
      </w:r>
    </w:p>
    <w:p w:rsidR="00650B90" w:rsidRPr="003665BF" w:rsidRDefault="00650B90" w:rsidP="00650B90">
      <w:pPr>
        <w:ind w:left="540" w:firstLine="0"/>
        <w:jc w:val="both"/>
      </w:pPr>
      <w:r w:rsidRPr="00A0294E">
        <w:rPr>
          <w:i/>
          <w:lang w:eastAsia="fr-FR" w:bidi="fr-FR"/>
        </w:rPr>
        <w:t>La</w:t>
      </w:r>
      <w:r w:rsidRPr="003665BF">
        <w:rPr>
          <w:lang w:eastAsia="fr-FR" w:bidi="fr-FR"/>
        </w:rPr>
        <w:t xml:space="preserve"> </w:t>
      </w:r>
      <w:r w:rsidRPr="00663BAE">
        <w:rPr>
          <w:i/>
          <w:iCs/>
        </w:rPr>
        <w:t>Semaine</w:t>
      </w:r>
      <w:r w:rsidRPr="003665BF">
        <w:t xml:space="preserve"> </w:t>
      </w:r>
      <w:r w:rsidRPr="003665BF">
        <w:rPr>
          <w:lang w:eastAsia="fr-FR" w:bidi="fr-FR"/>
        </w:rPr>
        <w:t>(1864)</w:t>
      </w:r>
    </w:p>
    <w:p w:rsidR="00650B90" w:rsidRPr="003665BF" w:rsidRDefault="00650B90" w:rsidP="00650B90">
      <w:pPr>
        <w:ind w:left="540" w:firstLine="0"/>
        <w:jc w:val="both"/>
      </w:pPr>
      <w:r w:rsidRPr="00A0294E">
        <w:rPr>
          <w:i/>
          <w:lang w:eastAsia="fr-FR" w:bidi="fr-FR"/>
        </w:rPr>
        <w:t>Soirées canadiennes</w:t>
      </w:r>
      <w:r w:rsidRPr="003665BF">
        <w:t xml:space="preserve"> </w:t>
      </w:r>
      <w:r w:rsidRPr="00663BAE">
        <w:t>(1861)</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THÉOLOGIE</w:t>
      </w:r>
      <w:r w:rsidRPr="003665BF">
        <w:rPr>
          <w:lang w:eastAsia="fr-FR" w:bidi="fr-FR"/>
        </w:rPr>
        <w:t xml:space="preserve"> (200-299) : </w:t>
      </w:r>
      <w:r w:rsidRPr="00A0294E">
        <w:rPr>
          <w:rStyle w:val="Corpsdutexte428ptGrasEspacement0pt"/>
          <w:b w:val="0"/>
          <w:sz w:val="28"/>
        </w:rPr>
        <w:t>2</w:t>
      </w:r>
    </w:p>
    <w:p w:rsidR="00650B90" w:rsidRDefault="00650B90" w:rsidP="00650B90">
      <w:pPr>
        <w:spacing w:before="120" w:after="120"/>
        <w:ind w:firstLine="0"/>
        <w:jc w:val="both"/>
        <w:rPr>
          <w:lang w:eastAsia="fr-FR" w:bidi="fr-FR"/>
        </w:rPr>
      </w:pPr>
    </w:p>
    <w:p w:rsidR="00650B90" w:rsidRPr="003665BF" w:rsidRDefault="00650B90" w:rsidP="00650B90">
      <w:pPr>
        <w:ind w:left="540" w:firstLine="0"/>
        <w:jc w:val="both"/>
      </w:pPr>
      <w:r w:rsidRPr="003665BF">
        <w:rPr>
          <w:lang w:eastAsia="fr-FR" w:bidi="fr-FR"/>
        </w:rPr>
        <w:t xml:space="preserve">Rev. J. D. Borthwick, </w:t>
      </w:r>
      <w:r w:rsidRPr="00A0294E">
        <w:rPr>
          <w:i/>
        </w:rPr>
        <w:t>Harps of Canaan</w:t>
      </w:r>
    </w:p>
    <w:p w:rsidR="00650B90" w:rsidRPr="003665BF" w:rsidRDefault="00650B90" w:rsidP="00650B90">
      <w:pPr>
        <w:ind w:left="540" w:firstLine="0"/>
        <w:jc w:val="both"/>
      </w:pPr>
      <w:r w:rsidRPr="003665BF">
        <w:t xml:space="preserve">Rév. Chiniquy, </w:t>
      </w:r>
      <w:r w:rsidRPr="00A0294E">
        <w:rPr>
          <w:i/>
          <w:lang w:eastAsia="fr-FR" w:bidi="fr-FR"/>
        </w:rPr>
        <w:t>Le prêtre, la femme et le confessionnal</w:t>
      </w:r>
    </w:p>
    <w:p w:rsidR="00650B90" w:rsidRDefault="00650B90" w:rsidP="00650B90">
      <w:pPr>
        <w:spacing w:before="120" w:after="120"/>
        <w:ind w:firstLine="0"/>
        <w:jc w:val="both"/>
      </w:pPr>
      <w:r>
        <w:t>[143]</w:t>
      </w:r>
    </w:p>
    <w:p w:rsidR="00650B90" w:rsidRDefault="00650B90" w:rsidP="00650B90">
      <w:pPr>
        <w:spacing w:before="120" w:after="120"/>
        <w:ind w:firstLine="0"/>
        <w:jc w:val="both"/>
      </w:pPr>
    </w:p>
    <w:p w:rsidR="00650B90" w:rsidRPr="003665BF" w:rsidRDefault="00650B90" w:rsidP="00650B90">
      <w:pPr>
        <w:spacing w:before="120" w:after="120"/>
        <w:ind w:firstLine="0"/>
        <w:jc w:val="both"/>
      </w:pPr>
      <w:r w:rsidRPr="002E5FD8">
        <w:rPr>
          <w:b/>
          <w:lang w:eastAsia="fr-FR" w:bidi="fr-FR"/>
        </w:rPr>
        <w:t>SOCIOLOGIE</w:t>
      </w:r>
      <w:r w:rsidRPr="003665BF">
        <w:rPr>
          <w:lang w:eastAsia="fr-FR" w:bidi="fr-FR"/>
        </w:rPr>
        <w:t xml:space="preserve"> (300-399) : 38</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Statistique</w:t>
      </w:r>
      <w:r w:rsidRPr="003665BF">
        <w:rPr>
          <w:lang w:eastAsia="fr-FR" w:bidi="fr-FR"/>
        </w:rPr>
        <w:t xml:space="preserve"> (310-319) : 2</w:t>
      </w:r>
    </w:p>
    <w:p w:rsidR="00650B90" w:rsidRDefault="00650B90" w:rsidP="00650B90">
      <w:pPr>
        <w:ind w:left="540" w:firstLine="0"/>
        <w:jc w:val="both"/>
        <w:rPr>
          <w:lang w:eastAsia="fr-FR" w:bidi="fr-FR"/>
        </w:rPr>
      </w:pPr>
      <w:r w:rsidRPr="003665BF">
        <w:rPr>
          <w:lang w:eastAsia="fr-FR" w:bidi="fr-FR"/>
        </w:rPr>
        <w:t>R</w:t>
      </w:r>
      <w:r>
        <w:rPr>
          <w:lang w:eastAsia="fr-FR" w:bidi="fr-FR"/>
        </w:rPr>
        <w:t>ecensement du Canada, 1870-1871</w:t>
      </w:r>
    </w:p>
    <w:p w:rsidR="00650B90" w:rsidRPr="003665BF" w:rsidRDefault="00650B90" w:rsidP="00650B90">
      <w:pPr>
        <w:ind w:left="540" w:firstLine="0"/>
        <w:jc w:val="both"/>
      </w:pPr>
      <w:r w:rsidRPr="003665BF">
        <w:rPr>
          <w:lang w:eastAsia="fr-FR" w:bidi="fr-FR"/>
        </w:rPr>
        <w:t>Census of the Canadas, 1851-1852</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Politique</w:t>
      </w:r>
      <w:r w:rsidRPr="003665BF">
        <w:rPr>
          <w:lang w:eastAsia="fr-FR" w:bidi="fr-FR"/>
        </w:rPr>
        <w:t xml:space="preserve"> (320-329) : 15</w:t>
      </w:r>
    </w:p>
    <w:p w:rsidR="00650B90" w:rsidRDefault="00650B90" w:rsidP="00650B90">
      <w:pPr>
        <w:spacing w:before="120" w:after="120"/>
        <w:ind w:firstLine="0"/>
        <w:jc w:val="both"/>
        <w:rPr>
          <w:lang w:eastAsia="fr-FR" w:bidi="fr-FR"/>
        </w:rPr>
      </w:pPr>
    </w:p>
    <w:p w:rsidR="00650B90" w:rsidRPr="003665BF" w:rsidRDefault="00650B90" w:rsidP="00650B90">
      <w:pPr>
        <w:ind w:left="540" w:firstLine="0"/>
        <w:jc w:val="both"/>
      </w:pPr>
      <w:r w:rsidRPr="00BB2FED">
        <w:rPr>
          <w:i/>
          <w:lang w:eastAsia="fr-FR" w:bidi="fr-FR"/>
        </w:rPr>
        <w:t>Débats sur la Confédération de l’Amérique du Nord</w:t>
      </w:r>
      <w:r w:rsidRPr="003665BF">
        <w:rPr>
          <w:lang w:eastAsia="fr-FR" w:bidi="fr-FR"/>
        </w:rPr>
        <w:t>,</w:t>
      </w:r>
      <w:r w:rsidRPr="003665BF">
        <w:t xml:space="preserve"> </w:t>
      </w:r>
      <w:r w:rsidRPr="00663BAE">
        <w:t>1865</w:t>
      </w:r>
    </w:p>
    <w:p w:rsidR="00650B90" w:rsidRPr="003665BF" w:rsidRDefault="00650B90" w:rsidP="00650B90">
      <w:pPr>
        <w:ind w:left="540" w:firstLine="0"/>
        <w:jc w:val="both"/>
      </w:pPr>
      <w:r w:rsidRPr="00663BAE">
        <w:rPr>
          <w:i/>
          <w:iCs/>
        </w:rPr>
        <w:t>Journaux</w:t>
      </w:r>
      <w:r w:rsidRPr="003665BF">
        <w:t xml:space="preserve"> </w:t>
      </w:r>
      <w:r w:rsidRPr="003665BF">
        <w:rPr>
          <w:lang w:eastAsia="fr-FR" w:bidi="fr-FR"/>
        </w:rPr>
        <w:t>des Assemblées législatives du Canada (avec append</w:t>
      </w:r>
      <w:r w:rsidRPr="003665BF">
        <w:rPr>
          <w:lang w:eastAsia="fr-FR" w:bidi="fr-FR"/>
        </w:rPr>
        <w:t>i</w:t>
      </w:r>
      <w:r w:rsidRPr="003665BF">
        <w:rPr>
          <w:lang w:eastAsia="fr-FR" w:bidi="fr-FR"/>
        </w:rPr>
        <w:t>ces)</w:t>
      </w:r>
    </w:p>
    <w:p w:rsidR="00650B90" w:rsidRPr="003665BF" w:rsidRDefault="00650B90" w:rsidP="00650B90">
      <w:pPr>
        <w:ind w:left="540" w:firstLine="0"/>
        <w:jc w:val="both"/>
      </w:pPr>
      <w:r w:rsidRPr="00663BAE">
        <w:t>J. E. Alexander,</w:t>
      </w:r>
      <w:r w:rsidRPr="003665BF">
        <w:rPr>
          <w:rStyle w:val="Corpsdutexte48ptNonItalique"/>
          <w:i w:val="0"/>
          <w:iCs w:val="0"/>
        </w:rPr>
        <w:t xml:space="preserve"> </w:t>
      </w:r>
      <w:r w:rsidRPr="00BB2FED">
        <w:rPr>
          <w:i/>
          <w:lang w:eastAsia="fr-FR" w:bidi="fr-FR"/>
        </w:rPr>
        <w:t>Canada as</w:t>
      </w:r>
      <w:r w:rsidRPr="00BB2FED">
        <w:rPr>
          <w:i/>
        </w:rPr>
        <w:t xml:space="preserve"> </w:t>
      </w:r>
      <w:r w:rsidRPr="00BB2FED">
        <w:rPr>
          <w:rStyle w:val="Corpsdutexte48ptNonItalique"/>
          <w:i w:val="0"/>
          <w:iCs w:val="0"/>
        </w:rPr>
        <w:t xml:space="preserve">It </w:t>
      </w:r>
      <w:r w:rsidRPr="00BB2FED">
        <w:rPr>
          <w:i/>
          <w:lang w:eastAsia="fr-FR" w:bidi="fr-FR"/>
        </w:rPr>
        <w:t>Was and May Be</w:t>
      </w:r>
    </w:p>
    <w:p w:rsidR="00650B90" w:rsidRPr="003665BF" w:rsidRDefault="00650B90" w:rsidP="00650B90">
      <w:pPr>
        <w:ind w:left="540" w:firstLine="0"/>
        <w:jc w:val="both"/>
      </w:pPr>
      <w:r w:rsidRPr="00663BAE">
        <w:t>Joseph-Charles Taché,</w:t>
      </w:r>
      <w:r w:rsidRPr="003665BF">
        <w:rPr>
          <w:rStyle w:val="Corpsdutexte48ptNonItalique"/>
          <w:i w:val="0"/>
          <w:iCs w:val="0"/>
        </w:rPr>
        <w:t xml:space="preserve"> </w:t>
      </w:r>
      <w:r w:rsidRPr="00BB2FED">
        <w:rPr>
          <w:i/>
          <w:lang w:eastAsia="fr-FR" w:bidi="fr-FR"/>
        </w:rPr>
        <w:t>Esquisses sur le Canada</w:t>
      </w:r>
    </w:p>
    <w:p w:rsidR="00650B90" w:rsidRPr="003665BF" w:rsidRDefault="00650B90" w:rsidP="00650B90">
      <w:pPr>
        <w:ind w:left="540" w:firstLine="0"/>
        <w:jc w:val="both"/>
      </w:pPr>
      <w:r w:rsidRPr="003665BF">
        <w:rPr>
          <w:lang w:eastAsia="fr-FR" w:bidi="fr-FR"/>
        </w:rPr>
        <w:t xml:space="preserve">Hector-Louis Langevin, </w:t>
      </w:r>
      <w:r w:rsidRPr="00663BAE">
        <w:rPr>
          <w:i/>
          <w:iCs/>
        </w:rPr>
        <w:t>Essai sur le Canada</w:t>
      </w:r>
    </w:p>
    <w:p w:rsidR="00650B90" w:rsidRPr="003665BF" w:rsidRDefault="00650B90" w:rsidP="00650B90">
      <w:pPr>
        <w:ind w:left="540" w:firstLine="0"/>
        <w:jc w:val="both"/>
      </w:pPr>
      <w:r w:rsidRPr="00663BAE">
        <w:t>[Arthur Buies],</w:t>
      </w:r>
      <w:r w:rsidRPr="003665BF">
        <w:rPr>
          <w:rStyle w:val="Corpsdutexte48ptNonItalique"/>
          <w:i w:val="0"/>
          <w:iCs w:val="0"/>
        </w:rPr>
        <w:t xml:space="preserve"> </w:t>
      </w:r>
      <w:r w:rsidRPr="00BB2FED">
        <w:rPr>
          <w:i/>
          <w:lang w:eastAsia="fr-FR" w:bidi="fr-FR"/>
        </w:rPr>
        <w:t>Lettres sur le Canada</w:t>
      </w:r>
    </w:p>
    <w:p w:rsidR="00650B90" w:rsidRPr="003665BF" w:rsidRDefault="00650B90" w:rsidP="00650B90">
      <w:pPr>
        <w:ind w:left="540" w:firstLine="0"/>
        <w:jc w:val="both"/>
      </w:pPr>
      <w:r w:rsidRPr="003665BF">
        <w:rPr>
          <w:lang w:eastAsia="fr-FR" w:bidi="fr-FR"/>
        </w:rPr>
        <w:t>Politique canadienne, pamphlets</w:t>
      </w:r>
    </w:p>
    <w:p w:rsidR="00650B90" w:rsidRPr="003665BF" w:rsidRDefault="00650B90" w:rsidP="00650B90">
      <w:pPr>
        <w:ind w:left="540" w:firstLine="0"/>
        <w:jc w:val="both"/>
      </w:pPr>
      <w:r w:rsidRPr="00663BAE">
        <w:rPr>
          <w:i/>
          <w:iCs/>
        </w:rPr>
        <w:t>Rapport</w:t>
      </w:r>
      <w:r w:rsidRPr="003665BF">
        <w:t xml:space="preserve"> </w:t>
      </w:r>
      <w:r w:rsidRPr="003665BF">
        <w:rPr>
          <w:lang w:eastAsia="fr-FR" w:bidi="fr-FR"/>
        </w:rPr>
        <w:t>sur le gouvernement civil du Canada, 1829</w:t>
      </w:r>
    </w:p>
    <w:p w:rsidR="00650B90" w:rsidRPr="003665BF" w:rsidRDefault="00650B90" w:rsidP="00650B90">
      <w:pPr>
        <w:ind w:left="540" w:firstLine="0"/>
        <w:jc w:val="both"/>
      </w:pPr>
      <w:r w:rsidRPr="00663BAE">
        <w:rPr>
          <w:i/>
        </w:rPr>
        <w:t>Canadian Politics,</w:t>
      </w:r>
      <w:r w:rsidRPr="003665BF">
        <w:t xml:space="preserve"> </w:t>
      </w:r>
      <w:r w:rsidRPr="003665BF">
        <w:rPr>
          <w:lang w:eastAsia="fr-FR" w:bidi="fr-FR"/>
        </w:rPr>
        <w:t>pamphlets and reports</w:t>
      </w:r>
    </w:p>
    <w:p w:rsidR="00650B90" w:rsidRPr="00BB2FED" w:rsidRDefault="00650B90" w:rsidP="00650B90">
      <w:pPr>
        <w:ind w:left="540" w:firstLine="0"/>
        <w:jc w:val="both"/>
        <w:rPr>
          <w:i/>
        </w:rPr>
      </w:pPr>
      <w:r w:rsidRPr="00BB2FED">
        <w:rPr>
          <w:i/>
          <w:lang w:eastAsia="fr-FR" w:bidi="fr-FR"/>
        </w:rPr>
        <w:t>Settlers’ Guide</w:t>
      </w:r>
    </w:p>
    <w:p w:rsidR="00650B90" w:rsidRPr="00BB2FED" w:rsidRDefault="00650B90" w:rsidP="00650B90">
      <w:pPr>
        <w:ind w:left="540" w:firstLine="0"/>
        <w:jc w:val="both"/>
        <w:rPr>
          <w:i/>
        </w:rPr>
      </w:pPr>
      <w:r w:rsidRPr="00BB2FED">
        <w:rPr>
          <w:i/>
          <w:lang w:eastAsia="fr-FR" w:bidi="fr-FR"/>
        </w:rPr>
        <w:t>Conseiller du peuple</w:t>
      </w:r>
    </w:p>
    <w:p w:rsidR="00650B90" w:rsidRDefault="00650B90" w:rsidP="00650B90">
      <w:pPr>
        <w:ind w:left="540" w:firstLine="0"/>
        <w:jc w:val="both"/>
        <w:rPr>
          <w:lang w:eastAsia="fr-FR" w:bidi="fr-FR"/>
        </w:rPr>
      </w:pPr>
      <w:r w:rsidRPr="00663BAE">
        <w:t>A. Achintre,</w:t>
      </w:r>
      <w:r w:rsidRPr="003665BF">
        <w:rPr>
          <w:rStyle w:val="Corpsdutexte48ptNonItalique"/>
          <w:i w:val="0"/>
          <w:iCs w:val="0"/>
        </w:rPr>
        <w:t xml:space="preserve"> </w:t>
      </w:r>
      <w:r w:rsidRPr="00BB2FED">
        <w:rPr>
          <w:i/>
          <w:lang w:eastAsia="fr-FR" w:bidi="fr-FR"/>
        </w:rPr>
        <w:t>Portraits et dossiers parlementaires</w:t>
      </w:r>
    </w:p>
    <w:p w:rsidR="00650B90" w:rsidRDefault="00650B90" w:rsidP="00650B90">
      <w:pPr>
        <w:ind w:left="540" w:firstLine="0"/>
        <w:jc w:val="both"/>
        <w:rPr>
          <w:lang w:eastAsia="fr-FR" w:bidi="fr-FR"/>
        </w:rPr>
      </w:pPr>
      <w:r w:rsidRPr="00663BAE">
        <w:t>H. Morgan,</w:t>
      </w:r>
      <w:r w:rsidRPr="003665BF">
        <w:rPr>
          <w:rStyle w:val="Corpsdutexte48ptNonItalique"/>
          <w:i w:val="0"/>
          <w:iCs w:val="0"/>
        </w:rPr>
        <w:t xml:space="preserve"> </w:t>
      </w:r>
      <w:r w:rsidRPr="00BB2FED">
        <w:rPr>
          <w:i/>
          <w:lang w:eastAsia="fr-FR" w:bidi="fr-FR"/>
        </w:rPr>
        <w:t>C</w:t>
      </w:r>
      <w:r w:rsidRPr="00BB2FED">
        <w:rPr>
          <w:i/>
          <w:lang w:eastAsia="fr-FR" w:bidi="fr-FR"/>
        </w:rPr>
        <w:t>a</w:t>
      </w:r>
      <w:r w:rsidRPr="00BB2FED">
        <w:rPr>
          <w:i/>
          <w:lang w:eastAsia="fr-FR" w:bidi="fr-FR"/>
        </w:rPr>
        <w:t>nadian Parliamentary Companion</w:t>
      </w:r>
    </w:p>
    <w:p w:rsidR="00650B90" w:rsidRPr="003665BF" w:rsidRDefault="00650B90" w:rsidP="00650B90">
      <w:pPr>
        <w:ind w:left="540" w:firstLine="0"/>
        <w:jc w:val="both"/>
      </w:pPr>
      <w:r w:rsidRPr="00663BAE">
        <w:t>Pamphlets divers sur le Canada</w:t>
      </w:r>
    </w:p>
    <w:p w:rsidR="00650B90" w:rsidRPr="003665BF" w:rsidRDefault="00650B90" w:rsidP="00650B90">
      <w:pPr>
        <w:ind w:left="540" w:firstLine="0"/>
        <w:jc w:val="both"/>
      </w:pPr>
      <w:r w:rsidRPr="00663BAE">
        <w:rPr>
          <w:i/>
          <w:iCs/>
        </w:rPr>
        <w:t xml:space="preserve">Proceedings </w:t>
      </w:r>
      <w:r w:rsidRPr="00663BAE">
        <w:rPr>
          <w:iCs/>
        </w:rPr>
        <w:t>of</w:t>
      </w:r>
      <w:r w:rsidRPr="00BB2FED">
        <w:t xml:space="preserve"> </w:t>
      </w:r>
      <w:r w:rsidRPr="00BB2FED">
        <w:rPr>
          <w:lang w:eastAsia="fr-FR" w:bidi="fr-FR"/>
        </w:rPr>
        <w:t>the House of Assembly</w:t>
      </w:r>
      <w:r w:rsidRPr="003665BF">
        <w:rPr>
          <w:lang w:eastAsia="fr-FR" w:bidi="fr-FR"/>
        </w:rPr>
        <w:t>, Lower Canada, 1815</w:t>
      </w:r>
    </w:p>
    <w:p w:rsidR="00650B90" w:rsidRDefault="00650B90" w:rsidP="00650B90">
      <w:pPr>
        <w:ind w:left="540"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Droit</w:t>
      </w:r>
      <w:r w:rsidRPr="003665BF">
        <w:rPr>
          <w:lang w:eastAsia="fr-FR" w:bidi="fr-FR"/>
        </w:rPr>
        <w:t xml:space="preserve"> (340-349) et </w:t>
      </w:r>
      <w:r w:rsidRPr="002E5FD8">
        <w:rPr>
          <w:b/>
          <w:lang w:eastAsia="fr-FR" w:bidi="fr-FR"/>
        </w:rPr>
        <w:t>Administration</w:t>
      </w:r>
      <w:r w:rsidRPr="003665BF">
        <w:rPr>
          <w:lang w:eastAsia="fr-FR" w:bidi="fr-FR"/>
        </w:rPr>
        <w:t xml:space="preserve"> (350-359) :</w:t>
      </w:r>
      <w:r w:rsidRPr="003665BF">
        <w:t xml:space="preserve"> 20</w:t>
      </w:r>
    </w:p>
    <w:p w:rsidR="00650B90" w:rsidRDefault="00650B90" w:rsidP="00650B90">
      <w:pPr>
        <w:spacing w:before="120" w:after="120"/>
        <w:ind w:firstLine="0"/>
        <w:jc w:val="both"/>
        <w:rPr>
          <w:lang w:eastAsia="fr-FR" w:bidi="fr-FR"/>
        </w:rPr>
      </w:pPr>
    </w:p>
    <w:p w:rsidR="00650B90" w:rsidRPr="003665BF" w:rsidRDefault="00650B90" w:rsidP="00650B90">
      <w:pPr>
        <w:ind w:left="540" w:firstLine="0"/>
        <w:jc w:val="both"/>
      </w:pPr>
      <w:r w:rsidRPr="003665BF">
        <w:rPr>
          <w:lang w:eastAsia="fr-FR" w:bidi="fr-FR"/>
        </w:rPr>
        <w:t>Acte des municipalités et des chemins, 1835</w:t>
      </w:r>
    </w:p>
    <w:p w:rsidR="00650B90" w:rsidRPr="003665BF" w:rsidRDefault="00650B90" w:rsidP="00650B90">
      <w:pPr>
        <w:ind w:left="540" w:firstLine="0"/>
        <w:jc w:val="both"/>
      </w:pPr>
      <w:r w:rsidRPr="00BB2FED">
        <w:rPr>
          <w:i/>
          <w:lang w:eastAsia="fr-FR" w:bidi="fr-FR"/>
        </w:rPr>
        <w:t>Actes et ordonnances du Bas-Canada</w:t>
      </w:r>
      <w:r w:rsidRPr="003665BF">
        <w:rPr>
          <w:lang w:eastAsia="fr-FR" w:bidi="fr-FR"/>
        </w:rPr>
        <w:t>,</w:t>
      </w:r>
      <w:r w:rsidRPr="003665BF">
        <w:t xml:space="preserve"> </w:t>
      </w:r>
      <w:r w:rsidRPr="002D3FDB">
        <w:t>1843</w:t>
      </w:r>
    </w:p>
    <w:p w:rsidR="00650B90" w:rsidRPr="003665BF" w:rsidRDefault="00650B90" w:rsidP="00650B90">
      <w:pPr>
        <w:ind w:left="540" w:firstLine="0"/>
        <w:jc w:val="both"/>
      </w:pPr>
      <w:r w:rsidRPr="002D3FDB">
        <w:rPr>
          <w:i/>
        </w:rPr>
        <w:t xml:space="preserve">Actes </w:t>
      </w:r>
      <w:r w:rsidRPr="00BB2FED">
        <w:rPr>
          <w:lang w:eastAsia="fr-FR" w:bidi="fr-FR"/>
        </w:rPr>
        <w:t>relatifs aux pouvoirs des juges de paix</w:t>
      </w:r>
      <w:r w:rsidRPr="003665BF">
        <w:rPr>
          <w:lang w:eastAsia="fr-FR" w:bidi="fr-FR"/>
        </w:rPr>
        <w:t>,</w:t>
      </w:r>
      <w:r w:rsidRPr="003665BF">
        <w:t xml:space="preserve"> </w:t>
      </w:r>
      <w:r w:rsidRPr="002D3FDB">
        <w:t>1853</w:t>
      </w:r>
    </w:p>
    <w:p w:rsidR="00650B90" w:rsidRPr="003665BF" w:rsidRDefault="00650B90" w:rsidP="00650B90">
      <w:pPr>
        <w:ind w:left="540" w:firstLine="0"/>
        <w:jc w:val="both"/>
      </w:pPr>
      <w:r w:rsidRPr="003665BF">
        <w:rPr>
          <w:lang w:eastAsia="fr-FR" w:bidi="fr-FR"/>
        </w:rPr>
        <w:t xml:space="preserve">E. Lefebvre de Bellefeuille, </w:t>
      </w:r>
      <w:r w:rsidRPr="002D3FDB">
        <w:rPr>
          <w:i/>
          <w:iCs/>
        </w:rPr>
        <w:t>Code civil du Bas-Canada</w:t>
      </w:r>
    </w:p>
    <w:p w:rsidR="00650B90" w:rsidRPr="003665BF" w:rsidRDefault="00650B90" w:rsidP="00650B90">
      <w:pPr>
        <w:ind w:left="540" w:firstLine="0"/>
        <w:jc w:val="both"/>
      </w:pPr>
      <w:r w:rsidRPr="002D3FDB">
        <w:t>Ch. Glackmeyer,</w:t>
      </w:r>
      <w:r w:rsidRPr="003665BF">
        <w:rPr>
          <w:rStyle w:val="Corpsdutexte48ptNonItalique"/>
          <w:i w:val="0"/>
          <w:iCs w:val="0"/>
        </w:rPr>
        <w:t xml:space="preserve"> </w:t>
      </w:r>
      <w:r w:rsidRPr="00BB2FED">
        <w:rPr>
          <w:i/>
          <w:lang w:eastAsia="fr-FR" w:bidi="fr-FR"/>
        </w:rPr>
        <w:t>Charte et règlements de la cité de Montréal</w:t>
      </w:r>
      <w:r w:rsidRPr="003665BF">
        <w:rPr>
          <w:lang w:eastAsia="fr-FR" w:bidi="fr-FR"/>
        </w:rPr>
        <w:t>,</w:t>
      </w:r>
      <w:r w:rsidRPr="003665BF">
        <w:t xml:space="preserve"> </w:t>
      </w:r>
      <w:r w:rsidRPr="002D3FDB">
        <w:t>1865</w:t>
      </w:r>
    </w:p>
    <w:p w:rsidR="00650B90" w:rsidRPr="003665BF" w:rsidRDefault="00650B90" w:rsidP="00650B90">
      <w:pPr>
        <w:ind w:left="540" w:firstLine="0"/>
        <w:jc w:val="both"/>
      </w:pPr>
      <w:r w:rsidRPr="00BB2FED">
        <w:rPr>
          <w:i/>
          <w:lang w:eastAsia="fr-FR" w:bidi="fr-FR"/>
        </w:rPr>
        <w:t>Ordonnances</w:t>
      </w:r>
      <w:r w:rsidRPr="003665BF">
        <w:rPr>
          <w:lang w:eastAsia="fr-FR" w:bidi="fr-FR"/>
        </w:rPr>
        <w:t>, Bas-Canada,</w:t>
      </w:r>
      <w:r w:rsidRPr="003665BF">
        <w:t xml:space="preserve"> </w:t>
      </w:r>
      <w:r w:rsidRPr="002D3FDB">
        <w:t>1777</w:t>
      </w:r>
    </w:p>
    <w:p w:rsidR="00650B90" w:rsidRPr="003665BF" w:rsidRDefault="00650B90" w:rsidP="00650B90">
      <w:pPr>
        <w:ind w:left="540" w:firstLine="0"/>
        <w:jc w:val="both"/>
      </w:pPr>
      <w:r w:rsidRPr="002D3FDB">
        <w:t>Doutre,</w:t>
      </w:r>
      <w:r w:rsidRPr="003665BF">
        <w:rPr>
          <w:rStyle w:val="Corpsdutexte48ptNonItalique"/>
          <w:i w:val="0"/>
          <w:iCs w:val="0"/>
        </w:rPr>
        <w:t xml:space="preserve"> </w:t>
      </w:r>
      <w:r w:rsidRPr="00BB2FED">
        <w:rPr>
          <w:i/>
          <w:lang w:eastAsia="fr-FR" w:bidi="fr-FR"/>
        </w:rPr>
        <w:t>Procédure civile</w:t>
      </w:r>
    </w:p>
    <w:p w:rsidR="00650B90" w:rsidRPr="003665BF" w:rsidRDefault="00650B90" w:rsidP="00650B90">
      <w:pPr>
        <w:ind w:left="540" w:firstLine="0"/>
        <w:jc w:val="both"/>
      </w:pPr>
      <w:r w:rsidRPr="00BB2FED">
        <w:rPr>
          <w:i/>
          <w:lang w:eastAsia="fr-FR" w:bidi="fr-FR"/>
        </w:rPr>
        <w:t>Refus de sépulture</w:t>
      </w:r>
      <w:r w:rsidRPr="003665BF">
        <w:t xml:space="preserve"> </w:t>
      </w:r>
      <w:r w:rsidRPr="002D3FDB">
        <w:t>(affaire Guibord)</w:t>
      </w:r>
    </w:p>
    <w:p w:rsidR="00650B90" w:rsidRPr="00BB2FED" w:rsidRDefault="00650B90" w:rsidP="00650B90">
      <w:pPr>
        <w:ind w:left="540" w:firstLine="0"/>
        <w:jc w:val="both"/>
      </w:pPr>
      <w:r w:rsidRPr="002D3FDB">
        <w:rPr>
          <w:i/>
        </w:rPr>
        <w:t xml:space="preserve">Statuts </w:t>
      </w:r>
      <w:r w:rsidRPr="00BB2FED">
        <w:rPr>
          <w:lang w:eastAsia="fr-FR" w:bidi="fr-FR"/>
        </w:rPr>
        <w:t>du Canada</w:t>
      </w:r>
    </w:p>
    <w:p w:rsidR="00650B90" w:rsidRDefault="00650B90" w:rsidP="00650B90">
      <w:pPr>
        <w:ind w:left="540" w:firstLine="0"/>
        <w:jc w:val="both"/>
        <w:rPr>
          <w:lang w:eastAsia="fr-FR" w:bidi="fr-FR"/>
        </w:rPr>
      </w:pPr>
      <w:r w:rsidRPr="002D3FDB">
        <w:t>Desrivières Beaubien,</w:t>
      </w:r>
      <w:r w:rsidRPr="003665BF">
        <w:rPr>
          <w:rStyle w:val="Corpsdutexte48ptNonItalique"/>
          <w:i w:val="0"/>
          <w:iCs w:val="0"/>
        </w:rPr>
        <w:t xml:space="preserve"> </w:t>
      </w:r>
      <w:r w:rsidRPr="00BB2FED">
        <w:rPr>
          <w:i/>
          <w:lang w:eastAsia="fr-FR" w:bidi="fr-FR"/>
        </w:rPr>
        <w:t>Traité sur les lois civiles du Bas-</w:t>
      </w:r>
      <w:r>
        <w:rPr>
          <w:i/>
          <w:lang w:eastAsia="fr-FR" w:bidi="fr-FR"/>
        </w:rPr>
        <w:t>Canada</w:t>
      </w:r>
    </w:p>
    <w:p w:rsidR="00650B90" w:rsidRPr="002D3FDB" w:rsidRDefault="00650B90" w:rsidP="00650B90">
      <w:pPr>
        <w:ind w:left="540" w:firstLine="0"/>
        <w:jc w:val="both"/>
      </w:pPr>
      <w:r w:rsidRPr="00BB2FED">
        <w:rPr>
          <w:i/>
          <w:lang w:eastAsia="fr-FR" w:bidi="fr-FR"/>
        </w:rPr>
        <w:t>Règlements de police en force dans la cité de Montréal</w:t>
      </w:r>
      <w:r w:rsidRPr="003665BF">
        <w:rPr>
          <w:lang w:eastAsia="fr-FR" w:bidi="fr-FR"/>
        </w:rPr>
        <w:t>,</w:t>
      </w:r>
      <w:r w:rsidRPr="003665BF">
        <w:t xml:space="preserve"> </w:t>
      </w:r>
      <w:r w:rsidRPr="002D3FDB">
        <w:rPr>
          <w:iCs/>
          <w:lang w:eastAsia="fr-FR" w:bidi="fr-FR"/>
        </w:rPr>
        <w:t>1843</w:t>
      </w:r>
    </w:p>
    <w:p w:rsidR="00650B90" w:rsidRPr="003665BF" w:rsidRDefault="00650B90" w:rsidP="00650B90">
      <w:pPr>
        <w:ind w:left="540" w:firstLine="0"/>
        <w:jc w:val="both"/>
      </w:pPr>
      <w:r w:rsidRPr="002D3FDB">
        <w:t>Bibaud jeune,</w:t>
      </w:r>
      <w:r w:rsidRPr="003665BF">
        <w:rPr>
          <w:rStyle w:val="Corpsdutexte48ptNonItalique"/>
          <w:i w:val="0"/>
          <w:iCs w:val="0"/>
        </w:rPr>
        <w:t xml:space="preserve"> </w:t>
      </w:r>
      <w:r w:rsidRPr="00BB2FED">
        <w:rPr>
          <w:i/>
          <w:lang w:eastAsia="fr-FR" w:bidi="fr-FR"/>
        </w:rPr>
        <w:t>Commentaires sur les lois du Bas-Canada</w:t>
      </w:r>
    </w:p>
    <w:p w:rsidR="00650B90" w:rsidRDefault="00650B90" w:rsidP="00650B90">
      <w:pPr>
        <w:ind w:left="540" w:firstLine="0"/>
        <w:jc w:val="both"/>
        <w:rPr>
          <w:i/>
          <w:lang w:eastAsia="fr-FR" w:bidi="fr-FR"/>
        </w:rPr>
      </w:pPr>
      <w:r w:rsidRPr="002D3FDB">
        <w:t>J. Crémazie,</w:t>
      </w:r>
      <w:r w:rsidRPr="003665BF">
        <w:rPr>
          <w:rStyle w:val="Corpsdutexte48ptNonItalique"/>
          <w:i w:val="0"/>
          <w:iCs w:val="0"/>
        </w:rPr>
        <w:t xml:space="preserve"> </w:t>
      </w:r>
      <w:r>
        <w:rPr>
          <w:rStyle w:val="Corpsdutexte48ptNonItalique"/>
          <w:i w:val="0"/>
          <w:iCs w:val="0"/>
        </w:rPr>
        <w:t xml:space="preserve"> </w:t>
      </w:r>
      <w:r w:rsidRPr="00BB2FED">
        <w:rPr>
          <w:i/>
          <w:lang w:eastAsia="fr-FR" w:bidi="fr-FR"/>
        </w:rPr>
        <w:t>Lois criminelles anglaises</w:t>
      </w:r>
    </w:p>
    <w:p w:rsidR="00650B90" w:rsidRDefault="00650B90" w:rsidP="00650B90">
      <w:pPr>
        <w:ind w:left="540" w:firstLine="0"/>
        <w:jc w:val="both"/>
        <w:rPr>
          <w:lang w:eastAsia="fr-FR" w:bidi="fr-FR"/>
        </w:rPr>
      </w:pPr>
      <w:r w:rsidRPr="002D3FDB">
        <w:t>Doutre et Lareau,</w:t>
      </w:r>
      <w:r w:rsidRPr="003665BF">
        <w:rPr>
          <w:rStyle w:val="Corpsdutexte48ptNonItalique"/>
          <w:i w:val="0"/>
          <w:iCs w:val="0"/>
        </w:rPr>
        <w:t xml:space="preserve"> </w:t>
      </w:r>
      <w:r w:rsidRPr="00BB2FED">
        <w:rPr>
          <w:i/>
          <w:lang w:eastAsia="fr-FR" w:bidi="fr-FR"/>
        </w:rPr>
        <w:t>Droit c</w:t>
      </w:r>
      <w:r w:rsidRPr="00BB2FED">
        <w:rPr>
          <w:i/>
          <w:lang w:eastAsia="fr-FR" w:bidi="fr-FR"/>
        </w:rPr>
        <w:t>i</w:t>
      </w:r>
      <w:r w:rsidRPr="00BB2FED">
        <w:rPr>
          <w:i/>
          <w:lang w:eastAsia="fr-FR" w:bidi="fr-FR"/>
        </w:rPr>
        <w:t>vil canadien</w:t>
      </w:r>
    </w:p>
    <w:p w:rsidR="00650B90" w:rsidRPr="003665BF" w:rsidRDefault="00650B90" w:rsidP="00650B90">
      <w:pPr>
        <w:ind w:left="540" w:firstLine="0"/>
        <w:jc w:val="both"/>
      </w:pPr>
      <w:r w:rsidRPr="00BB2FED">
        <w:rPr>
          <w:i/>
          <w:lang w:eastAsia="fr-FR" w:bidi="fr-FR"/>
        </w:rPr>
        <w:t>Affaire Guibord</w:t>
      </w:r>
      <w:r w:rsidRPr="003665BF">
        <w:t xml:space="preserve"> </w:t>
      </w:r>
      <w:r w:rsidRPr="002D3FDB">
        <w:t>(factum)</w:t>
      </w:r>
    </w:p>
    <w:p w:rsidR="00650B90" w:rsidRPr="003665BF" w:rsidRDefault="00650B90" w:rsidP="00650B90">
      <w:pPr>
        <w:ind w:left="540" w:firstLine="0"/>
        <w:jc w:val="both"/>
      </w:pPr>
      <w:r w:rsidRPr="00BB2FED">
        <w:rPr>
          <w:i/>
          <w:lang w:eastAsia="fr-FR" w:bidi="fr-FR"/>
        </w:rPr>
        <w:t>Affaire Guibord</w:t>
      </w:r>
      <w:r w:rsidRPr="003665BF">
        <w:t xml:space="preserve"> </w:t>
      </w:r>
      <w:r w:rsidRPr="002D3FDB">
        <w:t>(plaidoiries)</w:t>
      </w:r>
    </w:p>
    <w:p w:rsidR="00650B90" w:rsidRPr="00BB2FED" w:rsidRDefault="00650B90" w:rsidP="00650B90">
      <w:pPr>
        <w:ind w:left="540" w:firstLine="0"/>
        <w:jc w:val="both"/>
        <w:rPr>
          <w:i/>
          <w:lang w:eastAsia="fr-FR" w:bidi="fr-FR"/>
        </w:rPr>
      </w:pPr>
      <w:r w:rsidRPr="00BB2FED">
        <w:rPr>
          <w:i/>
          <w:lang w:eastAsia="fr-FR" w:bidi="fr-FR"/>
        </w:rPr>
        <w:t>Guibord Case in Privy Council</w:t>
      </w:r>
    </w:p>
    <w:p w:rsidR="00650B90" w:rsidRPr="00BB2FED" w:rsidRDefault="00650B90" w:rsidP="00650B90">
      <w:pPr>
        <w:ind w:left="540" w:firstLine="0"/>
        <w:jc w:val="both"/>
        <w:rPr>
          <w:i/>
          <w:lang w:eastAsia="fr-FR" w:bidi="fr-FR"/>
        </w:rPr>
      </w:pPr>
      <w:r w:rsidRPr="00BB2FED">
        <w:rPr>
          <w:i/>
          <w:lang w:eastAsia="fr-FR" w:bidi="fr-FR"/>
        </w:rPr>
        <w:t>Guibord Case, a History of the Case</w:t>
      </w:r>
    </w:p>
    <w:p w:rsidR="00650B90" w:rsidRPr="00BB2FED" w:rsidRDefault="00650B90" w:rsidP="00650B90">
      <w:pPr>
        <w:ind w:left="540" w:firstLine="0"/>
        <w:jc w:val="both"/>
        <w:rPr>
          <w:i/>
        </w:rPr>
      </w:pPr>
      <w:r w:rsidRPr="00BB2FED">
        <w:rPr>
          <w:i/>
          <w:lang w:eastAsia="fr-FR" w:bidi="fr-FR"/>
        </w:rPr>
        <w:t>Rapports annuels de la corp</w:t>
      </w:r>
      <w:r w:rsidRPr="00BB2FED">
        <w:rPr>
          <w:i/>
          <w:lang w:eastAsia="fr-FR" w:bidi="fr-FR"/>
        </w:rPr>
        <w:t>o</w:t>
      </w:r>
      <w:r w:rsidRPr="00BB2FED">
        <w:rPr>
          <w:i/>
          <w:lang w:eastAsia="fr-FR" w:bidi="fr-FR"/>
        </w:rPr>
        <w:t>ration de Montréal</w:t>
      </w:r>
    </w:p>
    <w:p w:rsidR="00650B90" w:rsidRDefault="00650B90" w:rsidP="00650B90">
      <w:pPr>
        <w:spacing w:before="120" w:after="120"/>
        <w:ind w:firstLine="0"/>
        <w:jc w:val="both"/>
        <w:rPr>
          <w:lang w:eastAsia="fr-FR" w:bidi="fr-FR"/>
        </w:rPr>
      </w:pPr>
      <w:r>
        <w:rPr>
          <w:lang w:eastAsia="fr-FR" w:bidi="fr-FR"/>
        </w:rPr>
        <w:br w:type="page"/>
      </w:r>
    </w:p>
    <w:p w:rsidR="00650B90" w:rsidRPr="003665BF" w:rsidRDefault="00650B90" w:rsidP="00650B90">
      <w:pPr>
        <w:spacing w:before="120" w:after="120"/>
        <w:ind w:firstLine="0"/>
        <w:jc w:val="both"/>
      </w:pPr>
      <w:r w:rsidRPr="002E5FD8">
        <w:rPr>
          <w:b/>
          <w:lang w:eastAsia="fr-FR" w:bidi="fr-FR"/>
        </w:rPr>
        <w:t>Commerce et communications</w:t>
      </w:r>
      <w:r w:rsidRPr="003665BF">
        <w:rPr>
          <w:lang w:eastAsia="fr-FR" w:bidi="fr-FR"/>
        </w:rPr>
        <w:t xml:space="preserve"> (380-389) : 1</w:t>
      </w:r>
    </w:p>
    <w:p w:rsidR="00650B90" w:rsidRDefault="00650B90" w:rsidP="00650B90">
      <w:pPr>
        <w:spacing w:before="120" w:after="120"/>
        <w:ind w:firstLine="0"/>
        <w:jc w:val="both"/>
        <w:rPr>
          <w:lang w:eastAsia="fr-FR" w:bidi="fr-FR"/>
        </w:rPr>
      </w:pPr>
    </w:p>
    <w:p w:rsidR="00650B90" w:rsidRPr="00BB2FED" w:rsidRDefault="00650B90" w:rsidP="00650B90">
      <w:pPr>
        <w:spacing w:before="120" w:after="120"/>
        <w:ind w:left="540" w:firstLine="0"/>
        <w:jc w:val="both"/>
        <w:rPr>
          <w:i/>
        </w:rPr>
      </w:pPr>
      <w:r w:rsidRPr="00BB2FED">
        <w:rPr>
          <w:i/>
          <w:lang w:eastAsia="fr-FR" w:bidi="fr-FR"/>
        </w:rPr>
        <w:t>Règles du chemin à rails du St-Laurent et de l’Atlantique</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PHILOLOGIE</w:t>
      </w:r>
      <w:r w:rsidRPr="003665BF">
        <w:rPr>
          <w:lang w:eastAsia="fr-FR" w:bidi="fr-FR"/>
        </w:rPr>
        <w:t xml:space="preserve"> (400-499) : 1</w:t>
      </w:r>
    </w:p>
    <w:p w:rsidR="00650B90" w:rsidRPr="002D3FDB" w:rsidRDefault="00650B90" w:rsidP="00650B90">
      <w:pPr>
        <w:spacing w:before="120" w:after="120"/>
        <w:ind w:firstLine="0"/>
        <w:jc w:val="both"/>
      </w:pPr>
    </w:p>
    <w:p w:rsidR="00650B90" w:rsidRPr="003665BF" w:rsidRDefault="00650B90" w:rsidP="00650B90">
      <w:pPr>
        <w:spacing w:before="120" w:after="120"/>
        <w:ind w:left="540" w:firstLine="0"/>
        <w:jc w:val="both"/>
      </w:pPr>
      <w:r w:rsidRPr="002D3FDB">
        <w:t>Lacombe,</w:t>
      </w:r>
      <w:r w:rsidRPr="003665BF">
        <w:rPr>
          <w:rStyle w:val="Corpsdutexte48ptNonItalique"/>
          <w:i w:val="0"/>
          <w:iCs w:val="0"/>
        </w:rPr>
        <w:t xml:space="preserve"> </w:t>
      </w:r>
      <w:r w:rsidRPr="00BB2FED">
        <w:rPr>
          <w:i/>
          <w:lang w:eastAsia="fr-FR" w:bidi="fr-FR"/>
        </w:rPr>
        <w:t>Dictionnaire de langue Crise</w:t>
      </w:r>
    </w:p>
    <w:p w:rsidR="00650B90" w:rsidRDefault="00650B90" w:rsidP="00650B90">
      <w:pPr>
        <w:spacing w:before="120" w:after="120"/>
        <w:ind w:firstLine="0"/>
        <w:jc w:val="both"/>
      </w:pPr>
    </w:p>
    <w:p w:rsidR="00650B90" w:rsidRDefault="00650B90" w:rsidP="00650B90">
      <w:pPr>
        <w:spacing w:before="120" w:after="120"/>
        <w:ind w:firstLine="0"/>
        <w:jc w:val="both"/>
      </w:pPr>
      <w:r>
        <w:t>[144]</w:t>
      </w:r>
    </w:p>
    <w:p w:rsidR="00650B90" w:rsidRDefault="00650B90" w:rsidP="00650B90">
      <w:pPr>
        <w:spacing w:before="120" w:after="120"/>
        <w:ind w:firstLine="0"/>
        <w:jc w:val="both"/>
      </w:pPr>
    </w:p>
    <w:p w:rsidR="00650B90" w:rsidRPr="003665BF" w:rsidRDefault="00650B90" w:rsidP="00650B90">
      <w:pPr>
        <w:spacing w:before="120" w:after="120"/>
        <w:ind w:firstLine="0"/>
        <w:jc w:val="both"/>
      </w:pPr>
      <w:r w:rsidRPr="002E5FD8">
        <w:rPr>
          <w:b/>
          <w:lang w:eastAsia="fr-FR" w:bidi="fr-FR"/>
        </w:rPr>
        <w:t>SCIENCES NATURELLES</w:t>
      </w:r>
      <w:r w:rsidRPr="003665BF">
        <w:rPr>
          <w:lang w:eastAsia="fr-FR" w:bidi="fr-FR"/>
        </w:rPr>
        <w:t xml:space="preserve"> (500-599) : 4</w:t>
      </w:r>
    </w:p>
    <w:p w:rsidR="00650B90" w:rsidRPr="002E5FD8" w:rsidRDefault="00650B90" w:rsidP="00650B90">
      <w:pPr>
        <w:spacing w:before="120" w:after="120"/>
        <w:ind w:firstLine="0"/>
        <w:jc w:val="both"/>
      </w:pPr>
    </w:p>
    <w:p w:rsidR="00650B90" w:rsidRDefault="00650B90" w:rsidP="00650B90">
      <w:pPr>
        <w:ind w:left="540" w:firstLine="0"/>
        <w:jc w:val="both"/>
        <w:rPr>
          <w:lang w:eastAsia="fr-FR" w:bidi="fr-FR"/>
        </w:rPr>
      </w:pPr>
      <w:r w:rsidRPr="002D3FDB">
        <w:t>Jean-Baptiste Meilleur,</w:t>
      </w:r>
      <w:r w:rsidRPr="003665BF">
        <w:rPr>
          <w:rStyle w:val="Corpsdutexte48ptNonItalique"/>
          <w:i w:val="0"/>
          <w:iCs w:val="0"/>
        </w:rPr>
        <w:t xml:space="preserve"> </w:t>
      </w:r>
      <w:r w:rsidRPr="00BB2FED">
        <w:rPr>
          <w:i/>
          <w:lang w:eastAsia="fr-FR" w:bidi="fr-FR"/>
        </w:rPr>
        <w:t>Cours abrégé de leçons de chimie</w:t>
      </w:r>
    </w:p>
    <w:p w:rsidR="00650B90" w:rsidRDefault="00650B90" w:rsidP="00650B90">
      <w:pPr>
        <w:ind w:left="540" w:firstLine="0"/>
        <w:jc w:val="both"/>
        <w:rPr>
          <w:lang w:eastAsia="fr-FR" w:bidi="fr-FR"/>
        </w:rPr>
      </w:pPr>
      <w:r w:rsidRPr="002D3FDB">
        <w:t>A. Heatherington,</w:t>
      </w:r>
      <w:r w:rsidRPr="003665BF">
        <w:rPr>
          <w:rStyle w:val="Corpsdutexte48ptNonItalique"/>
          <w:i w:val="0"/>
          <w:iCs w:val="0"/>
        </w:rPr>
        <w:t xml:space="preserve"> </w:t>
      </w:r>
      <w:r w:rsidRPr="00BB2FED">
        <w:rPr>
          <w:i/>
          <w:lang w:eastAsia="fr-FR" w:bidi="fr-FR"/>
        </w:rPr>
        <w:t>Gold Fields of Nova Scotia</w:t>
      </w:r>
    </w:p>
    <w:p w:rsidR="00650B90" w:rsidRPr="003665BF" w:rsidRDefault="00650B90" w:rsidP="00650B90">
      <w:pPr>
        <w:tabs>
          <w:tab w:val="left" w:pos="3510"/>
        </w:tabs>
        <w:ind w:left="540" w:firstLine="0"/>
        <w:jc w:val="both"/>
      </w:pPr>
      <w:r w:rsidRPr="002D3FDB">
        <w:t>Abbé Léon Provancher</w:t>
      </w:r>
      <w:r>
        <w:t>,</w:t>
      </w:r>
      <w:r>
        <w:tab/>
      </w:r>
      <w:r w:rsidRPr="00BB2FED">
        <w:rPr>
          <w:i/>
          <w:lang w:eastAsia="fr-FR" w:bidi="fr-FR"/>
        </w:rPr>
        <w:t>La flore du Canada</w:t>
      </w:r>
    </w:p>
    <w:p w:rsidR="00650B90" w:rsidRPr="00BB2FED" w:rsidRDefault="00650B90" w:rsidP="00650B90">
      <w:pPr>
        <w:tabs>
          <w:tab w:val="left" w:pos="3510"/>
        </w:tabs>
        <w:ind w:left="540" w:firstLine="0"/>
        <w:jc w:val="both"/>
        <w:rPr>
          <w:i/>
        </w:rPr>
      </w:pPr>
      <w:r>
        <w:rPr>
          <w:i/>
          <w:lang w:eastAsia="fr-FR" w:bidi="fr-FR"/>
        </w:rPr>
        <w:tab/>
      </w:r>
      <w:r w:rsidRPr="00BB2FED">
        <w:rPr>
          <w:i/>
          <w:lang w:eastAsia="fr-FR" w:bidi="fr-FR"/>
        </w:rPr>
        <w:t>Le Naturaliste canadien</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ARTS UTILES</w:t>
      </w:r>
      <w:r w:rsidRPr="003665BF">
        <w:rPr>
          <w:lang w:eastAsia="fr-FR" w:bidi="fr-FR"/>
        </w:rPr>
        <w:t xml:space="preserve"> (600-699) : 1</w:t>
      </w:r>
    </w:p>
    <w:p w:rsidR="00650B90" w:rsidRPr="002D3FDB" w:rsidRDefault="00650B90" w:rsidP="00650B90">
      <w:pPr>
        <w:spacing w:before="120" w:after="120"/>
        <w:ind w:firstLine="0"/>
        <w:jc w:val="both"/>
        <w:rPr>
          <w:i/>
          <w:iCs/>
        </w:rPr>
      </w:pPr>
    </w:p>
    <w:p w:rsidR="00650B90" w:rsidRPr="003665BF" w:rsidRDefault="00650B90" w:rsidP="00650B90">
      <w:pPr>
        <w:spacing w:before="120" w:after="120"/>
        <w:ind w:left="540" w:firstLine="0"/>
        <w:jc w:val="both"/>
      </w:pPr>
      <w:r w:rsidRPr="002D3FDB">
        <w:rPr>
          <w:i/>
          <w:iCs/>
        </w:rPr>
        <w:t xml:space="preserve">Transactions </w:t>
      </w:r>
      <w:r w:rsidRPr="002D3FDB">
        <w:rPr>
          <w:iCs/>
        </w:rPr>
        <w:t>of</w:t>
      </w:r>
      <w:r w:rsidRPr="003665BF">
        <w:t xml:space="preserve"> Board</w:t>
      </w:r>
      <w:r w:rsidRPr="003665BF">
        <w:rPr>
          <w:lang w:eastAsia="fr-FR" w:bidi="fr-FR"/>
        </w:rPr>
        <w:t xml:space="preserve"> of Agriculture of Upper Canada, 1855</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BEAUX-ARTS</w:t>
      </w:r>
      <w:r w:rsidRPr="003665BF">
        <w:rPr>
          <w:lang w:eastAsia="fr-FR" w:bidi="fr-FR"/>
        </w:rPr>
        <w:t xml:space="preserve"> (700-799) : 2</w:t>
      </w:r>
    </w:p>
    <w:p w:rsidR="00650B90" w:rsidRPr="002D3FDB" w:rsidRDefault="00650B90" w:rsidP="00650B90">
      <w:pPr>
        <w:spacing w:before="120" w:after="120"/>
        <w:ind w:firstLine="0"/>
        <w:jc w:val="both"/>
      </w:pPr>
    </w:p>
    <w:p w:rsidR="00650B90" w:rsidRDefault="00650B90" w:rsidP="00650B90">
      <w:pPr>
        <w:ind w:left="540" w:firstLine="0"/>
        <w:jc w:val="both"/>
        <w:rPr>
          <w:lang w:eastAsia="fr-FR" w:bidi="fr-FR"/>
        </w:rPr>
      </w:pPr>
      <w:r w:rsidRPr="002D3FDB">
        <w:t>W. Notman,</w:t>
      </w:r>
      <w:r w:rsidRPr="003665BF">
        <w:rPr>
          <w:rStyle w:val="Corpsdutexte48ptNonItalique"/>
          <w:i w:val="0"/>
          <w:iCs w:val="0"/>
        </w:rPr>
        <w:t xml:space="preserve"> </w:t>
      </w:r>
      <w:r w:rsidRPr="00BB2FED">
        <w:rPr>
          <w:i/>
          <w:lang w:eastAsia="fr-FR" w:bidi="fr-FR"/>
        </w:rPr>
        <w:t>Photographic Sdlections</w:t>
      </w:r>
    </w:p>
    <w:p w:rsidR="00650B90" w:rsidRPr="00BB2FED" w:rsidRDefault="00650B90" w:rsidP="00650B90">
      <w:pPr>
        <w:ind w:left="540" w:firstLine="0"/>
        <w:jc w:val="both"/>
        <w:rPr>
          <w:i/>
        </w:rPr>
      </w:pPr>
      <w:r w:rsidRPr="00BB2FED">
        <w:rPr>
          <w:i/>
          <w:lang w:eastAsia="fr-FR" w:bidi="fr-FR"/>
        </w:rPr>
        <w:t>Plans d’un pont suspendu à Québec</w:t>
      </w:r>
    </w:p>
    <w:p w:rsidR="00650B90" w:rsidRPr="003665BF" w:rsidRDefault="00650B90" w:rsidP="00650B90">
      <w:pPr>
        <w:spacing w:before="120" w:after="120"/>
        <w:ind w:firstLine="0"/>
        <w:jc w:val="both"/>
      </w:pPr>
      <w:r>
        <w:rPr>
          <w:lang w:eastAsia="fr-FR" w:bidi="fr-FR"/>
        </w:rPr>
        <w:br w:type="page"/>
      </w:r>
      <w:r w:rsidRPr="002E5FD8">
        <w:rPr>
          <w:b/>
          <w:lang w:eastAsia="fr-FR" w:bidi="fr-FR"/>
        </w:rPr>
        <w:t>LITTÉRATURE</w:t>
      </w:r>
      <w:r w:rsidRPr="003665BF">
        <w:rPr>
          <w:lang w:eastAsia="fr-FR" w:bidi="fr-FR"/>
        </w:rPr>
        <w:t xml:space="preserve"> (840-849) : 21</w:t>
      </w:r>
    </w:p>
    <w:p w:rsidR="00650B90" w:rsidRPr="002D3FDB" w:rsidRDefault="00650B90" w:rsidP="00650B90">
      <w:pPr>
        <w:spacing w:before="120" w:after="120"/>
        <w:ind w:firstLine="0"/>
        <w:jc w:val="both"/>
      </w:pPr>
    </w:p>
    <w:p w:rsidR="00650B90" w:rsidRDefault="00650B90" w:rsidP="00650B90">
      <w:pPr>
        <w:ind w:left="540" w:firstLine="0"/>
        <w:jc w:val="both"/>
        <w:rPr>
          <w:lang w:eastAsia="fr-FR" w:bidi="fr-FR"/>
        </w:rPr>
      </w:pPr>
      <w:r w:rsidRPr="002D3FDB">
        <w:t>Henry Scadding,</w:t>
      </w:r>
      <w:r w:rsidRPr="003665BF">
        <w:rPr>
          <w:rStyle w:val="Corpsdutexte48ptNonItalique"/>
          <w:i w:val="0"/>
          <w:iCs w:val="0"/>
        </w:rPr>
        <w:t xml:space="preserve"> </w:t>
      </w:r>
      <w:r w:rsidRPr="00BB2FED">
        <w:rPr>
          <w:i/>
          <w:lang w:eastAsia="fr-FR" w:bidi="fr-FR"/>
        </w:rPr>
        <w:t>Canada and Oxford</w:t>
      </w:r>
    </w:p>
    <w:p w:rsidR="00650B90" w:rsidRDefault="00650B90" w:rsidP="00650B90">
      <w:pPr>
        <w:ind w:left="540" w:firstLine="0"/>
        <w:jc w:val="both"/>
        <w:rPr>
          <w:lang w:eastAsia="fr-FR" w:bidi="fr-FR"/>
        </w:rPr>
      </w:pPr>
      <w:r w:rsidRPr="002D3FDB">
        <w:t>Henry Wadsworth Longfellow,</w:t>
      </w:r>
      <w:r w:rsidRPr="003665BF">
        <w:rPr>
          <w:rStyle w:val="Corpsdutexte48ptNonItalique"/>
          <w:i w:val="0"/>
          <w:iCs w:val="0"/>
        </w:rPr>
        <w:t xml:space="preserve"> </w:t>
      </w:r>
      <w:r w:rsidRPr="00BB2FED">
        <w:rPr>
          <w:i/>
          <w:lang w:eastAsia="fr-FR" w:bidi="fr-FR"/>
        </w:rPr>
        <w:t>Poems</w:t>
      </w:r>
    </w:p>
    <w:p w:rsidR="00650B90" w:rsidRDefault="00650B90" w:rsidP="00650B90">
      <w:pPr>
        <w:ind w:left="540" w:firstLine="0"/>
        <w:jc w:val="both"/>
        <w:rPr>
          <w:lang w:eastAsia="fr-FR" w:bidi="fr-FR"/>
        </w:rPr>
      </w:pPr>
      <w:r w:rsidRPr="002D3FDB">
        <w:t>James Huston,</w:t>
      </w:r>
      <w:r w:rsidRPr="003665BF">
        <w:rPr>
          <w:rStyle w:val="Corpsdutexte48ptNonItalique"/>
          <w:i w:val="0"/>
          <w:iCs w:val="0"/>
        </w:rPr>
        <w:t xml:space="preserve"> </w:t>
      </w:r>
      <w:r w:rsidRPr="00BB2FED">
        <w:rPr>
          <w:i/>
          <w:lang w:eastAsia="fr-FR" w:bidi="fr-FR"/>
        </w:rPr>
        <w:t>Légendes canadiennes</w:t>
      </w:r>
    </w:p>
    <w:p w:rsidR="00650B90" w:rsidRDefault="00650B90" w:rsidP="00650B90">
      <w:pPr>
        <w:ind w:left="540" w:firstLine="0"/>
        <w:jc w:val="both"/>
        <w:rPr>
          <w:lang w:eastAsia="fr-FR" w:bidi="fr-FR"/>
        </w:rPr>
      </w:pPr>
      <w:r w:rsidRPr="002D3FDB">
        <w:t>Rosanna Leprohon,</w:t>
      </w:r>
      <w:r w:rsidRPr="003665BF">
        <w:rPr>
          <w:rStyle w:val="Corpsdutexte48ptNonItalique"/>
          <w:i w:val="0"/>
          <w:iCs w:val="0"/>
        </w:rPr>
        <w:t xml:space="preserve"> </w:t>
      </w:r>
      <w:r w:rsidRPr="00BB2FED">
        <w:rPr>
          <w:i/>
          <w:lang w:eastAsia="fr-FR" w:bidi="fr-FR"/>
        </w:rPr>
        <w:t>Anto</w:t>
      </w:r>
      <w:r w:rsidRPr="00BB2FED">
        <w:rPr>
          <w:i/>
          <w:lang w:eastAsia="fr-FR" w:bidi="fr-FR"/>
        </w:rPr>
        <w:t>i</w:t>
      </w:r>
      <w:r w:rsidRPr="00BB2FED">
        <w:rPr>
          <w:i/>
          <w:lang w:eastAsia="fr-FR" w:bidi="fr-FR"/>
        </w:rPr>
        <w:t>nette de</w:t>
      </w:r>
      <w:r w:rsidRPr="00BB2FED">
        <w:rPr>
          <w:i/>
        </w:rPr>
        <w:t xml:space="preserve"> </w:t>
      </w:r>
      <w:r w:rsidRPr="00BB2FED">
        <w:rPr>
          <w:rStyle w:val="Corpsdutexte48ptNonItalique"/>
          <w:i w:val="0"/>
          <w:iCs w:val="0"/>
        </w:rPr>
        <w:t>M</w:t>
      </w:r>
      <w:r w:rsidRPr="00BB2FED">
        <w:rPr>
          <w:i/>
          <w:lang w:eastAsia="fr-FR" w:bidi="fr-FR"/>
        </w:rPr>
        <w:t>irecourt</w:t>
      </w:r>
    </w:p>
    <w:p w:rsidR="00650B90" w:rsidRDefault="00650B90" w:rsidP="00650B90">
      <w:pPr>
        <w:ind w:left="540" w:firstLine="0"/>
        <w:jc w:val="both"/>
        <w:rPr>
          <w:lang w:eastAsia="fr-FR" w:bidi="fr-FR"/>
        </w:rPr>
      </w:pPr>
      <w:r w:rsidRPr="002D3FDB">
        <w:t>James Huston,</w:t>
      </w:r>
      <w:r w:rsidRPr="003665BF">
        <w:rPr>
          <w:rStyle w:val="Corpsdutexte48ptNonItalique"/>
          <w:i w:val="0"/>
          <w:iCs w:val="0"/>
        </w:rPr>
        <w:t xml:space="preserve"> </w:t>
      </w:r>
      <w:r w:rsidRPr="006C60B2">
        <w:rPr>
          <w:i/>
          <w:lang w:eastAsia="fr-FR" w:bidi="fr-FR"/>
        </w:rPr>
        <w:t>Le r</w:t>
      </w:r>
      <w:r w:rsidRPr="006C60B2">
        <w:rPr>
          <w:i/>
          <w:lang w:eastAsia="fr-FR" w:bidi="fr-FR"/>
        </w:rPr>
        <w:t>é</w:t>
      </w:r>
      <w:r w:rsidRPr="006C60B2">
        <w:rPr>
          <w:i/>
          <w:lang w:eastAsia="fr-FR" w:bidi="fr-FR"/>
        </w:rPr>
        <w:t>pertoire national</w:t>
      </w:r>
    </w:p>
    <w:p w:rsidR="00650B90" w:rsidRDefault="00650B90" w:rsidP="00650B90">
      <w:pPr>
        <w:ind w:left="540" w:firstLine="0"/>
        <w:jc w:val="both"/>
        <w:rPr>
          <w:i/>
          <w:lang w:eastAsia="fr-FR" w:bidi="fr-FR"/>
        </w:rPr>
      </w:pPr>
      <w:r w:rsidRPr="006C60B2">
        <w:rPr>
          <w:i/>
          <w:lang w:eastAsia="fr-FR" w:bidi="fr-FR"/>
        </w:rPr>
        <w:t>Littérature canadienne de 1850 à 1860</w:t>
      </w:r>
    </w:p>
    <w:p w:rsidR="00650B90" w:rsidRPr="003665BF" w:rsidRDefault="00650B90" w:rsidP="00650B90">
      <w:pPr>
        <w:ind w:left="540" w:firstLine="0"/>
        <w:jc w:val="both"/>
      </w:pPr>
      <w:r w:rsidRPr="002D3FDB">
        <w:t>Napoléon Bourassa,</w:t>
      </w:r>
      <w:r w:rsidRPr="003665BF">
        <w:rPr>
          <w:rStyle w:val="Corpsdutexte48ptNonItalique"/>
          <w:i w:val="0"/>
          <w:iCs w:val="0"/>
        </w:rPr>
        <w:t xml:space="preserve"> </w:t>
      </w:r>
      <w:r w:rsidRPr="006C60B2">
        <w:rPr>
          <w:i/>
          <w:lang w:eastAsia="fr-FR" w:bidi="fr-FR"/>
        </w:rPr>
        <w:t>Ja</w:t>
      </w:r>
      <w:r w:rsidRPr="006C60B2">
        <w:rPr>
          <w:i/>
          <w:lang w:eastAsia="fr-FR" w:bidi="fr-FR"/>
        </w:rPr>
        <w:t>c</w:t>
      </w:r>
      <w:r w:rsidRPr="006C60B2">
        <w:rPr>
          <w:i/>
          <w:lang w:eastAsia="fr-FR" w:bidi="fr-FR"/>
        </w:rPr>
        <w:t>ques et Marie</w:t>
      </w:r>
    </w:p>
    <w:p w:rsidR="00650B90" w:rsidRPr="002D3FDB" w:rsidRDefault="00650B90" w:rsidP="00650B90">
      <w:pPr>
        <w:ind w:left="540" w:firstLine="0"/>
        <w:jc w:val="both"/>
        <w:rPr>
          <w:iCs/>
        </w:rPr>
      </w:pPr>
      <w:r w:rsidRPr="003665BF">
        <w:rPr>
          <w:lang w:eastAsia="fr-FR" w:bidi="fr-FR"/>
        </w:rPr>
        <w:t xml:space="preserve">Pierre-Georges Boucher de Boucherville, </w:t>
      </w:r>
      <w:r w:rsidRPr="002D3FDB">
        <w:rPr>
          <w:i/>
          <w:iCs/>
        </w:rPr>
        <w:t>Une de perdue, deux de trouvées</w:t>
      </w:r>
    </w:p>
    <w:p w:rsidR="00650B90" w:rsidRPr="002D3FDB" w:rsidRDefault="00650B90" w:rsidP="00650B90">
      <w:pPr>
        <w:ind w:left="540" w:firstLine="0"/>
        <w:jc w:val="both"/>
        <w:rPr>
          <w:iCs/>
        </w:rPr>
      </w:pPr>
      <w:r w:rsidRPr="003665BF">
        <w:rPr>
          <w:lang w:eastAsia="fr-FR" w:bidi="fr-FR"/>
        </w:rPr>
        <w:t xml:space="preserve">Pierre-Joseph-Olivier Chauveau, </w:t>
      </w:r>
      <w:r w:rsidRPr="002D3FDB">
        <w:rPr>
          <w:i/>
          <w:iCs/>
        </w:rPr>
        <w:t>Charles Guérin</w:t>
      </w:r>
    </w:p>
    <w:p w:rsidR="00650B90" w:rsidRPr="002D3FDB" w:rsidRDefault="00650B90" w:rsidP="00650B90">
      <w:pPr>
        <w:ind w:left="540" w:firstLine="0"/>
        <w:jc w:val="both"/>
        <w:rPr>
          <w:i/>
          <w:iCs/>
        </w:rPr>
      </w:pPr>
      <w:r w:rsidRPr="003665BF">
        <w:rPr>
          <w:lang w:eastAsia="fr-FR" w:bidi="fr-FR"/>
        </w:rPr>
        <w:t>Henri-Emile Ch</w:t>
      </w:r>
      <w:r w:rsidRPr="003665BF">
        <w:rPr>
          <w:lang w:eastAsia="fr-FR" w:bidi="fr-FR"/>
        </w:rPr>
        <w:t>e</w:t>
      </w:r>
      <w:r w:rsidRPr="003665BF">
        <w:rPr>
          <w:lang w:eastAsia="fr-FR" w:bidi="fr-FR"/>
        </w:rPr>
        <w:t>valier</w:t>
      </w:r>
      <w:r w:rsidRPr="002D3FDB">
        <w:rPr>
          <w:i/>
          <w:iCs/>
        </w:rPr>
        <w:t xml:space="preserve">, </w:t>
      </w:r>
      <w:r w:rsidRPr="002D3FDB">
        <w:rPr>
          <w:i/>
        </w:rPr>
        <w:t>La Huronne</w:t>
      </w:r>
    </w:p>
    <w:p w:rsidR="00650B90" w:rsidRPr="006C60B2" w:rsidRDefault="00650B90" w:rsidP="00650B90">
      <w:pPr>
        <w:ind w:left="540" w:firstLine="0"/>
        <w:jc w:val="both"/>
        <w:rPr>
          <w:i/>
          <w:lang w:eastAsia="fr-FR" w:bidi="fr-FR"/>
        </w:rPr>
      </w:pPr>
      <w:r w:rsidRPr="006C60B2">
        <w:rPr>
          <w:i/>
          <w:lang w:eastAsia="fr-FR" w:bidi="fr-FR"/>
        </w:rPr>
        <w:t>Dernier lroquois</w:t>
      </w:r>
    </w:p>
    <w:p w:rsidR="00650B90" w:rsidRPr="006C60B2" w:rsidRDefault="00650B90" w:rsidP="00650B90">
      <w:pPr>
        <w:ind w:left="540" w:firstLine="0"/>
        <w:jc w:val="both"/>
        <w:rPr>
          <w:i/>
          <w:lang w:eastAsia="fr-FR" w:bidi="fr-FR"/>
        </w:rPr>
      </w:pPr>
      <w:r w:rsidRPr="006C60B2">
        <w:rPr>
          <w:i/>
          <w:lang w:eastAsia="fr-FR" w:bidi="fr-FR"/>
        </w:rPr>
        <w:t>Nez percés</w:t>
      </w:r>
    </w:p>
    <w:p w:rsidR="00650B90" w:rsidRPr="006C60B2" w:rsidRDefault="00650B90" w:rsidP="00650B90">
      <w:pPr>
        <w:ind w:left="540" w:firstLine="0"/>
        <w:jc w:val="both"/>
        <w:rPr>
          <w:i/>
          <w:lang w:eastAsia="fr-FR" w:bidi="fr-FR"/>
        </w:rPr>
      </w:pPr>
      <w:r w:rsidRPr="006C60B2">
        <w:rPr>
          <w:i/>
          <w:lang w:eastAsia="fr-FR" w:bidi="fr-FR"/>
        </w:rPr>
        <w:t>Pieds noirs</w:t>
      </w:r>
    </w:p>
    <w:p w:rsidR="00650B90" w:rsidRPr="006C60B2" w:rsidRDefault="00650B90" w:rsidP="00650B90">
      <w:pPr>
        <w:ind w:left="540" w:firstLine="0"/>
        <w:jc w:val="both"/>
        <w:rPr>
          <w:i/>
          <w:lang w:eastAsia="fr-FR" w:bidi="fr-FR"/>
        </w:rPr>
      </w:pPr>
      <w:r w:rsidRPr="006C60B2">
        <w:rPr>
          <w:i/>
          <w:lang w:eastAsia="fr-FR" w:bidi="fr-FR"/>
        </w:rPr>
        <w:t>Poignet d’acier</w:t>
      </w:r>
    </w:p>
    <w:p w:rsidR="00650B90" w:rsidRDefault="00650B90" w:rsidP="00650B90">
      <w:pPr>
        <w:ind w:left="540" w:firstLine="0"/>
        <w:jc w:val="both"/>
        <w:rPr>
          <w:lang w:eastAsia="fr-FR" w:bidi="fr-FR"/>
        </w:rPr>
      </w:pPr>
      <w:r w:rsidRPr="002D3FDB">
        <w:t>G. B. Chapin,</w:t>
      </w:r>
      <w:r w:rsidRPr="003665BF">
        <w:rPr>
          <w:rStyle w:val="Corpsdutexte48ptNonItalique"/>
          <w:i w:val="0"/>
          <w:iCs w:val="0"/>
        </w:rPr>
        <w:t xml:space="preserve"> </w:t>
      </w:r>
      <w:r w:rsidRPr="006C60B2">
        <w:rPr>
          <w:i/>
          <w:lang w:eastAsia="fr-FR" w:bidi="fr-FR"/>
        </w:rPr>
        <w:t>Tales of the</w:t>
      </w:r>
      <w:r w:rsidRPr="006C60B2">
        <w:rPr>
          <w:i/>
        </w:rPr>
        <w:t xml:space="preserve"> </w:t>
      </w:r>
      <w:r w:rsidRPr="006C60B2">
        <w:rPr>
          <w:rStyle w:val="Corpsdutexte48ptNonItalique"/>
          <w:iCs w:val="0"/>
        </w:rPr>
        <w:t>St</w:t>
      </w:r>
      <w:r w:rsidRPr="006C60B2">
        <w:rPr>
          <w:rStyle w:val="Corpsdutexte48ptNonItalique"/>
          <w:i w:val="0"/>
          <w:iCs w:val="0"/>
        </w:rPr>
        <w:t xml:space="preserve">. </w:t>
      </w:r>
      <w:r w:rsidRPr="006C60B2">
        <w:rPr>
          <w:i/>
          <w:lang w:eastAsia="fr-FR" w:bidi="fr-FR"/>
        </w:rPr>
        <w:t>Lawre</w:t>
      </w:r>
      <w:r w:rsidRPr="006C60B2">
        <w:rPr>
          <w:i/>
          <w:lang w:eastAsia="fr-FR" w:bidi="fr-FR"/>
        </w:rPr>
        <w:t>n</w:t>
      </w:r>
      <w:r w:rsidRPr="006C60B2">
        <w:rPr>
          <w:i/>
          <w:lang w:eastAsia="fr-FR" w:bidi="fr-FR"/>
        </w:rPr>
        <w:t>ce</w:t>
      </w:r>
    </w:p>
    <w:p w:rsidR="00650B90" w:rsidRDefault="00650B90" w:rsidP="00650B90">
      <w:pPr>
        <w:ind w:left="540" w:firstLine="0"/>
        <w:jc w:val="both"/>
        <w:rPr>
          <w:lang w:eastAsia="fr-FR" w:bidi="fr-FR"/>
        </w:rPr>
      </w:pPr>
      <w:r w:rsidRPr="002D3FDB">
        <w:t>Antoine Gérin-Lajoie,</w:t>
      </w:r>
      <w:r w:rsidRPr="003665BF">
        <w:rPr>
          <w:rStyle w:val="Corpsdutexte48ptNonItalique"/>
          <w:i w:val="0"/>
          <w:iCs w:val="0"/>
        </w:rPr>
        <w:t xml:space="preserve"> </w:t>
      </w:r>
      <w:r w:rsidRPr="006C60B2">
        <w:rPr>
          <w:i/>
          <w:lang w:eastAsia="fr-FR" w:bidi="fr-FR"/>
        </w:rPr>
        <w:t>Jean Rivard</w:t>
      </w:r>
    </w:p>
    <w:p w:rsidR="00650B90" w:rsidRDefault="00650B90" w:rsidP="00650B90">
      <w:pPr>
        <w:ind w:left="540" w:firstLine="0"/>
        <w:jc w:val="both"/>
        <w:rPr>
          <w:lang w:eastAsia="fr-FR" w:bidi="fr-FR"/>
        </w:rPr>
      </w:pPr>
      <w:r w:rsidRPr="002D3FDB">
        <w:t>Joseph Marmette,</w:t>
      </w:r>
      <w:r w:rsidRPr="003665BF">
        <w:rPr>
          <w:rStyle w:val="Corpsdutexte48ptNonItalique"/>
          <w:i w:val="0"/>
          <w:iCs w:val="0"/>
        </w:rPr>
        <w:t xml:space="preserve"> </w:t>
      </w:r>
      <w:r w:rsidRPr="006C60B2">
        <w:rPr>
          <w:i/>
          <w:lang w:eastAsia="fr-FR" w:bidi="fr-FR"/>
        </w:rPr>
        <w:t>François de Bienville</w:t>
      </w:r>
    </w:p>
    <w:p w:rsidR="00650B90" w:rsidRDefault="00650B90" w:rsidP="00650B90">
      <w:pPr>
        <w:ind w:left="540" w:firstLine="0"/>
        <w:jc w:val="both"/>
        <w:rPr>
          <w:lang w:eastAsia="fr-FR" w:bidi="fr-FR"/>
        </w:rPr>
      </w:pPr>
      <w:r w:rsidRPr="002D3FDB">
        <w:t>Arthur Buies,</w:t>
      </w:r>
      <w:r w:rsidRPr="003665BF">
        <w:rPr>
          <w:rStyle w:val="Corpsdutexte48ptNonItalique"/>
          <w:i w:val="0"/>
          <w:iCs w:val="0"/>
        </w:rPr>
        <w:t xml:space="preserve"> </w:t>
      </w:r>
      <w:r w:rsidRPr="006C60B2">
        <w:rPr>
          <w:i/>
          <w:lang w:eastAsia="fr-FR" w:bidi="fr-FR"/>
        </w:rPr>
        <w:t>Chroniques, humeurs et caprices</w:t>
      </w:r>
    </w:p>
    <w:p w:rsidR="00650B90" w:rsidRDefault="00650B90" w:rsidP="00650B90">
      <w:pPr>
        <w:ind w:left="540" w:firstLine="0"/>
        <w:jc w:val="both"/>
        <w:rPr>
          <w:lang w:eastAsia="fr-FR" w:bidi="fr-FR"/>
        </w:rPr>
      </w:pPr>
      <w:r w:rsidRPr="002D3FDB">
        <w:t>Michel Bibaud,</w:t>
      </w:r>
      <w:r w:rsidRPr="003665BF">
        <w:rPr>
          <w:rStyle w:val="Corpsdutexte48ptNonItalique"/>
          <w:i w:val="0"/>
          <w:iCs w:val="0"/>
        </w:rPr>
        <w:t xml:space="preserve"> </w:t>
      </w:r>
      <w:r w:rsidRPr="006C60B2">
        <w:rPr>
          <w:i/>
          <w:lang w:eastAsia="fr-FR" w:bidi="fr-FR"/>
        </w:rPr>
        <w:t>Épîtres, satires, chansons, ép</w:t>
      </w:r>
      <w:r w:rsidRPr="006C60B2">
        <w:rPr>
          <w:i/>
          <w:lang w:eastAsia="fr-FR" w:bidi="fr-FR"/>
        </w:rPr>
        <w:t>i</w:t>
      </w:r>
      <w:r w:rsidRPr="006C60B2">
        <w:rPr>
          <w:i/>
          <w:lang w:eastAsia="fr-FR" w:bidi="fr-FR"/>
        </w:rPr>
        <w:t>grammes</w:t>
      </w:r>
    </w:p>
    <w:p w:rsidR="00650B90" w:rsidRDefault="00650B90" w:rsidP="00650B90">
      <w:pPr>
        <w:ind w:left="540" w:firstLine="0"/>
        <w:jc w:val="both"/>
        <w:rPr>
          <w:lang w:eastAsia="fr-FR" w:bidi="fr-FR"/>
        </w:rPr>
      </w:pPr>
      <w:r w:rsidRPr="002D3FDB">
        <w:t>Edmond Lareau,</w:t>
      </w:r>
      <w:r w:rsidRPr="003665BF">
        <w:rPr>
          <w:rStyle w:val="Corpsdutexte48ptNonItalique"/>
          <w:i w:val="0"/>
          <w:iCs w:val="0"/>
        </w:rPr>
        <w:t xml:space="preserve"> </w:t>
      </w:r>
      <w:r w:rsidRPr="006C60B2">
        <w:rPr>
          <w:i/>
          <w:lang w:eastAsia="fr-FR" w:bidi="fr-FR"/>
        </w:rPr>
        <w:t>Histoire de la littérature canadienne</w:t>
      </w:r>
    </w:p>
    <w:p w:rsidR="00650B90" w:rsidRPr="003665BF" w:rsidRDefault="00650B90" w:rsidP="00650B90">
      <w:pPr>
        <w:ind w:left="540" w:firstLine="0"/>
        <w:jc w:val="both"/>
      </w:pPr>
      <w:r w:rsidRPr="002D3FDB">
        <w:t>Hubert Larue,</w:t>
      </w:r>
      <w:r w:rsidRPr="003665BF">
        <w:rPr>
          <w:rStyle w:val="Corpsdutexte48ptNonItalique"/>
          <w:i w:val="0"/>
          <w:iCs w:val="0"/>
        </w:rPr>
        <w:t xml:space="preserve"> </w:t>
      </w:r>
      <w:r w:rsidRPr="006C60B2">
        <w:rPr>
          <w:i/>
          <w:lang w:eastAsia="fr-FR" w:bidi="fr-FR"/>
        </w:rPr>
        <w:t>Mélanges historiques, litt</w:t>
      </w:r>
      <w:r w:rsidRPr="006C60B2">
        <w:rPr>
          <w:i/>
          <w:lang w:eastAsia="fr-FR" w:bidi="fr-FR"/>
        </w:rPr>
        <w:t>é</w:t>
      </w:r>
      <w:r w:rsidRPr="006C60B2">
        <w:rPr>
          <w:i/>
          <w:lang w:eastAsia="fr-FR" w:bidi="fr-FR"/>
        </w:rPr>
        <w:t>raires, etc</w:t>
      </w:r>
      <w:r w:rsidRPr="003665BF">
        <w:rPr>
          <w:lang w:eastAsia="fr-FR" w:bidi="fr-FR"/>
        </w:rPr>
        <w:t>.</w:t>
      </w:r>
    </w:p>
    <w:p w:rsidR="00650B90" w:rsidRDefault="00650B90" w:rsidP="00650B90">
      <w:pPr>
        <w:spacing w:before="120" w:after="120"/>
        <w:ind w:firstLine="0"/>
        <w:jc w:val="both"/>
        <w:rPr>
          <w:lang w:eastAsia="fr-FR" w:bidi="fr-FR"/>
        </w:rPr>
      </w:pPr>
    </w:p>
    <w:p w:rsidR="00650B90" w:rsidRPr="00E07116" w:rsidRDefault="00650B90" w:rsidP="00650B90">
      <w:pPr>
        <w:pStyle w:val="p"/>
      </w:pPr>
      <w:r w:rsidRPr="003665BF">
        <w:rPr>
          <w:lang w:eastAsia="fr-FR" w:bidi="fr-FR"/>
        </w:rPr>
        <w:t>HISTO</w:t>
      </w:r>
      <w:r w:rsidRPr="00E07116">
        <w:t>[</w:t>
      </w:r>
      <w:r>
        <w:t>1</w:t>
      </w:r>
      <w:r w:rsidRPr="00E07116">
        <w:t>]</w:t>
      </w:r>
    </w:p>
    <w:p w:rsidR="00650B90" w:rsidRPr="00E07116" w:rsidRDefault="00650B90" w:rsidP="00650B90">
      <w:pPr>
        <w:jc w:val="both"/>
      </w:pP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ind w:firstLine="0"/>
        <w:jc w:val="center"/>
        <w:rPr>
          <w:sz w:val="24"/>
          <w:lang w:val="en-US"/>
        </w:rPr>
      </w:pPr>
      <w:r>
        <w:rPr>
          <w:b/>
          <w:sz w:val="24"/>
          <w:lang w:val="en-US"/>
        </w:rPr>
        <w:t>Territoires de la culture québécoise</w:t>
      </w:r>
    </w:p>
    <w:p w:rsidR="00650B90" w:rsidRPr="00384B20" w:rsidRDefault="00650B90" w:rsidP="00650B90">
      <w:pPr>
        <w:pStyle w:val="planchest"/>
      </w:pPr>
      <w:r w:rsidRPr="00384B20">
        <w:t>INTRODUCTION</w:t>
      </w: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D20A4" w:rsidRDefault="00650B90" w:rsidP="00650B90">
      <w:pPr>
        <w:spacing w:before="120" w:after="120"/>
        <w:ind w:left="1800"/>
        <w:jc w:val="both"/>
        <w:rPr>
          <w:i/>
          <w:lang w:eastAsia="fr-FR" w:bidi="fr-FR"/>
        </w:rPr>
      </w:pPr>
      <w:r w:rsidRPr="003D20A4">
        <w:rPr>
          <w:i/>
          <w:lang w:eastAsia="fr-FR" w:bidi="fr-FR"/>
        </w:rPr>
        <w:t>La méthode : le chemin une fois parcouru.</w:t>
      </w:r>
    </w:p>
    <w:p w:rsidR="00650B90" w:rsidRPr="00422E90" w:rsidRDefault="00650B90" w:rsidP="00650B90">
      <w:pPr>
        <w:jc w:val="center"/>
      </w:pPr>
      <w:r w:rsidRPr="00D30EA0">
        <w:t>Georges DUMÉZIL.</w:t>
      </w: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422E90" w:rsidRDefault="00650B90" w:rsidP="00650B90">
      <w:pPr>
        <w:spacing w:before="120" w:after="120"/>
        <w:jc w:val="both"/>
      </w:pPr>
      <w:r w:rsidRPr="00422E90">
        <w:rPr>
          <w:lang w:eastAsia="fr-FR" w:bidi="fr-FR"/>
        </w:rPr>
        <w:t>En ce temps-là, l’enseignement de la philos</w:t>
      </w:r>
      <w:r w:rsidRPr="00422E90">
        <w:rPr>
          <w:lang w:eastAsia="fr-FR" w:bidi="fr-FR"/>
        </w:rPr>
        <w:t>o</w:t>
      </w:r>
      <w:r w:rsidRPr="00422E90">
        <w:rPr>
          <w:lang w:eastAsia="fr-FR" w:bidi="fr-FR"/>
        </w:rPr>
        <w:t>phie à la Faculté de philosophie de l’Université de Montréal était d’une indicible intemp</w:t>
      </w:r>
      <w:r w:rsidRPr="00422E90">
        <w:rPr>
          <w:lang w:eastAsia="fr-FR" w:bidi="fr-FR"/>
        </w:rPr>
        <w:t>o</w:t>
      </w:r>
      <w:r w:rsidRPr="00422E90">
        <w:rPr>
          <w:lang w:eastAsia="fr-FR" w:bidi="fr-FR"/>
        </w:rPr>
        <w:t>ralité. Descartes, Hume, Kant, Heidegger avaient avalé leur acte de naissance. Seul un cours sur la philosophie américaine, mal vu d’ailleurs dans la Faculté, invitait quelques étudiants à lire Perry Mi</w:t>
      </w:r>
      <w:r w:rsidRPr="00422E90">
        <w:rPr>
          <w:lang w:eastAsia="fr-FR" w:bidi="fr-FR"/>
        </w:rPr>
        <w:t>l</w:t>
      </w:r>
      <w:r w:rsidRPr="00422E90">
        <w:rPr>
          <w:lang w:eastAsia="fr-FR" w:bidi="fr-FR"/>
        </w:rPr>
        <w:t>ler sur l’esprit de la No</w:t>
      </w:r>
      <w:r w:rsidRPr="00422E90">
        <w:rPr>
          <w:lang w:eastAsia="fr-FR" w:bidi="fr-FR"/>
        </w:rPr>
        <w:t>u</w:t>
      </w:r>
      <w:r w:rsidRPr="00422E90">
        <w:rPr>
          <w:lang w:eastAsia="fr-FR" w:bidi="fr-FR"/>
        </w:rPr>
        <w:t xml:space="preserve">velle-Angleterre, H. W. Schneider sur l’histoire de la philosophie aux </w:t>
      </w:r>
      <w:r>
        <w:rPr>
          <w:lang w:eastAsia="fr-FR" w:bidi="fr-FR"/>
        </w:rPr>
        <w:t>État</w:t>
      </w:r>
      <w:r w:rsidRPr="00422E90">
        <w:rPr>
          <w:lang w:eastAsia="fr-FR" w:bidi="fr-FR"/>
        </w:rPr>
        <w:t>s-Unis ou Henry David Thoreau, le ph</w:t>
      </w:r>
      <w:r w:rsidRPr="00422E90">
        <w:rPr>
          <w:lang w:eastAsia="fr-FR" w:bidi="fr-FR"/>
        </w:rPr>
        <w:t>i</w:t>
      </w:r>
      <w:r w:rsidRPr="00422E90">
        <w:rPr>
          <w:lang w:eastAsia="fr-FR" w:bidi="fr-FR"/>
        </w:rPr>
        <w:t>losophe dans les bois. Nous y découvrions l’espace et le temps dont Kant faisait pou</w:t>
      </w:r>
      <w:r w:rsidRPr="00422E90">
        <w:rPr>
          <w:lang w:eastAsia="fr-FR" w:bidi="fr-FR"/>
        </w:rPr>
        <w:t>r</w:t>
      </w:r>
      <w:r w:rsidRPr="00422E90">
        <w:rPr>
          <w:lang w:eastAsia="fr-FR" w:bidi="fr-FR"/>
        </w:rPr>
        <w:t>tant les catégories à priori de l’entendement ! Le professeur Roland Houde, titulaire du cours sur la philosophie amér</w:t>
      </w:r>
      <w:r w:rsidRPr="00422E90">
        <w:rPr>
          <w:lang w:eastAsia="fr-FR" w:bidi="fr-FR"/>
        </w:rPr>
        <w:t>i</w:t>
      </w:r>
      <w:r w:rsidRPr="00422E90">
        <w:rPr>
          <w:lang w:eastAsia="fr-FR" w:bidi="fr-FR"/>
        </w:rPr>
        <w:t>caine, entreprit, l’année du centenaire de la Confédér</w:t>
      </w:r>
      <w:r w:rsidRPr="00422E90">
        <w:rPr>
          <w:lang w:eastAsia="fr-FR" w:bidi="fr-FR"/>
        </w:rPr>
        <w:t>a</w:t>
      </w:r>
      <w:r w:rsidRPr="00422E90">
        <w:rPr>
          <w:lang w:eastAsia="fr-FR" w:bidi="fr-FR"/>
        </w:rPr>
        <w:t>tion canadienne, une recherche sur la philosophie au Canada à laquelle il associa que</w:t>
      </w:r>
      <w:r w:rsidRPr="00422E90">
        <w:rPr>
          <w:lang w:eastAsia="fr-FR" w:bidi="fr-FR"/>
        </w:rPr>
        <w:t>l</w:t>
      </w:r>
      <w:r w:rsidRPr="00422E90">
        <w:rPr>
          <w:lang w:eastAsia="fr-FR" w:bidi="fr-FR"/>
        </w:rPr>
        <w:t>ques étudiants. Puis la maîtrise en philosophie te</w:t>
      </w:r>
      <w:r w:rsidRPr="00422E90">
        <w:rPr>
          <w:lang w:eastAsia="fr-FR" w:bidi="fr-FR"/>
        </w:rPr>
        <w:t>r</w:t>
      </w:r>
      <w:r w:rsidRPr="00422E90">
        <w:rPr>
          <w:lang w:eastAsia="fr-FR" w:bidi="fr-FR"/>
        </w:rPr>
        <w:t>minée, ce fut l’inscription en histoire à l’Université Laval où œuvraient alors les historiens intéressés par l’évolution sociale et culture</w:t>
      </w:r>
      <w:r w:rsidRPr="00422E90">
        <w:rPr>
          <w:lang w:eastAsia="fr-FR" w:bidi="fr-FR"/>
        </w:rPr>
        <w:t>l</w:t>
      </w:r>
      <w:r w:rsidRPr="00422E90">
        <w:rPr>
          <w:lang w:eastAsia="fr-FR" w:bidi="fr-FR"/>
        </w:rPr>
        <w:t>le.</w:t>
      </w:r>
    </w:p>
    <w:p w:rsidR="00650B90" w:rsidRPr="00422E90" w:rsidRDefault="00650B90" w:rsidP="00650B90">
      <w:pPr>
        <w:spacing w:before="120" w:after="120"/>
        <w:jc w:val="both"/>
      </w:pPr>
      <w:r w:rsidRPr="00422E90">
        <w:rPr>
          <w:lang w:eastAsia="fr-FR" w:bidi="fr-FR"/>
        </w:rPr>
        <w:t>Un défi clair s’imposait : faire l’</w:t>
      </w:r>
      <w:r w:rsidRPr="003D20A4">
        <w:rPr>
          <w:i/>
          <w:lang w:eastAsia="fr-FR" w:bidi="fr-FR"/>
        </w:rPr>
        <w:t>histoire</w:t>
      </w:r>
      <w:r w:rsidRPr="00422E90">
        <w:rPr>
          <w:lang w:eastAsia="fr-FR" w:bidi="fr-FR"/>
        </w:rPr>
        <w:t xml:space="preserve"> </w:t>
      </w:r>
      <w:r w:rsidRPr="003D20A4">
        <w:rPr>
          <w:i/>
          <w:lang w:eastAsia="fr-FR" w:bidi="fr-FR"/>
        </w:rPr>
        <w:t xml:space="preserve">de la </w:t>
      </w:r>
      <w:r w:rsidRPr="003D20A4">
        <w:rPr>
          <w:i/>
        </w:rPr>
        <w:t>philosophie</w:t>
      </w:r>
      <w:r w:rsidRPr="003D20A4">
        <w:rPr>
          <w:i/>
          <w:lang w:eastAsia="fr-FR" w:bidi="fr-FR"/>
        </w:rPr>
        <w:t xml:space="preserve"> au </w:t>
      </w:r>
      <w:r w:rsidRPr="003D20A4">
        <w:rPr>
          <w:i/>
        </w:rPr>
        <w:t>Qu</w:t>
      </w:r>
      <w:r w:rsidRPr="003D20A4">
        <w:rPr>
          <w:i/>
        </w:rPr>
        <w:t>é</w:t>
      </w:r>
      <w:r w:rsidRPr="003D20A4">
        <w:rPr>
          <w:i/>
        </w:rPr>
        <w:t>bec</w:t>
      </w:r>
      <w:r>
        <w:t> </w:t>
      </w:r>
      <w:r>
        <w:rPr>
          <w:rStyle w:val="Appelnotedebasdep"/>
        </w:rPr>
        <w:footnoteReference w:id="225"/>
      </w:r>
      <w:r w:rsidRPr="00422E90">
        <w:rPr>
          <w:lang w:eastAsia="fr-FR" w:bidi="fr-FR"/>
        </w:rPr>
        <w:t xml:space="preserve"> et mener à terme une histoire des idées, du XVIII</w:t>
      </w:r>
      <w:r w:rsidRPr="00422E90">
        <w:rPr>
          <w:vertAlign w:val="superscript"/>
          <w:lang w:eastAsia="fr-FR" w:bidi="fr-FR"/>
        </w:rPr>
        <w:t>e</w:t>
      </w:r>
      <w:r w:rsidRPr="00422E90">
        <w:rPr>
          <w:lang w:eastAsia="fr-FR" w:bidi="fr-FR"/>
        </w:rPr>
        <w:t xml:space="preserve"> siècle à la Révol</w:t>
      </w:r>
      <w:r w:rsidRPr="00422E90">
        <w:rPr>
          <w:lang w:eastAsia="fr-FR" w:bidi="fr-FR"/>
        </w:rPr>
        <w:t>u</w:t>
      </w:r>
      <w:r w:rsidRPr="00422E90">
        <w:rPr>
          <w:lang w:eastAsia="fr-FR" w:bidi="fr-FR"/>
        </w:rPr>
        <w:t xml:space="preserve">tion tranquille, comme en connaissaient la France, l’Italie, les </w:t>
      </w:r>
      <w:r>
        <w:rPr>
          <w:lang w:eastAsia="fr-FR" w:bidi="fr-FR"/>
        </w:rPr>
        <w:t>État</w:t>
      </w:r>
      <w:r w:rsidRPr="00422E90">
        <w:rPr>
          <w:lang w:eastAsia="fr-FR" w:bidi="fr-FR"/>
        </w:rPr>
        <w:t>s-Unis et bien d’autres pays.</w:t>
      </w:r>
    </w:p>
    <w:p w:rsidR="00650B90" w:rsidRPr="00422E90" w:rsidRDefault="00650B90" w:rsidP="00650B90">
      <w:pPr>
        <w:spacing w:before="120" w:after="120"/>
        <w:jc w:val="both"/>
      </w:pPr>
      <w:r w:rsidRPr="00422E90">
        <w:rPr>
          <w:lang w:eastAsia="fr-FR" w:bidi="fr-FR"/>
        </w:rPr>
        <w:t>Cette histoire de la phil</w:t>
      </w:r>
      <w:r w:rsidRPr="00422E90">
        <w:rPr>
          <w:lang w:eastAsia="fr-FR" w:bidi="fr-FR"/>
        </w:rPr>
        <w:t>o</w:t>
      </w:r>
      <w:r w:rsidRPr="00422E90">
        <w:rPr>
          <w:lang w:eastAsia="fr-FR" w:bidi="fr-FR"/>
        </w:rPr>
        <w:t>sophie passait principalement par celle de l’éducation mais, déjà, une recherche plus ample s’imposait pour r</w:t>
      </w:r>
      <w:r w:rsidRPr="00422E90">
        <w:rPr>
          <w:lang w:eastAsia="fr-FR" w:bidi="fr-FR"/>
        </w:rPr>
        <w:t>e</w:t>
      </w:r>
      <w:r w:rsidRPr="00422E90">
        <w:rPr>
          <w:lang w:eastAsia="fr-FR" w:bidi="fr-FR"/>
        </w:rPr>
        <w:t>tracer la philosophie dans les imprimés, dans les bibliothèques pe</w:t>
      </w:r>
      <w:r w:rsidRPr="00422E90">
        <w:rPr>
          <w:lang w:eastAsia="fr-FR" w:bidi="fr-FR"/>
        </w:rPr>
        <w:t>r</w:t>
      </w:r>
      <w:r w:rsidRPr="00422E90">
        <w:rPr>
          <w:lang w:eastAsia="fr-FR" w:bidi="fr-FR"/>
        </w:rPr>
        <w:t>sonnelles ou publiques, dans la librairie, dans des conférences. L’histoire des idées philosophiques allait cette fois descendre au ras du sol, au niveau des hommes, des institutions, de la diff</w:t>
      </w:r>
      <w:r w:rsidRPr="00422E90">
        <w:rPr>
          <w:lang w:eastAsia="fr-FR" w:bidi="fr-FR"/>
        </w:rPr>
        <w:t>u</w:t>
      </w:r>
      <w:r w:rsidRPr="00422E90">
        <w:rPr>
          <w:lang w:eastAsia="fr-FR" w:bidi="fr-FR"/>
        </w:rPr>
        <w:t>sion.</w:t>
      </w:r>
    </w:p>
    <w:p w:rsidR="00650B90" w:rsidRPr="00422E90" w:rsidRDefault="00650B90" w:rsidP="00650B90">
      <w:pPr>
        <w:spacing w:before="120" w:after="120"/>
        <w:jc w:val="both"/>
      </w:pPr>
      <w:r>
        <w:t>[2]</w:t>
      </w:r>
    </w:p>
    <w:p w:rsidR="00650B90" w:rsidRPr="00422E90" w:rsidRDefault="00650B90" w:rsidP="00650B90">
      <w:pPr>
        <w:spacing w:before="120" w:after="120"/>
        <w:jc w:val="both"/>
      </w:pPr>
      <w:r w:rsidRPr="00422E90">
        <w:rPr>
          <w:lang w:eastAsia="fr-FR" w:bidi="fr-FR"/>
        </w:rPr>
        <w:t>Premier défi : délimiter un terri</w:t>
      </w:r>
      <w:r>
        <w:rPr>
          <w:lang w:eastAsia="fr-FR" w:bidi="fr-FR"/>
        </w:rPr>
        <w:t>toire, placer les points cardi</w:t>
      </w:r>
      <w:r w:rsidRPr="00422E90">
        <w:rPr>
          <w:lang w:eastAsia="fr-FR" w:bidi="fr-FR"/>
        </w:rPr>
        <w:t>naux, déterminer les appellations : histoire des idées, histoire intellectuelle, histoire culturelle, histoire des mentalités. La première étape consistait à prendre acte de l’arpentage déjà effectué, à faire le point sur l’état des connaissances de l’histoire de la culture québécoise</w:t>
      </w:r>
      <w:r>
        <w:rPr>
          <w:lang w:eastAsia="fr-FR" w:bidi="fr-FR"/>
        </w:rPr>
        <w:t> </w:t>
      </w:r>
      <w:r>
        <w:rPr>
          <w:rStyle w:val="Appelnotedebasdep"/>
          <w:lang w:eastAsia="fr-FR" w:bidi="fr-FR"/>
        </w:rPr>
        <w:footnoteReference w:id="226"/>
      </w:r>
      <w:r w:rsidRPr="00422E90">
        <w:rPr>
          <w:lang w:eastAsia="fr-FR" w:bidi="fr-FR"/>
        </w:rPr>
        <w:t>.</w:t>
      </w:r>
    </w:p>
    <w:p w:rsidR="00650B90" w:rsidRPr="00422E90" w:rsidRDefault="00650B90" w:rsidP="00650B90">
      <w:pPr>
        <w:spacing w:before="120" w:after="120"/>
        <w:jc w:val="both"/>
      </w:pPr>
      <w:r w:rsidRPr="00422E90">
        <w:rPr>
          <w:lang w:eastAsia="fr-FR" w:bidi="fr-FR"/>
        </w:rPr>
        <w:t>Des historiens travaillaient certes sur des aspects de la culture - l’éducation, les relations France-Québec, les idées libérales ou ultr</w:t>
      </w:r>
      <w:r w:rsidRPr="00422E90">
        <w:rPr>
          <w:lang w:eastAsia="fr-FR" w:bidi="fr-FR"/>
        </w:rPr>
        <w:t>a</w:t>
      </w:r>
      <w:r w:rsidRPr="00422E90">
        <w:rPr>
          <w:lang w:eastAsia="fr-FR" w:bidi="fr-FR"/>
        </w:rPr>
        <w:t>montaines -, sans toutefois cada</w:t>
      </w:r>
      <w:r w:rsidRPr="00422E90">
        <w:rPr>
          <w:lang w:eastAsia="fr-FR" w:bidi="fr-FR"/>
        </w:rPr>
        <w:t>s</w:t>
      </w:r>
      <w:r w:rsidRPr="00422E90">
        <w:rPr>
          <w:lang w:eastAsia="fr-FR" w:bidi="fr-FR"/>
        </w:rPr>
        <w:t>trer ce vaste domaine, sans trop se préoccuper de cartographier ce territoire, de rep</w:t>
      </w:r>
      <w:r w:rsidRPr="00422E90">
        <w:rPr>
          <w:lang w:eastAsia="fr-FR" w:bidi="fr-FR"/>
        </w:rPr>
        <w:t>é</w:t>
      </w:r>
      <w:r w:rsidRPr="00422E90">
        <w:rPr>
          <w:lang w:eastAsia="fr-FR" w:bidi="fr-FR"/>
        </w:rPr>
        <w:t>rer les terrains, d’observer leur juxtaposition. Il fallait s’engager, partir dans les pays d’En-Haut et d’En-Bas de la culture et montrer l’organisation et la cohérence de cet immense territoire de la culture.</w:t>
      </w:r>
    </w:p>
    <w:p w:rsidR="00650B90" w:rsidRPr="00422E90" w:rsidRDefault="00650B90" w:rsidP="00650B90">
      <w:pPr>
        <w:spacing w:before="120" w:after="120"/>
        <w:jc w:val="both"/>
      </w:pPr>
      <w:r w:rsidRPr="00422E90">
        <w:rPr>
          <w:lang w:eastAsia="fr-FR" w:bidi="fr-FR"/>
        </w:rPr>
        <w:t>La recherche des imprimés philosophiques mena à l’histoire de l’imprimerie</w:t>
      </w:r>
      <w:r>
        <w:rPr>
          <w:lang w:eastAsia="fr-FR" w:bidi="fr-FR"/>
        </w:rPr>
        <w:t> </w:t>
      </w:r>
      <w:r>
        <w:rPr>
          <w:rStyle w:val="Appelnotedebasdep"/>
          <w:lang w:eastAsia="fr-FR" w:bidi="fr-FR"/>
        </w:rPr>
        <w:footnoteReference w:id="227"/>
      </w:r>
      <w:r w:rsidRPr="00422E90">
        <w:rPr>
          <w:lang w:eastAsia="fr-FR" w:bidi="fr-FR"/>
        </w:rPr>
        <w:t xml:space="preserve"> au Québec et à l’histoire de la librairie</w:t>
      </w:r>
      <w:r>
        <w:rPr>
          <w:lang w:eastAsia="fr-FR" w:bidi="fr-FR"/>
        </w:rPr>
        <w:t> </w:t>
      </w:r>
      <w:r>
        <w:rPr>
          <w:rStyle w:val="Appelnotedebasdep"/>
          <w:lang w:eastAsia="fr-FR" w:bidi="fr-FR"/>
        </w:rPr>
        <w:footnoteReference w:id="228"/>
      </w:r>
      <w:r w:rsidRPr="00422E90">
        <w:rPr>
          <w:lang w:eastAsia="fr-FR" w:bidi="fr-FR"/>
        </w:rPr>
        <w:t> ; celle des bibliothèques</w:t>
      </w:r>
      <w:r>
        <w:rPr>
          <w:lang w:eastAsia="fr-FR" w:bidi="fr-FR"/>
        </w:rPr>
        <w:t> </w:t>
      </w:r>
      <w:r>
        <w:rPr>
          <w:rStyle w:val="Appelnotedebasdep"/>
          <w:lang w:eastAsia="fr-FR" w:bidi="fr-FR"/>
        </w:rPr>
        <w:footnoteReference w:id="229"/>
      </w:r>
      <w:r w:rsidRPr="00422E90">
        <w:rPr>
          <w:lang w:eastAsia="fr-FR" w:bidi="fr-FR"/>
        </w:rPr>
        <w:t xml:space="preserve"> conduisit à des associations volontaires où la bibli</w:t>
      </w:r>
      <w:r w:rsidRPr="00422E90">
        <w:rPr>
          <w:lang w:eastAsia="fr-FR" w:bidi="fr-FR"/>
        </w:rPr>
        <w:t>o</w:t>
      </w:r>
      <w:r w:rsidRPr="00422E90">
        <w:rPr>
          <w:lang w:eastAsia="fr-FR" w:bidi="fr-FR"/>
        </w:rPr>
        <w:t>th</w:t>
      </w:r>
      <w:r w:rsidRPr="00422E90">
        <w:rPr>
          <w:lang w:eastAsia="fr-FR" w:bidi="fr-FR"/>
        </w:rPr>
        <w:t>è</w:t>
      </w:r>
      <w:r w:rsidRPr="00422E90">
        <w:rPr>
          <w:lang w:eastAsia="fr-FR" w:bidi="fr-FR"/>
        </w:rPr>
        <w:t>que semi-publique était apparue. Il fallait explorer aussi à l’extérieur des murs des collèges, de ce groupe déjà privilégié de la bourgeo</w:t>
      </w:r>
      <w:r w:rsidRPr="00422E90">
        <w:rPr>
          <w:lang w:eastAsia="fr-FR" w:bidi="fr-FR"/>
        </w:rPr>
        <w:t>i</w:t>
      </w:r>
      <w:r w:rsidRPr="00422E90">
        <w:rPr>
          <w:lang w:eastAsia="fr-FR" w:bidi="fr-FR"/>
        </w:rPr>
        <w:t>sie qui avait accès à l’éducation classique ; il convenait d’ouvrir social</w:t>
      </w:r>
      <w:r w:rsidRPr="00422E90">
        <w:rPr>
          <w:lang w:eastAsia="fr-FR" w:bidi="fr-FR"/>
        </w:rPr>
        <w:t>e</w:t>
      </w:r>
      <w:r w:rsidRPr="00422E90">
        <w:rPr>
          <w:lang w:eastAsia="fr-FR" w:bidi="fr-FR"/>
        </w:rPr>
        <w:t>ment le « domaine » de la culture.</w:t>
      </w:r>
    </w:p>
    <w:p w:rsidR="00650B90" w:rsidRPr="00422E90" w:rsidRDefault="00650B90" w:rsidP="00650B90">
      <w:pPr>
        <w:spacing w:before="120" w:after="120"/>
        <w:jc w:val="both"/>
      </w:pPr>
      <w:r w:rsidRPr="00422E90">
        <w:rPr>
          <w:lang w:eastAsia="fr-FR" w:bidi="fr-FR"/>
        </w:rPr>
        <w:t>L’association se révéla d’abord propre à la ville ou au village. Ses activités typiques - conférences publiques et débats, bibliothèques et salles de journaux - mettaient d’ailleurs en valeur les deux médias du XIX</w:t>
      </w:r>
      <w:r w:rsidRPr="00422E90">
        <w:rPr>
          <w:vertAlign w:val="superscript"/>
          <w:lang w:eastAsia="fr-FR" w:bidi="fr-FR"/>
        </w:rPr>
        <w:t>e</w:t>
      </w:r>
      <w:r w:rsidRPr="00422E90">
        <w:rPr>
          <w:lang w:eastAsia="fr-FR" w:bidi="fr-FR"/>
        </w:rPr>
        <w:t xml:space="preserve"> siècle : la tribune et la presse</w:t>
      </w:r>
      <w:r>
        <w:rPr>
          <w:lang w:eastAsia="fr-FR" w:bidi="fr-FR"/>
        </w:rPr>
        <w:t> </w:t>
      </w:r>
      <w:r>
        <w:rPr>
          <w:rStyle w:val="Appelnotedebasdep"/>
          <w:lang w:eastAsia="fr-FR" w:bidi="fr-FR"/>
        </w:rPr>
        <w:footnoteReference w:id="230"/>
      </w:r>
      <w:r w:rsidRPr="00422E90">
        <w:rPr>
          <w:lang w:eastAsia="fr-FR" w:bidi="fr-FR"/>
        </w:rPr>
        <w:t>. On entrait là dans un territoire nouveau, celui de la culture u</w:t>
      </w:r>
      <w:r w:rsidRPr="00422E90">
        <w:rPr>
          <w:lang w:eastAsia="fr-FR" w:bidi="fr-FR"/>
        </w:rPr>
        <w:t>r</w:t>
      </w:r>
      <w:r w:rsidRPr="00422E90">
        <w:rPr>
          <w:lang w:eastAsia="fr-FR" w:bidi="fr-FR"/>
        </w:rPr>
        <w:t>baine ; un terrain d’enquête s’imposait, Montréal</w:t>
      </w:r>
      <w:r>
        <w:rPr>
          <w:lang w:eastAsia="fr-FR" w:bidi="fr-FR"/>
        </w:rPr>
        <w:t> </w:t>
      </w:r>
      <w:r>
        <w:rPr>
          <w:rStyle w:val="Appelnotedebasdep"/>
          <w:lang w:eastAsia="fr-FR" w:bidi="fr-FR"/>
        </w:rPr>
        <w:footnoteReference w:id="231"/>
      </w:r>
      <w:r w:rsidRPr="00422E90">
        <w:rPr>
          <w:lang w:eastAsia="fr-FR" w:bidi="fr-FR"/>
        </w:rPr>
        <w:t>. Marquée socialement, la culture l’était aussi spatial</w:t>
      </w:r>
      <w:r w:rsidRPr="00422E90">
        <w:rPr>
          <w:lang w:eastAsia="fr-FR" w:bidi="fr-FR"/>
        </w:rPr>
        <w:t>e</w:t>
      </w:r>
      <w:r w:rsidRPr="00422E90">
        <w:rPr>
          <w:lang w:eastAsia="fr-FR" w:bidi="fr-FR"/>
        </w:rPr>
        <w:t>ment.</w:t>
      </w:r>
    </w:p>
    <w:p w:rsidR="00650B90" w:rsidRPr="00422E90" w:rsidRDefault="00650B90" w:rsidP="00650B90">
      <w:pPr>
        <w:spacing w:before="120" w:after="120"/>
        <w:jc w:val="both"/>
      </w:pPr>
      <w:r w:rsidRPr="00422E90">
        <w:rPr>
          <w:lang w:eastAsia="fr-FR" w:bidi="fr-FR"/>
        </w:rPr>
        <w:t>Nouveau départ, nouvelle exploration. La culture obse</w:t>
      </w:r>
      <w:r w:rsidRPr="00422E90">
        <w:rPr>
          <w:lang w:eastAsia="fr-FR" w:bidi="fr-FR"/>
        </w:rPr>
        <w:t>r</w:t>
      </w:r>
      <w:r w:rsidRPr="00422E90">
        <w:rPr>
          <w:lang w:eastAsia="fr-FR" w:bidi="fr-FR"/>
        </w:rPr>
        <w:t>vée dans les associations du genre de l’Institut canadien de Montréal était celle, entre 1840 et 1870, de Québécois et de Montréalais instruits, le</w:t>
      </w:r>
      <w:r w:rsidRPr="00422E90">
        <w:rPr>
          <w:lang w:eastAsia="fr-FR" w:bidi="fr-FR"/>
        </w:rPr>
        <w:t>c</w:t>
      </w:r>
      <w:r w:rsidRPr="00422E90">
        <w:rPr>
          <w:lang w:eastAsia="fr-FR" w:bidi="fr-FR"/>
        </w:rPr>
        <w:t>teurs, parfois orateurs et écr</w:t>
      </w:r>
      <w:r w:rsidRPr="00422E90">
        <w:rPr>
          <w:lang w:eastAsia="fr-FR" w:bidi="fr-FR"/>
        </w:rPr>
        <w:t>i</w:t>
      </w:r>
      <w:r w:rsidRPr="00422E90">
        <w:rPr>
          <w:lang w:eastAsia="fr-FR" w:bidi="fr-FR"/>
        </w:rPr>
        <w:t>vains. Mais il fallait baliser d’autres pistes, avancer dans le XIX</w:t>
      </w:r>
      <w:r w:rsidRPr="00422E90">
        <w:rPr>
          <w:vertAlign w:val="superscript"/>
          <w:lang w:eastAsia="fr-FR" w:bidi="fr-FR"/>
        </w:rPr>
        <w:t>e</w:t>
      </w:r>
      <w:r w:rsidRPr="00422E90">
        <w:rPr>
          <w:lang w:eastAsia="fr-FR" w:bidi="fr-FR"/>
        </w:rPr>
        <w:t xml:space="preserve"> siècle, aller vers la fin du siècle et vers des Mo</w:t>
      </w:r>
      <w:r w:rsidRPr="00422E90">
        <w:rPr>
          <w:lang w:eastAsia="fr-FR" w:bidi="fr-FR"/>
        </w:rPr>
        <w:t>n</w:t>
      </w:r>
      <w:r w:rsidRPr="00422E90">
        <w:rPr>
          <w:lang w:eastAsia="fr-FR" w:bidi="fr-FR"/>
        </w:rPr>
        <w:t>tré</w:t>
      </w:r>
      <w:r w:rsidRPr="00422E90">
        <w:rPr>
          <w:lang w:eastAsia="fr-FR" w:bidi="fr-FR"/>
        </w:rPr>
        <w:t>a</w:t>
      </w:r>
      <w:r w:rsidRPr="00422E90">
        <w:rPr>
          <w:lang w:eastAsia="fr-FR" w:bidi="fr-FR"/>
        </w:rPr>
        <w:t>lais qui ne privilégiaient pas une culture de l’imprimé ou de l’éloquence. Le cinéma qui associait technologie et spe</w:t>
      </w:r>
      <w:r w:rsidRPr="00422E90">
        <w:rPr>
          <w:lang w:eastAsia="fr-FR" w:bidi="fr-FR"/>
        </w:rPr>
        <w:t>c</w:t>
      </w:r>
      <w:r w:rsidRPr="00422E90">
        <w:rPr>
          <w:lang w:eastAsia="fr-FR" w:bidi="fr-FR"/>
        </w:rPr>
        <w:t>tacle visuel parut un domaine prometteur pour explorer à la fois la culture urbaine et la culture dite de masse</w:t>
      </w:r>
      <w:r>
        <w:rPr>
          <w:lang w:eastAsia="fr-FR" w:bidi="fr-FR"/>
        </w:rPr>
        <w:t> </w:t>
      </w:r>
      <w:r>
        <w:rPr>
          <w:rStyle w:val="Appelnotedebasdep"/>
          <w:lang w:eastAsia="fr-FR" w:bidi="fr-FR"/>
        </w:rPr>
        <w:footnoteReference w:id="232"/>
      </w:r>
      <w:r w:rsidRPr="00422E90">
        <w:rPr>
          <w:lang w:eastAsia="fr-FR" w:bidi="fr-FR"/>
        </w:rPr>
        <w:t>. Par cette recherche quantitative sur la production, la distribution et la consommation du</w:t>
      </w:r>
      <w:r>
        <w:rPr>
          <w:lang w:eastAsia="fr-FR" w:bidi="fr-FR"/>
        </w:rPr>
        <w:t xml:space="preserve"> </w:t>
      </w:r>
      <w:r>
        <w:t xml:space="preserve">[3] </w:t>
      </w:r>
      <w:r w:rsidRPr="00422E90">
        <w:rPr>
          <w:lang w:eastAsia="fr-FR" w:bidi="fr-FR"/>
        </w:rPr>
        <w:t>cinéma, une tr</w:t>
      </w:r>
      <w:r w:rsidRPr="00422E90">
        <w:rPr>
          <w:lang w:eastAsia="fr-FR" w:bidi="fr-FR"/>
        </w:rPr>
        <w:t>a</w:t>
      </w:r>
      <w:r w:rsidRPr="00422E90">
        <w:rPr>
          <w:lang w:eastAsia="fr-FR" w:bidi="fr-FR"/>
        </w:rPr>
        <w:t>jectoire était chronologiquement fra</w:t>
      </w:r>
      <w:r w:rsidRPr="00422E90">
        <w:rPr>
          <w:lang w:eastAsia="fr-FR" w:bidi="fr-FR"/>
        </w:rPr>
        <w:t>n</w:t>
      </w:r>
      <w:r w:rsidRPr="00422E90">
        <w:rPr>
          <w:lang w:eastAsia="fr-FR" w:bidi="fr-FR"/>
        </w:rPr>
        <w:t>chie jusqu’à l’apparition de la radio et de la télévision. Le territoire de la culture n’était plus seul</w:t>
      </w:r>
      <w:r w:rsidRPr="00422E90">
        <w:rPr>
          <w:lang w:eastAsia="fr-FR" w:bidi="fr-FR"/>
        </w:rPr>
        <w:t>e</w:t>
      </w:r>
      <w:r w:rsidRPr="00422E90">
        <w:rPr>
          <w:lang w:eastAsia="fr-FR" w:bidi="fr-FR"/>
        </w:rPr>
        <w:t>ment celui des collèges, des bibliothèques, des ass</w:t>
      </w:r>
      <w:r w:rsidRPr="00422E90">
        <w:rPr>
          <w:lang w:eastAsia="fr-FR" w:bidi="fr-FR"/>
        </w:rPr>
        <w:t>o</w:t>
      </w:r>
      <w:r w:rsidRPr="00422E90">
        <w:rPr>
          <w:lang w:eastAsia="fr-FR" w:bidi="fr-FR"/>
        </w:rPr>
        <w:t>ciations. Ce n’était plus seulement le territoire réservé d’une élite ou d’une bourgeoisie libérale plus démocr</w:t>
      </w:r>
      <w:r w:rsidRPr="00422E90">
        <w:rPr>
          <w:lang w:eastAsia="fr-FR" w:bidi="fr-FR"/>
        </w:rPr>
        <w:t>a</w:t>
      </w:r>
      <w:r w:rsidRPr="00422E90">
        <w:rPr>
          <w:lang w:eastAsia="fr-FR" w:bidi="fr-FR"/>
        </w:rPr>
        <w:t>tique : la culture concernait, sur le mode du loisir offert et de la consommation, la majorité des citoyens. Avec la m</w:t>
      </w:r>
      <w:r w:rsidRPr="00422E90">
        <w:rPr>
          <w:lang w:eastAsia="fr-FR" w:bidi="fr-FR"/>
        </w:rPr>
        <w:t>i</w:t>
      </w:r>
      <w:r w:rsidRPr="00422E90">
        <w:rPr>
          <w:lang w:eastAsia="fr-FR" w:bidi="fr-FR"/>
        </w:rPr>
        <w:t>se en place, en cette fin de siècle, d’un système de production, de distr</w:t>
      </w:r>
      <w:r w:rsidRPr="00422E90">
        <w:rPr>
          <w:lang w:eastAsia="fr-FR" w:bidi="fr-FR"/>
        </w:rPr>
        <w:t>i</w:t>
      </w:r>
      <w:r w:rsidRPr="00422E90">
        <w:rPr>
          <w:lang w:eastAsia="fr-FR" w:bidi="fr-FR"/>
        </w:rPr>
        <w:t>bution et de consommation de masse, il importait de dégager la sign</w:t>
      </w:r>
      <w:r w:rsidRPr="00422E90">
        <w:rPr>
          <w:lang w:eastAsia="fr-FR" w:bidi="fr-FR"/>
        </w:rPr>
        <w:t>i</w:t>
      </w:r>
      <w:r w:rsidRPr="00422E90">
        <w:rPr>
          <w:lang w:eastAsia="fr-FR" w:bidi="fr-FR"/>
        </w:rPr>
        <w:t>fication des expressions cult</w:t>
      </w:r>
      <w:r w:rsidRPr="00422E90">
        <w:rPr>
          <w:lang w:eastAsia="fr-FR" w:bidi="fr-FR"/>
        </w:rPr>
        <w:t>u</w:t>
      </w:r>
      <w:r w:rsidRPr="00422E90">
        <w:rPr>
          <w:lang w:eastAsia="fr-FR" w:bidi="fr-FR"/>
        </w:rPr>
        <w:t>re de la majorité, culture populaire, culture ouvrière</w:t>
      </w:r>
      <w:r>
        <w:rPr>
          <w:lang w:eastAsia="fr-FR" w:bidi="fr-FR"/>
        </w:rPr>
        <w:t> </w:t>
      </w:r>
      <w:r>
        <w:rPr>
          <w:rStyle w:val="Appelnotedebasdep"/>
          <w:lang w:eastAsia="fr-FR" w:bidi="fr-FR"/>
        </w:rPr>
        <w:footnoteReference w:id="233"/>
      </w:r>
      <w:r w:rsidRPr="00422E90">
        <w:rPr>
          <w:lang w:eastAsia="fr-FR" w:bidi="fr-FR"/>
        </w:rPr>
        <w:t>, culture commerciale et cult</w:t>
      </w:r>
      <w:r w:rsidRPr="00422E90">
        <w:rPr>
          <w:lang w:eastAsia="fr-FR" w:bidi="fr-FR"/>
        </w:rPr>
        <w:t>u</w:t>
      </w:r>
      <w:r w:rsidRPr="00422E90">
        <w:rPr>
          <w:lang w:eastAsia="fr-FR" w:bidi="fr-FR"/>
        </w:rPr>
        <w:t>re de masse</w:t>
      </w:r>
      <w:r>
        <w:rPr>
          <w:lang w:eastAsia="fr-FR" w:bidi="fr-FR"/>
        </w:rPr>
        <w:t> </w:t>
      </w:r>
      <w:r>
        <w:rPr>
          <w:rStyle w:val="Appelnotedebasdep"/>
          <w:lang w:eastAsia="fr-FR" w:bidi="fr-FR"/>
        </w:rPr>
        <w:footnoteReference w:id="234"/>
      </w:r>
      <w:r w:rsidRPr="00422E90">
        <w:rPr>
          <w:lang w:eastAsia="fr-FR" w:bidi="fr-FR"/>
        </w:rPr>
        <w:t>. L’étude d’un parc d’attractions - le parc Sohmer - fut le moyen de comprendre le destin de la culture dans une société où l’économie te</w:t>
      </w:r>
      <w:r w:rsidRPr="00422E90">
        <w:rPr>
          <w:lang w:eastAsia="fr-FR" w:bidi="fr-FR"/>
        </w:rPr>
        <w:t>r</w:t>
      </w:r>
      <w:r w:rsidRPr="00422E90">
        <w:rPr>
          <w:lang w:eastAsia="fr-FR" w:bidi="fr-FR"/>
        </w:rPr>
        <w:t>tiaire se dév</w:t>
      </w:r>
      <w:r w:rsidRPr="00422E90">
        <w:rPr>
          <w:lang w:eastAsia="fr-FR" w:bidi="fr-FR"/>
        </w:rPr>
        <w:t>e</w:t>
      </w:r>
      <w:r w:rsidRPr="00422E90">
        <w:rPr>
          <w:lang w:eastAsia="fr-FR" w:bidi="fr-FR"/>
        </w:rPr>
        <w:t>loppait et où la culture-loisir était devenue un bien offert au même titre que le journal ou le tramway</w:t>
      </w:r>
      <w:r>
        <w:rPr>
          <w:lang w:eastAsia="fr-FR" w:bidi="fr-FR"/>
        </w:rPr>
        <w:t> </w:t>
      </w:r>
      <w:r>
        <w:rPr>
          <w:rStyle w:val="Appelnotedebasdep"/>
          <w:lang w:eastAsia="fr-FR" w:bidi="fr-FR"/>
        </w:rPr>
        <w:footnoteReference w:id="235"/>
      </w:r>
      <w:r w:rsidRPr="00422E90">
        <w:rPr>
          <w:lang w:eastAsia="fr-FR" w:bidi="fr-FR"/>
        </w:rPr>
        <w:t>.</w:t>
      </w:r>
    </w:p>
    <w:p w:rsidR="00650B90" w:rsidRPr="00422E90" w:rsidRDefault="00650B90" w:rsidP="00650B90">
      <w:pPr>
        <w:spacing w:before="120" w:after="120"/>
        <w:jc w:val="both"/>
      </w:pPr>
      <w:r w:rsidRPr="00422E90">
        <w:rPr>
          <w:lang w:eastAsia="fr-FR" w:bidi="fr-FR"/>
        </w:rPr>
        <w:t>L’histoire des idées, l’histoire intellectuelle avait dégagé l’axe e</w:t>
      </w:r>
      <w:r w:rsidRPr="00422E90">
        <w:rPr>
          <w:lang w:eastAsia="fr-FR" w:bidi="fr-FR"/>
        </w:rPr>
        <w:t>u</w:t>
      </w:r>
      <w:r w:rsidRPr="00422E90">
        <w:rPr>
          <w:lang w:eastAsia="fr-FR" w:bidi="fr-FR"/>
        </w:rPr>
        <w:t>ropéen, fra</w:t>
      </w:r>
      <w:r w:rsidRPr="00422E90">
        <w:rPr>
          <w:lang w:eastAsia="fr-FR" w:bidi="fr-FR"/>
        </w:rPr>
        <w:t>n</w:t>
      </w:r>
      <w:r w:rsidRPr="00422E90">
        <w:rPr>
          <w:lang w:eastAsia="fr-FR" w:bidi="fr-FR"/>
        </w:rPr>
        <w:t>çais, de la culture québécoise et le privilège consenti dans ses médias au savoir, au livre, à la revue, au verbe. L’histoire culture</w:t>
      </w:r>
      <w:r w:rsidRPr="00422E90">
        <w:rPr>
          <w:lang w:eastAsia="fr-FR" w:bidi="fr-FR"/>
        </w:rPr>
        <w:t>l</w:t>
      </w:r>
      <w:r w:rsidRPr="00422E90">
        <w:rPr>
          <w:lang w:eastAsia="fr-FR" w:bidi="fr-FR"/>
        </w:rPr>
        <w:t>le avait non seulement sensibilisé aux formes d’expression d’autres groupes sociaux et au fait radicalement nouveau que la culture co</w:t>
      </w:r>
      <w:r w:rsidRPr="00422E90">
        <w:rPr>
          <w:lang w:eastAsia="fr-FR" w:bidi="fr-FR"/>
        </w:rPr>
        <w:t>m</w:t>
      </w:r>
      <w:r w:rsidRPr="00422E90">
        <w:rPr>
          <w:lang w:eastAsia="fr-FR" w:bidi="fr-FR"/>
        </w:rPr>
        <w:t>merciale et le lo</w:t>
      </w:r>
      <w:r w:rsidRPr="00422E90">
        <w:rPr>
          <w:lang w:eastAsia="fr-FR" w:bidi="fr-FR"/>
        </w:rPr>
        <w:t>i</w:t>
      </w:r>
      <w:r w:rsidRPr="00422E90">
        <w:rPr>
          <w:lang w:eastAsia="fr-FR" w:bidi="fr-FR"/>
        </w:rPr>
        <w:t xml:space="preserve">sir créaient une société de consommateurs, mais elle avait surtout révélé l’axe nord-américain d’une culture visuelle du spectacle ou du cinéma. Il fallait donc aller plein sud, du côté des </w:t>
      </w:r>
      <w:r>
        <w:rPr>
          <w:lang w:eastAsia="fr-FR" w:bidi="fr-FR"/>
        </w:rPr>
        <w:t>État</w:t>
      </w:r>
      <w:r w:rsidRPr="00422E90">
        <w:rPr>
          <w:lang w:eastAsia="fr-FR" w:bidi="fr-FR"/>
        </w:rPr>
        <w:t>s-Unis, pour explorer non pas les « menaces de l’américanisation » mais la signification de l’américanité, de l’appartenance non seul</w:t>
      </w:r>
      <w:r w:rsidRPr="00422E90">
        <w:rPr>
          <w:lang w:eastAsia="fr-FR" w:bidi="fr-FR"/>
        </w:rPr>
        <w:t>e</w:t>
      </w:r>
      <w:r w:rsidRPr="00422E90">
        <w:rPr>
          <w:lang w:eastAsia="fr-FR" w:bidi="fr-FR"/>
        </w:rPr>
        <w:t>ment économique mais aussi culturelle du Québec au continent</w:t>
      </w:r>
      <w:r>
        <w:rPr>
          <w:lang w:eastAsia="fr-FR" w:bidi="fr-FR"/>
        </w:rPr>
        <w:t> </w:t>
      </w:r>
      <w:r>
        <w:rPr>
          <w:rStyle w:val="Appelnotedebasdep"/>
          <w:lang w:eastAsia="fr-FR" w:bidi="fr-FR"/>
        </w:rPr>
        <w:footnoteReference w:id="236"/>
      </w:r>
      <w:r w:rsidRPr="00422E90">
        <w:rPr>
          <w:lang w:eastAsia="fr-FR" w:bidi="fr-FR"/>
        </w:rPr>
        <w:t>.</w:t>
      </w:r>
    </w:p>
    <w:p w:rsidR="00650B90" w:rsidRPr="00422E90" w:rsidRDefault="00650B90" w:rsidP="00650B90">
      <w:pPr>
        <w:spacing w:before="120" w:after="120"/>
        <w:jc w:val="both"/>
      </w:pPr>
      <w:r w:rsidRPr="00422E90">
        <w:rPr>
          <w:lang w:eastAsia="fr-FR" w:bidi="fr-FR"/>
        </w:rPr>
        <w:t>La « vocation de la race française en Amérique » du théologien-philosophe Louis-Adolphe Pâquet prenait une tout autre signific</w:t>
      </w:r>
      <w:r w:rsidRPr="00422E90">
        <w:rPr>
          <w:lang w:eastAsia="fr-FR" w:bidi="fr-FR"/>
        </w:rPr>
        <w:t>a</w:t>
      </w:r>
      <w:r w:rsidRPr="00422E90">
        <w:rPr>
          <w:lang w:eastAsia="fr-FR" w:bidi="fr-FR"/>
        </w:rPr>
        <w:t>tion</w:t>
      </w:r>
      <w:r>
        <w:rPr>
          <w:lang w:eastAsia="fr-FR" w:bidi="fr-FR"/>
        </w:rPr>
        <w:t> </w:t>
      </w:r>
      <w:r>
        <w:rPr>
          <w:rStyle w:val="Appelnotedebasdep"/>
          <w:lang w:eastAsia="fr-FR" w:bidi="fr-FR"/>
        </w:rPr>
        <w:footnoteReference w:id="237"/>
      </w:r>
      <w:r w:rsidRPr="00422E90">
        <w:rPr>
          <w:lang w:eastAsia="fr-FR" w:bidi="fr-FR"/>
        </w:rPr>
        <w:t>. Il fallut faire un bivouac et pe</w:t>
      </w:r>
      <w:r w:rsidRPr="00422E90">
        <w:rPr>
          <w:lang w:eastAsia="fr-FR" w:bidi="fr-FR"/>
        </w:rPr>
        <w:t>n</w:t>
      </w:r>
      <w:r w:rsidRPr="00422E90">
        <w:rPr>
          <w:lang w:eastAsia="fr-FR" w:bidi="fr-FR"/>
        </w:rPr>
        <w:t>ser à la direction à prendre pour suivre l’évolution des idées au début du XX</w:t>
      </w:r>
      <w:r w:rsidRPr="00422E90">
        <w:rPr>
          <w:vertAlign w:val="superscript"/>
          <w:lang w:eastAsia="fr-FR" w:bidi="fr-FR"/>
        </w:rPr>
        <w:t>e</w:t>
      </w:r>
      <w:r w:rsidRPr="00422E90">
        <w:rPr>
          <w:lang w:eastAsia="fr-FR" w:bidi="fr-FR"/>
        </w:rPr>
        <w:t xml:space="preserve"> siècle. La culture et le loisir de la majorité des Montréalais p</w:t>
      </w:r>
      <w:r w:rsidRPr="00422E90">
        <w:rPr>
          <w:lang w:eastAsia="fr-FR" w:bidi="fr-FR"/>
        </w:rPr>
        <w:t>a</w:t>
      </w:r>
      <w:r w:rsidRPr="00422E90">
        <w:rPr>
          <w:lang w:eastAsia="fr-FR" w:bidi="fr-FR"/>
        </w:rPr>
        <w:t>raissaient tout à fait de leur époque, bien arrimés à la culture étatsunienne en pleine expansion o</w:t>
      </w:r>
      <w:r w:rsidRPr="00422E90">
        <w:rPr>
          <w:lang w:eastAsia="fr-FR" w:bidi="fr-FR"/>
        </w:rPr>
        <w:t>c</w:t>
      </w:r>
      <w:r w:rsidRPr="00422E90">
        <w:rPr>
          <w:lang w:eastAsia="fr-FR" w:bidi="fr-FR"/>
        </w:rPr>
        <w:t>cidentale. Co</w:t>
      </w:r>
      <w:r w:rsidRPr="00422E90">
        <w:rPr>
          <w:lang w:eastAsia="fr-FR" w:bidi="fr-FR"/>
        </w:rPr>
        <w:t>m</w:t>
      </w:r>
      <w:r w:rsidRPr="00422E90">
        <w:rPr>
          <w:lang w:eastAsia="fr-FR" w:bidi="fr-FR"/>
        </w:rPr>
        <w:t>ment le XX</w:t>
      </w:r>
      <w:r w:rsidRPr="00422E90">
        <w:rPr>
          <w:vertAlign w:val="superscript"/>
          <w:lang w:eastAsia="fr-FR" w:bidi="fr-FR"/>
        </w:rPr>
        <w:t>e</w:t>
      </w:r>
      <w:r w:rsidRPr="00422E90">
        <w:rPr>
          <w:lang w:eastAsia="fr-FR" w:bidi="fr-FR"/>
        </w:rPr>
        <w:t xml:space="preserve"> siècle entrait-il dans les courants d’idées ? Dire</w:t>
      </w:r>
      <w:r w:rsidRPr="00422E90">
        <w:rPr>
          <w:lang w:eastAsia="fr-FR" w:bidi="fr-FR"/>
        </w:rPr>
        <w:t>c</w:t>
      </w:r>
      <w:r w:rsidRPr="00422E90">
        <w:rPr>
          <w:lang w:eastAsia="fr-FR" w:bidi="fr-FR"/>
        </w:rPr>
        <w:t>tion : la modernité, c’est-à-dire la place, souvent faite de façon batailleuse, à l’innovation dans la création artistique ou scientif</w:t>
      </w:r>
      <w:r w:rsidRPr="00422E90">
        <w:rPr>
          <w:lang w:eastAsia="fr-FR" w:bidi="fr-FR"/>
        </w:rPr>
        <w:t>i</w:t>
      </w:r>
      <w:r w:rsidRPr="00422E90">
        <w:rPr>
          <w:lang w:eastAsia="fr-FR" w:bidi="fr-FR"/>
        </w:rPr>
        <w:t>que</w:t>
      </w:r>
      <w:r>
        <w:rPr>
          <w:lang w:eastAsia="fr-FR" w:bidi="fr-FR"/>
        </w:rPr>
        <w:t> </w:t>
      </w:r>
      <w:r>
        <w:rPr>
          <w:rStyle w:val="Appelnotedebasdep"/>
          <w:lang w:eastAsia="fr-FR" w:bidi="fr-FR"/>
        </w:rPr>
        <w:footnoteReference w:id="238"/>
      </w:r>
      <w:r>
        <w:rPr>
          <w:lang w:eastAsia="fr-FR" w:bidi="fr-FR"/>
        </w:rPr>
        <w:t>.</w:t>
      </w:r>
    </w:p>
    <w:p w:rsidR="00650B90" w:rsidRPr="00422E90" w:rsidRDefault="00650B90" w:rsidP="00650B90">
      <w:pPr>
        <w:spacing w:before="120" w:after="120"/>
        <w:jc w:val="both"/>
      </w:pPr>
      <w:r>
        <w:t>[4]</w:t>
      </w:r>
    </w:p>
    <w:p w:rsidR="00650B90" w:rsidRPr="00422E90" w:rsidRDefault="00650B90" w:rsidP="00650B90">
      <w:pPr>
        <w:spacing w:before="120" w:after="120"/>
        <w:jc w:val="both"/>
      </w:pPr>
      <w:r w:rsidRPr="00422E90">
        <w:rPr>
          <w:lang w:eastAsia="fr-FR" w:bidi="fr-FR"/>
        </w:rPr>
        <w:t>La prospection de ce souci d’innovation en sciences s</w:t>
      </w:r>
      <w:r w:rsidRPr="00422E90">
        <w:rPr>
          <w:lang w:eastAsia="fr-FR" w:bidi="fr-FR"/>
        </w:rPr>
        <w:t>o</w:t>
      </w:r>
      <w:r w:rsidRPr="00422E90">
        <w:rPr>
          <w:lang w:eastAsia="fr-FR" w:bidi="fr-FR"/>
        </w:rPr>
        <w:t>ciales conduisit à la poursuite d’un destin intellectuel, celui du dominicain Georges-Henri Lévesque</w:t>
      </w:r>
      <w:r>
        <w:rPr>
          <w:lang w:eastAsia="fr-FR" w:bidi="fr-FR"/>
        </w:rPr>
        <w:t> </w:t>
      </w:r>
      <w:r>
        <w:rPr>
          <w:rStyle w:val="Appelnotedebasdep"/>
          <w:lang w:eastAsia="fr-FR" w:bidi="fr-FR"/>
        </w:rPr>
        <w:footnoteReference w:id="239"/>
      </w:r>
      <w:r w:rsidRPr="00422E90">
        <w:rPr>
          <w:lang w:eastAsia="fr-FR" w:bidi="fr-FR"/>
        </w:rPr>
        <w:t xml:space="preserve"> et à la poursuite d’une piste belge, celle de l’origine de l’intérêt de Québécois pour la question soci</w:t>
      </w:r>
      <w:r w:rsidRPr="00422E90">
        <w:rPr>
          <w:lang w:eastAsia="fr-FR" w:bidi="fr-FR"/>
        </w:rPr>
        <w:t>a</w:t>
      </w:r>
      <w:r w:rsidRPr="00422E90">
        <w:rPr>
          <w:lang w:eastAsia="fr-FR" w:bidi="fr-FR"/>
        </w:rPr>
        <w:t>le et pour les sciences sociales</w:t>
      </w:r>
      <w:r>
        <w:rPr>
          <w:lang w:eastAsia="fr-FR" w:bidi="fr-FR"/>
        </w:rPr>
        <w:t> </w:t>
      </w:r>
      <w:r>
        <w:rPr>
          <w:rStyle w:val="Appelnotedebasdep"/>
          <w:lang w:eastAsia="fr-FR" w:bidi="fr-FR"/>
        </w:rPr>
        <w:footnoteReference w:id="240"/>
      </w:r>
      <w:r w:rsidRPr="00422E90">
        <w:rPr>
          <w:lang w:eastAsia="fr-FR" w:bidi="fr-FR"/>
        </w:rPr>
        <w:t>. La biographie intellectuelle du père Lévesque bo</w:t>
      </w:r>
      <w:r w:rsidRPr="00422E90">
        <w:rPr>
          <w:lang w:eastAsia="fr-FR" w:bidi="fr-FR"/>
        </w:rPr>
        <w:t>u</w:t>
      </w:r>
      <w:r w:rsidRPr="00422E90">
        <w:rPr>
          <w:lang w:eastAsia="fr-FR" w:bidi="fr-FR"/>
        </w:rPr>
        <w:t>clait chronologiquement un long circuit de biographies d’intellectuels - les abbés Odelin (1789-1841), Raymond (1810-1887) et D</w:t>
      </w:r>
      <w:r w:rsidRPr="00422E90">
        <w:rPr>
          <w:lang w:eastAsia="fr-FR" w:bidi="fr-FR"/>
        </w:rPr>
        <w:t>é</w:t>
      </w:r>
      <w:r w:rsidRPr="00422E90">
        <w:rPr>
          <w:lang w:eastAsia="fr-FR" w:bidi="fr-FR"/>
        </w:rPr>
        <w:t>saulniers (1811-1868), Louis-Antoine Dessaulles (1818-1895), l’abbé Louis-Adolphe Pâquet ( 1859-1942)</w:t>
      </w:r>
      <w:r>
        <w:rPr>
          <w:lang w:eastAsia="fr-FR" w:bidi="fr-FR"/>
        </w:rPr>
        <w:t> </w:t>
      </w:r>
      <w:r>
        <w:rPr>
          <w:rStyle w:val="Appelnotedebasdep"/>
          <w:lang w:eastAsia="fr-FR" w:bidi="fr-FR"/>
        </w:rPr>
        <w:footnoteReference w:id="241"/>
      </w:r>
      <w:r w:rsidRPr="00422E90">
        <w:rPr>
          <w:lang w:eastAsia="fr-FR" w:bidi="fr-FR"/>
        </w:rPr>
        <w:t xml:space="preserve"> - sans cesse parallèle à une recherche de l’expérience autobiographique québécoise qui d</w:t>
      </w:r>
      <w:r w:rsidRPr="00422E90">
        <w:rPr>
          <w:lang w:eastAsia="fr-FR" w:bidi="fr-FR"/>
        </w:rPr>
        <w:t>i</w:t>
      </w:r>
      <w:r w:rsidRPr="00422E90">
        <w:rPr>
          <w:lang w:eastAsia="fr-FR" w:bidi="fr-FR"/>
        </w:rPr>
        <w:t>rait la conscience qu’eurent certains de leur itinéraire</w:t>
      </w:r>
      <w:r>
        <w:rPr>
          <w:lang w:eastAsia="fr-FR" w:bidi="fr-FR"/>
        </w:rPr>
        <w:t> </w:t>
      </w:r>
      <w:r>
        <w:rPr>
          <w:rStyle w:val="Appelnotedebasdep"/>
          <w:lang w:eastAsia="fr-FR" w:bidi="fr-FR"/>
        </w:rPr>
        <w:footnoteReference w:id="242"/>
      </w:r>
      <w:r w:rsidRPr="00422E90">
        <w:rPr>
          <w:lang w:eastAsia="fr-FR" w:bidi="fr-FR"/>
        </w:rPr>
        <w:t>.</w:t>
      </w:r>
    </w:p>
    <w:p w:rsidR="00650B90" w:rsidRPr="00422E90" w:rsidRDefault="00650B90" w:rsidP="00650B90">
      <w:pPr>
        <w:spacing w:before="120" w:after="120"/>
        <w:jc w:val="both"/>
      </w:pPr>
      <w:r w:rsidRPr="00422E90">
        <w:rPr>
          <w:lang w:eastAsia="fr-FR" w:bidi="fr-FR"/>
        </w:rPr>
        <w:t>Cette longue exploration a permis de cartographier le territoire de la culture québ</w:t>
      </w:r>
      <w:r w:rsidRPr="00422E90">
        <w:rPr>
          <w:lang w:eastAsia="fr-FR" w:bidi="fr-FR"/>
        </w:rPr>
        <w:t>é</w:t>
      </w:r>
      <w:r w:rsidRPr="00422E90">
        <w:rPr>
          <w:lang w:eastAsia="fr-FR" w:bidi="fr-FR"/>
        </w:rPr>
        <w:t>coise et a mené à l’ouverture de grands chantiers : l’histoire sociale des idées au Québec, l’histoire socio-culturelle de Montréal.</w:t>
      </w:r>
    </w:p>
    <w:p w:rsidR="00650B90" w:rsidRDefault="00650B90" w:rsidP="00650B90">
      <w:pPr>
        <w:pStyle w:val="p"/>
      </w:pPr>
      <w:r>
        <w:t>[5]</w:t>
      </w:r>
    </w:p>
    <w:p w:rsidR="00650B90" w:rsidRPr="00422E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de l’introduction</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pStyle w:val="p"/>
      </w:pPr>
      <w:r>
        <w:t>[6]</w:t>
      </w:r>
    </w:p>
    <w:p w:rsidR="00650B90" w:rsidRPr="003665BF" w:rsidRDefault="00650B90" w:rsidP="00650B90">
      <w:pPr>
        <w:spacing w:before="120" w:after="120"/>
        <w:ind w:firstLine="0"/>
        <w:jc w:val="both"/>
      </w:pPr>
      <w:r w:rsidRPr="003665BF">
        <w:rPr>
          <w:lang w:eastAsia="fr-FR" w:bidi="fr-FR"/>
        </w:rPr>
        <w:t>IRE (900-999) : 50</w:t>
      </w:r>
    </w:p>
    <w:p w:rsidR="00650B90" w:rsidRDefault="00650B90" w:rsidP="00650B90">
      <w:pPr>
        <w:ind w:left="540" w:firstLine="0"/>
        <w:jc w:val="both"/>
      </w:pPr>
    </w:p>
    <w:p w:rsidR="00650B90" w:rsidRPr="003665BF" w:rsidRDefault="00650B90" w:rsidP="00650B90">
      <w:pPr>
        <w:spacing w:before="120" w:after="120"/>
        <w:ind w:firstLine="0"/>
        <w:jc w:val="both"/>
      </w:pPr>
      <w:r w:rsidRPr="002E5FD8">
        <w:rPr>
          <w:b/>
          <w:lang w:eastAsia="fr-FR" w:bidi="fr-FR"/>
        </w:rPr>
        <w:t>Géographie</w:t>
      </w:r>
      <w:r w:rsidRPr="002E5FD8">
        <w:rPr>
          <w:b/>
        </w:rPr>
        <w:t xml:space="preserve"> et observations</w:t>
      </w:r>
      <w:r w:rsidRPr="003665BF">
        <w:rPr>
          <w:lang w:eastAsia="fr-FR" w:bidi="fr-FR"/>
        </w:rPr>
        <w:t xml:space="preserve"> (910-919) : 17</w:t>
      </w:r>
    </w:p>
    <w:p w:rsidR="00650B90" w:rsidRDefault="00650B90" w:rsidP="00650B90">
      <w:pPr>
        <w:spacing w:before="120" w:after="120"/>
        <w:ind w:firstLine="0"/>
        <w:jc w:val="both"/>
        <w:rPr>
          <w:lang w:eastAsia="fr-FR" w:bidi="fr-FR"/>
        </w:rPr>
      </w:pPr>
    </w:p>
    <w:p w:rsidR="00650B90" w:rsidRDefault="00650B90" w:rsidP="00650B90">
      <w:pPr>
        <w:ind w:left="540" w:firstLine="0"/>
        <w:jc w:val="both"/>
        <w:rPr>
          <w:i/>
          <w:lang w:eastAsia="fr-FR" w:bidi="fr-FR"/>
        </w:rPr>
      </w:pPr>
      <w:r>
        <w:rPr>
          <w:i/>
          <w:lang w:eastAsia="fr-FR" w:bidi="fr-FR"/>
        </w:rPr>
        <w:t>Division des comtés</w:t>
      </w:r>
    </w:p>
    <w:p w:rsidR="00650B90" w:rsidRPr="006C60B2" w:rsidRDefault="00650B90" w:rsidP="00650B90">
      <w:pPr>
        <w:ind w:left="540" w:firstLine="0"/>
        <w:jc w:val="both"/>
        <w:rPr>
          <w:i/>
        </w:rPr>
      </w:pPr>
      <w:r w:rsidRPr="006C60B2">
        <w:rPr>
          <w:i/>
          <w:lang w:eastAsia="fr-FR" w:bidi="fr-FR"/>
        </w:rPr>
        <w:t>Maps of Canada</w:t>
      </w:r>
    </w:p>
    <w:p w:rsidR="00650B90" w:rsidRPr="002D3FDB" w:rsidRDefault="00650B90" w:rsidP="00650B90">
      <w:pPr>
        <w:ind w:left="540" w:firstLine="0"/>
        <w:jc w:val="both"/>
      </w:pPr>
      <w:r w:rsidRPr="006C60B2">
        <w:rPr>
          <w:i/>
          <w:lang w:eastAsia="fr-FR" w:bidi="fr-FR"/>
        </w:rPr>
        <w:t>Plans of Various Lakes and Rivers</w:t>
      </w:r>
      <w:r w:rsidRPr="003665BF">
        <w:t xml:space="preserve">, </w:t>
      </w:r>
      <w:r w:rsidRPr="002D3FDB">
        <w:t>1853-1856</w:t>
      </w:r>
    </w:p>
    <w:p w:rsidR="00650B90" w:rsidRPr="006C60B2" w:rsidRDefault="00650B90" w:rsidP="00650B90">
      <w:pPr>
        <w:ind w:left="540" w:firstLine="0"/>
        <w:jc w:val="both"/>
        <w:rPr>
          <w:i/>
          <w:lang w:eastAsia="fr-FR" w:bidi="fr-FR"/>
        </w:rPr>
      </w:pPr>
      <w:r w:rsidRPr="006C60B2">
        <w:rPr>
          <w:i/>
          <w:lang w:eastAsia="fr-FR" w:bidi="fr-FR"/>
        </w:rPr>
        <w:t>Rapport d’exploration entre le lac Supérieur et la rivière Rouge</w:t>
      </w:r>
    </w:p>
    <w:p w:rsidR="00650B90" w:rsidRDefault="00650B90" w:rsidP="00650B90">
      <w:pPr>
        <w:ind w:left="540" w:firstLine="0"/>
        <w:jc w:val="both"/>
        <w:rPr>
          <w:lang w:eastAsia="fr-FR" w:bidi="fr-FR"/>
        </w:rPr>
      </w:pPr>
      <w:r w:rsidRPr="003665BF">
        <w:t xml:space="preserve"> </w:t>
      </w:r>
      <w:r w:rsidRPr="002D3FDB">
        <w:t>Léon Gingras,</w:t>
      </w:r>
      <w:r w:rsidRPr="003665BF">
        <w:rPr>
          <w:rStyle w:val="Corpsdutexte48ptNonItalique"/>
          <w:i w:val="0"/>
          <w:iCs w:val="0"/>
        </w:rPr>
        <w:t xml:space="preserve"> </w:t>
      </w:r>
      <w:r>
        <w:rPr>
          <w:rStyle w:val="Corpsdutexte48ptNonItalique"/>
          <w:i w:val="0"/>
          <w:iCs w:val="0"/>
        </w:rPr>
        <w:t xml:space="preserve"> </w:t>
      </w:r>
      <w:r w:rsidRPr="006C60B2">
        <w:rPr>
          <w:i/>
          <w:lang w:eastAsia="fr-FR" w:bidi="fr-FR"/>
        </w:rPr>
        <w:t>L’Orient</w:t>
      </w:r>
    </w:p>
    <w:p w:rsidR="00650B90" w:rsidRPr="003665BF" w:rsidRDefault="00650B90" w:rsidP="00650B90">
      <w:pPr>
        <w:ind w:left="540" w:firstLine="0"/>
        <w:jc w:val="both"/>
      </w:pPr>
      <w:r w:rsidRPr="002D3FDB">
        <w:t xml:space="preserve">de Basterot, </w:t>
      </w:r>
      <w:r w:rsidRPr="002D3FDB">
        <w:rPr>
          <w:i/>
        </w:rPr>
        <w:t>De</w:t>
      </w:r>
      <w:r w:rsidRPr="006C60B2">
        <w:rPr>
          <w:rStyle w:val="Corpsdutexte48ptNonItalique"/>
          <w:iCs w:val="0"/>
        </w:rPr>
        <w:t xml:space="preserve"> </w:t>
      </w:r>
      <w:r w:rsidRPr="002D3FDB">
        <w:rPr>
          <w:i/>
          <w:lang w:eastAsia="fr-FR" w:bidi="fr-FR"/>
        </w:rPr>
        <w:t>Québec à Lima</w:t>
      </w:r>
    </w:p>
    <w:p w:rsidR="00650B90" w:rsidRPr="002D3FDB" w:rsidRDefault="00650B90" w:rsidP="00650B90">
      <w:pPr>
        <w:ind w:left="540" w:firstLine="0"/>
        <w:jc w:val="both"/>
      </w:pPr>
      <w:r>
        <w:rPr>
          <w:lang w:eastAsia="fr-FR" w:bidi="fr-FR"/>
        </w:rPr>
        <w:t>Rambles among the Blue N</w:t>
      </w:r>
      <w:r w:rsidRPr="003665BF">
        <w:rPr>
          <w:lang w:eastAsia="fr-FR" w:bidi="fr-FR"/>
        </w:rPr>
        <w:t>ose. A Tour through New Brunswick and Nova Scotia Travellers Guide to the Hudson River... and Quebec,</w:t>
      </w:r>
      <w:r w:rsidRPr="003665BF">
        <w:t xml:space="preserve"> </w:t>
      </w:r>
      <w:r w:rsidRPr="002D3FDB">
        <w:t>1864</w:t>
      </w:r>
    </w:p>
    <w:p w:rsidR="00650B90" w:rsidRPr="003665BF" w:rsidRDefault="00650B90" w:rsidP="00650B90">
      <w:pPr>
        <w:ind w:left="540" w:firstLine="0"/>
        <w:jc w:val="both"/>
      </w:pPr>
      <w:r w:rsidRPr="002D3FDB">
        <w:t>Isaac Weld,</w:t>
      </w:r>
      <w:r w:rsidRPr="003665BF">
        <w:rPr>
          <w:rStyle w:val="Corpsdutexte48ptNonItalique"/>
          <w:i w:val="0"/>
          <w:iCs w:val="0"/>
        </w:rPr>
        <w:t xml:space="preserve"> </w:t>
      </w:r>
      <w:r w:rsidRPr="006C60B2">
        <w:rPr>
          <w:i/>
          <w:lang w:eastAsia="fr-FR" w:bidi="fr-FR"/>
        </w:rPr>
        <w:t>Voyage au Canada</w:t>
      </w:r>
      <w:r w:rsidRPr="003665BF">
        <w:t xml:space="preserve">, </w:t>
      </w:r>
      <w:r w:rsidRPr="002D3FDB">
        <w:t>1795</w:t>
      </w:r>
    </w:p>
    <w:p w:rsidR="00650B90" w:rsidRPr="002D3FDB" w:rsidRDefault="00650B90" w:rsidP="00650B90">
      <w:pPr>
        <w:ind w:left="540" w:firstLine="0"/>
        <w:jc w:val="both"/>
      </w:pPr>
      <w:r w:rsidRPr="002D3FDB">
        <w:t xml:space="preserve">Gabriel Franchère, fils, </w:t>
      </w:r>
      <w:r w:rsidRPr="002D3FDB">
        <w:rPr>
          <w:i/>
        </w:rPr>
        <w:t>Voyage à la côte du Nord-Ouest</w:t>
      </w:r>
      <w:r w:rsidRPr="003665BF">
        <w:t xml:space="preserve">, </w:t>
      </w:r>
      <w:r w:rsidRPr="002D3FDB">
        <w:t>1810</w:t>
      </w:r>
    </w:p>
    <w:p w:rsidR="00650B90" w:rsidRPr="002D3FDB" w:rsidRDefault="00650B90" w:rsidP="00650B90">
      <w:pPr>
        <w:ind w:left="540" w:firstLine="0"/>
        <w:jc w:val="both"/>
        <w:rPr>
          <w:i/>
        </w:rPr>
      </w:pPr>
      <w:r w:rsidRPr="002D3FDB">
        <w:t xml:space="preserve">Gabriel Franchère, </w:t>
      </w:r>
      <w:r w:rsidRPr="006C60B2">
        <w:rPr>
          <w:i/>
        </w:rPr>
        <w:t xml:space="preserve">Voyage to the North-West </w:t>
      </w:r>
      <w:r w:rsidRPr="002D3FDB">
        <w:t xml:space="preserve">Coast </w:t>
      </w:r>
      <w:r w:rsidRPr="006C60B2">
        <w:rPr>
          <w:i/>
        </w:rPr>
        <w:t>of America</w:t>
      </w:r>
    </w:p>
    <w:p w:rsidR="00650B90" w:rsidRDefault="00650B90" w:rsidP="00650B90">
      <w:pPr>
        <w:spacing w:before="120" w:after="120"/>
        <w:ind w:firstLine="0"/>
        <w:jc w:val="both"/>
      </w:pPr>
      <w:r>
        <w:t>[145]</w:t>
      </w:r>
    </w:p>
    <w:p w:rsidR="00650B90" w:rsidRPr="003665BF" w:rsidRDefault="00650B90" w:rsidP="00650B90">
      <w:pPr>
        <w:ind w:left="540" w:firstLine="0"/>
        <w:jc w:val="both"/>
      </w:pPr>
      <w:r w:rsidRPr="002D3FDB">
        <w:t xml:space="preserve">Benson, </w:t>
      </w:r>
      <w:r w:rsidRPr="002D3FDB">
        <w:rPr>
          <w:i/>
        </w:rPr>
        <w:t>Vie et voyage de Christophe Colomb</w:t>
      </w:r>
    </w:p>
    <w:p w:rsidR="00650B90" w:rsidRPr="003665BF" w:rsidRDefault="00650B90" w:rsidP="00650B90">
      <w:pPr>
        <w:ind w:left="540" w:firstLine="0"/>
        <w:jc w:val="both"/>
      </w:pPr>
      <w:r w:rsidRPr="002D3FDB">
        <w:t xml:space="preserve">Lacroix, </w:t>
      </w:r>
      <w:r w:rsidRPr="002D3FDB">
        <w:rPr>
          <w:i/>
        </w:rPr>
        <w:t>Canadian Guide</w:t>
      </w:r>
    </w:p>
    <w:p w:rsidR="00650B90" w:rsidRDefault="00650B90" w:rsidP="00650B90">
      <w:pPr>
        <w:ind w:left="540" w:firstLine="0"/>
        <w:jc w:val="both"/>
      </w:pPr>
      <w:r w:rsidRPr="002D3FDB">
        <w:t xml:space="preserve">Abbé Léon Provancher, </w:t>
      </w:r>
      <w:r w:rsidRPr="002D3FDB">
        <w:rPr>
          <w:i/>
        </w:rPr>
        <w:t>Carte portative du Canada</w:t>
      </w:r>
    </w:p>
    <w:p w:rsidR="00650B90" w:rsidRDefault="00650B90" w:rsidP="00650B90">
      <w:pPr>
        <w:ind w:left="540" w:firstLine="0"/>
        <w:jc w:val="both"/>
      </w:pPr>
      <w:r w:rsidRPr="002D3FDB">
        <w:t xml:space="preserve">Joseph Bouchette, </w:t>
      </w:r>
      <w:r w:rsidRPr="002D3FDB">
        <w:rPr>
          <w:i/>
        </w:rPr>
        <w:t>Topographie du Canada</w:t>
      </w:r>
    </w:p>
    <w:p w:rsidR="00650B90" w:rsidRDefault="00650B90" w:rsidP="00650B90">
      <w:pPr>
        <w:ind w:left="540" w:firstLine="0"/>
        <w:jc w:val="both"/>
      </w:pPr>
      <w:r w:rsidRPr="002D3FDB">
        <w:t>James MacPherson Le Moine</w:t>
      </w:r>
      <w:r w:rsidRPr="002D3FDB">
        <w:rPr>
          <w:i/>
        </w:rPr>
        <w:t>, Album du touriste</w:t>
      </w:r>
    </w:p>
    <w:p w:rsidR="00650B90" w:rsidRPr="006C60B2" w:rsidRDefault="00650B90" w:rsidP="00650B90">
      <w:pPr>
        <w:ind w:left="540" w:firstLine="0"/>
        <w:jc w:val="both"/>
        <w:rPr>
          <w:i/>
        </w:rPr>
      </w:pPr>
      <w:r w:rsidRPr="006C60B2">
        <w:rPr>
          <w:i/>
          <w:lang w:eastAsia="fr-FR" w:bidi="fr-FR"/>
        </w:rPr>
        <w:t>Géographie du Canada</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Biographie</w:t>
      </w:r>
      <w:r w:rsidRPr="003665BF">
        <w:rPr>
          <w:lang w:eastAsia="fr-FR" w:bidi="fr-FR"/>
        </w:rPr>
        <w:t xml:space="preserve"> (920-929) : 4</w:t>
      </w:r>
    </w:p>
    <w:p w:rsidR="00650B90" w:rsidRPr="002D3FDB" w:rsidRDefault="00650B90" w:rsidP="00650B90">
      <w:pPr>
        <w:ind w:left="540" w:firstLine="0"/>
        <w:jc w:val="both"/>
      </w:pPr>
    </w:p>
    <w:p w:rsidR="00650B90" w:rsidRDefault="00650B90" w:rsidP="00650B90">
      <w:pPr>
        <w:ind w:left="540" w:firstLine="0"/>
        <w:jc w:val="both"/>
        <w:rPr>
          <w:lang w:eastAsia="fr-FR" w:bidi="fr-FR"/>
        </w:rPr>
      </w:pPr>
      <w:r w:rsidRPr="002D3FDB">
        <w:t>Maximilien Bibaud,</w:t>
      </w:r>
      <w:r w:rsidRPr="003665BF">
        <w:rPr>
          <w:rStyle w:val="Corpsdutexte48ptNonItalique"/>
          <w:i w:val="0"/>
          <w:iCs w:val="0"/>
        </w:rPr>
        <w:t xml:space="preserve"> </w:t>
      </w:r>
      <w:r w:rsidRPr="006C60B2">
        <w:rPr>
          <w:i/>
          <w:lang w:eastAsia="fr-FR" w:bidi="fr-FR"/>
        </w:rPr>
        <w:t>Biographie des Sagamos illustres</w:t>
      </w:r>
    </w:p>
    <w:p w:rsidR="00650B90" w:rsidRPr="006C60B2" w:rsidRDefault="00650B90" w:rsidP="00650B90">
      <w:pPr>
        <w:ind w:left="540" w:firstLine="0"/>
        <w:jc w:val="both"/>
        <w:rPr>
          <w:i/>
          <w:lang w:eastAsia="fr-FR" w:bidi="fr-FR"/>
        </w:rPr>
      </w:pPr>
      <w:r w:rsidRPr="006C60B2">
        <w:rPr>
          <w:i/>
          <w:lang w:eastAsia="fr-FR" w:bidi="fr-FR"/>
        </w:rPr>
        <w:t>Dictionnaire historique des hommes illustres du Canada</w:t>
      </w:r>
    </w:p>
    <w:p w:rsidR="00650B90" w:rsidRPr="006C60B2" w:rsidRDefault="00650B90" w:rsidP="00650B90">
      <w:pPr>
        <w:ind w:left="540" w:firstLine="0"/>
        <w:jc w:val="both"/>
        <w:rPr>
          <w:i/>
        </w:rPr>
      </w:pPr>
      <w:r w:rsidRPr="006C60B2">
        <w:rPr>
          <w:i/>
          <w:lang w:eastAsia="fr-FR" w:bidi="fr-FR"/>
        </w:rPr>
        <w:t>Panthéon canadien</w:t>
      </w:r>
    </w:p>
    <w:p w:rsidR="00650B90" w:rsidRPr="006C60B2" w:rsidRDefault="00650B90" w:rsidP="00650B90">
      <w:pPr>
        <w:ind w:left="540" w:firstLine="0"/>
        <w:jc w:val="both"/>
        <w:rPr>
          <w:i/>
        </w:rPr>
      </w:pPr>
      <w:r w:rsidRPr="006C60B2">
        <w:rPr>
          <w:i/>
          <w:lang w:eastAsia="fr-FR" w:bidi="fr-FR"/>
        </w:rPr>
        <w:t>Notice biographique sur François de Laval</w:t>
      </w:r>
    </w:p>
    <w:p w:rsidR="00650B90" w:rsidRDefault="00650B90" w:rsidP="00650B90">
      <w:pPr>
        <w:spacing w:before="120" w:after="120"/>
        <w:ind w:firstLine="0"/>
        <w:jc w:val="both"/>
        <w:rPr>
          <w:lang w:eastAsia="fr-FR" w:bidi="fr-FR"/>
        </w:rPr>
      </w:pPr>
    </w:p>
    <w:p w:rsidR="00650B90" w:rsidRPr="003665BF" w:rsidRDefault="00650B90" w:rsidP="00650B90">
      <w:pPr>
        <w:spacing w:before="120" w:after="120"/>
        <w:ind w:firstLine="0"/>
        <w:jc w:val="both"/>
      </w:pPr>
      <w:r w:rsidRPr="002E5FD8">
        <w:rPr>
          <w:b/>
          <w:lang w:eastAsia="fr-FR" w:bidi="fr-FR"/>
        </w:rPr>
        <w:t>Histoire moderne</w:t>
      </w:r>
      <w:r w:rsidRPr="003665BF">
        <w:rPr>
          <w:lang w:eastAsia="fr-FR" w:bidi="fr-FR"/>
        </w:rPr>
        <w:t xml:space="preserve"> (972) : 29</w:t>
      </w:r>
    </w:p>
    <w:p w:rsidR="00650B90" w:rsidRPr="002D3FDB" w:rsidRDefault="00650B90" w:rsidP="00650B90">
      <w:pPr>
        <w:spacing w:before="120" w:after="120"/>
        <w:ind w:firstLine="0"/>
        <w:jc w:val="both"/>
      </w:pPr>
    </w:p>
    <w:p w:rsidR="00650B90" w:rsidRPr="003665BF" w:rsidRDefault="00650B90" w:rsidP="00650B90">
      <w:pPr>
        <w:ind w:left="1080" w:hanging="540"/>
        <w:jc w:val="both"/>
      </w:pPr>
      <w:r w:rsidRPr="002D3FDB">
        <w:t>L. Dussieux,</w:t>
      </w:r>
      <w:r w:rsidRPr="003665BF">
        <w:rPr>
          <w:rStyle w:val="Corpsdutexte48ptNonItalique"/>
          <w:i w:val="0"/>
          <w:iCs w:val="0"/>
        </w:rPr>
        <w:t xml:space="preserve"> </w:t>
      </w:r>
      <w:r w:rsidRPr="006C60B2">
        <w:rPr>
          <w:i/>
          <w:lang w:eastAsia="fr-FR" w:bidi="fr-FR"/>
        </w:rPr>
        <w:t>Canada sous la domination française</w:t>
      </w:r>
    </w:p>
    <w:p w:rsidR="00650B90" w:rsidRPr="003665BF" w:rsidRDefault="00650B90" w:rsidP="00650B90">
      <w:pPr>
        <w:ind w:left="1080" w:hanging="540"/>
        <w:jc w:val="both"/>
      </w:pPr>
      <w:r w:rsidRPr="002D3FDB">
        <w:t>D. Dainville [pseud.],</w:t>
      </w:r>
      <w:r w:rsidRPr="003665BF">
        <w:rPr>
          <w:rStyle w:val="Corpsdutexte48ptNonItalique"/>
          <w:i w:val="0"/>
          <w:iCs w:val="0"/>
        </w:rPr>
        <w:t xml:space="preserve"> </w:t>
      </w:r>
      <w:r w:rsidRPr="006C60B2">
        <w:rPr>
          <w:i/>
          <w:lang w:eastAsia="fr-FR" w:bidi="fr-FR"/>
        </w:rPr>
        <w:t>Beautés de l’histoire du Canada</w:t>
      </w:r>
    </w:p>
    <w:p w:rsidR="00650B90" w:rsidRPr="003665BF" w:rsidRDefault="00650B90" w:rsidP="00650B90">
      <w:pPr>
        <w:ind w:left="1080" w:hanging="540"/>
        <w:jc w:val="both"/>
      </w:pPr>
      <w:r w:rsidRPr="002D3FDB">
        <w:t>R. H. Bonnycastle,</w:t>
      </w:r>
      <w:r w:rsidRPr="003665BF">
        <w:rPr>
          <w:rStyle w:val="Corpsdutexte48ptNonItalique"/>
          <w:i w:val="0"/>
          <w:iCs w:val="0"/>
        </w:rPr>
        <w:t xml:space="preserve"> </w:t>
      </w:r>
      <w:r w:rsidRPr="006C60B2">
        <w:rPr>
          <w:i/>
          <w:lang w:eastAsia="fr-FR" w:bidi="fr-FR"/>
        </w:rPr>
        <w:t>Canada and the Canadians</w:t>
      </w:r>
    </w:p>
    <w:p w:rsidR="00650B90" w:rsidRPr="006C60B2" w:rsidRDefault="00650B90" w:rsidP="00650B90">
      <w:pPr>
        <w:ind w:left="1080" w:hanging="540"/>
        <w:jc w:val="both"/>
        <w:rPr>
          <w:i/>
        </w:rPr>
      </w:pPr>
      <w:r w:rsidRPr="006C60B2">
        <w:rPr>
          <w:i/>
          <w:lang w:eastAsia="fr-FR" w:bidi="fr-FR"/>
        </w:rPr>
        <w:t>Eighty Years of Progress of British North America</w:t>
      </w:r>
    </w:p>
    <w:p w:rsidR="00650B90" w:rsidRPr="003665BF" w:rsidRDefault="00650B90" w:rsidP="00650B90">
      <w:pPr>
        <w:ind w:left="1080" w:hanging="540"/>
        <w:jc w:val="both"/>
      </w:pPr>
      <w:r w:rsidRPr="003665BF">
        <w:rPr>
          <w:lang w:eastAsia="fr-FR" w:bidi="fr-FR"/>
        </w:rPr>
        <w:t xml:space="preserve">Louis-Antoine Dessaulles, </w:t>
      </w:r>
      <w:r w:rsidRPr="002D3FDB">
        <w:rPr>
          <w:i/>
          <w:iCs/>
        </w:rPr>
        <w:t>Guerre américaine</w:t>
      </w:r>
    </w:p>
    <w:p w:rsidR="00650B90" w:rsidRPr="003665BF" w:rsidRDefault="00650B90" w:rsidP="00650B90">
      <w:pPr>
        <w:ind w:left="1080" w:hanging="540"/>
        <w:jc w:val="both"/>
      </w:pPr>
      <w:r w:rsidRPr="002D3FDB">
        <w:t>Michel Bibaud,</w:t>
      </w:r>
      <w:r w:rsidRPr="003665BF">
        <w:rPr>
          <w:rStyle w:val="Corpsdutexte48ptNonItalique"/>
          <w:i w:val="0"/>
          <w:iCs w:val="0"/>
        </w:rPr>
        <w:t xml:space="preserve"> </w:t>
      </w:r>
      <w:r w:rsidRPr="006C60B2">
        <w:rPr>
          <w:i/>
          <w:lang w:eastAsia="fr-FR" w:bidi="fr-FR"/>
        </w:rPr>
        <w:t>Histoire du Canada sous la domination française</w:t>
      </w:r>
    </w:p>
    <w:p w:rsidR="00650B90" w:rsidRPr="003665BF" w:rsidRDefault="00650B90" w:rsidP="00650B90">
      <w:pPr>
        <w:ind w:left="1080" w:hanging="540"/>
        <w:jc w:val="both"/>
      </w:pPr>
      <w:r w:rsidRPr="002D3FDB">
        <w:t xml:space="preserve">François-Xavier Garneau, </w:t>
      </w:r>
      <w:r w:rsidRPr="006C60B2">
        <w:rPr>
          <w:i/>
          <w:lang w:eastAsia="fr-FR" w:bidi="fr-FR"/>
        </w:rPr>
        <w:t>Histoire du Canada depuis la découve</w:t>
      </w:r>
      <w:r w:rsidRPr="006C60B2">
        <w:rPr>
          <w:i/>
          <w:lang w:eastAsia="fr-FR" w:bidi="fr-FR"/>
        </w:rPr>
        <w:t>r</w:t>
      </w:r>
      <w:r w:rsidRPr="006C60B2">
        <w:rPr>
          <w:i/>
          <w:lang w:eastAsia="fr-FR" w:bidi="fr-FR"/>
        </w:rPr>
        <w:t>te jusqu’à nos jours</w:t>
      </w:r>
    </w:p>
    <w:p w:rsidR="00650B90" w:rsidRPr="003665BF" w:rsidRDefault="00650B90" w:rsidP="00650B90">
      <w:pPr>
        <w:ind w:left="1080" w:hanging="540"/>
        <w:jc w:val="both"/>
      </w:pPr>
      <w:r w:rsidRPr="002D3FDB">
        <w:t>Abbé Brasseur,</w:t>
      </w:r>
      <w:r w:rsidRPr="003665BF">
        <w:rPr>
          <w:rStyle w:val="Corpsdutexte48ptNonItalique"/>
          <w:i w:val="0"/>
          <w:iCs w:val="0"/>
        </w:rPr>
        <w:t xml:space="preserve"> </w:t>
      </w:r>
      <w:r w:rsidRPr="006C60B2">
        <w:rPr>
          <w:i/>
          <w:lang w:eastAsia="fr-FR" w:bidi="fr-FR"/>
        </w:rPr>
        <w:t>Histoire du Canada, de son Église et de ses mi</w:t>
      </w:r>
      <w:r w:rsidRPr="006C60B2">
        <w:rPr>
          <w:i/>
          <w:lang w:eastAsia="fr-FR" w:bidi="fr-FR"/>
        </w:rPr>
        <w:t>s</w:t>
      </w:r>
      <w:r w:rsidRPr="006C60B2">
        <w:rPr>
          <w:i/>
          <w:lang w:eastAsia="fr-FR" w:bidi="fr-FR"/>
        </w:rPr>
        <w:t>sions</w:t>
      </w:r>
    </w:p>
    <w:p w:rsidR="00650B90" w:rsidRPr="003665BF" w:rsidRDefault="00650B90" w:rsidP="00650B90">
      <w:pPr>
        <w:ind w:left="1080" w:hanging="540"/>
        <w:jc w:val="both"/>
      </w:pPr>
      <w:r w:rsidRPr="002D3FDB">
        <w:t xml:space="preserve">Robert Christie,  </w:t>
      </w:r>
      <w:r>
        <w:rPr>
          <w:i/>
          <w:lang w:eastAsia="fr-FR" w:bidi="fr-FR"/>
        </w:rPr>
        <w:t>History of Low</w:t>
      </w:r>
      <w:r w:rsidRPr="006C60B2">
        <w:rPr>
          <w:i/>
          <w:lang w:eastAsia="fr-FR" w:bidi="fr-FR"/>
        </w:rPr>
        <w:t>er Canada</w:t>
      </w:r>
    </w:p>
    <w:p w:rsidR="00650B90" w:rsidRDefault="00650B90" w:rsidP="00650B90">
      <w:pPr>
        <w:ind w:left="1080" w:hanging="540"/>
        <w:jc w:val="both"/>
        <w:rPr>
          <w:lang w:eastAsia="fr-FR" w:bidi="fr-FR"/>
        </w:rPr>
      </w:pPr>
      <w:r w:rsidRPr="002D3FDB">
        <w:t>François-Xavier Charlevoix,</w:t>
      </w:r>
      <w:r w:rsidRPr="003665BF">
        <w:rPr>
          <w:rStyle w:val="Corpsdutexte48ptNonItalique"/>
          <w:i w:val="0"/>
          <w:iCs w:val="0"/>
        </w:rPr>
        <w:t xml:space="preserve"> </w:t>
      </w:r>
      <w:r w:rsidRPr="006C60B2">
        <w:rPr>
          <w:i/>
          <w:lang w:eastAsia="fr-FR" w:bidi="fr-FR"/>
        </w:rPr>
        <w:t>Histoire et description générale de la Nouvelle-France</w:t>
      </w:r>
    </w:p>
    <w:p w:rsidR="00650B90" w:rsidRDefault="00650B90" w:rsidP="00650B90">
      <w:pPr>
        <w:ind w:left="1080" w:hanging="540"/>
        <w:jc w:val="both"/>
        <w:rPr>
          <w:lang w:eastAsia="fr-FR" w:bidi="fr-FR"/>
        </w:rPr>
      </w:pPr>
      <w:r w:rsidRPr="002D3FDB">
        <w:t>Charles Lindsay,</w:t>
      </w:r>
      <w:r w:rsidRPr="003665BF">
        <w:rPr>
          <w:rStyle w:val="Corpsdutexte48ptNonItalique"/>
          <w:i w:val="0"/>
          <w:iCs w:val="0"/>
        </w:rPr>
        <w:t xml:space="preserve"> </w:t>
      </w:r>
      <w:r w:rsidRPr="006C60B2">
        <w:rPr>
          <w:i/>
          <w:lang w:eastAsia="fr-FR" w:bidi="fr-FR"/>
        </w:rPr>
        <w:t xml:space="preserve">Life and Times of </w:t>
      </w:r>
      <w:r w:rsidRPr="000F2328">
        <w:rPr>
          <w:i/>
        </w:rPr>
        <w:t>Wm MacKenzie</w:t>
      </w:r>
    </w:p>
    <w:p w:rsidR="00650B90" w:rsidRPr="006C60B2" w:rsidRDefault="00650B90" w:rsidP="00650B90">
      <w:pPr>
        <w:ind w:left="1080" w:hanging="540"/>
        <w:jc w:val="both"/>
        <w:rPr>
          <w:i/>
        </w:rPr>
      </w:pPr>
      <w:r w:rsidRPr="006C60B2">
        <w:rPr>
          <w:i/>
          <w:lang w:eastAsia="fr-FR" w:bidi="fr-FR"/>
        </w:rPr>
        <w:t>Mélanges sur le Canada</w:t>
      </w:r>
    </w:p>
    <w:p w:rsidR="00650B90" w:rsidRPr="000F2328" w:rsidRDefault="00650B90" w:rsidP="00650B90">
      <w:pPr>
        <w:ind w:left="1080" w:hanging="540"/>
        <w:jc w:val="both"/>
      </w:pPr>
      <w:r w:rsidRPr="006C60B2">
        <w:rPr>
          <w:i/>
          <w:lang w:eastAsia="fr-FR" w:bidi="fr-FR"/>
        </w:rPr>
        <w:t>Quatre-vingt-douze résolutions</w:t>
      </w:r>
      <w:r w:rsidRPr="003665BF">
        <w:t xml:space="preserve">, </w:t>
      </w:r>
      <w:r w:rsidRPr="000F2328">
        <w:t>24 février 1834</w:t>
      </w:r>
    </w:p>
    <w:p w:rsidR="00650B90" w:rsidRPr="006C60B2" w:rsidRDefault="00650B90" w:rsidP="00650B90">
      <w:pPr>
        <w:ind w:left="1080" w:hanging="540"/>
        <w:jc w:val="both"/>
        <w:rPr>
          <w:i/>
          <w:lang w:eastAsia="fr-FR" w:bidi="fr-FR"/>
        </w:rPr>
      </w:pPr>
      <w:r w:rsidRPr="006C60B2">
        <w:rPr>
          <w:i/>
          <w:lang w:eastAsia="fr-FR" w:bidi="fr-FR"/>
        </w:rPr>
        <w:t>Souvenirs histor</w:t>
      </w:r>
      <w:r w:rsidRPr="006C60B2">
        <w:rPr>
          <w:i/>
          <w:lang w:eastAsia="fr-FR" w:bidi="fr-FR"/>
        </w:rPr>
        <w:t>i</w:t>
      </w:r>
      <w:r w:rsidRPr="006C60B2">
        <w:rPr>
          <w:i/>
          <w:lang w:eastAsia="fr-FR" w:bidi="fr-FR"/>
        </w:rPr>
        <w:t>ques sur le Canada</w:t>
      </w:r>
    </w:p>
    <w:p w:rsidR="00650B90" w:rsidRPr="006C60B2" w:rsidRDefault="00650B90" w:rsidP="00650B90">
      <w:pPr>
        <w:ind w:left="1080" w:hanging="540"/>
        <w:jc w:val="both"/>
        <w:rPr>
          <w:i/>
        </w:rPr>
      </w:pPr>
      <w:r w:rsidRPr="006C60B2">
        <w:rPr>
          <w:i/>
          <w:lang w:eastAsia="fr-FR" w:bidi="fr-FR"/>
        </w:rPr>
        <w:t>Life of Charles lord Sydenham</w:t>
      </w:r>
    </w:p>
    <w:p w:rsidR="00650B90" w:rsidRPr="000F2328" w:rsidRDefault="00650B90" w:rsidP="00650B90">
      <w:pPr>
        <w:ind w:left="1080" w:hanging="540"/>
        <w:jc w:val="both"/>
      </w:pPr>
      <w:r w:rsidRPr="006C60B2">
        <w:rPr>
          <w:i/>
          <w:lang w:eastAsia="fr-FR" w:bidi="fr-FR"/>
        </w:rPr>
        <w:t>Précis touchant la colonie de lord Selkirk sur la rivière Rouge,</w:t>
      </w:r>
      <w:r w:rsidRPr="003665BF">
        <w:t xml:space="preserve"> </w:t>
      </w:r>
      <w:r w:rsidRPr="000F2328">
        <w:t>1818</w:t>
      </w:r>
    </w:p>
    <w:p w:rsidR="00650B90" w:rsidRDefault="00650B90" w:rsidP="00650B90">
      <w:pPr>
        <w:ind w:left="1080" w:hanging="540"/>
        <w:jc w:val="both"/>
        <w:rPr>
          <w:lang w:eastAsia="fr-FR" w:bidi="fr-FR"/>
        </w:rPr>
      </w:pPr>
      <w:r w:rsidRPr="000F2328">
        <w:t>Bressany,</w:t>
      </w:r>
      <w:r w:rsidRPr="003665BF">
        <w:rPr>
          <w:rStyle w:val="Corpsdutexte48ptNonItalique"/>
          <w:i w:val="0"/>
          <w:iCs w:val="0"/>
        </w:rPr>
        <w:t xml:space="preserve"> </w:t>
      </w:r>
      <w:r w:rsidRPr="006C60B2">
        <w:rPr>
          <w:i/>
          <w:lang w:eastAsia="fr-FR" w:bidi="fr-FR"/>
        </w:rPr>
        <w:t>Relation abrégée de quelques missions des pères de la Co</w:t>
      </w:r>
      <w:r w:rsidRPr="006C60B2">
        <w:rPr>
          <w:i/>
          <w:lang w:eastAsia="fr-FR" w:bidi="fr-FR"/>
        </w:rPr>
        <w:t>m</w:t>
      </w:r>
      <w:r w:rsidRPr="006C60B2">
        <w:rPr>
          <w:i/>
          <w:lang w:eastAsia="fr-FR" w:bidi="fr-FR"/>
        </w:rPr>
        <w:t>pagnie de Jésus</w:t>
      </w:r>
    </w:p>
    <w:p w:rsidR="00650B90" w:rsidRDefault="00650B90" w:rsidP="00650B90">
      <w:pPr>
        <w:ind w:left="1080" w:hanging="540"/>
        <w:jc w:val="both"/>
        <w:rPr>
          <w:lang w:eastAsia="fr-FR" w:bidi="fr-FR"/>
        </w:rPr>
      </w:pPr>
      <w:r w:rsidRPr="000F2328">
        <w:t xml:space="preserve">F.-B. Singer, </w:t>
      </w:r>
      <w:r w:rsidRPr="000F2328">
        <w:rPr>
          <w:i/>
        </w:rPr>
        <w:t>Souvenir</w:t>
      </w:r>
      <w:r w:rsidRPr="006C60B2">
        <w:rPr>
          <w:rStyle w:val="Corpsdutexte48ptNonItalique"/>
          <w:iCs w:val="0"/>
        </w:rPr>
        <w:t xml:space="preserve"> </w:t>
      </w:r>
      <w:r w:rsidRPr="006C60B2">
        <w:rPr>
          <w:i/>
          <w:lang w:eastAsia="fr-FR" w:bidi="fr-FR"/>
        </w:rPr>
        <w:t>d’un exilé canadien</w:t>
      </w:r>
    </w:p>
    <w:p w:rsidR="00650B90" w:rsidRDefault="00650B90" w:rsidP="00650B90">
      <w:pPr>
        <w:ind w:left="1080" w:hanging="540"/>
        <w:jc w:val="both"/>
        <w:rPr>
          <w:lang w:eastAsia="fr-FR" w:bidi="fr-FR"/>
        </w:rPr>
      </w:pPr>
      <w:r w:rsidRPr="000F2328">
        <w:t>Thomas-Aimé Chandonnet,</w:t>
      </w:r>
      <w:r w:rsidRPr="003665BF">
        <w:rPr>
          <w:rStyle w:val="Corpsdutexte48ptNonItalique"/>
          <w:i w:val="0"/>
          <w:iCs w:val="0"/>
        </w:rPr>
        <w:t xml:space="preserve"> </w:t>
      </w:r>
      <w:r w:rsidRPr="006C60B2">
        <w:rPr>
          <w:i/>
          <w:lang w:eastAsia="fr-FR" w:bidi="fr-FR"/>
        </w:rPr>
        <w:t>Notre-Dame-des-Canadiens</w:t>
      </w:r>
    </w:p>
    <w:p w:rsidR="00650B90" w:rsidRDefault="00650B90" w:rsidP="00650B90">
      <w:pPr>
        <w:ind w:left="1080" w:hanging="540"/>
        <w:jc w:val="both"/>
        <w:rPr>
          <w:lang w:eastAsia="fr-FR" w:bidi="fr-FR"/>
        </w:rPr>
      </w:pPr>
      <w:r w:rsidRPr="000F2328">
        <w:t>Stanislas Drapeau,</w:t>
      </w:r>
      <w:r w:rsidRPr="003665BF">
        <w:rPr>
          <w:rStyle w:val="Corpsdutexte48ptNonItalique"/>
          <w:i w:val="0"/>
          <w:iCs w:val="0"/>
        </w:rPr>
        <w:t xml:space="preserve"> </w:t>
      </w:r>
      <w:r w:rsidRPr="006C60B2">
        <w:rPr>
          <w:i/>
          <w:lang w:eastAsia="fr-FR" w:bidi="fr-FR"/>
        </w:rPr>
        <w:t>Colonisation du Bas-Canada de 1851 à 1861</w:t>
      </w:r>
    </w:p>
    <w:p w:rsidR="00650B90" w:rsidRDefault="00650B90" w:rsidP="00650B90">
      <w:pPr>
        <w:ind w:left="1080" w:hanging="540"/>
        <w:jc w:val="both"/>
        <w:rPr>
          <w:lang w:eastAsia="fr-FR" w:bidi="fr-FR"/>
        </w:rPr>
      </w:pPr>
      <w:r w:rsidRPr="003665BF">
        <w:t xml:space="preserve"> C. </w:t>
      </w:r>
      <w:r w:rsidRPr="000F2328">
        <w:t>Horetzki,</w:t>
      </w:r>
      <w:r w:rsidRPr="003665BF">
        <w:rPr>
          <w:rStyle w:val="Corpsdutexte48ptNonItalique"/>
          <w:i w:val="0"/>
          <w:iCs w:val="0"/>
        </w:rPr>
        <w:t xml:space="preserve"> </w:t>
      </w:r>
      <w:r w:rsidRPr="006C60B2">
        <w:rPr>
          <w:i/>
          <w:lang w:eastAsia="fr-FR" w:bidi="fr-FR"/>
        </w:rPr>
        <w:t>Canada on the Pacific</w:t>
      </w:r>
    </w:p>
    <w:p w:rsidR="00650B90" w:rsidRDefault="00650B90" w:rsidP="00650B90">
      <w:pPr>
        <w:ind w:left="1080" w:hanging="540"/>
        <w:jc w:val="both"/>
        <w:rPr>
          <w:lang w:eastAsia="fr-FR" w:bidi="fr-FR"/>
        </w:rPr>
      </w:pPr>
      <w:r w:rsidRPr="000F2328">
        <w:t>H. Kirke,</w:t>
      </w:r>
      <w:r w:rsidRPr="003665BF">
        <w:rPr>
          <w:rStyle w:val="Corpsdutexte48ptNonItalique"/>
          <w:i w:val="0"/>
          <w:iCs w:val="0"/>
        </w:rPr>
        <w:t xml:space="preserve"> </w:t>
      </w:r>
      <w:r w:rsidRPr="006C60B2">
        <w:rPr>
          <w:i/>
          <w:lang w:eastAsia="fr-FR" w:bidi="fr-FR"/>
        </w:rPr>
        <w:t>Conquest of Canada</w:t>
      </w:r>
    </w:p>
    <w:p w:rsidR="00650B90" w:rsidRDefault="00650B90" w:rsidP="00650B90">
      <w:pPr>
        <w:tabs>
          <w:tab w:val="left" w:pos="2880"/>
        </w:tabs>
        <w:ind w:left="1080" w:hanging="540"/>
        <w:jc w:val="both"/>
        <w:rPr>
          <w:i/>
          <w:lang w:eastAsia="fr-FR" w:bidi="fr-FR"/>
        </w:rPr>
      </w:pPr>
      <w:r w:rsidRPr="000F2328">
        <w:t>Francis Parkman,</w:t>
      </w:r>
      <w:r>
        <w:rPr>
          <w:rStyle w:val="Corpsdutexte48ptNonItalique"/>
          <w:i w:val="0"/>
          <w:iCs w:val="0"/>
        </w:rPr>
        <w:tab/>
      </w:r>
      <w:r w:rsidRPr="006C60B2">
        <w:rPr>
          <w:i/>
          <w:lang w:eastAsia="fr-FR" w:bidi="fr-FR"/>
        </w:rPr>
        <w:t>Discovery of the Great-West</w:t>
      </w:r>
    </w:p>
    <w:p w:rsidR="00650B90" w:rsidRPr="006C60B2" w:rsidRDefault="00650B90" w:rsidP="00650B90">
      <w:pPr>
        <w:tabs>
          <w:tab w:val="left" w:pos="2880"/>
        </w:tabs>
        <w:ind w:left="1080" w:hanging="540"/>
        <w:jc w:val="both"/>
        <w:rPr>
          <w:i/>
          <w:lang w:eastAsia="fr-FR" w:bidi="fr-FR"/>
        </w:rPr>
      </w:pPr>
      <w:r>
        <w:rPr>
          <w:i/>
          <w:lang w:eastAsia="fr-FR" w:bidi="fr-FR"/>
        </w:rPr>
        <w:tab/>
      </w:r>
      <w:r>
        <w:rPr>
          <w:i/>
          <w:lang w:eastAsia="fr-FR" w:bidi="fr-FR"/>
        </w:rPr>
        <w:tab/>
      </w:r>
      <w:r w:rsidRPr="006C60B2">
        <w:rPr>
          <w:i/>
          <w:lang w:eastAsia="fr-FR" w:bidi="fr-FR"/>
        </w:rPr>
        <w:t>Jesuits in North America</w:t>
      </w:r>
    </w:p>
    <w:p w:rsidR="00650B90" w:rsidRPr="006C60B2" w:rsidRDefault="00650B90" w:rsidP="00650B90">
      <w:pPr>
        <w:tabs>
          <w:tab w:val="left" w:pos="2880"/>
        </w:tabs>
        <w:ind w:left="1080" w:hanging="540"/>
        <w:jc w:val="both"/>
        <w:rPr>
          <w:i/>
          <w:lang w:eastAsia="fr-FR" w:bidi="fr-FR"/>
        </w:rPr>
      </w:pPr>
      <w:r>
        <w:rPr>
          <w:i/>
          <w:lang w:eastAsia="fr-FR" w:bidi="fr-FR"/>
        </w:rPr>
        <w:tab/>
      </w:r>
      <w:r>
        <w:rPr>
          <w:i/>
          <w:lang w:eastAsia="fr-FR" w:bidi="fr-FR"/>
        </w:rPr>
        <w:tab/>
      </w:r>
      <w:r w:rsidRPr="006C60B2">
        <w:rPr>
          <w:i/>
          <w:lang w:eastAsia="fr-FR" w:bidi="fr-FR"/>
        </w:rPr>
        <w:t>Old Regime in Canada</w:t>
      </w:r>
    </w:p>
    <w:p w:rsidR="00650B90" w:rsidRDefault="00650B90" w:rsidP="00650B90">
      <w:pPr>
        <w:tabs>
          <w:tab w:val="left" w:pos="2880"/>
        </w:tabs>
        <w:ind w:left="1080" w:hanging="540"/>
        <w:jc w:val="both"/>
        <w:rPr>
          <w:lang w:eastAsia="fr-FR" w:bidi="fr-FR"/>
        </w:rPr>
      </w:pPr>
      <w:r>
        <w:rPr>
          <w:i/>
          <w:lang w:eastAsia="fr-FR" w:bidi="fr-FR"/>
        </w:rPr>
        <w:tab/>
      </w:r>
      <w:r>
        <w:rPr>
          <w:i/>
          <w:lang w:eastAsia="fr-FR" w:bidi="fr-FR"/>
        </w:rPr>
        <w:tab/>
      </w:r>
      <w:r w:rsidRPr="006C60B2">
        <w:rPr>
          <w:i/>
          <w:lang w:eastAsia="fr-FR" w:bidi="fr-FR"/>
        </w:rPr>
        <w:t>France in the New World</w:t>
      </w:r>
    </w:p>
    <w:p w:rsidR="00650B90" w:rsidRDefault="00650B90" w:rsidP="00650B90">
      <w:pPr>
        <w:ind w:left="1080" w:hanging="540"/>
        <w:jc w:val="both"/>
        <w:rPr>
          <w:lang w:eastAsia="fr-FR" w:bidi="fr-FR"/>
        </w:rPr>
      </w:pPr>
      <w:r w:rsidRPr="000F2328">
        <w:t>J. Roy,</w:t>
      </w:r>
      <w:r w:rsidRPr="003665BF">
        <w:rPr>
          <w:rStyle w:val="Corpsdutexte48ptNonItalique"/>
          <w:i w:val="0"/>
          <w:iCs w:val="0"/>
        </w:rPr>
        <w:t xml:space="preserve"> </w:t>
      </w:r>
      <w:r w:rsidRPr="006C60B2">
        <w:rPr>
          <w:i/>
          <w:lang w:eastAsia="fr-FR" w:bidi="fr-FR"/>
        </w:rPr>
        <w:t xml:space="preserve">History of </w:t>
      </w:r>
      <w:r>
        <w:rPr>
          <w:i/>
          <w:lang w:eastAsia="fr-FR" w:bidi="fr-FR"/>
        </w:rPr>
        <w:t>Canada</w:t>
      </w:r>
    </w:p>
    <w:p w:rsidR="00650B90" w:rsidRDefault="00650B90" w:rsidP="00650B90">
      <w:pPr>
        <w:ind w:left="1080" w:hanging="540"/>
        <w:jc w:val="both"/>
        <w:rPr>
          <w:rStyle w:val="Corpsdutexte48ptNonItalique"/>
          <w:i w:val="0"/>
          <w:iCs w:val="0"/>
        </w:rPr>
      </w:pPr>
      <w:r w:rsidRPr="002D3FDB">
        <w:t>Smith,</w:t>
      </w:r>
      <w:r w:rsidRPr="003665BF">
        <w:rPr>
          <w:rStyle w:val="Corpsdutexte48ptNonItalique"/>
          <w:i w:val="0"/>
          <w:iCs w:val="0"/>
        </w:rPr>
        <w:t xml:space="preserve"> </w:t>
      </w:r>
      <w:r w:rsidRPr="003665BF">
        <w:rPr>
          <w:lang w:eastAsia="fr-FR" w:bidi="fr-FR"/>
        </w:rPr>
        <w:t xml:space="preserve">Canada, Past, </w:t>
      </w:r>
      <w:r w:rsidRPr="006C60B2">
        <w:rPr>
          <w:i/>
          <w:lang w:eastAsia="fr-FR" w:bidi="fr-FR"/>
        </w:rPr>
        <w:t>Present and Future</w:t>
      </w:r>
      <w:r w:rsidRPr="003665BF">
        <w:rPr>
          <w:lang w:eastAsia="fr-FR" w:bidi="fr-FR"/>
        </w:rPr>
        <w:t xml:space="preserve"> </w:t>
      </w:r>
    </w:p>
    <w:p w:rsidR="00650B90" w:rsidRPr="003665BF" w:rsidRDefault="00650B90" w:rsidP="00650B90">
      <w:pPr>
        <w:ind w:left="1080" w:hanging="540"/>
        <w:jc w:val="both"/>
      </w:pPr>
      <w:r w:rsidRPr="002D3FDB">
        <w:t>Louis-Philippe Turcotte,</w:t>
      </w:r>
      <w:r w:rsidRPr="003665BF">
        <w:rPr>
          <w:rStyle w:val="Corpsdutexte48ptNonItalique"/>
          <w:i w:val="0"/>
          <w:iCs w:val="0"/>
        </w:rPr>
        <w:t xml:space="preserve"> </w:t>
      </w:r>
      <w:r w:rsidRPr="006C60B2">
        <w:rPr>
          <w:i/>
          <w:lang w:eastAsia="fr-FR" w:bidi="fr-FR"/>
        </w:rPr>
        <w:t>Le Canada sous l’Union</w:t>
      </w:r>
    </w:p>
    <w:p w:rsidR="00650B90" w:rsidRDefault="00650B90" w:rsidP="00650B90">
      <w:pPr>
        <w:pStyle w:val="p"/>
      </w:pPr>
    </w:p>
    <w:p w:rsidR="00650B90" w:rsidRDefault="00650B90" w:rsidP="00650B90">
      <w:pPr>
        <w:pStyle w:val="p"/>
      </w:pPr>
      <w:r>
        <w:t>[146]</w:t>
      </w:r>
    </w:p>
    <w:p w:rsidR="00650B90" w:rsidRPr="003665BF"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DU TEXTE 6.</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Pr="003665BF" w:rsidRDefault="00650B90" w:rsidP="00650B90">
      <w:pPr>
        <w:pStyle w:val="p"/>
        <w:rPr>
          <w:szCs w:val="19"/>
        </w:rPr>
      </w:pPr>
      <w:r>
        <w:t>[147]</w:t>
      </w:r>
    </w:p>
    <w:p w:rsidR="00650B90" w:rsidRDefault="00650B90" w:rsidP="00650B90">
      <w:pPr>
        <w:pStyle w:val="p"/>
      </w:pPr>
      <w:r>
        <w:t>[148]</w:t>
      </w:r>
    </w:p>
    <w:p w:rsidR="00650B90" w:rsidRDefault="00650B90" w:rsidP="00650B90">
      <w:pPr>
        <w:pStyle w:val="p"/>
        <w:rPr>
          <w:lang w:eastAsia="fr-FR" w:bidi="fr-FR"/>
        </w:rPr>
      </w:pPr>
      <w:r>
        <w:rPr>
          <w:szCs w:val="2"/>
        </w:rPr>
        <w:br w:type="page"/>
      </w:r>
      <w:r>
        <w:rPr>
          <w:lang w:eastAsia="fr-FR" w:bidi="fr-FR"/>
        </w:rPr>
        <w:t>[149]</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10" w:name="Territoires_texte_07"/>
      <w:r>
        <w:rPr>
          <w:b/>
          <w:sz w:val="24"/>
          <w:lang w:val="en-US"/>
        </w:rPr>
        <w:t>Territoires de la culture québécoise</w:t>
      </w:r>
    </w:p>
    <w:p w:rsidR="00650B90" w:rsidRPr="00D30EA0" w:rsidRDefault="00650B90" w:rsidP="00650B90">
      <w:pPr>
        <w:pStyle w:val="Titreniveau1"/>
      </w:pPr>
      <w:r>
        <w:t>7</w:t>
      </w:r>
    </w:p>
    <w:p w:rsidR="00650B90" w:rsidRPr="00E07116" w:rsidRDefault="00650B90" w:rsidP="00650B90">
      <w:pPr>
        <w:pStyle w:val="Titreniveau2"/>
      </w:pPr>
      <w:r>
        <w:t>L’association culturelle</w:t>
      </w:r>
      <w:r>
        <w:br/>
        <w:t>au Québec au XIX</w:t>
      </w:r>
      <w:r w:rsidRPr="000B7DEF">
        <w:rPr>
          <w:vertAlign w:val="superscript"/>
        </w:rPr>
        <w:t>e</w:t>
      </w:r>
      <w:r>
        <w:t xml:space="preserve"> siècle :</w:t>
      </w:r>
      <w:r>
        <w:br/>
        <w:t>méthode d’enquête</w:t>
      </w:r>
      <w:r>
        <w:br/>
        <w:t>et premiers résultats. </w:t>
      </w:r>
      <w:r>
        <w:rPr>
          <w:rStyle w:val="Appelnotedebasdep"/>
        </w:rPr>
        <w:footnoteReference w:customMarkFollows="1" w:id="243"/>
        <w:t>*</w:t>
      </w:r>
    </w:p>
    <w:bookmarkEnd w:id="10"/>
    <w:p w:rsidR="00650B90" w:rsidRPr="00E07116" w:rsidRDefault="00650B90" w:rsidP="00650B90">
      <w:pPr>
        <w:jc w:val="both"/>
        <w:rPr>
          <w:szCs w:val="36"/>
        </w:rPr>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F313FF" w:rsidRDefault="00650B90" w:rsidP="00650B90">
      <w:pPr>
        <w:spacing w:before="120" w:after="120"/>
        <w:jc w:val="both"/>
      </w:pPr>
      <w:r w:rsidRPr="00F313FF">
        <w:rPr>
          <w:lang w:eastAsia="fr-FR" w:bidi="fr-FR"/>
        </w:rPr>
        <w:t>Le phénomène socio-culturel le plus important au Québec au m</w:t>
      </w:r>
      <w:r w:rsidRPr="00F313FF">
        <w:rPr>
          <w:lang w:eastAsia="fr-FR" w:bidi="fr-FR"/>
        </w:rPr>
        <w:t>i</w:t>
      </w:r>
      <w:r w:rsidRPr="00F313FF">
        <w:rPr>
          <w:lang w:eastAsia="fr-FR" w:bidi="fr-FR"/>
        </w:rPr>
        <w:t>lieu du XIX</w:t>
      </w:r>
      <w:r w:rsidRPr="00F313FF">
        <w:rPr>
          <w:vertAlign w:val="superscript"/>
          <w:lang w:eastAsia="fr-FR" w:bidi="fr-FR"/>
        </w:rPr>
        <w:t>e</w:t>
      </w:r>
      <w:r w:rsidRPr="00F313FF">
        <w:rPr>
          <w:lang w:eastAsia="fr-FR" w:bidi="fr-FR"/>
        </w:rPr>
        <w:t xml:space="preserve"> siècle n’a pas encore fait l’objet d’une synthèse. Les a</w:t>
      </w:r>
      <w:r w:rsidRPr="00F313FF">
        <w:rPr>
          <w:lang w:eastAsia="fr-FR" w:bidi="fr-FR"/>
        </w:rPr>
        <w:t>s</w:t>
      </w:r>
      <w:r w:rsidRPr="00F313FF">
        <w:rPr>
          <w:lang w:eastAsia="fr-FR" w:bidi="fr-FR"/>
        </w:rPr>
        <w:t>sociations, dites littéraires à l’époque, do</w:t>
      </w:r>
      <w:r w:rsidRPr="00F313FF">
        <w:rPr>
          <w:lang w:eastAsia="fr-FR" w:bidi="fr-FR"/>
        </w:rPr>
        <w:t>i</w:t>
      </w:r>
      <w:r w:rsidRPr="00F313FF">
        <w:rPr>
          <w:lang w:eastAsia="fr-FR" w:bidi="fr-FR"/>
        </w:rPr>
        <w:t>vent leur importance à leur polyvalence culturelle : lieu d’émergence de bibliothèques de collect</w:t>
      </w:r>
      <w:r w:rsidRPr="00F313FF">
        <w:rPr>
          <w:lang w:eastAsia="fr-FR" w:bidi="fr-FR"/>
        </w:rPr>
        <w:t>i</w:t>
      </w:r>
      <w:r w:rsidRPr="00F313FF">
        <w:rPr>
          <w:lang w:eastAsia="fr-FR" w:bidi="fr-FR"/>
        </w:rPr>
        <w:t>vités locales, lieu d’apprentissage de la parole et de l’écriture, source d’alimentation et lieu de diffusion du journalisme, foyer d’antagonisme idéologique et d’influences culturelles autant eur</w:t>
      </w:r>
      <w:r w:rsidRPr="00F313FF">
        <w:rPr>
          <w:lang w:eastAsia="fr-FR" w:bidi="fr-FR"/>
        </w:rPr>
        <w:t>o</w:t>
      </w:r>
      <w:r w:rsidRPr="00F313FF">
        <w:rPr>
          <w:lang w:eastAsia="fr-FR" w:bidi="fr-FR"/>
        </w:rPr>
        <w:t>péennes qu’étatsuniennes.</w:t>
      </w:r>
    </w:p>
    <w:p w:rsidR="00650B90" w:rsidRPr="00F313FF" w:rsidRDefault="00650B90" w:rsidP="00650B90">
      <w:pPr>
        <w:spacing w:before="120" w:after="120"/>
        <w:jc w:val="both"/>
      </w:pPr>
      <w:r w:rsidRPr="00F313FF">
        <w:rPr>
          <w:lang w:eastAsia="fr-FR" w:bidi="fr-FR"/>
        </w:rPr>
        <w:t>Ces associations volontaires à caractère social et culturel empru</w:t>
      </w:r>
      <w:r w:rsidRPr="00F313FF">
        <w:rPr>
          <w:lang w:eastAsia="fr-FR" w:bidi="fr-FR"/>
        </w:rPr>
        <w:t>n</w:t>
      </w:r>
      <w:r w:rsidRPr="00F313FF">
        <w:rPr>
          <w:lang w:eastAsia="fr-FR" w:bidi="fr-FR"/>
        </w:rPr>
        <w:t xml:space="preserve">tent morphologiquement au </w:t>
      </w:r>
      <w:r w:rsidRPr="00E7127B">
        <w:rPr>
          <w:i/>
        </w:rPr>
        <w:t>Mechanics’ Institute</w:t>
      </w:r>
      <w:r w:rsidRPr="00F313FF">
        <w:rPr>
          <w:lang w:eastAsia="fr-FR" w:bidi="fr-FR"/>
        </w:rPr>
        <w:t xml:space="preserve"> britannique, au cab</w:t>
      </w:r>
      <w:r w:rsidRPr="00F313FF">
        <w:rPr>
          <w:lang w:eastAsia="fr-FR" w:bidi="fr-FR"/>
        </w:rPr>
        <w:t>i</w:t>
      </w:r>
      <w:r w:rsidRPr="00F313FF">
        <w:rPr>
          <w:lang w:eastAsia="fr-FR" w:bidi="fr-FR"/>
        </w:rPr>
        <w:t xml:space="preserve">net de lecture et au cercle français aussi bien qu’au </w:t>
      </w:r>
      <w:r w:rsidRPr="00F313FF">
        <w:t>Lyceum</w:t>
      </w:r>
      <w:r w:rsidRPr="00F313FF">
        <w:rPr>
          <w:lang w:eastAsia="fr-FR" w:bidi="fr-FR"/>
        </w:rPr>
        <w:t xml:space="preserve"> et à l’A</w:t>
      </w:r>
      <w:r w:rsidRPr="00F313FF">
        <w:t>theneum</w:t>
      </w:r>
      <w:r w:rsidRPr="00F313FF">
        <w:rPr>
          <w:lang w:eastAsia="fr-FR" w:bidi="fr-FR"/>
        </w:rPr>
        <w:t xml:space="preserve"> des États-Unis</w:t>
      </w:r>
      <w:r>
        <w:rPr>
          <w:lang w:eastAsia="fr-FR" w:bidi="fr-FR"/>
        </w:rPr>
        <w:t> </w:t>
      </w:r>
      <w:r>
        <w:rPr>
          <w:rStyle w:val="Appelnotedebasdep"/>
          <w:lang w:eastAsia="fr-FR" w:bidi="fr-FR"/>
        </w:rPr>
        <w:footnoteReference w:id="244"/>
      </w:r>
      <w:r w:rsidRPr="00F313FF">
        <w:rPr>
          <w:lang w:eastAsia="fr-FR" w:bidi="fr-FR"/>
        </w:rPr>
        <w:t>. Avec un écart d’une décennie, le Qu</w:t>
      </w:r>
      <w:r w:rsidRPr="00F313FF">
        <w:rPr>
          <w:lang w:eastAsia="fr-FR" w:bidi="fr-FR"/>
        </w:rPr>
        <w:t>é</w:t>
      </w:r>
      <w:r w:rsidRPr="00F313FF">
        <w:rPr>
          <w:lang w:eastAsia="fr-FR" w:bidi="fr-FR"/>
        </w:rPr>
        <w:t>bec participe au milieu du XIX</w:t>
      </w:r>
      <w:r w:rsidRPr="00F313FF">
        <w:rPr>
          <w:vertAlign w:val="superscript"/>
          <w:lang w:eastAsia="fr-FR" w:bidi="fr-FR"/>
        </w:rPr>
        <w:t>e</w:t>
      </w:r>
      <w:r w:rsidRPr="00F313FF">
        <w:rPr>
          <w:lang w:eastAsia="fr-FR" w:bidi="fr-FR"/>
        </w:rPr>
        <w:t xml:space="preserve"> siècle aux tendances culturelles inte</w:t>
      </w:r>
      <w:r w:rsidRPr="00F313FF">
        <w:rPr>
          <w:lang w:eastAsia="fr-FR" w:bidi="fr-FR"/>
        </w:rPr>
        <w:t>r</w:t>
      </w:r>
      <w:r w:rsidRPr="00F313FF">
        <w:rPr>
          <w:lang w:eastAsia="fr-FR" w:bidi="fr-FR"/>
        </w:rPr>
        <w:t>n</w:t>
      </w:r>
      <w:r w:rsidRPr="00F313FF">
        <w:rPr>
          <w:lang w:eastAsia="fr-FR" w:bidi="fr-FR"/>
        </w:rPr>
        <w:t>a</w:t>
      </w:r>
      <w:r w:rsidRPr="00F313FF">
        <w:rPr>
          <w:lang w:eastAsia="fr-FR" w:bidi="fr-FR"/>
        </w:rPr>
        <w:t>tionales. Le modèle anglo-saxon prédominant constitue un signe de la continentalisation hâtive des formes culturelles québécoises et ra</w:t>
      </w:r>
      <w:r w:rsidRPr="00F313FF">
        <w:rPr>
          <w:lang w:eastAsia="fr-FR" w:bidi="fr-FR"/>
        </w:rPr>
        <w:t>p</w:t>
      </w:r>
      <w:r w:rsidRPr="00F313FF">
        <w:rPr>
          <w:lang w:eastAsia="fr-FR" w:bidi="fr-FR"/>
        </w:rPr>
        <w:t>pelle qu’au Québec même, avant 1840, ces associ</w:t>
      </w:r>
      <w:r w:rsidRPr="00F313FF">
        <w:rPr>
          <w:lang w:eastAsia="fr-FR" w:bidi="fr-FR"/>
        </w:rPr>
        <w:t>a</w:t>
      </w:r>
      <w:r w:rsidRPr="00F313FF">
        <w:rPr>
          <w:lang w:eastAsia="fr-FR" w:bidi="fr-FR"/>
        </w:rPr>
        <w:t>tions furent d’abord anglophones. Rappelons la Quebec Literary and Historical</w:t>
      </w:r>
      <w:r>
        <w:rPr>
          <w:lang w:eastAsia="fr-FR" w:bidi="fr-FR"/>
        </w:rPr>
        <w:t xml:space="preserve"> </w:t>
      </w:r>
      <w:r>
        <w:t xml:space="preserve">[150] </w:t>
      </w:r>
      <w:r w:rsidRPr="00F313FF">
        <w:rPr>
          <w:lang w:eastAsia="fr-FR" w:bidi="fr-FR"/>
        </w:rPr>
        <w:t>S</w:t>
      </w:r>
      <w:r w:rsidRPr="00F313FF">
        <w:rPr>
          <w:lang w:eastAsia="fr-FR" w:bidi="fr-FR"/>
        </w:rPr>
        <w:t>o</w:t>
      </w:r>
      <w:r w:rsidRPr="00F313FF">
        <w:rPr>
          <w:lang w:eastAsia="fr-FR" w:bidi="fr-FR"/>
        </w:rPr>
        <w:t>ciety fondée en 1824</w:t>
      </w:r>
      <w:r>
        <w:rPr>
          <w:lang w:eastAsia="fr-FR" w:bidi="fr-FR"/>
        </w:rPr>
        <w:t> </w:t>
      </w:r>
      <w:r>
        <w:rPr>
          <w:rStyle w:val="Appelnotedebasdep"/>
          <w:lang w:eastAsia="fr-FR" w:bidi="fr-FR"/>
        </w:rPr>
        <w:footnoteReference w:id="245"/>
      </w:r>
      <w:r w:rsidRPr="00F313FF">
        <w:rPr>
          <w:lang w:eastAsia="fr-FR" w:bidi="fr-FR"/>
        </w:rPr>
        <w:t xml:space="preserve"> et la Montreal Natural History Society établie en 1825.</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La mesure du phénomène</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Le phénomène associatif prend son essor après 1840, connaît son apogée au cours des années 1850 et décline vers 1875. Propre à la g</w:t>
      </w:r>
      <w:r w:rsidRPr="00F313FF">
        <w:rPr>
          <w:lang w:eastAsia="fr-FR" w:bidi="fr-FR"/>
        </w:rPr>
        <w:t>é</w:t>
      </w:r>
      <w:r w:rsidRPr="00F313FF">
        <w:rPr>
          <w:lang w:eastAsia="fr-FR" w:bidi="fr-FR"/>
        </w:rPr>
        <w:t>nération qui se lève après l’échec des insurrections de 1837 et de 1838, ce courant naît dans le contex</w:t>
      </w:r>
      <w:r>
        <w:rPr>
          <w:lang w:eastAsia="fr-FR" w:bidi="fr-FR"/>
        </w:rPr>
        <w:t>te d’un nouveau défi, le libre-</w:t>
      </w:r>
      <w:r w:rsidRPr="00F313FF">
        <w:rPr>
          <w:lang w:eastAsia="fr-FR" w:bidi="fr-FR"/>
        </w:rPr>
        <w:t>échange économique, et il en mime l’esprit et la sémantique : on veut « échanger » intellectuellement, favoriser le « progrès mutuel », créer une culture publique en multipliant les deux médias caractérist</w:t>
      </w:r>
      <w:r w:rsidRPr="00F313FF">
        <w:rPr>
          <w:lang w:eastAsia="fr-FR" w:bidi="fr-FR"/>
        </w:rPr>
        <w:t>i</w:t>
      </w:r>
      <w:r w:rsidRPr="00F313FF">
        <w:rPr>
          <w:lang w:eastAsia="fr-FR" w:bidi="fr-FR"/>
        </w:rPr>
        <w:t>ques du XIX</w:t>
      </w:r>
      <w:r w:rsidRPr="00F313FF">
        <w:rPr>
          <w:vertAlign w:val="superscript"/>
          <w:lang w:eastAsia="fr-FR" w:bidi="fr-FR"/>
        </w:rPr>
        <w:t>e</w:t>
      </w:r>
      <w:r w:rsidRPr="00F313FF">
        <w:rPr>
          <w:lang w:eastAsia="fr-FR" w:bidi="fr-FR"/>
        </w:rPr>
        <w:t xml:space="preserve"> siècle : la presse et la tribune</w:t>
      </w:r>
      <w:r>
        <w:rPr>
          <w:lang w:eastAsia="fr-FR" w:bidi="fr-FR"/>
        </w:rPr>
        <w:t> </w:t>
      </w:r>
      <w:r>
        <w:rPr>
          <w:rStyle w:val="Appelnotedebasdep"/>
          <w:lang w:eastAsia="fr-FR" w:bidi="fr-FR"/>
        </w:rPr>
        <w:footnoteReference w:id="246"/>
      </w:r>
      <w:r w:rsidRPr="00F313FF">
        <w:rPr>
          <w:lang w:eastAsia="fr-FR" w:bidi="fr-FR"/>
        </w:rPr>
        <w:t>.</w:t>
      </w:r>
    </w:p>
    <w:p w:rsidR="00650B90" w:rsidRPr="00F313FF" w:rsidRDefault="00650B90" w:rsidP="00650B90">
      <w:pPr>
        <w:spacing w:before="120" w:after="120"/>
        <w:jc w:val="both"/>
      </w:pPr>
      <w:r w:rsidRPr="00F313FF">
        <w:rPr>
          <w:lang w:eastAsia="fr-FR" w:bidi="fr-FR"/>
        </w:rPr>
        <w:t>L’engouement pour le phénomène entraîne une troisième interve</w:t>
      </w:r>
      <w:r w:rsidRPr="00F313FF">
        <w:rPr>
          <w:lang w:eastAsia="fr-FR" w:bidi="fr-FR"/>
        </w:rPr>
        <w:t>n</w:t>
      </w:r>
      <w:r w:rsidRPr="00F313FF">
        <w:rPr>
          <w:lang w:eastAsia="fr-FR" w:bidi="fr-FR"/>
        </w:rPr>
        <w:t>tion gouvernementale en matière culturelle depuis 1792, après les lois sur l’instruction et sur la propriété litt</w:t>
      </w:r>
      <w:r w:rsidRPr="00F313FF">
        <w:rPr>
          <w:lang w:eastAsia="fr-FR" w:bidi="fr-FR"/>
        </w:rPr>
        <w:t>é</w:t>
      </w:r>
      <w:r w:rsidRPr="00F313FF">
        <w:rPr>
          <w:lang w:eastAsia="fr-FR" w:bidi="fr-FR"/>
        </w:rPr>
        <w:t>raire : la loi sur les « associations de bibliothèques » de 1851</w:t>
      </w:r>
      <w:r>
        <w:rPr>
          <w:lang w:eastAsia="fr-FR" w:bidi="fr-FR"/>
        </w:rPr>
        <w:t> </w:t>
      </w:r>
      <w:r>
        <w:rPr>
          <w:rStyle w:val="Appelnotedebasdep"/>
          <w:lang w:eastAsia="fr-FR" w:bidi="fr-FR"/>
        </w:rPr>
        <w:footnoteReference w:id="247"/>
      </w:r>
      <w:r w:rsidRPr="00F313FF">
        <w:rPr>
          <w:lang w:eastAsia="fr-FR" w:bidi="fr-FR"/>
        </w:rPr>
        <w:t xml:space="preserve"> qui prévoit des subve</w:t>
      </w:r>
      <w:r w:rsidRPr="00F313FF">
        <w:rPr>
          <w:lang w:eastAsia="fr-FR" w:bidi="fr-FR"/>
        </w:rPr>
        <w:t>n</w:t>
      </w:r>
      <w:r w:rsidRPr="00F313FF">
        <w:rPr>
          <w:lang w:eastAsia="fr-FR" w:bidi="fr-FR"/>
        </w:rPr>
        <w:t>tions pour les associations, qui s’en prévalent. Le retrait de ces octrois e</w:t>
      </w:r>
      <w:r w:rsidRPr="00F313FF">
        <w:rPr>
          <w:lang w:eastAsia="fr-FR" w:bidi="fr-FR"/>
        </w:rPr>
        <w:t>n</w:t>
      </w:r>
      <w:r w:rsidRPr="00F313FF">
        <w:rPr>
          <w:lang w:eastAsia="fr-FR" w:bidi="fr-FR"/>
        </w:rPr>
        <w:t>traînera d’ailleurs la disparition d’un certain nombre d’associations (voir le graphique du texte n°</w:t>
      </w:r>
      <w:r>
        <w:rPr>
          <w:lang w:eastAsia="fr-FR" w:bidi="fr-FR"/>
        </w:rPr>
        <w:t> </w:t>
      </w:r>
      <w:r w:rsidRPr="00F313FF">
        <w:rPr>
          <w:lang w:eastAsia="fr-FR" w:bidi="fr-FR"/>
        </w:rPr>
        <w:t>5, p. 114).</w:t>
      </w:r>
    </w:p>
    <w:p w:rsidR="00650B90" w:rsidRPr="00F313FF" w:rsidRDefault="00650B90" w:rsidP="00650B90">
      <w:pPr>
        <w:spacing w:before="120" w:after="120"/>
        <w:jc w:val="both"/>
      </w:pPr>
      <w:r w:rsidRPr="00F313FF">
        <w:rPr>
          <w:lang w:eastAsia="fr-FR" w:bidi="fr-FR"/>
        </w:rPr>
        <w:t xml:space="preserve">Alors qu’aux </w:t>
      </w:r>
      <w:r>
        <w:rPr>
          <w:lang w:eastAsia="fr-FR" w:bidi="fr-FR"/>
        </w:rPr>
        <w:t>État</w:t>
      </w:r>
      <w:r w:rsidRPr="00F313FF">
        <w:rPr>
          <w:lang w:eastAsia="fr-FR" w:bidi="fr-FR"/>
        </w:rPr>
        <w:t xml:space="preserve">s-Unis, par exemple, les </w:t>
      </w:r>
      <w:r w:rsidRPr="00F313FF">
        <w:t>Lyceums</w:t>
      </w:r>
      <w:r w:rsidRPr="00F313FF">
        <w:rPr>
          <w:lang w:eastAsia="fr-FR" w:bidi="fr-FR"/>
        </w:rPr>
        <w:t xml:space="preserve"> ont justifié l’organisation d’un réseau et d’une agence centrale de tournée pour les </w:t>
      </w:r>
      <w:r w:rsidRPr="00F313FF">
        <w:t>lecturers,</w:t>
      </w:r>
      <w:r w:rsidRPr="00F313FF">
        <w:rPr>
          <w:lang w:eastAsia="fr-FR" w:bidi="fr-FR"/>
        </w:rPr>
        <w:t xml:space="preserve"> au Québec le projet d’une féd</w:t>
      </w:r>
      <w:r w:rsidRPr="00F313FF">
        <w:rPr>
          <w:lang w:eastAsia="fr-FR" w:bidi="fr-FR"/>
        </w:rPr>
        <w:t>é</w:t>
      </w:r>
      <w:r w:rsidRPr="00F313FF">
        <w:rPr>
          <w:lang w:eastAsia="fr-FR" w:bidi="fr-FR"/>
        </w:rPr>
        <w:t>ration d’instituts canadiens de paroisses, de comtés puis de districts avec journal commun et système d’échanges, est resté lettre morte</w:t>
      </w:r>
      <w:r>
        <w:rPr>
          <w:lang w:eastAsia="fr-FR" w:bidi="fr-FR"/>
        </w:rPr>
        <w:t> </w:t>
      </w:r>
      <w:r>
        <w:rPr>
          <w:rStyle w:val="Appelnotedebasdep"/>
          <w:lang w:eastAsia="fr-FR" w:bidi="fr-FR"/>
        </w:rPr>
        <w:footnoteReference w:id="248"/>
      </w:r>
      <w:r w:rsidRPr="00F313FF">
        <w:rPr>
          <w:lang w:eastAsia="fr-FR" w:bidi="fr-FR"/>
        </w:rPr>
        <w:t>.</w:t>
      </w:r>
    </w:p>
    <w:p w:rsidR="00650B90" w:rsidRPr="00F313FF" w:rsidRDefault="00650B90" w:rsidP="00650B90">
      <w:pPr>
        <w:spacing w:before="120" w:after="120"/>
        <w:jc w:val="both"/>
      </w:pPr>
      <w:r w:rsidRPr="00F313FF">
        <w:rPr>
          <w:lang w:eastAsia="fr-FR" w:bidi="fr-FR"/>
        </w:rPr>
        <w:t>Promu par la jeune génération, reconnu par l’instance gouvern</w:t>
      </w:r>
      <w:r w:rsidRPr="00F313FF">
        <w:rPr>
          <w:lang w:eastAsia="fr-FR" w:bidi="fr-FR"/>
        </w:rPr>
        <w:t>e</w:t>
      </w:r>
      <w:r w:rsidRPr="00F313FF">
        <w:rPr>
          <w:lang w:eastAsia="fr-FR" w:bidi="fr-FR"/>
        </w:rPr>
        <w:t>mentale, durable, le phénomène des associations fut présent sur l’ensemble du territoire québécois, dans les villes, les villages et que</w:t>
      </w:r>
      <w:r w:rsidRPr="00F313FF">
        <w:rPr>
          <w:lang w:eastAsia="fr-FR" w:bidi="fr-FR"/>
        </w:rPr>
        <w:t>l</w:t>
      </w:r>
      <w:r w:rsidRPr="00F313FF">
        <w:rPr>
          <w:lang w:eastAsia="fr-FR" w:bidi="fr-FR"/>
        </w:rPr>
        <w:t>ques bourgs. Cartographié, le mo</w:t>
      </w:r>
      <w:r w:rsidRPr="00F313FF">
        <w:rPr>
          <w:lang w:eastAsia="fr-FR" w:bidi="fr-FR"/>
        </w:rPr>
        <w:t>u</w:t>
      </w:r>
      <w:r w:rsidRPr="00F313FF">
        <w:rPr>
          <w:lang w:eastAsia="fr-FR" w:bidi="fr-FR"/>
        </w:rPr>
        <w:t>vement s’étend dans la vallée du Saint-Laurent, d’Aylmer à New-Carlisle</w:t>
      </w:r>
      <w:r>
        <w:rPr>
          <w:lang w:eastAsia="fr-FR" w:bidi="fr-FR"/>
        </w:rPr>
        <w:t> </w:t>
      </w:r>
      <w:r>
        <w:rPr>
          <w:rStyle w:val="Appelnotedebasdep"/>
          <w:lang w:eastAsia="fr-FR" w:bidi="fr-FR"/>
        </w:rPr>
        <w:footnoteReference w:id="249"/>
      </w:r>
      <w:r w:rsidRPr="00F313FF">
        <w:rPr>
          <w:lang w:eastAsia="fr-FR" w:bidi="fr-FR"/>
        </w:rPr>
        <w:t>, avec une évidente densité dans le Haut-Saint-Laurent, entre Montréal et Trois-Rivières. Mo</w:t>
      </w:r>
      <w:r w:rsidRPr="00F313FF">
        <w:rPr>
          <w:lang w:eastAsia="fr-FR" w:bidi="fr-FR"/>
        </w:rPr>
        <w:t>n</w:t>
      </w:r>
      <w:r w:rsidRPr="00F313FF">
        <w:rPr>
          <w:lang w:eastAsia="fr-FR" w:bidi="fr-FR"/>
        </w:rPr>
        <w:t>tréal en forme le centre avec une périphérie délimitée par Joliette et L</w:t>
      </w:r>
      <w:r w:rsidRPr="00F313FF">
        <w:rPr>
          <w:lang w:eastAsia="fr-FR" w:bidi="fr-FR"/>
        </w:rPr>
        <w:t>a</w:t>
      </w:r>
      <w:r w:rsidRPr="00F313FF">
        <w:rPr>
          <w:lang w:eastAsia="fr-FR" w:bidi="fr-FR"/>
        </w:rPr>
        <w:t>chute sur la rive nord, Beauharnois, Saint-Jean, Saint-Hyacinthe et Sorel sur la rive sud. La ville de Saint-Hyacinthe, on le verra, connut une vie associative remarqu</w:t>
      </w:r>
      <w:r w:rsidRPr="00F313FF">
        <w:rPr>
          <w:lang w:eastAsia="fr-FR" w:bidi="fr-FR"/>
        </w:rPr>
        <w:t>a</w:t>
      </w:r>
      <w:r w:rsidRPr="00F313FF">
        <w:rPr>
          <w:lang w:eastAsia="fr-FR" w:bidi="fr-FR"/>
        </w:rPr>
        <w:t xml:space="preserve">blement dynamique. Des concentrations d’associations se retrouvent dans les </w:t>
      </w:r>
      <w:r w:rsidRPr="00F313FF">
        <w:t>townships</w:t>
      </w:r>
      <w:r w:rsidRPr="00F313FF">
        <w:rPr>
          <w:lang w:eastAsia="fr-FR" w:bidi="fr-FR"/>
        </w:rPr>
        <w:t xml:space="preserve"> et autour</w:t>
      </w:r>
      <w:r>
        <w:rPr>
          <w:lang w:eastAsia="fr-FR" w:bidi="fr-FR"/>
        </w:rPr>
        <w:t xml:space="preserve"> [151] </w:t>
      </w:r>
      <w:r w:rsidRPr="00F313FF">
        <w:rPr>
          <w:lang w:eastAsia="fr-FR" w:bidi="fr-FR"/>
        </w:rPr>
        <w:t>du noyau pionnier de L’Avenir. La ville de Québec compta autant d’associations que Montréal mais on peut avancer l’hypothèse que la fusion des associations au sein de l’Institut canadien et l’absence d’antagonisme idéologique limitèrent le dynamisme ass</w:t>
      </w:r>
      <w:r w:rsidRPr="00F313FF">
        <w:rPr>
          <w:lang w:eastAsia="fr-FR" w:bidi="fr-FR"/>
        </w:rPr>
        <w:t>o</w:t>
      </w:r>
      <w:r w:rsidRPr="00F313FF">
        <w:rPr>
          <w:lang w:eastAsia="fr-FR" w:bidi="fr-FR"/>
        </w:rPr>
        <w:t>ciatif tout en étant favorable à sa durabilité</w:t>
      </w:r>
      <w:r>
        <w:rPr>
          <w:lang w:eastAsia="fr-FR" w:bidi="fr-FR"/>
        </w:rPr>
        <w:t> </w:t>
      </w:r>
      <w:r>
        <w:rPr>
          <w:rStyle w:val="Appelnotedebasdep"/>
          <w:lang w:eastAsia="fr-FR" w:bidi="fr-FR"/>
        </w:rPr>
        <w:footnoteReference w:id="250"/>
      </w:r>
      <w:r w:rsidRPr="00F313FF">
        <w:rPr>
          <w:lang w:eastAsia="fr-FR" w:bidi="fr-FR"/>
        </w:rPr>
        <w:t>. À l’est de Québec, les associations se firent plus clairsemées : à Baie-Saint-Paul, Bagotville et Chico</w:t>
      </w:r>
      <w:r w:rsidRPr="00F313FF">
        <w:rPr>
          <w:lang w:eastAsia="fr-FR" w:bidi="fr-FR"/>
        </w:rPr>
        <w:t>u</w:t>
      </w:r>
      <w:r w:rsidRPr="00F313FF">
        <w:rPr>
          <w:lang w:eastAsia="fr-FR" w:bidi="fr-FR"/>
        </w:rPr>
        <w:t>timi sur la rive nord ; à Lévis, Saint-Michel-de-Bellechasse, Montmagny, L’Islet, Saint-Jean-Port-Joli, Rivière-du-Loup, L’Isle-Verte, Matane et New-Carlisle sur la rive sud.</w:t>
      </w:r>
    </w:p>
    <w:p w:rsidR="00650B90" w:rsidRPr="00F313FF" w:rsidRDefault="00650B90" w:rsidP="00650B90">
      <w:pPr>
        <w:spacing w:before="120" w:after="120"/>
        <w:jc w:val="both"/>
      </w:pPr>
      <w:r w:rsidRPr="00F313FF">
        <w:rPr>
          <w:lang w:eastAsia="fr-FR" w:bidi="fr-FR"/>
        </w:rPr>
        <w:t>Si les appellations de ces associations varient, la sémant</w:t>
      </w:r>
      <w:r w:rsidRPr="00F313FF">
        <w:rPr>
          <w:lang w:eastAsia="fr-FR" w:bidi="fr-FR"/>
        </w:rPr>
        <w:t>i</w:t>
      </w:r>
      <w:r w:rsidRPr="00F313FF">
        <w:rPr>
          <w:lang w:eastAsia="fr-FR" w:bidi="fr-FR"/>
        </w:rPr>
        <w:t>que contemporaine se réfère le plus souvent à l’« association littéraire ». La qualification nécessite toutefois des explic</w:t>
      </w:r>
      <w:r w:rsidRPr="00F313FF">
        <w:rPr>
          <w:lang w:eastAsia="fr-FR" w:bidi="fr-FR"/>
        </w:rPr>
        <w:t>a</w:t>
      </w:r>
      <w:r w:rsidRPr="00F313FF">
        <w:rPr>
          <w:lang w:eastAsia="fr-FR" w:bidi="fr-FR"/>
        </w:rPr>
        <w:t>tions. Ces associations ne pouvaient, au départ, être religie</w:t>
      </w:r>
      <w:r w:rsidRPr="00F313FF">
        <w:rPr>
          <w:lang w:eastAsia="fr-FR" w:bidi="fr-FR"/>
        </w:rPr>
        <w:t>u</w:t>
      </w:r>
      <w:r w:rsidRPr="00F313FF">
        <w:rPr>
          <w:lang w:eastAsia="fr-FR" w:bidi="fr-FR"/>
        </w:rPr>
        <w:t>ses, politiques, voire partisanes : leurs constitutions prohibaient, au début, les conférences à teneur rel</w:t>
      </w:r>
      <w:r w:rsidRPr="00F313FF">
        <w:rPr>
          <w:lang w:eastAsia="fr-FR" w:bidi="fr-FR"/>
        </w:rPr>
        <w:t>i</w:t>
      </w:r>
      <w:r w:rsidRPr="00F313FF">
        <w:rPr>
          <w:lang w:eastAsia="fr-FR" w:bidi="fr-FR"/>
        </w:rPr>
        <w:t>gieuse ou pol</w:t>
      </w:r>
      <w:r w:rsidRPr="00F313FF">
        <w:rPr>
          <w:lang w:eastAsia="fr-FR" w:bidi="fr-FR"/>
        </w:rPr>
        <w:t>i</w:t>
      </w:r>
      <w:r w:rsidRPr="00F313FF">
        <w:rPr>
          <w:lang w:eastAsia="fr-FR" w:bidi="fr-FR"/>
        </w:rPr>
        <w:t>tique, avant que le mouvement devienne confessionnel et polarisé sur le plan idéologique. « Littéraire » paraissait donc plus neutre et véhiculait le sens que nous donnons a</w:t>
      </w:r>
      <w:r w:rsidRPr="00F313FF">
        <w:rPr>
          <w:lang w:eastAsia="fr-FR" w:bidi="fr-FR"/>
        </w:rPr>
        <w:t>u</w:t>
      </w:r>
      <w:r w:rsidRPr="00F313FF">
        <w:rPr>
          <w:lang w:eastAsia="fr-FR" w:bidi="fr-FR"/>
        </w:rPr>
        <w:t>jourd’hui à l’épithète « culturel », peu en usage à l’époque. Mais « littéraires », ces associ</w:t>
      </w:r>
      <w:r w:rsidRPr="00F313FF">
        <w:rPr>
          <w:lang w:eastAsia="fr-FR" w:bidi="fr-FR"/>
        </w:rPr>
        <w:t>a</w:t>
      </w:r>
      <w:r w:rsidRPr="00F313FF">
        <w:rPr>
          <w:lang w:eastAsia="fr-FR" w:bidi="fr-FR"/>
        </w:rPr>
        <w:t>tions le furent aussi et c’est là l’objectif de la présente étude : évaluer la part du phénomène associatif dans la constitution d’une littérature au Québec au XIX</w:t>
      </w:r>
      <w:r w:rsidRPr="00F313FF">
        <w:rPr>
          <w:vertAlign w:val="superscript"/>
          <w:lang w:eastAsia="fr-FR" w:bidi="fr-FR"/>
        </w:rPr>
        <w:t>e</w:t>
      </w:r>
      <w:r w:rsidRPr="00F313FF">
        <w:rPr>
          <w:lang w:eastAsia="fr-FR" w:bidi="fr-FR"/>
        </w:rPr>
        <w:t xml:space="preserve"> siècle et proposer une méthode d’enquête. Le ra</w:t>
      </w:r>
      <w:r w:rsidRPr="00F313FF">
        <w:rPr>
          <w:lang w:eastAsia="fr-FR" w:bidi="fr-FR"/>
        </w:rPr>
        <w:t>p</w:t>
      </w:r>
      <w:r w:rsidRPr="00F313FF">
        <w:rPr>
          <w:lang w:eastAsia="fr-FR" w:bidi="fr-FR"/>
        </w:rPr>
        <w:t>port entre les associations et la littérature n’épuise certes pas la riche</w:t>
      </w:r>
      <w:r w:rsidRPr="00F313FF">
        <w:rPr>
          <w:lang w:eastAsia="fr-FR" w:bidi="fr-FR"/>
        </w:rPr>
        <w:t>s</w:t>
      </w:r>
      <w:r w:rsidRPr="00F313FF">
        <w:rPr>
          <w:lang w:eastAsia="fr-FR" w:bidi="fr-FR"/>
        </w:rPr>
        <w:t>se du phénomène associatif ; il est ici objet privilégié d’enquête.</w:t>
      </w:r>
    </w:p>
    <w:p w:rsidR="00650B90" w:rsidRDefault="00650B90" w:rsidP="00650B90">
      <w:pPr>
        <w:spacing w:before="120" w:after="120"/>
        <w:jc w:val="both"/>
        <w:rPr>
          <w:szCs w:val="24"/>
          <w:lang w:eastAsia="fr-FR" w:bidi="fr-FR"/>
        </w:rPr>
      </w:pPr>
    </w:p>
    <w:p w:rsidR="00650B90" w:rsidRPr="00F313FF" w:rsidRDefault="00650B90" w:rsidP="00650B90">
      <w:pPr>
        <w:pStyle w:val="a"/>
      </w:pPr>
      <w:r>
        <w:t>Un modèle d’analyse appliquée :</w:t>
      </w:r>
      <w:r>
        <w:br/>
      </w:r>
      <w:r w:rsidRPr="00F313FF">
        <w:t>l’Inst</w:t>
      </w:r>
      <w:r>
        <w:t>itut canadien de Montréal (1844-</w:t>
      </w:r>
      <w:r w:rsidRPr="00F313FF">
        <w:t>1885)</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Une association, dans le Québec du XIX</w:t>
      </w:r>
      <w:r w:rsidRPr="00F313FF">
        <w:rPr>
          <w:vertAlign w:val="superscript"/>
          <w:lang w:eastAsia="fr-FR" w:bidi="fr-FR"/>
        </w:rPr>
        <w:t>e</w:t>
      </w:r>
      <w:r w:rsidRPr="00F313FF">
        <w:rPr>
          <w:lang w:eastAsia="fr-FR" w:bidi="fr-FR"/>
        </w:rPr>
        <w:t xml:space="preserve"> siècle, co</w:t>
      </w:r>
      <w:r w:rsidRPr="00F313FF">
        <w:rPr>
          <w:lang w:eastAsia="fr-FR" w:bidi="fr-FR"/>
        </w:rPr>
        <w:t>m</w:t>
      </w:r>
      <w:r w:rsidRPr="00F313FF">
        <w:rPr>
          <w:lang w:eastAsia="fr-FR" w:bidi="fr-FR"/>
        </w:rPr>
        <w:t>prend des membres et parfois des abonnés de la bibliothèque qui peuvent être autres que des membres. L’association po</w:t>
      </w:r>
      <w:r w:rsidRPr="00F313FF">
        <w:rPr>
          <w:lang w:eastAsia="fr-FR" w:bidi="fr-FR"/>
        </w:rPr>
        <w:t>s</w:t>
      </w:r>
      <w:r w:rsidRPr="00F313FF">
        <w:rPr>
          <w:lang w:eastAsia="fr-FR" w:bidi="fr-FR"/>
        </w:rPr>
        <w:t>sède habituellement une bibliothèque et une « salle de no</w:t>
      </w:r>
      <w:r w:rsidRPr="00F313FF">
        <w:rPr>
          <w:lang w:eastAsia="fr-FR" w:bidi="fr-FR"/>
        </w:rPr>
        <w:t>u</w:t>
      </w:r>
      <w:r w:rsidRPr="00F313FF">
        <w:rPr>
          <w:lang w:eastAsia="fr-FR" w:bidi="fr-FR"/>
        </w:rPr>
        <w:t xml:space="preserve">velles » </w:t>
      </w:r>
      <w:r w:rsidRPr="00F313FF">
        <w:t>(</w:t>
      </w:r>
      <w:r w:rsidRPr="00E7127B">
        <w:rPr>
          <w:i/>
        </w:rPr>
        <w:t>news room</w:t>
      </w:r>
      <w:r w:rsidRPr="00F313FF">
        <w:t>)</w:t>
      </w:r>
      <w:r w:rsidRPr="00F313FF">
        <w:rPr>
          <w:lang w:eastAsia="fr-FR" w:bidi="fr-FR"/>
        </w:rPr>
        <w:t xml:space="preserve"> où se fait la lecture de la presse périodique. L’association offre aussi des confére</w:t>
      </w:r>
      <w:r w:rsidRPr="00F313FF">
        <w:rPr>
          <w:lang w:eastAsia="fr-FR" w:bidi="fr-FR"/>
        </w:rPr>
        <w:t>n</w:t>
      </w:r>
      <w:r w:rsidRPr="00F313FF">
        <w:rPr>
          <w:lang w:eastAsia="fr-FR" w:bidi="fr-FR"/>
        </w:rPr>
        <w:t>ces publiques, présente des essais, organise des débats et occasionne</w:t>
      </w:r>
      <w:r w:rsidRPr="00F313FF">
        <w:rPr>
          <w:lang w:eastAsia="fr-FR" w:bidi="fr-FR"/>
        </w:rPr>
        <w:t>l</w:t>
      </w:r>
      <w:r w:rsidRPr="00F313FF">
        <w:rPr>
          <w:lang w:eastAsia="fr-FR" w:bidi="fr-FR"/>
        </w:rPr>
        <w:t>lement des concours littéraires. Seul l’Institut canadien de Montréal disposa, pendant quelque temps, d’un musée d’art dont l’histoire reste à faire.</w:t>
      </w:r>
    </w:p>
    <w:p w:rsidR="00650B90" w:rsidRDefault="00650B90" w:rsidP="00650B90">
      <w:pPr>
        <w:spacing w:before="120" w:after="120"/>
        <w:jc w:val="both"/>
        <w:rPr>
          <w:lang w:eastAsia="fr-FR" w:bidi="fr-FR"/>
        </w:rPr>
      </w:pPr>
      <w:r>
        <w:rPr>
          <w:lang w:eastAsia="fr-FR" w:bidi="fr-FR"/>
        </w:rPr>
        <w:t>[152]</w:t>
      </w:r>
    </w:p>
    <w:p w:rsidR="00650B90" w:rsidRPr="00F313FF" w:rsidRDefault="00650B90" w:rsidP="00650B90">
      <w:pPr>
        <w:spacing w:before="120" w:after="120"/>
        <w:jc w:val="both"/>
      </w:pPr>
      <w:r w:rsidRPr="00F313FF">
        <w:rPr>
          <w:lang w:eastAsia="fr-FR" w:bidi="fr-FR"/>
        </w:rPr>
        <w:t>Les associations littéraires contribuèrent à la constitution d’une li</w:t>
      </w:r>
      <w:r w:rsidRPr="00F313FF">
        <w:rPr>
          <w:lang w:eastAsia="fr-FR" w:bidi="fr-FR"/>
        </w:rPr>
        <w:t>t</w:t>
      </w:r>
      <w:r w:rsidRPr="00F313FF">
        <w:rPr>
          <w:lang w:eastAsia="fr-FR" w:bidi="fr-FR"/>
        </w:rPr>
        <w:t>térature en donnant aux écrivains l’occasion de participer à ses activ</w:t>
      </w:r>
      <w:r w:rsidRPr="00F313FF">
        <w:rPr>
          <w:lang w:eastAsia="fr-FR" w:bidi="fr-FR"/>
        </w:rPr>
        <w:t>i</w:t>
      </w:r>
      <w:r w:rsidRPr="00F313FF">
        <w:rPr>
          <w:lang w:eastAsia="fr-FR" w:bidi="fr-FR"/>
        </w:rPr>
        <w:t>tés et de profiter de ses moyens. Guillaume Lévesque, Joseph Doutre, Joseph Lenoir, Hector Fabre, A</w:t>
      </w:r>
      <w:r w:rsidRPr="00F313FF">
        <w:rPr>
          <w:lang w:eastAsia="fr-FR" w:bidi="fr-FR"/>
        </w:rPr>
        <w:t>r</w:t>
      </w:r>
      <w:r w:rsidRPr="00F313FF">
        <w:rPr>
          <w:lang w:eastAsia="fr-FR" w:bidi="fr-FR"/>
        </w:rPr>
        <w:t>thur Buies, Henri-Emile Chevalier, James Huston furent membres de l’Institut. Étienne Parent, P.-J.-O. Chauveau, Joseph-Guillaume Barthe, Maximilien Bibaud, Louis-Antoine Dessaulles, Louis</w:t>
      </w:r>
      <w:r>
        <w:rPr>
          <w:lang w:eastAsia="fr-FR" w:bidi="fr-FR"/>
        </w:rPr>
        <w:t>-Michel Darveau, Antoine Gérin-</w:t>
      </w:r>
      <w:r w:rsidRPr="00F313FF">
        <w:rPr>
          <w:lang w:eastAsia="fr-FR" w:bidi="fr-FR"/>
        </w:rPr>
        <w:t>Lajoie participèrent à ses activités.</w:t>
      </w:r>
      <w:r>
        <w:rPr>
          <w:lang w:eastAsia="fr-FR" w:bidi="fr-FR"/>
        </w:rPr>
        <w:t xml:space="preserve"> Louis Fréchette en fut membre-</w:t>
      </w:r>
      <w:r w:rsidRPr="00F313FF">
        <w:rPr>
          <w:lang w:eastAsia="fr-FR" w:bidi="fr-FR"/>
        </w:rPr>
        <w:t>corre</w:t>
      </w:r>
      <w:r w:rsidRPr="00F313FF">
        <w:rPr>
          <w:lang w:eastAsia="fr-FR" w:bidi="fr-FR"/>
        </w:rPr>
        <w:t>s</w:t>
      </w:r>
      <w:r w:rsidRPr="00F313FF">
        <w:rPr>
          <w:lang w:eastAsia="fr-FR" w:bidi="fr-FR"/>
        </w:rPr>
        <w:t>pondant, de même que Jules Michelet, Victor Hugo, Camille Flammarion et Victorien Sardou, tous me</w:t>
      </w:r>
      <w:r w:rsidRPr="00F313FF">
        <w:rPr>
          <w:lang w:eastAsia="fr-FR" w:bidi="fr-FR"/>
        </w:rPr>
        <w:t>m</w:t>
      </w:r>
      <w:r w:rsidRPr="00F313FF">
        <w:rPr>
          <w:lang w:eastAsia="fr-FR" w:bidi="fr-FR"/>
        </w:rPr>
        <w:t>bres-correspondants vers 1870. Des professeurs de français - Nicolas Claudel, Eugène Oudin, P. Doudiet, A. Joncas - y adhérèrent tout comme d’autres qui se prése</w:t>
      </w:r>
      <w:r w:rsidRPr="00F313FF">
        <w:rPr>
          <w:lang w:eastAsia="fr-FR" w:bidi="fr-FR"/>
        </w:rPr>
        <w:t>n</w:t>
      </w:r>
      <w:r w:rsidRPr="00F313FF">
        <w:rPr>
          <w:lang w:eastAsia="fr-FR" w:bidi="fr-FR"/>
        </w:rPr>
        <w:t>tèrent comme « écrivains » : François Bourassa, Noël Darche, Thomas R. et David Shaw Ramsay, sans parler de « rédacteurs » ou de pr</w:t>
      </w:r>
      <w:r w:rsidRPr="00F313FF">
        <w:rPr>
          <w:lang w:eastAsia="fr-FR" w:bidi="fr-FR"/>
        </w:rPr>
        <w:t>o</w:t>
      </w:r>
      <w:r w:rsidRPr="00F313FF">
        <w:rPr>
          <w:lang w:eastAsia="fr-FR" w:bidi="fr-FR"/>
        </w:rPr>
        <w:t>priétaires de journaux, d’imprimeurs ou de typographes. Ces associ</w:t>
      </w:r>
      <w:r w:rsidRPr="00F313FF">
        <w:rPr>
          <w:lang w:eastAsia="fr-FR" w:bidi="fr-FR"/>
        </w:rPr>
        <w:t>a</w:t>
      </w:r>
      <w:r w:rsidRPr="00F313FF">
        <w:rPr>
          <w:lang w:eastAsia="fr-FR" w:bidi="fr-FR"/>
        </w:rPr>
        <w:t>tions contribuèrent aussi à la constitution d’une littérature en stimulant la création grâce à l’organisation de concours littéraires.</w:t>
      </w:r>
    </w:p>
    <w:p w:rsidR="00650B90" w:rsidRPr="00F313FF" w:rsidRDefault="00650B90" w:rsidP="00650B90">
      <w:pPr>
        <w:spacing w:before="120" w:after="120"/>
        <w:jc w:val="both"/>
      </w:pPr>
      <w:r w:rsidRPr="00F313FF">
        <w:t>L’Avenir</w:t>
      </w:r>
      <w:r w:rsidRPr="00F313FF">
        <w:rPr>
          <w:lang w:eastAsia="fr-FR" w:bidi="fr-FR"/>
        </w:rPr>
        <w:t xml:space="preserve"> du 1</w:t>
      </w:r>
      <w:r w:rsidRPr="00F313FF">
        <w:rPr>
          <w:vertAlign w:val="superscript"/>
          <w:lang w:eastAsia="fr-FR" w:bidi="fr-FR"/>
        </w:rPr>
        <w:t>er</w:t>
      </w:r>
      <w:r w:rsidRPr="00F313FF">
        <w:rPr>
          <w:lang w:eastAsia="fr-FR" w:bidi="fr-FR"/>
        </w:rPr>
        <w:t xml:space="preserve"> février 1856 annonçait la tenue d’un concours o</w:t>
      </w:r>
      <w:r w:rsidRPr="00F313FF">
        <w:rPr>
          <w:lang w:eastAsia="fr-FR" w:bidi="fr-FR"/>
        </w:rPr>
        <w:t>u</w:t>
      </w:r>
      <w:r w:rsidRPr="00F313FF">
        <w:rPr>
          <w:lang w:eastAsia="fr-FR" w:bidi="fr-FR"/>
        </w:rPr>
        <w:t>vert aux membres de l’Institut canadien dont le sujet était ainsi libe</w:t>
      </w:r>
      <w:r w:rsidRPr="00F313FF">
        <w:rPr>
          <w:lang w:eastAsia="fr-FR" w:bidi="fr-FR"/>
        </w:rPr>
        <w:t>l</w:t>
      </w:r>
      <w:r w:rsidRPr="00F313FF">
        <w:rPr>
          <w:lang w:eastAsia="fr-FR" w:bidi="fr-FR"/>
        </w:rPr>
        <w:t>lé : « Notice biographique et historique sur l’un des principaux me</w:t>
      </w:r>
      <w:r w:rsidRPr="00F313FF">
        <w:rPr>
          <w:lang w:eastAsia="fr-FR" w:bidi="fr-FR"/>
        </w:rPr>
        <w:t>m</w:t>
      </w:r>
      <w:r w:rsidRPr="00F313FF">
        <w:rPr>
          <w:lang w:eastAsia="fr-FR" w:bidi="fr-FR"/>
        </w:rPr>
        <w:t>bres décédés de l’ancienne Chambre d’assemblée du Bas-Canada ». Le concours ouvert jusqu’au 1</w:t>
      </w:r>
      <w:r w:rsidRPr="00F313FF">
        <w:rPr>
          <w:vertAlign w:val="superscript"/>
          <w:lang w:eastAsia="fr-FR" w:bidi="fr-FR"/>
        </w:rPr>
        <w:t>er</w:t>
      </w:r>
      <w:r w:rsidRPr="00F313FF">
        <w:rPr>
          <w:lang w:eastAsia="fr-FR" w:bidi="fr-FR"/>
        </w:rPr>
        <w:t xml:space="preserve"> avril 1856 octroyait au lauréat une médaille o</w:t>
      </w:r>
      <w:r w:rsidRPr="00F313FF">
        <w:rPr>
          <w:lang w:eastAsia="fr-FR" w:bidi="fr-FR"/>
        </w:rPr>
        <w:t>f</w:t>
      </w:r>
      <w:r w:rsidRPr="00F313FF">
        <w:rPr>
          <w:lang w:eastAsia="fr-FR" w:bidi="fr-FR"/>
        </w:rPr>
        <w:t>ferte par M. Boivin. Charles Marcil remporta le concours avec un texte intitulé « Essai biographique et historique sur John Nei</w:t>
      </w:r>
      <w:r w:rsidRPr="00F313FF">
        <w:rPr>
          <w:lang w:eastAsia="fr-FR" w:bidi="fr-FR"/>
        </w:rPr>
        <w:t>l</w:t>
      </w:r>
      <w:r w:rsidRPr="00F313FF">
        <w:rPr>
          <w:lang w:eastAsia="fr-FR" w:bidi="fr-FR"/>
        </w:rPr>
        <w:t xml:space="preserve">son » dont il fait l’objet d’une conférence à l’Institut le 3 mai 1856 et que </w:t>
      </w:r>
      <w:r w:rsidRPr="00F313FF">
        <w:t>Le Pays</w:t>
      </w:r>
      <w:r w:rsidRPr="00F313FF">
        <w:rPr>
          <w:lang w:eastAsia="fr-FR" w:bidi="fr-FR"/>
        </w:rPr>
        <w:t xml:space="preserve"> publiera</w:t>
      </w:r>
      <w:r>
        <w:rPr>
          <w:lang w:eastAsia="fr-FR" w:bidi="fr-FR"/>
        </w:rPr>
        <w:t> </w:t>
      </w:r>
      <w:r>
        <w:rPr>
          <w:rStyle w:val="Appelnotedebasdep"/>
          <w:lang w:eastAsia="fr-FR" w:bidi="fr-FR"/>
        </w:rPr>
        <w:footnoteReference w:id="251"/>
      </w:r>
      <w:r w:rsidRPr="00F313FF">
        <w:rPr>
          <w:lang w:eastAsia="fr-FR" w:bidi="fr-FR"/>
        </w:rPr>
        <w:t>.</w:t>
      </w:r>
    </w:p>
    <w:p w:rsidR="00650B90" w:rsidRPr="00F313FF" w:rsidRDefault="00650B90" w:rsidP="00650B90">
      <w:pPr>
        <w:spacing w:before="120" w:after="120"/>
        <w:jc w:val="both"/>
      </w:pPr>
      <w:r w:rsidRPr="00F313FF">
        <w:rPr>
          <w:lang w:eastAsia="fr-FR" w:bidi="fr-FR"/>
        </w:rPr>
        <w:t>Mais il faut surtout, pour évaluer la contribution des a</w:t>
      </w:r>
      <w:r w:rsidRPr="00F313FF">
        <w:rPr>
          <w:lang w:eastAsia="fr-FR" w:bidi="fr-FR"/>
        </w:rPr>
        <w:t>s</w:t>
      </w:r>
      <w:r w:rsidRPr="00F313FF">
        <w:rPr>
          <w:lang w:eastAsia="fr-FR" w:bidi="fr-FR"/>
        </w:rPr>
        <w:t>sociations culturelles à la constitution d’une littérature, distinguer les deux fo</w:t>
      </w:r>
      <w:r w:rsidRPr="00F313FF">
        <w:rPr>
          <w:lang w:eastAsia="fr-FR" w:bidi="fr-FR"/>
        </w:rPr>
        <w:t>r</w:t>
      </w:r>
      <w:r w:rsidRPr="00F313FF">
        <w:rPr>
          <w:lang w:eastAsia="fr-FR" w:bidi="fr-FR"/>
        </w:rPr>
        <w:t>mes de culture symbolisées par la tribune et par la presse : la culture rhétoricienne et la culture livresque. La première englobe trois activ</w:t>
      </w:r>
      <w:r w:rsidRPr="00F313FF">
        <w:rPr>
          <w:lang w:eastAsia="fr-FR" w:bidi="fr-FR"/>
        </w:rPr>
        <w:t>i</w:t>
      </w:r>
      <w:r w:rsidRPr="00F313FF">
        <w:rPr>
          <w:lang w:eastAsia="fr-FR" w:bidi="fr-FR"/>
        </w:rPr>
        <w:t>tés principales : la conférence publique, l’essai, les débats ou discu</w:t>
      </w:r>
      <w:r w:rsidRPr="00F313FF">
        <w:rPr>
          <w:lang w:eastAsia="fr-FR" w:bidi="fr-FR"/>
        </w:rPr>
        <w:t>s</w:t>
      </w:r>
      <w:r w:rsidRPr="00F313FF">
        <w:rPr>
          <w:lang w:eastAsia="fr-FR" w:bidi="fr-FR"/>
        </w:rPr>
        <w:t>sions. La culture livresque est celle de la bibliothèque et de la salle des journaux et revues.</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La culture rhétoricienne</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La rhétorique, l’éloquence, la parole constituent l’écologie cult</w:t>
      </w:r>
      <w:r w:rsidRPr="00F313FF">
        <w:rPr>
          <w:lang w:eastAsia="fr-FR" w:bidi="fr-FR"/>
        </w:rPr>
        <w:t>u</w:t>
      </w:r>
      <w:r w:rsidRPr="00F313FF">
        <w:rPr>
          <w:lang w:eastAsia="fr-FR" w:bidi="fr-FR"/>
        </w:rPr>
        <w:t>relle principale du XIX</w:t>
      </w:r>
      <w:r w:rsidRPr="00F313FF">
        <w:rPr>
          <w:vertAlign w:val="superscript"/>
          <w:lang w:eastAsia="fr-FR" w:bidi="fr-FR"/>
        </w:rPr>
        <w:t>e</w:t>
      </w:r>
      <w:r w:rsidRPr="00F313FF">
        <w:rPr>
          <w:lang w:eastAsia="fr-FR" w:bidi="fr-FR"/>
        </w:rPr>
        <w:t xml:space="preserve"> siècle. Le système éducatif consacre</w:t>
      </w:r>
      <w:r>
        <w:rPr>
          <w:lang w:eastAsia="fr-FR" w:bidi="fr-FR"/>
        </w:rPr>
        <w:t xml:space="preserve"> [153] </w:t>
      </w:r>
      <w:r w:rsidRPr="00F313FF">
        <w:rPr>
          <w:lang w:eastAsia="fr-FR" w:bidi="fr-FR"/>
        </w:rPr>
        <w:t>cette opinion en ajoutant une classe de rhétorique aux études d’humanités. L’élève de rhétorique peut d’ailleurs appliquer immédi</w:t>
      </w:r>
      <w:r w:rsidRPr="00F313FF">
        <w:rPr>
          <w:lang w:eastAsia="fr-FR" w:bidi="fr-FR"/>
        </w:rPr>
        <w:t>a</w:t>
      </w:r>
      <w:r w:rsidRPr="00F313FF">
        <w:rPr>
          <w:lang w:eastAsia="fr-FR" w:bidi="fr-FR"/>
        </w:rPr>
        <w:t xml:space="preserve">tement les préceptes de l’art en participant aux académies littéraires que tout collège ou séminaire doit établir. Que ce soit à l’église, au palais de justice, devant les </w:t>
      </w:r>
      <w:r w:rsidRPr="00F313FF">
        <w:t>hustings</w:t>
      </w:r>
      <w:r w:rsidRPr="00F313FF">
        <w:rPr>
          <w:lang w:eastAsia="fr-FR" w:bidi="fr-FR"/>
        </w:rPr>
        <w:t xml:space="preserve"> politiques, l’homme du XIX</w:t>
      </w:r>
      <w:r w:rsidRPr="00F313FF">
        <w:rPr>
          <w:vertAlign w:val="superscript"/>
          <w:lang w:eastAsia="fr-FR" w:bidi="fr-FR"/>
        </w:rPr>
        <w:t xml:space="preserve">e </w:t>
      </w:r>
      <w:r w:rsidRPr="00F313FF">
        <w:rPr>
          <w:lang w:eastAsia="fr-FR" w:bidi="fr-FR"/>
        </w:rPr>
        <w:t>si</w:t>
      </w:r>
      <w:r w:rsidRPr="00F313FF">
        <w:rPr>
          <w:lang w:eastAsia="fr-FR" w:bidi="fr-FR"/>
        </w:rPr>
        <w:t>è</w:t>
      </w:r>
      <w:r w:rsidRPr="00F313FF">
        <w:rPr>
          <w:lang w:eastAsia="fr-FR" w:bidi="fr-FR"/>
        </w:rPr>
        <w:t>cle est exposé à l’éloquence. L’association relaie cette culture en l’amplifiant.</w:t>
      </w:r>
    </w:p>
    <w:p w:rsidR="00650B90" w:rsidRPr="00F313FF" w:rsidRDefault="00650B90" w:rsidP="00650B90">
      <w:pPr>
        <w:spacing w:before="120" w:after="120"/>
        <w:jc w:val="both"/>
      </w:pPr>
      <w:r w:rsidRPr="00F313FF">
        <w:rPr>
          <w:lang w:eastAsia="fr-FR" w:bidi="fr-FR"/>
        </w:rPr>
        <w:t>La conférence publique porte adéquatement son nom. Annoncée publiquement par la presse qui en rend compte et en publie fréque</w:t>
      </w:r>
      <w:r w:rsidRPr="00F313FF">
        <w:rPr>
          <w:lang w:eastAsia="fr-FR" w:bidi="fr-FR"/>
        </w:rPr>
        <w:t>m</w:t>
      </w:r>
      <w:r w:rsidRPr="00F313FF">
        <w:rPr>
          <w:lang w:eastAsia="fr-FR" w:bidi="fr-FR"/>
        </w:rPr>
        <w:t>ment le texte, elle est offerte le plus souvent gratuitement par une a</w:t>
      </w:r>
      <w:r w:rsidRPr="00F313FF">
        <w:rPr>
          <w:lang w:eastAsia="fr-FR" w:bidi="fr-FR"/>
        </w:rPr>
        <w:t>s</w:t>
      </w:r>
      <w:r w:rsidRPr="00F313FF">
        <w:rPr>
          <w:lang w:eastAsia="fr-FR" w:bidi="fr-FR"/>
        </w:rPr>
        <w:t>sociation qui invite, sur la r</w:t>
      </w:r>
      <w:r w:rsidRPr="00F313FF">
        <w:rPr>
          <w:lang w:eastAsia="fr-FR" w:bidi="fr-FR"/>
        </w:rPr>
        <w:t>e</w:t>
      </w:r>
      <w:r w:rsidRPr="00F313FF">
        <w:rPr>
          <w:lang w:eastAsia="fr-FR" w:bidi="fr-FR"/>
        </w:rPr>
        <w:t>commandation d’un comité de régie ou d’un comité de « lectures », un conférencier ou « lectureur » prest</w:t>
      </w:r>
      <w:r w:rsidRPr="00F313FF">
        <w:rPr>
          <w:lang w:eastAsia="fr-FR" w:bidi="fr-FR"/>
        </w:rPr>
        <w:t>i</w:t>
      </w:r>
      <w:r w:rsidRPr="00F313FF">
        <w:rPr>
          <w:lang w:eastAsia="fr-FR" w:bidi="fr-FR"/>
        </w:rPr>
        <w:t>gieux.</w:t>
      </w:r>
    </w:p>
    <w:p w:rsidR="00650B90" w:rsidRPr="00F313FF" w:rsidRDefault="00650B90" w:rsidP="00650B90">
      <w:pPr>
        <w:spacing w:before="120" w:after="120"/>
        <w:jc w:val="both"/>
      </w:pPr>
      <w:r w:rsidRPr="00F313FF">
        <w:rPr>
          <w:lang w:eastAsia="fr-FR" w:bidi="fr-FR"/>
        </w:rPr>
        <w:t>Cent dix conférences ont été prononcées devant l’Institut canadien de Montréal (ICM) de 1845 à 1871</w:t>
      </w:r>
      <w:r>
        <w:rPr>
          <w:lang w:eastAsia="fr-FR" w:bidi="fr-FR"/>
        </w:rPr>
        <w:t> </w:t>
      </w:r>
      <w:r>
        <w:rPr>
          <w:rStyle w:val="Appelnotedebasdep"/>
          <w:lang w:eastAsia="fr-FR" w:bidi="fr-FR"/>
        </w:rPr>
        <w:footnoteReference w:id="252"/>
      </w:r>
      <w:r w:rsidRPr="00F313FF">
        <w:rPr>
          <w:lang w:eastAsia="fr-FR" w:bidi="fr-FR"/>
        </w:rPr>
        <w:t>. Quinze d’entre elles - soit 13,6% - portaient sur la littérature, tro</w:t>
      </w:r>
      <w:r w:rsidRPr="00F313FF">
        <w:rPr>
          <w:lang w:eastAsia="fr-FR" w:bidi="fr-FR"/>
        </w:rPr>
        <w:t>i</w:t>
      </w:r>
      <w:r w:rsidRPr="00F313FF">
        <w:rPr>
          <w:lang w:eastAsia="fr-FR" w:bidi="fr-FR"/>
        </w:rPr>
        <w:t xml:space="preserve">sième thème en importance dans notre </w:t>
      </w:r>
      <w:r>
        <w:rPr>
          <w:lang w:eastAsia="fr-FR" w:bidi="fr-FR"/>
        </w:rPr>
        <w:t>classification (voir l’annexe 1</w:t>
      </w:r>
      <w:r w:rsidRPr="00F313FF">
        <w:rPr>
          <w:lang w:eastAsia="fr-FR" w:bidi="fr-FR"/>
        </w:rPr>
        <w:t>) qui révèle la primauté des conférences publ</w:t>
      </w:r>
      <w:r w:rsidRPr="00F313FF">
        <w:rPr>
          <w:lang w:eastAsia="fr-FR" w:bidi="fr-FR"/>
        </w:rPr>
        <w:t>i</w:t>
      </w:r>
      <w:r w:rsidRPr="00F313FF">
        <w:rPr>
          <w:lang w:eastAsia="fr-FR" w:bidi="fr-FR"/>
        </w:rPr>
        <w:t>ques sur des sujets d’actualité (27, soit 24,5</w:t>
      </w:r>
      <w:r>
        <w:rPr>
          <w:lang w:eastAsia="fr-FR" w:bidi="fr-FR"/>
        </w:rPr>
        <w:t>%</w:t>
      </w:r>
      <w:r w:rsidRPr="00F313FF">
        <w:rPr>
          <w:lang w:eastAsia="fr-FR" w:bidi="fr-FR"/>
        </w:rPr>
        <w:t xml:space="preserve"> du total), puis sur des sujets d’histoire (20, soit 18,1</w:t>
      </w:r>
      <w:r>
        <w:rPr>
          <w:lang w:eastAsia="fr-FR" w:bidi="fr-FR"/>
        </w:rPr>
        <w:t>%</w:t>
      </w:r>
      <w:r w:rsidRPr="00F313FF">
        <w:rPr>
          <w:lang w:eastAsia="fr-FR" w:bidi="fr-FR"/>
        </w:rPr>
        <w:t>). Dix des quinze conférences p</w:t>
      </w:r>
      <w:r w:rsidRPr="00F313FF">
        <w:rPr>
          <w:lang w:eastAsia="fr-FR" w:bidi="fr-FR"/>
        </w:rPr>
        <w:t>u</w:t>
      </w:r>
      <w:r w:rsidRPr="00F313FF">
        <w:rPr>
          <w:lang w:eastAsia="fr-FR" w:bidi="fr-FR"/>
        </w:rPr>
        <w:t>bliques sur la littérature à l’Institut canadien portent sur la littérature française, aucune sur la littérature canadienne-française et cinq abo</w:t>
      </w:r>
      <w:r w:rsidRPr="00F313FF">
        <w:rPr>
          <w:lang w:eastAsia="fr-FR" w:bidi="fr-FR"/>
        </w:rPr>
        <w:t>r</w:t>
      </w:r>
      <w:r w:rsidRPr="00F313FF">
        <w:rPr>
          <w:lang w:eastAsia="fr-FR" w:bidi="fr-FR"/>
        </w:rPr>
        <w:t>dent des genres littéraires (voir l’annexe 2).</w:t>
      </w:r>
    </w:p>
    <w:p w:rsidR="00650B90" w:rsidRPr="00F313FF" w:rsidRDefault="00650B90" w:rsidP="00650B90">
      <w:pPr>
        <w:spacing w:before="120" w:after="120"/>
        <w:jc w:val="both"/>
      </w:pPr>
      <w:r w:rsidRPr="00F313FF">
        <w:rPr>
          <w:lang w:eastAsia="fr-FR" w:bidi="fr-FR"/>
        </w:rPr>
        <w:t>Pendant une dizaine de jours en 1856, trois conférenciers entr</w:t>
      </w:r>
      <w:r w:rsidRPr="00F313FF">
        <w:rPr>
          <w:lang w:eastAsia="fr-FR" w:bidi="fr-FR"/>
        </w:rPr>
        <w:t>e</w:t>
      </w:r>
      <w:r w:rsidRPr="00F313FF">
        <w:rPr>
          <w:lang w:eastAsia="fr-FR" w:bidi="fr-FR"/>
        </w:rPr>
        <w:t>tiennent leur auditoire de Lamartine, dont l’un, Jean-Baptiste Despl</w:t>
      </w:r>
      <w:r w:rsidRPr="00F313FF">
        <w:rPr>
          <w:lang w:eastAsia="fr-FR" w:bidi="fr-FR"/>
        </w:rPr>
        <w:t>a</w:t>
      </w:r>
      <w:r w:rsidRPr="00F313FF">
        <w:rPr>
          <w:lang w:eastAsia="fr-FR" w:bidi="fr-FR"/>
        </w:rPr>
        <w:t>ce, l’ami de Lamartine, le promoteur de ses œuvres</w:t>
      </w:r>
      <w:r>
        <w:rPr>
          <w:lang w:eastAsia="fr-FR" w:bidi="fr-FR"/>
        </w:rPr>
        <w:t> </w:t>
      </w:r>
      <w:r>
        <w:rPr>
          <w:rStyle w:val="Appelnotedebasdep"/>
          <w:lang w:eastAsia="fr-FR" w:bidi="fr-FR"/>
        </w:rPr>
        <w:footnoteReference w:id="253"/>
      </w:r>
      <w:r w:rsidRPr="00F313FF">
        <w:rPr>
          <w:lang w:eastAsia="fr-FR" w:bidi="fr-FR"/>
        </w:rPr>
        <w:t xml:space="preserve"> et en partic</w:t>
      </w:r>
      <w:r w:rsidRPr="00F313FF">
        <w:rPr>
          <w:lang w:eastAsia="fr-FR" w:bidi="fr-FR"/>
        </w:rPr>
        <w:t>u</w:t>
      </w:r>
      <w:r w:rsidRPr="00F313FF">
        <w:rPr>
          <w:lang w:eastAsia="fr-FR" w:bidi="fr-FR"/>
        </w:rPr>
        <w:t xml:space="preserve">lier du </w:t>
      </w:r>
      <w:r w:rsidRPr="00F313FF">
        <w:t>Cours familier de littérature</w:t>
      </w:r>
      <w:r>
        <w:t> </w:t>
      </w:r>
      <w:r>
        <w:rPr>
          <w:rStyle w:val="Appelnotedebasdep"/>
        </w:rPr>
        <w:footnoteReference w:id="254"/>
      </w:r>
      <w:r w:rsidRPr="00F313FF">
        <w:t>.</w:t>
      </w:r>
      <w:r w:rsidRPr="00F313FF">
        <w:rPr>
          <w:lang w:eastAsia="fr-FR" w:bidi="fr-FR"/>
        </w:rPr>
        <w:t xml:space="preserve"> Louis-Antoine Dessaulles fait aussi une conférence sur L</w:t>
      </w:r>
      <w:r w:rsidRPr="00F313FF">
        <w:rPr>
          <w:lang w:eastAsia="fr-FR" w:bidi="fr-FR"/>
        </w:rPr>
        <w:t>a</w:t>
      </w:r>
      <w:r w:rsidRPr="00F313FF">
        <w:rPr>
          <w:lang w:eastAsia="fr-FR" w:bidi="fr-FR"/>
        </w:rPr>
        <w:t>martine</w:t>
      </w:r>
      <w:r>
        <w:rPr>
          <w:lang w:eastAsia="fr-FR" w:bidi="fr-FR"/>
        </w:rPr>
        <w:t> </w:t>
      </w:r>
      <w:r>
        <w:rPr>
          <w:rStyle w:val="Appelnotedebasdep"/>
          <w:lang w:eastAsia="fr-FR" w:bidi="fr-FR"/>
        </w:rPr>
        <w:footnoteReference w:id="255"/>
      </w:r>
      <w:r>
        <w:rPr>
          <w:lang w:eastAsia="fr-FR" w:bidi="fr-FR"/>
        </w:rPr>
        <w:t xml:space="preserve"> - qu’il reprend à Saint-</w:t>
      </w:r>
      <w:r w:rsidRPr="00F313FF">
        <w:rPr>
          <w:lang w:eastAsia="fr-FR" w:bidi="fr-FR"/>
        </w:rPr>
        <w:t xml:space="preserve">Hyacinthe - de même que Charles-Louis Marie, ancien rédacteur du </w:t>
      </w:r>
      <w:r w:rsidRPr="00F313FF">
        <w:t>Constit</w:t>
      </w:r>
      <w:r w:rsidRPr="00F313FF">
        <w:t>u</w:t>
      </w:r>
      <w:r w:rsidRPr="00F313FF">
        <w:t>tionnel</w:t>
      </w:r>
      <w:r w:rsidRPr="00F313FF">
        <w:rPr>
          <w:lang w:eastAsia="fr-FR" w:bidi="fr-FR"/>
        </w:rPr>
        <w:t xml:space="preserve"> qui explique l’évolution politique de Lamartine du légit</w:t>
      </w:r>
      <w:r w:rsidRPr="00F313FF">
        <w:rPr>
          <w:lang w:eastAsia="fr-FR" w:bidi="fr-FR"/>
        </w:rPr>
        <w:t>i</w:t>
      </w:r>
      <w:r w:rsidRPr="00F313FF">
        <w:rPr>
          <w:lang w:eastAsia="fr-FR" w:bidi="fr-FR"/>
        </w:rPr>
        <w:t>misme au « parti social », le dégage du reproche de ne pas être religieux et se réjouit du « bonheur inouï qu’un aussi grand génie litt</w:t>
      </w:r>
      <w:r w:rsidRPr="00F313FF">
        <w:rPr>
          <w:lang w:eastAsia="fr-FR" w:bidi="fr-FR"/>
        </w:rPr>
        <w:t>é</w:t>
      </w:r>
      <w:r w:rsidRPr="00F313FF">
        <w:rPr>
          <w:lang w:eastAsia="fr-FR" w:bidi="fr-FR"/>
        </w:rPr>
        <w:t xml:space="preserve">raire descende à faire un </w:t>
      </w:r>
      <w:r w:rsidRPr="00E7127B">
        <w:rPr>
          <w:i/>
        </w:rPr>
        <w:t>Cours de littérature</w:t>
      </w:r>
      <w:r w:rsidRPr="00F313FF">
        <w:rPr>
          <w:lang w:eastAsia="fr-FR" w:bidi="fr-FR"/>
        </w:rPr>
        <w:t xml:space="preserve"> comme celui qu’il a e</w:t>
      </w:r>
      <w:r w:rsidRPr="00F313FF">
        <w:rPr>
          <w:lang w:eastAsia="fr-FR" w:bidi="fr-FR"/>
        </w:rPr>
        <w:t>n</w:t>
      </w:r>
      <w:r w:rsidRPr="00F313FF">
        <w:rPr>
          <w:lang w:eastAsia="fr-FR" w:bidi="fr-FR"/>
        </w:rPr>
        <w:t>trepris</w:t>
      </w:r>
      <w:r>
        <w:rPr>
          <w:lang w:eastAsia="fr-FR" w:bidi="fr-FR"/>
        </w:rPr>
        <w:t> </w:t>
      </w:r>
      <w:r>
        <w:rPr>
          <w:rStyle w:val="Appelnotedebasdep"/>
          <w:lang w:eastAsia="fr-FR" w:bidi="fr-FR"/>
        </w:rPr>
        <w:footnoteReference w:id="256"/>
      </w:r>
      <w:r w:rsidRPr="00F313FF">
        <w:rPr>
          <w:lang w:eastAsia="fr-FR" w:bidi="fr-FR"/>
        </w:rPr>
        <w:t xml:space="preserve"> ». </w:t>
      </w:r>
      <w:r>
        <w:rPr>
          <w:lang w:eastAsia="fr-FR" w:bidi="fr-FR"/>
        </w:rPr>
        <w:t>À</w:t>
      </w:r>
      <w:r w:rsidRPr="00F313FF">
        <w:rPr>
          <w:lang w:eastAsia="fr-FR" w:bidi="fr-FR"/>
        </w:rPr>
        <w:t xml:space="preserve"> part Mme de Staël, le sujet qui intéresse les confére</w:t>
      </w:r>
      <w:r w:rsidRPr="00F313FF">
        <w:rPr>
          <w:lang w:eastAsia="fr-FR" w:bidi="fr-FR"/>
        </w:rPr>
        <w:t>n</w:t>
      </w:r>
      <w:r w:rsidRPr="00F313FF">
        <w:rPr>
          <w:lang w:eastAsia="fr-FR" w:bidi="fr-FR"/>
        </w:rPr>
        <w:t>ciers concerne la litt</w:t>
      </w:r>
      <w:r w:rsidRPr="00F313FF">
        <w:rPr>
          <w:lang w:eastAsia="fr-FR" w:bidi="fr-FR"/>
        </w:rPr>
        <w:t>é</w:t>
      </w:r>
      <w:r w:rsidRPr="00F313FF">
        <w:rPr>
          <w:lang w:eastAsia="fr-FR" w:bidi="fr-FR"/>
        </w:rPr>
        <w:t>rature classique (Molière, Boileau, Corneille, Racine), les genres litt</w:t>
      </w:r>
      <w:r w:rsidRPr="00F313FF">
        <w:rPr>
          <w:lang w:eastAsia="fr-FR" w:bidi="fr-FR"/>
        </w:rPr>
        <w:t>é</w:t>
      </w:r>
      <w:r w:rsidRPr="00F313FF">
        <w:rPr>
          <w:lang w:eastAsia="fr-FR" w:bidi="fr-FR"/>
        </w:rPr>
        <w:t>raires, en particulier la poésie.</w:t>
      </w:r>
    </w:p>
    <w:p w:rsidR="00650B90" w:rsidRDefault="00650B90" w:rsidP="00650B90">
      <w:pPr>
        <w:spacing w:before="120" w:after="120"/>
        <w:jc w:val="both"/>
      </w:pPr>
      <w:r>
        <w:t>[154]</w:t>
      </w:r>
    </w:p>
    <w:p w:rsidR="00650B90" w:rsidRPr="00F313FF" w:rsidRDefault="00650B90" w:rsidP="00650B90">
      <w:pPr>
        <w:spacing w:before="120" w:after="120"/>
        <w:jc w:val="both"/>
      </w:pPr>
      <w:r w:rsidRPr="00F313FF">
        <w:rPr>
          <w:lang w:eastAsia="fr-FR" w:bidi="fr-FR"/>
        </w:rPr>
        <w:t>Ces conférences publiques sur la littérature surtout fra</w:t>
      </w:r>
      <w:r w:rsidRPr="00F313FF">
        <w:rPr>
          <w:lang w:eastAsia="fr-FR" w:bidi="fr-FR"/>
        </w:rPr>
        <w:t>n</w:t>
      </w:r>
      <w:r w:rsidRPr="00F313FF">
        <w:rPr>
          <w:lang w:eastAsia="fr-FR" w:bidi="fr-FR"/>
        </w:rPr>
        <w:t>çaise sont de surcroît faites pour la moitié (7 sur 15) par des Français qui sont tous, sauf un, des journalistes. En cela, les conférences sur la littérat</w:t>
      </w:r>
      <w:r w:rsidRPr="00F313FF">
        <w:rPr>
          <w:lang w:eastAsia="fr-FR" w:bidi="fr-FR"/>
        </w:rPr>
        <w:t>u</w:t>
      </w:r>
      <w:r w:rsidRPr="00F313FF">
        <w:rPr>
          <w:lang w:eastAsia="fr-FR" w:bidi="fr-FR"/>
        </w:rPr>
        <w:t>re de l’Institut canadien reflètent une tendance générale : 26,3</w:t>
      </w:r>
      <w:r>
        <w:rPr>
          <w:lang w:eastAsia="fr-FR" w:bidi="fr-FR"/>
        </w:rPr>
        <w:t>%</w:t>
      </w:r>
      <w:r w:rsidRPr="00F313FF">
        <w:rPr>
          <w:lang w:eastAsia="fr-FR" w:bidi="fr-FR"/>
        </w:rPr>
        <w:t xml:space="preserve"> de toutes les conférences publiques sont prononcées par des journalistes, 16,3% par des avocats, soit près de la moitié (42,6%). Atypiques, les conférences sur la littérature n’ont pas été publiées à l’époque, sauf deux extraits.</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L’essai et le débat</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Dans la sémantique du comité de régie de l’Institut can</w:t>
      </w:r>
      <w:r w:rsidRPr="00F313FF">
        <w:rPr>
          <w:lang w:eastAsia="fr-FR" w:bidi="fr-FR"/>
        </w:rPr>
        <w:t>a</w:t>
      </w:r>
      <w:r w:rsidRPr="00F313FF">
        <w:rPr>
          <w:lang w:eastAsia="fr-FR" w:bidi="fr-FR"/>
        </w:rPr>
        <w:t>dien de Montréal, l’essai se définit en regard de la confére</w:t>
      </w:r>
      <w:r w:rsidRPr="00F313FF">
        <w:rPr>
          <w:lang w:eastAsia="fr-FR" w:bidi="fr-FR"/>
        </w:rPr>
        <w:t>n</w:t>
      </w:r>
      <w:r w:rsidRPr="00F313FF">
        <w:rPr>
          <w:lang w:eastAsia="fr-FR" w:bidi="fr-FR"/>
        </w:rPr>
        <w:t>ce publique : il est une présentation, une conférence faite par un membre en règle de l’Institut devant d’autres membres de l’association à l’occasion d’une « séance ordinaire ». Conf</w:t>
      </w:r>
      <w:r w:rsidRPr="00F313FF">
        <w:rPr>
          <w:lang w:eastAsia="fr-FR" w:bidi="fr-FR"/>
        </w:rPr>
        <w:t>é</w:t>
      </w:r>
      <w:r w:rsidRPr="00F313FF">
        <w:rPr>
          <w:lang w:eastAsia="fr-FR" w:bidi="fr-FR"/>
        </w:rPr>
        <w:t>rence privée donc, qui, dans l’ordre du jour habituel de l’Institut canadien, suit l’adoption du procès-verbal de la dernière réunion et la considération d’affaires courantes ou litigieuses, et qui précède, à l’occasion, un débat ou une di</w:t>
      </w:r>
      <w:r w:rsidRPr="00F313FF">
        <w:rPr>
          <w:lang w:eastAsia="fr-FR" w:bidi="fr-FR"/>
        </w:rPr>
        <w:t>s</w:t>
      </w:r>
      <w:r w:rsidRPr="00F313FF">
        <w:rPr>
          <w:lang w:eastAsia="fr-FR" w:bidi="fr-FR"/>
        </w:rPr>
        <w:t>cussion. En raison du temps disponible, une séance typique offre soit un essai, soit une di</w:t>
      </w:r>
      <w:r w:rsidRPr="00F313FF">
        <w:rPr>
          <w:lang w:eastAsia="fr-FR" w:bidi="fr-FR"/>
        </w:rPr>
        <w:t>s</w:t>
      </w:r>
      <w:r w:rsidRPr="00F313FF">
        <w:rPr>
          <w:lang w:eastAsia="fr-FR" w:bidi="fr-FR"/>
        </w:rPr>
        <w:t>cussion.</w:t>
      </w:r>
    </w:p>
    <w:p w:rsidR="00650B90" w:rsidRPr="00F313FF" w:rsidRDefault="00650B90" w:rsidP="00650B90">
      <w:pPr>
        <w:spacing w:before="120" w:after="120"/>
        <w:jc w:val="both"/>
      </w:pPr>
      <w:r w:rsidRPr="00F313FF">
        <w:rPr>
          <w:lang w:eastAsia="fr-FR" w:bidi="fr-FR"/>
        </w:rPr>
        <w:t>Soixante-huit essais sont présentés devant les membres de l’Institut canadien de 1845 à 1871. Quatre d’entre eux (5,8%) portent sur la li</w:t>
      </w:r>
      <w:r w:rsidRPr="00F313FF">
        <w:rPr>
          <w:lang w:eastAsia="fr-FR" w:bidi="fr-FR"/>
        </w:rPr>
        <w:t>t</w:t>
      </w:r>
      <w:r w:rsidRPr="00F313FF">
        <w:rPr>
          <w:lang w:eastAsia="fr-FR" w:bidi="fr-FR"/>
        </w:rPr>
        <w:t>térature, dont trois sont des poèmes lus (voir le tableau</w:t>
      </w:r>
      <w:r>
        <w:rPr>
          <w:lang w:eastAsia="fr-FR" w:bidi="fr-FR"/>
        </w:rPr>
        <w:t> </w:t>
      </w:r>
      <w:r w:rsidRPr="00F313FF">
        <w:rPr>
          <w:lang w:eastAsia="fr-FR" w:bidi="fr-FR"/>
        </w:rPr>
        <w:t>1).</w:t>
      </w:r>
    </w:p>
    <w:p w:rsidR="00650B90" w:rsidRPr="00F313FF" w:rsidRDefault="00650B90" w:rsidP="00650B90">
      <w:pPr>
        <w:spacing w:before="120" w:after="120"/>
        <w:jc w:val="both"/>
      </w:pPr>
      <w:r w:rsidRPr="00F313FF">
        <w:rPr>
          <w:lang w:eastAsia="fr-FR" w:bidi="fr-FR"/>
        </w:rPr>
        <w:t>Aucun de ces essais sur la littérature n’a été publié au cours des 12 mois suivant leur présentation, alors que 12 e</w:t>
      </w:r>
      <w:r w:rsidRPr="00F313FF">
        <w:rPr>
          <w:lang w:eastAsia="fr-FR" w:bidi="fr-FR"/>
        </w:rPr>
        <w:t>s</w:t>
      </w:r>
      <w:r w:rsidRPr="00F313FF">
        <w:rPr>
          <w:lang w:eastAsia="fr-FR" w:bidi="fr-FR"/>
        </w:rPr>
        <w:t>sais - tous sujets confondus - sont publiés dans la presse et que 3 paraissent en brochure ou en volume.</w:t>
      </w:r>
    </w:p>
    <w:p w:rsidR="00650B90" w:rsidRPr="00F313FF" w:rsidRDefault="00650B90" w:rsidP="00650B90">
      <w:pPr>
        <w:spacing w:before="120" w:after="120"/>
        <w:jc w:val="both"/>
      </w:pPr>
      <w:r w:rsidRPr="00F313FF">
        <w:rPr>
          <w:lang w:eastAsia="fr-FR" w:bidi="fr-FR"/>
        </w:rPr>
        <w:t>Quant aux débats ou discussions, troisième forme de l’éloquence dans ces associations, ils portent surtout sur des sujets d’actualité pol</w:t>
      </w:r>
      <w:r w:rsidRPr="00F313FF">
        <w:rPr>
          <w:lang w:eastAsia="fr-FR" w:bidi="fr-FR"/>
        </w:rPr>
        <w:t>i</w:t>
      </w:r>
      <w:r w:rsidRPr="00F313FF">
        <w:rPr>
          <w:lang w:eastAsia="fr-FR" w:bidi="fr-FR"/>
        </w:rPr>
        <w:t>tique, sociale ou municipale. Dans de très rares cas, ces débats, où un protagoniste plaide le oui et un autre le non avant que l’auditoire ne vote, abordent la li</w:t>
      </w:r>
      <w:r w:rsidRPr="00F313FF">
        <w:rPr>
          <w:lang w:eastAsia="fr-FR" w:bidi="fr-FR"/>
        </w:rPr>
        <w:t>t</w:t>
      </w:r>
      <w:r w:rsidRPr="00F313FF">
        <w:rPr>
          <w:lang w:eastAsia="fr-FR" w:bidi="fr-FR"/>
        </w:rPr>
        <w:t>térature. Voici deux exemples de sujet littéraire : « Doit-on substituer l’enseignement des sciences à l’enseignement des lettres ? » et « Le commerce a-t-il fait plus que les lettres pour la civ</w:t>
      </w:r>
      <w:r w:rsidRPr="00F313FF">
        <w:rPr>
          <w:lang w:eastAsia="fr-FR" w:bidi="fr-FR"/>
        </w:rPr>
        <w:t>i</w:t>
      </w:r>
      <w:r w:rsidRPr="00F313FF">
        <w:rPr>
          <w:lang w:eastAsia="fr-FR" w:bidi="fr-FR"/>
        </w:rPr>
        <w:t>lisation ? »</w:t>
      </w:r>
    </w:p>
    <w:p w:rsidR="00650B90" w:rsidRDefault="00650B90" w:rsidP="00650B90">
      <w:pPr>
        <w:spacing w:before="120" w:after="120"/>
        <w:jc w:val="both"/>
      </w:pPr>
      <w:r>
        <w:t>[155]</w:t>
      </w:r>
    </w:p>
    <w:p w:rsidR="00650B90" w:rsidRDefault="00650B90" w:rsidP="00650B90">
      <w:pPr>
        <w:spacing w:before="120" w:after="120"/>
        <w:jc w:val="both"/>
      </w:pPr>
    </w:p>
    <w:p w:rsidR="00650B90" w:rsidRPr="00121539" w:rsidRDefault="00650B90" w:rsidP="00650B90">
      <w:pPr>
        <w:spacing w:before="120" w:after="120"/>
        <w:jc w:val="center"/>
        <w:rPr>
          <w:sz w:val="24"/>
        </w:rPr>
      </w:pPr>
      <w:r w:rsidRPr="00121539">
        <w:rPr>
          <w:sz w:val="24"/>
        </w:rPr>
        <w:t>TABLEAU 1</w:t>
      </w:r>
      <w:r w:rsidRPr="00121539">
        <w:rPr>
          <w:sz w:val="24"/>
        </w:rPr>
        <w:br/>
      </w:r>
      <w:r w:rsidRPr="00121539">
        <w:rPr>
          <w:sz w:val="24"/>
          <w:lang w:eastAsia="fr-FR" w:bidi="fr-FR"/>
        </w:rPr>
        <w:t>Institut canadien de Montréal,</w:t>
      </w:r>
      <w:r w:rsidRPr="00121539">
        <w:rPr>
          <w:sz w:val="24"/>
          <w:lang w:eastAsia="fr-FR" w:bidi="fr-FR"/>
        </w:rPr>
        <w:br/>
        <w:t>essais sur la littérature (1845-1871)</w:t>
      </w:r>
    </w:p>
    <w:tbl>
      <w:tblPr>
        <w:tblW w:w="0" w:type="auto"/>
        <w:tblLook w:val="00BF" w:firstRow="1" w:lastRow="0" w:firstColumn="1" w:lastColumn="0" w:noHBand="0" w:noVBand="0"/>
      </w:tblPr>
      <w:tblGrid>
        <w:gridCol w:w="1908"/>
        <w:gridCol w:w="6152"/>
      </w:tblGrid>
      <w:tr w:rsidR="00650B90" w:rsidRPr="00DE04ED">
        <w:tc>
          <w:tcPr>
            <w:tcW w:w="1908" w:type="dxa"/>
            <w:tcBorders>
              <w:top w:val="single" w:sz="12" w:space="0" w:color="auto"/>
            </w:tcBorders>
          </w:tcPr>
          <w:p w:rsidR="00650B90" w:rsidRPr="00DE04ED" w:rsidRDefault="00650B90" w:rsidP="00650B90">
            <w:pPr>
              <w:spacing w:before="120" w:after="120"/>
              <w:ind w:firstLine="0"/>
              <w:jc w:val="both"/>
              <w:rPr>
                <w:sz w:val="24"/>
                <w:lang w:eastAsia="fr-FR" w:bidi="fr-FR"/>
              </w:rPr>
            </w:pPr>
            <w:r w:rsidRPr="00DE04ED">
              <w:rPr>
                <w:sz w:val="24"/>
                <w:lang w:eastAsia="fr-FR" w:bidi="fr-FR"/>
              </w:rPr>
              <w:t>9 février 1860</w:t>
            </w:r>
          </w:p>
        </w:tc>
        <w:tc>
          <w:tcPr>
            <w:tcW w:w="6152" w:type="dxa"/>
            <w:tcBorders>
              <w:top w:val="single" w:sz="12" w:space="0" w:color="auto"/>
            </w:tcBorders>
          </w:tcPr>
          <w:p w:rsidR="00650B90" w:rsidRPr="00DE04ED" w:rsidRDefault="00650B90" w:rsidP="00650B90">
            <w:pPr>
              <w:spacing w:before="120" w:after="120"/>
              <w:ind w:firstLine="0"/>
              <w:jc w:val="both"/>
              <w:rPr>
                <w:sz w:val="24"/>
                <w:lang w:eastAsia="fr-FR" w:bidi="fr-FR"/>
              </w:rPr>
            </w:pPr>
            <w:r w:rsidRPr="00DE04ED">
              <w:rPr>
                <w:sz w:val="24"/>
                <w:lang w:eastAsia="fr-FR" w:bidi="fr-FR"/>
              </w:rPr>
              <w:t>Gonzalve Doutre (avocat, 17 ans), « Essai sur les romans et les romanciers »</w:t>
            </w:r>
          </w:p>
        </w:tc>
      </w:tr>
      <w:tr w:rsidR="00650B90" w:rsidRPr="00DE04ED">
        <w:tc>
          <w:tcPr>
            <w:tcW w:w="1908" w:type="dxa"/>
          </w:tcPr>
          <w:p w:rsidR="00650B90" w:rsidRPr="00DE04ED" w:rsidRDefault="00650B90" w:rsidP="00650B90">
            <w:pPr>
              <w:spacing w:before="120" w:after="120"/>
              <w:ind w:firstLine="0"/>
              <w:jc w:val="both"/>
              <w:rPr>
                <w:sz w:val="24"/>
                <w:lang w:eastAsia="fr-FR" w:bidi="fr-FR"/>
              </w:rPr>
            </w:pPr>
            <w:r w:rsidRPr="00DE04ED">
              <w:rPr>
                <w:sz w:val="24"/>
                <w:lang w:eastAsia="fr-FR" w:bidi="fr-FR"/>
              </w:rPr>
              <w:t>3 octobre 1867</w:t>
            </w:r>
          </w:p>
        </w:tc>
        <w:tc>
          <w:tcPr>
            <w:tcW w:w="6152" w:type="dxa"/>
          </w:tcPr>
          <w:p w:rsidR="00650B90" w:rsidRPr="00DE04ED" w:rsidRDefault="00650B90" w:rsidP="00650B90">
            <w:pPr>
              <w:spacing w:before="120" w:after="120"/>
              <w:ind w:firstLine="0"/>
              <w:jc w:val="both"/>
              <w:rPr>
                <w:sz w:val="24"/>
                <w:lang w:eastAsia="fr-FR" w:bidi="fr-FR"/>
              </w:rPr>
            </w:pPr>
            <w:r w:rsidRPr="00DE04ED">
              <w:rPr>
                <w:sz w:val="24"/>
                <w:lang w:eastAsia="fr-FR" w:bidi="fr-FR"/>
              </w:rPr>
              <w:t xml:space="preserve">M. Linger, « Longue pièce de poésie française » </w:t>
            </w:r>
          </w:p>
        </w:tc>
      </w:tr>
      <w:tr w:rsidR="00650B90" w:rsidRPr="00DE04ED">
        <w:tc>
          <w:tcPr>
            <w:tcW w:w="1908" w:type="dxa"/>
          </w:tcPr>
          <w:p w:rsidR="00650B90" w:rsidRPr="00DE04ED" w:rsidRDefault="00650B90" w:rsidP="00650B90">
            <w:pPr>
              <w:spacing w:before="120" w:after="120"/>
              <w:ind w:firstLine="0"/>
              <w:jc w:val="both"/>
              <w:rPr>
                <w:sz w:val="24"/>
                <w:lang w:eastAsia="fr-FR" w:bidi="fr-FR"/>
              </w:rPr>
            </w:pPr>
            <w:r w:rsidRPr="00DE04ED">
              <w:rPr>
                <w:sz w:val="24"/>
                <w:lang w:eastAsia="fr-FR" w:bidi="fr-FR"/>
              </w:rPr>
              <w:t>26 mars 1868</w:t>
            </w:r>
          </w:p>
        </w:tc>
        <w:tc>
          <w:tcPr>
            <w:tcW w:w="6152" w:type="dxa"/>
          </w:tcPr>
          <w:p w:rsidR="00650B90" w:rsidRPr="00DE04ED" w:rsidRDefault="00650B90" w:rsidP="00650B90">
            <w:pPr>
              <w:spacing w:before="120" w:after="120"/>
              <w:ind w:firstLine="0"/>
              <w:jc w:val="both"/>
              <w:rPr>
                <w:sz w:val="24"/>
                <w:lang w:eastAsia="fr-FR" w:bidi="fr-FR"/>
              </w:rPr>
            </w:pPr>
            <w:r w:rsidRPr="00DE04ED">
              <w:rPr>
                <w:sz w:val="24"/>
                <w:lang w:eastAsia="fr-FR" w:bidi="fr-FR"/>
              </w:rPr>
              <w:t>Louis Fréchette (écrivain, 28 ans), « Voix d’un exilé », po</w:t>
            </w:r>
            <w:r w:rsidRPr="00DE04ED">
              <w:rPr>
                <w:sz w:val="24"/>
                <w:lang w:eastAsia="fr-FR" w:bidi="fr-FR"/>
              </w:rPr>
              <w:t>è</w:t>
            </w:r>
            <w:r w:rsidRPr="00DE04ED">
              <w:rPr>
                <w:sz w:val="24"/>
                <w:lang w:eastAsia="fr-FR" w:bidi="fr-FR"/>
              </w:rPr>
              <w:t>me lu</w:t>
            </w:r>
          </w:p>
        </w:tc>
      </w:tr>
      <w:tr w:rsidR="00650B90" w:rsidRPr="00DE04ED">
        <w:tc>
          <w:tcPr>
            <w:tcW w:w="1908" w:type="dxa"/>
            <w:tcBorders>
              <w:bottom w:val="single" w:sz="12" w:space="0" w:color="auto"/>
            </w:tcBorders>
          </w:tcPr>
          <w:p w:rsidR="00650B90" w:rsidRPr="00DE04ED" w:rsidRDefault="00650B90" w:rsidP="00650B90">
            <w:pPr>
              <w:spacing w:before="120" w:after="120"/>
              <w:ind w:firstLine="0"/>
              <w:jc w:val="both"/>
              <w:rPr>
                <w:sz w:val="24"/>
                <w:lang w:eastAsia="fr-FR" w:bidi="fr-FR"/>
              </w:rPr>
            </w:pPr>
            <w:r w:rsidRPr="00DE04ED">
              <w:rPr>
                <w:sz w:val="24"/>
                <w:lang w:eastAsia="fr-FR" w:bidi="fr-FR"/>
              </w:rPr>
              <w:t>23 avril 1868</w:t>
            </w:r>
          </w:p>
        </w:tc>
        <w:tc>
          <w:tcPr>
            <w:tcW w:w="6152" w:type="dxa"/>
            <w:tcBorders>
              <w:bottom w:val="single" w:sz="12" w:space="0" w:color="auto"/>
            </w:tcBorders>
          </w:tcPr>
          <w:p w:rsidR="00650B90" w:rsidRPr="00DE04ED" w:rsidRDefault="00650B90" w:rsidP="00650B90">
            <w:pPr>
              <w:spacing w:before="120" w:after="120"/>
              <w:ind w:firstLine="0"/>
              <w:jc w:val="both"/>
              <w:rPr>
                <w:sz w:val="24"/>
                <w:lang w:eastAsia="fr-FR" w:bidi="fr-FR"/>
              </w:rPr>
            </w:pPr>
            <w:r w:rsidRPr="00DE04ED">
              <w:rPr>
                <w:sz w:val="24"/>
                <w:lang w:eastAsia="fr-FR" w:bidi="fr-FR"/>
              </w:rPr>
              <w:t>Louis Fréchette, « Vers sur l’assassinat de d’Arcy McGee »</w:t>
            </w:r>
          </w:p>
        </w:tc>
      </w:tr>
    </w:tbl>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r>
        <w:rPr>
          <w:lang w:eastAsia="fr-FR" w:bidi="fr-FR"/>
        </w:rPr>
        <w:br w:type="page"/>
      </w:r>
    </w:p>
    <w:p w:rsidR="00650B90" w:rsidRPr="00F313FF" w:rsidRDefault="00650B90" w:rsidP="00650B90">
      <w:pPr>
        <w:pStyle w:val="a"/>
      </w:pPr>
      <w:r w:rsidRPr="00F313FF">
        <w:t>Le discours sur le romanesque</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À l’Institut canadien de Montréal, tout comme dans d’autres ass</w:t>
      </w:r>
      <w:r w:rsidRPr="00F313FF">
        <w:rPr>
          <w:lang w:eastAsia="fr-FR" w:bidi="fr-FR"/>
        </w:rPr>
        <w:t>o</w:t>
      </w:r>
      <w:r w:rsidRPr="00F313FF">
        <w:rPr>
          <w:lang w:eastAsia="fr-FR" w:bidi="fr-FR"/>
        </w:rPr>
        <w:t>ciations, le littéraire ne se trouve point seulement dans des formes rh</w:t>
      </w:r>
      <w:r w:rsidRPr="00F313FF">
        <w:rPr>
          <w:lang w:eastAsia="fr-FR" w:bidi="fr-FR"/>
        </w:rPr>
        <w:t>é</w:t>
      </w:r>
      <w:r w:rsidRPr="00F313FF">
        <w:rPr>
          <w:lang w:eastAsia="fr-FR" w:bidi="fr-FR"/>
        </w:rPr>
        <w:t>toriciennes ou dans des conférences et des essais portant sur la littér</w:t>
      </w:r>
      <w:r w:rsidRPr="00F313FF">
        <w:rPr>
          <w:lang w:eastAsia="fr-FR" w:bidi="fr-FR"/>
        </w:rPr>
        <w:t>a</w:t>
      </w:r>
      <w:r w:rsidRPr="00F313FF">
        <w:rPr>
          <w:lang w:eastAsia="fr-FR" w:bidi="fr-FR"/>
        </w:rPr>
        <w:t>ture. Des conférences publiques et des essais sur divers sujets véhic</w:t>
      </w:r>
      <w:r w:rsidRPr="00F313FF">
        <w:rPr>
          <w:lang w:eastAsia="fr-FR" w:bidi="fr-FR"/>
        </w:rPr>
        <w:t>u</w:t>
      </w:r>
      <w:r w:rsidRPr="00F313FF">
        <w:rPr>
          <w:lang w:eastAsia="fr-FR" w:bidi="fr-FR"/>
        </w:rPr>
        <w:t>lent aussi une préoccupation du littéraire à travers un discours sur le roman et sur le romanesque.</w:t>
      </w:r>
    </w:p>
    <w:p w:rsidR="00650B90" w:rsidRPr="00F313FF" w:rsidRDefault="00650B90" w:rsidP="00650B90">
      <w:pPr>
        <w:spacing w:before="120" w:after="120"/>
        <w:jc w:val="both"/>
      </w:pPr>
      <w:r w:rsidRPr="00F313FF">
        <w:rPr>
          <w:lang w:eastAsia="fr-FR" w:bidi="fr-FR"/>
        </w:rPr>
        <w:t xml:space="preserve">En glanant des textes de l’époque, Yves Dostaler a fait voir </w:t>
      </w:r>
      <w:r w:rsidRPr="00F313FF">
        <w:t>Les i</w:t>
      </w:r>
      <w:r w:rsidRPr="00F313FF">
        <w:t>n</w:t>
      </w:r>
      <w:r w:rsidRPr="00F313FF">
        <w:t xml:space="preserve">fortunes du roman dans le Québec du </w:t>
      </w:r>
      <w:r w:rsidRPr="0085212D">
        <w:rPr>
          <w:iCs/>
        </w:rPr>
        <w:t>XIX</w:t>
      </w:r>
      <w:r w:rsidRPr="0085212D">
        <w:rPr>
          <w:iCs/>
          <w:vertAlign w:val="superscript"/>
        </w:rPr>
        <w:t>e</w:t>
      </w:r>
      <w:r w:rsidRPr="0085212D">
        <w:rPr>
          <w:lang w:eastAsia="fr-FR" w:bidi="fr-FR"/>
        </w:rPr>
        <w:t xml:space="preserve"> si</w:t>
      </w:r>
      <w:r w:rsidRPr="0085212D">
        <w:rPr>
          <w:lang w:eastAsia="fr-FR" w:bidi="fr-FR"/>
        </w:rPr>
        <w:t>è</w:t>
      </w:r>
      <w:r w:rsidRPr="0085212D">
        <w:rPr>
          <w:lang w:eastAsia="fr-FR" w:bidi="fr-FR"/>
        </w:rPr>
        <w:t>cle</w:t>
      </w:r>
      <w:r>
        <w:rPr>
          <w:lang w:eastAsia="fr-FR" w:bidi="fr-FR"/>
        </w:rPr>
        <w:t> </w:t>
      </w:r>
      <w:r>
        <w:rPr>
          <w:rStyle w:val="Appelnotedebasdep"/>
          <w:lang w:eastAsia="fr-FR" w:bidi="fr-FR"/>
        </w:rPr>
        <w:footnoteReference w:id="257"/>
      </w:r>
      <w:r w:rsidRPr="00F313FF">
        <w:rPr>
          <w:lang w:eastAsia="fr-FR" w:bidi="fr-FR"/>
        </w:rPr>
        <w:t>, sans situer dans le temps ces infortunes ni en préciser la provenance idéologique. D</w:t>
      </w:r>
      <w:r w:rsidRPr="00F313FF">
        <w:rPr>
          <w:lang w:eastAsia="fr-FR" w:bidi="fr-FR"/>
        </w:rPr>
        <w:t>e</w:t>
      </w:r>
      <w:r w:rsidRPr="00F313FF">
        <w:rPr>
          <w:lang w:eastAsia="fr-FR" w:bidi="fr-FR"/>
        </w:rPr>
        <w:t xml:space="preserve">vant des romanciers - Doutre publie ses </w:t>
      </w:r>
      <w:r w:rsidRPr="00F313FF">
        <w:t>Fiancés de 1812</w:t>
      </w:r>
      <w:r w:rsidRPr="00F313FF">
        <w:rPr>
          <w:lang w:eastAsia="fr-FR" w:bidi="fr-FR"/>
        </w:rPr>
        <w:t xml:space="preserve"> en 1844 -, des conférenciers à l’Institut canadien décrient le roman et le rom</w:t>
      </w:r>
      <w:r w:rsidRPr="00F313FF">
        <w:rPr>
          <w:lang w:eastAsia="fr-FR" w:bidi="fr-FR"/>
        </w:rPr>
        <w:t>a</w:t>
      </w:r>
      <w:r w:rsidRPr="00F313FF">
        <w:rPr>
          <w:lang w:eastAsia="fr-FR" w:bidi="fr-FR"/>
        </w:rPr>
        <w:t xml:space="preserve">nesque. Les évêques et les rédacteurs des </w:t>
      </w:r>
      <w:r w:rsidRPr="00F313FF">
        <w:t>Mélanges religieux</w:t>
      </w:r>
      <w:r w:rsidRPr="00F313FF">
        <w:rPr>
          <w:lang w:eastAsia="fr-FR" w:bidi="fr-FR"/>
        </w:rPr>
        <w:t xml:space="preserve"> ne sont donc pas les seuls à condamner le genre ou à vouloir le christianiser et le nationaliser. Toutefois, le discours sur le roman chez certains conf</w:t>
      </w:r>
      <w:r w:rsidRPr="00F313FF">
        <w:rPr>
          <w:lang w:eastAsia="fr-FR" w:bidi="fr-FR"/>
        </w:rPr>
        <w:t>é</w:t>
      </w:r>
      <w:r w:rsidRPr="00F313FF">
        <w:rPr>
          <w:lang w:eastAsia="fr-FR" w:bidi="fr-FR"/>
        </w:rPr>
        <w:t>renciers de l’Institut canadien doit être mis en contexte : il se tient principalement durant les cinq premières années de l’Institut et en o</w:t>
      </w:r>
      <w:r w:rsidRPr="00F313FF">
        <w:rPr>
          <w:lang w:eastAsia="fr-FR" w:bidi="fr-FR"/>
        </w:rPr>
        <w:t>p</w:t>
      </w:r>
      <w:r w:rsidRPr="00F313FF">
        <w:rPr>
          <w:lang w:eastAsia="fr-FR" w:bidi="fr-FR"/>
        </w:rPr>
        <w:t>position à une préoccupation contemporaine, le défi économique de la fin du protectionnisme britannique qui avive l’intérêt pour les que</w:t>
      </w:r>
      <w:r w:rsidRPr="00F313FF">
        <w:rPr>
          <w:lang w:eastAsia="fr-FR" w:bidi="fr-FR"/>
        </w:rPr>
        <w:t>s</w:t>
      </w:r>
      <w:r w:rsidRPr="00F313FF">
        <w:rPr>
          <w:lang w:eastAsia="fr-FR" w:bidi="fr-FR"/>
        </w:rPr>
        <w:t>tions d’économie politique.</w:t>
      </w:r>
    </w:p>
    <w:p w:rsidR="00650B90" w:rsidRPr="00F313FF" w:rsidRDefault="00650B90" w:rsidP="00650B90">
      <w:pPr>
        <w:spacing w:before="120" w:after="120"/>
        <w:jc w:val="both"/>
      </w:pPr>
      <w:r w:rsidRPr="00F313FF">
        <w:rPr>
          <w:lang w:eastAsia="fr-FR" w:bidi="fr-FR"/>
        </w:rPr>
        <w:t xml:space="preserve">Dès 1845, un essai de Charles Laberge sur la devise de l’Institut canadien, </w:t>
      </w:r>
      <w:r w:rsidRPr="00F313FF">
        <w:t>Travail et concorde,</w:t>
      </w:r>
      <w:r w:rsidRPr="00F313FF">
        <w:rPr>
          <w:lang w:eastAsia="fr-FR" w:bidi="fr-FR"/>
        </w:rPr>
        <w:t xml:space="preserve"> propose à la jeune</w:t>
      </w:r>
      <w:r w:rsidRPr="00F313FF">
        <w:rPr>
          <w:lang w:eastAsia="fr-FR" w:bidi="fr-FR"/>
        </w:rPr>
        <w:t>s</w:t>
      </w:r>
      <w:r w:rsidRPr="00F313FF">
        <w:rPr>
          <w:lang w:eastAsia="fr-FR" w:bidi="fr-FR"/>
        </w:rPr>
        <w:t>se d’aller chercher sa nourriture spirituelle dans des « études sérieuses » et de « bons o</w:t>
      </w:r>
      <w:r w:rsidRPr="00F313FF">
        <w:rPr>
          <w:lang w:eastAsia="fr-FR" w:bidi="fr-FR"/>
        </w:rPr>
        <w:t>u</w:t>
      </w:r>
      <w:r w:rsidRPr="00F313FF">
        <w:rPr>
          <w:lang w:eastAsia="fr-FR" w:bidi="fr-FR"/>
        </w:rPr>
        <w:t>vrages » et non pas dans la « lecture des romans » : « Votre cœur n’en retirera que de mauvaises impressions et votre esprit y trouvera le trouble au lieu du repos qu’il cherche</w:t>
      </w:r>
      <w:r>
        <w:rPr>
          <w:lang w:eastAsia="fr-FR" w:bidi="fr-FR"/>
        </w:rPr>
        <w:t> </w:t>
      </w:r>
      <w:r>
        <w:rPr>
          <w:rStyle w:val="Appelnotedebasdep"/>
          <w:lang w:eastAsia="fr-FR" w:bidi="fr-FR"/>
        </w:rPr>
        <w:footnoteReference w:id="258"/>
      </w:r>
      <w:r w:rsidRPr="00F313FF">
        <w:rPr>
          <w:lang w:eastAsia="fr-FR" w:bidi="fr-FR"/>
        </w:rPr>
        <w:t>. » Laberge se livre à une</w:t>
      </w:r>
      <w:r>
        <w:rPr>
          <w:lang w:eastAsia="fr-FR" w:bidi="fr-FR"/>
        </w:rPr>
        <w:t xml:space="preserve"> </w:t>
      </w:r>
      <w:r>
        <w:t xml:space="preserve">[156] </w:t>
      </w:r>
      <w:r w:rsidRPr="00F313FF">
        <w:rPr>
          <w:lang w:eastAsia="fr-FR" w:bidi="fr-FR"/>
        </w:rPr>
        <w:t xml:space="preserve">brève analyse des Mystères </w:t>
      </w:r>
      <w:r w:rsidRPr="00F313FF">
        <w:t>de Paris</w:t>
      </w:r>
      <w:r w:rsidRPr="00F313FF">
        <w:rPr>
          <w:lang w:eastAsia="fr-FR" w:bidi="fr-FR"/>
        </w:rPr>
        <w:t xml:space="preserve"> d’Eugène Sue, et met en question la moralité de Rodolphe et de Jacques Fe</w:t>
      </w:r>
      <w:r w:rsidRPr="00F313FF">
        <w:rPr>
          <w:lang w:eastAsia="fr-FR" w:bidi="fr-FR"/>
        </w:rPr>
        <w:t>r</w:t>
      </w:r>
      <w:r w:rsidRPr="00F313FF">
        <w:rPr>
          <w:lang w:eastAsia="fr-FR" w:bidi="fr-FR"/>
        </w:rPr>
        <w:t xml:space="preserve">rand : « Y a-t-il rien de plus immoral que la scène du guichet et le </w:t>
      </w:r>
      <w:r w:rsidRPr="00F313FF">
        <w:t>Furens amoris</w:t>
      </w:r>
      <w:r w:rsidRPr="00F313FF">
        <w:rPr>
          <w:lang w:eastAsia="fr-FR" w:bidi="fr-FR"/>
        </w:rPr>
        <w:t xml:space="preserve"> [...] c’est le sublime de l’immoralité. »</w:t>
      </w:r>
    </w:p>
    <w:p w:rsidR="00650B90" w:rsidRPr="00F313FF" w:rsidRDefault="00650B90" w:rsidP="00650B90">
      <w:pPr>
        <w:spacing w:before="120" w:after="120"/>
        <w:jc w:val="both"/>
      </w:pPr>
      <w:r w:rsidRPr="00F313FF">
        <w:rPr>
          <w:lang w:eastAsia="fr-FR" w:bidi="fr-FR"/>
        </w:rPr>
        <w:t>Mais c’est Étienne Parent qui donne le ton à ce discours antirom</w:t>
      </w:r>
      <w:r w:rsidRPr="00F313FF">
        <w:rPr>
          <w:lang w:eastAsia="fr-FR" w:bidi="fr-FR"/>
        </w:rPr>
        <w:t>a</w:t>
      </w:r>
      <w:r w:rsidRPr="00F313FF">
        <w:rPr>
          <w:lang w:eastAsia="fr-FR" w:bidi="fr-FR"/>
        </w:rPr>
        <w:t>nesque, lui qui recommande « 1. de l’économie p</w:t>
      </w:r>
      <w:r w:rsidRPr="00F313FF">
        <w:rPr>
          <w:lang w:eastAsia="fr-FR" w:bidi="fr-FR"/>
        </w:rPr>
        <w:t>o</w:t>
      </w:r>
      <w:r w:rsidRPr="00F313FF">
        <w:rPr>
          <w:lang w:eastAsia="fr-FR" w:bidi="fr-FR"/>
        </w:rPr>
        <w:t>litique, 2. de l’économie politique, 3. de l’économie polit</w:t>
      </w:r>
      <w:r w:rsidRPr="00F313FF">
        <w:rPr>
          <w:lang w:eastAsia="fr-FR" w:bidi="fr-FR"/>
        </w:rPr>
        <w:t>i</w:t>
      </w:r>
      <w:r w:rsidRPr="00F313FF">
        <w:rPr>
          <w:lang w:eastAsia="fr-FR" w:bidi="fr-FR"/>
        </w:rPr>
        <w:t>que ». Ex-journaliste, il sait que la presse est « le livre du peuple », que les journaux « débitent à la brasse » du roman et des nouvelles. Parent prescrit des tâches plus urgentes : le « menu fretin du feuilletonisme européen » - celui d’Eugène Sue et d’Alexandre Dumas - ne fait qu’« enivrer » : « Quel profit peut retirer des œuvres des feuilletonistes européens une pop</w:t>
      </w:r>
      <w:r w:rsidRPr="00F313FF">
        <w:rPr>
          <w:lang w:eastAsia="fr-FR" w:bidi="fr-FR"/>
        </w:rPr>
        <w:t>u</w:t>
      </w:r>
      <w:r w:rsidRPr="00F313FF">
        <w:rPr>
          <w:lang w:eastAsia="fr-FR" w:bidi="fr-FR"/>
        </w:rPr>
        <w:t>lation comme la nôtre, qui a des forêts à défricher, des champs à am</w:t>
      </w:r>
      <w:r w:rsidRPr="00F313FF">
        <w:rPr>
          <w:lang w:eastAsia="fr-FR" w:bidi="fr-FR"/>
        </w:rPr>
        <w:t>é</w:t>
      </w:r>
      <w:r w:rsidRPr="00F313FF">
        <w:rPr>
          <w:lang w:eastAsia="fr-FR" w:bidi="fr-FR"/>
        </w:rPr>
        <w:t>liorer, des fabriques de toutes sortes à ét</w:t>
      </w:r>
      <w:r w:rsidRPr="00F313FF">
        <w:rPr>
          <w:lang w:eastAsia="fr-FR" w:bidi="fr-FR"/>
        </w:rPr>
        <w:t>a</w:t>
      </w:r>
      <w:r w:rsidRPr="00F313FF">
        <w:rPr>
          <w:lang w:eastAsia="fr-FR" w:bidi="fr-FR"/>
        </w:rPr>
        <w:t>blir, des améliorations de tous genres à accomplir</w:t>
      </w:r>
      <w:r>
        <w:rPr>
          <w:lang w:eastAsia="fr-FR" w:bidi="fr-FR"/>
        </w:rPr>
        <w:t> </w:t>
      </w:r>
      <w:r>
        <w:rPr>
          <w:rStyle w:val="Appelnotedebasdep"/>
          <w:lang w:eastAsia="fr-FR" w:bidi="fr-FR"/>
        </w:rPr>
        <w:footnoteReference w:id="259"/>
      </w:r>
      <w:r w:rsidRPr="00F313FF">
        <w:rPr>
          <w:lang w:eastAsia="fr-FR" w:bidi="fr-FR"/>
        </w:rPr>
        <w:t> ? » Ces lectures romanesques qui font « fureur au salon » et en l</w:t>
      </w:r>
      <w:r w:rsidRPr="00F313FF">
        <w:rPr>
          <w:lang w:eastAsia="fr-FR" w:bidi="fr-FR"/>
        </w:rPr>
        <w:t>i</w:t>
      </w:r>
      <w:r w:rsidRPr="00F313FF">
        <w:rPr>
          <w:lang w:eastAsia="fr-FR" w:bidi="fr-FR"/>
        </w:rPr>
        <w:t>brairie « entretiennent l’imagination dans l’exaltation, et laissent l’esprit dans le vide et l’inaction ». Quant à la littér</w:t>
      </w:r>
      <w:r w:rsidRPr="00F313FF">
        <w:rPr>
          <w:lang w:eastAsia="fr-FR" w:bidi="fr-FR"/>
        </w:rPr>
        <w:t>a</w:t>
      </w:r>
      <w:r w:rsidRPr="00F313FF">
        <w:rPr>
          <w:lang w:eastAsia="fr-FR" w:bidi="fr-FR"/>
        </w:rPr>
        <w:t>ture « indigène », « qu’y trouve-t-on le plus souvent, à part des querelles de villages ? des efforts d’imitation vers le feuilletonisme français, de jolis riens quelquefois assez joliment tournés à la frança</w:t>
      </w:r>
      <w:r w:rsidRPr="00F313FF">
        <w:rPr>
          <w:lang w:eastAsia="fr-FR" w:bidi="fr-FR"/>
        </w:rPr>
        <w:t>i</w:t>
      </w:r>
      <w:r w:rsidRPr="00F313FF">
        <w:rPr>
          <w:lang w:eastAsia="fr-FR" w:bidi="fr-FR"/>
        </w:rPr>
        <w:t>se ». Et le journaliste se muait dangereusement en moraliste et en pr</w:t>
      </w:r>
      <w:r w:rsidRPr="00F313FF">
        <w:rPr>
          <w:lang w:eastAsia="fr-FR" w:bidi="fr-FR"/>
        </w:rPr>
        <w:t>o</w:t>
      </w:r>
      <w:r w:rsidRPr="00F313FF">
        <w:rPr>
          <w:lang w:eastAsia="fr-FR" w:bidi="fr-FR"/>
        </w:rPr>
        <w:t>phète : « le temps de la littérature légère n’est pas encore arrivé et n’arrivera de sitôt pour le Canada ».</w:t>
      </w:r>
    </w:p>
    <w:p w:rsidR="00650B90" w:rsidRPr="00F313FF" w:rsidRDefault="00650B90" w:rsidP="00650B90">
      <w:pPr>
        <w:spacing w:before="120" w:after="120"/>
        <w:jc w:val="both"/>
      </w:pPr>
      <w:r w:rsidRPr="00F313FF">
        <w:rPr>
          <w:lang w:eastAsia="fr-FR" w:bidi="fr-FR"/>
        </w:rPr>
        <w:t>Ce discours favorable à l’économie politique et négatif à l’égard du roman est repris par Louis Labrèche-Viger qui regrette que les jou</w:t>
      </w:r>
      <w:r w:rsidRPr="00F313FF">
        <w:rPr>
          <w:lang w:eastAsia="fr-FR" w:bidi="fr-FR"/>
        </w:rPr>
        <w:t>r</w:t>
      </w:r>
      <w:r w:rsidRPr="00F313FF">
        <w:rPr>
          <w:lang w:eastAsia="fr-FR" w:bidi="fr-FR"/>
        </w:rPr>
        <w:t>naux ne parlent que « de politique et r</w:t>
      </w:r>
      <w:r w:rsidRPr="00F313FF">
        <w:rPr>
          <w:lang w:eastAsia="fr-FR" w:bidi="fr-FR"/>
        </w:rPr>
        <w:t>o</w:t>
      </w:r>
      <w:r w:rsidRPr="00F313FF">
        <w:rPr>
          <w:lang w:eastAsia="fr-FR" w:bidi="fr-FR"/>
        </w:rPr>
        <w:t>mans</w:t>
      </w:r>
      <w:r>
        <w:rPr>
          <w:lang w:eastAsia="fr-FR" w:bidi="fr-FR"/>
        </w:rPr>
        <w:t> </w:t>
      </w:r>
      <w:r>
        <w:rPr>
          <w:rStyle w:val="Appelnotedebasdep"/>
          <w:lang w:eastAsia="fr-FR" w:bidi="fr-FR"/>
        </w:rPr>
        <w:footnoteReference w:id="260"/>
      </w:r>
      <w:r w:rsidRPr="00F313FF">
        <w:rPr>
          <w:lang w:eastAsia="fr-FR" w:bidi="fr-FR"/>
        </w:rPr>
        <w:t xml:space="preserve"> », par Antoine Gérin-Lajoie, le </w:t>
      </w:r>
      <w:r w:rsidRPr="00F313FF">
        <w:t>futur</w:t>
      </w:r>
      <w:r w:rsidRPr="00F313FF">
        <w:rPr>
          <w:lang w:eastAsia="fr-FR" w:bidi="fr-FR"/>
        </w:rPr>
        <w:t xml:space="preserve"> romancier, qui met des bouquins d’économie politique et non des romans dans ces bibliothèques publiques dont il propose l’établissement</w:t>
      </w:r>
      <w:r>
        <w:rPr>
          <w:lang w:eastAsia="fr-FR" w:bidi="fr-FR"/>
        </w:rPr>
        <w:t> </w:t>
      </w:r>
      <w:r>
        <w:rPr>
          <w:rStyle w:val="Appelnotedebasdep"/>
          <w:lang w:eastAsia="fr-FR" w:bidi="fr-FR"/>
        </w:rPr>
        <w:footnoteReference w:id="261"/>
      </w:r>
      <w:r w:rsidRPr="00F313FF">
        <w:rPr>
          <w:lang w:eastAsia="fr-FR" w:bidi="fr-FR"/>
        </w:rPr>
        <w:t>, par Jean-Baptiste-Éric Dorion qui réitère le conseil des lectures sérieuses et non des « ouvrages lége</w:t>
      </w:r>
      <w:r w:rsidRPr="00F313FF">
        <w:rPr>
          <w:lang w:eastAsia="fr-FR" w:bidi="fr-FR"/>
        </w:rPr>
        <w:t>r</w:t>
      </w:r>
      <w:r w:rsidRPr="00F313FF">
        <w:rPr>
          <w:lang w:eastAsia="fr-FR" w:bidi="fr-FR"/>
        </w:rPr>
        <w:t>s</w:t>
      </w:r>
      <w:r>
        <w:rPr>
          <w:lang w:eastAsia="fr-FR" w:bidi="fr-FR"/>
        </w:rPr>
        <w:t> </w:t>
      </w:r>
      <w:r>
        <w:rPr>
          <w:rStyle w:val="Appelnotedebasdep"/>
          <w:lang w:eastAsia="fr-FR" w:bidi="fr-FR"/>
        </w:rPr>
        <w:footnoteReference w:id="262"/>
      </w:r>
      <w:r w:rsidRPr="00F313FF">
        <w:rPr>
          <w:lang w:eastAsia="fr-FR" w:bidi="fr-FR"/>
        </w:rPr>
        <w:t> ».</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La culture livresque</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Menée sur la plus importante des associations littéraires du Québec entre 1840 et 1880, l’enquête sur l’Institut can</w:t>
      </w:r>
      <w:r w:rsidRPr="00F313FF">
        <w:rPr>
          <w:lang w:eastAsia="fr-FR" w:bidi="fr-FR"/>
        </w:rPr>
        <w:t>a</w:t>
      </w:r>
      <w:r w:rsidRPr="00F313FF">
        <w:rPr>
          <w:lang w:eastAsia="fr-FR" w:bidi="fr-FR"/>
        </w:rPr>
        <w:t>dien de Montréal fut nécessairement l’occasion d’une r</w:t>
      </w:r>
      <w:r w:rsidRPr="00F313FF">
        <w:rPr>
          <w:lang w:eastAsia="fr-FR" w:bidi="fr-FR"/>
        </w:rPr>
        <w:t>é</w:t>
      </w:r>
      <w:r w:rsidRPr="00F313FF">
        <w:rPr>
          <w:lang w:eastAsia="fr-FR" w:bidi="fr-FR"/>
        </w:rPr>
        <w:t>flexion méthodologique : mention des sources, périodisation et cartographie du</w:t>
      </w:r>
      <w:r>
        <w:rPr>
          <w:lang w:eastAsia="fr-FR" w:bidi="fr-FR"/>
        </w:rPr>
        <w:t xml:space="preserve"> </w:t>
      </w:r>
      <w:r>
        <w:t xml:space="preserve">[157] </w:t>
      </w:r>
      <w:r w:rsidRPr="00F313FF">
        <w:rPr>
          <w:lang w:eastAsia="fr-FR" w:bidi="fr-FR"/>
        </w:rPr>
        <w:t>phénomène ass</w:t>
      </w:r>
      <w:r w:rsidRPr="00F313FF">
        <w:rPr>
          <w:lang w:eastAsia="fr-FR" w:bidi="fr-FR"/>
        </w:rPr>
        <w:t>o</w:t>
      </w:r>
      <w:r w:rsidRPr="00F313FF">
        <w:rPr>
          <w:lang w:eastAsia="fr-FR" w:bidi="fr-FR"/>
        </w:rPr>
        <w:t xml:space="preserve">ciatif, distinction et analyse du </w:t>
      </w:r>
      <w:r w:rsidRPr="00F313FF">
        <w:t>membership</w:t>
      </w:r>
      <w:r w:rsidRPr="00F313FF">
        <w:rPr>
          <w:lang w:eastAsia="fr-FR" w:bidi="fr-FR"/>
        </w:rPr>
        <w:t xml:space="preserve"> et du </w:t>
      </w:r>
      <w:r w:rsidRPr="00121539">
        <w:rPr>
          <w:i/>
        </w:rPr>
        <w:t>leadership</w:t>
      </w:r>
      <w:r w:rsidRPr="00F313FF">
        <w:t>,</w:t>
      </w:r>
      <w:r w:rsidRPr="00F313FF">
        <w:rPr>
          <w:lang w:eastAsia="fr-FR" w:bidi="fr-FR"/>
        </w:rPr>
        <w:t xml:space="preserve"> énum</w:t>
      </w:r>
      <w:r w:rsidRPr="00F313FF">
        <w:rPr>
          <w:lang w:eastAsia="fr-FR" w:bidi="fr-FR"/>
        </w:rPr>
        <w:t>é</w:t>
      </w:r>
      <w:r w:rsidRPr="00F313FF">
        <w:rPr>
          <w:lang w:eastAsia="fr-FR" w:bidi="fr-FR"/>
        </w:rPr>
        <w:t>ration des activités, analyse du nombre et du cont</w:t>
      </w:r>
      <w:r w:rsidRPr="00F313FF">
        <w:rPr>
          <w:lang w:eastAsia="fr-FR" w:bidi="fr-FR"/>
        </w:rPr>
        <w:t>e</w:t>
      </w:r>
      <w:r w:rsidRPr="00F313FF">
        <w:rPr>
          <w:lang w:eastAsia="fr-FR" w:bidi="fr-FR"/>
        </w:rPr>
        <w:t>nu de ces activités, ici sous l’angle de la littérature. L’analyse de la culture rhétoricienne exige méthodologiquement une quantification des conférences publ</w:t>
      </w:r>
      <w:r w:rsidRPr="00F313FF">
        <w:rPr>
          <w:lang w:eastAsia="fr-FR" w:bidi="fr-FR"/>
        </w:rPr>
        <w:t>i</w:t>
      </w:r>
      <w:r w:rsidRPr="00F313FF">
        <w:rPr>
          <w:lang w:eastAsia="fr-FR" w:bidi="fr-FR"/>
        </w:rPr>
        <w:t>ques, des essais et des débats, le classement des thèmes dans des cat</w:t>
      </w:r>
      <w:r w:rsidRPr="00F313FF">
        <w:rPr>
          <w:lang w:eastAsia="fr-FR" w:bidi="fr-FR"/>
        </w:rPr>
        <w:t>é</w:t>
      </w:r>
      <w:r w:rsidRPr="00F313FF">
        <w:rPr>
          <w:lang w:eastAsia="fr-FR" w:bidi="fr-FR"/>
        </w:rPr>
        <w:t>gories valables pour une diversité d’associations (voir l’annexe 1), une analyse sociale des conférenciers, essayistes et discutants, le tout s</w:t>
      </w:r>
      <w:r w:rsidRPr="00F313FF">
        <w:rPr>
          <w:lang w:eastAsia="fr-FR" w:bidi="fr-FR"/>
        </w:rPr>
        <w:t>e</w:t>
      </w:r>
      <w:r w:rsidRPr="00F313FF">
        <w:rPr>
          <w:lang w:eastAsia="fr-FR" w:bidi="fr-FR"/>
        </w:rPr>
        <w:t>lon un programme informat</w:t>
      </w:r>
      <w:r w:rsidRPr="00F313FF">
        <w:rPr>
          <w:lang w:eastAsia="fr-FR" w:bidi="fr-FR"/>
        </w:rPr>
        <w:t>i</w:t>
      </w:r>
      <w:r w:rsidRPr="00F313FF">
        <w:rPr>
          <w:lang w:eastAsia="fr-FR" w:bidi="fr-FR"/>
        </w:rPr>
        <w:t>que à 23 variables que nous avons mis au point.</w:t>
      </w:r>
    </w:p>
    <w:p w:rsidR="00650B90" w:rsidRPr="00F313FF" w:rsidRDefault="00650B90" w:rsidP="00650B90">
      <w:pPr>
        <w:spacing w:before="120" w:after="120"/>
        <w:jc w:val="both"/>
      </w:pPr>
      <w:r w:rsidRPr="00F313FF">
        <w:rPr>
          <w:lang w:eastAsia="fr-FR" w:bidi="fr-FR"/>
        </w:rPr>
        <w:t>L’étude de la culture livresque de l’Institut canadien de Montréal et celle des associations culturelles en général posait des problèmes m</w:t>
      </w:r>
      <w:r w:rsidRPr="00F313FF">
        <w:rPr>
          <w:lang w:eastAsia="fr-FR" w:bidi="fr-FR"/>
        </w:rPr>
        <w:t>é</w:t>
      </w:r>
      <w:r w:rsidRPr="00F313FF">
        <w:rPr>
          <w:lang w:eastAsia="fr-FR" w:bidi="fr-FR"/>
        </w:rPr>
        <w:t>thodologiques plus importants. L’analyse du contenu littéraire des b</w:t>
      </w:r>
      <w:r w:rsidRPr="00F313FF">
        <w:rPr>
          <w:lang w:eastAsia="fr-FR" w:bidi="fr-FR"/>
        </w:rPr>
        <w:t>i</w:t>
      </w:r>
      <w:r w:rsidRPr="00F313FF">
        <w:rPr>
          <w:lang w:eastAsia="fr-FR" w:bidi="fr-FR"/>
        </w:rPr>
        <w:t>bliothèques a été m</w:t>
      </w:r>
      <w:r w:rsidRPr="00F313FF">
        <w:rPr>
          <w:lang w:eastAsia="fr-FR" w:bidi="fr-FR"/>
        </w:rPr>
        <w:t>é</w:t>
      </w:r>
      <w:r w:rsidRPr="00F313FF">
        <w:rPr>
          <w:lang w:eastAsia="fr-FR" w:bidi="fr-FR"/>
        </w:rPr>
        <w:t>thodologiquement bloquée par l’absence d’un système de classification universel, susceptible de permettre la co</w:t>
      </w:r>
      <w:r w:rsidRPr="00F313FF">
        <w:rPr>
          <w:lang w:eastAsia="fr-FR" w:bidi="fr-FR"/>
        </w:rPr>
        <w:t>m</w:t>
      </w:r>
      <w:r w:rsidRPr="00F313FF">
        <w:rPr>
          <w:lang w:eastAsia="fr-FR" w:bidi="fr-FR"/>
        </w:rPr>
        <w:t>paraison entre deux catalogues d’une même bibliothèque, entre ceux de deux bibliothèques d’une même ville, de deux villes, de deux pays, de deux continents. Nous avons tenté de lever cet obstacle en prop</w:t>
      </w:r>
      <w:r w:rsidRPr="00F313FF">
        <w:rPr>
          <w:lang w:eastAsia="fr-FR" w:bidi="fr-FR"/>
        </w:rPr>
        <w:t>o</w:t>
      </w:r>
      <w:r w:rsidRPr="00F313FF">
        <w:rPr>
          <w:lang w:eastAsia="fr-FR" w:bidi="fr-FR"/>
        </w:rPr>
        <w:t>sant, pour l’analyse de la bibliothèque et de la librairie au XIX</w:t>
      </w:r>
      <w:r w:rsidRPr="00F313FF">
        <w:rPr>
          <w:vertAlign w:val="superscript"/>
          <w:lang w:eastAsia="fr-FR" w:bidi="fr-FR"/>
        </w:rPr>
        <w:t>e</w:t>
      </w:r>
      <w:r w:rsidRPr="00F313FF">
        <w:rPr>
          <w:lang w:eastAsia="fr-FR" w:bidi="fr-FR"/>
        </w:rPr>
        <w:t xml:space="preserve"> siècle, l’adoption de la première édition (1876) de la classification décimale de Melvil D</w:t>
      </w:r>
      <w:r w:rsidRPr="00F313FF">
        <w:rPr>
          <w:lang w:eastAsia="fr-FR" w:bidi="fr-FR"/>
        </w:rPr>
        <w:t>e</w:t>
      </w:r>
      <w:r w:rsidRPr="00F313FF">
        <w:rPr>
          <w:lang w:eastAsia="fr-FR" w:bidi="fr-FR"/>
        </w:rPr>
        <w:t>wey</w:t>
      </w:r>
      <w:r>
        <w:rPr>
          <w:lang w:eastAsia="fr-FR" w:bidi="fr-FR"/>
        </w:rPr>
        <w:t> </w:t>
      </w:r>
      <w:r>
        <w:rPr>
          <w:rStyle w:val="Appelnotedebasdep"/>
          <w:lang w:eastAsia="fr-FR" w:bidi="fr-FR"/>
        </w:rPr>
        <w:footnoteReference w:id="263"/>
      </w:r>
      <w:r w:rsidRPr="00F313FF">
        <w:rPr>
          <w:lang w:eastAsia="fr-FR" w:bidi="fr-FR"/>
        </w:rPr>
        <w:t>.</w:t>
      </w:r>
    </w:p>
    <w:p w:rsidR="00650B90" w:rsidRPr="00F313FF" w:rsidRDefault="00650B90" w:rsidP="00650B90">
      <w:pPr>
        <w:spacing w:before="120" w:after="120"/>
        <w:jc w:val="both"/>
      </w:pPr>
      <w:r w:rsidRPr="00F313FF">
        <w:rPr>
          <w:lang w:eastAsia="fr-FR" w:bidi="fr-FR"/>
        </w:rPr>
        <w:t>Il s’impose méthodologiquement de distinguer entre l’analyse de l’offre ou de la collection grâce au catalogue d’une bibliothèque, et l’analyse de la consommation, réelle ou probable, ou de la circulation grâce aux registres d’emprunt. Comme ce dernier type de document constitue une rareté sur le plan de la conservation archivistique, l’analyse de l’offre, de la collection, du catalogue s’imposera inévit</w:t>
      </w:r>
      <w:r w:rsidRPr="00F313FF">
        <w:rPr>
          <w:lang w:eastAsia="fr-FR" w:bidi="fr-FR"/>
        </w:rPr>
        <w:t>a</w:t>
      </w:r>
      <w:r w:rsidRPr="00F313FF">
        <w:rPr>
          <w:lang w:eastAsia="fr-FR" w:bidi="fr-FR"/>
        </w:rPr>
        <w:t>blement.</w:t>
      </w:r>
    </w:p>
    <w:p w:rsidR="00650B90" w:rsidRPr="00F313FF" w:rsidRDefault="00650B90" w:rsidP="00650B90">
      <w:pPr>
        <w:spacing w:before="120" w:after="120"/>
        <w:jc w:val="both"/>
      </w:pPr>
      <w:r w:rsidRPr="00F313FF">
        <w:rPr>
          <w:lang w:eastAsia="fr-FR" w:bidi="fr-FR"/>
        </w:rPr>
        <w:t xml:space="preserve">Notre analyse de deux </w:t>
      </w:r>
      <w:r w:rsidRPr="00F313FF">
        <w:t>Catalogues</w:t>
      </w:r>
      <w:r w:rsidRPr="00F313FF">
        <w:rPr>
          <w:lang w:eastAsia="fr-FR" w:bidi="fr-FR"/>
        </w:rPr>
        <w:t xml:space="preserve"> de la bibliothèque de l’Institut canadien de Montréal - ceux de 1852 et de 1870 et le premier </w:t>
      </w:r>
      <w:r w:rsidRPr="00F313FF">
        <w:t>Su</w:t>
      </w:r>
      <w:r w:rsidRPr="00F313FF">
        <w:t>p</w:t>
      </w:r>
      <w:r w:rsidRPr="00F313FF">
        <w:t>plément</w:t>
      </w:r>
      <w:r w:rsidRPr="00F313FF">
        <w:rPr>
          <w:lang w:eastAsia="fr-FR" w:bidi="fr-FR"/>
        </w:rPr>
        <w:t xml:space="preserve"> de 1876 - permet l’étude, durant plus d’un quart de siècle, du contenu de cette importante bibli</w:t>
      </w:r>
      <w:r w:rsidRPr="00F313FF">
        <w:rPr>
          <w:lang w:eastAsia="fr-FR" w:bidi="fr-FR"/>
        </w:rPr>
        <w:t>o</w:t>
      </w:r>
      <w:r w:rsidRPr="00F313FF">
        <w:rPr>
          <w:lang w:eastAsia="fr-FR" w:bidi="fr-FR"/>
        </w:rPr>
        <w:t>thèque qui ouvre ses portes en 1845 et les ferme en 1880</w:t>
      </w:r>
      <w:r>
        <w:rPr>
          <w:lang w:eastAsia="fr-FR" w:bidi="fr-FR"/>
        </w:rPr>
        <w:t> </w:t>
      </w:r>
      <w:r>
        <w:rPr>
          <w:rStyle w:val="Appelnotedebasdep"/>
          <w:lang w:eastAsia="fr-FR" w:bidi="fr-FR"/>
        </w:rPr>
        <w:footnoteReference w:id="264"/>
      </w:r>
      <w:r w:rsidRPr="00F313FF">
        <w:rPr>
          <w:lang w:eastAsia="fr-FR" w:bidi="fr-FR"/>
        </w:rPr>
        <w:t>.</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Le contenu littéraire de la collection</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Si le littéraire ne constitue pas la dimension principale de la culture rhétoricienne de l’Institut canadien, il en va autr</w:t>
      </w:r>
      <w:r w:rsidRPr="00F313FF">
        <w:rPr>
          <w:lang w:eastAsia="fr-FR" w:bidi="fr-FR"/>
        </w:rPr>
        <w:t>e</w:t>
      </w:r>
      <w:r w:rsidRPr="00F313FF">
        <w:rPr>
          <w:lang w:eastAsia="fr-FR" w:bidi="fr-FR"/>
        </w:rPr>
        <w:t>ment de la culture livresque. La littérature compose le tiers de la collection de la</w:t>
      </w:r>
      <w:r>
        <w:rPr>
          <w:lang w:eastAsia="fr-FR" w:bidi="fr-FR"/>
        </w:rPr>
        <w:t xml:space="preserve"> [158] </w:t>
      </w:r>
      <w:r w:rsidRPr="00F313FF">
        <w:rPr>
          <w:lang w:eastAsia="fr-FR" w:bidi="fr-FR"/>
        </w:rPr>
        <w:t>bibliothèque de l’Institut canadien en 1852 et presque la moitié en 1876, et ce, devant l’Histoire qui constitue le quart des titres</w:t>
      </w:r>
      <w:r>
        <w:rPr>
          <w:lang w:eastAsia="fr-FR" w:bidi="fr-FR"/>
        </w:rPr>
        <w:t> </w:t>
      </w:r>
      <w:r>
        <w:rPr>
          <w:rStyle w:val="Appelnotedebasdep"/>
          <w:lang w:eastAsia="fr-FR" w:bidi="fr-FR"/>
        </w:rPr>
        <w:footnoteReference w:id="265"/>
      </w:r>
      <w:r w:rsidRPr="00F313FF">
        <w:rPr>
          <w:lang w:eastAsia="fr-FR" w:bidi="fr-FR"/>
        </w:rPr>
        <w:t>. Se</w:t>
      </w:r>
      <w:r w:rsidRPr="00F313FF">
        <w:rPr>
          <w:lang w:eastAsia="fr-FR" w:bidi="fr-FR"/>
        </w:rPr>
        <w:t>u</w:t>
      </w:r>
      <w:r w:rsidRPr="00F313FF">
        <w:rPr>
          <w:lang w:eastAsia="fr-FR" w:bidi="fr-FR"/>
        </w:rPr>
        <w:t>le, durant ce quart de siècle, la littérature connaît une augmentation (13</w:t>
      </w:r>
      <w:r>
        <w:rPr>
          <w:lang w:eastAsia="fr-FR" w:bidi="fr-FR"/>
        </w:rPr>
        <w:t>%</w:t>
      </w:r>
      <w:r w:rsidRPr="00F313FF">
        <w:rPr>
          <w:lang w:eastAsia="fr-FR" w:bidi="fr-FR"/>
        </w:rPr>
        <w:t>) attribuable, toutes propo</w:t>
      </w:r>
      <w:r w:rsidRPr="00F313FF">
        <w:rPr>
          <w:lang w:eastAsia="fr-FR" w:bidi="fr-FR"/>
        </w:rPr>
        <w:t>r</w:t>
      </w:r>
      <w:r w:rsidRPr="00F313FF">
        <w:rPr>
          <w:lang w:eastAsia="fr-FR" w:bidi="fr-FR"/>
        </w:rPr>
        <w:t>tions gardées, autant à la littérature de langue française qu’à la littérature de langue anglaise.</w:t>
      </w:r>
    </w:p>
    <w:p w:rsidR="00650B90" w:rsidRPr="00F313FF" w:rsidRDefault="00650B90" w:rsidP="00650B90">
      <w:pPr>
        <w:spacing w:before="120" w:after="120"/>
        <w:jc w:val="both"/>
      </w:pPr>
      <w:r w:rsidRPr="00F313FF">
        <w:rPr>
          <w:lang w:eastAsia="fr-FR" w:bidi="fr-FR"/>
        </w:rPr>
        <w:t>Le roman domine en littérature française qui constitue e</w:t>
      </w:r>
      <w:r w:rsidRPr="00F313FF">
        <w:rPr>
          <w:lang w:eastAsia="fr-FR" w:bidi="fr-FR"/>
        </w:rPr>
        <w:t>l</w:t>
      </w:r>
      <w:r>
        <w:rPr>
          <w:lang w:eastAsia="fr-FR" w:bidi="fr-FR"/>
        </w:rPr>
        <w:t>le-</w:t>
      </w:r>
      <w:r w:rsidRPr="00F313FF">
        <w:rPr>
          <w:lang w:eastAsia="fr-FR" w:bidi="fr-FR"/>
        </w:rPr>
        <w:t>même 57% (120 titres sur 211) en 1852 et 80% (875 sur 1</w:t>
      </w:r>
      <w:r>
        <w:rPr>
          <w:lang w:eastAsia="fr-FR" w:bidi="fr-FR"/>
        </w:rPr>
        <w:t> </w:t>
      </w:r>
      <w:r w:rsidRPr="00F313FF">
        <w:rPr>
          <w:lang w:eastAsia="fr-FR" w:bidi="fr-FR"/>
        </w:rPr>
        <w:t>099) en 1876 de la section Littérature (voir le tableau</w:t>
      </w:r>
      <w:r>
        <w:rPr>
          <w:lang w:eastAsia="fr-FR" w:bidi="fr-FR"/>
        </w:rPr>
        <w:t> </w:t>
      </w:r>
      <w:r w:rsidRPr="00F313FF">
        <w:rPr>
          <w:lang w:eastAsia="fr-FR" w:bidi="fr-FR"/>
        </w:rPr>
        <w:t>2). Cette popularité du roman est croissante : 45% (54 titres sur 120) de la littérature française est r</w:t>
      </w:r>
      <w:r w:rsidRPr="00F313FF">
        <w:rPr>
          <w:lang w:eastAsia="fr-FR" w:bidi="fr-FR"/>
        </w:rPr>
        <w:t>o</w:t>
      </w:r>
      <w:r w:rsidRPr="00F313FF">
        <w:rPr>
          <w:lang w:eastAsia="fr-FR" w:bidi="fr-FR"/>
        </w:rPr>
        <w:t>manesque en 1852, 89% (780 sur 875) en 1876. Dix-sept auteurs, dont les 492 titres forment près des deux tiers de la totalité des romans français en 1876, indiquent clairement la popularité des feuilletoni</w:t>
      </w:r>
      <w:r w:rsidRPr="00F313FF">
        <w:rPr>
          <w:lang w:eastAsia="fr-FR" w:bidi="fr-FR"/>
        </w:rPr>
        <w:t>s</w:t>
      </w:r>
      <w:r w:rsidRPr="00F313FF">
        <w:rPr>
          <w:lang w:eastAsia="fr-FR" w:bidi="fr-FR"/>
        </w:rPr>
        <w:t>tes français au catalogue (voir le tableau 6 du texte n°</w:t>
      </w:r>
      <w:r>
        <w:rPr>
          <w:lang w:eastAsia="fr-FR" w:bidi="fr-FR"/>
        </w:rPr>
        <w:t> </w:t>
      </w:r>
      <w:r w:rsidRPr="00F313FF">
        <w:rPr>
          <w:lang w:eastAsia="fr-FR" w:bidi="fr-FR"/>
        </w:rPr>
        <w:t>6, p. 132).</w:t>
      </w:r>
    </w:p>
    <w:p w:rsidR="00650B90" w:rsidRPr="00F313FF" w:rsidRDefault="00650B90" w:rsidP="00650B90">
      <w:pPr>
        <w:spacing w:before="120" w:after="120"/>
        <w:jc w:val="both"/>
      </w:pPr>
      <w:r w:rsidRPr="00F313FF">
        <w:rPr>
          <w:lang w:eastAsia="fr-FR" w:bidi="fr-FR"/>
        </w:rPr>
        <w:t xml:space="preserve">Conférenciers, journalistes et amateurs trouvaient aussi des titres importants de l’histoire des littératures : les </w:t>
      </w:r>
      <w:r w:rsidRPr="00F313FF">
        <w:t>Cours</w:t>
      </w:r>
      <w:r w:rsidRPr="00F313FF">
        <w:rPr>
          <w:lang w:eastAsia="fr-FR" w:bidi="fr-FR"/>
        </w:rPr>
        <w:t xml:space="preserve"> de La Harpe - un « classique » de la théorie littéraire dans les collèges -, de Villemain et de Lamartine, </w:t>
      </w:r>
      <w:r w:rsidRPr="00F313FF">
        <w:t>l’</w:t>
      </w:r>
      <w:r w:rsidRPr="00121539">
        <w:rPr>
          <w:i/>
        </w:rPr>
        <w:t>Histoire</w:t>
      </w:r>
      <w:r w:rsidRPr="00F313FF">
        <w:rPr>
          <w:lang w:eastAsia="fr-FR" w:bidi="fr-FR"/>
        </w:rPr>
        <w:t xml:space="preserve"> d’Adolphe de Puibusque.</w:t>
      </w:r>
    </w:p>
    <w:p w:rsidR="00650B90" w:rsidRPr="00F313FF" w:rsidRDefault="00650B90" w:rsidP="00650B90">
      <w:pPr>
        <w:spacing w:before="120" w:after="120"/>
        <w:jc w:val="both"/>
      </w:pPr>
      <w:r w:rsidRPr="00F313FF">
        <w:rPr>
          <w:lang w:eastAsia="fr-FR" w:bidi="fr-FR"/>
        </w:rPr>
        <w:t>L’importance de la littérature des États-Unis, en anglais et en tr</w:t>
      </w:r>
      <w:r w:rsidRPr="00F313FF">
        <w:rPr>
          <w:lang w:eastAsia="fr-FR" w:bidi="fr-FR"/>
        </w:rPr>
        <w:t>a</w:t>
      </w:r>
      <w:r w:rsidRPr="00F313FF">
        <w:rPr>
          <w:lang w:eastAsia="fr-FR" w:bidi="fr-FR"/>
        </w:rPr>
        <w:t>duction, étonne. La littérature locale, principalement les romans de Fenimore Cooper, domine la littérature exotique française de Ch</w:t>
      </w:r>
      <w:r w:rsidRPr="00F313FF">
        <w:rPr>
          <w:lang w:eastAsia="fr-FR" w:bidi="fr-FR"/>
        </w:rPr>
        <w:t>a</w:t>
      </w:r>
      <w:r w:rsidRPr="00F313FF">
        <w:rPr>
          <w:lang w:eastAsia="fr-FR" w:bidi="fr-FR"/>
        </w:rPr>
        <w:t>teaubriand ou de Gustave de Beaumont.</w:t>
      </w:r>
    </w:p>
    <w:p w:rsidR="00650B90" w:rsidRPr="00F313FF" w:rsidRDefault="00650B90" w:rsidP="00650B90">
      <w:pPr>
        <w:spacing w:before="120" w:after="120"/>
        <w:jc w:val="both"/>
      </w:pPr>
      <w:r w:rsidRPr="00F313FF">
        <w:rPr>
          <w:lang w:eastAsia="fr-FR" w:bidi="fr-FR"/>
        </w:rPr>
        <w:t>Parallèlement aux associations littéraires anglophones, l’Institut canadien de Montréal contribua de façon exce</w:t>
      </w:r>
      <w:r w:rsidRPr="00F313FF">
        <w:rPr>
          <w:lang w:eastAsia="fr-FR" w:bidi="fr-FR"/>
        </w:rPr>
        <w:t>p</w:t>
      </w:r>
      <w:r w:rsidRPr="00F313FF">
        <w:rPr>
          <w:lang w:eastAsia="fr-FR" w:bidi="fr-FR"/>
        </w:rPr>
        <w:t>tionnelle à l’ouverture d’un corridor culturel entre le Canada et les États-Unis. La « salle des nouvelles » contient en 1870 et 1876 un bon nombre de titres de jou</w:t>
      </w:r>
      <w:r w:rsidRPr="00F313FF">
        <w:rPr>
          <w:lang w:eastAsia="fr-FR" w:bidi="fr-FR"/>
        </w:rPr>
        <w:t>r</w:t>
      </w:r>
      <w:r w:rsidRPr="00F313FF">
        <w:rPr>
          <w:lang w:eastAsia="fr-FR" w:bidi="fr-FR"/>
        </w:rPr>
        <w:t>naux et de périodiques des États-Unis dont certains, en langue frança</w:t>
      </w:r>
      <w:r w:rsidRPr="00F313FF">
        <w:rPr>
          <w:lang w:eastAsia="fr-FR" w:bidi="fr-FR"/>
        </w:rPr>
        <w:t>i</w:t>
      </w:r>
      <w:r w:rsidRPr="00F313FF">
        <w:rPr>
          <w:lang w:eastAsia="fr-FR" w:bidi="fr-FR"/>
        </w:rPr>
        <w:t>se, d</w:t>
      </w:r>
      <w:r w:rsidRPr="00F313FF">
        <w:rPr>
          <w:lang w:eastAsia="fr-FR" w:bidi="fr-FR"/>
        </w:rPr>
        <w:t>e</w:t>
      </w:r>
      <w:r w:rsidRPr="00F313FF">
        <w:rPr>
          <w:lang w:eastAsia="fr-FR" w:bidi="fr-FR"/>
        </w:rPr>
        <w:t xml:space="preserve">vront un jour être dépouillés et analysés dans la perspective d’une histoire intellectuelle et littéraire : </w:t>
      </w:r>
      <w:r w:rsidRPr="00121539">
        <w:rPr>
          <w:i/>
        </w:rPr>
        <w:t>Le Courrier des États-Unis</w:t>
      </w:r>
      <w:r w:rsidRPr="00F313FF">
        <w:rPr>
          <w:lang w:eastAsia="fr-FR" w:bidi="fr-FR"/>
        </w:rPr>
        <w:t xml:space="preserve"> depuis 1848, le </w:t>
      </w:r>
      <w:r w:rsidRPr="00121539">
        <w:rPr>
          <w:i/>
        </w:rPr>
        <w:t>Messager franco-américain</w:t>
      </w:r>
      <w:r w:rsidRPr="00F313FF">
        <w:rPr>
          <w:lang w:eastAsia="fr-FR" w:bidi="fr-FR"/>
        </w:rPr>
        <w:t xml:space="preserve"> d</w:t>
      </w:r>
      <w:r w:rsidRPr="00F313FF">
        <w:rPr>
          <w:lang w:eastAsia="fr-FR" w:bidi="fr-FR"/>
        </w:rPr>
        <w:t>e</w:t>
      </w:r>
      <w:r w:rsidRPr="00F313FF">
        <w:rPr>
          <w:lang w:eastAsia="fr-FR" w:bidi="fr-FR"/>
        </w:rPr>
        <w:t xml:space="preserve">puis 1864, la </w:t>
      </w:r>
      <w:r w:rsidRPr="00121539">
        <w:rPr>
          <w:i/>
        </w:rPr>
        <w:t>Revue du Nouveau-Monde</w:t>
      </w:r>
      <w:r w:rsidRPr="00F313FF">
        <w:rPr>
          <w:lang w:eastAsia="fr-FR" w:bidi="fr-FR"/>
        </w:rPr>
        <w:t xml:space="preserve"> de New York, du journaliste et romancier Régis de Trobriand.</w:t>
      </w:r>
    </w:p>
    <w:p w:rsidR="00650B90" w:rsidRPr="00F313FF" w:rsidRDefault="00650B90" w:rsidP="00650B90">
      <w:pPr>
        <w:spacing w:before="120" w:after="120"/>
        <w:jc w:val="both"/>
      </w:pPr>
      <w:r w:rsidRPr="00F313FF">
        <w:t xml:space="preserve">Les œuvres de Fenimore Cooper continuent de s’ajouter dans le </w:t>
      </w:r>
      <w:r w:rsidRPr="00121539">
        <w:rPr>
          <w:i/>
          <w:lang w:eastAsia="fr-FR" w:bidi="fr-FR"/>
        </w:rPr>
        <w:t>Catalogue</w:t>
      </w:r>
      <w:r w:rsidRPr="00F313FF">
        <w:t xml:space="preserve"> de 1870 et son </w:t>
      </w:r>
      <w:r w:rsidRPr="00121539">
        <w:rPr>
          <w:i/>
          <w:lang w:eastAsia="fr-FR" w:bidi="fr-FR"/>
        </w:rPr>
        <w:t>Supplément</w:t>
      </w:r>
      <w:r w:rsidRPr="00F313FF">
        <w:t xml:space="preserve"> de 1876 : </w:t>
      </w:r>
      <w:r w:rsidRPr="00121539">
        <w:rPr>
          <w:i/>
          <w:lang w:eastAsia="fr-FR" w:bidi="fr-FR"/>
        </w:rPr>
        <w:t>Br</w:t>
      </w:r>
      <w:r w:rsidRPr="00121539">
        <w:rPr>
          <w:i/>
          <w:lang w:eastAsia="fr-FR" w:bidi="fr-FR"/>
        </w:rPr>
        <w:t>a</w:t>
      </w:r>
      <w:r w:rsidRPr="00121539">
        <w:rPr>
          <w:i/>
          <w:lang w:eastAsia="fr-FR" w:bidi="fr-FR"/>
        </w:rPr>
        <w:t>vo</w:t>
      </w:r>
      <w:r w:rsidRPr="00F313FF">
        <w:rPr>
          <w:lang w:eastAsia="fr-FR" w:bidi="fr-FR"/>
        </w:rPr>
        <w:t xml:space="preserve">, </w:t>
      </w:r>
      <w:r w:rsidRPr="00121539">
        <w:rPr>
          <w:i/>
          <w:lang w:eastAsia="fr-FR" w:bidi="fr-FR"/>
        </w:rPr>
        <w:t>La prairie</w:t>
      </w:r>
      <w:r w:rsidRPr="00F313FF">
        <w:rPr>
          <w:lang w:eastAsia="fr-FR" w:bidi="fr-FR"/>
        </w:rPr>
        <w:t xml:space="preserve">, </w:t>
      </w:r>
      <w:r w:rsidRPr="00121539">
        <w:rPr>
          <w:i/>
          <w:lang w:eastAsia="fr-FR" w:bidi="fr-FR"/>
        </w:rPr>
        <w:t>Red River, Corsaire rouge, The</w:t>
      </w:r>
      <w:r w:rsidRPr="00F313FF">
        <w:rPr>
          <w:lang w:eastAsia="fr-FR" w:bidi="fr-FR"/>
        </w:rPr>
        <w:t xml:space="preserve"> </w:t>
      </w:r>
      <w:r w:rsidRPr="00F313FF">
        <w:rPr>
          <w:i/>
          <w:iCs/>
        </w:rPr>
        <w:t>Spy,</w:t>
      </w:r>
      <w:r w:rsidRPr="00F313FF">
        <w:rPr>
          <w:lang w:eastAsia="fr-FR" w:bidi="fr-FR"/>
        </w:rPr>
        <w:t xml:space="preserve"> </w:t>
      </w:r>
      <w:r w:rsidRPr="00121539">
        <w:rPr>
          <w:i/>
          <w:lang w:eastAsia="fr-FR" w:bidi="fr-FR"/>
        </w:rPr>
        <w:t>Le dernier des Mohicans</w:t>
      </w:r>
      <w:r w:rsidRPr="00F313FF">
        <w:rPr>
          <w:lang w:eastAsia="fr-FR" w:bidi="fr-FR"/>
        </w:rPr>
        <w:t xml:space="preserve">, </w:t>
      </w:r>
      <w:r w:rsidRPr="00121539">
        <w:rPr>
          <w:i/>
          <w:lang w:eastAsia="fr-FR" w:bidi="fr-FR"/>
        </w:rPr>
        <w:t>Ont</w:t>
      </w:r>
      <w:r w:rsidRPr="00121539">
        <w:rPr>
          <w:i/>
          <w:lang w:eastAsia="fr-FR" w:bidi="fr-FR"/>
        </w:rPr>
        <w:t>a</w:t>
      </w:r>
      <w:r w:rsidRPr="00121539">
        <w:rPr>
          <w:i/>
          <w:lang w:eastAsia="fr-FR" w:bidi="fr-FR"/>
        </w:rPr>
        <w:t>rio</w:t>
      </w:r>
      <w:r w:rsidRPr="00F313FF">
        <w:rPr>
          <w:lang w:eastAsia="fr-FR" w:bidi="fr-FR"/>
        </w:rPr>
        <w:t>, Œil-de-</w:t>
      </w:r>
      <w:r w:rsidRPr="00121539">
        <w:rPr>
          <w:i/>
        </w:rPr>
        <w:t>Faucon</w:t>
      </w:r>
      <w:r w:rsidRPr="00F313FF">
        <w:t xml:space="preserve">, </w:t>
      </w:r>
      <w:r>
        <w:t xml:space="preserve">[159] </w:t>
      </w:r>
      <w:r w:rsidRPr="00121539">
        <w:rPr>
          <w:i/>
        </w:rPr>
        <w:t>Les pionniers</w:t>
      </w:r>
      <w:r w:rsidRPr="00F313FF">
        <w:t xml:space="preserve">, </w:t>
      </w:r>
      <w:r w:rsidRPr="00121539">
        <w:rPr>
          <w:i/>
        </w:rPr>
        <w:t>Robinson américain</w:t>
      </w:r>
      <w:r w:rsidRPr="00F313FF">
        <w:t>.</w:t>
      </w:r>
      <w:r w:rsidRPr="00F313FF">
        <w:rPr>
          <w:lang w:eastAsia="fr-FR" w:bidi="fr-FR"/>
        </w:rPr>
        <w:t xml:space="preserve"> Octave Crém</w:t>
      </w:r>
      <w:r w:rsidRPr="00F313FF">
        <w:rPr>
          <w:lang w:eastAsia="fr-FR" w:bidi="fr-FR"/>
        </w:rPr>
        <w:t>a</w:t>
      </w:r>
      <w:r w:rsidRPr="00F313FF">
        <w:rPr>
          <w:lang w:eastAsia="fr-FR" w:bidi="fr-FR"/>
        </w:rPr>
        <w:t>zie avait bien raison d’écrire en 1867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F313FF">
        <w:rPr>
          <w:lang w:eastAsia="fr-FR" w:bidi="fr-FR"/>
        </w:rPr>
        <w:t>[...] le Canada aurait pu conquérir sa place au milieu des littérat</w:t>
      </w:r>
      <w:r w:rsidRPr="00F313FF">
        <w:rPr>
          <w:lang w:eastAsia="fr-FR" w:bidi="fr-FR"/>
        </w:rPr>
        <w:t>u</w:t>
      </w:r>
      <w:r w:rsidRPr="00F313FF">
        <w:rPr>
          <w:lang w:eastAsia="fr-FR" w:bidi="fr-FR"/>
        </w:rPr>
        <w:t>res du vieux monde, si parmi ses enfants il s’était trouvé un écrivain capable d’initier, avant Fenimore Cooper, l’Europe à la grandiose nature de nos f</w:t>
      </w:r>
      <w:r w:rsidRPr="00F313FF">
        <w:rPr>
          <w:lang w:eastAsia="fr-FR" w:bidi="fr-FR"/>
        </w:rPr>
        <w:t>o</w:t>
      </w:r>
      <w:r w:rsidRPr="00F313FF">
        <w:rPr>
          <w:lang w:eastAsia="fr-FR" w:bidi="fr-FR"/>
        </w:rPr>
        <w:t>rêts, aux exploits légendaires de nos trappeurs et de nos voyageurs. A</w:t>
      </w:r>
      <w:r w:rsidRPr="00F313FF">
        <w:rPr>
          <w:lang w:eastAsia="fr-FR" w:bidi="fr-FR"/>
        </w:rPr>
        <w:t>u</w:t>
      </w:r>
      <w:r w:rsidRPr="00F313FF">
        <w:rPr>
          <w:lang w:eastAsia="fr-FR" w:bidi="fr-FR"/>
        </w:rPr>
        <w:t xml:space="preserve">jourd’hui, quand bien même un talent aussi puissant que celui de l’auteur du </w:t>
      </w:r>
      <w:r w:rsidRPr="00F313FF">
        <w:t>Dernier des Mohicans</w:t>
      </w:r>
      <w:r w:rsidRPr="00F313FF">
        <w:rPr>
          <w:lang w:eastAsia="fr-FR" w:bidi="fr-FR"/>
        </w:rPr>
        <w:t xml:space="preserve"> se révélerait parmi nous, ses œuvres ne produ</w:t>
      </w:r>
      <w:r w:rsidRPr="00F313FF">
        <w:rPr>
          <w:lang w:eastAsia="fr-FR" w:bidi="fr-FR"/>
        </w:rPr>
        <w:t>i</w:t>
      </w:r>
      <w:r w:rsidRPr="00F313FF">
        <w:rPr>
          <w:lang w:eastAsia="fr-FR" w:bidi="fr-FR"/>
        </w:rPr>
        <w:t>raient aucune sensation en E</w:t>
      </w:r>
      <w:r w:rsidRPr="00F313FF">
        <w:rPr>
          <w:lang w:eastAsia="fr-FR" w:bidi="fr-FR"/>
        </w:rPr>
        <w:t>u</w:t>
      </w:r>
      <w:r w:rsidRPr="00F313FF">
        <w:rPr>
          <w:lang w:eastAsia="fr-FR" w:bidi="fr-FR"/>
        </w:rPr>
        <w:t>rope, car il aurait l’irréparable tort d’arriver le second, c’est-à-dire trop tard</w:t>
      </w:r>
      <w:r>
        <w:rPr>
          <w:lang w:eastAsia="fr-FR" w:bidi="fr-FR"/>
        </w:rPr>
        <w:t> </w:t>
      </w:r>
      <w:r>
        <w:rPr>
          <w:rStyle w:val="Appelnotedebasdep"/>
          <w:lang w:eastAsia="fr-FR" w:bidi="fr-FR"/>
        </w:rPr>
        <w:footnoteReference w:id="266"/>
      </w:r>
      <w:r w:rsidRPr="00F313FF">
        <w:rPr>
          <w:lang w:eastAsia="fr-FR" w:bidi="fr-FR"/>
        </w:rPr>
        <w:t>.</w:t>
      </w:r>
    </w:p>
    <w:p w:rsidR="00650B90" w:rsidRPr="00F313FF" w:rsidRDefault="00650B90" w:rsidP="00650B90">
      <w:pPr>
        <w:pStyle w:val="Citation0"/>
      </w:pPr>
    </w:p>
    <w:p w:rsidR="00650B90" w:rsidRPr="00F313FF" w:rsidRDefault="00650B90" w:rsidP="00650B90">
      <w:pPr>
        <w:spacing w:before="120" w:after="120"/>
        <w:jc w:val="both"/>
      </w:pPr>
      <w:r w:rsidRPr="00F313FF">
        <w:rPr>
          <w:lang w:eastAsia="fr-FR" w:bidi="fr-FR"/>
        </w:rPr>
        <w:t>Initier à l’exotisme, être lu et recevable dans son altérité, dans son étrangeté : il est étonnant que les écrivains canadiens-français, fam</w:t>
      </w:r>
      <w:r w:rsidRPr="00F313FF">
        <w:rPr>
          <w:lang w:eastAsia="fr-FR" w:bidi="fr-FR"/>
        </w:rPr>
        <w:t>i</w:t>
      </w:r>
      <w:r w:rsidRPr="00F313FF">
        <w:rPr>
          <w:lang w:eastAsia="fr-FR" w:bidi="fr-FR"/>
        </w:rPr>
        <w:t>liers avec un Gustave Aimard, n’aient pas joué cette carte. Le Français Henri-Émile Chevalier qui vit à Montréal de 1853 à 1860 y publie pourtant des feuill</w:t>
      </w:r>
      <w:r w:rsidRPr="00F313FF">
        <w:rPr>
          <w:lang w:eastAsia="fr-FR" w:bidi="fr-FR"/>
        </w:rPr>
        <w:t>e</w:t>
      </w:r>
      <w:r w:rsidRPr="00F313FF">
        <w:rPr>
          <w:lang w:eastAsia="fr-FR" w:bidi="fr-FR"/>
        </w:rPr>
        <w:t>tons dans cette veine exotique et s’active dans le réseau lib</w:t>
      </w:r>
      <w:r w:rsidRPr="00F313FF">
        <w:rPr>
          <w:lang w:eastAsia="fr-FR" w:bidi="fr-FR"/>
        </w:rPr>
        <w:t>é</w:t>
      </w:r>
      <w:r w:rsidRPr="00F313FF">
        <w:rPr>
          <w:lang w:eastAsia="fr-FR" w:bidi="fr-FR"/>
        </w:rPr>
        <w:t xml:space="preserve">ral de l’Institut canadien, du </w:t>
      </w:r>
      <w:r w:rsidRPr="00121539">
        <w:rPr>
          <w:i/>
        </w:rPr>
        <w:t>Pays</w:t>
      </w:r>
      <w:r w:rsidRPr="00F313FF">
        <w:rPr>
          <w:lang w:eastAsia="fr-FR" w:bidi="fr-FR"/>
        </w:rPr>
        <w:t xml:space="preserve"> et de </w:t>
      </w:r>
      <w:r w:rsidRPr="00121539">
        <w:rPr>
          <w:i/>
        </w:rPr>
        <w:t>La Patrie</w:t>
      </w:r>
      <w:r w:rsidRPr="00F313FF">
        <w:t>.</w:t>
      </w:r>
    </w:p>
    <w:p w:rsidR="00650B90" w:rsidRPr="00F313FF" w:rsidRDefault="00650B90" w:rsidP="00650B90">
      <w:pPr>
        <w:spacing w:before="120" w:after="120"/>
        <w:jc w:val="both"/>
      </w:pPr>
    </w:p>
    <w:p w:rsidR="00650B90" w:rsidRPr="00121539" w:rsidRDefault="00650B90" w:rsidP="00650B90">
      <w:pPr>
        <w:spacing w:before="120" w:after="120"/>
        <w:ind w:firstLine="0"/>
        <w:jc w:val="center"/>
        <w:rPr>
          <w:rStyle w:val="Lgendedutableau11pt"/>
          <w:sz w:val="24"/>
        </w:rPr>
      </w:pPr>
      <w:r w:rsidRPr="00121539">
        <w:rPr>
          <w:rStyle w:val="Lgendedutableau11pt"/>
          <w:sz w:val="24"/>
        </w:rPr>
        <w:t>TABLEAU 2.</w:t>
      </w:r>
    </w:p>
    <w:p w:rsidR="00650B90" w:rsidRPr="00121539" w:rsidRDefault="00650B90" w:rsidP="00650B90">
      <w:pPr>
        <w:spacing w:before="120" w:after="120"/>
        <w:ind w:firstLine="0"/>
        <w:jc w:val="both"/>
        <w:rPr>
          <w:sz w:val="24"/>
        </w:rPr>
      </w:pPr>
      <w:r w:rsidRPr="00121539">
        <w:rPr>
          <w:sz w:val="24"/>
          <w:lang w:eastAsia="fr-FR" w:bidi="fr-FR"/>
        </w:rPr>
        <w:t>Institut canadien de Montréal, la littérature dans la collection de la biblioth</w:t>
      </w:r>
      <w:r w:rsidRPr="00121539">
        <w:rPr>
          <w:sz w:val="24"/>
          <w:lang w:eastAsia="fr-FR" w:bidi="fr-FR"/>
        </w:rPr>
        <w:t>è</w:t>
      </w:r>
      <w:r w:rsidRPr="00121539">
        <w:rPr>
          <w:sz w:val="24"/>
          <w:lang w:eastAsia="fr-FR" w:bidi="fr-FR"/>
        </w:rPr>
        <w:t xml:space="preserve">que, selon les </w:t>
      </w:r>
      <w:r w:rsidRPr="00121539">
        <w:rPr>
          <w:rStyle w:val="LgendedutableauItalique"/>
          <w:sz w:val="24"/>
        </w:rPr>
        <w:t>Catalogues</w:t>
      </w:r>
      <w:r w:rsidRPr="00121539">
        <w:rPr>
          <w:sz w:val="24"/>
          <w:lang w:eastAsia="fr-FR" w:bidi="fr-FR"/>
        </w:rPr>
        <w:t xml:space="preserve"> de 1852 et de 1870 et le </w:t>
      </w:r>
      <w:r w:rsidRPr="00121539">
        <w:rPr>
          <w:rStyle w:val="LgendedutableauItalique"/>
          <w:sz w:val="24"/>
        </w:rPr>
        <w:t>Suppl</w:t>
      </w:r>
      <w:r w:rsidRPr="00121539">
        <w:rPr>
          <w:rStyle w:val="LgendedutableauItalique"/>
          <w:sz w:val="24"/>
        </w:rPr>
        <w:t>é</w:t>
      </w:r>
      <w:r w:rsidRPr="00121539">
        <w:rPr>
          <w:rStyle w:val="LgendedutableauItalique"/>
          <w:sz w:val="24"/>
        </w:rPr>
        <w:t>ment</w:t>
      </w:r>
      <w:r w:rsidRPr="00121539">
        <w:rPr>
          <w:sz w:val="24"/>
          <w:lang w:eastAsia="fr-FR" w:bidi="fr-FR"/>
        </w:rPr>
        <w:t xml:space="preserve"> de 1876 (division 800 de la classification de Dewey de 1876)</w:t>
      </w:r>
    </w:p>
    <w:tbl>
      <w:tblPr>
        <w:tblOverlap w:val="never"/>
        <w:tblW w:w="0" w:type="auto"/>
        <w:tblLayout w:type="fixed"/>
        <w:tblCellMar>
          <w:left w:w="10" w:type="dxa"/>
          <w:right w:w="10" w:type="dxa"/>
        </w:tblCellMar>
        <w:tblLook w:val="04A0" w:firstRow="1" w:lastRow="0" w:firstColumn="1" w:lastColumn="0" w:noHBand="0" w:noVBand="1"/>
      </w:tblPr>
      <w:tblGrid>
        <w:gridCol w:w="1036"/>
        <w:gridCol w:w="2298"/>
        <w:gridCol w:w="2298"/>
        <w:gridCol w:w="2298"/>
      </w:tblGrid>
      <w:tr w:rsidR="00650B90" w:rsidRPr="00121539">
        <w:tblPrEx>
          <w:tblCellMar>
            <w:top w:w="0" w:type="dxa"/>
            <w:bottom w:w="0" w:type="dxa"/>
          </w:tblCellMar>
        </w:tblPrEx>
        <w:tc>
          <w:tcPr>
            <w:tcW w:w="1036" w:type="dxa"/>
            <w:tcBorders>
              <w:top w:val="single" w:sz="4" w:space="0" w:color="auto"/>
            </w:tcBorders>
            <w:shd w:val="clear" w:color="auto" w:fill="EEECE1"/>
          </w:tcPr>
          <w:p w:rsidR="00650B90" w:rsidRPr="00121539" w:rsidRDefault="00650B90" w:rsidP="00650B90">
            <w:pPr>
              <w:spacing w:before="120" w:after="120"/>
              <w:ind w:left="90" w:right="106" w:firstLine="0"/>
              <w:jc w:val="both"/>
              <w:rPr>
                <w:sz w:val="24"/>
                <w:szCs w:val="10"/>
              </w:rPr>
            </w:pPr>
          </w:p>
        </w:tc>
        <w:tc>
          <w:tcPr>
            <w:tcW w:w="2298" w:type="dxa"/>
            <w:tcBorders>
              <w:top w:val="single" w:sz="4" w:space="0" w:color="auto"/>
            </w:tcBorders>
            <w:shd w:val="clear" w:color="auto" w:fill="EEECE1"/>
          </w:tcPr>
          <w:p w:rsidR="00650B90" w:rsidRPr="00121539" w:rsidRDefault="00650B90" w:rsidP="00650B90">
            <w:pPr>
              <w:spacing w:before="120" w:after="120"/>
              <w:ind w:left="90" w:right="106" w:firstLine="0"/>
              <w:jc w:val="both"/>
              <w:rPr>
                <w:sz w:val="24"/>
                <w:szCs w:val="10"/>
              </w:rPr>
            </w:pPr>
          </w:p>
        </w:tc>
        <w:tc>
          <w:tcPr>
            <w:tcW w:w="2298" w:type="dxa"/>
            <w:tcBorders>
              <w:top w:val="single" w:sz="4" w:space="0" w:color="auto"/>
            </w:tcBorders>
            <w:shd w:val="clear" w:color="auto" w:fill="EEECE1"/>
            <w:vAlign w:val="bottom"/>
          </w:tcPr>
          <w:p w:rsidR="00650B90" w:rsidRPr="00121539" w:rsidRDefault="00650B90" w:rsidP="00650B90">
            <w:pPr>
              <w:spacing w:before="120" w:after="120"/>
              <w:ind w:left="90" w:right="106" w:firstLine="0"/>
              <w:jc w:val="both"/>
              <w:rPr>
                <w:sz w:val="24"/>
              </w:rPr>
            </w:pPr>
            <w:r w:rsidRPr="00121539">
              <w:rPr>
                <w:rStyle w:val="Corpsdutexte285ptGras"/>
                <w:sz w:val="24"/>
              </w:rPr>
              <w:t>1852</w:t>
            </w:r>
          </w:p>
        </w:tc>
        <w:tc>
          <w:tcPr>
            <w:tcW w:w="2298" w:type="dxa"/>
            <w:tcBorders>
              <w:top w:val="single" w:sz="4" w:space="0" w:color="auto"/>
            </w:tcBorders>
            <w:shd w:val="clear" w:color="auto" w:fill="EEECE1"/>
            <w:vAlign w:val="bottom"/>
          </w:tcPr>
          <w:p w:rsidR="00650B90" w:rsidRPr="00121539" w:rsidRDefault="00650B90" w:rsidP="00650B90">
            <w:pPr>
              <w:spacing w:before="120" w:after="120"/>
              <w:ind w:left="90" w:right="106" w:firstLine="0"/>
              <w:jc w:val="both"/>
              <w:rPr>
                <w:sz w:val="24"/>
              </w:rPr>
            </w:pPr>
            <w:r w:rsidRPr="00121539">
              <w:rPr>
                <w:rStyle w:val="Corpsdutexte285ptGras"/>
                <w:sz w:val="24"/>
              </w:rPr>
              <w:t>1870 et 1876</w:t>
            </w:r>
          </w:p>
        </w:tc>
      </w:tr>
      <w:tr w:rsidR="00650B90" w:rsidRPr="00121539">
        <w:tblPrEx>
          <w:tblCellMar>
            <w:top w:w="0" w:type="dxa"/>
            <w:bottom w:w="0" w:type="dxa"/>
          </w:tblCellMar>
        </w:tblPrEx>
        <w:tc>
          <w:tcPr>
            <w:tcW w:w="1036" w:type="dxa"/>
            <w:tcBorders>
              <w:top w:val="single" w:sz="4" w:space="0" w:color="auto"/>
            </w:tcBorders>
            <w:shd w:val="clear" w:color="auto" w:fill="FFFFFF"/>
            <w:vAlign w:val="bottom"/>
          </w:tcPr>
          <w:p w:rsidR="00650B90" w:rsidRPr="00121539" w:rsidRDefault="00650B90" w:rsidP="00650B90">
            <w:pPr>
              <w:spacing w:before="120"/>
              <w:ind w:left="86" w:right="101" w:firstLine="0"/>
              <w:jc w:val="both"/>
              <w:rPr>
                <w:sz w:val="24"/>
              </w:rPr>
            </w:pPr>
            <w:r w:rsidRPr="00121539">
              <w:rPr>
                <w:sz w:val="24"/>
              </w:rPr>
              <w:t>800</w:t>
            </w:r>
          </w:p>
        </w:tc>
        <w:tc>
          <w:tcPr>
            <w:tcW w:w="2298" w:type="dxa"/>
            <w:tcBorders>
              <w:top w:val="single" w:sz="4" w:space="0" w:color="auto"/>
            </w:tcBorders>
            <w:shd w:val="clear" w:color="auto" w:fill="FFFFFF"/>
            <w:vAlign w:val="bottom"/>
          </w:tcPr>
          <w:p w:rsidR="00650B90" w:rsidRPr="00121539" w:rsidRDefault="00650B90" w:rsidP="00650B90">
            <w:pPr>
              <w:spacing w:before="120"/>
              <w:ind w:left="86" w:right="101" w:firstLine="0"/>
              <w:jc w:val="both"/>
              <w:rPr>
                <w:sz w:val="24"/>
              </w:rPr>
            </w:pPr>
            <w:r w:rsidRPr="00121539">
              <w:rPr>
                <w:rStyle w:val="Corpsdutexte285ptGras"/>
                <w:sz w:val="24"/>
              </w:rPr>
              <w:t>LITTÉRAT</w:t>
            </w:r>
            <w:r w:rsidRPr="00121539">
              <w:rPr>
                <w:rStyle w:val="Corpsdutexte285ptGras"/>
                <w:sz w:val="24"/>
              </w:rPr>
              <w:t>U</w:t>
            </w:r>
            <w:r w:rsidRPr="00121539">
              <w:rPr>
                <w:rStyle w:val="Corpsdutexte285ptGras"/>
                <w:sz w:val="24"/>
              </w:rPr>
              <w:t>RE</w:t>
            </w:r>
          </w:p>
        </w:tc>
        <w:tc>
          <w:tcPr>
            <w:tcW w:w="2298" w:type="dxa"/>
            <w:tcBorders>
              <w:top w:val="single" w:sz="4" w:space="0" w:color="auto"/>
            </w:tcBorders>
            <w:shd w:val="clear" w:color="auto" w:fill="FFFFFF"/>
            <w:vAlign w:val="bottom"/>
          </w:tcPr>
          <w:p w:rsidR="00650B90" w:rsidRPr="00121539" w:rsidRDefault="00650B90" w:rsidP="00650B90">
            <w:pPr>
              <w:spacing w:before="120"/>
              <w:ind w:left="86" w:right="101" w:firstLine="0"/>
              <w:jc w:val="both"/>
              <w:rPr>
                <w:sz w:val="24"/>
              </w:rPr>
            </w:pPr>
            <w:r w:rsidRPr="00121539">
              <w:rPr>
                <w:sz w:val="24"/>
              </w:rPr>
              <w:t>211 titres (32,7%)</w:t>
            </w:r>
          </w:p>
        </w:tc>
        <w:tc>
          <w:tcPr>
            <w:tcW w:w="2298" w:type="dxa"/>
            <w:tcBorders>
              <w:top w:val="single" w:sz="4" w:space="0" w:color="auto"/>
            </w:tcBorders>
            <w:shd w:val="clear" w:color="auto" w:fill="FFFFFF"/>
            <w:vAlign w:val="bottom"/>
          </w:tcPr>
          <w:p w:rsidR="00650B90" w:rsidRPr="00121539" w:rsidRDefault="00650B90" w:rsidP="00650B90">
            <w:pPr>
              <w:spacing w:before="120"/>
              <w:ind w:left="86" w:right="101" w:firstLine="0"/>
              <w:jc w:val="both"/>
              <w:rPr>
                <w:sz w:val="24"/>
              </w:rPr>
            </w:pPr>
            <w:r w:rsidRPr="00121539">
              <w:rPr>
                <w:sz w:val="24"/>
              </w:rPr>
              <w:t>1 099 titres (45,6%)</w:t>
            </w:r>
          </w:p>
        </w:tc>
      </w:tr>
      <w:tr w:rsidR="00650B90" w:rsidRPr="00121539">
        <w:tblPrEx>
          <w:tblCellMar>
            <w:top w:w="0" w:type="dxa"/>
            <w:bottom w:w="0" w:type="dxa"/>
          </w:tblCellMar>
        </w:tblPrEx>
        <w:tc>
          <w:tcPr>
            <w:tcW w:w="1036" w:type="dxa"/>
            <w:shd w:val="clear" w:color="auto" w:fill="FFFFFF"/>
            <w:vAlign w:val="bottom"/>
          </w:tcPr>
          <w:p w:rsidR="00650B90" w:rsidRPr="00121539" w:rsidRDefault="00650B90" w:rsidP="00650B90">
            <w:pPr>
              <w:ind w:left="90" w:right="106" w:firstLine="0"/>
              <w:jc w:val="both"/>
              <w:rPr>
                <w:sz w:val="24"/>
              </w:rPr>
            </w:pPr>
            <w:r w:rsidRPr="00121539">
              <w:rPr>
                <w:sz w:val="24"/>
              </w:rPr>
              <w:t>810</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Traités et colle</w:t>
            </w:r>
            <w:r w:rsidRPr="00121539">
              <w:rPr>
                <w:sz w:val="24"/>
              </w:rPr>
              <w:t>c</w:t>
            </w:r>
            <w:r w:rsidRPr="00121539">
              <w:rPr>
                <w:sz w:val="24"/>
              </w:rPr>
              <w:t>tions</w:t>
            </w:r>
          </w:p>
        </w:tc>
        <w:tc>
          <w:tcPr>
            <w:tcW w:w="2298" w:type="dxa"/>
            <w:shd w:val="clear" w:color="auto" w:fill="FFFFFF"/>
          </w:tcPr>
          <w:p w:rsidR="00650B90" w:rsidRPr="00121539" w:rsidRDefault="00650B90" w:rsidP="00650B90">
            <w:pPr>
              <w:ind w:left="90" w:right="106" w:firstLine="0"/>
              <w:jc w:val="both"/>
              <w:rPr>
                <w:sz w:val="24"/>
                <w:szCs w:val="10"/>
              </w:rPr>
            </w:pPr>
          </w:p>
        </w:tc>
        <w:tc>
          <w:tcPr>
            <w:tcW w:w="2298" w:type="dxa"/>
            <w:shd w:val="clear" w:color="auto" w:fill="FFFFFF"/>
          </w:tcPr>
          <w:p w:rsidR="00650B90" w:rsidRPr="00121539" w:rsidRDefault="00650B90" w:rsidP="00650B90">
            <w:pPr>
              <w:ind w:left="90" w:right="106" w:firstLine="0"/>
              <w:jc w:val="both"/>
              <w:rPr>
                <w:sz w:val="24"/>
                <w:szCs w:val="10"/>
              </w:rPr>
            </w:pPr>
          </w:p>
        </w:tc>
      </w:tr>
      <w:tr w:rsidR="00650B90" w:rsidRPr="00121539">
        <w:tblPrEx>
          <w:tblCellMar>
            <w:top w:w="0" w:type="dxa"/>
            <w:bottom w:w="0" w:type="dxa"/>
          </w:tblCellMar>
        </w:tblPrEx>
        <w:tc>
          <w:tcPr>
            <w:tcW w:w="1036" w:type="dxa"/>
            <w:shd w:val="clear" w:color="auto" w:fill="FFFFFF"/>
            <w:vAlign w:val="bottom"/>
          </w:tcPr>
          <w:p w:rsidR="00650B90" w:rsidRPr="00121539" w:rsidRDefault="00650B90" w:rsidP="00650B90">
            <w:pPr>
              <w:ind w:left="90" w:right="106" w:firstLine="0"/>
              <w:jc w:val="both"/>
              <w:rPr>
                <w:sz w:val="24"/>
              </w:rPr>
            </w:pPr>
            <w:r w:rsidRPr="00121539">
              <w:rPr>
                <w:sz w:val="24"/>
              </w:rPr>
              <w:t>820</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Anglaise</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37</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107</w:t>
            </w:r>
          </w:p>
        </w:tc>
      </w:tr>
      <w:tr w:rsidR="00650B90" w:rsidRPr="00121539">
        <w:tblPrEx>
          <w:tblCellMar>
            <w:top w:w="0" w:type="dxa"/>
            <w:bottom w:w="0" w:type="dxa"/>
          </w:tblCellMar>
        </w:tblPrEx>
        <w:tc>
          <w:tcPr>
            <w:tcW w:w="1036" w:type="dxa"/>
            <w:shd w:val="clear" w:color="auto" w:fill="FFFFFF"/>
          </w:tcPr>
          <w:p w:rsidR="00650B90" w:rsidRPr="00121539" w:rsidRDefault="00650B90" w:rsidP="00650B90">
            <w:pPr>
              <w:ind w:left="90" w:right="106" w:firstLine="0"/>
              <w:jc w:val="both"/>
              <w:rPr>
                <w:sz w:val="24"/>
              </w:rPr>
            </w:pPr>
            <w:r w:rsidRPr="00121539">
              <w:rPr>
                <w:sz w:val="24"/>
              </w:rPr>
              <w:t>830</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Allemande</w:t>
            </w:r>
          </w:p>
        </w:tc>
        <w:tc>
          <w:tcPr>
            <w:tcW w:w="2298" w:type="dxa"/>
            <w:shd w:val="clear" w:color="auto" w:fill="FFFFFF"/>
          </w:tcPr>
          <w:p w:rsidR="00650B90" w:rsidRPr="00121539" w:rsidRDefault="00650B90" w:rsidP="00650B90">
            <w:pPr>
              <w:ind w:left="90" w:right="106" w:firstLine="0"/>
              <w:jc w:val="both"/>
              <w:rPr>
                <w:sz w:val="24"/>
                <w:szCs w:val="10"/>
              </w:rPr>
            </w:pPr>
          </w:p>
        </w:tc>
        <w:tc>
          <w:tcPr>
            <w:tcW w:w="2298" w:type="dxa"/>
            <w:shd w:val="clear" w:color="auto" w:fill="FFFFFF"/>
          </w:tcPr>
          <w:p w:rsidR="00650B90" w:rsidRPr="00121539" w:rsidRDefault="00650B90" w:rsidP="00650B90">
            <w:pPr>
              <w:ind w:left="90" w:right="106" w:firstLine="0"/>
              <w:jc w:val="both"/>
              <w:rPr>
                <w:sz w:val="24"/>
                <w:szCs w:val="10"/>
              </w:rPr>
            </w:pPr>
          </w:p>
        </w:tc>
      </w:tr>
      <w:tr w:rsidR="00650B90" w:rsidRPr="00121539">
        <w:tblPrEx>
          <w:tblCellMar>
            <w:top w:w="0" w:type="dxa"/>
            <w:bottom w:w="0" w:type="dxa"/>
          </w:tblCellMar>
        </w:tblPrEx>
        <w:tc>
          <w:tcPr>
            <w:tcW w:w="1036" w:type="dxa"/>
            <w:shd w:val="clear" w:color="auto" w:fill="FFFFFF"/>
            <w:vAlign w:val="bottom"/>
          </w:tcPr>
          <w:p w:rsidR="00650B90" w:rsidRPr="00121539" w:rsidRDefault="00650B90" w:rsidP="00650B90">
            <w:pPr>
              <w:ind w:left="90" w:right="106" w:firstLine="0"/>
              <w:jc w:val="both"/>
              <w:rPr>
                <w:sz w:val="24"/>
              </w:rPr>
            </w:pPr>
            <w:r w:rsidRPr="00121539">
              <w:rPr>
                <w:sz w:val="24"/>
              </w:rPr>
              <w:t>840</w:t>
            </w:r>
          </w:p>
        </w:tc>
        <w:tc>
          <w:tcPr>
            <w:tcW w:w="2298" w:type="dxa"/>
            <w:shd w:val="clear" w:color="auto" w:fill="FFFFFF"/>
            <w:vAlign w:val="bottom"/>
          </w:tcPr>
          <w:p w:rsidR="00650B90" w:rsidRPr="00121539" w:rsidRDefault="00650B90" w:rsidP="00650B90">
            <w:pPr>
              <w:ind w:left="90" w:right="106" w:firstLine="0"/>
              <w:jc w:val="both"/>
              <w:rPr>
                <w:sz w:val="24"/>
              </w:rPr>
            </w:pPr>
            <w:r w:rsidRPr="00121539">
              <w:rPr>
                <w:sz w:val="24"/>
              </w:rPr>
              <w:t>Française</w:t>
            </w:r>
          </w:p>
        </w:tc>
        <w:tc>
          <w:tcPr>
            <w:tcW w:w="2298" w:type="dxa"/>
            <w:shd w:val="clear" w:color="auto" w:fill="FFFFFF"/>
            <w:vAlign w:val="bottom"/>
          </w:tcPr>
          <w:p w:rsidR="00650B90" w:rsidRPr="00121539" w:rsidRDefault="00650B90" w:rsidP="00650B90">
            <w:pPr>
              <w:ind w:left="90" w:right="106" w:firstLine="0"/>
              <w:jc w:val="both"/>
              <w:rPr>
                <w:sz w:val="24"/>
              </w:rPr>
            </w:pPr>
            <w:r w:rsidRPr="00121539">
              <w:rPr>
                <w:sz w:val="24"/>
              </w:rPr>
              <w:t>120</w:t>
            </w:r>
          </w:p>
        </w:tc>
        <w:tc>
          <w:tcPr>
            <w:tcW w:w="2298" w:type="dxa"/>
            <w:shd w:val="clear" w:color="auto" w:fill="FFFFFF"/>
            <w:vAlign w:val="bottom"/>
          </w:tcPr>
          <w:p w:rsidR="00650B90" w:rsidRPr="00121539" w:rsidRDefault="00650B90" w:rsidP="00650B90">
            <w:pPr>
              <w:ind w:left="90" w:right="106" w:firstLine="0"/>
              <w:jc w:val="both"/>
              <w:rPr>
                <w:sz w:val="24"/>
              </w:rPr>
            </w:pPr>
            <w:r w:rsidRPr="00121539">
              <w:rPr>
                <w:sz w:val="24"/>
              </w:rPr>
              <w:t>875</w:t>
            </w:r>
          </w:p>
        </w:tc>
      </w:tr>
      <w:tr w:rsidR="00650B90" w:rsidRPr="00121539">
        <w:tblPrEx>
          <w:tblCellMar>
            <w:top w:w="0" w:type="dxa"/>
            <w:bottom w:w="0" w:type="dxa"/>
          </w:tblCellMar>
        </w:tblPrEx>
        <w:tc>
          <w:tcPr>
            <w:tcW w:w="1036" w:type="dxa"/>
            <w:shd w:val="clear" w:color="auto" w:fill="FFFFFF"/>
          </w:tcPr>
          <w:p w:rsidR="00650B90" w:rsidRPr="00121539" w:rsidRDefault="00650B90" w:rsidP="00650B90">
            <w:pPr>
              <w:ind w:left="90" w:right="106" w:firstLine="0"/>
              <w:jc w:val="both"/>
              <w:rPr>
                <w:sz w:val="24"/>
              </w:rPr>
            </w:pPr>
            <w:r w:rsidRPr="00121539">
              <w:rPr>
                <w:sz w:val="24"/>
              </w:rPr>
              <w:t>850</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Italienne</w:t>
            </w:r>
          </w:p>
        </w:tc>
        <w:tc>
          <w:tcPr>
            <w:tcW w:w="2298" w:type="dxa"/>
            <w:shd w:val="clear" w:color="auto" w:fill="FFFFFF"/>
          </w:tcPr>
          <w:p w:rsidR="00650B90" w:rsidRPr="00121539" w:rsidRDefault="00650B90" w:rsidP="00650B90">
            <w:pPr>
              <w:ind w:left="90" w:right="106" w:firstLine="0"/>
              <w:jc w:val="both"/>
              <w:rPr>
                <w:sz w:val="24"/>
                <w:szCs w:val="10"/>
              </w:rPr>
            </w:pPr>
          </w:p>
        </w:tc>
        <w:tc>
          <w:tcPr>
            <w:tcW w:w="2298" w:type="dxa"/>
            <w:shd w:val="clear" w:color="auto" w:fill="FFFFFF"/>
          </w:tcPr>
          <w:p w:rsidR="00650B90" w:rsidRPr="00121539" w:rsidRDefault="00650B90" w:rsidP="00650B90">
            <w:pPr>
              <w:ind w:left="90" w:right="106" w:firstLine="0"/>
              <w:jc w:val="both"/>
              <w:rPr>
                <w:sz w:val="24"/>
                <w:szCs w:val="10"/>
              </w:rPr>
            </w:pPr>
          </w:p>
        </w:tc>
      </w:tr>
      <w:tr w:rsidR="00650B90" w:rsidRPr="00121539">
        <w:tblPrEx>
          <w:tblCellMar>
            <w:top w:w="0" w:type="dxa"/>
            <w:bottom w:w="0" w:type="dxa"/>
          </w:tblCellMar>
        </w:tblPrEx>
        <w:tc>
          <w:tcPr>
            <w:tcW w:w="1036" w:type="dxa"/>
            <w:shd w:val="clear" w:color="auto" w:fill="FFFFFF"/>
            <w:vAlign w:val="bottom"/>
          </w:tcPr>
          <w:p w:rsidR="00650B90" w:rsidRPr="00121539" w:rsidRDefault="00650B90" w:rsidP="00650B90">
            <w:pPr>
              <w:ind w:left="90" w:right="106" w:firstLine="0"/>
              <w:jc w:val="both"/>
              <w:rPr>
                <w:sz w:val="24"/>
              </w:rPr>
            </w:pPr>
            <w:r w:rsidRPr="00121539">
              <w:rPr>
                <w:sz w:val="24"/>
              </w:rPr>
              <w:t>860</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Espagnole</w:t>
            </w:r>
          </w:p>
        </w:tc>
        <w:tc>
          <w:tcPr>
            <w:tcW w:w="2298" w:type="dxa"/>
            <w:shd w:val="clear" w:color="auto" w:fill="FFFFFF"/>
          </w:tcPr>
          <w:p w:rsidR="00650B90" w:rsidRPr="00121539" w:rsidRDefault="00650B90" w:rsidP="00650B90">
            <w:pPr>
              <w:ind w:left="90" w:right="106" w:firstLine="0"/>
              <w:jc w:val="both"/>
              <w:rPr>
                <w:sz w:val="24"/>
                <w:szCs w:val="10"/>
              </w:rPr>
            </w:pPr>
          </w:p>
        </w:tc>
        <w:tc>
          <w:tcPr>
            <w:tcW w:w="2298" w:type="dxa"/>
            <w:shd w:val="clear" w:color="auto" w:fill="FFFFFF"/>
          </w:tcPr>
          <w:p w:rsidR="00650B90" w:rsidRPr="00121539" w:rsidRDefault="00650B90" w:rsidP="00650B90">
            <w:pPr>
              <w:ind w:left="90" w:right="106" w:firstLine="0"/>
              <w:jc w:val="both"/>
              <w:rPr>
                <w:sz w:val="24"/>
                <w:szCs w:val="10"/>
              </w:rPr>
            </w:pPr>
          </w:p>
        </w:tc>
      </w:tr>
      <w:tr w:rsidR="00650B90" w:rsidRPr="00121539">
        <w:tblPrEx>
          <w:tblCellMar>
            <w:top w:w="0" w:type="dxa"/>
            <w:bottom w:w="0" w:type="dxa"/>
          </w:tblCellMar>
        </w:tblPrEx>
        <w:tc>
          <w:tcPr>
            <w:tcW w:w="1036" w:type="dxa"/>
            <w:shd w:val="clear" w:color="auto" w:fill="FFFFFF"/>
          </w:tcPr>
          <w:p w:rsidR="00650B90" w:rsidRPr="00121539" w:rsidRDefault="00650B90" w:rsidP="00650B90">
            <w:pPr>
              <w:ind w:left="90" w:right="106" w:firstLine="0"/>
              <w:jc w:val="both"/>
              <w:rPr>
                <w:sz w:val="24"/>
              </w:rPr>
            </w:pPr>
            <w:r w:rsidRPr="00121539">
              <w:rPr>
                <w:sz w:val="24"/>
              </w:rPr>
              <w:t>870</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Latine</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32</w:t>
            </w:r>
          </w:p>
        </w:tc>
        <w:tc>
          <w:tcPr>
            <w:tcW w:w="2298" w:type="dxa"/>
            <w:shd w:val="clear" w:color="auto" w:fill="FFFFFF"/>
          </w:tcPr>
          <w:p w:rsidR="00650B90" w:rsidRPr="00121539" w:rsidRDefault="00650B90" w:rsidP="00650B90">
            <w:pPr>
              <w:ind w:left="90" w:right="106" w:firstLine="0"/>
              <w:jc w:val="both"/>
              <w:rPr>
                <w:sz w:val="24"/>
              </w:rPr>
            </w:pPr>
            <w:r w:rsidRPr="00121539">
              <w:rPr>
                <w:sz w:val="24"/>
              </w:rPr>
              <w:t>63</w:t>
            </w:r>
          </w:p>
        </w:tc>
      </w:tr>
      <w:tr w:rsidR="00650B90" w:rsidRPr="00121539">
        <w:tblPrEx>
          <w:tblCellMar>
            <w:top w:w="0" w:type="dxa"/>
            <w:bottom w:w="0" w:type="dxa"/>
          </w:tblCellMar>
        </w:tblPrEx>
        <w:tc>
          <w:tcPr>
            <w:tcW w:w="1036" w:type="dxa"/>
            <w:shd w:val="clear" w:color="auto" w:fill="FFFFFF"/>
            <w:vAlign w:val="bottom"/>
          </w:tcPr>
          <w:p w:rsidR="00650B90" w:rsidRPr="00121539" w:rsidRDefault="00650B90" w:rsidP="00650B90">
            <w:pPr>
              <w:ind w:left="90" w:right="106" w:firstLine="0"/>
              <w:jc w:val="both"/>
              <w:rPr>
                <w:sz w:val="24"/>
              </w:rPr>
            </w:pPr>
            <w:r w:rsidRPr="00121539">
              <w:rPr>
                <w:sz w:val="24"/>
              </w:rPr>
              <w:t>880</w:t>
            </w:r>
          </w:p>
        </w:tc>
        <w:tc>
          <w:tcPr>
            <w:tcW w:w="2298" w:type="dxa"/>
            <w:shd w:val="clear" w:color="auto" w:fill="FFFFFF"/>
            <w:vAlign w:val="bottom"/>
          </w:tcPr>
          <w:p w:rsidR="00650B90" w:rsidRPr="00121539" w:rsidRDefault="00650B90" w:rsidP="00650B90">
            <w:pPr>
              <w:ind w:left="90" w:right="106" w:firstLine="0"/>
              <w:jc w:val="both"/>
              <w:rPr>
                <w:sz w:val="24"/>
              </w:rPr>
            </w:pPr>
            <w:r w:rsidRPr="00121539">
              <w:rPr>
                <w:sz w:val="24"/>
              </w:rPr>
              <w:t>Grecque</w:t>
            </w:r>
          </w:p>
        </w:tc>
        <w:tc>
          <w:tcPr>
            <w:tcW w:w="2298" w:type="dxa"/>
            <w:shd w:val="clear" w:color="auto" w:fill="FFFFFF"/>
          </w:tcPr>
          <w:p w:rsidR="00650B90" w:rsidRPr="00121539" w:rsidRDefault="00650B90" w:rsidP="00650B90">
            <w:pPr>
              <w:ind w:left="90" w:right="106" w:firstLine="0"/>
              <w:jc w:val="both"/>
              <w:rPr>
                <w:sz w:val="24"/>
                <w:szCs w:val="10"/>
              </w:rPr>
            </w:pPr>
          </w:p>
        </w:tc>
        <w:tc>
          <w:tcPr>
            <w:tcW w:w="2298" w:type="dxa"/>
            <w:shd w:val="clear" w:color="auto" w:fill="FFFFFF"/>
          </w:tcPr>
          <w:p w:rsidR="00650B90" w:rsidRPr="00121539" w:rsidRDefault="00650B90" w:rsidP="00650B90">
            <w:pPr>
              <w:ind w:left="90" w:right="106" w:firstLine="0"/>
              <w:jc w:val="both"/>
              <w:rPr>
                <w:sz w:val="24"/>
                <w:szCs w:val="10"/>
              </w:rPr>
            </w:pPr>
          </w:p>
        </w:tc>
      </w:tr>
      <w:tr w:rsidR="00650B90" w:rsidRPr="00121539">
        <w:tblPrEx>
          <w:tblCellMar>
            <w:top w:w="0" w:type="dxa"/>
            <w:bottom w:w="0" w:type="dxa"/>
          </w:tblCellMar>
        </w:tblPrEx>
        <w:tc>
          <w:tcPr>
            <w:tcW w:w="1036" w:type="dxa"/>
            <w:tcBorders>
              <w:bottom w:val="single" w:sz="4" w:space="0" w:color="auto"/>
            </w:tcBorders>
            <w:shd w:val="clear" w:color="auto" w:fill="FFFFFF"/>
          </w:tcPr>
          <w:p w:rsidR="00650B90" w:rsidRPr="00121539" w:rsidRDefault="00650B90" w:rsidP="00650B90">
            <w:pPr>
              <w:spacing w:after="120"/>
              <w:ind w:left="86" w:right="101" w:firstLine="0"/>
              <w:jc w:val="both"/>
              <w:rPr>
                <w:sz w:val="24"/>
              </w:rPr>
            </w:pPr>
            <w:r w:rsidRPr="00121539">
              <w:rPr>
                <w:sz w:val="24"/>
              </w:rPr>
              <w:t>890</w:t>
            </w:r>
          </w:p>
        </w:tc>
        <w:tc>
          <w:tcPr>
            <w:tcW w:w="2298" w:type="dxa"/>
            <w:tcBorders>
              <w:bottom w:val="single" w:sz="4" w:space="0" w:color="auto"/>
            </w:tcBorders>
            <w:shd w:val="clear" w:color="auto" w:fill="FFFFFF"/>
          </w:tcPr>
          <w:p w:rsidR="00650B90" w:rsidRPr="00121539" w:rsidRDefault="00650B90" w:rsidP="00650B90">
            <w:pPr>
              <w:spacing w:after="120"/>
              <w:ind w:left="86" w:right="101" w:firstLine="0"/>
              <w:jc w:val="both"/>
              <w:rPr>
                <w:sz w:val="24"/>
              </w:rPr>
            </w:pPr>
            <w:r w:rsidRPr="00121539">
              <w:rPr>
                <w:sz w:val="24"/>
              </w:rPr>
              <w:t>Autres littérat</w:t>
            </w:r>
            <w:r w:rsidRPr="00121539">
              <w:rPr>
                <w:sz w:val="24"/>
              </w:rPr>
              <w:t>u</w:t>
            </w:r>
            <w:r w:rsidRPr="00121539">
              <w:rPr>
                <w:sz w:val="24"/>
              </w:rPr>
              <w:t>res</w:t>
            </w:r>
          </w:p>
        </w:tc>
        <w:tc>
          <w:tcPr>
            <w:tcW w:w="2298" w:type="dxa"/>
            <w:tcBorders>
              <w:bottom w:val="single" w:sz="4" w:space="0" w:color="auto"/>
            </w:tcBorders>
            <w:shd w:val="clear" w:color="auto" w:fill="FFFFFF"/>
          </w:tcPr>
          <w:p w:rsidR="00650B90" w:rsidRPr="00121539" w:rsidRDefault="00650B90" w:rsidP="00650B90">
            <w:pPr>
              <w:spacing w:after="120"/>
              <w:ind w:left="86" w:right="101" w:firstLine="0"/>
              <w:jc w:val="both"/>
              <w:rPr>
                <w:sz w:val="24"/>
                <w:szCs w:val="10"/>
              </w:rPr>
            </w:pPr>
          </w:p>
        </w:tc>
        <w:tc>
          <w:tcPr>
            <w:tcW w:w="2298" w:type="dxa"/>
            <w:tcBorders>
              <w:bottom w:val="single" w:sz="4" w:space="0" w:color="auto"/>
            </w:tcBorders>
            <w:shd w:val="clear" w:color="auto" w:fill="FFFFFF"/>
          </w:tcPr>
          <w:p w:rsidR="00650B90" w:rsidRPr="00121539" w:rsidRDefault="00650B90" w:rsidP="00650B90">
            <w:pPr>
              <w:spacing w:after="120"/>
              <w:ind w:left="86" w:right="101" w:firstLine="0"/>
              <w:jc w:val="both"/>
              <w:rPr>
                <w:sz w:val="24"/>
                <w:szCs w:val="10"/>
              </w:rPr>
            </w:pPr>
          </w:p>
        </w:tc>
      </w:tr>
    </w:tbl>
    <w:p w:rsidR="00650B90" w:rsidRDefault="00650B90" w:rsidP="00650B90">
      <w:pPr>
        <w:spacing w:before="120" w:after="120"/>
        <w:jc w:val="both"/>
        <w:rPr>
          <w:szCs w:val="2"/>
        </w:rPr>
      </w:pPr>
    </w:p>
    <w:p w:rsidR="00650B90" w:rsidRPr="00F313FF" w:rsidRDefault="00650B90" w:rsidP="00650B90">
      <w:pPr>
        <w:spacing w:before="120" w:after="120"/>
        <w:jc w:val="both"/>
        <w:rPr>
          <w:szCs w:val="2"/>
        </w:rPr>
      </w:pPr>
    </w:p>
    <w:p w:rsidR="00650B90" w:rsidRPr="00F313FF" w:rsidRDefault="00650B90" w:rsidP="00650B90">
      <w:pPr>
        <w:spacing w:before="120" w:after="120"/>
        <w:jc w:val="both"/>
      </w:pPr>
      <w:r w:rsidRPr="00F313FF">
        <w:rPr>
          <w:lang w:eastAsia="fr-FR" w:bidi="fr-FR"/>
        </w:rPr>
        <w:t>La collection canadienne de l’Institut canadien, autant en 1852 qu’en 1876, forme 5% de la bibliothèque totale</w:t>
      </w:r>
      <w:r>
        <w:rPr>
          <w:lang w:eastAsia="fr-FR" w:bidi="fr-FR"/>
        </w:rPr>
        <w:t> </w:t>
      </w:r>
      <w:r>
        <w:rPr>
          <w:rStyle w:val="Appelnotedebasdep"/>
          <w:lang w:eastAsia="fr-FR" w:bidi="fr-FR"/>
        </w:rPr>
        <w:footnoteReference w:id="267"/>
      </w:r>
      <w:r w:rsidRPr="00F313FF">
        <w:rPr>
          <w:lang w:eastAsia="fr-FR" w:bidi="fr-FR"/>
        </w:rPr>
        <w:t>. Le roman can</w:t>
      </w:r>
      <w:r w:rsidRPr="00F313FF">
        <w:rPr>
          <w:lang w:eastAsia="fr-FR" w:bidi="fr-FR"/>
        </w:rPr>
        <w:t>a</w:t>
      </w:r>
      <w:r w:rsidRPr="00F313FF">
        <w:rPr>
          <w:lang w:eastAsia="fr-FR" w:bidi="fr-FR"/>
        </w:rPr>
        <w:t>dien-français alors disponible s’y retrouve de même qu’une exce</w:t>
      </w:r>
      <w:r w:rsidRPr="00F313FF">
        <w:rPr>
          <w:lang w:eastAsia="fr-FR" w:bidi="fr-FR"/>
        </w:rPr>
        <w:t>p</w:t>
      </w:r>
      <w:r w:rsidRPr="00F313FF">
        <w:rPr>
          <w:lang w:eastAsia="fr-FR" w:bidi="fr-FR"/>
        </w:rPr>
        <w:t>tionnelle collection de journaux et de revues qui rend possible la le</w:t>
      </w:r>
      <w:r w:rsidRPr="00F313FF">
        <w:rPr>
          <w:lang w:eastAsia="fr-FR" w:bidi="fr-FR"/>
        </w:rPr>
        <w:t>c</w:t>
      </w:r>
      <w:r w:rsidRPr="00F313FF">
        <w:rPr>
          <w:lang w:eastAsia="fr-FR" w:bidi="fr-FR"/>
        </w:rPr>
        <w:t>ture du feuilleton tant eur</w:t>
      </w:r>
      <w:r w:rsidRPr="00F313FF">
        <w:rPr>
          <w:lang w:eastAsia="fr-FR" w:bidi="fr-FR"/>
        </w:rPr>
        <w:t>o</w:t>
      </w:r>
      <w:r w:rsidRPr="00F313FF">
        <w:rPr>
          <w:lang w:eastAsia="fr-FR" w:bidi="fr-FR"/>
        </w:rPr>
        <w:t>péen qu’étatsunien et canadien-français. La salle des journaux de l’Institut canadien recevra jusqu’à 110 titres de péri</w:t>
      </w:r>
      <w:r w:rsidRPr="00F313FF">
        <w:rPr>
          <w:lang w:eastAsia="fr-FR" w:bidi="fr-FR"/>
        </w:rPr>
        <w:t>o</w:t>
      </w:r>
      <w:r w:rsidRPr="00F313FF">
        <w:rPr>
          <w:lang w:eastAsia="fr-FR" w:bidi="fr-FR"/>
        </w:rPr>
        <w:t>diques différents et, selon toute vraisemblance, la</w:t>
      </w:r>
      <w:r>
        <w:rPr>
          <w:lang w:eastAsia="fr-FR" w:bidi="fr-FR"/>
        </w:rPr>
        <w:t xml:space="preserve"> </w:t>
      </w:r>
      <w:r>
        <w:t xml:space="preserve">[160] </w:t>
      </w:r>
      <w:r w:rsidRPr="00F313FF">
        <w:rPr>
          <w:lang w:eastAsia="fr-FR" w:bidi="fr-FR"/>
        </w:rPr>
        <w:t>lecture des journaux à l’Institut fut probablement plus populaire que celle des livres.</w:t>
      </w:r>
    </w:p>
    <w:p w:rsidR="00650B90" w:rsidRDefault="00650B90" w:rsidP="00650B90">
      <w:pPr>
        <w:spacing w:before="120" w:after="120"/>
        <w:jc w:val="both"/>
        <w:rPr>
          <w:szCs w:val="24"/>
          <w:lang w:eastAsia="fr-FR" w:bidi="fr-FR"/>
        </w:rPr>
      </w:pPr>
      <w:r>
        <w:rPr>
          <w:szCs w:val="24"/>
          <w:lang w:eastAsia="fr-FR" w:bidi="fr-FR"/>
        </w:rPr>
        <w:br w:type="page"/>
      </w:r>
    </w:p>
    <w:p w:rsidR="00650B90" w:rsidRPr="00F313FF" w:rsidRDefault="00650B90" w:rsidP="00650B90">
      <w:pPr>
        <w:pStyle w:val="a"/>
      </w:pPr>
      <w:r w:rsidRPr="00F313FF">
        <w:t>La circulation des volumes et l’Index</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L’offre des livres, la collection sont une chose ; la demande, la ci</w:t>
      </w:r>
      <w:r w:rsidRPr="00F313FF">
        <w:rPr>
          <w:lang w:eastAsia="fr-FR" w:bidi="fr-FR"/>
        </w:rPr>
        <w:t>r</w:t>
      </w:r>
      <w:r w:rsidRPr="00F313FF">
        <w:rPr>
          <w:lang w:eastAsia="fr-FR" w:bidi="fr-FR"/>
        </w:rPr>
        <w:t>culation en sont une autre. Grâce à la conserv</w:t>
      </w:r>
      <w:r w:rsidRPr="00F313FF">
        <w:rPr>
          <w:lang w:eastAsia="fr-FR" w:bidi="fr-FR"/>
        </w:rPr>
        <w:t>a</w:t>
      </w:r>
      <w:r w:rsidRPr="00F313FF">
        <w:rPr>
          <w:lang w:eastAsia="fr-FR" w:bidi="fr-FR"/>
        </w:rPr>
        <w:t>tion des registres d’emprunt</w:t>
      </w:r>
      <w:r>
        <w:rPr>
          <w:lang w:eastAsia="fr-FR" w:bidi="fr-FR"/>
        </w:rPr>
        <w:t> </w:t>
      </w:r>
      <w:r>
        <w:rPr>
          <w:rStyle w:val="Appelnotedebasdep"/>
          <w:lang w:eastAsia="fr-FR" w:bidi="fr-FR"/>
        </w:rPr>
        <w:footnoteReference w:id="268"/>
      </w:r>
      <w:r w:rsidRPr="00F313FF">
        <w:rPr>
          <w:lang w:eastAsia="fr-FR" w:bidi="fr-FR"/>
        </w:rPr>
        <w:t>, Louis-Georges Harvey et Mark V. Olsen ont fait appara</w:t>
      </w:r>
      <w:r w:rsidRPr="00F313FF">
        <w:rPr>
          <w:lang w:eastAsia="fr-FR" w:bidi="fr-FR"/>
        </w:rPr>
        <w:t>î</w:t>
      </w:r>
      <w:r w:rsidRPr="00F313FF">
        <w:rPr>
          <w:lang w:eastAsia="fr-FR" w:bidi="fr-FR"/>
        </w:rPr>
        <w:t>tre un écart important entre la collection et la circulation</w:t>
      </w:r>
      <w:r>
        <w:rPr>
          <w:lang w:eastAsia="fr-FR" w:bidi="fr-FR"/>
        </w:rPr>
        <w:t> </w:t>
      </w:r>
      <w:r>
        <w:rPr>
          <w:rStyle w:val="Appelnotedebasdep"/>
          <w:lang w:eastAsia="fr-FR" w:bidi="fr-FR"/>
        </w:rPr>
        <w:footnoteReference w:id="269"/>
      </w:r>
      <w:r w:rsidRPr="00F313FF">
        <w:rPr>
          <w:lang w:eastAsia="fr-FR" w:bidi="fr-FR"/>
        </w:rPr>
        <w:t> : seul le roman connaît un écart positif, car il représente 33</w:t>
      </w:r>
      <w:r>
        <w:rPr>
          <w:lang w:eastAsia="fr-FR" w:bidi="fr-FR"/>
        </w:rPr>
        <w:t>%</w:t>
      </w:r>
      <w:r w:rsidRPr="00F313FF">
        <w:rPr>
          <w:lang w:eastAsia="fr-FR" w:bidi="fr-FR"/>
        </w:rPr>
        <w:t xml:space="preserve"> de la </w:t>
      </w:r>
      <w:r w:rsidRPr="00F313FF">
        <w:t xml:space="preserve">collection </w:t>
      </w:r>
      <w:r w:rsidRPr="00F313FF">
        <w:rPr>
          <w:lang w:eastAsia="fr-FR" w:bidi="fr-FR"/>
        </w:rPr>
        <w:t>selon leur co</w:t>
      </w:r>
      <w:r w:rsidRPr="00F313FF">
        <w:rPr>
          <w:lang w:eastAsia="fr-FR" w:bidi="fr-FR"/>
        </w:rPr>
        <w:t>r</w:t>
      </w:r>
      <w:r w:rsidRPr="00F313FF">
        <w:rPr>
          <w:lang w:eastAsia="fr-FR" w:bidi="fr-FR"/>
        </w:rPr>
        <w:t>pus et 77</w:t>
      </w:r>
      <w:r>
        <w:rPr>
          <w:lang w:eastAsia="fr-FR" w:bidi="fr-FR"/>
        </w:rPr>
        <w:t>%</w:t>
      </w:r>
      <w:r w:rsidRPr="00F313FF">
        <w:rPr>
          <w:lang w:eastAsia="fr-FR" w:bidi="fr-FR"/>
        </w:rPr>
        <w:t xml:space="preserve"> de la </w:t>
      </w:r>
      <w:r w:rsidRPr="00F313FF">
        <w:t>circulation</w:t>
      </w:r>
      <w:r w:rsidRPr="00F313FF">
        <w:rPr>
          <w:lang w:eastAsia="fr-FR" w:bidi="fr-FR"/>
        </w:rPr>
        <w:t xml:space="preserve"> (écart de 44</w:t>
      </w:r>
      <w:r>
        <w:rPr>
          <w:lang w:eastAsia="fr-FR" w:bidi="fr-FR"/>
        </w:rPr>
        <w:t>%</w:t>
      </w:r>
      <w:r w:rsidRPr="00F313FF">
        <w:rPr>
          <w:lang w:eastAsia="fr-FR" w:bidi="fr-FR"/>
        </w:rPr>
        <w:t>). Pour toutes les autres catégories de livres l’écart est négatif, c’est-à-dire qu’on sort et lit moins ces ouvrages compte tenu de leur importance proce</w:t>
      </w:r>
      <w:r w:rsidRPr="00F313FF">
        <w:rPr>
          <w:lang w:eastAsia="fr-FR" w:bidi="fr-FR"/>
        </w:rPr>
        <w:t>n</w:t>
      </w:r>
      <w:r w:rsidRPr="00F313FF">
        <w:rPr>
          <w:lang w:eastAsia="fr-FR" w:bidi="fr-FR"/>
        </w:rPr>
        <w:t xml:space="preserve">tuelle dans la collection et les </w:t>
      </w:r>
      <w:r w:rsidRPr="00F313FF">
        <w:t>Catalogues</w:t>
      </w:r>
      <w:r w:rsidRPr="00F313FF">
        <w:rPr>
          <w:lang w:eastAsia="fr-FR" w:bidi="fr-FR"/>
        </w:rPr>
        <w:t xml:space="preserve"> de l’Institut.</w:t>
      </w:r>
    </w:p>
    <w:p w:rsidR="00650B90" w:rsidRDefault="00650B90" w:rsidP="00650B90">
      <w:pPr>
        <w:spacing w:before="120" w:after="120"/>
        <w:jc w:val="both"/>
        <w:rPr>
          <w:lang w:eastAsia="fr-FR" w:bidi="fr-FR"/>
        </w:rPr>
      </w:pPr>
      <w:r w:rsidRPr="00F313FF">
        <w:rPr>
          <w:lang w:eastAsia="fr-FR" w:bidi="fr-FR"/>
        </w:rPr>
        <w:t>La deuxième révélation de l’analyse informatisée de Harvey et O</w:t>
      </w:r>
      <w:r w:rsidRPr="00F313FF">
        <w:rPr>
          <w:lang w:eastAsia="fr-FR" w:bidi="fr-FR"/>
        </w:rPr>
        <w:t>l</w:t>
      </w:r>
      <w:r w:rsidRPr="00F313FF">
        <w:rPr>
          <w:lang w:eastAsia="fr-FR" w:bidi="fr-FR"/>
        </w:rPr>
        <w:t>sen concerne la popularité croissante du roman français : 66,5</w:t>
      </w:r>
      <w:r>
        <w:rPr>
          <w:lang w:eastAsia="fr-FR" w:bidi="fr-FR"/>
        </w:rPr>
        <w:t>%</w:t>
      </w:r>
      <w:r w:rsidRPr="00F313FF">
        <w:rPr>
          <w:lang w:eastAsia="fr-FR" w:bidi="fr-FR"/>
        </w:rPr>
        <w:t xml:space="preserve"> des titres en circulation en 1865 sont des romans, 85% en 1875. Les 13 romanciers dont les ouvrages sont le plus empruntés constituent 8,5</w:t>
      </w:r>
      <w:r>
        <w:rPr>
          <w:lang w:eastAsia="fr-FR" w:bidi="fr-FR"/>
        </w:rPr>
        <w:t>%</w:t>
      </w:r>
      <w:r w:rsidRPr="00F313FF">
        <w:rPr>
          <w:lang w:eastAsia="fr-FR" w:bidi="fr-FR"/>
        </w:rPr>
        <w:t xml:space="preserve"> de la circulation totale (voir le tableau</w:t>
      </w:r>
      <w:r>
        <w:rPr>
          <w:lang w:eastAsia="fr-FR" w:bidi="fr-FR"/>
        </w:rPr>
        <w:t> </w:t>
      </w:r>
      <w:r w:rsidRPr="00F313FF">
        <w:rPr>
          <w:lang w:eastAsia="fr-FR" w:bidi="fr-FR"/>
        </w:rPr>
        <w:t>3). À lui seul, Alexandre D</w:t>
      </w:r>
      <w:r w:rsidRPr="00F313FF">
        <w:rPr>
          <w:lang w:eastAsia="fr-FR" w:bidi="fr-FR"/>
        </w:rPr>
        <w:t>u</w:t>
      </w:r>
      <w:r w:rsidRPr="00F313FF">
        <w:rPr>
          <w:lang w:eastAsia="fr-FR" w:bidi="fr-FR"/>
        </w:rPr>
        <w:t>mas père totalise 20% de la circulation romanesque avec sept des dix titres les plus empruntés (voir le tableau</w:t>
      </w:r>
      <w:r>
        <w:rPr>
          <w:lang w:eastAsia="fr-FR" w:bidi="fr-FR"/>
        </w:rPr>
        <w:t> </w:t>
      </w:r>
      <w:r w:rsidRPr="00F313FF">
        <w:rPr>
          <w:lang w:eastAsia="fr-FR" w:bidi="fr-FR"/>
        </w:rPr>
        <w:t>4).</w:t>
      </w:r>
    </w:p>
    <w:p w:rsidR="00650B90" w:rsidRPr="00F313FF" w:rsidRDefault="00650B90" w:rsidP="00650B90">
      <w:pPr>
        <w:spacing w:before="120" w:after="120"/>
        <w:jc w:val="both"/>
      </w:pPr>
      <w:r>
        <w:br w:type="page"/>
      </w:r>
    </w:p>
    <w:p w:rsidR="00650B90" w:rsidRPr="00F76263" w:rsidRDefault="00650B90" w:rsidP="00650B90">
      <w:pPr>
        <w:spacing w:before="120" w:after="120"/>
        <w:ind w:firstLine="0"/>
        <w:jc w:val="center"/>
        <w:rPr>
          <w:sz w:val="24"/>
        </w:rPr>
      </w:pPr>
      <w:r w:rsidRPr="00F76263">
        <w:rPr>
          <w:sz w:val="24"/>
          <w:lang w:eastAsia="fr-FR" w:bidi="fr-FR"/>
        </w:rPr>
        <w:t>TABLEAU 3</w:t>
      </w:r>
    </w:p>
    <w:p w:rsidR="00650B90" w:rsidRPr="00F76263" w:rsidRDefault="00650B90" w:rsidP="00650B90">
      <w:pPr>
        <w:spacing w:before="120" w:after="120"/>
        <w:ind w:firstLine="0"/>
        <w:jc w:val="center"/>
        <w:rPr>
          <w:sz w:val="24"/>
        </w:rPr>
      </w:pPr>
      <w:r w:rsidRPr="00F76263">
        <w:rPr>
          <w:sz w:val="24"/>
          <w:lang w:eastAsia="fr-FR" w:bidi="fr-FR"/>
        </w:rPr>
        <w:t>Institut canadien de Mo</w:t>
      </w:r>
      <w:r>
        <w:rPr>
          <w:sz w:val="24"/>
          <w:lang w:eastAsia="fr-FR" w:bidi="fr-FR"/>
        </w:rPr>
        <w:t>ntréal, auteurs dont les romans</w:t>
      </w:r>
      <w:r>
        <w:rPr>
          <w:sz w:val="24"/>
          <w:lang w:eastAsia="fr-FR" w:bidi="fr-FR"/>
        </w:rPr>
        <w:br/>
      </w:r>
      <w:r w:rsidRPr="00F76263">
        <w:rPr>
          <w:sz w:val="24"/>
          <w:lang w:eastAsia="fr-FR" w:bidi="fr-FR"/>
        </w:rPr>
        <w:t>sont le plus empruntés (1865-1875)</w:t>
      </w:r>
    </w:p>
    <w:tbl>
      <w:tblPr>
        <w:tblOverlap w:val="never"/>
        <w:tblW w:w="0" w:type="auto"/>
        <w:tblLayout w:type="fixed"/>
        <w:tblCellMar>
          <w:left w:w="10" w:type="dxa"/>
          <w:right w:w="10" w:type="dxa"/>
        </w:tblCellMar>
        <w:tblLook w:val="04A0" w:firstRow="1" w:lastRow="0" w:firstColumn="1" w:lastColumn="0" w:noHBand="0" w:noVBand="1"/>
      </w:tblPr>
      <w:tblGrid>
        <w:gridCol w:w="3610"/>
        <w:gridCol w:w="1909"/>
        <w:gridCol w:w="2411"/>
      </w:tblGrid>
      <w:tr w:rsidR="00650B90" w:rsidRPr="00F76263">
        <w:tblPrEx>
          <w:tblCellMar>
            <w:top w:w="0" w:type="dxa"/>
            <w:bottom w:w="0" w:type="dxa"/>
          </w:tblCellMar>
        </w:tblPrEx>
        <w:tc>
          <w:tcPr>
            <w:tcW w:w="3610" w:type="dxa"/>
            <w:tcBorders>
              <w:top w:val="single" w:sz="4" w:space="0" w:color="auto"/>
            </w:tcBorders>
            <w:shd w:val="clear" w:color="auto" w:fill="EEECE1"/>
            <w:vAlign w:val="center"/>
          </w:tcPr>
          <w:p w:rsidR="00650B90" w:rsidRPr="00F76263" w:rsidRDefault="00650B90" w:rsidP="00650B90">
            <w:pPr>
              <w:spacing w:before="120" w:after="120"/>
              <w:ind w:left="90" w:right="167" w:firstLine="0"/>
              <w:rPr>
                <w:sz w:val="24"/>
              </w:rPr>
            </w:pPr>
            <w:r w:rsidRPr="00F76263">
              <w:rPr>
                <w:rStyle w:val="Corpsdutexte285ptGras"/>
                <w:sz w:val="24"/>
              </w:rPr>
              <w:t>Auteur</w:t>
            </w:r>
          </w:p>
        </w:tc>
        <w:tc>
          <w:tcPr>
            <w:tcW w:w="1909" w:type="dxa"/>
            <w:tcBorders>
              <w:top w:val="single" w:sz="4" w:space="0" w:color="auto"/>
            </w:tcBorders>
            <w:shd w:val="clear" w:color="auto" w:fill="EEECE1"/>
            <w:vAlign w:val="center"/>
          </w:tcPr>
          <w:p w:rsidR="00650B90" w:rsidRPr="00F76263" w:rsidRDefault="00650B90" w:rsidP="00650B90">
            <w:pPr>
              <w:spacing w:before="120" w:after="120"/>
              <w:ind w:left="90" w:right="167" w:firstLine="0"/>
              <w:jc w:val="center"/>
              <w:rPr>
                <w:sz w:val="24"/>
              </w:rPr>
            </w:pPr>
            <w:r w:rsidRPr="00F76263">
              <w:rPr>
                <w:rStyle w:val="Corpsdutexte285ptGras"/>
                <w:sz w:val="24"/>
              </w:rPr>
              <w:t>Circulation</w:t>
            </w:r>
          </w:p>
          <w:p w:rsidR="00650B90" w:rsidRPr="00F76263" w:rsidRDefault="00650B90" w:rsidP="00650B90">
            <w:pPr>
              <w:spacing w:before="120" w:after="120"/>
              <w:ind w:left="90" w:right="167" w:firstLine="0"/>
              <w:jc w:val="center"/>
              <w:rPr>
                <w:sz w:val="24"/>
              </w:rPr>
            </w:pPr>
            <w:r w:rsidRPr="00F76263">
              <w:rPr>
                <w:sz w:val="24"/>
              </w:rPr>
              <w:t>%</w:t>
            </w:r>
          </w:p>
        </w:tc>
        <w:tc>
          <w:tcPr>
            <w:tcW w:w="2411" w:type="dxa"/>
            <w:tcBorders>
              <w:top w:val="single" w:sz="4" w:space="0" w:color="auto"/>
            </w:tcBorders>
            <w:shd w:val="clear" w:color="auto" w:fill="EEECE1"/>
            <w:vAlign w:val="center"/>
          </w:tcPr>
          <w:p w:rsidR="00650B90" w:rsidRPr="00F76263" w:rsidRDefault="00650B90" w:rsidP="00650B90">
            <w:pPr>
              <w:spacing w:before="120" w:after="120"/>
              <w:ind w:left="90" w:right="167" w:firstLine="0"/>
              <w:jc w:val="center"/>
              <w:rPr>
                <w:sz w:val="24"/>
              </w:rPr>
            </w:pPr>
            <w:r w:rsidRPr="00F76263">
              <w:rPr>
                <w:rStyle w:val="Corpsdutexte285ptGras"/>
                <w:sz w:val="24"/>
              </w:rPr>
              <w:t>I</w:t>
            </w:r>
            <w:r w:rsidRPr="00F76263">
              <w:rPr>
                <w:rStyle w:val="Corpsdutexte285ptGras"/>
                <w:sz w:val="24"/>
              </w:rPr>
              <w:t>n</w:t>
            </w:r>
            <w:r w:rsidRPr="00F76263">
              <w:rPr>
                <w:rStyle w:val="Corpsdutexte285ptGras"/>
                <w:sz w:val="24"/>
              </w:rPr>
              <w:t>dex</w:t>
            </w:r>
          </w:p>
        </w:tc>
      </w:tr>
      <w:tr w:rsidR="00650B90" w:rsidRPr="00F76263">
        <w:tblPrEx>
          <w:tblCellMar>
            <w:top w:w="0" w:type="dxa"/>
            <w:bottom w:w="0" w:type="dxa"/>
          </w:tblCellMar>
        </w:tblPrEx>
        <w:tc>
          <w:tcPr>
            <w:tcW w:w="3610" w:type="dxa"/>
            <w:tcBorders>
              <w:top w:val="single" w:sz="4" w:space="0" w:color="auto"/>
            </w:tcBorders>
            <w:shd w:val="clear" w:color="auto" w:fill="FFFFFF"/>
            <w:vAlign w:val="center"/>
          </w:tcPr>
          <w:p w:rsidR="00650B90" w:rsidRPr="00F76263" w:rsidRDefault="00650B90" w:rsidP="00650B90">
            <w:pPr>
              <w:spacing w:before="60" w:after="60"/>
              <w:ind w:left="90" w:right="167" w:firstLine="0"/>
              <w:rPr>
                <w:sz w:val="24"/>
              </w:rPr>
            </w:pPr>
            <w:r w:rsidRPr="00F76263">
              <w:rPr>
                <w:sz w:val="24"/>
              </w:rPr>
              <w:t>1. A. Dumas père</w:t>
            </w:r>
          </w:p>
        </w:tc>
        <w:tc>
          <w:tcPr>
            <w:tcW w:w="1909" w:type="dxa"/>
            <w:tcBorders>
              <w:top w:val="single" w:sz="4" w:space="0" w:color="auto"/>
            </w:tcBorders>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20,7</w:t>
            </w:r>
          </w:p>
        </w:tc>
        <w:tc>
          <w:tcPr>
            <w:tcW w:w="2411" w:type="dxa"/>
            <w:tcBorders>
              <w:top w:val="single" w:sz="4" w:space="0" w:color="auto"/>
            </w:tcBorders>
            <w:shd w:val="clear" w:color="auto" w:fill="FFFFFF"/>
            <w:vAlign w:val="center"/>
          </w:tcPr>
          <w:p w:rsidR="00650B90" w:rsidRPr="00F76263" w:rsidRDefault="00650B90" w:rsidP="00650B90">
            <w:pPr>
              <w:tabs>
                <w:tab w:val="decimal" w:pos="1321"/>
              </w:tabs>
              <w:spacing w:before="60" w:after="60"/>
              <w:ind w:left="90" w:right="167" w:firstLine="0"/>
              <w:rPr>
                <w:sz w:val="24"/>
              </w:rPr>
            </w:pPr>
            <w:r w:rsidRPr="00F76263">
              <w:rPr>
                <w:sz w:val="24"/>
              </w:rPr>
              <w:t>1863</w:t>
            </w: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2. Gustave Aimard</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5,0</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3. Eugène Sue</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4,8</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rPr>
            </w:pPr>
            <w:r w:rsidRPr="00F76263">
              <w:rPr>
                <w:sz w:val="24"/>
              </w:rPr>
              <w:t>1862</w:t>
            </w: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4. Paul Féval</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3,9</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5. Frédéric Soulié</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2,3</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rPr>
            </w:pPr>
            <w:r w:rsidRPr="00F76263">
              <w:rPr>
                <w:sz w:val="24"/>
              </w:rPr>
              <w:t>1864</w:t>
            </w: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6. P. A. Ponson du Te</w:t>
            </w:r>
            <w:r w:rsidRPr="00F76263">
              <w:rPr>
                <w:sz w:val="24"/>
              </w:rPr>
              <w:t>r</w:t>
            </w:r>
            <w:r w:rsidRPr="00F76263">
              <w:rPr>
                <w:sz w:val="24"/>
              </w:rPr>
              <w:t>rail</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2,2</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7. Paul de Kock</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2,1</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8. Abbé X</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1,9</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9. A. Dumas fils</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1,9</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rPr>
            </w:pPr>
            <w:r w:rsidRPr="00F76263">
              <w:rPr>
                <w:sz w:val="24"/>
              </w:rPr>
              <w:t>1863</w:t>
            </w: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10. Émile Souvestre</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1,9</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11. George Sand</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1,4</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rPr>
            </w:pPr>
            <w:r w:rsidRPr="00F76263">
              <w:rPr>
                <w:sz w:val="24"/>
              </w:rPr>
              <w:t>1863</w:t>
            </w:r>
          </w:p>
        </w:tc>
      </w:tr>
      <w:tr w:rsidR="00650B90" w:rsidRPr="00F76263">
        <w:tblPrEx>
          <w:tblCellMar>
            <w:top w:w="0" w:type="dxa"/>
            <w:bottom w:w="0" w:type="dxa"/>
          </w:tblCellMar>
        </w:tblPrEx>
        <w:tc>
          <w:tcPr>
            <w:tcW w:w="3610" w:type="dxa"/>
            <w:shd w:val="clear" w:color="auto" w:fill="FFFFFF"/>
            <w:vAlign w:val="center"/>
          </w:tcPr>
          <w:p w:rsidR="00650B90" w:rsidRPr="00F76263" w:rsidRDefault="00650B90" w:rsidP="00650B90">
            <w:pPr>
              <w:spacing w:before="60" w:after="60"/>
              <w:ind w:left="90" w:right="167" w:firstLine="0"/>
              <w:rPr>
                <w:sz w:val="24"/>
              </w:rPr>
            </w:pPr>
            <w:r w:rsidRPr="00F76263">
              <w:rPr>
                <w:sz w:val="24"/>
              </w:rPr>
              <w:t>12. Comtesse Ash</w:t>
            </w:r>
          </w:p>
        </w:tc>
        <w:tc>
          <w:tcPr>
            <w:tcW w:w="1909" w:type="dxa"/>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1,3</w:t>
            </w:r>
          </w:p>
        </w:tc>
        <w:tc>
          <w:tcPr>
            <w:tcW w:w="2411" w:type="dxa"/>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r w:rsidR="00650B90" w:rsidRPr="00F76263">
        <w:tblPrEx>
          <w:tblCellMar>
            <w:top w:w="0" w:type="dxa"/>
            <w:bottom w:w="0" w:type="dxa"/>
          </w:tblCellMar>
        </w:tblPrEx>
        <w:tc>
          <w:tcPr>
            <w:tcW w:w="3610" w:type="dxa"/>
            <w:tcBorders>
              <w:bottom w:val="single" w:sz="4" w:space="0" w:color="auto"/>
            </w:tcBorders>
            <w:shd w:val="clear" w:color="auto" w:fill="FFFFFF"/>
            <w:vAlign w:val="center"/>
          </w:tcPr>
          <w:p w:rsidR="00650B90" w:rsidRPr="00F76263" w:rsidRDefault="00650B90" w:rsidP="00650B90">
            <w:pPr>
              <w:spacing w:before="60" w:after="60"/>
              <w:ind w:left="90" w:right="167" w:firstLine="0"/>
              <w:rPr>
                <w:sz w:val="24"/>
              </w:rPr>
            </w:pPr>
            <w:r w:rsidRPr="00F76263">
              <w:rPr>
                <w:sz w:val="24"/>
              </w:rPr>
              <w:t>13. Victor Hugo</w:t>
            </w:r>
          </w:p>
        </w:tc>
        <w:tc>
          <w:tcPr>
            <w:tcW w:w="1909" w:type="dxa"/>
            <w:tcBorders>
              <w:bottom w:val="single" w:sz="4" w:space="0" w:color="auto"/>
            </w:tcBorders>
            <w:shd w:val="clear" w:color="auto" w:fill="FFFFFF"/>
            <w:vAlign w:val="center"/>
          </w:tcPr>
          <w:p w:rsidR="00650B90" w:rsidRPr="00F76263" w:rsidRDefault="00650B90" w:rsidP="00650B90">
            <w:pPr>
              <w:tabs>
                <w:tab w:val="decimal" w:pos="890"/>
              </w:tabs>
              <w:spacing w:before="60" w:after="60"/>
              <w:ind w:left="90" w:right="167" w:firstLine="0"/>
              <w:rPr>
                <w:sz w:val="24"/>
              </w:rPr>
            </w:pPr>
            <w:r w:rsidRPr="00F76263">
              <w:rPr>
                <w:sz w:val="24"/>
              </w:rPr>
              <w:t>1,1</w:t>
            </w:r>
          </w:p>
        </w:tc>
        <w:tc>
          <w:tcPr>
            <w:tcW w:w="2411" w:type="dxa"/>
            <w:tcBorders>
              <w:bottom w:val="single" w:sz="4" w:space="0" w:color="auto"/>
            </w:tcBorders>
            <w:shd w:val="clear" w:color="auto" w:fill="FFFFFF"/>
            <w:vAlign w:val="center"/>
          </w:tcPr>
          <w:p w:rsidR="00650B90" w:rsidRPr="00F76263" w:rsidRDefault="00650B90" w:rsidP="00650B90">
            <w:pPr>
              <w:tabs>
                <w:tab w:val="decimal" w:pos="1321"/>
              </w:tabs>
              <w:spacing w:before="60" w:after="60"/>
              <w:ind w:left="90" w:right="167" w:firstLine="0"/>
              <w:rPr>
                <w:sz w:val="24"/>
                <w:szCs w:val="10"/>
              </w:rPr>
            </w:pPr>
          </w:p>
        </w:tc>
      </w:tr>
    </w:tbl>
    <w:p w:rsidR="00650B90" w:rsidRPr="00F76263" w:rsidRDefault="00650B90" w:rsidP="00650B90">
      <w:pPr>
        <w:spacing w:before="120" w:after="120"/>
        <w:ind w:firstLine="0"/>
        <w:jc w:val="both"/>
        <w:rPr>
          <w:sz w:val="24"/>
        </w:rPr>
      </w:pPr>
      <w:r w:rsidRPr="00F76263">
        <w:rPr>
          <w:sz w:val="24"/>
          <w:lang w:eastAsia="fr-FR" w:bidi="fr-FR"/>
        </w:rPr>
        <w:t>Source : Louis-Georges Harvey et Mark V. Olsen, « La circulation de la bibli</w:t>
      </w:r>
      <w:r w:rsidRPr="00F76263">
        <w:rPr>
          <w:sz w:val="24"/>
          <w:lang w:eastAsia="fr-FR" w:bidi="fr-FR"/>
        </w:rPr>
        <w:t>o</w:t>
      </w:r>
      <w:r w:rsidRPr="00F76263">
        <w:rPr>
          <w:sz w:val="24"/>
          <w:lang w:eastAsia="fr-FR" w:bidi="fr-FR"/>
        </w:rPr>
        <w:t>thèque de l’Institut canadien de Mo</w:t>
      </w:r>
      <w:r w:rsidRPr="00F76263">
        <w:rPr>
          <w:sz w:val="24"/>
          <w:lang w:eastAsia="fr-FR" w:bidi="fr-FR"/>
        </w:rPr>
        <w:t>n</w:t>
      </w:r>
      <w:r w:rsidRPr="00F76263">
        <w:rPr>
          <w:sz w:val="24"/>
          <w:lang w:eastAsia="fr-FR" w:bidi="fr-FR"/>
        </w:rPr>
        <w:t>tréal, 1865-1875 »</w:t>
      </w:r>
      <w:r w:rsidRPr="00F76263">
        <w:rPr>
          <w:rStyle w:val="Lgendedutableau3Italique"/>
          <w:sz w:val="24"/>
        </w:rPr>
        <w:t>, Histoire sociale / Social History,</w:t>
      </w:r>
      <w:r w:rsidRPr="00F76263">
        <w:rPr>
          <w:sz w:val="24"/>
          <w:lang w:eastAsia="fr-FR" w:bidi="fr-FR"/>
        </w:rPr>
        <w:t xml:space="preserve"> 19,37 (mai 1986) : 151.</w:t>
      </w:r>
    </w:p>
    <w:p w:rsidR="00650B90" w:rsidRPr="00F313FF" w:rsidRDefault="00650B90" w:rsidP="00650B90">
      <w:pPr>
        <w:spacing w:before="120" w:after="120"/>
        <w:jc w:val="both"/>
        <w:rPr>
          <w:szCs w:val="2"/>
        </w:rPr>
      </w:pPr>
    </w:p>
    <w:p w:rsidR="00650B90" w:rsidRDefault="00650B90" w:rsidP="00650B90">
      <w:pPr>
        <w:pStyle w:val="p"/>
      </w:pPr>
      <w:r w:rsidRPr="00F313FF">
        <w:br w:type="page"/>
      </w:r>
      <w:r>
        <w:t>[161]</w:t>
      </w:r>
    </w:p>
    <w:p w:rsidR="00650B90" w:rsidRPr="00F313FF" w:rsidRDefault="00650B90" w:rsidP="00650B90">
      <w:pPr>
        <w:spacing w:before="120" w:after="120"/>
        <w:jc w:val="both"/>
      </w:pPr>
    </w:p>
    <w:p w:rsidR="00650B90" w:rsidRDefault="00650B90" w:rsidP="00650B90">
      <w:pPr>
        <w:spacing w:before="120" w:after="120"/>
        <w:ind w:firstLine="0"/>
        <w:jc w:val="center"/>
        <w:rPr>
          <w:rStyle w:val="Lgendedutableau11pt"/>
          <w:sz w:val="24"/>
        </w:rPr>
      </w:pPr>
      <w:r w:rsidRPr="00F76263">
        <w:rPr>
          <w:rStyle w:val="Lgendedutableau11pt"/>
          <w:sz w:val="24"/>
        </w:rPr>
        <w:t>TABLEAU 4</w:t>
      </w:r>
    </w:p>
    <w:p w:rsidR="00650B90" w:rsidRPr="00F76263" w:rsidRDefault="00650B90" w:rsidP="00650B90">
      <w:pPr>
        <w:spacing w:before="120" w:after="120"/>
        <w:ind w:firstLine="0"/>
        <w:jc w:val="center"/>
        <w:rPr>
          <w:sz w:val="24"/>
        </w:rPr>
      </w:pPr>
      <w:r w:rsidRPr="00F76263">
        <w:rPr>
          <w:sz w:val="24"/>
          <w:lang w:eastAsia="fr-FR" w:bidi="fr-FR"/>
        </w:rPr>
        <w:t>Institut canadien de Montréal, titres les plus empru</w:t>
      </w:r>
      <w:r w:rsidRPr="00F76263">
        <w:rPr>
          <w:sz w:val="24"/>
          <w:lang w:eastAsia="fr-FR" w:bidi="fr-FR"/>
        </w:rPr>
        <w:t>n</w:t>
      </w:r>
      <w:r w:rsidRPr="00F76263">
        <w:rPr>
          <w:sz w:val="24"/>
          <w:lang w:eastAsia="fr-FR" w:bidi="fr-FR"/>
        </w:rPr>
        <w:t>tés (1865</w:t>
      </w:r>
      <w:r>
        <w:rPr>
          <w:sz w:val="24"/>
          <w:lang w:eastAsia="fr-FR" w:bidi="fr-FR"/>
        </w:rPr>
        <w:t>-</w:t>
      </w:r>
      <w:r w:rsidRPr="00F76263">
        <w:rPr>
          <w:sz w:val="24"/>
          <w:lang w:eastAsia="fr-FR" w:bidi="fr-FR"/>
        </w:rPr>
        <w:t>1875)</w:t>
      </w:r>
    </w:p>
    <w:tbl>
      <w:tblPr>
        <w:tblOverlap w:val="never"/>
        <w:tblW w:w="0" w:type="auto"/>
        <w:tblLayout w:type="fixed"/>
        <w:tblCellMar>
          <w:left w:w="10" w:type="dxa"/>
          <w:right w:w="10" w:type="dxa"/>
        </w:tblCellMar>
        <w:tblLook w:val="04A0" w:firstRow="1" w:lastRow="0" w:firstColumn="1" w:lastColumn="0" w:noHBand="0" w:noVBand="1"/>
      </w:tblPr>
      <w:tblGrid>
        <w:gridCol w:w="3340"/>
        <w:gridCol w:w="1710"/>
        <w:gridCol w:w="1440"/>
        <w:gridCol w:w="1439"/>
      </w:tblGrid>
      <w:tr w:rsidR="00650B90" w:rsidRPr="00F76263">
        <w:tblPrEx>
          <w:tblCellMar>
            <w:top w:w="0" w:type="dxa"/>
            <w:bottom w:w="0" w:type="dxa"/>
          </w:tblCellMar>
        </w:tblPrEx>
        <w:tc>
          <w:tcPr>
            <w:tcW w:w="3340" w:type="dxa"/>
            <w:tcBorders>
              <w:top w:val="single" w:sz="4" w:space="0" w:color="auto"/>
            </w:tcBorders>
            <w:shd w:val="clear" w:color="auto" w:fill="EEECE1"/>
          </w:tcPr>
          <w:p w:rsidR="00650B90" w:rsidRPr="00F76263" w:rsidRDefault="00650B90" w:rsidP="00650B90">
            <w:pPr>
              <w:spacing w:before="120" w:after="120"/>
              <w:ind w:left="90" w:right="134" w:firstLine="0"/>
              <w:rPr>
                <w:sz w:val="24"/>
              </w:rPr>
            </w:pPr>
            <w:r w:rsidRPr="00F76263">
              <w:rPr>
                <w:sz w:val="24"/>
              </w:rPr>
              <w:t>Titre</w:t>
            </w:r>
          </w:p>
        </w:tc>
        <w:tc>
          <w:tcPr>
            <w:tcW w:w="1710" w:type="dxa"/>
            <w:tcBorders>
              <w:top w:val="single" w:sz="4" w:space="0" w:color="auto"/>
            </w:tcBorders>
            <w:shd w:val="clear" w:color="auto" w:fill="EEECE1"/>
          </w:tcPr>
          <w:p w:rsidR="00650B90" w:rsidRPr="00F76263" w:rsidRDefault="00650B90" w:rsidP="00650B90">
            <w:pPr>
              <w:spacing w:before="120" w:after="120"/>
              <w:ind w:left="90" w:right="134" w:firstLine="0"/>
              <w:jc w:val="center"/>
              <w:rPr>
                <w:sz w:val="24"/>
              </w:rPr>
            </w:pPr>
            <w:r w:rsidRPr="00F76263">
              <w:rPr>
                <w:sz w:val="24"/>
              </w:rPr>
              <w:t>Auteur</w:t>
            </w:r>
          </w:p>
        </w:tc>
        <w:tc>
          <w:tcPr>
            <w:tcW w:w="1440" w:type="dxa"/>
            <w:tcBorders>
              <w:top w:val="single" w:sz="4" w:space="0" w:color="auto"/>
            </w:tcBorders>
            <w:shd w:val="clear" w:color="auto" w:fill="EEECE1"/>
          </w:tcPr>
          <w:p w:rsidR="00650B90" w:rsidRPr="00F76263" w:rsidRDefault="00650B90" w:rsidP="00650B90">
            <w:pPr>
              <w:spacing w:before="120" w:after="120"/>
              <w:ind w:left="90" w:right="134" w:firstLine="0"/>
              <w:jc w:val="center"/>
              <w:rPr>
                <w:sz w:val="24"/>
              </w:rPr>
            </w:pPr>
            <w:r w:rsidRPr="00F76263">
              <w:rPr>
                <w:sz w:val="24"/>
              </w:rPr>
              <w:t>Année</w:t>
            </w:r>
            <w:r w:rsidRPr="00F76263">
              <w:rPr>
                <w:sz w:val="24"/>
              </w:rPr>
              <w:br/>
              <w:t>d’édition</w:t>
            </w:r>
          </w:p>
        </w:tc>
        <w:tc>
          <w:tcPr>
            <w:tcW w:w="1439" w:type="dxa"/>
            <w:tcBorders>
              <w:top w:val="single" w:sz="4" w:space="0" w:color="auto"/>
            </w:tcBorders>
            <w:shd w:val="clear" w:color="auto" w:fill="EEECE1"/>
          </w:tcPr>
          <w:p w:rsidR="00650B90" w:rsidRPr="00F76263" w:rsidRDefault="00650B90" w:rsidP="00650B90">
            <w:pPr>
              <w:spacing w:before="120" w:after="120"/>
              <w:ind w:left="90" w:right="134" w:firstLine="0"/>
              <w:jc w:val="center"/>
              <w:rPr>
                <w:sz w:val="24"/>
              </w:rPr>
            </w:pPr>
            <w:r w:rsidRPr="00F76263">
              <w:rPr>
                <w:sz w:val="24"/>
              </w:rPr>
              <w:t>Circul</w:t>
            </w:r>
            <w:r w:rsidRPr="00F76263">
              <w:rPr>
                <w:sz w:val="24"/>
              </w:rPr>
              <w:t>a</w:t>
            </w:r>
            <w:r w:rsidRPr="00F76263">
              <w:rPr>
                <w:sz w:val="24"/>
              </w:rPr>
              <w:t>tion</w:t>
            </w:r>
            <w:r w:rsidRPr="00F76263">
              <w:rPr>
                <w:sz w:val="24"/>
              </w:rPr>
              <w:br/>
              <w:t>%</w:t>
            </w:r>
          </w:p>
        </w:tc>
      </w:tr>
      <w:tr w:rsidR="00650B90" w:rsidRPr="00F76263">
        <w:tblPrEx>
          <w:tblCellMar>
            <w:top w:w="0" w:type="dxa"/>
            <w:bottom w:w="0" w:type="dxa"/>
          </w:tblCellMar>
        </w:tblPrEx>
        <w:tc>
          <w:tcPr>
            <w:tcW w:w="3340" w:type="dxa"/>
            <w:tcBorders>
              <w:top w:val="single" w:sz="4" w:space="0" w:color="auto"/>
            </w:tcBorders>
            <w:shd w:val="clear" w:color="auto" w:fill="FFFFFF"/>
            <w:vAlign w:val="bottom"/>
          </w:tcPr>
          <w:p w:rsidR="00650B90" w:rsidRPr="00F76263" w:rsidRDefault="00650B90" w:rsidP="00650B90">
            <w:pPr>
              <w:spacing w:before="120" w:after="120"/>
              <w:ind w:left="90" w:right="134" w:firstLine="0"/>
              <w:jc w:val="both"/>
              <w:rPr>
                <w:sz w:val="24"/>
              </w:rPr>
            </w:pPr>
            <w:r w:rsidRPr="00F76263">
              <w:rPr>
                <w:sz w:val="24"/>
              </w:rPr>
              <w:t xml:space="preserve">1. </w:t>
            </w:r>
            <w:r w:rsidRPr="00F76263">
              <w:rPr>
                <w:rStyle w:val="Corpsdutexte285ptItalique"/>
                <w:sz w:val="24"/>
              </w:rPr>
              <w:t>Les Mohicans de Paris</w:t>
            </w:r>
          </w:p>
        </w:tc>
        <w:tc>
          <w:tcPr>
            <w:tcW w:w="1710" w:type="dxa"/>
            <w:tcBorders>
              <w:top w:val="single" w:sz="4" w:space="0" w:color="auto"/>
            </w:tcBorders>
            <w:shd w:val="clear" w:color="auto" w:fill="FFFFFF"/>
            <w:vAlign w:val="bottom"/>
          </w:tcPr>
          <w:p w:rsidR="00650B90" w:rsidRPr="00F76263" w:rsidRDefault="00650B90" w:rsidP="00650B90">
            <w:pPr>
              <w:spacing w:before="120" w:after="120"/>
              <w:ind w:left="90" w:right="134" w:firstLine="0"/>
              <w:jc w:val="both"/>
              <w:rPr>
                <w:sz w:val="24"/>
              </w:rPr>
            </w:pPr>
            <w:r w:rsidRPr="00F76263">
              <w:rPr>
                <w:sz w:val="24"/>
              </w:rPr>
              <w:t>Dumas père</w:t>
            </w:r>
          </w:p>
        </w:tc>
        <w:tc>
          <w:tcPr>
            <w:tcW w:w="1440" w:type="dxa"/>
            <w:tcBorders>
              <w:top w:val="single" w:sz="4" w:space="0" w:color="auto"/>
            </w:tcBorders>
            <w:shd w:val="clear" w:color="auto" w:fill="FFFFFF"/>
            <w:vAlign w:val="bottom"/>
          </w:tcPr>
          <w:p w:rsidR="00650B90" w:rsidRPr="00F76263" w:rsidRDefault="00650B90" w:rsidP="00650B90">
            <w:pPr>
              <w:spacing w:before="120" w:after="120"/>
              <w:ind w:left="90" w:right="134" w:firstLine="0"/>
              <w:jc w:val="both"/>
              <w:rPr>
                <w:sz w:val="24"/>
              </w:rPr>
            </w:pPr>
            <w:r w:rsidRPr="00F76263">
              <w:rPr>
                <w:sz w:val="24"/>
              </w:rPr>
              <w:t>1854</w:t>
            </w:r>
          </w:p>
        </w:tc>
        <w:tc>
          <w:tcPr>
            <w:tcW w:w="1439" w:type="dxa"/>
            <w:tcBorders>
              <w:top w:val="single" w:sz="4" w:space="0" w:color="auto"/>
            </w:tcBorders>
            <w:shd w:val="clear" w:color="auto" w:fill="FFFFFF"/>
            <w:vAlign w:val="bottom"/>
          </w:tcPr>
          <w:p w:rsidR="00650B90" w:rsidRPr="00F76263" w:rsidRDefault="00650B90" w:rsidP="00650B90">
            <w:pPr>
              <w:spacing w:before="120" w:after="120"/>
              <w:ind w:left="90" w:right="134" w:firstLine="0"/>
              <w:jc w:val="both"/>
              <w:rPr>
                <w:sz w:val="24"/>
              </w:rPr>
            </w:pPr>
            <w:r w:rsidRPr="00F76263">
              <w:rPr>
                <w:sz w:val="24"/>
              </w:rPr>
              <w:t>1,2</w:t>
            </w:r>
          </w:p>
        </w:tc>
      </w:tr>
      <w:tr w:rsidR="00650B90" w:rsidRPr="00F76263">
        <w:tblPrEx>
          <w:tblCellMar>
            <w:top w:w="0" w:type="dxa"/>
            <w:bottom w:w="0" w:type="dxa"/>
          </w:tblCellMar>
        </w:tblPrEx>
        <w:tc>
          <w:tcPr>
            <w:tcW w:w="3340" w:type="dxa"/>
            <w:shd w:val="clear" w:color="auto" w:fill="FFFFFF"/>
          </w:tcPr>
          <w:p w:rsidR="00650B90" w:rsidRPr="00F76263" w:rsidRDefault="00650B90" w:rsidP="00650B90">
            <w:pPr>
              <w:ind w:left="86" w:right="130" w:firstLine="0"/>
              <w:jc w:val="both"/>
              <w:rPr>
                <w:sz w:val="24"/>
              </w:rPr>
            </w:pPr>
            <w:r w:rsidRPr="00F76263">
              <w:rPr>
                <w:sz w:val="24"/>
              </w:rPr>
              <w:t xml:space="preserve">2. </w:t>
            </w:r>
            <w:r w:rsidRPr="00F76263">
              <w:rPr>
                <w:rStyle w:val="Corpsdutexte285ptItalique"/>
                <w:sz w:val="24"/>
              </w:rPr>
              <w:t>Les mystères du peuple</w:t>
            </w:r>
          </w:p>
        </w:tc>
        <w:tc>
          <w:tcPr>
            <w:tcW w:w="1710" w:type="dxa"/>
            <w:shd w:val="clear" w:color="auto" w:fill="FFFFFF"/>
          </w:tcPr>
          <w:p w:rsidR="00650B90" w:rsidRPr="00F76263" w:rsidRDefault="00650B90" w:rsidP="00650B90">
            <w:pPr>
              <w:ind w:left="86" w:right="130" w:firstLine="0"/>
              <w:jc w:val="both"/>
              <w:rPr>
                <w:sz w:val="24"/>
              </w:rPr>
            </w:pPr>
            <w:r w:rsidRPr="00F76263">
              <w:rPr>
                <w:sz w:val="24"/>
              </w:rPr>
              <w:t>Sue</w:t>
            </w:r>
          </w:p>
        </w:tc>
        <w:tc>
          <w:tcPr>
            <w:tcW w:w="1440" w:type="dxa"/>
            <w:shd w:val="clear" w:color="auto" w:fill="FFFFFF"/>
          </w:tcPr>
          <w:p w:rsidR="00650B90" w:rsidRPr="00F76263" w:rsidRDefault="00650B90" w:rsidP="00650B90">
            <w:pPr>
              <w:ind w:left="86" w:right="130" w:firstLine="0"/>
              <w:jc w:val="both"/>
              <w:rPr>
                <w:sz w:val="24"/>
              </w:rPr>
            </w:pPr>
            <w:r w:rsidRPr="00F76263">
              <w:rPr>
                <w:sz w:val="24"/>
              </w:rPr>
              <w:t>1849-1857</w:t>
            </w:r>
          </w:p>
        </w:tc>
        <w:tc>
          <w:tcPr>
            <w:tcW w:w="1439" w:type="dxa"/>
            <w:shd w:val="clear" w:color="auto" w:fill="FFFFFF"/>
            <w:vAlign w:val="bottom"/>
          </w:tcPr>
          <w:p w:rsidR="00650B90" w:rsidRPr="00F76263" w:rsidRDefault="00650B90" w:rsidP="00650B90">
            <w:pPr>
              <w:ind w:left="86" w:right="130" w:firstLine="0"/>
              <w:jc w:val="both"/>
              <w:rPr>
                <w:sz w:val="24"/>
              </w:rPr>
            </w:pPr>
            <w:r w:rsidRPr="00F76263">
              <w:rPr>
                <w:sz w:val="24"/>
              </w:rPr>
              <w:t>1,0</w:t>
            </w:r>
          </w:p>
        </w:tc>
      </w:tr>
      <w:tr w:rsidR="00650B90" w:rsidRPr="00F76263">
        <w:tblPrEx>
          <w:tblCellMar>
            <w:top w:w="0" w:type="dxa"/>
            <w:bottom w:w="0" w:type="dxa"/>
          </w:tblCellMar>
        </w:tblPrEx>
        <w:tc>
          <w:tcPr>
            <w:tcW w:w="3340" w:type="dxa"/>
            <w:shd w:val="clear" w:color="auto" w:fill="FFFFFF"/>
          </w:tcPr>
          <w:p w:rsidR="00650B90" w:rsidRPr="00F76263" w:rsidRDefault="00650B90" w:rsidP="00650B90">
            <w:pPr>
              <w:ind w:left="86" w:right="130" w:firstLine="0"/>
              <w:jc w:val="both"/>
              <w:rPr>
                <w:sz w:val="24"/>
              </w:rPr>
            </w:pPr>
            <w:r w:rsidRPr="00F76263">
              <w:rPr>
                <w:rStyle w:val="Corpsdutexte285ptItalique"/>
                <w:sz w:val="24"/>
              </w:rPr>
              <w:t>3. Le vicomte de Br</w:t>
            </w:r>
            <w:r w:rsidRPr="00F76263">
              <w:rPr>
                <w:rStyle w:val="Corpsdutexte285ptItalique"/>
                <w:sz w:val="24"/>
              </w:rPr>
              <w:t>a</w:t>
            </w:r>
            <w:r w:rsidRPr="00F76263">
              <w:rPr>
                <w:rStyle w:val="Corpsdutexte285ptItalique"/>
                <w:sz w:val="24"/>
              </w:rPr>
              <w:t>gelonne</w:t>
            </w:r>
          </w:p>
        </w:tc>
        <w:tc>
          <w:tcPr>
            <w:tcW w:w="1710" w:type="dxa"/>
            <w:shd w:val="clear" w:color="auto" w:fill="FFFFFF"/>
          </w:tcPr>
          <w:p w:rsidR="00650B90" w:rsidRPr="00F76263" w:rsidRDefault="00650B90" w:rsidP="00650B90">
            <w:pPr>
              <w:ind w:left="86" w:right="130" w:firstLine="0"/>
              <w:jc w:val="both"/>
              <w:rPr>
                <w:sz w:val="24"/>
              </w:rPr>
            </w:pPr>
            <w:r w:rsidRPr="00F76263">
              <w:rPr>
                <w:sz w:val="24"/>
              </w:rPr>
              <w:t>Dumas père</w:t>
            </w:r>
          </w:p>
        </w:tc>
        <w:tc>
          <w:tcPr>
            <w:tcW w:w="1440" w:type="dxa"/>
            <w:shd w:val="clear" w:color="auto" w:fill="FFFFFF"/>
          </w:tcPr>
          <w:p w:rsidR="00650B90" w:rsidRPr="00F76263" w:rsidRDefault="00650B90" w:rsidP="00650B90">
            <w:pPr>
              <w:ind w:left="86" w:right="130" w:firstLine="0"/>
              <w:jc w:val="both"/>
              <w:rPr>
                <w:sz w:val="24"/>
              </w:rPr>
            </w:pPr>
            <w:r w:rsidRPr="00F76263">
              <w:rPr>
                <w:sz w:val="24"/>
              </w:rPr>
              <w:t>1850</w:t>
            </w:r>
          </w:p>
        </w:tc>
        <w:tc>
          <w:tcPr>
            <w:tcW w:w="1439" w:type="dxa"/>
            <w:shd w:val="clear" w:color="auto" w:fill="FFFFFF"/>
            <w:vAlign w:val="bottom"/>
          </w:tcPr>
          <w:p w:rsidR="00650B90" w:rsidRPr="00F76263" w:rsidRDefault="00650B90" w:rsidP="00650B90">
            <w:pPr>
              <w:ind w:left="86" w:right="130" w:firstLine="0"/>
              <w:jc w:val="both"/>
              <w:rPr>
                <w:sz w:val="24"/>
              </w:rPr>
            </w:pPr>
            <w:r w:rsidRPr="00F76263">
              <w:rPr>
                <w:sz w:val="24"/>
              </w:rPr>
              <w:t>1,0</w:t>
            </w:r>
          </w:p>
        </w:tc>
      </w:tr>
      <w:tr w:rsidR="00650B90" w:rsidRPr="00F76263">
        <w:tblPrEx>
          <w:tblCellMar>
            <w:top w:w="0" w:type="dxa"/>
            <w:bottom w:w="0" w:type="dxa"/>
          </w:tblCellMar>
        </w:tblPrEx>
        <w:tc>
          <w:tcPr>
            <w:tcW w:w="3340" w:type="dxa"/>
            <w:shd w:val="clear" w:color="auto" w:fill="FFFFFF"/>
          </w:tcPr>
          <w:p w:rsidR="00650B90" w:rsidRPr="00F76263" w:rsidRDefault="00650B90" w:rsidP="00650B90">
            <w:pPr>
              <w:ind w:left="86" w:right="130" w:firstLine="0"/>
              <w:jc w:val="both"/>
              <w:rPr>
                <w:sz w:val="24"/>
              </w:rPr>
            </w:pPr>
            <w:r w:rsidRPr="00F76263">
              <w:rPr>
                <w:sz w:val="24"/>
              </w:rPr>
              <w:t xml:space="preserve">4. </w:t>
            </w:r>
            <w:r w:rsidRPr="00F76263">
              <w:rPr>
                <w:rStyle w:val="Corpsdutexte285ptItalique"/>
                <w:sz w:val="24"/>
              </w:rPr>
              <w:t>Le comte de Monte-Cristo</w:t>
            </w:r>
          </w:p>
        </w:tc>
        <w:tc>
          <w:tcPr>
            <w:tcW w:w="1710" w:type="dxa"/>
            <w:shd w:val="clear" w:color="auto" w:fill="FFFFFF"/>
          </w:tcPr>
          <w:p w:rsidR="00650B90" w:rsidRPr="00F76263" w:rsidRDefault="00650B90" w:rsidP="00650B90">
            <w:pPr>
              <w:ind w:left="86" w:right="130" w:firstLine="0"/>
              <w:jc w:val="both"/>
              <w:rPr>
                <w:sz w:val="24"/>
              </w:rPr>
            </w:pPr>
            <w:r w:rsidRPr="00F76263">
              <w:rPr>
                <w:sz w:val="24"/>
              </w:rPr>
              <w:t>Dumas père</w:t>
            </w:r>
          </w:p>
        </w:tc>
        <w:tc>
          <w:tcPr>
            <w:tcW w:w="1440" w:type="dxa"/>
            <w:shd w:val="clear" w:color="auto" w:fill="FFFFFF"/>
          </w:tcPr>
          <w:p w:rsidR="00650B90" w:rsidRPr="00F76263" w:rsidRDefault="00650B90" w:rsidP="00650B90">
            <w:pPr>
              <w:ind w:left="86" w:right="130" w:firstLine="0"/>
              <w:jc w:val="both"/>
              <w:rPr>
                <w:sz w:val="24"/>
              </w:rPr>
            </w:pPr>
            <w:r w:rsidRPr="00F76263">
              <w:rPr>
                <w:sz w:val="24"/>
              </w:rPr>
              <w:t>1844</w:t>
            </w:r>
          </w:p>
        </w:tc>
        <w:tc>
          <w:tcPr>
            <w:tcW w:w="1439" w:type="dxa"/>
            <w:shd w:val="clear" w:color="auto" w:fill="FFFFFF"/>
          </w:tcPr>
          <w:p w:rsidR="00650B90" w:rsidRPr="00F76263" w:rsidRDefault="00650B90" w:rsidP="00650B90">
            <w:pPr>
              <w:ind w:left="86" w:right="130" w:firstLine="0"/>
              <w:jc w:val="both"/>
              <w:rPr>
                <w:sz w:val="24"/>
              </w:rPr>
            </w:pPr>
            <w:r w:rsidRPr="00F76263">
              <w:rPr>
                <w:sz w:val="24"/>
              </w:rPr>
              <w:t>0,9</w:t>
            </w:r>
          </w:p>
        </w:tc>
      </w:tr>
      <w:tr w:rsidR="00650B90" w:rsidRPr="00F76263">
        <w:tblPrEx>
          <w:tblCellMar>
            <w:top w:w="0" w:type="dxa"/>
            <w:bottom w:w="0" w:type="dxa"/>
          </w:tblCellMar>
        </w:tblPrEx>
        <w:tc>
          <w:tcPr>
            <w:tcW w:w="3340" w:type="dxa"/>
            <w:shd w:val="clear" w:color="auto" w:fill="FFFFFF"/>
            <w:vAlign w:val="bottom"/>
          </w:tcPr>
          <w:p w:rsidR="00650B90" w:rsidRPr="00F76263" w:rsidRDefault="00650B90" w:rsidP="00650B90">
            <w:pPr>
              <w:ind w:left="86" w:right="130" w:firstLine="0"/>
              <w:jc w:val="both"/>
              <w:rPr>
                <w:sz w:val="24"/>
              </w:rPr>
            </w:pPr>
            <w:r w:rsidRPr="00F76263">
              <w:rPr>
                <w:sz w:val="24"/>
              </w:rPr>
              <w:t xml:space="preserve">5. </w:t>
            </w:r>
            <w:r w:rsidRPr="00F76263">
              <w:rPr>
                <w:rStyle w:val="Corpsdutexte285ptItalique"/>
                <w:sz w:val="24"/>
              </w:rPr>
              <w:t>Le juif errant</w:t>
            </w:r>
          </w:p>
        </w:tc>
        <w:tc>
          <w:tcPr>
            <w:tcW w:w="1710" w:type="dxa"/>
            <w:shd w:val="clear" w:color="auto" w:fill="FFFFFF"/>
            <w:vAlign w:val="bottom"/>
          </w:tcPr>
          <w:p w:rsidR="00650B90" w:rsidRPr="00F76263" w:rsidRDefault="00650B90" w:rsidP="00650B90">
            <w:pPr>
              <w:ind w:left="86" w:right="130" w:firstLine="0"/>
              <w:jc w:val="both"/>
              <w:rPr>
                <w:sz w:val="24"/>
              </w:rPr>
            </w:pPr>
            <w:r w:rsidRPr="00F76263">
              <w:rPr>
                <w:sz w:val="24"/>
              </w:rPr>
              <w:t>Sue</w:t>
            </w:r>
          </w:p>
        </w:tc>
        <w:tc>
          <w:tcPr>
            <w:tcW w:w="1440" w:type="dxa"/>
            <w:shd w:val="clear" w:color="auto" w:fill="FFFFFF"/>
            <w:vAlign w:val="bottom"/>
          </w:tcPr>
          <w:p w:rsidR="00650B90" w:rsidRPr="00F76263" w:rsidRDefault="00650B90" w:rsidP="00650B90">
            <w:pPr>
              <w:ind w:left="86" w:right="130" w:firstLine="0"/>
              <w:jc w:val="both"/>
              <w:rPr>
                <w:sz w:val="24"/>
              </w:rPr>
            </w:pPr>
            <w:r w:rsidRPr="00F76263">
              <w:rPr>
                <w:sz w:val="24"/>
              </w:rPr>
              <w:t>1844-1845</w:t>
            </w:r>
          </w:p>
        </w:tc>
        <w:tc>
          <w:tcPr>
            <w:tcW w:w="1439" w:type="dxa"/>
            <w:shd w:val="clear" w:color="auto" w:fill="FFFFFF"/>
            <w:vAlign w:val="bottom"/>
          </w:tcPr>
          <w:p w:rsidR="00650B90" w:rsidRPr="00F76263" w:rsidRDefault="00650B90" w:rsidP="00650B90">
            <w:pPr>
              <w:ind w:left="86" w:right="130" w:firstLine="0"/>
              <w:jc w:val="both"/>
              <w:rPr>
                <w:sz w:val="24"/>
              </w:rPr>
            </w:pPr>
            <w:r w:rsidRPr="00F76263">
              <w:rPr>
                <w:sz w:val="24"/>
              </w:rPr>
              <w:t>0,9</w:t>
            </w:r>
          </w:p>
        </w:tc>
      </w:tr>
      <w:tr w:rsidR="00650B90" w:rsidRPr="00F76263">
        <w:tblPrEx>
          <w:tblCellMar>
            <w:top w:w="0" w:type="dxa"/>
            <w:bottom w:w="0" w:type="dxa"/>
          </w:tblCellMar>
        </w:tblPrEx>
        <w:tc>
          <w:tcPr>
            <w:tcW w:w="3340" w:type="dxa"/>
            <w:shd w:val="clear" w:color="auto" w:fill="FFFFFF"/>
            <w:vAlign w:val="bottom"/>
          </w:tcPr>
          <w:p w:rsidR="00650B90" w:rsidRPr="00F76263" w:rsidRDefault="00650B90" w:rsidP="00650B90">
            <w:pPr>
              <w:ind w:left="86" w:right="130" w:firstLine="0"/>
              <w:jc w:val="both"/>
              <w:rPr>
                <w:sz w:val="24"/>
              </w:rPr>
            </w:pPr>
            <w:r w:rsidRPr="00F76263">
              <w:rPr>
                <w:sz w:val="24"/>
              </w:rPr>
              <w:t xml:space="preserve">6. </w:t>
            </w:r>
            <w:r w:rsidRPr="00F76263">
              <w:rPr>
                <w:rStyle w:val="Corpsdutexte285ptItalique"/>
                <w:sz w:val="24"/>
              </w:rPr>
              <w:t>Les trois mousqu</w:t>
            </w:r>
            <w:r w:rsidRPr="00F76263">
              <w:rPr>
                <w:rStyle w:val="Corpsdutexte285ptItalique"/>
                <w:sz w:val="24"/>
              </w:rPr>
              <w:t>e</w:t>
            </w:r>
            <w:r w:rsidRPr="00F76263">
              <w:rPr>
                <w:rStyle w:val="Corpsdutexte285ptItalique"/>
                <w:sz w:val="24"/>
              </w:rPr>
              <w:t>taires</w:t>
            </w:r>
          </w:p>
        </w:tc>
        <w:tc>
          <w:tcPr>
            <w:tcW w:w="1710" w:type="dxa"/>
            <w:shd w:val="clear" w:color="auto" w:fill="FFFFFF"/>
            <w:vAlign w:val="bottom"/>
          </w:tcPr>
          <w:p w:rsidR="00650B90" w:rsidRPr="00F76263" w:rsidRDefault="00650B90" w:rsidP="00650B90">
            <w:pPr>
              <w:ind w:left="86" w:right="130" w:firstLine="0"/>
              <w:jc w:val="both"/>
              <w:rPr>
                <w:sz w:val="24"/>
              </w:rPr>
            </w:pPr>
            <w:r w:rsidRPr="00F76263">
              <w:rPr>
                <w:sz w:val="24"/>
              </w:rPr>
              <w:t>Dumas père</w:t>
            </w:r>
          </w:p>
        </w:tc>
        <w:tc>
          <w:tcPr>
            <w:tcW w:w="1440" w:type="dxa"/>
            <w:shd w:val="clear" w:color="auto" w:fill="FFFFFF"/>
            <w:vAlign w:val="bottom"/>
          </w:tcPr>
          <w:p w:rsidR="00650B90" w:rsidRPr="00F76263" w:rsidRDefault="00650B90" w:rsidP="00650B90">
            <w:pPr>
              <w:ind w:left="86" w:right="130" w:firstLine="0"/>
              <w:jc w:val="both"/>
              <w:rPr>
                <w:sz w:val="24"/>
              </w:rPr>
            </w:pPr>
            <w:r w:rsidRPr="00F76263">
              <w:rPr>
                <w:sz w:val="24"/>
              </w:rPr>
              <w:t>1844</w:t>
            </w:r>
          </w:p>
        </w:tc>
        <w:tc>
          <w:tcPr>
            <w:tcW w:w="1439" w:type="dxa"/>
            <w:shd w:val="clear" w:color="auto" w:fill="FFFFFF"/>
            <w:vAlign w:val="bottom"/>
          </w:tcPr>
          <w:p w:rsidR="00650B90" w:rsidRPr="00F76263" w:rsidRDefault="00650B90" w:rsidP="00650B90">
            <w:pPr>
              <w:ind w:left="86" w:right="130" w:firstLine="0"/>
              <w:jc w:val="both"/>
              <w:rPr>
                <w:sz w:val="24"/>
              </w:rPr>
            </w:pPr>
            <w:r w:rsidRPr="00F76263">
              <w:rPr>
                <w:sz w:val="24"/>
              </w:rPr>
              <w:t>0,9</w:t>
            </w:r>
          </w:p>
        </w:tc>
      </w:tr>
      <w:tr w:rsidR="00650B90" w:rsidRPr="00F76263">
        <w:tblPrEx>
          <w:tblCellMar>
            <w:top w:w="0" w:type="dxa"/>
            <w:bottom w:w="0" w:type="dxa"/>
          </w:tblCellMar>
        </w:tblPrEx>
        <w:tc>
          <w:tcPr>
            <w:tcW w:w="3340" w:type="dxa"/>
            <w:shd w:val="clear" w:color="auto" w:fill="FFFFFF"/>
          </w:tcPr>
          <w:p w:rsidR="00650B90" w:rsidRPr="00F76263" w:rsidRDefault="00650B90" w:rsidP="00650B90">
            <w:pPr>
              <w:ind w:left="86" w:right="130" w:firstLine="0"/>
              <w:jc w:val="both"/>
              <w:rPr>
                <w:sz w:val="24"/>
              </w:rPr>
            </w:pPr>
            <w:r w:rsidRPr="00F76263">
              <w:rPr>
                <w:sz w:val="24"/>
              </w:rPr>
              <w:t xml:space="preserve">7. </w:t>
            </w:r>
            <w:r w:rsidRPr="00F76263">
              <w:rPr>
                <w:rStyle w:val="Corpsdutexte285ptItalique"/>
                <w:sz w:val="24"/>
              </w:rPr>
              <w:t>Le collier de la re</w:t>
            </w:r>
            <w:r w:rsidRPr="00F76263">
              <w:rPr>
                <w:rStyle w:val="Corpsdutexte285ptItalique"/>
                <w:sz w:val="24"/>
              </w:rPr>
              <w:t>i</w:t>
            </w:r>
            <w:r w:rsidRPr="00F76263">
              <w:rPr>
                <w:rStyle w:val="Corpsdutexte285ptItalique"/>
                <w:sz w:val="24"/>
              </w:rPr>
              <w:t>ne</w:t>
            </w:r>
          </w:p>
        </w:tc>
        <w:tc>
          <w:tcPr>
            <w:tcW w:w="1710" w:type="dxa"/>
            <w:shd w:val="clear" w:color="auto" w:fill="FFFFFF"/>
          </w:tcPr>
          <w:p w:rsidR="00650B90" w:rsidRPr="00F76263" w:rsidRDefault="00650B90" w:rsidP="00650B90">
            <w:pPr>
              <w:ind w:left="86" w:right="130" w:firstLine="0"/>
              <w:jc w:val="both"/>
              <w:rPr>
                <w:sz w:val="24"/>
              </w:rPr>
            </w:pPr>
            <w:r w:rsidRPr="00F76263">
              <w:rPr>
                <w:sz w:val="24"/>
              </w:rPr>
              <w:t>Dumas père</w:t>
            </w:r>
          </w:p>
        </w:tc>
        <w:tc>
          <w:tcPr>
            <w:tcW w:w="1440" w:type="dxa"/>
            <w:shd w:val="clear" w:color="auto" w:fill="FFFFFF"/>
          </w:tcPr>
          <w:p w:rsidR="00650B90" w:rsidRPr="00F76263" w:rsidRDefault="00650B90" w:rsidP="00650B90">
            <w:pPr>
              <w:ind w:left="86" w:right="130" w:firstLine="0"/>
              <w:jc w:val="both"/>
              <w:rPr>
                <w:sz w:val="24"/>
              </w:rPr>
            </w:pPr>
            <w:r w:rsidRPr="00F76263">
              <w:rPr>
                <w:sz w:val="24"/>
              </w:rPr>
              <w:t>1849</w:t>
            </w:r>
          </w:p>
        </w:tc>
        <w:tc>
          <w:tcPr>
            <w:tcW w:w="1439" w:type="dxa"/>
            <w:shd w:val="clear" w:color="auto" w:fill="FFFFFF"/>
          </w:tcPr>
          <w:p w:rsidR="00650B90" w:rsidRPr="00F76263" w:rsidRDefault="00650B90" w:rsidP="00650B90">
            <w:pPr>
              <w:ind w:left="86" w:right="130" w:firstLine="0"/>
              <w:jc w:val="both"/>
              <w:rPr>
                <w:sz w:val="24"/>
              </w:rPr>
            </w:pPr>
            <w:r w:rsidRPr="00F76263">
              <w:rPr>
                <w:sz w:val="24"/>
              </w:rPr>
              <w:t>0,7</w:t>
            </w:r>
          </w:p>
        </w:tc>
      </w:tr>
      <w:tr w:rsidR="00650B90" w:rsidRPr="00F76263">
        <w:tblPrEx>
          <w:tblCellMar>
            <w:top w:w="0" w:type="dxa"/>
            <w:bottom w:w="0" w:type="dxa"/>
          </w:tblCellMar>
        </w:tblPrEx>
        <w:tc>
          <w:tcPr>
            <w:tcW w:w="3340" w:type="dxa"/>
            <w:shd w:val="clear" w:color="auto" w:fill="FFFFFF"/>
            <w:vAlign w:val="bottom"/>
          </w:tcPr>
          <w:p w:rsidR="00650B90" w:rsidRPr="00F76263" w:rsidRDefault="00650B90" w:rsidP="00650B90">
            <w:pPr>
              <w:ind w:left="86" w:right="130" w:firstLine="0"/>
              <w:jc w:val="both"/>
              <w:rPr>
                <w:sz w:val="24"/>
              </w:rPr>
            </w:pPr>
            <w:r w:rsidRPr="00F76263">
              <w:rPr>
                <w:rStyle w:val="Corpsdutexte285ptItalique"/>
                <w:sz w:val="24"/>
              </w:rPr>
              <w:t>8. Vingt ans après</w:t>
            </w:r>
          </w:p>
        </w:tc>
        <w:tc>
          <w:tcPr>
            <w:tcW w:w="1710" w:type="dxa"/>
            <w:shd w:val="clear" w:color="auto" w:fill="FFFFFF"/>
            <w:vAlign w:val="bottom"/>
          </w:tcPr>
          <w:p w:rsidR="00650B90" w:rsidRPr="00F76263" w:rsidRDefault="00650B90" w:rsidP="00650B90">
            <w:pPr>
              <w:ind w:left="86" w:right="130" w:firstLine="0"/>
              <w:jc w:val="both"/>
              <w:rPr>
                <w:sz w:val="24"/>
              </w:rPr>
            </w:pPr>
            <w:r w:rsidRPr="00F76263">
              <w:rPr>
                <w:sz w:val="24"/>
              </w:rPr>
              <w:t>Dumas père</w:t>
            </w:r>
          </w:p>
        </w:tc>
        <w:tc>
          <w:tcPr>
            <w:tcW w:w="1440" w:type="dxa"/>
            <w:shd w:val="clear" w:color="auto" w:fill="FFFFFF"/>
            <w:vAlign w:val="bottom"/>
          </w:tcPr>
          <w:p w:rsidR="00650B90" w:rsidRPr="00F76263" w:rsidRDefault="00650B90" w:rsidP="00650B90">
            <w:pPr>
              <w:ind w:left="86" w:right="130" w:firstLine="0"/>
              <w:jc w:val="both"/>
              <w:rPr>
                <w:sz w:val="24"/>
              </w:rPr>
            </w:pPr>
            <w:r w:rsidRPr="00F76263">
              <w:rPr>
                <w:sz w:val="24"/>
              </w:rPr>
              <w:t>1845</w:t>
            </w:r>
          </w:p>
        </w:tc>
        <w:tc>
          <w:tcPr>
            <w:tcW w:w="1439" w:type="dxa"/>
            <w:shd w:val="clear" w:color="auto" w:fill="FFFFFF"/>
            <w:vAlign w:val="bottom"/>
          </w:tcPr>
          <w:p w:rsidR="00650B90" w:rsidRPr="00F76263" w:rsidRDefault="00650B90" w:rsidP="00650B90">
            <w:pPr>
              <w:ind w:left="86" w:right="130" w:firstLine="0"/>
              <w:jc w:val="both"/>
              <w:rPr>
                <w:sz w:val="24"/>
              </w:rPr>
            </w:pPr>
            <w:r w:rsidRPr="00F76263">
              <w:rPr>
                <w:sz w:val="24"/>
              </w:rPr>
              <w:t>0,7</w:t>
            </w:r>
          </w:p>
        </w:tc>
      </w:tr>
      <w:tr w:rsidR="00650B90" w:rsidRPr="00F76263">
        <w:tblPrEx>
          <w:tblCellMar>
            <w:top w:w="0" w:type="dxa"/>
            <w:bottom w:w="0" w:type="dxa"/>
          </w:tblCellMar>
        </w:tblPrEx>
        <w:tc>
          <w:tcPr>
            <w:tcW w:w="3340" w:type="dxa"/>
            <w:shd w:val="clear" w:color="auto" w:fill="FFFFFF"/>
          </w:tcPr>
          <w:p w:rsidR="00650B90" w:rsidRPr="00F76263" w:rsidRDefault="00650B90" w:rsidP="00650B90">
            <w:pPr>
              <w:ind w:left="86" w:right="130" w:firstLine="0"/>
              <w:jc w:val="both"/>
              <w:rPr>
                <w:sz w:val="24"/>
              </w:rPr>
            </w:pPr>
            <w:r w:rsidRPr="00F76263">
              <w:rPr>
                <w:rStyle w:val="Corpsdutexte285ptItalique"/>
                <w:sz w:val="24"/>
              </w:rPr>
              <w:t>9. Les mystères de P</w:t>
            </w:r>
            <w:r w:rsidRPr="00F76263">
              <w:rPr>
                <w:rStyle w:val="Corpsdutexte285ptItalique"/>
                <w:sz w:val="24"/>
              </w:rPr>
              <w:t>a</w:t>
            </w:r>
            <w:r w:rsidRPr="00F76263">
              <w:rPr>
                <w:rStyle w:val="Corpsdutexte285ptItalique"/>
                <w:sz w:val="24"/>
              </w:rPr>
              <w:t>ris</w:t>
            </w:r>
          </w:p>
        </w:tc>
        <w:tc>
          <w:tcPr>
            <w:tcW w:w="1710" w:type="dxa"/>
            <w:shd w:val="clear" w:color="auto" w:fill="FFFFFF"/>
          </w:tcPr>
          <w:p w:rsidR="00650B90" w:rsidRPr="00F76263" w:rsidRDefault="00650B90" w:rsidP="00650B90">
            <w:pPr>
              <w:ind w:left="86" w:right="130" w:firstLine="0"/>
              <w:jc w:val="both"/>
              <w:rPr>
                <w:sz w:val="24"/>
              </w:rPr>
            </w:pPr>
            <w:r w:rsidRPr="00F76263">
              <w:rPr>
                <w:sz w:val="24"/>
              </w:rPr>
              <w:t>Sue</w:t>
            </w:r>
          </w:p>
        </w:tc>
        <w:tc>
          <w:tcPr>
            <w:tcW w:w="1440" w:type="dxa"/>
            <w:shd w:val="clear" w:color="auto" w:fill="FFFFFF"/>
          </w:tcPr>
          <w:p w:rsidR="00650B90" w:rsidRPr="00F76263" w:rsidRDefault="00650B90" w:rsidP="00650B90">
            <w:pPr>
              <w:ind w:left="86" w:right="130" w:firstLine="0"/>
              <w:jc w:val="both"/>
              <w:rPr>
                <w:sz w:val="24"/>
              </w:rPr>
            </w:pPr>
            <w:r w:rsidRPr="00F76263">
              <w:rPr>
                <w:sz w:val="24"/>
              </w:rPr>
              <w:t>1843</w:t>
            </w:r>
          </w:p>
        </w:tc>
        <w:tc>
          <w:tcPr>
            <w:tcW w:w="1439" w:type="dxa"/>
            <w:shd w:val="clear" w:color="auto" w:fill="FFFFFF"/>
            <w:vAlign w:val="bottom"/>
          </w:tcPr>
          <w:p w:rsidR="00650B90" w:rsidRPr="00F76263" w:rsidRDefault="00650B90" w:rsidP="00650B90">
            <w:pPr>
              <w:ind w:left="86" w:right="130" w:firstLine="0"/>
              <w:jc w:val="both"/>
              <w:rPr>
                <w:sz w:val="24"/>
              </w:rPr>
            </w:pPr>
            <w:r w:rsidRPr="00F76263">
              <w:rPr>
                <w:sz w:val="24"/>
              </w:rPr>
              <w:t>0,6</w:t>
            </w:r>
          </w:p>
        </w:tc>
      </w:tr>
      <w:tr w:rsidR="00650B90" w:rsidRPr="00F76263">
        <w:tblPrEx>
          <w:tblCellMar>
            <w:top w:w="0" w:type="dxa"/>
            <w:bottom w:w="0" w:type="dxa"/>
          </w:tblCellMar>
        </w:tblPrEx>
        <w:tc>
          <w:tcPr>
            <w:tcW w:w="3340" w:type="dxa"/>
            <w:tcBorders>
              <w:bottom w:val="single" w:sz="4" w:space="0" w:color="auto"/>
            </w:tcBorders>
            <w:shd w:val="clear" w:color="auto" w:fill="FFFFFF"/>
          </w:tcPr>
          <w:p w:rsidR="00650B90" w:rsidRPr="00F76263" w:rsidRDefault="00650B90" w:rsidP="00650B90">
            <w:pPr>
              <w:spacing w:before="120" w:after="120"/>
              <w:ind w:left="90" w:right="134" w:firstLine="0"/>
              <w:jc w:val="both"/>
              <w:rPr>
                <w:sz w:val="24"/>
              </w:rPr>
            </w:pPr>
            <w:r w:rsidRPr="00F76263">
              <w:rPr>
                <w:sz w:val="24"/>
              </w:rPr>
              <w:t xml:space="preserve">10. </w:t>
            </w:r>
            <w:r w:rsidRPr="00F76263">
              <w:rPr>
                <w:rStyle w:val="Corpsdutexte285ptItalique"/>
                <w:sz w:val="24"/>
              </w:rPr>
              <w:t>La reine Ma</w:t>
            </w:r>
            <w:r w:rsidRPr="00F76263">
              <w:rPr>
                <w:rStyle w:val="Corpsdutexte285ptItalique"/>
                <w:sz w:val="24"/>
              </w:rPr>
              <w:t>r</w:t>
            </w:r>
            <w:r w:rsidRPr="00F76263">
              <w:rPr>
                <w:rStyle w:val="Corpsdutexte285ptItalique"/>
                <w:sz w:val="24"/>
              </w:rPr>
              <w:t>got</w:t>
            </w:r>
          </w:p>
        </w:tc>
        <w:tc>
          <w:tcPr>
            <w:tcW w:w="1710" w:type="dxa"/>
            <w:tcBorders>
              <w:bottom w:val="single" w:sz="4" w:space="0" w:color="auto"/>
            </w:tcBorders>
            <w:shd w:val="clear" w:color="auto" w:fill="FFFFFF"/>
          </w:tcPr>
          <w:p w:rsidR="00650B90" w:rsidRPr="00F76263" w:rsidRDefault="00650B90" w:rsidP="00650B90">
            <w:pPr>
              <w:spacing w:before="120" w:after="120"/>
              <w:ind w:left="90" w:right="134" w:firstLine="0"/>
              <w:jc w:val="both"/>
              <w:rPr>
                <w:sz w:val="24"/>
              </w:rPr>
            </w:pPr>
            <w:r w:rsidRPr="00F76263">
              <w:rPr>
                <w:sz w:val="24"/>
              </w:rPr>
              <w:t>Dumas père</w:t>
            </w:r>
          </w:p>
        </w:tc>
        <w:tc>
          <w:tcPr>
            <w:tcW w:w="1440" w:type="dxa"/>
            <w:tcBorders>
              <w:bottom w:val="single" w:sz="4" w:space="0" w:color="auto"/>
            </w:tcBorders>
            <w:shd w:val="clear" w:color="auto" w:fill="FFFFFF"/>
          </w:tcPr>
          <w:p w:rsidR="00650B90" w:rsidRPr="00F76263" w:rsidRDefault="00650B90" w:rsidP="00650B90">
            <w:pPr>
              <w:spacing w:before="120" w:after="120"/>
              <w:ind w:left="90" w:right="134" w:firstLine="0"/>
              <w:jc w:val="both"/>
              <w:rPr>
                <w:sz w:val="24"/>
              </w:rPr>
            </w:pPr>
            <w:r w:rsidRPr="00F76263">
              <w:rPr>
                <w:sz w:val="24"/>
              </w:rPr>
              <w:t>1847</w:t>
            </w:r>
          </w:p>
        </w:tc>
        <w:tc>
          <w:tcPr>
            <w:tcW w:w="1439" w:type="dxa"/>
            <w:tcBorders>
              <w:bottom w:val="single" w:sz="4" w:space="0" w:color="auto"/>
            </w:tcBorders>
            <w:shd w:val="clear" w:color="auto" w:fill="FFFFFF"/>
            <w:vAlign w:val="center"/>
          </w:tcPr>
          <w:p w:rsidR="00650B90" w:rsidRPr="00F76263" w:rsidRDefault="00650B90" w:rsidP="00650B90">
            <w:pPr>
              <w:spacing w:before="120" w:after="120"/>
              <w:ind w:left="90" w:right="134" w:firstLine="0"/>
              <w:jc w:val="both"/>
              <w:rPr>
                <w:sz w:val="24"/>
              </w:rPr>
            </w:pPr>
            <w:r w:rsidRPr="00F76263">
              <w:rPr>
                <w:sz w:val="24"/>
              </w:rPr>
              <w:t>0,6</w:t>
            </w:r>
          </w:p>
        </w:tc>
      </w:tr>
    </w:tbl>
    <w:p w:rsidR="00650B90" w:rsidRPr="00F76263" w:rsidRDefault="00650B90" w:rsidP="00650B90">
      <w:pPr>
        <w:spacing w:before="120" w:after="120"/>
        <w:ind w:firstLine="0"/>
        <w:jc w:val="both"/>
        <w:rPr>
          <w:sz w:val="24"/>
        </w:rPr>
      </w:pPr>
      <w:r w:rsidRPr="00F76263">
        <w:rPr>
          <w:sz w:val="24"/>
          <w:lang w:eastAsia="fr-FR" w:bidi="fr-FR"/>
        </w:rPr>
        <w:t>Source : Voir la source du tableau 3.</w:t>
      </w:r>
    </w:p>
    <w:p w:rsidR="00650B90" w:rsidRPr="00F313FF" w:rsidRDefault="00650B90" w:rsidP="00650B90">
      <w:pPr>
        <w:spacing w:before="120" w:after="120"/>
        <w:jc w:val="both"/>
        <w:rPr>
          <w:szCs w:val="2"/>
        </w:rPr>
      </w:pPr>
    </w:p>
    <w:p w:rsidR="00650B90" w:rsidRPr="00F313FF" w:rsidRDefault="00650B90" w:rsidP="00650B90">
      <w:pPr>
        <w:spacing w:before="120" w:after="120"/>
        <w:jc w:val="both"/>
        <w:rPr>
          <w:szCs w:val="2"/>
        </w:rPr>
      </w:pPr>
    </w:p>
    <w:p w:rsidR="00650B90" w:rsidRPr="00F313FF" w:rsidRDefault="00650B90" w:rsidP="00650B90">
      <w:pPr>
        <w:spacing w:before="120" w:after="120"/>
        <w:jc w:val="both"/>
      </w:pPr>
      <w:r w:rsidRPr="00F313FF">
        <w:rPr>
          <w:lang w:eastAsia="fr-FR" w:bidi="fr-FR"/>
        </w:rPr>
        <w:t>En 1870, ces dix titres les plus empruntés sont tous à l’Index de l’Église catholique romaine. Ce ne sont pas les seuls. Harvey et Olsen évaluent à 12,6% (288 sur 2</w:t>
      </w:r>
      <w:r>
        <w:rPr>
          <w:lang w:eastAsia="fr-FR" w:bidi="fr-FR"/>
        </w:rPr>
        <w:t> </w:t>
      </w:r>
      <w:r w:rsidRPr="00F313FF">
        <w:rPr>
          <w:lang w:eastAsia="fr-FR" w:bidi="fr-FR"/>
        </w:rPr>
        <w:t>283) le nombre de titres à l’Index dans la collection de l’Institut c</w:t>
      </w:r>
      <w:r w:rsidRPr="00F313FF">
        <w:rPr>
          <w:lang w:eastAsia="fr-FR" w:bidi="fr-FR"/>
        </w:rPr>
        <w:t>a</w:t>
      </w:r>
      <w:r w:rsidRPr="00F313FF">
        <w:rPr>
          <w:lang w:eastAsia="fr-FR" w:bidi="fr-FR"/>
        </w:rPr>
        <w:t>nadien en 1870 ; de ces 12,6% de titres à l’Index, 9,5</w:t>
      </w:r>
      <w:r>
        <w:rPr>
          <w:lang w:eastAsia="fr-FR" w:bidi="fr-FR"/>
        </w:rPr>
        <w:t>%</w:t>
      </w:r>
      <w:r w:rsidRPr="00F313FF">
        <w:rPr>
          <w:lang w:eastAsia="fr-FR" w:bidi="fr-FR"/>
        </w:rPr>
        <w:t xml:space="preserve"> étaient des romans. Quant à la circulation des livres, 50% des titres en circulation en 1868 sont, selon Harvey et Olsen, à l’Index, dont 47</w:t>
      </w:r>
      <w:r>
        <w:rPr>
          <w:lang w:eastAsia="fr-FR" w:bidi="fr-FR"/>
        </w:rPr>
        <w:t>%</w:t>
      </w:r>
      <w:r w:rsidRPr="00F313FF">
        <w:rPr>
          <w:lang w:eastAsia="fr-FR" w:bidi="fr-FR"/>
        </w:rPr>
        <w:t xml:space="preserve"> de romans. Car même si l’Église n’entreprend que dans les années 1860 de mettre les roma</w:t>
      </w:r>
      <w:r w:rsidRPr="00F313FF">
        <w:rPr>
          <w:lang w:eastAsia="fr-FR" w:bidi="fr-FR"/>
        </w:rPr>
        <w:t>n</w:t>
      </w:r>
      <w:r w:rsidRPr="00F313FF">
        <w:rPr>
          <w:lang w:eastAsia="fr-FR" w:bidi="fr-FR"/>
        </w:rPr>
        <w:t>ciers populaires à l’Index, bon nombre de leurs ouvrages étaient déjà sur les rayons de la bibli</w:t>
      </w:r>
      <w:r w:rsidRPr="00F313FF">
        <w:rPr>
          <w:lang w:eastAsia="fr-FR" w:bidi="fr-FR"/>
        </w:rPr>
        <w:t>o</w:t>
      </w:r>
      <w:r w:rsidRPr="00F313FF">
        <w:rPr>
          <w:lang w:eastAsia="fr-FR" w:bidi="fr-FR"/>
        </w:rPr>
        <w:t>thèque de l’Institut c</w:t>
      </w:r>
      <w:r w:rsidRPr="00F313FF">
        <w:rPr>
          <w:lang w:eastAsia="fr-FR" w:bidi="fr-FR"/>
        </w:rPr>
        <w:t>a</w:t>
      </w:r>
      <w:r w:rsidRPr="00F313FF">
        <w:rPr>
          <w:lang w:eastAsia="fr-FR" w:bidi="fr-FR"/>
        </w:rPr>
        <w:t>nadien durant la décennie précédente.</w:t>
      </w:r>
    </w:p>
    <w:p w:rsidR="00650B90" w:rsidRPr="00F313FF" w:rsidRDefault="00650B90" w:rsidP="00650B90">
      <w:pPr>
        <w:spacing w:before="120" w:after="120"/>
        <w:jc w:val="both"/>
      </w:pPr>
      <w:r w:rsidRPr="00F313FF">
        <w:rPr>
          <w:lang w:eastAsia="fr-FR" w:bidi="fr-FR"/>
        </w:rPr>
        <w:t>Enfin, nous connaissons les occupations des lecteurs et leurs e</w:t>
      </w:r>
      <w:r w:rsidRPr="00F313FF">
        <w:rPr>
          <w:lang w:eastAsia="fr-FR" w:bidi="fr-FR"/>
        </w:rPr>
        <w:t>m</w:t>
      </w:r>
      <w:r w:rsidRPr="00F313FF">
        <w:rPr>
          <w:lang w:eastAsia="fr-FR" w:bidi="fr-FR"/>
        </w:rPr>
        <w:t>prunts préférés entre 1865 et 1875. Les artisans qui empruntent 18,9% (883 titres) des ouvrages s’avèrent les plus forts consommateurs de romanesque : 72% de leurs emprunts sont des romans. Les utilisateurs les plus importants (2 028 titres, soit 43,6% du total), les petits co</w:t>
      </w:r>
      <w:r w:rsidRPr="00F313FF">
        <w:rPr>
          <w:lang w:eastAsia="fr-FR" w:bidi="fr-FR"/>
        </w:rPr>
        <w:t>m</w:t>
      </w:r>
      <w:r w:rsidRPr="00F313FF">
        <w:rPr>
          <w:lang w:eastAsia="fr-FR" w:bidi="fr-FR"/>
        </w:rPr>
        <w:t>merçants, commis et fonctionnaires, lisent aussi surtout du r</w:t>
      </w:r>
      <w:r w:rsidRPr="00F313FF">
        <w:rPr>
          <w:lang w:eastAsia="fr-FR" w:bidi="fr-FR"/>
        </w:rPr>
        <w:t>o</w:t>
      </w:r>
      <w:r w:rsidRPr="00F313FF">
        <w:rPr>
          <w:lang w:eastAsia="fr-FR" w:bidi="fr-FR"/>
        </w:rPr>
        <w:t>man qui constitue 67,4% de leurs emprunts. Dans le cas de ces deux groupes, comme le font remarquer Harvey et O</w:t>
      </w:r>
      <w:r w:rsidRPr="00F313FF">
        <w:rPr>
          <w:lang w:eastAsia="fr-FR" w:bidi="fr-FR"/>
        </w:rPr>
        <w:t>l</w:t>
      </w:r>
      <w:r w:rsidRPr="00F313FF">
        <w:rPr>
          <w:lang w:eastAsia="fr-FR" w:bidi="fr-FR"/>
        </w:rPr>
        <w:t xml:space="preserve">sen, les emprunts augmentent </w:t>
      </w:r>
      <w:r w:rsidRPr="00F76263">
        <w:rPr>
          <w:i/>
        </w:rPr>
        <w:t>après</w:t>
      </w:r>
      <w:r w:rsidRPr="00F313FF">
        <w:rPr>
          <w:lang w:eastAsia="fr-FR" w:bidi="fr-FR"/>
        </w:rPr>
        <w:t xml:space="preserve"> la condamnation de l’Institut canadien par Rome et par Mgr Bourget. Cet état de fait tout comme la popularité du romanesque nous ont fait revoir la signification des condamnations épiscopales</w:t>
      </w:r>
      <w:r>
        <w:rPr>
          <w:lang w:eastAsia="fr-FR" w:bidi="fr-FR"/>
        </w:rPr>
        <w:t> </w:t>
      </w:r>
      <w:r>
        <w:rPr>
          <w:rStyle w:val="Appelnotedebasdep"/>
          <w:lang w:eastAsia="fr-FR" w:bidi="fr-FR"/>
        </w:rPr>
        <w:footnoteReference w:id="270"/>
      </w:r>
      <w:r w:rsidRPr="00F313FF">
        <w:rPr>
          <w:lang w:eastAsia="fr-FR" w:bidi="fr-FR"/>
        </w:rPr>
        <w:t>.</w:t>
      </w:r>
    </w:p>
    <w:p w:rsidR="00650B90" w:rsidRDefault="00650B90" w:rsidP="00650B90">
      <w:pPr>
        <w:spacing w:before="120" w:after="120"/>
        <w:jc w:val="both"/>
        <w:rPr>
          <w:lang w:eastAsia="fr-FR" w:bidi="fr-FR"/>
        </w:rPr>
      </w:pPr>
      <w:r>
        <w:rPr>
          <w:lang w:eastAsia="fr-FR" w:bidi="fr-FR"/>
        </w:rPr>
        <w:t>[162]</w:t>
      </w:r>
    </w:p>
    <w:p w:rsidR="00650B90" w:rsidRDefault="00650B90" w:rsidP="00650B90">
      <w:pPr>
        <w:spacing w:before="120" w:after="120"/>
        <w:jc w:val="both"/>
        <w:rPr>
          <w:szCs w:val="24"/>
          <w:lang w:eastAsia="fr-FR" w:bidi="fr-FR"/>
        </w:rPr>
      </w:pPr>
    </w:p>
    <w:p w:rsidR="00650B90" w:rsidRDefault="00650B90" w:rsidP="00650B90">
      <w:pPr>
        <w:pStyle w:val="a"/>
      </w:pPr>
      <w:r w:rsidRPr="00F313FF">
        <w:t>L’</w:t>
      </w:r>
      <w:r>
        <w:t>Institut canadien de Montréal :</w:t>
      </w:r>
      <w:r>
        <w:br/>
      </w:r>
      <w:r w:rsidRPr="00F313FF">
        <w:t>une association littéraire typ</w:t>
      </w:r>
      <w:r w:rsidRPr="00F313FF">
        <w:t>i</w:t>
      </w:r>
      <w:r w:rsidRPr="00F313FF">
        <w:t>que ?</w:t>
      </w:r>
    </w:p>
    <w:p w:rsidR="00650B90" w:rsidRPr="00F313FF" w:rsidRDefault="00650B90" w:rsidP="00650B90">
      <w:pPr>
        <w:spacing w:before="120" w:after="120"/>
        <w:jc w:val="both"/>
      </w:pPr>
    </w:p>
    <w:p w:rsidR="00650B90" w:rsidRPr="00F313FF" w:rsidRDefault="00650B90" w:rsidP="00650B90">
      <w:pPr>
        <w:spacing w:before="120" w:after="120"/>
        <w:jc w:val="both"/>
      </w:pPr>
      <w:r w:rsidRPr="00F313FF">
        <w:rPr>
          <w:lang w:eastAsia="fr-FR" w:bidi="fr-FR"/>
        </w:rPr>
        <w:t>Si la méthode d’enquête peut - et doit pouvoir - s’appliquer à d’autres associations qu’à l’Institut canadien de Montréal, les résu</w:t>
      </w:r>
      <w:r>
        <w:rPr>
          <w:lang w:eastAsia="fr-FR" w:bidi="fr-FR"/>
        </w:rPr>
        <w:t>l</w:t>
      </w:r>
      <w:r w:rsidRPr="00F313FF">
        <w:rPr>
          <w:lang w:eastAsia="fr-FR" w:bidi="fr-FR"/>
        </w:rPr>
        <w:t>tats sont-ils généralisables ? Nous po</w:t>
      </w:r>
      <w:r w:rsidRPr="00F313FF">
        <w:rPr>
          <w:lang w:eastAsia="fr-FR" w:bidi="fr-FR"/>
        </w:rPr>
        <w:t>u</w:t>
      </w:r>
      <w:r w:rsidRPr="00F313FF">
        <w:rPr>
          <w:lang w:eastAsia="fr-FR" w:bidi="fr-FR"/>
        </w:rPr>
        <w:t>vons comparer les résultats d’une étude de 13 autres associations avec ceux qui concernent l’Institut c</w:t>
      </w:r>
      <w:r w:rsidRPr="00F313FF">
        <w:rPr>
          <w:lang w:eastAsia="fr-FR" w:bidi="fr-FR"/>
        </w:rPr>
        <w:t>a</w:t>
      </w:r>
      <w:r w:rsidRPr="00F313FF">
        <w:rPr>
          <w:lang w:eastAsia="fr-FR" w:bidi="fr-FR"/>
        </w:rPr>
        <w:t>nadien de Montréal (voir l’annexe 3). À vrai dire, les premiers résu</w:t>
      </w:r>
      <w:r w:rsidRPr="00F313FF">
        <w:rPr>
          <w:lang w:eastAsia="fr-FR" w:bidi="fr-FR"/>
        </w:rPr>
        <w:t>l</w:t>
      </w:r>
      <w:r w:rsidRPr="00F313FF">
        <w:rPr>
          <w:lang w:eastAsia="fr-FR" w:bidi="fr-FR"/>
        </w:rPr>
        <w:t>tats ici consignés exigent une enquête complémentaire : l’analyse du phénomène dans la ville de Québec et sans doute aussi à Trois-Rivières et à Sherbrooke. Il sera alors intéressant de voir les particul</w:t>
      </w:r>
      <w:r w:rsidRPr="00F313FF">
        <w:rPr>
          <w:lang w:eastAsia="fr-FR" w:bidi="fr-FR"/>
        </w:rPr>
        <w:t>a</w:t>
      </w:r>
      <w:r w:rsidRPr="00F313FF">
        <w:rPr>
          <w:lang w:eastAsia="fr-FR" w:bidi="fr-FR"/>
        </w:rPr>
        <w:t>rités du phénomène associatif dans ces m</w:t>
      </w:r>
      <w:r w:rsidRPr="00F313FF">
        <w:rPr>
          <w:lang w:eastAsia="fr-FR" w:bidi="fr-FR"/>
        </w:rPr>
        <w:t>i</w:t>
      </w:r>
      <w:r w:rsidRPr="00F313FF">
        <w:rPr>
          <w:lang w:eastAsia="fr-FR" w:bidi="fr-FR"/>
        </w:rPr>
        <w:t>lieux urbains</w:t>
      </w:r>
      <w:r>
        <w:rPr>
          <w:lang w:eastAsia="fr-FR" w:bidi="fr-FR"/>
        </w:rPr>
        <w:t> </w:t>
      </w:r>
      <w:r>
        <w:rPr>
          <w:rStyle w:val="Appelnotedebasdep"/>
          <w:lang w:eastAsia="fr-FR" w:bidi="fr-FR"/>
        </w:rPr>
        <w:footnoteReference w:id="271"/>
      </w:r>
      <w:r w:rsidRPr="00F313FF">
        <w:rPr>
          <w:lang w:eastAsia="fr-FR" w:bidi="fr-FR"/>
        </w:rPr>
        <w:t>. Il convient aussi de rappeler qu’en raison des sources, il a été difficile, sauf pour l’Œuvre des bons livres et le Cabinet de lecture paroissial, de pousser aussi loin que pour l’Institut canadien de Montréal l’analyse de la culture livresque de ces associations. Nos premiers résultats privil</w:t>
      </w:r>
      <w:r w:rsidRPr="00F313FF">
        <w:rPr>
          <w:lang w:eastAsia="fr-FR" w:bidi="fr-FR"/>
        </w:rPr>
        <w:t>é</w:t>
      </w:r>
      <w:r w:rsidRPr="00F313FF">
        <w:rPr>
          <w:lang w:eastAsia="fr-FR" w:bidi="fr-FR"/>
        </w:rPr>
        <w:t>gient conséquemment la culture rhétoricienne de ces 13 autres ass</w:t>
      </w:r>
      <w:r w:rsidRPr="00F313FF">
        <w:rPr>
          <w:lang w:eastAsia="fr-FR" w:bidi="fr-FR"/>
        </w:rPr>
        <w:t>o</w:t>
      </w:r>
      <w:r w:rsidRPr="00F313FF">
        <w:rPr>
          <w:lang w:eastAsia="fr-FR" w:bidi="fr-FR"/>
        </w:rPr>
        <w:t>ciations.</w:t>
      </w:r>
    </w:p>
    <w:p w:rsidR="00650B90" w:rsidRPr="00F313FF" w:rsidRDefault="00650B90" w:rsidP="00650B90">
      <w:pPr>
        <w:spacing w:before="120" w:after="120"/>
        <w:jc w:val="both"/>
      </w:pPr>
      <w:r w:rsidRPr="00F313FF">
        <w:rPr>
          <w:lang w:eastAsia="fr-FR" w:bidi="fr-FR"/>
        </w:rPr>
        <w:t>L’analyse monographique des débuts du phénomène a</w:t>
      </w:r>
      <w:r w:rsidRPr="00F313FF">
        <w:rPr>
          <w:lang w:eastAsia="fr-FR" w:bidi="fr-FR"/>
        </w:rPr>
        <w:t>s</w:t>
      </w:r>
      <w:r w:rsidRPr="00F313FF">
        <w:rPr>
          <w:lang w:eastAsia="fr-FR" w:bidi="fr-FR"/>
        </w:rPr>
        <w:t>sociatif pourrait faire l’objet d’un mémoire ou deux, à coup sûr originaux. L’enquête portera sur le phénomène en milieu anglophone à Québec, à Montréal, à Sherbrooke et peut-être à Trois-Rivières et Saint-Hy</w:t>
      </w:r>
      <w:r w:rsidRPr="00F313FF">
        <w:rPr>
          <w:lang w:eastAsia="fr-FR" w:bidi="fr-FR"/>
        </w:rPr>
        <w:t>a</w:t>
      </w:r>
      <w:r w:rsidRPr="00F313FF">
        <w:rPr>
          <w:lang w:eastAsia="fr-FR" w:bidi="fr-FR"/>
        </w:rPr>
        <w:t>cinthe, entre 1838 et 1845 ; l’adoption de l’anglicisme « lecture publique » (</w:t>
      </w:r>
      <w:r w:rsidRPr="00F76263">
        <w:rPr>
          <w:i/>
        </w:rPr>
        <w:t>public lect</w:t>
      </w:r>
      <w:r w:rsidRPr="00F76263">
        <w:rPr>
          <w:i/>
        </w:rPr>
        <w:t>u</w:t>
      </w:r>
      <w:r w:rsidRPr="00F76263">
        <w:rPr>
          <w:i/>
        </w:rPr>
        <w:t>re</w:t>
      </w:r>
      <w:r w:rsidRPr="00F313FF">
        <w:rPr>
          <w:lang w:eastAsia="fr-FR" w:bidi="fr-FR"/>
        </w:rPr>
        <w:t>) en dit long sur le mimétisme culturel. L’étude traitera aussi des associations de ce type en milieu francoph</w:t>
      </w:r>
      <w:r w:rsidRPr="00F313FF">
        <w:rPr>
          <w:lang w:eastAsia="fr-FR" w:bidi="fr-FR"/>
        </w:rPr>
        <w:t>o</w:t>
      </w:r>
      <w:r w:rsidRPr="00F313FF">
        <w:rPr>
          <w:lang w:eastAsia="fr-FR" w:bidi="fr-FR"/>
        </w:rPr>
        <w:t>ne dans les mêmes villes, à travers la presse locale, et ce, avant, pe</w:t>
      </w:r>
      <w:r w:rsidRPr="00F313FF">
        <w:rPr>
          <w:lang w:eastAsia="fr-FR" w:bidi="fr-FR"/>
        </w:rPr>
        <w:t>n</w:t>
      </w:r>
      <w:r w:rsidRPr="00F313FF">
        <w:rPr>
          <w:lang w:eastAsia="fr-FR" w:bidi="fr-FR"/>
        </w:rPr>
        <w:t>dant et après les projets d’Alexandre Vattemare</w:t>
      </w:r>
      <w:r>
        <w:rPr>
          <w:lang w:eastAsia="fr-FR" w:bidi="fr-FR"/>
        </w:rPr>
        <w:t> </w:t>
      </w:r>
      <w:r>
        <w:rPr>
          <w:rStyle w:val="Appelnotedebasdep"/>
          <w:lang w:eastAsia="fr-FR" w:bidi="fr-FR"/>
        </w:rPr>
        <w:footnoteReference w:id="272"/>
      </w:r>
      <w:r w:rsidRPr="00F313FF">
        <w:rPr>
          <w:lang w:eastAsia="fr-FR" w:bidi="fr-FR"/>
        </w:rPr>
        <w:t>. À Montréal, la S</w:t>
      </w:r>
      <w:r w:rsidRPr="00F313FF">
        <w:rPr>
          <w:lang w:eastAsia="fr-FR" w:bidi="fr-FR"/>
        </w:rPr>
        <w:t>o</w:t>
      </w:r>
      <w:r w:rsidRPr="00F313FF">
        <w:rPr>
          <w:lang w:eastAsia="fr-FR" w:bidi="fr-FR"/>
        </w:rPr>
        <w:t>ciété des amis (novembre 1844-octobre 1847), fondée un mois avant l’Institut canadien, semble un banc d’essai décisif du point de vue de la culture rhétoricienne : on y fait une soixantaine d’essais en trois ans, aucune conférence publique, aucune discussion. On y traite bea</w:t>
      </w:r>
      <w:r w:rsidRPr="00F313FF">
        <w:rPr>
          <w:lang w:eastAsia="fr-FR" w:bidi="fr-FR"/>
        </w:rPr>
        <w:t>u</w:t>
      </w:r>
      <w:r w:rsidRPr="00F313FF">
        <w:rPr>
          <w:lang w:eastAsia="fr-FR" w:bidi="fr-FR"/>
        </w:rPr>
        <w:t xml:space="preserve">coup de questions juridiques mais aussi de littérature ; des textes de création et des poèmes y sont lus, Louis-Auguste Olivier y fait un « Essai sur la littérature en Canada » qui paraît dans </w:t>
      </w:r>
      <w:r w:rsidRPr="00F76263">
        <w:rPr>
          <w:i/>
        </w:rPr>
        <w:t>La Revue cana</w:t>
      </w:r>
      <w:r w:rsidRPr="00F76263">
        <w:rPr>
          <w:i/>
          <w:lang w:eastAsia="fr-FR" w:bidi="fr-FR"/>
        </w:rPr>
        <w:t xml:space="preserve">- </w:t>
      </w:r>
      <w:r w:rsidRPr="00F76263">
        <w:rPr>
          <w:i/>
        </w:rPr>
        <w:t>dienne</w:t>
      </w:r>
      <w:r w:rsidRPr="00F313FF">
        <w:t>,</w:t>
      </w:r>
      <w:r w:rsidRPr="00F313FF">
        <w:rPr>
          <w:lang w:eastAsia="fr-FR" w:bidi="fr-FR"/>
        </w:rPr>
        <w:t xml:space="preserve"> publication quasi officieuse, avec </w:t>
      </w:r>
      <w:r w:rsidRPr="00F76263">
        <w:rPr>
          <w:i/>
        </w:rPr>
        <w:t>L'Album littéraire et mus</w:t>
      </w:r>
      <w:r w:rsidRPr="00F76263">
        <w:rPr>
          <w:i/>
        </w:rPr>
        <w:t>i</w:t>
      </w:r>
      <w:r w:rsidRPr="00F76263">
        <w:rPr>
          <w:i/>
        </w:rPr>
        <w:t>cal</w:t>
      </w:r>
      <w:r w:rsidRPr="00F313FF">
        <w:t xml:space="preserve"> de </w:t>
      </w:r>
      <w:r w:rsidRPr="00F76263">
        <w:rPr>
          <w:i/>
        </w:rPr>
        <w:t>La M</w:t>
      </w:r>
      <w:r w:rsidRPr="00F76263">
        <w:rPr>
          <w:i/>
        </w:rPr>
        <w:t>i</w:t>
      </w:r>
      <w:r w:rsidRPr="00F76263">
        <w:rPr>
          <w:i/>
        </w:rPr>
        <w:t>nerve</w:t>
      </w:r>
      <w:r w:rsidRPr="00F313FF">
        <w:t>,</w:t>
      </w:r>
      <w:r w:rsidRPr="00F313FF">
        <w:rPr>
          <w:lang w:eastAsia="fr-FR" w:bidi="fr-FR"/>
        </w:rPr>
        <w:t xml:space="preserve"> de la Société des amis. James Huston reprendra six des essais présentés à la Société des amis dans son </w:t>
      </w:r>
      <w:r w:rsidRPr="00F76263">
        <w:rPr>
          <w:i/>
        </w:rPr>
        <w:t>Répertoire nati</w:t>
      </w:r>
      <w:r w:rsidRPr="00F76263">
        <w:rPr>
          <w:i/>
        </w:rPr>
        <w:t>o</w:t>
      </w:r>
      <w:r w:rsidRPr="00F76263">
        <w:rPr>
          <w:i/>
        </w:rPr>
        <w:t>nal</w:t>
      </w:r>
      <w:r w:rsidRPr="00F313FF">
        <w:rPr>
          <w:lang w:eastAsia="fr-FR" w:bidi="fr-FR"/>
        </w:rPr>
        <w:t xml:space="preserve"> Le ph</w:t>
      </w:r>
      <w:r w:rsidRPr="00F313FF">
        <w:rPr>
          <w:lang w:eastAsia="fr-FR" w:bidi="fr-FR"/>
        </w:rPr>
        <w:t>é</w:t>
      </w:r>
      <w:r w:rsidRPr="00F313FF">
        <w:rPr>
          <w:lang w:eastAsia="fr-FR" w:bidi="fr-FR"/>
        </w:rPr>
        <w:t>nomène n’est pas encore public - ce sont des « essais » - sinon</w:t>
      </w:r>
      <w:r>
        <w:rPr>
          <w:lang w:eastAsia="fr-FR" w:bidi="fr-FR"/>
        </w:rPr>
        <w:t xml:space="preserve"> [163] </w:t>
      </w:r>
      <w:r w:rsidRPr="00F313FF">
        <w:rPr>
          <w:lang w:eastAsia="fr-FR" w:bidi="fr-FR"/>
        </w:rPr>
        <w:t>par la publication qui indique déjà la corrélation entre la presse et l’association.</w:t>
      </w:r>
    </w:p>
    <w:p w:rsidR="00650B90" w:rsidRPr="00F313FF" w:rsidRDefault="00650B90" w:rsidP="00650B90">
      <w:pPr>
        <w:spacing w:before="120" w:after="120"/>
        <w:jc w:val="both"/>
      </w:pPr>
      <w:r w:rsidRPr="00F313FF">
        <w:rPr>
          <w:lang w:eastAsia="fr-FR" w:bidi="fr-FR"/>
        </w:rPr>
        <w:t xml:space="preserve">Sauf dans le cas de l’Institut </w:t>
      </w:r>
      <w:r>
        <w:rPr>
          <w:lang w:eastAsia="fr-FR" w:bidi="fr-FR"/>
        </w:rPr>
        <w:t>des artisans canadiens de Mont</w:t>
      </w:r>
      <w:r w:rsidRPr="00F313FF">
        <w:rPr>
          <w:lang w:eastAsia="fr-FR" w:bidi="fr-FR"/>
        </w:rPr>
        <w:t>réal fondé tardivement (1865), les autres associations établies à Montréal - Institut national, Institut canadien-français (sécession en 1858 de l’Institut canadien), le Cab</w:t>
      </w:r>
      <w:r w:rsidRPr="00F313FF">
        <w:rPr>
          <w:lang w:eastAsia="fr-FR" w:bidi="fr-FR"/>
        </w:rPr>
        <w:t>i</w:t>
      </w:r>
      <w:r w:rsidRPr="00F313FF">
        <w:rPr>
          <w:lang w:eastAsia="fr-FR" w:bidi="fr-FR"/>
        </w:rPr>
        <w:t>net de lecture paroissial des sulpiciens, l’Union catholique des jésuites - le sont pour miner l’Institut canadien. Cette polarisation idéologique se transposera ailleurs, à Saint-Hyacinthe principalement.</w:t>
      </w:r>
    </w:p>
    <w:p w:rsidR="00650B90" w:rsidRPr="00F313FF" w:rsidRDefault="00650B90" w:rsidP="00650B90">
      <w:pPr>
        <w:spacing w:before="120" w:after="120"/>
        <w:jc w:val="both"/>
      </w:pPr>
      <w:r w:rsidRPr="00F313FF">
        <w:rPr>
          <w:lang w:eastAsia="fr-FR" w:bidi="fr-FR"/>
        </w:rPr>
        <w:t>L’Institut national, peu actif, n’organise que sept débats de 1852 à 1855, dont deux sur la littérature : « L’éloquence a-t-elle contribué plus que la poésie au développement de la civilisation ? » et « Quels sont les avantages et les désavantages du roman comme genre littéra</w:t>
      </w:r>
      <w:r w:rsidRPr="00F313FF">
        <w:rPr>
          <w:lang w:eastAsia="fr-FR" w:bidi="fr-FR"/>
        </w:rPr>
        <w:t>i</w:t>
      </w:r>
      <w:r w:rsidRPr="00F313FF">
        <w:rPr>
          <w:lang w:eastAsia="fr-FR" w:bidi="fr-FR"/>
        </w:rPr>
        <w:t>re ? »</w:t>
      </w:r>
    </w:p>
    <w:p w:rsidR="00650B90" w:rsidRPr="00F313FF" w:rsidRDefault="00650B90" w:rsidP="00650B90">
      <w:pPr>
        <w:spacing w:before="120" w:after="120"/>
        <w:jc w:val="both"/>
      </w:pPr>
      <w:r w:rsidRPr="00F313FF">
        <w:rPr>
          <w:lang w:eastAsia="fr-FR" w:bidi="fr-FR"/>
        </w:rPr>
        <w:t>L’Institut canadien-français eut une présence publique certes moins importante que le Cabinet de lecture paroissial, mais son d</w:t>
      </w:r>
      <w:r w:rsidRPr="00F313FF">
        <w:rPr>
          <w:lang w:eastAsia="fr-FR" w:bidi="fr-FR"/>
        </w:rPr>
        <w:t>y</w:t>
      </w:r>
      <w:r w:rsidRPr="00F313FF">
        <w:rPr>
          <w:lang w:eastAsia="fr-FR" w:bidi="fr-FR"/>
        </w:rPr>
        <w:t>namisme associatif s’avéra plus grand, comme en témoigne le nombre de discussions (146) par rapport à celui des conférences publiques (38) et des essais (15). He</w:t>
      </w:r>
      <w:r w:rsidRPr="00F313FF">
        <w:rPr>
          <w:lang w:eastAsia="fr-FR" w:bidi="fr-FR"/>
        </w:rPr>
        <w:t>c</w:t>
      </w:r>
      <w:r w:rsidRPr="00F313FF">
        <w:rPr>
          <w:lang w:eastAsia="fr-FR" w:bidi="fr-FR"/>
        </w:rPr>
        <w:t>tor Fabre, Paul Stevens, Rameau de Saint-Père et les sulp</w:t>
      </w:r>
      <w:r w:rsidRPr="00F313FF">
        <w:rPr>
          <w:lang w:eastAsia="fr-FR" w:bidi="fr-FR"/>
        </w:rPr>
        <w:t>i</w:t>
      </w:r>
      <w:r w:rsidRPr="00F313FF">
        <w:rPr>
          <w:lang w:eastAsia="fr-FR" w:bidi="fr-FR"/>
        </w:rPr>
        <w:t>ciens Granet et Giband y ont été des orateurs actifs. Sur 38 conférences publiques, 5 portaient sur la littérature : 3 sont des créations - un récit historique, « La maison maudite » (légende) et « L’art de lire, de déclamer et de chanter » -, une est de la critique, « La satire chez les Anciens », et la dernière porte sur le rôle national et littéraire de l’Institut canadien-français. Trois essais sont des pièces critiques - considérations générales sur la poésie, la poésie lyrique de Victor Hugo, une analyse d’</w:t>
      </w:r>
      <w:r w:rsidRPr="003B712A">
        <w:rPr>
          <w:i/>
          <w:lang w:eastAsia="fr-FR" w:bidi="fr-FR"/>
        </w:rPr>
        <w:t>A</w:t>
      </w:r>
      <w:r w:rsidRPr="003B712A">
        <w:rPr>
          <w:i/>
        </w:rPr>
        <w:t>tala</w:t>
      </w:r>
      <w:r w:rsidRPr="00F313FF">
        <w:t xml:space="preserve"> -</w:t>
      </w:r>
      <w:r w:rsidRPr="00F313FF">
        <w:rPr>
          <w:lang w:eastAsia="fr-FR" w:bidi="fr-FR"/>
        </w:rPr>
        <w:t xml:space="preserve"> et un essai est un texte de création, « Une promenade matinale ». Des huit sujets de discussion, trois po</w:t>
      </w:r>
      <w:r w:rsidRPr="00F313FF">
        <w:rPr>
          <w:lang w:eastAsia="fr-FR" w:bidi="fr-FR"/>
        </w:rPr>
        <w:t>r</w:t>
      </w:r>
      <w:r w:rsidRPr="00F313FF">
        <w:rPr>
          <w:lang w:eastAsia="fr-FR" w:bidi="fr-FR"/>
        </w:rPr>
        <w:t>tent sur le littéraire au Canada : deux sur la liberté de la presse, l’autre sur le rôle du Canada en Am</w:t>
      </w:r>
      <w:r w:rsidRPr="00F313FF">
        <w:rPr>
          <w:lang w:eastAsia="fr-FR" w:bidi="fr-FR"/>
        </w:rPr>
        <w:t>é</w:t>
      </w:r>
      <w:r w:rsidRPr="00F313FF">
        <w:rPr>
          <w:lang w:eastAsia="fr-FR" w:bidi="fr-FR"/>
        </w:rPr>
        <w:t>rique établi soit par les lettres soit par l’industrie, le co</w:t>
      </w:r>
      <w:r w:rsidRPr="00F313FF">
        <w:rPr>
          <w:lang w:eastAsia="fr-FR" w:bidi="fr-FR"/>
        </w:rPr>
        <w:t>m</w:t>
      </w:r>
      <w:r w:rsidRPr="00F313FF">
        <w:rPr>
          <w:lang w:eastAsia="fr-FR" w:bidi="fr-FR"/>
        </w:rPr>
        <w:t>merce et l’agriculture.</w:t>
      </w:r>
    </w:p>
    <w:p w:rsidR="00650B90" w:rsidRPr="00F313FF" w:rsidRDefault="00650B90" w:rsidP="00650B90">
      <w:pPr>
        <w:spacing w:before="120" w:after="120"/>
        <w:jc w:val="both"/>
      </w:pPr>
      <w:r w:rsidRPr="00F313FF">
        <w:rPr>
          <w:lang w:eastAsia="fr-FR" w:bidi="fr-FR"/>
        </w:rPr>
        <w:t>Contrairement à ce qu’affirme Marcel Lajeunesse, le C</w:t>
      </w:r>
      <w:r w:rsidRPr="00F313FF">
        <w:rPr>
          <w:lang w:eastAsia="fr-FR" w:bidi="fr-FR"/>
        </w:rPr>
        <w:t>a</w:t>
      </w:r>
      <w:r w:rsidRPr="00F313FF">
        <w:rPr>
          <w:lang w:eastAsia="fr-FR" w:bidi="fr-FR"/>
        </w:rPr>
        <w:t>binet de lecture paroissial n’imposa pas le genre de la conf</w:t>
      </w:r>
      <w:r w:rsidRPr="00F313FF">
        <w:rPr>
          <w:lang w:eastAsia="fr-FR" w:bidi="fr-FR"/>
        </w:rPr>
        <w:t>é</w:t>
      </w:r>
      <w:r w:rsidRPr="00F313FF">
        <w:rPr>
          <w:lang w:eastAsia="fr-FR" w:bidi="fr-FR"/>
        </w:rPr>
        <w:t>rence publique ni à Montréal ni au Québec : en 1857, l’Institut canadien de Montréal avait déjà présenté plus de 60 conférences publiques en 12 ans.</w:t>
      </w:r>
      <w:r>
        <w:rPr>
          <w:lang w:eastAsia="fr-FR" w:bidi="fr-FR"/>
        </w:rPr>
        <w:t xml:space="preserve"> [164] </w:t>
      </w:r>
      <w:r w:rsidRPr="00F313FF">
        <w:rPr>
          <w:lang w:eastAsia="fr-FR" w:bidi="fr-FR"/>
        </w:rPr>
        <w:t>Les sulpiciens ont certes mis leurs moyens temporels et spirituels au serv</w:t>
      </w:r>
      <w:r w:rsidRPr="00F313FF">
        <w:rPr>
          <w:lang w:eastAsia="fr-FR" w:bidi="fr-FR"/>
        </w:rPr>
        <w:t>i</w:t>
      </w:r>
      <w:r w:rsidRPr="00F313FF">
        <w:rPr>
          <w:lang w:eastAsia="fr-FR" w:bidi="fr-FR"/>
        </w:rPr>
        <w:t>ce de l’association « paroissiale », mais le Cabinet paraît plus bou</w:t>
      </w:r>
      <w:r w:rsidRPr="00F313FF">
        <w:rPr>
          <w:lang w:eastAsia="fr-FR" w:bidi="fr-FR"/>
        </w:rPr>
        <w:t>r</w:t>
      </w:r>
      <w:r w:rsidRPr="00F313FF">
        <w:rPr>
          <w:lang w:eastAsia="fr-FR" w:bidi="fr-FR"/>
        </w:rPr>
        <w:t>geois, porté davantage sur la présence publique que sur le dyn</w:t>
      </w:r>
      <w:r w:rsidRPr="00F313FF">
        <w:rPr>
          <w:lang w:eastAsia="fr-FR" w:bidi="fr-FR"/>
        </w:rPr>
        <w:t>a</w:t>
      </w:r>
      <w:r w:rsidRPr="00F313FF">
        <w:rPr>
          <w:lang w:eastAsia="fr-FR" w:bidi="fr-FR"/>
        </w:rPr>
        <w:t>misme démocratique interne. L’entreprise est cléricale. Financée par les se</w:t>
      </w:r>
      <w:r w:rsidRPr="00F313FF">
        <w:rPr>
          <w:lang w:eastAsia="fr-FR" w:bidi="fr-FR"/>
        </w:rPr>
        <w:t>i</w:t>
      </w:r>
      <w:r w:rsidRPr="00F313FF">
        <w:rPr>
          <w:lang w:eastAsia="fr-FR" w:bidi="fr-FR"/>
        </w:rPr>
        <w:t>gneurs de l’île de Montréal, le Cabinet est aussi animé par les clercs : le tiers des conférenciers sont des prêtres, et les deux tiers de ceux-ci sont sulpiciens, parmi lesquels MM. Giband, De</w:t>
      </w:r>
      <w:r w:rsidRPr="00F313FF">
        <w:rPr>
          <w:lang w:eastAsia="fr-FR" w:bidi="fr-FR"/>
        </w:rPr>
        <w:t>s</w:t>
      </w:r>
      <w:r w:rsidRPr="00F313FF">
        <w:rPr>
          <w:lang w:eastAsia="fr-FR" w:bidi="fr-FR"/>
        </w:rPr>
        <w:t>mazures, Granet, Colin. Les conférenciers laïcs les plus actifs sont Paul Stevens, Max</w:t>
      </w:r>
      <w:r w:rsidRPr="00F313FF">
        <w:rPr>
          <w:lang w:eastAsia="fr-FR" w:bidi="fr-FR"/>
        </w:rPr>
        <w:t>i</w:t>
      </w:r>
      <w:r w:rsidRPr="00F313FF">
        <w:rPr>
          <w:lang w:eastAsia="fr-FR" w:bidi="fr-FR"/>
        </w:rPr>
        <w:t>milien Bibaud, Joseph Royal, Cyrille Boucher, Napoléon Bourassa.</w:t>
      </w:r>
    </w:p>
    <w:p w:rsidR="00650B90" w:rsidRPr="00F313FF" w:rsidRDefault="00650B90" w:rsidP="00650B90">
      <w:pPr>
        <w:spacing w:before="120" w:after="120"/>
        <w:jc w:val="both"/>
      </w:pPr>
      <w:r w:rsidRPr="00F313FF">
        <w:rPr>
          <w:lang w:eastAsia="fr-FR" w:bidi="fr-FR"/>
        </w:rPr>
        <w:t>Cas unique parmi les 14 associations étudiées ici, la littérature d</w:t>
      </w:r>
      <w:r w:rsidRPr="00F313FF">
        <w:rPr>
          <w:lang w:eastAsia="fr-FR" w:bidi="fr-FR"/>
        </w:rPr>
        <w:t>o</w:t>
      </w:r>
      <w:r w:rsidRPr="00F313FF">
        <w:rPr>
          <w:lang w:eastAsia="fr-FR" w:bidi="fr-FR"/>
        </w:rPr>
        <w:t>mine, au Cabinet, les sujets des conférences publ</w:t>
      </w:r>
      <w:r w:rsidRPr="00F313FF">
        <w:rPr>
          <w:lang w:eastAsia="fr-FR" w:bidi="fr-FR"/>
        </w:rPr>
        <w:t>i</w:t>
      </w:r>
      <w:r w:rsidRPr="00F313FF">
        <w:rPr>
          <w:lang w:eastAsia="fr-FR" w:bidi="fr-FR"/>
        </w:rPr>
        <w:t>ques (32 sur 146, soit 22</w:t>
      </w:r>
      <w:r>
        <w:rPr>
          <w:lang w:eastAsia="fr-FR" w:bidi="fr-FR"/>
        </w:rPr>
        <w:t>%</w:t>
      </w:r>
      <w:r w:rsidRPr="00F313FF">
        <w:rPr>
          <w:lang w:eastAsia="fr-FR" w:bidi="fr-FR"/>
        </w:rPr>
        <w:t>). Les textes de création - contes et poèmes - y sont les plus nombreux (22) et sur l’initiative de Paul Stevens surtout. Six conf</w:t>
      </w:r>
      <w:r w:rsidRPr="00F313FF">
        <w:rPr>
          <w:lang w:eastAsia="fr-FR" w:bidi="fr-FR"/>
        </w:rPr>
        <w:t>é</w:t>
      </w:r>
      <w:r w:rsidRPr="00F313FF">
        <w:rPr>
          <w:lang w:eastAsia="fr-FR" w:bidi="fr-FR"/>
        </w:rPr>
        <w:t>rences portent sur la litt</w:t>
      </w:r>
      <w:r w:rsidRPr="00F313FF">
        <w:rPr>
          <w:lang w:eastAsia="fr-FR" w:bidi="fr-FR"/>
        </w:rPr>
        <w:t>é</w:t>
      </w:r>
      <w:r w:rsidRPr="00F313FF">
        <w:rPr>
          <w:lang w:eastAsia="fr-FR" w:bidi="fr-FR"/>
        </w:rPr>
        <w:t>rature française, quatre sur la littérature ou la culture can</w:t>
      </w:r>
      <w:r w:rsidRPr="00F313FF">
        <w:rPr>
          <w:lang w:eastAsia="fr-FR" w:bidi="fr-FR"/>
        </w:rPr>
        <w:t>a</w:t>
      </w:r>
      <w:r w:rsidRPr="00F313FF">
        <w:rPr>
          <w:lang w:eastAsia="fr-FR" w:bidi="fr-FR"/>
        </w:rPr>
        <w:t>diennes-françaises : Louis-Wilfrid Marchand sur l’influence néfaste des mauvais romans, Maximilien Bibaud sur les progrès intellectuels au Canada, Laurent-Olivier David sur la littérat</w:t>
      </w:r>
      <w:r w:rsidRPr="00F313FF">
        <w:rPr>
          <w:lang w:eastAsia="fr-FR" w:bidi="fr-FR"/>
        </w:rPr>
        <w:t>u</w:t>
      </w:r>
      <w:r w:rsidRPr="00F313FF">
        <w:rPr>
          <w:lang w:eastAsia="fr-FR" w:bidi="fr-FR"/>
        </w:rPr>
        <w:t>re au Canada et Hector Fabre sur Napoléon Boura</w:t>
      </w:r>
      <w:r w:rsidRPr="00F313FF">
        <w:rPr>
          <w:lang w:eastAsia="fr-FR" w:bidi="fr-FR"/>
        </w:rPr>
        <w:t>s</w:t>
      </w:r>
      <w:r w:rsidRPr="00F313FF">
        <w:rPr>
          <w:lang w:eastAsia="fr-FR" w:bidi="fr-FR"/>
        </w:rPr>
        <w:t>sa.</w:t>
      </w:r>
    </w:p>
    <w:p w:rsidR="00650B90" w:rsidRPr="00F313FF" w:rsidRDefault="00650B90" w:rsidP="00650B90">
      <w:pPr>
        <w:spacing w:before="120" w:after="120"/>
        <w:jc w:val="both"/>
      </w:pPr>
      <w:r w:rsidRPr="00F313FF">
        <w:rPr>
          <w:lang w:eastAsia="fr-FR" w:bidi="fr-FR"/>
        </w:rPr>
        <w:t>Tout comme à l’Institut canadien de Montréal, la littérature d</w:t>
      </w:r>
      <w:r w:rsidRPr="00F313FF">
        <w:rPr>
          <w:lang w:eastAsia="fr-FR" w:bidi="fr-FR"/>
        </w:rPr>
        <w:t>e</w:t>
      </w:r>
      <w:r w:rsidRPr="00F313FF">
        <w:rPr>
          <w:lang w:eastAsia="fr-FR" w:bidi="fr-FR"/>
        </w:rPr>
        <w:t>vient, à l’Œuvre des bons livres, au Cabinet de lecture paroissial puis au Cercle Ville-Marie, le secteur le plus i</w:t>
      </w:r>
      <w:r w:rsidRPr="00F313FF">
        <w:rPr>
          <w:lang w:eastAsia="fr-FR" w:bidi="fr-FR"/>
        </w:rPr>
        <w:t>m</w:t>
      </w:r>
      <w:r w:rsidRPr="00F313FF">
        <w:rPr>
          <w:lang w:eastAsia="fr-FR" w:bidi="fr-FR"/>
        </w:rPr>
        <w:t>portant, et constitue 21%de la bibliothèque en 1845,</w:t>
      </w:r>
      <w:r>
        <w:rPr>
          <w:lang w:eastAsia="fr-FR" w:bidi="fr-FR"/>
        </w:rPr>
        <w:t xml:space="preserve"> </w:t>
      </w:r>
      <w:r w:rsidRPr="00F313FF">
        <w:rPr>
          <w:lang w:eastAsia="fr-FR" w:bidi="fr-FR"/>
        </w:rPr>
        <w:t>48,2%</w:t>
      </w:r>
      <w:r>
        <w:rPr>
          <w:lang w:eastAsia="fr-FR" w:bidi="fr-FR"/>
        </w:rPr>
        <w:t xml:space="preserve"> </w:t>
      </w:r>
      <w:r w:rsidRPr="00F313FF">
        <w:rPr>
          <w:lang w:eastAsia="fr-FR" w:bidi="fr-FR"/>
        </w:rPr>
        <w:t>en 1862,</w:t>
      </w:r>
      <w:r>
        <w:rPr>
          <w:lang w:eastAsia="fr-FR" w:bidi="fr-FR"/>
        </w:rPr>
        <w:t xml:space="preserve"> </w:t>
      </w:r>
      <w:r w:rsidRPr="00F313FF">
        <w:rPr>
          <w:lang w:eastAsia="fr-FR" w:bidi="fr-FR"/>
        </w:rPr>
        <w:t>36,4%</w:t>
      </w:r>
      <w:r>
        <w:rPr>
          <w:lang w:eastAsia="fr-FR" w:bidi="fr-FR"/>
        </w:rPr>
        <w:t xml:space="preserve"> </w:t>
      </w:r>
      <w:r w:rsidRPr="00F313FF">
        <w:rPr>
          <w:lang w:eastAsia="fr-FR" w:bidi="fr-FR"/>
        </w:rPr>
        <w:t>en 1898,</w:t>
      </w:r>
      <w:r>
        <w:rPr>
          <w:lang w:eastAsia="fr-FR" w:bidi="fr-FR"/>
        </w:rPr>
        <w:t xml:space="preserve"> </w:t>
      </w:r>
      <w:r w:rsidRPr="00F313FF">
        <w:rPr>
          <w:lang w:eastAsia="fr-FR" w:bidi="fr-FR"/>
        </w:rPr>
        <w:t>68% en 1904</w:t>
      </w:r>
      <w:r>
        <w:rPr>
          <w:lang w:eastAsia="fr-FR" w:bidi="fr-FR"/>
        </w:rPr>
        <w:t> </w:t>
      </w:r>
      <w:r>
        <w:rPr>
          <w:rStyle w:val="Appelnotedebasdep"/>
          <w:lang w:eastAsia="fr-FR" w:bidi="fr-FR"/>
        </w:rPr>
        <w:footnoteReference w:id="273"/>
      </w:r>
      <w:r w:rsidRPr="00F313FF">
        <w:rPr>
          <w:lang w:eastAsia="fr-FR" w:bidi="fr-FR"/>
        </w:rPr>
        <w:t>.</w:t>
      </w:r>
    </w:p>
    <w:p w:rsidR="00650B90" w:rsidRPr="00F313FF" w:rsidRDefault="00650B90" w:rsidP="00650B90">
      <w:pPr>
        <w:spacing w:before="120" w:after="120"/>
        <w:jc w:val="both"/>
      </w:pPr>
      <w:r w:rsidRPr="00F313FF">
        <w:rPr>
          <w:lang w:eastAsia="fr-FR" w:bidi="fr-FR"/>
        </w:rPr>
        <w:t>L’Institut des artisans canadiens de Montréal offrit aux artisans la culture rhétoricienne des autres : il n’y eut ni essai ni discussion, rien que des conférences - une quarantaine de 1865 à 1872 - faites par des clercs, dont des sulpiciens, et par des laïcs tels Napoléon Bourassa, Hector Fabre, Laurent-Olivier David, Oscar Dunn, et portant sur le travail et non sur la littérature. Ici, des cours du soir alternent avec les conférences publiques comme au Montreal Mech</w:t>
      </w:r>
      <w:r w:rsidRPr="00F313FF">
        <w:rPr>
          <w:lang w:eastAsia="fr-FR" w:bidi="fr-FR"/>
        </w:rPr>
        <w:t>a</w:t>
      </w:r>
      <w:r w:rsidRPr="00F313FF">
        <w:rPr>
          <w:lang w:eastAsia="fr-FR" w:bidi="fr-FR"/>
        </w:rPr>
        <w:t>nics’Institute (1828-</w:t>
      </w:r>
      <w:r>
        <w:rPr>
          <w:lang w:eastAsia="fr-FR" w:bidi="fr-FR"/>
        </w:rPr>
        <w:t xml:space="preserve"> </w:t>
      </w:r>
      <w:r w:rsidRPr="00F313FF">
        <w:rPr>
          <w:lang w:eastAsia="fr-FR" w:bidi="fr-FR"/>
        </w:rPr>
        <w:t>).</w:t>
      </w:r>
    </w:p>
    <w:p w:rsidR="00650B90" w:rsidRPr="00F313FF" w:rsidRDefault="00650B90" w:rsidP="00650B90">
      <w:pPr>
        <w:spacing w:before="120" w:after="120"/>
        <w:jc w:val="both"/>
      </w:pPr>
      <w:r w:rsidRPr="00F313FF">
        <w:rPr>
          <w:lang w:eastAsia="fr-FR" w:bidi="fr-FR"/>
        </w:rPr>
        <w:t>Fondé en 1852, l’Institut des artisans de Saint-Hyacinthe ne connut qu’une dizaine de conférences publiques jusqu’en 1870, axées sur le mutuellisme et le travail. L’Institut prenait d’ailleurs la suite de</w:t>
      </w:r>
      <w:r>
        <w:rPr>
          <w:lang w:eastAsia="fr-FR" w:bidi="fr-FR"/>
        </w:rPr>
        <w:t xml:space="preserve"> </w:t>
      </w:r>
      <w:r>
        <w:t xml:space="preserve">[165] </w:t>
      </w:r>
      <w:r w:rsidRPr="00F313FF">
        <w:rPr>
          <w:lang w:eastAsia="fr-FR" w:bidi="fr-FR"/>
        </w:rPr>
        <w:t>l’Association des ouvriers de Saint-Hyacinthe (1848-</w:t>
      </w:r>
      <w:r>
        <w:rPr>
          <w:lang w:eastAsia="fr-FR" w:bidi="fr-FR"/>
        </w:rPr>
        <w:t xml:space="preserve"> </w:t>
      </w:r>
      <w:r w:rsidRPr="00F313FF">
        <w:rPr>
          <w:lang w:eastAsia="fr-FR" w:bidi="fr-FR"/>
        </w:rPr>
        <w:t>) :</w:t>
      </w:r>
      <w:r>
        <w:rPr>
          <w:lang w:eastAsia="fr-FR" w:bidi="fr-FR"/>
        </w:rPr>
        <w:t xml:space="preserve"> </w:t>
      </w:r>
      <w:r w:rsidRPr="00F313FF">
        <w:rPr>
          <w:lang w:eastAsia="fr-FR" w:bidi="fr-FR"/>
        </w:rPr>
        <w:t>11</w:t>
      </w:r>
      <w:r>
        <w:rPr>
          <w:lang w:eastAsia="fr-FR" w:bidi="fr-FR"/>
        </w:rPr>
        <w:t xml:space="preserve"> </w:t>
      </w:r>
      <w:r w:rsidRPr="00F313FF">
        <w:rPr>
          <w:lang w:eastAsia="fr-FR" w:bidi="fr-FR"/>
        </w:rPr>
        <w:t>des</w:t>
      </w:r>
      <w:r>
        <w:rPr>
          <w:lang w:eastAsia="fr-FR" w:bidi="fr-FR"/>
        </w:rPr>
        <w:t xml:space="preserve"> </w:t>
      </w:r>
      <w:r w:rsidRPr="00F313FF">
        <w:rPr>
          <w:lang w:eastAsia="fr-FR" w:bidi="fr-FR"/>
        </w:rPr>
        <w:t>38</w:t>
      </w:r>
      <w:r>
        <w:rPr>
          <w:lang w:eastAsia="fr-FR" w:bidi="fr-FR"/>
        </w:rPr>
        <w:t xml:space="preserve"> </w:t>
      </w:r>
      <w:r w:rsidRPr="00F313FF">
        <w:rPr>
          <w:lang w:eastAsia="fr-FR" w:bidi="fr-FR"/>
        </w:rPr>
        <w:t>fondateurs de l’Institut avaient été membres de l’Association et, sur 38 fondateurs-pétitionnaires de l’Institut, 17 font une croix en gu</w:t>
      </w:r>
      <w:r w:rsidRPr="00F313FF">
        <w:rPr>
          <w:lang w:eastAsia="fr-FR" w:bidi="fr-FR"/>
        </w:rPr>
        <w:t>i</w:t>
      </w:r>
      <w:r w:rsidRPr="00F313FF">
        <w:rPr>
          <w:lang w:eastAsia="fr-FR" w:bidi="fr-FR"/>
        </w:rPr>
        <w:t>se de signature. Le phénomène associatif s’avère donc diversifié social</w:t>
      </w:r>
      <w:r w:rsidRPr="00F313FF">
        <w:rPr>
          <w:lang w:eastAsia="fr-FR" w:bidi="fr-FR"/>
        </w:rPr>
        <w:t>e</w:t>
      </w:r>
      <w:r w:rsidRPr="00F313FF">
        <w:rPr>
          <w:lang w:eastAsia="fr-FR" w:bidi="fr-FR"/>
        </w:rPr>
        <w:t>ment et sur le plan de la morphologie culturelle.</w:t>
      </w:r>
    </w:p>
    <w:p w:rsidR="00650B90" w:rsidRPr="00F313FF" w:rsidRDefault="00650B90" w:rsidP="00650B90">
      <w:pPr>
        <w:spacing w:before="120" w:after="120"/>
        <w:jc w:val="both"/>
      </w:pPr>
      <w:r w:rsidRPr="00F313FF">
        <w:rPr>
          <w:lang w:eastAsia="fr-FR" w:bidi="fr-FR"/>
        </w:rPr>
        <w:t>Troisième association d’importance à naître à Saint-Hyacinthe, l’Institut canadien (1854-1868 ?) fut modérément actif : 21 confére</w:t>
      </w:r>
      <w:r w:rsidRPr="00F313FF">
        <w:rPr>
          <w:lang w:eastAsia="fr-FR" w:bidi="fr-FR"/>
        </w:rPr>
        <w:t>n</w:t>
      </w:r>
      <w:r w:rsidRPr="00F313FF">
        <w:rPr>
          <w:lang w:eastAsia="fr-FR" w:bidi="fr-FR"/>
        </w:rPr>
        <w:t>ces publiques, dont 9 par Louis-Antoine Dessaulles (5) et Honoré Mercier (4), dont une seule porta sur la littérature, celle de Dessaulles sur Lamartine faite plus tôt à l’Institut canadien de Montréal. Cinq discussions ind</w:t>
      </w:r>
      <w:r w:rsidRPr="00F313FF">
        <w:rPr>
          <w:lang w:eastAsia="fr-FR" w:bidi="fr-FR"/>
        </w:rPr>
        <w:t>i</w:t>
      </w:r>
      <w:r w:rsidRPr="00F313FF">
        <w:rPr>
          <w:lang w:eastAsia="fr-FR" w:bidi="fr-FR"/>
        </w:rPr>
        <w:t>quent ici comme ailleurs le dynamisme de quelques membres, administrateurs de l’Institut, conférenciers et partic</w:t>
      </w:r>
      <w:r w:rsidRPr="00F313FF">
        <w:rPr>
          <w:lang w:eastAsia="fr-FR" w:bidi="fr-FR"/>
        </w:rPr>
        <w:t>i</w:t>
      </w:r>
      <w:r w:rsidRPr="00F313FF">
        <w:rPr>
          <w:lang w:eastAsia="fr-FR" w:bidi="fr-FR"/>
        </w:rPr>
        <w:t>pants. Des conférences de Dessaulles - l’une par exemple sur la tolérance - connurent des répliques par les abbés Raymond et Désaulniers dans les associations catholiques de Saint-Hyacinthe. La polarisation idé</w:t>
      </w:r>
      <w:r w:rsidRPr="00F313FF">
        <w:rPr>
          <w:lang w:eastAsia="fr-FR" w:bidi="fr-FR"/>
        </w:rPr>
        <w:t>o</w:t>
      </w:r>
      <w:r w:rsidRPr="00F313FF">
        <w:rPr>
          <w:lang w:eastAsia="fr-FR" w:bidi="fr-FR"/>
        </w:rPr>
        <w:t>logique - grâce à Dessaulles qui adhère à l’Institut canadien de Mo</w:t>
      </w:r>
      <w:r w:rsidRPr="00F313FF">
        <w:rPr>
          <w:lang w:eastAsia="fr-FR" w:bidi="fr-FR"/>
        </w:rPr>
        <w:t>n</w:t>
      </w:r>
      <w:r w:rsidRPr="00F313FF">
        <w:rPr>
          <w:lang w:eastAsia="fr-FR" w:bidi="fr-FR"/>
        </w:rPr>
        <w:t>tréal en 1855 - se retrouve donc à Saint-Hyacinthe tout comme à Mo</w:t>
      </w:r>
      <w:r w:rsidRPr="00F313FF">
        <w:rPr>
          <w:lang w:eastAsia="fr-FR" w:bidi="fr-FR"/>
        </w:rPr>
        <w:t>n</w:t>
      </w:r>
      <w:r w:rsidRPr="00F313FF">
        <w:rPr>
          <w:lang w:eastAsia="fr-FR" w:bidi="fr-FR"/>
        </w:rPr>
        <w:t>tréal.</w:t>
      </w:r>
    </w:p>
    <w:p w:rsidR="00650B90" w:rsidRPr="00F313FF" w:rsidRDefault="00650B90" w:rsidP="00650B90">
      <w:pPr>
        <w:spacing w:before="120" w:after="120"/>
        <w:jc w:val="both"/>
      </w:pPr>
      <w:r w:rsidRPr="00F313FF">
        <w:rPr>
          <w:lang w:eastAsia="fr-FR" w:bidi="fr-FR"/>
        </w:rPr>
        <w:t>Cette polarisation augmente avec la création du Cercle d’union de Saint-Hyacinthe, fort actif avec ses 51 confére</w:t>
      </w:r>
      <w:r w:rsidRPr="00F313FF">
        <w:rPr>
          <w:lang w:eastAsia="fr-FR" w:bidi="fr-FR"/>
        </w:rPr>
        <w:t>n</w:t>
      </w:r>
      <w:r w:rsidRPr="00F313FF">
        <w:rPr>
          <w:lang w:eastAsia="fr-FR" w:bidi="fr-FR"/>
        </w:rPr>
        <w:t>ces publiques en sept ans, dont la majorité sont faites par trois administrateurs-conférenciers : Pierre Boucher de la Bruère (14), Hubert Cabana (12) et Joseph Roy (9), tous gens de droit. L’histoire, en particulier l’histoire du Canada, passionne les conférenciers qui abordent quatre fois la littérature : un essai sur la littérature, une élégie, une confére</w:t>
      </w:r>
      <w:r w:rsidRPr="00F313FF">
        <w:rPr>
          <w:lang w:eastAsia="fr-FR" w:bidi="fr-FR"/>
        </w:rPr>
        <w:t>n</w:t>
      </w:r>
      <w:r w:rsidRPr="00F313FF">
        <w:rPr>
          <w:lang w:eastAsia="fr-FR" w:bidi="fr-FR"/>
        </w:rPr>
        <w:t>ce sur le discours de Mgr Pie aux zouaves et une dernière à propos de la supériorité de l’éloquence sur la poésie. Peu de discussions (7) et aucune qui aborde la littérature. Tout comme à Montréal, le Cercle d’union prend appui sur le séminaire local et son personnel. Cette a</w:t>
      </w:r>
      <w:r w:rsidRPr="00F313FF">
        <w:rPr>
          <w:lang w:eastAsia="fr-FR" w:bidi="fr-FR"/>
        </w:rPr>
        <w:t>l</w:t>
      </w:r>
      <w:r w:rsidRPr="00F313FF">
        <w:rPr>
          <w:lang w:eastAsia="fr-FR" w:bidi="fr-FR"/>
        </w:rPr>
        <w:t>légeance explique qu’il faille que « lectures » et discours soient so</w:t>
      </w:r>
      <w:r w:rsidRPr="00F313FF">
        <w:rPr>
          <w:lang w:eastAsia="fr-FR" w:bidi="fr-FR"/>
        </w:rPr>
        <w:t>u</w:t>
      </w:r>
      <w:r w:rsidRPr="00F313FF">
        <w:rPr>
          <w:lang w:eastAsia="fr-FR" w:bidi="fr-FR"/>
        </w:rPr>
        <w:t>mis au c</w:t>
      </w:r>
      <w:r w:rsidRPr="00F313FF">
        <w:rPr>
          <w:lang w:eastAsia="fr-FR" w:bidi="fr-FR"/>
        </w:rPr>
        <w:t>o</w:t>
      </w:r>
      <w:r w:rsidRPr="00F313FF">
        <w:rPr>
          <w:lang w:eastAsia="fr-FR" w:bidi="fr-FR"/>
        </w:rPr>
        <w:t>mité de régie avant d’être « débités ».</w:t>
      </w:r>
    </w:p>
    <w:p w:rsidR="00650B90" w:rsidRPr="00F313FF" w:rsidRDefault="00650B90" w:rsidP="00650B90">
      <w:pPr>
        <w:spacing w:before="120" w:after="120"/>
        <w:jc w:val="both"/>
      </w:pPr>
      <w:r w:rsidRPr="00F313FF">
        <w:rPr>
          <w:lang w:eastAsia="fr-FR" w:bidi="fr-FR"/>
        </w:rPr>
        <w:t>Contemporain un moment de l’Académie des lois (1861-</w:t>
      </w:r>
      <w:r>
        <w:rPr>
          <w:lang w:eastAsia="fr-FR" w:bidi="fr-FR"/>
        </w:rPr>
        <w:t xml:space="preserve"> </w:t>
      </w:r>
      <w:r w:rsidRPr="00F313FF">
        <w:rPr>
          <w:lang w:eastAsia="fr-FR" w:bidi="fr-FR"/>
        </w:rPr>
        <w:t>),</w:t>
      </w:r>
      <w:r>
        <w:rPr>
          <w:lang w:eastAsia="fr-FR" w:bidi="fr-FR"/>
        </w:rPr>
        <w:t xml:space="preserve"> </w:t>
      </w:r>
      <w:r w:rsidRPr="00F313FF">
        <w:rPr>
          <w:lang w:eastAsia="fr-FR" w:bidi="fr-FR"/>
        </w:rPr>
        <w:t>le Ce</w:t>
      </w:r>
      <w:r w:rsidRPr="00F313FF">
        <w:rPr>
          <w:lang w:eastAsia="fr-FR" w:bidi="fr-FR"/>
        </w:rPr>
        <w:t>r</w:t>
      </w:r>
      <w:r w:rsidRPr="00F313FF">
        <w:rPr>
          <w:lang w:eastAsia="fr-FR" w:bidi="fr-FR"/>
        </w:rPr>
        <w:t>cle d’union est relayé p</w:t>
      </w:r>
      <w:r>
        <w:rPr>
          <w:lang w:eastAsia="fr-FR" w:bidi="fr-FR"/>
        </w:rPr>
        <w:t>ar l’Union catholique de Saint-</w:t>
      </w:r>
      <w:r w:rsidRPr="00F313FF">
        <w:rPr>
          <w:lang w:eastAsia="fr-FR" w:bidi="fr-FR"/>
        </w:rPr>
        <w:t>Hy</w:t>
      </w:r>
      <w:r w:rsidRPr="00F313FF">
        <w:rPr>
          <w:lang w:eastAsia="fr-FR" w:bidi="fr-FR"/>
        </w:rPr>
        <w:t>a</w:t>
      </w:r>
      <w:r w:rsidRPr="00F313FF">
        <w:rPr>
          <w:lang w:eastAsia="fr-FR" w:bidi="fr-FR"/>
        </w:rPr>
        <w:t>cinthe, très active avec ses 93 conférences publiques et ses 12 discu</w:t>
      </w:r>
      <w:r w:rsidRPr="00F313FF">
        <w:rPr>
          <w:lang w:eastAsia="fr-FR" w:bidi="fr-FR"/>
        </w:rPr>
        <w:t>s</w:t>
      </w:r>
      <w:r w:rsidRPr="00F313FF">
        <w:rPr>
          <w:lang w:eastAsia="fr-FR" w:bidi="fr-FR"/>
        </w:rPr>
        <w:t>sions entre 1865 et 1871. Cette Union est bien catholique : outre que sa direction est assurée par le séminaire, 37 conférences sur 93 (40%) sont faites par des clercs, dont 32 par six prêtres du séminaire</w:t>
      </w:r>
      <w:r>
        <w:rPr>
          <w:lang w:eastAsia="fr-FR" w:bidi="fr-FR"/>
        </w:rPr>
        <w:t xml:space="preserve"> </w:t>
      </w:r>
      <w:r>
        <w:t xml:space="preserve">[166] </w:t>
      </w:r>
      <w:r w:rsidRPr="00F313FF">
        <w:rPr>
          <w:lang w:eastAsia="fr-FR" w:bidi="fr-FR"/>
        </w:rPr>
        <w:t>et 34 autres (37</w:t>
      </w:r>
      <w:r>
        <w:rPr>
          <w:lang w:eastAsia="fr-FR" w:bidi="fr-FR"/>
        </w:rPr>
        <w:t>%</w:t>
      </w:r>
      <w:r w:rsidRPr="00F313FF">
        <w:rPr>
          <w:lang w:eastAsia="fr-FR" w:bidi="fr-FR"/>
        </w:rPr>
        <w:t>) par des avocats dont, de nouveau, Pierre Bo</w:t>
      </w:r>
      <w:r w:rsidRPr="00F313FF">
        <w:rPr>
          <w:lang w:eastAsia="fr-FR" w:bidi="fr-FR"/>
        </w:rPr>
        <w:t>u</w:t>
      </w:r>
      <w:r w:rsidRPr="00F313FF">
        <w:rPr>
          <w:lang w:eastAsia="fr-FR" w:bidi="fr-FR"/>
        </w:rPr>
        <w:t>cher de la Bruère (17). L’histoire, la biographie, les relations entre l’Église et la société y sont privilégiées, mais six conférences portent sur la littérature, dont trois sur la littérature canadienne-française : J.-A. Bernier sur Garneau (2 fois) et M. Huot sur les ouvrages de Phili</w:t>
      </w:r>
      <w:r w:rsidRPr="00F313FF">
        <w:rPr>
          <w:lang w:eastAsia="fr-FR" w:bidi="fr-FR"/>
        </w:rPr>
        <w:t>p</w:t>
      </w:r>
      <w:r w:rsidRPr="00F313FF">
        <w:rPr>
          <w:lang w:eastAsia="fr-FR" w:bidi="fr-FR"/>
        </w:rPr>
        <w:t>pe Aubert de Gaspé père.</w:t>
      </w:r>
    </w:p>
    <w:p w:rsidR="00650B90" w:rsidRPr="00F313FF" w:rsidRDefault="00650B90" w:rsidP="00650B90">
      <w:pPr>
        <w:spacing w:before="120" w:after="120"/>
        <w:jc w:val="both"/>
      </w:pPr>
      <w:r w:rsidRPr="00F313FF">
        <w:rPr>
          <w:lang w:eastAsia="fr-FR" w:bidi="fr-FR"/>
        </w:rPr>
        <w:t>L’annexe 3 révèle certes, pour Saint-Hyacinthe, un e</w:t>
      </w:r>
      <w:r w:rsidRPr="00F313FF">
        <w:rPr>
          <w:lang w:eastAsia="fr-FR" w:bidi="fr-FR"/>
        </w:rPr>
        <w:t>x</w:t>
      </w:r>
      <w:r w:rsidRPr="00F313FF">
        <w:rPr>
          <w:lang w:eastAsia="fr-FR" w:bidi="fr-FR"/>
        </w:rPr>
        <w:t>ceptionnel dynamisme : un minimum de 175 conférences publiques et de 24 di</w:t>
      </w:r>
      <w:r w:rsidRPr="00F313FF">
        <w:rPr>
          <w:lang w:eastAsia="fr-FR" w:bidi="fr-FR"/>
        </w:rPr>
        <w:t>s</w:t>
      </w:r>
      <w:r w:rsidRPr="00F313FF">
        <w:rPr>
          <w:lang w:eastAsia="fr-FR" w:bidi="fr-FR"/>
        </w:rPr>
        <w:t>cussions entre 1852 et 1871. Peu de discussions, tout compte fait, a</w:t>
      </w:r>
      <w:r w:rsidRPr="00F313FF">
        <w:rPr>
          <w:lang w:eastAsia="fr-FR" w:bidi="fr-FR"/>
        </w:rPr>
        <w:t>u</w:t>
      </w:r>
      <w:r w:rsidRPr="00F313FF">
        <w:rPr>
          <w:lang w:eastAsia="fr-FR" w:bidi="fr-FR"/>
        </w:rPr>
        <w:t>cun essai. On n’est plus au temps de la Société des amis et la « lecture publique » fait partie de la vie sociale et culturelle. Mais il faut aussi retenir ce fait significatif : la ville dispose, pour des conférences p</w:t>
      </w:r>
      <w:r w:rsidRPr="00F313FF">
        <w:rPr>
          <w:lang w:eastAsia="fr-FR" w:bidi="fr-FR"/>
        </w:rPr>
        <w:t>u</w:t>
      </w:r>
      <w:r w:rsidRPr="00F313FF">
        <w:rPr>
          <w:lang w:eastAsia="fr-FR" w:bidi="fr-FR"/>
        </w:rPr>
        <w:t>bliques, d’un bassin de « gens de parole » : clercs du séminaire, av</w:t>
      </w:r>
      <w:r w:rsidRPr="00F313FF">
        <w:rPr>
          <w:lang w:eastAsia="fr-FR" w:bidi="fr-FR"/>
        </w:rPr>
        <w:t>o</w:t>
      </w:r>
      <w:r w:rsidRPr="00F313FF">
        <w:rPr>
          <w:lang w:eastAsia="fr-FR" w:bidi="fr-FR"/>
        </w:rPr>
        <w:t>cats de la ville, journalistes actifs et jusqu’aux invités venus par ch</w:t>
      </w:r>
      <w:r w:rsidRPr="00F313FF">
        <w:rPr>
          <w:lang w:eastAsia="fr-FR" w:bidi="fr-FR"/>
        </w:rPr>
        <w:t>e</w:t>
      </w:r>
      <w:r w:rsidRPr="00F313FF">
        <w:rPr>
          <w:lang w:eastAsia="fr-FR" w:bidi="fr-FR"/>
        </w:rPr>
        <w:t>min de fer. Il faudrait enfin porter attention à l’endogamie de ces a</w:t>
      </w:r>
      <w:r w:rsidRPr="00F313FF">
        <w:rPr>
          <w:lang w:eastAsia="fr-FR" w:bidi="fr-FR"/>
        </w:rPr>
        <w:t>s</w:t>
      </w:r>
      <w:r w:rsidRPr="00F313FF">
        <w:rPr>
          <w:lang w:eastAsia="fr-FR" w:bidi="fr-FR"/>
        </w:rPr>
        <w:t>sociations maskoutaines : qui passe de l’une à quelle autre ?</w:t>
      </w:r>
    </w:p>
    <w:p w:rsidR="00650B90" w:rsidRPr="00F313FF" w:rsidRDefault="00650B90" w:rsidP="00650B90">
      <w:pPr>
        <w:spacing w:before="120" w:after="120"/>
        <w:jc w:val="both"/>
      </w:pPr>
      <w:r w:rsidRPr="00F313FF">
        <w:rPr>
          <w:lang w:eastAsia="fr-FR" w:bidi="fr-FR"/>
        </w:rPr>
        <w:t>En région - à L’Industrie (Joliette), à L’Avenir tout comme à Lo</w:t>
      </w:r>
      <w:r w:rsidRPr="00F313FF">
        <w:rPr>
          <w:lang w:eastAsia="fr-FR" w:bidi="fr-FR"/>
        </w:rPr>
        <w:t>n</w:t>
      </w:r>
      <w:r w:rsidRPr="00F313FF">
        <w:rPr>
          <w:lang w:eastAsia="fr-FR" w:bidi="fr-FR"/>
        </w:rPr>
        <w:t>gueuil -, les débats s’avèrent toujours l’activité principale : 39 discu</w:t>
      </w:r>
      <w:r w:rsidRPr="00F313FF">
        <w:rPr>
          <w:lang w:eastAsia="fr-FR" w:bidi="fr-FR"/>
        </w:rPr>
        <w:t>s</w:t>
      </w:r>
      <w:r w:rsidRPr="00F313FF">
        <w:rPr>
          <w:lang w:eastAsia="fr-FR" w:bidi="fr-FR"/>
        </w:rPr>
        <w:t xml:space="preserve">sions contre 20 conférences à Joliette, 58 contre 5 à L’Avenir, 31 contre 3 à Longueuil où se font aussi 5 essais. Les gens de parole y sont moins nombreux, et </w:t>
      </w:r>
      <w:r w:rsidRPr="003B712A">
        <w:rPr>
          <w:i/>
        </w:rPr>
        <w:t>membership</w:t>
      </w:r>
      <w:r w:rsidRPr="00F313FF">
        <w:rPr>
          <w:lang w:eastAsia="fr-FR" w:bidi="fr-FR"/>
        </w:rPr>
        <w:t xml:space="preserve"> et </w:t>
      </w:r>
      <w:r w:rsidRPr="003B712A">
        <w:rPr>
          <w:i/>
        </w:rPr>
        <w:t>leadership</w:t>
      </w:r>
      <w:r w:rsidRPr="00F313FF">
        <w:t xml:space="preserve"> -</w:t>
      </w:r>
      <w:r w:rsidRPr="00F313FF">
        <w:rPr>
          <w:lang w:eastAsia="fr-FR" w:bidi="fr-FR"/>
        </w:rPr>
        <w:t xml:space="preserve"> commerçants à Longueuil, cult</w:t>
      </w:r>
      <w:r w:rsidRPr="00F313FF">
        <w:rPr>
          <w:lang w:eastAsia="fr-FR" w:bidi="fr-FR"/>
        </w:rPr>
        <w:t>i</w:t>
      </w:r>
      <w:r w:rsidRPr="00F313FF">
        <w:rPr>
          <w:lang w:eastAsia="fr-FR" w:bidi="fr-FR"/>
        </w:rPr>
        <w:t>vateurs à L’Avenir - déterminent les activités et leur contenu : à L’Avenir et à Longueuil, ceux qui parlent, discutent, d</w:t>
      </w:r>
      <w:r w:rsidRPr="00F313FF">
        <w:rPr>
          <w:lang w:eastAsia="fr-FR" w:bidi="fr-FR"/>
        </w:rPr>
        <w:t>é</w:t>
      </w:r>
      <w:r w:rsidRPr="00F313FF">
        <w:rPr>
          <w:lang w:eastAsia="fr-FR" w:bidi="fr-FR"/>
        </w:rPr>
        <w:t>battent, le font sur des questions propres à la vie munic</w:t>
      </w:r>
      <w:r w:rsidRPr="00F313FF">
        <w:rPr>
          <w:lang w:eastAsia="fr-FR" w:bidi="fr-FR"/>
        </w:rPr>
        <w:t>i</w:t>
      </w:r>
      <w:r w:rsidRPr="00F313FF">
        <w:rPr>
          <w:lang w:eastAsia="fr-FR" w:bidi="fr-FR"/>
        </w:rPr>
        <w:t>pale et à son organisation. Deux menuisiers et quatre co</w:t>
      </w:r>
      <w:r w:rsidRPr="00F313FF">
        <w:rPr>
          <w:lang w:eastAsia="fr-FR" w:bidi="fr-FR"/>
        </w:rPr>
        <w:t>m</w:t>
      </w:r>
      <w:r w:rsidRPr="00F313FF">
        <w:rPr>
          <w:lang w:eastAsia="fr-FR" w:bidi="fr-FR"/>
        </w:rPr>
        <w:t xml:space="preserve">merçants constituent 48% des participants aux 31 sujets de discussion à Longueuil. </w:t>
      </w:r>
      <w:r w:rsidRPr="003B712A">
        <w:rPr>
          <w:i/>
        </w:rPr>
        <w:t>Primum v</w:t>
      </w:r>
      <w:r w:rsidRPr="003B712A">
        <w:rPr>
          <w:i/>
        </w:rPr>
        <w:t>i</w:t>
      </w:r>
      <w:r w:rsidRPr="003B712A">
        <w:rPr>
          <w:i/>
        </w:rPr>
        <w:t>vere, secundum parlare, tertium scrivere</w:t>
      </w:r>
      <w:r w:rsidRPr="00F313FF">
        <w:t>.</w:t>
      </w:r>
    </w:p>
    <w:p w:rsidR="00650B90" w:rsidRPr="00F313FF" w:rsidRDefault="00650B90" w:rsidP="00650B90">
      <w:pPr>
        <w:spacing w:before="120" w:after="120"/>
        <w:jc w:val="both"/>
      </w:pPr>
      <w:r w:rsidRPr="00F313FF">
        <w:rPr>
          <w:lang w:eastAsia="fr-FR" w:bidi="fr-FR"/>
        </w:rPr>
        <w:t>Après une interruption de 13 ans, les sulpiciens donnent une suite au Cabinet de lecture paroissial avec le Cercle Vi</w:t>
      </w:r>
      <w:r w:rsidRPr="00F313FF">
        <w:rPr>
          <w:lang w:eastAsia="fr-FR" w:bidi="fr-FR"/>
        </w:rPr>
        <w:t>l</w:t>
      </w:r>
      <w:r w:rsidRPr="00F313FF">
        <w:rPr>
          <w:lang w:eastAsia="fr-FR" w:bidi="fr-FR"/>
        </w:rPr>
        <w:t>le-Marie (1884-1910). Le Cercle est bien catholique : 54 des 146 (37%) conférenciers et essayistes sont des clercs parmi lesquels on compte 15 sulpiciens et un bon nombre de préd</w:t>
      </w:r>
      <w:r w:rsidRPr="00F313FF">
        <w:rPr>
          <w:lang w:eastAsia="fr-FR" w:bidi="fr-FR"/>
        </w:rPr>
        <w:t>i</w:t>
      </w:r>
      <w:r w:rsidRPr="00F313FF">
        <w:rPr>
          <w:lang w:eastAsia="fr-FR" w:bidi="fr-FR"/>
        </w:rPr>
        <w:t>cateurs français venus prêcher le « carême de Notre-Dame ». Lentement, parmi les laïcs, les anciens - P.-J.-O. Chauveau, L.-O. David, N. Bourassa, Jos. Royal - passent la main aux figures montantes : Gonzalve Désaulniers, Ægedius Fauteux, Benj</w:t>
      </w:r>
      <w:r w:rsidRPr="00F313FF">
        <w:rPr>
          <w:lang w:eastAsia="fr-FR" w:bidi="fr-FR"/>
        </w:rPr>
        <w:t>a</w:t>
      </w:r>
      <w:r w:rsidRPr="00F313FF">
        <w:rPr>
          <w:lang w:eastAsia="fr-FR" w:bidi="fr-FR"/>
        </w:rPr>
        <w:t>min Suite, Léon Gérin, Henri Bourassa, Édouard Montpetit.</w:t>
      </w:r>
    </w:p>
    <w:p w:rsidR="00650B90" w:rsidRDefault="00650B90" w:rsidP="00650B90">
      <w:pPr>
        <w:spacing w:before="120" w:after="120"/>
        <w:jc w:val="both"/>
        <w:rPr>
          <w:lang w:eastAsia="fr-FR" w:bidi="fr-FR"/>
        </w:rPr>
      </w:pPr>
      <w:r>
        <w:rPr>
          <w:lang w:eastAsia="fr-FR" w:bidi="fr-FR"/>
        </w:rPr>
        <w:t>[167]</w:t>
      </w:r>
    </w:p>
    <w:p w:rsidR="00650B90" w:rsidRDefault="00650B90" w:rsidP="00650B90">
      <w:pPr>
        <w:spacing w:before="120" w:after="120"/>
        <w:jc w:val="both"/>
        <w:rPr>
          <w:lang w:eastAsia="fr-FR" w:bidi="fr-FR"/>
        </w:rPr>
      </w:pPr>
      <w:r w:rsidRPr="00F313FF">
        <w:rPr>
          <w:lang w:eastAsia="fr-FR" w:bidi="fr-FR"/>
        </w:rPr>
        <w:t>Par ordre d’importance, la littérature avec ses 22 conf</w:t>
      </w:r>
      <w:r w:rsidRPr="00F313FF">
        <w:rPr>
          <w:lang w:eastAsia="fr-FR" w:bidi="fr-FR"/>
        </w:rPr>
        <w:t>é</w:t>
      </w:r>
      <w:r w:rsidRPr="00F313FF">
        <w:rPr>
          <w:lang w:eastAsia="fr-FR" w:bidi="fr-FR"/>
        </w:rPr>
        <w:t>rences vient après l’histoire (31) et la religion (27) d’après notre classification (voir l’annexe 1). Parmi les conférences historiques, l’histoire du C</w:t>
      </w:r>
      <w:r w:rsidRPr="00F313FF">
        <w:rPr>
          <w:lang w:eastAsia="fr-FR" w:bidi="fr-FR"/>
        </w:rPr>
        <w:t>a</w:t>
      </w:r>
      <w:r w:rsidRPr="00F313FF">
        <w:rPr>
          <w:lang w:eastAsia="fr-FR" w:bidi="fr-FR"/>
        </w:rPr>
        <w:t>nada d’avant 1760 domine (14). Les conférences religieuses abordent une très grande divers</w:t>
      </w:r>
      <w:r w:rsidRPr="00F313FF">
        <w:rPr>
          <w:lang w:eastAsia="fr-FR" w:bidi="fr-FR"/>
        </w:rPr>
        <w:t>i</w:t>
      </w:r>
      <w:r w:rsidRPr="00F313FF">
        <w:rPr>
          <w:lang w:eastAsia="fr-FR" w:bidi="fr-FR"/>
        </w:rPr>
        <w:t>té de sujets. En littérature, neuf conférences portent sur la littérature française, sept sur la littérature du Canada français, dont deux textes de création. Désaulniers fait deux confére</w:t>
      </w:r>
      <w:r w:rsidRPr="00F313FF">
        <w:rPr>
          <w:lang w:eastAsia="fr-FR" w:bidi="fr-FR"/>
        </w:rPr>
        <w:t>n</w:t>
      </w:r>
      <w:r w:rsidRPr="00F313FF">
        <w:rPr>
          <w:lang w:eastAsia="fr-FR" w:bidi="fr-FR"/>
        </w:rPr>
        <w:t>ces sur Crémazie et l’abbé Auclair aborde le même auteur. Chauveau, qui a donné une conférence à l’Institut canadien de Montréal en 1847, traite en 1885 du mouvement littéraire et des associations littéraires au Canada : le phén</w:t>
      </w:r>
      <w:r w:rsidRPr="00F313FF">
        <w:rPr>
          <w:lang w:eastAsia="fr-FR" w:bidi="fr-FR"/>
        </w:rPr>
        <w:t>o</w:t>
      </w:r>
      <w:r w:rsidRPr="00F313FF">
        <w:rPr>
          <w:lang w:eastAsia="fr-FR" w:bidi="fr-FR"/>
        </w:rPr>
        <w:t>mène avait été marquant, du point de vue même d’un t</w:t>
      </w:r>
      <w:r w:rsidRPr="00F313FF">
        <w:rPr>
          <w:lang w:eastAsia="fr-FR" w:bidi="fr-FR"/>
        </w:rPr>
        <w:t>é</w:t>
      </w:r>
      <w:r w:rsidRPr="00F313FF">
        <w:rPr>
          <w:lang w:eastAsia="fr-FR" w:bidi="fr-FR"/>
        </w:rPr>
        <w:t>moin. David, autre vieux routier, parle de « nos orateurs » et Fauteux traite des relations entre le Canada français et les écrivains étrangers.</w:t>
      </w:r>
    </w:p>
    <w:p w:rsidR="00650B90" w:rsidRPr="00F313FF" w:rsidRDefault="00650B90" w:rsidP="00650B90">
      <w:pPr>
        <w:spacing w:before="120" w:after="120"/>
        <w:jc w:val="both"/>
      </w:pPr>
    </w:p>
    <w:p w:rsidR="00650B90" w:rsidRDefault="00650B90" w:rsidP="00650B90">
      <w:pPr>
        <w:pStyle w:val="a"/>
      </w:pPr>
      <w:r w:rsidRPr="00F313FF">
        <w:t>Le déclin de l’association littéraire</w:t>
      </w:r>
    </w:p>
    <w:p w:rsidR="00650B90" w:rsidRPr="00F313FF" w:rsidRDefault="00650B90" w:rsidP="00650B90">
      <w:pPr>
        <w:spacing w:before="120" w:after="120"/>
        <w:jc w:val="both"/>
      </w:pPr>
    </w:p>
    <w:p w:rsidR="00650B90" w:rsidRPr="00F313FF" w:rsidRDefault="00650B90" w:rsidP="00650B90">
      <w:pPr>
        <w:spacing w:before="120" w:after="120"/>
        <w:jc w:val="both"/>
      </w:pPr>
      <w:r w:rsidRPr="00F313FF">
        <w:rPr>
          <w:lang w:eastAsia="fr-FR" w:bidi="fr-FR"/>
        </w:rPr>
        <w:t>Vers 1865, la cessation de l’aide gouvernementale aux associations et bibliothèques en vertu de la loi de 1851 avait porté un premier coup, principalement dans les petites a</w:t>
      </w:r>
      <w:r w:rsidRPr="00F313FF">
        <w:rPr>
          <w:lang w:eastAsia="fr-FR" w:bidi="fr-FR"/>
        </w:rPr>
        <w:t>g</w:t>
      </w:r>
      <w:r w:rsidRPr="00F313FF">
        <w:rPr>
          <w:lang w:eastAsia="fr-FR" w:bidi="fr-FR"/>
        </w:rPr>
        <w:t>glomérations.</w:t>
      </w:r>
    </w:p>
    <w:p w:rsidR="00650B90" w:rsidRPr="00F313FF" w:rsidRDefault="00650B90" w:rsidP="00650B90">
      <w:pPr>
        <w:spacing w:before="120" w:after="120"/>
        <w:jc w:val="both"/>
      </w:pPr>
      <w:r w:rsidRPr="00F313FF">
        <w:rPr>
          <w:lang w:eastAsia="fr-FR" w:bidi="fr-FR"/>
        </w:rPr>
        <w:t>La condamnation épiscopale (1859) puis romaine (1869) de l’Institut canadien de Montréal constitua le signe ultime d’un antag</w:t>
      </w:r>
      <w:r w:rsidRPr="00F313FF">
        <w:rPr>
          <w:lang w:eastAsia="fr-FR" w:bidi="fr-FR"/>
        </w:rPr>
        <w:t>o</w:t>
      </w:r>
      <w:r w:rsidRPr="00F313FF">
        <w:rPr>
          <w:lang w:eastAsia="fr-FR" w:bidi="fr-FR"/>
        </w:rPr>
        <w:t>nisme idéologique qui avait déjà suscité la cré</w:t>
      </w:r>
      <w:r w:rsidRPr="00F313FF">
        <w:rPr>
          <w:lang w:eastAsia="fr-FR" w:bidi="fr-FR"/>
        </w:rPr>
        <w:t>a</w:t>
      </w:r>
      <w:r w:rsidRPr="00F313FF">
        <w:rPr>
          <w:lang w:eastAsia="fr-FR" w:bidi="fr-FR"/>
        </w:rPr>
        <w:t>tion d’associations confessionnelles face au non confessionnel Institut canadien de Mo</w:t>
      </w:r>
      <w:r w:rsidRPr="00F313FF">
        <w:rPr>
          <w:lang w:eastAsia="fr-FR" w:bidi="fr-FR"/>
        </w:rPr>
        <w:t>n</w:t>
      </w:r>
      <w:r w:rsidRPr="00F313FF">
        <w:rPr>
          <w:lang w:eastAsia="fr-FR" w:bidi="fr-FR"/>
        </w:rPr>
        <w:t>tréal. Ce clivage religieux et idéologique empêcha l’organisation d’un mouvement ass</w:t>
      </w:r>
      <w:r w:rsidRPr="00F313FF">
        <w:rPr>
          <w:lang w:eastAsia="fr-FR" w:bidi="fr-FR"/>
        </w:rPr>
        <w:t>o</w:t>
      </w:r>
      <w:r w:rsidRPr="00F313FF">
        <w:rPr>
          <w:lang w:eastAsia="fr-FR" w:bidi="fr-FR"/>
        </w:rPr>
        <w:t>ciatif plus durable, avec une plus grande circulation de conférenciers et la possible existence d’un journal commun.</w:t>
      </w:r>
    </w:p>
    <w:p w:rsidR="00650B90" w:rsidRPr="00F313FF" w:rsidRDefault="00650B90" w:rsidP="00650B90">
      <w:pPr>
        <w:spacing w:before="120" w:after="120"/>
        <w:jc w:val="both"/>
      </w:pPr>
      <w:r w:rsidRPr="00F313FF">
        <w:rPr>
          <w:lang w:eastAsia="fr-FR" w:bidi="fr-FR"/>
        </w:rPr>
        <w:t>Le besoin d’un réseau de bibliothèques n’était pourtant pas encore satisfait. Les villages et les petites villes du Qu</w:t>
      </w:r>
      <w:r w:rsidRPr="00F313FF">
        <w:rPr>
          <w:lang w:eastAsia="fr-FR" w:bidi="fr-FR"/>
        </w:rPr>
        <w:t>é</w:t>
      </w:r>
      <w:r w:rsidRPr="00F313FF">
        <w:rPr>
          <w:lang w:eastAsia="fr-FR" w:bidi="fr-FR"/>
        </w:rPr>
        <w:t xml:space="preserve">bec, par rapport à ceux de l’Ontario ou de la Nouvelle-Angleterre, allaient longtemps souffrir de ce manque d’outil culturel. </w:t>
      </w:r>
      <w:r>
        <w:rPr>
          <w:lang w:eastAsia="fr-FR" w:bidi="fr-FR"/>
        </w:rPr>
        <w:t>À</w:t>
      </w:r>
      <w:r w:rsidRPr="00F313FF">
        <w:rPr>
          <w:lang w:eastAsia="fr-FR" w:bidi="fr-FR"/>
        </w:rPr>
        <w:t xml:space="preserve"> Montréal, après bien des p</w:t>
      </w:r>
      <w:r w:rsidRPr="00F313FF">
        <w:rPr>
          <w:lang w:eastAsia="fr-FR" w:bidi="fr-FR"/>
        </w:rPr>
        <w:t>é</w:t>
      </w:r>
      <w:r w:rsidRPr="00F313FF">
        <w:rPr>
          <w:lang w:eastAsia="fr-FR" w:bidi="fr-FR"/>
        </w:rPr>
        <w:t>ripéties - refus de la Ville, de l’Université McGill, du Club canadien -, la bibli</w:t>
      </w:r>
      <w:r w:rsidRPr="00F313FF">
        <w:rPr>
          <w:lang w:eastAsia="fr-FR" w:bidi="fr-FR"/>
        </w:rPr>
        <w:t>o</w:t>
      </w:r>
      <w:r w:rsidRPr="00F313FF">
        <w:rPr>
          <w:lang w:eastAsia="fr-FR" w:bidi="fr-FR"/>
        </w:rPr>
        <w:t>thèque de l’Institut canadien allait être acceptée par le Fraser Institute (1885) où elle se trouve toujours. Après la Wes</w:t>
      </w:r>
      <w:r w:rsidRPr="00F313FF">
        <w:rPr>
          <w:lang w:eastAsia="fr-FR" w:bidi="fr-FR"/>
        </w:rPr>
        <w:t>t</w:t>
      </w:r>
      <w:r w:rsidRPr="00F313FF">
        <w:rPr>
          <w:lang w:eastAsia="fr-FR" w:bidi="fr-FR"/>
        </w:rPr>
        <w:t>mount Public Library (1899), la Ville de Montréal (1917) puis de nouveau les riches sulpiciens avec la bibliothèque Saint-Sulpice (1915-1966) allaient d</w:t>
      </w:r>
      <w:r w:rsidRPr="00F313FF">
        <w:rPr>
          <w:lang w:eastAsia="fr-FR" w:bidi="fr-FR"/>
        </w:rPr>
        <w:t>o</w:t>
      </w:r>
      <w:r w:rsidRPr="00F313FF">
        <w:rPr>
          <w:lang w:eastAsia="fr-FR" w:bidi="fr-FR"/>
        </w:rPr>
        <w:t>ter Montréal de bibli</w:t>
      </w:r>
      <w:r w:rsidRPr="00F313FF">
        <w:rPr>
          <w:lang w:eastAsia="fr-FR" w:bidi="fr-FR"/>
        </w:rPr>
        <w:t>o</w:t>
      </w:r>
      <w:r w:rsidRPr="00F313FF">
        <w:rPr>
          <w:lang w:eastAsia="fr-FR" w:bidi="fr-FR"/>
        </w:rPr>
        <w:t>thèques</w:t>
      </w:r>
      <w:r>
        <w:rPr>
          <w:lang w:eastAsia="fr-FR" w:bidi="fr-FR"/>
        </w:rPr>
        <w:t xml:space="preserve"> [168] </w:t>
      </w:r>
      <w:r w:rsidRPr="00F313FF">
        <w:rPr>
          <w:lang w:eastAsia="fr-FR" w:bidi="fr-FR"/>
        </w:rPr>
        <w:t>valables. La généralisation, après 1880, de la presse à deux sous a</w:t>
      </w:r>
      <w:r w:rsidRPr="00F313FF">
        <w:rPr>
          <w:lang w:eastAsia="fr-FR" w:bidi="fr-FR"/>
        </w:rPr>
        <w:t>l</w:t>
      </w:r>
      <w:r w:rsidRPr="00F313FF">
        <w:rPr>
          <w:lang w:eastAsia="fr-FR" w:bidi="fr-FR"/>
        </w:rPr>
        <w:t>lait aussi rendre caduque la salle des périodiques des associations. La presse était dorénavant à la portée du citoyen mieux alphabétisé.</w:t>
      </w:r>
    </w:p>
    <w:p w:rsidR="00650B90" w:rsidRPr="00F313FF" w:rsidRDefault="00650B90" w:rsidP="00650B90">
      <w:pPr>
        <w:spacing w:before="120" w:after="120"/>
        <w:jc w:val="both"/>
      </w:pPr>
      <w:r w:rsidRPr="00F313FF">
        <w:rPr>
          <w:lang w:eastAsia="fr-FR" w:bidi="fr-FR"/>
        </w:rPr>
        <w:t>La concurrence socio-culturelle, à l’intérieur et à l’extérieur des a</w:t>
      </w:r>
      <w:r w:rsidRPr="00F313FF">
        <w:rPr>
          <w:lang w:eastAsia="fr-FR" w:bidi="fr-FR"/>
        </w:rPr>
        <w:t>s</w:t>
      </w:r>
      <w:r w:rsidRPr="00F313FF">
        <w:rPr>
          <w:lang w:eastAsia="fr-FR" w:bidi="fr-FR"/>
        </w:rPr>
        <w:t>sociations, rendit cette formule vieillissante moins attrayante. Certa</w:t>
      </w:r>
      <w:r w:rsidRPr="00F313FF">
        <w:rPr>
          <w:lang w:eastAsia="fr-FR" w:bidi="fr-FR"/>
        </w:rPr>
        <w:t>i</w:t>
      </w:r>
      <w:r w:rsidRPr="00F313FF">
        <w:rPr>
          <w:lang w:eastAsia="fr-FR" w:bidi="fr-FR"/>
        </w:rPr>
        <w:t>nes associations firent place, après 1870, à des tables de billard et à d’autres jeux pour retenir ou attirer des membres. À l’extérieur, l’organisation de cours du soir et de syndicats donnait un autre sens au mutuellisme, à l’objectif initial du « progrès mutuel ». Quant aux chefs de file des associations - les administrateurs actifs, les confére</w:t>
      </w:r>
      <w:r w:rsidRPr="00F313FF">
        <w:rPr>
          <w:lang w:eastAsia="fr-FR" w:bidi="fr-FR"/>
        </w:rPr>
        <w:t>n</w:t>
      </w:r>
      <w:r w:rsidRPr="00F313FF">
        <w:rPr>
          <w:lang w:eastAsia="fr-FR" w:bidi="fr-FR"/>
        </w:rPr>
        <w:t>ciers, les essayistes, les discutants, bref les gens de parole -, ils a</w:t>
      </w:r>
      <w:r w:rsidRPr="00F313FF">
        <w:rPr>
          <w:lang w:eastAsia="fr-FR" w:bidi="fr-FR"/>
        </w:rPr>
        <w:t>l</w:t>
      </w:r>
      <w:r w:rsidRPr="00F313FF">
        <w:rPr>
          <w:lang w:eastAsia="fr-FR" w:bidi="fr-FR"/>
        </w:rPr>
        <w:t xml:space="preserve">laient, à Montréal à tout le moins, s’adonner </w:t>
      </w:r>
      <w:r w:rsidRPr="00F313FF">
        <w:t>entre eux,</w:t>
      </w:r>
      <w:r w:rsidRPr="00F313FF">
        <w:rPr>
          <w:lang w:eastAsia="fr-FR" w:bidi="fr-FR"/>
        </w:rPr>
        <w:t xml:space="preserve"> à l’Université Laval à Montréal (1876-1920), à ces plaisirs du cercle et de la conf</w:t>
      </w:r>
      <w:r w:rsidRPr="00F313FF">
        <w:rPr>
          <w:lang w:eastAsia="fr-FR" w:bidi="fr-FR"/>
        </w:rPr>
        <w:t>é</w:t>
      </w:r>
      <w:r w:rsidRPr="00F313FF">
        <w:rPr>
          <w:lang w:eastAsia="fr-FR" w:bidi="fr-FR"/>
        </w:rPr>
        <w:t>rence. De plus, les moyens de meubler les « longues soirées d’hiver » s’étaient diversifiés depuis 1840. Par exemple, le théâtre permanent francophone déplaça après 1880 l’attrait de la tribune vers la scène.</w:t>
      </w:r>
    </w:p>
    <w:p w:rsidR="00650B90" w:rsidRPr="00F313FF" w:rsidRDefault="00650B90" w:rsidP="00650B90">
      <w:pPr>
        <w:spacing w:before="120" w:after="120"/>
        <w:jc w:val="both"/>
      </w:pPr>
      <w:r w:rsidRPr="00F313FF">
        <w:rPr>
          <w:lang w:eastAsia="fr-FR" w:bidi="fr-FR"/>
        </w:rPr>
        <w:t>Si les bibliothèques de ces associations furent remplacées au XX</w:t>
      </w:r>
      <w:r w:rsidRPr="00F313FF">
        <w:rPr>
          <w:vertAlign w:val="superscript"/>
          <w:lang w:eastAsia="fr-FR" w:bidi="fr-FR"/>
        </w:rPr>
        <w:t>e</w:t>
      </w:r>
      <w:r w:rsidRPr="00F313FF">
        <w:rPr>
          <w:lang w:eastAsia="fr-FR" w:bidi="fr-FR"/>
        </w:rPr>
        <w:t xml:space="preserve"> siècle - tel est le cas de l’Institut canadien de Québec -, la conférence publique se perpétua aussi. Après l’Union catholique (1859-1926) et le Cercle Ville-Marie (1884-1910), la conférence devint universitaire, stratégie didact</w:t>
      </w:r>
      <w:r w:rsidRPr="00F313FF">
        <w:rPr>
          <w:lang w:eastAsia="fr-FR" w:bidi="fr-FR"/>
        </w:rPr>
        <w:t>i</w:t>
      </w:r>
      <w:r w:rsidRPr="00F313FF">
        <w:rPr>
          <w:lang w:eastAsia="fr-FR" w:bidi="fr-FR"/>
        </w:rPr>
        <w:t xml:space="preserve">que du </w:t>
      </w:r>
      <w:r w:rsidRPr="000C1AA8">
        <w:rPr>
          <w:i/>
          <w:lang w:eastAsia="fr-FR" w:bidi="fr-FR"/>
        </w:rPr>
        <w:t>Nigog </w:t>
      </w:r>
      <w:r>
        <w:rPr>
          <w:rStyle w:val="Appelnotedebasdep"/>
          <w:lang w:eastAsia="fr-FR" w:bidi="fr-FR"/>
        </w:rPr>
        <w:footnoteReference w:id="274"/>
      </w:r>
      <w:r w:rsidRPr="00F313FF">
        <w:rPr>
          <w:lang w:eastAsia="fr-FR" w:bidi="fr-FR"/>
        </w:rPr>
        <w:t xml:space="preserve"> ou activité de la bibliothèque Saint-Sulpice</w:t>
      </w:r>
      <w:r>
        <w:rPr>
          <w:lang w:eastAsia="fr-FR" w:bidi="fr-FR"/>
        </w:rPr>
        <w:t> </w:t>
      </w:r>
      <w:r>
        <w:rPr>
          <w:rStyle w:val="Appelnotedebasdep"/>
          <w:lang w:eastAsia="fr-FR" w:bidi="fr-FR"/>
        </w:rPr>
        <w:footnoteReference w:id="275"/>
      </w:r>
      <w:r w:rsidRPr="00F313FF">
        <w:rPr>
          <w:lang w:eastAsia="fr-FR" w:bidi="fr-FR"/>
        </w:rPr>
        <w:t xml:space="preserve"> avant de prendre la forme de </w:t>
      </w:r>
      <w:r w:rsidRPr="00F313FF">
        <w:t>Radio</w:t>
      </w:r>
      <w:r>
        <w:rPr>
          <w:lang w:eastAsia="fr-FR" w:bidi="fr-FR"/>
        </w:rPr>
        <w:t>-</w:t>
      </w:r>
      <w:r w:rsidRPr="00F313FF">
        <w:t>Collège</w:t>
      </w:r>
      <w:r w:rsidRPr="00F313FF">
        <w:rPr>
          <w:lang w:eastAsia="fr-FR" w:bidi="fr-FR"/>
        </w:rPr>
        <w:t xml:space="preserve"> ou de sociétés d’études et de conférences.</w:t>
      </w:r>
    </w:p>
    <w:p w:rsidR="00650B90" w:rsidRDefault="00650B90" w:rsidP="00650B90">
      <w:pPr>
        <w:spacing w:before="120" w:after="120"/>
        <w:jc w:val="both"/>
        <w:rPr>
          <w:lang w:eastAsia="fr-FR" w:bidi="fr-FR"/>
        </w:rPr>
      </w:pPr>
    </w:p>
    <w:p w:rsidR="00650B90" w:rsidRPr="00F313FF" w:rsidRDefault="00650B90" w:rsidP="00650B90">
      <w:pPr>
        <w:pStyle w:val="a"/>
      </w:pPr>
      <w:r w:rsidRPr="00F313FF">
        <w:t>CONCLUSION</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Le nombre total de conférences publiques, d’essais et de discu</w:t>
      </w:r>
      <w:r w:rsidRPr="00F313FF">
        <w:rPr>
          <w:lang w:eastAsia="fr-FR" w:bidi="fr-FR"/>
        </w:rPr>
        <w:t>s</w:t>
      </w:r>
      <w:r w:rsidRPr="00F313FF">
        <w:rPr>
          <w:lang w:eastAsia="fr-FR" w:bidi="fr-FR"/>
        </w:rPr>
        <w:t>sions (voir l’annexe</w:t>
      </w:r>
      <w:r>
        <w:rPr>
          <w:lang w:eastAsia="fr-FR" w:bidi="fr-FR"/>
        </w:rPr>
        <w:t> </w:t>
      </w:r>
      <w:r w:rsidRPr="00F313FF">
        <w:rPr>
          <w:lang w:eastAsia="fr-FR" w:bidi="fr-FR"/>
        </w:rPr>
        <w:t>3) s’avère imposant et légitime d’accorder une place importante au phénomène associatif dans l’histoire sociocult</w:t>
      </w:r>
      <w:r w:rsidRPr="00F313FF">
        <w:rPr>
          <w:lang w:eastAsia="fr-FR" w:bidi="fr-FR"/>
        </w:rPr>
        <w:t>u</w:t>
      </w:r>
      <w:r w:rsidRPr="00F313FF">
        <w:rPr>
          <w:lang w:eastAsia="fr-FR" w:bidi="fr-FR"/>
        </w:rPr>
        <w:t>relle du Québec. Il convenait donc, comme nous l’avons fait ici et ai</w:t>
      </w:r>
      <w:r w:rsidRPr="00F313FF">
        <w:rPr>
          <w:lang w:eastAsia="fr-FR" w:bidi="fr-FR"/>
        </w:rPr>
        <w:t>l</w:t>
      </w:r>
      <w:r w:rsidRPr="00F313FF">
        <w:rPr>
          <w:lang w:eastAsia="fr-FR" w:bidi="fr-FR"/>
        </w:rPr>
        <w:t>leurs, de résoudre les pr</w:t>
      </w:r>
      <w:r w:rsidRPr="00F313FF">
        <w:rPr>
          <w:lang w:eastAsia="fr-FR" w:bidi="fr-FR"/>
        </w:rPr>
        <w:t>o</w:t>
      </w:r>
      <w:r w:rsidRPr="00F313FF">
        <w:rPr>
          <w:lang w:eastAsia="fr-FR" w:bidi="fr-FR"/>
        </w:rPr>
        <w:t>blèmes méthodologiques pour constituer dans une longue durée des séries documentaires et quantitatives. D</w:t>
      </w:r>
      <w:r w:rsidRPr="00F313FF">
        <w:rPr>
          <w:lang w:eastAsia="fr-FR" w:bidi="fr-FR"/>
        </w:rPr>
        <w:t>o</w:t>
      </w:r>
      <w:r w:rsidRPr="00F313FF">
        <w:rPr>
          <w:lang w:eastAsia="fr-FR" w:bidi="fr-FR"/>
        </w:rPr>
        <w:t>rénavant, le phénomène apparaît à travers un corpus cohérent, une p</w:t>
      </w:r>
      <w:r w:rsidRPr="00F313FF">
        <w:rPr>
          <w:lang w:eastAsia="fr-FR" w:bidi="fr-FR"/>
        </w:rPr>
        <w:t>é</w:t>
      </w:r>
      <w:r w:rsidRPr="00F313FF">
        <w:rPr>
          <w:lang w:eastAsia="fr-FR" w:bidi="fr-FR"/>
        </w:rPr>
        <w:t xml:space="preserve">riodisation bien établie, des études significatives du </w:t>
      </w:r>
      <w:r w:rsidRPr="00F313FF">
        <w:t>me</w:t>
      </w:r>
      <w:r w:rsidRPr="00F313FF">
        <w:t>m</w:t>
      </w:r>
      <w:r w:rsidRPr="00F313FF">
        <w:t xml:space="preserve">bership </w:t>
      </w:r>
      <w:r w:rsidRPr="00F313FF">
        <w:rPr>
          <w:lang w:eastAsia="fr-FR" w:bidi="fr-FR"/>
        </w:rPr>
        <w:t xml:space="preserve">et du </w:t>
      </w:r>
      <w:r w:rsidRPr="00F313FF">
        <w:t>leadership</w:t>
      </w:r>
      <w:r w:rsidRPr="00F313FF">
        <w:rPr>
          <w:lang w:eastAsia="fr-FR" w:bidi="fr-FR"/>
        </w:rPr>
        <w:t xml:space="preserve"> du point de vue social et des résu</w:t>
      </w:r>
      <w:r w:rsidRPr="00F313FF">
        <w:rPr>
          <w:lang w:eastAsia="fr-FR" w:bidi="fr-FR"/>
        </w:rPr>
        <w:t>l</w:t>
      </w:r>
      <w:r w:rsidRPr="00F313FF">
        <w:rPr>
          <w:lang w:eastAsia="fr-FR" w:bidi="fr-FR"/>
        </w:rPr>
        <w:t>tats concernant à la fois la culture livresque et la culture rh</w:t>
      </w:r>
      <w:r w:rsidRPr="00F313FF">
        <w:rPr>
          <w:lang w:eastAsia="fr-FR" w:bidi="fr-FR"/>
        </w:rPr>
        <w:t>é</w:t>
      </w:r>
      <w:r w:rsidRPr="00F313FF">
        <w:rPr>
          <w:lang w:eastAsia="fr-FR" w:bidi="fr-FR"/>
        </w:rPr>
        <w:t>toricienne.</w:t>
      </w:r>
    </w:p>
    <w:p w:rsidR="00650B90" w:rsidRDefault="00650B90" w:rsidP="00650B90">
      <w:pPr>
        <w:spacing w:before="120" w:after="120"/>
        <w:jc w:val="both"/>
        <w:rPr>
          <w:lang w:eastAsia="fr-FR" w:bidi="fr-FR"/>
        </w:rPr>
      </w:pPr>
      <w:r>
        <w:rPr>
          <w:lang w:eastAsia="fr-FR" w:bidi="fr-FR"/>
        </w:rPr>
        <w:t>[169]</w:t>
      </w:r>
    </w:p>
    <w:p w:rsidR="00650B90" w:rsidRPr="00F313FF" w:rsidRDefault="00650B90" w:rsidP="00650B90">
      <w:pPr>
        <w:spacing w:before="120" w:after="120"/>
        <w:jc w:val="both"/>
      </w:pPr>
      <w:r w:rsidRPr="00F313FF">
        <w:rPr>
          <w:lang w:eastAsia="fr-FR" w:bidi="fr-FR"/>
        </w:rPr>
        <w:t>Mais ces associations furent-elles vraiment « littéraires » ? Du point de vue de la culture livresque, la bibliothèque de l’Institut can</w:t>
      </w:r>
      <w:r w:rsidRPr="00F313FF">
        <w:rPr>
          <w:lang w:eastAsia="fr-FR" w:bidi="fr-FR"/>
        </w:rPr>
        <w:t>a</w:t>
      </w:r>
      <w:r w:rsidRPr="00F313FF">
        <w:rPr>
          <w:lang w:eastAsia="fr-FR" w:bidi="fr-FR"/>
        </w:rPr>
        <w:t>dien de Montréal fut littéraire. Celle du Cabinet de lecture paroissial, de majoritairement religieuse qu’elle était en 1845, devient surtout littéraire vers 1860. La littérature n’y est pas la même certes, mais les titres de ce genre y dominent. Pour les autres, notamment celle de l’Institut canadien de Québec, il faudra une monographie pour le s</w:t>
      </w:r>
      <w:r w:rsidRPr="00F313FF">
        <w:rPr>
          <w:lang w:eastAsia="fr-FR" w:bidi="fr-FR"/>
        </w:rPr>
        <w:t>a</w:t>
      </w:r>
      <w:r w:rsidRPr="00F313FF">
        <w:rPr>
          <w:lang w:eastAsia="fr-FR" w:bidi="fr-FR"/>
        </w:rPr>
        <w:t>voir.</w:t>
      </w:r>
    </w:p>
    <w:p w:rsidR="00650B90" w:rsidRPr="00F313FF" w:rsidRDefault="00650B90" w:rsidP="00650B90">
      <w:pPr>
        <w:spacing w:before="120" w:after="120"/>
        <w:jc w:val="both"/>
      </w:pPr>
      <w:r w:rsidRPr="00F313FF">
        <w:rPr>
          <w:lang w:eastAsia="fr-FR" w:bidi="fr-FR"/>
        </w:rPr>
        <w:t>Quant à la culture rhétoricienne, la conférence publique de 13 a</w:t>
      </w:r>
      <w:r w:rsidRPr="00F313FF">
        <w:rPr>
          <w:lang w:eastAsia="fr-FR" w:bidi="fr-FR"/>
        </w:rPr>
        <w:t>s</w:t>
      </w:r>
      <w:r w:rsidRPr="00F313FF">
        <w:rPr>
          <w:lang w:eastAsia="fr-FR" w:bidi="fr-FR"/>
        </w:rPr>
        <w:t>sociations étudiées ici - sauf la Société des amis - porta sur la littérat</w:t>
      </w:r>
      <w:r w:rsidRPr="00F313FF">
        <w:rPr>
          <w:lang w:eastAsia="fr-FR" w:bidi="fr-FR"/>
        </w:rPr>
        <w:t>u</w:t>
      </w:r>
      <w:r w:rsidRPr="00F313FF">
        <w:rPr>
          <w:lang w:eastAsia="fr-FR" w:bidi="fr-FR"/>
        </w:rPr>
        <w:t>re dans environ 10% des cas. Il y eut ce</w:t>
      </w:r>
      <w:r w:rsidRPr="00F313FF">
        <w:rPr>
          <w:lang w:eastAsia="fr-FR" w:bidi="fr-FR"/>
        </w:rPr>
        <w:t>r</w:t>
      </w:r>
      <w:r w:rsidRPr="00F313FF">
        <w:rPr>
          <w:lang w:eastAsia="fr-FR" w:bidi="fr-FR"/>
        </w:rPr>
        <w:t>tes des pourcentages plus forts de conférences publiques à sujet littéraire - 22% au Cabinet de lecture paroissial, 18% au Cercle Ville-Marie, 14% à l’Institut can</w:t>
      </w:r>
      <w:r w:rsidRPr="00F313FF">
        <w:rPr>
          <w:lang w:eastAsia="fr-FR" w:bidi="fr-FR"/>
        </w:rPr>
        <w:t>a</w:t>
      </w:r>
      <w:r w:rsidRPr="00F313FF">
        <w:rPr>
          <w:lang w:eastAsia="fr-FR" w:bidi="fr-FR"/>
        </w:rPr>
        <w:t>dien de Mo</w:t>
      </w:r>
      <w:r w:rsidRPr="00F313FF">
        <w:rPr>
          <w:lang w:eastAsia="fr-FR" w:bidi="fr-FR"/>
        </w:rPr>
        <w:t>n</w:t>
      </w:r>
      <w:r w:rsidRPr="00F313FF">
        <w:rPr>
          <w:lang w:eastAsia="fr-FR" w:bidi="fr-FR"/>
        </w:rPr>
        <w:t>tréal, 13% à l’Institut canadien-français de Montréal - mais la moyenne ne dépasse pas 10</w:t>
      </w:r>
      <w:r>
        <w:rPr>
          <w:lang w:eastAsia="fr-FR" w:bidi="fr-FR"/>
        </w:rPr>
        <w:t>%</w:t>
      </w:r>
      <w:r w:rsidRPr="00F313FF">
        <w:rPr>
          <w:lang w:eastAsia="fr-FR" w:bidi="fr-FR"/>
        </w:rPr>
        <w:t>. À Saint-Hyacinthe, la moye</w:t>
      </w:r>
      <w:r w:rsidRPr="00F313FF">
        <w:rPr>
          <w:lang w:eastAsia="fr-FR" w:bidi="fr-FR"/>
        </w:rPr>
        <w:t>n</w:t>
      </w:r>
      <w:r w:rsidRPr="00F313FF">
        <w:rPr>
          <w:lang w:eastAsia="fr-FR" w:bidi="fr-FR"/>
        </w:rPr>
        <w:t>ne des conférences littéraires des quatre associations retenues est de 5%. Qu’en est-il de la ville de Québec ? La fiction émerge-t-elle d’ailleurs que de Montréal et de Québec au XIX</w:t>
      </w:r>
      <w:r w:rsidRPr="00F313FF">
        <w:rPr>
          <w:vertAlign w:val="superscript"/>
          <w:lang w:eastAsia="fr-FR" w:bidi="fr-FR"/>
        </w:rPr>
        <w:t>e</w:t>
      </w:r>
      <w:r w:rsidRPr="00F313FF">
        <w:rPr>
          <w:lang w:eastAsia="fr-FR" w:bidi="fr-FR"/>
        </w:rPr>
        <w:t xml:space="preserve"> siècle ?</w:t>
      </w:r>
    </w:p>
    <w:p w:rsidR="00650B90" w:rsidRPr="00F313FF" w:rsidRDefault="00650B90" w:rsidP="00650B90">
      <w:pPr>
        <w:spacing w:before="120" w:after="120"/>
        <w:jc w:val="both"/>
      </w:pPr>
      <w:r w:rsidRPr="00F313FF">
        <w:rPr>
          <w:lang w:eastAsia="fr-FR" w:bidi="fr-FR"/>
        </w:rPr>
        <w:t>Il convient aussi de souligner que la conférence publique et l’essai à sujet littéraire ont fait surtout place à la critique mais aussi à la cré</w:t>
      </w:r>
      <w:r w:rsidRPr="00F313FF">
        <w:rPr>
          <w:lang w:eastAsia="fr-FR" w:bidi="fr-FR"/>
        </w:rPr>
        <w:t>a</w:t>
      </w:r>
      <w:r w:rsidRPr="00F313FF">
        <w:rPr>
          <w:lang w:eastAsia="fr-FR" w:bidi="fr-FR"/>
        </w:rPr>
        <w:t>tion. Une critique lue s’énonce parall</w:t>
      </w:r>
      <w:r w:rsidRPr="00F313FF">
        <w:rPr>
          <w:lang w:eastAsia="fr-FR" w:bidi="fr-FR"/>
        </w:rPr>
        <w:t>è</w:t>
      </w:r>
      <w:r w:rsidRPr="00F313FF">
        <w:rPr>
          <w:lang w:eastAsia="fr-FR" w:bidi="fr-FR"/>
        </w:rPr>
        <w:t>lement à celle qui s’écrit dans la presse périodique. Dans l’histoire de la critique au Québec, on devra tenir compte de ce phénomène.</w:t>
      </w:r>
    </w:p>
    <w:p w:rsidR="00650B90" w:rsidRPr="00F313FF" w:rsidRDefault="00650B90" w:rsidP="00650B90">
      <w:pPr>
        <w:spacing w:before="120" w:after="120"/>
        <w:jc w:val="both"/>
      </w:pPr>
      <w:r w:rsidRPr="00F313FF">
        <w:rPr>
          <w:lang w:eastAsia="fr-FR" w:bidi="fr-FR"/>
        </w:rPr>
        <w:t>La socio-biographie de l’écrivain canadien-français du XIX</w:t>
      </w:r>
      <w:r w:rsidRPr="00F313FF">
        <w:rPr>
          <w:vertAlign w:val="superscript"/>
          <w:lang w:eastAsia="fr-FR" w:bidi="fr-FR"/>
        </w:rPr>
        <w:t xml:space="preserve">e </w:t>
      </w:r>
      <w:r w:rsidRPr="00F313FF">
        <w:rPr>
          <w:lang w:eastAsia="fr-FR" w:bidi="fr-FR"/>
        </w:rPr>
        <w:t>siècle doit dorénavant inclure la participation à l’association « littéraire » (voir l’annexe</w:t>
      </w:r>
      <w:r>
        <w:rPr>
          <w:lang w:eastAsia="fr-FR" w:bidi="fr-FR"/>
        </w:rPr>
        <w:t> </w:t>
      </w:r>
      <w:r w:rsidRPr="00F313FF">
        <w:rPr>
          <w:lang w:eastAsia="fr-FR" w:bidi="fr-FR"/>
        </w:rPr>
        <w:t>4), parallèlement à son activité journalistique ou à son occupation de fonctio</w:t>
      </w:r>
      <w:r w:rsidRPr="00F313FF">
        <w:rPr>
          <w:lang w:eastAsia="fr-FR" w:bidi="fr-FR"/>
        </w:rPr>
        <w:t>n</w:t>
      </w:r>
      <w:r w:rsidRPr="00F313FF">
        <w:rPr>
          <w:lang w:eastAsia="fr-FR" w:bidi="fr-FR"/>
        </w:rPr>
        <w:t>naire. L’écrivain canadien-français du XIX</w:t>
      </w:r>
      <w:r w:rsidRPr="00F313FF">
        <w:rPr>
          <w:vertAlign w:val="superscript"/>
          <w:lang w:eastAsia="fr-FR" w:bidi="fr-FR"/>
        </w:rPr>
        <w:t>e</w:t>
      </w:r>
      <w:r w:rsidRPr="00F313FF">
        <w:rPr>
          <w:lang w:eastAsia="fr-FR" w:bidi="fr-FR"/>
        </w:rPr>
        <w:t xml:space="preserve"> siècle est me</w:t>
      </w:r>
      <w:r w:rsidRPr="00F313FF">
        <w:rPr>
          <w:lang w:eastAsia="fr-FR" w:bidi="fr-FR"/>
        </w:rPr>
        <w:t>m</w:t>
      </w:r>
      <w:r w:rsidRPr="00F313FF">
        <w:rPr>
          <w:lang w:eastAsia="fr-FR" w:bidi="fr-FR"/>
        </w:rPr>
        <w:t>bre d’une association littéraire.</w:t>
      </w:r>
    </w:p>
    <w:p w:rsidR="00650B90" w:rsidRPr="00F313FF" w:rsidRDefault="00650B90" w:rsidP="00650B90">
      <w:pPr>
        <w:spacing w:before="120" w:after="120"/>
        <w:jc w:val="both"/>
      </w:pPr>
      <w:r w:rsidRPr="00F313FF">
        <w:rPr>
          <w:lang w:eastAsia="fr-FR" w:bidi="fr-FR"/>
        </w:rPr>
        <w:t>À sa façon, le phénomène de l’association littéraire a pa</w:t>
      </w:r>
      <w:r w:rsidRPr="00F313FF">
        <w:rPr>
          <w:lang w:eastAsia="fr-FR" w:bidi="fr-FR"/>
        </w:rPr>
        <w:t>r</w:t>
      </w:r>
      <w:r w:rsidRPr="00F313FF">
        <w:rPr>
          <w:lang w:eastAsia="fr-FR" w:bidi="fr-FR"/>
        </w:rPr>
        <w:t>ticipé à la constitution d’une littérature nationale. Comparativement aux que</w:t>
      </w:r>
      <w:r w:rsidRPr="00F313FF">
        <w:rPr>
          <w:lang w:eastAsia="fr-FR" w:bidi="fr-FR"/>
        </w:rPr>
        <w:t>l</w:t>
      </w:r>
      <w:r w:rsidRPr="00F313FF">
        <w:rPr>
          <w:lang w:eastAsia="fr-FR" w:bidi="fr-FR"/>
        </w:rPr>
        <w:t>ques textes sur « la littérature en Canada » d’avant 1840, les essayistes de la Société des amis, les conférenciers du Cabinet de lecture paroi</w:t>
      </w:r>
      <w:r w:rsidRPr="00F313FF">
        <w:rPr>
          <w:lang w:eastAsia="fr-FR" w:bidi="fr-FR"/>
        </w:rPr>
        <w:t>s</w:t>
      </w:r>
      <w:r w:rsidRPr="00F313FF">
        <w:rPr>
          <w:lang w:eastAsia="fr-FR" w:bidi="fr-FR"/>
        </w:rPr>
        <w:t>sial et du Cercle Ville-Marie ont grandement contribué à la promotion et à l’orientation d’une littérature nationale et d’un progrès intelle</w:t>
      </w:r>
      <w:r w:rsidRPr="00F313FF">
        <w:rPr>
          <w:lang w:eastAsia="fr-FR" w:bidi="fr-FR"/>
        </w:rPr>
        <w:t>c</w:t>
      </w:r>
      <w:r w:rsidRPr="00F313FF">
        <w:rPr>
          <w:lang w:eastAsia="fr-FR" w:bidi="fr-FR"/>
        </w:rPr>
        <w:t>tuel. À compter de 1865, les auteurs nationaux - Nap</w:t>
      </w:r>
      <w:r w:rsidRPr="00F313FF">
        <w:rPr>
          <w:lang w:eastAsia="fr-FR" w:bidi="fr-FR"/>
        </w:rPr>
        <w:t>o</w:t>
      </w:r>
      <w:r w:rsidRPr="00F313FF">
        <w:rPr>
          <w:lang w:eastAsia="fr-FR" w:bidi="fr-FR"/>
        </w:rPr>
        <w:t>léon Bourassa, François-Xavier Garneau, Philippe Aubert de Gaspé père - méritent de faire l’objet de conférences aux yeux des</w:t>
      </w:r>
      <w:r>
        <w:rPr>
          <w:lang w:eastAsia="fr-FR" w:bidi="fr-FR"/>
        </w:rPr>
        <w:t xml:space="preserve"> [170] </w:t>
      </w:r>
      <w:r w:rsidRPr="00F313FF">
        <w:rPr>
          <w:lang w:eastAsia="fr-FR" w:bidi="fr-FR"/>
        </w:rPr>
        <w:t>contemporains. Après 1884, au Cercle Ville-Marie par exemple, Octave Crémazie et « nos orateurs canadiens » a</w:t>
      </w:r>
      <w:r w:rsidRPr="00F313FF">
        <w:rPr>
          <w:lang w:eastAsia="fr-FR" w:bidi="fr-FR"/>
        </w:rPr>
        <w:t>u</w:t>
      </w:r>
      <w:r w:rsidRPr="00F313FF">
        <w:rPr>
          <w:lang w:eastAsia="fr-FR" w:bidi="fr-FR"/>
        </w:rPr>
        <w:t>ront la faveur des conférenciers. L’histoire de l’institut</w:t>
      </w:r>
      <w:r>
        <w:rPr>
          <w:lang w:eastAsia="fr-FR" w:bidi="fr-FR"/>
        </w:rPr>
        <w:t>ion littéraire canadienne-fran</w:t>
      </w:r>
      <w:r w:rsidRPr="00F313FF">
        <w:rPr>
          <w:lang w:eastAsia="fr-FR" w:bidi="fr-FR"/>
        </w:rPr>
        <w:t>çaise au XIX</w:t>
      </w:r>
      <w:r w:rsidRPr="00F313FF">
        <w:rPr>
          <w:vertAlign w:val="superscript"/>
          <w:lang w:eastAsia="fr-FR" w:bidi="fr-FR"/>
        </w:rPr>
        <w:t>e</w:t>
      </w:r>
      <w:r w:rsidRPr="00F313FF">
        <w:rPr>
          <w:lang w:eastAsia="fr-FR" w:bidi="fr-FR"/>
        </w:rPr>
        <w:t xml:space="preserve"> siècle devra ajo</w:t>
      </w:r>
      <w:r w:rsidRPr="00F313FF">
        <w:rPr>
          <w:lang w:eastAsia="fr-FR" w:bidi="fr-FR"/>
        </w:rPr>
        <w:t>u</w:t>
      </w:r>
      <w:r w:rsidRPr="00F313FF">
        <w:rPr>
          <w:lang w:eastAsia="fr-FR" w:bidi="fr-FR"/>
        </w:rPr>
        <w:t>ter à l’analyse des hommes et des œuvres celle de la genèse de la cr</w:t>
      </w:r>
      <w:r w:rsidRPr="00F313FF">
        <w:rPr>
          <w:lang w:eastAsia="fr-FR" w:bidi="fr-FR"/>
        </w:rPr>
        <w:t>i</w:t>
      </w:r>
      <w:r w:rsidRPr="00F313FF">
        <w:rPr>
          <w:lang w:eastAsia="fr-FR" w:bidi="fr-FR"/>
        </w:rPr>
        <w:t>tique, de la réflexivité de la littérature sur elle-même tout comme celle de la disponibilité de cette littérature en bibliothèque et en librairie.</w:t>
      </w:r>
    </w:p>
    <w:p w:rsidR="00650B90" w:rsidRPr="00F313FF" w:rsidRDefault="00650B90" w:rsidP="00650B90">
      <w:pPr>
        <w:spacing w:before="120" w:after="120"/>
        <w:jc w:val="both"/>
      </w:pPr>
      <w:r w:rsidRPr="00F313FF">
        <w:rPr>
          <w:lang w:eastAsia="fr-FR" w:bidi="fr-FR"/>
        </w:rPr>
        <w:t>Il faut noter, à propos de la question d’une littérature n</w:t>
      </w:r>
      <w:r w:rsidRPr="00F313FF">
        <w:rPr>
          <w:lang w:eastAsia="fr-FR" w:bidi="fr-FR"/>
        </w:rPr>
        <w:t>a</w:t>
      </w:r>
      <w:r w:rsidRPr="00F313FF">
        <w:rPr>
          <w:lang w:eastAsia="fr-FR" w:bidi="fr-FR"/>
        </w:rPr>
        <w:t>tionale, les positions différentes de l’Institut canadien de Montréal et du Cabinet de lecture paroissial. Entre 1845 et 1850, on tient certes un certain discours sur le romanesque à l’Institut canadien : l’urgence est à l’économie et non à la littérature ou au symbolique, la « richesse des nations » s</w:t>
      </w:r>
      <w:r w:rsidRPr="00F313FF">
        <w:rPr>
          <w:lang w:eastAsia="fr-FR" w:bidi="fr-FR"/>
        </w:rPr>
        <w:t>i</w:t>
      </w:r>
      <w:r w:rsidRPr="00F313FF">
        <w:rPr>
          <w:lang w:eastAsia="fr-FR" w:bidi="fr-FR"/>
        </w:rPr>
        <w:t>gnifie économie politique et certains répondraient non à un sujet de discussion typique : les lettres ont-elles plus que l’économie contribué à la civilisation ? Malgré cela, Doutre, Lenoir, Huston, Ch</w:t>
      </w:r>
      <w:r w:rsidRPr="00F313FF">
        <w:rPr>
          <w:lang w:eastAsia="fr-FR" w:bidi="fr-FR"/>
        </w:rPr>
        <w:t>e</w:t>
      </w:r>
      <w:r w:rsidRPr="00F313FF">
        <w:rPr>
          <w:lang w:eastAsia="fr-FR" w:bidi="fr-FR"/>
        </w:rPr>
        <w:t>valier, tous membres de l’Institut, p</w:t>
      </w:r>
      <w:r w:rsidRPr="00F313FF">
        <w:rPr>
          <w:lang w:eastAsia="fr-FR" w:bidi="fr-FR"/>
        </w:rPr>
        <w:t>u</w:t>
      </w:r>
      <w:r w:rsidRPr="00F313FF">
        <w:rPr>
          <w:lang w:eastAsia="fr-FR" w:bidi="fr-FR"/>
        </w:rPr>
        <w:t>blient prose et poésie et se livrent à des activités éditoriales ; malgré cela, la bibliothèque offre et prête d’abord de la litt</w:t>
      </w:r>
      <w:r w:rsidRPr="00F313FF">
        <w:rPr>
          <w:lang w:eastAsia="fr-FR" w:bidi="fr-FR"/>
        </w:rPr>
        <w:t>é</w:t>
      </w:r>
      <w:r w:rsidRPr="00F313FF">
        <w:rPr>
          <w:lang w:eastAsia="fr-FR" w:bidi="fr-FR"/>
        </w:rPr>
        <w:t>rature et du roman. Il n’y a pas de discours sur la littérature nationale comme au Cabinet de lecture : on la fait ou on la compile. Les temps ont changé aussi au moment de l’activité du Cab</w:t>
      </w:r>
      <w:r w:rsidRPr="00F313FF">
        <w:rPr>
          <w:lang w:eastAsia="fr-FR" w:bidi="fr-FR"/>
        </w:rPr>
        <w:t>i</w:t>
      </w:r>
      <w:r w:rsidRPr="00F313FF">
        <w:rPr>
          <w:lang w:eastAsia="fr-FR" w:bidi="fr-FR"/>
        </w:rPr>
        <w:t>net de lecture : au cours des années 1860, la position de la littérature s’est modifiée et le discours qui associe la nationalité à la foi, à la la</w:t>
      </w:r>
      <w:r w:rsidRPr="00F313FF">
        <w:rPr>
          <w:lang w:eastAsia="fr-FR" w:bidi="fr-FR"/>
        </w:rPr>
        <w:t>n</w:t>
      </w:r>
      <w:r w:rsidRPr="00F313FF">
        <w:rPr>
          <w:lang w:eastAsia="fr-FR" w:bidi="fr-FR"/>
        </w:rPr>
        <w:t>gue et aux mœurs rurales est alors militant. Dans les associations c</w:t>
      </w:r>
      <w:r w:rsidRPr="00F313FF">
        <w:rPr>
          <w:lang w:eastAsia="fr-FR" w:bidi="fr-FR"/>
        </w:rPr>
        <w:t>a</w:t>
      </w:r>
      <w:r w:rsidRPr="00F313FF">
        <w:rPr>
          <w:lang w:eastAsia="fr-FR" w:bidi="fr-FR"/>
        </w:rPr>
        <w:t>tholiques, on commence, faute de pouvoir empêcher de l’adopter, d’adapter le roman : un certain type a une « influence néfaste » mais un autre doit pouvoir édifier. C’est un archétype socio-culturel au Qu</w:t>
      </w:r>
      <w:r w:rsidRPr="00F313FF">
        <w:rPr>
          <w:lang w:eastAsia="fr-FR" w:bidi="fr-FR"/>
        </w:rPr>
        <w:t>é</w:t>
      </w:r>
      <w:r w:rsidRPr="00F313FF">
        <w:rPr>
          <w:lang w:eastAsia="fr-FR" w:bidi="fr-FR"/>
        </w:rPr>
        <w:t>bec : l’Eglise aura la même attitude face aux loteries et aux bazars qu’elle fera au profit des « bonnes œuvres », aux excursions domin</w:t>
      </w:r>
      <w:r w:rsidRPr="00F313FF">
        <w:rPr>
          <w:lang w:eastAsia="fr-FR" w:bidi="fr-FR"/>
        </w:rPr>
        <w:t>i</w:t>
      </w:r>
      <w:r w:rsidRPr="00F313FF">
        <w:rPr>
          <w:lang w:eastAsia="fr-FR" w:bidi="fr-FR"/>
        </w:rPr>
        <w:t>cales en vapeur qu’elle mettra au service des pèlerinages, aux « vues animées » qu’elle essaiera de récup</w:t>
      </w:r>
      <w:r w:rsidRPr="00F313FF">
        <w:rPr>
          <w:lang w:eastAsia="fr-FR" w:bidi="fr-FR"/>
        </w:rPr>
        <w:t>é</w:t>
      </w:r>
      <w:r w:rsidRPr="00F313FF">
        <w:rPr>
          <w:lang w:eastAsia="fr-FR" w:bidi="fr-FR"/>
        </w:rPr>
        <w:t>rer à défaut de les interdire.</w:t>
      </w:r>
    </w:p>
    <w:p w:rsidR="00650B90" w:rsidRPr="00F313FF" w:rsidRDefault="00650B90" w:rsidP="00650B90">
      <w:pPr>
        <w:spacing w:before="120" w:after="120"/>
        <w:jc w:val="both"/>
      </w:pPr>
      <w:r w:rsidRPr="00F313FF">
        <w:rPr>
          <w:lang w:eastAsia="fr-FR" w:bidi="fr-FR"/>
        </w:rPr>
        <w:t>L’étude de l’activité littéraire et de la culture rhétoricienne des a</w:t>
      </w:r>
      <w:r w:rsidRPr="00F313FF">
        <w:rPr>
          <w:lang w:eastAsia="fr-FR" w:bidi="fr-FR"/>
        </w:rPr>
        <w:t>s</w:t>
      </w:r>
      <w:r w:rsidRPr="00F313FF">
        <w:rPr>
          <w:lang w:eastAsia="fr-FR" w:bidi="fr-FR"/>
        </w:rPr>
        <w:t>sociations au XIX</w:t>
      </w:r>
      <w:r w:rsidRPr="00F313FF">
        <w:rPr>
          <w:vertAlign w:val="superscript"/>
          <w:lang w:eastAsia="fr-FR" w:bidi="fr-FR"/>
        </w:rPr>
        <w:t>e</w:t>
      </w:r>
      <w:r w:rsidRPr="00F313FF">
        <w:rPr>
          <w:lang w:eastAsia="fr-FR" w:bidi="fr-FR"/>
        </w:rPr>
        <w:t xml:space="preserve"> siècle aura aussi permis de r</w:t>
      </w:r>
      <w:r w:rsidRPr="00F313FF">
        <w:rPr>
          <w:lang w:eastAsia="fr-FR" w:bidi="fr-FR"/>
        </w:rPr>
        <w:t>e</w:t>
      </w:r>
      <w:r w:rsidRPr="00F313FF">
        <w:rPr>
          <w:lang w:eastAsia="fr-FR" w:bidi="fr-FR"/>
        </w:rPr>
        <w:t>mettre en cause les travaux théoriques québécois sur l’essai qui, faute d’une périodisation valable du genre, en ont donné une définition implicitement construite sur un corpus d’œuvres postérieures à la Seconde Guerre mondi</w:t>
      </w:r>
      <w:r w:rsidRPr="00F313FF">
        <w:rPr>
          <w:lang w:eastAsia="fr-FR" w:bidi="fr-FR"/>
        </w:rPr>
        <w:t>a</w:t>
      </w:r>
      <w:r w:rsidRPr="00F313FF">
        <w:rPr>
          <w:lang w:eastAsia="fr-FR" w:bidi="fr-FR"/>
        </w:rPr>
        <w:t>le</w:t>
      </w:r>
      <w:r>
        <w:rPr>
          <w:lang w:eastAsia="fr-FR" w:bidi="fr-FR"/>
        </w:rPr>
        <w:t> </w:t>
      </w:r>
      <w:r>
        <w:rPr>
          <w:rStyle w:val="Appelnotedebasdep"/>
          <w:lang w:eastAsia="fr-FR" w:bidi="fr-FR"/>
        </w:rPr>
        <w:footnoteReference w:id="276"/>
      </w:r>
      <w:r w:rsidRPr="00F313FF">
        <w:rPr>
          <w:lang w:eastAsia="fr-FR" w:bidi="fr-FR"/>
        </w:rPr>
        <w:t>. Notre étude aura d’abord révélé un répertoire qui ne se limite pas aux « conférences » d’Etienne Parent ou du Dr Joseph Pai</w:t>
      </w:r>
      <w:r w:rsidRPr="00F313FF">
        <w:rPr>
          <w:lang w:eastAsia="fr-FR" w:bidi="fr-FR"/>
        </w:rPr>
        <w:t>n</w:t>
      </w:r>
      <w:r w:rsidRPr="00F313FF">
        <w:rPr>
          <w:lang w:eastAsia="fr-FR" w:bidi="fr-FR"/>
        </w:rPr>
        <w:t>chaud ;</w:t>
      </w:r>
      <w:r>
        <w:rPr>
          <w:lang w:eastAsia="fr-FR" w:bidi="fr-FR"/>
        </w:rPr>
        <w:t xml:space="preserve"> [171] </w:t>
      </w:r>
      <w:r w:rsidRPr="00F313FF">
        <w:rPr>
          <w:lang w:eastAsia="fr-FR" w:bidi="fr-FR"/>
        </w:rPr>
        <w:t>le phénomène s’avère plus durable et plus important quantitat</w:t>
      </w:r>
      <w:r w:rsidRPr="00F313FF">
        <w:rPr>
          <w:lang w:eastAsia="fr-FR" w:bidi="fr-FR"/>
        </w:rPr>
        <w:t>i</w:t>
      </w:r>
      <w:r w:rsidRPr="00F313FF">
        <w:rPr>
          <w:lang w:eastAsia="fr-FR" w:bidi="fr-FR"/>
        </w:rPr>
        <w:t>vement. À la suggestion de David Hayne qui a pe</w:t>
      </w:r>
      <w:r w:rsidRPr="00F313FF">
        <w:rPr>
          <w:lang w:eastAsia="fr-FR" w:bidi="fr-FR"/>
        </w:rPr>
        <w:t>r</w:t>
      </w:r>
      <w:r w:rsidRPr="00F313FF">
        <w:rPr>
          <w:lang w:eastAsia="fr-FR" w:bidi="fr-FR"/>
        </w:rPr>
        <w:t>çu le problème sans mener d’enquête systématique et sans avoi</w:t>
      </w:r>
      <w:r>
        <w:rPr>
          <w:lang w:eastAsia="fr-FR" w:bidi="fr-FR"/>
        </w:rPr>
        <w:t>r distingué les genres - confé</w:t>
      </w:r>
      <w:r w:rsidRPr="00F313FF">
        <w:rPr>
          <w:lang w:eastAsia="fr-FR" w:bidi="fr-FR"/>
        </w:rPr>
        <w:t>rence publique et essai</w:t>
      </w:r>
      <w:r>
        <w:rPr>
          <w:lang w:eastAsia="fr-FR" w:bidi="fr-FR"/>
        </w:rPr>
        <w:t> </w:t>
      </w:r>
      <w:r>
        <w:rPr>
          <w:rStyle w:val="Appelnotedebasdep"/>
          <w:lang w:eastAsia="fr-FR" w:bidi="fr-FR"/>
        </w:rPr>
        <w:footnoteReference w:id="277"/>
      </w:r>
      <w:r w:rsidRPr="00F313FF">
        <w:rPr>
          <w:lang w:eastAsia="fr-FR" w:bidi="fr-FR"/>
        </w:rPr>
        <w:t xml:space="preserve"> -, il faudra tenir compte des occurre</w:t>
      </w:r>
      <w:r w:rsidRPr="00F313FF">
        <w:rPr>
          <w:lang w:eastAsia="fr-FR" w:bidi="fr-FR"/>
        </w:rPr>
        <w:t>n</w:t>
      </w:r>
      <w:r w:rsidRPr="00F313FF">
        <w:rPr>
          <w:lang w:eastAsia="fr-FR" w:bidi="fr-FR"/>
        </w:rPr>
        <w:t>ces lexicologiques du mot essai et être attentif au sens de son équiv</w:t>
      </w:r>
      <w:r w:rsidRPr="00F313FF">
        <w:rPr>
          <w:lang w:eastAsia="fr-FR" w:bidi="fr-FR"/>
        </w:rPr>
        <w:t>a</w:t>
      </w:r>
      <w:r w:rsidRPr="00F313FF">
        <w:rPr>
          <w:lang w:eastAsia="fr-FR" w:bidi="fr-FR"/>
        </w:rPr>
        <w:t xml:space="preserve">lent latin, </w:t>
      </w:r>
      <w:r w:rsidRPr="00D429AD">
        <w:rPr>
          <w:i/>
        </w:rPr>
        <w:t>exagium</w:t>
      </w:r>
      <w:r w:rsidRPr="00D429AD">
        <w:rPr>
          <w:i/>
          <w:lang w:eastAsia="fr-FR" w:bidi="fr-FR"/>
        </w:rPr>
        <w:t> </w:t>
      </w:r>
      <w:r w:rsidRPr="00F313FF">
        <w:rPr>
          <w:lang w:eastAsia="fr-FR" w:bidi="fr-FR"/>
        </w:rPr>
        <w:t>: pesée, épreuve, essai. Ce sens du tâtonnement apparaît dans le caractère plus privé de l’essai en regard du caractère public de la conférence. À l’Institut canadien de Mo</w:t>
      </w:r>
      <w:r w:rsidRPr="00F313FF">
        <w:rPr>
          <w:lang w:eastAsia="fr-FR" w:bidi="fr-FR"/>
        </w:rPr>
        <w:t>n</w:t>
      </w:r>
      <w:r w:rsidRPr="00F313FF">
        <w:rPr>
          <w:lang w:eastAsia="fr-FR" w:bidi="fr-FR"/>
        </w:rPr>
        <w:t>tréal, les essais s’avèrent manifestement plus des « premières armes » que les conf</w:t>
      </w:r>
      <w:r w:rsidRPr="00F313FF">
        <w:rPr>
          <w:lang w:eastAsia="fr-FR" w:bidi="fr-FR"/>
        </w:rPr>
        <w:t>é</w:t>
      </w:r>
      <w:r w:rsidRPr="00F313FF">
        <w:rPr>
          <w:lang w:eastAsia="fr-FR" w:bidi="fr-FR"/>
        </w:rPr>
        <w:t>rences p</w:t>
      </w:r>
      <w:r w:rsidRPr="00F313FF">
        <w:rPr>
          <w:lang w:eastAsia="fr-FR" w:bidi="fr-FR"/>
        </w:rPr>
        <w:t>u</w:t>
      </w:r>
      <w:r w:rsidRPr="00F313FF">
        <w:rPr>
          <w:lang w:eastAsia="fr-FR" w:bidi="fr-FR"/>
        </w:rPr>
        <w:t>bliques : l’âge moyen des essayistes est de 24,4 ans, celui des conférenciers est de 38 ans. Quant aux occurrences lexicolog</w:t>
      </w:r>
      <w:r w:rsidRPr="00F313FF">
        <w:rPr>
          <w:lang w:eastAsia="fr-FR" w:bidi="fr-FR"/>
        </w:rPr>
        <w:t>i</w:t>
      </w:r>
      <w:r w:rsidRPr="00F313FF">
        <w:rPr>
          <w:lang w:eastAsia="fr-FR" w:bidi="fr-FR"/>
        </w:rPr>
        <w:t>ques, elles devront aussi être analysées à l’intérieur d’une constell</w:t>
      </w:r>
      <w:r w:rsidRPr="00F313FF">
        <w:rPr>
          <w:lang w:eastAsia="fr-FR" w:bidi="fr-FR"/>
        </w:rPr>
        <w:t>a</w:t>
      </w:r>
      <w:r w:rsidRPr="00F313FF">
        <w:rPr>
          <w:lang w:eastAsia="fr-FR" w:bidi="fr-FR"/>
        </w:rPr>
        <w:t>tion sémantique où essai est parfois synonyme de discours ou de ca</w:t>
      </w:r>
      <w:r w:rsidRPr="00F313FF">
        <w:rPr>
          <w:lang w:eastAsia="fr-FR" w:bidi="fr-FR"/>
        </w:rPr>
        <w:t>u</w:t>
      </w:r>
      <w:r w:rsidRPr="00F313FF">
        <w:rPr>
          <w:lang w:eastAsia="fr-FR" w:bidi="fr-FR"/>
        </w:rPr>
        <w:t>serie, à titre d’exemple.</w:t>
      </w:r>
    </w:p>
    <w:p w:rsidR="00650B90" w:rsidRPr="00F313FF" w:rsidRDefault="00650B90" w:rsidP="00650B90">
      <w:pPr>
        <w:spacing w:before="120" w:after="120"/>
        <w:jc w:val="both"/>
      </w:pPr>
      <w:r w:rsidRPr="00F313FF">
        <w:rPr>
          <w:lang w:eastAsia="fr-FR" w:bidi="fr-FR"/>
        </w:rPr>
        <w:t>En ce qui concerne le corpus publié de ces conférences et essais, leur publication semble fonction d’un certain nombre de variables : l’importance des moyens d’une association - Institut canadien de Montréal, Cabinet de lecture sulpicien -, la présence de périodiques - Montréal, Québec, Saint-Hyacinthe -, l’importance des conférenciers - Parent, De</w:t>
      </w:r>
      <w:r w:rsidRPr="00F313FF">
        <w:rPr>
          <w:lang w:eastAsia="fr-FR" w:bidi="fr-FR"/>
        </w:rPr>
        <w:t>s</w:t>
      </w:r>
      <w:r w:rsidRPr="00F313FF">
        <w:rPr>
          <w:lang w:eastAsia="fr-FR" w:bidi="fr-FR"/>
        </w:rPr>
        <w:t>saulles, Raymond - qui entraînent même la publication sous forme de volumes ou de brochures.</w:t>
      </w:r>
    </w:p>
    <w:p w:rsidR="00650B90" w:rsidRDefault="00650B90" w:rsidP="00650B90">
      <w:pPr>
        <w:pStyle w:val="p"/>
      </w:pPr>
      <w:r w:rsidRPr="00F313FF">
        <w:br w:type="page"/>
      </w:r>
      <w:r>
        <w:t>[172]</w:t>
      </w:r>
    </w:p>
    <w:p w:rsidR="00650B90" w:rsidRDefault="00650B90" w:rsidP="00650B90">
      <w:pPr>
        <w:spacing w:before="120" w:after="120"/>
        <w:jc w:val="both"/>
      </w:pPr>
    </w:p>
    <w:p w:rsidR="00650B90" w:rsidRPr="00D429AD" w:rsidRDefault="00650B90" w:rsidP="00650B90">
      <w:pPr>
        <w:spacing w:before="120" w:after="120"/>
        <w:ind w:firstLine="0"/>
        <w:jc w:val="center"/>
        <w:rPr>
          <w:sz w:val="24"/>
        </w:rPr>
      </w:pPr>
      <w:r w:rsidRPr="00D429AD">
        <w:rPr>
          <w:sz w:val="24"/>
          <w:lang w:eastAsia="fr-FR" w:bidi="fr-FR"/>
        </w:rPr>
        <w:t>ANNEXE 1</w:t>
      </w:r>
    </w:p>
    <w:p w:rsidR="00650B90" w:rsidRPr="00D429AD" w:rsidRDefault="00650B90" w:rsidP="00650B90">
      <w:pPr>
        <w:spacing w:before="120" w:after="120"/>
        <w:ind w:firstLine="0"/>
        <w:jc w:val="center"/>
        <w:rPr>
          <w:sz w:val="24"/>
        </w:rPr>
      </w:pPr>
      <w:r w:rsidRPr="00D429AD">
        <w:rPr>
          <w:sz w:val="24"/>
          <w:lang w:eastAsia="fr-FR" w:bidi="fr-FR"/>
        </w:rPr>
        <w:t>Classification thématique des conférences publiques, essais et d</w:t>
      </w:r>
      <w:r w:rsidRPr="00D429AD">
        <w:rPr>
          <w:sz w:val="24"/>
          <w:lang w:eastAsia="fr-FR" w:bidi="fr-FR"/>
        </w:rPr>
        <w:t>é</w:t>
      </w:r>
      <w:r w:rsidRPr="00D429AD">
        <w:rPr>
          <w:sz w:val="24"/>
          <w:lang w:eastAsia="fr-FR" w:bidi="fr-FR"/>
        </w:rPr>
        <w:t>bats</w:t>
      </w:r>
      <w:r w:rsidRPr="00D429AD">
        <w:rPr>
          <w:sz w:val="24"/>
          <w:lang w:eastAsia="fr-FR" w:bidi="fr-FR"/>
        </w:rPr>
        <w:br/>
        <w:t>des associations littéraires québécoises au XIX</w:t>
      </w:r>
      <w:r w:rsidRPr="00D429AD">
        <w:rPr>
          <w:sz w:val="24"/>
          <w:vertAlign w:val="superscript"/>
          <w:lang w:eastAsia="fr-FR" w:bidi="fr-FR"/>
        </w:rPr>
        <w:t>e</w:t>
      </w:r>
      <w:r w:rsidRPr="00D429AD">
        <w:rPr>
          <w:sz w:val="24"/>
          <w:lang w:eastAsia="fr-FR" w:bidi="fr-FR"/>
        </w:rPr>
        <w:t xml:space="preserve"> siècle</w:t>
      </w:r>
    </w:p>
    <w:tbl>
      <w:tblPr>
        <w:tblOverlap w:val="never"/>
        <w:tblW w:w="0" w:type="auto"/>
        <w:tblLayout w:type="fixed"/>
        <w:tblCellMar>
          <w:left w:w="10" w:type="dxa"/>
          <w:right w:w="10" w:type="dxa"/>
        </w:tblCellMar>
        <w:tblLook w:val="04A0" w:firstRow="1" w:lastRow="0" w:firstColumn="1" w:lastColumn="0" w:noHBand="0" w:noVBand="1"/>
      </w:tblPr>
      <w:tblGrid>
        <w:gridCol w:w="1090"/>
        <w:gridCol w:w="6840"/>
      </w:tblGrid>
      <w:tr w:rsidR="00650B90" w:rsidRPr="00D429AD">
        <w:tblPrEx>
          <w:tblCellMar>
            <w:top w:w="0" w:type="dxa"/>
            <w:bottom w:w="0" w:type="dxa"/>
          </w:tblCellMar>
        </w:tblPrEx>
        <w:tc>
          <w:tcPr>
            <w:tcW w:w="1090" w:type="dxa"/>
            <w:shd w:val="clear" w:color="auto" w:fill="FFFFFF"/>
          </w:tcPr>
          <w:p w:rsidR="00650B90" w:rsidRPr="00862018" w:rsidRDefault="00650B90" w:rsidP="00650B90">
            <w:pPr>
              <w:spacing w:before="120"/>
              <w:ind w:left="158" w:firstLine="0"/>
              <w:jc w:val="both"/>
              <w:rPr>
                <w:sz w:val="24"/>
              </w:rPr>
            </w:pPr>
            <w:r w:rsidRPr="00862018">
              <w:rPr>
                <w:sz w:val="24"/>
              </w:rPr>
              <w:t>00-09</w:t>
            </w:r>
          </w:p>
        </w:tc>
        <w:tc>
          <w:tcPr>
            <w:tcW w:w="6840" w:type="dxa"/>
            <w:shd w:val="clear" w:color="auto" w:fill="FFFFFF"/>
          </w:tcPr>
          <w:p w:rsidR="00650B90" w:rsidRPr="00862018" w:rsidRDefault="00650B90" w:rsidP="00650B90">
            <w:pPr>
              <w:spacing w:before="120"/>
              <w:ind w:left="158" w:firstLine="0"/>
              <w:jc w:val="both"/>
              <w:rPr>
                <w:sz w:val="24"/>
              </w:rPr>
            </w:pPr>
            <w:r w:rsidRPr="00862018">
              <w:rPr>
                <w:rStyle w:val="Corpsdutexte285ptGras"/>
                <w:sz w:val="24"/>
              </w:rPr>
              <w:t>RELIGION</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01</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Œuvres de l’Église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02</w:t>
            </w:r>
          </w:p>
        </w:tc>
        <w:tc>
          <w:tcPr>
            <w:tcW w:w="6840" w:type="dxa"/>
            <w:shd w:val="clear" w:color="auto" w:fill="FFFFFF"/>
          </w:tcPr>
          <w:p w:rsidR="00650B90" w:rsidRPr="00862018" w:rsidRDefault="00650B90" w:rsidP="00650B90">
            <w:pPr>
              <w:ind w:left="160" w:firstLine="0"/>
              <w:jc w:val="both"/>
              <w:rPr>
                <w:sz w:val="24"/>
              </w:rPr>
            </w:pPr>
            <w:r w:rsidRPr="00862018">
              <w:rPr>
                <w:sz w:val="24"/>
              </w:rPr>
              <w:t>Clergé et affaires temporelles</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03</w:t>
            </w:r>
          </w:p>
        </w:tc>
        <w:tc>
          <w:tcPr>
            <w:tcW w:w="6840" w:type="dxa"/>
            <w:shd w:val="clear" w:color="auto" w:fill="FFFFFF"/>
          </w:tcPr>
          <w:p w:rsidR="00650B90" w:rsidRPr="00862018" w:rsidRDefault="00650B90" w:rsidP="00650B90">
            <w:pPr>
              <w:ind w:left="160" w:firstLine="0"/>
              <w:jc w:val="both"/>
              <w:rPr>
                <w:sz w:val="24"/>
              </w:rPr>
            </w:pPr>
            <w:r w:rsidRPr="00862018">
              <w:rPr>
                <w:sz w:val="24"/>
              </w:rPr>
              <w:t>Question romaine</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04</w:t>
            </w:r>
          </w:p>
        </w:tc>
        <w:tc>
          <w:tcPr>
            <w:tcW w:w="6840" w:type="dxa"/>
            <w:shd w:val="clear" w:color="auto" w:fill="FFFFFF"/>
          </w:tcPr>
          <w:p w:rsidR="00650B90" w:rsidRPr="00862018" w:rsidRDefault="00650B90" w:rsidP="00650B90">
            <w:pPr>
              <w:ind w:left="160" w:firstLine="0"/>
              <w:jc w:val="both"/>
              <w:rPr>
                <w:sz w:val="24"/>
              </w:rPr>
            </w:pPr>
            <w:r w:rsidRPr="00862018">
              <w:rPr>
                <w:sz w:val="24"/>
              </w:rPr>
              <w:t>Théologie</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05</w:t>
            </w:r>
          </w:p>
        </w:tc>
        <w:tc>
          <w:tcPr>
            <w:tcW w:w="6840" w:type="dxa"/>
            <w:shd w:val="clear" w:color="auto" w:fill="FFFFFF"/>
          </w:tcPr>
          <w:p w:rsidR="00650B90" w:rsidRPr="00862018" w:rsidRDefault="00650B90" w:rsidP="00650B90">
            <w:pPr>
              <w:ind w:left="160" w:firstLine="0"/>
              <w:jc w:val="both"/>
              <w:rPr>
                <w:sz w:val="24"/>
              </w:rPr>
            </w:pPr>
            <w:r w:rsidRPr="00862018">
              <w:rPr>
                <w:sz w:val="24"/>
              </w:rPr>
              <w:t>Divers</w:t>
            </w:r>
          </w:p>
        </w:tc>
      </w:tr>
      <w:tr w:rsidR="00650B90" w:rsidRPr="00D429AD">
        <w:tblPrEx>
          <w:tblCellMar>
            <w:top w:w="0" w:type="dxa"/>
            <w:bottom w:w="0" w:type="dxa"/>
          </w:tblCellMar>
        </w:tblPrEx>
        <w:tc>
          <w:tcPr>
            <w:tcW w:w="7930" w:type="dxa"/>
            <w:gridSpan w:val="2"/>
            <w:shd w:val="clear" w:color="auto" w:fill="FFFFFF"/>
            <w:vAlign w:val="bottom"/>
          </w:tcPr>
          <w:p w:rsidR="00650B90" w:rsidRPr="00862018" w:rsidRDefault="00650B90" w:rsidP="00650B90">
            <w:pPr>
              <w:ind w:left="160" w:firstLine="0"/>
              <w:jc w:val="both"/>
              <w:rPr>
                <w:sz w:val="24"/>
              </w:rPr>
            </w:pPr>
            <w:r w:rsidRPr="00862018">
              <w:rPr>
                <w:sz w:val="24"/>
              </w:rPr>
              <w:t>10-19</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10</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Droit</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11</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Philosophie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12</w:t>
            </w:r>
          </w:p>
        </w:tc>
        <w:tc>
          <w:tcPr>
            <w:tcW w:w="6840" w:type="dxa"/>
            <w:shd w:val="clear" w:color="auto" w:fill="FFFFFF"/>
          </w:tcPr>
          <w:p w:rsidR="00650B90" w:rsidRPr="00862018" w:rsidRDefault="00650B90" w:rsidP="00650B90">
            <w:pPr>
              <w:ind w:left="160" w:firstLine="0"/>
              <w:jc w:val="both"/>
              <w:rPr>
                <w:sz w:val="24"/>
              </w:rPr>
            </w:pPr>
            <w:r w:rsidRPr="00862018">
              <w:rPr>
                <w:sz w:val="24"/>
              </w:rPr>
              <w:t>Économie et économie politique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13</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Libertés et démocratie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14</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Instruction et éducation</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15</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Musique et beaux-arts</w:t>
            </w:r>
          </w:p>
        </w:tc>
      </w:tr>
      <w:tr w:rsidR="00650B90" w:rsidRPr="00D429AD">
        <w:tblPrEx>
          <w:tblCellMar>
            <w:top w:w="0" w:type="dxa"/>
            <w:bottom w:w="0" w:type="dxa"/>
          </w:tblCellMar>
        </w:tblPrEx>
        <w:tc>
          <w:tcPr>
            <w:tcW w:w="1090" w:type="dxa"/>
            <w:shd w:val="clear" w:color="auto" w:fill="FFFFFF"/>
            <w:vAlign w:val="center"/>
          </w:tcPr>
          <w:p w:rsidR="00650B90" w:rsidRPr="00862018" w:rsidRDefault="00650B90" w:rsidP="00650B90">
            <w:pPr>
              <w:ind w:left="160" w:firstLine="0"/>
              <w:jc w:val="both"/>
              <w:rPr>
                <w:sz w:val="24"/>
              </w:rPr>
            </w:pPr>
            <w:r w:rsidRPr="00862018">
              <w:rPr>
                <w:sz w:val="24"/>
              </w:rPr>
              <w:t>16</w:t>
            </w:r>
          </w:p>
        </w:tc>
        <w:tc>
          <w:tcPr>
            <w:tcW w:w="6840" w:type="dxa"/>
            <w:shd w:val="clear" w:color="auto" w:fill="FFFFFF"/>
          </w:tcPr>
          <w:p w:rsidR="00650B90" w:rsidRPr="00862018" w:rsidRDefault="00650B90" w:rsidP="00650B90">
            <w:pPr>
              <w:ind w:left="160" w:firstLine="0"/>
              <w:jc w:val="both"/>
              <w:rPr>
                <w:sz w:val="24"/>
              </w:rPr>
            </w:pPr>
            <w:r w:rsidRPr="00862018">
              <w:rPr>
                <w:sz w:val="24"/>
              </w:rPr>
              <w:t>Nationalisme canadien-français</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spacing w:before="120"/>
              <w:ind w:left="158" w:firstLine="0"/>
              <w:jc w:val="both"/>
              <w:rPr>
                <w:sz w:val="24"/>
              </w:rPr>
            </w:pPr>
            <w:r w:rsidRPr="00862018">
              <w:rPr>
                <w:sz w:val="24"/>
              </w:rPr>
              <w:t>20-29</w:t>
            </w:r>
          </w:p>
        </w:tc>
        <w:tc>
          <w:tcPr>
            <w:tcW w:w="6840" w:type="dxa"/>
            <w:shd w:val="clear" w:color="auto" w:fill="FFFFFF"/>
            <w:vAlign w:val="bottom"/>
          </w:tcPr>
          <w:p w:rsidR="00650B90" w:rsidRPr="00862018" w:rsidRDefault="00650B90" w:rsidP="00650B90">
            <w:pPr>
              <w:spacing w:before="120"/>
              <w:ind w:left="158" w:firstLine="0"/>
              <w:jc w:val="both"/>
              <w:rPr>
                <w:sz w:val="24"/>
              </w:rPr>
            </w:pPr>
            <w:r w:rsidRPr="00862018">
              <w:rPr>
                <w:rStyle w:val="Corpsdutexte285ptGras"/>
                <w:sz w:val="24"/>
              </w:rPr>
              <w:t>HISTOIRE ET BIOGRAPHIE HISTOR</w:t>
            </w:r>
            <w:r w:rsidRPr="00862018">
              <w:rPr>
                <w:rStyle w:val="Corpsdutexte285ptGras"/>
                <w:sz w:val="24"/>
              </w:rPr>
              <w:t>I</w:t>
            </w:r>
            <w:r w:rsidRPr="00862018">
              <w:rPr>
                <w:rStyle w:val="Corpsdutexte285ptGras"/>
                <w:sz w:val="24"/>
              </w:rPr>
              <w:t>QUE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20</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En général, Antiquité</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21</w:t>
            </w:r>
          </w:p>
        </w:tc>
        <w:tc>
          <w:tcPr>
            <w:tcW w:w="6840" w:type="dxa"/>
            <w:shd w:val="clear" w:color="auto" w:fill="FFFFFF"/>
          </w:tcPr>
          <w:p w:rsidR="00650B90" w:rsidRPr="00862018" w:rsidRDefault="00650B90" w:rsidP="00650B90">
            <w:pPr>
              <w:ind w:left="160" w:firstLine="0"/>
              <w:jc w:val="both"/>
              <w:rPr>
                <w:sz w:val="24"/>
              </w:rPr>
            </w:pPr>
            <w:r w:rsidRPr="00862018">
              <w:rPr>
                <w:sz w:val="24"/>
              </w:rPr>
              <w:t>Européenne avant 1789</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22</w:t>
            </w:r>
          </w:p>
        </w:tc>
        <w:tc>
          <w:tcPr>
            <w:tcW w:w="6840" w:type="dxa"/>
            <w:shd w:val="clear" w:color="auto" w:fill="FFFFFF"/>
          </w:tcPr>
          <w:p w:rsidR="00650B90" w:rsidRPr="00862018" w:rsidRDefault="00650B90" w:rsidP="00650B90">
            <w:pPr>
              <w:ind w:left="160" w:firstLine="0"/>
              <w:jc w:val="both"/>
              <w:rPr>
                <w:sz w:val="24"/>
              </w:rPr>
            </w:pPr>
            <w:r w:rsidRPr="00862018">
              <w:rPr>
                <w:sz w:val="24"/>
              </w:rPr>
              <w:t>Européenne après 1789</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23</w:t>
            </w:r>
          </w:p>
        </w:tc>
        <w:tc>
          <w:tcPr>
            <w:tcW w:w="6840" w:type="dxa"/>
            <w:shd w:val="clear" w:color="auto" w:fill="FFFFFF"/>
          </w:tcPr>
          <w:p w:rsidR="00650B90" w:rsidRPr="00862018" w:rsidRDefault="00650B90" w:rsidP="00650B90">
            <w:pPr>
              <w:ind w:left="160" w:firstLine="0"/>
              <w:jc w:val="both"/>
              <w:rPr>
                <w:sz w:val="24"/>
              </w:rPr>
            </w:pPr>
            <w:r w:rsidRPr="00862018">
              <w:rPr>
                <w:sz w:val="24"/>
              </w:rPr>
              <w:t>Amériques (Canada exclu)</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24</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Canadienne avant 1760</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25</w:t>
            </w:r>
          </w:p>
        </w:tc>
        <w:tc>
          <w:tcPr>
            <w:tcW w:w="6840" w:type="dxa"/>
            <w:shd w:val="clear" w:color="auto" w:fill="FFFFFF"/>
          </w:tcPr>
          <w:p w:rsidR="00650B90" w:rsidRPr="00862018" w:rsidRDefault="00650B90" w:rsidP="00650B90">
            <w:pPr>
              <w:ind w:left="160" w:firstLine="0"/>
              <w:jc w:val="both"/>
              <w:rPr>
                <w:sz w:val="24"/>
              </w:rPr>
            </w:pPr>
            <w:r w:rsidRPr="00862018">
              <w:rPr>
                <w:sz w:val="24"/>
              </w:rPr>
              <w:t>Canadienne après 1760</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spacing w:before="120"/>
              <w:ind w:left="158" w:firstLine="0"/>
              <w:jc w:val="both"/>
              <w:rPr>
                <w:sz w:val="24"/>
              </w:rPr>
            </w:pPr>
            <w:r w:rsidRPr="00862018">
              <w:rPr>
                <w:sz w:val="24"/>
              </w:rPr>
              <w:t>30-39</w:t>
            </w:r>
          </w:p>
        </w:tc>
        <w:tc>
          <w:tcPr>
            <w:tcW w:w="6840" w:type="dxa"/>
            <w:shd w:val="clear" w:color="auto" w:fill="FFFFFF"/>
            <w:vAlign w:val="bottom"/>
          </w:tcPr>
          <w:p w:rsidR="00650B90" w:rsidRPr="00862018" w:rsidRDefault="00650B90" w:rsidP="00650B90">
            <w:pPr>
              <w:spacing w:before="120"/>
              <w:ind w:left="158" w:firstLine="0"/>
              <w:jc w:val="both"/>
              <w:rPr>
                <w:sz w:val="24"/>
              </w:rPr>
            </w:pPr>
            <w:r w:rsidRPr="00862018">
              <w:rPr>
                <w:rStyle w:val="Corpsdutexte285ptGras"/>
                <w:sz w:val="24"/>
              </w:rPr>
              <w:t>GÉOGRAPHIE ET VOYAGES</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30</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Canada</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31</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Amériques (Canada exclu)</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32</w:t>
            </w:r>
          </w:p>
        </w:tc>
        <w:tc>
          <w:tcPr>
            <w:tcW w:w="6840" w:type="dxa"/>
            <w:shd w:val="clear" w:color="auto" w:fill="FFFFFF"/>
          </w:tcPr>
          <w:p w:rsidR="00650B90" w:rsidRPr="00862018" w:rsidRDefault="00650B90" w:rsidP="00650B90">
            <w:pPr>
              <w:ind w:left="160" w:firstLine="0"/>
              <w:jc w:val="both"/>
              <w:rPr>
                <w:sz w:val="24"/>
              </w:rPr>
            </w:pPr>
            <w:r w:rsidRPr="00862018">
              <w:rPr>
                <w:sz w:val="24"/>
              </w:rPr>
              <w:t>Europe, Asie, Océanie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spacing w:before="120"/>
              <w:ind w:left="158" w:firstLine="0"/>
              <w:jc w:val="both"/>
              <w:rPr>
                <w:sz w:val="24"/>
              </w:rPr>
            </w:pPr>
            <w:r w:rsidRPr="00862018">
              <w:rPr>
                <w:sz w:val="24"/>
              </w:rPr>
              <w:t>0-49</w:t>
            </w:r>
          </w:p>
        </w:tc>
        <w:tc>
          <w:tcPr>
            <w:tcW w:w="6840" w:type="dxa"/>
            <w:shd w:val="clear" w:color="auto" w:fill="FFFFFF"/>
            <w:vAlign w:val="bottom"/>
          </w:tcPr>
          <w:p w:rsidR="00650B90" w:rsidRPr="00862018" w:rsidRDefault="00650B90" w:rsidP="00650B90">
            <w:pPr>
              <w:spacing w:before="120"/>
              <w:ind w:left="158" w:firstLine="0"/>
              <w:jc w:val="both"/>
              <w:rPr>
                <w:sz w:val="24"/>
              </w:rPr>
            </w:pPr>
            <w:r w:rsidRPr="00862018">
              <w:rPr>
                <w:rStyle w:val="Corpsdutexte285ptGras"/>
                <w:sz w:val="24"/>
              </w:rPr>
              <w:t>SCIENCES ET TECHNIQUES</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40</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En général</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41</w:t>
            </w:r>
          </w:p>
        </w:tc>
        <w:tc>
          <w:tcPr>
            <w:tcW w:w="6840" w:type="dxa"/>
            <w:shd w:val="clear" w:color="auto" w:fill="FFFFFF"/>
          </w:tcPr>
          <w:p w:rsidR="00650B90" w:rsidRPr="00862018" w:rsidRDefault="00650B90" w:rsidP="00650B90">
            <w:pPr>
              <w:ind w:left="160" w:firstLine="0"/>
              <w:jc w:val="both"/>
              <w:rPr>
                <w:sz w:val="24"/>
              </w:rPr>
            </w:pPr>
            <w:r w:rsidRPr="00862018">
              <w:rPr>
                <w:sz w:val="24"/>
              </w:rPr>
              <w:t>Physique, mathématiques, astron</w:t>
            </w:r>
            <w:r w:rsidRPr="00862018">
              <w:rPr>
                <w:sz w:val="24"/>
              </w:rPr>
              <w:t>o</w:t>
            </w:r>
            <w:r w:rsidRPr="00862018">
              <w:rPr>
                <w:sz w:val="24"/>
              </w:rPr>
              <w:t>mie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42</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Naturelles</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43</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Médecine et hygiène</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44</w:t>
            </w:r>
          </w:p>
        </w:tc>
        <w:tc>
          <w:tcPr>
            <w:tcW w:w="6840" w:type="dxa"/>
            <w:shd w:val="clear" w:color="auto" w:fill="FFFFFF"/>
          </w:tcPr>
          <w:p w:rsidR="00650B90" w:rsidRPr="00862018" w:rsidRDefault="00650B90" w:rsidP="00650B90">
            <w:pPr>
              <w:ind w:left="160" w:firstLine="0"/>
              <w:jc w:val="both"/>
              <w:rPr>
                <w:sz w:val="24"/>
              </w:rPr>
            </w:pPr>
            <w:r w:rsidRPr="00862018">
              <w:rPr>
                <w:sz w:val="24"/>
              </w:rPr>
              <w:t>Techniques et technologies</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spacing w:before="120"/>
              <w:ind w:left="158" w:firstLine="0"/>
              <w:jc w:val="both"/>
              <w:rPr>
                <w:sz w:val="24"/>
              </w:rPr>
            </w:pPr>
            <w:r w:rsidRPr="00862018">
              <w:rPr>
                <w:sz w:val="24"/>
              </w:rPr>
              <w:t>50-59</w:t>
            </w:r>
          </w:p>
        </w:tc>
        <w:tc>
          <w:tcPr>
            <w:tcW w:w="6840" w:type="dxa"/>
            <w:shd w:val="clear" w:color="auto" w:fill="FFFFFF"/>
            <w:vAlign w:val="bottom"/>
          </w:tcPr>
          <w:p w:rsidR="00650B90" w:rsidRPr="00862018" w:rsidRDefault="00650B90" w:rsidP="00650B90">
            <w:pPr>
              <w:spacing w:before="120"/>
              <w:ind w:left="158" w:firstLine="0"/>
              <w:jc w:val="both"/>
              <w:rPr>
                <w:sz w:val="24"/>
              </w:rPr>
            </w:pPr>
            <w:r w:rsidRPr="00862018">
              <w:rPr>
                <w:rStyle w:val="Corpsdutexte285ptGras"/>
                <w:sz w:val="24"/>
              </w:rPr>
              <w:t>LITTÉRATURE ET BIOGRAPHIE LI</w:t>
            </w:r>
            <w:r w:rsidRPr="00862018">
              <w:rPr>
                <w:rStyle w:val="Corpsdutexte285ptGras"/>
                <w:sz w:val="24"/>
              </w:rPr>
              <w:t>T</w:t>
            </w:r>
            <w:r w:rsidRPr="00862018">
              <w:rPr>
                <w:rStyle w:val="Corpsdutexte285ptGras"/>
                <w:sz w:val="24"/>
              </w:rPr>
              <w:t>TÉRAIRE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50</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En France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51</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Au Canada français</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52</w:t>
            </w:r>
          </w:p>
        </w:tc>
        <w:tc>
          <w:tcPr>
            <w:tcW w:w="6840" w:type="dxa"/>
            <w:shd w:val="clear" w:color="auto" w:fill="FFFFFF"/>
          </w:tcPr>
          <w:p w:rsidR="00650B90" w:rsidRPr="00862018" w:rsidRDefault="00650B90" w:rsidP="00650B90">
            <w:pPr>
              <w:ind w:left="160" w:firstLine="0"/>
              <w:jc w:val="both"/>
              <w:rPr>
                <w:sz w:val="24"/>
              </w:rPr>
            </w:pPr>
            <w:r w:rsidRPr="00862018">
              <w:rPr>
                <w:sz w:val="24"/>
              </w:rPr>
              <w:t>Sur le roman</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53</w:t>
            </w:r>
          </w:p>
        </w:tc>
        <w:tc>
          <w:tcPr>
            <w:tcW w:w="6840" w:type="dxa"/>
            <w:shd w:val="clear" w:color="auto" w:fill="FFFFFF"/>
          </w:tcPr>
          <w:p w:rsidR="00650B90" w:rsidRPr="00862018" w:rsidRDefault="00650B90" w:rsidP="00650B90">
            <w:pPr>
              <w:ind w:left="160" w:firstLine="0"/>
              <w:jc w:val="both"/>
              <w:rPr>
                <w:sz w:val="24"/>
              </w:rPr>
            </w:pPr>
            <w:r w:rsidRPr="00862018">
              <w:rPr>
                <w:sz w:val="24"/>
              </w:rPr>
              <w:t>Sur la fable et le conte</w:t>
            </w:r>
          </w:p>
        </w:tc>
      </w:tr>
      <w:tr w:rsidR="00650B90" w:rsidRPr="00D429AD">
        <w:tblPrEx>
          <w:tblCellMar>
            <w:top w:w="0" w:type="dxa"/>
            <w:bottom w:w="0" w:type="dxa"/>
          </w:tblCellMar>
        </w:tblPrEx>
        <w:tc>
          <w:tcPr>
            <w:tcW w:w="1090" w:type="dxa"/>
            <w:shd w:val="clear" w:color="auto" w:fill="FFFFFF"/>
            <w:vAlign w:val="bottom"/>
          </w:tcPr>
          <w:p w:rsidR="00650B90" w:rsidRPr="00862018" w:rsidRDefault="00650B90" w:rsidP="00650B90">
            <w:pPr>
              <w:ind w:left="160" w:firstLine="0"/>
              <w:jc w:val="both"/>
              <w:rPr>
                <w:sz w:val="24"/>
              </w:rPr>
            </w:pPr>
            <w:r w:rsidRPr="00862018">
              <w:rPr>
                <w:sz w:val="24"/>
              </w:rPr>
              <w:t>54</w:t>
            </w:r>
          </w:p>
        </w:tc>
        <w:tc>
          <w:tcPr>
            <w:tcW w:w="6840" w:type="dxa"/>
            <w:shd w:val="clear" w:color="auto" w:fill="FFFFFF"/>
            <w:vAlign w:val="bottom"/>
          </w:tcPr>
          <w:p w:rsidR="00650B90" w:rsidRPr="00862018" w:rsidRDefault="00650B90" w:rsidP="00650B90">
            <w:pPr>
              <w:ind w:left="160" w:firstLine="0"/>
              <w:jc w:val="both"/>
              <w:rPr>
                <w:sz w:val="24"/>
              </w:rPr>
            </w:pPr>
            <w:r w:rsidRPr="00862018">
              <w:rPr>
                <w:sz w:val="24"/>
              </w:rPr>
              <w:t>Sur la poésie</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55</w:t>
            </w:r>
          </w:p>
        </w:tc>
        <w:tc>
          <w:tcPr>
            <w:tcW w:w="6840" w:type="dxa"/>
            <w:shd w:val="clear" w:color="auto" w:fill="FFFFFF"/>
          </w:tcPr>
          <w:p w:rsidR="00650B90" w:rsidRPr="00862018" w:rsidRDefault="00650B90" w:rsidP="00650B90">
            <w:pPr>
              <w:ind w:left="160" w:firstLine="0"/>
              <w:jc w:val="both"/>
              <w:rPr>
                <w:sz w:val="24"/>
              </w:rPr>
            </w:pPr>
            <w:r w:rsidRPr="00862018">
              <w:rPr>
                <w:sz w:val="24"/>
              </w:rPr>
              <w:t>Sur l’éloquence</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56</w:t>
            </w:r>
          </w:p>
        </w:tc>
        <w:tc>
          <w:tcPr>
            <w:tcW w:w="6840" w:type="dxa"/>
            <w:shd w:val="clear" w:color="auto" w:fill="FFFFFF"/>
          </w:tcPr>
          <w:p w:rsidR="00650B90" w:rsidRPr="00862018" w:rsidRDefault="00650B90" w:rsidP="00650B90">
            <w:pPr>
              <w:ind w:left="160" w:firstLine="0"/>
              <w:jc w:val="both"/>
              <w:rPr>
                <w:sz w:val="24"/>
              </w:rPr>
            </w:pPr>
            <w:r w:rsidRPr="00862018">
              <w:rPr>
                <w:sz w:val="24"/>
              </w:rPr>
              <w:t>Sur le théâtre</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sidRPr="00862018">
              <w:rPr>
                <w:sz w:val="24"/>
              </w:rPr>
              <w:t>57</w:t>
            </w:r>
          </w:p>
        </w:tc>
        <w:tc>
          <w:tcPr>
            <w:tcW w:w="6840" w:type="dxa"/>
            <w:shd w:val="clear" w:color="auto" w:fill="FFFFFF"/>
          </w:tcPr>
          <w:p w:rsidR="00650B90" w:rsidRPr="00862018" w:rsidRDefault="00650B90" w:rsidP="00650B90">
            <w:pPr>
              <w:ind w:left="160" w:firstLine="0"/>
              <w:jc w:val="both"/>
              <w:rPr>
                <w:sz w:val="24"/>
              </w:rPr>
            </w:pPr>
            <w:r w:rsidRPr="00862018">
              <w:rPr>
                <w:sz w:val="24"/>
              </w:rPr>
              <w:t>Sur la chanson</w:t>
            </w:r>
          </w:p>
        </w:tc>
      </w:tr>
      <w:tr w:rsidR="00650B90" w:rsidRPr="00D429AD">
        <w:tblPrEx>
          <w:tblCellMar>
            <w:top w:w="0" w:type="dxa"/>
            <w:bottom w:w="0" w:type="dxa"/>
          </w:tblCellMar>
        </w:tblPrEx>
        <w:tc>
          <w:tcPr>
            <w:tcW w:w="1090" w:type="dxa"/>
            <w:shd w:val="clear" w:color="auto" w:fill="FFFFFF"/>
          </w:tcPr>
          <w:p w:rsidR="00650B90" w:rsidRPr="00862018" w:rsidRDefault="00650B90" w:rsidP="00650B90">
            <w:pPr>
              <w:ind w:left="160" w:firstLine="0"/>
              <w:jc w:val="both"/>
              <w:rPr>
                <w:sz w:val="24"/>
              </w:rPr>
            </w:pPr>
            <w:r>
              <w:rPr>
                <w:sz w:val="24"/>
              </w:rPr>
              <w:t>[173]</w:t>
            </w:r>
          </w:p>
        </w:tc>
        <w:tc>
          <w:tcPr>
            <w:tcW w:w="6840" w:type="dxa"/>
            <w:shd w:val="clear" w:color="auto" w:fill="FFFFFF"/>
          </w:tcPr>
          <w:p w:rsidR="00650B90" w:rsidRPr="00862018" w:rsidRDefault="00650B90" w:rsidP="00650B90">
            <w:pPr>
              <w:ind w:left="160" w:firstLine="0"/>
              <w:jc w:val="both"/>
              <w:rPr>
                <w:sz w:val="24"/>
              </w:rPr>
            </w:pPr>
          </w:p>
        </w:tc>
      </w:tr>
      <w:tr w:rsidR="00650B90" w:rsidRPr="00D429AD">
        <w:tblPrEx>
          <w:tblCellMar>
            <w:top w:w="0" w:type="dxa"/>
            <w:bottom w:w="0" w:type="dxa"/>
          </w:tblCellMar>
        </w:tblPrEx>
        <w:tc>
          <w:tcPr>
            <w:tcW w:w="1090" w:type="dxa"/>
            <w:shd w:val="clear" w:color="auto" w:fill="FFFFFF"/>
          </w:tcPr>
          <w:p w:rsidR="00650B90" w:rsidRPr="000C1AA8" w:rsidRDefault="00650B90" w:rsidP="00650B90">
            <w:pPr>
              <w:spacing w:before="120"/>
              <w:ind w:left="158" w:firstLine="0"/>
              <w:jc w:val="both"/>
              <w:rPr>
                <w:sz w:val="24"/>
              </w:rPr>
            </w:pPr>
            <w:r w:rsidRPr="000C1AA8">
              <w:rPr>
                <w:sz w:val="24"/>
              </w:rPr>
              <w:t>60-69</w:t>
            </w:r>
          </w:p>
        </w:tc>
        <w:tc>
          <w:tcPr>
            <w:tcW w:w="6840" w:type="dxa"/>
            <w:shd w:val="clear" w:color="auto" w:fill="FFFFFF"/>
          </w:tcPr>
          <w:p w:rsidR="00650B90" w:rsidRPr="00862018" w:rsidRDefault="00650B90" w:rsidP="00650B90">
            <w:pPr>
              <w:spacing w:before="120"/>
              <w:ind w:firstLine="0"/>
              <w:rPr>
                <w:b/>
                <w:szCs w:val="2"/>
              </w:rPr>
            </w:pPr>
            <w:r w:rsidRPr="00862018">
              <w:rPr>
                <w:b/>
                <w:sz w:val="24"/>
                <w:szCs w:val="2"/>
              </w:rPr>
              <w:t>DÉBATS D’ACTUALITÉ SOCIALE ET POLITIQUE</w:t>
            </w:r>
          </w:p>
        </w:tc>
      </w:tr>
      <w:tr w:rsidR="00650B90" w:rsidRPr="00D429AD">
        <w:tblPrEx>
          <w:tblCellMar>
            <w:top w:w="0" w:type="dxa"/>
            <w:bottom w:w="0" w:type="dxa"/>
          </w:tblCellMar>
        </w:tblPrEx>
        <w:tc>
          <w:tcPr>
            <w:tcW w:w="1090" w:type="dxa"/>
            <w:shd w:val="clear" w:color="auto" w:fill="FFFFFF"/>
          </w:tcPr>
          <w:p w:rsidR="00650B90" w:rsidRPr="000C1AA8" w:rsidRDefault="00650B90" w:rsidP="00650B90">
            <w:pPr>
              <w:ind w:left="160" w:firstLine="0"/>
              <w:jc w:val="both"/>
              <w:rPr>
                <w:sz w:val="24"/>
              </w:rPr>
            </w:pPr>
            <w:r w:rsidRPr="000C1AA8">
              <w:rPr>
                <w:sz w:val="24"/>
              </w:rPr>
              <w:t>60</w:t>
            </w:r>
          </w:p>
        </w:tc>
        <w:tc>
          <w:tcPr>
            <w:tcW w:w="6840" w:type="dxa"/>
            <w:shd w:val="clear" w:color="auto" w:fill="FFFFFF"/>
          </w:tcPr>
          <w:p w:rsidR="00650B90" w:rsidRPr="00EB4061" w:rsidRDefault="00650B90" w:rsidP="00650B90">
            <w:pPr>
              <w:ind w:firstLine="0"/>
              <w:rPr>
                <w:szCs w:val="2"/>
              </w:rPr>
            </w:pPr>
            <w:r w:rsidRPr="00EB4061">
              <w:rPr>
                <w:sz w:val="24"/>
                <w:szCs w:val="2"/>
              </w:rPr>
              <w:t>Europe, Afrique, Asie</w:t>
            </w:r>
          </w:p>
        </w:tc>
      </w:tr>
      <w:tr w:rsidR="00650B90" w:rsidRPr="00D429AD">
        <w:tblPrEx>
          <w:tblCellMar>
            <w:top w:w="0" w:type="dxa"/>
            <w:bottom w:w="0" w:type="dxa"/>
          </w:tblCellMar>
        </w:tblPrEx>
        <w:tc>
          <w:tcPr>
            <w:tcW w:w="1090" w:type="dxa"/>
            <w:shd w:val="clear" w:color="auto" w:fill="FFFFFF"/>
          </w:tcPr>
          <w:p w:rsidR="00650B90" w:rsidRPr="000C1AA8" w:rsidRDefault="00650B90" w:rsidP="00650B90">
            <w:pPr>
              <w:ind w:left="160" w:firstLine="0"/>
              <w:jc w:val="both"/>
              <w:rPr>
                <w:sz w:val="24"/>
              </w:rPr>
            </w:pPr>
            <w:r w:rsidRPr="000C1AA8">
              <w:rPr>
                <w:sz w:val="24"/>
              </w:rPr>
              <w:t>61</w:t>
            </w:r>
          </w:p>
        </w:tc>
        <w:tc>
          <w:tcPr>
            <w:tcW w:w="6840" w:type="dxa"/>
            <w:shd w:val="clear" w:color="auto" w:fill="FFFFFF"/>
          </w:tcPr>
          <w:p w:rsidR="00650B90" w:rsidRPr="00EB4061" w:rsidRDefault="00650B90" w:rsidP="00650B90">
            <w:pPr>
              <w:ind w:firstLine="0"/>
              <w:rPr>
                <w:szCs w:val="2"/>
              </w:rPr>
            </w:pPr>
            <w:r w:rsidRPr="00EB4061">
              <w:rPr>
                <w:sz w:val="24"/>
                <w:szCs w:val="2"/>
              </w:rPr>
              <w:t>Amériques</w:t>
            </w:r>
          </w:p>
        </w:tc>
      </w:tr>
      <w:tr w:rsidR="00650B90" w:rsidRPr="00D429AD">
        <w:tblPrEx>
          <w:tblCellMar>
            <w:top w:w="0" w:type="dxa"/>
            <w:bottom w:w="0" w:type="dxa"/>
          </w:tblCellMar>
        </w:tblPrEx>
        <w:tc>
          <w:tcPr>
            <w:tcW w:w="1090" w:type="dxa"/>
            <w:shd w:val="clear" w:color="auto" w:fill="FFFFFF"/>
          </w:tcPr>
          <w:p w:rsidR="00650B90" w:rsidRPr="000C1AA8" w:rsidRDefault="00650B90" w:rsidP="00650B90">
            <w:pPr>
              <w:ind w:left="160" w:firstLine="0"/>
              <w:jc w:val="both"/>
              <w:rPr>
                <w:sz w:val="24"/>
              </w:rPr>
            </w:pPr>
            <w:r w:rsidRPr="000C1AA8">
              <w:rPr>
                <w:sz w:val="24"/>
              </w:rPr>
              <w:t>62</w:t>
            </w:r>
          </w:p>
        </w:tc>
        <w:tc>
          <w:tcPr>
            <w:tcW w:w="6840" w:type="dxa"/>
            <w:shd w:val="clear" w:color="auto" w:fill="FFFFFF"/>
          </w:tcPr>
          <w:p w:rsidR="00650B90" w:rsidRPr="00EB4061" w:rsidRDefault="00650B90" w:rsidP="00650B90">
            <w:pPr>
              <w:ind w:firstLine="0"/>
              <w:rPr>
                <w:szCs w:val="2"/>
              </w:rPr>
            </w:pPr>
            <w:r w:rsidRPr="00EB4061">
              <w:rPr>
                <w:sz w:val="24"/>
                <w:szCs w:val="2"/>
              </w:rPr>
              <w:t>Canada (politique)</w:t>
            </w:r>
          </w:p>
        </w:tc>
      </w:tr>
      <w:tr w:rsidR="00650B90" w:rsidRPr="00D429AD">
        <w:tblPrEx>
          <w:tblCellMar>
            <w:top w:w="0" w:type="dxa"/>
            <w:bottom w:w="0" w:type="dxa"/>
          </w:tblCellMar>
        </w:tblPrEx>
        <w:tc>
          <w:tcPr>
            <w:tcW w:w="1090" w:type="dxa"/>
            <w:shd w:val="clear" w:color="auto" w:fill="FFFFFF"/>
          </w:tcPr>
          <w:p w:rsidR="00650B90" w:rsidRPr="000C1AA8" w:rsidRDefault="00650B90" w:rsidP="00650B90">
            <w:pPr>
              <w:ind w:left="160" w:firstLine="0"/>
              <w:jc w:val="both"/>
              <w:rPr>
                <w:sz w:val="24"/>
              </w:rPr>
            </w:pPr>
            <w:r w:rsidRPr="000C1AA8">
              <w:rPr>
                <w:sz w:val="24"/>
              </w:rPr>
              <w:t>63</w:t>
            </w:r>
          </w:p>
        </w:tc>
        <w:tc>
          <w:tcPr>
            <w:tcW w:w="6840" w:type="dxa"/>
            <w:shd w:val="clear" w:color="auto" w:fill="FFFFFF"/>
          </w:tcPr>
          <w:p w:rsidR="00650B90" w:rsidRPr="00EB4061" w:rsidRDefault="00650B90" w:rsidP="00650B90">
            <w:pPr>
              <w:ind w:firstLine="0"/>
              <w:rPr>
                <w:szCs w:val="2"/>
              </w:rPr>
            </w:pPr>
            <w:r w:rsidRPr="00EB4061">
              <w:rPr>
                <w:sz w:val="24"/>
                <w:szCs w:val="2"/>
              </w:rPr>
              <w:t>Canada (social)</w:t>
            </w:r>
          </w:p>
        </w:tc>
      </w:tr>
      <w:tr w:rsidR="00650B90" w:rsidRPr="00D429AD">
        <w:tblPrEx>
          <w:tblCellMar>
            <w:top w:w="0" w:type="dxa"/>
            <w:bottom w:w="0" w:type="dxa"/>
          </w:tblCellMar>
        </w:tblPrEx>
        <w:tc>
          <w:tcPr>
            <w:tcW w:w="1090" w:type="dxa"/>
            <w:shd w:val="clear" w:color="auto" w:fill="FFFFFF"/>
          </w:tcPr>
          <w:p w:rsidR="00650B90" w:rsidRPr="000C1AA8" w:rsidRDefault="00650B90" w:rsidP="00650B90">
            <w:pPr>
              <w:ind w:left="160" w:firstLine="0"/>
              <w:jc w:val="both"/>
              <w:rPr>
                <w:sz w:val="24"/>
              </w:rPr>
            </w:pPr>
            <w:r w:rsidRPr="000C1AA8">
              <w:rPr>
                <w:sz w:val="24"/>
              </w:rPr>
              <w:t>64</w:t>
            </w:r>
          </w:p>
        </w:tc>
        <w:tc>
          <w:tcPr>
            <w:tcW w:w="6840" w:type="dxa"/>
            <w:shd w:val="clear" w:color="auto" w:fill="FFFFFF"/>
          </w:tcPr>
          <w:p w:rsidR="00650B90" w:rsidRPr="00EB4061" w:rsidRDefault="00650B90" w:rsidP="00650B90">
            <w:pPr>
              <w:ind w:firstLine="0"/>
              <w:rPr>
                <w:szCs w:val="2"/>
              </w:rPr>
            </w:pPr>
            <w:r w:rsidRPr="00EB4061">
              <w:rPr>
                <w:sz w:val="24"/>
                <w:szCs w:val="2"/>
              </w:rPr>
              <w:t>Montréal et villes</w:t>
            </w:r>
          </w:p>
        </w:tc>
      </w:tr>
      <w:tr w:rsidR="00650B90" w:rsidRPr="00D429AD">
        <w:tblPrEx>
          <w:tblCellMar>
            <w:top w:w="0" w:type="dxa"/>
            <w:bottom w:w="0" w:type="dxa"/>
          </w:tblCellMar>
        </w:tblPrEx>
        <w:tc>
          <w:tcPr>
            <w:tcW w:w="1090" w:type="dxa"/>
            <w:tcBorders>
              <w:bottom w:val="single" w:sz="12" w:space="0" w:color="auto"/>
            </w:tcBorders>
            <w:shd w:val="clear" w:color="auto" w:fill="FFFFFF"/>
          </w:tcPr>
          <w:p w:rsidR="00650B90" w:rsidRPr="000C1AA8" w:rsidRDefault="00650B90" w:rsidP="00650B90">
            <w:pPr>
              <w:spacing w:before="120"/>
              <w:ind w:left="158" w:firstLine="0"/>
              <w:jc w:val="both"/>
              <w:rPr>
                <w:sz w:val="24"/>
              </w:rPr>
            </w:pPr>
            <w:r w:rsidRPr="000C1AA8">
              <w:rPr>
                <w:sz w:val="24"/>
              </w:rPr>
              <w:t>99</w:t>
            </w:r>
          </w:p>
        </w:tc>
        <w:tc>
          <w:tcPr>
            <w:tcW w:w="6840" w:type="dxa"/>
            <w:tcBorders>
              <w:bottom w:val="single" w:sz="12" w:space="0" w:color="auto"/>
            </w:tcBorders>
            <w:shd w:val="clear" w:color="auto" w:fill="FFFFFF"/>
          </w:tcPr>
          <w:p w:rsidR="00650B90" w:rsidRDefault="00650B90" w:rsidP="00650B90">
            <w:pPr>
              <w:spacing w:before="120" w:after="120"/>
              <w:ind w:firstLine="0"/>
            </w:pPr>
            <w:r w:rsidRPr="00862018">
              <w:rPr>
                <w:b/>
                <w:sz w:val="24"/>
                <w:szCs w:val="2"/>
              </w:rPr>
              <w:t>DIVERS</w:t>
            </w:r>
          </w:p>
        </w:tc>
      </w:tr>
    </w:tbl>
    <w:p w:rsidR="00650B90" w:rsidRDefault="00650B90" w:rsidP="00650B90">
      <w:pPr>
        <w:pStyle w:val="p"/>
      </w:pPr>
      <w:r w:rsidRPr="00F313FF">
        <w:br w:type="page"/>
      </w:r>
      <w:r>
        <w:t>[174]</w:t>
      </w:r>
    </w:p>
    <w:p w:rsidR="00650B90" w:rsidRDefault="00650B90" w:rsidP="00650B90">
      <w:pPr>
        <w:spacing w:before="120" w:after="120"/>
        <w:jc w:val="both"/>
        <w:rPr>
          <w:szCs w:val="2"/>
        </w:rPr>
      </w:pPr>
    </w:p>
    <w:p w:rsidR="00650B90" w:rsidRPr="00862018" w:rsidRDefault="00650B90" w:rsidP="00650B90">
      <w:pPr>
        <w:spacing w:before="120" w:after="120"/>
        <w:ind w:firstLine="0"/>
        <w:jc w:val="center"/>
        <w:rPr>
          <w:sz w:val="24"/>
        </w:rPr>
      </w:pPr>
      <w:r w:rsidRPr="00862018">
        <w:rPr>
          <w:sz w:val="24"/>
          <w:lang w:eastAsia="fr-FR" w:bidi="fr-FR"/>
        </w:rPr>
        <w:t>ANNEXE 2</w:t>
      </w:r>
    </w:p>
    <w:p w:rsidR="00650B90" w:rsidRPr="00862018" w:rsidRDefault="00650B90" w:rsidP="00650B90">
      <w:pPr>
        <w:spacing w:before="120" w:after="120"/>
        <w:ind w:firstLine="0"/>
        <w:jc w:val="center"/>
        <w:rPr>
          <w:sz w:val="24"/>
        </w:rPr>
      </w:pPr>
      <w:r w:rsidRPr="00862018">
        <w:rPr>
          <w:sz w:val="24"/>
          <w:lang w:eastAsia="fr-FR" w:bidi="fr-FR"/>
        </w:rPr>
        <w:t>Institut canadien de Montréal,</w:t>
      </w:r>
      <w:r w:rsidRPr="00862018">
        <w:rPr>
          <w:sz w:val="24"/>
          <w:lang w:eastAsia="fr-FR" w:bidi="fr-FR"/>
        </w:rPr>
        <w:br/>
        <w:t>conférences publiques sur la littérature (1845-1871)</w:t>
      </w:r>
    </w:p>
    <w:tbl>
      <w:tblPr>
        <w:tblOverlap w:val="never"/>
        <w:tblW w:w="0" w:type="auto"/>
        <w:tblLayout w:type="fixed"/>
        <w:tblCellMar>
          <w:left w:w="10" w:type="dxa"/>
          <w:right w:w="10" w:type="dxa"/>
        </w:tblCellMar>
        <w:tblLook w:val="04A0" w:firstRow="1" w:lastRow="0" w:firstColumn="1" w:lastColumn="0" w:noHBand="0" w:noVBand="1"/>
      </w:tblPr>
      <w:tblGrid>
        <w:gridCol w:w="2260"/>
        <w:gridCol w:w="5670"/>
      </w:tblGrid>
      <w:tr w:rsidR="00650B90" w:rsidRPr="00862018">
        <w:tblPrEx>
          <w:tblCellMar>
            <w:top w:w="0" w:type="dxa"/>
            <w:bottom w:w="0" w:type="dxa"/>
          </w:tblCellMar>
        </w:tblPrEx>
        <w:tc>
          <w:tcPr>
            <w:tcW w:w="2260" w:type="dxa"/>
            <w:tcBorders>
              <w:top w:val="single" w:sz="12" w:space="0" w:color="auto"/>
            </w:tcBorders>
            <w:shd w:val="clear" w:color="auto" w:fill="FFFFFF"/>
          </w:tcPr>
          <w:p w:rsidR="00650B90" w:rsidRPr="00862018" w:rsidRDefault="00650B90" w:rsidP="00650B90">
            <w:pPr>
              <w:spacing w:before="60" w:after="60"/>
              <w:ind w:left="86" w:right="86" w:firstLine="0"/>
              <w:jc w:val="both"/>
              <w:rPr>
                <w:sz w:val="24"/>
              </w:rPr>
            </w:pPr>
            <w:r w:rsidRPr="00862018">
              <w:rPr>
                <w:sz w:val="24"/>
              </w:rPr>
              <w:t>26 juin 1847</w:t>
            </w:r>
          </w:p>
        </w:tc>
        <w:tc>
          <w:tcPr>
            <w:tcW w:w="5670" w:type="dxa"/>
            <w:tcBorders>
              <w:top w:val="single" w:sz="12" w:space="0" w:color="auto"/>
            </w:tcBorders>
            <w:shd w:val="clear" w:color="auto" w:fill="FFFFFF"/>
          </w:tcPr>
          <w:p w:rsidR="00650B90" w:rsidRPr="00862018" w:rsidRDefault="00650B90" w:rsidP="00650B90">
            <w:pPr>
              <w:spacing w:before="60" w:after="60"/>
              <w:ind w:left="86" w:right="86" w:firstLine="0"/>
              <w:jc w:val="both"/>
              <w:rPr>
                <w:sz w:val="24"/>
              </w:rPr>
            </w:pPr>
            <w:r w:rsidRPr="00862018">
              <w:rPr>
                <w:sz w:val="24"/>
              </w:rPr>
              <w:t>P.-J.-O. Chauveau (avocat), « Sur l’état de la littérat</w:t>
            </w:r>
            <w:r w:rsidRPr="00862018">
              <w:rPr>
                <w:sz w:val="24"/>
              </w:rPr>
              <w:t>u</w:t>
            </w:r>
            <w:r w:rsidRPr="00862018">
              <w:rPr>
                <w:sz w:val="24"/>
              </w:rPr>
              <w:t>re fra</w:t>
            </w:r>
            <w:r w:rsidRPr="00862018">
              <w:rPr>
                <w:sz w:val="24"/>
              </w:rPr>
              <w:t>n</w:t>
            </w:r>
            <w:r w:rsidRPr="00862018">
              <w:rPr>
                <w:sz w:val="24"/>
              </w:rPr>
              <w:t>çaise depuis la Révolution de 1789 jusqu’à nos jours [extraits publiés]</w:t>
            </w:r>
          </w:p>
        </w:tc>
      </w:tr>
      <w:tr w:rsidR="00650B90" w:rsidRPr="00862018">
        <w:tblPrEx>
          <w:tblCellMar>
            <w:top w:w="0" w:type="dxa"/>
            <w:bottom w:w="0" w:type="dxa"/>
          </w:tblCellMar>
        </w:tblPrEx>
        <w:tc>
          <w:tcPr>
            <w:tcW w:w="226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19 septe</w:t>
            </w:r>
            <w:r w:rsidRPr="00862018">
              <w:rPr>
                <w:sz w:val="24"/>
              </w:rPr>
              <w:t>m</w:t>
            </w:r>
            <w:r w:rsidRPr="00862018">
              <w:rPr>
                <w:sz w:val="24"/>
              </w:rPr>
              <w:t>bre 1854</w:t>
            </w:r>
            <w:r>
              <w:rPr>
                <w:sz w:val="24"/>
              </w:rPr>
              <w:br/>
            </w:r>
            <w:r w:rsidRPr="00862018">
              <w:rPr>
                <w:sz w:val="24"/>
              </w:rPr>
              <w:t>22 se</w:t>
            </w:r>
            <w:r w:rsidRPr="00862018">
              <w:rPr>
                <w:sz w:val="24"/>
              </w:rPr>
              <w:t>p</w:t>
            </w:r>
            <w:r w:rsidRPr="00862018">
              <w:rPr>
                <w:sz w:val="24"/>
              </w:rPr>
              <w:t>tembre 1854</w:t>
            </w:r>
          </w:p>
        </w:tc>
        <w:tc>
          <w:tcPr>
            <w:tcW w:w="5670" w:type="dxa"/>
            <w:shd w:val="clear" w:color="auto" w:fill="FFFFFF"/>
          </w:tcPr>
          <w:p w:rsidR="00650B90" w:rsidRPr="00862018" w:rsidRDefault="00650B90" w:rsidP="00650B90">
            <w:pPr>
              <w:spacing w:before="60" w:after="60"/>
              <w:ind w:left="86" w:right="86" w:firstLine="0"/>
              <w:jc w:val="both"/>
              <w:rPr>
                <w:sz w:val="24"/>
              </w:rPr>
            </w:pPr>
            <w:r w:rsidRPr="00862018">
              <w:rPr>
                <w:sz w:val="24"/>
              </w:rPr>
              <w:t>Paul ARPIN* (journaliste), « Littérature »</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27 avril 1855</w:t>
            </w:r>
          </w:p>
        </w:tc>
        <w:tc>
          <w:tcPr>
            <w:tcW w:w="5670" w:type="dxa"/>
            <w:shd w:val="clear" w:color="auto" w:fill="FFFFFF"/>
          </w:tcPr>
          <w:p w:rsidR="00650B90" w:rsidRPr="00862018" w:rsidRDefault="00650B90" w:rsidP="00650B90">
            <w:pPr>
              <w:spacing w:before="60" w:after="60"/>
              <w:ind w:left="86" w:right="86" w:firstLine="0"/>
              <w:jc w:val="both"/>
              <w:rPr>
                <w:sz w:val="24"/>
              </w:rPr>
            </w:pPr>
            <w:r w:rsidRPr="00862018">
              <w:rPr>
                <w:sz w:val="24"/>
              </w:rPr>
              <w:t>Narcisse Cyr (journaliste), « La poésie des H</w:t>
            </w:r>
            <w:r w:rsidRPr="00862018">
              <w:rPr>
                <w:sz w:val="24"/>
              </w:rPr>
              <w:t>é</w:t>
            </w:r>
            <w:r w:rsidRPr="00862018">
              <w:rPr>
                <w:sz w:val="24"/>
              </w:rPr>
              <w:t>breux »</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7 mars 1856</w:t>
            </w:r>
          </w:p>
        </w:tc>
        <w:tc>
          <w:tcPr>
            <w:tcW w:w="5670" w:type="dxa"/>
            <w:shd w:val="clear" w:color="auto" w:fill="FFFFFF"/>
          </w:tcPr>
          <w:p w:rsidR="00650B90" w:rsidRPr="00862018" w:rsidRDefault="00650B90" w:rsidP="00650B90">
            <w:pPr>
              <w:spacing w:before="60" w:after="60"/>
              <w:ind w:left="86" w:right="86" w:firstLine="0"/>
              <w:jc w:val="both"/>
              <w:rPr>
                <w:sz w:val="24"/>
              </w:rPr>
            </w:pPr>
            <w:r w:rsidRPr="00862018">
              <w:rPr>
                <w:sz w:val="24"/>
              </w:rPr>
              <w:t>Narcisse Cyr, « Racine, le poète tr</w:t>
            </w:r>
            <w:r w:rsidRPr="00862018">
              <w:rPr>
                <w:sz w:val="24"/>
              </w:rPr>
              <w:t>a</w:t>
            </w:r>
            <w:r w:rsidRPr="00862018">
              <w:rPr>
                <w:sz w:val="24"/>
              </w:rPr>
              <w:t>gique »</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27 nove</w:t>
            </w:r>
            <w:r w:rsidRPr="00862018">
              <w:rPr>
                <w:sz w:val="24"/>
              </w:rPr>
              <w:t>m</w:t>
            </w:r>
            <w:r w:rsidRPr="00862018">
              <w:rPr>
                <w:sz w:val="24"/>
              </w:rPr>
              <w:t>bre 1856</w:t>
            </w:r>
          </w:p>
        </w:tc>
        <w:tc>
          <w:tcPr>
            <w:tcW w:w="5670" w:type="dxa"/>
            <w:shd w:val="clear" w:color="auto" w:fill="FFFFFF"/>
          </w:tcPr>
          <w:p w:rsidR="00650B90" w:rsidRPr="00862018" w:rsidRDefault="00650B90" w:rsidP="00650B90">
            <w:pPr>
              <w:spacing w:before="60" w:after="60"/>
              <w:ind w:left="86" w:right="86" w:firstLine="0"/>
              <w:jc w:val="both"/>
              <w:rPr>
                <w:sz w:val="24"/>
              </w:rPr>
            </w:pPr>
            <w:r w:rsidRPr="00862018">
              <w:rPr>
                <w:sz w:val="24"/>
              </w:rPr>
              <w:t>Jean-Baptiste DESPLACE (journali</w:t>
            </w:r>
            <w:r w:rsidRPr="00862018">
              <w:rPr>
                <w:sz w:val="24"/>
              </w:rPr>
              <w:t>s</w:t>
            </w:r>
            <w:r w:rsidRPr="00862018">
              <w:rPr>
                <w:sz w:val="24"/>
              </w:rPr>
              <w:t>te), « Lamartine et ses œuvres »</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28 nove</w:t>
            </w:r>
            <w:r w:rsidRPr="00862018">
              <w:rPr>
                <w:sz w:val="24"/>
              </w:rPr>
              <w:t>m</w:t>
            </w:r>
            <w:r w:rsidRPr="00862018">
              <w:rPr>
                <w:sz w:val="24"/>
              </w:rPr>
              <w:t>bre 1856</w:t>
            </w:r>
          </w:p>
        </w:tc>
        <w:tc>
          <w:tcPr>
            <w:tcW w:w="5670" w:type="dxa"/>
            <w:shd w:val="clear" w:color="auto" w:fill="FFFFFF"/>
          </w:tcPr>
          <w:p w:rsidR="00650B90" w:rsidRPr="00862018" w:rsidRDefault="00650B90" w:rsidP="00650B90">
            <w:pPr>
              <w:spacing w:before="60" w:after="60"/>
              <w:ind w:left="86" w:right="86" w:firstLine="0"/>
              <w:jc w:val="both"/>
              <w:rPr>
                <w:sz w:val="24"/>
              </w:rPr>
            </w:pPr>
            <w:r w:rsidRPr="00862018">
              <w:rPr>
                <w:sz w:val="24"/>
              </w:rPr>
              <w:t>Louis-Antoine Dessaulles (conseiller législ</w:t>
            </w:r>
            <w:r w:rsidRPr="00862018">
              <w:rPr>
                <w:sz w:val="24"/>
              </w:rPr>
              <w:t>a</w:t>
            </w:r>
            <w:r w:rsidRPr="00862018">
              <w:rPr>
                <w:sz w:val="24"/>
              </w:rPr>
              <w:t>tif), « Lamartine »</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2 décembre 1856</w:t>
            </w:r>
          </w:p>
        </w:tc>
        <w:tc>
          <w:tcPr>
            <w:tcW w:w="567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Charles-Louis MARLE (journaliste), « Lamartine » [e</w:t>
            </w:r>
            <w:r w:rsidRPr="00862018">
              <w:rPr>
                <w:sz w:val="24"/>
              </w:rPr>
              <w:t>x</w:t>
            </w:r>
            <w:r w:rsidRPr="00862018">
              <w:rPr>
                <w:sz w:val="24"/>
              </w:rPr>
              <w:t>traits publiés]</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9 janvier 1857</w:t>
            </w:r>
          </w:p>
        </w:tc>
        <w:tc>
          <w:tcPr>
            <w:tcW w:w="5670" w:type="dxa"/>
            <w:shd w:val="clear" w:color="auto" w:fill="FFFFFF"/>
          </w:tcPr>
          <w:p w:rsidR="00650B90" w:rsidRPr="00862018" w:rsidRDefault="00650B90" w:rsidP="00650B90">
            <w:pPr>
              <w:spacing w:before="60" w:after="60"/>
              <w:ind w:left="86" w:right="86" w:firstLine="0"/>
              <w:jc w:val="both"/>
              <w:rPr>
                <w:sz w:val="24"/>
              </w:rPr>
            </w:pPr>
            <w:r w:rsidRPr="00862018">
              <w:rPr>
                <w:sz w:val="24"/>
              </w:rPr>
              <w:t>Pierre Hervieux, « Le grand Cornei</w:t>
            </w:r>
            <w:r w:rsidRPr="00862018">
              <w:rPr>
                <w:sz w:val="24"/>
              </w:rPr>
              <w:t>l</w:t>
            </w:r>
            <w:r w:rsidRPr="00862018">
              <w:rPr>
                <w:sz w:val="24"/>
              </w:rPr>
              <w:t>le et la poésie en France avant lui »</w:t>
            </w:r>
          </w:p>
        </w:tc>
      </w:tr>
      <w:tr w:rsidR="00650B90" w:rsidRPr="00862018">
        <w:tblPrEx>
          <w:tblCellMar>
            <w:top w:w="0" w:type="dxa"/>
            <w:bottom w:w="0" w:type="dxa"/>
          </w:tblCellMar>
        </w:tblPrEx>
        <w:tc>
          <w:tcPr>
            <w:tcW w:w="226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13 mars 1857</w:t>
            </w:r>
          </w:p>
        </w:tc>
        <w:tc>
          <w:tcPr>
            <w:tcW w:w="567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Pierre Hervieux, « Molière »</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9 mars 1858</w:t>
            </w:r>
          </w:p>
        </w:tc>
        <w:tc>
          <w:tcPr>
            <w:tcW w:w="5670" w:type="dxa"/>
            <w:shd w:val="clear" w:color="auto" w:fill="FFFFFF"/>
          </w:tcPr>
          <w:p w:rsidR="00650B90" w:rsidRPr="00862018" w:rsidRDefault="00650B90" w:rsidP="00650B90">
            <w:pPr>
              <w:spacing w:before="60" w:after="60"/>
              <w:ind w:left="86" w:right="86" w:firstLine="0"/>
              <w:jc w:val="both"/>
              <w:rPr>
                <w:sz w:val="24"/>
              </w:rPr>
            </w:pPr>
            <w:r w:rsidRPr="00862018">
              <w:rPr>
                <w:sz w:val="24"/>
              </w:rPr>
              <w:t>Achille NICOLAS (médecin), « Histoire de la cha</w:t>
            </w:r>
            <w:r w:rsidRPr="00862018">
              <w:rPr>
                <w:sz w:val="24"/>
              </w:rPr>
              <w:t>n</w:t>
            </w:r>
            <w:r w:rsidRPr="00862018">
              <w:rPr>
                <w:sz w:val="24"/>
              </w:rPr>
              <w:t>son »</w:t>
            </w:r>
          </w:p>
        </w:tc>
      </w:tr>
      <w:tr w:rsidR="00650B90" w:rsidRPr="00862018">
        <w:tblPrEx>
          <w:tblCellMar>
            <w:top w:w="0" w:type="dxa"/>
            <w:bottom w:w="0" w:type="dxa"/>
          </w:tblCellMar>
        </w:tblPrEx>
        <w:tc>
          <w:tcPr>
            <w:tcW w:w="2260" w:type="dxa"/>
            <w:shd w:val="clear" w:color="auto" w:fill="FFFFFF"/>
            <w:vAlign w:val="center"/>
          </w:tcPr>
          <w:p w:rsidR="00650B90" w:rsidRPr="00862018" w:rsidRDefault="00650B90" w:rsidP="00650B90">
            <w:pPr>
              <w:spacing w:before="60" w:after="60"/>
              <w:ind w:left="86" w:right="86" w:firstLine="0"/>
              <w:jc w:val="both"/>
              <w:rPr>
                <w:sz w:val="24"/>
              </w:rPr>
            </w:pPr>
            <w:r w:rsidRPr="00862018">
              <w:rPr>
                <w:sz w:val="24"/>
              </w:rPr>
              <w:t>24 mars 1860</w:t>
            </w:r>
          </w:p>
        </w:tc>
        <w:tc>
          <w:tcPr>
            <w:tcW w:w="567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Pierre Hervieux, « Boileau-Despréaux et la satire en France »</w:t>
            </w:r>
          </w:p>
        </w:tc>
      </w:tr>
      <w:tr w:rsidR="00650B90" w:rsidRPr="00862018">
        <w:tblPrEx>
          <w:tblCellMar>
            <w:top w:w="0" w:type="dxa"/>
            <w:bottom w:w="0" w:type="dxa"/>
          </w:tblCellMar>
        </w:tblPrEx>
        <w:tc>
          <w:tcPr>
            <w:tcW w:w="2260" w:type="dxa"/>
            <w:shd w:val="clear" w:color="auto" w:fill="FFFFFF"/>
          </w:tcPr>
          <w:p w:rsidR="00650B90" w:rsidRPr="00862018" w:rsidRDefault="00650B90" w:rsidP="00650B90">
            <w:pPr>
              <w:spacing w:before="60" w:after="60"/>
              <w:ind w:left="86" w:right="86" w:firstLine="0"/>
              <w:jc w:val="both"/>
              <w:rPr>
                <w:sz w:val="24"/>
              </w:rPr>
            </w:pPr>
            <w:r w:rsidRPr="00862018">
              <w:rPr>
                <w:sz w:val="24"/>
              </w:rPr>
              <w:t>23 déce</w:t>
            </w:r>
            <w:r w:rsidRPr="00862018">
              <w:rPr>
                <w:sz w:val="24"/>
              </w:rPr>
              <w:t>m</w:t>
            </w:r>
            <w:r w:rsidRPr="00862018">
              <w:rPr>
                <w:sz w:val="24"/>
              </w:rPr>
              <w:t>bre 1863</w:t>
            </w:r>
          </w:p>
        </w:tc>
        <w:tc>
          <w:tcPr>
            <w:tcW w:w="567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Louis CORTEMBERT (journaliste), « La poésie au 17</w:t>
            </w:r>
            <w:r w:rsidRPr="00862018">
              <w:rPr>
                <w:sz w:val="24"/>
                <w:vertAlign w:val="superscript"/>
              </w:rPr>
              <w:t xml:space="preserve">e </w:t>
            </w:r>
            <w:r w:rsidRPr="00862018">
              <w:rPr>
                <w:sz w:val="24"/>
              </w:rPr>
              <w:t>si</w:t>
            </w:r>
            <w:r w:rsidRPr="00862018">
              <w:rPr>
                <w:sz w:val="24"/>
              </w:rPr>
              <w:t>è</w:t>
            </w:r>
            <w:r w:rsidRPr="00862018">
              <w:rPr>
                <w:sz w:val="24"/>
              </w:rPr>
              <w:t>cle »</w:t>
            </w:r>
          </w:p>
        </w:tc>
      </w:tr>
      <w:tr w:rsidR="00650B90" w:rsidRPr="00862018">
        <w:tblPrEx>
          <w:tblCellMar>
            <w:top w:w="0" w:type="dxa"/>
            <w:bottom w:w="0" w:type="dxa"/>
          </w:tblCellMar>
        </w:tblPrEx>
        <w:tc>
          <w:tcPr>
            <w:tcW w:w="226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30 déce</w:t>
            </w:r>
            <w:r w:rsidRPr="00862018">
              <w:rPr>
                <w:sz w:val="24"/>
              </w:rPr>
              <w:t>m</w:t>
            </w:r>
            <w:r w:rsidRPr="00862018">
              <w:rPr>
                <w:sz w:val="24"/>
              </w:rPr>
              <w:t>bre 1863</w:t>
            </w:r>
          </w:p>
        </w:tc>
        <w:tc>
          <w:tcPr>
            <w:tcW w:w="567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Louis CORTEMBERT, « Molière »</w:t>
            </w:r>
          </w:p>
        </w:tc>
      </w:tr>
      <w:tr w:rsidR="00650B90" w:rsidRPr="00862018">
        <w:tblPrEx>
          <w:tblCellMar>
            <w:top w:w="0" w:type="dxa"/>
            <w:bottom w:w="0" w:type="dxa"/>
          </w:tblCellMar>
        </w:tblPrEx>
        <w:tc>
          <w:tcPr>
            <w:tcW w:w="226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13 janvier 1864</w:t>
            </w:r>
          </w:p>
        </w:tc>
        <w:tc>
          <w:tcPr>
            <w:tcW w:w="5670" w:type="dxa"/>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Louis CORTEMBERT, « La Fontaine et Bo</w:t>
            </w:r>
            <w:r w:rsidRPr="00862018">
              <w:rPr>
                <w:sz w:val="24"/>
              </w:rPr>
              <w:t>i</w:t>
            </w:r>
            <w:r w:rsidRPr="00862018">
              <w:rPr>
                <w:sz w:val="24"/>
              </w:rPr>
              <w:t>leau »</w:t>
            </w:r>
          </w:p>
        </w:tc>
      </w:tr>
      <w:tr w:rsidR="00650B90" w:rsidRPr="00862018">
        <w:tblPrEx>
          <w:tblCellMar>
            <w:top w:w="0" w:type="dxa"/>
            <w:bottom w:w="0" w:type="dxa"/>
          </w:tblCellMar>
        </w:tblPrEx>
        <w:tc>
          <w:tcPr>
            <w:tcW w:w="2260" w:type="dxa"/>
            <w:tcBorders>
              <w:bottom w:val="single" w:sz="12" w:space="0" w:color="auto"/>
            </w:tcBorders>
            <w:shd w:val="clear" w:color="auto" w:fill="FFFFFF"/>
          </w:tcPr>
          <w:p w:rsidR="00650B90" w:rsidRPr="00862018" w:rsidRDefault="00650B90" w:rsidP="00650B90">
            <w:pPr>
              <w:spacing w:before="60" w:after="60"/>
              <w:ind w:left="86" w:right="86" w:firstLine="0"/>
              <w:jc w:val="both"/>
              <w:rPr>
                <w:sz w:val="24"/>
              </w:rPr>
            </w:pPr>
            <w:r w:rsidRPr="00862018">
              <w:rPr>
                <w:sz w:val="24"/>
              </w:rPr>
              <w:t>27 février 1868</w:t>
            </w:r>
          </w:p>
        </w:tc>
        <w:tc>
          <w:tcPr>
            <w:tcW w:w="5670" w:type="dxa"/>
            <w:tcBorders>
              <w:bottom w:val="single" w:sz="12" w:space="0" w:color="auto"/>
            </w:tcBorders>
            <w:shd w:val="clear" w:color="auto" w:fill="FFFFFF"/>
            <w:vAlign w:val="bottom"/>
          </w:tcPr>
          <w:p w:rsidR="00650B90" w:rsidRPr="00862018" w:rsidRDefault="00650B90" w:rsidP="00650B90">
            <w:pPr>
              <w:spacing w:before="60" w:after="60"/>
              <w:ind w:left="86" w:right="86" w:firstLine="0"/>
              <w:jc w:val="both"/>
              <w:rPr>
                <w:sz w:val="24"/>
              </w:rPr>
            </w:pPr>
            <w:r w:rsidRPr="00862018">
              <w:rPr>
                <w:sz w:val="24"/>
              </w:rPr>
              <w:t>Narcisse Duval, « Madame de Staël, sa vie et ses œ</w:t>
            </w:r>
            <w:r w:rsidRPr="00862018">
              <w:rPr>
                <w:sz w:val="24"/>
              </w:rPr>
              <w:t>u</w:t>
            </w:r>
            <w:r w:rsidRPr="00862018">
              <w:rPr>
                <w:sz w:val="24"/>
              </w:rPr>
              <w:t>vres »</w:t>
            </w:r>
          </w:p>
        </w:tc>
      </w:tr>
    </w:tbl>
    <w:p w:rsidR="00650B90" w:rsidRPr="00862018" w:rsidRDefault="00650B90" w:rsidP="00650B90">
      <w:pPr>
        <w:spacing w:before="120" w:after="120"/>
        <w:ind w:firstLine="0"/>
        <w:jc w:val="both"/>
        <w:rPr>
          <w:sz w:val="24"/>
        </w:rPr>
      </w:pPr>
      <w:r>
        <w:rPr>
          <w:sz w:val="24"/>
          <w:szCs w:val="2"/>
        </w:rPr>
        <w:t xml:space="preserve">* </w:t>
      </w:r>
      <w:r w:rsidRPr="00862018">
        <w:rPr>
          <w:sz w:val="24"/>
          <w:lang w:eastAsia="fr-FR" w:bidi="fr-FR"/>
        </w:rPr>
        <w:t>Les noms en majuscules indiquent que les conférenciers sont d’origine frança</w:t>
      </w:r>
      <w:r w:rsidRPr="00862018">
        <w:rPr>
          <w:sz w:val="24"/>
          <w:lang w:eastAsia="fr-FR" w:bidi="fr-FR"/>
        </w:rPr>
        <w:t>i</w:t>
      </w:r>
      <w:r w:rsidRPr="00862018">
        <w:rPr>
          <w:sz w:val="24"/>
          <w:lang w:eastAsia="fr-FR" w:bidi="fr-FR"/>
        </w:rPr>
        <w:t>se.</w:t>
      </w:r>
    </w:p>
    <w:p w:rsidR="00650B90" w:rsidRDefault="00650B90" w:rsidP="00650B90">
      <w:pPr>
        <w:pStyle w:val="p"/>
      </w:pPr>
      <w:r w:rsidRPr="00F313FF">
        <w:br w:type="page"/>
      </w:r>
      <w:r>
        <w:t>[175]</w:t>
      </w:r>
    </w:p>
    <w:p w:rsidR="00650B90" w:rsidRPr="00862018" w:rsidRDefault="00650B90" w:rsidP="00650B90">
      <w:pPr>
        <w:ind w:firstLine="0"/>
        <w:jc w:val="center"/>
        <w:rPr>
          <w:sz w:val="24"/>
        </w:rPr>
      </w:pPr>
      <w:r w:rsidRPr="00862018">
        <w:rPr>
          <w:sz w:val="24"/>
          <w:lang w:eastAsia="fr-FR" w:bidi="fr-FR"/>
        </w:rPr>
        <w:t>ANNEXE 3</w:t>
      </w:r>
    </w:p>
    <w:p w:rsidR="00650B90" w:rsidRPr="00862018" w:rsidRDefault="00650B90" w:rsidP="00650B90">
      <w:pPr>
        <w:spacing w:after="120"/>
        <w:ind w:firstLine="0"/>
        <w:jc w:val="center"/>
        <w:rPr>
          <w:sz w:val="24"/>
        </w:rPr>
      </w:pPr>
      <w:r w:rsidRPr="00862018">
        <w:rPr>
          <w:sz w:val="24"/>
          <w:lang w:eastAsia="fr-FR" w:bidi="fr-FR"/>
        </w:rPr>
        <w:t>Montréal et région, conférences publiques,</w:t>
      </w:r>
      <w:r w:rsidRPr="00862018">
        <w:rPr>
          <w:sz w:val="24"/>
          <w:lang w:eastAsia="fr-FR" w:bidi="fr-FR"/>
        </w:rPr>
        <w:br/>
        <w:t>essais, débats (1845-1880)</w:t>
      </w:r>
    </w:p>
    <w:tbl>
      <w:tblPr>
        <w:tblOverlap w:val="never"/>
        <w:tblW w:w="8022" w:type="dxa"/>
        <w:tblLayout w:type="fixed"/>
        <w:tblCellMar>
          <w:left w:w="10" w:type="dxa"/>
          <w:right w:w="10" w:type="dxa"/>
        </w:tblCellMar>
        <w:tblLook w:val="04A0" w:firstRow="1" w:lastRow="0" w:firstColumn="1" w:lastColumn="0" w:noHBand="0" w:noVBand="1"/>
      </w:tblPr>
      <w:tblGrid>
        <w:gridCol w:w="4743"/>
        <w:gridCol w:w="819"/>
        <w:gridCol w:w="820"/>
        <w:gridCol w:w="820"/>
        <w:gridCol w:w="820"/>
      </w:tblGrid>
      <w:tr w:rsidR="00650B90" w:rsidRPr="00546FE3">
        <w:tblPrEx>
          <w:tblCellMar>
            <w:top w:w="0" w:type="dxa"/>
            <w:bottom w:w="0" w:type="dxa"/>
          </w:tblCellMar>
        </w:tblPrEx>
        <w:trPr>
          <w:cantSplit/>
          <w:trHeight w:val="1484"/>
        </w:trPr>
        <w:tc>
          <w:tcPr>
            <w:tcW w:w="4744" w:type="dxa"/>
            <w:tcBorders>
              <w:top w:val="single" w:sz="4" w:space="0" w:color="auto"/>
            </w:tcBorders>
            <w:shd w:val="clear" w:color="auto" w:fill="EEECE1"/>
            <w:vAlign w:val="bottom"/>
          </w:tcPr>
          <w:p w:rsidR="00650B90" w:rsidRPr="00546FE3" w:rsidRDefault="00650B90" w:rsidP="00650B90">
            <w:pPr>
              <w:ind w:firstLine="0"/>
              <w:jc w:val="both"/>
              <w:rPr>
                <w:sz w:val="24"/>
              </w:rPr>
            </w:pPr>
            <w:r w:rsidRPr="00546FE3">
              <w:rPr>
                <w:b/>
                <w:bCs/>
                <w:sz w:val="24"/>
              </w:rPr>
              <w:t>Association</w:t>
            </w:r>
          </w:p>
        </w:tc>
        <w:tc>
          <w:tcPr>
            <w:tcW w:w="819" w:type="dxa"/>
            <w:tcBorders>
              <w:top w:val="single" w:sz="4" w:space="0" w:color="auto"/>
            </w:tcBorders>
            <w:shd w:val="clear" w:color="auto" w:fill="EEECE1"/>
            <w:textDirection w:val="btLr"/>
            <w:vAlign w:val="center"/>
          </w:tcPr>
          <w:p w:rsidR="00650B90" w:rsidRPr="00546FE3" w:rsidRDefault="00650B90" w:rsidP="00650B90">
            <w:pPr>
              <w:ind w:left="113" w:right="113" w:firstLine="0"/>
              <w:rPr>
                <w:sz w:val="24"/>
              </w:rPr>
            </w:pPr>
            <w:r w:rsidRPr="00546FE3">
              <w:rPr>
                <w:bCs/>
                <w:sz w:val="24"/>
              </w:rPr>
              <w:t>Confére</w:t>
            </w:r>
            <w:r w:rsidRPr="00546FE3">
              <w:rPr>
                <w:bCs/>
                <w:sz w:val="24"/>
              </w:rPr>
              <w:t>n</w:t>
            </w:r>
            <w:r w:rsidRPr="00546FE3">
              <w:rPr>
                <w:bCs/>
                <w:sz w:val="24"/>
              </w:rPr>
              <w:t>ces</w:t>
            </w:r>
          </w:p>
        </w:tc>
        <w:tc>
          <w:tcPr>
            <w:tcW w:w="819" w:type="dxa"/>
            <w:tcBorders>
              <w:top w:val="single" w:sz="4" w:space="0" w:color="auto"/>
            </w:tcBorders>
            <w:shd w:val="clear" w:color="auto" w:fill="EEECE1"/>
            <w:textDirection w:val="btLr"/>
            <w:vAlign w:val="center"/>
          </w:tcPr>
          <w:p w:rsidR="00650B90" w:rsidRPr="00546FE3" w:rsidRDefault="00650B90" w:rsidP="00650B90">
            <w:pPr>
              <w:ind w:left="113" w:right="113" w:firstLine="0"/>
              <w:rPr>
                <w:sz w:val="24"/>
              </w:rPr>
            </w:pPr>
            <w:r w:rsidRPr="00546FE3">
              <w:rPr>
                <w:bCs/>
                <w:sz w:val="24"/>
              </w:rPr>
              <w:t>E</w:t>
            </w:r>
            <w:r w:rsidRPr="00546FE3">
              <w:rPr>
                <w:bCs/>
                <w:sz w:val="24"/>
              </w:rPr>
              <w:t>s</w:t>
            </w:r>
            <w:r w:rsidRPr="00546FE3">
              <w:rPr>
                <w:bCs/>
                <w:sz w:val="24"/>
              </w:rPr>
              <w:t>sais</w:t>
            </w:r>
          </w:p>
        </w:tc>
        <w:tc>
          <w:tcPr>
            <w:tcW w:w="819" w:type="dxa"/>
            <w:tcBorders>
              <w:top w:val="single" w:sz="4" w:space="0" w:color="auto"/>
            </w:tcBorders>
            <w:shd w:val="clear" w:color="auto" w:fill="EEECE1"/>
            <w:textDirection w:val="btLr"/>
            <w:vAlign w:val="center"/>
          </w:tcPr>
          <w:p w:rsidR="00650B90" w:rsidRPr="00546FE3" w:rsidRDefault="00650B90" w:rsidP="00650B90">
            <w:pPr>
              <w:ind w:left="113" w:right="113" w:firstLine="0"/>
              <w:rPr>
                <w:sz w:val="24"/>
              </w:rPr>
            </w:pPr>
            <w:r w:rsidRPr="00546FE3">
              <w:rPr>
                <w:bCs/>
                <w:sz w:val="24"/>
              </w:rPr>
              <w:t>D</w:t>
            </w:r>
            <w:r w:rsidRPr="00546FE3">
              <w:rPr>
                <w:bCs/>
                <w:sz w:val="24"/>
              </w:rPr>
              <w:t>é</w:t>
            </w:r>
            <w:r w:rsidRPr="00546FE3">
              <w:rPr>
                <w:bCs/>
                <w:sz w:val="24"/>
              </w:rPr>
              <w:t>bats</w:t>
            </w:r>
          </w:p>
        </w:tc>
        <w:tc>
          <w:tcPr>
            <w:tcW w:w="820" w:type="dxa"/>
            <w:tcBorders>
              <w:top w:val="single" w:sz="4" w:space="0" w:color="auto"/>
            </w:tcBorders>
            <w:shd w:val="clear" w:color="auto" w:fill="EEECE1"/>
            <w:textDirection w:val="btLr"/>
            <w:vAlign w:val="center"/>
          </w:tcPr>
          <w:p w:rsidR="00650B90" w:rsidRPr="00546FE3" w:rsidRDefault="00650B90" w:rsidP="00650B90">
            <w:pPr>
              <w:ind w:left="113" w:right="113" w:firstLine="0"/>
              <w:rPr>
                <w:sz w:val="24"/>
              </w:rPr>
            </w:pPr>
            <w:r w:rsidRPr="00546FE3">
              <w:rPr>
                <w:bCs/>
                <w:sz w:val="24"/>
              </w:rPr>
              <w:t>Total</w:t>
            </w:r>
          </w:p>
        </w:tc>
      </w:tr>
      <w:tr w:rsidR="00650B90" w:rsidRPr="00546FE3">
        <w:tblPrEx>
          <w:tblCellMar>
            <w:top w:w="0" w:type="dxa"/>
            <w:bottom w:w="0" w:type="dxa"/>
          </w:tblCellMar>
        </w:tblPrEx>
        <w:tc>
          <w:tcPr>
            <w:tcW w:w="8021" w:type="dxa"/>
            <w:gridSpan w:val="5"/>
            <w:tcBorders>
              <w:top w:val="single" w:sz="4" w:space="0" w:color="auto"/>
            </w:tcBorders>
            <w:shd w:val="clear" w:color="auto" w:fill="FFFFFF"/>
            <w:vAlign w:val="bottom"/>
          </w:tcPr>
          <w:p w:rsidR="00650B90" w:rsidRPr="00546FE3" w:rsidRDefault="00650B90" w:rsidP="00650B90">
            <w:pPr>
              <w:spacing w:before="120" w:after="120"/>
              <w:ind w:firstLine="0"/>
              <w:jc w:val="both"/>
              <w:rPr>
                <w:sz w:val="24"/>
              </w:rPr>
            </w:pPr>
            <w:r w:rsidRPr="00546FE3">
              <w:rPr>
                <w:b/>
                <w:bCs/>
                <w:sz w:val="24"/>
              </w:rPr>
              <w:t>MONTRÉAL</w:t>
            </w:r>
            <w:r>
              <w:rPr>
                <w:b/>
                <w:bCs/>
                <w:sz w:val="24"/>
              </w:rPr>
              <w:t xml:space="preserve"> </w:t>
            </w:r>
            <w:r w:rsidRPr="00E076D2">
              <w:rPr>
                <w:b/>
                <w:bCs/>
                <w:color w:val="FF0000"/>
                <w:sz w:val="24"/>
              </w:rPr>
              <w:t>*</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Société des amis (1845-1847)</w:t>
            </w:r>
          </w:p>
        </w:tc>
        <w:tc>
          <w:tcPr>
            <w:tcW w:w="818"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64</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64</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Institut canadien (1845-1871)</w:t>
            </w:r>
          </w:p>
        </w:tc>
        <w:tc>
          <w:tcPr>
            <w:tcW w:w="818" w:type="dxa"/>
            <w:shd w:val="clear" w:color="auto" w:fill="FFFFFF"/>
            <w:vAlign w:val="center"/>
          </w:tcPr>
          <w:p w:rsidR="00650B90" w:rsidRPr="00546FE3" w:rsidRDefault="00650B90" w:rsidP="00650B90">
            <w:pPr>
              <w:ind w:firstLine="0"/>
              <w:jc w:val="right"/>
              <w:rPr>
                <w:sz w:val="24"/>
              </w:rPr>
            </w:pPr>
            <w:r w:rsidRPr="00546FE3">
              <w:rPr>
                <w:sz w:val="24"/>
              </w:rPr>
              <w:t>110</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68</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±240</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 418</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Institut national (1852-1855 ?)</w:t>
            </w:r>
          </w:p>
        </w:tc>
        <w:tc>
          <w:tcPr>
            <w:tcW w:w="818"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7</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7</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Cabinet de lecture paroi</w:t>
            </w:r>
            <w:r w:rsidRPr="00546FE3">
              <w:rPr>
                <w:sz w:val="24"/>
              </w:rPr>
              <w:t>s</w:t>
            </w:r>
            <w:r w:rsidRPr="00546FE3">
              <w:rPr>
                <w:sz w:val="24"/>
              </w:rPr>
              <w:t>sial (1857-1867)</w:t>
            </w:r>
          </w:p>
        </w:tc>
        <w:tc>
          <w:tcPr>
            <w:tcW w:w="818" w:type="dxa"/>
            <w:shd w:val="clear" w:color="auto" w:fill="FFFFFF"/>
            <w:vAlign w:val="center"/>
          </w:tcPr>
          <w:p w:rsidR="00650B90" w:rsidRPr="00546FE3" w:rsidRDefault="00650B90" w:rsidP="00650B90">
            <w:pPr>
              <w:ind w:firstLine="0"/>
              <w:jc w:val="right"/>
              <w:rPr>
                <w:sz w:val="24"/>
              </w:rPr>
            </w:pPr>
            <w:r w:rsidRPr="00546FE3">
              <w:rPr>
                <w:sz w:val="24"/>
              </w:rPr>
              <w:t>146</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146</w:t>
            </w:r>
          </w:p>
        </w:tc>
      </w:tr>
      <w:tr w:rsidR="00650B90" w:rsidRPr="00546FE3">
        <w:tblPrEx>
          <w:tblCellMar>
            <w:top w:w="0" w:type="dxa"/>
            <w:bottom w:w="0" w:type="dxa"/>
          </w:tblCellMar>
        </w:tblPrEx>
        <w:tc>
          <w:tcPr>
            <w:tcW w:w="4744" w:type="dxa"/>
            <w:shd w:val="clear" w:color="auto" w:fill="FFFFFF"/>
          </w:tcPr>
          <w:p w:rsidR="00650B90" w:rsidRPr="00546FE3" w:rsidRDefault="00650B90" w:rsidP="00650B90">
            <w:pPr>
              <w:ind w:firstLine="0"/>
              <w:jc w:val="both"/>
              <w:rPr>
                <w:sz w:val="24"/>
              </w:rPr>
            </w:pPr>
            <w:r w:rsidRPr="00546FE3">
              <w:rPr>
                <w:sz w:val="24"/>
              </w:rPr>
              <w:t>Institut canadien-français (1858-1872)</w:t>
            </w:r>
          </w:p>
        </w:tc>
        <w:tc>
          <w:tcPr>
            <w:tcW w:w="818" w:type="dxa"/>
            <w:shd w:val="clear" w:color="auto" w:fill="FFFFFF"/>
          </w:tcPr>
          <w:p w:rsidR="00650B90" w:rsidRPr="00546FE3" w:rsidRDefault="00650B90" w:rsidP="00650B90">
            <w:pPr>
              <w:ind w:firstLine="0"/>
              <w:jc w:val="right"/>
              <w:rPr>
                <w:sz w:val="24"/>
              </w:rPr>
            </w:pPr>
            <w:r w:rsidRPr="00546FE3">
              <w:rPr>
                <w:sz w:val="24"/>
              </w:rPr>
              <w:t>38</w:t>
            </w:r>
          </w:p>
        </w:tc>
        <w:tc>
          <w:tcPr>
            <w:tcW w:w="820" w:type="dxa"/>
            <w:shd w:val="clear" w:color="auto" w:fill="FFFFFF"/>
          </w:tcPr>
          <w:p w:rsidR="00650B90" w:rsidRPr="00546FE3" w:rsidRDefault="00650B90" w:rsidP="00650B90">
            <w:pPr>
              <w:ind w:firstLine="0"/>
              <w:jc w:val="right"/>
              <w:rPr>
                <w:sz w:val="24"/>
              </w:rPr>
            </w:pPr>
            <w:r w:rsidRPr="00546FE3">
              <w:rPr>
                <w:sz w:val="24"/>
              </w:rPr>
              <w:t>15</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146</w:t>
            </w:r>
          </w:p>
        </w:tc>
        <w:tc>
          <w:tcPr>
            <w:tcW w:w="820" w:type="dxa"/>
            <w:shd w:val="clear" w:color="auto" w:fill="FFFFFF"/>
          </w:tcPr>
          <w:p w:rsidR="00650B90" w:rsidRPr="00546FE3" w:rsidRDefault="00650B90" w:rsidP="00650B90">
            <w:pPr>
              <w:ind w:firstLine="0"/>
              <w:jc w:val="right"/>
              <w:rPr>
                <w:sz w:val="24"/>
              </w:rPr>
            </w:pPr>
            <w:r w:rsidRPr="00546FE3">
              <w:rPr>
                <w:sz w:val="24"/>
              </w:rPr>
              <w:t>199</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Institut des artisans can</w:t>
            </w:r>
            <w:r w:rsidRPr="00546FE3">
              <w:rPr>
                <w:sz w:val="24"/>
              </w:rPr>
              <w:t>a</w:t>
            </w:r>
            <w:r w:rsidRPr="00546FE3">
              <w:rPr>
                <w:sz w:val="24"/>
              </w:rPr>
              <w:t>diens (1865-1872 ?)</w:t>
            </w:r>
          </w:p>
        </w:tc>
        <w:tc>
          <w:tcPr>
            <w:tcW w:w="818" w:type="dxa"/>
            <w:shd w:val="clear" w:color="auto" w:fill="FFFFFF"/>
            <w:vAlign w:val="center"/>
          </w:tcPr>
          <w:p w:rsidR="00650B90" w:rsidRPr="00546FE3" w:rsidRDefault="00650B90" w:rsidP="00650B90">
            <w:pPr>
              <w:ind w:firstLine="0"/>
              <w:jc w:val="right"/>
              <w:rPr>
                <w:sz w:val="24"/>
              </w:rPr>
            </w:pPr>
            <w:r w:rsidRPr="00546FE3">
              <w:rPr>
                <w:sz w:val="24"/>
              </w:rPr>
              <w:t>39</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39</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Cercle Ville-Marie (1884-1910)</w:t>
            </w:r>
          </w:p>
        </w:tc>
        <w:tc>
          <w:tcPr>
            <w:tcW w:w="818" w:type="dxa"/>
            <w:shd w:val="clear" w:color="auto" w:fill="FFFFFF"/>
            <w:vAlign w:val="center"/>
          </w:tcPr>
          <w:p w:rsidR="00650B90" w:rsidRPr="00546FE3" w:rsidRDefault="00650B90" w:rsidP="00650B90">
            <w:pPr>
              <w:ind w:firstLine="0"/>
              <w:jc w:val="right"/>
              <w:rPr>
                <w:sz w:val="24"/>
              </w:rPr>
            </w:pPr>
            <w:r w:rsidRPr="00546FE3">
              <w:rPr>
                <w:sz w:val="24"/>
              </w:rPr>
              <w:t>126</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20</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30</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176</w:t>
            </w:r>
          </w:p>
        </w:tc>
      </w:tr>
      <w:tr w:rsidR="00650B90" w:rsidRPr="00546FE3">
        <w:tblPrEx>
          <w:tblCellMar>
            <w:top w:w="0" w:type="dxa"/>
            <w:bottom w:w="0" w:type="dxa"/>
          </w:tblCellMar>
        </w:tblPrEx>
        <w:tc>
          <w:tcPr>
            <w:tcW w:w="4744" w:type="dxa"/>
            <w:shd w:val="clear" w:color="auto" w:fill="FFFFFF"/>
          </w:tcPr>
          <w:p w:rsidR="00650B90" w:rsidRPr="00546FE3" w:rsidRDefault="00650B90" w:rsidP="00650B90">
            <w:pPr>
              <w:ind w:firstLine="0"/>
              <w:jc w:val="both"/>
              <w:rPr>
                <w:sz w:val="24"/>
              </w:rPr>
            </w:pPr>
            <w:r w:rsidRPr="00546FE3">
              <w:rPr>
                <w:b/>
                <w:bCs/>
                <w:sz w:val="24"/>
              </w:rPr>
              <w:t>Sous-total</w:t>
            </w:r>
          </w:p>
        </w:tc>
        <w:tc>
          <w:tcPr>
            <w:tcW w:w="818" w:type="dxa"/>
            <w:shd w:val="clear" w:color="auto" w:fill="FFFFFF"/>
          </w:tcPr>
          <w:p w:rsidR="00650B90" w:rsidRPr="00546FE3" w:rsidRDefault="00650B90" w:rsidP="00650B90">
            <w:pPr>
              <w:ind w:firstLine="0"/>
              <w:jc w:val="right"/>
              <w:rPr>
                <w:sz w:val="24"/>
              </w:rPr>
            </w:pPr>
            <w:r w:rsidRPr="00546FE3">
              <w:rPr>
                <w:sz w:val="24"/>
              </w:rPr>
              <w:t>459</w:t>
            </w:r>
          </w:p>
        </w:tc>
        <w:tc>
          <w:tcPr>
            <w:tcW w:w="820" w:type="dxa"/>
            <w:shd w:val="clear" w:color="auto" w:fill="FFFFFF"/>
          </w:tcPr>
          <w:p w:rsidR="00650B90" w:rsidRPr="00546FE3" w:rsidRDefault="00650B90" w:rsidP="00650B90">
            <w:pPr>
              <w:ind w:firstLine="0"/>
              <w:jc w:val="right"/>
              <w:rPr>
                <w:sz w:val="24"/>
              </w:rPr>
            </w:pPr>
            <w:r w:rsidRPr="00546FE3">
              <w:rPr>
                <w:sz w:val="24"/>
              </w:rPr>
              <w:t>167</w:t>
            </w:r>
          </w:p>
        </w:tc>
        <w:tc>
          <w:tcPr>
            <w:tcW w:w="820" w:type="dxa"/>
            <w:shd w:val="clear" w:color="auto" w:fill="FFFFFF"/>
          </w:tcPr>
          <w:p w:rsidR="00650B90" w:rsidRPr="00546FE3" w:rsidRDefault="00650B90" w:rsidP="00650B90">
            <w:pPr>
              <w:ind w:firstLine="0"/>
              <w:jc w:val="right"/>
              <w:rPr>
                <w:sz w:val="24"/>
              </w:rPr>
            </w:pPr>
            <w:r w:rsidRPr="00546FE3">
              <w:rPr>
                <w:sz w:val="24"/>
              </w:rPr>
              <w:t>±423</w:t>
            </w:r>
          </w:p>
        </w:tc>
        <w:tc>
          <w:tcPr>
            <w:tcW w:w="820" w:type="dxa"/>
            <w:shd w:val="clear" w:color="auto" w:fill="FFFFFF"/>
          </w:tcPr>
          <w:p w:rsidR="00650B90" w:rsidRPr="00546FE3" w:rsidRDefault="00650B90" w:rsidP="00650B90">
            <w:pPr>
              <w:ind w:firstLine="0"/>
              <w:jc w:val="right"/>
              <w:rPr>
                <w:sz w:val="24"/>
              </w:rPr>
            </w:pPr>
            <w:r w:rsidRPr="00546FE3">
              <w:rPr>
                <w:sz w:val="24"/>
              </w:rPr>
              <w:t>± 1 049</w:t>
            </w:r>
          </w:p>
        </w:tc>
      </w:tr>
      <w:tr w:rsidR="00650B90" w:rsidRPr="00546FE3">
        <w:tblPrEx>
          <w:tblCellMar>
            <w:top w:w="0" w:type="dxa"/>
            <w:bottom w:w="0" w:type="dxa"/>
          </w:tblCellMar>
        </w:tblPrEx>
        <w:tc>
          <w:tcPr>
            <w:tcW w:w="8021" w:type="dxa"/>
            <w:gridSpan w:val="5"/>
            <w:shd w:val="clear" w:color="auto" w:fill="FFFFFF"/>
            <w:vAlign w:val="bottom"/>
          </w:tcPr>
          <w:p w:rsidR="00650B90" w:rsidRPr="00546FE3" w:rsidRDefault="00650B90" w:rsidP="00650B90">
            <w:pPr>
              <w:spacing w:before="120" w:after="120"/>
              <w:ind w:firstLine="0"/>
              <w:rPr>
                <w:sz w:val="24"/>
              </w:rPr>
            </w:pPr>
            <w:r w:rsidRPr="00546FE3">
              <w:rPr>
                <w:b/>
                <w:bCs/>
                <w:sz w:val="24"/>
              </w:rPr>
              <w:t>SAINT-HYACINTHE</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Institut des artisans (1852-1870)</w:t>
            </w:r>
          </w:p>
        </w:tc>
        <w:tc>
          <w:tcPr>
            <w:tcW w:w="819" w:type="dxa"/>
            <w:shd w:val="clear" w:color="auto" w:fill="FFFFFF"/>
            <w:vAlign w:val="bottom"/>
          </w:tcPr>
          <w:p w:rsidR="00650B90" w:rsidRPr="00546FE3" w:rsidRDefault="00650B90" w:rsidP="00650B90">
            <w:pPr>
              <w:ind w:firstLine="0"/>
              <w:jc w:val="right"/>
              <w:rPr>
                <w:sz w:val="24"/>
              </w:rPr>
            </w:pPr>
            <w:r w:rsidRPr="00546FE3">
              <w:rPr>
                <w:sz w:val="24"/>
              </w:rPr>
              <w:t>10</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20" w:type="dxa"/>
            <w:shd w:val="clear" w:color="auto" w:fill="FFFFFF"/>
            <w:vAlign w:val="bottom"/>
          </w:tcPr>
          <w:p w:rsidR="00650B90" w:rsidRPr="00546FE3" w:rsidRDefault="00650B90" w:rsidP="00650B90">
            <w:pPr>
              <w:ind w:firstLine="0"/>
              <w:jc w:val="right"/>
              <w:rPr>
                <w:sz w:val="24"/>
              </w:rPr>
            </w:pPr>
            <w:r w:rsidRPr="00546FE3">
              <w:rPr>
                <w:sz w:val="24"/>
              </w:rPr>
              <w:t>10</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Institut canadien (1854-1868 ?)</w:t>
            </w:r>
          </w:p>
        </w:tc>
        <w:tc>
          <w:tcPr>
            <w:tcW w:w="819" w:type="dxa"/>
            <w:shd w:val="clear" w:color="auto" w:fill="FFFFFF"/>
            <w:vAlign w:val="bottom"/>
          </w:tcPr>
          <w:p w:rsidR="00650B90" w:rsidRPr="00546FE3" w:rsidRDefault="00650B90" w:rsidP="00650B90">
            <w:pPr>
              <w:ind w:firstLine="0"/>
              <w:jc w:val="right"/>
              <w:rPr>
                <w:sz w:val="24"/>
              </w:rPr>
            </w:pPr>
            <w:r w:rsidRPr="00546FE3">
              <w:rPr>
                <w:sz w:val="24"/>
              </w:rPr>
              <w:t>21</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5</w:t>
            </w:r>
          </w:p>
        </w:tc>
        <w:tc>
          <w:tcPr>
            <w:tcW w:w="820" w:type="dxa"/>
            <w:shd w:val="clear" w:color="auto" w:fill="FFFFFF"/>
            <w:vAlign w:val="bottom"/>
          </w:tcPr>
          <w:p w:rsidR="00650B90" w:rsidRPr="00546FE3" w:rsidRDefault="00650B90" w:rsidP="00650B90">
            <w:pPr>
              <w:ind w:firstLine="0"/>
              <w:jc w:val="right"/>
              <w:rPr>
                <w:sz w:val="24"/>
              </w:rPr>
            </w:pPr>
            <w:r w:rsidRPr="00546FE3">
              <w:rPr>
                <w:sz w:val="24"/>
              </w:rPr>
              <w:t>26</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Cercle d’union (1858-1864)</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51</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7</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58</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sz w:val="24"/>
              </w:rPr>
              <w:t>Union catholique (1865-1871 ?)</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93</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19" w:type="dxa"/>
            <w:shd w:val="clear" w:color="auto" w:fill="FFFFFF"/>
            <w:vAlign w:val="bottom"/>
          </w:tcPr>
          <w:p w:rsidR="00650B90" w:rsidRPr="00546FE3" w:rsidRDefault="00650B90" w:rsidP="00650B90">
            <w:pPr>
              <w:ind w:firstLine="0"/>
              <w:jc w:val="right"/>
              <w:rPr>
                <w:sz w:val="24"/>
              </w:rPr>
            </w:pPr>
            <w:r w:rsidRPr="00546FE3">
              <w:rPr>
                <w:sz w:val="24"/>
              </w:rPr>
              <w:t>12</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105</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b/>
                <w:bCs/>
                <w:sz w:val="24"/>
              </w:rPr>
              <w:t>Sous-total</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175</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24</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199</w:t>
            </w:r>
          </w:p>
        </w:tc>
      </w:tr>
      <w:tr w:rsidR="00650B90" w:rsidRPr="00546FE3">
        <w:tblPrEx>
          <w:tblCellMar>
            <w:top w:w="0" w:type="dxa"/>
            <w:bottom w:w="0" w:type="dxa"/>
          </w:tblCellMar>
        </w:tblPrEx>
        <w:tc>
          <w:tcPr>
            <w:tcW w:w="8021" w:type="dxa"/>
            <w:gridSpan w:val="5"/>
            <w:shd w:val="clear" w:color="auto" w:fill="FFFFFF"/>
            <w:vAlign w:val="bottom"/>
          </w:tcPr>
          <w:p w:rsidR="00650B90" w:rsidRPr="00546FE3" w:rsidRDefault="00650B90" w:rsidP="00650B90">
            <w:pPr>
              <w:spacing w:before="120" w:after="120"/>
              <w:ind w:firstLine="0"/>
              <w:rPr>
                <w:sz w:val="24"/>
              </w:rPr>
            </w:pPr>
            <w:r w:rsidRPr="00546FE3">
              <w:rPr>
                <w:b/>
                <w:bCs/>
                <w:sz w:val="24"/>
              </w:rPr>
              <w:t>RÉGION</w:t>
            </w:r>
          </w:p>
        </w:tc>
      </w:tr>
      <w:tr w:rsidR="00650B90" w:rsidRPr="00546FE3">
        <w:tblPrEx>
          <w:tblCellMar>
            <w:top w:w="0" w:type="dxa"/>
            <w:bottom w:w="0" w:type="dxa"/>
          </w:tblCellMar>
        </w:tblPrEx>
        <w:tc>
          <w:tcPr>
            <w:tcW w:w="4744" w:type="dxa"/>
            <w:shd w:val="clear" w:color="auto" w:fill="FFFFFF"/>
            <w:vAlign w:val="bottom"/>
          </w:tcPr>
          <w:p w:rsidR="00650B90" w:rsidRPr="00546FE3" w:rsidRDefault="00650B90" w:rsidP="00650B90">
            <w:pPr>
              <w:ind w:firstLine="0"/>
              <w:jc w:val="both"/>
              <w:rPr>
                <w:sz w:val="24"/>
              </w:rPr>
            </w:pPr>
            <w:r w:rsidRPr="00546FE3">
              <w:rPr>
                <w:sz w:val="24"/>
              </w:rPr>
              <w:t>Institut des artisans et Association de biblioth</w:t>
            </w:r>
            <w:r w:rsidRPr="00546FE3">
              <w:rPr>
                <w:sz w:val="24"/>
              </w:rPr>
              <w:t>è</w:t>
            </w:r>
            <w:r w:rsidRPr="00546FE3">
              <w:rPr>
                <w:sz w:val="24"/>
              </w:rPr>
              <w:t>que de L’Industrie (1856-1901)</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20</w:t>
            </w:r>
          </w:p>
        </w:tc>
        <w:tc>
          <w:tcPr>
            <w:tcW w:w="819" w:type="dxa"/>
            <w:shd w:val="clear" w:color="auto" w:fill="FFFFFF"/>
          </w:tcPr>
          <w:p w:rsidR="00650B90" w:rsidRPr="00546FE3" w:rsidRDefault="00650B90" w:rsidP="00650B90">
            <w:pPr>
              <w:ind w:firstLine="0"/>
              <w:jc w:val="right"/>
              <w:rPr>
                <w:sz w:val="24"/>
              </w:rPr>
            </w:pPr>
            <w:r w:rsidRPr="00546FE3">
              <w:rPr>
                <w:sz w:val="24"/>
              </w:rPr>
              <w:t>—</w:t>
            </w:r>
          </w:p>
        </w:tc>
        <w:tc>
          <w:tcPr>
            <w:tcW w:w="819" w:type="dxa"/>
            <w:shd w:val="clear" w:color="auto" w:fill="FFFFFF"/>
          </w:tcPr>
          <w:p w:rsidR="00650B90" w:rsidRPr="00546FE3" w:rsidRDefault="00650B90" w:rsidP="00650B90">
            <w:pPr>
              <w:ind w:firstLine="0"/>
              <w:jc w:val="right"/>
              <w:rPr>
                <w:sz w:val="24"/>
              </w:rPr>
            </w:pPr>
            <w:r w:rsidRPr="00546FE3">
              <w:rPr>
                <w:sz w:val="24"/>
              </w:rPr>
              <w:t>39</w:t>
            </w:r>
          </w:p>
        </w:tc>
        <w:tc>
          <w:tcPr>
            <w:tcW w:w="820" w:type="dxa"/>
            <w:shd w:val="clear" w:color="auto" w:fill="FFFFFF"/>
          </w:tcPr>
          <w:p w:rsidR="00650B90" w:rsidRPr="00546FE3" w:rsidRDefault="00650B90" w:rsidP="00650B90">
            <w:pPr>
              <w:ind w:firstLine="0"/>
              <w:jc w:val="right"/>
              <w:rPr>
                <w:sz w:val="24"/>
              </w:rPr>
            </w:pPr>
            <w:r w:rsidRPr="00546FE3">
              <w:rPr>
                <w:sz w:val="24"/>
              </w:rPr>
              <w:t>59</w:t>
            </w:r>
          </w:p>
        </w:tc>
      </w:tr>
      <w:tr w:rsidR="00650B90" w:rsidRPr="00546FE3">
        <w:tblPrEx>
          <w:tblCellMar>
            <w:top w:w="0" w:type="dxa"/>
            <w:bottom w:w="0" w:type="dxa"/>
          </w:tblCellMar>
        </w:tblPrEx>
        <w:tc>
          <w:tcPr>
            <w:tcW w:w="4744" w:type="dxa"/>
            <w:shd w:val="clear" w:color="auto" w:fill="FFFFFF"/>
          </w:tcPr>
          <w:p w:rsidR="00650B90" w:rsidRPr="00546FE3" w:rsidRDefault="00650B90" w:rsidP="00650B90">
            <w:pPr>
              <w:ind w:firstLine="0"/>
              <w:jc w:val="both"/>
              <w:rPr>
                <w:sz w:val="24"/>
              </w:rPr>
            </w:pPr>
            <w:r w:rsidRPr="00546FE3">
              <w:rPr>
                <w:sz w:val="24"/>
              </w:rPr>
              <w:t>Institut des artisans et Association de biblioth</w:t>
            </w:r>
            <w:r w:rsidRPr="00546FE3">
              <w:rPr>
                <w:sz w:val="24"/>
              </w:rPr>
              <w:t>è</w:t>
            </w:r>
            <w:r w:rsidRPr="00546FE3">
              <w:rPr>
                <w:sz w:val="24"/>
              </w:rPr>
              <w:t>que du comté de Drummond à L’Avenir (1856-1880)</w:t>
            </w:r>
          </w:p>
        </w:tc>
        <w:tc>
          <w:tcPr>
            <w:tcW w:w="819" w:type="dxa"/>
            <w:shd w:val="clear" w:color="auto" w:fill="FFFFFF"/>
          </w:tcPr>
          <w:p w:rsidR="00650B90" w:rsidRPr="00546FE3" w:rsidRDefault="00650B90" w:rsidP="00650B90">
            <w:pPr>
              <w:ind w:firstLine="0"/>
              <w:jc w:val="right"/>
              <w:rPr>
                <w:sz w:val="24"/>
              </w:rPr>
            </w:pPr>
            <w:r w:rsidRPr="00546FE3">
              <w:rPr>
                <w:sz w:val="24"/>
              </w:rPr>
              <w:t>5</w:t>
            </w:r>
          </w:p>
        </w:tc>
        <w:tc>
          <w:tcPr>
            <w:tcW w:w="819" w:type="dxa"/>
            <w:shd w:val="clear" w:color="auto" w:fill="FFFFFF"/>
          </w:tcPr>
          <w:p w:rsidR="00650B90" w:rsidRPr="00546FE3" w:rsidRDefault="00650B90" w:rsidP="00650B90">
            <w:pPr>
              <w:ind w:firstLine="0"/>
              <w:jc w:val="right"/>
              <w:rPr>
                <w:sz w:val="24"/>
              </w:rPr>
            </w:pPr>
          </w:p>
        </w:tc>
        <w:tc>
          <w:tcPr>
            <w:tcW w:w="819" w:type="dxa"/>
            <w:shd w:val="clear" w:color="auto" w:fill="FFFFFF"/>
          </w:tcPr>
          <w:p w:rsidR="00650B90" w:rsidRPr="00546FE3" w:rsidRDefault="00650B90" w:rsidP="00650B90">
            <w:pPr>
              <w:ind w:firstLine="0"/>
              <w:jc w:val="right"/>
              <w:rPr>
                <w:sz w:val="24"/>
              </w:rPr>
            </w:pPr>
            <w:r w:rsidRPr="00546FE3">
              <w:rPr>
                <w:sz w:val="24"/>
              </w:rPr>
              <w:t>58</w:t>
            </w:r>
          </w:p>
        </w:tc>
        <w:tc>
          <w:tcPr>
            <w:tcW w:w="820" w:type="dxa"/>
            <w:shd w:val="clear" w:color="auto" w:fill="FFFFFF"/>
          </w:tcPr>
          <w:p w:rsidR="00650B90" w:rsidRPr="00546FE3" w:rsidRDefault="00650B90" w:rsidP="00650B90">
            <w:pPr>
              <w:ind w:firstLine="0"/>
              <w:jc w:val="right"/>
              <w:rPr>
                <w:sz w:val="24"/>
              </w:rPr>
            </w:pPr>
            <w:r w:rsidRPr="00546FE3">
              <w:rPr>
                <w:sz w:val="24"/>
              </w:rPr>
              <w:t>63</w:t>
            </w:r>
          </w:p>
        </w:tc>
      </w:tr>
      <w:tr w:rsidR="00650B90" w:rsidRPr="00546FE3">
        <w:tblPrEx>
          <w:tblCellMar>
            <w:top w:w="0" w:type="dxa"/>
            <w:bottom w:w="0" w:type="dxa"/>
          </w:tblCellMar>
        </w:tblPrEx>
        <w:tc>
          <w:tcPr>
            <w:tcW w:w="4744" w:type="dxa"/>
            <w:shd w:val="clear" w:color="auto" w:fill="FFFFFF"/>
          </w:tcPr>
          <w:p w:rsidR="00650B90" w:rsidRPr="00546FE3" w:rsidRDefault="00650B90" w:rsidP="00650B90">
            <w:pPr>
              <w:ind w:firstLine="0"/>
              <w:jc w:val="both"/>
              <w:rPr>
                <w:sz w:val="24"/>
              </w:rPr>
            </w:pPr>
            <w:r w:rsidRPr="00546FE3">
              <w:rPr>
                <w:sz w:val="24"/>
              </w:rPr>
              <w:t>Institut canadien de Lo</w:t>
            </w:r>
            <w:r w:rsidRPr="00546FE3">
              <w:rPr>
                <w:sz w:val="24"/>
              </w:rPr>
              <w:t>n</w:t>
            </w:r>
            <w:r w:rsidRPr="00546FE3">
              <w:rPr>
                <w:sz w:val="24"/>
              </w:rPr>
              <w:t>gueuil (1857-1860)</w:t>
            </w:r>
          </w:p>
        </w:tc>
        <w:tc>
          <w:tcPr>
            <w:tcW w:w="819" w:type="dxa"/>
            <w:shd w:val="clear" w:color="auto" w:fill="FFFFFF"/>
          </w:tcPr>
          <w:p w:rsidR="00650B90" w:rsidRPr="00546FE3" w:rsidRDefault="00650B90" w:rsidP="00650B90">
            <w:pPr>
              <w:ind w:firstLine="0"/>
              <w:jc w:val="right"/>
              <w:rPr>
                <w:sz w:val="24"/>
              </w:rPr>
            </w:pPr>
            <w:r w:rsidRPr="00546FE3">
              <w:rPr>
                <w:sz w:val="24"/>
              </w:rPr>
              <w:t>3</w:t>
            </w:r>
          </w:p>
        </w:tc>
        <w:tc>
          <w:tcPr>
            <w:tcW w:w="819" w:type="dxa"/>
            <w:shd w:val="clear" w:color="auto" w:fill="FFFFFF"/>
          </w:tcPr>
          <w:p w:rsidR="00650B90" w:rsidRPr="00546FE3" w:rsidRDefault="00650B90" w:rsidP="00650B90">
            <w:pPr>
              <w:ind w:firstLine="0"/>
              <w:jc w:val="right"/>
              <w:rPr>
                <w:sz w:val="24"/>
              </w:rPr>
            </w:pPr>
            <w:r w:rsidRPr="00546FE3">
              <w:rPr>
                <w:sz w:val="24"/>
              </w:rPr>
              <w:t>5</w:t>
            </w:r>
          </w:p>
        </w:tc>
        <w:tc>
          <w:tcPr>
            <w:tcW w:w="819" w:type="dxa"/>
            <w:shd w:val="clear" w:color="auto" w:fill="FFFFFF"/>
          </w:tcPr>
          <w:p w:rsidR="00650B90" w:rsidRPr="00546FE3" w:rsidRDefault="00650B90" w:rsidP="00650B90">
            <w:pPr>
              <w:ind w:firstLine="0"/>
              <w:jc w:val="right"/>
              <w:rPr>
                <w:sz w:val="24"/>
              </w:rPr>
            </w:pPr>
            <w:r w:rsidRPr="00546FE3">
              <w:rPr>
                <w:sz w:val="24"/>
              </w:rPr>
              <w:t>31</w:t>
            </w:r>
          </w:p>
        </w:tc>
        <w:tc>
          <w:tcPr>
            <w:tcW w:w="820" w:type="dxa"/>
            <w:shd w:val="clear" w:color="auto" w:fill="FFFFFF"/>
          </w:tcPr>
          <w:p w:rsidR="00650B90" w:rsidRPr="00546FE3" w:rsidRDefault="00650B90" w:rsidP="00650B90">
            <w:pPr>
              <w:ind w:firstLine="0"/>
              <w:jc w:val="right"/>
              <w:rPr>
                <w:sz w:val="24"/>
              </w:rPr>
            </w:pPr>
            <w:r w:rsidRPr="00546FE3">
              <w:rPr>
                <w:sz w:val="24"/>
              </w:rPr>
              <w:t>39</w:t>
            </w:r>
          </w:p>
        </w:tc>
      </w:tr>
      <w:tr w:rsidR="00650B90" w:rsidRPr="00546FE3">
        <w:tblPrEx>
          <w:tblCellMar>
            <w:top w:w="0" w:type="dxa"/>
            <w:bottom w:w="0" w:type="dxa"/>
          </w:tblCellMar>
        </w:tblPrEx>
        <w:tc>
          <w:tcPr>
            <w:tcW w:w="4744" w:type="dxa"/>
            <w:shd w:val="clear" w:color="auto" w:fill="FFFFFF"/>
            <w:vAlign w:val="center"/>
          </w:tcPr>
          <w:p w:rsidR="00650B90" w:rsidRPr="00546FE3" w:rsidRDefault="00650B90" w:rsidP="00650B90">
            <w:pPr>
              <w:ind w:firstLine="0"/>
              <w:jc w:val="both"/>
              <w:rPr>
                <w:sz w:val="24"/>
              </w:rPr>
            </w:pPr>
            <w:r w:rsidRPr="00546FE3">
              <w:rPr>
                <w:b/>
                <w:bCs/>
                <w:sz w:val="24"/>
              </w:rPr>
              <w:t>Sous-total</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28</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5</w:t>
            </w:r>
          </w:p>
        </w:tc>
        <w:tc>
          <w:tcPr>
            <w:tcW w:w="819" w:type="dxa"/>
            <w:shd w:val="clear" w:color="auto" w:fill="FFFFFF"/>
            <w:vAlign w:val="center"/>
          </w:tcPr>
          <w:p w:rsidR="00650B90" w:rsidRPr="00546FE3" w:rsidRDefault="00650B90" w:rsidP="00650B90">
            <w:pPr>
              <w:ind w:firstLine="0"/>
              <w:jc w:val="right"/>
              <w:rPr>
                <w:sz w:val="24"/>
              </w:rPr>
            </w:pPr>
            <w:r w:rsidRPr="00546FE3">
              <w:rPr>
                <w:sz w:val="24"/>
              </w:rPr>
              <w:t>128</w:t>
            </w:r>
          </w:p>
        </w:tc>
        <w:tc>
          <w:tcPr>
            <w:tcW w:w="820" w:type="dxa"/>
            <w:shd w:val="clear" w:color="auto" w:fill="FFFFFF"/>
            <w:vAlign w:val="center"/>
          </w:tcPr>
          <w:p w:rsidR="00650B90" w:rsidRPr="00546FE3" w:rsidRDefault="00650B90" w:rsidP="00650B90">
            <w:pPr>
              <w:ind w:firstLine="0"/>
              <w:jc w:val="right"/>
              <w:rPr>
                <w:sz w:val="24"/>
              </w:rPr>
            </w:pPr>
            <w:r w:rsidRPr="00546FE3">
              <w:rPr>
                <w:sz w:val="24"/>
              </w:rPr>
              <w:t>161</w:t>
            </w:r>
          </w:p>
        </w:tc>
      </w:tr>
      <w:tr w:rsidR="00650B90" w:rsidRPr="00546FE3">
        <w:tblPrEx>
          <w:tblCellMar>
            <w:top w:w="0" w:type="dxa"/>
            <w:bottom w:w="0" w:type="dxa"/>
          </w:tblCellMar>
        </w:tblPrEx>
        <w:tc>
          <w:tcPr>
            <w:tcW w:w="4744" w:type="dxa"/>
            <w:tcBorders>
              <w:bottom w:val="single" w:sz="4" w:space="0" w:color="auto"/>
            </w:tcBorders>
            <w:shd w:val="clear" w:color="auto" w:fill="FFFFFF"/>
            <w:vAlign w:val="center"/>
          </w:tcPr>
          <w:p w:rsidR="00650B90" w:rsidRPr="00546FE3" w:rsidRDefault="00650B90" w:rsidP="00650B90">
            <w:pPr>
              <w:spacing w:before="120" w:after="120"/>
              <w:ind w:firstLine="0"/>
              <w:jc w:val="both"/>
              <w:rPr>
                <w:sz w:val="24"/>
              </w:rPr>
            </w:pPr>
            <w:r w:rsidRPr="00546FE3">
              <w:rPr>
                <w:b/>
                <w:bCs/>
                <w:sz w:val="24"/>
              </w:rPr>
              <w:t>TOTAL</w:t>
            </w:r>
          </w:p>
        </w:tc>
        <w:tc>
          <w:tcPr>
            <w:tcW w:w="819" w:type="dxa"/>
            <w:tcBorders>
              <w:bottom w:val="single" w:sz="4" w:space="0" w:color="auto"/>
            </w:tcBorders>
            <w:shd w:val="clear" w:color="auto" w:fill="FFFFFF"/>
            <w:vAlign w:val="center"/>
          </w:tcPr>
          <w:p w:rsidR="00650B90" w:rsidRPr="00546FE3" w:rsidRDefault="00650B90" w:rsidP="00650B90">
            <w:pPr>
              <w:spacing w:before="120" w:after="120"/>
              <w:ind w:firstLine="0"/>
              <w:jc w:val="right"/>
              <w:rPr>
                <w:sz w:val="24"/>
              </w:rPr>
            </w:pPr>
            <w:r w:rsidRPr="00546FE3">
              <w:rPr>
                <w:sz w:val="24"/>
              </w:rPr>
              <w:t>652</w:t>
            </w:r>
          </w:p>
        </w:tc>
        <w:tc>
          <w:tcPr>
            <w:tcW w:w="819" w:type="dxa"/>
            <w:tcBorders>
              <w:bottom w:val="single" w:sz="4" w:space="0" w:color="auto"/>
            </w:tcBorders>
            <w:shd w:val="clear" w:color="auto" w:fill="FFFFFF"/>
            <w:vAlign w:val="center"/>
          </w:tcPr>
          <w:p w:rsidR="00650B90" w:rsidRPr="00546FE3" w:rsidRDefault="00650B90" w:rsidP="00650B90">
            <w:pPr>
              <w:spacing w:before="120" w:after="120"/>
              <w:ind w:firstLine="0"/>
              <w:jc w:val="right"/>
              <w:rPr>
                <w:sz w:val="24"/>
              </w:rPr>
            </w:pPr>
            <w:r w:rsidRPr="00546FE3">
              <w:rPr>
                <w:sz w:val="24"/>
              </w:rPr>
              <w:t>196</w:t>
            </w:r>
          </w:p>
        </w:tc>
        <w:tc>
          <w:tcPr>
            <w:tcW w:w="819" w:type="dxa"/>
            <w:tcBorders>
              <w:bottom w:val="single" w:sz="4" w:space="0" w:color="auto"/>
            </w:tcBorders>
            <w:shd w:val="clear" w:color="auto" w:fill="FFFFFF"/>
            <w:vAlign w:val="center"/>
          </w:tcPr>
          <w:p w:rsidR="00650B90" w:rsidRPr="00546FE3" w:rsidRDefault="00650B90" w:rsidP="00650B90">
            <w:pPr>
              <w:spacing w:before="120" w:after="120"/>
              <w:ind w:firstLine="0"/>
              <w:jc w:val="right"/>
              <w:rPr>
                <w:sz w:val="24"/>
              </w:rPr>
            </w:pPr>
            <w:r w:rsidRPr="00546FE3">
              <w:rPr>
                <w:sz w:val="24"/>
              </w:rPr>
              <w:t>±575</w:t>
            </w:r>
          </w:p>
        </w:tc>
        <w:tc>
          <w:tcPr>
            <w:tcW w:w="820" w:type="dxa"/>
            <w:tcBorders>
              <w:bottom w:val="single" w:sz="4" w:space="0" w:color="auto"/>
            </w:tcBorders>
            <w:shd w:val="clear" w:color="auto" w:fill="FFFFFF"/>
            <w:vAlign w:val="center"/>
          </w:tcPr>
          <w:p w:rsidR="00650B90" w:rsidRPr="00546FE3" w:rsidRDefault="00650B90" w:rsidP="00650B90">
            <w:pPr>
              <w:spacing w:before="120" w:after="120"/>
              <w:ind w:firstLine="0"/>
              <w:jc w:val="right"/>
              <w:rPr>
                <w:sz w:val="24"/>
              </w:rPr>
            </w:pPr>
            <w:r w:rsidRPr="00546FE3">
              <w:rPr>
                <w:sz w:val="24"/>
              </w:rPr>
              <w:t>±1 423</w:t>
            </w:r>
          </w:p>
        </w:tc>
      </w:tr>
    </w:tbl>
    <w:p w:rsidR="00650B90" w:rsidRPr="00546FE3" w:rsidRDefault="00650B90" w:rsidP="00650B90">
      <w:pPr>
        <w:spacing w:before="120"/>
        <w:ind w:left="360" w:hanging="360"/>
        <w:jc w:val="both"/>
        <w:rPr>
          <w:sz w:val="24"/>
        </w:rPr>
      </w:pPr>
      <w:r>
        <w:rPr>
          <w:sz w:val="24"/>
        </w:rPr>
        <w:t>*</w:t>
      </w:r>
      <w:r>
        <w:rPr>
          <w:sz w:val="24"/>
        </w:rPr>
        <w:tab/>
      </w:r>
      <w:r w:rsidRPr="00546FE3">
        <w:rPr>
          <w:sz w:val="24"/>
        </w:rPr>
        <w:t>Le total exclut le Cercle Ville-Marie, postérieur à 1880, et n’inclut pas l’importante Union catholique de Montréal (1859-1926).</w:t>
      </w:r>
    </w:p>
    <w:p w:rsidR="00650B90" w:rsidRDefault="00650B90" w:rsidP="00650B90">
      <w:pPr>
        <w:pStyle w:val="p"/>
      </w:pPr>
      <w:r w:rsidRPr="00F313FF">
        <w:br w:type="page"/>
      </w:r>
      <w:r>
        <w:t>[176]</w:t>
      </w:r>
    </w:p>
    <w:p w:rsidR="00650B90" w:rsidRDefault="00650B90" w:rsidP="00650B90">
      <w:pPr>
        <w:pStyle w:val="p"/>
      </w:pPr>
    </w:p>
    <w:p w:rsidR="00650B90" w:rsidRPr="00546FE3" w:rsidRDefault="00650B90" w:rsidP="00650B90">
      <w:pPr>
        <w:ind w:firstLine="0"/>
        <w:jc w:val="center"/>
        <w:rPr>
          <w:sz w:val="24"/>
        </w:rPr>
      </w:pPr>
      <w:r w:rsidRPr="00546FE3">
        <w:rPr>
          <w:sz w:val="24"/>
          <w:lang w:eastAsia="fr-FR" w:bidi="fr-FR"/>
        </w:rPr>
        <w:t>ANNEXE 4</w:t>
      </w:r>
    </w:p>
    <w:p w:rsidR="00650B90" w:rsidRPr="00546FE3" w:rsidRDefault="00650B90" w:rsidP="00650B90">
      <w:pPr>
        <w:ind w:firstLine="0"/>
        <w:jc w:val="center"/>
        <w:rPr>
          <w:sz w:val="24"/>
        </w:rPr>
      </w:pPr>
      <w:r w:rsidRPr="00546FE3">
        <w:rPr>
          <w:sz w:val="24"/>
          <w:lang w:eastAsia="fr-FR" w:bidi="fr-FR"/>
        </w:rPr>
        <w:t>Montréal et Saint-Hyacinthe,</w:t>
      </w:r>
      <w:r w:rsidRPr="00546FE3">
        <w:rPr>
          <w:sz w:val="24"/>
          <w:lang w:eastAsia="fr-FR" w:bidi="fr-FR"/>
        </w:rPr>
        <w:br/>
        <w:t>conférenciers actifs dans les associations littéraires (1844-1910)</w:t>
      </w:r>
    </w:p>
    <w:p w:rsidR="00650B90" w:rsidRDefault="00650B90" w:rsidP="00650B90">
      <w:pPr>
        <w:ind w:firstLine="0"/>
        <w:jc w:val="both"/>
        <w:rPr>
          <w:sz w:val="24"/>
          <w:lang w:eastAsia="fr-FR" w:bidi="fr-FR"/>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83"/>
        <w:gridCol w:w="560"/>
        <w:gridCol w:w="560"/>
        <w:gridCol w:w="560"/>
        <w:gridCol w:w="561"/>
        <w:gridCol w:w="561"/>
        <w:gridCol w:w="561"/>
        <w:gridCol w:w="561"/>
        <w:gridCol w:w="561"/>
        <w:gridCol w:w="561"/>
        <w:gridCol w:w="561"/>
        <w:gridCol w:w="561"/>
      </w:tblGrid>
      <w:tr w:rsidR="00650B90" w:rsidRPr="00DE04ED">
        <w:trPr>
          <w:cantSplit/>
          <w:trHeight w:val="926"/>
        </w:trPr>
        <w:tc>
          <w:tcPr>
            <w:tcW w:w="3483" w:type="dxa"/>
            <w:shd w:val="clear" w:color="auto" w:fill="EEECE1"/>
            <w:vAlign w:val="center"/>
          </w:tcPr>
          <w:p w:rsidR="00650B90" w:rsidRPr="00DE04ED" w:rsidRDefault="00650B90" w:rsidP="00650B90">
            <w:pPr>
              <w:ind w:firstLine="0"/>
              <w:rPr>
                <w:sz w:val="24"/>
              </w:rPr>
            </w:pPr>
            <w:r w:rsidRPr="00DE04ED">
              <w:rPr>
                <w:sz w:val="24"/>
                <w:lang w:eastAsia="fr-FR" w:bidi="fr-FR"/>
              </w:rPr>
              <w:t>Nom</w:t>
            </w:r>
          </w:p>
        </w:tc>
        <w:tc>
          <w:tcPr>
            <w:tcW w:w="560"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SA</w:t>
            </w:r>
          </w:p>
        </w:tc>
        <w:tc>
          <w:tcPr>
            <w:tcW w:w="560"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ICM</w:t>
            </w:r>
          </w:p>
        </w:tc>
        <w:tc>
          <w:tcPr>
            <w:tcW w:w="560"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 xml:space="preserve">ICFM </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 xml:space="preserve">IACM </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 xml:space="preserve">UCM </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CLP</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CVM</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IASH</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ICSH</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CUSH</w:t>
            </w:r>
          </w:p>
        </w:tc>
        <w:tc>
          <w:tcPr>
            <w:tcW w:w="561" w:type="dxa"/>
            <w:shd w:val="clear" w:color="auto" w:fill="EEECE1"/>
            <w:textDirection w:val="btLr"/>
            <w:vAlign w:val="center"/>
          </w:tcPr>
          <w:p w:rsidR="00650B90" w:rsidRPr="00DE04ED" w:rsidRDefault="00650B90" w:rsidP="00650B90">
            <w:pPr>
              <w:ind w:left="113" w:right="113" w:firstLine="0"/>
              <w:rPr>
                <w:sz w:val="24"/>
              </w:rPr>
            </w:pPr>
            <w:r w:rsidRPr="00DE04ED">
              <w:rPr>
                <w:sz w:val="24"/>
                <w:lang w:eastAsia="fr-FR" w:bidi="fr-FR"/>
              </w:rPr>
              <w:t>UCSH</w:t>
            </w:r>
          </w:p>
        </w:tc>
      </w:tr>
      <w:tr w:rsidR="00650B90" w:rsidRPr="00DE04ED">
        <w:tc>
          <w:tcPr>
            <w:tcW w:w="3483" w:type="dxa"/>
          </w:tcPr>
          <w:p w:rsidR="00650B90" w:rsidRPr="0056004B" w:rsidRDefault="00650B90" w:rsidP="00650B90">
            <w:pPr>
              <w:ind w:firstLine="0"/>
              <w:jc w:val="both"/>
            </w:pPr>
            <w:r w:rsidRPr="00DE04ED">
              <w:rPr>
                <w:sz w:val="24"/>
              </w:rPr>
              <w:t>Boucher, Cyrille</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Bourassa, Nap</w:t>
            </w:r>
            <w:r w:rsidRPr="00DE04ED">
              <w:rPr>
                <w:sz w:val="24"/>
              </w:rPr>
              <w:t>o</w:t>
            </w:r>
            <w:r w:rsidRPr="00DE04ED">
              <w:rPr>
                <w:sz w:val="24"/>
              </w:rPr>
              <w:t>léon</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Chauveau, Pie</w:t>
            </w:r>
            <w:r w:rsidRPr="00DE04ED">
              <w:rPr>
                <w:sz w:val="24"/>
              </w:rPr>
              <w:t>r</w:t>
            </w:r>
            <w:r w:rsidRPr="00DE04ED">
              <w:rPr>
                <w:sz w:val="24"/>
              </w:rPr>
              <w:t>re-Joseph-Olivier</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David, Laurent-Olivier</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Désaulniers, Isaac</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r>
      <w:tr w:rsidR="00650B90" w:rsidRPr="00DE04ED">
        <w:tc>
          <w:tcPr>
            <w:tcW w:w="3483" w:type="dxa"/>
          </w:tcPr>
          <w:p w:rsidR="00650B90" w:rsidRPr="0056004B" w:rsidRDefault="00650B90" w:rsidP="00650B90">
            <w:pPr>
              <w:ind w:firstLine="0"/>
              <w:jc w:val="both"/>
            </w:pPr>
            <w:r w:rsidRPr="00DE04ED">
              <w:rPr>
                <w:sz w:val="24"/>
              </w:rPr>
              <w:t>Dessaulles, Louis-Antoine</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Dunn, Oscar</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r>
      <w:tr w:rsidR="00650B90" w:rsidRPr="00DE04ED">
        <w:tc>
          <w:tcPr>
            <w:tcW w:w="3483" w:type="dxa"/>
          </w:tcPr>
          <w:p w:rsidR="00650B90" w:rsidRPr="0056004B" w:rsidRDefault="00650B90" w:rsidP="00650B90">
            <w:pPr>
              <w:ind w:firstLine="0"/>
              <w:jc w:val="both"/>
            </w:pPr>
            <w:r w:rsidRPr="00DE04ED">
              <w:rPr>
                <w:sz w:val="24"/>
              </w:rPr>
              <w:t>Fabre, Hector</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0"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Giband, Antoine, p.s.s.</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Granet, Domin</w:t>
            </w:r>
            <w:r w:rsidRPr="00DE04ED">
              <w:rPr>
                <w:sz w:val="24"/>
              </w:rPr>
              <w:t>i</w:t>
            </w:r>
            <w:r w:rsidRPr="00DE04ED">
              <w:rPr>
                <w:sz w:val="24"/>
              </w:rPr>
              <w:t>que, p.s.s.</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La Bruère, Pierre Bo</w:t>
            </w:r>
            <w:r w:rsidRPr="00DE04ED">
              <w:rPr>
                <w:sz w:val="24"/>
              </w:rPr>
              <w:t>u</w:t>
            </w:r>
            <w:r w:rsidRPr="00DE04ED">
              <w:rPr>
                <w:sz w:val="24"/>
              </w:rPr>
              <w:t>cher de</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r>
      <w:tr w:rsidR="00650B90" w:rsidRPr="00DE04ED">
        <w:tc>
          <w:tcPr>
            <w:tcW w:w="3483" w:type="dxa"/>
          </w:tcPr>
          <w:p w:rsidR="00650B90" w:rsidRPr="0056004B" w:rsidRDefault="00650B90" w:rsidP="00650B90">
            <w:pPr>
              <w:ind w:firstLine="0"/>
              <w:jc w:val="both"/>
            </w:pPr>
            <w:r w:rsidRPr="00DE04ED">
              <w:rPr>
                <w:sz w:val="24"/>
              </w:rPr>
              <w:t>Lenoir, Joseph</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Lévesque, Gui</w:t>
            </w:r>
            <w:r w:rsidRPr="00DE04ED">
              <w:rPr>
                <w:sz w:val="24"/>
              </w:rPr>
              <w:t>l</w:t>
            </w:r>
            <w:r w:rsidRPr="00DE04ED">
              <w:rPr>
                <w:sz w:val="24"/>
              </w:rPr>
              <w:t>laume</w:t>
            </w:r>
          </w:p>
        </w:tc>
        <w:tc>
          <w:tcPr>
            <w:tcW w:w="560" w:type="dxa"/>
          </w:tcPr>
          <w:p w:rsidR="00650B90" w:rsidRPr="00DE04ED" w:rsidRDefault="00650B90" w:rsidP="00650B90">
            <w:pPr>
              <w:ind w:firstLine="0"/>
              <w:jc w:val="center"/>
              <w:rPr>
                <w:sz w:val="24"/>
              </w:rPr>
            </w:pPr>
            <w:r w:rsidRPr="00DE04ED">
              <w:rPr>
                <w:sz w:val="24"/>
              </w:rPr>
              <w:t>x</w:t>
            </w:r>
          </w:p>
        </w:tc>
        <w:tc>
          <w:tcPr>
            <w:tcW w:w="560" w:type="dxa"/>
          </w:tcPr>
          <w:p w:rsidR="00650B90" w:rsidRPr="00DE04ED" w:rsidRDefault="00650B90" w:rsidP="00650B90">
            <w:pPr>
              <w:ind w:firstLine="0"/>
              <w:jc w:val="center"/>
              <w:rPr>
                <w:sz w:val="24"/>
              </w:rPr>
            </w:pPr>
            <w:r w:rsidRPr="00DE04ED">
              <w:rPr>
                <w:sz w:val="24"/>
              </w:rPr>
              <w:t>x</w:t>
            </w: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Mercier, Honoré</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Rameau de Saint-Père, F.-E.</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Raymond, J</w:t>
            </w:r>
            <w:r w:rsidRPr="00DE04ED">
              <w:rPr>
                <w:sz w:val="24"/>
              </w:rPr>
              <w:t>o</w:t>
            </w:r>
            <w:r w:rsidRPr="00DE04ED">
              <w:rPr>
                <w:sz w:val="24"/>
              </w:rPr>
              <w:t>seph-Sabin</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r>
      <w:tr w:rsidR="00650B90" w:rsidRPr="00DE04ED">
        <w:tc>
          <w:tcPr>
            <w:tcW w:w="3483" w:type="dxa"/>
          </w:tcPr>
          <w:p w:rsidR="00650B90" w:rsidRPr="0056004B" w:rsidRDefault="00650B90" w:rsidP="00650B90">
            <w:pPr>
              <w:ind w:firstLine="0"/>
              <w:jc w:val="both"/>
            </w:pPr>
            <w:r w:rsidRPr="00DE04ED">
              <w:rPr>
                <w:sz w:val="24"/>
              </w:rPr>
              <w:t>Roy, Joseph</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r>
      <w:tr w:rsidR="00650B90" w:rsidRPr="00DE04ED">
        <w:tc>
          <w:tcPr>
            <w:tcW w:w="3483" w:type="dxa"/>
          </w:tcPr>
          <w:p w:rsidR="00650B90" w:rsidRPr="0056004B" w:rsidRDefault="00650B90" w:rsidP="00650B90">
            <w:pPr>
              <w:ind w:firstLine="0"/>
              <w:jc w:val="both"/>
            </w:pPr>
            <w:r w:rsidRPr="00DE04ED">
              <w:rPr>
                <w:sz w:val="24"/>
              </w:rPr>
              <w:t>Royal, Joseph</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r>
      <w:tr w:rsidR="00650B90" w:rsidRPr="00DE04ED">
        <w:tc>
          <w:tcPr>
            <w:tcW w:w="3483" w:type="dxa"/>
          </w:tcPr>
          <w:p w:rsidR="00650B90" w:rsidRPr="0056004B" w:rsidRDefault="00650B90" w:rsidP="00650B90">
            <w:pPr>
              <w:ind w:firstLine="0"/>
              <w:jc w:val="both"/>
            </w:pPr>
            <w:r w:rsidRPr="00DE04ED">
              <w:rPr>
                <w:sz w:val="24"/>
              </w:rPr>
              <w:t>Stevens, Paul</w:t>
            </w: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p>
        </w:tc>
        <w:tc>
          <w:tcPr>
            <w:tcW w:w="560"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r w:rsidRPr="00DE04ED">
              <w:rPr>
                <w:sz w:val="24"/>
              </w:rPr>
              <w:t>x</w:t>
            </w: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c>
          <w:tcPr>
            <w:tcW w:w="561" w:type="dxa"/>
          </w:tcPr>
          <w:p w:rsidR="00650B90" w:rsidRPr="00DE04ED" w:rsidRDefault="00650B90" w:rsidP="00650B90">
            <w:pPr>
              <w:ind w:firstLine="0"/>
              <w:jc w:val="center"/>
              <w:rPr>
                <w:sz w:val="24"/>
              </w:rPr>
            </w:pPr>
          </w:p>
        </w:tc>
      </w:tr>
    </w:tbl>
    <w:p w:rsidR="00650B90" w:rsidRPr="00546FE3" w:rsidRDefault="00650B90" w:rsidP="00650B90">
      <w:pPr>
        <w:spacing w:before="120"/>
        <w:ind w:left="-180" w:hanging="810"/>
        <w:jc w:val="both"/>
        <w:rPr>
          <w:sz w:val="24"/>
        </w:rPr>
      </w:pPr>
      <w:r w:rsidRPr="00546FE3">
        <w:rPr>
          <w:sz w:val="24"/>
          <w:lang w:eastAsia="fr-FR" w:bidi="fr-FR"/>
        </w:rPr>
        <w:t>SA</w:t>
      </w:r>
      <w:r w:rsidRPr="00546FE3">
        <w:rPr>
          <w:sz w:val="24"/>
          <w:lang w:eastAsia="fr-FR" w:bidi="fr-FR"/>
        </w:rPr>
        <w:tab/>
        <w:t>Société des amis</w:t>
      </w:r>
    </w:p>
    <w:p w:rsidR="00650B90" w:rsidRPr="00546FE3" w:rsidRDefault="00650B90" w:rsidP="00650B90">
      <w:pPr>
        <w:ind w:left="-180" w:hanging="810"/>
        <w:jc w:val="both"/>
        <w:rPr>
          <w:sz w:val="24"/>
        </w:rPr>
      </w:pPr>
      <w:r w:rsidRPr="00546FE3">
        <w:rPr>
          <w:sz w:val="24"/>
          <w:lang w:eastAsia="fr-FR" w:bidi="fr-FR"/>
        </w:rPr>
        <w:t>ICM</w:t>
      </w:r>
      <w:r w:rsidRPr="00546FE3">
        <w:rPr>
          <w:sz w:val="24"/>
          <w:lang w:eastAsia="fr-FR" w:bidi="fr-FR"/>
        </w:rPr>
        <w:tab/>
        <w:t>Institut canadien de Montréal</w:t>
      </w:r>
    </w:p>
    <w:p w:rsidR="00650B90" w:rsidRPr="00546FE3" w:rsidRDefault="00650B90" w:rsidP="00650B90">
      <w:pPr>
        <w:ind w:left="-180" w:hanging="810"/>
        <w:jc w:val="both"/>
        <w:rPr>
          <w:sz w:val="24"/>
        </w:rPr>
      </w:pPr>
      <w:r w:rsidRPr="00546FE3">
        <w:rPr>
          <w:sz w:val="24"/>
          <w:lang w:eastAsia="fr-FR" w:bidi="fr-FR"/>
        </w:rPr>
        <w:t>ICFM</w:t>
      </w:r>
      <w:r>
        <w:rPr>
          <w:sz w:val="24"/>
          <w:lang w:eastAsia="fr-FR" w:bidi="fr-FR"/>
        </w:rPr>
        <w:tab/>
      </w:r>
      <w:r w:rsidRPr="00546FE3">
        <w:rPr>
          <w:sz w:val="24"/>
          <w:lang w:eastAsia="fr-FR" w:bidi="fr-FR"/>
        </w:rPr>
        <w:t>Institut canadien-français, Montréal</w:t>
      </w:r>
    </w:p>
    <w:p w:rsidR="00650B90" w:rsidRPr="00546FE3" w:rsidRDefault="00650B90" w:rsidP="00650B90">
      <w:pPr>
        <w:ind w:left="-180" w:hanging="810"/>
        <w:jc w:val="both"/>
        <w:rPr>
          <w:sz w:val="24"/>
        </w:rPr>
      </w:pPr>
      <w:r w:rsidRPr="00546FE3">
        <w:rPr>
          <w:sz w:val="24"/>
          <w:lang w:eastAsia="fr-FR" w:bidi="fr-FR"/>
        </w:rPr>
        <w:t>IACM</w:t>
      </w:r>
      <w:r>
        <w:rPr>
          <w:sz w:val="24"/>
          <w:lang w:eastAsia="fr-FR" w:bidi="fr-FR"/>
        </w:rPr>
        <w:tab/>
      </w:r>
      <w:r w:rsidRPr="00546FE3">
        <w:rPr>
          <w:sz w:val="24"/>
          <w:lang w:eastAsia="fr-FR" w:bidi="fr-FR"/>
        </w:rPr>
        <w:t>Institut des artisans canadiens de Montréal</w:t>
      </w:r>
    </w:p>
    <w:p w:rsidR="00650B90" w:rsidRPr="00546FE3" w:rsidRDefault="00650B90" w:rsidP="00650B90">
      <w:pPr>
        <w:ind w:left="-180" w:hanging="810"/>
        <w:jc w:val="both"/>
        <w:rPr>
          <w:sz w:val="24"/>
        </w:rPr>
      </w:pPr>
      <w:r w:rsidRPr="00546FE3">
        <w:rPr>
          <w:sz w:val="24"/>
          <w:lang w:eastAsia="fr-FR" w:bidi="fr-FR"/>
        </w:rPr>
        <w:t>UCM</w:t>
      </w:r>
      <w:r w:rsidRPr="00546FE3">
        <w:rPr>
          <w:sz w:val="24"/>
          <w:lang w:eastAsia="fr-FR" w:bidi="fr-FR"/>
        </w:rPr>
        <w:tab/>
        <w:t>Union catholique, Montréal</w:t>
      </w:r>
    </w:p>
    <w:p w:rsidR="00650B90" w:rsidRPr="00546FE3" w:rsidRDefault="00650B90" w:rsidP="00650B90">
      <w:pPr>
        <w:ind w:left="-180" w:hanging="810"/>
        <w:jc w:val="both"/>
        <w:rPr>
          <w:sz w:val="24"/>
        </w:rPr>
      </w:pPr>
      <w:r w:rsidRPr="00546FE3">
        <w:rPr>
          <w:sz w:val="24"/>
          <w:lang w:eastAsia="fr-FR" w:bidi="fr-FR"/>
        </w:rPr>
        <w:t>CLP</w:t>
      </w:r>
      <w:r w:rsidRPr="00546FE3">
        <w:rPr>
          <w:sz w:val="24"/>
          <w:lang w:eastAsia="fr-FR" w:bidi="fr-FR"/>
        </w:rPr>
        <w:tab/>
        <w:t>Cabinet de lecture paroissial, Montréal</w:t>
      </w:r>
    </w:p>
    <w:p w:rsidR="00650B90" w:rsidRPr="00546FE3" w:rsidRDefault="00650B90" w:rsidP="00650B90">
      <w:pPr>
        <w:ind w:left="-180" w:hanging="810"/>
        <w:jc w:val="both"/>
        <w:rPr>
          <w:sz w:val="24"/>
        </w:rPr>
      </w:pPr>
      <w:r w:rsidRPr="00546FE3">
        <w:rPr>
          <w:sz w:val="24"/>
        </w:rPr>
        <w:t>CVM</w:t>
      </w:r>
      <w:r>
        <w:rPr>
          <w:sz w:val="24"/>
        </w:rPr>
        <w:tab/>
      </w:r>
      <w:r w:rsidRPr="00546FE3">
        <w:rPr>
          <w:sz w:val="24"/>
        </w:rPr>
        <w:t>Cercle Ville-Marie, Montréal</w:t>
      </w:r>
    </w:p>
    <w:p w:rsidR="00650B90" w:rsidRPr="00546FE3" w:rsidRDefault="00650B90" w:rsidP="00650B90">
      <w:pPr>
        <w:ind w:left="-180" w:hanging="810"/>
        <w:jc w:val="both"/>
        <w:rPr>
          <w:sz w:val="24"/>
        </w:rPr>
      </w:pPr>
      <w:r w:rsidRPr="00546FE3">
        <w:rPr>
          <w:sz w:val="24"/>
        </w:rPr>
        <w:t>IASH</w:t>
      </w:r>
      <w:r w:rsidRPr="00546FE3">
        <w:rPr>
          <w:sz w:val="24"/>
        </w:rPr>
        <w:tab/>
        <w:t>Institut des artisans, Saint-Hyacinthe</w:t>
      </w:r>
    </w:p>
    <w:p w:rsidR="00650B90" w:rsidRPr="00546FE3" w:rsidRDefault="00650B90" w:rsidP="00650B90">
      <w:pPr>
        <w:ind w:left="-180" w:hanging="810"/>
        <w:jc w:val="both"/>
        <w:rPr>
          <w:sz w:val="24"/>
        </w:rPr>
      </w:pPr>
      <w:r w:rsidRPr="00546FE3">
        <w:rPr>
          <w:sz w:val="24"/>
        </w:rPr>
        <w:t>ICSH</w:t>
      </w:r>
      <w:r w:rsidRPr="00546FE3">
        <w:rPr>
          <w:sz w:val="24"/>
        </w:rPr>
        <w:tab/>
        <w:t>Institut canadien de Saint-Hyacinthe</w:t>
      </w:r>
    </w:p>
    <w:p w:rsidR="00650B90" w:rsidRPr="00546FE3" w:rsidRDefault="00650B90" w:rsidP="00650B90">
      <w:pPr>
        <w:ind w:left="-180" w:hanging="810"/>
        <w:jc w:val="both"/>
        <w:rPr>
          <w:sz w:val="24"/>
        </w:rPr>
      </w:pPr>
      <w:r w:rsidRPr="00546FE3">
        <w:rPr>
          <w:sz w:val="24"/>
        </w:rPr>
        <w:t>CUSH</w:t>
      </w:r>
      <w:r>
        <w:rPr>
          <w:sz w:val="24"/>
        </w:rPr>
        <w:tab/>
      </w:r>
      <w:r w:rsidRPr="00546FE3">
        <w:rPr>
          <w:sz w:val="24"/>
        </w:rPr>
        <w:t>Cercle d’union de Saint-Hyacinthe UCSH Union catholique de Saint-Hyacinthe</w:t>
      </w:r>
    </w:p>
    <w:p w:rsidR="00650B90" w:rsidRDefault="00650B90" w:rsidP="00650B90">
      <w:pPr>
        <w:pStyle w:val="p"/>
      </w:pPr>
      <w:r w:rsidRPr="00F313FF">
        <w:br w:type="page"/>
      </w:r>
      <w:r>
        <w:t>[177]</w:t>
      </w:r>
    </w:p>
    <w:p w:rsidR="00650B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DU TEXTE 7.</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Pr="00F313FF" w:rsidRDefault="00650B90" w:rsidP="00650B90">
      <w:pPr>
        <w:spacing w:before="120" w:after="120"/>
        <w:jc w:val="both"/>
        <w:rPr>
          <w:szCs w:val="19"/>
        </w:rPr>
      </w:pPr>
    </w:p>
    <w:p w:rsidR="00650B90" w:rsidRDefault="00650B90" w:rsidP="00650B90">
      <w:pPr>
        <w:pStyle w:val="p"/>
      </w:pPr>
      <w:r>
        <w:t>[178]</w:t>
      </w:r>
    </w:p>
    <w:p w:rsidR="00650B90" w:rsidRPr="00F313FF" w:rsidRDefault="00650B90" w:rsidP="00650B90">
      <w:pPr>
        <w:pStyle w:val="p"/>
      </w:pPr>
      <w:r>
        <w:t>[179]</w:t>
      </w:r>
    </w:p>
    <w:p w:rsidR="00650B90" w:rsidRDefault="00650B90" w:rsidP="00650B90">
      <w:pPr>
        <w:pStyle w:val="p"/>
      </w:pPr>
      <w:r>
        <w:t>[180]</w:t>
      </w:r>
    </w:p>
    <w:p w:rsidR="00650B90" w:rsidRPr="00F313FF" w:rsidRDefault="00650B90" w:rsidP="00650B90">
      <w:pPr>
        <w:pStyle w:val="p"/>
      </w:pPr>
      <w:r w:rsidRPr="00F313FF">
        <w:br w:type="page"/>
      </w:r>
      <w:r>
        <w:t>[181]</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11" w:name="Territoires_texte_08"/>
      <w:r>
        <w:rPr>
          <w:b/>
          <w:sz w:val="24"/>
          <w:lang w:val="en-US"/>
        </w:rPr>
        <w:t>Territoires de la culture québécoise</w:t>
      </w:r>
    </w:p>
    <w:p w:rsidR="00650B90" w:rsidRPr="00D30EA0" w:rsidRDefault="00650B90" w:rsidP="00650B90">
      <w:pPr>
        <w:pStyle w:val="Titreniveau1"/>
      </w:pPr>
      <w:r>
        <w:t>8</w:t>
      </w:r>
    </w:p>
    <w:p w:rsidR="00650B90" w:rsidRPr="00E07116" w:rsidRDefault="00650B90" w:rsidP="00650B90">
      <w:pPr>
        <w:pStyle w:val="Titreniveau2"/>
      </w:pPr>
      <w:r>
        <w:t>La librairie Hector bossange</w:t>
      </w:r>
      <w:r>
        <w:br/>
        <w:t>de Montréal (1815-1819) et</w:t>
      </w:r>
      <w:r>
        <w:br/>
        <w:t>le commerce international du livre. </w:t>
      </w:r>
      <w:r>
        <w:rPr>
          <w:rStyle w:val="Appelnotedebasdep"/>
        </w:rPr>
        <w:footnoteReference w:customMarkFollows="1" w:id="278"/>
        <w:t>*</w:t>
      </w:r>
    </w:p>
    <w:bookmarkEnd w:id="11"/>
    <w:p w:rsidR="00650B90" w:rsidRDefault="00650B90" w:rsidP="00650B90">
      <w:pPr>
        <w:jc w:val="both"/>
      </w:pPr>
    </w:p>
    <w:p w:rsidR="00650B90"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F313FF" w:rsidRDefault="00650B90" w:rsidP="00650B90">
      <w:pPr>
        <w:spacing w:before="120" w:after="120"/>
        <w:jc w:val="both"/>
      </w:pPr>
      <w:r w:rsidRPr="00F313FF">
        <w:rPr>
          <w:lang w:eastAsia="fr-FR" w:bidi="fr-FR"/>
        </w:rPr>
        <w:t>Le jeune Hector Bossange qui débarque à Québec en se</w:t>
      </w:r>
      <w:r w:rsidRPr="00F313FF">
        <w:rPr>
          <w:lang w:eastAsia="fr-FR" w:bidi="fr-FR"/>
        </w:rPr>
        <w:t>p</w:t>
      </w:r>
      <w:r w:rsidRPr="00F313FF">
        <w:rPr>
          <w:lang w:eastAsia="fr-FR" w:bidi="fr-FR"/>
        </w:rPr>
        <w:t>tembre 1815 transporte livres et valises. Ce qu’il dépose à quai s’avère tout</w:t>
      </w:r>
      <w:r w:rsidRPr="00F313FF">
        <w:rPr>
          <w:lang w:eastAsia="fr-FR" w:bidi="fr-FR"/>
        </w:rPr>
        <w:t>e</w:t>
      </w:r>
      <w:r w:rsidRPr="00F313FF">
        <w:rPr>
          <w:lang w:eastAsia="fr-FR" w:bidi="fr-FR"/>
        </w:rPr>
        <w:t>fois bien peu par rapport à ce qui est déjà son bagage culturel.</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Martin Bossange (1765</w:t>
      </w:r>
      <w:r>
        <w:t>-</w:t>
      </w:r>
      <w:r w:rsidRPr="00F313FF">
        <w:t>1865)</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Son père, Martin Bossange (2 février 1765-24 octobre 1865) s’est établi libraire à Paris en 1785 - à 20 ans - dans une conjoncture fav</w:t>
      </w:r>
      <w:r w:rsidRPr="00F313FF">
        <w:rPr>
          <w:lang w:eastAsia="fr-FR" w:bidi="fr-FR"/>
        </w:rPr>
        <w:t>o</w:t>
      </w:r>
      <w:r w:rsidRPr="00F313FF">
        <w:rPr>
          <w:lang w:eastAsia="fr-FR" w:bidi="fr-FR"/>
        </w:rPr>
        <w:t>rable qui voit la disparition de la cens</w:t>
      </w:r>
      <w:r w:rsidRPr="00F313FF">
        <w:rPr>
          <w:lang w:eastAsia="fr-FR" w:bidi="fr-FR"/>
        </w:rPr>
        <w:t>u</w:t>
      </w:r>
      <w:r w:rsidRPr="00F313FF">
        <w:rPr>
          <w:lang w:eastAsia="fr-FR" w:bidi="fr-FR"/>
        </w:rPr>
        <w:t>re royale (1789), la libération des vieilles corporations et une augmentation du nombre des libraires-imprimeurs</w:t>
      </w:r>
      <w:r>
        <w:rPr>
          <w:lang w:eastAsia="fr-FR" w:bidi="fr-FR"/>
        </w:rPr>
        <w:t> </w:t>
      </w:r>
      <w:r>
        <w:rPr>
          <w:rStyle w:val="Appelnotedebasdep"/>
          <w:lang w:eastAsia="fr-FR" w:bidi="fr-FR"/>
        </w:rPr>
        <w:footnoteReference w:id="279"/>
      </w:r>
      <w:r w:rsidRPr="00F313FF">
        <w:rPr>
          <w:lang w:eastAsia="fr-FR" w:bidi="fr-FR"/>
        </w:rPr>
        <w:t xml:space="preserve"> dont Panckoucke</w:t>
      </w:r>
      <w:r>
        <w:rPr>
          <w:lang w:eastAsia="fr-FR" w:bidi="fr-FR"/>
        </w:rPr>
        <w:t> </w:t>
      </w:r>
      <w:r>
        <w:rPr>
          <w:rStyle w:val="Appelnotedebasdep"/>
          <w:lang w:eastAsia="fr-FR" w:bidi="fr-FR"/>
        </w:rPr>
        <w:footnoteReference w:id="280"/>
      </w:r>
      <w:r w:rsidRPr="00F313FF">
        <w:rPr>
          <w:lang w:eastAsia="fr-FR" w:bidi="fr-FR"/>
        </w:rPr>
        <w:t xml:space="preserve"> constitue la nouvelle figure d</w:t>
      </w:r>
      <w:r w:rsidRPr="00F313FF">
        <w:rPr>
          <w:lang w:eastAsia="fr-FR" w:bidi="fr-FR"/>
        </w:rPr>
        <w:t>o</w:t>
      </w:r>
      <w:r w:rsidRPr="00F313FF">
        <w:rPr>
          <w:lang w:eastAsia="fr-FR" w:bidi="fr-FR"/>
        </w:rPr>
        <w:t>minante. Le défi sera toutefois, comme le souligne B. Vouillot, de se s</w:t>
      </w:r>
      <w:r w:rsidRPr="00F313FF">
        <w:rPr>
          <w:lang w:eastAsia="fr-FR" w:bidi="fr-FR"/>
        </w:rPr>
        <w:t>i</w:t>
      </w:r>
      <w:r w:rsidRPr="00F313FF">
        <w:rPr>
          <w:lang w:eastAsia="fr-FR" w:bidi="fr-FR"/>
        </w:rPr>
        <w:t>tuer à l’égard du nouveau pouvoir.</w:t>
      </w:r>
    </w:p>
    <w:p w:rsidR="00650B90" w:rsidRPr="00F313FF" w:rsidRDefault="00650B90" w:rsidP="00650B90">
      <w:pPr>
        <w:spacing w:before="120" w:after="120"/>
        <w:jc w:val="both"/>
      </w:pPr>
      <w:r w:rsidRPr="00F313FF">
        <w:rPr>
          <w:lang w:eastAsia="fr-FR" w:bidi="fr-FR"/>
        </w:rPr>
        <w:t>Associé dès 1787 ou 1788 à Masson et Besson - la raison sociale la plus durable sera celle de Bossange et Masson -, le jeune libraire Ma</w:t>
      </w:r>
      <w:r w:rsidRPr="00F313FF">
        <w:rPr>
          <w:lang w:eastAsia="fr-FR" w:bidi="fr-FR"/>
        </w:rPr>
        <w:t>r</w:t>
      </w:r>
      <w:r w:rsidRPr="00F313FF">
        <w:rPr>
          <w:lang w:eastAsia="fr-FR" w:bidi="fr-FR"/>
        </w:rPr>
        <w:t>tin Bossange est rapidement mis à contr</w:t>
      </w:r>
      <w:r w:rsidRPr="00F313FF">
        <w:rPr>
          <w:lang w:eastAsia="fr-FR" w:bidi="fr-FR"/>
        </w:rPr>
        <w:t>i</w:t>
      </w:r>
      <w:r w:rsidRPr="00F313FF">
        <w:rPr>
          <w:lang w:eastAsia="fr-FR" w:bidi="fr-FR"/>
        </w:rPr>
        <w:t>bution par le Comité de salut public qui, pour témoigner hors Paris du nouveau</w:t>
      </w:r>
      <w:r>
        <w:rPr>
          <w:lang w:eastAsia="fr-FR" w:bidi="fr-FR"/>
        </w:rPr>
        <w:t xml:space="preserve"> </w:t>
      </w:r>
      <w:r>
        <w:t xml:space="preserve">[182] </w:t>
      </w:r>
      <w:r w:rsidRPr="00F313FF">
        <w:rPr>
          <w:lang w:eastAsia="fr-FR" w:bidi="fr-FR"/>
        </w:rPr>
        <w:t>pouvoir rév</w:t>
      </w:r>
      <w:r w:rsidRPr="00F313FF">
        <w:rPr>
          <w:lang w:eastAsia="fr-FR" w:bidi="fr-FR"/>
        </w:rPr>
        <w:t>o</w:t>
      </w:r>
      <w:r w:rsidRPr="00F313FF">
        <w:rPr>
          <w:lang w:eastAsia="fr-FR" w:bidi="fr-FR"/>
        </w:rPr>
        <w:t>lutionnaire, le charge en 1793 d’« aller ramasser les salpêtres fabr</w:t>
      </w:r>
      <w:r w:rsidRPr="00F313FF">
        <w:rPr>
          <w:lang w:eastAsia="fr-FR" w:bidi="fr-FR"/>
        </w:rPr>
        <w:t>i</w:t>
      </w:r>
      <w:r w:rsidRPr="00F313FF">
        <w:rPr>
          <w:lang w:eastAsia="fr-FR" w:bidi="fr-FR"/>
        </w:rPr>
        <w:t>qués révolutionnairement dans les départements et de les diriger sur la raffinerie de l’Unité à Grenoble</w:t>
      </w:r>
      <w:r>
        <w:rPr>
          <w:lang w:eastAsia="fr-FR" w:bidi="fr-FR"/>
        </w:rPr>
        <w:t> </w:t>
      </w:r>
      <w:r>
        <w:rPr>
          <w:rStyle w:val="Appelnotedebasdep"/>
          <w:lang w:eastAsia="fr-FR" w:bidi="fr-FR"/>
        </w:rPr>
        <w:footnoteReference w:id="281"/>
      </w:r>
      <w:r w:rsidRPr="00F313FF">
        <w:rPr>
          <w:lang w:eastAsia="fr-FR" w:bidi="fr-FR"/>
        </w:rPr>
        <w:t> ». C’est dans ce contexte que naît le 9 Floréal, an III, c’est-à-dire le 29 avril 1795, un premier fils, Jean-Hector</w:t>
      </w:r>
      <w:r>
        <w:rPr>
          <w:lang w:eastAsia="fr-FR" w:bidi="fr-FR"/>
        </w:rPr>
        <w:t> </w:t>
      </w:r>
      <w:r>
        <w:rPr>
          <w:rStyle w:val="Appelnotedebasdep"/>
          <w:lang w:eastAsia="fr-FR" w:bidi="fr-FR"/>
        </w:rPr>
        <w:footnoteReference w:id="282"/>
      </w:r>
      <w:r w:rsidRPr="00F313FF">
        <w:rPr>
          <w:lang w:eastAsia="fr-FR" w:bidi="fr-FR"/>
        </w:rPr>
        <w:t>.</w:t>
      </w:r>
    </w:p>
    <w:p w:rsidR="00650B90" w:rsidRPr="00F313FF" w:rsidRDefault="00650B90" w:rsidP="00650B90">
      <w:pPr>
        <w:spacing w:before="120" w:after="120"/>
        <w:jc w:val="both"/>
      </w:pPr>
      <w:r w:rsidRPr="00F313FF">
        <w:rPr>
          <w:lang w:eastAsia="fr-FR" w:bidi="fr-FR"/>
        </w:rPr>
        <w:t xml:space="preserve">Le jeune libraire affiche de mieux en mieux ses couleurs. Lié à Beaumarchais, il écoule, à compter de </w:t>
      </w:r>
      <w:r>
        <w:rPr>
          <w:lang w:eastAsia="fr-FR" w:bidi="fr-FR"/>
        </w:rPr>
        <w:t>1797, et à la demande de celui-</w:t>
      </w:r>
      <w:r w:rsidRPr="00F313FF">
        <w:rPr>
          <w:lang w:eastAsia="fr-FR" w:bidi="fr-FR"/>
        </w:rPr>
        <w:t>ci, l’édition Kehl des œuvres de Voltaire. Établi rue et cours des M</w:t>
      </w:r>
      <w:r w:rsidRPr="00F313FF">
        <w:rPr>
          <w:lang w:eastAsia="fr-FR" w:bidi="fr-FR"/>
        </w:rPr>
        <w:t>a</w:t>
      </w:r>
      <w:r w:rsidRPr="00F313FF">
        <w:rPr>
          <w:lang w:eastAsia="fr-FR" w:bidi="fr-FR"/>
        </w:rPr>
        <w:t>thurins - Saint-Jacques en 1798</w:t>
      </w:r>
      <w:r>
        <w:rPr>
          <w:lang w:eastAsia="fr-FR" w:bidi="fr-FR"/>
        </w:rPr>
        <w:t> </w:t>
      </w:r>
      <w:r>
        <w:rPr>
          <w:rStyle w:val="Appelnotedebasdep"/>
          <w:lang w:eastAsia="fr-FR" w:bidi="fr-FR"/>
        </w:rPr>
        <w:footnoteReference w:id="283"/>
      </w:r>
      <w:r w:rsidRPr="00F313FF">
        <w:rPr>
          <w:lang w:eastAsia="fr-FR" w:bidi="fr-FR"/>
        </w:rPr>
        <w:t xml:space="preserve"> -, il fait vraisemblablement en 1799 sa première expérience dans le commerce extérieur, à la dema</w:t>
      </w:r>
      <w:r w:rsidRPr="00F313FF">
        <w:rPr>
          <w:lang w:eastAsia="fr-FR" w:bidi="fr-FR"/>
        </w:rPr>
        <w:t>n</w:t>
      </w:r>
      <w:r w:rsidRPr="00F313FF">
        <w:rPr>
          <w:lang w:eastAsia="fr-FR" w:bidi="fr-FR"/>
        </w:rPr>
        <w:t>de e</w:t>
      </w:r>
      <w:r w:rsidRPr="00F313FF">
        <w:rPr>
          <w:lang w:eastAsia="fr-FR" w:bidi="fr-FR"/>
        </w:rPr>
        <w:t>n</w:t>
      </w:r>
      <w:r w:rsidRPr="00F313FF">
        <w:rPr>
          <w:lang w:eastAsia="fr-FR" w:bidi="fr-FR"/>
        </w:rPr>
        <w:t>core une fois du prince de Talleyrand, avec lequel « il est fort lié » et qui le charge d’« aller à Londres se procurer les cartes géogr</w:t>
      </w:r>
      <w:r w:rsidRPr="00F313FF">
        <w:rPr>
          <w:lang w:eastAsia="fr-FR" w:bidi="fr-FR"/>
        </w:rPr>
        <w:t>a</w:t>
      </w:r>
      <w:r w:rsidRPr="00F313FF">
        <w:rPr>
          <w:lang w:eastAsia="fr-FR" w:bidi="fr-FR"/>
        </w:rPr>
        <w:t>ph</w:t>
      </w:r>
      <w:r w:rsidRPr="00F313FF">
        <w:rPr>
          <w:lang w:eastAsia="fr-FR" w:bidi="fr-FR"/>
        </w:rPr>
        <w:t>i</w:t>
      </w:r>
      <w:r w:rsidRPr="00F313FF">
        <w:rPr>
          <w:lang w:eastAsia="fr-FR" w:bidi="fr-FR"/>
        </w:rPr>
        <w:t>ques des côtes de l’Angleterre » qui pourront toujours servir aux visées de Bonaparte</w:t>
      </w:r>
      <w:r>
        <w:rPr>
          <w:lang w:eastAsia="fr-FR" w:bidi="fr-FR"/>
        </w:rPr>
        <w:t> </w:t>
      </w:r>
      <w:r>
        <w:rPr>
          <w:rStyle w:val="Appelnotedebasdep"/>
          <w:lang w:eastAsia="fr-FR" w:bidi="fr-FR"/>
        </w:rPr>
        <w:footnoteReference w:id="284"/>
      </w:r>
      <w:r w:rsidRPr="00F313FF">
        <w:rPr>
          <w:lang w:eastAsia="fr-FR" w:bidi="fr-FR"/>
        </w:rPr>
        <w:t>. Cette mission lui fera connaître un marché d’avenir. La maison Bossange et Masson semble prospère : installée au 1133, rue de Tournon à compter de septembre 1800, Bossange fait l’acquisition en 1802 de l’hôtel Brancas, au 6, rue de Tournon, et le commerce y d</w:t>
      </w:r>
      <w:r w:rsidRPr="00F313FF">
        <w:rPr>
          <w:lang w:eastAsia="fr-FR" w:bidi="fr-FR"/>
        </w:rPr>
        <w:t>e</w:t>
      </w:r>
      <w:r w:rsidRPr="00F313FF">
        <w:rPr>
          <w:lang w:eastAsia="fr-FR" w:bidi="fr-FR"/>
        </w:rPr>
        <w:t>meure jusqu’en 1813.</w:t>
      </w:r>
    </w:p>
    <w:p w:rsidR="00650B90" w:rsidRPr="00F313FF" w:rsidRDefault="00650B90" w:rsidP="00650B90">
      <w:pPr>
        <w:spacing w:before="120" w:after="120"/>
        <w:jc w:val="both"/>
      </w:pPr>
      <w:r w:rsidRPr="00F313FF">
        <w:rPr>
          <w:lang w:eastAsia="fr-FR" w:bidi="fr-FR"/>
        </w:rPr>
        <w:t>Attentifs à l’évolution politique récente, Bossange et Masson « suivent » les armées du Premier Consul et ouvrent dans le sillage de l’expédition (1801) au Cap-Français (Cap-Haïtien, Haïti) une premi</w:t>
      </w:r>
      <w:r w:rsidRPr="00F313FF">
        <w:rPr>
          <w:lang w:eastAsia="fr-FR" w:bidi="fr-FR"/>
        </w:rPr>
        <w:t>è</w:t>
      </w:r>
      <w:r w:rsidRPr="00F313FF">
        <w:rPr>
          <w:lang w:eastAsia="fr-FR" w:bidi="fr-FR"/>
        </w:rPr>
        <w:t>re librairie dans les colonies. Ce sera, au dire d’un biographe, la seule « qui ne prospéra pas</w:t>
      </w:r>
      <w:r>
        <w:rPr>
          <w:lang w:eastAsia="fr-FR" w:bidi="fr-FR"/>
        </w:rPr>
        <w:t> </w:t>
      </w:r>
      <w:r>
        <w:rPr>
          <w:rStyle w:val="Appelnotedebasdep"/>
          <w:lang w:eastAsia="fr-FR" w:bidi="fr-FR"/>
        </w:rPr>
        <w:footnoteReference w:id="285"/>
      </w:r>
      <w:r w:rsidRPr="00F313FF">
        <w:rPr>
          <w:lang w:eastAsia="fr-FR" w:bidi="fr-FR"/>
        </w:rPr>
        <w:t> ». L’année suivante, veuf et père de cinq e</w:t>
      </w:r>
      <w:r w:rsidRPr="00F313FF">
        <w:rPr>
          <w:lang w:eastAsia="fr-FR" w:bidi="fr-FR"/>
        </w:rPr>
        <w:t>n</w:t>
      </w:r>
      <w:r w:rsidRPr="00F313FF">
        <w:rPr>
          <w:lang w:eastAsia="fr-FR" w:bidi="fr-FR"/>
        </w:rPr>
        <w:t>fants, Martin Bossange se remarie</w:t>
      </w:r>
      <w:r>
        <w:rPr>
          <w:lang w:eastAsia="fr-FR" w:bidi="fr-FR"/>
        </w:rPr>
        <w:t> </w:t>
      </w:r>
      <w:r>
        <w:rPr>
          <w:rStyle w:val="Appelnotedebasdep"/>
          <w:lang w:eastAsia="fr-FR" w:bidi="fr-FR"/>
        </w:rPr>
        <w:footnoteReference w:id="286"/>
      </w:r>
      <w:r w:rsidRPr="00F313FF">
        <w:rPr>
          <w:lang w:eastAsia="fr-FR" w:bidi="fr-FR"/>
        </w:rPr>
        <w:t>.</w:t>
      </w:r>
    </w:p>
    <w:p w:rsidR="00650B90" w:rsidRPr="00F313FF" w:rsidRDefault="00650B90" w:rsidP="00650B90">
      <w:pPr>
        <w:spacing w:before="120" w:after="120"/>
        <w:jc w:val="both"/>
      </w:pPr>
      <w:r w:rsidRPr="00F313FF">
        <w:rPr>
          <w:lang w:eastAsia="fr-FR" w:bidi="fr-FR"/>
        </w:rPr>
        <w:t>La production du livre connaît alors en France une e</w:t>
      </w:r>
      <w:r w:rsidRPr="00F313FF">
        <w:rPr>
          <w:lang w:eastAsia="fr-FR" w:bidi="fr-FR"/>
        </w:rPr>
        <w:t>x</w:t>
      </w:r>
      <w:r w:rsidRPr="00F313FF">
        <w:rPr>
          <w:lang w:eastAsia="fr-FR" w:bidi="fr-FR"/>
        </w:rPr>
        <w:t>pansion qui atteint son apogée à la fin de l’Empire. A Paris, le nombre des libra</w:t>
      </w:r>
      <w:r w:rsidRPr="00F313FF">
        <w:rPr>
          <w:lang w:eastAsia="fr-FR" w:bidi="fr-FR"/>
        </w:rPr>
        <w:t>i</w:t>
      </w:r>
      <w:r w:rsidRPr="00F313FF">
        <w:rPr>
          <w:lang w:eastAsia="fr-FR" w:bidi="fr-FR"/>
        </w:rPr>
        <w:t>res passe de 285 en 18</w:t>
      </w:r>
      <w:r>
        <w:rPr>
          <w:lang w:eastAsia="fr-FR" w:bidi="fr-FR"/>
        </w:rPr>
        <w:t>05 à 302 en 1811, à 376 en 1814 </w:t>
      </w:r>
      <w:r>
        <w:rPr>
          <w:rStyle w:val="Appelnotedebasdep"/>
          <w:lang w:eastAsia="fr-FR" w:bidi="fr-FR"/>
        </w:rPr>
        <w:footnoteReference w:id="287"/>
      </w:r>
      <w:r w:rsidRPr="00F313FF">
        <w:rPr>
          <w:lang w:eastAsia="fr-FR" w:bidi="fr-FR"/>
        </w:rPr>
        <w:t>, dans une conjoncture où le marché extérieur pose de nouveaux défis : blocus maritime des Britanniques à partir de mai 1806, réplique de l’empereur par le blocus qui ferme le continent aux Britanniques, de Brest à Hambourg. Contraint, Napoléon doit bientôt atténuer la r</w:t>
      </w:r>
      <w:r w:rsidRPr="00F313FF">
        <w:rPr>
          <w:lang w:eastAsia="fr-FR" w:bidi="fr-FR"/>
        </w:rPr>
        <w:t>i</w:t>
      </w:r>
      <w:r w:rsidRPr="00F313FF">
        <w:rPr>
          <w:lang w:eastAsia="fr-FR" w:bidi="fr-FR"/>
        </w:rPr>
        <w:t>gueur du blocus par une loi sur les licences (1812) qui fait bondir les exportations françaises de livres vers la Grande-Bretagne (voir le t</w:t>
      </w:r>
      <w:r w:rsidRPr="00F313FF">
        <w:rPr>
          <w:lang w:eastAsia="fr-FR" w:bidi="fr-FR"/>
        </w:rPr>
        <w:t>a</w:t>
      </w:r>
      <w:r w:rsidRPr="00F313FF">
        <w:rPr>
          <w:lang w:eastAsia="fr-FR" w:bidi="fr-FR"/>
        </w:rPr>
        <w:t>bleau</w:t>
      </w:r>
      <w:r>
        <w:rPr>
          <w:lang w:eastAsia="fr-FR" w:bidi="fr-FR"/>
        </w:rPr>
        <w:t> </w:t>
      </w:r>
      <w:r w:rsidRPr="00F313FF">
        <w:rPr>
          <w:lang w:eastAsia="fr-FR" w:bidi="fr-FR"/>
        </w:rPr>
        <w:t>1).</w:t>
      </w:r>
    </w:p>
    <w:p w:rsidR="00650B90" w:rsidRPr="00F313FF" w:rsidRDefault="00650B90" w:rsidP="00650B90">
      <w:pPr>
        <w:spacing w:before="120" w:after="120"/>
        <w:jc w:val="both"/>
      </w:pPr>
      <w:r w:rsidRPr="00F313FF">
        <w:rPr>
          <w:lang w:eastAsia="fr-FR" w:bidi="fr-FR"/>
        </w:rPr>
        <w:t>Martin Bossange, qui aurait été « nommé commissaire à la douane pour vérifier et estimer la valeur de chaque expo</w:t>
      </w:r>
      <w:r w:rsidRPr="00F313FF">
        <w:rPr>
          <w:lang w:eastAsia="fr-FR" w:bidi="fr-FR"/>
        </w:rPr>
        <w:t>r</w:t>
      </w:r>
      <w:r w:rsidRPr="00F313FF">
        <w:rPr>
          <w:lang w:eastAsia="fr-FR" w:bidi="fr-FR"/>
        </w:rPr>
        <w:t>tation</w:t>
      </w:r>
      <w:r>
        <w:rPr>
          <w:lang w:eastAsia="fr-FR" w:bidi="fr-FR"/>
        </w:rPr>
        <w:t> </w:t>
      </w:r>
      <w:r>
        <w:rPr>
          <w:rStyle w:val="Appelnotedebasdep"/>
          <w:lang w:eastAsia="fr-FR" w:bidi="fr-FR"/>
        </w:rPr>
        <w:footnoteReference w:id="288"/>
      </w:r>
      <w:r w:rsidRPr="00F313FF">
        <w:rPr>
          <w:lang w:eastAsia="fr-FR" w:bidi="fr-FR"/>
        </w:rPr>
        <w:t> », semble bien avoir fait son miel de cette loi grâce à la connaissance qu’il a de ses clauses. David Bellos écrit :</w:t>
      </w:r>
    </w:p>
    <w:p w:rsidR="00650B90" w:rsidRDefault="00650B90" w:rsidP="00650B90">
      <w:pPr>
        <w:pStyle w:val="p"/>
        <w:rPr>
          <w:lang w:eastAsia="fr-FR" w:bidi="fr-FR"/>
        </w:rPr>
      </w:pPr>
      <w:r>
        <w:rPr>
          <w:lang w:eastAsia="fr-FR" w:bidi="fr-FR"/>
        </w:rPr>
        <w:br w:type="page"/>
        <w:t>[183]</w:t>
      </w:r>
    </w:p>
    <w:p w:rsidR="00650B90" w:rsidRPr="00F313FF" w:rsidRDefault="00650B90" w:rsidP="00650B90">
      <w:pPr>
        <w:spacing w:before="120" w:after="120"/>
        <w:jc w:val="both"/>
      </w:pPr>
    </w:p>
    <w:p w:rsidR="00650B90" w:rsidRDefault="00650B90" w:rsidP="00650B90">
      <w:pPr>
        <w:spacing w:before="120" w:after="120"/>
        <w:ind w:firstLine="0"/>
        <w:jc w:val="center"/>
        <w:rPr>
          <w:rStyle w:val="Lgendedutableau105pt"/>
          <w:sz w:val="24"/>
        </w:rPr>
      </w:pPr>
      <w:r w:rsidRPr="00F43866">
        <w:rPr>
          <w:rStyle w:val="Lgendedutableau105pt"/>
          <w:sz w:val="24"/>
        </w:rPr>
        <w:t>TABLEAU 1</w:t>
      </w:r>
      <w:r>
        <w:rPr>
          <w:rStyle w:val="Lgendedutableau105pt"/>
          <w:sz w:val="24"/>
        </w:rPr>
        <w:t>.</w:t>
      </w:r>
    </w:p>
    <w:p w:rsidR="00650B90" w:rsidRPr="00F43866" w:rsidRDefault="00650B90" w:rsidP="00650B90">
      <w:pPr>
        <w:spacing w:before="120" w:after="120"/>
        <w:ind w:firstLine="0"/>
        <w:jc w:val="center"/>
        <w:rPr>
          <w:sz w:val="24"/>
        </w:rPr>
      </w:pPr>
      <w:r w:rsidRPr="00F43866">
        <w:rPr>
          <w:sz w:val="24"/>
          <w:lang w:eastAsia="fr-FR" w:bidi="fr-FR"/>
        </w:rPr>
        <w:t>Livres importés de France par la Grande-Bretagne selon les mo</w:t>
      </w:r>
      <w:r w:rsidRPr="00F43866">
        <w:rPr>
          <w:sz w:val="24"/>
          <w:lang w:eastAsia="fr-FR" w:bidi="fr-FR"/>
        </w:rPr>
        <w:t>n</w:t>
      </w:r>
      <w:r w:rsidRPr="00F43866">
        <w:rPr>
          <w:sz w:val="24"/>
          <w:lang w:eastAsia="fr-FR" w:bidi="fr-FR"/>
        </w:rPr>
        <w:t>tants,</w:t>
      </w:r>
      <w:r>
        <w:rPr>
          <w:sz w:val="24"/>
          <w:lang w:eastAsia="fr-FR" w:bidi="fr-FR"/>
        </w:rPr>
        <w:br/>
      </w:r>
      <w:r w:rsidRPr="00F43866">
        <w:rPr>
          <w:sz w:val="24"/>
          <w:lang w:eastAsia="fr-FR" w:bidi="fr-FR"/>
        </w:rPr>
        <w:t>en livres sterling (1810-1815)</w:t>
      </w:r>
    </w:p>
    <w:tbl>
      <w:tblPr>
        <w:tblOverlap w:val="never"/>
        <w:tblW w:w="0" w:type="auto"/>
        <w:tblLayout w:type="fixed"/>
        <w:tblCellMar>
          <w:left w:w="10" w:type="dxa"/>
          <w:right w:w="10" w:type="dxa"/>
        </w:tblCellMar>
        <w:tblLook w:val="04A0" w:firstRow="1" w:lastRow="0" w:firstColumn="1" w:lastColumn="0" w:noHBand="0" w:noVBand="1"/>
      </w:tblPr>
      <w:tblGrid>
        <w:gridCol w:w="1982"/>
        <w:gridCol w:w="1983"/>
        <w:gridCol w:w="1982"/>
        <w:gridCol w:w="1983"/>
      </w:tblGrid>
      <w:tr w:rsidR="00650B90" w:rsidRPr="00F43866">
        <w:tblPrEx>
          <w:tblCellMar>
            <w:top w:w="0" w:type="dxa"/>
            <w:bottom w:w="0" w:type="dxa"/>
          </w:tblCellMar>
        </w:tblPrEx>
        <w:tc>
          <w:tcPr>
            <w:tcW w:w="1982" w:type="dxa"/>
            <w:tcBorders>
              <w:top w:val="single" w:sz="4" w:space="0" w:color="auto"/>
            </w:tcBorders>
            <w:shd w:val="clear" w:color="auto" w:fill="EEECE1"/>
            <w:vAlign w:val="center"/>
          </w:tcPr>
          <w:p w:rsidR="00650B90" w:rsidRPr="00F43866" w:rsidRDefault="00650B90" w:rsidP="00650B90">
            <w:pPr>
              <w:spacing w:before="120" w:after="120"/>
              <w:ind w:left="180" w:right="162" w:firstLine="0"/>
              <w:jc w:val="both"/>
              <w:rPr>
                <w:sz w:val="24"/>
              </w:rPr>
            </w:pPr>
            <w:r w:rsidRPr="00F43866">
              <w:rPr>
                <w:sz w:val="24"/>
              </w:rPr>
              <w:t>A</w:t>
            </w:r>
            <w:r w:rsidRPr="00F43866">
              <w:rPr>
                <w:sz w:val="24"/>
              </w:rPr>
              <w:t>n</w:t>
            </w:r>
            <w:r w:rsidRPr="00F43866">
              <w:rPr>
                <w:sz w:val="24"/>
              </w:rPr>
              <w:t>née</w:t>
            </w:r>
          </w:p>
        </w:tc>
        <w:tc>
          <w:tcPr>
            <w:tcW w:w="1983" w:type="dxa"/>
            <w:tcBorders>
              <w:top w:val="single" w:sz="4" w:space="0" w:color="auto"/>
            </w:tcBorders>
            <w:shd w:val="clear" w:color="auto" w:fill="EEECE1"/>
            <w:vAlign w:val="center"/>
          </w:tcPr>
          <w:p w:rsidR="00650B90" w:rsidRPr="00F43866" w:rsidRDefault="00650B90" w:rsidP="00650B90">
            <w:pPr>
              <w:spacing w:before="120" w:after="120"/>
              <w:ind w:left="180" w:right="162" w:firstLine="0"/>
              <w:jc w:val="center"/>
              <w:rPr>
                <w:sz w:val="24"/>
              </w:rPr>
            </w:pPr>
            <w:r w:rsidRPr="00F43866">
              <w:rPr>
                <w:sz w:val="24"/>
              </w:rPr>
              <w:t>Reliés</w:t>
            </w:r>
          </w:p>
        </w:tc>
        <w:tc>
          <w:tcPr>
            <w:tcW w:w="1982" w:type="dxa"/>
            <w:tcBorders>
              <w:top w:val="single" w:sz="4" w:space="0" w:color="auto"/>
            </w:tcBorders>
            <w:shd w:val="clear" w:color="auto" w:fill="EEECE1"/>
            <w:vAlign w:val="center"/>
          </w:tcPr>
          <w:p w:rsidR="00650B90" w:rsidRPr="00F43866" w:rsidRDefault="00650B90" w:rsidP="00650B90">
            <w:pPr>
              <w:spacing w:before="120" w:after="120"/>
              <w:ind w:left="180" w:right="162" w:firstLine="0"/>
              <w:jc w:val="center"/>
              <w:rPr>
                <w:sz w:val="24"/>
              </w:rPr>
            </w:pPr>
            <w:r w:rsidRPr="00F43866">
              <w:rPr>
                <w:sz w:val="24"/>
              </w:rPr>
              <w:t>Non reliés</w:t>
            </w:r>
          </w:p>
        </w:tc>
        <w:tc>
          <w:tcPr>
            <w:tcW w:w="1983" w:type="dxa"/>
            <w:tcBorders>
              <w:top w:val="single" w:sz="4" w:space="0" w:color="auto"/>
            </w:tcBorders>
            <w:shd w:val="clear" w:color="auto" w:fill="EEECE1"/>
            <w:vAlign w:val="center"/>
          </w:tcPr>
          <w:p w:rsidR="00650B90" w:rsidRPr="00F43866" w:rsidRDefault="00650B90" w:rsidP="00650B90">
            <w:pPr>
              <w:spacing w:before="120" w:after="120"/>
              <w:ind w:left="180" w:right="162" w:firstLine="0"/>
              <w:jc w:val="center"/>
              <w:rPr>
                <w:sz w:val="24"/>
              </w:rPr>
            </w:pPr>
            <w:r w:rsidRPr="00F43866">
              <w:rPr>
                <w:sz w:val="24"/>
              </w:rPr>
              <w:t>Total</w:t>
            </w:r>
          </w:p>
        </w:tc>
      </w:tr>
      <w:tr w:rsidR="00650B90" w:rsidRPr="00F43866">
        <w:tblPrEx>
          <w:tblCellMar>
            <w:top w:w="0" w:type="dxa"/>
            <w:bottom w:w="0" w:type="dxa"/>
          </w:tblCellMar>
        </w:tblPrEx>
        <w:tc>
          <w:tcPr>
            <w:tcW w:w="1982" w:type="dxa"/>
            <w:tcBorders>
              <w:top w:val="single" w:sz="4" w:space="0" w:color="auto"/>
            </w:tcBorders>
            <w:shd w:val="clear" w:color="auto" w:fill="FFFFFF"/>
            <w:vAlign w:val="bottom"/>
          </w:tcPr>
          <w:p w:rsidR="00650B90" w:rsidRPr="00F43866" w:rsidRDefault="00650B90" w:rsidP="00650B90">
            <w:pPr>
              <w:spacing w:before="60" w:after="60"/>
              <w:ind w:left="187" w:right="158" w:firstLine="0"/>
              <w:jc w:val="both"/>
              <w:rPr>
                <w:sz w:val="24"/>
              </w:rPr>
            </w:pPr>
            <w:r w:rsidRPr="00F43866">
              <w:rPr>
                <w:sz w:val="24"/>
              </w:rPr>
              <w:t>1810</w:t>
            </w:r>
          </w:p>
        </w:tc>
        <w:tc>
          <w:tcPr>
            <w:tcW w:w="1983" w:type="dxa"/>
            <w:tcBorders>
              <w:top w:val="single" w:sz="4" w:space="0" w:color="auto"/>
            </w:tcBorders>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81</w:t>
            </w:r>
          </w:p>
        </w:tc>
        <w:tc>
          <w:tcPr>
            <w:tcW w:w="1982" w:type="dxa"/>
            <w:tcBorders>
              <w:top w:val="single" w:sz="4" w:space="0" w:color="auto"/>
            </w:tcBorders>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234</w:t>
            </w:r>
          </w:p>
        </w:tc>
        <w:tc>
          <w:tcPr>
            <w:tcW w:w="1983" w:type="dxa"/>
            <w:tcBorders>
              <w:top w:val="single" w:sz="4" w:space="0" w:color="auto"/>
            </w:tcBorders>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315</w:t>
            </w:r>
          </w:p>
        </w:tc>
      </w:tr>
      <w:tr w:rsidR="00650B90" w:rsidRPr="00F43866">
        <w:tblPrEx>
          <w:tblCellMar>
            <w:top w:w="0" w:type="dxa"/>
            <w:bottom w:w="0" w:type="dxa"/>
          </w:tblCellMar>
        </w:tblPrEx>
        <w:tc>
          <w:tcPr>
            <w:tcW w:w="1982" w:type="dxa"/>
            <w:shd w:val="clear" w:color="auto" w:fill="FFFFFF"/>
            <w:vAlign w:val="bottom"/>
          </w:tcPr>
          <w:p w:rsidR="00650B90" w:rsidRPr="00F43866" w:rsidRDefault="00650B90" w:rsidP="00650B90">
            <w:pPr>
              <w:spacing w:before="60" w:after="60"/>
              <w:ind w:left="187" w:right="158" w:firstLine="0"/>
              <w:jc w:val="both"/>
              <w:rPr>
                <w:sz w:val="24"/>
              </w:rPr>
            </w:pPr>
            <w:r w:rsidRPr="00F43866">
              <w:rPr>
                <w:sz w:val="24"/>
              </w:rPr>
              <w:t>1811</w:t>
            </w:r>
          </w:p>
        </w:tc>
        <w:tc>
          <w:tcPr>
            <w:tcW w:w="1983"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570</w:t>
            </w:r>
          </w:p>
        </w:tc>
        <w:tc>
          <w:tcPr>
            <w:tcW w:w="1982"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3 438</w:t>
            </w:r>
          </w:p>
        </w:tc>
        <w:tc>
          <w:tcPr>
            <w:tcW w:w="1983"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4 008</w:t>
            </w:r>
          </w:p>
        </w:tc>
      </w:tr>
      <w:tr w:rsidR="00650B90" w:rsidRPr="00F43866">
        <w:tblPrEx>
          <w:tblCellMar>
            <w:top w:w="0" w:type="dxa"/>
            <w:bottom w:w="0" w:type="dxa"/>
          </w:tblCellMar>
        </w:tblPrEx>
        <w:tc>
          <w:tcPr>
            <w:tcW w:w="1982" w:type="dxa"/>
            <w:shd w:val="clear" w:color="auto" w:fill="FFFFFF"/>
            <w:vAlign w:val="bottom"/>
          </w:tcPr>
          <w:p w:rsidR="00650B90" w:rsidRPr="00F43866" w:rsidRDefault="00650B90" w:rsidP="00650B90">
            <w:pPr>
              <w:spacing w:before="60" w:after="60"/>
              <w:ind w:left="187" w:right="158" w:firstLine="0"/>
              <w:jc w:val="both"/>
              <w:rPr>
                <w:sz w:val="24"/>
              </w:rPr>
            </w:pPr>
            <w:r w:rsidRPr="00F43866">
              <w:rPr>
                <w:sz w:val="24"/>
              </w:rPr>
              <w:t>1812</w:t>
            </w:r>
          </w:p>
        </w:tc>
        <w:tc>
          <w:tcPr>
            <w:tcW w:w="1983" w:type="dxa"/>
            <w:shd w:val="clear" w:color="auto" w:fill="FFFFFF"/>
          </w:tcPr>
          <w:p w:rsidR="00650B90" w:rsidRPr="00F43866" w:rsidRDefault="00650B90" w:rsidP="00650B90">
            <w:pPr>
              <w:tabs>
                <w:tab w:val="decimal" w:pos="1078"/>
              </w:tabs>
              <w:spacing w:before="60" w:after="60"/>
              <w:ind w:left="187" w:right="158" w:firstLine="0"/>
              <w:jc w:val="both"/>
              <w:rPr>
                <w:sz w:val="24"/>
              </w:rPr>
            </w:pPr>
            <w:r w:rsidRPr="00F43866">
              <w:rPr>
                <w:sz w:val="24"/>
              </w:rPr>
              <w:t>3 020</w:t>
            </w:r>
          </w:p>
        </w:tc>
        <w:tc>
          <w:tcPr>
            <w:tcW w:w="1982" w:type="dxa"/>
            <w:shd w:val="clear" w:color="auto" w:fill="FFFFFF"/>
            <w:vAlign w:val="center"/>
          </w:tcPr>
          <w:p w:rsidR="00650B90" w:rsidRPr="00F43866" w:rsidRDefault="00650B90" w:rsidP="00650B90">
            <w:pPr>
              <w:tabs>
                <w:tab w:val="decimal" w:pos="1078"/>
              </w:tabs>
              <w:spacing w:before="60" w:after="60"/>
              <w:ind w:left="187" w:right="158" w:firstLine="0"/>
              <w:jc w:val="both"/>
              <w:rPr>
                <w:sz w:val="24"/>
              </w:rPr>
            </w:pPr>
            <w:r w:rsidRPr="00F43866">
              <w:rPr>
                <w:sz w:val="24"/>
              </w:rPr>
              <w:t>10 206</w:t>
            </w:r>
          </w:p>
        </w:tc>
        <w:tc>
          <w:tcPr>
            <w:tcW w:w="1983" w:type="dxa"/>
            <w:shd w:val="clear" w:color="auto" w:fill="FFFFFF"/>
          </w:tcPr>
          <w:p w:rsidR="00650B90" w:rsidRPr="00F43866" w:rsidRDefault="00650B90" w:rsidP="00650B90">
            <w:pPr>
              <w:tabs>
                <w:tab w:val="decimal" w:pos="1078"/>
              </w:tabs>
              <w:spacing w:before="60" w:after="60"/>
              <w:ind w:left="187" w:right="158" w:firstLine="0"/>
              <w:jc w:val="both"/>
              <w:rPr>
                <w:sz w:val="24"/>
              </w:rPr>
            </w:pPr>
            <w:r w:rsidRPr="00F43866">
              <w:rPr>
                <w:sz w:val="24"/>
              </w:rPr>
              <w:t>13 226</w:t>
            </w:r>
          </w:p>
        </w:tc>
      </w:tr>
      <w:tr w:rsidR="00650B90" w:rsidRPr="00F43866">
        <w:tblPrEx>
          <w:tblCellMar>
            <w:top w:w="0" w:type="dxa"/>
            <w:bottom w:w="0" w:type="dxa"/>
          </w:tblCellMar>
        </w:tblPrEx>
        <w:tc>
          <w:tcPr>
            <w:tcW w:w="1982" w:type="dxa"/>
            <w:shd w:val="clear" w:color="auto" w:fill="FFFFFF"/>
            <w:vAlign w:val="bottom"/>
          </w:tcPr>
          <w:p w:rsidR="00650B90" w:rsidRPr="00F43866" w:rsidRDefault="00650B90" w:rsidP="00650B90">
            <w:pPr>
              <w:spacing w:before="60" w:after="60"/>
              <w:ind w:left="187" w:right="158" w:firstLine="0"/>
              <w:jc w:val="both"/>
              <w:rPr>
                <w:sz w:val="24"/>
              </w:rPr>
            </w:pPr>
            <w:r w:rsidRPr="00F43866">
              <w:rPr>
                <w:sz w:val="24"/>
              </w:rPr>
              <w:t>1813</w:t>
            </w:r>
          </w:p>
        </w:tc>
        <w:tc>
          <w:tcPr>
            <w:tcW w:w="1983"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p>
        </w:tc>
        <w:tc>
          <w:tcPr>
            <w:tcW w:w="1982"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p>
        </w:tc>
        <w:tc>
          <w:tcPr>
            <w:tcW w:w="1983"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p>
        </w:tc>
      </w:tr>
      <w:tr w:rsidR="00650B90" w:rsidRPr="00F43866">
        <w:tblPrEx>
          <w:tblCellMar>
            <w:top w:w="0" w:type="dxa"/>
            <w:bottom w:w="0" w:type="dxa"/>
          </w:tblCellMar>
        </w:tblPrEx>
        <w:tc>
          <w:tcPr>
            <w:tcW w:w="1982" w:type="dxa"/>
            <w:shd w:val="clear" w:color="auto" w:fill="FFFFFF"/>
            <w:vAlign w:val="bottom"/>
          </w:tcPr>
          <w:p w:rsidR="00650B90" w:rsidRPr="00F43866" w:rsidRDefault="00650B90" w:rsidP="00650B90">
            <w:pPr>
              <w:spacing w:before="60" w:after="60"/>
              <w:ind w:left="187" w:right="158" w:firstLine="0"/>
              <w:jc w:val="both"/>
              <w:rPr>
                <w:sz w:val="24"/>
              </w:rPr>
            </w:pPr>
            <w:r w:rsidRPr="00F43866">
              <w:rPr>
                <w:sz w:val="24"/>
              </w:rPr>
              <w:t>1814</w:t>
            </w:r>
          </w:p>
        </w:tc>
        <w:tc>
          <w:tcPr>
            <w:tcW w:w="1983"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499</w:t>
            </w:r>
          </w:p>
        </w:tc>
        <w:tc>
          <w:tcPr>
            <w:tcW w:w="1982"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1 342</w:t>
            </w:r>
          </w:p>
        </w:tc>
        <w:tc>
          <w:tcPr>
            <w:tcW w:w="1983" w:type="dxa"/>
            <w:shd w:val="clear" w:color="auto" w:fill="FFFFFF"/>
            <w:vAlign w:val="bottom"/>
          </w:tcPr>
          <w:p w:rsidR="00650B90" w:rsidRPr="00F43866" w:rsidRDefault="00650B90" w:rsidP="00650B90">
            <w:pPr>
              <w:tabs>
                <w:tab w:val="decimal" w:pos="1078"/>
              </w:tabs>
              <w:spacing w:before="60" w:after="60"/>
              <w:ind w:left="187" w:right="158" w:firstLine="0"/>
              <w:jc w:val="both"/>
              <w:rPr>
                <w:sz w:val="24"/>
              </w:rPr>
            </w:pPr>
            <w:r w:rsidRPr="00F43866">
              <w:rPr>
                <w:sz w:val="24"/>
              </w:rPr>
              <w:t>1 841</w:t>
            </w:r>
          </w:p>
        </w:tc>
      </w:tr>
      <w:tr w:rsidR="00650B90" w:rsidRPr="00F43866">
        <w:tblPrEx>
          <w:tblCellMar>
            <w:top w:w="0" w:type="dxa"/>
            <w:bottom w:w="0" w:type="dxa"/>
          </w:tblCellMar>
        </w:tblPrEx>
        <w:tc>
          <w:tcPr>
            <w:tcW w:w="1982" w:type="dxa"/>
            <w:tcBorders>
              <w:bottom w:val="single" w:sz="4" w:space="0" w:color="auto"/>
            </w:tcBorders>
            <w:shd w:val="clear" w:color="auto" w:fill="FFFFFF"/>
          </w:tcPr>
          <w:p w:rsidR="00650B90" w:rsidRPr="00F43866" w:rsidRDefault="00650B90" w:rsidP="00650B90">
            <w:pPr>
              <w:spacing w:before="60" w:after="60"/>
              <w:ind w:left="187" w:right="158" w:firstLine="0"/>
              <w:jc w:val="both"/>
              <w:rPr>
                <w:sz w:val="24"/>
              </w:rPr>
            </w:pPr>
            <w:r w:rsidRPr="00F43866">
              <w:rPr>
                <w:sz w:val="24"/>
              </w:rPr>
              <w:t>1815</w:t>
            </w:r>
          </w:p>
        </w:tc>
        <w:tc>
          <w:tcPr>
            <w:tcW w:w="1983" w:type="dxa"/>
            <w:tcBorders>
              <w:bottom w:val="single" w:sz="4" w:space="0" w:color="auto"/>
            </w:tcBorders>
            <w:shd w:val="clear" w:color="auto" w:fill="FFFFFF"/>
          </w:tcPr>
          <w:p w:rsidR="00650B90" w:rsidRPr="00F43866" w:rsidRDefault="00650B90" w:rsidP="00650B90">
            <w:pPr>
              <w:tabs>
                <w:tab w:val="decimal" w:pos="1078"/>
              </w:tabs>
              <w:spacing w:before="60" w:after="60"/>
              <w:ind w:left="187" w:right="158" w:firstLine="0"/>
              <w:jc w:val="both"/>
              <w:rPr>
                <w:sz w:val="24"/>
              </w:rPr>
            </w:pPr>
            <w:r w:rsidRPr="00F43866">
              <w:rPr>
                <w:sz w:val="24"/>
              </w:rPr>
              <w:t>3 802</w:t>
            </w:r>
          </w:p>
        </w:tc>
        <w:tc>
          <w:tcPr>
            <w:tcW w:w="1982" w:type="dxa"/>
            <w:tcBorders>
              <w:bottom w:val="single" w:sz="4" w:space="0" w:color="auto"/>
            </w:tcBorders>
            <w:shd w:val="clear" w:color="auto" w:fill="FFFFFF"/>
          </w:tcPr>
          <w:p w:rsidR="00650B90" w:rsidRPr="00F43866" w:rsidRDefault="00650B90" w:rsidP="00650B90">
            <w:pPr>
              <w:tabs>
                <w:tab w:val="decimal" w:pos="1078"/>
              </w:tabs>
              <w:spacing w:before="60" w:after="60"/>
              <w:ind w:left="187" w:right="158" w:firstLine="0"/>
              <w:jc w:val="both"/>
              <w:rPr>
                <w:sz w:val="24"/>
              </w:rPr>
            </w:pPr>
            <w:r w:rsidRPr="00F43866">
              <w:rPr>
                <w:sz w:val="24"/>
              </w:rPr>
              <w:t>7 101</w:t>
            </w:r>
          </w:p>
        </w:tc>
        <w:tc>
          <w:tcPr>
            <w:tcW w:w="1983" w:type="dxa"/>
            <w:tcBorders>
              <w:bottom w:val="single" w:sz="4" w:space="0" w:color="auto"/>
            </w:tcBorders>
            <w:shd w:val="clear" w:color="auto" w:fill="FFFFFF"/>
          </w:tcPr>
          <w:p w:rsidR="00650B90" w:rsidRPr="00F43866" w:rsidRDefault="00650B90" w:rsidP="00650B90">
            <w:pPr>
              <w:tabs>
                <w:tab w:val="decimal" w:pos="1078"/>
              </w:tabs>
              <w:spacing w:before="60" w:after="60"/>
              <w:ind w:left="187" w:right="158" w:firstLine="0"/>
              <w:jc w:val="both"/>
              <w:rPr>
                <w:sz w:val="24"/>
              </w:rPr>
            </w:pPr>
            <w:r w:rsidRPr="00F43866">
              <w:rPr>
                <w:sz w:val="24"/>
              </w:rPr>
              <w:t>10 903</w:t>
            </w:r>
          </w:p>
        </w:tc>
      </w:tr>
    </w:tbl>
    <w:p w:rsidR="00650B90" w:rsidRPr="00F43866" w:rsidRDefault="00650B90" w:rsidP="00650B90">
      <w:pPr>
        <w:spacing w:before="120" w:after="120"/>
        <w:ind w:firstLine="0"/>
        <w:jc w:val="both"/>
        <w:rPr>
          <w:sz w:val="24"/>
        </w:rPr>
      </w:pPr>
      <w:r w:rsidRPr="00F43866">
        <w:rPr>
          <w:sz w:val="24"/>
          <w:lang w:eastAsia="fr-FR" w:bidi="fr-FR"/>
        </w:rPr>
        <w:t>Source : Giles Barber, « Treuttel and Würtz : Some A</w:t>
      </w:r>
      <w:r w:rsidRPr="00F43866">
        <w:rPr>
          <w:sz w:val="24"/>
          <w:lang w:eastAsia="fr-FR" w:bidi="fr-FR"/>
        </w:rPr>
        <w:t>s</w:t>
      </w:r>
      <w:r w:rsidRPr="00F43866">
        <w:rPr>
          <w:sz w:val="24"/>
          <w:lang w:eastAsia="fr-FR" w:bidi="fr-FR"/>
        </w:rPr>
        <w:t xml:space="preserve">pects of the Importation of Books from France, c. 1825 », </w:t>
      </w:r>
      <w:r w:rsidRPr="00F43866">
        <w:rPr>
          <w:rStyle w:val="Lgendedutableau3Italique"/>
          <w:sz w:val="24"/>
        </w:rPr>
        <w:t xml:space="preserve">The Bibliographical Society </w:t>
      </w:r>
      <w:r w:rsidRPr="00F43866">
        <w:rPr>
          <w:rStyle w:val="Lgendedutableau3Italique"/>
          <w:i w:val="0"/>
          <w:sz w:val="24"/>
        </w:rPr>
        <w:t>(</w:t>
      </w:r>
      <w:r>
        <w:rPr>
          <w:sz w:val="24"/>
          <w:lang w:eastAsia="fr-FR" w:bidi="fr-FR"/>
        </w:rPr>
        <w:t>1968) : 118-</w:t>
      </w:r>
      <w:r w:rsidRPr="00F43866">
        <w:rPr>
          <w:sz w:val="24"/>
          <w:lang w:eastAsia="fr-FR" w:bidi="fr-FR"/>
        </w:rPr>
        <w:t>144</w:t>
      </w:r>
      <w:r>
        <w:rPr>
          <w:sz w:val="24"/>
          <w:lang w:eastAsia="fr-FR" w:bidi="fr-FR"/>
        </w:rPr>
        <w:t>.</w:t>
      </w:r>
      <w:r w:rsidRPr="00F43866">
        <w:rPr>
          <w:sz w:val="24"/>
          <w:lang w:eastAsia="fr-FR" w:bidi="fr-FR"/>
        </w:rPr>
        <w:t xml:space="preserve"> Les mo</w:t>
      </w:r>
      <w:r w:rsidRPr="00F43866">
        <w:rPr>
          <w:sz w:val="24"/>
          <w:lang w:eastAsia="fr-FR" w:bidi="fr-FR"/>
        </w:rPr>
        <w:t>n</w:t>
      </w:r>
      <w:r w:rsidRPr="00F43866">
        <w:rPr>
          <w:sz w:val="24"/>
          <w:lang w:eastAsia="fr-FR" w:bidi="fr-FR"/>
        </w:rPr>
        <w:t>tants sont arrondis à la livre.</w:t>
      </w:r>
    </w:p>
    <w:p w:rsidR="00650B90" w:rsidRPr="00F313FF" w:rsidRDefault="00650B90" w:rsidP="00650B90">
      <w:pPr>
        <w:spacing w:before="120" w:after="120"/>
        <w:jc w:val="both"/>
        <w:rPr>
          <w:szCs w:val="2"/>
        </w:rPr>
      </w:pPr>
    </w:p>
    <w:p w:rsidR="00650B90" w:rsidRPr="00F313FF" w:rsidRDefault="00650B90" w:rsidP="00650B90">
      <w:pPr>
        <w:spacing w:before="120" w:after="120"/>
        <w:jc w:val="both"/>
        <w:rPr>
          <w:szCs w:val="2"/>
        </w:rPr>
      </w:pPr>
    </w:p>
    <w:p w:rsidR="00650B90" w:rsidRDefault="00650B90" w:rsidP="00650B90">
      <w:pPr>
        <w:pStyle w:val="Citation0"/>
        <w:rPr>
          <w:lang w:eastAsia="fr-FR" w:bidi="fr-FR"/>
        </w:rPr>
      </w:pPr>
      <w:r w:rsidRPr="00F313FF">
        <w:rPr>
          <w:lang w:eastAsia="fr-FR" w:bidi="fr-FR"/>
        </w:rPr>
        <w:t>[...] et l’histoire quasiment fabuleuse des licences rédu</w:t>
      </w:r>
      <w:r w:rsidRPr="00F313FF">
        <w:rPr>
          <w:lang w:eastAsia="fr-FR" w:bidi="fr-FR"/>
        </w:rPr>
        <w:t>i</w:t>
      </w:r>
      <w:r w:rsidRPr="00F313FF">
        <w:rPr>
          <w:lang w:eastAsia="fr-FR" w:bidi="fr-FR"/>
        </w:rPr>
        <w:t>rait une mévente massive de la production accrue des derni</w:t>
      </w:r>
      <w:r w:rsidRPr="00F313FF">
        <w:rPr>
          <w:lang w:eastAsia="fr-FR" w:bidi="fr-FR"/>
        </w:rPr>
        <w:t>è</w:t>
      </w:r>
      <w:r w:rsidRPr="00F313FF">
        <w:rPr>
          <w:lang w:eastAsia="fr-FR" w:bidi="fr-FR"/>
        </w:rPr>
        <w:t>re</w:t>
      </w:r>
      <w:r>
        <w:rPr>
          <w:lang w:eastAsia="fr-FR" w:bidi="fr-FR"/>
        </w:rPr>
        <w:t>s années de l’Empire. En 1814 [?],</w:t>
      </w:r>
      <w:r w:rsidRPr="00F313FF">
        <w:rPr>
          <w:lang w:eastAsia="fr-FR" w:bidi="fr-FR"/>
        </w:rPr>
        <w:t xml:space="preserve"> Napoléon octroya des licences pour l’importation de denrées c</w:t>
      </w:r>
      <w:r w:rsidRPr="00F313FF">
        <w:rPr>
          <w:lang w:eastAsia="fr-FR" w:bidi="fr-FR"/>
        </w:rPr>
        <w:t>o</w:t>
      </w:r>
      <w:r w:rsidRPr="00F313FF">
        <w:rPr>
          <w:lang w:eastAsia="fr-FR" w:bidi="fr-FR"/>
        </w:rPr>
        <w:t>loniales en provenance de l’Angleterre, qui valaient en France, après les lo</w:t>
      </w:r>
      <w:r w:rsidRPr="00F313FF">
        <w:rPr>
          <w:lang w:eastAsia="fr-FR" w:bidi="fr-FR"/>
        </w:rPr>
        <w:t>n</w:t>
      </w:r>
      <w:r w:rsidRPr="00F313FF">
        <w:rPr>
          <w:lang w:eastAsia="fr-FR" w:bidi="fr-FR"/>
        </w:rPr>
        <w:t>gues années de blocus, leur pesant d’or, mais seulement contre l’exportation de produits français à valeur (nominale) égale. L’imprimeur Martin Bossange (1766-1837) [sic] entre autres « exporta » des livres pour une valeur nominale de 18 736 959 francs et, une fois le navire hors des eaux frança</w:t>
      </w:r>
      <w:r w:rsidRPr="00F313FF">
        <w:rPr>
          <w:lang w:eastAsia="fr-FR" w:bidi="fr-FR"/>
        </w:rPr>
        <w:t>i</w:t>
      </w:r>
      <w:r w:rsidRPr="00F313FF">
        <w:rPr>
          <w:lang w:eastAsia="fr-FR" w:bidi="fr-FR"/>
        </w:rPr>
        <w:t>ses, les jeta à la mer</w:t>
      </w:r>
      <w:r>
        <w:rPr>
          <w:lang w:eastAsia="fr-FR" w:bidi="fr-FR"/>
        </w:rPr>
        <w:t> </w:t>
      </w:r>
      <w:r>
        <w:rPr>
          <w:rStyle w:val="Appelnotedebasdep"/>
          <w:lang w:eastAsia="fr-FR" w:bidi="fr-FR"/>
        </w:rPr>
        <w:footnoteReference w:id="289"/>
      </w:r>
      <w:r w:rsidRPr="00F313FF">
        <w:rPr>
          <w:lang w:eastAsia="fr-FR" w:bidi="fr-FR"/>
        </w:rPr>
        <w:t>.</w:t>
      </w:r>
    </w:p>
    <w:p w:rsidR="00650B90" w:rsidRPr="00F313FF" w:rsidRDefault="00650B90" w:rsidP="00650B90">
      <w:pPr>
        <w:pStyle w:val="Citation0"/>
      </w:pPr>
    </w:p>
    <w:p w:rsidR="00650B90" w:rsidRPr="00F313FF" w:rsidRDefault="00650B90" w:rsidP="00650B90">
      <w:pPr>
        <w:spacing w:before="120" w:after="120"/>
        <w:jc w:val="both"/>
      </w:pPr>
      <w:r w:rsidRPr="00F313FF">
        <w:rPr>
          <w:lang w:eastAsia="fr-FR" w:bidi="fr-FR"/>
        </w:rPr>
        <w:t>Ce système allait, selon E. Werdet auquel se réfère D. Bellos, pe</w:t>
      </w:r>
      <w:r w:rsidRPr="00F313FF">
        <w:rPr>
          <w:lang w:eastAsia="fr-FR" w:bidi="fr-FR"/>
        </w:rPr>
        <w:t>r</w:t>
      </w:r>
      <w:r w:rsidRPr="00F313FF">
        <w:rPr>
          <w:lang w:eastAsia="fr-FR" w:bidi="fr-FR"/>
        </w:rPr>
        <w:t xml:space="preserve">mettre à Bossange et Masson de « détruire </w:t>
      </w:r>
      <w:r w:rsidRPr="00F313FF">
        <w:t>fru</w:t>
      </w:r>
      <w:r w:rsidRPr="00F313FF">
        <w:t>c</w:t>
      </w:r>
      <w:r w:rsidRPr="00F313FF">
        <w:t>tueusement</w:t>
      </w:r>
      <w:r w:rsidRPr="00F313FF">
        <w:rPr>
          <w:lang w:eastAsia="fr-FR" w:bidi="fr-FR"/>
        </w:rPr>
        <w:t xml:space="preserve"> les vieilles éditions</w:t>
      </w:r>
      <w:r>
        <w:rPr>
          <w:lang w:eastAsia="fr-FR" w:bidi="fr-FR"/>
        </w:rPr>
        <w:t> </w:t>
      </w:r>
      <w:r>
        <w:rPr>
          <w:rStyle w:val="Appelnotedebasdep"/>
          <w:lang w:eastAsia="fr-FR" w:bidi="fr-FR"/>
        </w:rPr>
        <w:footnoteReference w:id="290"/>
      </w:r>
      <w:r w:rsidRPr="00F313FF">
        <w:rPr>
          <w:lang w:eastAsia="fr-FR" w:bidi="fr-FR"/>
        </w:rPr>
        <w:t> » et de lancer sous la Restauration de nombreuses et m</w:t>
      </w:r>
      <w:r w:rsidRPr="00F313FF">
        <w:rPr>
          <w:lang w:eastAsia="fr-FR" w:bidi="fr-FR"/>
        </w:rPr>
        <w:t>a</w:t>
      </w:r>
      <w:r w:rsidRPr="00F313FF">
        <w:rPr>
          <w:lang w:eastAsia="fr-FR" w:bidi="fr-FR"/>
        </w:rPr>
        <w:t>gn</w:t>
      </w:r>
      <w:r w:rsidRPr="00F313FF">
        <w:rPr>
          <w:lang w:eastAsia="fr-FR" w:bidi="fr-FR"/>
        </w:rPr>
        <w:t>i</w:t>
      </w:r>
      <w:r w:rsidRPr="00F313FF">
        <w:rPr>
          <w:lang w:eastAsia="fr-FR" w:bidi="fr-FR"/>
        </w:rPr>
        <w:t xml:space="preserve">fiques rééditions. Quoi qu’il en soit de l’exacte vérité à propos de ce système d’exportation de livres </w:t>
      </w:r>
      <w:r w:rsidRPr="00F43866">
        <w:rPr>
          <w:i/>
        </w:rPr>
        <w:t>ad usum delphinorum</w:t>
      </w:r>
      <w:r w:rsidRPr="00F313FF">
        <w:rPr>
          <w:lang w:eastAsia="fr-FR" w:bidi="fr-FR"/>
        </w:rPr>
        <w:t>, Bossange et Masson en retirent des profits en ce qui a trait tant à l’exportation qu’à l’importation de denrées en demande. L’expérience familiarise égal</w:t>
      </w:r>
      <w:r w:rsidRPr="00F313FF">
        <w:rPr>
          <w:lang w:eastAsia="fr-FR" w:bidi="fr-FR"/>
        </w:rPr>
        <w:t>e</w:t>
      </w:r>
      <w:r w:rsidRPr="00F313FF">
        <w:rPr>
          <w:lang w:eastAsia="fr-FR" w:bidi="fr-FR"/>
        </w:rPr>
        <w:t>ment Bossange avec les réglementations douanières, un marché lo</w:t>
      </w:r>
      <w:r w:rsidRPr="00F313FF">
        <w:rPr>
          <w:lang w:eastAsia="fr-FR" w:bidi="fr-FR"/>
        </w:rPr>
        <w:t>n</w:t>
      </w:r>
      <w:r w:rsidRPr="00F313FF">
        <w:rPr>
          <w:lang w:eastAsia="fr-FR" w:bidi="fr-FR"/>
        </w:rPr>
        <w:t>donien potentiel et les aléas d’un système de licences qu’il cherchera à éviter par la prospection de marchés plus stables.</w:t>
      </w:r>
    </w:p>
    <w:p w:rsidR="00650B90" w:rsidRDefault="00650B90" w:rsidP="00650B90">
      <w:pPr>
        <w:spacing w:before="120" w:after="120"/>
        <w:jc w:val="both"/>
        <w:rPr>
          <w:szCs w:val="24"/>
          <w:lang w:eastAsia="fr-FR" w:bidi="fr-FR"/>
        </w:rPr>
      </w:pPr>
    </w:p>
    <w:p w:rsidR="00650B90" w:rsidRPr="00F313FF" w:rsidRDefault="00650B90" w:rsidP="00650B90">
      <w:pPr>
        <w:pStyle w:val="a"/>
      </w:pPr>
      <w:r>
        <w:t>L’apprentissage new-yorkais</w:t>
      </w:r>
      <w:r>
        <w:br/>
      </w:r>
      <w:r w:rsidRPr="00F313FF">
        <w:t>d’Hector Bossange (1813-1814)</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C’est dans ce contexte et a</w:t>
      </w:r>
      <w:r>
        <w:rPr>
          <w:lang w:eastAsia="fr-FR" w:bidi="fr-FR"/>
        </w:rPr>
        <w:t>près la vaine tentative de Cap-</w:t>
      </w:r>
      <w:r w:rsidRPr="00F313FF">
        <w:rPr>
          <w:lang w:eastAsia="fr-FR" w:bidi="fr-FR"/>
        </w:rPr>
        <w:t>Haïtien que Martin Bossange entreprend d’explorer le mir</w:t>
      </w:r>
      <w:r w:rsidRPr="00F313FF">
        <w:rPr>
          <w:lang w:eastAsia="fr-FR" w:bidi="fr-FR"/>
        </w:rPr>
        <w:t>a</w:t>
      </w:r>
      <w:r w:rsidRPr="00F313FF">
        <w:rPr>
          <w:lang w:eastAsia="fr-FR" w:bidi="fr-FR"/>
        </w:rPr>
        <w:t>ge américain</w:t>
      </w:r>
      <w:r>
        <w:rPr>
          <w:lang w:eastAsia="fr-FR" w:bidi="fr-FR"/>
        </w:rPr>
        <w:t> </w:t>
      </w:r>
      <w:r>
        <w:rPr>
          <w:rStyle w:val="Appelnotedebasdep"/>
          <w:lang w:eastAsia="fr-FR" w:bidi="fr-FR"/>
        </w:rPr>
        <w:footnoteReference w:id="291"/>
      </w:r>
      <w:r w:rsidRPr="00F313FF">
        <w:rPr>
          <w:lang w:eastAsia="fr-FR" w:bidi="fr-FR"/>
        </w:rPr>
        <w:t xml:space="preserve"> en plaçant l’aîné de ses fils, Hector, chez l’un de ses correspondants-agents new-yorkais, Henry Chériot, qui se charge de son</w:t>
      </w:r>
      <w:r>
        <w:rPr>
          <w:lang w:eastAsia="fr-FR" w:bidi="fr-FR"/>
        </w:rPr>
        <w:t xml:space="preserve"> [184] </w:t>
      </w:r>
      <w:r w:rsidRPr="00F313FF">
        <w:rPr>
          <w:lang w:eastAsia="fr-FR" w:bidi="fr-FR"/>
        </w:rPr>
        <w:t>a</w:t>
      </w:r>
      <w:r w:rsidRPr="00F313FF">
        <w:rPr>
          <w:lang w:eastAsia="fr-FR" w:bidi="fr-FR"/>
        </w:rPr>
        <w:t>p</w:t>
      </w:r>
      <w:r w:rsidRPr="00F313FF">
        <w:rPr>
          <w:lang w:eastAsia="fr-FR" w:bidi="fr-FR"/>
        </w:rPr>
        <w:t>prentissage de la langue anglaise et de la tenue des l</w:t>
      </w:r>
      <w:r w:rsidRPr="00F313FF">
        <w:rPr>
          <w:lang w:eastAsia="fr-FR" w:bidi="fr-FR"/>
        </w:rPr>
        <w:t>i</w:t>
      </w:r>
      <w:r w:rsidRPr="00F313FF">
        <w:rPr>
          <w:lang w:eastAsia="fr-FR" w:bidi="fr-FR"/>
        </w:rPr>
        <w:t>vres</w:t>
      </w:r>
      <w:r>
        <w:rPr>
          <w:lang w:eastAsia="fr-FR" w:bidi="fr-FR"/>
        </w:rPr>
        <w:t> </w:t>
      </w:r>
      <w:r>
        <w:rPr>
          <w:rStyle w:val="Appelnotedebasdep"/>
          <w:lang w:eastAsia="fr-FR" w:bidi="fr-FR"/>
        </w:rPr>
        <w:footnoteReference w:id="292"/>
      </w:r>
      <w:r w:rsidRPr="00F313FF">
        <w:rPr>
          <w:lang w:eastAsia="fr-FR" w:bidi="fr-FR"/>
        </w:rPr>
        <w:t>. Âgé de 18 et 19 ans, Hector Bossange séjourne à New York de février 1813 à mai 1814, et y fait l’apprentissage émotif d’un jeune Européen aux prises avec le mode de vie nord-américain. Il y apprend l’anglais - et l’espagnol pendant au moins trois mois -, tente de « placer » des livres à La Nouvelle-Orléans et à Philadelphie, aide Chériot puis Wi</w:t>
      </w:r>
      <w:r w:rsidRPr="00F313FF">
        <w:rPr>
          <w:lang w:eastAsia="fr-FR" w:bidi="fr-FR"/>
        </w:rPr>
        <w:t>l</w:t>
      </w:r>
      <w:r w:rsidRPr="00F313FF">
        <w:rPr>
          <w:lang w:eastAsia="fr-FR" w:bidi="fr-FR"/>
        </w:rPr>
        <w:t>kes qui vendent du livre français fourni par Martin Bossange</w:t>
      </w:r>
      <w:r>
        <w:rPr>
          <w:lang w:eastAsia="fr-FR" w:bidi="fr-FR"/>
        </w:rPr>
        <w:t> </w:t>
      </w:r>
      <w:r>
        <w:rPr>
          <w:rStyle w:val="Appelnotedebasdep"/>
          <w:lang w:eastAsia="fr-FR" w:bidi="fr-FR"/>
        </w:rPr>
        <w:footnoteReference w:id="293"/>
      </w:r>
      <w:r w:rsidRPr="00F313FF">
        <w:rPr>
          <w:lang w:eastAsia="fr-FR" w:bidi="fr-FR"/>
        </w:rPr>
        <w:t>. Bo</w:t>
      </w:r>
      <w:r w:rsidRPr="00F313FF">
        <w:rPr>
          <w:lang w:eastAsia="fr-FR" w:bidi="fr-FR"/>
        </w:rPr>
        <w:t>s</w:t>
      </w:r>
      <w:r w:rsidRPr="00F313FF">
        <w:rPr>
          <w:lang w:eastAsia="fr-FR" w:bidi="fr-FR"/>
        </w:rPr>
        <w:t>sange père tient à cet apprentissage pour son fils, malgré les difficultés du commerce dont il i</w:t>
      </w:r>
      <w:r w:rsidRPr="00F313FF">
        <w:rPr>
          <w:lang w:eastAsia="fr-FR" w:bidi="fr-FR"/>
        </w:rPr>
        <w:t>n</w:t>
      </w:r>
      <w:r w:rsidRPr="00F313FF">
        <w:rPr>
          <w:lang w:eastAsia="fr-FR" w:bidi="fr-FR"/>
        </w:rPr>
        <w:t>forme Hector le 22 décembre 1813 : il se dit « écrasé par les banqueroutes qui éclatent de to</w:t>
      </w:r>
      <w:r>
        <w:rPr>
          <w:lang w:eastAsia="fr-FR" w:bidi="fr-FR"/>
        </w:rPr>
        <w:t>us côtés », « obligé de vendre [</w:t>
      </w:r>
      <w:r w:rsidRPr="00F313FF">
        <w:rPr>
          <w:lang w:eastAsia="fr-FR" w:bidi="fr-FR"/>
        </w:rPr>
        <w:t>son] hôtel pour maintenir [son] crédit » mais déterminé « à sauver [son] honneur</w:t>
      </w:r>
      <w:r>
        <w:rPr>
          <w:lang w:eastAsia="fr-FR" w:bidi="fr-FR"/>
        </w:rPr>
        <w:t> </w:t>
      </w:r>
      <w:r>
        <w:rPr>
          <w:rStyle w:val="Appelnotedebasdep"/>
          <w:lang w:eastAsia="fr-FR" w:bidi="fr-FR"/>
        </w:rPr>
        <w:footnoteReference w:id="294"/>
      </w:r>
      <w:r w:rsidRPr="00F313FF">
        <w:rPr>
          <w:lang w:eastAsia="fr-FR" w:bidi="fr-FR"/>
        </w:rPr>
        <w:t> ». La situation n’est guère meilleure à New York. Le fils écrit à son père : « dans l’état actuel des affaires, on ne trouve pas la plus petite occupation » qui permettrait un apprentissage soutenu du commerce. En mars 1814, Hector souhaite « bientôt une paix générale</w:t>
      </w:r>
      <w:r>
        <w:rPr>
          <w:lang w:eastAsia="fr-FR" w:bidi="fr-FR"/>
        </w:rPr>
        <w:t> </w:t>
      </w:r>
      <w:r>
        <w:rPr>
          <w:rStyle w:val="Appelnotedebasdep"/>
          <w:lang w:eastAsia="fr-FR" w:bidi="fr-FR"/>
        </w:rPr>
        <w:footnoteReference w:id="295"/>
      </w:r>
      <w:r w:rsidRPr="00F313FF">
        <w:rPr>
          <w:lang w:eastAsia="fr-FR" w:bidi="fr-FR"/>
        </w:rPr>
        <w:t> » en E</w:t>
      </w:r>
      <w:r w:rsidRPr="00F313FF">
        <w:rPr>
          <w:lang w:eastAsia="fr-FR" w:bidi="fr-FR"/>
        </w:rPr>
        <w:t>u</w:t>
      </w:r>
      <w:r w:rsidRPr="00F313FF">
        <w:rPr>
          <w:lang w:eastAsia="fr-FR" w:bidi="fr-FR"/>
        </w:rPr>
        <w:t xml:space="preserve">rope ; en avril, il pense quitter les </w:t>
      </w:r>
      <w:r>
        <w:rPr>
          <w:lang w:eastAsia="fr-FR" w:bidi="fr-FR"/>
        </w:rPr>
        <w:t>État</w:t>
      </w:r>
      <w:r w:rsidRPr="00F313FF">
        <w:rPr>
          <w:lang w:eastAsia="fr-FR" w:bidi="fr-FR"/>
        </w:rPr>
        <w:t>s-Unis « sans doute bientôt après la paix en Europe qui selon [lui] ne peut tarder à être conclue</w:t>
      </w:r>
      <w:r>
        <w:rPr>
          <w:lang w:eastAsia="fr-FR" w:bidi="fr-FR"/>
        </w:rPr>
        <w:t> </w:t>
      </w:r>
      <w:r>
        <w:rPr>
          <w:rStyle w:val="Appelnotedebasdep"/>
          <w:lang w:eastAsia="fr-FR" w:bidi="fr-FR"/>
        </w:rPr>
        <w:footnoteReference w:id="296"/>
      </w:r>
      <w:r w:rsidRPr="00F313FF">
        <w:rPr>
          <w:lang w:eastAsia="fr-FR" w:bidi="fr-FR"/>
        </w:rPr>
        <w:t> ». Fin mai 1814, Henry Chériot informe Ma</w:t>
      </w:r>
      <w:r w:rsidRPr="00F313FF">
        <w:rPr>
          <w:lang w:eastAsia="fr-FR" w:bidi="fr-FR"/>
        </w:rPr>
        <w:t>r</w:t>
      </w:r>
      <w:r w:rsidRPr="00F313FF">
        <w:rPr>
          <w:lang w:eastAsia="fr-FR" w:bidi="fr-FR"/>
        </w:rPr>
        <w:t>tin Bossange : « L’embargo et toutes les restrictions commerciales sont levés par notre Gouvernement, en sorte qu’il est entièrement l</w:t>
      </w:r>
      <w:r w:rsidRPr="00F313FF">
        <w:rPr>
          <w:lang w:eastAsia="fr-FR" w:bidi="fr-FR"/>
        </w:rPr>
        <w:t>i</w:t>
      </w:r>
      <w:r w:rsidRPr="00F313FF">
        <w:rPr>
          <w:lang w:eastAsia="fr-FR" w:bidi="fr-FR"/>
        </w:rPr>
        <w:t>bre, excepté les captures en mer, et le blocus de nos ports par les A</w:t>
      </w:r>
      <w:r w:rsidRPr="00F313FF">
        <w:rPr>
          <w:lang w:eastAsia="fr-FR" w:bidi="fr-FR"/>
        </w:rPr>
        <w:t>n</w:t>
      </w:r>
      <w:r w:rsidRPr="00F313FF">
        <w:rPr>
          <w:lang w:eastAsia="fr-FR" w:bidi="fr-FR"/>
        </w:rPr>
        <w:t>glais</w:t>
      </w:r>
      <w:r>
        <w:rPr>
          <w:lang w:eastAsia="fr-FR" w:bidi="fr-FR"/>
        </w:rPr>
        <w:t> </w:t>
      </w:r>
      <w:r>
        <w:rPr>
          <w:rStyle w:val="Appelnotedebasdep"/>
          <w:lang w:eastAsia="fr-FR" w:bidi="fr-FR"/>
        </w:rPr>
        <w:footnoteReference w:id="297"/>
      </w:r>
      <w:r w:rsidRPr="00F313FF">
        <w:rPr>
          <w:lang w:eastAsia="fr-FR" w:bidi="fr-FR"/>
        </w:rPr>
        <w:t>. »</w:t>
      </w:r>
    </w:p>
    <w:p w:rsidR="00650B90" w:rsidRPr="00F313FF" w:rsidRDefault="00650B90" w:rsidP="00650B90">
      <w:pPr>
        <w:spacing w:before="120" w:after="120"/>
        <w:jc w:val="both"/>
      </w:pPr>
      <w:r w:rsidRPr="00F313FF">
        <w:rPr>
          <w:lang w:eastAsia="fr-FR" w:bidi="fr-FR"/>
        </w:rPr>
        <w:t>À 20 ans, Hector Bossange est familier avec le réseau commercial atlantique et celui de l’Hudson River ; il connaît la « colonie » fra</w:t>
      </w:r>
      <w:r w:rsidRPr="00F313FF">
        <w:rPr>
          <w:lang w:eastAsia="fr-FR" w:bidi="fr-FR"/>
        </w:rPr>
        <w:t>n</w:t>
      </w:r>
      <w:r w:rsidRPr="00F313FF">
        <w:rPr>
          <w:lang w:eastAsia="fr-FR" w:bidi="fr-FR"/>
        </w:rPr>
        <w:t>çaise de New York et ses re</w:t>
      </w:r>
      <w:r>
        <w:rPr>
          <w:lang w:eastAsia="fr-FR" w:bidi="fr-FR"/>
        </w:rPr>
        <w:t>lations à Paris, à La Nouvelle-</w:t>
      </w:r>
      <w:r w:rsidRPr="00F313FF">
        <w:rPr>
          <w:lang w:eastAsia="fr-FR" w:bidi="fr-FR"/>
        </w:rPr>
        <w:t>Orléans, à Philadelphie. Il a été initié par Chériot aux stratégies de crédit possible selon l’échelle des commandes ; il a appris l’anglais, suffisamment, croit son père, pour se « rendre utile dans une maison de comme</w:t>
      </w:r>
      <w:r w:rsidRPr="00F313FF">
        <w:rPr>
          <w:lang w:eastAsia="fr-FR" w:bidi="fr-FR"/>
        </w:rPr>
        <w:t>r</w:t>
      </w:r>
      <w:r w:rsidRPr="00F313FF">
        <w:rPr>
          <w:lang w:eastAsia="fr-FR" w:bidi="fr-FR"/>
        </w:rPr>
        <w:t>ce</w:t>
      </w:r>
      <w:r>
        <w:rPr>
          <w:lang w:eastAsia="fr-FR" w:bidi="fr-FR"/>
        </w:rPr>
        <w:t> </w:t>
      </w:r>
      <w:r>
        <w:rPr>
          <w:rStyle w:val="Appelnotedebasdep"/>
          <w:lang w:eastAsia="fr-FR" w:bidi="fr-FR"/>
        </w:rPr>
        <w:footnoteReference w:id="298"/>
      </w:r>
      <w:r w:rsidRPr="00F313FF">
        <w:rPr>
          <w:lang w:eastAsia="fr-FR" w:bidi="fr-FR"/>
        </w:rPr>
        <w:t> ».</w:t>
      </w:r>
    </w:p>
    <w:p w:rsidR="00650B90" w:rsidRPr="00F313FF" w:rsidRDefault="00650B90" w:rsidP="00650B90">
      <w:pPr>
        <w:spacing w:before="120" w:after="120"/>
        <w:jc w:val="both"/>
      </w:pPr>
      <w:r w:rsidRPr="00F313FF">
        <w:rPr>
          <w:lang w:eastAsia="fr-FR" w:bidi="fr-FR"/>
        </w:rPr>
        <w:t>Il s’embarque à destination de l’Europe, vraisemblabl</w:t>
      </w:r>
      <w:r w:rsidRPr="00F313FF">
        <w:rPr>
          <w:lang w:eastAsia="fr-FR" w:bidi="fr-FR"/>
        </w:rPr>
        <w:t>e</w:t>
      </w:r>
      <w:r>
        <w:rPr>
          <w:lang w:eastAsia="fr-FR" w:bidi="fr-FR"/>
        </w:rPr>
        <w:t>ment en mai ou juin 1814.</w:t>
      </w:r>
      <w:r w:rsidRPr="00F313FF">
        <w:rPr>
          <w:lang w:eastAsia="fr-FR" w:bidi="fr-FR"/>
        </w:rPr>
        <w:t xml:space="preserve"> Il y séjourne près d’un an. Mais à Paris ou à Londres ? La question peut être posée, car la maison Bossange et Masson a o</w:t>
      </w:r>
      <w:r w:rsidRPr="00F313FF">
        <w:rPr>
          <w:lang w:eastAsia="fr-FR" w:bidi="fr-FR"/>
        </w:rPr>
        <w:t>u</w:t>
      </w:r>
      <w:r w:rsidRPr="00F313FF">
        <w:rPr>
          <w:lang w:eastAsia="fr-FR" w:bidi="fr-FR"/>
        </w:rPr>
        <w:t>vert en 1814, après la levée du blocus, une succursale à Londres, au 14, Great Malborough Street</w:t>
      </w:r>
      <w:r>
        <w:rPr>
          <w:lang w:eastAsia="fr-FR" w:bidi="fr-FR"/>
        </w:rPr>
        <w:t> </w:t>
      </w:r>
      <w:r>
        <w:rPr>
          <w:rStyle w:val="Appelnotedebasdep"/>
          <w:lang w:eastAsia="fr-FR" w:bidi="fr-FR"/>
        </w:rPr>
        <w:footnoteReference w:id="299"/>
      </w:r>
      <w:r w:rsidRPr="00F313FF">
        <w:rPr>
          <w:lang w:eastAsia="fr-FR" w:bidi="fr-FR"/>
        </w:rPr>
        <w:t>. Hector passe certainement à Lo</w:t>
      </w:r>
      <w:r w:rsidRPr="00F313FF">
        <w:rPr>
          <w:lang w:eastAsia="fr-FR" w:bidi="fr-FR"/>
        </w:rPr>
        <w:t>n</w:t>
      </w:r>
      <w:r w:rsidRPr="00F313FF">
        <w:rPr>
          <w:lang w:eastAsia="fr-FR" w:bidi="fr-FR"/>
        </w:rPr>
        <w:t xml:space="preserve">dres : il y arrive de France, à bord du </w:t>
      </w:r>
      <w:r w:rsidRPr="00F43866">
        <w:rPr>
          <w:i/>
        </w:rPr>
        <w:t>Caledonia</w:t>
      </w:r>
      <w:r w:rsidRPr="00F313FF">
        <w:rPr>
          <w:lang w:eastAsia="fr-FR" w:bidi="fr-FR"/>
        </w:rPr>
        <w:t xml:space="preserve"> en juillet 1815</w:t>
      </w:r>
      <w:r>
        <w:rPr>
          <w:lang w:eastAsia="fr-FR" w:bidi="fr-FR"/>
        </w:rPr>
        <w:t> </w:t>
      </w:r>
      <w:r>
        <w:rPr>
          <w:rStyle w:val="Appelnotedebasdep"/>
          <w:lang w:eastAsia="fr-FR" w:bidi="fr-FR"/>
        </w:rPr>
        <w:footnoteReference w:id="300"/>
      </w:r>
      <w:r w:rsidRPr="00F313FF">
        <w:rPr>
          <w:lang w:eastAsia="fr-FR" w:bidi="fr-FR"/>
        </w:rPr>
        <w:t xml:space="preserve"> et s’y embarque à bord du </w:t>
      </w:r>
      <w:r w:rsidRPr="00F43866">
        <w:rPr>
          <w:i/>
        </w:rPr>
        <w:t>Sterling</w:t>
      </w:r>
      <w:r w:rsidRPr="00F313FF">
        <w:t>,</w:t>
      </w:r>
      <w:r w:rsidRPr="00F313FF">
        <w:rPr>
          <w:lang w:eastAsia="fr-FR" w:bidi="fr-FR"/>
        </w:rPr>
        <w:t xml:space="preserve"> en août, à destination de Québec</w:t>
      </w:r>
      <w:r>
        <w:rPr>
          <w:lang w:eastAsia="fr-FR" w:bidi="fr-FR"/>
        </w:rPr>
        <w:t> </w:t>
      </w:r>
      <w:r>
        <w:rPr>
          <w:rStyle w:val="Appelnotedebasdep"/>
          <w:lang w:eastAsia="fr-FR" w:bidi="fr-FR"/>
        </w:rPr>
        <w:footnoteReference w:id="301"/>
      </w:r>
      <w:r w:rsidRPr="00F313FF">
        <w:rPr>
          <w:lang w:eastAsia="fr-FR" w:bidi="fr-FR"/>
        </w:rPr>
        <w:t>. Pou</w:t>
      </w:r>
      <w:r w:rsidRPr="00F313FF">
        <w:rPr>
          <w:lang w:eastAsia="fr-FR" w:bidi="fr-FR"/>
        </w:rPr>
        <w:t>r</w:t>
      </w:r>
      <w:r w:rsidRPr="00F313FF">
        <w:rPr>
          <w:lang w:eastAsia="fr-FR" w:bidi="fr-FR"/>
        </w:rPr>
        <w:t>quoi le Bas-Canada après Haïti, et non pas Boston,</w:t>
      </w:r>
      <w:r>
        <w:rPr>
          <w:lang w:eastAsia="fr-FR" w:bidi="fr-FR"/>
        </w:rPr>
        <w:t xml:space="preserve"> [185] </w:t>
      </w:r>
      <w:r w:rsidRPr="00F313FF">
        <w:rPr>
          <w:lang w:eastAsia="fr-FR" w:bidi="fr-FR"/>
        </w:rPr>
        <w:t>New York, Philadelphie ou La Nouvelle-Orléans ? Les Bossange père et fils y virent-ils un marché en essor, à partir duquel pourrait aussi être exploré celui des États-Unis ? La levée du blocus qui ro</w:t>
      </w:r>
      <w:r w:rsidRPr="00F313FF">
        <w:rPr>
          <w:lang w:eastAsia="fr-FR" w:bidi="fr-FR"/>
        </w:rPr>
        <w:t>u</w:t>
      </w:r>
      <w:r w:rsidRPr="00F313FF">
        <w:rPr>
          <w:lang w:eastAsia="fr-FR" w:bidi="fr-FR"/>
        </w:rPr>
        <w:t>vrait les ports des colonies britann</w:t>
      </w:r>
      <w:r w:rsidRPr="00F313FF">
        <w:rPr>
          <w:lang w:eastAsia="fr-FR" w:bidi="fr-FR"/>
        </w:rPr>
        <w:t>i</w:t>
      </w:r>
      <w:r w:rsidRPr="00F313FF">
        <w:rPr>
          <w:lang w:eastAsia="fr-FR" w:bidi="fr-FR"/>
        </w:rPr>
        <w:t>ques au commerce français fit-elle privilégier le Bas-Canada colonial, d’autant plus que la maison de Londres pouvait compter sur les axes du commerce britannique et sur ceux de la Rép</w:t>
      </w:r>
      <w:r w:rsidRPr="00F313FF">
        <w:rPr>
          <w:lang w:eastAsia="fr-FR" w:bidi="fr-FR"/>
        </w:rPr>
        <w:t>u</w:t>
      </w:r>
      <w:r w:rsidRPr="00F313FF">
        <w:rPr>
          <w:lang w:eastAsia="fr-FR" w:bidi="fr-FR"/>
        </w:rPr>
        <w:t>blique américaine ? Quelle connaissance avait-on chez les Bossange de cette ancienne colonie française décrite par des chroniqueurs et e</w:t>
      </w:r>
      <w:r w:rsidRPr="00F313FF">
        <w:rPr>
          <w:lang w:eastAsia="fr-FR" w:bidi="fr-FR"/>
        </w:rPr>
        <w:t>n</w:t>
      </w:r>
      <w:r w:rsidRPr="00F313FF">
        <w:rPr>
          <w:lang w:eastAsia="fr-FR" w:bidi="fr-FR"/>
        </w:rPr>
        <w:t>core peu fréquentée par ces voyageurs dont les Bo</w:t>
      </w:r>
      <w:r w:rsidRPr="00F313FF">
        <w:rPr>
          <w:lang w:eastAsia="fr-FR" w:bidi="fr-FR"/>
        </w:rPr>
        <w:t>s</w:t>
      </w:r>
      <w:r w:rsidRPr="00F313FF">
        <w:rPr>
          <w:lang w:eastAsia="fr-FR" w:bidi="fr-FR"/>
        </w:rPr>
        <w:t xml:space="preserve">sange mettront très tôt les récits à leurs </w:t>
      </w:r>
      <w:r w:rsidRPr="00F313FF">
        <w:t>Catalogues</w:t>
      </w:r>
      <w:r w:rsidRPr="00F313FF">
        <w:rPr>
          <w:lang w:eastAsia="fr-FR" w:bidi="fr-FR"/>
        </w:rPr>
        <w:t> ? Que savaient-ils des 335</w:t>
      </w:r>
      <w:r>
        <w:rPr>
          <w:lang w:eastAsia="fr-FR" w:bidi="fr-FR"/>
        </w:rPr>
        <w:t> </w:t>
      </w:r>
      <w:r w:rsidRPr="00F313FF">
        <w:rPr>
          <w:lang w:eastAsia="fr-FR" w:bidi="fr-FR"/>
        </w:rPr>
        <w:t>000 hab</w:t>
      </w:r>
      <w:r w:rsidRPr="00F313FF">
        <w:rPr>
          <w:lang w:eastAsia="fr-FR" w:bidi="fr-FR"/>
        </w:rPr>
        <w:t>i</w:t>
      </w:r>
      <w:r w:rsidRPr="00F313FF">
        <w:rPr>
          <w:lang w:eastAsia="fr-FR" w:bidi="fr-FR"/>
        </w:rPr>
        <w:t>tants</w:t>
      </w:r>
      <w:r>
        <w:rPr>
          <w:lang w:eastAsia="fr-FR" w:bidi="fr-FR"/>
        </w:rPr>
        <w:t> </w:t>
      </w:r>
      <w:r>
        <w:rPr>
          <w:rStyle w:val="Appelnotedebasdep"/>
          <w:lang w:eastAsia="fr-FR" w:bidi="fr-FR"/>
        </w:rPr>
        <w:footnoteReference w:id="302"/>
      </w:r>
      <w:r w:rsidRPr="00F313FF">
        <w:rPr>
          <w:lang w:eastAsia="fr-FR" w:bidi="fr-FR"/>
        </w:rPr>
        <w:t xml:space="preserve"> du Bas-Canada, des villes de Québec et de Montréal, de la demande culturelle potentielle </w:t>
      </w:r>
      <w:r w:rsidRPr="00F313FF">
        <w:t>1</w:t>
      </w:r>
      <w:r w:rsidRPr="00F313FF">
        <w:rPr>
          <w:lang w:eastAsia="fr-FR" w:bidi="fr-FR"/>
        </w:rPr>
        <w:t xml:space="preserve"> Questions sans réponses pour le m</w:t>
      </w:r>
      <w:r w:rsidRPr="00F313FF">
        <w:rPr>
          <w:lang w:eastAsia="fr-FR" w:bidi="fr-FR"/>
        </w:rPr>
        <w:t>o</w:t>
      </w:r>
      <w:r w:rsidRPr="00F313FF">
        <w:rPr>
          <w:lang w:eastAsia="fr-FR" w:bidi="fr-FR"/>
        </w:rPr>
        <w:t>ment, mais nous y reviendrons.</w:t>
      </w:r>
    </w:p>
    <w:p w:rsidR="00650B90" w:rsidRDefault="00650B90" w:rsidP="00650B90">
      <w:pPr>
        <w:spacing w:before="120" w:after="120"/>
        <w:jc w:val="both"/>
        <w:rPr>
          <w:szCs w:val="24"/>
          <w:lang w:eastAsia="fr-FR" w:bidi="fr-FR"/>
        </w:rPr>
      </w:pPr>
      <w:r>
        <w:rPr>
          <w:szCs w:val="24"/>
          <w:lang w:eastAsia="fr-FR" w:bidi="fr-FR"/>
        </w:rPr>
        <w:br w:type="page"/>
      </w:r>
    </w:p>
    <w:p w:rsidR="00650B90" w:rsidRPr="00F313FF" w:rsidRDefault="00650B90" w:rsidP="00650B90">
      <w:pPr>
        <w:pStyle w:val="a"/>
      </w:pPr>
      <w:r w:rsidRPr="00F313FF">
        <w:t>Hector Bossange à Montréal (1815-1819)</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Fin octobre 1815, Hector Bossange est à Montréal où il vend des livres - surtout religieux - en consignation pour un certain François Durette de la ville de Québec</w:t>
      </w:r>
      <w:r>
        <w:rPr>
          <w:lang w:eastAsia="fr-FR" w:bidi="fr-FR"/>
        </w:rPr>
        <w:t> </w:t>
      </w:r>
      <w:r>
        <w:rPr>
          <w:rStyle w:val="Appelnotedebasdep"/>
          <w:lang w:eastAsia="fr-FR" w:bidi="fr-FR"/>
        </w:rPr>
        <w:footnoteReference w:id="303"/>
      </w:r>
      <w:r w:rsidRPr="00F313FF">
        <w:rPr>
          <w:lang w:eastAsia="fr-FR" w:bidi="fr-FR"/>
        </w:rPr>
        <w:t>. Le 20 n</w:t>
      </w:r>
      <w:r w:rsidRPr="00F313FF">
        <w:rPr>
          <w:lang w:eastAsia="fr-FR" w:bidi="fr-FR"/>
        </w:rPr>
        <w:t>o</w:t>
      </w:r>
      <w:r w:rsidRPr="00F313FF">
        <w:rPr>
          <w:lang w:eastAsia="fr-FR" w:bidi="fr-FR"/>
        </w:rPr>
        <w:t xml:space="preserve">vembre paraît une première annonce de la librairie dans </w:t>
      </w:r>
      <w:r w:rsidRPr="00F43866">
        <w:rPr>
          <w:i/>
        </w:rPr>
        <w:t>The Montreal Gazette</w:t>
      </w:r>
      <w:r w:rsidRPr="00F313FF">
        <w:t>.</w:t>
      </w:r>
      <w:r w:rsidRPr="00F313FF">
        <w:rPr>
          <w:lang w:eastAsia="fr-FR" w:bidi="fr-FR"/>
        </w:rPr>
        <w:t xml:space="preserve"> Dans la vieille vi</w:t>
      </w:r>
      <w:r w:rsidRPr="00F313FF">
        <w:rPr>
          <w:lang w:eastAsia="fr-FR" w:bidi="fr-FR"/>
        </w:rPr>
        <w:t>l</w:t>
      </w:r>
      <w:r w:rsidRPr="00F313FF">
        <w:rPr>
          <w:lang w:eastAsia="fr-FR" w:bidi="fr-FR"/>
        </w:rPr>
        <w:t>le encore entourée de fortifications, Bossange est établi « chez M. Louis Lamont</w:t>
      </w:r>
      <w:r w:rsidRPr="00F313FF">
        <w:rPr>
          <w:lang w:eastAsia="fr-FR" w:bidi="fr-FR"/>
        </w:rPr>
        <w:t>a</w:t>
      </w:r>
      <w:r w:rsidRPr="00F313FF">
        <w:rPr>
          <w:lang w:eastAsia="fr-FR" w:bidi="fr-FR"/>
        </w:rPr>
        <w:t>gne devant l’Audience</w:t>
      </w:r>
      <w:r>
        <w:rPr>
          <w:lang w:eastAsia="fr-FR" w:bidi="fr-FR"/>
        </w:rPr>
        <w:t> </w:t>
      </w:r>
      <w:r>
        <w:rPr>
          <w:rStyle w:val="Appelnotedebasdep"/>
          <w:lang w:eastAsia="fr-FR" w:bidi="fr-FR"/>
        </w:rPr>
        <w:footnoteReference w:id="304"/>
      </w:r>
      <w:r w:rsidRPr="00F313FF">
        <w:rPr>
          <w:lang w:eastAsia="fr-FR" w:bidi="fr-FR"/>
        </w:rPr>
        <w:t> ». En septembre 1816, le commerce est rue Bonsecours</w:t>
      </w:r>
      <w:r>
        <w:rPr>
          <w:lang w:eastAsia="fr-FR" w:bidi="fr-FR"/>
        </w:rPr>
        <w:t> </w:t>
      </w:r>
      <w:r>
        <w:rPr>
          <w:rStyle w:val="Appelnotedebasdep"/>
          <w:lang w:eastAsia="fr-FR" w:bidi="fr-FR"/>
        </w:rPr>
        <w:footnoteReference w:id="305"/>
      </w:r>
      <w:r>
        <w:rPr>
          <w:lang w:eastAsia="fr-FR" w:bidi="fr-FR"/>
        </w:rPr>
        <w:t>, en mai 1817 rue Saint-</w:t>
      </w:r>
      <w:r w:rsidRPr="00F313FF">
        <w:rPr>
          <w:lang w:eastAsia="fr-FR" w:bidi="fr-FR"/>
        </w:rPr>
        <w:t>Vincent, dans « l’ancienne Poste, face au magasin de meubles de M. Ro</w:t>
      </w:r>
      <w:r w:rsidRPr="00F313FF">
        <w:rPr>
          <w:lang w:eastAsia="fr-FR" w:bidi="fr-FR"/>
        </w:rPr>
        <w:t>l</w:t>
      </w:r>
      <w:r w:rsidRPr="00F313FF">
        <w:rPr>
          <w:lang w:eastAsia="fr-FR" w:bidi="fr-FR"/>
        </w:rPr>
        <w:t>lo</w:t>
      </w:r>
      <w:r>
        <w:rPr>
          <w:lang w:eastAsia="fr-FR" w:bidi="fr-FR"/>
        </w:rPr>
        <w:t> </w:t>
      </w:r>
      <w:r>
        <w:rPr>
          <w:rStyle w:val="Appelnotedebasdep"/>
          <w:lang w:eastAsia="fr-FR" w:bidi="fr-FR"/>
        </w:rPr>
        <w:footnoteReference w:id="306"/>
      </w:r>
      <w:r w:rsidRPr="00F313FF">
        <w:rPr>
          <w:lang w:eastAsia="fr-FR" w:bidi="fr-FR"/>
        </w:rPr>
        <w:t> ». En mai 1818, Hector Bossange loue un magasin de R. A</w:t>
      </w:r>
      <w:r w:rsidRPr="00F313FF">
        <w:rPr>
          <w:lang w:eastAsia="fr-FR" w:bidi="fr-FR"/>
        </w:rPr>
        <w:t>r</w:t>
      </w:r>
      <w:r w:rsidRPr="00F313FF">
        <w:rPr>
          <w:lang w:eastAsia="fr-FR" w:bidi="fr-FR"/>
        </w:rPr>
        <w:t>mour et G. D</w:t>
      </w:r>
      <w:r w:rsidRPr="00F313FF">
        <w:rPr>
          <w:lang w:eastAsia="fr-FR" w:bidi="fr-FR"/>
        </w:rPr>
        <w:t>a</w:t>
      </w:r>
      <w:r w:rsidRPr="00F313FF">
        <w:rPr>
          <w:lang w:eastAsia="fr-FR" w:bidi="fr-FR"/>
        </w:rPr>
        <w:t>vies, rue Notre-Dame, près de l’imprimeur Brown</w:t>
      </w:r>
      <w:r>
        <w:rPr>
          <w:lang w:eastAsia="fr-FR" w:bidi="fr-FR"/>
        </w:rPr>
        <w:t> </w:t>
      </w:r>
      <w:r>
        <w:rPr>
          <w:rStyle w:val="Appelnotedebasdep"/>
          <w:lang w:eastAsia="fr-FR" w:bidi="fr-FR"/>
        </w:rPr>
        <w:footnoteReference w:id="307"/>
      </w:r>
      <w:r w:rsidRPr="00F313FF">
        <w:rPr>
          <w:lang w:eastAsia="fr-FR" w:bidi="fr-FR"/>
        </w:rPr>
        <w:t> ; Bossange est déjà associé - ou sur le point de le devenir - de son frère Adolphe, dans une so</w:t>
      </w:r>
      <w:r>
        <w:rPr>
          <w:lang w:eastAsia="fr-FR" w:bidi="fr-FR"/>
        </w:rPr>
        <w:t>ciété qui sera dissoute en 1827 </w:t>
      </w:r>
      <w:r>
        <w:rPr>
          <w:rStyle w:val="Appelnotedebasdep"/>
          <w:lang w:eastAsia="fr-FR" w:bidi="fr-FR"/>
        </w:rPr>
        <w:footnoteReference w:id="308"/>
      </w:r>
      <w:r w:rsidRPr="00F313FF">
        <w:rPr>
          <w:lang w:eastAsia="fr-FR" w:bidi="fr-FR"/>
        </w:rPr>
        <w:t>. Au dernier déménag</w:t>
      </w:r>
      <w:r w:rsidRPr="00F313FF">
        <w:rPr>
          <w:lang w:eastAsia="fr-FR" w:bidi="fr-FR"/>
        </w:rPr>
        <w:t>e</w:t>
      </w:r>
      <w:r w:rsidRPr="00F313FF">
        <w:rPr>
          <w:lang w:eastAsia="fr-FR" w:bidi="fr-FR"/>
        </w:rPr>
        <w:t>ment de la librairie en</w:t>
      </w:r>
      <w:r>
        <w:rPr>
          <w:lang w:eastAsia="fr-FR" w:bidi="fr-FR"/>
        </w:rPr>
        <w:t xml:space="preserve"> octobre 1819, au 2, rue Saint-</w:t>
      </w:r>
      <w:r w:rsidRPr="00F313FF">
        <w:rPr>
          <w:lang w:eastAsia="fr-FR" w:bidi="fr-FR"/>
        </w:rPr>
        <w:t>Vincent</w:t>
      </w:r>
      <w:r>
        <w:rPr>
          <w:lang w:eastAsia="fr-FR" w:bidi="fr-FR"/>
        </w:rPr>
        <w:t> </w:t>
      </w:r>
      <w:r>
        <w:rPr>
          <w:rStyle w:val="Appelnotedebasdep"/>
          <w:lang w:eastAsia="fr-FR" w:bidi="fr-FR"/>
        </w:rPr>
        <w:footnoteReference w:id="309"/>
      </w:r>
      <w:r w:rsidRPr="00F313FF">
        <w:rPr>
          <w:lang w:eastAsia="fr-FR" w:bidi="fr-FR"/>
        </w:rPr>
        <w:t>, Bo</w:t>
      </w:r>
      <w:r w:rsidRPr="00F313FF">
        <w:rPr>
          <w:lang w:eastAsia="fr-FR" w:bidi="fr-FR"/>
        </w:rPr>
        <w:t>s</w:t>
      </w:r>
      <w:r w:rsidRPr="00F313FF">
        <w:rPr>
          <w:lang w:eastAsia="fr-FR" w:bidi="fr-FR"/>
        </w:rPr>
        <w:t>sange est déjà associé à Denis-Benjamin Papineau. Il est d’ailleurs retourné à Paris vers février 1819.</w:t>
      </w:r>
    </w:p>
    <w:p w:rsidR="00650B90" w:rsidRDefault="00650B90" w:rsidP="00650B90">
      <w:pPr>
        <w:spacing w:before="120" w:after="120"/>
        <w:jc w:val="both"/>
        <w:rPr>
          <w:szCs w:val="24"/>
          <w:lang w:eastAsia="fr-FR" w:bidi="fr-FR"/>
        </w:rPr>
      </w:pPr>
      <w:r>
        <w:rPr>
          <w:szCs w:val="24"/>
          <w:lang w:eastAsia="fr-FR" w:bidi="fr-FR"/>
        </w:rPr>
        <w:br w:type="page"/>
      </w:r>
    </w:p>
    <w:p w:rsidR="00650B90" w:rsidRPr="00F313FF" w:rsidRDefault="00650B90" w:rsidP="00650B90">
      <w:pPr>
        <w:pStyle w:val="a"/>
      </w:pPr>
      <w:r w:rsidRPr="00F313FF">
        <w:t>La culture de l’imprimé à Montréal vers 1815</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Au moment où Hector Bossange arrive à Montréal (1815), la ville compte 15</w:t>
      </w:r>
      <w:r>
        <w:rPr>
          <w:lang w:eastAsia="fr-FR" w:bidi="fr-FR"/>
        </w:rPr>
        <w:t> </w:t>
      </w:r>
      <w:r w:rsidRPr="00F313FF">
        <w:rPr>
          <w:lang w:eastAsia="fr-FR" w:bidi="fr-FR"/>
        </w:rPr>
        <w:t>000 habitants ; il y en avait 9 000 en 1800, 12</w:t>
      </w:r>
      <w:r>
        <w:rPr>
          <w:lang w:eastAsia="fr-FR" w:bidi="fr-FR"/>
        </w:rPr>
        <w:t> </w:t>
      </w:r>
      <w:r w:rsidRPr="00F313FF">
        <w:rPr>
          <w:lang w:eastAsia="fr-FR" w:bidi="fr-FR"/>
        </w:rPr>
        <w:t>000 en 1809, et elle en abritera 18 767 en 1821</w:t>
      </w:r>
      <w:r>
        <w:rPr>
          <w:lang w:eastAsia="fr-FR" w:bidi="fr-FR"/>
        </w:rPr>
        <w:t> </w:t>
      </w:r>
      <w:r>
        <w:rPr>
          <w:rStyle w:val="Appelnotedebasdep"/>
          <w:lang w:eastAsia="fr-FR" w:bidi="fr-FR"/>
        </w:rPr>
        <w:footnoteReference w:id="310"/>
      </w:r>
      <w:r w:rsidRPr="00F313FF">
        <w:rPr>
          <w:lang w:eastAsia="fr-FR" w:bidi="fr-FR"/>
        </w:rPr>
        <w:t>. La ville est toujours majorita</w:t>
      </w:r>
      <w:r w:rsidRPr="00F313FF">
        <w:rPr>
          <w:lang w:eastAsia="fr-FR" w:bidi="fr-FR"/>
        </w:rPr>
        <w:t>i</w:t>
      </w:r>
      <w:r w:rsidRPr="00F313FF">
        <w:rPr>
          <w:lang w:eastAsia="fr-FR" w:bidi="fr-FR"/>
        </w:rPr>
        <w:t>rement francophone mais ses activités économiques et son dynamisme instit</w:t>
      </w:r>
      <w:r w:rsidRPr="00F313FF">
        <w:rPr>
          <w:lang w:eastAsia="fr-FR" w:bidi="fr-FR"/>
        </w:rPr>
        <w:t>u</w:t>
      </w:r>
      <w:r w:rsidRPr="00F313FF">
        <w:rPr>
          <w:lang w:eastAsia="fr-FR" w:bidi="fr-FR"/>
        </w:rPr>
        <w:t>tionnel sur le plan culturel sont l’apanage des anglophones, Écossais et Anglais.</w:t>
      </w:r>
    </w:p>
    <w:p w:rsidR="00650B90" w:rsidRDefault="00650B90" w:rsidP="00650B90">
      <w:pPr>
        <w:spacing w:before="120" w:after="120"/>
        <w:jc w:val="both"/>
        <w:rPr>
          <w:lang w:eastAsia="fr-FR" w:bidi="fr-FR"/>
        </w:rPr>
      </w:pPr>
      <w:r>
        <w:rPr>
          <w:lang w:eastAsia="fr-FR" w:bidi="fr-FR"/>
        </w:rPr>
        <w:t>[186]</w:t>
      </w:r>
    </w:p>
    <w:p w:rsidR="00650B90" w:rsidRPr="00F313FF" w:rsidRDefault="00650B90" w:rsidP="00650B90">
      <w:pPr>
        <w:spacing w:before="120" w:after="120"/>
        <w:jc w:val="both"/>
      </w:pPr>
      <w:r w:rsidRPr="00F313FF">
        <w:rPr>
          <w:lang w:eastAsia="fr-FR" w:bidi="fr-FR"/>
        </w:rPr>
        <w:t>Cette population habite, en 1815, si l’on se réfère à la carte de J</w:t>
      </w:r>
      <w:r w:rsidRPr="00F313FF">
        <w:rPr>
          <w:lang w:eastAsia="fr-FR" w:bidi="fr-FR"/>
        </w:rPr>
        <w:t>o</w:t>
      </w:r>
      <w:r w:rsidRPr="00F313FF">
        <w:rPr>
          <w:lang w:eastAsia="fr-FR" w:bidi="fr-FR"/>
        </w:rPr>
        <w:t>seph Bouchette, un périmètre restreint, délimité au sud par le fleuve, à l’est par les baraquements militaires et la chapelle Bonsecours, à l’ouest par le collège des sulpiciens et l’Hôpital général, à proximité de la rue Saint-Pierre, et au nord par</w:t>
      </w:r>
      <w:r>
        <w:rPr>
          <w:lang w:eastAsia="fr-FR" w:bidi="fr-FR"/>
        </w:rPr>
        <w:t xml:space="preserve"> la place d’Armes, le Champ-de-</w:t>
      </w:r>
      <w:r w:rsidRPr="00F313FF">
        <w:rPr>
          <w:lang w:eastAsia="fr-FR" w:bidi="fr-FR"/>
        </w:rPr>
        <w:t>Mars et le cimeti</w:t>
      </w:r>
      <w:r w:rsidRPr="00F313FF">
        <w:rPr>
          <w:lang w:eastAsia="fr-FR" w:bidi="fr-FR"/>
        </w:rPr>
        <w:t>è</w:t>
      </w:r>
      <w:r w:rsidRPr="00F313FF">
        <w:rPr>
          <w:lang w:eastAsia="fr-FR" w:bidi="fr-FR"/>
        </w:rPr>
        <w:t>re, tandis qu’au nord de la Petite Rivière montent les terres cultivables.</w:t>
      </w:r>
    </w:p>
    <w:p w:rsidR="00650B90" w:rsidRPr="00F313FF" w:rsidRDefault="00650B90" w:rsidP="00650B90">
      <w:pPr>
        <w:spacing w:before="120" w:after="120"/>
        <w:jc w:val="both"/>
      </w:pPr>
      <w:r w:rsidRPr="00F313FF">
        <w:rPr>
          <w:lang w:eastAsia="fr-FR" w:bidi="fr-FR"/>
        </w:rPr>
        <w:t>Le voyageur qui regarde la ville du pont du navire dont il déba</w:t>
      </w:r>
      <w:r w:rsidRPr="00F313FF">
        <w:rPr>
          <w:lang w:eastAsia="fr-FR" w:bidi="fr-FR"/>
        </w:rPr>
        <w:t>r</w:t>
      </w:r>
      <w:r w:rsidRPr="00F313FF">
        <w:rPr>
          <w:lang w:eastAsia="fr-FR" w:bidi="fr-FR"/>
        </w:rPr>
        <w:t>quera est sans doute d’abord frappé par les clochers d’églises. Vers 1815, ce sont ceux de l’église Notre-Dame des sulpiciens, de la ch</w:t>
      </w:r>
      <w:r w:rsidRPr="00F313FF">
        <w:rPr>
          <w:lang w:eastAsia="fr-FR" w:bidi="fr-FR"/>
        </w:rPr>
        <w:t>a</w:t>
      </w:r>
      <w:r w:rsidRPr="00F313FF">
        <w:rPr>
          <w:lang w:eastAsia="fr-FR" w:bidi="fr-FR"/>
        </w:rPr>
        <w:t>pelle Bonsecours ou de celle des r</w:t>
      </w:r>
      <w:r w:rsidRPr="00F313FF">
        <w:rPr>
          <w:lang w:eastAsia="fr-FR" w:bidi="fr-FR"/>
        </w:rPr>
        <w:t>é</w:t>
      </w:r>
      <w:r w:rsidRPr="00F313FF">
        <w:rPr>
          <w:lang w:eastAsia="fr-FR" w:bidi="fr-FR"/>
        </w:rPr>
        <w:t>collets, de l’English Churc</w:t>
      </w:r>
      <w:r>
        <w:rPr>
          <w:lang w:eastAsia="fr-FR" w:bidi="fr-FR"/>
        </w:rPr>
        <w:t>h</w:t>
      </w:r>
      <w:r w:rsidRPr="00F313FF">
        <w:rPr>
          <w:lang w:eastAsia="fr-FR" w:bidi="fr-FR"/>
        </w:rPr>
        <w:t>, de la Scotch Presbyterian Church ; vers 1820 se seront ajoutés les clochers de la Pr</w:t>
      </w:r>
      <w:r w:rsidRPr="00F313FF">
        <w:rPr>
          <w:lang w:eastAsia="fr-FR" w:bidi="fr-FR"/>
        </w:rPr>
        <w:t>o</w:t>
      </w:r>
      <w:r w:rsidRPr="00F313FF">
        <w:rPr>
          <w:lang w:eastAsia="fr-FR" w:bidi="fr-FR"/>
        </w:rPr>
        <w:t>testant Episcopal Church, de la Presbyterian Chapel et de la Methodist Chapel. En déambulant plus tard dans la ville, le voyageur s’étonnera du nombre de constructions religieuses parmi les édifices publics importants : le séminaire-presbytère des sulpiciens adjacent à l’église Notre-Dame, le collège des sulpiciens, la maison des religie</w:t>
      </w:r>
      <w:r w:rsidRPr="00F313FF">
        <w:rPr>
          <w:lang w:eastAsia="fr-FR" w:bidi="fr-FR"/>
        </w:rPr>
        <w:t>u</w:t>
      </w:r>
      <w:r w:rsidRPr="00F313FF">
        <w:rPr>
          <w:lang w:eastAsia="fr-FR" w:bidi="fr-FR"/>
        </w:rPr>
        <w:t>ses enseigna</w:t>
      </w:r>
      <w:r w:rsidRPr="00F313FF">
        <w:rPr>
          <w:lang w:eastAsia="fr-FR" w:bidi="fr-FR"/>
        </w:rPr>
        <w:t>n</w:t>
      </w:r>
      <w:r w:rsidRPr="00F313FF">
        <w:rPr>
          <w:lang w:eastAsia="fr-FR" w:bidi="fr-FR"/>
        </w:rPr>
        <w:t>tes de la congrégation de Notre-Dame, l’Hôtel-Dieu et l’Hôpital général sous la responsabilité de religieuses. Le palais de Justice (</w:t>
      </w:r>
      <w:r w:rsidRPr="00F313FF">
        <w:t>court house)</w:t>
      </w:r>
      <w:r w:rsidRPr="00F313FF">
        <w:rPr>
          <w:lang w:eastAsia="fr-FR" w:bidi="fr-FR"/>
        </w:rPr>
        <w:t xml:space="preserve"> et la prison attireront aussi le regard de l’étranger tout comme la présence</w:t>
      </w:r>
      <w:r>
        <w:rPr>
          <w:lang w:eastAsia="fr-FR" w:bidi="fr-FR"/>
        </w:rPr>
        <w:t xml:space="preserve"> militaire (baraques, Champ-de-</w:t>
      </w:r>
      <w:r w:rsidRPr="00F313FF">
        <w:rPr>
          <w:lang w:eastAsia="fr-FR" w:bidi="fr-FR"/>
        </w:rPr>
        <w:t>Mars). Tr</w:t>
      </w:r>
      <w:r w:rsidRPr="00F313FF">
        <w:rPr>
          <w:lang w:eastAsia="fr-FR" w:bidi="fr-FR"/>
        </w:rPr>
        <w:t>a</w:t>
      </w:r>
      <w:r w:rsidRPr="00F313FF">
        <w:rPr>
          <w:lang w:eastAsia="fr-FR" w:bidi="fr-FR"/>
        </w:rPr>
        <w:t>duit en fonction d’un commerce de librairie, ce premier coup d’œil peut faire entrevoir une clientèle religieuse, scolaire et juridique.</w:t>
      </w:r>
    </w:p>
    <w:p w:rsidR="00650B90" w:rsidRPr="00F313FF" w:rsidRDefault="00650B90" w:rsidP="00650B90">
      <w:pPr>
        <w:spacing w:before="120" w:after="120"/>
        <w:jc w:val="both"/>
      </w:pPr>
      <w:r w:rsidRPr="00F313FF">
        <w:rPr>
          <w:lang w:eastAsia="fr-FR" w:bidi="fr-FR"/>
        </w:rPr>
        <w:t xml:space="preserve">Hector Bossange s’établit dans une ville où la culture de l’imprimé connaît un premier essor entre 1810 et 1820. Neuf périodiques y sont alors publiés, dont six pendant au moins une demi-année : </w:t>
      </w:r>
      <w:r w:rsidRPr="004625CD">
        <w:rPr>
          <w:i/>
        </w:rPr>
        <w:t>The Mo</w:t>
      </w:r>
      <w:r w:rsidRPr="004625CD">
        <w:rPr>
          <w:i/>
        </w:rPr>
        <w:t>n</w:t>
      </w:r>
      <w:r w:rsidRPr="004625CD">
        <w:rPr>
          <w:i/>
        </w:rPr>
        <w:t>treal Gazette</w:t>
      </w:r>
      <w:r w:rsidRPr="00F313FF">
        <w:rPr>
          <w:lang w:eastAsia="fr-FR" w:bidi="fr-FR"/>
        </w:rPr>
        <w:t xml:space="preserve"> (1778-</w:t>
      </w:r>
      <w:r>
        <w:rPr>
          <w:lang w:eastAsia="fr-FR" w:bidi="fr-FR"/>
        </w:rPr>
        <w:t xml:space="preserve"> </w:t>
      </w:r>
      <w:r w:rsidRPr="00F313FF">
        <w:rPr>
          <w:lang w:eastAsia="fr-FR" w:bidi="fr-FR"/>
        </w:rPr>
        <w:t xml:space="preserve">), </w:t>
      </w:r>
      <w:r w:rsidRPr="004625CD">
        <w:rPr>
          <w:i/>
        </w:rPr>
        <w:t>Can</w:t>
      </w:r>
      <w:r w:rsidRPr="004625CD">
        <w:rPr>
          <w:i/>
        </w:rPr>
        <w:t>a</w:t>
      </w:r>
      <w:r w:rsidRPr="004625CD">
        <w:rPr>
          <w:i/>
        </w:rPr>
        <w:t>dian Courant and Montreal</w:t>
      </w:r>
      <w:r w:rsidRPr="004625CD">
        <w:rPr>
          <w:i/>
          <w:lang w:eastAsia="fr-FR" w:bidi="fr-FR"/>
        </w:rPr>
        <w:t xml:space="preserve"> A</w:t>
      </w:r>
      <w:r w:rsidRPr="004625CD">
        <w:rPr>
          <w:i/>
        </w:rPr>
        <w:t>dvertiser</w:t>
      </w:r>
      <w:r>
        <w:t xml:space="preserve"> </w:t>
      </w:r>
      <w:r w:rsidRPr="00F313FF">
        <w:rPr>
          <w:lang w:eastAsia="fr-FR" w:bidi="fr-FR"/>
        </w:rPr>
        <w:t xml:space="preserve">(mai 1807-mars 1834), </w:t>
      </w:r>
      <w:r w:rsidRPr="004625CD">
        <w:rPr>
          <w:i/>
        </w:rPr>
        <w:t>The Montreal Herald</w:t>
      </w:r>
      <w:r w:rsidRPr="00F313FF">
        <w:rPr>
          <w:lang w:eastAsia="fr-FR" w:bidi="fr-FR"/>
        </w:rPr>
        <w:t xml:space="preserve"> (octobre 1811-octobre 1957), </w:t>
      </w:r>
      <w:r w:rsidRPr="004625CD">
        <w:rPr>
          <w:i/>
        </w:rPr>
        <w:t>Le Spectateur canadien</w:t>
      </w:r>
      <w:r w:rsidRPr="00F313FF">
        <w:rPr>
          <w:lang w:eastAsia="fr-FR" w:bidi="fr-FR"/>
        </w:rPr>
        <w:t xml:space="preserve"> (mai 1813-décembre 1829), </w:t>
      </w:r>
      <w:r w:rsidRPr="004625CD">
        <w:rPr>
          <w:i/>
        </w:rPr>
        <w:t>The Sun</w:t>
      </w:r>
      <w:r w:rsidRPr="00F313FF">
        <w:t xml:space="preserve"> </w:t>
      </w:r>
      <w:r w:rsidRPr="00F313FF">
        <w:rPr>
          <w:lang w:eastAsia="fr-FR" w:bidi="fr-FR"/>
        </w:rPr>
        <w:t xml:space="preserve">(juin-juillet 1816), </w:t>
      </w:r>
      <w:r w:rsidRPr="004625CD">
        <w:rPr>
          <w:i/>
        </w:rPr>
        <w:t>L’Aurore</w:t>
      </w:r>
      <w:r w:rsidRPr="00F313FF">
        <w:rPr>
          <w:lang w:eastAsia="fr-FR" w:bidi="fr-FR"/>
        </w:rPr>
        <w:t xml:space="preserve"> (mars 1817-septembre 1819), </w:t>
      </w:r>
      <w:r w:rsidRPr="004625CD">
        <w:rPr>
          <w:i/>
        </w:rPr>
        <w:t>L’Abeille</w:t>
      </w:r>
      <w:r w:rsidRPr="00F313FF">
        <w:t xml:space="preserve"> canadienne</w:t>
      </w:r>
      <w:r w:rsidRPr="00F313FF">
        <w:rPr>
          <w:lang w:eastAsia="fr-FR" w:bidi="fr-FR"/>
        </w:rPr>
        <w:t xml:space="preserve"> (août 1818-janvier 1819), </w:t>
      </w:r>
      <w:r w:rsidRPr="004625CD">
        <w:rPr>
          <w:i/>
        </w:rPr>
        <w:t>Western Star</w:t>
      </w:r>
      <w:r w:rsidRPr="00F313FF">
        <w:rPr>
          <w:lang w:eastAsia="fr-FR" w:bidi="fr-FR"/>
        </w:rPr>
        <w:t xml:space="preserve"> (mars-septembre 1819), </w:t>
      </w:r>
      <w:r w:rsidRPr="004625CD">
        <w:rPr>
          <w:i/>
          <w:lang w:eastAsia="fr-FR" w:bidi="fr-FR"/>
        </w:rPr>
        <w:t xml:space="preserve">Le </w:t>
      </w:r>
      <w:r w:rsidRPr="004625CD">
        <w:rPr>
          <w:i/>
        </w:rPr>
        <w:t>Courrier du Bas-Canada</w:t>
      </w:r>
      <w:r w:rsidRPr="00F313FF">
        <w:rPr>
          <w:lang w:eastAsia="fr-FR" w:bidi="fr-FR"/>
        </w:rPr>
        <w:t xml:space="preserve"> (octobre-décembre 1819)</w:t>
      </w:r>
      <w:r>
        <w:rPr>
          <w:lang w:eastAsia="fr-FR" w:bidi="fr-FR"/>
        </w:rPr>
        <w:t> </w:t>
      </w:r>
      <w:r>
        <w:rPr>
          <w:rStyle w:val="Appelnotedebasdep"/>
          <w:lang w:eastAsia="fr-FR" w:bidi="fr-FR"/>
        </w:rPr>
        <w:footnoteReference w:id="311"/>
      </w:r>
      <w:r w:rsidRPr="00F313FF">
        <w:rPr>
          <w:lang w:eastAsia="fr-FR" w:bidi="fr-FR"/>
        </w:rPr>
        <w:t>. Ce sont d’ailleurs ces périodiques qui rendent les imprimeries viables et leur amènent d’autres travaux d’impression. L’édition locale est tout</w:t>
      </w:r>
      <w:r w:rsidRPr="00F313FF">
        <w:rPr>
          <w:lang w:eastAsia="fr-FR" w:bidi="fr-FR"/>
        </w:rPr>
        <w:t>e</w:t>
      </w:r>
      <w:r w:rsidRPr="00F313FF">
        <w:rPr>
          <w:lang w:eastAsia="fr-FR" w:bidi="fr-FR"/>
        </w:rPr>
        <w:t>fois encore relativement faible au moment où Bossange établit son co</w:t>
      </w:r>
      <w:r w:rsidRPr="00F313FF">
        <w:rPr>
          <w:lang w:eastAsia="fr-FR" w:bidi="fr-FR"/>
        </w:rPr>
        <w:t>m</w:t>
      </w:r>
      <w:r w:rsidRPr="00F313FF">
        <w:rPr>
          <w:lang w:eastAsia="fr-FR" w:bidi="fr-FR"/>
        </w:rPr>
        <w:t>merce de librairie.</w:t>
      </w:r>
    </w:p>
    <w:p w:rsidR="00650B90" w:rsidRDefault="00650B90" w:rsidP="00650B90">
      <w:pPr>
        <w:spacing w:before="120" w:after="120"/>
        <w:jc w:val="both"/>
        <w:rPr>
          <w:lang w:eastAsia="fr-FR" w:bidi="fr-FR"/>
        </w:rPr>
      </w:pPr>
      <w:r>
        <w:rPr>
          <w:lang w:eastAsia="fr-FR" w:bidi="fr-FR"/>
        </w:rPr>
        <w:t>[187]</w:t>
      </w:r>
    </w:p>
    <w:p w:rsidR="00650B90" w:rsidRPr="00F313FF" w:rsidRDefault="00F127BD" w:rsidP="00650B90">
      <w:pPr>
        <w:spacing w:before="120" w:after="120"/>
        <w:jc w:val="both"/>
      </w:pPr>
      <w:r w:rsidRPr="00F313FF">
        <w:rPr>
          <w:noProof/>
          <w:lang w:bidi="fr-FR"/>
        </w:rPr>
        <mc:AlternateContent>
          <mc:Choice Requires="wps">
            <w:drawing>
              <wp:anchor distT="0" distB="0" distL="63500" distR="63500" simplePos="0" relativeHeight="251661824" behindDoc="1" locked="0" layoutInCell="1" allowOverlap="1">
                <wp:simplePos x="0" y="0"/>
                <wp:positionH relativeFrom="margin">
                  <wp:posOffset>38100</wp:posOffset>
                </wp:positionH>
                <wp:positionV relativeFrom="margin">
                  <wp:posOffset>59055</wp:posOffset>
                </wp:positionV>
                <wp:extent cx="80010" cy="309245"/>
                <wp:effectExtent l="0" t="0" r="0" b="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90" w:rsidRDefault="00650B90" w:rsidP="00650B90">
                            <w:pPr>
                              <w:spacing w:line="200" w:lineRule="exact"/>
                            </w:pPr>
                            <w:r>
                              <w:rPr>
                                <w:color w:val="000000"/>
                                <w:vertAlign w:val="superscript"/>
                                <w:lang w:val="fr-FR" w:eastAsia="fr-FR" w:bidi="fr-FR"/>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3pt;margin-top:4.65pt;width:6.3pt;height:24.3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" filled="f" stroked="f">
                <v:path arrowok="t"/>
                <v:textbox style="mso-fit-shape-to-text:t" inset="0,0,0,0">
                  <w:txbxContent>
                    <w:p w:rsidR="00650B90" w:rsidRDefault="00650B90" w:rsidP="00650B90">
                      <w:pPr>
                        <w:spacing w:line="200" w:lineRule="exact"/>
                      </w:pPr>
                      <w:r>
                        <w:rPr>
                          <w:color w:val="000000"/>
                          <w:vertAlign w:val="superscript"/>
                          <w:lang w:val="fr-FR" w:eastAsia="fr-FR" w:bidi="fr-FR"/>
                        </w:rPr>
                        <w:t>r</w:t>
                      </w:r>
                    </w:p>
                  </w:txbxContent>
                </v:textbox>
                <w10:wrap type="topAndBottom" anchorx="margin" anchory="margin"/>
              </v:shape>
            </w:pict>
          </mc:Fallback>
        </mc:AlternateContent>
      </w:r>
      <w:r w:rsidR="00650B90" w:rsidRPr="00F313FF">
        <w:rPr>
          <w:lang w:eastAsia="fr-FR" w:bidi="fr-FR"/>
        </w:rPr>
        <w:t>Près du quart seulement (261 sur 1</w:t>
      </w:r>
      <w:r w:rsidR="00650B90">
        <w:rPr>
          <w:lang w:eastAsia="fr-FR" w:bidi="fr-FR"/>
        </w:rPr>
        <w:t> </w:t>
      </w:r>
      <w:r w:rsidR="00650B90" w:rsidRPr="00F313FF">
        <w:rPr>
          <w:lang w:eastAsia="fr-FR" w:bidi="fr-FR"/>
        </w:rPr>
        <w:t>115, 23%) des titres imprimés au Québec et au Bas-Canada d</w:t>
      </w:r>
      <w:r w:rsidR="00650B90">
        <w:rPr>
          <w:lang w:eastAsia="fr-FR" w:bidi="fr-FR"/>
        </w:rPr>
        <w:t>e 1764 à 1820 le sont à Montréal </w:t>
      </w:r>
      <w:r w:rsidR="00650B90">
        <w:rPr>
          <w:rStyle w:val="Appelnotedebasdep"/>
          <w:lang w:eastAsia="fr-FR" w:bidi="fr-FR"/>
        </w:rPr>
        <w:footnoteReference w:id="312"/>
      </w:r>
      <w:r w:rsidR="00650B90" w:rsidRPr="00F313FF">
        <w:rPr>
          <w:lang w:eastAsia="fr-FR" w:bidi="fr-FR"/>
        </w:rPr>
        <w:t>. La ville de Québec, siège du gouvern</w:t>
      </w:r>
      <w:r w:rsidR="00650B90" w:rsidRPr="00F313FF">
        <w:rPr>
          <w:lang w:eastAsia="fr-FR" w:bidi="fr-FR"/>
        </w:rPr>
        <w:t>e</w:t>
      </w:r>
      <w:r w:rsidR="00650B90" w:rsidRPr="00F313FF">
        <w:rPr>
          <w:lang w:eastAsia="fr-FR" w:bidi="fr-FR"/>
        </w:rPr>
        <w:t>ment et des évêchés catholique et protestant, détient toujours le titre de capitale culturelle du pays. À Montréal, l’essor de cette culture de l’imprimé date des années 1810 : 60% des titres imprimés de 1776 à 1820 le sont de 1810 à 1820 contre 40% de... 1776 à 1810. Reflet paradoxal de la démographie, ces titres sont à peine majoritairement en langue française (139 sur 261, 53%) comparativement à 36% (94 sur 261) en langue anglaise et 10% (21 sur 261) bilingues.</w:t>
      </w:r>
    </w:p>
    <w:p w:rsidR="00650B90" w:rsidRPr="00F313FF" w:rsidRDefault="00650B90" w:rsidP="00650B90">
      <w:pPr>
        <w:spacing w:before="120" w:after="120"/>
        <w:jc w:val="both"/>
      </w:pPr>
      <w:r w:rsidRPr="00F313FF">
        <w:rPr>
          <w:lang w:eastAsia="fr-FR" w:bidi="fr-FR"/>
        </w:rPr>
        <w:t>Les types d’imprimés indiquent manifestement que l’imprimerie est récente à Montréal. L’importance des feui</w:t>
      </w:r>
      <w:r w:rsidRPr="00F313FF">
        <w:rPr>
          <w:lang w:eastAsia="fr-FR" w:bidi="fr-FR"/>
        </w:rPr>
        <w:t>l</w:t>
      </w:r>
      <w:r w:rsidRPr="00F313FF">
        <w:rPr>
          <w:lang w:eastAsia="fr-FR" w:bidi="fr-FR"/>
        </w:rPr>
        <w:t>les volantes (68 sur 261, 26%) et des circulaires de deux à quatre pages (26 sur 261, 10%) lai</w:t>
      </w:r>
      <w:r w:rsidRPr="00F313FF">
        <w:rPr>
          <w:lang w:eastAsia="fr-FR" w:bidi="fr-FR"/>
        </w:rPr>
        <w:t>s</w:t>
      </w:r>
      <w:r w:rsidRPr="00F313FF">
        <w:rPr>
          <w:lang w:eastAsia="fr-FR" w:bidi="fr-FR"/>
        </w:rPr>
        <w:t>se entrevoir leur fonction d’information primaire dans cette société coloniale. Cale</w:t>
      </w:r>
      <w:r w:rsidRPr="00F313FF">
        <w:rPr>
          <w:lang w:eastAsia="fr-FR" w:bidi="fr-FR"/>
        </w:rPr>
        <w:t>n</w:t>
      </w:r>
      <w:r w:rsidRPr="00F313FF">
        <w:rPr>
          <w:lang w:eastAsia="fr-FR" w:bidi="fr-FR"/>
        </w:rPr>
        <w:t>driers, prospectus, tableaux des rues des faubourgs de la vi</w:t>
      </w:r>
      <w:r w:rsidRPr="00F313FF">
        <w:rPr>
          <w:lang w:eastAsia="fr-FR" w:bidi="fr-FR"/>
        </w:rPr>
        <w:t>l</w:t>
      </w:r>
      <w:r w:rsidRPr="00F313FF">
        <w:rPr>
          <w:lang w:eastAsia="fr-FR" w:bidi="fr-FR"/>
        </w:rPr>
        <w:t>le, « adresses » aux électeurs, ordres militaires, règlements des juges de paix constituent autant de feuilles volantes, de placards à co</w:t>
      </w:r>
      <w:r w:rsidRPr="00F313FF">
        <w:rPr>
          <w:lang w:eastAsia="fr-FR" w:bidi="fr-FR"/>
        </w:rPr>
        <w:t>l</w:t>
      </w:r>
      <w:r w:rsidRPr="00F313FF">
        <w:rPr>
          <w:lang w:eastAsia="fr-FR" w:bidi="fr-FR"/>
        </w:rPr>
        <w:t>ler sur les murs des édifices urbains ; par des « circulaires », le go</w:t>
      </w:r>
      <w:r w:rsidRPr="00F313FF">
        <w:rPr>
          <w:lang w:eastAsia="fr-FR" w:bidi="fr-FR"/>
        </w:rPr>
        <w:t>u</w:t>
      </w:r>
      <w:r w:rsidRPr="00F313FF">
        <w:rPr>
          <w:lang w:eastAsia="fr-FR" w:bidi="fr-FR"/>
        </w:rPr>
        <w:t>verneur fait ses proclamations, la S</w:t>
      </w:r>
      <w:r w:rsidRPr="00F313FF">
        <w:rPr>
          <w:lang w:eastAsia="fr-FR" w:bidi="fr-FR"/>
        </w:rPr>
        <w:t>o</w:t>
      </w:r>
      <w:r w:rsidRPr="00F313FF">
        <w:rPr>
          <w:lang w:eastAsia="fr-FR" w:bidi="fr-FR"/>
        </w:rPr>
        <w:t>ciété d’agriculture publie ses avis. L’imprimé plus élaboré, le livre de 50 pages et plus, compte pour 37% (97 sur 261) de l’ensemble des titres montréalais et la brochure de 5 à 49 pages, pour 27% (70 sur 261). Il faut certes tenir compte des i</w:t>
      </w:r>
      <w:r w:rsidRPr="00F313FF">
        <w:rPr>
          <w:lang w:eastAsia="fr-FR" w:bidi="fr-FR"/>
        </w:rPr>
        <w:t>m</w:t>
      </w:r>
      <w:r w:rsidRPr="00F313FF">
        <w:rPr>
          <w:lang w:eastAsia="fr-FR" w:bidi="fr-FR"/>
        </w:rPr>
        <w:t>primés produits à Québec et disponibles à Montréal mais, si la produ</w:t>
      </w:r>
      <w:r w:rsidRPr="00F313FF">
        <w:rPr>
          <w:lang w:eastAsia="fr-FR" w:bidi="fr-FR"/>
        </w:rPr>
        <w:t>c</w:t>
      </w:r>
      <w:r w:rsidRPr="00F313FF">
        <w:rPr>
          <w:lang w:eastAsia="fr-FR" w:bidi="fr-FR"/>
        </w:rPr>
        <w:t>tion montréalaise correspond aux besoins de la ville - et on ne peut en douter à cette époque -, il semble bien que la culture de l’imprimé, de l’édition locale est d’abord constituée de feuilles imprimées, volantes ou peu volum</w:t>
      </w:r>
      <w:r w:rsidRPr="00F313FF">
        <w:rPr>
          <w:lang w:eastAsia="fr-FR" w:bidi="fr-FR"/>
        </w:rPr>
        <w:t>i</w:t>
      </w:r>
      <w:r w:rsidRPr="00F313FF">
        <w:rPr>
          <w:lang w:eastAsia="fr-FR" w:bidi="fr-FR"/>
        </w:rPr>
        <w:t>neuses et que le livre - relié dirait-on - s’avère encore relat</w:t>
      </w:r>
      <w:r w:rsidRPr="00F313FF">
        <w:rPr>
          <w:lang w:eastAsia="fr-FR" w:bidi="fr-FR"/>
        </w:rPr>
        <w:t>i</w:t>
      </w:r>
      <w:r w:rsidRPr="00F313FF">
        <w:rPr>
          <w:lang w:eastAsia="fr-FR" w:bidi="fr-FR"/>
        </w:rPr>
        <w:t>vement rare. Il y a donc un créneau pour un libraire. Mais un créneau pour quels besoins, pour quels genres d’imprimés ? Le mod</w:t>
      </w:r>
      <w:r w:rsidRPr="00F313FF">
        <w:rPr>
          <w:lang w:eastAsia="fr-FR" w:bidi="fr-FR"/>
        </w:rPr>
        <w:t>è</w:t>
      </w:r>
      <w:r w:rsidRPr="00F313FF">
        <w:rPr>
          <w:lang w:eastAsia="fr-FR" w:bidi="fr-FR"/>
        </w:rPr>
        <w:t>le de la production locale, montréalaise, peut être indicatif des b</w:t>
      </w:r>
      <w:r w:rsidRPr="00F313FF">
        <w:rPr>
          <w:lang w:eastAsia="fr-FR" w:bidi="fr-FR"/>
        </w:rPr>
        <w:t>e</w:t>
      </w:r>
      <w:r w:rsidRPr="00F313FF">
        <w:rPr>
          <w:lang w:eastAsia="fr-FR" w:bidi="fr-FR"/>
        </w:rPr>
        <w:t>soins.</w:t>
      </w:r>
    </w:p>
    <w:p w:rsidR="00650B90" w:rsidRPr="00F313FF" w:rsidRDefault="00650B90" w:rsidP="00650B90">
      <w:pPr>
        <w:spacing w:before="120" w:after="120"/>
        <w:jc w:val="both"/>
      </w:pPr>
      <w:r w:rsidRPr="00F313FF">
        <w:rPr>
          <w:lang w:eastAsia="fr-FR" w:bidi="fr-FR"/>
        </w:rPr>
        <w:t>Quatre genres ou catégories constituent près de la moitié des titres imprimés à Montréal</w:t>
      </w:r>
      <w:r>
        <w:rPr>
          <w:lang w:eastAsia="fr-FR" w:bidi="fr-FR"/>
        </w:rPr>
        <w:t> </w:t>
      </w:r>
      <w:r>
        <w:rPr>
          <w:rStyle w:val="Appelnotedebasdep"/>
          <w:lang w:eastAsia="fr-FR" w:bidi="fr-FR"/>
        </w:rPr>
        <w:footnoteReference w:id="313"/>
      </w:r>
      <w:r w:rsidRPr="00F313FF">
        <w:rPr>
          <w:lang w:eastAsia="fr-FR" w:bidi="fr-FR"/>
        </w:rPr>
        <w:t>. Les publications religieuses dominent avec une soixantaine de titres (21</w:t>
      </w:r>
      <w:r>
        <w:rPr>
          <w:lang w:eastAsia="fr-FR" w:bidi="fr-FR"/>
        </w:rPr>
        <w:t>%</w:t>
      </w:r>
      <w:r w:rsidRPr="00F313FF">
        <w:rPr>
          <w:lang w:eastAsia="fr-FR" w:bidi="fr-FR"/>
        </w:rPr>
        <w:t>) et incluent des titres d’ouvrages dest</w:t>
      </w:r>
      <w:r w:rsidRPr="00F313FF">
        <w:rPr>
          <w:lang w:eastAsia="fr-FR" w:bidi="fr-FR"/>
        </w:rPr>
        <w:t>i</w:t>
      </w:r>
      <w:r w:rsidRPr="00F313FF">
        <w:rPr>
          <w:lang w:eastAsia="fr-FR" w:bidi="fr-FR"/>
        </w:rPr>
        <w:t>nés aux protestants. Mais l’imprimé montréalais avant 1820 est d’abord religieux et catholique avec des ouvrages de doctrine, d’instruction chr</w:t>
      </w:r>
      <w:r w:rsidRPr="00F313FF">
        <w:rPr>
          <w:lang w:eastAsia="fr-FR" w:bidi="fr-FR"/>
        </w:rPr>
        <w:t>é</w:t>
      </w:r>
      <w:r w:rsidRPr="00F313FF">
        <w:rPr>
          <w:lang w:eastAsia="fr-FR" w:bidi="fr-FR"/>
        </w:rPr>
        <w:t>tienne et de dévotion.</w:t>
      </w:r>
    </w:p>
    <w:p w:rsidR="00650B90" w:rsidRDefault="00650B90" w:rsidP="00650B90">
      <w:pPr>
        <w:spacing w:before="120" w:after="120"/>
        <w:jc w:val="both"/>
        <w:rPr>
          <w:lang w:eastAsia="fr-FR" w:bidi="fr-FR"/>
        </w:rPr>
      </w:pPr>
      <w:r>
        <w:rPr>
          <w:lang w:eastAsia="fr-FR" w:bidi="fr-FR"/>
        </w:rPr>
        <w:t>[188]</w:t>
      </w:r>
    </w:p>
    <w:p w:rsidR="00650B90" w:rsidRPr="00F313FF" w:rsidRDefault="00650B90" w:rsidP="00650B90">
      <w:pPr>
        <w:spacing w:before="120" w:after="120"/>
        <w:jc w:val="both"/>
      </w:pPr>
      <w:r w:rsidRPr="00F313FF">
        <w:rPr>
          <w:lang w:eastAsia="fr-FR" w:bidi="fr-FR"/>
        </w:rPr>
        <w:t>Viennent en seconde place (45 titres, 16%) les cale</w:t>
      </w:r>
      <w:r w:rsidRPr="00F313FF">
        <w:rPr>
          <w:lang w:eastAsia="fr-FR" w:bidi="fr-FR"/>
        </w:rPr>
        <w:t>n</w:t>
      </w:r>
      <w:r w:rsidRPr="00F313FF">
        <w:rPr>
          <w:lang w:eastAsia="fr-FR" w:bidi="fr-FR"/>
        </w:rPr>
        <w:t>driers, d’une page le plus souvent. S’ajoutent à ces imprimés pratiques de la vie quotidienne les almanachs (11 titres, 4%), en quatrième position. Ces imprimés plus « locaux » forment donc une catégorie qu’un libraire - importateur et non i</w:t>
      </w:r>
      <w:r w:rsidRPr="00F313FF">
        <w:rPr>
          <w:lang w:eastAsia="fr-FR" w:bidi="fr-FR"/>
        </w:rPr>
        <w:t>m</w:t>
      </w:r>
      <w:r w:rsidRPr="00F313FF">
        <w:rPr>
          <w:lang w:eastAsia="fr-FR" w:bidi="fr-FR"/>
        </w:rPr>
        <w:t>primeur - a peu d’intérêt à offrir.</w:t>
      </w:r>
    </w:p>
    <w:p w:rsidR="00650B90" w:rsidRPr="00F313FF" w:rsidRDefault="00650B90" w:rsidP="00650B90">
      <w:pPr>
        <w:spacing w:before="120" w:after="120"/>
        <w:jc w:val="both"/>
      </w:pPr>
      <w:r w:rsidRPr="00F313FF">
        <w:rPr>
          <w:lang w:eastAsia="fr-FR" w:bidi="fr-FR"/>
        </w:rPr>
        <w:t>Le religieux, le pratique et le scolaire : tel est le schéma prédom</w:t>
      </w:r>
      <w:r w:rsidRPr="00F313FF">
        <w:rPr>
          <w:lang w:eastAsia="fr-FR" w:bidi="fr-FR"/>
        </w:rPr>
        <w:t>i</w:t>
      </w:r>
      <w:r w:rsidRPr="00F313FF">
        <w:rPr>
          <w:lang w:eastAsia="fr-FR" w:bidi="fr-FR"/>
        </w:rPr>
        <w:t>nant de la production montréalaise d’imprimés avant 1820. Le livre religieux et le manuel scolaire (18 titres, 6%), voués à la doctrine, à l’« instruction », donnent à penser que la formation d’une culture de l’imprimé se réfléchit en une culture de la formation, que la gramma</w:t>
      </w:r>
      <w:r w:rsidRPr="00F313FF">
        <w:rPr>
          <w:lang w:eastAsia="fr-FR" w:bidi="fr-FR"/>
        </w:rPr>
        <w:t>i</w:t>
      </w:r>
      <w:r w:rsidRPr="00F313FF">
        <w:rPr>
          <w:lang w:eastAsia="fr-FR" w:bidi="fr-FR"/>
        </w:rPr>
        <w:t>re d’une culture de l’imprimé prend ici la forme d’une culture de grammaires, de la grammaire. Sans compter qu’une connaissance des t</w:t>
      </w:r>
      <w:r w:rsidRPr="00F313FF">
        <w:rPr>
          <w:lang w:eastAsia="fr-FR" w:bidi="fr-FR"/>
        </w:rPr>
        <w:t>i</w:t>
      </w:r>
      <w:r w:rsidRPr="00F313FF">
        <w:rPr>
          <w:lang w:eastAsia="fr-FR" w:bidi="fr-FR"/>
        </w:rPr>
        <w:t>rages confirmerait, selon toute vraisemblance, cette vision...</w:t>
      </w:r>
    </w:p>
    <w:p w:rsidR="00650B90" w:rsidRPr="00F313FF" w:rsidRDefault="00650B90" w:rsidP="00650B90">
      <w:pPr>
        <w:spacing w:before="120" w:after="120"/>
        <w:jc w:val="both"/>
      </w:pPr>
      <w:r w:rsidRPr="00F313FF">
        <w:rPr>
          <w:lang w:eastAsia="fr-FR" w:bidi="fr-FR"/>
        </w:rPr>
        <w:t>Mettons donc ici un signet, pour revenir à cette question : la libra</w:t>
      </w:r>
      <w:r w:rsidRPr="00F313FF">
        <w:rPr>
          <w:lang w:eastAsia="fr-FR" w:bidi="fr-FR"/>
        </w:rPr>
        <w:t>i</w:t>
      </w:r>
      <w:r w:rsidRPr="00F313FF">
        <w:rPr>
          <w:lang w:eastAsia="fr-FR" w:bidi="fr-FR"/>
        </w:rPr>
        <w:t>rie d’importation d’Hector Bossange s’inspirera-t-elle des traits dom</w:t>
      </w:r>
      <w:r w:rsidRPr="00F313FF">
        <w:rPr>
          <w:lang w:eastAsia="fr-FR" w:bidi="fr-FR"/>
        </w:rPr>
        <w:t>i</w:t>
      </w:r>
      <w:r w:rsidRPr="00F313FF">
        <w:rPr>
          <w:lang w:eastAsia="fr-FR" w:bidi="fr-FR"/>
        </w:rPr>
        <w:t>nants de cette production locale d’imprimés ?</w:t>
      </w:r>
    </w:p>
    <w:p w:rsidR="00650B90" w:rsidRPr="00F313FF" w:rsidRDefault="00650B90" w:rsidP="00650B90">
      <w:pPr>
        <w:spacing w:before="120" w:after="120"/>
        <w:jc w:val="both"/>
      </w:pPr>
      <w:r w:rsidRPr="00F313FF">
        <w:rPr>
          <w:lang w:eastAsia="fr-FR" w:bidi="fr-FR"/>
        </w:rPr>
        <w:t>Si la presse périodique fait lire et permet la publicité du livre et si l’« édition » locale dessine les contours d’une certaine demande cult</w:t>
      </w:r>
      <w:r w:rsidRPr="00F313FF">
        <w:rPr>
          <w:lang w:eastAsia="fr-FR" w:bidi="fr-FR"/>
        </w:rPr>
        <w:t>u</w:t>
      </w:r>
      <w:r w:rsidRPr="00F313FF">
        <w:rPr>
          <w:lang w:eastAsia="fr-FR" w:bidi="fr-FR"/>
        </w:rPr>
        <w:t>relle, qu’en est-il dans ce Montréal de 1815 à 1820 de la lecture co</w:t>
      </w:r>
      <w:r w:rsidRPr="00F313FF">
        <w:rPr>
          <w:lang w:eastAsia="fr-FR" w:bidi="fr-FR"/>
        </w:rPr>
        <w:t>l</w:t>
      </w:r>
      <w:r w:rsidRPr="00F313FF">
        <w:rPr>
          <w:lang w:eastAsia="fr-FR" w:bidi="fr-FR"/>
        </w:rPr>
        <w:t>lective et publique, des bibli</w:t>
      </w:r>
      <w:r w:rsidRPr="00F313FF">
        <w:rPr>
          <w:lang w:eastAsia="fr-FR" w:bidi="fr-FR"/>
        </w:rPr>
        <w:t>o</w:t>
      </w:r>
      <w:r w:rsidRPr="00F313FF">
        <w:rPr>
          <w:lang w:eastAsia="fr-FR" w:bidi="fr-FR"/>
        </w:rPr>
        <w:t>thèques ? Quatre constats. D’abord, la bibliothèque de collectivité montréalaise est à cette époque essentie</w:t>
      </w:r>
      <w:r w:rsidRPr="00F313FF">
        <w:rPr>
          <w:lang w:eastAsia="fr-FR" w:bidi="fr-FR"/>
        </w:rPr>
        <w:t>l</w:t>
      </w:r>
      <w:r w:rsidRPr="00F313FF">
        <w:rPr>
          <w:lang w:eastAsia="fr-FR" w:bidi="fr-FR"/>
        </w:rPr>
        <w:t>lement a</w:t>
      </w:r>
      <w:r w:rsidRPr="00F313FF">
        <w:rPr>
          <w:lang w:eastAsia="fr-FR" w:bidi="fr-FR"/>
        </w:rPr>
        <w:t>n</w:t>
      </w:r>
      <w:r w:rsidRPr="00F313FF">
        <w:rPr>
          <w:lang w:eastAsia="fr-FR" w:bidi="fr-FR"/>
        </w:rPr>
        <w:t>glophone. La Montreal Library/Bibliothèque de Montréal, qui ouvre ses portes en mai 1796, s’annonce comme bilingue et pr</w:t>
      </w:r>
      <w:r w:rsidRPr="00F313FF">
        <w:rPr>
          <w:lang w:eastAsia="fr-FR" w:bidi="fr-FR"/>
        </w:rPr>
        <w:t>é</w:t>
      </w:r>
      <w:r w:rsidRPr="00F313FF">
        <w:rPr>
          <w:lang w:eastAsia="fr-FR" w:bidi="fr-FR"/>
        </w:rPr>
        <w:t xml:space="preserve">sente un </w:t>
      </w:r>
      <w:r w:rsidRPr="004625CD">
        <w:rPr>
          <w:i/>
        </w:rPr>
        <w:t>Catalogue</w:t>
      </w:r>
      <w:r w:rsidRPr="00F313FF">
        <w:rPr>
          <w:lang w:eastAsia="fr-FR" w:bidi="fr-FR"/>
        </w:rPr>
        <w:t xml:space="preserve"> en 1797 de 1 558 volumes dont 53</w:t>
      </w:r>
      <w:r>
        <w:rPr>
          <w:lang w:eastAsia="fr-FR" w:bidi="fr-FR"/>
        </w:rPr>
        <w:t>%</w:t>
      </w:r>
      <w:r w:rsidRPr="00F313FF">
        <w:rPr>
          <w:lang w:eastAsia="fr-FR" w:bidi="fr-FR"/>
        </w:rPr>
        <w:t xml:space="preserve"> sont en la</w:t>
      </w:r>
      <w:r w:rsidRPr="00F313FF">
        <w:rPr>
          <w:lang w:eastAsia="fr-FR" w:bidi="fr-FR"/>
        </w:rPr>
        <w:t>n</w:t>
      </w:r>
      <w:r w:rsidRPr="00F313FF">
        <w:rPr>
          <w:lang w:eastAsia="fr-FR" w:bidi="fr-FR"/>
        </w:rPr>
        <w:t>gue anglaise et 47</w:t>
      </w:r>
      <w:r>
        <w:rPr>
          <w:lang w:eastAsia="fr-FR" w:bidi="fr-FR"/>
        </w:rPr>
        <w:t>%</w:t>
      </w:r>
      <w:r w:rsidRPr="00F313FF">
        <w:rPr>
          <w:lang w:eastAsia="fr-FR" w:bidi="fr-FR"/>
        </w:rPr>
        <w:t xml:space="preserve"> en langue française. Cette proportion ira en dim</w:t>
      </w:r>
      <w:r w:rsidRPr="00F313FF">
        <w:rPr>
          <w:lang w:eastAsia="fr-FR" w:bidi="fr-FR"/>
        </w:rPr>
        <w:t>i</w:t>
      </w:r>
      <w:r w:rsidRPr="00F313FF">
        <w:rPr>
          <w:lang w:eastAsia="fr-FR" w:bidi="fr-FR"/>
        </w:rPr>
        <w:t>nuant au profit des ouvrages en anglais</w:t>
      </w:r>
      <w:r>
        <w:rPr>
          <w:lang w:eastAsia="fr-FR" w:bidi="fr-FR"/>
        </w:rPr>
        <w:t> </w:t>
      </w:r>
      <w:r>
        <w:rPr>
          <w:rStyle w:val="Appelnotedebasdep"/>
          <w:lang w:eastAsia="fr-FR" w:bidi="fr-FR"/>
        </w:rPr>
        <w:footnoteReference w:id="314"/>
      </w:r>
      <w:r w:rsidRPr="00F313FF">
        <w:rPr>
          <w:lang w:eastAsia="fr-FR" w:bidi="fr-FR"/>
        </w:rPr>
        <w:t>. Deuxième constat : cette bibliothèque collective anglophone s’avère fortement associée à la lecture des jou</w:t>
      </w:r>
      <w:r w:rsidRPr="00F313FF">
        <w:rPr>
          <w:lang w:eastAsia="fr-FR" w:bidi="fr-FR"/>
        </w:rPr>
        <w:t>r</w:t>
      </w:r>
      <w:r w:rsidRPr="00F313FF">
        <w:rPr>
          <w:lang w:eastAsia="fr-FR" w:bidi="fr-FR"/>
        </w:rPr>
        <w:t>naux, comme en témoigne le Montreal News Room/Chambre de nouvelles de Montréal, le premier ét</w:t>
      </w:r>
      <w:r w:rsidRPr="00F313FF">
        <w:rPr>
          <w:lang w:eastAsia="fr-FR" w:bidi="fr-FR"/>
        </w:rPr>
        <w:t>a</w:t>
      </w:r>
      <w:r w:rsidRPr="00F313FF">
        <w:rPr>
          <w:lang w:eastAsia="fr-FR" w:bidi="fr-FR"/>
        </w:rPr>
        <w:t>blissement du genre et qui se maintient durant deux ans (1817-1819). Troisième constat, encore hypothétique toutefois : le milieu anglophone ne priv</w:t>
      </w:r>
      <w:r w:rsidRPr="00F313FF">
        <w:rPr>
          <w:lang w:eastAsia="fr-FR" w:bidi="fr-FR"/>
        </w:rPr>
        <w:t>i</w:t>
      </w:r>
      <w:r w:rsidRPr="00F313FF">
        <w:rPr>
          <w:lang w:eastAsia="fr-FR" w:bidi="fr-FR"/>
        </w:rPr>
        <w:t>légie-t-il pas la librairie d’abonnement à la librairie de vente, la circ</w:t>
      </w:r>
      <w:r w:rsidRPr="00F313FF">
        <w:rPr>
          <w:lang w:eastAsia="fr-FR" w:bidi="fr-FR"/>
        </w:rPr>
        <w:t>u</w:t>
      </w:r>
      <w:r w:rsidRPr="00F313FF">
        <w:rPr>
          <w:lang w:eastAsia="fr-FR" w:bidi="fr-FR"/>
        </w:rPr>
        <w:t xml:space="preserve">lation du livre à sa possession </w:t>
      </w:r>
      <w:r w:rsidRPr="00F313FF">
        <w:t>1</w:t>
      </w:r>
      <w:r w:rsidRPr="00F313FF">
        <w:rPr>
          <w:lang w:eastAsia="fr-FR" w:bidi="fr-FR"/>
        </w:rPr>
        <w:t xml:space="preserve"> Les trois </w:t>
      </w:r>
      <w:r w:rsidRPr="004625CD">
        <w:rPr>
          <w:i/>
        </w:rPr>
        <w:t>circulating libraries</w:t>
      </w:r>
      <w:r w:rsidRPr="00F313FF">
        <w:rPr>
          <w:lang w:eastAsia="fr-FR" w:bidi="fr-FR"/>
        </w:rPr>
        <w:t xml:space="preserve"> qui s’ouvrent avant 1820 incitent à le penser. Ce sont la William Manson Circulating Library (1806-</w:t>
      </w:r>
      <w:r>
        <w:rPr>
          <w:lang w:eastAsia="fr-FR" w:bidi="fr-FR"/>
        </w:rPr>
        <w:t xml:space="preserve"> </w:t>
      </w:r>
      <w:r w:rsidRPr="00F313FF">
        <w:rPr>
          <w:lang w:eastAsia="fr-FR" w:bidi="fr-FR"/>
        </w:rPr>
        <w:t>),</w:t>
      </w:r>
      <w:r>
        <w:rPr>
          <w:lang w:eastAsia="fr-FR" w:bidi="fr-FR"/>
        </w:rPr>
        <w:t xml:space="preserve"> </w:t>
      </w:r>
      <w:r w:rsidRPr="00F313FF">
        <w:rPr>
          <w:lang w:eastAsia="fr-FR" w:bidi="fr-FR"/>
        </w:rPr>
        <w:t>la</w:t>
      </w:r>
      <w:r>
        <w:rPr>
          <w:lang w:eastAsia="fr-FR" w:bidi="fr-FR"/>
        </w:rPr>
        <w:t xml:space="preserve"> </w:t>
      </w:r>
      <w:r w:rsidRPr="00F313FF">
        <w:rPr>
          <w:lang w:eastAsia="fr-FR" w:bidi="fr-FR"/>
        </w:rPr>
        <w:t>J.</w:t>
      </w:r>
      <w:r>
        <w:rPr>
          <w:lang w:eastAsia="fr-FR" w:bidi="fr-FR"/>
        </w:rPr>
        <w:t xml:space="preserve"> </w:t>
      </w:r>
      <w:r w:rsidRPr="00F313FF">
        <w:rPr>
          <w:lang w:eastAsia="fr-FR" w:bidi="fr-FR"/>
        </w:rPr>
        <w:t>Laughlin</w:t>
      </w:r>
      <w:r>
        <w:rPr>
          <w:lang w:eastAsia="fr-FR" w:bidi="fr-FR"/>
        </w:rPr>
        <w:t xml:space="preserve"> </w:t>
      </w:r>
      <w:r w:rsidRPr="00F313FF">
        <w:rPr>
          <w:lang w:eastAsia="fr-FR" w:bidi="fr-FR"/>
        </w:rPr>
        <w:t>Circulating Libr</w:t>
      </w:r>
      <w:r w:rsidRPr="00F313FF">
        <w:rPr>
          <w:lang w:eastAsia="fr-FR" w:bidi="fr-FR"/>
        </w:rPr>
        <w:t>a</w:t>
      </w:r>
      <w:r w:rsidRPr="00F313FF">
        <w:rPr>
          <w:lang w:eastAsia="fr-FR" w:bidi="fr-FR"/>
        </w:rPr>
        <w:t>ry</w:t>
      </w:r>
      <w:r>
        <w:rPr>
          <w:lang w:eastAsia="fr-FR" w:bidi="fr-FR"/>
        </w:rPr>
        <w:t xml:space="preserve"> </w:t>
      </w:r>
      <w:r w:rsidRPr="00F313FF">
        <w:rPr>
          <w:lang w:eastAsia="fr-FR" w:bidi="fr-FR"/>
        </w:rPr>
        <w:t>(août 1818-novembre 1819) rachetée par la Nickless and McDonell</w:t>
      </w:r>
      <w:r>
        <w:rPr>
          <w:lang w:eastAsia="fr-FR" w:bidi="fr-FR"/>
        </w:rPr>
        <w:t xml:space="preserve"> [189] </w:t>
      </w:r>
      <w:r w:rsidRPr="00F313FF">
        <w:rPr>
          <w:lang w:eastAsia="fr-FR" w:bidi="fr-FR"/>
        </w:rPr>
        <w:t>Circulating Library and Reading Room, en activité à compter de mai 1819.</w:t>
      </w:r>
    </w:p>
    <w:p w:rsidR="00650B90" w:rsidRPr="00F313FF" w:rsidRDefault="00650B90" w:rsidP="00650B90">
      <w:pPr>
        <w:spacing w:before="120" w:after="120"/>
        <w:jc w:val="both"/>
      </w:pPr>
      <w:r w:rsidRPr="00F313FF">
        <w:rPr>
          <w:lang w:eastAsia="fr-FR" w:bidi="fr-FR"/>
        </w:rPr>
        <w:t>Dernier constat : les deux seules véritables bibliothèques de colle</w:t>
      </w:r>
      <w:r w:rsidRPr="00F313FF">
        <w:rPr>
          <w:lang w:eastAsia="fr-FR" w:bidi="fr-FR"/>
        </w:rPr>
        <w:t>c</w:t>
      </w:r>
      <w:r w:rsidRPr="00F313FF">
        <w:rPr>
          <w:lang w:eastAsia="fr-FR" w:bidi="fr-FR"/>
        </w:rPr>
        <w:t>tivités en milieu francophone sont celles du sém</w:t>
      </w:r>
      <w:r w:rsidRPr="00F313FF">
        <w:rPr>
          <w:lang w:eastAsia="fr-FR" w:bidi="fr-FR"/>
        </w:rPr>
        <w:t>i</w:t>
      </w:r>
      <w:r w:rsidRPr="00F313FF">
        <w:rPr>
          <w:lang w:eastAsia="fr-FR" w:bidi="fr-FR"/>
        </w:rPr>
        <w:t>naire-presbytère de Notre-Dame et du collège de Montréal (1767), deux institutions sulp</w:t>
      </w:r>
      <w:r w:rsidRPr="00F313FF">
        <w:rPr>
          <w:lang w:eastAsia="fr-FR" w:bidi="fr-FR"/>
        </w:rPr>
        <w:t>i</w:t>
      </w:r>
      <w:r w:rsidRPr="00F313FF">
        <w:rPr>
          <w:lang w:eastAsia="fr-FR" w:bidi="fr-FR"/>
        </w:rPr>
        <w:t>ciennes.</w:t>
      </w:r>
    </w:p>
    <w:p w:rsidR="00650B90" w:rsidRPr="00F313FF" w:rsidRDefault="00650B90" w:rsidP="00650B90">
      <w:pPr>
        <w:spacing w:before="120" w:after="120"/>
        <w:jc w:val="both"/>
      </w:pPr>
      <w:r w:rsidRPr="00F313FF">
        <w:rPr>
          <w:lang w:eastAsia="fr-FR" w:bidi="fr-FR"/>
        </w:rPr>
        <w:t xml:space="preserve">Marcel Lajeunesse a montré, dans sa contribution à </w:t>
      </w:r>
      <w:r w:rsidRPr="004625CD">
        <w:rPr>
          <w:i/>
        </w:rPr>
        <w:t>Livre et lecture au Québec</w:t>
      </w:r>
      <w:r>
        <w:t xml:space="preserve"> </w:t>
      </w:r>
      <w:r w:rsidRPr="004625CD">
        <w:rPr>
          <w:i/>
        </w:rPr>
        <w:t>(1800-1850),</w:t>
      </w:r>
      <w:r w:rsidRPr="00F313FF">
        <w:rPr>
          <w:lang w:eastAsia="fr-FR" w:bidi="fr-FR"/>
        </w:rPr>
        <w:t xml:space="preserve"> que les sulpiciens font leurs propres affaires dans ce royaume terrestre et qu’ils achètent directement leurs livres à Paris et à Londres, occ</w:t>
      </w:r>
      <w:r w:rsidRPr="00F313FF">
        <w:rPr>
          <w:lang w:eastAsia="fr-FR" w:bidi="fr-FR"/>
        </w:rPr>
        <w:t>a</w:t>
      </w:r>
      <w:r w:rsidRPr="00F313FF">
        <w:rPr>
          <w:lang w:eastAsia="fr-FR" w:bidi="fr-FR"/>
        </w:rPr>
        <w:t xml:space="preserve">sionnellement chez les Bossange. De l’abbé Jean Holmes (1836) au </w:t>
      </w:r>
      <w:r w:rsidRPr="004625CD">
        <w:rPr>
          <w:i/>
        </w:rPr>
        <w:t>Rapport</w:t>
      </w:r>
      <w:r w:rsidRPr="00F313FF">
        <w:rPr>
          <w:lang w:eastAsia="fr-FR" w:bidi="fr-FR"/>
        </w:rPr>
        <w:t xml:space="preserve"> Bouchard (1963), l’Église sera le princ</w:t>
      </w:r>
      <w:r w:rsidRPr="00F313FF">
        <w:rPr>
          <w:lang w:eastAsia="fr-FR" w:bidi="fr-FR"/>
        </w:rPr>
        <w:t>i</w:t>
      </w:r>
      <w:r w:rsidRPr="00F313FF">
        <w:rPr>
          <w:lang w:eastAsia="fr-FR" w:bidi="fr-FR"/>
        </w:rPr>
        <w:t>pal concurrent de l’édition et de la librairie au Québec.</w:t>
      </w:r>
    </w:p>
    <w:p w:rsidR="00650B90" w:rsidRPr="00F313FF" w:rsidRDefault="00650B90" w:rsidP="00650B90">
      <w:pPr>
        <w:spacing w:before="120" w:after="120"/>
        <w:jc w:val="both"/>
      </w:pPr>
      <w:r w:rsidRPr="00F313FF">
        <w:rPr>
          <w:lang w:eastAsia="fr-FR" w:bidi="fr-FR"/>
        </w:rPr>
        <w:t>Dans le domaine de la librairie française, Bossange n’a pas de concurrent à Montréal. Le premier commerce de l</w:t>
      </w:r>
      <w:r w:rsidRPr="00F313FF">
        <w:rPr>
          <w:lang w:eastAsia="fr-FR" w:bidi="fr-FR"/>
        </w:rPr>
        <w:t>i</w:t>
      </w:r>
      <w:r w:rsidRPr="00F313FF">
        <w:rPr>
          <w:lang w:eastAsia="fr-FR" w:bidi="fr-FR"/>
        </w:rPr>
        <w:t>brairie-papeterie à s’y installer est celui de H. H. Cunnin</w:t>
      </w:r>
      <w:r w:rsidRPr="00F313FF">
        <w:rPr>
          <w:lang w:eastAsia="fr-FR" w:bidi="fr-FR"/>
        </w:rPr>
        <w:t>g</w:t>
      </w:r>
      <w:r w:rsidRPr="00F313FF">
        <w:rPr>
          <w:lang w:eastAsia="fr-FR" w:bidi="fr-FR"/>
        </w:rPr>
        <w:t>ham (1809-</w:t>
      </w:r>
      <w:r>
        <w:rPr>
          <w:lang w:eastAsia="fr-FR" w:bidi="fr-FR"/>
        </w:rPr>
        <w:t xml:space="preserve"> </w:t>
      </w:r>
      <w:r w:rsidRPr="00F313FF">
        <w:rPr>
          <w:lang w:eastAsia="fr-FR" w:bidi="fr-FR"/>
        </w:rPr>
        <w:t>)</w:t>
      </w:r>
      <w:r>
        <w:rPr>
          <w:lang w:eastAsia="fr-FR" w:bidi="fr-FR"/>
        </w:rPr>
        <w:t xml:space="preserve"> </w:t>
      </w:r>
      <w:r w:rsidRPr="00F313FF">
        <w:rPr>
          <w:lang w:eastAsia="fr-FR" w:bidi="fr-FR"/>
        </w:rPr>
        <w:t>qui s’appuie</w:t>
      </w:r>
      <w:r>
        <w:rPr>
          <w:lang w:eastAsia="fr-FR" w:bidi="fr-FR"/>
        </w:rPr>
        <w:t xml:space="preserve"> </w:t>
      </w:r>
      <w:r w:rsidRPr="00F313FF">
        <w:rPr>
          <w:lang w:eastAsia="fr-FR" w:bidi="fr-FR"/>
        </w:rPr>
        <w:t>d’ailleurs sur l’infrastructure culturelle de l’imprimerie en s’associant (1809-1812) à Nahum Mower. À peu près contemporaine de l’initiative de Bossange, celle de P. Merr</w:t>
      </w:r>
      <w:r w:rsidRPr="00F313FF">
        <w:rPr>
          <w:lang w:eastAsia="fr-FR" w:bidi="fr-FR"/>
        </w:rPr>
        <w:t>i</w:t>
      </w:r>
      <w:r w:rsidRPr="00F313FF">
        <w:rPr>
          <w:lang w:eastAsia="fr-FR" w:bidi="fr-FR"/>
        </w:rPr>
        <w:t>field and Co. (juillet 1815-</w:t>
      </w:r>
      <w:r>
        <w:rPr>
          <w:lang w:eastAsia="fr-FR" w:bidi="fr-FR"/>
        </w:rPr>
        <w:t xml:space="preserve"> </w:t>
      </w:r>
      <w:r w:rsidRPr="00F313FF">
        <w:rPr>
          <w:lang w:eastAsia="fr-FR" w:bidi="fr-FR"/>
        </w:rPr>
        <w:t>)</w:t>
      </w:r>
      <w:r>
        <w:rPr>
          <w:lang w:eastAsia="fr-FR" w:bidi="fr-FR"/>
        </w:rPr>
        <w:t xml:space="preserve"> </w:t>
      </w:r>
      <w:r w:rsidRPr="00F313FF">
        <w:rPr>
          <w:lang w:eastAsia="fr-FR" w:bidi="fr-FR"/>
        </w:rPr>
        <w:t>intègre les fonctions de librairie, de papeterie et de reli</w:t>
      </w:r>
      <w:r w:rsidRPr="00F313FF">
        <w:rPr>
          <w:lang w:eastAsia="fr-FR" w:bidi="fr-FR"/>
        </w:rPr>
        <w:t>u</w:t>
      </w:r>
      <w:r w:rsidRPr="00F313FF">
        <w:rPr>
          <w:lang w:eastAsia="fr-FR" w:bidi="fr-FR"/>
        </w:rPr>
        <w:t>re. Qui plus est, la maison Nickless and McDonell (1818-</w:t>
      </w:r>
      <w:r>
        <w:rPr>
          <w:lang w:eastAsia="fr-FR" w:bidi="fr-FR"/>
        </w:rPr>
        <w:t xml:space="preserve"> </w:t>
      </w:r>
      <w:r w:rsidRPr="00F313FF">
        <w:rPr>
          <w:lang w:eastAsia="fr-FR" w:bidi="fr-FR"/>
        </w:rPr>
        <w:t>)</w:t>
      </w:r>
      <w:r>
        <w:rPr>
          <w:lang w:eastAsia="fr-FR" w:bidi="fr-FR"/>
        </w:rPr>
        <w:t xml:space="preserve"> </w:t>
      </w:r>
      <w:r w:rsidRPr="00F313FF">
        <w:rPr>
          <w:lang w:eastAsia="fr-FR" w:bidi="fr-FR"/>
        </w:rPr>
        <w:t>offre</w:t>
      </w:r>
      <w:r>
        <w:rPr>
          <w:lang w:eastAsia="fr-FR" w:bidi="fr-FR"/>
        </w:rPr>
        <w:t xml:space="preserve"> </w:t>
      </w:r>
      <w:r w:rsidRPr="00F313FF">
        <w:rPr>
          <w:lang w:eastAsia="fr-FR" w:bidi="fr-FR"/>
        </w:rPr>
        <w:t>la librairie, la</w:t>
      </w:r>
      <w:r>
        <w:rPr>
          <w:lang w:eastAsia="fr-FR" w:bidi="fr-FR"/>
        </w:rPr>
        <w:t xml:space="preserve"> </w:t>
      </w:r>
      <w:r w:rsidRPr="00F313FF">
        <w:rPr>
          <w:lang w:eastAsia="fr-FR" w:bidi="fr-FR"/>
        </w:rPr>
        <w:t>p</w:t>
      </w:r>
      <w:r w:rsidRPr="00F313FF">
        <w:rPr>
          <w:lang w:eastAsia="fr-FR" w:bidi="fr-FR"/>
        </w:rPr>
        <w:t>a</w:t>
      </w:r>
      <w:r w:rsidRPr="00F313FF">
        <w:rPr>
          <w:lang w:eastAsia="fr-FR" w:bidi="fr-FR"/>
        </w:rPr>
        <w:t>peterie, la reliure, la gravure, les instruments de mus</w:t>
      </w:r>
      <w:r w:rsidRPr="00F313FF">
        <w:rPr>
          <w:lang w:eastAsia="fr-FR" w:bidi="fr-FR"/>
        </w:rPr>
        <w:t>i</w:t>
      </w:r>
      <w:r w:rsidRPr="00F313FF">
        <w:rPr>
          <w:lang w:eastAsia="fr-FR" w:bidi="fr-FR"/>
        </w:rPr>
        <w:t xml:space="preserve">que et met aussi à la disposition de sa clientèle une </w:t>
      </w:r>
      <w:r w:rsidRPr="004625CD">
        <w:rPr>
          <w:i/>
        </w:rPr>
        <w:t>circulating library</w:t>
      </w:r>
      <w:r>
        <w:t> </w:t>
      </w:r>
      <w:r>
        <w:rPr>
          <w:rStyle w:val="Appelnotedebasdep"/>
        </w:rPr>
        <w:footnoteReference w:id="315"/>
      </w:r>
      <w:r w:rsidRPr="00F313FF">
        <w:rPr>
          <w:lang w:eastAsia="fr-FR" w:bidi="fr-FR"/>
        </w:rPr>
        <w:t>. Bossa</w:t>
      </w:r>
      <w:r w:rsidRPr="00F313FF">
        <w:rPr>
          <w:lang w:eastAsia="fr-FR" w:bidi="fr-FR"/>
        </w:rPr>
        <w:t>n</w:t>
      </w:r>
      <w:r w:rsidRPr="00F313FF">
        <w:rPr>
          <w:lang w:eastAsia="fr-FR" w:bidi="fr-FR"/>
        </w:rPr>
        <w:t>ge fait une bonne lecture de la conjoncture : il est le seul libraire franc</w:t>
      </w:r>
      <w:r w:rsidRPr="00F313FF">
        <w:rPr>
          <w:lang w:eastAsia="fr-FR" w:bidi="fr-FR"/>
        </w:rPr>
        <w:t>o</w:t>
      </w:r>
      <w:r w:rsidRPr="00F313FF">
        <w:rPr>
          <w:lang w:eastAsia="fr-FR" w:bidi="fr-FR"/>
        </w:rPr>
        <w:t>phone et semble entrevoir le créneau montréalais au même moment que les anglophones.</w:t>
      </w:r>
    </w:p>
    <w:p w:rsidR="00650B90" w:rsidRPr="00F313FF" w:rsidRDefault="00650B90" w:rsidP="00650B90">
      <w:pPr>
        <w:spacing w:before="120" w:after="120"/>
        <w:jc w:val="both"/>
      </w:pPr>
      <w:r w:rsidRPr="00F313FF">
        <w:rPr>
          <w:lang w:eastAsia="fr-FR" w:bidi="fr-FR"/>
        </w:rPr>
        <w:t>Mais le commerce du livre ne passe pas alors uniquement par la l</w:t>
      </w:r>
      <w:r w:rsidRPr="00F313FF">
        <w:rPr>
          <w:lang w:eastAsia="fr-FR" w:bidi="fr-FR"/>
        </w:rPr>
        <w:t>i</w:t>
      </w:r>
      <w:r w:rsidRPr="00F313FF">
        <w:rPr>
          <w:lang w:eastAsia="fr-FR" w:bidi="fr-FR"/>
        </w:rPr>
        <w:t>brairie ; la concurrence vient aussi d’ailleurs, d’abord et avant tout des encanteurs. Yolande Buono a relevé dans la presse périodique mo</w:t>
      </w:r>
      <w:r w:rsidRPr="00F313FF">
        <w:rPr>
          <w:lang w:eastAsia="fr-FR" w:bidi="fr-FR"/>
        </w:rPr>
        <w:t>n</w:t>
      </w:r>
      <w:r w:rsidRPr="00F313FF">
        <w:rPr>
          <w:lang w:eastAsia="fr-FR" w:bidi="fr-FR"/>
        </w:rPr>
        <w:t>tréalaise de 1778 à 1820 les annonces de 90 encans de livres ; plus de la moitié (46) ont lieu de 1811 à 1820, dont 26 de 1816 à 1820. Les principaux enca</w:t>
      </w:r>
      <w:r w:rsidRPr="00F313FF">
        <w:rPr>
          <w:lang w:eastAsia="fr-FR" w:bidi="fr-FR"/>
        </w:rPr>
        <w:t>n</w:t>
      </w:r>
      <w:r w:rsidRPr="00F313FF">
        <w:rPr>
          <w:lang w:eastAsia="fr-FR" w:bidi="fr-FR"/>
        </w:rPr>
        <w:t>teurs - Fraser (16 encans de livres), Cuvillier (15), Spragg (13), Henry (10) - qui procèdent à leurs ventes dans leurs l</w:t>
      </w:r>
      <w:r w:rsidRPr="00F313FF">
        <w:rPr>
          <w:lang w:eastAsia="fr-FR" w:bidi="fr-FR"/>
        </w:rPr>
        <w:t>o</w:t>
      </w:r>
      <w:r w:rsidRPr="00F313FF">
        <w:rPr>
          <w:lang w:eastAsia="fr-FR" w:bidi="fr-FR"/>
        </w:rPr>
        <w:t>caux ou dans les cafés de Teasdale, de Gillis, de Clamp ou de Sull</w:t>
      </w:r>
      <w:r w:rsidRPr="00F313FF">
        <w:rPr>
          <w:lang w:eastAsia="fr-FR" w:bidi="fr-FR"/>
        </w:rPr>
        <w:t>i</w:t>
      </w:r>
      <w:r w:rsidRPr="00F313FF">
        <w:rPr>
          <w:lang w:eastAsia="fr-FR" w:bidi="fr-FR"/>
        </w:rPr>
        <w:t>van, disposent de stocks importants ; on connaît au moins une dizaine d’encans de 500 livres et plus de 1815 à 1820, dont l’un de 8</w:t>
      </w:r>
      <w:r>
        <w:rPr>
          <w:lang w:eastAsia="fr-FR" w:bidi="fr-FR"/>
        </w:rPr>
        <w:t> </w:t>
      </w:r>
      <w:r w:rsidRPr="00F313FF">
        <w:rPr>
          <w:lang w:eastAsia="fr-FR" w:bidi="fr-FR"/>
        </w:rPr>
        <w:t>000 v</w:t>
      </w:r>
      <w:r w:rsidRPr="00F313FF">
        <w:rPr>
          <w:lang w:eastAsia="fr-FR" w:bidi="fr-FR"/>
        </w:rPr>
        <w:t>o</w:t>
      </w:r>
      <w:r w:rsidRPr="00F313FF">
        <w:rPr>
          <w:lang w:eastAsia="fr-FR" w:bidi="fr-FR"/>
        </w:rPr>
        <w:t>lumes. On met aussi en vente de cette façon des bibliothèques</w:t>
      </w:r>
      <w:r>
        <w:rPr>
          <w:lang w:eastAsia="fr-FR" w:bidi="fr-FR"/>
        </w:rPr>
        <w:t xml:space="preserve"> </w:t>
      </w:r>
      <w:r>
        <w:t xml:space="preserve">[190] </w:t>
      </w:r>
      <w:r w:rsidRPr="00F313FF">
        <w:rPr>
          <w:lang w:eastAsia="fr-FR" w:bidi="fr-FR"/>
        </w:rPr>
        <w:t>personnelles : celles de John Delisle, esquire, de John Ogi</w:t>
      </w:r>
      <w:r w:rsidRPr="00F313FF">
        <w:rPr>
          <w:lang w:eastAsia="fr-FR" w:bidi="fr-FR"/>
        </w:rPr>
        <w:t>l</w:t>
      </w:r>
      <w:r w:rsidRPr="00F313FF">
        <w:rPr>
          <w:lang w:eastAsia="fr-FR" w:bidi="fr-FR"/>
        </w:rPr>
        <w:t>vie (700 volumes), de Pierre Foretier (600), d’un « Monsieur partant pour l’Angleterre » (800). Ces encans furent vraisemblablement aussi un lieu d’écoulement des laissés-pour-compte de l’édition française et peut-être br</w:t>
      </w:r>
      <w:r w:rsidRPr="00F313FF">
        <w:rPr>
          <w:lang w:eastAsia="fr-FR" w:bidi="fr-FR"/>
        </w:rPr>
        <w:t>i</w:t>
      </w:r>
      <w:r w:rsidRPr="00F313FF">
        <w:rPr>
          <w:lang w:eastAsia="fr-FR" w:bidi="fr-FR"/>
        </w:rPr>
        <w:t>tannique.</w:t>
      </w:r>
    </w:p>
    <w:p w:rsidR="00650B90" w:rsidRPr="00F313FF" w:rsidRDefault="00650B90" w:rsidP="00650B90">
      <w:pPr>
        <w:spacing w:before="120" w:after="120"/>
        <w:jc w:val="both"/>
      </w:pPr>
      <w:r w:rsidRPr="00F313FF">
        <w:rPr>
          <w:lang w:eastAsia="fr-FR" w:bidi="fr-FR"/>
        </w:rPr>
        <w:t>Enfin, mais de façon marginale, les imprimeurs et les marchands peuvent aussi concurrencer la librairie. Les pr</w:t>
      </w:r>
      <w:r w:rsidRPr="00F313FF">
        <w:rPr>
          <w:lang w:eastAsia="fr-FR" w:bidi="fr-FR"/>
        </w:rPr>
        <w:t>e</w:t>
      </w:r>
      <w:r w:rsidRPr="00F313FF">
        <w:rPr>
          <w:lang w:eastAsia="fr-FR" w:bidi="fr-FR"/>
        </w:rPr>
        <w:t>miers offrent surtout leurs propres publications ou celles de leurs confrères du Bas ou du Haut-Canada tandis que les s</w:t>
      </w:r>
      <w:r w:rsidRPr="00F313FF">
        <w:rPr>
          <w:lang w:eastAsia="fr-FR" w:bidi="fr-FR"/>
        </w:rPr>
        <w:t>e</w:t>
      </w:r>
      <w:r w:rsidRPr="00F313FF">
        <w:rPr>
          <w:lang w:eastAsia="fr-FR" w:bidi="fr-FR"/>
        </w:rPr>
        <w:t>conds vendent accessoirement du livre, principalement en langue anglaise. Bossange, Merrifield, Nickless et McDonell doivent donc constituer ce secteur commercial et le faire, comme c’est le cas de Bossange, en diversifiant leur inve</w:t>
      </w:r>
      <w:r w:rsidRPr="00F313FF">
        <w:rPr>
          <w:lang w:eastAsia="fr-FR" w:bidi="fr-FR"/>
        </w:rPr>
        <w:t>n</w:t>
      </w:r>
      <w:r w:rsidRPr="00F313FF">
        <w:rPr>
          <w:lang w:eastAsia="fr-FR" w:bidi="fr-FR"/>
        </w:rPr>
        <w:t>taire d’importation.</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L’inventaire de la « librairie » Bossange</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Le Bas-Canadien ou le Montréalais qui franchissait le seuil de la librairie Bossange de Montréal n’y trouvait pas que des livres. La l</w:t>
      </w:r>
      <w:r w:rsidRPr="00F313FF">
        <w:rPr>
          <w:lang w:eastAsia="fr-FR" w:bidi="fr-FR"/>
        </w:rPr>
        <w:t>i</w:t>
      </w:r>
      <w:r w:rsidRPr="00F313FF">
        <w:rPr>
          <w:lang w:eastAsia="fr-FR" w:bidi="fr-FR"/>
        </w:rPr>
        <w:t xml:space="preserve">brairie s’avère plutôt un commerce de produits importés qui incluent l’imprimé. Les stratégies de publicité de ces produits sont d’ailleurs bien différenciées : Bossange annonce de façon très générale ses livres dans la presse et avec beaucoup de précisions dans des </w:t>
      </w:r>
      <w:r w:rsidRPr="004625CD">
        <w:rPr>
          <w:i/>
        </w:rPr>
        <w:t>Catalogues </w:t>
      </w:r>
      <w:r w:rsidRPr="00F313FF">
        <w:t>;</w:t>
      </w:r>
      <w:r w:rsidRPr="00F313FF">
        <w:rPr>
          <w:lang w:eastAsia="fr-FR" w:bidi="fr-FR"/>
        </w:rPr>
        <w:t xml:space="preserve"> il annonce ses produits d’importation de façon assez détaillée mais un</w:t>
      </w:r>
      <w:r w:rsidRPr="00F313FF">
        <w:rPr>
          <w:lang w:eastAsia="fr-FR" w:bidi="fr-FR"/>
        </w:rPr>
        <w:t>i</w:t>
      </w:r>
      <w:r w:rsidRPr="00F313FF">
        <w:rPr>
          <w:lang w:eastAsia="fr-FR" w:bidi="fr-FR"/>
        </w:rPr>
        <w:t>quement dans la presse.</w:t>
      </w:r>
    </w:p>
    <w:p w:rsidR="00650B90" w:rsidRPr="00F313FF" w:rsidRDefault="00650B90" w:rsidP="00650B90">
      <w:pPr>
        <w:spacing w:before="120" w:after="120"/>
        <w:jc w:val="both"/>
      </w:pPr>
      <w:r w:rsidRPr="00F313FF">
        <w:rPr>
          <w:lang w:eastAsia="fr-FR" w:bidi="fr-FR"/>
        </w:rPr>
        <w:t>De 1815 à 1822, la maison Bossange fait paraître au moins 57 a</w:t>
      </w:r>
      <w:r w:rsidRPr="00F313FF">
        <w:rPr>
          <w:lang w:eastAsia="fr-FR" w:bidi="fr-FR"/>
        </w:rPr>
        <w:t>n</w:t>
      </w:r>
      <w:r w:rsidRPr="00F313FF">
        <w:rPr>
          <w:lang w:eastAsia="fr-FR" w:bidi="fr-FR"/>
        </w:rPr>
        <w:t xml:space="preserve">nonces dans cinq journaux différents : </w:t>
      </w:r>
      <w:r w:rsidRPr="004625CD">
        <w:rPr>
          <w:i/>
        </w:rPr>
        <w:t>L'Aurore</w:t>
      </w:r>
      <w:r w:rsidRPr="00F313FF">
        <w:rPr>
          <w:lang w:eastAsia="fr-FR" w:bidi="fr-FR"/>
        </w:rPr>
        <w:t xml:space="preserve"> (38), </w:t>
      </w:r>
      <w:r w:rsidRPr="004625CD">
        <w:rPr>
          <w:i/>
        </w:rPr>
        <w:t>The Montreal Gazette</w:t>
      </w:r>
      <w:r w:rsidRPr="00F313FF">
        <w:t xml:space="preserve"> </w:t>
      </w:r>
      <w:r w:rsidRPr="003D2D92">
        <w:rPr>
          <w:iCs/>
        </w:rPr>
        <w:t>(11),</w:t>
      </w:r>
      <w:r w:rsidRPr="00F313FF">
        <w:t xml:space="preserve"> </w:t>
      </w:r>
      <w:r w:rsidRPr="004625CD">
        <w:rPr>
          <w:i/>
        </w:rPr>
        <w:t>Le Spectateur canadien</w:t>
      </w:r>
      <w:r w:rsidRPr="00F313FF">
        <w:rPr>
          <w:lang w:eastAsia="fr-FR" w:bidi="fr-FR"/>
        </w:rPr>
        <w:t xml:space="preserve"> (6), </w:t>
      </w:r>
      <w:r w:rsidRPr="004625CD">
        <w:rPr>
          <w:i/>
        </w:rPr>
        <w:t>The Herald</w:t>
      </w:r>
      <w:r>
        <w:rPr>
          <w:lang w:eastAsia="fr-FR" w:bidi="fr-FR"/>
        </w:rPr>
        <w:t xml:space="preserve"> (1</w:t>
      </w:r>
      <w:r w:rsidRPr="00F313FF">
        <w:rPr>
          <w:lang w:eastAsia="fr-FR" w:bidi="fr-FR"/>
        </w:rPr>
        <w:t xml:space="preserve">) et le </w:t>
      </w:r>
      <w:r w:rsidRPr="004625CD">
        <w:rPr>
          <w:i/>
        </w:rPr>
        <w:t>Can</w:t>
      </w:r>
      <w:r w:rsidRPr="004625CD">
        <w:rPr>
          <w:i/>
        </w:rPr>
        <w:t>a</w:t>
      </w:r>
      <w:r w:rsidRPr="004625CD">
        <w:rPr>
          <w:i/>
        </w:rPr>
        <w:t>dian Courant</w:t>
      </w:r>
      <w:r w:rsidRPr="00F313FF">
        <w:rPr>
          <w:lang w:eastAsia="fr-FR" w:bidi="fr-FR"/>
        </w:rPr>
        <w:t xml:space="preserve"> (1). Cinquante-trois de ces annonces sont en français et 42 des 57 annonces p</w:t>
      </w:r>
      <w:r w:rsidRPr="00F313FF">
        <w:rPr>
          <w:lang w:eastAsia="fr-FR" w:bidi="fr-FR"/>
        </w:rPr>
        <w:t>a</w:t>
      </w:r>
      <w:r w:rsidRPr="00F313FF">
        <w:rPr>
          <w:lang w:eastAsia="fr-FR" w:bidi="fr-FR"/>
        </w:rPr>
        <w:t>raissent en 1817 (26) et en 1818 (16). Cette apogée tient sans doute à la vitalité du commerce qui est mieux i</w:t>
      </w:r>
      <w:r w:rsidRPr="00F313FF">
        <w:rPr>
          <w:lang w:eastAsia="fr-FR" w:bidi="fr-FR"/>
        </w:rPr>
        <w:t>m</w:t>
      </w:r>
      <w:r w:rsidRPr="00F313FF">
        <w:rPr>
          <w:lang w:eastAsia="fr-FR" w:bidi="fr-FR"/>
        </w:rPr>
        <w:t xml:space="preserve">planté, mais aussi à la parution (1817-1819) de </w:t>
      </w:r>
      <w:r w:rsidRPr="004625CD">
        <w:rPr>
          <w:i/>
        </w:rPr>
        <w:t>L’Aurore</w:t>
      </w:r>
      <w:r w:rsidRPr="00F313FF">
        <w:t>,</w:t>
      </w:r>
      <w:r w:rsidRPr="00F313FF">
        <w:rPr>
          <w:lang w:eastAsia="fr-FR" w:bidi="fr-FR"/>
        </w:rPr>
        <w:t xml:space="preserve"> qui inclura 38 annonces de Bossange</w:t>
      </w:r>
      <w:r>
        <w:rPr>
          <w:lang w:eastAsia="fr-FR" w:bidi="fr-FR"/>
        </w:rPr>
        <w:t xml:space="preserve"> en 1817 (23) et en 1818 (15). É</w:t>
      </w:r>
      <w:r w:rsidRPr="00F313FF">
        <w:rPr>
          <w:lang w:eastAsia="fr-FR" w:bidi="fr-FR"/>
        </w:rPr>
        <w:t>cha</w:t>
      </w:r>
      <w:r w:rsidRPr="00F313FF">
        <w:rPr>
          <w:lang w:eastAsia="fr-FR" w:bidi="fr-FR"/>
        </w:rPr>
        <w:t>n</w:t>
      </w:r>
      <w:r w:rsidRPr="00F313FF">
        <w:rPr>
          <w:lang w:eastAsia="fr-FR" w:bidi="fr-FR"/>
        </w:rPr>
        <w:t xml:space="preserve">ges de bons procédés aussi entre le libraire et l’imprimeur de </w:t>
      </w:r>
      <w:r w:rsidRPr="004625CD">
        <w:rPr>
          <w:i/>
        </w:rPr>
        <w:t>L’Aurore</w:t>
      </w:r>
      <w:r w:rsidRPr="00F313FF">
        <w:t>,</w:t>
      </w:r>
      <w:r w:rsidRPr="00F313FF">
        <w:rPr>
          <w:lang w:eastAsia="fr-FR" w:bidi="fr-FR"/>
        </w:rPr>
        <w:t xml:space="preserve"> D</w:t>
      </w:r>
      <w:r w:rsidRPr="00F313FF">
        <w:rPr>
          <w:lang w:eastAsia="fr-FR" w:bidi="fr-FR"/>
        </w:rPr>
        <w:t>e</w:t>
      </w:r>
      <w:r w:rsidRPr="00F313FF">
        <w:rPr>
          <w:lang w:eastAsia="fr-FR" w:bidi="fr-FR"/>
        </w:rPr>
        <w:t xml:space="preserve">lorme : il imprimera un </w:t>
      </w:r>
      <w:r w:rsidRPr="004625CD">
        <w:rPr>
          <w:i/>
        </w:rPr>
        <w:t>Catalogue</w:t>
      </w:r>
      <w:r w:rsidRPr="00F313FF">
        <w:rPr>
          <w:lang w:eastAsia="fr-FR" w:bidi="fr-FR"/>
        </w:rPr>
        <w:t xml:space="preserve"> (1819) de Bossange et paiera au libraire ses achats de livres en espace publicitaire dans son hebdom</w:t>
      </w:r>
      <w:r w:rsidRPr="00F313FF">
        <w:rPr>
          <w:lang w:eastAsia="fr-FR" w:bidi="fr-FR"/>
        </w:rPr>
        <w:t>a</w:t>
      </w:r>
      <w:r>
        <w:rPr>
          <w:lang w:eastAsia="fr-FR" w:bidi="fr-FR"/>
        </w:rPr>
        <w:t>daire </w:t>
      </w:r>
      <w:r>
        <w:rPr>
          <w:rStyle w:val="Appelnotedebasdep"/>
          <w:lang w:eastAsia="fr-FR" w:bidi="fr-FR"/>
        </w:rPr>
        <w:footnoteReference w:id="316"/>
      </w:r>
      <w:r w:rsidRPr="00F313FF">
        <w:rPr>
          <w:lang w:eastAsia="fr-FR" w:bidi="fr-FR"/>
        </w:rPr>
        <w:t>.</w:t>
      </w:r>
    </w:p>
    <w:p w:rsidR="00650B90" w:rsidRPr="00F313FF" w:rsidRDefault="00650B90" w:rsidP="00650B90">
      <w:pPr>
        <w:spacing w:before="120" w:after="120"/>
        <w:jc w:val="both"/>
      </w:pPr>
      <w:r w:rsidRPr="00F313FF">
        <w:rPr>
          <w:lang w:eastAsia="fr-FR" w:bidi="fr-FR"/>
        </w:rPr>
        <w:t xml:space="preserve">Les </w:t>
      </w:r>
      <w:r w:rsidRPr="00F313FF">
        <w:t>gazettes</w:t>
      </w:r>
      <w:r w:rsidRPr="00F313FF">
        <w:rPr>
          <w:lang w:eastAsia="fr-FR" w:bidi="fr-FR"/>
        </w:rPr>
        <w:t xml:space="preserve"> annoncent donc des produits importés </w:t>
      </w:r>
      <w:r w:rsidRPr="00F313FF">
        <w:t xml:space="preserve">pour </w:t>
      </w:r>
      <w:r w:rsidRPr="004625CD">
        <w:rPr>
          <w:i/>
        </w:rPr>
        <w:t>l’intérieur domestique</w:t>
      </w:r>
      <w:r w:rsidRPr="004625CD">
        <w:rPr>
          <w:i/>
          <w:lang w:eastAsia="fr-FR" w:bidi="fr-FR"/>
        </w:rPr>
        <w:t> </w:t>
      </w:r>
      <w:r w:rsidRPr="00F313FF">
        <w:rPr>
          <w:lang w:eastAsia="fr-FR" w:bidi="fr-FR"/>
        </w:rPr>
        <w:t>: chaises en imitation</w:t>
      </w:r>
      <w:r>
        <w:rPr>
          <w:lang w:eastAsia="fr-FR" w:bidi="fr-FR"/>
        </w:rPr>
        <w:t xml:space="preserve"> de bois de rose, tables de che</w:t>
      </w:r>
      <w:r w:rsidRPr="00F313FF">
        <w:rPr>
          <w:lang w:eastAsia="fr-FR" w:bidi="fr-FR"/>
        </w:rPr>
        <w:t>vet</w:t>
      </w:r>
      <w:r>
        <w:rPr>
          <w:lang w:eastAsia="fr-FR" w:bidi="fr-FR"/>
        </w:rPr>
        <w:t xml:space="preserve"> [191]</w:t>
      </w:r>
      <w:r w:rsidRPr="00F313FF">
        <w:rPr>
          <w:lang w:eastAsia="fr-FR" w:bidi="fr-FR"/>
        </w:rPr>
        <w:t xml:space="preserve"> en acajou, tapis, tapisserie française, garnitures de p</w:t>
      </w:r>
      <w:r w:rsidRPr="00F313FF">
        <w:rPr>
          <w:lang w:eastAsia="fr-FR" w:bidi="fr-FR"/>
        </w:rPr>
        <w:t>a</w:t>
      </w:r>
      <w:r w:rsidRPr="00F313FF">
        <w:rPr>
          <w:lang w:eastAsia="fr-FR" w:bidi="fr-FR"/>
        </w:rPr>
        <w:t>pier-tenture</w:t>
      </w:r>
      <w:r>
        <w:rPr>
          <w:lang w:eastAsia="fr-FR" w:bidi="fr-FR"/>
        </w:rPr>
        <w:t> </w:t>
      </w:r>
      <w:r>
        <w:rPr>
          <w:rStyle w:val="Appelnotedebasdep"/>
          <w:lang w:eastAsia="fr-FR" w:bidi="fr-FR"/>
        </w:rPr>
        <w:footnoteReference w:id="317"/>
      </w:r>
      <w:r w:rsidRPr="00F313FF">
        <w:rPr>
          <w:lang w:eastAsia="fr-FR" w:bidi="fr-FR"/>
        </w:rPr>
        <w:t xml:space="preserve">. De la </w:t>
      </w:r>
      <w:r w:rsidRPr="00F313FF">
        <w:t>verrerie</w:t>
      </w:r>
      <w:r w:rsidRPr="00F313FF">
        <w:rPr>
          <w:lang w:eastAsia="fr-FR" w:bidi="fr-FR"/>
        </w:rPr>
        <w:t> : verres, carafes, miroirs, im</w:t>
      </w:r>
      <w:r w:rsidRPr="00F313FF">
        <w:rPr>
          <w:lang w:eastAsia="fr-FR" w:bidi="fr-FR"/>
        </w:rPr>
        <w:t>a</w:t>
      </w:r>
      <w:r w:rsidRPr="00F313FF">
        <w:rPr>
          <w:lang w:eastAsia="fr-FR" w:bidi="fr-FR"/>
        </w:rPr>
        <w:t>ges peintes sur verre</w:t>
      </w:r>
      <w:r>
        <w:rPr>
          <w:lang w:eastAsia="fr-FR" w:bidi="fr-FR"/>
        </w:rPr>
        <w:t> </w:t>
      </w:r>
      <w:r>
        <w:rPr>
          <w:rStyle w:val="Appelnotedebasdep"/>
          <w:lang w:eastAsia="fr-FR" w:bidi="fr-FR"/>
        </w:rPr>
        <w:footnoteReference w:id="318"/>
      </w:r>
      <w:r w:rsidRPr="00F313FF">
        <w:rPr>
          <w:lang w:eastAsia="fr-FR" w:bidi="fr-FR"/>
        </w:rPr>
        <w:t xml:space="preserve">. Des </w:t>
      </w:r>
      <w:r w:rsidRPr="00F313FF">
        <w:t>tissus</w:t>
      </w:r>
      <w:r w:rsidRPr="00F313FF">
        <w:rPr>
          <w:lang w:eastAsia="fr-FR" w:bidi="fr-FR"/>
        </w:rPr>
        <w:t xml:space="preserve">, des </w:t>
      </w:r>
      <w:r w:rsidRPr="004625CD">
        <w:rPr>
          <w:i/>
        </w:rPr>
        <w:t>vêtements</w:t>
      </w:r>
      <w:r w:rsidRPr="00F313FF">
        <w:rPr>
          <w:lang w:eastAsia="fr-FR" w:bidi="fr-FR"/>
        </w:rPr>
        <w:t xml:space="preserve"> et des </w:t>
      </w:r>
      <w:r w:rsidRPr="004625CD">
        <w:rPr>
          <w:i/>
        </w:rPr>
        <w:t>chaussures </w:t>
      </w:r>
      <w:r w:rsidRPr="00F313FF">
        <w:t>:</w:t>
      </w:r>
      <w:r w:rsidRPr="00F313FF">
        <w:rPr>
          <w:lang w:eastAsia="fr-FR" w:bidi="fr-FR"/>
        </w:rPr>
        <w:t xml:space="preserve"> étoffes de soie, dentelles « françaises », batiste, toile cirée de Bristol, houppelandes de drap, corsets « dans le dernier goût », cartes de divers modèles, bottes « dites de Wellington et à la Cobourg », souliers pour hommes et pour femmes</w:t>
      </w:r>
      <w:r>
        <w:rPr>
          <w:lang w:eastAsia="fr-FR" w:bidi="fr-FR"/>
        </w:rPr>
        <w:t> </w:t>
      </w:r>
      <w:r>
        <w:rPr>
          <w:rStyle w:val="Appelnotedebasdep"/>
          <w:lang w:eastAsia="fr-FR" w:bidi="fr-FR"/>
        </w:rPr>
        <w:footnoteReference w:id="319"/>
      </w:r>
      <w:r w:rsidRPr="00F313FF">
        <w:rPr>
          <w:lang w:eastAsia="fr-FR" w:bidi="fr-FR"/>
        </w:rPr>
        <w:t xml:space="preserve">. Des articles de </w:t>
      </w:r>
      <w:r w:rsidRPr="00F313FF">
        <w:t>parfumerie :</w:t>
      </w:r>
      <w:r w:rsidRPr="00F313FF">
        <w:rPr>
          <w:lang w:eastAsia="fr-FR" w:bidi="fr-FR"/>
        </w:rPr>
        <w:t xml:space="preserve"> huile pour les ch</w:t>
      </w:r>
      <w:r w:rsidRPr="00F313FF">
        <w:rPr>
          <w:lang w:eastAsia="fr-FR" w:bidi="fr-FR"/>
        </w:rPr>
        <w:t>e</w:t>
      </w:r>
      <w:r w:rsidRPr="00F313FF">
        <w:rPr>
          <w:lang w:eastAsia="fr-FR" w:bidi="fr-FR"/>
        </w:rPr>
        <w:t>veux, huile de Florence, pommades diverses, essence de Tyr, huile antique à la rose, savon de Windsor et de fantaisie</w:t>
      </w:r>
      <w:r>
        <w:rPr>
          <w:lang w:eastAsia="fr-FR" w:bidi="fr-FR"/>
        </w:rPr>
        <w:t> </w:t>
      </w:r>
      <w:r>
        <w:rPr>
          <w:rStyle w:val="Appelnotedebasdep"/>
          <w:lang w:eastAsia="fr-FR" w:bidi="fr-FR"/>
        </w:rPr>
        <w:footnoteReference w:id="320"/>
      </w:r>
      <w:r w:rsidRPr="00F313FF">
        <w:rPr>
          <w:lang w:eastAsia="fr-FR" w:bidi="fr-FR"/>
        </w:rPr>
        <w:t xml:space="preserve">. De </w:t>
      </w:r>
      <w:r w:rsidRPr="00F14031">
        <w:rPr>
          <w:i/>
        </w:rPr>
        <w:t>l’alimentation fine</w:t>
      </w:r>
      <w:r w:rsidRPr="00F313FF">
        <w:t xml:space="preserve"> et des </w:t>
      </w:r>
      <w:r w:rsidRPr="00F14031">
        <w:rPr>
          <w:i/>
        </w:rPr>
        <w:t>vins </w:t>
      </w:r>
      <w:r w:rsidRPr="00F313FF">
        <w:t>:</w:t>
      </w:r>
      <w:r w:rsidRPr="00F313FF">
        <w:rPr>
          <w:lang w:eastAsia="fr-FR" w:bidi="fr-FR"/>
        </w:rPr>
        <w:t xml:space="preserve"> huile d’olive, moutarde, citrons et oranges confits, marm</w:t>
      </w:r>
      <w:r w:rsidRPr="00F313FF">
        <w:rPr>
          <w:lang w:eastAsia="fr-FR" w:bidi="fr-FR"/>
        </w:rPr>
        <w:t>e</w:t>
      </w:r>
      <w:r w:rsidRPr="00F313FF">
        <w:rPr>
          <w:lang w:eastAsia="fr-FR" w:bidi="fr-FR"/>
        </w:rPr>
        <w:t>lades, dragées, fromage de Gruyère, prunes sèches, raisins, câpres m</w:t>
      </w:r>
      <w:r w:rsidRPr="00F313FF">
        <w:rPr>
          <w:lang w:eastAsia="fr-FR" w:bidi="fr-FR"/>
        </w:rPr>
        <w:t>a</w:t>
      </w:r>
      <w:r w:rsidRPr="00F313FF">
        <w:rPr>
          <w:lang w:eastAsia="fr-FR" w:bidi="fr-FR"/>
        </w:rPr>
        <w:t>rinées ; vin de Porto et de « madeire », ratafias, bordeaux, sauternes, gr</w:t>
      </w:r>
      <w:r w:rsidRPr="00F313FF">
        <w:rPr>
          <w:lang w:eastAsia="fr-FR" w:bidi="fr-FR"/>
        </w:rPr>
        <w:t>a</w:t>
      </w:r>
      <w:r w:rsidRPr="00F313FF">
        <w:rPr>
          <w:lang w:eastAsia="fr-FR" w:bidi="fr-FR"/>
        </w:rPr>
        <w:t>ves, saint-émilion, « Margot », saint-julien</w:t>
      </w:r>
      <w:r>
        <w:rPr>
          <w:lang w:eastAsia="fr-FR" w:bidi="fr-FR"/>
        </w:rPr>
        <w:t> </w:t>
      </w:r>
      <w:r>
        <w:rPr>
          <w:rStyle w:val="Appelnotedebasdep"/>
          <w:lang w:eastAsia="fr-FR" w:bidi="fr-FR"/>
        </w:rPr>
        <w:footnoteReference w:id="321"/>
      </w:r>
      <w:r w:rsidRPr="00F313FF">
        <w:rPr>
          <w:lang w:eastAsia="fr-FR" w:bidi="fr-FR"/>
        </w:rPr>
        <w:t xml:space="preserve">. Des </w:t>
      </w:r>
      <w:r w:rsidRPr="00F14031">
        <w:rPr>
          <w:i/>
        </w:rPr>
        <w:t>objets de culte</w:t>
      </w:r>
      <w:r w:rsidRPr="00F14031">
        <w:rPr>
          <w:i/>
          <w:lang w:eastAsia="fr-FR" w:bidi="fr-FR"/>
        </w:rPr>
        <w:t> </w:t>
      </w:r>
      <w:r w:rsidRPr="00F313FF">
        <w:rPr>
          <w:lang w:eastAsia="fr-FR" w:bidi="fr-FR"/>
        </w:rPr>
        <w:t>: chapelets, crucifix de cuivre, d’os, d’ivoire, feuillets d’or, brocart, g</w:t>
      </w:r>
      <w:r w:rsidRPr="00F313FF">
        <w:rPr>
          <w:lang w:eastAsia="fr-FR" w:bidi="fr-FR"/>
        </w:rPr>
        <w:t>a</w:t>
      </w:r>
      <w:r w:rsidRPr="00F313FF">
        <w:rPr>
          <w:lang w:eastAsia="fr-FR" w:bidi="fr-FR"/>
        </w:rPr>
        <w:t>lon d’or et ornements pour les églises, drap d’or pour chasubles, cire blanche pour cierges</w:t>
      </w:r>
      <w:r>
        <w:rPr>
          <w:lang w:eastAsia="fr-FR" w:bidi="fr-FR"/>
        </w:rPr>
        <w:t> </w:t>
      </w:r>
      <w:r>
        <w:rPr>
          <w:rStyle w:val="Appelnotedebasdep"/>
          <w:lang w:eastAsia="fr-FR" w:bidi="fr-FR"/>
        </w:rPr>
        <w:footnoteReference w:id="322"/>
      </w:r>
      <w:r w:rsidRPr="00F313FF">
        <w:rPr>
          <w:lang w:eastAsia="fr-FR" w:bidi="fr-FR"/>
        </w:rPr>
        <w:t xml:space="preserve">. Du </w:t>
      </w:r>
      <w:r w:rsidRPr="00F14031">
        <w:rPr>
          <w:i/>
        </w:rPr>
        <w:t>divers </w:t>
      </w:r>
      <w:r w:rsidRPr="00F313FF">
        <w:t>:</w:t>
      </w:r>
      <w:r w:rsidRPr="00F313FF">
        <w:rPr>
          <w:lang w:eastAsia="fr-FR" w:bidi="fr-FR"/>
        </w:rPr>
        <w:t xml:space="preserve"> tabatières, fouets, graines de ja</w:t>
      </w:r>
      <w:r w:rsidRPr="00F313FF">
        <w:rPr>
          <w:lang w:eastAsia="fr-FR" w:bidi="fr-FR"/>
        </w:rPr>
        <w:t>r</w:t>
      </w:r>
      <w:r w:rsidRPr="00F313FF">
        <w:rPr>
          <w:lang w:eastAsia="fr-FR" w:bidi="fr-FR"/>
        </w:rPr>
        <w:t>din, plantes, arbustes</w:t>
      </w:r>
      <w:r>
        <w:rPr>
          <w:lang w:eastAsia="fr-FR" w:bidi="fr-FR"/>
        </w:rPr>
        <w:t> </w:t>
      </w:r>
      <w:r>
        <w:rPr>
          <w:rStyle w:val="Appelnotedebasdep"/>
          <w:lang w:eastAsia="fr-FR" w:bidi="fr-FR"/>
        </w:rPr>
        <w:footnoteReference w:id="323"/>
      </w:r>
      <w:r w:rsidRPr="00F313FF">
        <w:rPr>
          <w:lang w:eastAsia="fr-FR" w:bidi="fr-FR"/>
        </w:rPr>
        <w:t xml:space="preserve">, et de la </w:t>
      </w:r>
      <w:r w:rsidRPr="00F14031">
        <w:rPr>
          <w:i/>
        </w:rPr>
        <w:t>papeterie </w:t>
      </w:r>
      <w:r w:rsidRPr="00F313FF">
        <w:t>:</w:t>
      </w:r>
      <w:r w:rsidRPr="00F313FF">
        <w:rPr>
          <w:lang w:eastAsia="fr-FR" w:bidi="fr-FR"/>
        </w:rPr>
        <w:t xml:space="preserve"> plumes, papier et panier à lettres, plis à cacheter, cire à cacheter</w:t>
      </w:r>
      <w:r>
        <w:rPr>
          <w:lang w:eastAsia="fr-FR" w:bidi="fr-FR"/>
        </w:rPr>
        <w:t> </w:t>
      </w:r>
      <w:r>
        <w:rPr>
          <w:rStyle w:val="Appelnotedebasdep"/>
          <w:lang w:eastAsia="fr-FR" w:bidi="fr-FR"/>
        </w:rPr>
        <w:footnoteReference w:id="324"/>
      </w:r>
      <w:r w:rsidRPr="00F313FF">
        <w:rPr>
          <w:lang w:eastAsia="fr-FR" w:bidi="fr-FR"/>
        </w:rPr>
        <w:t> ; de la musique en feui</w:t>
      </w:r>
      <w:r w:rsidRPr="00F313FF">
        <w:rPr>
          <w:lang w:eastAsia="fr-FR" w:bidi="fr-FR"/>
        </w:rPr>
        <w:t>l</w:t>
      </w:r>
      <w:r w:rsidRPr="00F313FF">
        <w:rPr>
          <w:lang w:eastAsia="fr-FR" w:bidi="fr-FR"/>
        </w:rPr>
        <w:t>les</w:t>
      </w:r>
      <w:r>
        <w:rPr>
          <w:lang w:eastAsia="fr-FR" w:bidi="fr-FR"/>
        </w:rPr>
        <w:t> </w:t>
      </w:r>
      <w:r>
        <w:rPr>
          <w:rStyle w:val="Appelnotedebasdep"/>
          <w:lang w:eastAsia="fr-FR" w:bidi="fr-FR"/>
        </w:rPr>
        <w:footnoteReference w:id="325"/>
      </w:r>
      <w:r w:rsidRPr="00F313FF">
        <w:rPr>
          <w:lang w:eastAsia="fr-FR" w:bidi="fr-FR"/>
        </w:rPr>
        <w:t>, des gravures</w:t>
      </w:r>
      <w:r>
        <w:rPr>
          <w:lang w:eastAsia="fr-FR" w:bidi="fr-FR"/>
        </w:rPr>
        <w:t> </w:t>
      </w:r>
      <w:r>
        <w:rPr>
          <w:rStyle w:val="Appelnotedebasdep"/>
          <w:lang w:eastAsia="fr-FR" w:bidi="fr-FR"/>
        </w:rPr>
        <w:footnoteReference w:id="326"/>
      </w:r>
      <w:r w:rsidRPr="00F313FF">
        <w:rPr>
          <w:lang w:eastAsia="fr-FR" w:bidi="fr-FR"/>
        </w:rPr>
        <w:t xml:space="preserve"> et des tableaux « peints par les premiers ma</w:t>
      </w:r>
      <w:r w:rsidRPr="00F313FF">
        <w:rPr>
          <w:lang w:eastAsia="fr-FR" w:bidi="fr-FR"/>
        </w:rPr>
        <w:t>î</w:t>
      </w:r>
      <w:r w:rsidRPr="00F313FF">
        <w:rPr>
          <w:lang w:eastAsia="fr-FR" w:bidi="fr-FR"/>
        </w:rPr>
        <w:t>tres</w:t>
      </w:r>
      <w:r>
        <w:rPr>
          <w:lang w:eastAsia="fr-FR" w:bidi="fr-FR"/>
        </w:rPr>
        <w:t> </w:t>
      </w:r>
      <w:r>
        <w:rPr>
          <w:rStyle w:val="Appelnotedebasdep"/>
          <w:lang w:eastAsia="fr-FR" w:bidi="fr-FR"/>
        </w:rPr>
        <w:footnoteReference w:id="327"/>
      </w:r>
      <w:r w:rsidRPr="00F313FF">
        <w:rPr>
          <w:lang w:eastAsia="fr-FR" w:bidi="fr-FR"/>
        </w:rPr>
        <w:t> ».</w:t>
      </w:r>
    </w:p>
    <w:p w:rsidR="00650B90" w:rsidRPr="00F313FF" w:rsidRDefault="00650B90" w:rsidP="00650B90">
      <w:pPr>
        <w:spacing w:before="120" w:after="120"/>
        <w:jc w:val="both"/>
      </w:pPr>
      <w:r w:rsidRPr="00F313FF">
        <w:rPr>
          <w:lang w:eastAsia="fr-FR" w:bidi="fr-FR"/>
        </w:rPr>
        <w:t xml:space="preserve">La librairie Bossange annonce aussi des livres à vendre dans les périodiques. Mais c’est par le </w:t>
      </w:r>
      <w:r w:rsidRPr="00F313FF">
        <w:t>Catalogue</w:t>
      </w:r>
      <w:r w:rsidRPr="00F313FF">
        <w:rPr>
          <w:lang w:eastAsia="fr-FR" w:bidi="fr-FR"/>
        </w:rPr>
        <w:t>, plus d</w:t>
      </w:r>
      <w:r w:rsidRPr="00F313FF">
        <w:rPr>
          <w:lang w:eastAsia="fr-FR" w:bidi="fr-FR"/>
        </w:rPr>
        <w:t>é</w:t>
      </w:r>
      <w:r w:rsidRPr="00F313FF">
        <w:rPr>
          <w:lang w:eastAsia="fr-FR" w:bidi="fr-FR"/>
        </w:rPr>
        <w:t>taillé, qu’elle informe sa clientèle qui peut ainsi, à distance, faire choix et commande.</w:t>
      </w:r>
    </w:p>
    <w:p w:rsidR="00650B90" w:rsidRDefault="00650B90" w:rsidP="00650B90">
      <w:pPr>
        <w:spacing w:before="120" w:after="120"/>
        <w:jc w:val="both"/>
        <w:rPr>
          <w:szCs w:val="24"/>
          <w:lang w:eastAsia="fr-FR" w:bidi="fr-FR"/>
        </w:rPr>
      </w:pPr>
      <w:r>
        <w:rPr>
          <w:szCs w:val="24"/>
          <w:lang w:eastAsia="fr-FR" w:bidi="fr-FR"/>
        </w:rPr>
        <w:br w:type="page"/>
      </w:r>
    </w:p>
    <w:p w:rsidR="00650B90" w:rsidRPr="003D2D92" w:rsidRDefault="00650B90" w:rsidP="00650B90">
      <w:pPr>
        <w:pStyle w:val="a"/>
      </w:pPr>
      <w:r w:rsidRPr="00F313FF">
        <w:t xml:space="preserve">Le </w:t>
      </w:r>
      <w:r w:rsidRPr="003D2D92">
        <w:t>Catalogue</w:t>
      </w:r>
      <w:r w:rsidRPr="00F313FF">
        <w:t xml:space="preserve"> de 1816</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 xml:space="preserve">Le premier </w:t>
      </w:r>
      <w:r w:rsidRPr="00F313FF">
        <w:t>Catalogue</w:t>
      </w:r>
      <w:r>
        <w:t> </w:t>
      </w:r>
      <w:r>
        <w:rPr>
          <w:rStyle w:val="Appelnotedebasdep"/>
        </w:rPr>
        <w:footnoteReference w:id="328"/>
      </w:r>
      <w:r w:rsidRPr="00F313FF">
        <w:rPr>
          <w:lang w:eastAsia="fr-FR" w:bidi="fr-FR"/>
        </w:rPr>
        <w:t xml:space="preserve"> de la maison Bossange, de 17 p</w:t>
      </w:r>
      <w:r w:rsidRPr="00F313FF">
        <w:rPr>
          <w:lang w:eastAsia="fr-FR" w:bidi="fr-FR"/>
        </w:rPr>
        <w:t>a</w:t>
      </w:r>
      <w:r w:rsidRPr="00F313FF">
        <w:rPr>
          <w:lang w:eastAsia="fr-FR" w:bidi="fr-FR"/>
        </w:rPr>
        <w:t>ges et vraisemblablement imprimé chez Cary de Québec</w:t>
      </w:r>
      <w:r>
        <w:rPr>
          <w:lang w:eastAsia="fr-FR" w:bidi="fr-FR"/>
        </w:rPr>
        <w:t> </w:t>
      </w:r>
      <w:r>
        <w:rPr>
          <w:rStyle w:val="Appelnotedebasdep"/>
          <w:lang w:eastAsia="fr-FR" w:bidi="fr-FR"/>
        </w:rPr>
        <w:footnoteReference w:id="329"/>
      </w:r>
      <w:r w:rsidRPr="00F313FF">
        <w:rPr>
          <w:lang w:eastAsia="fr-FR" w:bidi="fr-FR"/>
        </w:rPr>
        <w:t>, est daté du 1</w:t>
      </w:r>
      <w:r w:rsidRPr="00F313FF">
        <w:rPr>
          <w:vertAlign w:val="superscript"/>
          <w:lang w:eastAsia="fr-FR" w:bidi="fr-FR"/>
        </w:rPr>
        <w:t xml:space="preserve">er </w:t>
      </w:r>
      <w:r w:rsidRPr="00F313FF">
        <w:rPr>
          <w:lang w:eastAsia="fr-FR" w:bidi="fr-FR"/>
        </w:rPr>
        <w:t xml:space="preserve">juin 1816. Quelle est donc sa portée quant à la connaissance de l’inventaire de ce commerce de librairie ? Il s’agit évidemment d’une mesure diachronique, à un moment donné, de livres </w:t>
      </w:r>
      <w:r w:rsidRPr="004625CD">
        <w:rPr>
          <w:i/>
        </w:rPr>
        <w:t>offerts</w:t>
      </w:r>
      <w:r w:rsidRPr="00F313FF">
        <w:t>.</w:t>
      </w:r>
      <w:r w:rsidRPr="00F313FF">
        <w:rPr>
          <w:lang w:eastAsia="fr-FR" w:bidi="fr-FR"/>
        </w:rPr>
        <w:t xml:space="preserve"> On doit, de surcroît, envisager qu’il puisse ne pas consigner tous les titres </w:t>
      </w:r>
      <w:r w:rsidRPr="004625CD">
        <w:rPr>
          <w:i/>
        </w:rPr>
        <w:t>di</w:t>
      </w:r>
      <w:r w:rsidRPr="004625CD">
        <w:rPr>
          <w:i/>
        </w:rPr>
        <w:t>s</w:t>
      </w:r>
      <w:r w:rsidRPr="004625CD">
        <w:rPr>
          <w:i/>
        </w:rPr>
        <w:t>ponibles</w:t>
      </w:r>
      <w:r w:rsidRPr="00F313FF">
        <w:t>.</w:t>
      </w:r>
      <w:r w:rsidRPr="00F313FF">
        <w:rPr>
          <w:lang w:eastAsia="fr-FR" w:bidi="fr-FR"/>
        </w:rPr>
        <w:t xml:space="preserve"> L’avertissement du </w:t>
      </w:r>
      <w:r w:rsidRPr="004625CD">
        <w:rPr>
          <w:i/>
        </w:rPr>
        <w:t>Catalogue</w:t>
      </w:r>
      <w:r w:rsidRPr="00F313FF">
        <w:rPr>
          <w:lang w:eastAsia="fr-FR" w:bidi="fr-FR"/>
        </w:rPr>
        <w:t xml:space="preserve"> de 1816 invite, entre autres raisons, à cette prudence : « M. Bossange attend tous les jours un nouvel envoi de Paris, pour lequel il fera imprimer un supplément à ce catalogue. » En effet, la navigation vient de reprendre sur le Saint-Laurent.</w:t>
      </w:r>
    </w:p>
    <w:p w:rsidR="00650B90" w:rsidRPr="00F313FF" w:rsidRDefault="00650B90" w:rsidP="00650B90">
      <w:pPr>
        <w:spacing w:before="120" w:after="120"/>
        <w:jc w:val="both"/>
      </w:pPr>
      <w:r w:rsidRPr="00F313FF">
        <w:rPr>
          <w:lang w:eastAsia="fr-FR" w:bidi="fr-FR"/>
        </w:rPr>
        <w:t xml:space="preserve">On doit aussi envisager que le </w:t>
      </w:r>
      <w:r w:rsidRPr="004625CD">
        <w:rPr>
          <w:i/>
        </w:rPr>
        <w:t>Catalogue</w:t>
      </w:r>
      <w:r w:rsidRPr="00F313FF">
        <w:rPr>
          <w:lang w:eastAsia="fr-FR" w:bidi="fr-FR"/>
        </w:rPr>
        <w:t>, sans exclure les Mo</w:t>
      </w:r>
      <w:r w:rsidRPr="00F313FF">
        <w:rPr>
          <w:lang w:eastAsia="fr-FR" w:bidi="fr-FR"/>
        </w:rPr>
        <w:t>n</w:t>
      </w:r>
      <w:r w:rsidRPr="00F313FF">
        <w:rPr>
          <w:lang w:eastAsia="fr-FR" w:bidi="fr-FR"/>
        </w:rPr>
        <w:t>tréalais, soit davantage destiné aux gens des autres villes et</w:t>
      </w:r>
      <w:r>
        <w:rPr>
          <w:lang w:eastAsia="fr-FR" w:bidi="fr-FR"/>
        </w:rPr>
        <w:t xml:space="preserve"> [192] </w:t>
      </w:r>
      <w:r w:rsidRPr="00F313FF">
        <w:rPr>
          <w:lang w:eastAsia="fr-FR" w:bidi="fr-FR"/>
        </w:rPr>
        <w:t>vi</w:t>
      </w:r>
      <w:r w:rsidRPr="00F313FF">
        <w:rPr>
          <w:lang w:eastAsia="fr-FR" w:bidi="fr-FR"/>
        </w:rPr>
        <w:t>l</w:t>
      </w:r>
      <w:r w:rsidRPr="00F313FF">
        <w:rPr>
          <w:lang w:eastAsia="fr-FR" w:bidi="fr-FR"/>
        </w:rPr>
        <w:t>lages et aux ruraux. De Saint-Cuthbert et de Sainte-Geneviève- de-Batiscan, les curés Lamothe et Hot en d</w:t>
      </w:r>
      <w:r w:rsidRPr="00F313FF">
        <w:rPr>
          <w:lang w:eastAsia="fr-FR" w:bidi="fr-FR"/>
        </w:rPr>
        <w:t>e</w:t>
      </w:r>
      <w:r w:rsidRPr="00F313FF">
        <w:rPr>
          <w:lang w:eastAsia="fr-FR" w:bidi="fr-FR"/>
        </w:rPr>
        <w:t>mandent un exemplaire à Bossange</w:t>
      </w:r>
      <w:r>
        <w:rPr>
          <w:lang w:eastAsia="fr-FR" w:bidi="fr-FR"/>
        </w:rPr>
        <w:t> </w:t>
      </w:r>
      <w:r>
        <w:rPr>
          <w:rStyle w:val="Appelnotedebasdep"/>
          <w:lang w:eastAsia="fr-FR" w:bidi="fr-FR"/>
        </w:rPr>
        <w:footnoteReference w:id="330"/>
      </w:r>
      <w:r w:rsidRPr="00F313FF">
        <w:rPr>
          <w:lang w:eastAsia="fr-FR" w:bidi="fr-FR"/>
        </w:rPr>
        <w:t>. Le curé Lamothe utilise le sien pour réserver des t</w:t>
      </w:r>
      <w:r w:rsidRPr="00F313FF">
        <w:rPr>
          <w:lang w:eastAsia="fr-FR" w:bidi="fr-FR"/>
        </w:rPr>
        <w:t>i</w:t>
      </w:r>
      <w:r w:rsidRPr="00F313FF">
        <w:rPr>
          <w:lang w:eastAsia="fr-FR" w:bidi="fr-FR"/>
        </w:rPr>
        <w:t>tres</w:t>
      </w:r>
      <w:r>
        <w:rPr>
          <w:lang w:eastAsia="fr-FR" w:bidi="fr-FR"/>
        </w:rPr>
        <w:t> </w:t>
      </w:r>
      <w:r>
        <w:rPr>
          <w:rStyle w:val="Appelnotedebasdep"/>
          <w:lang w:eastAsia="fr-FR" w:bidi="fr-FR"/>
        </w:rPr>
        <w:footnoteReference w:id="331"/>
      </w:r>
      <w:r w:rsidRPr="00F313FF">
        <w:rPr>
          <w:lang w:eastAsia="fr-FR" w:bidi="fr-FR"/>
        </w:rPr>
        <w:t xml:space="preserve"> tandis que le curé Gatien de Saint-Eustache se prop</w:t>
      </w:r>
      <w:r w:rsidRPr="00F313FF">
        <w:rPr>
          <w:lang w:eastAsia="fr-FR" w:bidi="fr-FR"/>
        </w:rPr>
        <w:t>o</w:t>
      </w:r>
      <w:r w:rsidRPr="00F313FF">
        <w:rPr>
          <w:lang w:eastAsia="fr-FR" w:bidi="fr-FR"/>
        </w:rPr>
        <w:t>se de commander d’autres titres à Bossange, « marchand libraire », lorsqu’il aura vu les « prix sur le catalogue du docteur Labrie</w:t>
      </w:r>
      <w:r>
        <w:rPr>
          <w:lang w:eastAsia="fr-FR" w:bidi="fr-FR"/>
        </w:rPr>
        <w:t> </w:t>
      </w:r>
      <w:r>
        <w:rPr>
          <w:rStyle w:val="Appelnotedebasdep"/>
          <w:lang w:eastAsia="fr-FR" w:bidi="fr-FR"/>
        </w:rPr>
        <w:footnoteReference w:id="332"/>
      </w:r>
      <w:r w:rsidRPr="00F313FF">
        <w:rPr>
          <w:lang w:eastAsia="fr-FR" w:bidi="fr-FR"/>
        </w:rPr>
        <w:t> ». Il s’agit donc d’un catalogue de livres offerts et pas nécessairement dispon</w:t>
      </w:r>
      <w:r w:rsidRPr="00F313FF">
        <w:rPr>
          <w:lang w:eastAsia="fr-FR" w:bidi="fr-FR"/>
        </w:rPr>
        <w:t>i</w:t>
      </w:r>
      <w:r w:rsidRPr="00F313FF">
        <w:rPr>
          <w:lang w:eastAsia="fr-FR" w:bidi="fr-FR"/>
        </w:rPr>
        <w:t>bles ; de livres offerts et pas nécessairement demandés ou ach</w:t>
      </w:r>
      <w:r w:rsidRPr="00F313FF">
        <w:rPr>
          <w:lang w:eastAsia="fr-FR" w:bidi="fr-FR"/>
        </w:rPr>
        <w:t>e</w:t>
      </w:r>
      <w:r w:rsidRPr="00F313FF">
        <w:rPr>
          <w:lang w:eastAsia="fr-FR" w:bidi="fr-FR"/>
        </w:rPr>
        <w:t>tés, sauf lorsqu’un correspondant nous apprend qu’il est preneur ; l</w:t>
      </w:r>
      <w:r w:rsidRPr="00F313FF">
        <w:rPr>
          <w:lang w:eastAsia="fr-FR" w:bidi="fr-FR"/>
        </w:rPr>
        <w:t>i</w:t>
      </w:r>
      <w:r w:rsidRPr="00F313FF">
        <w:rPr>
          <w:lang w:eastAsia="fr-FR" w:bidi="fr-FR"/>
        </w:rPr>
        <w:t>vres peut-être achetés et, dernière hypothèse, pas nécessairement lus...</w:t>
      </w:r>
    </w:p>
    <w:p w:rsidR="00650B90" w:rsidRPr="00F313FF" w:rsidRDefault="00650B90" w:rsidP="00650B90">
      <w:pPr>
        <w:spacing w:before="120" w:after="120"/>
        <w:jc w:val="both"/>
      </w:pPr>
      <w:r w:rsidRPr="00F313FF">
        <w:rPr>
          <w:lang w:eastAsia="fr-FR" w:bidi="fr-FR"/>
        </w:rPr>
        <w:t>La présentation des ouvrages offerts paraît au premier abord rud</w:t>
      </w:r>
      <w:r w:rsidRPr="00F313FF">
        <w:rPr>
          <w:lang w:eastAsia="fr-FR" w:bidi="fr-FR"/>
        </w:rPr>
        <w:t>i</w:t>
      </w:r>
      <w:r w:rsidRPr="00F313FF">
        <w:rPr>
          <w:lang w:eastAsia="fr-FR" w:bidi="fr-FR"/>
        </w:rPr>
        <w:t>mentaire : à l’intérieur de trois grandes catégories de classification - Religion, Jurisprudence, Mélanges -, il s’agit d’une liste d’ouvrages décrits le plus souvent par ordre alphabétique d’auteurs et qui donne le nombre de volumes et le format de l’ouvrage. En deuxième lieu, la section des M</w:t>
      </w:r>
      <w:r w:rsidRPr="00F313FF">
        <w:rPr>
          <w:lang w:eastAsia="fr-FR" w:bidi="fr-FR"/>
        </w:rPr>
        <w:t>é</w:t>
      </w:r>
      <w:r w:rsidRPr="00F313FF">
        <w:rPr>
          <w:lang w:eastAsia="fr-FR" w:bidi="fr-FR"/>
        </w:rPr>
        <w:t>langes qui couvre les pages 8 à 17 présente, par le seul recommencement de l’ordre alphabétique, sept nouvelles subdiv</w:t>
      </w:r>
      <w:r w:rsidRPr="00F313FF">
        <w:rPr>
          <w:lang w:eastAsia="fr-FR" w:bidi="fr-FR"/>
        </w:rPr>
        <w:t>i</w:t>
      </w:r>
      <w:r w:rsidRPr="00F313FF">
        <w:rPr>
          <w:lang w:eastAsia="fr-FR" w:bidi="fr-FR"/>
        </w:rPr>
        <w:t>sions</w:t>
      </w:r>
      <w:r>
        <w:rPr>
          <w:lang w:eastAsia="fr-FR" w:bidi="fr-FR"/>
        </w:rPr>
        <w:t> </w:t>
      </w:r>
      <w:r>
        <w:rPr>
          <w:rStyle w:val="Appelnotedebasdep"/>
          <w:lang w:eastAsia="fr-FR" w:bidi="fr-FR"/>
        </w:rPr>
        <w:footnoteReference w:id="333"/>
      </w:r>
      <w:r w:rsidRPr="00F313FF">
        <w:rPr>
          <w:lang w:eastAsia="fr-FR" w:bidi="fr-FR"/>
        </w:rPr>
        <w:t xml:space="preserve"> susceptibles d’orienter l’usager, s’il les détecte. À ce compte, le </w:t>
      </w:r>
      <w:r w:rsidRPr="00F313FF">
        <w:t>Catalogue</w:t>
      </w:r>
      <w:r w:rsidRPr="00F313FF">
        <w:rPr>
          <w:lang w:eastAsia="fr-FR" w:bidi="fr-FR"/>
        </w:rPr>
        <w:t xml:space="preserve"> de 1817 de la librairie parisienne de Bossange père ne sera guère mieux classifié</w:t>
      </w:r>
      <w:r>
        <w:rPr>
          <w:lang w:eastAsia="fr-FR" w:bidi="fr-FR"/>
        </w:rPr>
        <w:t> </w:t>
      </w:r>
      <w:r>
        <w:rPr>
          <w:rStyle w:val="Appelnotedebasdep"/>
          <w:lang w:eastAsia="fr-FR" w:bidi="fr-FR"/>
        </w:rPr>
        <w:footnoteReference w:id="334"/>
      </w:r>
      <w:r w:rsidRPr="00F313FF">
        <w:rPr>
          <w:lang w:eastAsia="fr-FR" w:bidi="fr-FR"/>
        </w:rPr>
        <w:t>.</w:t>
      </w:r>
    </w:p>
    <w:p w:rsidR="00650B90" w:rsidRPr="00F313FF" w:rsidRDefault="00650B90" w:rsidP="00650B90">
      <w:pPr>
        <w:spacing w:before="120" w:after="120"/>
        <w:jc w:val="both"/>
      </w:pPr>
      <w:r w:rsidRPr="00F313FF">
        <w:rPr>
          <w:lang w:eastAsia="fr-FR" w:bidi="fr-FR"/>
        </w:rPr>
        <w:t xml:space="preserve">Que contient donc le </w:t>
      </w:r>
      <w:r w:rsidRPr="00F14031">
        <w:rPr>
          <w:i/>
        </w:rPr>
        <w:t>Catalogue</w:t>
      </w:r>
      <w:r w:rsidRPr="00F313FF">
        <w:rPr>
          <w:lang w:eastAsia="fr-FR" w:bidi="fr-FR"/>
        </w:rPr>
        <w:t xml:space="preserve"> de la maison Bossange en 1816 ? Classé par titre selon le système Furet-Roche (voir les tableaux</w:t>
      </w:r>
      <w:r>
        <w:rPr>
          <w:lang w:eastAsia="fr-FR" w:bidi="fr-FR"/>
        </w:rPr>
        <w:t> </w:t>
      </w:r>
      <w:r w:rsidRPr="00F313FF">
        <w:rPr>
          <w:lang w:eastAsia="fr-FR" w:bidi="fr-FR"/>
        </w:rPr>
        <w:t>2 et 3), il comprend 448 titres et il offre d’abord des ouvrages en Sciences et Arts (134 titres, 30%), partic</w:t>
      </w:r>
      <w:r w:rsidRPr="00F313FF">
        <w:rPr>
          <w:lang w:eastAsia="fr-FR" w:bidi="fr-FR"/>
        </w:rPr>
        <w:t>u</w:t>
      </w:r>
      <w:r w:rsidRPr="00F313FF">
        <w:rPr>
          <w:lang w:eastAsia="fr-FR" w:bidi="fr-FR"/>
        </w:rPr>
        <w:t>lièrement en Arts spécialisés où nous avons regroupé no</w:t>
      </w:r>
      <w:r w:rsidRPr="00F313FF">
        <w:rPr>
          <w:lang w:eastAsia="fr-FR" w:bidi="fr-FR"/>
        </w:rPr>
        <w:t>m</w:t>
      </w:r>
      <w:r w:rsidRPr="00F313FF">
        <w:rPr>
          <w:lang w:eastAsia="fr-FR" w:bidi="fr-FR"/>
        </w:rPr>
        <w:t>bre d’ouvrages (abécédaires, jeux) destinés à l’instruction de la jeunesse. La sous-catégorie Divers inclut des titres portant sur l’éducation familiale et civique et offre des codes de pol</w:t>
      </w:r>
      <w:r w:rsidRPr="00F313FF">
        <w:rPr>
          <w:lang w:eastAsia="fr-FR" w:bidi="fr-FR"/>
        </w:rPr>
        <w:t>i</w:t>
      </w:r>
      <w:r w:rsidRPr="00F313FF">
        <w:rPr>
          <w:lang w:eastAsia="fr-FR" w:bidi="fr-FR"/>
        </w:rPr>
        <w:t>tesse ou de moralité « en action », « en exemples ». Parmi les Scie</w:t>
      </w:r>
      <w:r w:rsidRPr="00F313FF">
        <w:rPr>
          <w:lang w:eastAsia="fr-FR" w:bidi="fr-FR"/>
        </w:rPr>
        <w:t>n</w:t>
      </w:r>
      <w:r w:rsidRPr="00F313FF">
        <w:rPr>
          <w:lang w:eastAsia="fr-FR" w:bidi="fr-FR"/>
        </w:rPr>
        <w:t>ces dominent les ouvrages d’arithmétique et de mathématiques dest</w:t>
      </w:r>
      <w:r w:rsidRPr="00F313FF">
        <w:rPr>
          <w:lang w:eastAsia="fr-FR" w:bidi="fr-FR"/>
        </w:rPr>
        <w:t>i</w:t>
      </w:r>
      <w:r w:rsidRPr="00F313FF">
        <w:rPr>
          <w:lang w:eastAsia="fr-FR" w:bidi="fr-FR"/>
        </w:rPr>
        <w:t>nés à l’enseignement primaire et secondaire. Déjà se dessine une str</w:t>
      </w:r>
      <w:r w:rsidRPr="00F313FF">
        <w:rPr>
          <w:lang w:eastAsia="fr-FR" w:bidi="fr-FR"/>
        </w:rPr>
        <w:t>a</w:t>
      </w:r>
      <w:r w:rsidRPr="00F313FF">
        <w:rPr>
          <w:lang w:eastAsia="fr-FR" w:bidi="fr-FR"/>
        </w:rPr>
        <w:t>tégie d’offre : l’instruction, à la fois scolaire et sociale. L’enseignement aura des ramific</w:t>
      </w:r>
      <w:r w:rsidRPr="00F313FF">
        <w:rPr>
          <w:lang w:eastAsia="fr-FR" w:bidi="fr-FR"/>
        </w:rPr>
        <w:t>a</w:t>
      </w:r>
      <w:r w:rsidRPr="00F313FF">
        <w:rPr>
          <w:lang w:eastAsia="fr-FR" w:bidi="fr-FR"/>
        </w:rPr>
        <w:t>tions du côté de l’école, du foyer et de la sociabilité « mondaine ».</w:t>
      </w:r>
    </w:p>
    <w:p w:rsidR="00650B90" w:rsidRPr="00F313FF" w:rsidRDefault="00650B90" w:rsidP="00650B90">
      <w:pPr>
        <w:spacing w:before="120" w:after="120"/>
        <w:jc w:val="both"/>
      </w:pPr>
      <w:r w:rsidRPr="00F313FF">
        <w:rPr>
          <w:lang w:eastAsia="fr-FR" w:bidi="fr-FR"/>
        </w:rPr>
        <w:t>Seconds en importance, les titres de Théologie et Religion (106 t</w:t>
      </w:r>
      <w:r w:rsidRPr="00F313FF">
        <w:rPr>
          <w:lang w:eastAsia="fr-FR" w:bidi="fr-FR"/>
        </w:rPr>
        <w:t>i</w:t>
      </w:r>
      <w:r w:rsidRPr="00F313FF">
        <w:rPr>
          <w:lang w:eastAsia="fr-FR" w:bidi="fr-FR"/>
        </w:rPr>
        <w:t>tres, 24%) dont plus de la moitié (54%) conce</w:t>
      </w:r>
      <w:r w:rsidRPr="00F313FF">
        <w:rPr>
          <w:lang w:eastAsia="fr-FR" w:bidi="fr-FR"/>
        </w:rPr>
        <w:t>r</w:t>
      </w:r>
      <w:r w:rsidRPr="00F313FF">
        <w:rPr>
          <w:lang w:eastAsia="fr-FR" w:bidi="fr-FR"/>
        </w:rPr>
        <w:t>nent la dévotion et la liturgie : prières, exercices spirituels, catéchismes, « conduites » pour les dimanches et fêtes. L’Apologétique a son importance</w:t>
      </w:r>
    </w:p>
    <w:p w:rsidR="00650B90" w:rsidRDefault="00650B90" w:rsidP="00650B90">
      <w:pPr>
        <w:pStyle w:val="p"/>
      </w:pPr>
      <w:r>
        <w:t>[193]</w:t>
      </w:r>
    </w:p>
    <w:p w:rsidR="00650B90" w:rsidRDefault="00650B90" w:rsidP="00650B90">
      <w:pPr>
        <w:pStyle w:val="p"/>
      </w:pPr>
    </w:p>
    <w:p w:rsidR="00650B90" w:rsidRPr="00F14031" w:rsidRDefault="00650B90" w:rsidP="00650B90">
      <w:pPr>
        <w:spacing w:after="120"/>
        <w:ind w:firstLine="0"/>
        <w:jc w:val="center"/>
        <w:rPr>
          <w:sz w:val="24"/>
        </w:rPr>
      </w:pPr>
      <w:r w:rsidRPr="00F14031">
        <w:rPr>
          <w:sz w:val="24"/>
        </w:rPr>
        <w:t xml:space="preserve">Catalogue </w:t>
      </w:r>
      <w:r w:rsidRPr="00E56C5B">
        <w:rPr>
          <w:color w:val="FF0000"/>
          <w:sz w:val="24"/>
          <w:vertAlign w:val="superscript"/>
        </w:rPr>
        <w:t>a</w:t>
      </w:r>
      <w:r w:rsidRPr="00F14031">
        <w:rPr>
          <w:sz w:val="24"/>
          <w:lang w:eastAsia="fr-FR" w:bidi="fr-FR"/>
        </w:rPr>
        <w:t xml:space="preserve"> de la maison Bossange de Montréal (1816),</w:t>
      </w:r>
      <w:r w:rsidRPr="00F14031">
        <w:rPr>
          <w:sz w:val="24"/>
          <w:lang w:eastAsia="fr-FR" w:bidi="fr-FR"/>
        </w:rPr>
        <w:br/>
        <w:t>répartition selon le nombre de titres</w:t>
      </w:r>
    </w:p>
    <w:tbl>
      <w:tblPr>
        <w:tblOverlap w:val="never"/>
        <w:tblW w:w="8018" w:type="dxa"/>
        <w:tblLayout w:type="fixed"/>
        <w:tblCellMar>
          <w:left w:w="10" w:type="dxa"/>
          <w:right w:w="10" w:type="dxa"/>
        </w:tblCellMar>
        <w:tblLook w:val="04A0" w:firstRow="1" w:lastRow="0" w:firstColumn="1" w:lastColumn="0" w:noHBand="0" w:noVBand="1"/>
      </w:tblPr>
      <w:tblGrid>
        <w:gridCol w:w="5050"/>
        <w:gridCol w:w="810"/>
        <w:gridCol w:w="674"/>
        <w:gridCol w:w="742"/>
        <w:gridCol w:w="742"/>
      </w:tblGrid>
      <w:tr w:rsidR="00650B90" w:rsidRPr="00F14031">
        <w:tblPrEx>
          <w:tblCellMar>
            <w:top w:w="0" w:type="dxa"/>
            <w:bottom w:w="0" w:type="dxa"/>
          </w:tblCellMar>
        </w:tblPrEx>
        <w:trPr>
          <w:tblHeader/>
        </w:trPr>
        <w:tc>
          <w:tcPr>
            <w:tcW w:w="5050" w:type="dxa"/>
            <w:tcBorders>
              <w:top w:val="single" w:sz="4" w:space="0" w:color="auto"/>
            </w:tcBorders>
            <w:shd w:val="clear" w:color="auto" w:fill="EEECE1"/>
            <w:vAlign w:val="center"/>
          </w:tcPr>
          <w:p w:rsidR="00650B90" w:rsidRPr="00F14031" w:rsidRDefault="00650B90" w:rsidP="00650B90">
            <w:pPr>
              <w:spacing w:before="120" w:after="120"/>
              <w:ind w:left="86" w:right="115" w:firstLine="0"/>
              <w:jc w:val="both"/>
              <w:rPr>
                <w:sz w:val="24"/>
              </w:rPr>
            </w:pPr>
            <w:r w:rsidRPr="00F14031">
              <w:rPr>
                <w:sz w:val="24"/>
              </w:rPr>
              <w:t>Catégorie</w:t>
            </w:r>
          </w:p>
        </w:tc>
        <w:tc>
          <w:tcPr>
            <w:tcW w:w="810" w:type="dxa"/>
            <w:tcBorders>
              <w:top w:val="single" w:sz="4" w:space="0" w:color="auto"/>
            </w:tcBorders>
            <w:shd w:val="clear" w:color="auto" w:fill="EEECE1"/>
            <w:vAlign w:val="center"/>
          </w:tcPr>
          <w:p w:rsidR="00650B90" w:rsidRPr="00F14031" w:rsidRDefault="00650B90" w:rsidP="00650B90">
            <w:pPr>
              <w:spacing w:before="120" w:after="120"/>
              <w:ind w:left="86" w:right="115" w:firstLine="0"/>
              <w:jc w:val="both"/>
              <w:rPr>
                <w:sz w:val="24"/>
              </w:rPr>
            </w:pPr>
            <w:r w:rsidRPr="00F14031">
              <w:rPr>
                <w:sz w:val="24"/>
              </w:rPr>
              <w:t>T</w:t>
            </w:r>
            <w:r w:rsidRPr="00F14031">
              <w:rPr>
                <w:sz w:val="24"/>
              </w:rPr>
              <w:t>i</w:t>
            </w:r>
            <w:r w:rsidRPr="00F14031">
              <w:rPr>
                <w:sz w:val="24"/>
              </w:rPr>
              <w:t>tres</w:t>
            </w:r>
          </w:p>
        </w:tc>
        <w:tc>
          <w:tcPr>
            <w:tcW w:w="674" w:type="dxa"/>
            <w:tcBorders>
              <w:top w:val="single" w:sz="4" w:space="0" w:color="auto"/>
            </w:tcBorders>
            <w:shd w:val="clear" w:color="auto" w:fill="EEECE1"/>
            <w:vAlign w:val="center"/>
          </w:tcPr>
          <w:p w:rsidR="00650B90" w:rsidRPr="00F14031" w:rsidRDefault="00650B90" w:rsidP="00650B90">
            <w:pPr>
              <w:spacing w:before="120" w:after="120"/>
              <w:ind w:left="86" w:right="115" w:firstLine="0"/>
              <w:jc w:val="both"/>
              <w:rPr>
                <w:sz w:val="24"/>
              </w:rPr>
            </w:pPr>
            <w:r w:rsidRPr="00F14031">
              <w:rPr>
                <w:sz w:val="24"/>
              </w:rPr>
              <w:t>%</w:t>
            </w:r>
          </w:p>
        </w:tc>
        <w:tc>
          <w:tcPr>
            <w:tcW w:w="742" w:type="dxa"/>
            <w:tcBorders>
              <w:top w:val="single" w:sz="4" w:space="0" w:color="auto"/>
            </w:tcBorders>
            <w:shd w:val="clear" w:color="auto" w:fill="EEECE1"/>
            <w:vAlign w:val="center"/>
          </w:tcPr>
          <w:p w:rsidR="00650B90" w:rsidRPr="00F14031" w:rsidRDefault="00650B90" w:rsidP="00650B90">
            <w:pPr>
              <w:spacing w:before="120" w:after="120"/>
              <w:ind w:left="86" w:right="115" w:firstLine="0"/>
              <w:jc w:val="both"/>
              <w:rPr>
                <w:sz w:val="24"/>
              </w:rPr>
            </w:pPr>
            <w:r w:rsidRPr="00F14031">
              <w:rPr>
                <w:sz w:val="24"/>
              </w:rPr>
              <w:t>T</w:t>
            </w:r>
            <w:r w:rsidRPr="00F14031">
              <w:rPr>
                <w:sz w:val="24"/>
              </w:rPr>
              <w:t>o</w:t>
            </w:r>
            <w:r w:rsidRPr="00F14031">
              <w:rPr>
                <w:sz w:val="24"/>
              </w:rPr>
              <w:t>tal</w:t>
            </w:r>
          </w:p>
        </w:tc>
        <w:tc>
          <w:tcPr>
            <w:tcW w:w="742" w:type="dxa"/>
            <w:tcBorders>
              <w:top w:val="single" w:sz="4" w:space="0" w:color="auto"/>
            </w:tcBorders>
            <w:shd w:val="clear" w:color="auto" w:fill="EEECE1"/>
            <w:vAlign w:val="center"/>
          </w:tcPr>
          <w:p w:rsidR="00650B90" w:rsidRPr="00F14031" w:rsidRDefault="00650B90" w:rsidP="00650B90">
            <w:pPr>
              <w:spacing w:before="120" w:after="120"/>
              <w:ind w:left="86" w:right="115" w:firstLine="0"/>
              <w:jc w:val="both"/>
              <w:rPr>
                <w:sz w:val="24"/>
              </w:rPr>
            </w:pPr>
            <w:r w:rsidRPr="00F14031">
              <w:rPr>
                <w:sz w:val="24"/>
              </w:rPr>
              <w:t>%</w:t>
            </w:r>
          </w:p>
        </w:tc>
      </w:tr>
      <w:tr w:rsidR="00650B90" w:rsidRPr="00F14031">
        <w:tblPrEx>
          <w:tblCellMar>
            <w:top w:w="0" w:type="dxa"/>
            <w:bottom w:w="0" w:type="dxa"/>
          </w:tblCellMar>
        </w:tblPrEx>
        <w:tc>
          <w:tcPr>
            <w:tcW w:w="5050" w:type="dxa"/>
            <w:tcBorders>
              <w:top w:val="single" w:sz="4" w:space="0" w:color="auto"/>
            </w:tcBorders>
            <w:shd w:val="clear" w:color="auto" w:fill="FFFFFF"/>
            <w:vAlign w:val="center"/>
          </w:tcPr>
          <w:p w:rsidR="00650B90" w:rsidRPr="00F14031" w:rsidRDefault="00650B90" w:rsidP="00650B90">
            <w:pPr>
              <w:spacing w:before="120"/>
              <w:ind w:left="86" w:firstLine="0"/>
              <w:jc w:val="both"/>
              <w:rPr>
                <w:sz w:val="24"/>
              </w:rPr>
            </w:pPr>
            <w:r w:rsidRPr="00091E28">
              <w:rPr>
                <w:b/>
                <w:sz w:val="24"/>
              </w:rPr>
              <w:t>1. Théologie et Religion</w:t>
            </w:r>
            <w:r>
              <w:rPr>
                <w:sz w:val="24"/>
              </w:rPr>
              <w:t xml:space="preserve"> </w:t>
            </w:r>
            <w:r w:rsidRPr="00E56C5B">
              <w:rPr>
                <w:color w:val="FF0000"/>
                <w:sz w:val="24"/>
              </w:rPr>
              <w:t>b</w:t>
            </w:r>
          </w:p>
        </w:tc>
        <w:tc>
          <w:tcPr>
            <w:tcW w:w="810" w:type="dxa"/>
            <w:tcBorders>
              <w:top w:val="single" w:sz="4" w:space="0" w:color="auto"/>
            </w:tcBorders>
            <w:shd w:val="clear" w:color="auto" w:fill="FFFFFF"/>
          </w:tcPr>
          <w:p w:rsidR="00650B90" w:rsidRPr="00F14031" w:rsidRDefault="00650B90" w:rsidP="00650B90">
            <w:pPr>
              <w:spacing w:before="120"/>
              <w:ind w:left="86" w:firstLine="0"/>
              <w:jc w:val="center"/>
              <w:rPr>
                <w:sz w:val="24"/>
                <w:szCs w:val="10"/>
              </w:rPr>
            </w:pPr>
          </w:p>
        </w:tc>
        <w:tc>
          <w:tcPr>
            <w:tcW w:w="674" w:type="dxa"/>
            <w:tcBorders>
              <w:top w:val="single" w:sz="4" w:space="0" w:color="auto"/>
            </w:tcBorders>
            <w:shd w:val="clear" w:color="auto" w:fill="FFFFFF"/>
          </w:tcPr>
          <w:p w:rsidR="00650B90" w:rsidRPr="00F14031" w:rsidRDefault="00650B90" w:rsidP="00650B90">
            <w:pPr>
              <w:spacing w:before="120"/>
              <w:ind w:left="86" w:firstLine="0"/>
              <w:jc w:val="center"/>
              <w:rPr>
                <w:sz w:val="24"/>
                <w:szCs w:val="10"/>
              </w:rPr>
            </w:pPr>
          </w:p>
        </w:tc>
        <w:tc>
          <w:tcPr>
            <w:tcW w:w="742" w:type="dxa"/>
            <w:tcBorders>
              <w:top w:val="single" w:sz="4" w:space="0" w:color="auto"/>
            </w:tcBorders>
            <w:shd w:val="clear" w:color="auto" w:fill="FFFFFF"/>
            <w:vAlign w:val="bottom"/>
          </w:tcPr>
          <w:p w:rsidR="00650B90" w:rsidRPr="00F14031" w:rsidRDefault="00650B90" w:rsidP="00650B90">
            <w:pPr>
              <w:spacing w:before="120"/>
              <w:ind w:left="86" w:firstLine="0"/>
              <w:jc w:val="center"/>
              <w:rPr>
                <w:sz w:val="24"/>
              </w:rPr>
            </w:pPr>
            <w:r w:rsidRPr="00F14031">
              <w:rPr>
                <w:sz w:val="24"/>
              </w:rPr>
              <w:t>106</w:t>
            </w:r>
          </w:p>
        </w:tc>
        <w:tc>
          <w:tcPr>
            <w:tcW w:w="742" w:type="dxa"/>
            <w:tcBorders>
              <w:top w:val="single" w:sz="4" w:space="0" w:color="auto"/>
            </w:tcBorders>
            <w:shd w:val="clear" w:color="auto" w:fill="FFFFFF"/>
            <w:vAlign w:val="center"/>
          </w:tcPr>
          <w:p w:rsidR="00650B90" w:rsidRPr="00F14031" w:rsidRDefault="00650B90" w:rsidP="00650B90">
            <w:pPr>
              <w:spacing w:before="120"/>
              <w:ind w:left="86" w:firstLine="0"/>
              <w:jc w:val="center"/>
              <w:rPr>
                <w:sz w:val="24"/>
              </w:rPr>
            </w:pPr>
            <w:r w:rsidRPr="00F14031">
              <w:rPr>
                <w:sz w:val="24"/>
              </w:rPr>
              <w:t>24</w:t>
            </w: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360" w:right="117" w:firstLine="0"/>
              <w:jc w:val="both"/>
              <w:rPr>
                <w:sz w:val="24"/>
              </w:rPr>
            </w:pPr>
            <w:r w:rsidRPr="00F14031">
              <w:rPr>
                <w:sz w:val="24"/>
              </w:rPr>
              <w:t>A. Écriture Sainte, Bible, Interpr</w:t>
            </w:r>
            <w:r w:rsidRPr="00F14031">
              <w:rPr>
                <w:sz w:val="24"/>
              </w:rPr>
              <w:t>è</w:t>
            </w:r>
            <w:r w:rsidRPr="00F14031">
              <w:rPr>
                <w:sz w:val="24"/>
              </w:rPr>
              <w:t>tes Bible</w:t>
            </w:r>
            <w:r>
              <w:rPr>
                <w:sz w:val="24"/>
              </w:rPr>
              <w:t xml:space="preserve"> </w:t>
            </w:r>
            <w:r w:rsidRPr="00E56C5B">
              <w:rPr>
                <w:color w:val="FF0000"/>
                <w:sz w:val="24"/>
              </w:rPr>
              <w:t>c</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18</w:t>
            </w:r>
          </w:p>
        </w:tc>
        <w:tc>
          <w:tcPr>
            <w:tcW w:w="674" w:type="dxa"/>
            <w:shd w:val="clear" w:color="auto" w:fill="FFFFFF"/>
            <w:vAlign w:val="bottom"/>
          </w:tcPr>
          <w:p w:rsidR="00650B90" w:rsidRPr="00F14031" w:rsidRDefault="00650B90" w:rsidP="00650B90">
            <w:pPr>
              <w:ind w:left="90" w:right="117" w:firstLine="0"/>
              <w:jc w:val="center"/>
              <w:rPr>
                <w:sz w:val="24"/>
              </w:rPr>
            </w:pPr>
            <w:r w:rsidRPr="00F14031">
              <w:rPr>
                <w:sz w:val="24"/>
              </w:rPr>
              <w:t>17</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B. Pères de l’Église, Littérature conc</w:t>
            </w:r>
            <w:r w:rsidRPr="00F14031">
              <w:rPr>
                <w:sz w:val="24"/>
              </w:rPr>
              <w:t>i</w:t>
            </w:r>
            <w:r w:rsidRPr="00F14031">
              <w:rPr>
                <w:sz w:val="24"/>
              </w:rPr>
              <w:t>liaire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2</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C. Théologie et apologétique</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(29)</w:t>
            </w:r>
          </w:p>
        </w:tc>
        <w:tc>
          <w:tcPr>
            <w:tcW w:w="674" w:type="dxa"/>
            <w:shd w:val="clear" w:color="auto" w:fill="FFFFFF"/>
          </w:tcPr>
          <w:p w:rsidR="00650B90" w:rsidRPr="00F14031" w:rsidRDefault="00650B90" w:rsidP="00650B90">
            <w:pPr>
              <w:ind w:left="90" w:right="117" w:firstLine="0"/>
              <w:jc w:val="center"/>
              <w:rPr>
                <w:sz w:val="24"/>
              </w:rPr>
            </w:pPr>
            <w:r w:rsidRPr="00F14031">
              <w:rPr>
                <w:sz w:val="24"/>
              </w:rPr>
              <w:t>27</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1. Catholique</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29</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2. Non catholique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D. Liturgie et dévotion</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57</w:t>
            </w:r>
          </w:p>
        </w:tc>
        <w:tc>
          <w:tcPr>
            <w:tcW w:w="674" w:type="dxa"/>
            <w:shd w:val="clear" w:color="auto" w:fill="FFFFFF"/>
          </w:tcPr>
          <w:p w:rsidR="00650B90" w:rsidRPr="00F14031" w:rsidRDefault="00650B90" w:rsidP="00650B90">
            <w:pPr>
              <w:ind w:left="90" w:right="117" w:firstLine="0"/>
              <w:jc w:val="center"/>
              <w:rPr>
                <w:sz w:val="24"/>
              </w:rPr>
            </w:pPr>
            <w:r w:rsidRPr="00F14031">
              <w:rPr>
                <w:sz w:val="24"/>
              </w:rPr>
              <w:t>54</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center"/>
          </w:tcPr>
          <w:p w:rsidR="00650B90" w:rsidRPr="00091E28" w:rsidRDefault="00650B90" w:rsidP="00650B90">
            <w:pPr>
              <w:spacing w:before="120"/>
              <w:ind w:left="86" w:firstLine="0"/>
              <w:jc w:val="both"/>
              <w:rPr>
                <w:b/>
                <w:sz w:val="24"/>
              </w:rPr>
            </w:pPr>
            <w:r w:rsidRPr="00091E28">
              <w:rPr>
                <w:b/>
                <w:sz w:val="24"/>
              </w:rPr>
              <w:t>2. Droit et Jurisprudence</w:t>
            </w:r>
          </w:p>
        </w:tc>
        <w:tc>
          <w:tcPr>
            <w:tcW w:w="810" w:type="dxa"/>
            <w:shd w:val="clear" w:color="auto" w:fill="FFFFFF"/>
          </w:tcPr>
          <w:p w:rsidR="00650B90" w:rsidRPr="00F14031" w:rsidRDefault="00650B90" w:rsidP="00650B90">
            <w:pPr>
              <w:spacing w:before="120"/>
              <w:ind w:left="86" w:firstLine="0"/>
              <w:jc w:val="center"/>
              <w:rPr>
                <w:sz w:val="24"/>
                <w:szCs w:val="10"/>
              </w:rPr>
            </w:pPr>
          </w:p>
        </w:tc>
        <w:tc>
          <w:tcPr>
            <w:tcW w:w="674" w:type="dxa"/>
            <w:shd w:val="clear" w:color="auto" w:fill="FFFFFF"/>
          </w:tcPr>
          <w:p w:rsidR="00650B90" w:rsidRPr="00F14031" w:rsidRDefault="00650B90" w:rsidP="00650B90">
            <w:pPr>
              <w:spacing w:before="120"/>
              <w:ind w:left="86" w:firstLine="0"/>
              <w:jc w:val="center"/>
              <w:rPr>
                <w:sz w:val="24"/>
                <w:szCs w:val="10"/>
              </w:rPr>
            </w:pPr>
          </w:p>
        </w:tc>
        <w:tc>
          <w:tcPr>
            <w:tcW w:w="742" w:type="dxa"/>
            <w:shd w:val="clear" w:color="auto" w:fill="FFFFFF"/>
            <w:vAlign w:val="center"/>
          </w:tcPr>
          <w:p w:rsidR="00650B90" w:rsidRPr="00F14031" w:rsidRDefault="00650B90" w:rsidP="00650B90">
            <w:pPr>
              <w:spacing w:before="120"/>
              <w:ind w:left="86" w:firstLine="0"/>
              <w:jc w:val="center"/>
              <w:rPr>
                <w:sz w:val="24"/>
              </w:rPr>
            </w:pPr>
            <w:r w:rsidRPr="00F14031">
              <w:rPr>
                <w:sz w:val="24"/>
              </w:rPr>
              <w:t>56</w:t>
            </w:r>
          </w:p>
        </w:tc>
        <w:tc>
          <w:tcPr>
            <w:tcW w:w="742" w:type="dxa"/>
            <w:shd w:val="clear" w:color="auto" w:fill="FFFFFF"/>
            <w:vAlign w:val="bottom"/>
          </w:tcPr>
          <w:p w:rsidR="00650B90" w:rsidRPr="00F14031" w:rsidRDefault="00650B90" w:rsidP="00650B90">
            <w:pPr>
              <w:spacing w:before="120"/>
              <w:ind w:left="86" w:firstLine="0"/>
              <w:jc w:val="center"/>
              <w:rPr>
                <w:sz w:val="24"/>
              </w:rPr>
            </w:pPr>
            <w:r w:rsidRPr="00F14031">
              <w:rPr>
                <w:sz w:val="24"/>
              </w:rPr>
              <w:t>12</w:t>
            </w: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360" w:right="117" w:firstLine="0"/>
              <w:jc w:val="both"/>
              <w:rPr>
                <w:sz w:val="24"/>
              </w:rPr>
            </w:pPr>
            <w:r w:rsidRPr="00F14031">
              <w:rPr>
                <w:sz w:val="24"/>
              </w:rPr>
              <w:t>A. Droit canon et ecclésiast</w:t>
            </w:r>
            <w:r w:rsidRPr="00F14031">
              <w:rPr>
                <w:sz w:val="24"/>
              </w:rPr>
              <w:t>i</w:t>
            </w:r>
            <w:r w:rsidRPr="00F14031">
              <w:rPr>
                <w:sz w:val="24"/>
              </w:rPr>
              <w:t>que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5</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B. Droit civil</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34</w:t>
            </w:r>
          </w:p>
        </w:tc>
        <w:tc>
          <w:tcPr>
            <w:tcW w:w="674" w:type="dxa"/>
            <w:shd w:val="clear" w:color="auto" w:fill="FFFFFF"/>
            <w:vAlign w:val="bottom"/>
          </w:tcPr>
          <w:p w:rsidR="00650B90" w:rsidRPr="00F14031" w:rsidRDefault="00650B90" w:rsidP="00650B90">
            <w:pPr>
              <w:ind w:left="90" w:right="117" w:firstLine="0"/>
              <w:jc w:val="center"/>
              <w:rPr>
                <w:sz w:val="24"/>
              </w:rPr>
            </w:pPr>
            <w:r w:rsidRPr="00F14031">
              <w:rPr>
                <w:sz w:val="24"/>
              </w:rPr>
              <w:t>61</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1. Droit ancien</w:t>
            </w:r>
          </w:p>
        </w:tc>
        <w:tc>
          <w:tcPr>
            <w:tcW w:w="810" w:type="dxa"/>
            <w:shd w:val="clear" w:color="auto" w:fill="FFFFFF"/>
          </w:tcPr>
          <w:p w:rsidR="00650B90" w:rsidRPr="00F14031" w:rsidRDefault="00650B90" w:rsidP="00650B90">
            <w:pPr>
              <w:ind w:left="90" w:right="117" w:firstLine="0"/>
              <w:jc w:val="center"/>
              <w:rPr>
                <w:sz w:val="24"/>
                <w:szCs w:val="10"/>
              </w:rPr>
            </w:pP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720" w:right="117" w:firstLine="0"/>
              <w:jc w:val="both"/>
              <w:rPr>
                <w:sz w:val="24"/>
              </w:rPr>
            </w:pPr>
            <w:r w:rsidRPr="00F14031">
              <w:rPr>
                <w:sz w:val="24"/>
              </w:rPr>
              <w:t>2. Droit naturel et public</w:t>
            </w:r>
          </w:p>
        </w:tc>
        <w:tc>
          <w:tcPr>
            <w:tcW w:w="810" w:type="dxa"/>
            <w:shd w:val="clear" w:color="auto" w:fill="FFFFFF"/>
          </w:tcPr>
          <w:p w:rsidR="00650B90" w:rsidRPr="00F14031" w:rsidRDefault="00650B90" w:rsidP="00650B90">
            <w:pPr>
              <w:ind w:left="90" w:right="117" w:firstLine="0"/>
              <w:jc w:val="center"/>
              <w:rPr>
                <w:sz w:val="24"/>
                <w:szCs w:val="10"/>
              </w:rPr>
            </w:pP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C. Jurisprudence et pratique</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17</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091E28" w:rsidRDefault="00650B90" w:rsidP="00650B90">
            <w:pPr>
              <w:spacing w:before="120"/>
              <w:ind w:left="86" w:firstLine="0"/>
              <w:jc w:val="both"/>
              <w:rPr>
                <w:b/>
                <w:sz w:val="24"/>
              </w:rPr>
            </w:pPr>
            <w:r w:rsidRPr="00091E28">
              <w:rPr>
                <w:b/>
                <w:sz w:val="24"/>
              </w:rPr>
              <w:t>3. Histoire</w:t>
            </w:r>
          </w:p>
        </w:tc>
        <w:tc>
          <w:tcPr>
            <w:tcW w:w="810" w:type="dxa"/>
            <w:shd w:val="clear" w:color="auto" w:fill="FFFFFF"/>
          </w:tcPr>
          <w:p w:rsidR="00650B90" w:rsidRPr="00F14031" w:rsidRDefault="00650B90" w:rsidP="00650B90">
            <w:pPr>
              <w:spacing w:before="120"/>
              <w:ind w:left="86" w:firstLine="0"/>
              <w:jc w:val="center"/>
              <w:rPr>
                <w:sz w:val="24"/>
                <w:szCs w:val="10"/>
              </w:rPr>
            </w:pPr>
          </w:p>
        </w:tc>
        <w:tc>
          <w:tcPr>
            <w:tcW w:w="674" w:type="dxa"/>
            <w:shd w:val="clear" w:color="auto" w:fill="FFFFFF"/>
          </w:tcPr>
          <w:p w:rsidR="00650B90" w:rsidRPr="00F14031" w:rsidRDefault="00650B90" w:rsidP="00650B90">
            <w:pPr>
              <w:spacing w:before="120"/>
              <w:ind w:left="86" w:firstLine="0"/>
              <w:jc w:val="center"/>
              <w:rPr>
                <w:sz w:val="24"/>
                <w:szCs w:val="10"/>
              </w:rPr>
            </w:pPr>
          </w:p>
        </w:tc>
        <w:tc>
          <w:tcPr>
            <w:tcW w:w="742" w:type="dxa"/>
            <w:shd w:val="clear" w:color="auto" w:fill="FFFFFF"/>
            <w:vAlign w:val="bottom"/>
          </w:tcPr>
          <w:p w:rsidR="00650B90" w:rsidRPr="00F14031" w:rsidRDefault="00650B90" w:rsidP="00650B90">
            <w:pPr>
              <w:spacing w:before="120"/>
              <w:ind w:left="86" w:firstLine="0"/>
              <w:jc w:val="center"/>
              <w:rPr>
                <w:sz w:val="24"/>
              </w:rPr>
            </w:pPr>
            <w:r w:rsidRPr="00F14031">
              <w:rPr>
                <w:sz w:val="24"/>
              </w:rPr>
              <w:t>63</w:t>
            </w:r>
          </w:p>
        </w:tc>
        <w:tc>
          <w:tcPr>
            <w:tcW w:w="742" w:type="dxa"/>
            <w:shd w:val="clear" w:color="auto" w:fill="FFFFFF"/>
            <w:vAlign w:val="bottom"/>
          </w:tcPr>
          <w:p w:rsidR="00650B90" w:rsidRPr="00F14031" w:rsidRDefault="00650B90" w:rsidP="00650B90">
            <w:pPr>
              <w:spacing w:before="120"/>
              <w:ind w:left="86" w:firstLine="0"/>
              <w:jc w:val="center"/>
              <w:rPr>
                <w:sz w:val="24"/>
              </w:rPr>
            </w:pPr>
            <w:r w:rsidRPr="00F14031">
              <w:rPr>
                <w:sz w:val="24"/>
              </w:rPr>
              <w:t>14</w:t>
            </w: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360" w:right="117" w:firstLine="0"/>
              <w:jc w:val="both"/>
              <w:rPr>
                <w:sz w:val="24"/>
              </w:rPr>
            </w:pPr>
            <w:r w:rsidRPr="00F14031">
              <w:rPr>
                <w:sz w:val="24"/>
              </w:rPr>
              <w:t>A. Histoire ecclésiastique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7</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360" w:right="117" w:firstLine="0"/>
              <w:jc w:val="both"/>
              <w:rPr>
                <w:sz w:val="24"/>
              </w:rPr>
            </w:pPr>
            <w:r w:rsidRPr="00F14031">
              <w:rPr>
                <w:sz w:val="24"/>
              </w:rPr>
              <w:t>B. Histoire profane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(46)</w:t>
            </w:r>
          </w:p>
        </w:tc>
        <w:tc>
          <w:tcPr>
            <w:tcW w:w="674" w:type="dxa"/>
            <w:shd w:val="clear" w:color="auto" w:fill="FFFFFF"/>
            <w:vAlign w:val="bottom"/>
          </w:tcPr>
          <w:p w:rsidR="00650B90" w:rsidRPr="00F14031" w:rsidRDefault="00650B90" w:rsidP="00650B90">
            <w:pPr>
              <w:ind w:left="90" w:right="117" w:firstLine="0"/>
              <w:jc w:val="center"/>
              <w:rPr>
                <w:sz w:val="24"/>
              </w:rPr>
            </w:pPr>
            <w:r w:rsidRPr="00F14031">
              <w:rPr>
                <w:sz w:val="24"/>
              </w:rPr>
              <w:t>73</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1. Ancienne</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9</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720" w:right="117" w:firstLine="0"/>
              <w:jc w:val="both"/>
              <w:rPr>
                <w:sz w:val="24"/>
              </w:rPr>
            </w:pPr>
            <w:r w:rsidRPr="00F14031">
              <w:rPr>
                <w:sz w:val="24"/>
              </w:rPr>
              <w:t>2. Moderne (par État)</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34</w:t>
            </w:r>
          </w:p>
        </w:tc>
        <w:tc>
          <w:tcPr>
            <w:tcW w:w="674" w:type="dxa"/>
            <w:shd w:val="clear" w:color="auto" w:fill="FFFFFF"/>
            <w:vAlign w:val="bottom"/>
          </w:tcPr>
          <w:p w:rsidR="00650B90" w:rsidRPr="00F14031" w:rsidRDefault="00650B90" w:rsidP="00650B90">
            <w:pPr>
              <w:ind w:left="90" w:right="117" w:firstLine="0"/>
              <w:jc w:val="center"/>
              <w:rPr>
                <w:sz w:val="24"/>
              </w:rPr>
            </w:pPr>
            <w:r w:rsidRPr="00F14031">
              <w:rPr>
                <w:sz w:val="24"/>
              </w:rPr>
              <w:t>(74)</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3. Sciences auxiliaires</w:t>
            </w:r>
            <w:r>
              <w:rPr>
                <w:sz w:val="24"/>
              </w:rPr>
              <w:t xml:space="preserve"> </w:t>
            </w:r>
            <w:r w:rsidRPr="00E56C5B">
              <w:rPr>
                <w:color w:val="FF0000"/>
                <w:sz w:val="24"/>
              </w:rPr>
              <w:t>d</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3</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C. Géographie, voyages et cartogr</w:t>
            </w:r>
            <w:r w:rsidRPr="00F14031">
              <w:rPr>
                <w:sz w:val="24"/>
              </w:rPr>
              <w:t>a</w:t>
            </w:r>
            <w:r w:rsidRPr="00F14031">
              <w:rPr>
                <w:sz w:val="24"/>
              </w:rPr>
              <w:t>phie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10</w:t>
            </w:r>
          </w:p>
        </w:tc>
        <w:tc>
          <w:tcPr>
            <w:tcW w:w="674" w:type="dxa"/>
            <w:shd w:val="clear" w:color="auto" w:fill="FFFFFF"/>
            <w:vAlign w:val="center"/>
          </w:tcPr>
          <w:p w:rsidR="00650B90" w:rsidRPr="00F14031" w:rsidRDefault="00650B90" w:rsidP="00650B90">
            <w:pPr>
              <w:ind w:left="90" w:right="117" w:firstLine="0"/>
              <w:jc w:val="center"/>
              <w:rPr>
                <w:sz w:val="24"/>
              </w:rPr>
            </w:pPr>
            <w:r w:rsidRPr="00F14031">
              <w:rPr>
                <w:sz w:val="24"/>
              </w:rPr>
              <w:t>16</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091E28" w:rsidRDefault="00650B90" w:rsidP="00650B90">
            <w:pPr>
              <w:spacing w:before="120"/>
              <w:ind w:left="86" w:firstLine="0"/>
              <w:jc w:val="both"/>
              <w:rPr>
                <w:b/>
                <w:sz w:val="24"/>
              </w:rPr>
            </w:pPr>
            <w:r w:rsidRPr="00091E28">
              <w:rPr>
                <w:b/>
                <w:sz w:val="24"/>
              </w:rPr>
              <w:t>4. Sciences et Arts</w:t>
            </w:r>
          </w:p>
        </w:tc>
        <w:tc>
          <w:tcPr>
            <w:tcW w:w="810" w:type="dxa"/>
            <w:shd w:val="clear" w:color="auto" w:fill="FFFFFF"/>
          </w:tcPr>
          <w:p w:rsidR="00650B90" w:rsidRPr="00F14031" w:rsidRDefault="00650B90" w:rsidP="00650B90">
            <w:pPr>
              <w:spacing w:before="120"/>
              <w:ind w:left="86" w:firstLine="0"/>
              <w:jc w:val="center"/>
              <w:rPr>
                <w:sz w:val="24"/>
                <w:szCs w:val="10"/>
              </w:rPr>
            </w:pPr>
          </w:p>
        </w:tc>
        <w:tc>
          <w:tcPr>
            <w:tcW w:w="674" w:type="dxa"/>
            <w:shd w:val="clear" w:color="auto" w:fill="FFFFFF"/>
          </w:tcPr>
          <w:p w:rsidR="00650B90" w:rsidRPr="00F14031" w:rsidRDefault="00650B90" w:rsidP="00650B90">
            <w:pPr>
              <w:spacing w:before="120"/>
              <w:ind w:left="86" w:firstLine="0"/>
              <w:jc w:val="center"/>
              <w:rPr>
                <w:sz w:val="24"/>
                <w:szCs w:val="10"/>
              </w:rPr>
            </w:pPr>
          </w:p>
        </w:tc>
        <w:tc>
          <w:tcPr>
            <w:tcW w:w="742" w:type="dxa"/>
            <w:shd w:val="clear" w:color="auto" w:fill="FFFFFF"/>
            <w:vAlign w:val="bottom"/>
          </w:tcPr>
          <w:p w:rsidR="00650B90" w:rsidRPr="00F14031" w:rsidRDefault="00650B90" w:rsidP="00650B90">
            <w:pPr>
              <w:spacing w:before="120"/>
              <w:ind w:left="86" w:firstLine="0"/>
              <w:jc w:val="center"/>
              <w:rPr>
                <w:sz w:val="24"/>
              </w:rPr>
            </w:pPr>
            <w:r w:rsidRPr="00F14031">
              <w:rPr>
                <w:sz w:val="24"/>
              </w:rPr>
              <w:t>134</w:t>
            </w:r>
          </w:p>
        </w:tc>
        <w:tc>
          <w:tcPr>
            <w:tcW w:w="742" w:type="dxa"/>
            <w:shd w:val="clear" w:color="auto" w:fill="FFFFFF"/>
            <w:vAlign w:val="bottom"/>
          </w:tcPr>
          <w:p w:rsidR="00650B90" w:rsidRPr="00F14031" w:rsidRDefault="00650B90" w:rsidP="00650B90">
            <w:pPr>
              <w:spacing w:before="120"/>
              <w:ind w:left="86" w:firstLine="0"/>
              <w:jc w:val="center"/>
              <w:rPr>
                <w:sz w:val="24"/>
              </w:rPr>
            </w:pPr>
            <w:r w:rsidRPr="00F14031">
              <w:rPr>
                <w:sz w:val="24"/>
              </w:rPr>
              <w:t>30</w:t>
            </w: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360" w:right="117" w:firstLine="0"/>
              <w:jc w:val="both"/>
              <w:rPr>
                <w:sz w:val="24"/>
              </w:rPr>
            </w:pPr>
            <w:r w:rsidRPr="00F14031">
              <w:rPr>
                <w:sz w:val="24"/>
              </w:rPr>
              <w:t>A. Philosophie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(15)</w:t>
            </w:r>
          </w:p>
        </w:tc>
        <w:tc>
          <w:tcPr>
            <w:tcW w:w="674" w:type="dxa"/>
            <w:shd w:val="clear" w:color="auto" w:fill="FFFFFF"/>
            <w:vAlign w:val="bottom"/>
          </w:tcPr>
          <w:p w:rsidR="00650B90" w:rsidRPr="00F14031" w:rsidRDefault="00650B90" w:rsidP="00650B90">
            <w:pPr>
              <w:ind w:left="90" w:right="117" w:firstLine="0"/>
              <w:jc w:val="center"/>
              <w:rPr>
                <w:sz w:val="24"/>
              </w:rPr>
            </w:pPr>
            <w:r w:rsidRPr="00F14031">
              <w:rPr>
                <w:sz w:val="24"/>
              </w:rPr>
              <w:t>11</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1. Ancienne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720" w:right="117" w:firstLine="0"/>
              <w:jc w:val="both"/>
              <w:rPr>
                <w:sz w:val="24"/>
              </w:rPr>
            </w:pPr>
            <w:r w:rsidRPr="00F14031">
              <w:rPr>
                <w:sz w:val="24"/>
              </w:rPr>
              <w:t>2. Logique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9</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3. Morale</w:t>
            </w:r>
            <w:r>
              <w:rPr>
                <w:sz w:val="24"/>
              </w:rPr>
              <w:t xml:space="preserve"> </w:t>
            </w:r>
            <w:r w:rsidRPr="00E56C5B">
              <w:rPr>
                <w:color w:val="FF0000"/>
                <w:sz w:val="24"/>
              </w:rPr>
              <w:t>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6</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720" w:right="117" w:firstLine="0"/>
              <w:jc w:val="both"/>
              <w:rPr>
                <w:sz w:val="24"/>
              </w:rPr>
            </w:pPr>
            <w:r w:rsidRPr="00F14031">
              <w:rPr>
                <w:sz w:val="24"/>
              </w:rPr>
              <w:t>4. Métaphysique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B. Sciences</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(30)</w:t>
            </w:r>
          </w:p>
        </w:tc>
        <w:tc>
          <w:tcPr>
            <w:tcW w:w="674" w:type="dxa"/>
            <w:shd w:val="clear" w:color="auto" w:fill="FFFFFF"/>
            <w:vAlign w:val="bottom"/>
          </w:tcPr>
          <w:p w:rsidR="00650B90" w:rsidRPr="00F14031" w:rsidRDefault="00650B90" w:rsidP="00650B90">
            <w:pPr>
              <w:ind w:left="90" w:right="117" w:firstLine="0"/>
              <w:jc w:val="center"/>
              <w:rPr>
                <w:sz w:val="24"/>
              </w:rPr>
            </w:pPr>
            <w:r w:rsidRPr="00F14031">
              <w:rPr>
                <w:sz w:val="24"/>
              </w:rPr>
              <w:t>22</w:t>
            </w: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720" w:right="117" w:firstLine="0"/>
              <w:jc w:val="both"/>
              <w:rPr>
                <w:sz w:val="24"/>
              </w:rPr>
            </w:pPr>
            <w:r w:rsidRPr="00F14031">
              <w:rPr>
                <w:sz w:val="24"/>
              </w:rPr>
              <w:t>1. Physiques</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1</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2. Mathématiques</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(21)</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1080" w:right="117" w:firstLine="0"/>
              <w:jc w:val="both"/>
              <w:rPr>
                <w:sz w:val="24"/>
              </w:rPr>
            </w:pPr>
            <w:r w:rsidRPr="00F14031">
              <w:rPr>
                <w:sz w:val="24"/>
              </w:rPr>
              <w:t xml:space="preserve">a. </w:t>
            </w:r>
            <w:r w:rsidRPr="00F14031">
              <w:rPr>
                <w:i/>
                <w:sz w:val="24"/>
              </w:rPr>
              <w:t>Astronomie</w:t>
            </w:r>
            <w:r w:rsidRPr="00F14031">
              <w:rPr>
                <w:sz w:val="24"/>
              </w:rPr>
              <w:t xml:space="preserve"> </w:t>
            </w:r>
            <w:r w:rsidRPr="00E56C5B">
              <w:rPr>
                <w:color w:val="FF0000"/>
                <w:sz w:val="24"/>
              </w:rPr>
              <w:t>f</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1080" w:right="117" w:firstLine="0"/>
              <w:jc w:val="both"/>
              <w:rPr>
                <w:sz w:val="24"/>
              </w:rPr>
            </w:pPr>
            <w:r w:rsidRPr="00F14031">
              <w:rPr>
                <w:sz w:val="24"/>
              </w:rPr>
              <w:t xml:space="preserve">b. </w:t>
            </w:r>
            <w:r w:rsidRPr="00F14031">
              <w:rPr>
                <w:i/>
                <w:sz w:val="24"/>
              </w:rPr>
              <w:t>Mécanique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1080" w:right="117" w:firstLine="0"/>
              <w:jc w:val="both"/>
              <w:rPr>
                <w:sz w:val="24"/>
              </w:rPr>
            </w:pPr>
            <w:r w:rsidRPr="00F14031">
              <w:rPr>
                <w:sz w:val="24"/>
              </w:rPr>
              <w:t xml:space="preserve">c. </w:t>
            </w:r>
            <w:r w:rsidRPr="00F14031">
              <w:rPr>
                <w:i/>
                <w:sz w:val="24"/>
              </w:rPr>
              <w:t>Algèbre, arithmétique, géométrie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20</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1080" w:right="117" w:firstLine="0"/>
              <w:jc w:val="both"/>
              <w:rPr>
                <w:sz w:val="24"/>
              </w:rPr>
            </w:pPr>
            <w:r w:rsidRPr="00F14031">
              <w:rPr>
                <w:sz w:val="24"/>
              </w:rPr>
              <w:t xml:space="preserve">d. </w:t>
            </w:r>
            <w:r w:rsidRPr="00F14031">
              <w:rPr>
                <w:i/>
                <w:sz w:val="24"/>
              </w:rPr>
              <w:t>Sciences mathématiques appliquées</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1</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720" w:right="117" w:firstLine="0"/>
              <w:jc w:val="both"/>
              <w:rPr>
                <w:sz w:val="24"/>
              </w:rPr>
            </w:pPr>
            <w:r w:rsidRPr="00F14031">
              <w:rPr>
                <w:sz w:val="24"/>
              </w:rPr>
              <w:t>3. Naturelles</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(8)</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1080" w:right="117" w:firstLine="0"/>
              <w:jc w:val="both"/>
              <w:rPr>
                <w:sz w:val="24"/>
              </w:rPr>
            </w:pPr>
            <w:r w:rsidRPr="00F14031">
              <w:rPr>
                <w:sz w:val="24"/>
              </w:rPr>
              <w:t xml:space="preserve">a. </w:t>
            </w:r>
            <w:r w:rsidRPr="00F14031">
              <w:rPr>
                <w:i/>
                <w:sz w:val="24"/>
              </w:rPr>
              <w:t>Botanique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7</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1080" w:right="117" w:firstLine="0"/>
              <w:jc w:val="both"/>
              <w:rPr>
                <w:sz w:val="24"/>
              </w:rPr>
            </w:pPr>
            <w:r w:rsidRPr="00F14031">
              <w:rPr>
                <w:sz w:val="24"/>
              </w:rPr>
              <w:t xml:space="preserve">b. </w:t>
            </w:r>
            <w:r w:rsidRPr="00F14031">
              <w:rPr>
                <w:i/>
                <w:sz w:val="24"/>
              </w:rPr>
              <w:t>Minéralogie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1080" w:right="117" w:firstLine="0"/>
              <w:jc w:val="both"/>
              <w:rPr>
                <w:sz w:val="24"/>
              </w:rPr>
            </w:pPr>
            <w:r w:rsidRPr="00F14031">
              <w:rPr>
                <w:sz w:val="24"/>
              </w:rPr>
              <w:t xml:space="preserve">c. </w:t>
            </w:r>
            <w:r w:rsidRPr="00F14031">
              <w:rPr>
                <w:i/>
                <w:sz w:val="24"/>
              </w:rPr>
              <w:t>Zoologie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1080" w:right="117" w:firstLine="0"/>
              <w:jc w:val="both"/>
              <w:rPr>
                <w:sz w:val="24"/>
              </w:rPr>
            </w:pPr>
            <w:r w:rsidRPr="00F14031">
              <w:rPr>
                <w:sz w:val="24"/>
              </w:rPr>
              <w:t xml:space="preserve">d. </w:t>
            </w:r>
            <w:r w:rsidRPr="00F14031">
              <w:rPr>
                <w:i/>
                <w:sz w:val="24"/>
              </w:rPr>
              <w:t>Chimie</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1</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vAlign w:val="bottom"/>
          </w:tcPr>
          <w:p w:rsidR="00650B90" w:rsidRPr="00F14031" w:rsidRDefault="00650B90" w:rsidP="00650B90">
            <w:pPr>
              <w:ind w:left="720" w:right="117" w:firstLine="0"/>
              <w:jc w:val="both"/>
              <w:rPr>
                <w:sz w:val="24"/>
              </w:rPr>
            </w:pPr>
            <w:r w:rsidRPr="00F14031">
              <w:rPr>
                <w:sz w:val="24"/>
              </w:rPr>
              <w:t>4</w:t>
            </w:r>
            <w:r>
              <w:rPr>
                <w:sz w:val="24"/>
              </w:rPr>
              <w:t>.</w:t>
            </w:r>
            <w:r w:rsidRPr="00F14031">
              <w:rPr>
                <w:sz w:val="24"/>
              </w:rPr>
              <w:t xml:space="preserve"> Médecine, chirurgie, pharmacie</w:t>
            </w:r>
          </w:p>
        </w:tc>
        <w:tc>
          <w:tcPr>
            <w:tcW w:w="810" w:type="dxa"/>
            <w:shd w:val="clear" w:color="auto" w:fill="FFFFFF"/>
            <w:vAlign w:val="center"/>
          </w:tcPr>
          <w:p w:rsidR="00650B90" w:rsidRPr="00F14031" w:rsidRDefault="00650B90" w:rsidP="00650B90">
            <w:pPr>
              <w:ind w:left="90" w:right="117" w:firstLine="0"/>
              <w:jc w:val="center"/>
              <w:rPr>
                <w:sz w:val="24"/>
              </w:rPr>
            </w:pPr>
            <w:r w:rsidRPr="00F14031">
              <w:rPr>
                <w:sz w:val="24"/>
              </w:rPr>
              <w:t>—</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C. Économie politique</w:t>
            </w:r>
            <w:r>
              <w:rPr>
                <w:sz w:val="24"/>
              </w:rPr>
              <w:t xml:space="preserve"> </w:t>
            </w:r>
            <w:r w:rsidRPr="00E56C5B">
              <w:rPr>
                <w:color w:val="FF0000"/>
                <w:sz w:val="24"/>
              </w:rPr>
              <w:t>g</w:t>
            </w:r>
          </w:p>
        </w:tc>
        <w:tc>
          <w:tcPr>
            <w:tcW w:w="810" w:type="dxa"/>
            <w:shd w:val="clear" w:color="auto" w:fill="FFFFFF"/>
            <w:vAlign w:val="bottom"/>
          </w:tcPr>
          <w:p w:rsidR="00650B90" w:rsidRPr="00F14031" w:rsidRDefault="00650B90" w:rsidP="00650B90">
            <w:pPr>
              <w:ind w:left="90" w:right="117" w:firstLine="0"/>
              <w:jc w:val="center"/>
              <w:rPr>
                <w:sz w:val="24"/>
              </w:rPr>
            </w:pPr>
            <w:r w:rsidRPr="00F14031">
              <w:rPr>
                <w:sz w:val="24"/>
              </w:rPr>
              <w:t>1</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ind w:left="360" w:right="117" w:firstLine="0"/>
              <w:jc w:val="both"/>
              <w:rPr>
                <w:sz w:val="24"/>
              </w:rPr>
            </w:pPr>
            <w:r w:rsidRPr="00F14031">
              <w:rPr>
                <w:sz w:val="24"/>
              </w:rPr>
              <w:t>D. Agriculture et agronomie</w:t>
            </w:r>
          </w:p>
        </w:tc>
        <w:tc>
          <w:tcPr>
            <w:tcW w:w="810" w:type="dxa"/>
            <w:shd w:val="clear" w:color="auto" w:fill="FFFFFF"/>
          </w:tcPr>
          <w:p w:rsidR="00650B90" w:rsidRPr="00F14031" w:rsidRDefault="00650B90" w:rsidP="00650B90">
            <w:pPr>
              <w:ind w:left="90" w:right="117" w:firstLine="0"/>
              <w:jc w:val="center"/>
              <w:rPr>
                <w:sz w:val="24"/>
              </w:rPr>
            </w:pPr>
            <w:r w:rsidRPr="00F14031">
              <w:rPr>
                <w:sz w:val="24"/>
              </w:rPr>
              <w:t>3</w:t>
            </w: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F14031" w:rsidRDefault="00650B90" w:rsidP="00650B90">
            <w:pPr>
              <w:spacing w:before="120" w:after="120"/>
              <w:ind w:left="86" w:right="115" w:firstLine="0"/>
              <w:jc w:val="both"/>
              <w:rPr>
                <w:sz w:val="24"/>
              </w:rPr>
            </w:pPr>
            <w:r>
              <w:rPr>
                <w:sz w:val="24"/>
              </w:rPr>
              <w:t>[194]</w:t>
            </w:r>
          </w:p>
        </w:tc>
        <w:tc>
          <w:tcPr>
            <w:tcW w:w="810" w:type="dxa"/>
            <w:shd w:val="clear" w:color="auto" w:fill="FFFFFF"/>
          </w:tcPr>
          <w:p w:rsidR="00650B90" w:rsidRPr="00F14031" w:rsidRDefault="00650B90" w:rsidP="00650B90">
            <w:pPr>
              <w:ind w:left="90" w:right="117" w:firstLine="0"/>
              <w:jc w:val="center"/>
              <w:rPr>
                <w:sz w:val="24"/>
              </w:rPr>
            </w:pPr>
          </w:p>
        </w:tc>
        <w:tc>
          <w:tcPr>
            <w:tcW w:w="674"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c>
          <w:tcPr>
            <w:tcW w:w="742" w:type="dxa"/>
            <w:shd w:val="clear" w:color="auto" w:fill="FFFFFF"/>
          </w:tcPr>
          <w:p w:rsidR="00650B90" w:rsidRPr="00F14031" w:rsidRDefault="00650B90" w:rsidP="00650B90">
            <w:pPr>
              <w:ind w:left="90" w:right="117" w:firstLine="0"/>
              <w:jc w:val="center"/>
              <w:rPr>
                <w:sz w:val="24"/>
                <w:szCs w:val="10"/>
              </w:rP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360" w:right="117" w:firstLine="0"/>
              <w:jc w:val="both"/>
              <w:rPr>
                <w:sz w:val="24"/>
              </w:rPr>
            </w:pPr>
            <w:r w:rsidRPr="005B5732">
              <w:rPr>
                <w:sz w:val="24"/>
              </w:rPr>
              <w:t xml:space="preserve">E. Arts libéraux </w:t>
            </w:r>
            <w:r w:rsidRPr="00D93EE6">
              <w:rPr>
                <w:sz w:val="24"/>
              </w:rPr>
              <w:t>h</w:t>
            </w:r>
          </w:p>
        </w:tc>
        <w:tc>
          <w:tcPr>
            <w:tcW w:w="810" w:type="dxa"/>
            <w:shd w:val="clear" w:color="auto" w:fill="FFFFFF"/>
          </w:tcPr>
          <w:p w:rsidR="00650B90" w:rsidRPr="005B5732" w:rsidRDefault="00650B90" w:rsidP="00650B90">
            <w:pPr>
              <w:ind w:firstLine="0"/>
              <w:jc w:val="center"/>
            </w:pPr>
            <w:r w:rsidRPr="005B5732">
              <w:rPr>
                <w:sz w:val="24"/>
              </w:rPr>
              <w:t>7</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E56C5B" w:rsidRDefault="00650B90" w:rsidP="00650B90">
            <w:pPr>
              <w:ind w:left="360" w:right="117" w:firstLine="0"/>
              <w:jc w:val="both"/>
              <w:rPr>
                <w:sz w:val="24"/>
              </w:rPr>
            </w:pPr>
            <w:r w:rsidRPr="00E56C5B">
              <w:rPr>
                <w:sz w:val="24"/>
              </w:rPr>
              <w:t xml:space="preserve">F. Arts mécaniques </w:t>
            </w:r>
            <w:r w:rsidRPr="00E56C5B">
              <w:rPr>
                <w:color w:val="FF0000"/>
                <w:sz w:val="24"/>
              </w:rPr>
              <w:t>i</w:t>
            </w:r>
          </w:p>
        </w:tc>
        <w:tc>
          <w:tcPr>
            <w:tcW w:w="810" w:type="dxa"/>
            <w:shd w:val="clear" w:color="auto" w:fill="FFFFFF"/>
          </w:tcPr>
          <w:p w:rsidR="00650B90" w:rsidRPr="005B5732" w:rsidRDefault="00650B90" w:rsidP="00650B90">
            <w:pPr>
              <w:ind w:firstLine="0"/>
              <w:jc w:val="center"/>
            </w:pPr>
            <w:r w:rsidRPr="005B5732">
              <w:rPr>
                <w:sz w:val="24"/>
              </w:rPr>
              <w:t>2</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E56C5B" w:rsidRDefault="00650B90" w:rsidP="00650B90">
            <w:pPr>
              <w:ind w:left="360" w:right="117" w:firstLine="0"/>
              <w:jc w:val="both"/>
              <w:rPr>
                <w:sz w:val="24"/>
              </w:rPr>
            </w:pPr>
            <w:r w:rsidRPr="00E56C5B">
              <w:rPr>
                <w:sz w:val="24"/>
              </w:rPr>
              <w:t>G. Arts spécialisés</w:t>
            </w:r>
            <w:r w:rsidRPr="00E56C5B">
              <w:rPr>
                <w:color w:val="FF0000"/>
                <w:sz w:val="24"/>
              </w:rPr>
              <w:t xml:space="preserve"> j</w:t>
            </w:r>
          </w:p>
        </w:tc>
        <w:tc>
          <w:tcPr>
            <w:tcW w:w="810" w:type="dxa"/>
            <w:shd w:val="clear" w:color="auto" w:fill="FFFFFF"/>
          </w:tcPr>
          <w:p w:rsidR="00650B90" w:rsidRPr="005B5732" w:rsidRDefault="00650B90" w:rsidP="00650B90">
            <w:pPr>
              <w:ind w:firstLine="0"/>
              <w:jc w:val="center"/>
            </w:pPr>
            <w:r w:rsidRPr="005B5732">
              <w:rPr>
                <w:sz w:val="24"/>
              </w:rPr>
              <w:t>47</w:t>
            </w:r>
          </w:p>
        </w:tc>
        <w:tc>
          <w:tcPr>
            <w:tcW w:w="674" w:type="dxa"/>
            <w:shd w:val="clear" w:color="auto" w:fill="FFFFFF"/>
          </w:tcPr>
          <w:p w:rsidR="00650B90" w:rsidRPr="005B5732" w:rsidRDefault="00650B90" w:rsidP="00650B90">
            <w:pPr>
              <w:ind w:firstLine="0"/>
              <w:jc w:val="center"/>
            </w:pPr>
            <w:r w:rsidRPr="005B5732">
              <w:rPr>
                <w:sz w:val="24"/>
              </w:rPr>
              <w:t>35</w:t>
            </w: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E56C5B" w:rsidRDefault="00650B90" w:rsidP="00650B90">
            <w:pPr>
              <w:ind w:left="360" w:right="117" w:firstLine="0"/>
              <w:jc w:val="both"/>
              <w:rPr>
                <w:sz w:val="24"/>
              </w:rPr>
            </w:pPr>
            <w:r w:rsidRPr="00E56C5B">
              <w:rPr>
                <w:sz w:val="24"/>
              </w:rPr>
              <w:t xml:space="preserve">H. Divers </w:t>
            </w:r>
            <w:r w:rsidRPr="00E56C5B">
              <w:rPr>
                <w:color w:val="FF0000"/>
                <w:sz w:val="24"/>
              </w:rPr>
              <w:t>k</w:t>
            </w:r>
          </w:p>
        </w:tc>
        <w:tc>
          <w:tcPr>
            <w:tcW w:w="810" w:type="dxa"/>
            <w:shd w:val="clear" w:color="auto" w:fill="FFFFFF"/>
          </w:tcPr>
          <w:p w:rsidR="00650B90" w:rsidRPr="005B5732" w:rsidRDefault="00650B90" w:rsidP="00650B90">
            <w:pPr>
              <w:ind w:firstLine="0"/>
              <w:jc w:val="center"/>
            </w:pPr>
            <w:r w:rsidRPr="005B5732">
              <w:rPr>
                <w:sz w:val="24"/>
              </w:rPr>
              <w:t>29</w:t>
            </w:r>
          </w:p>
        </w:tc>
        <w:tc>
          <w:tcPr>
            <w:tcW w:w="674" w:type="dxa"/>
            <w:shd w:val="clear" w:color="auto" w:fill="FFFFFF"/>
          </w:tcPr>
          <w:p w:rsidR="00650B90" w:rsidRPr="005B5732" w:rsidRDefault="00650B90" w:rsidP="00650B90">
            <w:pPr>
              <w:ind w:firstLine="0"/>
              <w:jc w:val="center"/>
            </w:pPr>
            <w:r w:rsidRPr="005B5732">
              <w:rPr>
                <w:sz w:val="24"/>
              </w:rPr>
              <w:t>22</w:t>
            </w: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E56C5B" w:rsidRDefault="00650B90" w:rsidP="00650B90">
            <w:pPr>
              <w:spacing w:before="120"/>
              <w:ind w:left="86" w:firstLine="0"/>
              <w:rPr>
                <w:b/>
              </w:rPr>
            </w:pPr>
            <w:r w:rsidRPr="00E56C5B">
              <w:rPr>
                <w:b/>
                <w:sz w:val="24"/>
              </w:rPr>
              <w:t>5. Belles Lettres</w:t>
            </w:r>
          </w:p>
        </w:tc>
        <w:tc>
          <w:tcPr>
            <w:tcW w:w="810" w:type="dxa"/>
            <w:shd w:val="clear" w:color="auto" w:fill="FFFFFF"/>
          </w:tcPr>
          <w:p w:rsidR="00650B90" w:rsidRPr="005B5732" w:rsidRDefault="00650B90" w:rsidP="00650B90">
            <w:pPr>
              <w:spacing w:before="120"/>
              <w:ind w:left="86" w:firstLine="0"/>
              <w:jc w:val="center"/>
            </w:pPr>
          </w:p>
        </w:tc>
        <w:tc>
          <w:tcPr>
            <w:tcW w:w="674" w:type="dxa"/>
            <w:shd w:val="clear" w:color="auto" w:fill="FFFFFF"/>
          </w:tcPr>
          <w:p w:rsidR="00650B90" w:rsidRPr="005B5732" w:rsidRDefault="00650B90" w:rsidP="00650B90">
            <w:pPr>
              <w:spacing w:before="120"/>
              <w:ind w:left="86" w:firstLine="0"/>
              <w:jc w:val="center"/>
            </w:pPr>
          </w:p>
        </w:tc>
        <w:tc>
          <w:tcPr>
            <w:tcW w:w="742" w:type="dxa"/>
            <w:shd w:val="clear" w:color="auto" w:fill="FFFFFF"/>
          </w:tcPr>
          <w:p w:rsidR="00650B90" w:rsidRPr="005B5732" w:rsidRDefault="00650B90" w:rsidP="00650B90">
            <w:pPr>
              <w:spacing w:before="120"/>
              <w:ind w:left="86" w:firstLine="0"/>
              <w:jc w:val="center"/>
            </w:pPr>
            <w:r w:rsidRPr="005B5732">
              <w:rPr>
                <w:sz w:val="24"/>
              </w:rPr>
              <w:t>89</w:t>
            </w:r>
          </w:p>
        </w:tc>
        <w:tc>
          <w:tcPr>
            <w:tcW w:w="742" w:type="dxa"/>
            <w:shd w:val="clear" w:color="auto" w:fill="FFFFFF"/>
          </w:tcPr>
          <w:p w:rsidR="00650B90" w:rsidRPr="005B5732" w:rsidRDefault="00650B90" w:rsidP="00650B90">
            <w:pPr>
              <w:spacing w:before="120"/>
              <w:ind w:left="86" w:firstLine="0"/>
              <w:jc w:val="center"/>
            </w:pPr>
            <w:r w:rsidRPr="005B5732">
              <w:rPr>
                <w:sz w:val="24"/>
              </w:rPr>
              <w:t>20</w:t>
            </w:r>
          </w:p>
        </w:tc>
      </w:tr>
      <w:tr w:rsidR="00650B90" w:rsidRPr="00F14031">
        <w:tblPrEx>
          <w:tblCellMar>
            <w:top w:w="0" w:type="dxa"/>
            <w:bottom w:w="0" w:type="dxa"/>
          </w:tblCellMar>
        </w:tblPrEx>
        <w:tc>
          <w:tcPr>
            <w:tcW w:w="5050" w:type="dxa"/>
            <w:shd w:val="clear" w:color="auto" w:fill="FFFFFF"/>
          </w:tcPr>
          <w:p w:rsidR="00650B90" w:rsidRPr="00E56C5B" w:rsidRDefault="00650B90" w:rsidP="00650B90">
            <w:pPr>
              <w:ind w:left="360" w:right="117" w:firstLine="0"/>
              <w:jc w:val="both"/>
              <w:rPr>
                <w:sz w:val="24"/>
              </w:rPr>
            </w:pPr>
            <w:r w:rsidRPr="00E56C5B">
              <w:rPr>
                <w:sz w:val="24"/>
              </w:rPr>
              <w:t>A. Dictionnaires</w:t>
            </w:r>
          </w:p>
        </w:tc>
        <w:tc>
          <w:tcPr>
            <w:tcW w:w="810" w:type="dxa"/>
            <w:shd w:val="clear" w:color="auto" w:fill="FFFFFF"/>
          </w:tcPr>
          <w:p w:rsidR="00650B90" w:rsidRPr="005B5732" w:rsidRDefault="00650B90" w:rsidP="00650B90">
            <w:pPr>
              <w:ind w:firstLine="0"/>
              <w:jc w:val="center"/>
            </w:pPr>
            <w:r w:rsidRPr="005B5732">
              <w:rPr>
                <w:sz w:val="24"/>
              </w:rPr>
              <w:t>9</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E56C5B" w:rsidRDefault="00650B90" w:rsidP="00650B90">
            <w:pPr>
              <w:ind w:left="360" w:right="117" w:firstLine="0"/>
              <w:jc w:val="both"/>
              <w:rPr>
                <w:sz w:val="24"/>
              </w:rPr>
            </w:pPr>
            <w:r w:rsidRPr="00E56C5B">
              <w:rPr>
                <w:sz w:val="24"/>
              </w:rPr>
              <w:t xml:space="preserve">B. Grammaire et Philologie </w:t>
            </w:r>
            <w:r w:rsidRPr="00E56C5B">
              <w:rPr>
                <w:color w:val="FF0000"/>
                <w:sz w:val="24"/>
              </w:rPr>
              <w:t>l</w:t>
            </w:r>
          </w:p>
        </w:tc>
        <w:tc>
          <w:tcPr>
            <w:tcW w:w="810" w:type="dxa"/>
            <w:shd w:val="clear" w:color="auto" w:fill="FFFFFF"/>
          </w:tcPr>
          <w:p w:rsidR="00650B90" w:rsidRPr="005B5732" w:rsidRDefault="00650B90" w:rsidP="00650B90">
            <w:pPr>
              <w:ind w:firstLine="0"/>
              <w:jc w:val="center"/>
            </w:pPr>
            <w:r w:rsidRPr="005B5732">
              <w:rPr>
                <w:sz w:val="24"/>
              </w:rPr>
              <w:t>18</w:t>
            </w:r>
          </w:p>
        </w:tc>
        <w:tc>
          <w:tcPr>
            <w:tcW w:w="674" w:type="dxa"/>
            <w:shd w:val="clear" w:color="auto" w:fill="FFFFFF"/>
          </w:tcPr>
          <w:p w:rsidR="00650B90" w:rsidRPr="005B5732" w:rsidRDefault="00650B90" w:rsidP="00650B90">
            <w:pPr>
              <w:ind w:firstLine="0"/>
              <w:jc w:val="center"/>
            </w:pPr>
            <w:r w:rsidRPr="005B5732">
              <w:rPr>
                <w:sz w:val="24"/>
              </w:rPr>
              <w:t>20</w:t>
            </w: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360" w:right="117" w:firstLine="0"/>
              <w:jc w:val="both"/>
              <w:rPr>
                <w:sz w:val="24"/>
              </w:rPr>
            </w:pPr>
            <w:r w:rsidRPr="005B5732">
              <w:rPr>
                <w:sz w:val="24"/>
              </w:rPr>
              <w:t>C. Poésie</w:t>
            </w:r>
          </w:p>
        </w:tc>
        <w:tc>
          <w:tcPr>
            <w:tcW w:w="810" w:type="dxa"/>
            <w:shd w:val="clear" w:color="auto" w:fill="FFFFFF"/>
          </w:tcPr>
          <w:p w:rsidR="00650B90" w:rsidRPr="005B5732" w:rsidRDefault="00650B90" w:rsidP="00650B90">
            <w:pPr>
              <w:ind w:firstLine="0"/>
              <w:jc w:val="center"/>
            </w:pPr>
            <w:r w:rsidRPr="005B5732">
              <w:rPr>
                <w:sz w:val="24"/>
              </w:rPr>
              <w:t>(50)</w:t>
            </w:r>
          </w:p>
        </w:tc>
        <w:tc>
          <w:tcPr>
            <w:tcW w:w="674" w:type="dxa"/>
            <w:shd w:val="clear" w:color="auto" w:fill="FFFFFF"/>
          </w:tcPr>
          <w:p w:rsidR="00650B90" w:rsidRPr="005B5732" w:rsidRDefault="00650B90" w:rsidP="00650B90">
            <w:pPr>
              <w:ind w:firstLine="0"/>
              <w:jc w:val="center"/>
            </w:pPr>
            <w:r w:rsidRPr="005B5732">
              <w:rPr>
                <w:sz w:val="24"/>
              </w:rPr>
              <w:t>56</w:t>
            </w: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720" w:right="117" w:firstLine="0"/>
              <w:jc w:val="both"/>
              <w:rPr>
                <w:sz w:val="24"/>
              </w:rPr>
            </w:pPr>
            <w:r w:rsidRPr="005B5732">
              <w:rPr>
                <w:sz w:val="24"/>
              </w:rPr>
              <w:t>1. Poésie</w:t>
            </w:r>
          </w:p>
        </w:tc>
        <w:tc>
          <w:tcPr>
            <w:tcW w:w="810" w:type="dxa"/>
            <w:shd w:val="clear" w:color="auto" w:fill="FFFFFF"/>
          </w:tcPr>
          <w:p w:rsidR="00650B90" w:rsidRPr="005B5732" w:rsidRDefault="00650B90" w:rsidP="00650B90">
            <w:pPr>
              <w:ind w:firstLine="0"/>
              <w:jc w:val="center"/>
            </w:pPr>
            <w:r w:rsidRPr="005B5732">
              <w:rPr>
                <w:sz w:val="24"/>
              </w:rPr>
              <w:t>27</w:t>
            </w:r>
          </w:p>
        </w:tc>
        <w:tc>
          <w:tcPr>
            <w:tcW w:w="674" w:type="dxa"/>
            <w:shd w:val="clear" w:color="auto" w:fill="FFFFFF"/>
          </w:tcPr>
          <w:p w:rsidR="00650B90" w:rsidRPr="005B5732" w:rsidRDefault="00650B90" w:rsidP="00650B90">
            <w:pPr>
              <w:ind w:firstLine="0"/>
              <w:jc w:val="center"/>
            </w:pPr>
            <w:r w:rsidRPr="005B5732">
              <w:rPr>
                <w:sz w:val="24"/>
              </w:rPr>
              <w:t>(54)</w:t>
            </w: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720" w:right="117" w:firstLine="0"/>
              <w:jc w:val="both"/>
              <w:rPr>
                <w:sz w:val="24"/>
              </w:rPr>
            </w:pPr>
            <w:r w:rsidRPr="005B5732">
              <w:rPr>
                <w:sz w:val="24"/>
              </w:rPr>
              <w:t>2. Art dramatique</w:t>
            </w:r>
          </w:p>
        </w:tc>
        <w:tc>
          <w:tcPr>
            <w:tcW w:w="810" w:type="dxa"/>
            <w:shd w:val="clear" w:color="auto" w:fill="FFFFFF"/>
          </w:tcPr>
          <w:p w:rsidR="00650B90" w:rsidRPr="005B5732" w:rsidRDefault="00650B90" w:rsidP="00650B90">
            <w:pPr>
              <w:ind w:firstLine="0"/>
              <w:jc w:val="center"/>
            </w:pPr>
            <w:r w:rsidRPr="005B5732">
              <w:rPr>
                <w:sz w:val="24"/>
              </w:rPr>
              <w:t>4</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720" w:right="117" w:firstLine="0"/>
              <w:jc w:val="both"/>
              <w:rPr>
                <w:sz w:val="24"/>
              </w:rPr>
            </w:pPr>
            <w:r w:rsidRPr="005B5732">
              <w:rPr>
                <w:sz w:val="24"/>
              </w:rPr>
              <w:t>3. Romans</w:t>
            </w:r>
          </w:p>
        </w:tc>
        <w:tc>
          <w:tcPr>
            <w:tcW w:w="810" w:type="dxa"/>
            <w:shd w:val="clear" w:color="auto" w:fill="FFFFFF"/>
          </w:tcPr>
          <w:p w:rsidR="00650B90" w:rsidRPr="005B5732" w:rsidRDefault="00650B90" w:rsidP="00650B90">
            <w:pPr>
              <w:ind w:firstLine="0"/>
              <w:jc w:val="center"/>
            </w:pPr>
            <w:r w:rsidRPr="005B5732">
              <w:rPr>
                <w:sz w:val="24"/>
              </w:rPr>
              <w:t>16</w:t>
            </w:r>
          </w:p>
        </w:tc>
        <w:tc>
          <w:tcPr>
            <w:tcW w:w="674" w:type="dxa"/>
            <w:shd w:val="clear" w:color="auto" w:fill="FFFFFF"/>
          </w:tcPr>
          <w:p w:rsidR="00650B90" w:rsidRPr="005B5732" w:rsidRDefault="00650B90" w:rsidP="00650B90">
            <w:pPr>
              <w:ind w:firstLine="0"/>
              <w:jc w:val="center"/>
            </w:pPr>
            <w:r w:rsidRPr="005B5732">
              <w:rPr>
                <w:sz w:val="24"/>
              </w:rPr>
              <w:t>(32)</w:t>
            </w: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720" w:right="117" w:firstLine="0"/>
              <w:jc w:val="both"/>
              <w:rPr>
                <w:sz w:val="24"/>
              </w:rPr>
            </w:pPr>
            <w:r w:rsidRPr="005B5732">
              <w:rPr>
                <w:sz w:val="24"/>
              </w:rPr>
              <w:t>4. Correspondance</w:t>
            </w:r>
          </w:p>
        </w:tc>
        <w:tc>
          <w:tcPr>
            <w:tcW w:w="810" w:type="dxa"/>
            <w:shd w:val="clear" w:color="auto" w:fill="FFFFFF"/>
          </w:tcPr>
          <w:p w:rsidR="00650B90" w:rsidRPr="005B5732" w:rsidRDefault="00650B90" w:rsidP="00650B90">
            <w:pPr>
              <w:ind w:firstLine="0"/>
              <w:jc w:val="center"/>
            </w:pPr>
            <w:r w:rsidRPr="005B5732">
              <w:rPr>
                <w:sz w:val="24"/>
              </w:rPr>
              <w:t>3</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360" w:right="117" w:firstLine="0"/>
              <w:jc w:val="both"/>
              <w:rPr>
                <w:sz w:val="24"/>
              </w:rPr>
            </w:pPr>
            <w:r w:rsidRPr="005B5732">
              <w:rPr>
                <w:sz w:val="24"/>
              </w:rPr>
              <w:t>D. Orateurs</w:t>
            </w:r>
          </w:p>
        </w:tc>
        <w:tc>
          <w:tcPr>
            <w:tcW w:w="810" w:type="dxa"/>
            <w:shd w:val="clear" w:color="auto" w:fill="FFFFFF"/>
          </w:tcPr>
          <w:p w:rsidR="00650B90" w:rsidRPr="005B5732" w:rsidRDefault="00650B90" w:rsidP="00650B90">
            <w:pPr>
              <w:ind w:firstLine="0"/>
              <w:jc w:val="center"/>
            </w:pPr>
            <w:r w:rsidRPr="005B5732">
              <w:rPr>
                <w:sz w:val="24"/>
              </w:rPr>
              <w:t>7</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360" w:right="117" w:firstLine="0"/>
              <w:jc w:val="both"/>
              <w:rPr>
                <w:sz w:val="24"/>
              </w:rPr>
            </w:pPr>
            <w:r w:rsidRPr="005B5732">
              <w:rPr>
                <w:sz w:val="24"/>
              </w:rPr>
              <w:t>E. Facéties</w:t>
            </w:r>
          </w:p>
        </w:tc>
        <w:tc>
          <w:tcPr>
            <w:tcW w:w="810" w:type="dxa"/>
            <w:shd w:val="clear" w:color="auto" w:fill="FFFFFF"/>
          </w:tcPr>
          <w:p w:rsidR="00650B90" w:rsidRPr="005B5732" w:rsidRDefault="00650B90" w:rsidP="00650B90">
            <w:pPr>
              <w:ind w:firstLine="0"/>
              <w:jc w:val="center"/>
            </w:pPr>
            <w:r w:rsidRPr="005B5732">
              <w:rPr>
                <w:sz w:val="24"/>
              </w:rPr>
              <w:t>—</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360" w:right="117" w:firstLine="0"/>
              <w:jc w:val="both"/>
              <w:rPr>
                <w:sz w:val="24"/>
              </w:rPr>
            </w:pPr>
            <w:r w:rsidRPr="005B5732">
              <w:rPr>
                <w:sz w:val="24"/>
              </w:rPr>
              <w:t>F. Journaux et périodiques</w:t>
            </w:r>
          </w:p>
        </w:tc>
        <w:tc>
          <w:tcPr>
            <w:tcW w:w="810" w:type="dxa"/>
            <w:shd w:val="clear" w:color="auto" w:fill="FFFFFF"/>
          </w:tcPr>
          <w:p w:rsidR="00650B90" w:rsidRPr="005B5732" w:rsidRDefault="00650B90" w:rsidP="00650B90">
            <w:pPr>
              <w:ind w:firstLine="0"/>
              <w:jc w:val="center"/>
            </w:pPr>
            <w:r w:rsidRPr="005B5732">
              <w:rPr>
                <w:sz w:val="24"/>
              </w:rPr>
              <w:t>1</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shd w:val="clear" w:color="auto" w:fill="FFFFFF"/>
          </w:tcPr>
          <w:p w:rsidR="00650B90" w:rsidRPr="00D93EE6" w:rsidRDefault="00650B90" w:rsidP="00650B90">
            <w:pPr>
              <w:ind w:left="360" w:right="117" w:firstLine="0"/>
              <w:jc w:val="both"/>
              <w:rPr>
                <w:sz w:val="24"/>
              </w:rPr>
            </w:pPr>
            <w:r w:rsidRPr="005B5732">
              <w:rPr>
                <w:sz w:val="24"/>
              </w:rPr>
              <w:t>G. Almanachs</w:t>
            </w:r>
          </w:p>
        </w:tc>
        <w:tc>
          <w:tcPr>
            <w:tcW w:w="810" w:type="dxa"/>
            <w:shd w:val="clear" w:color="auto" w:fill="FFFFFF"/>
          </w:tcPr>
          <w:p w:rsidR="00650B90" w:rsidRPr="005B5732" w:rsidRDefault="00650B90" w:rsidP="00650B90">
            <w:pPr>
              <w:ind w:firstLine="0"/>
              <w:jc w:val="center"/>
            </w:pPr>
            <w:r w:rsidRPr="005B5732">
              <w:rPr>
                <w:sz w:val="24"/>
              </w:rPr>
              <w:t>3</w:t>
            </w:r>
          </w:p>
        </w:tc>
        <w:tc>
          <w:tcPr>
            <w:tcW w:w="674"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c>
          <w:tcPr>
            <w:tcW w:w="742" w:type="dxa"/>
            <w:shd w:val="clear" w:color="auto" w:fill="FFFFFF"/>
          </w:tcPr>
          <w:p w:rsidR="00650B90" w:rsidRPr="005B5732" w:rsidRDefault="00650B90" w:rsidP="00650B90">
            <w:pPr>
              <w:ind w:firstLine="0"/>
              <w:jc w:val="center"/>
            </w:pPr>
          </w:p>
        </w:tc>
      </w:tr>
      <w:tr w:rsidR="00650B90" w:rsidRPr="00F14031">
        <w:tblPrEx>
          <w:tblCellMar>
            <w:top w:w="0" w:type="dxa"/>
            <w:bottom w:w="0" w:type="dxa"/>
          </w:tblCellMar>
        </w:tblPrEx>
        <w:tc>
          <w:tcPr>
            <w:tcW w:w="5050" w:type="dxa"/>
            <w:tcBorders>
              <w:bottom w:val="single" w:sz="12" w:space="0" w:color="auto"/>
            </w:tcBorders>
            <w:shd w:val="clear" w:color="auto" w:fill="FFFFFF"/>
          </w:tcPr>
          <w:p w:rsidR="00650B90" w:rsidRPr="00D93EE6" w:rsidRDefault="00650B90" w:rsidP="00650B90">
            <w:pPr>
              <w:ind w:left="360" w:right="117" w:firstLine="0"/>
              <w:jc w:val="both"/>
              <w:rPr>
                <w:sz w:val="24"/>
              </w:rPr>
            </w:pPr>
            <w:r w:rsidRPr="005B5732">
              <w:rPr>
                <w:sz w:val="24"/>
              </w:rPr>
              <w:t>H. Mélanges</w:t>
            </w:r>
          </w:p>
        </w:tc>
        <w:tc>
          <w:tcPr>
            <w:tcW w:w="810" w:type="dxa"/>
            <w:tcBorders>
              <w:bottom w:val="single" w:sz="12" w:space="0" w:color="auto"/>
            </w:tcBorders>
            <w:shd w:val="clear" w:color="auto" w:fill="FFFFFF"/>
          </w:tcPr>
          <w:p w:rsidR="00650B90" w:rsidRPr="005B5732" w:rsidRDefault="00650B90" w:rsidP="00650B90">
            <w:pPr>
              <w:ind w:firstLine="0"/>
              <w:jc w:val="center"/>
            </w:pPr>
            <w:r w:rsidRPr="005B5732">
              <w:rPr>
                <w:sz w:val="24"/>
              </w:rPr>
              <w:t>1</w:t>
            </w:r>
          </w:p>
        </w:tc>
        <w:tc>
          <w:tcPr>
            <w:tcW w:w="674" w:type="dxa"/>
            <w:tcBorders>
              <w:bottom w:val="single" w:sz="12" w:space="0" w:color="auto"/>
            </w:tcBorders>
            <w:shd w:val="clear" w:color="auto" w:fill="FFFFFF"/>
          </w:tcPr>
          <w:p w:rsidR="00650B90" w:rsidRPr="005B5732" w:rsidRDefault="00650B90" w:rsidP="00650B90">
            <w:pPr>
              <w:ind w:firstLine="0"/>
              <w:jc w:val="center"/>
            </w:pPr>
          </w:p>
        </w:tc>
        <w:tc>
          <w:tcPr>
            <w:tcW w:w="742" w:type="dxa"/>
            <w:tcBorders>
              <w:bottom w:val="single" w:sz="12" w:space="0" w:color="auto"/>
            </w:tcBorders>
            <w:shd w:val="clear" w:color="auto" w:fill="FFFFFF"/>
          </w:tcPr>
          <w:p w:rsidR="00650B90" w:rsidRPr="005B5732" w:rsidRDefault="00650B90" w:rsidP="00650B90">
            <w:pPr>
              <w:ind w:firstLine="0"/>
              <w:jc w:val="center"/>
            </w:pPr>
          </w:p>
        </w:tc>
        <w:tc>
          <w:tcPr>
            <w:tcW w:w="742" w:type="dxa"/>
            <w:tcBorders>
              <w:bottom w:val="single" w:sz="12" w:space="0" w:color="auto"/>
            </w:tcBorders>
            <w:shd w:val="clear" w:color="auto" w:fill="FFFFFF"/>
          </w:tcPr>
          <w:p w:rsidR="00650B90" w:rsidRPr="005B5732" w:rsidRDefault="00650B90" w:rsidP="00650B90">
            <w:pPr>
              <w:ind w:firstLine="0"/>
              <w:jc w:val="center"/>
            </w:pPr>
          </w:p>
        </w:tc>
      </w:tr>
      <w:tr w:rsidR="00650B90" w:rsidRPr="0011729B">
        <w:tblPrEx>
          <w:tblCellMar>
            <w:top w:w="0" w:type="dxa"/>
            <w:bottom w:w="0" w:type="dxa"/>
          </w:tblCellMar>
        </w:tblPrEx>
        <w:tc>
          <w:tcPr>
            <w:tcW w:w="5050" w:type="dxa"/>
            <w:tcBorders>
              <w:top w:val="single" w:sz="12" w:space="0" w:color="auto"/>
              <w:bottom w:val="single" w:sz="12" w:space="0" w:color="auto"/>
            </w:tcBorders>
            <w:shd w:val="clear" w:color="auto" w:fill="FFFFFF"/>
          </w:tcPr>
          <w:p w:rsidR="00650B90" w:rsidRPr="0011729B" w:rsidRDefault="00650B90" w:rsidP="00650B90">
            <w:pPr>
              <w:spacing w:before="120" w:after="120"/>
              <w:ind w:firstLine="0"/>
              <w:rPr>
                <w:b/>
              </w:rPr>
            </w:pPr>
            <w:r w:rsidRPr="0011729B">
              <w:rPr>
                <w:b/>
                <w:sz w:val="24"/>
              </w:rPr>
              <w:t>Total</w:t>
            </w:r>
          </w:p>
        </w:tc>
        <w:tc>
          <w:tcPr>
            <w:tcW w:w="810" w:type="dxa"/>
            <w:tcBorders>
              <w:top w:val="single" w:sz="12" w:space="0" w:color="auto"/>
              <w:bottom w:val="single" w:sz="12" w:space="0" w:color="auto"/>
            </w:tcBorders>
            <w:shd w:val="clear" w:color="auto" w:fill="FFFFFF"/>
          </w:tcPr>
          <w:p w:rsidR="00650B90" w:rsidRPr="0011729B" w:rsidRDefault="00650B90" w:rsidP="00650B90">
            <w:pPr>
              <w:spacing w:before="120" w:after="120"/>
              <w:ind w:firstLine="0"/>
              <w:jc w:val="center"/>
              <w:rPr>
                <w:b/>
              </w:rPr>
            </w:pPr>
          </w:p>
        </w:tc>
        <w:tc>
          <w:tcPr>
            <w:tcW w:w="674" w:type="dxa"/>
            <w:tcBorders>
              <w:top w:val="single" w:sz="12" w:space="0" w:color="auto"/>
              <w:bottom w:val="single" w:sz="12" w:space="0" w:color="auto"/>
            </w:tcBorders>
            <w:shd w:val="clear" w:color="auto" w:fill="FFFFFF"/>
          </w:tcPr>
          <w:p w:rsidR="00650B90" w:rsidRPr="0011729B" w:rsidRDefault="00650B90" w:rsidP="00650B90">
            <w:pPr>
              <w:spacing w:before="120" w:after="120"/>
              <w:ind w:firstLine="0"/>
              <w:jc w:val="center"/>
              <w:rPr>
                <w:b/>
              </w:rPr>
            </w:pPr>
          </w:p>
        </w:tc>
        <w:tc>
          <w:tcPr>
            <w:tcW w:w="742" w:type="dxa"/>
            <w:tcBorders>
              <w:top w:val="single" w:sz="12" w:space="0" w:color="auto"/>
              <w:bottom w:val="single" w:sz="12" w:space="0" w:color="auto"/>
            </w:tcBorders>
            <w:shd w:val="clear" w:color="auto" w:fill="FFFFFF"/>
          </w:tcPr>
          <w:p w:rsidR="00650B90" w:rsidRPr="0011729B" w:rsidRDefault="00650B90" w:rsidP="00650B90">
            <w:pPr>
              <w:spacing w:before="120" w:after="120"/>
              <w:ind w:firstLine="0"/>
              <w:jc w:val="center"/>
              <w:rPr>
                <w:b/>
              </w:rPr>
            </w:pPr>
            <w:r w:rsidRPr="0011729B">
              <w:rPr>
                <w:b/>
                <w:sz w:val="24"/>
              </w:rPr>
              <w:t>448</w:t>
            </w:r>
          </w:p>
        </w:tc>
        <w:tc>
          <w:tcPr>
            <w:tcW w:w="742" w:type="dxa"/>
            <w:tcBorders>
              <w:top w:val="single" w:sz="12" w:space="0" w:color="auto"/>
              <w:bottom w:val="single" w:sz="12" w:space="0" w:color="auto"/>
            </w:tcBorders>
            <w:shd w:val="clear" w:color="auto" w:fill="FFFFFF"/>
          </w:tcPr>
          <w:p w:rsidR="00650B90" w:rsidRPr="0011729B" w:rsidRDefault="00650B90" w:rsidP="00650B90">
            <w:pPr>
              <w:spacing w:before="120" w:after="120"/>
              <w:ind w:firstLine="0"/>
              <w:jc w:val="center"/>
              <w:rPr>
                <w:b/>
              </w:rPr>
            </w:pPr>
            <w:r w:rsidRPr="0011729B">
              <w:rPr>
                <w:b/>
                <w:sz w:val="24"/>
              </w:rPr>
              <w:t>100</w:t>
            </w:r>
          </w:p>
        </w:tc>
      </w:tr>
    </w:tbl>
    <w:p w:rsidR="00650B90" w:rsidRPr="00F14031" w:rsidRDefault="00650B90" w:rsidP="00650B90">
      <w:pPr>
        <w:ind w:firstLine="0"/>
        <w:jc w:val="both"/>
        <w:rPr>
          <w:sz w:val="24"/>
          <w:szCs w:val="2"/>
        </w:rPr>
      </w:pPr>
    </w:p>
    <w:p w:rsidR="00650B90" w:rsidRPr="00D93EE6" w:rsidRDefault="00650B90" w:rsidP="00650B90">
      <w:pPr>
        <w:spacing w:before="120" w:after="120"/>
        <w:ind w:left="360" w:hanging="360"/>
        <w:jc w:val="both"/>
        <w:rPr>
          <w:sz w:val="24"/>
        </w:rPr>
      </w:pPr>
      <w:r>
        <w:rPr>
          <w:sz w:val="24"/>
          <w:lang w:eastAsia="fr-FR" w:bidi="fr-FR"/>
        </w:rPr>
        <w:t>a.</w:t>
      </w:r>
      <w:r>
        <w:rPr>
          <w:sz w:val="24"/>
          <w:lang w:eastAsia="fr-FR" w:bidi="fr-FR"/>
        </w:rPr>
        <w:tab/>
      </w:r>
      <w:r w:rsidRPr="00D93EE6">
        <w:rPr>
          <w:sz w:val="24"/>
          <w:lang w:eastAsia="fr-FR" w:bidi="fr-FR"/>
        </w:rPr>
        <w:t>Exemplaire à la bibliothèque du séminaire de Québec.</w:t>
      </w:r>
    </w:p>
    <w:p w:rsidR="00650B90" w:rsidRPr="00D93EE6" w:rsidRDefault="00650B90" w:rsidP="00650B90">
      <w:pPr>
        <w:spacing w:before="120" w:after="120"/>
        <w:ind w:left="360" w:hanging="360"/>
        <w:jc w:val="both"/>
        <w:rPr>
          <w:sz w:val="24"/>
        </w:rPr>
      </w:pPr>
      <w:r>
        <w:rPr>
          <w:sz w:val="24"/>
          <w:lang w:eastAsia="fr-FR" w:bidi="fr-FR"/>
        </w:rPr>
        <w:t>b.</w:t>
      </w:r>
      <w:r>
        <w:rPr>
          <w:sz w:val="24"/>
          <w:lang w:eastAsia="fr-FR" w:bidi="fr-FR"/>
        </w:rPr>
        <w:tab/>
      </w:r>
      <w:r w:rsidRPr="00D93EE6">
        <w:rPr>
          <w:sz w:val="24"/>
          <w:lang w:eastAsia="fr-FR" w:bidi="fr-FR"/>
        </w:rPr>
        <w:t>D’après la classification de la « librairie » de France au XVIII</w:t>
      </w:r>
      <w:r w:rsidRPr="0011729B">
        <w:rPr>
          <w:sz w:val="24"/>
          <w:vertAlign w:val="superscript"/>
          <w:lang w:eastAsia="fr-FR" w:bidi="fr-FR"/>
        </w:rPr>
        <w:t>e</w:t>
      </w:r>
      <w:r w:rsidRPr="00D93EE6">
        <w:rPr>
          <w:sz w:val="24"/>
          <w:lang w:eastAsia="fr-FR" w:bidi="fr-FR"/>
        </w:rPr>
        <w:t xml:space="preserve"> siècle de F. Furet et D. Roche, </w:t>
      </w:r>
      <w:r w:rsidRPr="0011729B">
        <w:rPr>
          <w:sz w:val="24"/>
          <w:lang w:eastAsia="fr-FR" w:bidi="fr-FR"/>
        </w:rPr>
        <w:t xml:space="preserve">dans </w:t>
      </w:r>
      <w:r w:rsidRPr="0011729B">
        <w:rPr>
          <w:i/>
          <w:iCs/>
          <w:sz w:val="24"/>
        </w:rPr>
        <w:t>Livre et société dans la France du</w:t>
      </w:r>
      <w:r w:rsidRPr="0011729B">
        <w:rPr>
          <w:sz w:val="24"/>
          <w:lang w:eastAsia="fr-FR" w:bidi="fr-FR"/>
        </w:rPr>
        <w:t xml:space="preserve"> XVIIIe </w:t>
      </w:r>
      <w:r w:rsidRPr="0011729B">
        <w:rPr>
          <w:i/>
          <w:iCs/>
          <w:sz w:val="24"/>
        </w:rPr>
        <w:t>siècle,</w:t>
      </w:r>
      <w:r w:rsidRPr="00D93EE6">
        <w:rPr>
          <w:sz w:val="24"/>
        </w:rPr>
        <w:t xml:space="preserve"> </w:t>
      </w:r>
      <w:r w:rsidRPr="00D93EE6">
        <w:rPr>
          <w:sz w:val="24"/>
          <w:lang w:eastAsia="fr-FR" w:bidi="fr-FR"/>
        </w:rPr>
        <w:t>P</w:t>
      </w:r>
      <w:r w:rsidRPr="00D93EE6">
        <w:rPr>
          <w:sz w:val="24"/>
          <w:lang w:eastAsia="fr-FR" w:bidi="fr-FR"/>
        </w:rPr>
        <w:t>a</w:t>
      </w:r>
      <w:r w:rsidRPr="00D93EE6">
        <w:rPr>
          <w:sz w:val="24"/>
          <w:lang w:eastAsia="fr-FR" w:bidi="fr-FR"/>
        </w:rPr>
        <w:t xml:space="preserve">ris et La Haye, Mouton, 1965, volume 1, p. </w:t>
      </w:r>
      <w:r w:rsidRPr="00D93EE6">
        <w:rPr>
          <w:sz w:val="24"/>
        </w:rPr>
        <w:t>14-16.</w:t>
      </w:r>
    </w:p>
    <w:p w:rsidR="00650B90" w:rsidRPr="00D93EE6" w:rsidRDefault="00650B90" w:rsidP="00650B90">
      <w:pPr>
        <w:spacing w:before="120" w:after="120"/>
        <w:ind w:left="360" w:hanging="360"/>
        <w:jc w:val="both"/>
        <w:rPr>
          <w:sz w:val="24"/>
        </w:rPr>
      </w:pPr>
      <w:r>
        <w:rPr>
          <w:sz w:val="24"/>
          <w:lang w:eastAsia="fr-FR" w:bidi="fr-FR"/>
        </w:rPr>
        <w:t>c.</w:t>
      </w:r>
      <w:r>
        <w:rPr>
          <w:sz w:val="24"/>
          <w:lang w:eastAsia="fr-FR" w:bidi="fr-FR"/>
        </w:rPr>
        <w:tab/>
      </w:r>
      <w:r w:rsidRPr="00D93EE6">
        <w:rPr>
          <w:sz w:val="24"/>
          <w:lang w:eastAsia="fr-FR" w:bidi="fr-FR"/>
        </w:rPr>
        <w:t>Inclut les histoires de l’Ancien et du Nouveau Testament, les vies de Jésus.</w:t>
      </w:r>
    </w:p>
    <w:p w:rsidR="00650B90" w:rsidRPr="00D93EE6" w:rsidRDefault="00650B90" w:rsidP="00650B90">
      <w:pPr>
        <w:spacing w:before="120" w:after="120"/>
        <w:ind w:left="360" w:hanging="360"/>
        <w:jc w:val="both"/>
        <w:rPr>
          <w:sz w:val="24"/>
        </w:rPr>
      </w:pPr>
      <w:r>
        <w:rPr>
          <w:sz w:val="24"/>
          <w:lang w:eastAsia="fr-FR" w:bidi="fr-FR"/>
        </w:rPr>
        <w:t>d.</w:t>
      </w:r>
      <w:r>
        <w:rPr>
          <w:sz w:val="24"/>
          <w:lang w:eastAsia="fr-FR" w:bidi="fr-FR"/>
        </w:rPr>
        <w:tab/>
      </w:r>
      <w:r w:rsidRPr="00D93EE6">
        <w:rPr>
          <w:sz w:val="24"/>
          <w:lang w:eastAsia="fr-FR" w:bidi="fr-FR"/>
        </w:rPr>
        <w:t>Inclut les biographies et les mémoires.</w:t>
      </w:r>
    </w:p>
    <w:p w:rsidR="00650B90" w:rsidRPr="00D93EE6" w:rsidRDefault="00650B90" w:rsidP="00650B90">
      <w:pPr>
        <w:spacing w:before="120" w:after="120"/>
        <w:ind w:left="360" w:hanging="360"/>
        <w:jc w:val="both"/>
        <w:rPr>
          <w:sz w:val="24"/>
        </w:rPr>
      </w:pPr>
      <w:r>
        <w:rPr>
          <w:sz w:val="24"/>
          <w:lang w:eastAsia="fr-FR" w:bidi="fr-FR"/>
        </w:rPr>
        <w:t>e.</w:t>
      </w:r>
      <w:r>
        <w:rPr>
          <w:sz w:val="24"/>
          <w:lang w:eastAsia="fr-FR" w:bidi="fr-FR"/>
        </w:rPr>
        <w:tab/>
      </w:r>
      <w:r w:rsidRPr="00D93EE6">
        <w:rPr>
          <w:sz w:val="24"/>
          <w:lang w:eastAsia="fr-FR" w:bidi="fr-FR"/>
        </w:rPr>
        <w:t>Inclut la pédagogie et, dans notre étude, certains ouvrages philos</w:t>
      </w:r>
      <w:r w:rsidRPr="00D93EE6">
        <w:rPr>
          <w:sz w:val="24"/>
          <w:lang w:eastAsia="fr-FR" w:bidi="fr-FR"/>
        </w:rPr>
        <w:t>o</w:t>
      </w:r>
      <w:r w:rsidRPr="00D93EE6">
        <w:rPr>
          <w:sz w:val="24"/>
          <w:lang w:eastAsia="fr-FR" w:bidi="fr-FR"/>
        </w:rPr>
        <w:t>phiques des Lumières.</w:t>
      </w:r>
    </w:p>
    <w:p w:rsidR="00650B90" w:rsidRPr="00D93EE6" w:rsidRDefault="00650B90" w:rsidP="00650B90">
      <w:pPr>
        <w:spacing w:before="120" w:after="120"/>
        <w:ind w:left="360" w:hanging="360"/>
        <w:jc w:val="both"/>
        <w:rPr>
          <w:sz w:val="24"/>
        </w:rPr>
      </w:pPr>
      <w:r>
        <w:rPr>
          <w:sz w:val="24"/>
          <w:lang w:eastAsia="fr-FR" w:bidi="fr-FR"/>
        </w:rPr>
        <w:t>f.</w:t>
      </w:r>
      <w:r>
        <w:rPr>
          <w:sz w:val="24"/>
          <w:lang w:eastAsia="fr-FR" w:bidi="fr-FR"/>
        </w:rPr>
        <w:tab/>
      </w:r>
      <w:r w:rsidRPr="00D93EE6">
        <w:rPr>
          <w:sz w:val="24"/>
          <w:lang w:eastAsia="fr-FR" w:bidi="fr-FR"/>
        </w:rPr>
        <w:t>Inclut les ouvrages sur la navigation.</w:t>
      </w:r>
    </w:p>
    <w:p w:rsidR="00650B90" w:rsidRPr="00D93EE6" w:rsidRDefault="00650B90" w:rsidP="00650B90">
      <w:pPr>
        <w:spacing w:before="120" w:after="120"/>
        <w:ind w:left="360" w:hanging="360"/>
        <w:jc w:val="both"/>
        <w:rPr>
          <w:sz w:val="24"/>
        </w:rPr>
      </w:pPr>
      <w:r>
        <w:rPr>
          <w:sz w:val="24"/>
          <w:lang w:eastAsia="fr-FR" w:bidi="fr-FR"/>
        </w:rPr>
        <w:t>g.</w:t>
      </w:r>
      <w:r>
        <w:rPr>
          <w:sz w:val="24"/>
          <w:lang w:eastAsia="fr-FR" w:bidi="fr-FR"/>
        </w:rPr>
        <w:tab/>
      </w:r>
      <w:r w:rsidRPr="00D93EE6">
        <w:rPr>
          <w:sz w:val="24"/>
          <w:lang w:eastAsia="fr-FR" w:bidi="fr-FR"/>
        </w:rPr>
        <w:t>Inclut l’administration, la politique, les finances, le co</w:t>
      </w:r>
      <w:r w:rsidRPr="00D93EE6">
        <w:rPr>
          <w:sz w:val="24"/>
          <w:lang w:eastAsia="fr-FR" w:bidi="fr-FR"/>
        </w:rPr>
        <w:t>m</w:t>
      </w:r>
      <w:r w:rsidRPr="00D93EE6">
        <w:rPr>
          <w:sz w:val="24"/>
          <w:lang w:eastAsia="fr-FR" w:bidi="fr-FR"/>
        </w:rPr>
        <w:t>merce.</w:t>
      </w:r>
    </w:p>
    <w:p w:rsidR="00650B90" w:rsidRPr="00D93EE6" w:rsidRDefault="00650B90" w:rsidP="00650B90">
      <w:pPr>
        <w:spacing w:before="120" w:after="120"/>
        <w:ind w:left="360" w:hanging="360"/>
        <w:jc w:val="both"/>
        <w:rPr>
          <w:sz w:val="24"/>
        </w:rPr>
      </w:pPr>
      <w:r>
        <w:rPr>
          <w:sz w:val="24"/>
          <w:lang w:eastAsia="fr-FR" w:bidi="fr-FR"/>
        </w:rPr>
        <w:t>h.</w:t>
      </w:r>
      <w:r>
        <w:rPr>
          <w:sz w:val="24"/>
          <w:lang w:eastAsia="fr-FR" w:bidi="fr-FR"/>
        </w:rPr>
        <w:tab/>
      </w:r>
      <w:r w:rsidRPr="00D93EE6">
        <w:rPr>
          <w:sz w:val="24"/>
          <w:lang w:eastAsia="fr-FR" w:bidi="fr-FR"/>
        </w:rPr>
        <w:t>Inclut la musique, la peinture, la sculpture, la gravure, le dessin, l’architecture, la danse, l’art militaire, l’art d’écrire et la décoration.</w:t>
      </w:r>
    </w:p>
    <w:p w:rsidR="00650B90" w:rsidRPr="00D93EE6" w:rsidRDefault="00650B90" w:rsidP="00650B90">
      <w:pPr>
        <w:spacing w:before="120" w:after="120"/>
        <w:ind w:left="360" w:hanging="360"/>
        <w:jc w:val="both"/>
        <w:rPr>
          <w:sz w:val="24"/>
        </w:rPr>
      </w:pPr>
      <w:r>
        <w:rPr>
          <w:sz w:val="24"/>
          <w:lang w:eastAsia="fr-FR" w:bidi="fr-FR"/>
        </w:rPr>
        <w:t>i.</w:t>
      </w:r>
      <w:r>
        <w:rPr>
          <w:sz w:val="24"/>
          <w:lang w:eastAsia="fr-FR" w:bidi="fr-FR"/>
        </w:rPr>
        <w:tab/>
      </w:r>
      <w:r w:rsidRPr="00D93EE6">
        <w:rPr>
          <w:sz w:val="24"/>
          <w:lang w:eastAsia="fr-FR" w:bidi="fr-FR"/>
        </w:rPr>
        <w:t>Inclut les ouvrages sur le bois, les soies, les pierreries, le fer, le cuivre, les horl</w:t>
      </w:r>
      <w:r w:rsidRPr="00D93EE6">
        <w:rPr>
          <w:sz w:val="24"/>
          <w:lang w:eastAsia="fr-FR" w:bidi="fr-FR"/>
        </w:rPr>
        <w:t>o</w:t>
      </w:r>
      <w:r w:rsidRPr="00D93EE6">
        <w:rPr>
          <w:sz w:val="24"/>
          <w:lang w:eastAsia="fr-FR" w:bidi="fr-FR"/>
        </w:rPr>
        <w:t>ges, la laine, le feu, la pyrotechnique.</w:t>
      </w:r>
    </w:p>
    <w:p w:rsidR="00650B90" w:rsidRPr="00D93EE6" w:rsidRDefault="00650B90" w:rsidP="00650B90">
      <w:pPr>
        <w:spacing w:before="120" w:after="120"/>
        <w:ind w:left="360" w:hanging="360"/>
        <w:jc w:val="both"/>
        <w:rPr>
          <w:sz w:val="24"/>
        </w:rPr>
      </w:pPr>
      <w:r>
        <w:rPr>
          <w:sz w:val="24"/>
          <w:lang w:eastAsia="fr-FR" w:bidi="fr-FR"/>
        </w:rPr>
        <w:t>j.</w:t>
      </w:r>
      <w:r>
        <w:rPr>
          <w:sz w:val="24"/>
          <w:lang w:eastAsia="fr-FR" w:bidi="fr-FR"/>
        </w:rPr>
        <w:tab/>
      </w:r>
      <w:r w:rsidRPr="00D93EE6">
        <w:rPr>
          <w:sz w:val="24"/>
          <w:lang w:eastAsia="fr-FR" w:bidi="fr-FR"/>
        </w:rPr>
        <w:t>Inclut les jeux et les divertissements.</w:t>
      </w:r>
    </w:p>
    <w:p w:rsidR="00650B90" w:rsidRPr="00D93EE6" w:rsidRDefault="00650B90" w:rsidP="00650B90">
      <w:pPr>
        <w:spacing w:before="120" w:after="120"/>
        <w:ind w:left="360" w:hanging="360"/>
        <w:jc w:val="both"/>
        <w:rPr>
          <w:sz w:val="24"/>
        </w:rPr>
      </w:pPr>
      <w:r>
        <w:rPr>
          <w:sz w:val="24"/>
          <w:lang w:eastAsia="fr-FR" w:bidi="fr-FR"/>
        </w:rPr>
        <w:t>k.</w:t>
      </w:r>
      <w:r>
        <w:rPr>
          <w:sz w:val="24"/>
          <w:lang w:eastAsia="fr-FR" w:bidi="fr-FR"/>
        </w:rPr>
        <w:tab/>
      </w:r>
      <w:r w:rsidRPr="00D93EE6">
        <w:rPr>
          <w:sz w:val="24"/>
          <w:lang w:eastAsia="fr-FR" w:bidi="fr-FR"/>
        </w:rPr>
        <w:t>Comprend, dans notre étude, des ouvrages généraux sur les mœurs, la bie</w:t>
      </w:r>
      <w:r w:rsidRPr="00D93EE6">
        <w:rPr>
          <w:sz w:val="24"/>
          <w:lang w:eastAsia="fr-FR" w:bidi="fr-FR"/>
        </w:rPr>
        <w:t>n</w:t>
      </w:r>
      <w:r w:rsidRPr="00D93EE6">
        <w:rPr>
          <w:sz w:val="24"/>
          <w:lang w:eastAsia="fr-FR" w:bidi="fr-FR"/>
        </w:rPr>
        <w:t>séance, la civilité.</w:t>
      </w:r>
    </w:p>
    <w:p w:rsidR="00650B90" w:rsidRPr="00D93EE6" w:rsidRDefault="00650B90" w:rsidP="00650B90">
      <w:pPr>
        <w:spacing w:before="120" w:after="120"/>
        <w:ind w:left="360" w:hanging="360"/>
        <w:jc w:val="both"/>
        <w:rPr>
          <w:sz w:val="24"/>
        </w:rPr>
      </w:pPr>
      <w:r>
        <w:rPr>
          <w:sz w:val="24"/>
          <w:lang w:eastAsia="fr-FR" w:bidi="fr-FR"/>
        </w:rPr>
        <w:t>l.</w:t>
      </w:r>
      <w:r>
        <w:rPr>
          <w:sz w:val="24"/>
          <w:lang w:eastAsia="fr-FR" w:bidi="fr-FR"/>
        </w:rPr>
        <w:tab/>
      </w:r>
      <w:r w:rsidRPr="00D93EE6">
        <w:rPr>
          <w:sz w:val="24"/>
          <w:lang w:eastAsia="fr-FR" w:bidi="fr-FR"/>
        </w:rPr>
        <w:t>Inclut les essais, la critique, la rhétorique.</w:t>
      </w:r>
    </w:p>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p>
    <w:p w:rsidR="00650B90" w:rsidRPr="00F313FF" w:rsidRDefault="00650B90" w:rsidP="00650B90">
      <w:pPr>
        <w:spacing w:before="120" w:after="120"/>
        <w:ind w:firstLine="0"/>
        <w:jc w:val="both"/>
      </w:pPr>
      <w:r w:rsidRPr="00F313FF">
        <w:rPr>
          <w:lang w:eastAsia="fr-FR" w:bidi="fr-FR"/>
        </w:rPr>
        <w:t>(27%) avec Bergier et Chateaubriand, classés en Reli</w:t>
      </w:r>
      <w:r>
        <w:rPr>
          <w:lang w:eastAsia="fr-FR" w:bidi="fr-FR"/>
        </w:rPr>
        <w:t>gion. De no</w:t>
      </w:r>
      <w:r>
        <w:rPr>
          <w:lang w:eastAsia="fr-FR" w:bidi="fr-FR"/>
        </w:rPr>
        <w:t>u</w:t>
      </w:r>
      <w:r w:rsidRPr="00F313FF">
        <w:rPr>
          <w:lang w:eastAsia="fr-FR" w:bidi="fr-FR"/>
        </w:rPr>
        <w:t>veau, autant de codes de doctrine, de dévotion privée ou publique. Avec 20% des titres (89), les Belles Le</w:t>
      </w:r>
      <w:r w:rsidRPr="00F313FF">
        <w:rPr>
          <w:lang w:eastAsia="fr-FR" w:bidi="fr-FR"/>
        </w:rPr>
        <w:t>t</w:t>
      </w:r>
      <w:r w:rsidRPr="00F313FF">
        <w:rPr>
          <w:lang w:eastAsia="fr-FR" w:bidi="fr-FR"/>
        </w:rPr>
        <w:t>tres font surtout place à la poésie, aux ouvrages de gramma</w:t>
      </w:r>
      <w:r w:rsidRPr="00F313FF">
        <w:rPr>
          <w:lang w:eastAsia="fr-FR" w:bidi="fr-FR"/>
        </w:rPr>
        <w:t>i</w:t>
      </w:r>
      <w:r w:rsidRPr="00F313FF">
        <w:rPr>
          <w:lang w:eastAsia="fr-FR" w:bidi="fr-FR"/>
        </w:rPr>
        <w:t>re et de philosophie, aux romans. Les titres en Histoire (63 titres, 14%) sont des ouvrages profanes et non religieux : histoire moderne de France avec six titres sur Nap</w:t>
      </w:r>
      <w:r w:rsidRPr="00F313FF">
        <w:rPr>
          <w:lang w:eastAsia="fr-FR" w:bidi="fr-FR"/>
        </w:rPr>
        <w:t>o</w:t>
      </w:r>
      <w:r w:rsidRPr="00F313FF">
        <w:rPr>
          <w:lang w:eastAsia="fr-FR" w:bidi="fr-FR"/>
        </w:rPr>
        <w:t xml:space="preserve">léon (campagne de 1812) et deux sur la Révolution. Le </w:t>
      </w:r>
      <w:r w:rsidRPr="0011729B">
        <w:rPr>
          <w:i/>
        </w:rPr>
        <w:t>Catalogue</w:t>
      </w:r>
      <w:r w:rsidRPr="00F313FF">
        <w:rPr>
          <w:lang w:eastAsia="fr-FR" w:bidi="fr-FR"/>
        </w:rPr>
        <w:t xml:space="preserve"> (p. 11) mentionne une </w:t>
      </w:r>
      <w:r w:rsidRPr="0011729B">
        <w:rPr>
          <w:i/>
        </w:rPr>
        <w:t>Histoire du Canada</w:t>
      </w:r>
      <w:r w:rsidRPr="00F313FF">
        <w:rPr>
          <w:lang w:eastAsia="fr-FR" w:bidi="fr-FR"/>
        </w:rPr>
        <w:t>, « folio manu</w:t>
      </w:r>
      <w:r w:rsidRPr="00F313FF">
        <w:rPr>
          <w:lang w:eastAsia="fr-FR" w:bidi="fr-FR"/>
        </w:rPr>
        <w:t>s</w:t>
      </w:r>
      <w:r w:rsidRPr="00F313FF">
        <w:rPr>
          <w:lang w:eastAsia="fr-FR" w:bidi="fr-FR"/>
        </w:rPr>
        <w:t xml:space="preserve">crit », un titre - de Félix de Beaujour - sur l’histoire des États-Unis de 1800 à 1810 et </w:t>
      </w:r>
      <w:r w:rsidRPr="0011729B">
        <w:rPr>
          <w:i/>
          <w:lang w:eastAsia="fr-FR" w:bidi="fr-FR"/>
        </w:rPr>
        <w:t>La</w:t>
      </w:r>
    </w:p>
    <w:p w:rsidR="00650B90" w:rsidRDefault="00650B90" w:rsidP="00650B90">
      <w:pPr>
        <w:spacing w:before="120" w:after="120"/>
        <w:jc w:val="both"/>
        <w:rPr>
          <w:lang w:eastAsia="fr-FR" w:bidi="fr-FR"/>
        </w:rPr>
      </w:pPr>
    </w:p>
    <w:p w:rsidR="00650B90" w:rsidRDefault="00650B90" w:rsidP="00650B90">
      <w:pPr>
        <w:pStyle w:val="p"/>
        <w:rPr>
          <w:lang w:eastAsia="fr-FR" w:bidi="fr-FR"/>
        </w:rPr>
      </w:pPr>
      <w:r>
        <w:rPr>
          <w:lang w:eastAsia="fr-FR" w:bidi="fr-FR"/>
        </w:rPr>
        <w:br w:type="page"/>
        <w:t>[195]</w:t>
      </w:r>
    </w:p>
    <w:p w:rsidR="00650B90" w:rsidRDefault="00650B90" w:rsidP="00650B90">
      <w:pPr>
        <w:spacing w:before="120" w:after="120"/>
        <w:jc w:val="both"/>
      </w:pPr>
    </w:p>
    <w:p w:rsidR="00650B90" w:rsidRPr="0011729B" w:rsidRDefault="00650B90" w:rsidP="00650B90">
      <w:pPr>
        <w:spacing w:before="120" w:after="120"/>
        <w:jc w:val="center"/>
        <w:rPr>
          <w:sz w:val="24"/>
        </w:rPr>
      </w:pPr>
      <w:r w:rsidRPr="0011729B">
        <w:rPr>
          <w:sz w:val="24"/>
        </w:rPr>
        <w:t>Catalogue</w:t>
      </w:r>
      <w:r w:rsidRPr="0011729B">
        <w:rPr>
          <w:sz w:val="24"/>
          <w:lang w:eastAsia="fr-FR" w:bidi="fr-FR"/>
        </w:rPr>
        <w:t xml:space="preserve"> de la maison Bossange de Montréal (1816),</w:t>
      </w:r>
      <w:r w:rsidRPr="0011729B">
        <w:rPr>
          <w:sz w:val="24"/>
          <w:lang w:eastAsia="fr-FR" w:bidi="fr-FR"/>
        </w:rPr>
        <w:br/>
        <w:t>répartition selon le nombre de volumes</w:t>
      </w:r>
    </w:p>
    <w:tbl>
      <w:tblPr>
        <w:tblOverlap w:val="never"/>
        <w:tblW w:w="8020" w:type="dxa"/>
        <w:tblLayout w:type="fixed"/>
        <w:tblCellMar>
          <w:left w:w="10" w:type="dxa"/>
          <w:right w:w="10" w:type="dxa"/>
        </w:tblCellMar>
        <w:tblLook w:val="04A0" w:firstRow="1" w:lastRow="0" w:firstColumn="1" w:lastColumn="0" w:noHBand="0" w:noVBand="1"/>
      </w:tblPr>
      <w:tblGrid>
        <w:gridCol w:w="5050"/>
        <w:gridCol w:w="810"/>
        <w:gridCol w:w="630"/>
        <w:gridCol w:w="810"/>
        <w:gridCol w:w="720"/>
      </w:tblGrid>
      <w:tr w:rsidR="00650B90" w:rsidRPr="0011729B">
        <w:tblPrEx>
          <w:tblCellMar>
            <w:top w:w="0" w:type="dxa"/>
            <w:bottom w:w="0" w:type="dxa"/>
          </w:tblCellMar>
        </w:tblPrEx>
        <w:trPr>
          <w:cantSplit/>
          <w:trHeight w:val="1134"/>
          <w:tblHeader/>
        </w:trPr>
        <w:tc>
          <w:tcPr>
            <w:tcW w:w="5050" w:type="dxa"/>
            <w:tcBorders>
              <w:top w:val="single" w:sz="4" w:space="0" w:color="auto"/>
            </w:tcBorders>
            <w:shd w:val="clear" w:color="auto" w:fill="EEECE1"/>
            <w:vAlign w:val="center"/>
          </w:tcPr>
          <w:p w:rsidR="00650B90" w:rsidRPr="0011729B" w:rsidRDefault="00650B90" w:rsidP="00650B90">
            <w:pPr>
              <w:ind w:left="90" w:right="117" w:firstLine="0"/>
              <w:jc w:val="both"/>
              <w:rPr>
                <w:sz w:val="24"/>
              </w:rPr>
            </w:pPr>
            <w:r w:rsidRPr="0011729B">
              <w:rPr>
                <w:sz w:val="24"/>
              </w:rPr>
              <w:t>Catégorie</w:t>
            </w:r>
          </w:p>
        </w:tc>
        <w:tc>
          <w:tcPr>
            <w:tcW w:w="810" w:type="dxa"/>
            <w:tcBorders>
              <w:top w:val="single" w:sz="4" w:space="0" w:color="auto"/>
            </w:tcBorders>
            <w:shd w:val="clear" w:color="auto" w:fill="EEECE1"/>
            <w:textDirection w:val="btLr"/>
            <w:vAlign w:val="center"/>
          </w:tcPr>
          <w:p w:rsidR="00650B90" w:rsidRPr="0011729B" w:rsidRDefault="00650B90" w:rsidP="00650B90">
            <w:pPr>
              <w:ind w:left="80" w:right="117" w:firstLine="0"/>
              <w:rPr>
                <w:sz w:val="24"/>
              </w:rPr>
            </w:pPr>
            <w:r w:rsidRPr="0011729B">
              <w:rPr>
                <w:sz w:val="24"/>
              </w:rPr>
              <w:t>V</w:t>
            </w:r>
            <w:r w:rsidRPr="0011729B">
              <w:rPr>
                <w:sz w:val="24"/>
              </w:rPr>
              <w:t>o</w:t>
            </w:r>
            <w:r w:rsidRPr="0011729B">
              <w:rPr>
                <w:sz w:val="24"/>
              </w:rPr>
              <w:t>lumes</w:t>
            </w:r>
          </w:p>
        </w:tc>
        <w:tc>
          <w:tcPr>
            <w:tcW w:w="630" w:type="dxa"/>
            <w:tcBorders>
              <w:top w:val="single" w:sz="4" w:space="0" w:color="auto"/>
            </w:tcBorders>
            <w:shd w:val="clear" w:color="auto" w:fill="EEECE1"/>
            <w:vAlign w:val="center"/>
          </w:tcPr>
          <w:p w:rsidR="00650B90" w:rsidRPr="0011729B" w:rsidRDefault="00650B90" w:rsidP="00650B90">
            <w:pPr>
              <w:ind w:left="80" w:right="117" w:firstLine="0"/>
              <w:jc w:val="both"/>
              <w:rPr>
                <w:sz w:val="24"/>
              </w:rPr>
            </w:pPr>
            <w:r w:rsidRPr="0011729B">
              <w:rPr>
                <w:sz w:val="24"/>
              </w:rPr>
              <w:t>%</w:t>
            </w:r>
          </w:p>
        </w:tc>
        <w:tc>
          <w:tcPr>
            <w:tcW w:w="810" w:type="dxa"/>
            <w:tcBorders>
              <w:top w:val="single" w:sz="4" w:space="0" w:color="auto"/>
            </w:tcBorders>
            <w:shd w:val="clear" w:color="auto" w:fill="EEECE1"/>
            <w:textDirection w:val="btLr"/>
            <w:vAlign w:val="center"/>
          </w:tcPr>
          <w:p w:rsidR="00650B90" w:rsidRPr="0011729B" w:rsidRDefault="00650B90" w:rsidP="00650B90">
            <w:pPr>
              <w:ind w:left="80" w:right="117" w:firstLine="0"/>
              <w:rPr>
                <w:sz w:val="24"/>
              </w:rPr>
            </w:pPr>
            <w:r w:rsidRPr="0011729B">
              <w:rPr>
                <w:sz w:val="24"/>
              </w:rPr>
              <w:t>Total</w:t>
            </w:r>
          </w:p>
        </w:tc>
        <w:tc>
          <w:tcPr>
            <w:tcW w:w="720" w:type="dxa"/>
            <w:tcBorders>
              <w:top w:val="single" w:sz="4" w:space="0" w:color="auto"/>
            </w:tcBorders>
            <w:shd w:val="clear" w:color="auto" w:fill="EEECE1"/>
            <w:vAlign w:val="center"/>
          </w:tcPr>
          <w:p w:rsidR="00650B90" w:rsidRPr="0011729B" w:rsidRDefault="00650B90" w:rsidP="00650B90">
            <w:pPr>
              <w:ind w:left="80" w:right="117" w:firstLine="0"/>
              <w:jc w:val="both"/>
              <w:rPr>
                <w:sz w:val="24"/>
              </w:rPr>
            </w:pPr>
            <w:r w:rsidRPr="0011729B">
              <w:rPr>
                <w:sz w:val="24"/>
              </w:rPr>
              <w:t>%</w:t>
            </w:r>
          </w:p>
        </w:tc>
      </w:tr>
      <w:tr w:rsidR="00650B90" w:rsidRPr="0011729B">
        <w:tblPrEx>
          <w:tblCellMar>
            <w:top w:w="0" w:type="dxa"/>
            <w:bottom w:w="0" w:type="dxa"/>
          </w:tblCellMar>
        </w:tblPrEx>
        <w:tc>
          <w:tcPr>
            <w:tcW w:w="5050" w:type="dxa"/>
            <w:tcBorders>
              <w:top w:val="single" w:sz="4" w:space="0" w:color="auto"/>
            </w:tcBorders>
            <w:shd w:val="clear" w:color="auto" w:fill="FFFFFF"/>
            <w:vAlign w:val="center"/>
          </w:tcPr>
          <w:p w:rsidR="00650B90" w:rsidRPr="0011729B" w:rsidRDefault="00650B90" w:rsidP="00650B90">
            <w:pPr>
              <w:spacing w:before="120"/>
              <w:ind w:left="90" w:right="115" w:firstLine="0"/>
              <w:jc w:val="both"/>
              <w:rPr>
                <w:b/>
                <w:sz w:val="24"/>
              </w:rPr>
            </w:pPr>
            <w:r w:rsidRPr="0011729B">
              <w:rPr>
                <w:b/>
                <w:sz w:val="24"/>
              </w:rPr>
              <w:t>1. Théologie et Religion</w:t>
            </w:r>
          </w:p>
        </w:tc>
        <w:tc>
          <w:tcPr>
            <w:tcW w:w="810" w:type="dxa"/>
            <w:tcBorders>
              <w:top w:val="single" w:sz="4" w:space="0" w:color="auto"/>
            </w:tcBorders>
            <w:shd w:val="clear" w:color="auto" w:fill="FFFFFF"/>
          </w:tcPr>
          <w:p w:rsidR="00650B90" w:rsidRPr="0011729B" w:rsidRDefault="00650B90" w:rsidP="00650B90">
            <w:pPr>
              <w:spacing w:before="120"/>
              <w:ind w:left="80" w:right="115" w:firstLine="0"/>
              <w:jc w:val="center"/>
              <w:rPr>
                <w:sz w:val="24"/>
              </w:rPr>
            </w:pPr>
          </w:p>
        </w:tc>
        <w:tc>
          <w:tcPr>
            <w:tcW w:w="630" w:type="dxa"/>
            <w:tcBorders>
              <w:top w:val="single" w:sz="4" w:space="0" w:color="auto"/>
            </w:tcBorders>
            <w:shd w:val="clear" w:color="auto" w:fill="FFFFFF"/>
          </w:tcPr>
          <w:p w:rsidR="00650B90" w:rsidRPr="0011729B" w:rsidRDefault="00650B90" w:rsidP="00650B90">
            <w:pPr>
              <w:spacing w:before="120"/>
              <w:ind w:left="80" w:right="115" w:firstLine="0"/>
              <w:jc w:val="center"/>
              <w:rPr>
                <w:sz w:val="24"/>
              </w:rPr>
            </w:pPr>
          </w:p>
        </w:tc>
        <w:tc>
          <w:tcPr>
            <w:tcW w:w="810" w:type="dxa"/>
            <w:tcBorders>
              <w:top w:val="single" w:sz="4" w:space="0" w:color="auto"/>
            </w:tcBorders>
            <w:shd w:val="clear" w:color="auto" w:fill="FFFFFF"/>
            <w:vAlign w:val="center"/>
          </w:tcPr>
          <w:p w:rsidR="00650B90" w:rsidRPr="0011729B" w:rsidRDefault="00650B90" w:rsidP="00650B90">
            <w:pPr>
              <w:spacing w:before="120"/>
              <w:ind w:left="80" w:right="115" w:firstLine="0"/>
              <w:jc w:val="center"/>
              <w:rPr>
                <w:sz w:val="24"/>
              </w:rPr>
            </w:pPr>
            <w:r w:rsidRPr="0011729B">
              <w:rPr>
                <w:sz w:val="24"/>
              </w:rPr>
              <w:t>377</w:t>
            </w:r>
          </w:p>
        </w:tc>
        <w:tc>
          <w:tcPr>
            <w:tcW w:w="720" w:type="dxa"/>
            <w:tcBorders>
              <w:top w:val="single" w:sz="4" w:space="0" w:color="auto"/>
            </w:tcBorders>
            <w:shd w:val="clear" w:color="auto" w:fill="FFFFFF"/>
            <w:vAlign w:val="bottom"/>
          </w:tcPr>
          <w:p w:rsidR="00650B90" w:rsidRPr="0011729B" w:rsidRDefault="00650B90" w:rsidP="00650B90">
            <w:pPr>
              <w:spacing w:before="120"/>
              <w:ind w:left="80" w:right="115" w:firstLine="0"/>
              <w:jc w:val="center"/>
              <w:rPr>
                <w:sz w:val="24"/>
              </w:rPr>
            </w:pPr>
            <w:r w:rsidRPr="0011729B">
              <w:rPr>
                <w:sz w:val="24"/>
              </w:rPr>
              <w:t>21</w:t>
            </w: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360" w:right="117" w:firstLine="0"/>
              <w:jc w:val="both"/>
              <w:rPr>
                <w:sz w:val="24"/>
              </w:rPr>
            </w:pPr>
            <w:r w:rsidRPr="0011729B">
              <w:rPr>
                <w:sz w:val="24"/>
              </w:rPr>
              <w:t>A. Écriture Sainte, Bible, Inte</w:t>
            </w:r>
            <w:r w:rsidRPr="0011729B">
              <w:rPr>
                <w:sz w:val="24"/>
              </w:rPr>
              <w:t>r</w:t>
            </w:r>
            <w:r w:rsidRPr="0011729B">
              <w:rPr>
                <w:sz w:val="24"/>
              </w:rPr>
              <w:t>prètes Bible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76</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B. Pères de l’Église, Littér</w:t>
            </w:r>
            <w:r w:rsidRPr="0011729B">
              <w:rPr>
                <w:sz w:val="24"/>
              </w:rPr>
              <w:t>a</w:t>
            </w:r>
            <w:r w:rsidRPr="0011729B">
              <w:rPr>
                <w:sz w:val="24"/>
              </w:rPr>
              <w:t>ture conciliaire</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9</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360" w:right="117" w:firstLine="0"/>
              <w:jc w:val="both"/>
              <w:rPr>
                <w:sz w:val="24"/>
              </w:rPr>
            </w:pPr>
            <w:r w:rsidRPr="0011729B">
              <w:rPr>
                <w:sz w:val="24"/>
              </w:rPr>
              <w:t>C. Théologie et apologétique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176</w:t>
            </w:r>
          </w:p>
        </w:tc>
        <w:tc>
          <w:tcPr>
            <w:tcW w:w="630" w:type="dxa"/>
            <w:shd w:val="clear" w:color="auto" w:fill="FFFFFF"/>
            <w:vAlign w:val="bottom"/>
          </w:tcPr>
          <w:p w:rsidR="00650B90" w:rsidRPr="0011729B" w:rsidRDefault="00650B90" w:rsidP="00650B90">
            <w:pPr>
              <w:ind w:left="80" w:right="117" w:firstLine="0"/>
              <w:jc w:val="center"/>
              <w:rPr>
                <w:sz w:val="24"/>
              </w:rPr>
            </w:pPr>
            <w:r w:rsidRPr="0011729B">
              <w:rPr>
                <w:sz w:val="24"/>
              </w:rPr>
              <w:t>47</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1. Catholique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630" w:right="117" w:firstLine="0"/>
              <w:jc w:val="both"/>
              <w:rPr>
                <w:sz w:val="24"/>
              </w:rPr>
            </w:pPr>
            <w:r w:rsidRPr="0011729B">
              <w:rPr>
                <w:sz w:val="24"/>
              </w:rPr>
              <w:t>2. Non catholique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D. Liturgie et dévotion</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116</w:t>
            </w:r>
          </w:p>
        </w:tc>
        <w:tc>
          <w:tcPr>
            <w:tcW w:w="630" w:type="dxa"/>
            <w:shd w:val="clear" w:color="auto" w:fill="FFFFFF"/>
          </w:tcPr>
          <w:p w:rsidR="00650B90" w:rsidRPr="0011729B" w:rsidRDefault="00650B90" w:rsidP="00650B90">
            <w:pPr>
              <w:ind w:left="80" w:right="117" w:firstLine="0"/>
              <w:jc w:val="center"/>
              <w:rPr>
                <w:sz w:val="24"/>
              </w:rPr>
            </w:pPr>
            <w:r w:rsidRPr="0011729B">
              <w:rPr>
                <w:sz w:val="24"/>
              </w:rPr>
              <w:t>31</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spacing w:before="120"/>
              <w:ind w:left="90" w:right="115" w:firstLine="0"/>
              <w:jc w:val="both"/>
              <w:rPr>
                <w:b/>
                <w:sz w:val="24"/>
              </w:rPr>
            </w:pPr>
            <w:r w:rsidRPr="0011729B">
              <w:rPr>
                <w:b/>
                <w:sz w:val="24"/>
              </w:rPr>
              <w:t>2. Droit et Jurisprudence</w:t>
            </w:r>
          </w:p>
        </w:tc>
        <w:tc>
          <w:tcPr>
            <w:tcW w:w="810" w:type="dxa"/>
            <w:shd w:val="clear" w:color="auto" w:fill="FFFFFF"/>
          </w:tcPr>
          <w:p w:rsidR="00650B90" w:rsidRPr="0011729B" w:rsidRDefault="00650B90" w:rsidP="00650B90">
            <w:pPr>
              <w:spacing w:before="120"/>
              <w:ind w:left="80" w:right="115" w:firstLine="0"/>
              <w:jc w:val="center"/>
              <w:rPr>
                <w:sz w:val="24"/>
              </w:rPr>
            </w:pPr>
          </w:p>
        </w:tc>
        <w:tc>
          <w:tcPr>
            <w:tcW w:w="630" w:type="dxa"/>
            <w:shd w:val="clear" w:color="auto" w:fill="FFFFFF"/>
          </w:tcPr>
          <w:p w:rsidR="00650B90" w:rsidRPr="0011729B" w:rsidRDefault="00650B90" w:rsidP="00650B90">
            <w:pPr>
              <w:spacing w:before="120"/>
              <w:ind w:left="80" w:right="115" w:firstLine="0"/>
              <w:jc w:val="center"/>
              <w:rPr>
                <w:sz w:val="24"/>
              </w:rPr>
            </w:pPr>
          </w:p>
        </w:tc>
        <w:tc>
          <w:tcPr>
            <w:tcW w:w="810" w:type="dxa"/>
            <w:shd w:val="clear" w:color="auto" w:fill="FFFFFF"/>
            <w:vAlign w:val="bottom"/>
          </w:tcPr>
          <w:p w:rsidR="00650B90" w:rsidRPr="0011729B" w:rsidRDefault="00650B90" w:rsidP="00650B90">
            <w:pPr>
              <w:spacing w:before="120"/>
              <w:ind w:left="80" w:right="115" w:firstLine="0"/>
              <w:jc w:val="center"/>
              <w:rPr>
                <w:sz w:val="24"/>
              </w:rPr>
            </w:pPr>
            <w:r w:rsidRPr="0011729B">
              <w:rPr>
                <w:sz w:val="24"/>
              </w:rPr>
              <w:t>220</w:t>
            </w:r>
          </w:p>
        </w:tc>
        <w:tc>
          <w:tcPr>
            <w:tcW w:w="720" w:type="dxa"/>
            <w:shd w:val="clear" w:color="auto" w:fill="FFFFFF"/>
            <w:vAlign w:val="bottom"/>
          </w:tcPr>
          <w:p w:rsidR="00650B90" w:rsidRPr="0011729B" w:rsidRDefault="00650B90" w:rsidP="00650B90">
            <w:pPr>
              <w:spacing w:before="120"/>
              <w:ind w:left="80" w:right="115" w:firstLine="0"/>
              <w:jc w:val="center"/>
              <w:rPr>
                <w:sz w:val="24"/>
              </w:rPr>
            </w:pPr>
            <w:r w:rsidRPr="0011729B">
              <w:rPr>
                <w:sz w:val="24"/>
              </w:rPr>
              <w:t>12</w:t>
            </w: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360" w:right="117" w:firstLine="0"/>
              <w:jc w:val="both"/>
              <w:rPr>
                <w:sz w:val="24"/>
              </w:rPr>
            </w:pPr>
            <w:r w:rsidRPr="0011729B">
              <w:rPr>
                <w:sz w:val="24"/>
              </w:rPr>
              <w:t>A. Droit canon et ecclésiast</w:t>
            </w:r>
            <w:r w:rsidRPr="0011729B">
              <w:rPr>
                <w:sz w:val="24"/>
              </w:rPr>
              <w:t>i</w:t>
            </w:r>
            <w:r w:rsidRPr="0011729B">
              <w:rPr>
                <w:sz w:val="24"/>
              </w:rPr>
              <w:t>que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9</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B. Droit civil</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112</w:t>
            </w:r>
          </w:p>
        </w:tc>
        <w:tc>
          <w:tcPr>
            <w:tcW w:w="630" w:type="dxa"/>
            <w:shd w:val="clear" w:color="auto" w:fill="FFFFFF"/>
          </w:tcPr>
          <w:p w:rsidR="00650B90" w:rsidRPr="0011729B" w:rsidRDefault="00650B90" w:rsidP="00650B90">
            <w:pPr>
              <w:ind w:left="80" w:right="117" w:firstLine="0"/>
              <w:jc w:val="center"/>
              <w:rPr>
                <w:sz w:val="24"/>
              </w:rPr>
            </w:pPr>
            <w:r w:rsidRPr="0011729B">
              <w:rPr>
                <w:sz w:val="24"/>
              </w:rPr>
              <w:t>51</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1. Droit ancien</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630" w:right="117" w:firstLine="0"/>
              <w:jc w:val="both"/>
              <w:rPr>
                <w:sz w:val="24"/>
              </w:rPr>
            </w:pPr>
            <w:r w:rsidRPr="0011729B">
              <w:rPr>
                <w:sz w:val="24"/>
              </w:rPr>
              <w:t>2. Droit naturel et public</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C. Jurisprudence et pratique</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99</w:t>
            </w:r>
          </w:p>
        </w:tc>
        <w:tc>
          <w:tcPr>
            <w:tcW w:w="630" w:type="dxa"/>
            <w:shd w:val="clear" w:color="auto" w:fill="FFFFFF"/>
          </w:tcPr>
          <w:p w:rsidR="00650B90" w:rsidRPr="0011729B" w:rsidRDefault="00650B90" w:rsidP="00650B90">
            <w:pPr>
              <w:ind w:left="80" w:right="117" w:firstLine="0"/>
              <w:jc w:val="center"/>
              <w:rPr>
                <w:sz w:val="24"/>
              </w:rPr>
            </w:pPr>
            <w:r w:rsidRPr="0011729B">
              <w:rPr>
                <w:sz w:val="24"/>
              </w:rPr>
              <w:t>45</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spacing w:before="120"/>
              <w:ind w:left="90" w:right="115" w:firstLine="0"/>
              <w:jc w:val="both"/>
              <w:rPr>
                <w:b/>
                <w:sz w:val="24"/>
              </w:rPr>
            </w:pPr>
            <w:r w:rsidRPr="0011729B">
              <w:rPr>
                <w:b/>
                <w:sz w:val="24"/>
              </w:rPr>
              <w:t>3. Histoire</w:t>
            </w:r>
          </w:p>
        </w:tc>
        <w:tc>
          <w:tcPr>
            <w:tcW w:w="810" w:type="dxa"/>
            <w:shd w:val="clear" w:color="auto" w:fill="FFFFFF"/>
          </w:tcPr>
          <w:p w:rsidR="00650B90" w:rsidRPr="0011729B" w:rsidRDefault="00650B90" w:rsidP="00650B90">
            <w:pPr>
              <w:spacing w:before="120"/>
              <w:ind w:left="80" w:right="115" w:firstLine="0"/>
              <w:jc w:val="center"/>
              <w:rPr>
                <w:sz w:val="24"/>
              </w:rPr>
            </w:pPr>
          </w:p>
        </w:tc>
        <w:tc>
          <w:tcPr>
            <w:tcW w:w="630" w:type="dxa"/>
            <w:shd w:val="clear" w:color="auto" w:fill="FFFFFF"/>
          </w:tcPr>
          <w:p w:rsidR="00650B90" w:rsidRPr="0011729B" w:rsidRDefault="00650B90" w:rsidP="00650B90">
            <w:pPr>
              <w:spacing w:before="120"/>
              <w:ind w:left="80" w:right="115" w:firstLine="0"/>
              <w:jc w:val="center"/>
              <w:rPr>
                <w:sz w:val="24"/>
              </w:rPr>
            </w:pPr>
          </w:p>
        </w:tc>
        <w:tc>
          <w:tcPr>
            <w:tcW w:w="810" w:type="dxa"/>
            <w:shd w:val="clear" w:color="auto" w:fill="FFFFFF"/>
            <w:vAlign w:val="bottom"/>
          </w:tcPr>
          <w:p w:rsidR="00650B90" w:rsidRPr="0011729B" w:rsidRDefault="00650B90" w:rsidP="00650B90">
            <w:pPr>
              <w:spacing w:before="120"/>
              <w:ind w:left="80" w:right="115" w:firstLine="0"/>
              <w:jc w:val="center"/>
              <w:rPr>
                <w:sz w:val="24"/>
              </w:rPr>
            </w:pPr>
            <w:r w:rsidRPr="0011729B">
              <w:rPr>
                <w:sz w:val="24"/>
              </w:rPr>
              <w:t>267</w:t>
            </w:r>
          </w:p>
        </w:tc>
        <w:tc>
          <w:tcPr>
            <w:tcW w:w="720" w:type="dxa"/>
            <w:shd w:val="clear" w:color="auto" w:fill="FFFFFF"/>
            <w:vAlign w:val="bottom"/>
          </w:tcPr>
          <w:p w:rsidR="00650B90" w:rsidRPr="0011729B" w:rsidRDefault="00650B90" w:rsidP="00650B90">
            <w:pPr>
              <w:spacing w:before="120"/>
              <w:ind w:left="80" w:right="115" w:firstLine="0"/>
              <w:jc w:val="center"/>
              <w:rPr>
                <w:sz w:val="24"/>
              </w:rPr>
            </w:pPr>
            <w:r w:rsidRPr="0011729B">
              <w:rPr>
                <w:sz w:val="24"/>
              </w:rPr>
              <w:t>15</w:t>
            </w: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360" w:right="117" w:firstLine="0"/>
              <w:jc w:val="both"/>
              <w:rPr>
                <w:sz w:val="24"/>
              </w:rPr>
            </w:pPr>
            <w:r w:rsidRPr="0011729B">
              <w:rPr>
                <w:sz w:val="24"/>
              </w:rPr>
              <w:t>A. Histoire ecclésiastique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56</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B. Histoire profane</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(171)</w:t>
            </w:r>
          </w:p>
        </w:tc>
        <w:tc>
          <w:tcPr>
            <w:tcW w:w="630" w:type="dxa"/>
            <w:shd w:val="clear" w:color="auto" w:fill="FFFFFF"/>
          </w:tcPr>
          <w:p w:rsidR="00650B90" w:rsidRPr="0011729B" w:rsidRDefault="00650B90" w:rsidP="00650B90">
            <w:pPr>
              <w:ind w:left="80" w:right="117" w:firstLine="0"/>
              <w:jc w:val="center"/>
              <w:rPr>
                <w:sz w:val="24"/>
              </w:rPr>
            </w:pPr>
            <w:r w:rsidRPr="0011729B">
              <w:rPr>
                <w:sz w:val="24"/>
              </w:rPr>
              <w:t>64</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1. Ancienne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61</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630" w:right="117" w:firstLine="0"/>
              <w:jc w:val="both"/>
              <w:rPr>
                <w:sz w:val="24"/>
              </w:rPr>
            </w:pPr>
            <w:r w:rsidRPr="0011729B">
              <w:rPr>
                <w:sz w:val="24"/>
              </w:rPr>
              <w:t>2. Moderne (par État)</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105</w:t>
            </w:r>
          </w:p>
        </w:tc>
        <w:tc>
          <w:tcPr>
            <w:tcW w:w="630" w:type="dxa"/>
            <w:shd w:val="clear" w:color="auto" w:fill="FFFFFF"/>
            <w:vAlign w:val="bottom"/>
          </w:tcPr>
          <w:p w:rsidR="00650B90" w:rsidRPr="0011729B" w:rsidRDefault="00650B90" w:rsidP="00650B90">
            <w:pPr>
              <w:ind w:left="80" w:right="117" w:firstLine="0"/>
              <w:jc w:val="center"/>
              <w:rPr>
                <w:sz w:val="24"/>
              </w:rPr>
            </w:pPr>
            <w:r w:rsidRPr="0011729B">
              <w:rPr>
                <w:sz w:val="24"/>
              </w:rPr>
              <w:t>(61)</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3. Sciences auxiliaires</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5</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C. Géographie, voyages et ca</w:t>
            </w:r>
            <w:r w:rsidRPr="0011729B">
              <w:rPr>
                <w:sz w:val="24"/>
              </w:rPr>
              <w:t>r</w:t>
            </w:r>
            <w:r w:rsidRPr="0011729B">
              <w:rPr>
                <w:sz w:val="24"/>
              </w:rPr>
              <w:t>tographie</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40</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spacing w:before="120"/>
              <w:ind w:left="90" w:right="115" w:firstLine="0"/>
              <w:jc w:val="both"/>
              <w:rPr>
                <w:b/>
                <w:sz w:val="24"/>
              </w:rPr>
            </w:pPr>
            <w:r w:rsidRPr="0011729B">
              <w:rPr>
                <w:b/>
                <w:sz w:val="24"/>
              </w:rPr>
              <w:t>4. Sciences et Arts</w:t>
            </w:r>
          </w:p>
        </w:tc>
        <w:tc>
          <w:tcPr>
            <w:tcW w:w="810" w:type="dxa"/>
            <w:shd w:val="clear" w:color="auto" w:fill="FFFFFF"/>
          </w:tcPr>
          <w:p w:rsidR="00650B90" w:rsidRPr="0011729B" w:rsidRDefault="00650B90" w:rsidP="00650B90">
            <w:pPr>
              <w:spacing w:before="120"/>
              <w:ind w:left="80" w:right="115" w:firstLine="0"/>
              <w:jc w:val="center"/>
              <w:rPr>
                <w:sz w:val="24"/>
              </w:rPr>
            </w:pPr>
          </w:p>
        </w:tc>
        <w:tc>
          <w:tcPr>
            <w:tcW w:w="630" w:type="dxa"/>
            <w:shd w:val="clear" w:color="auto" w:fill="FFFFFF"/>
          </w:tcPr>
          <w:p w:rsidR="00650B90" w:rsidRPr="0011729B" w:rsidRDefault="00650B90" w:rsidP="00650B90">
            <w:pPr>
              <w:spacing w:before="120"/>
              <w:ind w:left="80" w:right="115" w:firstLine="0"/>
              <w:jc w:val="center"/>
              <w:rPr>
                <w:sz w:val="24"/>
              </w:rPr>
            </w:pPr>
          </w:p>
        </w:tc>
        <w:tc>
          <w:tcPr>
            <w:tcW w:w="810" w:type="dxa"/>
            <w:shd w:val="clear" w:color="auto" w:fill="FFFFFF"/>
            <w:vAlign w:val="bottom"/>
          </w:tcPr>
          <w:p w:rsidR="00650B90" w:rsidRPr="0011729B" w:rsidRDefault="00650B90" w:rsidP="00650B90">
            <w:pPr>
              <w:spacing w:before="120"/>
              <w:ind w:left="80" w:right="115" w:firstLine="0"/>
              <w:jc w:val="center"/>
              <w:rPr>
                <w:sz w:val="24"/>
              </w:rPr>
            </w:pPr>
            <w:r w:rsidRPr="0011729B">
              <w:rPr>
                <w:sz w:val="24"/>
              </w:rPr>
              <w:t>523</w:t>
            </w:r>
          </w:p>
        </w:tc>
        <w:tc>
          <w:tcPr>
            <w:tcW w:w="720" w:type="dxa"/>
            <w:shd w:val="clear" w:color="auto" w:fill="FFFFFF"/>
            <w:vAlign w:val="bottom"/>
          </w:tcPr>
          <w:p w:rsidR="00650B90" w:rsidRPr="0011729B" w:rsidRDefault="00650B90" w:rsidP="00650B90">
            <w:pPr>
              <w:spacing w:before="120"/>
              <w:ind w:left="80" w:right="115" w:firstLine="0"/>
              <w:jc w:val="center"/>
              <w:rPr>
                <w:sz w:val="24"/>
              </w:rPr>
            </w:pPr>
            <w:r w:rsidRPr="0011729B">
              <w:rPr>
                <w:sz w:val="24"/>
              </w:rPr>
              <w:t>29</w:t>
            </w: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360" w:right="117" w:firstLine="0"/>
              <w:jc w:val="both"/>
              <w:rPr>
                <w:sz w:val="24"/>
              </w:rPr>
            </w:pPr>
            <w:r w:rsidRPr="0011729B">
              <w:rPr>
                <w:sz w:val="24"/>
              </w:rPr>
              <w:t>A. Philosophie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(182)</w:t>
            </w:r>
          </w:p>
        </w:tc>
        <w:tc>
          <w:tcPr>
            <w:tcW w:w="630" w:type="dxa"/>
            <w:shd w:val="clear" w:color="auto" w:fill="FFFFFF"/>
            <w:vAlign w:val="bottom"/>
          </w:tcPr>
          <w:p w:rsidR="00650B90" w:rsidRPr="0011729B" w:rsidRDefault="00650B90" w:rsidP="00650B90">
            <w:pPr>
              <w:ind w:left="80" w:right="117" w:firstLine="0"/>
              <w:jc w:val="center"/>
              <w:rPr>
                <w:sz w:val="24"/>
              </w:rPr>
            </w:pPr>
            <w:r w:rsidRPr="0011729B">
              <w:rPr>
                <w:sz w:val="24"/>
              </w:rPr>
              <w:t>35</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1. Ancienne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630" w:right="117" w:firstLine="0"/>
              <w:jc w:val="both"/>
              <w:rPr>
                <w:sz w:val="24"/>
              </w:rPr>
            </w:pPr>
            <w:r w:rsidRPr="0011729B">
              <w:rPr>
                <w:sz w:val="24"/>
              </w:rPr>
              <w:t>2. Logique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122</w:t>
            </w:r>
          </w:p>
        </w:tc>
        <w:tc>
          <w:tcPr>
            <w:tcW w:w="630" w:type="dxa"/>
            <w:shd w:val="clear" w:color="auto" w:fill="FFFFFF"/>
            <w:vAlign w:val="bottom"/>
          </w:tcPr>
          <w:p w:rsidR="00650B90" w:rsidRPr="0011729B" w:rsidRDefault="00650B90" w:rsidP="00650B90">
            <w:pPr>
              <w:ind w:left="80" w:right="117" w:firstLine="0"/>
              <w:jc w:val="center"/>
              <w:rPr>
                <w:sz w:val="24"/>
              </w:rPr>
            </w:pPr>
            <w:r w:rsidRPr="0011729B">
              <w:rPr>
                <w:sz w:val="24"/>
              </w:rPr>
              <w:t>(67)</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3. Morale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60</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630" w:right="117" w:firstLine="0"/>
              <w:jc w:val="both"/>
              <w:rPr>
                <w:sz w:val="24"/>
              </w:rPr>
            </w:pPr>
            <w:r w:rsidRPr="0011729B">
              <w:rPr>
                <w:sz w:val="24"/>
              </w:rPr>
              <w:t>4. Métaphysique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B. Sciences</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(135)</w:t>
            </w:r>
          </w:p>
        </w:tc>
        <w:tc>
          <w:tcPr>
            <w:tcW w:w="630" w:type="dxa"/>
            <w:shd w:val="clear" w:color="auto" w:fill="FFFFFF"/>
            <w:vAlign w:val="bottom"/>
          </w:tcPr>
          <w:p w:rsidR="00650B90" w:rsidRPr="0011729B" w:rsidRDefault="00650B90" w:rsidP="00650B90">
            <w:pPr>
              <w:ind w:left="80" w:right="117" w:firstLine="0"/>
              <w:jc w:val="center"/>
              <w:rPr>
                <w:sz w:val="24"/>
              </w:rPr>
            </w:pPr>
            <w:r w:rsidRPr="0011729B">
              <w:rPr>
                <w:sz w:val="24"/>
              </w:rPr>
              <w:t>26</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630" w:right="117" w:firstLine="0"/>
              <w:jc w:val="both"/>
              <w:rPr>
                <w:sz w:val="24"/>
              </w:rPr>
            </w:pPr>
            <w:r w:rsidRPr="0011729B">
              <w:rPr>
                <w:sz w:val="24"/>
              </w:rPr>
              <w:t>1. Physiques</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2. Mathématiques</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(37)</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900" w:right="117" w:firstLine="0"/>
              <w:jc w:val="both"/>
              <w:rPr>
                <w:sz w:val="24"/>
              </w:rPr>
            </w:pPr>
            <w:r w:rsidRPr="0011729B">
              <w:rPr>
                <w:sz w:val="24"/>
              </w:rPr>
              <w:t xml:space="preserve">a. </w:t>
            </w:r>
            <w:r w:rsidRPr="0011729B">
              <w:rPr>
                <w:i/>
                <w:sz w:val="24"/>
              </w:rPr>
              <w:t>Astronomie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900" w:right="117" w:firstLine="0"/>
              <w:jc w:val="both"/>
              <w:rPr>
                <w:sz w:val="24"/>
              </w:rPr>
            </w:pPr>
            <w:r w:rsidRPr="0011729B">
              <w:rPr>
                <w:sz w:val="24"/>
              </w:rPr>
              <w:t xml:space="preserve">b. </w:t>
            </w:r>
            <w:r w:rsidRPr="0011729B">
              <w:rPr>
                <w:i/>
                <w:sz w:val="24"/>
              </w:rPr>
              <w:t>Mécanique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900" w:right="117" w:firstLine="0"/>
              <w:jc w:val="both"/>
              <w:rPr>
                <w:sz w:val="24"/>
              </w:rPr>
            </w:pPr>
            <w:r w:rsidRPr="0011729B">
              <w:rPr>
                <w:sz w:val="24"/>
              </w:rPr>
              <w:t xml:space="preserve">c. </w:t>
            </w:r>
            <w:r w:rsidRPr="0011729B">
              <w:rPr>
                <w:i/>
                <w:sz w:val="24"/>
              </w:rPr>
              <w:t>Algèbre, arithmétique, géom</w:t>
            </w:r>
            <w:r w:rsidRPr="0011729B">
              <w:rPr>
                <w:i/>
                <w:sz w:val="24"/>
              </w:rPr>
              <w:t>é</w:t>
            </w:r>
            <w:r w:rsidRPr="0011729B">
              <w:rPr>
                <w:i/>
                <w:sz w:val="24"/>
              </w:rPr>
              <w:t>trie</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30</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900" w:right="117" w:firstLine="0"/>
              <w:jc w:val="both"/>
              <w:rPr>
                <w:sz w:val="24"/>
              </w:rPr>
            </w:pPr>
            <w:r w:rsidRPr="0011729B">
              <w:rPr>
                <w:sz w:val="24"/>
              </w:rPr>
              <w:t xml:space="preserve">d. </w:t>
            </w:r>
            <w:r w:rsidRPr="0011729B">
              <w:rPr>
                <w:i/>
                <w:sz w:val="24"/>
              </w:rPr>
              <w:t>Sciences mathématiques a</w:t>
            </w:r>
            <w:r w:rsidRPr="0011729B">
              <w:rPr>
                <w:i/>
                <w:sz w:val="24"/>
              </w:rPr>
              <w:t>p</w:t>
            </w:r>
            <w:r w:rsidRPr="0011729B">
              <w:rPr>
                <w:i/>
                <w:sz w:val="24"/>
              </w:rPr>
              <w:t>pliquées</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7</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630" w:right="117" w:firstLine="0"/>
              <w:jc w:val="both"/>
              <w:rPr>
                <w:sz w:val="24"/>
              </w:rPr>
            </w:pPr>
            <w:r w:rsidRPr="0011729B">
              <w:rPr>
                <w:sz w:val="24"/>
              </w:rPr>
              <w:t>3. Naturelles</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(88)</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900" w:right="117" w:firstLine="0"/>
              <w:jc w:val="both"/>
              <w:rPr>
                <w:sz w:val="24"/>
              </w:rPr>
            </w:pPr>
            <w:r w:rsidRPr="0011729B">
              <w:rPr>
                <w:sz w:val="24"/>
              </w:rPr>
              <w:t xml:space="preserve">a. </w:t>
            </w:r>
            <w:r w:rsidRPr="0011729B">
              <w:rPr>
                <w:i/>
                <w:sz w:val="24"/>
              </w:rPr>
              <w:t>Botanique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86</w:t>
            </w:r>
          </w:p>
        </w:tc>
        <w:tc>
          <w:tcPr>
            <w:tcW w:w="630" w:type="dxa"/>
            <w:shd w:val="clear" w:color="auto" w:fill="FFFFFF"/>
            <w:vAlign w:val="bottom"/>
          </w:tcPr>
          <w:p w:rsidR="00650B90" w:rsidRPr="0011729B" w:rsidRDefault="00650B90" w:rsidP="00650B90">
            <w:pPr>
              <w:ind w:left="80" w:right="117" w:firstLine="0"/>
              <w:jc w:val="center"/>
              <w:rPr>
                <w:sz w:val="24"/>
              </w:rPr>
            </w:pPr>
            <w:r w:rsidRPr="0011729B">
              <w:rPr>
                <w:sz w:val="24"/>
              </w:rPr>
              <w:t>(64)</w:t>
            </w: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900" w:right="117" w:firstLine="0"/>
              <w:jc w:val="both"/>
              <w:rPr>
                <w:sz w:val="24"/>
              </w:rPr>
            </w:pPr>
            <w:r w:rsidRPr="0011729B">
              <w:rPr>
                <w:sz w:val="24"/>
              </w:rPr>
              <w:t xml:space="preserve">b. </w:t>
            </w:r>
            <w:r w:rsidRPr="0011729B">
              <w:rPr>
                <w:i/>
                <w:sz w:val="24"/>
              </w:rPr>
              <w:t>Minéralogie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900" w:right="117" w:firstLine="0"/>
              <w:jc w:val="both"/>
              <w:rPr>
                <w:sz w:val="24"/>
              </w:rPr>
            </w:pPr>
            <w:r w:rsidRPr="0011729B">
              <w:rPr>
                <w:sz w:val="24"/>
              </w:rPr>
              <w:t xml:space="preserve">c. </w:t>
            </w:r>
            <w:r w:rsidRPr="0011729B">
              <w:rPr>
                <w:i/>
                <w:sz w:val="24"/>
              </w:rPr>
              <w:t>Zoologie</w:t>
            </w:r>
          </w:p>
        </w:tc>
        <w:tc>
          <w:tcPr>
            <w:tcW w:w="810" w:type="dxa"/>
            <w:shd w:val="clear" w:color="auto" w:fill="FFFFFF"/>
            <w:vAlign w:val="center"/>
          </w:tcPr>
          <w:p w:rsidR="00650B90" w:rsidRPr="0011729B" w:rsidRDefault="00650B90" w:rsidP="00650B90">
            <w:pPr>
              <w:ind w:left="80" w:right="117" w:firstLine="0"/>
              <w:jc w:val="center"/>
              <w:rPr>
                <w:sz w:val="24"/>
              </w:rPr>
            </w:pPr>
            <w:r w:rsidRPr="0011729B">
              <w:rPr>
                <w:sz w:val="24"/>
              </w:rPr>
              <w:t>—</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900" w:right="117" w:firstLine="0"/>
              <w:jc w:val="both"/>
              <w:rPr>
                <w:sz w:val="24"/>
              </w:rPr>
            </w:pPr>
            <w:r w:rsidRPr="0011729B">
              <w:rPr>
                <w:sz w:val="24"/>
              </w:rPr>
              <w:t xml:space="preserve">d. </w:t>
            </w:r>
            <w:r w:rsidRPr="0011729B">
              <w:rPr>
                <w:i/>
                <w:sz w:val="24"/>
              </w:rPr>
              <w:t>Chimie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2</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vAlign w:val="bottom"/>
          </w:tcPr>
          <w:p w:rsidR="00650B90" w:rsidRPr="0011729B" w:rsidRDefault="00650B90" w:rsidP="00650B90">
            <w:pPr>
              <w:ind w:left="630" w:right="117" w:firstLine="0"/>
              <w:jc w:val="both"/>
              <w:rPr>
                <w:sz w:val="24"/>
              </w:rPr>
            </w:pPr>
            <w:r w:rsidRPr="0011729B">
              <w:rPr>
                <w:sz w:val="24"/>
              </w:rPr>
              <w:t>4. Médecine, chirurgie, pharm</w:t>
            </w:r>
            <w:r w:rsidRPr="0011729B">
              <w:rPr>
                <w:sz w:val="24"/>
              </w:rPr>
              <w:t>a</w:t>
            </w:r>
            <w:r w:rsidRPr="0011729B">
              <w:rPr>
                <w:sz w:val="24"/>
              </w:rPr>
              <w:t>cie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10</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rPr>
          <w:trHeight w:val="84"/>
        </w:trPr>
        <w:tc>
          <w:tcPr>
            <w:tcW w:w="5050" w:type="dxa"/>
            <w:shd w:val="clear" w:color="auto" w:fill="FFFFFF"/>
          </w:tcPr>
          <w:p w:rsidR="00650B90" w:rsidRPr="0011729B" w:rsidRDefault="00650B90" w:rsidP="00650B90">
            <w:pPr>
              <w:ind w:left="360" w:right="117" w:firstLine="0"/>
              <w:jc w:val="both"/>
              <w:rPr>
                <w:sz w:val="24"/>
              </w:rPr>
            </w:pPr>
            <w:r w:rsidRPr="0011729B">
              <w:rPr>
                <w:sz w:val="24"/>
              </w:rPr>
              <w:t>C. Économie politique</w:t>
            </w:r>
          </w:p>
        </w:tc>
        <w:tc>
          <w:tcPr>
            <w:tcW w:w="810" w:type="dxa"/>
            <w:shd w:val="clear" w:color="auto" w:fill="FFFFFF"/>
            <w:vAlign w:val="bottom"/>
          </w:tcPr>
          <w:p w:rsidR="00650B90" w:rsidRPr="0011729B" w:rsidRDefault="00650B90" w:rsidP="00650B90">
            <w:pPr>
              <w:ind w:left="80" w:right="117" w:firstLine="0"/>
              <w:jc w:val="center"/>
              <w:rPr>
                <w:sz w:val="24"/>
              </w:rPr>
            </w:pPr>
            <w:r w:rsidRPr="0011729B">
              <w:rPr>
                <w:sz w:val="24"/>
              </w:rPr>
              <w:t>1</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ind w:left="360" w:right="117" w:firstLine="0"/>
              <w:jc w:val="both"/>
              <w:rPr>
                <w:sz w:val="24"/>
              </w:rPr>
            </w:pPr>
            <w:r w:rsidRPr="0011729B">
              <w:rPr>
                <w:sz w:val="24"/>
              </w:rPr>
              <w:t>D. Agriculture et agronomie</w:t>
            </w:r>
          </w:p>
        </w:tc>
        <w:tc>
          <w:tcPr>
            <w:tcW w:w="810" w:type="dxa"/>
            <w:shd w:val="clear" w:color="auto" w:fill="FFFFFF"/>
          </w:tcPr>
          <w:p w:rsidR="00650B90" w:rsidRPr="0011729B" w:rsidRDefault="00650B90" w:rsidP="00650B90">
            <w:pPr>
              <w:ind w:left="80" w:right="117" w:firstLine="0"/>
              <w:jc w:val="center"/>
              <w:rPr>
                <w:sz w:val="24"/>
              </w:rPr>
            </w:pPr>
            <w:r w:rsidRPr="0011729B">
              <w:rPr>
                <w:sz w:val="24"/>
              </w:rPr>
              <w:t>3</w:t>
            </w: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11729B" w:rsidRDefault="00650B90" w:rsidP="00650B90">
            <w:pPr>
              <w:pStyle w:val="p"/>
            </w:pPr>
            <w:r>
              <w:t>[196]</w:t>
            </w:r>
          </w:p>
        </w:tc>
        <w:tc>
          <w:tcPr>
            <w:tcW w:w="810" w:type="dxa"/>
            <w:shd w:val="clear" w:color="auto" w:fill="FFFFFF"/>
          </w:tcPr>
          <w:p w:rsidR="00650B90" w:rsidRPr="0011729B" w:rsidRDefault="00650B90" w:rsidP="00650B90">
            <w:pPr>
              <w:ind w:left="80" w:right="117" w:firstLine="0"/>
              <w:jc w:val="center"/>
              <w:rPr>
                <w:sz w:val="24"/>
              </w:rPr>
            </w:pPr>
          </w:p>
        </w:tc>
        <w:tc>
          <w:tcPr>
            <w:tcW w:w="630" w:type="dxa"/>
            <w:shd w:val="clear" w:color="auto" w:fill="FFFFFF"/>
          </w:tcPr>
          <w:p w:rsidR="00650B90" w:rsidRPr="0011729B" w:rsidRDefault="00650B90" w:rsidP="00650B90">
            <w:pPr>
              <w:ind w:left="80" w:right="117" w:firstLine="0"/>
              <w:jc w:val="center"/>
              <w:rPr>
                <w:sz w:val="24"/>
              </w:rPr>
            </w:pPr>
          </w:p>
        </w:tc>
        <w:tc>
          <w:tcPr>
            <w:tcW w:w="810" w:type="dxa"/>
            <w:shd w:val="clear" w:color="auto" w:fill="FFFFFF"/>
          </w:tcPr>
          <w:p w:rsidR="00650B90" w:rsidRPr="0011729B" w:rsidRDefault="00650B90" w:rsidP="00650B90">
            <w:pPr>
              <w:ind w:left="80" w:right="117" w:firstLine="0"/>
              <w:jc w:val="center"/>
              <w:rPr>
                <w:sz w:val="24"/>
              </w:rPr>
            </w:pPr>
          </w:p>
        </w:tc>
        <w:tc>
          <w:tcPr>
            <w:tcW w:w="720" w:type="dxa"/>
            <w:shd w:val="clear" w:color="auto" w:fill="FFFFFF"/>
          </w:tcPr>
          <w:p w:rsidR="00650B90" w:rsidRPr="0011729B" w:rsidRDefault="00650B90" w:rsidP="00650B90">
            <w:pPr>
              <w:ind w:left="80" w:right="117" w:firstLine="0"/>
              <w:jc w:val="center"/>
              <w:rPr>
                <w:sz w:val="24"/>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E. Arts libéraux</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32</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F. Arts mécaniques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9</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G. Arts spécialisés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84</w:t>
            </w:r>
          </w:p>
        </w:tc>
        <w:tc>
          <w:tcPr>
            <w:tcW w:w="630" w:type="dxa"/>
            <w:shd w:val="clear" w:color="auto" w:fill="FFFFFF"/>
          </w:tcPr>
          <w:p w:rsidR="00650B90" w:rsidRPr="00DB3674" w:rsidRDefault="00650B90" w:rsidP="00650B90">
            <w:pPr>
              <w:ind w:left="90" w:firstLine="0"/>
              <w:jc w:val="center"/>
              <w:rPr>
                <w:szCs w:val="2"/>
              </w:rPr>
            </w:pPr>
            <w:r w:rsidRPr="00DB3674">
              <w:rPr>
                <w:sz w:val="24"/>
                <w:szCs w:val="2"/>
              </w:rPr>
              <w:t>16</w:t>
            </w: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H. Divers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77</w:t>
            </w:r>
          </w:p>
        </w:tc>
        <w:tc>
          <w:tcPr>
            <w:tcW w:w="630" w:type="dxa"/>
            <w:shd w:val="clear" w:color="auto" w:fill="FFFFFF"/>
          </w:tcPr>
          <w:p w:rsidR="00650B90" w:rsidRPr="00DB3674" w:rsidRDefault="00650B90" w:rsidP="00650B90">
            <w:pPr>
              <w:ind w:left="90" w:firstLine="0"/>
              <w:jc w:val="center"/>
              <w:rPr>
                <w:szCs w:val="2"/>
              </w:rPr>
            </w:pPr>
            <w:r w:rsidRPr="00DB3674">
              <w:rPr>
                <w:sz w:val="24"/>
                <w:szCs w:val="2"/>
              </w:rPr>
              <w:t>15</w:t>
            </w: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spacing w:before="120"/>
              <w:ind w:left="86" w:firstLine="0"/>
              <w:rPr>
                <w:b/>
                <w:szCs w:val="2"/>
              </w:rPr>
            </w:pPr>
            <w:r w:rsidRPr="00091E28">
              <w:rPr>
                <w:b/>
                <w:sz w:val="24"/>
                <w:szCs w:val="2"/>
              </w:rPr>
              <w:t>5. Belles Lettres</w:t>
            </w:r>
          </w:p>
        </w:tc>
        <w:tc>
          <w:tcPr>
            <w:tcW w:w="810" w:type="dxa"/>
            <w:shd w:val="clear" w:color="auto" w:fill="FFFFFF"/>
          </w:tcPr>
          <w:p w:rsidR="00650B90" w:rsidRPr="00DB3674" w:rsidRDefault="00650B90" w:rsidP="00650B90">
            <w:pPr>
              <w:spacing w:before="120"/>
              <w:ind w:left="86" w:firstLine="0"/>
              <w:jc w:val="center"/>
              <w:rPr>
                <w:szCs w:val="2"/>
              </w:rPr>
            </w:pPr>
          </w:p>
        </w:tc>
        <w:tc>
          <w:tcPr>
            <w:tcW w:w="630" w:type="dxa"/>
            <w:shd w:val="clear" w:color="auto" w:fill="FFFFFF"/>
          </w:tcPr>
          <w:p w:rsidR="00650B90" w:rsidRPr="00DB3674" w:rsidRDefault="00650B90" w:rsidP="00650B90">
            <w:pPr>
              <w:spacing w:before="120"/>
              <w:ind w:left="86" w:firstLine="0"/>
              <w:jc w:val="center"/>
              <w:rPr>
                <w:szCs w:val="2"/>
              </w:rPr>
            </w:pPr>
          </w:p>
        </w:tc>
        <w:tc>
          <w:tcPr>
            <w:tcW w:w="810" w:type="dxa"/>
            <w:shd w:val="clear" w:color="auto" w:fill="FFFFFF"/>
          </w:tcPr>
          <w:p w:rsidR="00650B90" w:rsidRPr="00DB3674" w:rsidRDefault="00650B90" w:rsidP="00650B90">
            <w:pPr>
              <w:spacing w:before="120"/>
              <w:ind w:left="86" w:firstLine="0"/>
              <w:jc w:val="center"/>
              <w:rPr>
                <w:szCs w:val="2"/>
              </w:rPr>
            </w:pPr>
            <w:r w:rsidRPr="00DB3674">
              <w:rPr>
                <w:sz w:val="24"/>
                <w:szCs w:val="2"/>
              </w:rPr>
              <w:t>400</w:t>
            </w:r>
          </w:p>
        </w:tc>
        <w:tc>
          <w:tcPr>
            <w:tcW w:w="720" w:type="dxa"/>
            <w:shd w:val="clear" w:color="auto" w:fill="FFFFFF"/>
          </w:tcPr>
          <w:p w:rsidR="00650B90" w:rsidRPr="00DB3674" w:rsidRDefault="00650B90" w:rsidP="00650B90">
            <w:pPr>
              <w:spacing w:before="120"/>
              <w:ind w:left="86" w:firstLine="0"/>
              <w:jc w:val="center"/>
              <w:rPr>
                <w:szCs w:val="2"/>
              </w:rPr>
            </w:pPr>
            <w:r w:rsidRPr="00DB3674">
              <w:rPr>
                <w:sz w:val="24"/>
                <w:szCs w:val="2"/>
              </w:rPr>
              <w:t>22</w:t>
            </w: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A. Dictionnaires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16</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B. Grammaire et Philologie</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61</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C. Poésie</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(298)</w:t>
            </w:r>
          </w:p>
        </w:tc>
        <w:tc>
          <w:tcPr>
            <w:tcW w:w="630" w:type="dxa"/>
            <w:shd w:val="clear" w:color="auto" w:fill="FFFFFF"/>
          </w:tcPr>
          <w:p w:rsidR="00650B90" w:rsidRPr="00DB3674" w:rsidRDefault="00650B90" w:rsidP="00650B90">
            <w:pPr>
              <w:ind w:left="90" w:firstLine="0"/>
              <w:jc w:val="center"/>
              <w:rPr>
                <w:szCs w:val="2"/>
              </w:rPr>
            </w:pPr>
            <w:r w:rsidRPr="00DB3674">
              <w:rPr>
                <w:sz w:val="24"/>
                <w:szCs w:val="2"/>
              </w:rPr>
              <w:t>75</w:t>
            </w: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630" w:right="117" w:firstLine="0"/>
              <w:jc w:val="both"/>
              <w:rPr>
                <w:sz w:val="24"/>
              </w:rPr>
            </w:pPr>
            <w:r w:rsidRPr="00091E28">
              <w:rPr>
                <w:sz w:val="24"/>
              </w:rPr>
              <w:t>1. Poésie</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85</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630" w:right="117" w:firstLine="0"/>
              <w:jc w:val="both"/>
              <w:rPr>
                <w:sz w:val="24"/>
              </w:rPr>
            </w:pPr>
            <w:r w:rsidRPr="00091E28">
              <w:rPr>
                <w:sz w:val="24"/>
              </w:rPr>
              <w:t>2. Art dramatique</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78</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630" w:right="117" w:firstLine="0"/>
              <w:jc w:val="both"/>
              <w:rPr>
                <w:sz w:val="24"/>
              </w:rPr>
            </w:pPr>
            <w:r w:rsidRPr="00091E28">
              <w:rPr>
                <w:sz w:val="24"/>
              </w:rPr>
              <w:t>3. Romans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118</w:t>
            </w:r>
          </w:p>
        </w:tc>
        <w:tc>
          <w:tcPr>
            <w:tcW w:w="630" w:type="dxa"/>
            <w:shd w:val="clear" w:color="auto" w:fill="FFFFFF"/>
          </w:tcPr>
          <w:p w:rsidR="00650B90" w:rsidRPr="00DB3674" w:rsidRDefault="00650B90" w:rsidP="00650B90">
            <w:pPr>
              <w:ind w:left="90" w:firstLine="0"/>
              <w:jc w:val="center"/>
              <w:rPr>
                <w:szCs w:val="2"/>
              </w:rPr>
            </w:pPr>
            <w:r w:rsidRPr="00DB3674">
              <w:rPr>
                <w:sz w:val="24"/>
                <w:szCs w:val="2"/>
              </w:rPr>
              <w:t>(40)</w:t>
            </w: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630" w:right="117" w:firstLine="0"/>
              <w:jc w:val="both"/>
              <w:rPr>
                <w:sz w:val="24"/>
              </w:rPr>
            </w:pPr>
            <w:r w:rsidRPr="00091E28">
              <w:rPr>
                <w:sz w:val="24"/>
              </w:rPr>
              <w:t>4. Correspondance</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17</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D. Orateurs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13</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E. Facéties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F. Journaux et périodiques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shd w:val="clear" w:color="auto" w:fill="FFFFFF"/>
          </w:tcPr>
          <w:p w:rsidR="00650B90" w:rsidRPr="00091E28" w:rsidRDefault="00650B90" w:rsidP="00650B90">
            <w:pPr>
              <w:ind w:left="360" w:right="117" w:firstLine="0"/>
              <w:jc w:val="both"/>
              <w:rPr>
                <w:sz w:val="24"/>
              </w:rPr>
            </w:pPr>
            <w:r w:rsidRPr="00091E28">
              <w:rPr>
                <w:sz w:val="24"/>
              </w:rPr>
              <w:t>G. Almanachs</w:t>
            </w:r>
          </w:p>
        </w:tc>
        <w:tc>
          <w:tcPr>
            <w:tcW w:w="810" w:type="dxa"/>
            <w:shd w:val="clear" w:color="auto" w:fill="FFFFFF"/>
          </w:tcPr>
          <w:p w:rsidR="00650B90" w:rsidRPr="00DB3674" w:rsidRDefault="00650B90" w:rsidP="00650B90">
            <w:pPr>
              <w:ind w:left="90" w:firstLine="0"/>
              <w:jc w:val="center"/>
              <w:rPr>
                <w:szCs w:val="2"/>
              </w:rPr>
            </w:pPr>
            <w:r w:rsidRPr="00DB3674">
              <w:rPr>
                <w:sz w:val="24"/>
                <w:szCs w:val="2"/>
              </w:rPr>
              <w:t>5</w:t>
            </w:r>
          </w:p>
        </w:tc>
        <w:tc>
          <w:tcPr>
            <w:tcW w:w="630" w:type="dxa"/>
            <w:shd w:val="clear" w:color="auto" w:fill="FFFFFF"/>
          </w:tcPr>
          <w:p w:rsidR="00650B90" w:rsidRPr="00DB3674" w:rsidRDefault="00650B90" w:rsidP="00650B90">
            <w:pPr>
              <w:ind w:left="90" w:firstLine="0"/>
              <w:jc w:val="center"/>
              <w:rPr>
                <w:szCs w:val="2"/>
              </w:rPr>
            </w:pPr>
          </w:p>
        </w:tc>
        <w:tc>
          <w:tcPr>
            <w:tcW w:w="810" w:type="dxa"/>
            <w:shd w:val="clear" w:color="auto" w:fill="FFFFFF"/>
          </w:tcPr>
          <w:p w:rsidR="00650B90" w:rsidRPr="00DB3674" w:rsidRDefault="00650B90" w:rsidP="00650B90">
            <w:pPr>
              <w:ind w:left="90" w:firstLine="0"/>
              <w:jc w:val="center"/>
              <w:rPr>
                <w:szCs w:val="2"/>
              </w:rPr>
            </w:pPr>
          </w:p>
        </w:tc>
        <w:tc>
          <w:tcPr>
            <w:tcW w:w="720" w:type="dxa"/>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tcBorders>
              <w:bottom w:val="single" w:sz="12" w:space="0" w:color="auto"/>
            </w:tcBorders>
            <w:shd w:val="clear" w:color="auto" w:fill="FFFFFF"/>
          </w:tcPr>
          <w:p w:rsidR="00650B90" w:rsidRPr="00091E28" w:rsidRDefault="00650B90" w:rsidP="00650B90">
            <w:pPr>
              <w:ind w:left="360" w:right="117" w:firstLine="0"/>
              <w:jc w:val="both"/>
              <w:rPr>
                <w:sz w:val="24"/>
              </w:rPr>
            </w:pPr>
            <w:r w:rsidRPr="00091E28">
              <w:rPr>
                <w:sz w:val="24"/>
              </w:rPr>
              <w:t>H. Mélanges</w:t>
            </w:r>
          </w:p>
        </w:tc>
        <w:tc>
          <w:tcPr>
            <w:tcW w:w="810" w:type="dxa"/>
            <w:tcBorders>
              <w:bottom w:val="single" w:sz="12" w:space="0" w:color="auto"/>
            </w:tcBorders>
            <w:shd w:val="clear" w:color="auto" w:fill="FFFFFF"/>
          </w:tcPr>
          <w:p w:rsidR="00650B90" w:rsidRPr="00DB3674" w:rsidRDefault="00650B90" w:rsidP="00650B90">
            <w:pPr>
              <w:ind w:left="90" w:firstLine="0"/>
              <w:jc w:val="center"/>
              <w:rPr>
                <w:szCs w:val="2"/>
              </w:rPr>
            </w:pPr>
            <w:r w:rsidRPr="00DB3674">
              <w:rPr>
                <w:sz w:val="24"/>
                <w:szCs w:val="2"/>
              </w:rPr>
              <w:t>7</w:t>
            </w:r>
          </w:p>
        </w:tc>
        <w:tc>
          <w:tcPr>
            <w:tcW w:w="630" w:type="dxa"/>
            <w:tcBorders>
              <w:bottom w:val="single" w:sz="12" w:space="0" w:color="auto"/>
            </w:tcBorders>
            <w:shd w:val="clear" w:color="auto" w:fill="FFFFFF"/>
          </w:tcPr>
          <w:p w:rsidR="00650B90" w:rsidRPr="00DB3674" w:rsidRDefault="00650B90" w:rsidP="00650B90">
            <w:pPr>
              <w:ind w:left="90" w:firstLine="0"/>
              <w:jc w:val="center"/>
              <w:rPr>
                <w:szCs w:val="2"/>
              </w:rPr>
            </w:pPr>
          </w:p>
        </w:tc>
        <w:tc>
          <w:tcPr>
            <w:tcW w:w="810" w:type="dxa"/>
            <w:tcBorders>
              <w:bottom w:val="single" w:sz="12" w:space="0" w:color="auto"/>
            </w:tcBorders>
            <w:shd w:val="clear" w:color="auto" w:fill="FFFFFF"/>
          </w:tcPr>
          <w:p w:rsidR="00650B90" w:rsidRPr="00DB3674" w:rsidRDefault="00650B90" w:rsidP="00650B90">
            <w:pPr>
              <w:ind w:left="90" w:firstLine="0"/>
              <w:jc w:val="center"/>
              <w:rPr>
                <w:szCs w:val="2"/>
              </w:rPr>
            </w:pPr>
          </w:p>
        </w:tc>
        <w:tc>
          <w:tcPr>
            <w:tcW w:w="720" w:type="dxa"/>
            <w:tcBorders>
              <w:bottom w:val="single" w:sz="12" w:space="0" w:color="auto"/>
            </w:tcBorders>
            <w:shd w:val="clear" w:color="auto" w:fill="FFFFFF"/>
          </w:tcPr>
          <w:p w:rsidR="00650B90" w:rsidRPr="00DB3674" w:rsidRDefault="00650B90" w:rsidP="00650B90">
            <w:pPr>
              <w:ind w:left="90" w:firstLine="0"/>
              <w:jc w:val="center"/>
              <w:rPr>
                <w:szCs w:val="2"/>
              </w:rPr>
            </w:pPr>
          </w:p>
        </w:tc>
      </w:tr>
      <w:tr w:rsidR="00650B90" w:rsidRPr="0011729B">
        <w:tblPrEx>
          <w:tblCellMar>
            <w:top w:w="0" w:type="dxa"/>
            <w:bottom w:w="0" w:type="dxa"/>
          </w:tblCellMar>
        </w:tblPrEx>
        <w:tc>
          <w:tcPr>
            <w:tcW w:w="5050" w:type="dxa"/>
            <w:tcBorders>
              <w:top w:val="single" w:sz="12" w:space="0" w:color="auto"/>
              <w:bottom w:val="single" w:sz="12" w:space="0" w:color="auto"/>
            </w:tcBorders>
            <w:shd w:val="clear" w:color="auto" w:fill="FFFFFF"/>
          </w:tcPr>
          <w:p w:rsidR="00650B90" w:rsidRPr="00DB3674" w:rsidRDefault="00650B90" w:rsidP="00650B90">
            <w:pPr>
              <w:spacing w:before="120" w:after="120"/>
              <w:ind w:left="90" w:firstLine="0"/>
              <w:rPr>
                <w:szCs w:val="2"/>
              </w:rPr>
            </w:pPr>
            <w:r w:rsidRPr="00DB3674">
              <w:rPr>
                <w:sz w:val="24"/>
                <w:szCs w:val="2"/>
              </w:rPr>
              <w:t>Total</w:t>
            </w:r>
          </w:p>
        </w:tc>
        <w:tc>
          <w:tcPr>
            <w:tcW w:w="810" w:type="dxa"/>
            <w:tcBorders>
              <w:top w:val="single" w:sz="12" w:space="0" w:color="auto"/>
              <w:bottom w:val="single" w:sz="12" w:space="0" w:color="auto"/>
            </w:tcBorders>
            <w:shd w:val="clear" w:color="auto" w:fill="FFFFFF"/>
          </w:tcPr>
          <w:p w:rsidR="00650B90" w:rsidRPr="00DB3674" w:rsidRDefault="00650B90" w:rsidP="00650B90">
            <w:pPr>
              <w:spacing w:before="120" w:after="120"/>
              <w:ind w:left="90" w:firstLine="0"/>
              <w:jc w:val="center"/>
              <w:rPr>
                <w:szCs w:val="2"/>
              </w:rPr>
            </w:pPr>
          </w:p>
        </w:tc>
        <w:tc>
          <w:tcPr>
            <w:tcW w:w="630" w:type="dxa"/>
            <w:tcBorders>
              <w:top w:val="single" w:sz="12" w:space="0" w:color="auto"/>
              <w:bottom w:val="single" w:sz="12" w:space="0" w:color="auto"/>
            </w:tcBorders>
            <w:shd w:val="clear" w:color="auto" w:fill="FFFFFF"/>
          </w:tcPr>
          <w:p w:rsidR="00650B90" w:rsidRPr="00DB3674" w:rsidRDefault="00650B90" w:rsidP="00650B90">
            <w:pPr>
              <w:spacing w:before="120" w:after="120"/>
              <w:ind w:left="90" w:firstLine="0"/>
              <w:jc w:val="center"/>
              <w:rPr>
                <w:szCs w:val="2"/>
              </w:rPr>
            </w:pPr>
          </w:p>
        </w:tc>
        <w:tc>
          <w:tcPr>
            <w:tcW w:w="810" w:type="dxa"/>
            <w:tcBorders>
              <w:top w:val="single" w:sz="12" w:space="0" w:color="auto"/>
              <w:bottom w:val="single" w:sz="12" w:space="0" w:color="auto"/>
            </w:tcBorders>
            <w:shd w:val="clear" w:color="auto" w:fill="FFFFFF"/>
          </w:tcPr>
          <w:p w:rsidR="00650B90" w:rsidRPr="00DB3674" w:rsidRDefault="00650B90" w:rsidP="00650B90">
            <w:pPr>
              <w:spacing w:before="120" w:after="120"/>
              <w:ind w:left="90" w:firstLine="0"/>
              <w:jc w:val="center"/>
              <w:rPr>
                <w:szCs w:val="2"/>
              </w:rPr>
            </w:pPr>
            <w:r w:rsidRPr="00DB3674">
              <w:rPr>
                <w:sz w:val="24"/>
                <w:szCs w:val="2"/>
              </w:rPr>
              <w:t>1 787</w:t>
            </w:r>
          </w:p>
        </w:tc>
        <w:tc>
          <w:tcPr>
            <w:tcW w:w="720" w:type="dxa"/>
            <w:tcBorders>
              <w:top w:val="single" w:sz="12" w:space="0" w:color="auto"/>
              <w:bottom w:val="single" w:sz="12" w:space="0" w:color="auto"/>
            </w:tcBorders>
            <w:shd w:val="clear" w:color="auto" w:fill="FFFFFF"/>
          </w:tcPr>
          <w:p w:rsidR="00650B90" w:rsidRPr="00DB3674" w:rsidRDefault="00650B90" w:rsidP="00650B90">
            <w:pPr>
              <w:spacing w:before="120" w:after="120"/>
              <w:ind w:left="90" w:firstLine="0"/>
              <w:jc w:val="center"/>
              <w:rPr>
                <w:szCs w:val="2"/>
              </w:rPr>
            </w:pPr>
            <w:r w:rsidRPr="00DB3674">
              <w:rPr>
                <w:sz w:val="24"/>
                <w:szCs w:val="2"/>
              </w:rPr>
              <w:t>100</w:t>
            </w:r>
          </w:p>
        </w:tc>
      </w:tr>
    </w:tbl>
    <w:p w:rsidR="00650B90" w:rsidRPr="00091E28" w:rsidRDefault="00650B90" w:rsidP="00650B90">
      <w:pPr>
        <w:ind w:firstLine="0"/>
        <w:jc w:val="both"/>
        <w:rPr>
          <w:sz w:val="24"/>
          <w:szCs w:val="2"/>
        </w:rPr>
      </w:pPr>
    </w:p>
    <w:p w:rsidR="00650B90" w:rsidRDefault="00650B90" w:rsidP="00650B90">
      <w:pPr>
        <w:spacing w:before="120" w:after="120"/>
        <w:jc w:val="both"/>
        <w:rPr>
          <w:i/>
        </w:rPr>
      </w:pPr>
    </w:p>
    <w:p w:rsidR="00650B90" w:rsidRPr="00F313FF" w:rsidRDefault="00650B90" w:rsidP="00650B90">
      <w:pPr>
        <w:spacing w:before="120" w:after="120"/>
        <w:ind w:firstLine="0"/>
        <w:jc w:val="both"/>
      </w:pPr>
      <w:r w:rsidRPr="0011729B">
        <w:rPr>
          <w:i/>
        </w:rPr>
        <w:t>découverte de l’Amérique</w:t>
      </w:r>
      <w:r w:rsidRPr="00F313FF">
        <w:rPr>
          <w:lang w:eastAsia="fr-FR" w:bidi="fr-FR"/>
        </w:rPr>
        <w:t xml:space="preserve"> de Campe, en trois volumes. La « bibliothèque » américaine de Bossange s’avère min</w:t>
      </w:r>
      <w:r w:rsidRPr="00F313FF">
        <w:rPr>
          <w:lang w:eastAsia="fr-FR" w:bidi="fr-FR"/>
        </w:rPr>
        <w:t>i</w:t>
      </w:r>
      <w:r w:rsidRPr="00F313FF">
        <w:rPr>
          <w:lang w:eastAsia="fr-FR" w:bidi="fr-FR"/>
        </w:rPr>
        <w:t>male en ces premiers mois d’activité du commerce. Enfin, le Droit civil constitue plus de la moitié des titres de Droit et Jurisprudence (56 titres, 12%).</w:t>
      </w:r>
    </w:p>
    <w:p w:rsidR="00650B90" w:rsidRPr="00F313FF" w:rsidRDefault="00650B90" w:rsidP="00650B90">
      <w:pPr>
        <w:spacing w:before="120" w:after="120"/>
        <w:jc w:val="both"/>
      </w:pPr>
      <w:r w:rsidRPr="00F313FF">
        <w:rPr>
          <w:lang w:eastAsia="fr-FR" w:bidi="fr-FR"/>
        </w:rPr>
        <w:t>L’analyse de l’écart, en pourcentage, entre les titres et les volumes n’est pas significative (voir les tableaux 2 et 3, et le graphique 1) : j</w:t>
      </w:r>
      <w:r w:rsidRPr="00F313FF">
        <w:rPr>
          <w:lang w:eastAsia="fr-FR" w:bidi="fr-FR"/>
        </w:rPr>
        <w:t>a</w:t>
      </w:r>
      <w:r w:rsidRPr="00F313FF">
        <w:rPr>
          <w:lang w:eastAsia="fr-FR" w:bidi="fr-FR"/>
        </w:rPr>
        <w:t>mais cet écart ne dépasse 3</w:t>
      </w:r>
      <w:r>
        <w:rPr>
          <w:lang w:eastAsia="fr-FR" w:bidi="fr-FR"/>
        </w:rPr>
        <w:t>%</w:t>
      </w:r>
      <w:r w:rsidRPr="00F313FF">
        <w:rPr>
          <w:lang w:eastAsia="fr-FR" w:bidi="fr-FR"/>
        </w:rPr>
        <w:t>. Toutefois, les huit premières sous-catégories de la classification Furet-Roche (voir le tableau 4) font re</w:t>
      </w:r>
      <w:r w:rsidRPr="00F313FF">
        <w:rPr>
          <w:lang w:eastAsia="fr-FR" w:bidi="fr-FR"/>
        </w:rPr>
        <w:t>s</w:t>
      </w:r>
      <w:r w:rsidRPr="00F313FF">
        <w:rPr>
          <w:lang w:eastAsia="fr-FR" w:bidi="fr-FR"/>
        </w:rPr>
        <w:t xml:space="preserve">sortir deux traits. D’abord, elles regroupent, en nombres absolus, plus de la moitié du </w:t>
      </w:r>
      <w:r w:rsidRPr="00F313FF">
        <w:t>Catalogue</w:t>
      </w:r>
      <w:r w:rsidRPr="00F313FF">
        <w:rPr>
          <w:lang w:eastAsia="fr-FR" w:bidi="fr-FR"/>
        </w:rPr>
        <w:t xml:space="preserve"> dans chaque cas. Ensuite se dégagent trois diff</w:t>
      </w:r>
      <w:r w:rsidRPr="00F313FF">
        <w:rPr>
          <w:lang w:eastAsia="fr-FR" w:bidi="fr-FR"/>
        </w:rPr>
        <w:t>é</w:t>
      </w:r>
      <w:r w:rsidRPr="00F313FF">
        <w:rPr>
          <w:lang w:eastAsia="fr-FR" w:bidi="fr-FR"/>
        </w:rPr>
        <w:t xml:space="preserve">rences, dont deux plus significatives : les romans occupent quant au nombre de volumes une place inédite. </w:t>
      </w:r>
      <w:r>
        <w:rPr>
          <w:lang w:eastAsia="fr-FR" w:bidi="fr-FR"/>
        </w:rPr>
        <w:t>Il</w:t>
      </w:r>
      <w:r w:rsidRPr="00F313FF">
        <w:rPr>
          <w:lang w:eastAsia="fr-FR" w:bidi="fr-FR"/>
        </w:rPr>
        <w:t xml:space="preserve"> en est de même pour les ouvrages de jurisprudence, mais ce sont ici les « recueils » en pl</w:t>
      </w:r>
      <w:r w:rsidRPr="00F313FF">
        <w:rPr>
          <w:lang w:eastAsia="fr-FR" w:bidi="fr-FR"/>
        </w:rPr>
        <w:t>u</w:t>
      </w:r>
      <w:r w:rsidRPr="00F313FF">
        <w:rPr>
          <w:lang w:eastAsia="fr-FR" w:bidi="fr-FR"/>
        </w:rPr>
        <w:t>sieurs volumes qui confèrent son poids à cette sous-catégorie ; enfin, la Logique occupe le second rang dans le nombre absolu de volumes en raison de la double mention - volontaire ? - dans la catégorie M</w:t>
      </w:r>
      <w:r w:rsidRPr="00F313FF">
        <w:rPr>
          <w:lang w:eastAsia="fr-FR" w:bidi="fr-FR"/>
        </w:rPr>
        <w:t>é</w:t>
      </w:r>
      <w:r w:rsidRPr="00F313FF">
        <w:rPr>
          <w:lang w:eastAsia="fr-FR" w:bidi="fr-FR"/>
        </w:rPr>
        <w:t xml:space="preserve">langes des </w:t>
      </w:r>
      <w:r w:rsidRPr="00F313FF">
        <w:t>Œuvres</w:t>
      </w:r>
      <w:r w:rsidRPr="00F313FF">
        <w:rPr>
          <w:lang w:eastAsia="fr-FR" w:bidi="fr-FR"/>
        </w:rPr>
        <w:t xml:space="preserve"> de Condillac.</w:t>
      </w:r>
    </w:p>
    <w:p w:rsidR="00650B90" w:rsidRPr="00F313FF" w:rsidRDefault="00650B90" w:rsidP="00650B90">
      <w:pPr>
        <w:spacing w:before="120" w:after="120"/>
        <w:jc w:val="both"/>
      </w:pPr>
      <w:r w:rsidRPr="00F313FF">
        <w:rPr>
          <w:lang w:eastAsia="fr-FR" w:bidi="fr-FR"/>
        </w:rPr>
        <w:t xml:space="preserve">En ce qui concerne les volumes offerts, Condillac s’avère l’auteur le plus présent au </w:t>
      </w:r>
      <w:r w:rsidRPr="00091E28">
        <w:rPr>
          <w:i/>
        </w:rPr>
        <w:t>Catalogue</w:t>
      </w:r>
      <w:r w:rsidRPr="00F313FF">
        <w:rPr>
          <w:lang w:eastAsia="fr-FR" w:bidi="fr-FR"/>
        </w:rPr>
        <w:t xml:space="preserve"> de 1816, avec les rése</w:t>
      </w:r>
      <w:r w:rsidRPr="00F313FF">
        <w:rPr>
          <w:lang w:eastAsia="fr-FR" w:bidi="fr-FR"/>
        </w:rPr>
        <w:t>r</w:t>
      </w:r>
      <w:r w:rsidRPr="00F313FF">
        <w:rPr>
          <w:lang w:eastAsia="fr-FR" w:bidi="fr-FR"/>
        </w:rPr>
        <w:t>ves émises. On peut dégager cinq observations du tableau 5, qui porte sur les</w:t>
      </w:r>
    </w:p>
    <w:p w:rsidR="00650B90" w:rsidRDefault="00650B90" w:rsidP="00650B90">
      <w:pPr>
        <w:spacing w:before="120" w:after="120"/>
        <w:jc w:val="both"/>
        <w:rPr>
          <w:lang w:eastAsia="fr-FR" w:bidi="fr-FR"/>
        </w:rPr>
      </w:pPr>
      <w:r>
        <w:rPr>
          <w:lang w:eastAsia="fr-FR" w:bidi="fr-FR"/>
        </w:rPr>
        <w:t>[197]</w:t>
      </w:r>
    </w:p>
    <w:p w:rsidR="00650B90" w:rsidRDefault="00650B90" w:rsidP="00650B90">
      <w:pPr>
        <w:spacing w:before="120" w:after="120"/>
        <w:jc w:val="both"/>
        <w:rPr>
          <w:lang w:eastAsia="fr-FR" w:bidi="fr-FR"/>
        </w:rPr>
      </w:pPr>
    </w:p>
    <w:p w:rsidR="00650B90" w:rsidRPr="00091E28" w:rsidRDefault="00650B90" w:rsidP="00650B90">
      <w:pPr>
        <w:spacing w:before="120" w:after="120"/>
        <w:ind w:firstLine="0"/>
        <w:jc w:val="center"/>
        <w:rPr>
          <w:sz w:val="24"/>
        </w:rPr>
      </w:pPr>
      <w:r w:rsidRPr="00091E28">
        <w:rPr>
          <w:sz w:val="24"/>
          <w:lang w:eastAsia="fr-FR" w:bidi="fr-FR"/>
        </w:rPr>
        <w:t>GRAPHIQUE 1</w:t>
      </w:r>
    </w:p>
    <w:p w:rsidR="00650B90" w:rsidRDefault="00650B90" w:rsidP="00650B90">
      <w:pPr>
        <w:spacing w:before="120" w:after="120"/>
        <w:ind w:firstLine="0"/>
        <w:jc w:val="center"/>
        <w:rPr>
          <w:sz w:val="24"/>
          <w:lang w:eastAsia="fr-FR" w:bidi="fr-FR"/>
        </w:rPr>
      </w:pPr>
      <w:r w:rsidRPr="00091E28">
        <w:rPr>
          <w:sz w:val="24"/>
          <w:lang w:eastAsia="fr-FR" w:bidi="fr-FR"/>
        </w:rPr>
        <w:t xml:space="preserve">Librairie Bossange de Montréal, </w:t>
      </w:r>
      <w:r w:rsidRPr="00091E28">
        <w:rPr>
          <w:sz w:val="24"/>
        </w:rPr>
        <w:t>Catalogues</w:t>
      </w:r>
      <w:r w:rsidRPr="00091E28">
        <w:rPr>
          <w:sz w:val="24"/>
          <w:lang w:eastAsia="fr-FR" w:bidi="fr-FR"/>
        </w:rPr>
        <w:t xml:space="preserve"> de 1816 et de 1819,</w:t>
      </w:r>
      <w:r w:rsidRPr="00091E28">
        <w:rPr>
          <w:sz w:val="24"/>
          <w:lang w:eastAsia="fr-FR" w:bidi="fr-FR"/>
        </w:rPr>
        <w:br/>
        <w:t>selon le nombre de titres et de volumes</w:t>
      </w:r>
    </w:p>
    <w:p w:rsidR="00650B90" w:rsidRPr="00091E28" w:rsidRDefault="00F127BD" w:rsidP="00650B90">
      <w:pPr>
        <w:pStyle w:val="fig2"/>
        <w:ind w:left="-1440"/>
        <w:jc w:val="right"/>
      </w:pPr>
      <w:r>
        <w:rPr>
          <w:noProof/>
        </w:rPr>
        <w:drawing>
          <wp:inline distT="0" distB="0" distL="0" distR="0">
            <wp:extent cx="5996940" cy="2881630"/>
            <wp:effectExtent l="25400" t="25400" r="10160" b="13970"/>
            <wp:docPr id="7" name="Image 7" descr="fig_p_197_st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197_st_5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6940" cy="2881630"/>
                    </a:xfrm>
                    <a:prstGeom prst="rect">
                      <a:avLst/>
                    </a:prstGeom>
                    <a:noFill/>
                    <a:ln w="19050" cmpd="sng">
                      <a:solidFill>
                        <a:srgbClr val="000000"/>
                      </a:solidFill>
                      <a:miter lim="800000"/>
                      <a:headEnd/>
                      <a:tailEnd/>
                    </a:ln>
                    <a:effectLst/>
                  </pic:spPr>
                </pic:pic>
              </a:graphicData>
            </a:graphic>
          </wp:inline>
        </w:drawing>
      </w:r>
    </w:p>
    <w:p w:rsidR="00650B90" w:rsidRPr="00091E28" w:rsidRDefault="00650B90" w:rsidP="00650B90">
      <w:pPr>
        <w:spacing w:before="120" w:after="120"/>
        <w:jc w:val="both"/>
        <w:rPr>
          <w:sz w:val="24"/>
        </w:rPr>
      </w:pPr>
      <w:r w:rsidRPr="00091E28">
        <w:rPr>
          <w:sz w:val="24"/>
        </w:rPr>
        <w:t>Source : Voir les tableaux 2, 3, 6 et 7.</w:t>
      </w:r>
    </w:p>
    <w:p w:rsidR="00650B90" w:rsidRDefault="00650B90" w:rsidP="00650B90">
      <w:pPr>
        <w:pStyle w:val="p"/>
      </w:pPr>
      <w:r w:rsidRPr="00F313FF">
        <w:br w:type="page"/>
      </w:r>
      <w:r>
        <w:t>[198]</w:t>
      </w:r>
    </w:p>
    <w:p w:rsidR="00650B90" w:rsidRDefault="00650B90" w:rsidP="00650B90">
      <w:pPr>
        <w:spacing w:before="120" w:after="120"/>
        <w:jc w:val="both"/>
      </w:pPr>
    </w:p>
    <w:p w:rsidR="00650B90" w:rsidRPr="00091E28" w:rsidRDefault="00650B90" w:rsidP="00650B90">
      <w:pPr>
        <w:spacing w:after="120"/>
        <w:ind w:firstLine="0"/>
        <w:jc w:val="center"/>
        <w:rPr>
          <w:sz w:val="24"/>
        </w:rPr>
      </w:pPr>
      <w:r w:rsidRPr="00091E28">
        <w:rPr>
          <w:sz w:val="24"/>
        </w:rPr>
        <w:t>Catalogue</w:t>
      </w:r>
      <w:r w:rsidRPr="00091E28">
        <w:rPr>
          <w:sz w:val="24"/>
          <w:lang w:eastAsia="fr-FR" w:bidi="fr-FR"/>
        </w:rPr>
        <w:t xml:space="preserve"> de la maison Bossange de Montréal (1816),</w:t>
      </w:r>
      <w:r w:rsidRPr="00091E28">
        <w:rPr>
          <w:sz w:val="24"/>
          <w:lang w:eastAsia="fr-FR" w:bidi="fr-FR"/>
        </w:rPr>
        <w:br/>
        <w:t>classement de sous-catégories de la classification</w:t>
      </w:r>
      <w:r w:rsidRPr="00091E28">
        <w:rPr>
          <w:sz w:val="24"/>
          <w:lang w:eastAsia="fr-FR" w:bidi="fr-FR"/>
        </w:rPr>
        <w:br/>
        <w:t>Furet-Roche selon les titres et les volumes, en nombres a</w:t>
      </w:r>
      <w:r w:rsidRPr="00091E28">
        <w:rPr>
          <w:sz w:val="24"/>
          <w:lang w:eastAsia="fr-FR" w:bidi="fr-FR"/>
        </w:rPr>
        <w:t>b</w:t>
      </w:r>
      <w:r w:rsidRPr="00091E28">
        <w:rPr>
          <w:sz w:val="24"/>
          <w:lang w:eastAsia="fr-FR" w:bidi="fr-FR"/>
        </w:rPr>
        <w:t>solus</w:t>
      </w:r>
    </w:p>
    <w:tbl>
      <w:tblPr>
        <w:tblOverlap w:val="never"/>
        <w:tblW w:w="0" w:type="auto"/>
        <w:tblLayout w:type="fixed"/>
        <w:tblCellMar>
          <w:left w:w="10" w:type="dxa"/>
          <w:right w:w="10" w:type="dxa"/>
        </w:tblCellMar>
        <w:tblLook w:val="04A0" w:firstRow="1" w:lastRow="0" w:firstColumn="1" w:lastColumn="0" w:noHBand="0" w:noVBand="1"/>
      </w:tblPr>
      <w:tblGrid>
        <w:gridCol w:w="730"/>
        <w:gridCol w:w="3024"/>
        <w:gridCol w:w="1045"/>
        <w:gridCol w:w="1045"/>
        <w:gridCol w:w="7"/>
        <w:gridCol w:w="1038"/>
        <w:gridCol w:w="1048"/>
      </w:tblGrid>
      <w:tr w:rsidR="00650B90" w:rsidRPr="00091E28">
        <w:tblPrEx>
          <w:tblCellMar>
            <w:top w:w="0" w:type="dxa"/>
            <w:bottom w:w="0" w:type="dxa"/>
          </w:tblCellMar>
        </w:tblPrEx>
        <w:tc>
          <w:tcPr>
            <w:tcW w:w="3754" w:type="dxa"/>
            <w:gridSpan w:val="2"/>
            <w:tcBorders>
              <w:top w:val="single" w:sz="4" w:space="0" w:color="auto"/>
            </w:tcBorders>
            <w:shd w:val="clear" w:color="auto" w:fill="EEECE1"/>
          </w:tcPr>
          <w:p w:rsidR="00650B90" w:rsidRPr="00091E28" w:rsidRDefault="00650B90" w:rsidP="00650B90">
            <w:pPr>
              <w:spacing w:before="120" w:after="120"/>
              <w:ind w:firstLine="0"/>
              <w:jc w:val="both"/>
              <w:rPr>
                <w:sz w:val="24"/>
              </w:rPr>
            </w:pPr>
            <w:r w:rsidRPr="00091E28">
              <w:rPr>
                <w:sz w:val="24"/>
              </w:rPr>
              <w:t>Sous-catégorie</w:t>
            </w:r>
          </w:p>
        </w:tc>
        <w:tc>
          <w:tcPr>
            <w:tcW w:w="1045" w:type="dxa"/>
            <w:tcBorders>
              <w:top w:val="single" w:sz="4" w:space="0" w:color="auto"/>
            </w:tcBorders>
            <w:shd w:val="clear" w:color="auto" w:fill="EEECE1"/>
          </w:tcPr>
          <w:p w:rsidR="00650B90" w:rsidRPr="00091E28" w:rsidRDefault="00650B90" w:rsidP="00650B90">
            <w:pPr>
              <w:spacing w:before="120" w:after="120"/>
              <w:ind w:firstLine="0"/>
              <w:jc w:val="center"/>
              <w:rPr>
                <w:sz w:val="24"/>
              </w:rPr>
            </w:pPr>
            <w:r w:rsidRPr="00091E28">
              <w:rPr>
                <w:sz w:val="24"/>
              </w:rPr>
              <w:t>V</w:t>
            </w:r>
            <w:r w:rsidRPr="00091E28">
              <w:rPr>
                <w:sz w:val="24"/>
              </w:rPr>
              <w:t>o</w:t>
            </w:r>
            <w:r w:rsidRPr="00091E28">
              <w:rPr>
                <w:sz w:val="24"/>
              </w:rPr>
              <w:t>lumes</w:t>
            </w:r>
          </w:p>
        </w:tc>
        <w:tc>
          <w:tcPr>
            <w:tcW w:w="1045" w:type="dxa"/>
            <w:tcBorders>
              <w:top w:val="single" w:sz="4" w:space="0" w:color="auto"/>
            </w:tcBorders>
            <w:shd w:val="clear" w:color="auto" w:fill="EEECE1"/>
          </w:tcPr>
          <w:p w:rsidR="00650B90" w:rsidRPr="00091E28" w:rsidRDefault="00650B90" w:rsidP="00650B90">
            <w:pPr>
              <w:spacing w:before="120" w:after="120"/>
              <w:ind w:firstLine="0"/>
              <w:jc w:val="center"/>
              <w:rPr>
                <w:sz w:val="24"/>
              </w:rPr>
            </w:pPr>
            <w:r w:rsidRPr="00091E28">
              <w:rPr>
                <w:sz w:val="24"/>
              </w:rPr>
              <w:t>Rang</w:t>
            </w:r>
          </w:p>
        </w:tc>
        <w:tc>
          <w:tcPr>
            <w:tcW w:w="1045" w:type="dxa"/>
            <w:gridSpan w:val="2"/>
            <w:tcBorders>
              <w:top w:val="single" w:sz="4" w:space="0" w:color="auto"/>
            </w:tcBorders>
            <w:shd w:val="clear" w:color="auto" w:fill="EEECE1"/>
          </w:tcPr>
          <w:p w:rsidR="00650B90" w:rsidRPr="00091E28" w:rsidRDefault="00650B90" w:rsidP="00650B90">
            <w:pPr>
              <w:spacing w:before="120" w:after="120"/>
              <w:ind w:firstLine="0"/>
              <w:jc w:val="center"/>
              <w:rPr>
                <w:sz w:val="24"/>
              </w:rPr>
            </w:pPr>
            <w:r w:rsidRPr="00091E28">
              <w:rPr>
                <w:sz w:val="24"/>
              </w:rPr>
              <w:t>T</w:t>
            </w:r>
            <w:r w:rsidRPr="00091E28">
              <w:rPr>
                <w:sz w:val="24"/>
              </w:rPr>
              <w:t>i</w:t>
            </w:r>
            <w:r w:rsidRPr="00091E28">
              <w:rPr>
                <w:sz w:val="24"/>
              </w:rPr>
              <w:t>tres</w:t>
            </w:r>
          </w:p>
        </w:tc>
        <w:tc>
          <w:tcPr>
            <w:tcW w:w="1048" w:type="dxa"/>
            <w:tcBorders>
              <w:top w:val="single" w:sz="4" w:space="0" w:color="auto"/>
            </w:tcBorders>
            <w:shd w:val="clear" w:color="auto" w:fill="EEECE1"/>
          </w:tcPr>
          <w:p w:rsidR="00650B90" w:rsidRPr="00091E28" w:rsidRDefault="00650B90" w:rsidP="00650B90">
            <w:pPr>
              <w:spacing w:before="120" w:after="120"/>
              <w:ind w:firstLine="0"/>
              <w:jc w:val="center"/>
              <w:rPr>
                <w:sz w:val="24"/>
              </w:rPr>
            </w:pPr>
            <w:r w:rsidRPr="00091E28">
              <w:rPr>
                <w:sz w:val="24"/>
              </w:rPr>
              <w:t>Rang</w:t>
            </w:r>
          </w:p>
        </w:tc>
      </w:tr>
      <w:tr w:rsidR="00650B90" w:rsidRPr="00091E28">
        <w:tblPrEx>
          <w:tblCellMar>
            <w:top w:w="0" w:type="dxa"/>
            <w:bottom w:w="0" w:type="dxa"/>
          </w:tblCellMar>
        </w:tblPrEx>
        <w:tc>
          <w:tcPr>
            <w:tcW w:w="730" w:type="dxa"/>
            <w:tcBorders>
              <w:top w:val="single" w:sz="4" w:space="0" w:color="auto"/>
            </w:tcBorders>
            <w:shd w:val="clear" w:color="auto" w:fill="FFFFFF"/>
            <w:vAlign w:val="bottom"/>
          </w:tcPr>
          <w:p w:rsidR="00650B90" w:rsidRPr="00091E28" w:rsidRDefault="00650B90" w:rsidP="00650B90">
            <w:pPr>
              <w:ind w:firstLine="0"/>
              <w:jc w:val="both"/>
              <w:rPr>
                <w:sz w:val="24"/>
              </w:rPr>
            </w:pPr>
            <w:r w:rsidRPr="00091E28">
              <w:rPr>
                <w:sz w:val="24"/>
              </w:rPr>
              <w:t>IC</w:t>
            </w:r>
          </w:p>
        </w:tc>
        <w:tc>
          <w:tcPr>
            <w:tcW w:w="3024" w:type="dxa"/>
            <w:tcBorders>
              <w:top w:val="single" w:sz="4" w:space="0" w:color="auto"/>
            </w:tcBorders>
            <w:shd w:val="clear" w:color="auto" w:fill="FFFFFF"/>
            <w:vAlign w:val="bottom"/>
          </w:tcPr>
          <w:p w:rsidR="00650B90" w:rsidRPr="00091E28" w:rsidRDefault="00650B90" w:rsidP="00650B90">
            <w:pPr>
              <w:ind w:firstLine="0"/>
              <w:jc w:val="both"/>
              <w:rPr>
                <w:sz w:val="24"/>
              </w:rPr>
            </w:pPr>
            <w:r w:rsidRPr="00091E28">
              <w:rPr>
                <w:sz w:val="24"/>
              </w:rPr>
              <w:t>Théologie et apologét</w:t>
            </w:r>
            <w:r w:rsidRPr="00091E28">
              <w:rPr>
                <w:sz w:val="24"/>
              </w:rPr>
              <w:t>i</w:t>
            </w:r>
            <w:r w:rsidRPr="00091E28">
              <w:rPr>
                <w:sz w:val="24"/>
              </w:rPr>
              <w:t>que</w:t>
            </w:r>
          </w:p>
        </w:tc>
        <w:tc>
          <w:tcPr>
            <w:tcW w:w="1045" w:type="dxa"/>
            <w:tcBorders>
              <w:top w:val="single" w:sz="4" w:space="0" w:color="auto"/>
            </w:tcBorders>
            <w:shd w:val="clear" w:color="auto" w:fill="FFFFFF"/>
            <w:vAlign w:val="bottom"/>
          </w:tcPr>
          <w:p w:rsidR="00650B90" w:rsidRPr="00091E28" w:rsidRDefault="00650B90" w:rsidP="00650B90">
            <w:pPr>
              <w:tabs>
                <w:tab w:val="decimal" w:pos="566"/>
              </w:tabs>
              <w:ind w:firstLine="0"/>
              <w:jc w:val="both"/>
              <w:rPr>
                <w:sz w:val="24"/>
              </w:rPr>
            </w:pPr>
            <w:r w:rsidRPr="00091E28">
              <w:rPr>
                <w:sz w:val="24"/>
              </w:rPr>
              <w:t>176</w:t>
            </w:r>
          </w:p>
        </w:tc>
        <w:tc>
          <w:tcPr>
            <w:tcW w:w="1045" w:type="dxa"/>
            <w:tcBorders>
              <w:top w:val="single" w:sz="4" w:space="0" w:color="auto"/>
            </w:tcBorders>
            <w:shd w:val="clear" w:color="auto" w:fill="FFFFFF"/>
            <w:vAlign w:val="bottom"/>
          </w:tcPr>
          <w:p w:rsidR="00650B90" w:rsidRPr="00091E28" w:rsidRDefault="00650B90" w:rsidP="00650B90">
            <w:pPr>
              <w:tabs>
                <w:tab w:val="decimal" w:pos="566"/>
              </w:tabs>
              <w:ind w:firstLine="0"/>
              <w:jc w:val="both"/>
              <w:rPr>
                <w:sz w:val="24"/>
              </w:rPr>
            </w:pPr>
            <w:r w:rsidRPr="00091E28">
              <w:rPr>
                <w:sz w:val="24"/>
              </w:rPr>
              <w:t>1</w:t>
            </w:r>
          </w:p>
        </w:tc>
        <w:tc>
          <w:tcPr>
            <w:tcW w:w="1045" w:type="dxa"/>
            <w:gridSpan w:val="2"/>
            <w:tcBorders>
              <w:top w:val="single" w:sz="4" w:space="0" w:color="auto"/>
            </w:tcBorders>
            <w:shd w:val="clear" w:color="auto" w:fill="FFFFFF"/>
            <w:vAlign w:val="bottom"/>
          </w:tcPr>
          <w:p w:rsidR="00650B90" w:rsidRPr="00091E28" w:rsidRDefault="00650B90" w:rsidP="00650B90">
            <w:pPr>
              <w:tabs>
                <w:tab w:val="decimal" w:pos="566"/>
              </w:tabs>
              <w:ind w:firstLine="0"/>
              <w:jc w:val="both"/>
              <w:rPr>
                <w:sz w:val="24"/>
              </w:rPr>
            </w:pPr>
            <w:r w:rsidRPr="00091E28">
              <w:rPr>
                <w:sz w:val="24"/>
              </w:rPr>
              <w:t>29</w:t>
            </w:r>
          </w:p>
        </w:tc>
        <w:tc>
          <w:tcPr>
            <w:tcW w:w="1048" w:type="dxa"/>
            <w:tcBorders>
              <w:top w:val="single" w:sz="4" w:space="0" w:color="auto"/>
            </w:tcBorders>
            <w:shd w:val="clear" w:color="auto" w:fill="FFFFFF"/>
            <w:vAlign w:val="bottom"/>
          </w:tcPr>
          <w:p w:rsidR="00650B90" w:rsidRPr="00091E28" w:rsidRDefault="00650B90" w:rsidP="00650B90">
            <w:pPr>
              <w:tabs>
                <w:tab w:val="decimal" w:pos="566"/>
              </w:tabs>
              <w:ind w:firstLine="0"/>
              <w:jc w:val="both"/>
              <w:rPr>
                <w:sz w:val="24"/>
              </w:rPr>
            </w:pPr>
            <w:r w:rsidRPr="00091E28">
              <w:rPr>
                <w:sz w:val="24"/>
              </w:rPr>
              <w:t>5</w:t>
            </w: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4A2</w:t>
            </w:r>
          </w:p>
        </w:tc>
        <w:tc>
          <w:tcPr>
            <w:tcW w:w="3024" w:type="dxa"/>
            <w:shd w:val="clear" w:color="auto" w:fill="FFFFFF"/>
            <w:vAlign w:val="bottom"/>
          </w:tcPr>
          <w:p w:rsidR="00650B90" w:rsidRPr="00091E28" w:rsidRDefault="00650B90" w:rsidP="00650B90">
            <w:pPr>
              <w:ind w:firstLine="0"/>
              <w:jc w:val="both"/>
              <w:rPr>
                <w:sz w:val="24"/>
              </w:rPr>
            </w:pPr>
            <w:r w:rsidRPr="00091E28">
              <w:rPr>
                <w:sz w:val="24"/>
              </w:rPr>
              <w:t>Logique</w:t>
            </w:r>
          </w:p>
        </w:tc>
        <w:tc>
          <w:tcPr>
            <w:tcW w:w="1045"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122</w:t>
            </w:r>
          </w:p>
        </w:tc>
        <w:tc>
          <w:tcPr>
            <w:tcW w:w="1045"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2</w:t>
            </w:r>
          </w:p>
        </w:tc>
        <w:tc>
          <w:tcPr>
            <w:tcW w:w="1045" w:type="dxa"/>
            <w:gridSpan w:val="2"/>
            <w:shd w:val="clear" w:color="auto" w:fill="FFFFFF"/>
            <w:vAlign w:val="center"/>
          </w:tcPr>
          <w:p w:rsidR="00650B90" w:rsidRPr="00091E28" w:rsidRDefault="00650B90" w:rsidP="00650B90">
            <w:pPr>
              <w:tabs>
                <w:tab w:val="decimal" w:pos="566"/>
              </w:tabs>
              <w:ind w:firstLine="0"/>
              <w:jc w:val="both"/>
              <w:rPr>
                <w:sz w:val="24"/>
              </w:rPr>
            </w:pPr>
            <w:r w:rsidRPr="00091E28">
              <w:rPr>
                <w:sz w:val="24"/>
              </w:rPr>
              <w:t>—</w:t>
            </w:r>
          </w:p>
        </w:tc>
        <w:tc>
          <w:tcPr>
            <w:tcW w:w="1048" w:type="dxa"/>
            <w:shd w:val="clear" w:color="auto" w:fill="FFFFFF"/>
          </w:tcPr>
          <w:p w:rsidR="00650B90" w:rsidRPr="00091E28" w:rsidRDefault="00650B90" w:rsidP="00650B90">
            <w:pPr>
              <w:tabs>
                <w:tab w:val="decimal" w:pos="566"/>
              </w:tabs>
              <w:ind w:firstLine="0"/>
              <w:jc w:val="both"/>
              <w:rPr>
                <w:sz w:val="24"/>
                <w:szCs w:val="10"/>
              </w:rPr>
            </w:pP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5C3</w:t>
            </w:r>
          </w:p>
        </w:tc>
        <w:tc>
          <w:tcPr>
            <w:tcW w:w="3024" w:type="dxa"/>
            <w:shd w:val="clear" w:color="auto" w:fill="FFFFFF"/>
          </w:tcPr>
          <w:p w:rsidR="00650B90" w:rsidRPr="00091E28" w:rsidRDefault="00650B90" w:rsidP="00650B90">
            <w:pPr>
              <w:ind w:firstLine="0"/>
              <w:jc w:val="both"/>
              <w:rPr>
                <w:sz w:val="24"/>
              </w:rPr>
            </w:pPr>
            <w:r w:rsidRPr="00091E28">
              <w:rPr>
                <w:sz w:val="24"/>
              </w:rPr>
              <w:t>Romans</w:t>
            </w:r>
          </w:p>
        </w:tc>
        <w:tc>
          <w:tcPr>
            <w:tcW w:w="1045"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118</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3</w:t>
            </w:r>
          </w:p>
        </w:tc>
        <w:tc>
          <w:tcPr>
            <w:tcW w:w="1045" w:type="dxa"/>
            <w:gridSpan w:val="2"/>
            <w:shd w:val="clear" w:color="auto" w:fill="FFFFFF"/>
            <w:vAlign w:val="bottom"/>
          </w:tcPr>
          <w:p w:rsidR="00650B90" w:rsidRPr="00091E28" w:rsidRDefault="00650B90" w:rsidP="00650B90">
            <w:pPr>
              <w:tabs>
                <w:tab w:val="decimal" w:pos="566"/>
              </w:tabs>
              <w:ind w:firstLine="0"/>
              <w:jc w:val="both"/>
              <w:rPr>
                <w:sz w:val="24"/>
              </w:rPr>
            </w:pPr>
            <w:r w:rsidRPr="00091E28">
              <w:rPr>
                <w:sz w:val="24"/>
              </w:rPr>
              <w:t>—</w:t>
            </w:r>
          </w:p>
        </w:tc>
        <w:tc>
          <w:tcPr>
            <w:tcW w:w="1048" w:type="dxa"/>
            <w:shd w:val="clear" w:color="auto" w:fill="FFFFFF"/>
          </w:tcPr>
          <w:p w:rsidR="00650B90" w:rsidRPr="00091E28" w:rsidRDefault="00650B90" w:rsidP="00650B90">
            <w:pPr>
              <w:tabs>
                <w:tab w:val="decimal" w:pos="566"/>
              </w:tabs>
              <w:ind w:firstLine="0"/>
              <w:jc w:val="both"/>
              <w:rPr>
                <w:sz w:val="24"/>
                <w:szCs w:val="10"/>
              </w:rPr>
            </w:pP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ID</w:t>
            </w:r>
          </w:p>
        </w:tc>
        <w:tc>
          <w:tcPr>
            <w:tcW w:w="3024" w:type="dxa"/>
            <w:shd w:val="clear" w:color="auto" w:fill="FFFFFF"/>
          </w:tcPr>
          <w:p w:rsidR="00650B90" w:rsidRPr="00091E28" w:rsidRDefault="00650B90" w:rsidP="00650B90">
            <w:pPr>
              <w:ind w:firstLine="0"/>
              <w:jc w:val="both"/>
              <w:rPr>
                <w:sz w:val="24"/>
              </w:rPr>
            </w:pPr>
            <w:r w:rsidRPr="00091E28">
              <w:rPr>
                <w:sz w:val="24"/>
              </w:rPr>
              <w:t>Liturgie et dév</w:t>
            </w:r>
            <w:r w:rsidRPr="00091E28">
              <w:rPr>
                <w:sz w:val="24"/>
              </w:rPr>
              <w:t>o</w:t>
            </w:r>
            <w:r w:rsidRPr="00091E28">
              <w:rPr>
                <w:sz w:val="24"/>
              </w:rPr>
              <w:t>tion</w:t>
            </w:r>
          </w:p>
        </w:tc>
        <w:tc>
          <w:tcPr>
            <w:tcW w:w="1045"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116</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4</w:t>
            </w:r>
          </w:p>
        </w:tc>
        <w:tc>
          <w:tcPr>
            <w:tcW w:w="1045" w:type="dxa"/>
            <w:gridSpan w:val="2"/>
            <w:shd w:val="clear" w:color="auto" w:fill="FFFFFF"/>
          </w:tcPr>
          <w:p w:rsidR="00650B90" w:rsidRPr="00091E28" w:rsidRDefault="00650B90" w:rsidP="00650B90">
            <w:pPr>
              <w:tabs>
                <w:tab w:val="decimal" w:pos="566"/>
              </w:tabs>
              <w:ind w:firstLine="0"/>
              <w:jc w:val="both"/>
              <w:rPr>
                <w:sz w:val="24"/>
              </w:rPr>
            </w:pPr>
            <w:r w:rsidRPr="00091E28">
              <w:rPr>
                <w:sz w:val="24"/>
              </w:rPr>
              <w:t>57</w:t>
            </w:r>
          </w:p>
        </w:tc>
        <w:tc>
          <w:tcPr>
            <w:tcW w:w="1048"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1</w:t>
            </w: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2B</w:t>
            </w:r>
          </w:p>
        </w:tc>
        <w:tc>
          <w:tcPr>
            <w:tcW w:w="3024" w:type="dxa"/>
            <w:shd w:val="clear" w:color="auto" w:fill="FFFFFF"/>
          </w:tcPr>
          <w:p w:rsidR="00650B90" w:rsidRPr="00091E28" w:rsidRDefault="00650B90" w:rsidP="00650B90">
            <w:pPr>
              <w:ind w:firstLine="0"/>
              <w:jc w:val="both"/>
              <w:rPr>
                <w:sz w:val="24"/>
              </w:rPr>
            </w:pPr>
            <w:r w:rsidRPr="00091E28">
              <w:rPr>
                <w:sz w:val="24"/>
              </w:rPr>
              <w:t>Droit civil</w:t>
            </w:r>
          </w:p>
        </w:tc>
        <w:tc>
          <w:tcPr>
            <w:tcW w:w="1045"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112</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5</w:t>
            </w:r>
          </w:p>
        </w:tc>
        <w:tc>
          <w:tcPr>
            <w:tcW w:w="1045" w:type="dxa"/>
            <w:gridSpan w:val="2"/>
            <w:shd w:val="clear" w:color="auto" w:fill="FFFFFF"/>
          </w:tcPr>
          <w:p w:rsidR="00650B90" w:rsidRPr="00091E28" w:rsidRDefault="00650B90" w:rsidP="00650B90">
            <w:pPr>
              <w:tabs>
                <w:tab w:val="decimal" w:pos="566"/>
              </w:tabs>
              <w:ind w:firstLine="0"/>
              <w:jc w:val="both"/>
              <w:rPr>
                <w:sz w:val="24"/>
              </w:rPr>
            </w:pPr>
            <w:r w:rsidRPr="00091E28">
              <w:rPr>
                <w:sz w:val="24"/>
              </w:rPr>
              <w:t>34</w:t>
            </w:r>
          </w:p>
        </w:tc>
        <w:tc>
          <w:tcPr>
            <w:tcW w:w="1048" w:type="dxa"/>
            <w:shd w:val="clear" w:color="auto" w:fill="FFFFFF"/>
          </w:tcPr>
          <w:p w:rsidR="00650B90" w:rsidRPr="00091E28" w:rsidRDefault="00650B90" w:rsidP="00650B90">
            <w:pPr>
              <w:tabs>
                <w:tab w:val="decimal" w:pos="566"/>
              </w:tabs>
              <w:ind w:firstLine="0"/>
              <w:jc w:val="both"/>
              <w:rPr>
                <w:sz w:val="24"/>
              </w:rPr>
            </w:pPr>
            <w:r w:rsidRPr="00091E28">
              <w:rPr>
                <w:sz w:val="24"/>
              </w:rPr>
              <w:t>3</w:t>
            </w: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3B2</w:t>
            </w:r>
          </w:p>
        </w:tc>
        <w:tc>
          <w:tcPr>
            <w:tcW w:w="3024" w:type="dxa"/>
            <w:shd w:val="clear" w:color="auto" w:fill="FFFFFF"/>
          </w:tcPr>
          <w:p w:rsidR="00650B90" w:rsidRPr="00091E28" w:rsidRDefault="00650B90" w:rsidP="00650B90">
            <w:pPr>
              <w:ind w:firstLine="0"/>
              <w:jc w:val="both"/>
              <w:rPr>
                <w:sz w:val="24"/>
              </w:rPr>
            </w:pPr>
            <w:r w:rsidRPr="00091E28">
              <w:rPr>
                <w:sz w:val="24"/>
              </w:rPr>
              <w:t>Histoire moderne</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105</w:t>
            </w:r>
          </w:p>
        </w:tc>
        <w:tc>
          <w:tcPr>
            <w:tcW w:w="1045"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6</w:t>
            </w:r>
          </w:p>
        </w:tc>
        <w:tc>
          <w:tcPr>
            <w:tcW w:w="1045" w:type="dxa"/>
            <w:gridSpan w:val="2"/>
            <w:shd w:val="clear" w:color="auto" w:fill="FFFFFF"/>
          </w:tcPr>
          <w:p w:rsidR="00650B90" w:rsidRPr="00091E28" w:rsidRDefault="00650B90" w:rsidP="00650B90">
            <w:pPr>
              <w:tabs>
                <w:tab w:val="decimal" w:pos="566"/>
              </w:tabs>
              <w:ind w:firstLine="0"/>
              <w:jc w:val="both"/>
              <w:rPr>
                <w:sz w:val="24"/>
              </w:rPr>
            </w:pPr>
            <w:r w:rsidRPr="00091E28">
              <w:rPr>
                <w:sz w:val="24"/>
              </w:rPr>
              <w:t>34</w:t>
            </w:r>
          </w:p>
        </w:tc>
        <w:tc>
          <w:tcPr>
            <w:tcW w:w="1048" w:type="dxa"/>
            <w:shd w:val="clear" w:color="auto" w:fill="FFFFFF"/>
          </w:tcPr>
          <w:p w:rsidR="00650B90" w:rsidRPr="00091E28" w:rsidRDefault="00650B90" w:rsidP="00650B90">
            <w:pPr>
              <w:tabs>
                <w:tab w:val="decimal" w:pos="566"/>
              </w:tabs>
              <w:ind w:firstLine="0"/>
              <w:jc w:val="both"/>
              <w:rPr>
                <w:sz w:val="24"/>
              </w:rPr>
            </w:pPr>
            <w:r w:rsidRPr="00091E28">
              <w:rPr>
                <w:sz w:val="24"/>
              </w:rPr>
              <w:t>4</w:t>
            </w: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2C</w:t>
            </w:r>
          </w:p>
        </w:tc>
        <w:tc>
          <w:tcPr>
            <w:tcW w:w="3024" w:type="dxa"/>
            <w:shd w:val="clear" w:color="auto" w:fill="FFFFFF"/>
          </w:tcPr>
          <w:p w:rsidR="00650B90" w:rsidRPr="00091E28" w:rsidRDefault="00650B90" w:rsidP="00650B90">
            <w:pPr>
              <w:ind w:firstLine="0"/>
              <w:jc w:val="both"/>
              <w:rPr>
                <w:sz w:val="24"/>
              </w:rPr>
            </w:pPr>
            <w:r w:rsidRPr="00091E28">
              <w:rPr>
                <w:sz w:val="24"/>
              </w:rPr>
              <w:t>Jurisprudence</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99</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7</w:t>
            </w:r>
          </w:p>
        </w:tc>
        <w:tc>
          <w:tcPr>
            <w:tcW w:w="1045" w:type="dxa"/>
            <w:gridSpan w:val="2"/>
            <w:shd w:val="clear" w:color="auto" w:fill="FFFFFF"/>
          </w:tcPr>
          <w:p w:rsidR="00650B90" w:rsidRPr="00091E28" w:rsidRDefault="00650B90" w:rsidP="00650B90">
            <w:pPr>
              <w:tabs>
                <w:tab w:val="decimal" w:pos="566"/>
              </w:tabs>
              <w:ind w:firstLine="0"/>
              <w:jc w:val="both"/>
              <w:rPr>
                <w:sz w:val="24"/>
              </w:rPr>
            </w:pPr>
            <w:r w:rsidRPr="00091E28">
              <w:rPr>
                <w:sz w:val="24"/>
              </w:rPr>
              <w:t>—</w:t>
            </w:r>
          </w:p>
        </w:tc>
        <w:tc>
          <w:tcPr>
            <w:tcW w:w="1048" w:type="dxa"/>
            <w:shd w:val="clear" w:color="auto" w:fill="FFFFFF"/>
          </w:tcPr>
          <w:p w:rsidR="00650B90" w:rsidRPr="00091E28" w:rsidRDefault="00650B90" w:rsidP="00650B90">
            <w:pPr>
              <w:tabs>
                <w:tab w:val="decimal" w:pos="566"/>
              </w:tabs>
              <w:ind w:firstLine="0"/>
              <w:jc w:val="both"/>
              <w:rPr>
                <w:sz w:val="24"/>
                <w:szCs w:val="10"/>
              </w:rPr>
            </w:pP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4H</w:t>
            </w:r>
          </w:p>
        </w:tc>
        <w:tc>
          <w:tcPr>
            <w:tcW w:w="3024" w:type="dxa"/>
            <w:shd w:val="clear" w:color="auto" w:fill="FFFFFF"/>
          </w:tcPr>
          <w:p w:rsidR="00650B90" w:rsidRPr="00091E28" w:rsidRDefault="00650B90" w:rsidP="00650B90">
            <w:pPr>
              <w:ind w:firstLine="0"/>
              <w:jc w:val="both"/>
              <w:rPr>
                <w:sz w:val="24"/>
              </w:rPr>
            </w:pPr>
            <w:r w:rsidRPr="00091E28">
              <w:rPr>
                <w:sz w:val="24"/>
              </w:rPr>
              <w:t>Arts divers</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87</w:t>
            </w:r>
          </w:p>
        </w:tc>
        <w:tc>
          <w:tcPr>
            <w:tcW w:w="1045"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8</w:t>
            </w:r>
          </w:p>
        </w:tc>
        <w:tc>
          <w:tcPr>
            <w:tcW w:w="1045" w:type="dxa"/>
            <w:gridSpan w:val="2"/>
            <w:shd w:val="clear" w:color="auto" w:fill="FFFFFF"/>
          </w:tcPr>
          <w:p w:rsidR="00650B90" w:rsidRPr="00091E28" w:rsidRDefault="00650B90" w:rsidP="00650B90">
            <w:pPr>
              <w:tabs>
                <w:tab w:val="decimal" w:pos="566"/>
              </w:tabs>
              <w:ind w:firstLine="0"/>
              <w:jc w:val="both"/>
              <w:rPr>
                <w:sz w:val="24"/>
              </w:rPr>
            </w:pPr>
            <w:r w:rsidRPr="00091E28">
              <w:rPr>
                <w:sz w:val="24"/>
              </w:rPr>
              <w:t>29</w:t>
            </w:r>
          </w:p>
        </w:tc>
        <w:tc>
          <w:tcPr>
            <w:tcW w:w="1048"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6</w:t>
            </w:r>
          </w:p>
        </w:tc>
      </w:tr>
      <w:tr w:rsidR="00650B90" w:rsidRPr="00091E28">
        <w:tblPrEx>
          <w:tblCellMar>
            <w:top w:w="0" w:type="dxa"/>
            <w:bottom w:w="0" w:type="dxa"/>
          </w:tblCellMar>
        </w:tblPrEx>
        <w:tc>
          <w:tcPr>
            <w:tcW w:w="730" w:type="dxa"/>
            <w:shd w:val="clear" w:color="auto" w:fill="FFFFFF"/>
            <w:vAlign w:val="bottom"/>
          </w:tcPr>
          <w:p w:rsidR="00650B90" w:rsidRPr="00091E28" w:rsidRDefault="00650B90" w:rsidP="00650B90">
            <w:pPr>
              <w:ind w:firstLine="0"/>
              <w:jc w:val="both"/>
              <w:rPr>
                <w:sz w:val="24"/>
              </w:rPr>
            </w:pPr>
            <w:r w:rsidRPr="00091E28">
              <w:rPr>
                <w:sz w:val="24"/>
              </w:rPr>
              <w:t>4G</w:t>
            </w:r>
          </w:p>
        </w:tc>
        <w:tc>
          <w:tcPr>
            <w:tcW w:w="3024" w:type="dxa"/>
            <w:shd w:val="clear" w:color="auto" w:fill="FFFFFF"/>
            <w:vAlign w:val="bottom"/>
          </w:tcPr>
          <w:p w:rsidR="00650B90" w:rsidRPr="00091E28" w:rsidRDefault="00650B90" w:rsidP="00650B90">
            <w:pPr>
              <w:ind w:firstLine="0"/>
              <w:jc w:val="both"/>
              <w:rPr>
                <w:sz w:val="24"/>
              </w:rPr>
            </w:pPr>
            <w:r w:rsidRPr="00091E28">
              <w:rPr>
                <w:sz w:val="24"/>
              </w:rPr>
              <w:t>Arts spécialisés</w:t>
            </w:r>
          </w:p>
        </w:tc>
        <w:tc>
          <w:tcPr>
            <w:tcW w:w="1045" w:type="dxa"/>
            <w:shd w:val="clear" w:color="auto" w:fill="FFFFFF"/>
            <w:vAlign w:val="center"/>
          </w:tcPr>
          <w:p w:rsidR="00650B90" w:rsidRPr="00091E28" w:rsidRDefault="00650B90" w:rsidP="00650B90">
            <w:pPr>
              <w:tabs>
                <w:tab w:val="decimal" w:pos="566"/>
              </w:tabs>
              <w:ind w:firstLine="0"/>
              <w:jc w:val="both"/>
              <w:rPr>
                <w:sz w:val="24"/>
              </w:rPr>
            </w:pPr>
            <w:r w:rsidRPr="00091E28">
              <w:rPr>
                <w:sz w:val="24"/>
              </w:rPr>
              <w:t>—</w:t>
            </w:r>
          </w:p>
        </w:tc>
        <w:tc>
          <w:tcPr>
            <w:tcW w:w="1045" w:type="dxa"/>
            <w:shd w:val="clear" w:color="auto" w:fill="FFFFFF"/>
          </w:tcPr>
          <w:p w:rsidR="00650B90" w:rsidRPr="00091E28" w:rsidRDefault="00650B90" w:rsidP="00650B90">
            <w:pPr>
              <w:tabs>
                <w:tab w:val="decimal" w:pos="566"/>
              </w:tabs>
              <w:ind w:firstLine="0"/>
              <w:jc w:val="both"/>
              <w:rPr>
                <w:sz w:val="24"/>
                <w:szCs w:val="10"/>
              </w:rPr>
            </w:pPr>
          </w:p>
        </w:tc>
        <w:tc>
          <w:tcPr>
            <w:tcW w:w="1045" w:type="dxa"/>
            <w:gridSpan w:val="2"/>
            <w:shd w:val="clear" w:color="auto" w:fill="FFFFFF"/>
            <w:vAlign w:val="bottom"/>
          </w:tcPr>
          <w:p w:rsidR="00650B90" w:rsidRPr="00091E28" w:rsidRDefault="00650B90" w:rsidP="00650B90">
            <w:pPr>
              <w:tabs>
                <w:tab w:val="decimal" w:pos="566"/>
              </w:tabs>
              <w:ind w:firstLine="0"/>
              <w:jc w:val="both"/>
              <w:rPr>
                <w:sz w:val="24"/>
              </w:rPr>
            </w:pPr>
            <w:r w:rsidRPr="00091E28">
              <w:rPr>
                <w:sz w:val="24"/>
              </w:rPr>
              <w:t>47</w:t>
            </w:r>
          </w:p>
        </w:tc>
        <w:tc>
          <w:tcPr>
            <w:tcW w:w="1048" w:type="dxa"/>
            <w:shd w:val="clear" w:color="auto" w:fill="FFFFFF"/>
            <w:vAlign w:val="bottom"/>
          </w:tcPr>
          <w:p w:rsidR="00650B90" w:rsidRPr="00091E28" w:rsidRDefault="00650B90" w:rsidP="00650B90">
            <w:pPr>
              <w:tabs>
                <w:tab w:val="decimal" w:pos="566"/>
              </w:tabs>
              <w:ind w:firstLine="0"/>
              <w:jc w:val="both"/>
              <w:rPr>
                <w:sz w:val="24"/>
              </w:rPr>
            </w:pPr>
            <w:r w:rsidRPr="00091E28">
              <w:rPr>
                <w:sz w:val="24"/>
              </w:rPr>
              <w:t>2</w:t>
            </w:r>
          </w:p>
        </w:tc>
      </w:tr>
      <w:tr w:rsidR="00650B90" w:rsidRPr="00091E28">
        <w:tblPrEx>
          <w:tblCellMar>
            <w:top w:w="0" w:type="dxa"/>
            <w:bottom w:w="0" w:type="dxa"/>
          </w:tblCellMar>
        </w:tblPrEx>
        <w:tc>
          <w:tcPr>
            <w:tcW w:w="730" w:type="dxa"/>
            <w:shd w:val="clear" w:color="auto" w:fill="FFFFFF"/>
          </w:tcPr>
          <w:p w:rsidR="00650B90" w:rsidRPr="00091E28" w:rsidRDefault="00650B90" w:rsidP="00650B90">
            <w:pPr>
              <w:ind w:firstLine="0"/>
              <w:jc w:val="both"/>
              <w:rPr>
                <w:sz w:val="24"/>
              </w:rPr>
            </w:pPr>
            <w:r w:rsidRPr="00091E28">
              <w:rPr>
                <w:sz w:val="24"/>
              </w:rPr>
              <w:t>5C1</w:t>
            </w:r>
          </w:p>
        </w:tc>
        <w:tc>
          <w:tcPr>
            <w:tcW w:w="3024" w:type="dxa"/>
            <w:shd w:val="clear" w:color="auto" w:fill="FFFFFF"/>
          </w:tcPr>
          <w:p w:rsidR="00650B90" w:rsidRPr="00091E28" w:rsidRDefault="00650B90" w:rsidP="00650B90">
            <w:pPr>
              <w:ind w:firstLine="0"/>
              <w:jc w:val="both"/>
              <w:rPr>
                <w:sz w:val="24"/>
              </w:rPr>
            </w:pPr>
            <w:r w:rsidRPr="00091E28">
              <w:rPr>
                <w:sz w:val="24"/>
              </w:rPr>
              <w:t>Poésie</w:t>
            </w:r>
          </w:p>
        </w:tc>
        <w:tc>
          <w:tcPr>
            <w:tcW w:w="1045" w:type="dxa"/>
            <w:shd w:val="clear" w:color="auto" w:fill="FFFFFF"/>
          </w:tcPr>
          <w:p w:rsidR="00650B90" w:rsidRPr="00091E28" w:rsidRDefault="00650B90" w:rsidP="00650B90">
            <w:pPr>
              <w:tabs>
                <w:tab w:val="decimal" w:pos="566"/>
              </w:tabs>
              <w:ind w:firstLine="0"/>
              <w:jc w:val="both"/>
              <w:rPr>
                <w:sz w:val="24"/>
              </w:rPr>
            </w:pPr>
            <w:r w:rsidRPr="00091E28">
              <w:rPr>
                <w:sz w:val="24"/>
              </w:rPr>
              <w:t>—</w:t>
            </w:r>
          </w:p>
        </w:tc>
        <w:tc>
          <w:tcPr>
            <w:tcW w:w="1045" w:type="dxa"/>
            <w:shd w:val="clear" w:color="auto" w:fill="FFFFFF"/>
          </w:tcPr>
          <w:p w:rsidR="00650B90" w:rsidRPr="00091E28" w:rsidRDefault="00650B90" w:rsidP="00650B90">
            <w:pPr>
              <w:tabs>
                <w:tab w:val="decimal" w:pos="566"/>
              </w:tabs>
              <w:ind w:firstLine="0"/>
              <w:jc w:val="both"/>
              <w:rPr>
                <w:sz w:val="24"/>
                <w:szCs w:val="10"/>
              </w:rPr>
            </w:pPr>
          </w:p>
        </w:tc>
        <w:tc>
          <w:tcPr>
            <w:tcW w:w="1045" w:type="dxa"/>
            <w:gridSpan w:val="2"/>
            <w:shd w:val="clear" w:color="auto" w:fill="FFFFFF"/>
          </w:tcPr>
          <w:p w:rsidR="00650B90" w:rsidRPr="00091E28" w:rsidRDefault="00650B90" w:rsidP="00650B90">
            <w:pPr>
              <w:tabs>
                <w:tab w:val="decimal" w:pos="566"/>
              </w:tabs>
              <w:ind w:firstLine="0"/>
              <w:jc w:val="both"/>
              <w:rPr>
                <w:sz w:val="24"/>
              </w:rPr>
            </w:pPr>
            <w:r w:rsidRPr="00091E28">
              <w:rPr>
                <w:sz w:val="24"/>
              </w:rPr>
              <w:t>27</w:t>
            </w:r>
          </w:p>
        </w:tc>
        <w:tc>
          <w:tcPr>
            <w:tcW w:w="1048" w:type="dxa"/>
            <w:shd w:val="clear" w:color="auto" w:fill="FFFFFF"/>
          </w:tcPr>
          <w:p w:rsidR="00650B90" w:rsidRPr="00091E28" w:rsidRDefault="00650B90" w:rsidP="00650B90">
            <w:pPr>
              <w:tabs>
                <w:tab w:val="decimal" w:pos="566"/>
              </w:tabs>
              <w:ind w:firstLine="0"/>
              <w:jc w:val="both"/>
              <w:rPr>
                <w:sz w:val="24"/>
              </w:rPr>
            </w:pPr>
            <w:r w:rsidRPr="00091E28">
              <w:rPr>
                <w:sz w:val="24"/>
              </w:rPr>
              <w:t>7</w:t>
            </w:r>
          </w:p>
        </w:tc>
      </w:tr>
      <w:tr w:rsidR="00650B90" w:rsidRPr="00091E28">
        <w:tblPrEx>
          <w:tblCellMar>
            <w:top w:w="0" w:type="dxa"/>
            <w:bottom w:w="0" w:type="dxa"/>
          </w:tblCellMar>
        </w:tblPrEx>
        <w:tc>
          <w:tcPr>
            <w:tcW w:w="730" w:type="dxa"/>
            <w:tcBorders>
              <w:bottom w:val="single" w:sz="12" w:space="0" w:color="auto"/>
            </w:tcBorders>
            <w:shd w:val="clear" w:color="auto" w:fill="FFFFFF"/>
          </w:tcPr>
          <w:p w:rsidR="00650B90" w:rsidRPr="00091E28" w:rsidRDefault="00650B90" w:rsidP="00650B90">
            <w:pPr>
              <w:ind w:firstLine="0"/>
              <w:jc w:val="both"/>
              <w:rPr>
                <w:sz w:val="24"/>
              </w:rPr>
            </w:pPr>
            <w:r w:rsidRPr="00091E28">
              <w:rPr>
                <w:sz w:val="24"/>
              </w:rPr>
              <w:t>4B2C</w:t>
            </w:r>
          </w:p>
        </w:tc>
        <w:tc>
          <w:tcPr>
            <w:tcW w:w="3024" w:type="dxa"/>
            <w:tcBorders>
              <w:bottom w:val="single" w:sz="12" w:space="0" w:color="auto"/>
            </w:tcBorders>
            <w:shd w:val="clear" w:color="auto" w:fill="FFFFFF"/>
          </w:tcPr>
          <w:p w:rsidR="00650B90" w:rsidRPr="00091E28" w:rsidRDefault="00650B90" w:rsidP="00650B90">
            <w:pPr>
              <w:ind w:firstLine="0"/>
              <w:jc w:val="both"/>
              <w:rPr>
                <w:sz w:val="24"/>
              </w:rPr>
            </w:pPr>
            <w:r w:rsidRPr="00091E28">
              <w:rPr>
                <w:sz w:val="24"/>
              </w:rPr>
              <w:t>Algèbre et arithmétique</w:t>
            </w:r>
          </w:p>
        </w:tc>
        <w:tc>
          <w:tcPr>
            <w:tcW w:w="1045" w:type="dxa"/>
            <w:tcBorders>
              <w:bottom w:val="single" w:sz="12" w:space="0" w:color="auto"/>
            </w:tcBorders>
            <w:shd w:val="clear" w:color="auto" w:fill="FFFFFF"/>
          </w:tcPr>
          <w:p w:rsidR="00650B90" w:rsidRPr="00091E28" w:rsidRDefault="00650B90" w:rsidP="00650B90">
            <w:pPr>
              <w:tabs>
                <w:tab w:val="decimal" w:pos="566"/>
              </w:tabs>
              <w:ind w:firstLine="0"/>
              <w:jc w:val="both"/>
              <w:rPr>
                <w:sz w:val="24"/>
              </w:rPr>
            </w:pPr>
            <w:r w:rsidRPr="00091E28">
              <w:rPr>
                <w:sz w:val="24"/>
              </w:rPr>
              <w:t>—</w:t>
            </w:r>
          </w:p>
        </w:tc>
        <w:tc>
          <w:tcPr>
            <w:tcW w:w="1045" w:type="dxa"/>
            <w:tcBorders>
              <w:bottom w:val="single" w:sz="12" w:space="0" w:color="auto"/>
            </w:tcBorders>
            <w:shd w:val="clear" w:color="auto" w:fill="FFFFFF"/>
          </w:tcPr>
          <w:p w:rsidR="00650B90" w:rsidRPr="00091E28" w:rsidRDefault="00650B90" w:rsidP="00650B90">
            <w:pPr>
              <w:tabs>
                <w:tab w:val="decimal" w:pos="566"/>
              </w:tabs>
              <w:ind w:firstLine="0"/>
              <w:jc w:val="both"/>
              <w:rPr>
                <w:sz w:val="24"/>
                <w:szCs w:val="10"/>
              </w:rPr>
            </w:pPr>
          </w:p>
        </w:tc>
        <w:tc>
          <w:tcPr>
            <w:tcW w:w="1045" w:type="dxa"/>
            <w:gridSpan w:val="2"/>
            <w:tcBorders>
              <w:bottom w:val="single" w:sz="12" w:space="0" w:color="auto"/>
            </w:tcBorders>
            <w:shd w:val="clear" w:color="auto" w:fill="FFFFFF"/>
            <w:vAlign w:val="center"/>
          </w:tcPr>
          <w:p w:rsidR="00650B90" w:rsidRPr="00091E28" w:rsidRDefault="00650B90" w:rsidP="00650B90">
            <w:pPr>
              <w:tabs>
                <w:tab w:val="decimal" w:pos="566"/>
              </w:tabs>
              <w:ind w:firstLine="0"/>
              <w:jc w:val="both"/>
              <w:rPr>
                <w:sz w:val="24"/>
              </w:rPr>
            </w:pPr>
            <w:r w:rsidRPr="00091E28">
              <w:rPr>
                <w:sz w:val="24"/>
              </w:rPr>
              <w:t>20</w:t>
            </w:r>
          </w:p>
        </w:tc>
        <w:tc>
          <w:tcPr>
            <w:tcW w:w="1048" w:type="dxa"/>
            <w:tcBorders>
              <w:bottom w:val="single" w:sz="12" w:space="0" w:color="auto"/>
            </w:tcBorders>
            <w:shd w:val="clear" w:color="auto" w:fill="FFFFFF"/>
            <w:vAlign w:val="center"/>
          </w:tcPr>
          <w:p w:rsidR="00650B90" w:rsidRPr="00091E28" w:rsidRDefault="00650B90" w:rsidP="00650B90">
            <w:pPr>
              <w:tabs>
                <w:tab w:val="decimal" w:pos="566"/>
              </w:tabs>
              <w:ind w:firstLine="0"/>
              <w:jc w:val="both"/>
              <w:rPr>
                <w:sz w:val="24"/>
              </w:rPr>
            </w:pPr>
            <w:r w:rsidRPr="00091E28">
              <w:rPr>
                <w:sz w:val="24"/>
              </w:rPr>
              <w:t>8</w:t>
            </w:r>
          </w:p>
        </w:tc>
      </w:tr>
      <w:tr w:rsidR="00650B90" w:rsidRPr="00091E28">
        <w:tblPrEx>
          <w:tblCellMar>
            <w:top w:w="0" w:type="dxa"/>
            <w:bottom w:w="0" w:type="dxa"/>
          </w:tblCellMar>
        </w:tblPrEx>
        <w:tc>
          <w:tcPr>
            <w:tcW w:w="730" w:type="dxa"/>
            <w:tcBorders>
              <w:top w:val="single" w:sz="12" w:space="0" w:color="auto"/>
              <w:bottom w:val="single" w:sz="12" w:space="0" w:color="auto"/>
            </w:tcBorders>
            <w:shd w:val="clear" w:color="auto" w:fill="FFFFFF"/>
            <w:vAlign w:val="bottom"/>
          </w:tcPr>
          <w:p w:rsidR="00650B90" w:rsidRPr="00091E28" w:rsidRDefault="00650B90" w:rsidP="00650B90">
            <w:pPr>
              <w:spacing w:before="120" w:after="120"/>
              <w:ind w:firstLine="0"/>
              <w:jc w:val="both"/>
              <w:rPr>
                <w:sz w:val="24"/>
              </w:rPr>
            </w:pPr>
            <w:r w:rsidRPr="00091E28">
              <w:rPr>
                <w:sz w:val="24"/>
              </w:rPr>
              <w:t>T</w:t>
            </w:r>
            <w:r w:rsidRPr="00091E28">
              <w:rPr>
                <w:sz w:val="24"/>
              </w:rPr>
              <w:t>o</w:t>
            </w:r>
            <w:r w:rsidRPr="00091E28">
              <w:rPr>
                <w:sz w:val="24"/>
              </w:rPr>
              <w:t>tal</w:t>
            </w:r>
          </w:p>
        </w:tc>
        <w:tc>
          <w:tcPr>
            <w:tcW w:w="3024" w:type="dxa"/>
            <w:tcBorders>
              <w:top w:val="single" w:sz="12" w:space="0" w:color="auto"/>
              <w:bottom w:val="single" w:sz="12" w:space="0" w:color="auto"/>
            </w:tcBorders>
            <w:shd w:val="clear" w:color="auto" w:fill="FFFFFF"/>
          </w:tcPr>
          <w:p w:rsidR="00650B90" w:rsidRPr="00091E28" w:rsidRDefault="00650B90" w:rsidP="00650B90">
            <w:pPr>
              <w:spacing w:before="120" w:after="120"/>
              <w:ind w:firstLine="0"/>
              <w:jc w:val="both"/>
              <w:rPr>
                <w:sz w:val="24"/>
                <w:szCs w:val="10"/>
              </w:rPr>
            </w:pPr>
          </w:p>
        </w:tc>
        <w:tc>
          <w:tcPr>
            <w:tcW w:w="2097" w:type="dxa"/>
            <w:gridSpan w:val="3"/>
            <w:tcBorders>
              <w:top w:val="single" w:sz="12" w:space="0" w:color="auto"/>
              <w:bottom w:val="single" w:sz="12" w:space="0" w:color="auto"/>
            </w:tcBorders>
            <w:shd w:val="clear" w:color="auto" w:fill="FFFFFF"/>
            <w:vAlign w:val="bottom"/>
          </w:tcPr>
          <w:p w:rsidR="00650B90" w:rsidRPr="00091E28" w:rsidRDefault="00650B90" w:rsidP="00650B90">
            <w:pPr>
              <w:tabs>
                <w:tab w:val="decimal" w:pos="566"/>
              </w:tabs>
              <w:spacing w:before="120" w:after="120"/>
              <w:ind w:firstLine="0"/>
              <w:jc w:val="both"/>
              <w:rPr>
                <w:sz w:val="24"/>
              </w:rPr>
            </w:pPr>
            <w:r w:rsidRPr="00091E28">
              <w:rPr>
                <w:sz w:val="24"/>
              </w:rPr>
              <w:t>935 (52%)</w:t>
            </w:r>
          </w:p>
        </w:tc>
        <w:tc>
          <w:tcPr>
            <w:tcW w:w="2086" w:type="dxa"/>
            <w:gridSpan w:val="2"/>
            <w:tcBorders>
              <w:top w:val="single" w:sz="12" w:space="0" w:color="auto"/>
              <w:bottom w:val="single" w:sz="12" w:space="0" w:color="auto"/>
            </w:tcBorders>
            <w:shd w:val="clear" w:color="auto" w:fill="FFFFFF"/>
            <w:vAlign w:val="bottom"/>
          </w:tcPr>
          <w:p w:rsidR="00650B90" w:rsidRPr="00091E28" w:rsidRDefault="00650B90" w:rsidP="00650B90">
            <w:pPr>
              <w:tabs>
                <w:tab w:val="decimal" w:pos="566"/>
              </w:tabs>
              <w:spacing w:before="120" w:after="120"/>
              <w:ind w:firstLine="0"/>
              <w:jc w:val="both"/>
              <w:rPr>
                <w:sz w:val="24"/>
              </w:rPr>
            </w:pPr>
            <w:r w:rsidRPr="00091E28">
              <w:rPr>
                <w:sz w:val="24"/>
              </w:rPr>
              <w:t>277</w:t>
            </w:r>
            <w:r>
              <w:rPr>
                <w:sz w:val="24"/>
              </w:rPr>
              <w:t xml:space="preserve"> </w:t>
            </w:r>
            <w:r w:rsidRPr="00091E28">
              <w:rPr>
                <w:sz w:val="24"/>
              </w:rPr>
              <w:t>(62%)</w:t>
            </w:r>
          </w:p>
        </w:tc>
      </w:tr>
    </w:tbl>
    <w:p w:rsidR="00650B90" w:rsidRDefault="00650B90" w:rsidP="00650B90">
      <w:pPr>
        <w:ind w:firstLine="0"/>
        <w:jc w:val="both"/>
        <w:rPr>
          <w:sz w:val="24"/>
          <w:szCs w:val="2"/>
        </w:rPr>
      </w:pPr>
    </w:p>
    <w:p w:rsidR="00650B90" w:rsidRPr="00091E28" w:rsidRDefault="00650B90" w:rsidP="00650B90">
      <w:pPr>
        <w:ind w:firstLine="0"/>
        <w:jc w:val="both"/>
        <w:rPr>
          <w:sz w:val="24"/>
          <w:szCs w:val="2"/>
        </w:rPr>
      </w:pPr>
      <w:r>
        <w:rPr>
          <w:sz w:val="24"/>
          <w:szCs w:val="2"/>
        </w:rPr>
        <w:br w:type="page"/>
      </w:r>
    </w:p>
    <w:p w:rsidR="00650B90" w:rsidRPr="00091E28" w:rsidRDefault="00650B90" w:rsidP="00650B90">
      <w:pPr>
        <w:ind w:firstLine="0"/>
        <w:jc w:val="center"/>
        <w:rPr>
          <w:sz w:val="24"/>
        </w:rPr>
      </w:pPr>
      <w:r w:rsidRPr="00091E28">
        <w:rPr>
          <w:rStyle w:val="Corpsdutexte285ptEspacement0pt"/>
          <w:rFonts w:eastAsia="Arial"/>
          <w:sz w:val="24"/>
        </w:rPr>
        <w:t>TABLEAU 5</w:t>
      </w:r>
    </w:p>
    <w:p w:rsidR="00650B90" w:rsidRPr="00091E28" w:rsidRDefault="00650B90" w:rsidP="00650B90">
      <w:pPr>
        <w:spacing w:after="120"/>
        <w:ind w:firstLine="0"/>
        <w:jc w:val="center"/>
        <w:rPr>
          <w:sz w:val="24"/>
        </w:rPr>
      </w:pPr>
      <w:r w:rsidRPr="00091E28">
        <w:rPr>
          <w:rStyle w:val="Corpsdutexte210ptItalique"/>
          <w:sz w:val="24"/>
        </w:rPr>
        <w:t>Catalogue</w:t>
      </w:r>
      <w:r w:rsidRPr="00091E28">
        <w:rPr>
          <w:sz w:val="24"/>
        </w:rPr>
        <w:t xml:space="preserve"> de la mais</w:t>
      </w:r>
      <w:r>
        <w:rPr>
          <w:sz w:val="24"/>
        </w:rPr>
        <w:t>on Bossange de Montréal (1816),</w:t>
      </w:r>
      <w:r>
        <w:rPr>
          <w:sz w:val="24"/>
        </w:rPr>
        <w:br/>
      </w:r>
      <w:r w:rsidRPr="00091E28">
        <w:rPr>
          <w:sz w:val="24"/>
        </w:rPr>
        <w:t>auteurs les plus présents, selon le nombre de volumes et de titres</w:t>
      </w:r>
    </w:p>
    <w:tbl>
      <w:tblPr>
        <w:tblOverlap w:val="never"/>
        <w:tblW w:w="0" w:type="auto"/>
        <w:tblLayout w:type="fixed"/>
        <w:tblCellMar>
          <w:left w:w="10" w:type="dxa"/>
          <w:right w:w="10" w:type="dxa"/>
        </w:tblCellMar>
        <w:tblLook w:val="04A0" w:firstRow="1" w:lastRow="0" w:firstColumn="1" w:lastColumn="0" w:noHBand="0" w:noVBand="1"/>
      </w:tblPr>
      <w:tblGrid>
        <w:gridCol w:w="2660"/>
        <w:gridCol w:w="1317"/>
        <w:gridCol w:w="1318"/>
        <w:gridCol w:w="1317"/>
        <w:gridCol w:w="1318"/>
      </w:tblGrid>
      <w:tr w:rsidR="00650B90" w:rsidRPr="00091E28">
        <w:tblPrEx>
          <w:tblCellMar>
            <w:top w:w="0" w:type="dxa"/>
            <w:bottom w:w="0" w:type="dxa"/>
          </w:tblCellMar>
        </w:tblPrEx>
        <w:tc>
          <w:tcPr>
            <w:tcW w:w="2660" w:type="dxa"/>
            <w:tcBorders>
              <w:top w:val="single" w:sz="4" w:space="0" w:color="auto"/>
            </w:tcBorders>
            <w:shd w:val="clear" w:color="auto" w:fill="EEECE1"/>
            <w:vAlign w:val="bottom"/>
          </w:tcPr>
          <w:p w:rsidR="00650B90" w:rsidRPr="00091E28" w:rsidRDefault="00650B90" w:rsidP="00650B90">
            <w:pPr>
              <w:spacing w:before="120" w:after="120"/>
              <w:ind w:firstLine="0"/>
              <w:jc w:val="both"/>
              <w:rPr>
                <w:sz w:val="24"/>
              </w:rPr>
            </w:pPr>
            <w:r w:rsidRPr="00091E28">
              <w:rPr>
                <w:sz w:val="24"/>
              </w:rPr>
              <w:t>Auteur</w:t>
            </w:r>
          </w:p>
        </w:tc>
        <w:tc>
          <w:tcPr>
            <w:tcW w:w="1317" w:type="dxa"/>
            <w:tcBorders>
              <w:top w:val="single" w:sz="4" w:space="0" w:color="auto"/>
            </w:tcBorders>
            <w:shd w:val="clear" w:color="auto" w:fill="EEECE1"/>
            <w:vAlign w:val="bottom"/>
          </w:tcPr>
          <w:p w:rsidR="00650B90" w:rsidRPr="00091E28" w:rsidRDefault="00650B90" w:rsidP="00650B90">
            <w:pPr>
              <w:spacing w:before="120" w:after="120"/>
              <w:ind w:firstLine="0"/>
              <w:jc w:val="center"/>
              <w:rPr>
                <w:sz w:val="24"/>
              </w:rPr>
            </w:pPr>
            <w:r w:rsidRPr="00091E28">
              <w:rPr>
                <w:sz w:val="24"/>
              </w:rPr>
              <w:t>Volumes</w:t>
            </w:r>
          </w:p>
        </w:tc>
        <w:tc>
          <w:tcPr>
            <w:tcW w:w="1318" w:type="dxa"/>
            <w:tcBorders>
              <w:top w:val="single" w:sz="4" w:space="0" w:color="auto"/>
            </w:tcBorders>
            <w:shd w:val="clear" w:color="auto" w:fill="EEECE1"/>
            <w:vAlign w:val="bottom"/>
          </w:tcPr>
          <w:p w:rsidR="00650B90" w:rsidRPr="00091E28" w:rsidRDefault="00650B90" w:rsidP="00650B90">
            <w:pPr>
              <w:spacing w:before="120" w:after="120"/>
              <w:ind w:firstLine="0"/>
              <w:jc w:val="center"/>
              <w:rPr>
                <w:sz w:val="24"/>
              </w:rPr>
            </w:pPr>
            <w:r w:rsidRPr="00091E28">
              <w:rPr>
                <w:sz w:val="24"/>
              </w:rPr>
              <w:t>Rang</w:t>
            </w:r>
          </w:p>
        </w:tc>
        <w:tc>
          <w:tcPr>
            <w:tcW w:w="1317" w:type="dxa"/>
            <w:tcBorders>
              <w:top w:val="single" w:sz="4" w:space="0" w:color="auto"/>
            </w:tcBorders>
            <w:shd w:val="clear" w:color="auto" w:fill="EEECE1"/>
            <w:vAlign w:val="bottom"/>
          </w:tcPr>
          <w:p w:rsidR="00650B90" w:rsidRPr="00091E28" w:rsidRDefault="00650B90" w:rsidP="00650B90">
            <w:pPr>
              <w:spacing w:before="120" w:after="120"/>
              <w:ind w:firstLine="0"/>
              <w:jc w:val="center"/>
              <w:rPr>
                <w:sz w:val="24"/>
              </w:rPr>
            </w:pPr>
            <w:r w:rsidRPr="00091E28">
              <w:rPr>
                <w:sz w:val="24"/>
              </w:rPr>
              <w:t>T</w:t>
            </w:r>
            <w:r w:rsidRPr="00091E28">
              <w:rPr>
                <w:sz w:val="24"/>
              </w:rPr>
              <w:t>i</w:t>
            </w:r>
            <w:r w:rsidRPr="00091E28">
              <w:rPr>
                <w:sz w:val="24"/>
              </w:rPr>
              <w:t>tres</w:t>
            </w:r>
          </w:p>
        </w:tc>
        <w:tc>
          <w:tcPr>
            <w:tcW w:w="1318" w:type="dxa"/>
            <w:tcBorders>
              <w:top w:val="single" w:sz="4" w:space="0" w:color="auto"/>
            </w:tcBorders>
            <w:shd w:val="clear" w:color="auto" w:fill="EEECE1"/>
            <w:vAlign w:val="bottom"/>
          </w:tcPr>
          <w:p w:rsidR="00650B90" w:rsidRPr="00091E28" w:rsidRDefault="00650B90" w:rsidP="00650B90">
            <w:pPr>
              <w:spacing w:before="120" w:after="120"/>
              <w:ind w:firstLine="0"/>
              <w:jc w:val="center"/>
              <w:rPr>
                <w:sz w:val="24"/>
              </w:rPr>
            </w:pPr>
            <w:r w:rsidRPr="00091E28">
              <w:rPr>
                <w:sz w:val="24"/>
              </w:rPr>
              <w:t>Rang</w:t>
            </w:r>
          </w:p>
        </w:tc>
      </w:tr>
      <w:tr w:rsidR="00650B90" w:rsidRPr="00091E28">
        <w:tblPrEx>
          <w:tblCellMar>
            <w:top w:w="0" w:type="dxa"/>
            <w:bottom w:w="0" w:type="dxa"/>
          </w:tblCellMar>
        </w:tblPrEx>
        <w:tc>
          <w:tcPr>
            <w:tcW w:w="2660" w:type="dxa"/>
            <w:tcBorders>
              <w:top w:val="single" w:sz="4" w:space="0" w:color="auto"/>
            </w:tcBorders>
            <w:shd w:val="clear" w:color="auto" w:fill="FFFFFF"/>
            <w:vAlign w:val="bottom"/>
          </w:tcPr>
          <w:p w:rsidR="00650B90" w:rsidRPr="00091E28" w:rsidRDefault="00650B90" w:rsidP="00650B90">
            <w:pPr>
              <w:ind w:left="270" w:hanging="270"/>
              <w:jc w:val="both"/>
              <w:rPr>
                <w:sz w:val="24"/>
              </w:rPr>
            </w:pPr>
            <w:r w:rsidRPr="00091E28">
              <w:rPr>
                <w:sz w:val="24"/>
              </w:rPr>
              <w:t>*</w:t>
            </w:r>
            <w:r>
              <w:rPr>
                <w:sz w:val="24"/>
              </w:rPr>
              <w:tab/>
            </w:r>
            <w:r w:rsidRPr="00091E28">
              <w:rPr>
                <w:sz w:val="24"/>
              </w:rPr>
              <w:t>Condillac</w:t>
            </w:r>
          </w:p>
        </w:tc>
        <w:tc>
          <w:tcPr>
            <w:tcW w:w="1317" w:type="dxa"/>
            <w:tcBorders>
              <w:top w:val="single" w:sz="4" w:space="0" w:color="auto"/>
            </w:tcBorders>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122</w:t>
            </w:r>
          </w:p>
        </w:tc>
        <w:tc>
          <w:tcPr>
            <w:tcW w:w="1318" w:type="dxa"/>
            <w:tcBorders>
              <w:top w:val="single" w:sz="4" w:space="0" w:color="auto"/>
            </w:tcBorders>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w:t>
            </w:r>
          </w:p>
        </w:tc>
        <w:tc>
          <w:tcPr>
            <w:tcW w:w="1317" w:type="dxa"/>
            <w:tcBorders>
              <w:top w:val="single" w:sz="4" w:space="0" w:color="auto"/>
            </w:tcBorders>
            <w:shd w:val="clear" w:color="auto" w:fill="FFFFFF"/>
            <w:vAlign w:val="bottom"/>
          </w:tcPr>
          <w:p w:rsidR="00650B90" w:rsidRPr="00091E28" w:rsidRDefault="00650B90" w:rsidP="00650B90">
            <w:pPr>
              <w:tabs>
                <w:tab w:val="decimal" w:pos="670"/>
              </w:tabs>
              <w:ind w:firstLine="0"/>
              <w:jc w:val="both"/>
              <w:rPr>
                <w:sz w:val="24"/>
              </w:rPr>
            </w:pPr>
            <w:r w:rsidRPr="00091E28">
              <w:rPr>
                <w:sz w:val="24"/>
                <w:lang w:eastAsia="fr-FR" w:bidi="fr-FR"/>
              </w:rPr>
              <w:tab/>
            </w:r>
          </w:p>
        </w:tc>
        <w:tc>
          <w:tcPr>
            <w:tcW w:w="1318" w:type="dxa"/>
            <w:tcBorders>
              <w:top w:val="single" w:sz="4" w:space="0" w:color="auto"/>
            </w:tcBorders>
            <w:shd w:val="clear" w:color="auto" w:fill="FFFFFF"/>
          </w:tcPr>
          <w:p w:rsidR="00650B90" w:rsidRPr="00091E28" w:rsidRDefault="00650B90" w:rsidP="00650B90">
            <w:pPr>
              <w:tabs>
                <w:tab w:val="decimal" w:pos="670"/>
              </w:tabs>
              <w:ind w:firstLine="0"/>
              <w:jc w:val="both"/>
              <w:rPr>
                <w:sz w:val="24"/>
                <w:szCs w:val="10"/>
              </w:rPr>
            </w:pPr>
          </w:p>
        </w:tc>
      </w:tr>
      <w:tr w:rsidR="00650B90" w:rsidRPr="00091E28">
        <w:tblPrEx>
          <w:tblCellMar>
            <w:top w:w="0" w:type="dxa"/>
            <w:bottom w:w="0" w:type="dxa"/>
          </w:tblCellMar>
        </w:tblPrEx>
        <w:tc>
          <w:tcPr>
            <w:tcW w:w="2660" w:type="dxa"/>
            <w:shd w:val="clear" w:color="auto" w:fill="FFFFFF"/>
            <w:vAlign w:val="center"/>
          </w:tcPr>
          <w:p w:rsidR="00650B90" w:rsidRPr="00091E28" w:rsidRDefault="00650B90" w:rsidP="00650B90">
            <w:pPr>
              <w:ind w:left="270" w:hanging="270"/>
              <w:jc w:val="both"/>
              <w:rPr>
                <w:sz w:val="24"/>
              </w:rPr>
            </w:pPr>
            <w:r w:rsidRPr="00091E28">
              <w:rPr>
                <w:sz w:val="24"/>
              </w:rPr>
              <w:t>*</w:t>
            </w:r>
            <w:r>
              <w:rPr>
                <w:sz w:val="24"/>
              </w:rPr>
              <w:tab/>
            </w:r>
            <w:r w:rsidRPr="00091E28">
              <w:rPr>
                <w:sz w:val="24"/>
              </w:rPr>
              <w:t>Buffon</w:t>
            </w: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80</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2</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540" w:hanging="270"/>
              <w:jc w:val="both"/>
              <w:rPr>
                <w:sz w:val="24"/>
              </w:rPr>
            </w:pPr>
            <w:r w:rsidRPr="00091E28">
              <w:rPr>
                <w:sz w:val="24"/>
              </w:rPr>
              <w:t>Berquin</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42</w:t>
            </w:r>
          </w:p>
        </w:tc>
        <w:tc>
          <w:tcPr>
            <w:tcW w:w="1318"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3</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540" w:hanging="270"/>
              <w:jc w:val="both"/>
              <w:rPr>
                <w:sz w:val="24"/>
              </w:rPr>
            </w:pPr>
            <w:r w:rsidRPr="00091E28">
              <w:rPr>
                <w:sz w:val="24"/>
              </w:rPr>
              <w:t>Blanchard</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38</w:t>
            </w:r>
          </w:p>
        </w:tc>
        <w:tc>
          <w:tcPr>
            <w:tcW w:w="1318"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4</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15</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w:t>
            </w: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270" w:hanging="270"/>
              <w:jc w:val="both"/>
              <w:rPr>
                <w:sz w:val="24"/>
              </w:rPr>
            </w:pPr>
            <w:r w:rsidRPr="00091E28">
              <w:rPr>
                <w:sz w:val="24"/>
              </w:rPr>
              <w:t>*</w:t>
            </w:r>
            <w:r>
              <w:rPr>
                <w:sz w:val="24"/>
              </w:rPr>
              <w:tab/>
            </w:r>
            <w:r w:rsidRPr="00091E28">
              <w:rPr>
                <w:sz w:val="24"/>
              </w:rPr>
              <w:t>Anquetil</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35</w:t>
            </w:r>
          </w:p>
        </w:tc>
        <w:tc>
          <w:tcPr>
            <w:tcW w:w="1318"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5</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540" w:hanging="270"/>
              <w:jc w:val="both"/>
              <w:rPr>
                <w:sz w:val="24"/>
              </w:rPr>
            </w:pPr>
            <w:r w:rsidRPr="00091E28">
              <w:rPr>
                <w:sz w:val="24"/>
              </w:rPr>
              <w:t>Pothier</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32</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r>
      <w:tr w:rsidR="00650B90" w:rsidRPr="00091E28">
        <w:tblPrEx>
          <w:tblCellMar>
            <w:top w:w="0" w:type="dxa"/>
            <w:bottom w:w="0" w:type="dxa"/>
          </w:tblCellMar>
        </w:tblPrEx>
        <w:tc>
          <w:tcPr>
            <w:tcW w:w="2660" w:type="dxa"/>
            <w:shd w:val="clear" w:color="auto" w:fill="FFFFFF"/>
            <w:vAlign w:val="bottom"/>
          </w:tcPr>
          <w:p w:rsidR="00650B90" w:rsidRPr="00091E28" w:rsidRDefault="00650B90" w:rsidP="00650B90">
            <w:pPr>
              <w:ind w:left="270" w:hanging="270"/>
              <w:jc w:val="both"/>
              <w:rPr>
                <w:sz w:val="24"/>
              </w:rPr>
            </w:pPr>
            <w:r w:rsidRPr="00091E28">
              <w:rPr>
                <w:sz w:val="24"/>
              </w:rPr>
              <w:t>*</w:t>
            </w:r>
            <w:r>
              <w:rPr>
                <w:sz w:val="24"/>
              </w:rPr>
              <w:tab/>
            </w:r>
            <w:r w:rsidRPr="00091E28">
              <w:rPr>
                <w:sz w:val="24"/>
              </w:rPr>
              <w:t>Fénelon</w:t>
            </w: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30</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7</w:t>
            </w: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r>
      <w:tr w:rsidR="00650B90" w:rsidRPr="00091E28">
        <w:tblPrEx>
          <w:tblCellMar>
            <w:top w:w="0" w:type="dxa"/>
            <w:bottom w:w="0" w:type="dxa"/>
          </w:tblCellMar>
        </w:tblPrEx>
        <w:tc>
          <w:tcPr>
            <w:tcW w:w="2660" w:type="dxa"/>
            <w:shd w:val="clear" w:color="auto" w:fill="FFFFFF"/>
            <w:vAlign w:val="center"/>
          </w:tcPr>
          <w:p w:rsidR="00650B90" w:rsidRPr="00091E28" w:rsidRDefault="00650B90" w:rsidP="00650B90">
            <w:pPr>
              <w:ind w:left="540" w:hanging="270"/>
              <w:jc w:val="both"/>
              <w:rPr>
                <w:sz w:val="24"/>
              </w:rPr>
            </w:pPr>
            <w:r w:rsidRPr="00091E28">
              <w:rPr>
                <w:sz w:val="24"/>
              </w:rPr>
              <w:t>Montesquieu</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29</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8</w:t>
            </w: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8</w:t>
            </w: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540" w:hanging="270"/>
              <w:jc w:val="both"/>
              <w:rPr>
                <w:sz w:val="24"/>
              </w:rPr>
            </w:pPr>
            <w:r w:rsidRPr="00091E28">
              <w:rPr>
                <w:sz w:val="24"/>
              </w:rPr>
              <w:t>Montholieu, Mme de</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23</w:t>
            </w:r>
          </w:p>
        </w:tc>
        <w:tc>
          <w:tcPr>
            <w:tcW w:w="1318"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9</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540" w:hanging="270"/>
              <w:jc w:val="both"/>
              <w:rPr>
                <w:sz w:val="24"/>
              </w:rPr>
            </w:pPr>
            <w:r w:rsidRPr="00091E28">
              <w:rPr>
                <w:sz w:val="24"/>
              </w:rPr>
              <w:t>La Fontaine</w:t>
            </w: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22</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10</w:t>
            </w: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c>
          <w:tcPr>
            <w:tcW w:w="1318"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9</w:t>
            </w:r>
          </w:p>
        </w:tc>
      </w:tr>
      <w:tr w:rsidR="00650B90" w:rsidRPr="00091E28">
        <w:tblPrEx>
          <w:tblCellMar>
            <w:top w:w="0" w:type="dxa"/>
            <w:bottom w:w="0" w:type="dxa"/>
          </w:tblCellMar>
        </w:tblPrEx>
        <w:tc>
          <w:tcPr>
            <w:tcW w:w="2660" w:type="dxa"/>
            <w:shd w:val="clear" w:color="auto" w:fill="FFFFFF"/>
            <w:vAlign w:val="center"/>
          </w:tcPr>
          <w:p w:rsidR="00650B90" w:rsidRPr="00091E28" w:rsidRDefault="00650B90" w:rsidP="00650B90">
            <w:pPr>
              <w:ind w:left="270" w:hanging="270"/>
              <w:jc w:val="both"/>
              <w:rPr>
                <w:sz w:val="24"/>
              </w:rPr>
            </w:pPr>
            <w:r w:rsidRPr="00091E28">
              <w:rPr>
                <w:sz w:val="24"/>
              </w:rPr>
              <w:t>*</w:t>
            </w:r>
            <w:r>
              <w:rPr>
                <w:sz w:val="24"/>
              </w:rPr>
              <w:tab/>
            </w:r>
            <w:r w:rsidRPr="00091E28">
              <w:rPr>
                <w:sz w:val="24"/>
              </w:rPr>
              <w:t>Baudran</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11</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2</w:t>
            </w:r>
          </w:p>
        </w:tc>
      </w:tr>
      <w:tr w:rsidR="00650B90" w:rsidRPr="00091E28">
        <w:tblPrEx>
          <w:tblCellMar>
            <w:top w:w="0" w:type="dxa"/>
            <w:bottom w:w="0" w:type="dxa"/>
          </w:tblCellMar>
        </w:tblPrEx>
        <w:tc>
          <w:tcPr>
            <w:tcW w:w="2660" w:type="dxa"/>
            <w:shd w:val="clear" w:color="auto" w:fill="FFFFFF"/>
            <w:vAlign w:val="bottom"/>
          </w:tcPr>
          <w:p w:rsidR="00650B90" w:rsidRPr="00091E28" w:rsidRDefault="00650B90" w:rsidP="00650B90">
            <w:pPr>
              <w:ind w:left="540" w:hanging="270"/>
              <w:jc w:val="both"/>
              <w:rPr>
                <w:sz w:val="24"/>
              </w:rPr>
            </w:pPr>
            <w:r w:rsidRPr="00091E28">
              <w:rPr>
                <w:sz w:val="24"/>
              </w:rPr>
              <w:t>Lacroix</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8</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3</w:t>
            </w: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540" w:hanging="270"/>
              <w:jc w:val="both"/>
              <w:rPr>
                <w:sz w:val="24"/>
              </w:rPr>
            </w:pPr>
            <w:r w:rsidRPr="00091E28">
              <w:rPr>
                <w:sz w:val="24"/>
              </w:rPr>
              <w:t>Florian</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8</w:t>
            </w:r>
          </w:p>
        </w:tc>
        <w:tc>
          <w:tcPr>
            <w:tcW w:w="1318"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4</w:t>
            </w:r>
          </w:p>
        </w:tc>
      </w:tr>
      <w:tr w:rsidR="00650B90" w:rsidRPr="00091E28">
        <w:tblPrEx>
          <w:tblCellMar>
            <w:top w:w="0" w:type="dxa"/>
            <w:bottom w:w="0" w:type="dxa"/>
          </w:tblCellMar>
        </w:tblPrEx>
        <w:tc>
          <w:tcPr>
            <w:tcW w:w="2660" w:type="dxa"/>
            <w:shd w:val="clear" w:color="auto" w:fill="FFFFFF"/>
          </w:tcPr>
          <w:p w:rsidR="00650B90" w:rsidRPr="00091E28" w:rsidRDefault="00650B90" w:rsidP="00650B90">
            <w:pPr>
              <w:ind w:left="540" w:hanging="270"/>
              <w:jc w:val="both"/>
              <w:rPr>
                <w:sz w:val="24"/>
              </w:rPr>
            </w:pPr>
            <w:r w:rsidRPr="00091E28">
              <w:rPr>
                <w:sz w:val="24"/>
              </w:rPr>
              <w:t>Fréville</w:t>
            </w: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tcPr>
          <w:p w:rsidR="00650B90" w:rsidRPr="00091E28" w:rsidRDefault="00650B90" w:rsidP="00650B90">
            <w:pPr>
              <w:tabs>
                <w:tab w:val="decimal" w:pos="670"/>
              </w:tabs>
              <w:ind w:firstLine="0"/>
              <w:jc w:val="both"/>
              <w:rPr>
                <w:sz w:val="24"/>
              </w:rPr>
            </w:pPr>
            <w:r w:rsidRPr="00091E28">
              <w:rPr>
                <w:sz w:val="24"/>
              </w:rPr>
              <w:t>7</w:t>
            </w:r>
          </w:p>
        </w:tc>
        <w:tc>
          <w:tcPr>
            <w:tcW w:w="1318" w:type="dxa"/>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5</w:t>
            </w:r>
          </w:p>
        </w:tc>
      </w:tr>
      <w:tr w:rsidR="00650B90" w:rsidRPr="00091E28">
        <w:tblPrEx>
          <w:tblCellMar>
            <w:top w:w="0" w:type="dxa"/>
            <w:bottom w:w="0" w:type="dxa"/>
          </w:tblCellMar>
        </w:tblPrEx>
        <w:tc>
          <w:tcPr>
            <w:tcW w:w="2660" w:type="dxa"/>
            <w:shd w:val="clear" w:color="auto" w:fill="FFFFFF"/>
            <w:vAlign w:val="bottom"/>
          </w:tcPr>
          <w:p w:rsidR="00650B90" w:rsidRPr="00091E28" w:rsidRDefault="00650B90" w:rsidP="00650B90">
            <w:pPr>
              <w:ind w:left="540" w:hanging="270"/>
              <w:jc w:val="both"/>
              <w:rPr>
                <w:sz w:val="24"/>
              </w:rPr>
            </w:pPr>
            <w:r w:rsidRPr="00091E28">
              <w:rPr>
                <w:sz w:val="24"/>
              </w:rPr>
              <w:t>Garnier</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7</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r>
      <w:tr w:rsidR="00650B90" w:rsidRPr="00091E28">
        <w:tblPrEx>
          <w:tblCellMar>
            <w:top w:w="0" w:type="dxa"/>
            <w:bottom w:w="0" w:type="dxa"/>
          </w:tblCellMar>
        </w:tblPrEx>
        <w:tc>
          <w:tcPr>
            <w:tcW w:w="2660" w:type="dxa"/>
            <w:shd w:val="clear" w:color="auto" w:fill="FFFFFF"/>
            <w:vAlign w:val="bottom"/>
          </w:tcPr>
          <w:p w:rsidR="00650B90" w:rsidRPr="00091E28" w:rsidRDefault="00650B90" w:rsidP="00650B90">
            <w:pPr>
              <w:ind w:left="270" w:hanging="270"/>
              <w:jc w:val="both"/>
              <w:rPr>
                <w:sz w:val="24"/>
              </w:rPr>
            </w:pPr>
            <w:r w:rsidRPr="00091E28">
              <w:rPr>
                <w:sz w:val="24"/>
              </w:rPr>
              <w:t>*</w:t>
            </w:r>
            <w:r>
              <w:rPr>
                <w:sz w:val="24"/>
              </w:rPr>
              <w:tab/>
            </w:r>
            <w:r w:rsidRPr="00091E28">
              <w:rPr>
                <w:sz w:val="24"/>
              </w:rPr>
              <w:t>Bossuet</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7</w:t>
            </w:r>
          </w:p>
        </w:tc>
      </w:tr>
      <w:tr w:rsidR="00650B90" w:rsidRPr="00091E28">
        <w:tblPrEx>
          <w:tblCellMar>
            <w:top w:w="0" w:type="dxa"/>
            <w:bottom w:w="0" w:type="dxa"/>
          </w:tblCellMar>
        </w:tblPrEx>
        <w:tc>
          <w:tcPr>
            <w:tcW w:w="2660" w:type="dxa"/>
            <w:shd w:val="clear" w:color="auto" w:fill="FFFFFF"/>
            <w:vAlign w:val="center"/>
          </w:tcPr>
          <w:p w:rsidR="00650B90" w:rsidRPr="00091E28" w:rsidRDefault="00650B90" w:rsidP="00650B90">
            <w:pPr>
              <w:ind w:left="540" w:hanging="270"/>
              <w:jc w:val="both"/>
              <w:rPr>
                <w:sz w:val="24"/>
              </w:rPr>
            </w:pPr>
            <w:r w:rsidRPr="00091E28">
              <w:rPr>
                <w:sz w:val="24"/>
              </w:rPr>
              <w:t>Avrillon</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10</w:t>
            </w:r>
          </w:p>
        </w:tc>
      </w:tr>
      <w:tr w:rsidR="00650B90" w:rsidRPr="00091E28">
        <w:tblPrEx>
          <w:tblCellMar>
            <w:top w:w="0" w:type="dxa"/>
            <w:bottom w:w="0" w:type="dxa"/>
          </w:tblCellMar>
        </w:tblPrEx>
        <w:tc>
          <w:tcPr>
            <w:tcW w:w="2660" w:type="dxa"/>
            <w:shd w:val="clear" w:color="auto" w:fill="FFFFFF"/>
            <w:vAlign w:val="bottom"/>
          </w:tcPr>
          <w:p w:rsidR="00650B90" w:rsidRPr="00091E28" w:rsidRDefault="00650B90" w:rsidP="00650B90">
            <w:pPr>
              <w:ind w:left="270" w:hanging="270"/>
              <w:jc w:val="both"/>
              <w:rPr>
                <w:sz w:val="24"/>
              </w:rPr>
            </w:pPr>
            <w:r w:rsidRPr="00091E28">
              <w:rPr>
                <w:sz w:val="24"/>
              </w:rPr>
              <w:t>*</w:t>
            </w:r>
            <w:r>
              <w:rPr>
                <w:sz w:val="24"/>
              </w:rPr>
              <w:tab/>
            </w:r>
            <w:r w:rsidRPr="00091E28">
              <w:rPr>
                <w:sz w:val="24"/>
              </w:rPr>
              <w:t>Beaumont, Mme de</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11</w:t>
            </w:r>
          </w:p>
        </w:tc>
      </w:tr>
      <w:tr w:rsidR="00650B90" w:rsidRPr="00091E28">
        <w:tblPrEx>
          <w:tblCellMar>
            <w:top w:w="0" w:type="dxa"/>
            <w:bottom w:w="0" w:type="dxa"/>
          </w:tblCellMar>
        </w:tblPrEx>
        <w:tc>
          <w:tcPr>
            <w:tcW w:w="2660" w:type="dxa"/>
            <w:shd w:val="clear" w:color="auto" w:fill="FFFFFF"/>
            <w:vAlign w:val="center"/>
          </w:tcPr>
          <w:p w:rsidR="00650B90" w:rsidRPr="00091E28" w:rsidRDefault="00650B90" w:rsidP="00650B90">
            <w:pPr>
              <w:ind w:left="270" w:hanging="270"/>
              <w:jc w:val="both"/>
              <w:rPr>
                <w:sz w:val="24"/>
              </w:rPr>
            </w:pPr>
            <w:r w:rsidRPr="00091E28">
              <w:rPr>
                <w:sz w:val="24"/>
              </w:rPr>
              <w:t>*</w:t>
            </w:r>
            <w:r>
              <w:rPr>
                <w:sz w:val="24"/>
              </w:rPr>
              <w:tab/>
            </w:r>
            <w:r w:rsidRPr="00091E28">
              <w:rPr>
                <w:sz w:val="24"/>
              </w:rPr>
              <w:t>L’Homond</w:t>
            </w:r>
          </w:p>
        </w:tc>
        <w:tc>
          <w:tcPr>
            <w:tcW w:w="1317" w:type="dxa"/>
            <w:shd w:val="clear" w:color="auto" w:fill="FFFFFF"/>
            <w:vAlign w:val="center"/>
          </w:tcPr>
          <w:p w:rsidR="00650B90" w:rsidRPr="00091E28" w:rsidRDefault="00650B90" w:rsidP="00650B90">
            <w:pPr>
              <w:tabs>
                <w:tab w:val="decimal" w:pos="670"/>
              </w:tabs>
              <w:ind w:firstLine="0"/>
              <w:jc w:val="both"/>
              <w:rPr>
                <w:sz w:val="24"/>
              </w:rPr>
            </w:pPr>
            <w:r w:rsidRPr="00091E28">
              <w:rPr>
                <w:sz w:val="24"/>
              </w:rPr>
              <w:t>—</w:t>
            </w:r>
          </w:p>
        </w:tc>
        <w:tc>
          <w:tcPr>
            <w:tcW w:w="1318" w:type="dxa"/>
            <w:shd w:val="clear" w:color="auto" w:fill="FFFFFF"/>
          </w:tcPr>
          <w:p w:rsidR="00650B90" w:rsidRPr="00091E28" w:rsidRDefault="00650B90" w:rsidP="00650B90">
            <w:pPr>
              <w:tabs>
                <w:tab w:val="decimal" w:pos="670"/>
              </w:tabs>
              <w:ind w:firstLine="0"/>
              <w:jc w:val="both"/>
              <w:rPr>
                <w:sz w:val="24"/>
                <w:szCs w:val="10"/>
              </w:rPr>
            </w:pPr>
          </w:p>
        </w:tc>
        <w:tc>
          <w:tcPr>
            <w:tcW w:w="1317" w:type="dxa"/>
            <w:shd w:val="clear" w:color="auto" w:fill="FFFFFF"/>
            <w:vAlign w:val="bottom"/>
          </w:tcPr>
          <w:p w:rsidR="00650B90" w:rsidRPr="00091E28" w:rsidRDefault="00650B90" w:rsidP="00650B90">
            <w:pPr>
              <w:tabs>
                <w:tab w:val="decimal" w:pos="670"/>
              </w:tabs>
              <w:ind w:firstLine="0"/>
              <w:jc w:val="both"/>
              <w:rPr>
                <w:sz w:val="24"/>
              </w:rPr>
            </w:pPr>
            <w:r w:rsidRPr="00091E28">
              <w:rPr>
                <w:sz w:val="24"/>
              </w:rPr>
              <w:t>6</w:t>
            </w:r>
          </w:p>
        </w:tc>
        <w:tc>
          <w:tcPr>
            <w:tcW w:w="1318" w:type="dxa"/>
            <w:shd w:val="clear" w:color="auto" w:fill="FFFFFF"/>
            <w:vAlign w:val="bottom"/>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12</w:t>
            </w:r>
          </w:p>
        </w:tc>
      </w:tr>
      <w:tr w:rsidR="00650B90" w:rsidRPr="00091E28">
        <w:tblPrEx>
          <w:tblCellMar>
            <w:top w:w="0" w:type="dxa"/>
            <w:bottom w:w="0" w:type="dxa"/>
          </w:tblCellMar>
        </w:tblPrEx>
        <w:tc>
          <w:tcPr>
            <w:tcW w:w="2660" w:type="dxa"/>
            <w:tcBorders>
              <w:bottom w:val="single" w:sz="12" w:space="0" w:color="auto"/>
            </w:tcBorders>
            <w:shd w:val="clear" w:color="auto" w:fill="FFFFFF"/>
          </w:tcPr>
          <w:p w:rsidR="00650B90" w:rsidRPr="00091E28" w:rsidRDefault="00650B90" w:rsidP="00650B90">
            <w:pPr>
              <w:ind w:left="540" w:hanging="270"/>
              <w:jc w:val="both"/>
              <w:rPr>
                <w:sz w:val="24"/>
              </w:rPr>
            </w:pPr>
            <w:r w:rsidRPr="00091E28">
              <w:rPr>
                <w:sz w:val="24"/>
              </w:rPr>
              <w:t>Le Tasse</w:t>
            </w:r>
          </w:p>
        </w:tc>
        <w:tc>
          <w:tcPr>
            <w:tcW w:w="1317" w:type="dxa"/>
            <w:tcBorders>
              <w:bottom w:val="single" w:sz="12" w:space="0" w:color="auto"/>
            </w:tcBorders>
            <w:shd w:val="clear" w:color="auto" w:fill="FFFFFF"/>
          </w:tcPr>
          <w:p w:rsidR="00650B90" w:rsidRPr="00091E28" w:rsidRDefault="00650B90" w:rsidP="00650B90">
            <w:pPr>
              <w:tabs>
                <w:tab w:val="decimal" w:pos="670"/>
              </w:tabs>
              <w:ind w:firstLine="0"/>
              <w:jc w:val="both"/>
              <w:rPr>
                <w:sz w:val="24"/>
              </w:rPr>
            </w:pPr>
            <w:r w:rsidRPr="00091E28">
              <w:rPr>
                <w:sz w:val="24"/>
              </w:rPr>
              <w:t>—</w:t>
            </w:r>
          </w:p>
        </w:tc>
        <w:tc>
          <w:tcPr>
            <w:tcW w:w="1318" w:type="dxa"/>
            <w:tcBorders>
              <w:bottom w:val="single" w:sz="12" w:space="0" w:color="auto"/>
            </w:tcBorders>
            <w:shd w:val="clear" w:color="auto" w:fill="FFFFFF"/>
          </w:tcPr>
          <w:p w:rsidR="00650B90" w:rsidRPr="00091E28" w:rsidRDefault="00650B90" w:rsidP="00650B90">
            <w:pPr>
              <w:tabs>
                <w:tab w:val="decimal" w:pos="670"/>
              </w:tabs>
              <w:ind w:firstLine="0"/>
              <w:jc w:val="both"/>
              <w:rPr>
                <w:sz w:val="24"/>
                <w:szCs w:val="10"/>
              </w:rPr>
            </w:pPr>
          </w:p>
        </w:tc>
        <w:tc>
          <w:tcPr>
            <w:tcW w:w="1317" w:type="dxa"/>
            <w:tcBorders>
              <w:bottom w:val="single" w:sz="12" w:space="0" w:color="auto"/>
            </w:tcBorders>
            <w:shd w:val="clear" w:color="auto" w:fill="FFFFFF"/>
            <w:vAlign w:val="center"/>
          </w:tcPr>
          <w:p w:rsidR="00650B90" w:rsidRPr="00091E28" w:rsidRDefault="00650B90" w:rsidP="00650B90">
            <w:pPr>
              <w:tabs>
                <w:tab w:val="decimal" w:pos="670"/>
              </w:tabs>
              <w:ind w:firstLine="0"/>
              <w:jc w:val="both"/>
              <w:rPr>
                <w:sz w:val="24"/>
              </w:rPr>
            </w:pPr>
            <w:r w:rsidRPr="00091E28">
              <w:rPr>
                <w:sz w:val="24"/>
              </w:rPr>
              <w:t>6</w:t>
            </w:r>
          </w:p>
        </w:tc>
        <w:tc>
          <w:tcPr>
            <w:tcW w:w="1318" w:type="dxa"/>
            <w:tcBorders>
              <w:bottom w:val="single" w:sz="12" w:space="0" w:color="auto"/>
            </w:tcBorders>
            <w:shd w:val="clear" w:color="auto" w:fill="FFFFFF"/>
          </w:tcPr>
          <w:p w:rsidR="00650B90" w:rsidRPr="00091E28" w:rsidRDefault="00650B90" w:rsidP="00650B90">
            <w:pPr>
              <w:tabs>
                <w:tab w:val="decimal" w:pos="670"/>
              </w:tabs>
              <w:ind w:firstLine="0"/>
              <w:jc w:val="both"/>
              <w:rPr>
                <w:sz w:val="24"/>
              </w:rPr>
            </w:pPr>
            <w:r w:rsidRPr="00091E28">
              <w:rPr>
                <w:rStyle w:val="Corpsdutexte285ptEspacement0pt"/>
                <w:rFonts w:eastAsia="Arial"/>
                <w:sz w:val="24"/>
              </w:rPr>
              <w:t>13</w:t>
            </w:r>
          </w:p>
        </w:tc>
      </w:tr>
      <w:tr w:rsidR="00650B90" w:rsidRPr="00091E28">
        <w:tblPrEx>
          <w:tblCellMar>
            <w:top w:w="0" w:type="dxa"/>
            <w:bottom w:w="0" w:type="dxa"/>
          </w:tblCellMar>
        </w:tblPrEx>
        <w:tc>
          <w:tcPr>
            <w:tcW w:w="2660" w:type="dxa"/>
            <w:tcBorders>
              <w:top w:val="single" w:sz="12" w:space="0" w:color="auto"/>
              <w:bottom w:val="single" w:sz="12" w:space="0" w:color="auto"/>
            </w:tcBorders>
            <w:shd w:val="clear" w:color="auto" w:fill="FFFFFF"/>
            <w:vAlign w:val="center"/>
          </w:tcPr>
          <w:p w:rsidR="00650B90" w:rsidRPr="00091E28" w:rsidRDefault="00650B90" w:rsidP="00650B90">
            <w:pPr>
              <w:spacing w:before="120" w:after="120"/>
              <w:ind w:firstLine="0"/>
              <w:jc w:val="both"/>
              <w:rPr>
                <w:sz w:val="24"/>
              </w:rPr>
            </w:pPr>
            <w:r w:rsidRPr="00091E28">
              <w:rPr>
                <w:sz w:val="24"/>
              </w:rPr>
              <w:t>Total</w:t>
            </w:r>
          </w:p>
        </w:tc>
        <w:tc>
          <w:tcPr>
            <w:tcW w:w="2635" w:type="dxa"/>
            <w:gridSpan w:val="2"/>
            <w:tcBorders>
              <w:top w:val="single" w:sz="12" w:space="0" w:color="auto"/>
              <w:bottom w:val="single" w:sz="12" w:space="0" w:color="auto"/>
            </w:tcBorders>
            <w:shd w:val="clear" w:color="auto" w:fill="FFFFFF"/>
            <w:vAlign w:val="center"/>
          </w:tcPr>
          <w:p w:rsidR="00650B90" w:rsidRPr="00091E28" w:rsidRDefault="00650B90" w:rsidP="00650B90">
            <w:pPr>
              <w:spacing w:before="120" w:after="120"/>
              <w:ind w:firstLine="0"/>
              <w:jc w:val="both"/>
              <w:rPr>
                <w:sz w:val="24"/>
              </w:rPr>
            </w:pPr>
            <w:r w:rsidRPr="00091E28">
              <w:rPr>
                <w:rStyle w:val="Corpsdutexte285ptEspacement0pt"/>
                <w:rFonts w:eastAsia="Arial"/>
                <w:sz w:val="24"/>
              </w:rPr>
              <w:t>453 (25%)</w:t>
            </w:r>
          </w:p>
        </w:tc>
        <w:tc>
          <w:tcPr>
            <w:tcW w:w="2635" w:type="dxa"/>
            <w:gridSpan w:val="2"/>
            <w:tcBorders>
              <w:top w:val="single" w:sz="12" w:space="0" w:color="auto"/>
              <w:bottom w:val="single" w:sz="12" w:space="0" w:color="auto"/>
            </w:tcBorders>
            <w:shd w:val="clear" w:color="auto" w:fill="FFFFFF"/>
            <w:vAlign w:val="center"/>
          </w:tcPr>
          <w:p w:rsidR="00650B90" w:rsidRPr="00091E28" w:rsidRDefault="00650B90" w:rsidP="00650B90">
            <w:pPr>
              <w:spacing w:before="120" w:after="120"/>
              <w:ind w:firstLine="0"/>
              <w:jc w:val="both"/>
              <w:rPr>
                <w:sz w:val="24"/>
              </w:rPr>
            </w:pPr>
            <w:r w:rsidRPr="00091E28">
              <w:rPr>
                <w:rStyle w:val="Corpsdutexte285ptEspacement0pt"/>
                <w:rFonts w:eastAsia="Arial"/>
                <w:sz w:val="24"/>
              </w:rPr>
              <w:t>98 (22%)</w:t>
            </w:r>
          </w:p>
        </w:tc>
      </w:tr>
    </w:tbl>
    <w:p w:rsidR="00650B90" w:rsidRPr="00091E28" w:rsidRDefault="00650B90" w:rsidP="00650B90">
      <w:pPr>
        <w:spacing w:before="120"/>
        <w:ind w:firstLine="0"/>
        <w:jc w:val="both"/>
        <w:rPr>
          <w:sz w:val="24"/>
        </w:rPr>
      </w:pPr>
      <w:r w:rsidRPr="00091E28">
        <w:rPr>
          <w:sz w:val="24"/>
          <w:lang w:eastAsia="fr-FR" w:bidi="fr-FR"/>
        </w:rPr>
        <w:t xml:space="preserve">Indique que l’auteur (8 en 1816) se trouve parmi les plus présents au </w:t>
      </w:r>
      <w:r w:rsidRPr="00091E28">
        <w:rPr>
          <w:rStyle w:val="Lgendedutableau3Italique"/>
          <w:sz w:val="24"/>
        </w:rPr>
        <w:t>Catalogue</w:t>
      </w:r>
      <w:r w:rsidRPr="00091E28">
        <w:rPr>
          <w:sz w:val="24"/>
          <w:lang w:eastAsia="fr-FR" w:bidi="fr-FR"/>
        </w:rPr>
        <w:t xml:space="preserve"> de 1819 (voir le tableau 8).</w:t>
      </w:r>
    </w:p>
    <w:p w:rsidR="00650B90" w:rsidRPr="00F313FF" w:rsidRDefault="00650B90" w:rsidP="00650B90">
      <w:pPr>
        <w:spacing w:before="120" w:after="120"/>
        <w:jc w:val="both"/>
        <w:rPr>
          <w:szCs w:val="2"/>
        </w:rPr>
      </w:pPr>
    </w:p>
    <w:p w:rsidR="00650B90" w:rsidRDefault="00650B90" w:rsidP="00650B90">
      <w:pPr>
        <w:spacing w:before="120" w:after="120"/>
        <w:ind w:firstLine="0"/>
        <w:jc w:val="both"/>
      </w:pPr>
    </w:p>
    <w:p w:rsidR="00650B90" w:rsidRDefault="00650B90" w:rsidP="00650B90">
      <w:pPr>
        <w:spacing w:before="120" w:after="120"/>
        <w:ind w:firstLine="0"/>
        <w:jc w:val="both"/>
      </w:pPr>
      <w:r>
        <w:t>[199]</w:t>
      </w:r>
    </w:p>
    <w:p w:rsidR="00650B90" w:rsidRPr="00F313FF" w:rsidRDefault="00650B90" w:rsidP="00650B90">
      <w:pPr>
        <w:spacing w:before="120" w:after="120"/>
        <w:ind w:firstLine="0"/>
        <w:jc w:val="both"/>
      </w:pPr>
      <w:r w:rsidRPr="00F313FF">
        <w:rPr>
          <w:lang w:eastAsia="fr-FR" w:bidi="fr-FR"/>
        </w:rPr>
        <w:t xml:space="preserve">auteurs les plus mentionnés dans ce </w:t>
      </w:r>
      <w:r w:rsidRPr="00845D5F">
        <w:rPr>
          <w:i/>
        </w:rPr>
        <w:t>Catalogue</w:t>
      </w:r>
      <w:r w:rsidRPr="00F313FF">
        <w:t>.</w:t>
      </w:r>
      <w:r w:rsidRPr="00F313FF">
        <w:rPr>
          <w:lang w:eastAsia="fr-FR" w:bidi="fr-FR"/>
        </w:rPr>
        <w:t xml:space="preserve"> La pr</w:t>
      </w:r>
      <w:r w:rsidRPr="00F313FF">
        <w:rPr>
          <w:lang w:eastAsia="fr-FR" w:bidi="fr-FR"/>
        </w:rPr>
        <w:t>e</w:t>
      </w:r>
      <w:r w:rsidRPr="00F313FF">
        <w:rPr>
          <w:lang w:eastAsia="fr-FR" w:bidi="fr-FR"/>
        </w:rPr>
        <w:t>mière concerne la jeunesse comme clientèle cible de la l</w:t>
      </w:r>
      <w:r w:rsidRPr="00F313FF">
        <w:rPr>
          <w:lang w:eastAsia="fr-FR" w:bidi="fr-FR"/>
        </w:rPr>
        <w:t>i</w:t>
      </w:r>
      <w:r w:rsidRPr="00F313FF">
        <w:rPr>
          <w:lang w:eastAsia="fr-FR" w:bidi="fr-FR"/>
        </w:rPr>
        <w:t>brairie. Berquin, Mme de Beaumont, Fréville - et d’autres, telle Mme de Genlis, ég</w:t>
      </w:r>
      <w:r w:rsidRPr="00F313FF">
        <w:rPr>
          <w:lang w:eastAsia="fr-FR" w:bidi="fr-FR"/>
        </w:rPr>
        <w:t>a</w:t>
      </w:r>
      <w:r w:rsidRPr="00F313FF">
        <w:rPr>
          <w:lang w:eastAsia="fr-FR" w:bidi="fr-FR"/>
        </w:rPr>
        <w:t xml:space="preserve">lement au </w:t>
      </w:r>
      <w:r w:rsidRPr="00845D5F">
        <w:rPr>
          <w:i/>
        </w:rPr>
        <w:t>Catalogue</w:t>
      </w:r>
      <w:r w:rsidRPr="00F313FF">
        <w:t xml:space="preserve"> -</w:t>
      </w:r>
      <w:r w:rsidRPr="00F313FF">
        <w:rPr>
          <w:lang w:eastAsia="fr-FR" w:bidi="fr-FR"/>
        </w:rPr>
        <w:t xml:space="preserve"> écrivent pour les enfants et les adolescents des livres r</w:t>
      </w:r>
      <w:r w:rsidRPr="00F313FF">
        <w:rPr>
          <w:lang w:eastAsia="fr-FR" w:bidi="fr-FR"/>
        </w:rPr>
        <w:t>é</w:t>
      </w:r>
      <w:r w:rsidRPr="00F313FF">
        <w:rPr>
          <w:lang w:eastAsia="fr-FR" w:bidi="fr-FR"/>
        </w:rPr>
        <w:t>créatifs et instructifs qui sont avant tout moraux et moralisateurs. Bo</w:t>
      </w:r>
      <w:r w:rsidRPr="00F313FF">
        <w:rPr>
          <w:lang w:eastAsia="fr-FR" w:bidi="fr-FR"/>
        </w:rPr>
        <w:t>s</w:t>
      </w:r>
      <w:r w:rsidRPr="00F313FF">
        <w:rPr>
          <w:lang w:eastAsia="fr-FR" w:bidi="fr-FR"/>
        </w:rPr>
        <w:t>sange participe culturellement de cette pédagogie rou</w:t>
      </w:r>
      <w:r w:rsidRPr="00F313FF">
        <w:rPr>
          <w:lang w:eastAsia="fr-FR" w:bidi="fr-FR"/>
        </w:rPr>
        <w:t>s</w:t>
      </w:r>
      <w:r w:rsidRPr="00F313FF">
        <w:rPr>
          <w:lang w:eastAsia="fr-FR" w:bidi="fr-FR"/>
        </w:rPr>
        <w:t>seauiste de l’époque, bien perçue par Robert Darnton, qui prend forme grâce à une littérature pour la jeunesse faite « pour distraire mais aussi pour développer la vertu » de l’enfant naturellement bon</w:t>
      </w:r>
      <w:r>
        <w:rPr>
          <w:lang w:eastAsia="fr-FR" w:bidi="fr-FR"/>
        </w:rPr>
        <w:t> </w:t>
      </w:r>
      <w:r>
        <w:rPr>
          <w:rStyle w:val="Appelnotedebasdep"/>
          <w:lang w:eastAsia="fr-FR" w:bidi="fr-FR"/>
        </w:rPr>
        <w:footnoteReference w:id="335"/>
      </w:r>
      <w:r w:rsidRPr="00F313FF">
        <w:rPr>
          <w:lang w:eastAsia="fr-FR" w:bidi="fr-FR"/>
        </w:rPr>
        <w:t>. C’est to</w:t>
      </w:r>
      <w:r w:rsidRPr="00F313FF">
        <w:rPr>
          <w:lang w:eastAsia="fr-FR" w:bidi="fr-FR"/>
        </w:rPr>
        <w:t>u</w:t>
      </w:r>
      <w:r w:rsidRPr="00F313FF">
        <w:rPr>
          <w:lang w:eastAsia="fr-FR" w:bidi="fr-FR"/>
        </w:rPr>
        <w:t xml:space="preserve">jours à cette jeunesse des écoles et des collèges que le </w:t>
      </w:r>
      <w:r w:rsidRPr="00F313FF">
        <w:t>Catalogue</w:t>
      </w:r>
      <w:r w:rsidRPr="00F313FF">
        <w:rPr>
          <w:lang w:eastAsia="fr-FR" w:bidi="fr-FR"/>
        </w:rPr>
        <w:t xml:space="preserve"> de Bo</w:t>
      </w:r>
      <w:r w:rsidRPr="00F313FF">
        <w:rPr>
          <w:lang w:eastAsia="fr-FR" w:bidi="fr-FR"/>
        </w:rPr>
        <w:t>s</w:t>
      </w:r>
      <w:r w:rsidRPr="00F313FF">
        <w:rPr>
          <w:lang w:eastAsia="fr-FR" w:bidi="fr-FR"/>
        </w:rPr>
        <w:t>sange destine les ouvrages d’arithmétique, de mathématiques et de géométrie de Ga</w:t>
      </w:r>
      <w:r w:rsidRPr="00F313FF">
        <w:rPr>
          <w:lang w:eastAsia="fr-FR" w:bidi="fr-FR"/>
        </w:rPr>
        <w:t>r</w:t>
      </w:r>
      <w:r w:rsidRPr="00F313FF">
        <w:rPr>
          <w:lang w:eastAsia="fr-FR" w:bidi="fr-FR"/>
        </w:rPr>
        <w:t xml:space="preserve">nier et de Lacroix, les fables de La Fontaine et les ouvrages de l’historien vulgarisateur Blanchard, auteur de </w:t>
      </w:r>
      <w:r w:rsidRPr="00F313FF">
        <w:t>Buffon,</w:t>
      </w:r>
      <w:r w:rsidRPr="00F313FF">
        <w:rPr>
          <w:lang w:eastAsia="fr-FR" w:bidi="fr-FR"/>
        </w:rPr>
        <w:t xml:space="preserve"> de </w:t>
      </w:r>
      <w:r w:rsidRPr="00F313FF">
        <w:t>Newton,</w:t>
      </w:r>
      <w:r w:rsidRPr="00F313FF">
        <w:rPr>
          <w:lang w:eastAsia="fr-FR" w:bidi="fr-FR"/>
        </w:rPr>
        <w:t xml:space="preserve"> de </w:t>
      </w:r>
      <w:r w:rsidRPr="00F313FF">
        <w:t>Plutarque</w:t>
      </w:r>
      <w:r w:rsidRPr="00F313FF">
        <w:rPr>
          <w:lang w:eastAsia="fr-FR" w:bidi="fr-FR"/>
        </w:rPr>
        <w:t xml:space="preserve">, de </w:t>
      </w:r>
      <w:r w:rsidRPr="00F313FF">
        <w:t>Mythologie</w:t>
      </w:r>
      <w:r w:rsidRPr="00F313FF">
        <w:rPr>
          <w:lang w:eastAsia="fr-FR" w:bidi="fr-FR"/>
        </w:rPr>
        <w:t xml:space="preserve"> « pour la jeunesse ». Cette o</w:t>
      </w:r>
      <w:r w:rsidRPr="00F313FF">
        <w:rPr>
          <w:lang w:eastAsia="fr-FR" w:bidi="fr-FR"/>
        </w:rPr>
        <w:t>b</w:t>
      </w:r>
      <w:r w:rsidRPr="00F313FF">
        <w:rPr>
          <w:lang w:eastAsia="fr-FR" w:bidi="fr-FR"/>
        </w:rPr>
        <w:t xml:space="preserve">servation à partir des auteurs les plus présents au </w:t>
      </w:r>
      <w:r w:rsidRPr="00845D5F">
        <w:rPr>
          <w:i/>
        </w:rPr>
        <w:t>Catalogue</w:t>
      </w:r>
      <w:r w:rsidRPr="00F313FF">
        <w:rPr>
          <w:lang w:eastAsia="fr-FR" w:bidi="fr-FR"/>
        </w:rPr>
        <w:t xml:space="preserve"> de 1816 corrobore celle que nous avons faite plus haut sur l’importance relat</w:t>
      </w:r>
      <w:r w:rsidRPr="00F313FF">
        <w:rPr>
          <w:lang w:eastAsia="fr-FR" w:bidi="fr-FR"/>
        </w:rPr>
        <w:t>i</w:t>
      </w:r>
      <w:r w:rsidRPr="00F313FF">
        <w:rPr>
          <w:lang w:eastAsia="fr-FR" w:bidi="fr-FR"/>
        </w:rPr>
        <w:t>ve des grandes catégories de la classification Furet-Roche.</w:t>
      </w:r>
    </w:p>
    <w:p w:rsidR="00650B90" w:rsidRPr="00F313FF" w:rsidRDefault="00650B90" w:rsidP="00650B90">
      <w:pPr>
        <w:spacing w:before="120" w:after="120"/>
        <w:jc w:val="both"/>
      </w:pPr>
      <w:r w:rsidRPr="00F313FF">
        <w:rPr>
          <w:lang w:eastAsia="fr-FR" w:bidi="fr-FR"/>
        </w:rPr>
        <w:t>Il en va de même pour la seconde observation : des a</w:t>
      </w:r>
      <w:r w:rsidRPr="00F313FF">
        <w:rPr>
          <w:lang w:eastAsia="fr-FR" w:bidi="fr-FR"/>
        </w:rPr>
        <w:t>u</w:t>
      </w:r>
      <w:r w:rsidRPr="00F313FF">
        <w:rPr>
          <w:lang w:eastAsia="fr-FR" w:bidi="fr-FR"/>
        </w:rPr>
        <w:t>teurs comme Avrillon (religion « affective ») ou Baudran (« l’âme affermie, écla</w:t>
      </w:r>
      <w:r w:rsidRPr="00F313FF">
        <w:rPr>
          <w:lang w:eastAsia="fr-FR" w:bidi="fr-FR"/>
        </w:rPr>
        <w:t>i</w:t>
      </w:r>
      <w:r w:rsidRPr="00F313FF">
        <w:rPr>
          <w:lang w:eastAsia="fr-FR" w:bidi="fr-FR"/>
        </w:rPr>
        <w:t>rée, élevée, embrasée, sanctifiée, fidèle ») confèrent une place impo</w:t>
      </w:r>
      <w:r w:rsidRPr="00F313FF">
        <w:rPr>
          <w:lang w:eastAsia="fr-FR" w:bidi="fr-FR"/>
        </w:rPr>
        <w:t>r</w:t>
      </w:r>
      <w:r w:rsidRPr="00F313FF">
        <w:rPr>
          <w:lang w:eastAsia="fr-FR" w:bidi="fr-FR"/>
        </w:rPr>
        <w:t>tante aux ouvrages de dévotion tout comme Bossuet et Fénelon me</w:t>
      </w:r>
      <w:r w:rsidRPr="00F313FF">
        <w:rPr>
          <w:lang w:eastAsia="fr-FR" w:bidi="fr-FR"/>
        </w:rPr>
        <w:t>u</w:t>
      </w:r>
      <w:r w:rsidRPr="00F313FF">
        <w:rPr>
          <w:lang w:eastAsia="fr-FR" w:bidi="fr-FR"/>
        </w:rPr>
        <w:t>blent le rayon Apologétique de la librairie. Des romanciers fortement pr</w:t>
      </w:r>
      <w:r w:rsidRPr="00F313FF">
        <w:rPr>
          <w:lang w:eastAsia="fr-FR" w:bidi="fr-FR"/>
        </w:rPr>
        <w:t>é</w:t>
      </w:r>
      <w:r w:rsidRPr="00F313FF">
        <w:rPr>
          <w:lang w:eastAsia="fr-FR" w:bidi="fr-FR"/>
        </w:rPr>
        <w:t>sents - Florian, Mme de Montholieu - indiquent mieux que l’analyse de la classification générale la percée de popularité du r</w:t>
      </w:r>
      <w:r w:rsidRPr="00F313FF">
        <w:rPr>
          <w:lang w:eastAsia="fr-FR" w:bidi="fr-FR"/>
        </w:rPr>
        <w:t>o</w:t>
      </w:r>
      <w:r w:rsidRPr="00F313FF">
        <w:rPr>
          <w:lang w:eastAsia="fr-FR" w:bidi="fr-FR"/>
        </w:rPr>
        <w:t>man. Il y a ici une piste - non battue - pour les littéraires</w:t>
      </w:r>
      <w:r>
        <w:rPr>
          <w:lang w:eastAsia="fr-FR" w:bidi="fr-FR"/>
        </w:rPr>
        <w:t> </w:t>
      </w:r>
      <w:r>
        <w:rPr>
          <w:rStyle w:val="Appelnotedebasdep"/>
          <w:lang w:eastAsia="fr-FR" w:bidi="fr-FR"/>
        </w:rPr>
        <w:footnoteReference w:id="336"/>
      </w:r>
      <w:r w:rsidRPr="00F313FF">
        <w:rPr>
          <w:lang w:eastAsia="fr-FR" w:bidi="fr-FR"/>
        </w:rPr>
        <w:t>. Par ses a</w:t>
      </w:r>
      <w:r w:rsidRPr="00F313FF">
        <w:rPr>
          <w:lang w:eastAsia="fr-FR" w:bidi="fr-FR"/>
        </w:rPr>
        <w:t>u</w:t>
      </w:r>
      <w:r w:rsidRPr="00F313FF">
        <w:rPr>
          <w:lang w:eastAsia="fr-FR" w:bidi="fr-FR"/>
        </w:rPr>
        <w:t>teurs les plus présents, l’Histoire se révèle axée sur la France d’Ancien Régime (Anquetil) et sur une histoire caractéristique de l’époque faite de « Beautés de l’histoire » de pays divers (Blanchard). Il est enfin assez peu surprenant de trouver Pothier comme auteur j</w:t>
      </w:r>
      <w:r w:rsidRPr="00F313FF">
        <w:rPr>
          <w:lang w:eastAsia="fr-FR" w:bidi="fr-FR"/>
        </w:rPr>
        <w:t>u</w:t>
      </w:r>
      <w:r w:rsidRPr="00F313FF">
        <w:rPr>
          <w:lang w:eastAsia="fr-FR" w:bidi="fr-FR"/>
        </w:rPr>
        <w:t>ridique le plus présent.</w:t>
      </w:r>
    </w:p>
    <w:p w:rsidR="00650B90" w:rsidRDefault="00650B90" w:rsidP="00650B90">
      <w:pPr>
        <w:spacing w:before="120" w:after="120"/>
        <w:jc w:val="both"/>
        <w:rPr>
          <w:szCs w:val="24"/>
          <w:lang w:eastAsia="fr-FR" w:bidi="fr-FR"/>
        </w:rPr>
      </w:pPr>
      <w:r>
        <w:rPr>
          <w:szCs w:val="24"/>
          <w:lang w:eastAsia="fr-FR" w:bidi="fr-FR"/>
        </w:rPr>
        <w:br w:type="page"/>
      </w:r>
    </w:p>
    <w:p w:rsidR="00650B90" w:rsidRPr="00F313FF" w:rsidRDefault="00650B90" w:rsidP="00650B90">
      <w:pPr>
        <w:pStyle w:val="a"/>
      </w:pPr>
      <w:r w:rsidRPr="003D2D92">
        <w:t>Le Catalogue de 1819</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 xml:space="preserve">Le second </w:t>
      </w:r>
      <w:r w:rsidRPr="00B51F84">
        <w:rPr>
          <w:i/>
        </w:rPr>
        <w:t>Catalogue</w:t>
      </w:r>
      <w:r>
        <w:t> </w:t>
      </w:r>
      <w:r>
        <w:rPr>
          <w:rStyle w:val="Appelnotedebasdep"/>
        </w:rPr>
        <w:footnoteReference w:id="337"/>
      </w:r>
      <w:r w:rsidRPr="00F313FF">
        <w:rPr>
          <w:lang w:eastAsia="fr-FR" w:bidi="fr-FR"/>
        </w:rPr>
        <w:t xml:space="preserve"> publié au printemps de 1819</w:t>
      </w:r>
      <w:r>
        <w:rPr>
          <w:lang w:eastAsia="fr-FR" w:bidi="fr-FR"/>
        </w:rPr>
        <w:t> </w:t>
      </w:r>
      <w:r>
        <w:rPr>
          <w:rStyle w:val="Appelnotedebasdep"/>
          <w:lang w:eastAsia="fr-FR" w:bidi="fr-FR"/>
        </w:rPr>
        <w:footnoteReference w:id="338"/>
      </w:r>
      <w:r w:rsidRPr="00F313FF">
        <w:rPr>
          <w:lang w:eastAsia="fr-FR" w:bidi="fr-FR"/>
        </w:rPr>
        <w:t xml:space="preserve"> par Bo</w:t>
      </w:r>
      <w:r w:rsidRPr="00F313FF">
        <w:rPr>
          <w:lang w:eastAsia="fr-FR" w:bidi="fr-FR"/>
        </w:rPr>
        <w:t>s</w:t>
      </w:r>
      <w:r w:rsidRPr="00F313FF">
        <w:rPr>
          <w:lang w:eastAsia="fr-FR" w:bidi="fr-FR"/>
        </w:rPr>
        <w:t>sange et son nouvel associé Denis-Benjamin Papineau est passé à 39 p</w:t>
      </w:r>
      <w:r w:rsidRPr="00F313FF">
        <w:rPr>
          <w:lang w:eastAsia="fr-FR" w:bidi="fr-FR"/>
        </w:rPr>
        <w:t>a</w:t>
      </w:r>
      <w:r w:rsidRPr="00F313FF">
        <w:rPr>
          <w:lang w:eastAsia="fr-FR" w:bidi="fr-FR"/>
        </w:rPr>
        <w:t xml:space="preserve">ges, comparativement à 17 pour celui de 1816. Le </w:t>
      </w:r>
      <w:r w:rsidRPr="00F313FF">
        <w:t>Catalogue</w:t>
      </w:r>
      <w:r w:rsidRPr="00F313FF">
        <w:rPr>
          <w:lang w:eastAsia="fr-FR" w:bidi="fr-FR"/>
        </w:rPr>
        <w:t xml:space="preserve"> de 1819 offre 791 titres (augmentation de 77% en regard de 1816) ou 2</w:t>
      </w:r>
      <w:r>
        <w:rPr>
          <w:lang w:eastAsia="fr-FR" w:bidi="fr-FR"/>
        </w:rPr>
        <w:t> </w:t>
      </w:r>
      <w:r w:rsidRPr="00F313FF">
        <w:rPr>
          <w:lang w:eastAsia="fr-FR" w:bidi="fr-FR"/>
        </w:rPr>
        <w:t>928 volumes (augmentation de 64%) présentés tout simplement s</w:t>
      </w:r>
      <w:r w:rsidRPr="00F313FF">
        <w:rPr>
          <w:lang w:eastAsia="fr-FR" w:bidi="fr-FR"/>
        </w:rPr>
        <w:t>e</w:t>
      </w:r>
      <w:r w:rsidRPr="00F313FF">
        <w:rPr>
          <w:lang w:eastAsia="fr-FR" w:bidi="fr-FR"/>
        </w:rPr>
        <w:t>lon un ordre alphabét</w:t>
      </w:r>
      <w:r w:rsidRPr="00F313FF">
        <w:rPr>
          <w:lang w:eastAsia="fr-FR" w:bidi="fr-FR"/>
        </w:rPr>
        <w:t>i</w:t>
      </w:r>
      <w:r w:rsidRPr="00F313FF">
        <w:rPr>
          <w:lang w:eastAsia="fr-FR" w:bidi="fr-FR"/>
        </w:rPr>
        <w:t>que de titres</w:t>
      </w:r>
      <w:r>
        <w:rPr>
          <w:lang w:eastAsia="fr-FR" w:bidi="fr-FR"/>
        </w:rPr>
        <w:t> </w:t>
      </w:r>
      <w:r>
        <w:rPr>
          <w:rStyle w:val="Appelnotedebasdep"/>
          <w:lang w:eastAsia="fr-FR" w:bidi="fr-FR"/>
        </w:rPr>
        <w:footnoteReference w:id="339"/>
      </w:r>
      <w:r w:rsidRPr="00F313FF">
        <w:rPr>
          <w:lang w:eastAsia="fr-FR" w:bidi="fr-FR"/>
        </w:rPr>
        <w:t>.</w:t>
      </w:r>
    </w:p>
    <w:p w:rsidR="00650B90" w:rsidRDefault="00650B90" w:rsidP="00650B90">
      <w:pPr>
        <w:spacing w:before="120" w:after="120"/>
        <w:jc w:val="both"/>
        <w:rPr>
          <w:lang w:eastAsia="fr-FR" w:bidi="fr-FR"/>
        </w:rPr>
      </w:pPr>
      <w:r>
        <w:rPr>
          <w:lang w:eastAsia="fr-FR" w:bidi="fr-FR"/>
        </w:rPr>
        <w:t>[200]</w:t>
      </w:r>
    </w:p>
    <w:p w:rsidR="00650B90" w:rsidRPr="00F313FF" w:rsidRDefault="00650B90" w:rsidP="00650B90">
      <w:pPr>
        <w:spacing w:before="120" w:after="120"/>
        <w:jc w:val="both"/>
      </w:pPr>
      <w:r w:rsidRPr="00F313FF">
        <w:rPr>
          <w:lang w:eastAsia="fr-FR" w:bidi="fr-FR"/>
        </w:rPr>
        <w:t xml:space="preserve">Parmi les titres disponibles, le </w:t>
      </w:r>
      <w:r w:rsidRPr="00B51F84">
        <w:rPr>
          <w:i/>
        </w:rPr>
        <w:t>Catalogue</w:t>
      </w:r>
      <w:r>
        <w:rPr>
          <w:lang w:eastAsia="fr-FR" w:bidi="fr-FR"/>
        </w:rPr>
        <w:t xml:space="preserve"> de 1819 fait, par rap</w:t>
      </w:r>
      <w:r w:rsidRPr="00F313FF">
        <w:rPr>
          <w:lang w:eastAsia="fr-FR" w:bidi="fr-FR"/>
        </w:rPr>
        <w:t>port à celui de 1816, une place significativement plus importante (+ 14%) à l’Histoire, aux dépens des ouvrages (-6%) de Théologie et Religion (voir les tableaux 2, 3, 6 et 7).</w:t>
      </w:r>
    </w:p>
    <w:p w:rsidR="00650B90" w:rsidRPr="00F313FF" w:rsidRDefault="00650B90" w:rsidP="00650B90">
      <w:pPr>
        <w:spacing w:before="120" w:after="120"/>
        <w:jc w:val="both"/>
      </w:pPr>
      <w:r w:rsidRPr="00F313FF">
        <w:rPr>
          <w:lang w:eastAsia="fr-FR" w:bidi="fr-FR"/>
        </w:rPr>
        <w:t>L’Histoire, qui regroupe 28% des titres, est de nouveau l’histoire profane, moderne, qui fait sa part à la Révolution et à l’ère napolé</w:t>
      </w:r>
      <w:r w:rsidRPr="00F313FF">
        <w:rPr>
          <w:lang w:eastAsia="fr-FR" w:bidi="fr-FR"/>
        </w:rPr>
        <w:t>o</w:t>
      </w:r>
      <w:r w:rsidRPr="00F313FF">
        <w:rPr>
          <w:lang w:eastAsia="fr-FR" w:bidi="fr-FR"/>
        </w:rPr>
        <w:t>nienne</w:t>
      </w:r>
      <w:r>
        <w:rPr>
          <w:lang w:eastAsia="fr-FR" w:bidi="fr-FR"/>
        </w:rPr>
        <w:t> </w:t>
      </w:r>
      <w:r>
        <w:rPr>
          <w:rStyle w:val="Appelnotedebasdep"/>
          <w:lang w:eastAsia="fr-FR" w:bidi="fr-FR"/>
        </w:rPr>
        <w:footnoteReference w:id="340"/>
      </w:r>
      <w:r w:rsidRPr="00F313FF">
        <w:rPr>
          <w:lang w:eastAsia="fr-FR" w:bidi="fr-FR"/>
        </w:rPr>
        <w:t xml:space="preserve">. Plus du quart de cette division - deux fois plus que dans le </w:t>
      </w:r>
      <w:r w:rsidRPr="00B51F84">
        <w:rPr>
          <w:i/>
        </w:rPr>
        <w:t>Catalogue</w:t>
      </w:r>
      <w:r w:rsidRPr="00F313FF">
        <w:rPr>
          <w:lang w:eastAsia="fr-FR" w:bidi="fr-FR"/>
        </w:rPr>
        <w:t xml:space="preserve"> de 1816 - est constitué de relations de voyages ou d’ouvrages sur des pays avec de bons « rayons » sur Paris</w:t>
      </w:r>
      <w:r>
        <w:rPr>
          <w:lang w:eastAsia="fr-FR" w:bidi="fr-FR"/>
        </w:rPr>
        <w:t> </w:t>
      </w:r>
      <w:r>
        <w:rPr>
          <w:rStyle w:val="Appelnotedebasdep"/>
          <w:lang w:eastAsia="fr-FR" w:bidi="fr-FR"/>
        </w:rPr>
        <w:footnoteReference w:id="341"/>
      </w:r>
      <w:r w:rsidRPr="00F313FF">
        <w:rPr>
          <w:lang w:eastAsia="fr-FR" w:bidi="fr-FR"/>
        </w:rPr>
        <w:t xml:space="preserve"> et sur les Amériques</w:t>
      </w:r>
      <w:r>
        <w:rPr>
          <w:lang w:eastAsia="fr-FR" w:bidi="fr-FR"/>
        </w:rPr>
        <w:t> </w:t>
      </w:r>
      <w:r>
        <w:rPr>
          <w:rStyle w:val="Appelnotedebasdep"/>
          <w:lang w:eastAsia="fr-FR" w:bidi="fr-FR"/>
        </w:rPr>
        <w:footnoteReference w:id="342"/>
      </w:r>
      <w:r w:rsidRPr="00F313FF">
        <w:rPr>
          <w:lang w:eastAsia="fr-FR" w:bidi="fr-FR"/>
        </w:rPr>
        <w:t>.</w:t>
      </w:r>
    </w:p>
    <w:p w:rsidR="00650B90" w:rsidRPr="00F313FF" w:rsidRDefault="00650B90" w:rsidP="00650B90">
      <w:pPr>
        <w:spacing w:before="120" w:after="120"/>
        <w:jc w:val="both"/>
      </w:pPr>
      <w:r w:rsidRPr="00F313FF">
        <w:rPr>
          <w:lang w:eastAsia="fr-FR" w:bidi="fr-FR"/>
        </w:rPr>
        <w:t>L’importance des Sciences et Arts (26%) tient aux o</w:t>
      </w:r>
      <w:r w:rsidRPr="00F313FF">
        <w:rPr>
          <w:lang w:eastAsia="fr-FR" w:bidi="fr-FR"/>
        </w:rPr>
        <w:t>u</w:t>
      </w:r>
      <w:r w:rsidRPr="00F313FF">
        <w:rPr>
          <w:lang w:eastAsia="fr-FR" w:bidi="fr-FR"/>
        </w:rPr>
        <w:t>vrages de mathématiques et de géométrie (39%) à l’usage des écoles et collèges et à ceux de philosophie où les titres de morale générale s’avèrent nombreux.</w:t>
      </w:r>
    </w:p>
    <w:p w:rsidR="00650B90" w:rsidRPr="00F313FF" w:rsidRDefault="00650B90" w:rsidP="00650B90">
      <w:pPr>
        <w:spacing w:before="120" w:after="120"/>
        <w:jc w:val="both"/>
      </w:pPr>
      <w:r w:rsidRPr="00F313FF">
        <w:rPr>
          <w:lang w:eastAsia="fr-FR" w:bidi="fr-FR"/>
        </w:rPr>
        <w:t>Les Belles Lettres, qui maintiennent leur troisième rang (22</w:t>
      </w:r>
      <w:r>
        <w:rPr>
          <w:lang w:eastAsia="fr-FR" w:bidi="fr-FR"/>
        </w:rPr>
        <w:t>%</w:t>
      </w:r>
      <w:r w:rsidRPr="00F313FF">
        <w:rPr>
          <w:lang w:eastAsia="fr-FR" w:bidi="fr-FR"/>
        </w:rPr>
        <w:t>), sont majoritairement constituées de t</w:t>
      </w:r>
      <w:r>
        <w:rPr>
          <w:lang w:eastAsia="fr-FR" w:bidi="fr-FR"/>
        </w:rPr>
        <w:t>itres de poésie (50%) et de r</w:t>
      </w:r>
      <w:r>
        <w:rPr>
          <w:lang w:eastAsia="fr-FR" w:bidi="fr-FR"/>
        </w:rPr>
        <w:t>o</w:t>
      </w:r>
      <w:r w:rsidRPr="00F313FF">
        <w:rPr>
          <w:lang w:eastAsia="fr-FR" w:bidi="fr-FR"/>
        </w:rPr>
        <w:t>mans (27% en comparaison de 32% en 1816</w:t>
      </w:r>
      <w:r>
        <w:rPr>
          <w:lang w:eastAsia="fr-FR" w:bidi="fr-FR"/>
        </w:rPr>
        <w:t> </w:t>
      </w:r>
      <w:r>
        <w:rPr>
          <w:rStyle w:val="Appelnotedebasdep"/>
          <w:lang w:eastAsia="fr-FR" w:bidi="fr-FR"/>
        </w:rPr>
        <w:footnoteReference w:id="343"/>
      </w:r>
      <w:r w:rsidRPr="00F313FF">
        <w:rPr>
          <w:lang w:eastAsia="fr-FR" w:bidi="fr-FR"/>
        </w:rPr>
        <w:t>). Les ouvrages de Thé</w:t>
      </w:r>
      <w:r w:rsidRPr="00F313FF">
        <w:rPr>
          <w:lang w:eastAsia="fr-FR" w:bidi="fr-FR"/>
        </w:rPr>
        <w:t>o</w:t>
      </w:r>
      <w:r w:rsidRPr="00F313FF">
        <w:rPr>
          <w:lang w:eastAsia="fr-FR" w:bidi="fr-FR"/>
        </w:rPr>
        <w:t>logie et Religion concernent d’abord la liturgie et la dévotion (65</w:t>
      </w:r>
      <w:r>
        <w:rPr>
          <w:lang w:eastAsia="fr-FR" w:bidi="fr-FR"/>
        </w:rPr>
        <w:t>%</w:t>
      </w:r>
      <w:r w:rsidRPr="00F313FF">
        <w:rPr>
          <w:lang w:eastAsia="fr-FR" w:bidi="fr-FR"/>
        </w:rPr>
        <w:t>) : bréviaires, missels, paroissiens, recueils de cantiques, psa</w:t>
      </w:r>
      <w:r w:rsidRPr="00F313FF">
        <w:rPr>
          <w:lang w:eastAsia="fr-FR" w:bidi="fr-FR"/>
        </w:rPr>
        <w:t>u</w:t>
      </w:r>
      <w:r w:rsidRPr="00F313FF">
        <w:rPr>
          <w:lang w:eastAsia="fr-FR" w:bidi="fr-FR"/>
        </w:rPr>
        <w:t>tiers, instructions, exercices et prières, et des « conduites » pour diff</w:t>
      </w:r>
      <w:r w:rsidRPr="00F313FF">
        <w:rPr>
          <w:lang w:eastAsia="fr-FR" w:bidi="fr-FR"/>
        </w:rPr>
        <w:t>é</w:t>
      </w:r>
      <w:r w:rsidRPr="00F313FF">
        <w:rPr>
          <w:lang w:eastAsia="fr-FR" w:bidi="fr-FR"/>
        </w:rPr>
        <w:t>rents temps liturgiques.</w:t>
      </w:r>
    </w:p>
    <w:p w:rsidR="00650B90" w:rsidRPr="00F313FF" w:rsidRDefault="00650B90" w:rsidP="00650B90">
      <w:pPr>
        <w:spacing w:before="120" w:after="120"/>
        <w:jc w:val="both"/>
      </w:pPr>
      <w:r w:rsidRPr="00F313FF">
        <w:rPr>
          <w:lang w:eastAsia="fr-FR" w:bidi="fr-FR"/>
        </w:rPr>
        <w:t>Le Droit (6</w:t>
      </w:r>
      <w:r>
        <w:rPr>
          <w:lang w:eastAsia="fr-FR" w:bidi="fr-FR"/>
        </w:rPr>
        <w:t>%</w:t>
      </w:r>
      <w:r w:rsidRPr="00F313FF">
        <w:rPr>
          <w:lang w:eastAsia="fr-FR" w:bidi="fr-FR"/>
        </w:rPr>
        <w:t>) est avant tout synonyme de droit civil (65</w:t>
      </w:r>
      <w:r>
        <w:rPr>
          <w:lang w:eastAsia="fr-FR" w:bidi="fr-FR"/>
        </w:rPr>
        <w:t>%</w:t>
      </w:r>
      <w:r w:rsidRPr="00F313FF">
        <w:rPr>
          <w:lang w:eastAsia="fr-FR" w:bidi="fr-FR"/>
        </w:rPr>
        <w:t xml:space="preserve">) ; le </w:t>
      </w:r>
      <w:r w:rsidRPr="00F313FF">
        <w:t>C</w:t>
      </w:r>
      <w:r w:rsidRPr="00F313FF">
        <w:t>a</w:t>
      </w:r>
      <w:r w:rsidRPr="00F313FF">
        <w:t>talogue</w:t>
      </w:r>
      <w:r w:rsidRPr="00F313FF">
        <w:rPr>
          <w:lang w:eastAsia="fr-FR" w:bidi="fr-FR"/>
        </w:rPr>
        <w:t xml:space="preserve"> offre les œuvres complètes d’Aguesseau, de Pothier, de C</w:t>
      </w:r>
      <w:r w:rsidRPr="00F313FF">
        <w:rPr>
          <w:lang w:eastAsia="fr-FR" w:bidi="fr-FR"/>
        </w:rPr>
        <w:t>o</w:t>
      </w:r>
      <w:r w:rsidRPr="00F313FF">
        <w:rPr>
          <w:lang w:eastAsia="fr-FR" w:bidi="fr-FR"/>
        </w:rPr>
        <w:t>chin, de Loyseau et maints traités : de la communauté, des don</w:t>
      </w:r>
      <w:r w:rsidRPr="00F313FF">
        <w:rPr>
          <w:lang w:eastAsia="fr-FR" w:bidi="fr-FR"/>
        </w:rPr>
        <w:t>a</w:t>
      </w:r>
      <w:r w:rsidRPr="00F313FF">
        <w:rPr>
          <w:lang w:eastAsia="fr-FR" w:bidi="fr-FR"/>
        </w:rPr>
        <w:t>tions, des minorités, des successions, de la subrogation, du droit des gens et des seigneurs.</w:t>
      </w:r>
    </w:p>
    <w:p w:rsidR="00650B90" w:rsidRPr="00F313FF" w:rsidRDefault="00650B90" w:rsidP="00650B90">
      <w:pPr>
        <w:spacing w:before="120" w:after="120"/>
        <w:jc w:val="both"/>
      </w:pPr>
      <w:r w:rsidRPr="00F313FF">
        <w:rPr>
          <w:lang w:eastAsia="fr-FR" w:bidi="fr-FR"/>
        </w:rPr>
        <w:t xml:space="preserve">L’attention portée à la sous-catégorie Divers des Arts du Catalogue de 1819 révèle les dimensions pratiques de l’imprimé offert. Bossange semble percevoir les besoins d’une sociabilité féminine naissante dans ce milieu urbain en proposant </w:t>
      </w:r>
      <w:r w:rsidRPr="00B51F84">
        <w:rPr>
          <w:i/>
        </w:rPr>
        <w:t>Règles de bienséance</w:t>
      </w:r>
      <w:r w:rsidRPr="00F313FF">
        <w:rPr>
          <w:lang w:eastAsia="fr-FR" w:bidi="fr-FR"/>
        </w:rPr>
        <w:t xml:space="preserve"> et </w:t>
      </w:r>
      <w:r w:rsidRPr="00B51F84">
        <w:rPr>
          <w:i/>
        </w:rPr>
        <w:t>Civilité chr</w:t>
      </w:r>
      <w:r w:rsidRPr="00B51F84">
        <w:rPr>
          <w:i/>
        </w:rPr>
        <w:t>é</w:t>
      </w:r>
      <w:r w:rsidRPr="00B51F84">
        <w:rPr>
          <w:i/>
        </w:rPr>
        <w:t>tienne</w:t>
      </w:r>
      <w:r w:rsidRPr="00F313FF">
        <w:t xml:space="preserve">, </w:t>
      </w:r>
      <w:r w:rsidRPr="00B51F84">
        <w:rPr>
          <w:i/>
        </w:rPr>
        <w:t>A</w:t>
      </w:r>
      <w:r w:rsidRPr="00B51F84">
        <w:rPr>
          <w:i/>
        </w:rPr>
        <w:t>l</w:t>
      </w:r>
      <w:r w:rsidRPr="00B51F84">
        <w:rPr>
          <w:i/>
        </w:rPr>
        <w:t>manach des dames</w:t>
      </w:r>
      <w:r w:rsidRPr="00F313FF">
        <w:t xml:space="preserve">, </w:t>
      </w:r>
      <w:r w:rsidRPr="00B51F84">
        <w:rPr>
          <w:i/>
        </w:rPr>
        <w:t>Conseils à une femme sur les moyens de plaire en société</w:t>
      </w:r>
      <w:r w:rsidRPr="00F313FF">
        <w:t xml:space="preserve">, </w:t>
      </w:r>
      <w:r w:rsidRPr="00B51F84">
        <w:rPr>
          <w:i/>
        </w:rPr>
        <w:t>Encyclopédie de beauté et de toilette des dames</w:t>
      </w:r>
      <w:r w:rsidRPr="00F313FF">
        <w:t xml:space="preserve">, </w:t>
      </w:r>
      <w:r w:rsidRPr="00B51F84">
        <w:rPr>
          <w:i/>
        </w:rPr>
        <w:t>Dictionnaire des gens du monde</w:t>
      </w:r>
      <w:r w:rsidRPr="00F313FF">
        <w:t>.</w:t>
      </w:r>
      <w:r w:rsidRPr="00F313FF">
        <w:rPr>
          <w:lang w:eastAsia="fr-FR" w:bidi="fr-FR"/>
        </w:rPr>
        <w:t xml:space="preserve"> La sociabilité fam</w:t>
      </w:r>
      <w:r w:rsidRPr="00F313FF">
        <w:rPr>
          <w:lang w:eastAsia="fr-FR" w:bidi="fr-FR"/>
        </w:rPr>
        <w:t>i</w:t>
      </w:r>
      <w:r w:rsidRPr="00F313FF">
        <w:rPr>
          <w:lang w:eastAsia="fr-FR" w:bidi="fr-FR"/>
        </w:rPr>
        <w:t xml:space="preserve">liale pouvait se nourrir d’ouvrages sur les jeux, les échecs, le trictrac, l’Art </w:t>
      </w:r>
      <w:r>
        <w:t>de bien lire, l’</w:t>
      </w:r>
      <w:r w:rsidRPr="00B51F84">
        <w:rPr>
          <w:i/>
        </w:rPr>
        <w:t>Art de lire à haute voix,</w:t>
      </w:r>
      <w:r w:rsidRPr="00B51F84">
        <w:rPr>
          <w:i/>
          <w:lang w:eastAsia="fr-FR" w:bidi="fr-FR"/>
        </w:rPr>
        <w:t xml:space="preserve"> </w:t>
      </w:r>
      <w:r w:rsidRPr="00B51F84">
        <w:rPr>
          <w:lang w:eastAsia="fr-FR" w:bidi="fr-FR"/>
        </w:rPr>
        <w:t>l’</w:t>
      </w:r>
      <w:r w:rsidRPr="00B51F84">
        <w:rPr>
          <w:i/>
          <w:lang w:eastAsia="fr-FR" w:bidi="fr-FR"/>
        </w:rPr>
        <w:t xml:space="preserve">Art </w:t>
      </w:r>
      <w:r w:rsidRPr="00B51F84">
        <w:rPr>
          <w:i/>
        </w:rPr>
        <w:t>de peindre</w:t>
      </w:r>
      <w:r w:rsidRPr="00F313FF">
        <w:t>.</w:t>
      </w:r>
      <w:r w:rsidRPr="00F313FF">
        <w:rPr>
          <w:lang w:eastAsia="fr-FR" w:bidi="fr-FR"/>
        </w:rPr>
        <w:t xml:space="preserve"> Outre l’imprimé pour le salon, Bossange offrait des livres pour la cuisine et la salle à ma</w:t>
      </w:r>
      <w:r w:rsidRPr="00F313FF">
        <w:rPr>
          <w:lang w:eastAsia="fr-FR" w:bidi="fr-FR"/>
        </w:rPr>
        <w:t>n</w:t>
      </w:r>
      <w:r w:rsidRPr="00F313FF">
        <w:rPr>
          <w:lang w:eastAsia="fr-FR" w:bidi="fr-FR"/>
        </w:rPr>
        <w:t>ger : le</w:t>
      </w:r>
    </w:p>
    <w:p w:rsidR="00650B90" w:rsidRDefault="00650B90" w:rsidP="00650B90">
      <w:pPr>
        <w:pStyle w:val="p"/>
        <w:rPr>
          <w:lang w:eastAsia="fr-FR" w:bidi="fr-FR"/>
        </w:rPr>
      </w:pPr>
      <w:r>
        <w:rPr>
          <w:lang w:eastAsia="fr-FR" w:bidi="fr-FR"/>
        </w:rPr>
        <w:t>[201]</w:t>
      </w:r>
    </w:p>
    <w:p w:rsidR="00650B90" w:rsidRDefault="00650B90" w:rsidP="00650B90">
      <w:pPr>
        <w:spacing w:before="120" w:after="120"/>
        <w:jc w:val="both"/>
        <w:rPr>
          <w:lang w:eastAsia="fr-FR" w:bidi="fr-FR"/>
        </w:rPr>
      </w:pPr>
    </w:p>
    <w:p w:rsidR="00650B90" w:rsidRPr="00B51F84" w:rsidRDefault="00650B90" w:rsidP="00650B90">
      <w:pPr>
        <w:spacing w:before="120" w:after="120"/>
        <w:ind w:firstLine="0"/>
        <w:jc w:val="center"/>
        <w:rPr>
          <w:sz w:val="24"/>
        </w:rPr>
      </w:pPr>
      <w:r w:rsidRPr="00B51F84">
        <w:rPr>
          <w:sz w:val="24"/>
        </w:rPr>
        <w:t>Catalogue</w:t>
      </w:r>
      <w:r>
        <w:rPr>
          <w:sz w:val="24"/>
        </w:rPr>
        <w:t xml:space="preserve"> </w:t>
      </w:r>
      <w:r w:rsidRPr="00E56C5B">
        <w:rPr>
          <w:color w:val="FF0000"/>
          <w:sz w:val="24"/>
        </w:rPr>
        <w:t>a</w:t>
      </w:r>
      <w:r w:rsidRPr="00B51F84">
        <w:rPr>
          <w:sz w:val="24"/>
          <w:lang w:eastAsia="fr-FR" w:bidi="fr-FR"/>
        </w:rPr>
        <w:t xml:space="preserve"> de la maison Bossange et Papineau de Mo</w:t>
      </w:r>
      <w:r w:rsidRPr="00B51F84">
        <w:rPr>
          <w:sz w:val="24"/>
          <w:lang w:eastAsia="fr-FR" w:bidi="fr-FR"/>
        </w:rPr>
        <w:t>n</w:t>
      </w:r>
      <w:r w:rsidRPr="00B51F84">
        <w:rPr>
          <w:sz w:val="24"/>
          <w:lang w:eastAsia="fr-FR" w:bidi="fr-FR"/>
        </w:rPr>
        <w:t>tréal (1819),</w:t>
      </w:r>
      <w:r w:rsidRPr="00B51F84">
        <w:rPr>
          <w:sz w:val="24"/>
          <w:lang w:eastAsia="fr-FR" w:bidi="fr-FR"/>
        </w:rPr>
        <w:br/>
        <w:t>répartition selon le nombre de titres</w:t>
      </w:r>
    </w:p>
    <w:tbl>
      <w:tblPr>
        <w:tblOverlap w:val="never"/>
        <w:tblW w:w="0" w:type="auto"/>
        <w:tblLayout w:type="fixed"/>
        <w:tblCellMar>
          <w:left w:w="10" w:type="dxa"/>
          <w:right w:w="10" w:type="dxa"/>
        </w:tblCellMar>
        <w:tblLook w:val="04A0" w:firstRow="1" w:lastRow="0" w:firstColumn="1" w:lastColumn="0" w:noHBand="0" w:noVBand="1"/>
      </w:tblPr>
      <w:tblGrid>
        <w:gridCol w:w="4942"/>
        <w:gridCol w:w="747"/>
        <w:gridCol w:w="747"/>
        <w:gridCol w:w="747"/>
        <w:gridCol w:w="747"/>
      </w:tblGrid>
      <w:tr w:rsidR="00650B90" w:rsidRPr="00B51F84">
        <w:tblPrEx>
          <w:tblCellMar>
            <w:top w:w="0" w:type="dxa"/>
            <w:bottom w:w="0" w:type="dxa"/>
          </w:tblCellMar>
        </w:tblPrEx>
        <w:trPr>
          <w:tblHeader/>
        </w:trPr>
        <w:tc>
          <w:tcPr>
            <w:tcW w:w="4942" w:type="dxa"/>
            <w:tcBorders>
              <w:top w:val="single" w:sz="4" w:space="0" w:color="auto"/>
            </w:tcBorders>
            <w:shd w:val="clear" w:color="auto" w:fill="EEECE1"/>
            <w:vAlign w:val="center"/>
          </w:tcPr>
          <w:p w:rsidR="00650B90" w:rsidRPr="00B51F84" w:rsidRDefault="00650B90" w:rsidP="00650B90">
            <w:pPr>
              <w:spacing w:before="120" w:after="120"/>
              <w:ind w:firstLine="0"/>
              <w:jc w:val="both"/>
              <w:rPr>
                <w:sz w:val="24"/>
              </w:rPr>
            </w:pPr>
            <w:r w:rsidRPr="00B51F84">
              <w:rPr>
                <w:sz w:val="24"/>
              </w:rPr>
              <w:t>Catégorie</w:t>
            </w:r>
          </w:p>
        </w:tc>
        <w:tc>
          <w:tcPr>
            <w:tcW w:w="747" w:type="dxa"/>
            <w:tcBorders>
              <w:top w:val="single" w:sz="4" w:space="0" w:color="auto"/>
            </w:tcBorders>
            <w:shd w:val="clear" w:color="auto" w:fill="EEECE1"/>
            <w:vAlign w:val="center"/>
          </w:tcPr>
          <w:p w:rsidR="00650B90" w:rsidRPr="00B51F84" w:rsidRDefault="00650B90" w:rsidP="00650B90">
            <w:pPr>
              <w:spacing w:before="120" w:after="120"/>
              <w:ind w:firstLine="0"/>
              <w:jc w:val="center"/>
              <w:rPr>
                <w:sz w:val="24"/>
              </w:rPr>
            </w:pPr>
            <w:r w:rsidRPr="00B51F84">
              <w:rPr>
                <w:sz w:val="24"/>
              </w:rPr>
              <w:t>T</w:t>
            </w:r>
            <w:r w:rsidRPr="00B51F84">
              <w:rPr>
                <w:sz w:val="24"/>
              </w:rPr>
              <w:t>i</w:t>
            </w:r>
            <w:r w:rsidRPr="00B51F84">
              <w:rPr>
                <w:sz w:val="24"/>
              </w:rPr>
              <w:t>tres</w:t>
            </w:r>
          </w:p>
        </w:tc>
        <w:tc>
          <w:tcPr>
            <w:tcW w:w="747" w:type="dxa"/>
            <w:tcBorders>
              <w:top w:val="single" w:sz="4" w:space="0" w:color="auto"/>
            </w:tcBorders>
            <w:shd w:val="clear" w:color="auto" w:fill="EEECE1"/>
            <w:vAlign w:val="center"/>
          </w:tcPr>
          <w:p w:rsidR="00650B90" w:rsidRPr="00B51F84" w:rsidRDefault="00650B90" w:rsidP="00650B90">
            <w:pPr>
              <w:spacing w:before="120" w:after="120"/>
              <w:ind w:firstLine="0"/>
              <w:jc w:val="center"/>
              <w:rPr>
                <w:sz w:val="24"/>
              </w:rPr>
            </w:pPr>
            <w:r w:rsidRPr="00B51F84">
              <w:rPr>
                <w:sz w:val="24"/>
              </w:rPr>
              <w:t>%</w:t>
            </w:r>
          </w:p>
        </w:tc>
        <w:tc>
          <w:tcPr>
            <w:tcW w:w="747" w:type="dxa"/>
            <w:tcBorders>
              <w:top w:val="single" w:sz="4" w:space="0" w:color="auto"/>
            </w:tcBorders>
            <w:shd w:val="clear" w:color="auto" w:fill="EEECE1"/>
            <w:vAlign w:val="center"/>
          </w:tcPr>
          <w:p w:rsidR="00650B90" w:rsidRPr="00B51F84" w:rsidRDefault="00650B90" w:rsidP="00650B90">
            <w:pPr>
              <w:spacing w:before="120" w:after="120"/>
              <w:ind w:firstLine="0"/>
              <w:jc w:val="center"/>
              <w:rPr>
                <w:sz w:val="24"/>
              </w:rPr>
            </w:pPr>
            <w:r w:rsidRPr="00B51F84">
              <w:rPr>
                <w:sz w:val="24"/>
              </w:rPr>
              <w:t>T</w:t>
            </w:r>
            <w:r w:rsidRPr="00B51F84">
              <w:rPr>
                <w:sz w:val="24"/>
              </w:rPr>
              <w:t>o</w:t>
            </w:r>
            <w:r w:rsidRPr="00B51F84">
              <w:rPr>
                <w:sz w:val="24"/>
              </w:rPr>
              <w:t>tal</w:t>
            </w:r>
          </w:p>
        </w:tc>
        <w:tc>
          <w:tcPr>
            <w:tcW w:w="747" w:type="dxa"/>
            <w:tcBorders>
              <w:top w:val="single" w:sz="4" w:space="0" w:color="auto"/>
            </w:tcBorders>
            <w:shd w:val="clear" w:color="auto" w:fill="EEECE1"/>
            <w:vAlign w:val="center"/>
          </w:tcPr>
          <w:p w:rsidR="00650B90" w:rsidRPr="00B51F84" w:rsidRDefault="00650B90" w:rsidP="00650B90">
            <w:pPr>
              <w:spacing w:before="120" w:after="120"/>
              <w:ind w:firstLine="0"/>
              <w:jc w:val="center"/>
              <w:rPr>
                <w:sz w:val="24"/>
              </w:rPr>
            </w:pPr>
            <w:r w:rsidRPr="00B51F84">
              <w:rPr>
                <w:sz w:val="24"/>
              </w:rPr>
              <w:t>%</w:t>
            </w:r>
          </w:p>
        </w:tc>
      </w:tr>
      <w:tr w:rsidR="00650B90" w:rsidRPr="00B51F84">
        <w:tblPrEx>
          <w:tblCellMar>
            <w:top w:w="0" w:type="dxa"/>
            <w:bottom w:w="0" w:type="dxa"/>
          </w:tblCellMar>
        </w:tblPrEx>
        <w:tc>
          <w:tcPr>
            <w:tcW w:w="4942" w:type="dxa"/>
            <w:tcBorders>
              <w:top w:val="single" w:sz="4" w:space="0" w:color="auto"/>
            </w:tcBorders>
            <w:shd w:val="clear" w:color="auto" w:fill="FFFFFF"/>
            <w:vAlign w:val="center"/>
          </w:tcPr>
          <w:p w:rsidR="00650B90" w:rsidRPr="00112308" w:rsidRDefault="00650B90" w:rsidP="00650B90">
            <w:pPr>
              <w:spacing w:before="120"/>
              <w:ind w:firstLine="0"/>
              <w:jc w:val="both"/>
              <w:rPr>
                <w:b/>
                <w:sz w:val="24"/>
              </w:rPr>
            </w:pPr>
            <w:r w:rsidRPr="00112308">
              <w:rPr>
                <w:b/>
                <w:sz w:val="24"/>
              </w:rPr>
              <w:t>1. Théologie et Religion</w:t>
            </w:r>
          </w:p>
        </w:tc>
        <w:tc>
          <w:tcPr>
            <w:tcW w:w="747" w:type="dxa"/>
            <w:tcBorders>
              <w:top w:val="single" w:sz="4" w:space="0" w:color="auto"/>
            </w:tcBorders>
            <w:shd w:val="clear" w:color="auto" w:fill="FFFFFF"/>
          </w:tcPr>
          <w:p w:rsidR="00650B90" w:rsidRPr="00B51F84" w:rsidRDefault="00650B90" w:rsidP="00650B90">
            <w:pPr>
              <w:spacing w:before="120"/>
              <w:ind w:firstLine="0"/>
              <w:jc w:val="center"/>
              <w:rPr>
                <w:sz w:val="24"/>
                <w:szCs w:val="10"/>
              </w:rPr>
            </w:pPr>
          </w:p>
        </w:tc>
        <w:tc>
          <w:tcPr>
            <w:tcW w:w="747" w:type="dxa"/>
            <w:tcBorders>
              <w:top w:val="single" w:sz="4" w:space="0" w:color="auto"/>
            </w:tcBorders>
            <w:shd w:val="clear" w:color="auto" w:fill="FFFFFF"/>
          </w:tcPr>
          <w:p w:rsidR="00650B90" w:rsidRPr="00B51F84" w:rsidRDefault="00650B90" w:rsidP="00650B90">
            <w:pPr>
              <w:spacing w:before="120"/>
              <w:ind w:firstLine="0"/>
              <w:jc w:val="center"/>
              <w:rPr>
                <w:sz w:val="24"/>
                <w:szCs w:val="10"/>
              </w:rPr>
            </w:pPr>
          </w:p>
        </w:tc>
        <w:tc>
          <w:tcPr>
            <w:tcW w:w="747" w:type="dxa"/>
            <w:tcBorders>
              <w:top w:val="single" w:sz="4" w:space="0" w:color="auto"/>
            </w:tcBorders>
            <w:shd w:val="clear" w:color="auto" w:fill="FFFFFF"/>
            <w:vAlign w:val="center"/>
          </w:tcPr>
          <w:p w:rsidR="00650B90" w:rsidRPr="00B51F84" w:rsidRDefault="00650B90" w:rsidP="00650B90">
            <w:pPr>
              <w:spacing w:before="120"/>
              <w:ind w:firstLine="0"/>
              <w:jc w:val="center"/>
              <w:rPr>
                <w:sz w:val="24"/>
              </w:rPr>
            </w:pPr>
            <w:r w:rsidRPr="00B51F84">
              <w:rPr>
                <w:sz w:val="24"/>
              </w:rPr>
              <w:t>145</w:t>
            </w:r>
          </w:p>
        </w:tc>
        <w:tc>
          <w:tcPr>
            <w:tcW w:w="747" w:type="dxa"/>
            <w:tcBorders>
              <w:top w:val="single" w:sz="4" w:space="0" w:color="auto"/>
            </w:tcBorders>
            <w:shd w:val="clear" w:color="auto" w:fill="FFFFFF"/>
            <w:vAlign w:val="center"/>
          </w:tcPr>
          <w:p w:rsidR="00650B90" w:rsidRPr="00B51F84" w:rsidRDefault="00650B90" w:rsidP="00650B90">
            <w:pPr>
              <w:spacing w:before="120"/>
              <w:ind w:firstLine="0"/>
              <w:jc w:val="center"/>
              <w:rPr>
                <w:sz w:val="24"/>
              </w:rPr>
            </w:pPr>
            <w:r w:rsidRPr="00B51F84">
              <w:rPr>
                <w:sz w:val="24"/>
              </w:rPr>
              <w:t>18</w:t>
            </w: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270" w:firstLine="0"/>
              <w:jc w:val="both"/>
              <w:rPr>
                <w:sz w:val="24"/>
              </w:rPr>
            </w:pPr>
            <w:r w:rsidRPr="00B51F84">
              <w:rPr>
                <w:sz w:val="24"/>
              </w:rPr>
              <w:t>A. Écriture Sainte, Bible, I</w:t>
            </w:r>
            <w:r w:rsidRPr="00B51F84">
              <w:rPr>
                <w:sz w:val="24"/>
              </w:rPr>
              <w:t>n</w:t>
            </w:r>
            <w:r w:rsidRPr="00B51F84">
              <w:rPr>
                <w:sz w:val="24"/>
              </w:rPr>
              <w:t>terprètes Bible</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12</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B. Pères de l’Église, Littérature conc</w:t>
            </w:r>
            <w:r w:rsidRPr="00B51F84">
              <w:rPr>
                <w:sz w:val="24"/>
              </w:rPr>
              <w:t>i</w:t>
            </w:r>
            <w:r w:rsidRPr="00B51F84">
              <w:rPr>
                <w:sz w:val="24"/>
              </w:rPr>
              <w:t>liaire</w:t>
            </w:r>
          </w:p>
        </w:tc>
        <w:tc>
          <w:tcPr>
            <w:tcW w:w="747" w:type="dxa"/>
            <w:shd w:val="clear" w:color="auto" w:fill="FFFFFF"/>
          </w:tcPr>
          <w:p w:rsidR="00650B90" w:rsidRPr="00B51F84" w:rsidRDefault="00650B90" w:rsidP="00650B90">
            <w:pPr>
              <w:ind w:firstLine="0"/>
              <w:jc w:val="center"/>
              <w:rPr>
                <w:sz w:val="24"/>
              </w:rPr>
            </w:pPr>
            <w:r w:rsidRPr="00B51F84">
              <w:rPr>
                <w:sz w:val="24"/>
              </w:rPr>
              <w:t>9</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C. Théologie et apologétique</w:t>
            </w:r>
          </w:p>
        </w:tc>
        <w:tc>
          <w:tcPr>
            <w:tcW w:w="747" w:type="dxa"/>
            <w:shd w:val="clear" w:color="auto" w:fill="FFFFFF"/>
          </w:tcPr>
          <w:p w:rsidR="00650B90" w:rsidRPr="00B51F84" w:rsidRDefault="00650B90" w:rsidP="00650B90">
            <w:pPr>
              <w:ind w:firstLine="0"/>
              <w:jc w:val="center"/>
              <w:rPr>
                <w:sz w:val="24"/>
              </w:rPr>
            </w:pPr>
            <w:r w:rsidRPr="00B51F84">
              <w:rPr>
                <w:sz w:val="24"/>
              </w:rPr>
              <w:t>30</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21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540" w:firstLine="0"/>
              <w:jc w:val="both"/>
              <w:rPr>
                <w:sz w:val="24"/>
              </w:rPr>
            </w:pPr>
            <w:r w:rsidRPr="00B51F84">
              <w:rPr>
                <w:sz w:val="24"/>
              </w:rPr>
              <w:t>1. Catholique</w:t>
            </w:r>
          </w:p>
        </w:tc>
        <w:tc>
          <w:tcPr>
            <w:tcW w:w="747" w:type="dxa"/>
            <w:shd w:val="clear" w:color="auto" w:fill="FFFFFF"/>
          </w:tcPr>
          <w:p w:rsidR="00650B90" w:rsidRPr="00B51F84" w:rsidRDefault="00650B90" w:rsidP="00650B90">
            <w:pPr>
              <w:ind w:firstLine="0"/>
              <w:jc w:val="center"/>
              <w:rPr>
                <w:sz w:val="24"/>
              </w:rPr>
            </w:pPr>
            <w:r w:rsidRPr="00B51F84">
              <w:rPr>
                <w:sz w:val="24"/>
              </w:rPr>
              <w:t>—</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540" w:firstLine="0"/>
              <w:jc w:val="both"/>
              <w:rPr>
                <w:sz w:val="24"/>
              </w:rPr>
            </w:pPr>
            <w:r w:rsidRPr="00B51F84">
              <w:rPr>
                <w:sz w:val="24"/>
              </w:rPr>
              <w:t>2. Non catholique</w:t>
            </w:r>
          </w:p>
        </w:tc>
        <w:tc>
          <w:tcPr>
            <w:tcW w:w="747" w:type="dxa"/>
            <w:shd w:val="clear" w:color="auto" w:fill="FFFFFF"/>
          </w:tcPr>
          <w:p w:rsidR="00650B90" w:rsidRPr="00B51F84" w:rsidRDefault="00650B90" w:rsidP="00650B90">
            <w:pPr>
              <w:ind w:firstLine="0"/>
              <w:jc w:val="center"/>
              <w:rPr>
                <w:sz w:val="24"/>
              </w:rPr>
            </w:pPr>
            <w:r w:rsidRPr="00B51F84">
              <w:rPr>
                <w:sz w:val="24"/>
              </w:rPr>
              <w:t>—</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D. Liturgie et dévotion</w:t>
            </w:r>
          </w:p>
        </w:tc>
        <w:tc>
          <w:tcPr>
            <w:tcW w:w="747" w:type="dxa"/>
            <w:shd w:val="clear" w:color="auto" w:fill="FFFFFF"/>
          </w:tcPr>
          <w:p w:rsidR="00650B90" w:rsidRPr="00B51F84" w:rsidRDefault="00650B90" w:rsidP="00650B90">
            <w:pPr>
              <w:ind w:firstLine="0"/>
              <w:jc w:val="center"/>
              <w:rPr>
                <w:sz w:val="24"/>
              </w:rPr>
            </w:pPr>
            <w:r w:rsidRPr="00B51F84">
              <w:rPr>
                <w:sz w:val="24"/>
              </w:rPr>
              <w:t>94</w:t>
            </w:r>
          </w:p>
        </w:tc>
        <w:tc>
          <w:tcPr>
            <w:tcW w:w="747" w:type="dxa"/>
            <w:shd w:val="clear" w:color="auto" w:fill="FFFFFF"/>
          </w:tcPr>
          <w:p w:rsidR="00650B90" w:rsidRPr="00B51F84" w:rsidRDefault="00650B90" w:rsidP="00650B90">
            <w:pPr>
              <w:ind w:firstLine="0"/>
              <w:jc w:val="center"/>
              <w:rPr>
                <w:sz w:val="24"/>
              </w:rPr>
            </w:pPr>
            <w:r w:rsidRPr="00B51F84">
              <w:rPr>
                <w:sz w:val="24"/>
              </w:rPr>
              <w:t>65</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center"/>
          </w:tcPr>
          <w:p w:rsidR="00650B90" w:rsidRPr="00112308" w:rsidRDefault="00650B90" w:rsidP="00650B90">
            <w:pPr>
              <w:spacing w:before="120"/>
              <w:ind w:firstLine="0"/>
              <w:jc w:val="both"/>
              <w:rPr>
                <w:b/>
                <w:sz w:val="24"/>
              </w:rPr>
            </w:pPr>
            <w:r w:rsidRPr="00112308">
              <w:rPr>
                <w:b/>
                <w:sz w:val="24"/>
              </w:rPr>
              <w:t>2. Droit et Jurisprudence</w:t>
            </w:r>
          </w:p>
        </w:tc>
        <w:tc>
          <w:tcPr>
            <w:tcW w:w="747" w:type="dxa"/>
            <w:shd w:val="clear" w:color="auto" w:fill="FFFFFF"/>
          </w:tcPr>
          <w:p w:rsidR="00650B90" w:rsidRPr="00B51F84" w:rsidRDefault="00650B90" w:rsidP="00650B90">
            <w:pPr>
              <w:spacing w:before="120"/>
              <w:ind w:firstLine="0"/>
              <w:jc w:val="center"/>
              <w:rPr>
                <w:sz w:val="24"/>
                <w:szCs w:val="10"/>
              </w:rPr>
            </w:pPr>
          </w:p>
        </w:tc>
        <w:tc>
          <w:tcPr>
            <w:tcW w:w="747" w:type="dxa"/>
            <w:shd w:val="clear" w:color="auto" w:fill="FFFFFF"/>
          </w:tcPr>
          <w:p w:rsidR="00650B90" w:rsidRPr="00B51F84" w:rsidRDefault="00650B90" w:rsidP="00650B90">
            <w:pPr>
              <w:spacing w:before="120"/>
              <w:ind w:firstLine="0"/>
              <w:jc w:val="center"/>
              <w:rPr>
                <w:sz w:val="24"/>
                <w:szCs w:val="10"/>
              </w:rPr>
            </w:pPr>
          </w:p>
        </w:tc>
        <w:tc>
          <w:tcPr>
            <w:tcW w:w="747" w:type="dxa"/>
            <w:shd w:val="clear" w:color="auto" w:fill="FFFFFF"/>
            <w:vAlign w:val="center"/>
          </w:tcPr>
          <w:p w:rsidR="00650B90" w:rsidRPr="00B51F84" w:rsidRDefault="00650B90" w:rsidP="00650B90">
            <w:pPr>
              <w:spacing w:before="120"/>
              <w:ind w:firstLine="0"/>
              <w:jc w:val="center"/>
              <w:rPr>
                <w:sz w:val="24"/>
              </w:rPr>
            </w:pPr>
            <w:r w:rsidRPr="00B51F84">
              <w:rPr>
                <w:sz w:val="24"/>
              </w:rPr>
              <w:t>48</w:t>
            </w:r>
          </w:p>
        </w:tc>
        <w:tc>
          <w:tcPr>
            <w:tcW w:w="747" w:type="dxa"/>
            <w:shd w:val="clear" w:color="auto" w:fill="FFFFFF"/>
            <w:vAlign w:val="bottom"/>
          </w:tcPr>
          <w:p w:rsidR="00650B90" w:rsidRPr="00B51F84" w:rsidRDefault="00650B90" w:rsidP="00650B90">
            <w:pPr>
              <w:spacing w:before="120"/>
              <w:ind w:firstLine="0"/>
              <w:jc w:val="center"/>
              <w:rPr>
                <w:sz w:val="24"/>
              </w:rPr>
            </w:pPr>
            <w:r w:rsidRPr="00B51F84">
              <w:rPr>
                <w:sz w:val="24"/>
              </w:rPr>
              <w:t>6</w:t>
            </w: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270" w:firstLine="0"/>
              <w:jc w:val="both"/>
              <w:rPr>
                <w:sz w:val="24"/>
              </w:rPr>
            </w:pPr>
            <w:r w:rsidRPr="00B51F84">
              <w:rPr>
                <w:sz w:val="24"/>
              </w:rPr>
              <w:t>A. Droit canon et ecclésiast</w:t>
            </w:r>
            <w:r w:rsidRPr="00B51F84">
              <w:rPr>
                <w:sz w:val="24"/>
              </w:rPr>
              <w:t>i</w:t>
            </w:r>
            <w:r w:rsidRPr="00B51F84">
              <w:rPr>
                <w:sz w:val="24"/>
              </w:rPr>
              <w:t>que</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4</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B. Droit civil</w:t>
            </w:r>
          </w:p>
        </w:tc>
        <w:tc>
          <w:tcPr>
            <w:tcW w:w="747" w:type="dxa"/>
            <w:shd w:val="clear" w:color="auto" w:fill="FFFFFF"/>
          </w:tcPr>
          <w:p w:rsidR="00650B90" w:rsidRPr="00B51F84" w:rsidRDefault="00650B90" w:rsidP="00650B90">
            <w:pPr>
              <w:ind w:firstLine="0"/>
              <w:jc w:val="center"/>
              <w:rPr>
                <w:sz w:val="24"/>
              </w:rPr>
            </w:pPr>
            <w:r w:rsidRPr="00B51F84">
              <w:rPr>
                <w:sz w:val="24"/>
              </w:rPr>
              <w:t>30</w:t>
            </w:r>
          </w:p>
        </w:tc>
        <w:tc>
          <w:tcPr>
            <w:tcW w:w="747" w:type="dxa"/>
            <w:shd w:val="clear" w:color="auto" w:fill="FFFFFF"/>
          </w:tcPr>
          <w:p w:rsidR="00650B90" w:rsidRPr="00B51F84" w:rsidRDefault="00650B90" w:rsidP="00650B90">
            <w:pPr>
              <w:ind w:firstLine="0"/>
              <w:jc w:val="center"/>
              <w:rPr>
                <w:sz w:val="24"/>
              </w:rPr>
            </w:pPr>
            <w:r w:rsidRPr="00B51F84">
              <w:rPr>
                <w:sz w:val="24"/>
              </w:rPr>
              <w:t>63</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540" w:firstLine="0"/>
              <w:jc w:val="both"/>
              <w:rPr>
                <w:sz w:val="24"/>
              </w:rPr>
            </w:pPr>
            <w:r w:rsidRPr="00B51F84">
              <w:rPr>
                <w:sz w:val="24"/>
              </w:rPr>
              <w:t>1. Droit ancien</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540" w:firstLine="0"/>
              <w:jc w:val="both"/>
              <w:rPr>
                <w:sz w:val="24"/>
              </w:rPr>
            </w:pPr>
            <w:r w:rsidRPr="00B51F84">
              <w:rPr>
                <w:sz w:val="24"/>
              </w:rPr>
              <w:t>2. Droit naturel et public</w:t>
            </w:r>
          </w:p>
        </w:tc>
        <w:tc>
          <w:tcPr>
            <w:tcW w:w="747" w:type="dxa"/>
            <w:shd w:val="clear" w:color="auto" w:fill="FFFFFF"/>
          </w:tcPr>
          <w:p w:rsidR="00650B90" w:rsidRPr="00B51F84" w:rsidRDefault="00650B90" w:rsidP="00650B90">
            <w:pPr>
              <w:ind w:firstLine="0"/>
              <w:jc w:val="center"/>
              <w:rPr>
                <w:sz w:val="24"/>
              </w:rPr>
            </w:pPr>
            <w:r w:rsidRPr="00B51F84">
              <w:rPr>
                <w:sz w:val="24"/>
              </w:rPr>
              <w:t>—</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C. Jurisprudence et pratique</w:t>
            </w:r>
          </w:p>
        </w:tc>
        <w:tc>
          <w:tcPr>
            <w:tcW w:w="747" w:type="dxa"/>
            <w:shd w:val="clear" w:color="auto" w:fill="FFFFFF"/>
          </w:tcPr>
          <w:p w:rsidR="00650B90" w:rsidRPr="00B51F84" w:rsidRDefault="00650B90" w:rsidP="00650B90">
            <w:pPr>
              <w:ind w:firstLine="0"/>
              <w:jc w:val="center"/>
              <w:rPr>
                <w:sz w:val="24"/>
              </w:rPr>
            </w:pPr>
            <w:r w:rsidRPr="00B51F84">
              <w:rPr>
                <w:sz w:val="24"/>
              </w:rPr>
              <w:t>14</w:t>
            </w:r>
          </w:p>
        </w:tc>
        <w:tc>
          <w:tcPr>
            <w:tcW w:w="747" w:type="dxa"/>
            <w:shd w:val="clear" w:color="auto" w:fill="FFFFFF"/>
          </w:tcPr>
          <w:p w:rsidR="00650B90" w:rsidRPr="00B51F84" w:rsidRDefault="00650B90" w:rsidP="00650B90">
            <w:pPr>
              <w:ind w:firstLine="0"/>
              <w:jc w:val="center"/>
              <w:rPr>
                <w:sz w:val="24"/>
              </w:rPr>
            </w:pPr>
            <w:r w:rsidRPr="00B51F84">
              <w:rPr>
                <w:sz w:val="24"/>
              </w:rPr>
              <w:t>29</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center"/>
          </w:tcPr>
          <w:p w:rsidR="00650B90" w:rsidRPr="00112308" w:rsidRDefault="00650B90" w:rsidP="00650B90">
            <w:pPr>
              <w:spacing w:before="120"/>
              <w:ind w:firstLine="0"/>
              <w:jc w:val="both"/>
              <w:rPr>
                <w:b/>
                <w:sz w:val="24"/>
              </w:rPr>
            </w:pPr>
            <w:r w:rsidRPr="00112308">
              <w:rPr>
                <w:b/>
                <w:sz w:val="24"/>
              </w:rPr>
              <w:t>3. Histoire</w:t>
            </w:r>
          </w:p>
        </w:tc>
        <w:tc>
          <w:tcPr>
            <w:tcW w:w="747" w:type="dxa"/>
            <w:shd w:val="clear" w:color="auto" w:fill="FFFFFF"/>
          </w:tcPr>
          <w:p w:rsidR="00650B90" w:rsidRPr="00B51F84" w:rsidRDefault="00650B90" w:rsidP="00650B90">
            <w:pPr>
              <w:spacing w:before="120"/>
              <w:ind w:firstLine="0"/>
              <w:jc w:val="center"/>
              <w:rPr>
                <w:sz w:val="24"/>
                <w:szCs w:val="10"/>
              </w:rPr>
            </w:pPr>
          </w:p>
        </w:tc>
        <w:tc>
          <w:tcPr>
            <w:tcW w:w="747" w:type="dxa"/>
            <w:shd w:val="clear" w:color="auto" w:fill="FFFFFF"/>
          </w:tcPr>
          <w:p w:rsidR="00650B90" w:rsidRPr="00B51F84" w:rsidRDefault="00650B90" w:rsidP="00650B90">
            <w:pPr>
              <w:spacing w:before="120"/>
              <w:ind w:firstLine="0"/>
              <w:jc w:val="center"/>
              <w:rPr>
                <w:sz w:val="24"/>
                <w:szCs w:val="10"/>
              </w:rPr>
            </w:pPr>
          </w:p>
        </w:tc>
        <w:tc>
          <w:tcPr>
            <w:tcW w:w="747" w:type="dxa"/>
            <w:shd w:val="clear" w:color="auto" w:fill="FFFFFF"/>
            <w:vAlign w:val="center"/>
          </w:tcPr>
          <w:p w:rsidR="00650B90" w:rsidRPr="00B51F84" w:rsidRDefault="00650B90" w:rsidP="00650B90">
            <w:pPr>
              <w:spacing w:before="120"/>
              <w:ind w:firstLine="0"/>
              <w:jc w:val="center"/>
              <w:rPr>
                <w:sz w:val="24"/>
              </w:rPr>
            </w:pPr>
            <w:r w:rsidRPr="00B51F84">
              <w:rPr>
                <w:sz w:val="24"/>
              </w:rPr>
              <w:t>223</w:t>
            </w:r>
          </w:p>
        </w:tc>
        <w:tc>
          <w:tcPr>
            <w:tcW w:w="747" w:type="dxa"/>
            <w:shd w:val="clear" w:color="auto" w:fill="FFFFFF"/>
            <w:vAlign w:val="bottom"/>
          </w:tcPr>
          <w:p w:rsidR="00650B90" w:rsidRPr="00B51F84" w:rsidRDefault="00650B90" w:rsidP="00650B90">
            <w:pPr>
              <w:spacing w:before="120"/>
              <w:ind w:firstLine="0"/>
              <w:jc w:val="center"/>
              <w:rPr>
                <w:sz w:val="24"/>
              </w:rPr>
            </w:pPr>
            <w:r w:rsidRPr="00B51F84">
              <w:rPr>
                <w:sz w:val="24"/>
              </w:rPr>
              <w:t>28</w:t>
            </w: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270" w:firstLine="0"/>
              <w:jc w:val="both"/>
              <w:rPr>
                <w:sz w:val="24"/>
              </w:rPr>
            </w:pPr>
            <w:r w:rsidRPr="00B51F84">
              <w:rPr>
                <w:sz w:val="24"/>
              </w:rPr>
              <w:t>A. Histoire ecclésiastique</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24</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11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B. Histoire profane</w:t>
            </w:r>
          </w:p>
        </w:tc>
        <w:tc>
          <w:tcPr>
            <w:tcW w:w="747" w:type="dxa"/>
            <w:shd w:val="clear" w:color="auto" w:fill="FFFFFF"/>
          </w:tcPr>
          <w:p w:rsidR="00650B90" w:rsidRPr="00B51F84" w:rsidRDefault="00650B90" w:rsidP="00650B90">
            <w:pPr>
              <w:ind w:firstLine="0"/>
              <w:jc w:val="center"/>
              <w:rPr>
                <w:sz w:val="24"/>
              </w:rPr>
            </w:pPr>
            <w:r w:rsidRPr="00B51F84">
              <w:rPr>
                <w:sz w:val="24"/>
              </w:rPr>
              <w:t>(137)</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61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1. Ancienne</w:t>
            </w:r>
          </w:p>
        </w:tc>
        <w:tc>
          <w:tcPr>
            <w:tcW w:w="747" w:type="dxa"/>
            <w:shd w:val="clear" w:color="auto" w:fill="FFFFFF"/>
          </w:tcPr>
          <w:p w:rsidR="00650B90" w:rsidRPr="00B51F84" w:rsidRDefault="00650B90" w:rsidP="00650B90">
            <w:pPr>
              <w:ind w:firstLine="0"/>
              <w:jc w:val="center"/>
              <w:rPr>
                <w:sz w:val="24"/>
              </w:rPr>
            </w:pPr>
            <w:r w:rsidRPr="00B51F84">
              <w:rPr>
                <w:sz w:val="24"/>
              </w:rPr>
              <w:t>30</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2. Moderne (par État)</w:t>
            </w:r>
          </w:p>
        </w:tc>
        <w:tc>
          <w:tcPr>
            <w:tcW w:w="747" w:type="dxa"/>
            <w:shd w:val="clear" w:color="auto" w:fill="FFFFFF"/>
          </w:tcPr>
          <w:p w:rsidR="00650B90" w:rsidRPr="00B51F84" w:rsidRDefault="00650B90" w:rsidP="00650B90">
            <w:pPr>
              <w:ind w:firstLine="0"/>
              <w:jc w:val="center"/>
              <w:rPr>
                <w:sz w:val="24"/>
              </w:rPr>
            </w:pPr>
            <w:r w:rsidRPr="00B51F84">
              <w:rPr>
                <w:sz w:val="24"/>
              </w:rPr>
              <w:t>69</w:t>
            </w:r>
          </w:p>
        </w:tc>
        <w:tc>
          <w:tcPr>
            <w:tcW w:w="747" w:type="dxa"/>
            <w:shd w:val="clear" w:color="auto" w:fill="FFFFFF"/>
          </w:tcPr>
          <w:p w:rsidR="00650B90" w:rsidRPr="00B51F84" w:rsidRDefault="00650B90" w:rsidP="00650B90">
            <w:pPr>
              <w:ind w:firstLine="0"/>
              <w:jc w:val="center"/>
              <w:rPr>
                <w:sz w:val="24"/>
              </w:rPr>
            </w:pPr>
            <w:r w:rsidRPr="00B51F84">
              <w:rPr>
                <w:sz w:val="24"/>
              </w:rPr>
              <w:t>(50)</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3. Sciences auxiliaires</w:t>
            </w:r>
          </w:p>
        </w:tc>
        <w:tc>
          <w:tcPr>
            <w:tcW w:w="747" w:type="dxa"/>
            <w:shd w:val="clear" w:color="auto" w:fill="FFFFFF"/>
          </w:tcPr>
          <w:p w:rsidR="00650B90" w:rsidRPr="00B51F84" w:rsidRDefault="00650B90" w:rsidP="00650B90">
            <w:pPr>
              <w:ind w:firstLine="0"/>
              <w:jc w:val="center"/>
              <w:rPr>
                <w:sz w:val="24"/>
              </w:rPr>
            </w:pPr>
            <w:r w:rsidRPr="00B51F84">
              <w:rPr>
                <w:sz w:val="24"/>
              </w:rPr>
              <w:t>38</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C. Géographie, voyages et cartogr</w:t>
            </w:r>
            <w:r w:rsidRPr="00B51F84">
              <w:rPr>
                <w:sz w:val="24"/>
              </w:rPr>
              <w:t>a</w:t>
            </w:r>
            <w:r w:rsidRPr="00B51F84">
              <w:rPr>
                <w:sz w:val="24"/>
              </w:rPr>
              <w:t>phie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62</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28</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center"/>
          </w:tcPr>
          <w:p w:rsidR="00650B90" w:rsidRPr="00112308" w:rsidRDefault="00650B90" w:rsidP="00650B90">
            <w:pPr>
              <w:spacing w:before="120"/>
              <w:ind w:firstLine="0"/>
              <w:jc w:val="both"/>
              <w:rPr>
                <w:b/>
                <w:sz w:val="24"/>
              </w:rPr>
            </w:pPr>
            <w:r w:rsidRPr="00112308">
              <w:rPr>
                <w:b/>
                <w:sz w:val="24"/>
              </w:rPr>
              <w:t>4. Sciences et Arts</w:t>
            </w:r>
          </w:p>
        </w:tc>
        <w:tc>
          <w:tcPr>
            <w:tcW w:w="747" w:type="dxa"/>
            <w:shd w:val="clear" w:color="auto" w:fill="FFFFFF"/>
          </w:tcPr>
          <w:p w:rsidR="00650B90" w:rsidRPr="00B51F84" w:rsidRDefault="00650B90" w:rsidP="00650B90">
            <w:pPr>
              <w:spacing w:before="120"/>
              <w:ind w:firstLine="0"/>
              <w:jc w:val="center"/>
              <w:rPr>
                <w:sz w:val="24"/>
                <w:szCs w:val="10"/>
              </w:rPr>
            </w:pPr>
          </w:p>
        </w:tc>
        <w:tc>
          <w:tcPr>
            <w:tcW w:w="747" w:type="dxa"/>
            <w:shd w:val="clear" w:color="auto" w:fill="FFFFFF"/>
          </w:tcPr>
          <w:p w:rsidR="00650B90" w:rsidRPr="00B51F84" w:rsidRDefault="00650B90" w:rsidP="00650B90">
            <w:pPr>
              <w:spacing w:before="120"/>
              <w:ind w:firstLine="0"/>
              <w:jc w:val="center"/>
              <w:rPr>
                <w:sz w:val="24"/>
                <w:szCs w:val="10"/>
              </w:rPr>
            </w:pPr>
          </w:p>
        </w:tc>
        <w:tc>
          <w:tcPr>
            <w:tcW w:w="747" w:type="dxa"/>
            <w:shd w:val="clear" w:color="auto" w:fill="FFFFFF"/>
            <w:vAlign w:val="center"/>
          </w:tcPr>
          <w:p w:rsidR="00650B90" w:rsidRPr="00B51F84" w:rsidRDefault="00650B90" w:rsidP="00650B90">
            <w:pPr>
              <w:spacing w:before="120"/>
              <w:ind w:firstLine="0"/>
              <w:jc w:val="center"/>
              <w:rPr>
                <w:sz w:val="24"/>
              </w:rPr>
            </w:pPr>
            <w:r w:rsidRPr="00B51F84">
              <w:rPr>
                <w:sz w:val="24"/>
              </w:rPr>
              <w:t>203</w:t>
            </w:r>
          </w:p>
        </w:tc>
        <w:tc>
          <w:tcPr>
            <w:tcW w:w="747" w:type="dxa"/>
            <w:shd w:val="clear" w:color="auto" w:fill="FFFFFF"/>
            <w:vAlign w:val="bottom"/>
          </w:tcPr>
          <w:p w:rsidR="00650B90" w:rsidRPr="00B51F84" w:rsidRDefault="00650B90" w:rsidP="00650B90">
            <w:pPr>
              <w:spacing w:before="120"/>
              <w:ind w:firstLine="0"/>
              <w:jc w:val="center"/>
              <w:rPr>
                <w:sz w:val="24"/>
              </w:rPr>
            </w:pPr>
            <w:r w:rsidRPr="00B51F84">
              <w:rPr>
                <w:sz w:val="24"/>
              </w:rPr>
              <w:t>26</w:t>
            </w: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270" w:firstLine="0"/>
              <w:jc w:val="both"/>
              <w:rPr>
                <w:sz w:val="24"/>
              </w:rPr>
            </w:pPr>
            <w:r w:rsidRPr="00B51F84">
              <w:rPr>
                <w:sz w:val="24"/>
              </w:rPr>
              <w:t>A. Philosophie</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(38)</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19</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1. Ancienne</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10</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540" w:firstLine="0"/>
              <w:jc w:val="both"/>
              <w:rPr>
                <w:sz w:val="24"/>
              </w:rPr>
            </w:pPr>
            <w:r w:rsidRPr="00B51F84">
              <w:rPr>
                <w:sz w:val="24"/>
              </w:rPr>
              <w:t>2. Logique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6</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3. Morale</w:t>
            </w:r>
          </w:p>
        </w:tc>
        <w:tc>
          <w:tcPr>
            <w:tcW w:w="747" w:type="dxa"/>
            <w:shd w:val="clear" w:color="auto" w:fill="FFFFFF"/>
            <w:vAlign w:val="bottom"/>
          </w:tcPr>
          <w:p w:rsidR="00650B90" w:rsidRPr="00B51F84" w:rsidRDefault="00650B90" w:rsidP="00650B90">
            <w:pPr>
              <w:ind w:firstLine="0"/>
              <w:jc w:val="center"/>
              <w:rPr>
                <w:sz w:val="24"/>
              </w:rPr>
            </w:pPr>
            <w:r w:rsidRPr="00B51F84">
              <w:rPr>
                <w:sz w:val="24"/>
              </w:rPr>
              <w:t>21</w:t>
            </w:r>
          </w:p>
        </w:tc>
        <w:tc>
          <w:tcPr>
            <w:tcW w:w="747" w:type="dxa"/>
            <w:shd w:val="clear" w:color="auto" w:fill="FFFFFF"/>
          </w:tcPr>
          <w:p w:rsidR="00650B90" w:rsidRPr="00B51F84" w:rsidRDefault="00650B90" w:rsidP="00650B90">
            <w:pPr>
              <w:ind w:firstLine="0"/>
              <w:jc w:val="center"/>
              <w:rPr>
                <w:sz w:val="24"/>
              </w:rPr>
            </w:pPr>
            <w:r w:rsidRPr="00B51F84">
              <w:rPr>
                <w:sz w:val="24"/>
              </w:rPr>
              <w:t>(55)</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540" w:firstLine="0"/>
              <w:jc w:val="both"/>
              <w:rPr>
                <w:sz w:val="24"/>
              </w:rPr>
            </w:pPr>
            <w:r w:rsidRPr="00B51F84">
              <w:rPr>
                <w:sz w:val="24"/>
              </w:rPr>
              <w:t>4. Métaphysique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B. Sciences</w:t>
            </w:r>
          </w:p>
        </w:tc>
        <w:tc>
          <w:tcPr>
            <w:tcW w:w="747" w:type="dxa"/>
            <w:shd w:val="clear" w:color="auto" w:fill="FFFFFF"/>
          </w:tcPr>
          <w:p w:rsidR="00650B90" w:rsidRPr="00B51F84" w:rsidRDefault="00650B90" w:rsidP="00650B90">
            <w:pPr>
              <w:ind w:firstLine="0"/>
              <w:jc w:val="center"/>
              <w:rPr>
                <w:sz w:val="24"/>
              </w:rPr>
            </w:pPr>
            <w:r w:rsidRPr="00B51F84">
              <w:rPr>
                <w:sz w:val="24"/>
              </w:rPr>
              <w:t>(62)</w:t>
            </w:r>
          </w:p>
        </w:tc>
        <w:tc>
          <w:tcPr>
            <w:tcW w:w="747" w:type="dxa"/>
            <w:shd w:val="clear" w:color="auto" w:fill="FFFFFF"/>
          </w:tcPr>
          <w:p w:rsidR="00650B90" w:rsidRPr="00B51F84" w:rsidRDefault="00650B90" w:rsidP="00650B90">
            <w:pPr>
              <w:ind w:firstLine="0"/>
              <w:jc w:val="center"/>
              <w:rPr>
                <w:sz w:val="24"/>
              </w:rPr>
            </w:pPr>
            <w:r w:rsidRPr="00B51F84">
              <w:rPr>
                <w:sz w:val="24"/>
              </w:rPr>
              <w:t>31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1. Physiques</w:t>
            </w:r>
          </w:p>
        </w:tc>
        <w:tc>
          <w:tcPr>
            <w:tcW w:w="747" w:type="dxa"/>
            <w:shd w:val="clear" w:color="auto" w:fill="FFFFFF"/>
          </w:tcPr>
          <w:p w:rsidR="00650B90" w:rsidRPr="00B51F84" w:rsidRDefault="00650B90" w:rsidP="00650B90">
            <w:pPr>
              <w:ind w:firstLine="0"/>
              <w:jc w:val="center"/>
              <w:rPr>
                <w:sz w:val="24"/>
              </w:rPr>
            </w:pPr>
            <w:r w:rsidRPr="00B51F84">
              <w:rPr>
                <w:sz w:val="24"/>
              </w:rPr>
              <w:t>3</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2. Mathématiques</w:t>
            </w:r>
          </w:p>
        </w:tc>
        <w:tc>
          <w:tcPr>
            <w:tcW w:w="747" w:type="dxa"/>
            <w:shd w:val="clear" w:color="auto" w:fill="FFFFFF"/>
          </w:tcPr>
          <w:p w:rsidR="00650B90" w:rsidRPr="00B51F84" w:rsidRDefault="00650B90" w:rsidP="00650B90">
            <w:pPr>
              <w:ind w:firstLine="0"/>
              <w:jc w:val="center"/>
              <w:rPr>
                <w:sz w:val="24"/>
              </w:rPr>
            </w:pPr>
            <w:r w:rsidRPr="00B51F84">
              <w:rPr>
                <w:sz w:val="24"/>
              </w:rPr>
              <w:t>(24)</w:t>
            </w:r>
          </w:p>
        </w:tc>
        <w:tc>
          <w:tcPr>
            <w:tcW w:w="747" w:type="dxa"/>
            <w:shd w:val="clear" w:color="auto" w:fill="FFFFFF"/>
          </w:tcPr>
          <w:p w:rsidR="00650B90" w:rsidRPr="00B51F84" w:rsidRDefault="00650B90" w:rsidP="00650B90">
            <w:pPr>
              <w:ind w:firstLine="0"/>
              <w:jc w:val="center"/>
              <w:rPr>
                <w:sz w:val="24"/>
              </w:rPr>
            </w:pPr>
            <w:r w:rsidRPr="00B51F84">
              <w:rPr>
                <w:sz w:val="24"/>
              </w:rPr>
              <w:t>(39)</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810" w:firstLine="0"/>
              <w:jc w:val="both"/>
              <w:rPr>
                <w:sz w:val="24"/>
              </w:rPr>
            </w:pPr>
            <w:r w:rsidRPr="00B51F84">
              <w:rPr>
                <w:rStyle w:val="Corpsdutexte285ptItalique"/>
                <w:sz w:val="24"/>
              </w:rPr>
              <w:t>a. Astronomie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11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810" w:firstLine="0"/>
              <w:jc w:val="both"/>
              <w:rPr>
                <w:sz w:val="24"/>
              </w:rPr>
            </w:pPr>
            <w:r w:rsidRPr="00B51F84">
              <w:rPr>
                <w:rStyle w:val="Corpsdutexte285ptItalique"/>
                <w:sz w:val="24"/>
              </w:rPr>
              <w:t>b. Mécanique</w:t>
            </w:r>
          </w:p>
        </w:tc>
        <w:tc>
          <w:tcPr>
            <w:tcW w:w="747" w:type="dxa"/>
            <w:shd w:val="clear" w:color="auto" w:fill="FFFFFF"/>
          </w:tcPr>
          <w:p w:rsidR="00650B90" w:rsidRPr="00B51F84" w:rsidRDefault="00650B90" w:rsidP="00650B90">
            <w:pPr>
              <w:ind w:firstLine="0"/>
              <w:jc w:val="center"/>
              <w:rPr>
                <w:sz w:val="24"/>
              </w:rPr>
            </w:pPr>
            <w:r w:rsidRPr="00B51F84">
              <w:rPr>
                <w:sz w:val="24"/>
              </w:rPr>
              <w:t>—</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810" w:firstLine="0"/>
              <w:jc w:val="both"/>
              <w:rPr>
                <w:sz w:val="24"/>
              </w:rPr>
            </w:pPr>
            <w:r w:rsidRPr="00B51F84">
              <w:rPr>
                <w:rStyle w:val="Corpsdutexte285ptItalique"/>
                <w:sz w:val="24"/>
              </w:rPr>
              <w:t>c. Algèbre, arithmétique</w:t>
            </w:r>
            <w:r w:rsidRPr="00B51F84">
              <w:rPr>
                <w:sz w:val="24"/>
              </w:rPr>
              <w:t xml:space="preserve">, </w:t>
            </w:r>
            <w:r w:rsidRPr="00B51F84">
              <w:rPr>
                <w:rStyle w:val="Corpsdutexte285ptItalique"/>
                <w:sz w:val="24"/>
              </w:rPr>
              <w:t>géométrie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11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810" w:firstLine="0"/>
              <w:jc w:val="both"/>
              <w:rPr>
                <w:sz w:val="24"/>
              </w:rPr>
            </w:pPr>
            <w:r w:rsidRPr="00B51F84">
              <w:rPr>
                <w:rStyle w:val="Corpsdutexte285ptItalique"/>
                <w:sz w:val="24"/>
              </w:rPr>
              <w:t>d.</w:t>
            </w:r>
            <w:r w:rsidRPr="00B51F84">
              <w:rPr>
                <w:sz w:val="24"/>
              </w:rPr>
              <w:t xml:space="preserve"> Sciences </w:t>
            </w:r>
            <w:r w:rsidRPr="00B51F84">
              <w:rPr>
                <w:rStyle w:val="Corpsdutexte285ptItalique"/>
                <w:sz w:val="24"/>
              </w:rPr>
              <w:t>mathématiques appliquées</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2</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3. Naturelles</w:t>
            </w:r>
          </w:p>
        </w:tc>
        <w:tc>
          <w:tcPr>
            <w:tcW w:w="747" w:type="dxa"/>
            <w:shd w:val="clear" w:color="auto" w:fill="FFFFFF"/>
          </w:tcPr>
          <w:p w:rsidR="00650B90" w:rsidRPr="00B51F84" w:rsidRDefault="00650B90" w:rsidP="00650B90">
            <w:pPr>
              <w:ind w:firstLine="0"/>
              <w:jc w:val="center"/>
              <w:rPr>
                <w:sz w:val="24"/>
              </w:rPr>
            </w:pPr>
            <w:r w:rsidRPr="00B51F84">
              <w:rPr>
                <w:sz w:val="24"/>
              </w:rPr>
              <w:t>(18)</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810" w:firstLine="0"/>
              <w:jc w:val="both"/>
              <w:rPr>
                <w:sz w:val="24"/>
              </w:rPr>
            </w:pPr>
            <w:r w:rsidRPr="00B51F84">
              <w:rPr>
                <w:rStyle w:val="Corpsdutexte285ptItalique"/>
                <w:sz w:val="24"/>
              </w:rPr>
              <w:t>a. Botanique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12</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vAlign w:val="bottom"/>
          </w:tcPr>
          <w:p w:rsidR="00650B90" w:rsidRPr="00B51F84" w:rsidRDefault="00650B90" w:rsidP="00650B90">
            <w:pPr>
              <w:ind w:left="810" w:firstLine="0"/>
              <w:jc w:val="both"/>
              <w:rPr>
                <w:sz w:val="24"/>
              </w:rPr>
            </w:pPr>
            <w:r w:rsidRPr="00B51F84">
              <w:rPr>
                <w:rStyle w:val="Corpsdutexte285ptItalique"/>
                <w:sz w:val="24"/>
              </w:rPr>
              <w:t>b. Minéralogie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1</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810" w:firstLine="0"/>
              <w:jc w:val="both"/>
              <w:rPr>
                <w:sz w:val="24"/>
              </w:rPr>
            </w:pPr>
            <w:r w:rsidRPr="00B51F84">
              <w:rPr>
                <w:rStyle w:val="Corpsdutexte285ptItalique"/>
                <w:sz w:val="24"/>
              </w:rPr>
              <w:t>c. Zoologie</w:t>
            </w:r>
          </w:p>
        </w:tc>
        <w:tc>
          <w:tcPr>
            <w:tcW w:w="747" w:type="dxa"/>
            <w:shd w:val="clear" w:color="auto" w:fill="FFFFFF"/>
          </w:tcPr>
          <w:p w:rsidR="00650B90" w:rsidRPr="00B51F84" w:rsidRDefault="00650B90" w:rsidP="00650B90">
            <w:pPr>
              <w:ind w:firstLine="0"/>
              <w:jc w:val="center"/>
              <w:rPr>
                <w:sz w:val="24"/>
              </w:rPr>
            </w:pPr>
            <w:r w:rsidRPr="00B51F84">
              <w:rPr>
                <w:sz w:val="24"/>
              </w:rPr>
              <w:t>3</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810" w:firstLine="0"/>
              <w:jc w:val="both"/>
              <w:rPr>
                <w:sz w:val="24"/>
              </w:rPr>
            </w:pPr>
            <w:r w:rsidRPr="00B51F84">
              <w:rPr>
                <w:rStyle w:val="Corpsdutexte285ptItalique"/>
                <w:sz w:val="24"/>
              </w:rPr>
              <w:t>d. Chimie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2</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540" w:firstLine="0"/>
              <w:jc w:val="both"/>
              <w:rPr>
                <w:sz w:val="24"/>
              </w:rPr>
            </w:pPr>
            <w:r w:rsidRPr="00B51F84">
              <w:rPr>
                <w:sz w:val="24"/>
              </w:rPr>
              <w:t>4. Médecine, chirurgie, pharmacie</w:t>
            </w:r>
          </w:p>
        </w:tc>
        <w:tc>
          <w:tcPr>
            <w:tcW w:w="747" w:type="dxa"/>
            <w:shd w:val="clear" w:color="auto" w:fill="FFFFFF"/>
          </w:tcPr>
          <w:p w:rsidR="00650B90" w:rsidRPr="00B51F84" w:rsidRDefault="00650B90" w:rsidP="00650B90">
            <w:pPr>
              <w:ind w:firstLine="0"/>
              <w:jc w:val="center"/>
              <w:rPr>
                <w:sz w:val="24"/>
              </w:rPr>
            </w:pPr>
            <w:r w:rsidRPr="00B51F84">
              <w:rPr>
                <w:sz w:val="24"/>
              </w:rPr>
              <w:t>17</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C. Économie politique</w:t>
            </w:r>
          </w:p>
        </w:tc>
        <w:tc>
          <w:tcPr>
            <w:tcW w:w="747" w:type="dxa"/>
            <w:shd w:val="clear" w:color="auto" w:fill="FFFFFF"/>
          </w:tcPr>
          <w:p w:rsidR="00650B90" w:rsidRPr="00B51F84" w:rsidRDefault="00650B90" w:rsidP="00650B90">
            <w:pPr>
              <w:ind w:firstLine="0"/>
              <w:jc w:val="center"/>
              <w:rPr>
                <w:sz w:val="24"/>
              </w:rPr>
            </w:pPr>
            <w:r w:rsidRPr="00B51F84">
              <w:rPr>
                <w:sz w:val="24"/>
              </w:rPr>
              <w:t>5</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B51F84">
        <w:tblPrEx>
          <w:tblCellMar>
            <w:top w:w="0" w:type="dxa"/>
            <w:bottom w:w="0" w:type="dxa"/>
          </w:tblCellMar>
        </w:tblPrEx>
        <w:tc>
          <w:tcPr>
            <w:tcW w:w="4942" w:type="dxa"/>
            <w:shd w:val="clear" w:color="auto" w:fill="FFFFFF"/>
          </w:tcPr>
          <w:p w:rsidR="00650B90" w:rsidRPr="00B51F84" w:rsidRDefault="00650B90" w:rsidP="00650B90">
            <w:pPr>
              <w:ind w:left="270" w:firstLine="0"/>
              <w:jc w:val="both"/>
              <w:rPr>
                <w:sz w:val="24"/>
              </w:rPr>
            </w:pPr>
            <w:r w:rsidRPr="00B51F84">
              <w:rPr>
                <w:sz w:val="24"/>
              </w:rPr>
              <w:t>D. Agriculture et agronomie</w:t>
            </w:r>
          </w:p>
        </w:tc>
        <w:tc>
          <w:tcPr>
            <w:tcW w:w="747" w:type="dxa"/>
            <w:shd w:val="clear" w:color="auto" w:fill="FFFFFF"/>
            <w:vAlign w:val="center"/>
          </w:tcPr>
          <w:p w:rsidR="00650B90" w:rsidRPr="00B51F84" w:rsidRDefault="00650B90" w:rsidP="00650B90">
            <w:pPr>
              <w:ind w:firstLine="0"/>
              <w:jc w:val="center"/>
              <w:rPr>
                <w:sz w:val="24"/>
              </w:rPr>
            </w:pPr>
            <w:r w:rsidRPr="00B51F84">
              <w:rPr>
                <w:sz w:val="24"/>
              </w:rPr>
              <w:t>10</w:t>
            </w: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c>
          <w:tcPr>
            <w:tcW w:w="747" w:type="dxa"/>
            <w:shd w:val="clear" w:color="auto" w:fill="FFFFFF"/>
          </w:tcPr>
          <w:p w:rsidR="00650B90" w:rsidRPr="00B51F84"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vAlign w:val="center"/>
          </w:tcPr>
          <w:p w:rsidR="00650B90" w:rsidRPr="00112308" w:rsidRDefault="00650B90" w:rsidP="00650B90">
            <w:pPr>
              <w:ind w:left="270" w:firstLine="0"/>
              <w:jc w:val="both"/>
              <w:rPr>
                <w:sz w:val="24"/>
              </w:rPr>
            </w:pPr>
            <w:r w:rsidRPr="00112308">
              <w:rPr>
                <w:sz w:val="24"/>
              </w:rPr>
              <w:t>E. Arts libéraux</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12</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vAlign w:val="bottom"/>
          </w:tcPr>
          <w:p w:rsidR="00650B90" w:rsidRPr="00112308" w:rsidRDefault="00650B90" w:rsidP="00650B90">
            <w:pPr>
              <w:ind w:left="270" w:firstLine="0"/>
              <w:jc w:val="both"/>
              <w:rPr>
                <w:sz w:val="24"/>
              </w:rPr>
            </w:pPr>
            <w:r w:rsidRPr="00112308">
              <w:rPr>
                <w:sz w:val="24"/>
              </w:rPr>
              <w:t>F. Arts mécaniques</w:t>
            </w:r>
          </w:p>
        </w:tc>
        <w:tc>
          <w:tcPr>
            <w:tcW w:w="747" w:type="dxa"/>
            <w:shd w:val="clear" w:color="auto" w:fill="FFFFFF"/>
            <w:vAlign w:val="center"/>
          </w:tcPr>
          <w:p w:rsidR="00650B90" w:rsidRPr="00112308" w:rsidRDefault="00650B90" w:rsidP="00650B90">
            <w:pPr>
              <w:ind w:firstLine="0"/>
              <w:jc w:val="center"/>
              <w:rPr>
                <w:sz w:val="24"/>
              </w:rPr>
            </w:pPr>
            <w:r w:rsidRPr="00112308">
              <w:rPr>
                <w:sz w:val="24"/>
              </w:rPr>
              <w:t>8</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vAlign w:val="bottom"/>
          </w:tcPr>
          <w:p w:rsidR="00650B90" w:rsidRPr="00112308" w:rsidRDefault="00650B90" w:rsidP="00650B90">
            <w:pPr>
              <w:ind w:left="270" w:firstLine="0"/>
              <w:jc w:val="both"/>
              <w:rPr>
                <w:sz w:val="24"/>
              </w:rPr>
            </w:pPr>
            <w:r w:rsidRPr="00112308">
              <w:rPr>
                <w:sz w:val="24"/>
              </w:rPr>
              <w:t>G. Arts spécialisés</w:t>
            </w:r>
          </w:p>
        </w:tc>
        <w:tc>
          <w:tcPr>
            <w:tcW w:w="747" w:type="dxa"/>
            <w:shd w:val="clear" w:color="auto" w:fill="FFFFFF"/>
            <w:vAlign w:val="center"/>
          </w:tcPr>
          <w:p w:rsidR="00650B90" w:rsidRPr="00112308" w:rsidRDefault="00650B90" w:rsidP="00650B90">
            <w:pPr>
              <w:ind w:firstLine="0"/>
              <w:jc w:val="center"/>
              <w:rPr>
                <w:sz w:val="24"/>
              </w:rPr>
            </w:pPr>
            <w:r w:rsidRPr="00112308">
              <w:rPr>
                <w:sz w:val="24"/>
              </w:rPr>
              <w:t>22</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270" w:firstLine="0"/>
              <w:jc w:val="both"/>
              <w:rPr>
                <w:sz w:val="24"/>
              </w:rPr>
            </w:pPr>
            <w:r w:rsidRPr="00112308">
              <w:rPr>
                <w:sz w:val="24"/>
              </w:rPr>
              <w:t>H. Divers</w:t>
            </w:r>
          </w:p>
        </w:tc>
        <w:tc>
          <w:tcPr>
            <w:tcW w:w="747" w:type="dxa"/>
            <w:shd w:val="clear" w:color="auto" w:fill="FFFFFF"/>
          </w:tcPr>
          <w:p w:rsidR="00650B90" w:rsidRPr="00112308" w:rsidRDefault="00650B90" w:rsidP="00650B90">
            <w:pPr>
              <w:ind w:firstLine="0"/>
              <w:jc w:val="center"/>
              <w:rPr>
                <w:sz w:val="24"/>
              </w:rPr>
            </w:pPr>
            <w:r w:rsidRPr="00112308">
              <w:rPr>
                <w:sz w:val="24"/>
              </w:rPr>
              <w:t>46</w:t>
            </w:r>
          </w:p>
        </w:tc>
        <w:tc>
          <w:tcPr>
            <w:tcW w:w="747" w:type="dxa"/>
            <w:shd w:val="clear" w:color="auto" w:fill="FFFFFF"/>
          </w:tcPr>
          <w:p w:rsidR="00650B90" w:rsidRPr="00112308" w:rsidRDefault="00650B90" w:rsidP="00650B90">
            <w:pPr>
              <w:ind w:firstLine="0"/>
              <w:jc w:val="center"/>
              <w:rPr>
                <w:sz w:val="24"/>
              </w:rPr>
            </w:pPr>
            <w:r w:rsidRPr="00112308">
              <w:rPr>
                <w:sz w:val="24"/>
              </w:rPr>
              <w:t>23</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vAlign w:val="bottom"/>
          </w:tcPr>
          <w:p w:rsidR="00650B90" w:rsidRPr="00112308" w:rsidRDefault="00650B90" w:rsidP="00650B90">
            <w:pPr>
              <w:spacing w:before="120"/>
              <w:ind w:firstLine="0"/>
              <w:jc w:val="both"/>
              <w:rPr>
                <w:b/>
                <w:sz w:val="24"/>
              </w:rPr>
            </w:pPr>
            <w:r w:rsidRPr="00112308">
              <w:rPr>
                <w:b/>
                <w:sz w:val="24"/>
              </w:rPr>
              <w:t>5. Belles Lettres</w:t>
            </w:r>
          </w:p>
        </w:tc>
        <w:tc>
          <w:tcPr>
            <w:tcW w:w="747" w:type="dxa"/>
            <w:shd w:val="clear" w:color="auto" w:fill="FFFFFF"/>
          </w:tcPr>
          <w:p w:rsidR="00650B90" w:rsidRPr="00112308" w:rsidRDefault="00650B90" w:rsidP="00650B90">
            <w:pPr>
              <w:spacing w:before="120"/>
              <w:ind w:firstLine="0"/>
              <w:jc w:val="center"/>
              <w:rPr>
                <w:sz w:val="24"/>
                <w:szCs w:val="10"/>
              </w:rPr>
            </w:pPr>
          </w:p>
        </w:tc>
        <w:tc>
          <w:tcPr>
            <w:tcW w:w="747" w:type="dxa"/>
            <w:shd w:val="clear" w:color="auto" w:fill="FFFFFF"/>
          </w:tcPr>
          <w:p w:rsidR="00650B90" w:rsidRPr="00112308" w:rsidRDefault="00650B90" w:rsidP="00650B90">
            <w:pPr>
              <w:spacing w:before="120"/>
              <w:ind w:firstLine="0"/>
              <w:jc w:val="center"/>
              <w:rPr>
                <w:sz w:val="24"/>
                <w:szCs w:val="10"/>
              </w:rPr>
            </w:pPr>
          </w:p>
        </w:tc>
        <w:tc>
          <w:tcPr>
            <w:tcW w:w="747" w:type="dxa"/>
            <w:shd w:val="clear" w:color="auto" w:fill="FFFFFF"/>
            <w:vAlign w:val="bottom"/>
          </w:tcPr>
          <w:p w:rsidR="00650B90" w:rsidRPr="00112308" w:rsidRDefault="00650B90" w:rsidP="00650B90">
            <w:pPr>
              <w:spacing w:before="120"/>
              <w:ind w:firstLine="0"/>
              <w:jc w:val="center"/>
              <w:rPr>
                <w:sz w:val="24"/>
              </w:rPr>
            </w:pPr>
            <w:r w:rsidRPr="00112308">
              <w:rPr>
                <w:sz w:val="24"/>
              </w:rPr>
              <w:t>172</w:t>
            </w:r>
          </w:p>
        </w:tc>
        <w:tc>
          <w:tcPr>
            <w:tcW w:w="747" w:type="dxa"/>
            <w:shd w:val="clear" w:color="auto" w:fill="FFFFFF"/>
            <w:vAlign w:val="bottom"/>
          </w:tcPr>
          <w:p w:rsidR="00650B90" w:rsidRPr="00112308" w:rsidRDefault="00650B90" w:rsidP="00650B90">
            <w:pPr>
              <w:spacing w:before="120"/>
              <w:ind w:firstLine="0"/>
              <w:jc w:val="center"/>
              <w:rPr>
                <w:sz w:val="24"/>
              </w:rPr>
            </w:pPr>
            <w:r w:rsidRPr="00112308">
              <w:rPr>
                <w:sz w:val="24"/>
              </w:rPr>
              <w:t>22</w:t>
            </w:r>
          </w:p>
        </w:tc>
      </w:tr>
      <w:tr w:rsidR="00650B90" w:rsidRPr="00F313FF">
        <w:tblPrEx>
          <w:tblCellMar>
            <w:top w:w="0" w:type="dxa"/>
            <w:bottom w:w="0" w:type="dxa"/>
          </w:tblCellMar>
        </w:tblPrEx>
        <w:tc>
          <w:tcPr>
            <w:tcW w:w="4942" w:type="dxa"/>
            <w:shd w:val="clear" w:color="auto" w:fill="FFFFFF"/>
            <w:vAlign w:val="bottom"/>
          </w:tcPr>
          <w:p w:rsidR="00650B90" w:rsidRPr="00112308" w:rsidRDefault="00650B90" w:rsidP="00650B90">
            <w:pPr>
              <w:ind w:left="270" w:firstLine="0"/>
              <w:jc w:val="both"/>
              <w:rPr>
                <w:sz w:val="24"/>
              </w:rPr>
            </w:pPr>
            <w:r w:rsidRPr="00112308">
              <w:rPr>
                <w:sz w:val="24"/>
              </w:rPr>
              <w:t>A. Dictionnaires</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4</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vAlign w:val="bottom"/>
          </w:tcPr>
          <w:p w:rsidR="00650B90" w:rsidRPr="00112308" w:rsidRDefault="00650B90" w:rsidP="00650B90">
            <w:pPr>
              <w:ind w:left="270" w:firstLine="0"/>
              <w:jc w:val="both"/>
              <w:rPr>
                <w:sz w:val="24"/>
              </w:rPr>
            </w:pPr>
            <w:r w:rsidRPr="00112308">
              <w:rPr>
                <w:sz w:val="24"/>
              </w:rPr>
              <w:t>B. Grammaire et Phil</w:t>
            </w:r>
            <w:r w:rsidRPr="00112308">
              <w:rPr>
                <w:sz w:val="24"/>
              </w:rPr>
              <w:t>o</w:t>
            </w:r>
            <w:r w:rsidRPr="00112308">
              <w:rPr>
                <w:sz w:val="24"/>
              </w:rPr>
              <w:t>logie</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33</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270" w:firstLine="0"/>
              <w:jc w:val="both"/>
              <w:rPr>
                <w:sz w:val="24"/>
              </w:rPr>
            </w:pPr>
            <w:r w:rsidRPr="00112308">
              <w:rPr>
                <w:sz w:val="24"/>
              </w:rPr>
              <w:t>C. Poésie</w:t>
            </w:r>
          </w:p>
        </w:tc>
        <w:tc>
          <w:tcPr>
            <w:tcW w:w="747" w:type="dxa"/>
            <w:shd w:val="clear" w:color="auto" w:fill="FFFFFF"/>
          </w:tcPr>
          <w:p w:rsidR="00650B90" w:rsidRPr="00112308" w:rsidRDefault="00650B90" w:rsidP="00650B90">
            <w:pPr>
              <w:ind w:firstLine="0"/>
              <w:jc w:val="center"/>
              <w:rPr>
                <w:sz w:val="24"/>
              </w:rPr>
            </w:pPr>
            <w:r w:rsidRPr="00112308">
              <w:rPr>
                <w:sz w:val="24"/>
              </w:rPr>
              <w:t>(103)</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60</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540" w:firstLine="0"/>
              <w:jc w:val="both"/>
              <w:rPr>
                <w:sz w:val="24"/>
              </w:rPr>
            </w:pPr>
            <w:r w:rsidRPr="00112308">
              <w:rPr>
                <w:sz w:val="24"/>
              </w:rPr>
              <w:t>1. Poésie</w:t>
            </w:r>
          </w:p>
        </w:tc>
        <w:tc>
          <w:tcPr>
            <w:tcW w:w="747" w:type="dxa"/>
            <w:shd w:val="clear" w:color="auto" w:fill="FFFFFF"/>
          </w:tcPr>
          <w:p w:rsidR="00650B90" w:rsidRPr="00112308" w:rsidRDefault="00650B90" w:rsidP="00650B90">
            <w:pPr>
              <w:ind w:firstLine="0"/>
              <w:jc w:val="center"/>
              <w:rPr>
                <w:sz w:val="24"/>
              </w:rPr>
            </w:pPr>
            <w:r w:rsidRPr="00112308">
              <w:rPr>
                <w:sz w:val="24"/>
              </w:rPr>
              <w:t>52</w:t>
            </w:r>
          </w:p>
        </w:tc>
        <w:tc>
          <w:tcPr>
            <w:tcW w:w="747" w:type="dxa"/>
            <w:shd w:val="clear" w:color="auto" w:fill="FFFFFF"/>
          </w:tcPr>
          <w:p w:rsidR="00650B90" w:rsidRPr="00112308" w:rsidRDefault="00650B90" w:rsidP="00650B90">
            <w:pPr>
              <w:ind w:firstLine="0"/>
              <w:jc w:val="center"/>
              <w:rPr>
                <w:sz w:val="24"/>
              </w:rPr>
            </w:pPr>
            <w:r w:rsidRPr="00112308">
              <w:rPr>
                <w:sz w:val="24"/>
              </w:rPr>
              <w:t>(50)</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vAlign w:val="bottom"/>
          </w:tcPr>
          <w:p w:rsidR="00650B90" w:rsidRPr="00112308" w:rsidRDefault="00650B90" w:rsidP="00650B90">
            <w:pPr>
              <w:ind w:left="540" w:firstLine="0"/>
              <w:jc w:val="both"/>
              <w:rPr>
                <w:sz w:val="24"/>
              </w:rPr>
            </w:pPr>
            <w:r w:rsidRPr="00112308">
              <w:rPr>
                <w:sz w:val="24"/>
              </w:rPr>
              <w:t>2. Art dramatique</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17</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540" w:firstLine="0"/>
              <w:jc w:val="both"/>
              <w:rPr>
                <w:sz w:val="24"/>
              </w:rPr>
            </w:pPr>
            <w:r w:rsidRPr="00112308">
              <w:rPr>
                <w:sz w:val="24"/>
              </w:rPr>
              <w:t>3. Romans</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28</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540" w:firstLine="0"/>
              <w:jc w:val="both"/>
              <w:rPr>
                <w:sz w:val="24"/>
              </w:rPr>
            </w:pPr>
            <w:r w:rsidRPr="00112308">
              <w:rPr>
                <w:sz w:val="24"/>
              </w:rPr>
              <w:t>4. Correspondance</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6</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270" w:firstLine="0"/>
              <w:jc w:val="both"/>
              <w:rPr>
                <w:sz w:val="24"/>
              </w:rPr>
            </w:pPr>
            <w:r w:rsidRPr="00112308">
              <w:rPr>
                <w:sz w:val="24"/>
              </w:rPr>
              <w:t>D. Orateurs</w:t>
            </w:r>
          </w:p>
        </w:tc>
        <w:tc>
          <w:tcPr>
            <w:tcW w:w="747" w:type="dxa"/>
            <w:shd w:val="clear" w:color="auto" w:fill="FFFFFF"/>
          </w:tcPr>
          <w:p w:rsidR="00650B90" w:rsidRPr="00112308" w:rsidRDefault="00650B90" w:rsidP="00650B90">
            <w:pPr>
              <w:ind w:firstLine="0"/>
              <w:jc w:val="center"/>
              <w:rPr>
                <w:sz w:val="24"/>
              </w:rPr>
            </w:pPr>
            <w:r w:rsidRPr="00112308">
              <w:rPr>
                <w:sz w:val="24"/>
              </w:rPr>
              <w:t>14</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270" w:firstLine="0"/>
              <w:jc w:val="both"/>
              <w:rPr>
                <w:sz w:val="24"/>
              </w:rPr>
            </w:pPr>
            <w:r w:rsidRPr="00112308">
              <w:rPr>
                <w:sz w:val="24"/>
              </w:rPr>
              <w:t>E. Facéties</w:t>
            </w:r>
          </w:p>
        </w:tc>
        <w:tc>
          <w:tcPr>
            <w:tcW w:w="747" w:type="dxa"/>
            <w:shd w:val="clear" w:color="auto" w:fill="FFFFFF"/>
            <w:vAlign w:val="bottom"/>
          </w:tcPr>
          <w:p w:rsidR="00650B90" w:rsidRPr="00112308" w:rsidRDefault="00650B90" w:rsidP="00650B90">
            <w:pPr>
              <w:ind w:firstLine="0"/>
              <w:jc w:val="center"/>
              <w:rPr>
                <w:sz w:val="24"/>
              </w:rPr>
            </w:pPr>
            <w:r w:rsidRPr="00112308">
              <w:rPr>
                <w:sz w:val="24"/>
              </w:rPr>
              <w:t>2</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vAlign w:val="bottom"/>
          </w:tcPr>
          <w:p w:rsidR="00650B90" w:rsidRPr="00112308" w:rsidRDefault="00650B90" w:rsidP="00650B90">
            <w:pPr>
              <w:ind w:left="270" w:firstLine="0"/>
              <w:jc w:val="both"/>
              <w:rPr>
                <w:sz w:val="24"/>
              </w:rPr>
            </w:pPr>
            <w:r w:rsidRPr="00112308">
              <w:rPr>
                <w:sz w:val="24"/>
              </w:rPr>
              <w:t>F. Journaux et périod</w:t>
            </w:r>
            <w:r w:rsidRPr="00112308">
              <w:rPr>
                <w:sz w:val="24"/>
              </w:rPr>
              <w:t>i</w:t>
            </w:r>
            <w:r w:rsidRPr="00112308">
              <w:rPr>
                <w:sz w:val="24"/>
              </w:rPr>
              <w:t>ques</w:t>
            </w:r>
          </w:p>
        </w:tc>
        <w:tc>
          <w:tcPr>
            <w:tcW w:w="747" w:type="dxa"/>
            <w:shd w:val="clear" w:color="auto" w:fill="FFFFFF"/>
            <w:vAlign w:val="center"/>
          </w:tcPr>
          <w:p w:rsidR="00650B90" w:rsidRPr="00112308" w:rsidRDefault="00650B90" w:rsidP="00650B90">
            <w:pPr>
              <w:ind w:firstLine="0"/>
              <w:jc w:val="center"/>
              <w:rPr>
                <w:sz w:val="24"/>
              </w:rPr>
            </w:pPr>
            <w:r w:rsidRPr="00112308">
              <w:rPr>
                <w:sz w:val="24"/>
              </w:rPr>
              <w:t>—</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270" w:firstLine="0"/>
              <w:jc w:val="both"/>
              <w:rPr>
                <w:sz w:val="24"/>
              </w:rPr>
            </w:pPr>
            <w:r w:rsidRPr="00112308">
              <w:rPr>
                <w:sz w:val="24"/>
              </w:rPr>
              <w:t>G. Almanachs</w:t>
            </w:r>
          </w:p>
        </w:tc>
        <w:tc>
          <w:tcPr>
            <w:tcW w:w="747" w:type="dxa"/>
            <w:shd w:val="clear" w:color="auto" w:fill="FFFFFF"/>
          </w:tcPr>
          <w:p w:rsidR="00650B90" w:rsidRPr="00112308" w:rsidRDefault="00650B90" w:rsidP="00650B90">
            <w:pPr>
              <w:ind w:firstLine="0"/>
              <w:jc w:val="center"/>
              <w:rPr>
                <w:sz w:val="24"/>
              </w:rPr>
            </w:pPr>
            <w:r w:rsidRPr="00112308">
              <w:rPr>
                <w:sz w:val="24"/>
              </w:rPr>
              <w:t>3</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F313FF">
        <w:tblPrEx>
          <w:tblCellMar>
            <w:top w:w="0" w:type="dxa"/>
            <w:bottom w:w="0" w:type="dxa"/>
          </w:tblCellMar>
        </w:tblPrEx>
        <w:tc>
          <w:tcPr>
            <w:tcW w:w="4942" w:type="dxa"/>
            <w:shd w:val="clear" w:color="auto" w:fill="FFFFFF"/>
          </w:tcPr>
          <w:p w:rsidR="00650B90" w:rsidRPr="00112308" w:rsidRDefault="00650B90" w:rsidP="00650B90">
            <w:pPr>
              <w:ind w:left="270" w:firstLine="0"/>
              <w:jc w:val="both"/>
              <w:rPr>
                <w:sz w:val="24"/>
              </w:rPr>
            </w:pPr>
            <w:r w:rsidRPr="00112308">
              <w:rPr>
                <w:sz w:val="24"/>
              </w:rPr>
              <w:t>H. Mélanges</w:t>
            </w:r>
          </w:p>
        </w:tc>
        <w:tc>
          <w:tcPr>
            <w:tcW w:w="747" w:type="dxa"/>
            <w:shd w:val="clear" w:color="auto" w:fill="FFFFFF"/>
          </w:tcPr>
          <w:p w:rsidR="00650B90" w:rsidRPr="00112308" w:rsidRDefault="00650B90" w:rsidP="00650B90">
            <w:pPr>
              <w:ind w:firstLine="0"/>
              <w:jc w:val="center"/>
              <w:rPr>
                <w:sz w:val="24"/>
              </w:rPr>
            </w:pPr>
            <w:r w:rsidRPr="00112308">
              <w:rPr>
                <w:sz w:val="24"/>
              </w:rPr>
              <w:t>13</w:t>
            </w: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c>
          <w:tcPr>
            <w:tcW w:w="747" w:type="dxa"/>
            <w:shd w:val="clear" w:color="auto" w:fill="FFFFFF"/>
          </w:tcPr>
          <w:p w:rsidR="00650B90" w:rsidRPr="00112308" w:rsidRDefault="00650B90" w:rsidP="00650B90">
            <w:pPr>
              <w:ind w:firstLine="0"/>
              <w:jc w:val="center"/>
              <w:rPr>
                <w:sz w:val="24"/>
                <w:szCs w:val="10"/>
              </w:rPr>
            </w:pPr>
          </w:p>
        </w:tc>
      </w:tr>
      <w:tr w:rsidR="00650B90" w:rsidRPr="00112308">
        <w:tblPrEx>
          <w:tblCellMar>
            <w:top w:w="0" w:type="dxa"/>
            <w:bottom w:w="0" w:type="dxa"/>
          </w:tblCellMar>
        </w:tblPrEx>
        <w:tc>
          <w:tcPr>
            <w:tcW w:w="4942" w:type="dxa"/>
            <w:tcBorders>
              <w:bottom w:val="single" w:sz="4" w:space="0" w:color="auto"/>
            </w:tcBorders>
            <w:shd w:val="clear" w:color="auto" w:fill="FFFFFF"/>
            <w:vAlign w:val="center"/>
          </w:tcPr>
          <w:p w:rsidR="00650B90" w:rsidRPr="00112308" w:rsidRDefault="00650B90" w:rsidP="00650B90">
            <w:pPr>
              <w:spacing w:before="120" w:after="120"/>
              <w:ind w:firstLine="0"/>
              <w:jc w:val="both"/>
              <w:rPr>
                <w:b/>
                <w:sz w:val="24"/>
              </w:rPr>
            </w:pPr>
            <w:r w:rsidRPr="00112308">
              <w:rPr>
                <w:b/>
                <w:sz w:val="24"/>
              </w:rPr>
              <w:t>Total</w:t>
            </w:r>
          </w:p>
        </w:tc>
        <w:tc>
          <w:tcPr>
            <w:tcW w:w="747" w:type="dxa"/>
            <w:tcBorders>
              <w:bottom w:val="single" w:sz="4" w:space="0" w:color="auto"/>
            </w:tcBorders>
            <w:shd w:val="clear" w:color="auto" w:fill="FFFFFF"/>
          </w:tcPr>
          <w:p w:rsidR="00650B90" w:rsidRPr="00112308" w:rsidRDefault="00650B90" w:rsidP="00650B90">
            <w:pPr>
              <w:spacing w:before="120" w:after="120"/>
              <w:ind w:firstLine="0"/>
              <w:jc w:val="center"/>
              <w:rPr>
                <w:b/>
                <w:sz w:val="24"/>
                <w:szCs w:val="10"/>
              </w:rPr>
            </w:pPr>
          </w:p>
        </w:tc>
        <w:tc>
          <w:tcPr>
            <w:tcW w:w="747" w:type="dxa"/>
            <w:tcBorders>
              <w:bottom w:val="single" w:sz="4" w:space="0" w:color="auto"/>
            </w:tcBorders>
            <w:shd w:val="clear" w:color="auto" w:fill="FFFFFF"/>
          </w:tcPr>
          <w:p w:rsidR="00650B90" w:rsidRPr="00112308" w:rsidRDefault="00650B90" w:rsidP="00650B90">
            <w:pPr>
              <w:spacing w:before="120" w:after="120"/>
              <w:ind w:firstLine="0"/>
              <w:jc w:val="center"/>
              <w:rPr>
                <w:b/>
                <w:sz w:val="24"/>
                <w:szCs w:val="10"/>
              </w:rPr>
            </w:pPr>
          </w:p>
        </w:tc>
        <w:tc>
          <w:tcPr>
            <w:tcW w:w="747" w:type="dxa"/>
            <w:tcBorders>
              <w:bottom w:val="single" w:sz="4" w:space="0" w:color="auto"/>
            </w:tcBorders>
            <w:shd w:val="clear" w:color="auto" w:fill="FFFFFF"/>
            <w:vAlign w:val="center"/>
          </w:tcPr>
          <w:p w:rsidR="00650B90" w:rsidRPr="00112308" w:rsidRDefault="00650B90" w:rsidP="00650B90">
            <w:pPr>
              <w:spacing w:before="120" w:after="120"/>
              <w:ind w:firstLine="0"/>
              <w:jc w:val="center"/>
              <w:rPr>
                <w:b/>
                <w:sz w:val="24"/>
              </w:rPr>
            </w:pPr>
            <w:r w:rsidRPr="00112308">
              <w:rPr>
                <w:b/>
                <w:sz w:val="24"/>
              </w:rPr>
              <w:t>791</w:t>
            </w:r>
          </w:p>
        </w:tc>
        <w:tc>
          <w:tcPr>
            <w:tcW w:w="747" w:type="dxa"/>
            <w:tcBorders>
              <w:bottom w:val="single" w:sz="4" w:space="0" w:color="auto"/>
            </w:tcBorders>
            <w:shd w:val="clear" w:color="auto" w:fill="FFFFFF"/>
            <w:vAlign w:val="center"/>
          </w:tcPr>
          <w:p w:rsidR="00650B90" w:rsidRPr="00112308" w:rsidRDefault="00650B90" w:rsidP="00650B90">
            <w:pPr>
              <w:spacing w:before="120" w:after="120"/>
              <w:ind w:firstLine="0"/>
              <w:jc w:val="center"/>
              <w:rPr>
                <w:b/>
                <w:sz w:val="24"/>
              </w:rPr>
            </w:pPr>
            <w:r w:rsidRPr="00112308">
              <w:rPr>
                <w:b/>
                <w:sz w:val="24"/>
              </w:rPr>
              <w:t>100</w:t>
            </w:r>
          </w:p>
        </w:tc>
      </w:tr>
    </w:tbl>
    <w:p w:rsidR="00650B90" w:rsidRPr="00A23C1C" w:rsidRDefault="00650B90" w:rsidP="00650B90">
      <w:pPr>
        <w:spacing w:before="120" w:after="120"/>
        <w:ind w:left="360" w:hanging="360"/>
        <w:jc w:val="both"/>
        <w:rPr>
          <w:sz w:val="24"/>
        </w:rPr>
      </w:pPr>
      <w:r w:rsidRPr="00A23C1C">
        <w:rPr>
          <w:sz w:val="24"/>
          <w:lang w:eastAsia="fr-FR" w:bidi="fr-FR"/>
        </w:rPr>
        <w:t>a.</w:t>
      </w:r>
      <w:r w:rsidRPr="00A23C1C">
        <w:rPr>
          <w:sz w:val="24"/>
          <w:lang w:eastAsia="fr-FR" w:bidi="fr-FR"/>
        </w:rPr>
        <w:tab/>
        <w:t>Exemplaire à la salle Gagnon de la bibliothèque de la ville de Montréal. Pour les autres notes, se reporter au t</w:t>
      </w:r>
      <w:r w:rsidRPr="00A23C1C">
        <w:rPr>
          <w:sz w:val="24"/>
          <w:lang w:eastAsia="fr-FR" w:bidi="fr-FR"/>
        </w:rPr>
        <w:t>a</w:t>
      </w:r>
      <w:r w:rsidRPr="00A23C1C">
        <w:rPr>
          <w:sz w:val="24"/>
          <w:lang w:eastAsia="fr-FR" w:bidi="fr-FR"/>
        </w:rPr>
        <w:t>bleau 2.</w:t>
      </w:r>
    </w:p>
    <w:p w:rsidR="00650B90" w:rsidRPr="00F313FF" w:rsidRDefault="00650B90" w:rsidP="00650B90">
      <w:pPr>
        <w:spacing w:before="120" w:after="120"/>
        <w:jc w:val="both"/>
        <w:rPr>
          <w:szCs w:val="2"/>
        </w:rPr>
      </w:pPr>
    </w:p>
    <w:p w:rsidR="00650B90" w:rsidRPr="00F313FF" w:rsidRDefault="00650B90" w:rsidP="00650B90">
      <w:pPr>
        <w:spacing w:before="120" w:after="120"/>
        <w:jc w:val="both"/>
        <w:rPr>
          <w:szCs w:val="2"/>
        </w:rPr>
      </w:pPr>
    </w:p>
    <w:p w:rsidR="00650B90" w:rsidRPr="00F313FF" w:rsidRDefault="00650B90" w:rsidP="00650B90">
      <w:pPr>
        <w:spacing w:before="120" w:after="120"/>
        <w:jc w:val="both"/>
      </w:pPr>
      <w:r w:rsidRPr="00E371CE">
        <w:rPr>
          <w:i/>
        </w:rPr>
        <w:t>Confiseur</w:t>
      </w:r>
      <w:r w:rsidRPr="00F313FF">
        <w:t>,</w:t>
      </w:r>
      <w:r w:rsidRPr="00F313FF">
        <w:rPr>
          <w:lang w:eastAsia="fr-FR" w:bidi="fr-FR"/>
        </w:rPr>
        <w:t xml:space="preserve"> le </w:t>
      </w:r>
      <w:r w:rsidRPr="00E371CE">
        <w:rPr>
          <w:i/>
        </w:rPr>
        <w:t>Confiturier</w:t>
      </w:r>
      <w:r w:rsidRPr="00F313FF">
        <w:t>,</w:t>
      </w:r>
      <w:r w:rsidRPr="00F313FF">
        <w:rPr>
          <w:lang w:eastAsia="fr-FR" w:bidi="fr-FR"/>
        </w:rPr>
        <w:t xml:space="preserve"> le </w:t>
      </w:r>
      <w:r w:rsidRPr="00E371CE">
        <w:rPr>
          <w:i/>
        </w:rPr>
        <w:t>Cuisinier</w:t>
      </w:r>
      <w:r w:rsidRPr="00F313FF">
        <w:rPr>
          <w:lang w:eastAsia="fr-FR" w:bidi="fr-FR"/>
        </w:rPr>
        <w:t xml:space="preserve"> « royal », le </w:t>
      </w:r>
      <w:r w:rsidRPr="00E371CE">
        <w:rPr>
          <w:i/>
        </w:rPr>
        <w:t>Parfait boula</w:t>
      </w:r>
      <w:r w:rsidRPr="00E371CE">
        <w:rPr>
          <w:i/>
        </w:rPr>
        <w:t>n</w:t>
      </w:r>
      <w:r w:rsidRPr="00E371CE">
        <w:rPr>
          <w:i/>
        </w:rPr>
        <w:t>ger</w:t>
      </w:r>
      <w:r w:rsidRPr="00F313FF">
        <w:t>,</w:t>
      </w:r>
      <w:r w:rsidRPr="00F313FF">
        <w:rPr>
          <w:lang w:eastAsia="fr-FR" w:bidi="fr-FR"/>
        </w:rPr>
        <w:t xml:space="preserve"> la </w:t>
      </w:r>
      <w:r w:rsidRPr="00F313FF">
        <w:t xml:space="preserve">Science </w:t>
      </w:r>
      <w:r w:rsidRPr="00E371CE">
        <w:rPr>
          <w:i/>
        </w:rPr>
        <w:t>du maître d’hôtel cuisinier</w:t>
      </w:r>
      <w:r w:rsidRPr="00F313FF">
        <w:t>,</w:t>
      </w:r>
      <w:r w:rsidRPr="00F313FF">
        <w:rPr>
          <w:lang w:eastAsia="fr-FR" w:bidi="fr-FR"/>
        </w:rPr>
        <w:t xml:space="preserve"> la </w:t>
      </w:r>
      <w:r w:rsidRPr="00E371CE">
        <w:rPr>
          <w:i/>
        </w:rPr>
        <w:t>Gastronomie</w:t>
      </w:r>
      <w:r w:rsidRPr="00F313FF">
        <w:rPr>
          <w:lang w:eastAsia="fr-FR" w:bidi="fr-FR"/>
        </w:rPr>
        <w:t xml:space="preserve"> de Be</w:t>
      </w:r>
      <w:r w:rsidRPr="00F313FF">
        <w:rPr>
          <w:lang w:eastAsia="fr-FR" w:bidi="fr-FR"/>
        </w:rPr>
        <w:t>r</w:t>
      </w:r>
      <w:r w:rsidRPr="00F313FF">
        <w:rPr>
          <w:lang w:eastAsia="fr-FR" w:bidi="fr-FR"/>
        </w:rPr>
        <w:t xml:space="preserve">choux, autant de titres susceptibles de créer une demande pour d’autres produits d’importation. Enfin, il y avait l’imprimé pour le jardin, le potager et les plaisirs de l’horticulture. Pour faire face aux défis nouveaux de cette société coloniale biethnique, le </w:t>
      </w:r>
      <w:r w:rsidRPr="00E371CE">
        <w:rPr>
          <w:i/>
        </w:rPr>
        <w:t>Catalogue</w:t>
      </w:r>
      <w:r w:rsidRPr="00F313FF">
        <w:rPr>
          <w:lang w:eastAsia="fr-FR" w:bidi="fr-FR"/>
        </w:rPr>
        <w:t xml:space="preserve"> Bossange prop</w:t>
      </w:r>
      <w:r w:rsidRPr="00F313FF">
        <w:rPr>
          <w:lang w:eastAsia="fr-FR" w:bidi="fr-FR"/>
        </w:rPr>
        <w:t>o</w:t>
      </w:r>
      <w:r w:rsidRPr="00F313FF">
        <w:rPr>
          <w:lang w:eastAsia="fr-FR" w:bidi="fr-FR"/>
        </w:rPr>
        <w:t xml:space="preserve">sait </w:t>
      </w:r>
      <w:r w:rsidRPr="00E371CE">
        <w:rPr>
          <w:i/>
        </w:rPr>
        <w:t>Le maître d’anglais</w:t>
      </w:r>
      <w:r w:rsidRPr="00F313FF">
        <w:rPr>
          <w:lang w:eastAsia="fr-FR" w:bidi="fr-FR"/>
        </w:rPr>
        <w:t xml:space="preserve"> de Cobbet, maints ouvrages de conversation anglaise et française et des grammaires angla</w:t>
      </w:r>
      <w:r w:rsidRPr="00F313FF">
        <w:rPr>
          <w:lang w:eastAsia="fr-FR" w:bidi="fr-FR"/>
        </w:rPr>
        <w:t>i</w:t>
      </w:r>
      <w:r w:rsidRPr="00F313FF">
        <w:rPr>
          <w:lang w:eastAsia="fr-FR" w:bidi="fr-FR"/>
        </w:rPr>
        <w:t>ses.</w:t>
      </w:r>
    </w:p>
    <w:p w:rsidR="00650B90" w:rsidRPr="00F313FF" w:rsidRDefault="00650B90" w:rsidP="00650B90">
      <w:pPr>
        <w:spacing w:before="120" w:after="120"/>
        <w:jc w:val="both"/>
      </w:pPr>
      <w:r w:rsidRPr="00F313FF">
        <w:rPr>
          <w:lang w:eastAsia="fr-FR" w:bidi="fr-FR"/>
        </w:rPr>
        <w:t>Un mot enfin sur la comparaison des pourcentages en t</w:t>
      </w:r>
      <w:r w:rsidRPr="00F313FF">
        <w:rPr>
          <w:lang w:eastAsia="fr-FR" w:bidi="fr-FR"/>
        </w:rPr>
        <w:t>i</w:t>
      </w:r>
      <w:r w:rsidRPr="00F313FF">
        <w:rPr>
          <w:lang w:eastAsia="fr-FR" w:bidi="fr-FR"/>
        </w:rPr>
        <w:t xml:space="preserve">tres et en volumes entre les </w:t>
      </w:r>
      <w:r w:rsidRPr="00E371CE">
        <w:rPr>
          <w:i/>
        </w:rPr>
        <w:t>Catalogues</w:t>
      </w:r>
      <w:r w:rsidRPr="00F313FF">
        <w:rPr>
          <w:lang w:eastAsia="fr-FR" w:bidi="fr-FR"/>
        </w:rPr>
        <w:t xml:space="preserve"> de 1816 et de 1819. L’écart maximal - positif ou négatif - est de 5</w:t>
      </w:r>
      <w:r>
        <w:rPr>
          <w:lang w:eastAsia="fr-FR" w:bidi="fr-FR"/>
        </w:rPr>
        <w:t>%</w:t>
      </w:r>
      <w:r w:rsidRPr="00F313FF">
        <w:rPr>
          <w:lang w:eastAsia="fr-FR" w:bidi="fr-FR"/>
        </w:rPr>
        <w:t xml:space="preserve"> et mérite une explication dans le cas des Belles Lettres qui incluent nombre d’« œuvres complètes » et les 67 volumes du </w:t>
      </w:r>
      <w:r w:rsidRPr="00F313FF">
        <w:t>Thé</w:t>
      </w:r>
      <w:r w:rsidRPr="00F313FF">
        <w:t>â</w:t>
      </w:r>
      <w:r w:rsidRPr="00F313FF">
        <w:t>tre français,</w:t>
      </w:r>
      <w:r w:rsidRPr="00F313FF">
        <w:rPr>
          <w:lang w:eastAsia="fr-FR" w:bidi="fr-FR"/>
        </w:rPr>
        <w:t xml:space="preserve"> par exemple.</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L’approvisionnement</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L’offre, par catalogues et annonces, de livres et de produits impo</w:t>
      </w:r>
      <w:r w:rsidRPr="00F313FF">
        <w:rPr>
          <w:lang w:eastAsia="fr-FR" w:bidi="fr-FR"/>
        </w:rPr>
        <w:t>r</w:t>
      </w:r>
      <w:r w:rsidRPr="00F313FF">
        <w:rPr>
          <w:lang w:eastAsia="fr-FR" w:bidi="fr-FR"/>
        </w:rPr>
        <w:t>tés nécessite un approvisionnement fréquent, rythmé toutefois</w:t>
      </w:r>
    </w:p>
    <w:p w:rsidR="00650B90" w:rsidRDefault="00650B90" w:rsidP="00650B90">
      <w:pPr>
        <w:spacing w:before="120" w:after="120"/>
        <w:jc w:val="both"/>
        <w:rPr>
          <w:lang w:eastAsia="fr-FR" w:bidi="fr-FR"/>
        </w:rPr>
      </w:pPr>
      <w:r>
        <w:rPr>
          <w:lang w:eastAsia="fr-FR" w:bidi="fr-FR"/>
        </w:rPr>
        <w:t>[203]</w:t>
      </w:r>
    </w:p>
    <w:p w:rsidR="00650B90" w:rsidRDefault="00650B90" w:rsidP="00650B90">
      <w:pPr>
        <w:spacing w:before="120" w:after="120"/>
        <w:jc w:val="both"/>
        <w:rPr>
          <w:lang w:eastAsia="fr-FR" w:bidi="fr-FR"/>
        </w:rPr>
      </w:pPr>
    </w:p>
    <w:p w:rsidR="00650B90" w:rsidRPr="00E371CE" w:rsidRDefault="00650B90" w:rsidP="00650B90">
      <w:pPr>
        <w:spacing w:after="120"/>
        <w:ind w:firstLine="0"/>
        <w:jc w:val="center"/>
        <w:rPr>
          <w:sz w:val="24"/>
        </w:rPr>
      </w:pPr>
      <w:r w:rsidRPr="00E371CE">
        <w:rPr>
          <w:sz w:val="24"/>
        </w:rPr>
        <w:t>Catalogue</w:t>
      </w:r>
      <w:r w:rsidRPr="00E371CE">
        <w:rPr>
          <w:sz w:val="24"/>
          <w:lang w:eastAsia="fr-FR" w:bidi="fr-FR"/>
        </w:rPr>
        <w:t xml:space="preserve"> de la maison Bossange et Papineau de Mo</w:t>
      </w:r>
      <w:r w:rsidRPr="00E371CE">
        <w:rPr>
          <w:sz w:val="24"/>
          <w:lang w:eastAsia="fr-FR" w:bidi="fr-FR"/>
        </w:rPr>
        <w:t>n</w:t>
      </w:r>
      <w:r w:rsidRPr="00E371CE">
        <w:rPr>
          <w:sz w:val="24"/>
          <w:lang w:eastAsia="fr-FR" w:bidi="fr-FR"/>
        </w:rPr>
        <w:t>tréal (1819),</w:t>
      </w:r>
      <w:r w:rsidRPr="00E371CE">
        <w:rPr>
          <w:sz w:val="24"/>
          <w:lang w:eastAsia="fr-FR" w:bidi="fr-FR"/>
        </w:rPr>
        <w:br/>
        <w:t>répartition selon le nombre de volumes</w:t>
      </w:r>
    </w:p>
    <w:tbl>
      <w:tblPr>
        <w:tblOverlap w:val="never"/>
        <w:tblW w:w="0" w:type="auto"/>
        <w:tblLayout w:type="fixed"/>
        <w:tblCellMar>
          <w:left w:w="10" w:type="dxa"/>
          <w:right w:w="10" w:type="dxa"/>
        </w:tblCellMar>
        <w:tblLook w:val="04A0" w:firstRow="1" w:lastRow="0" w:firstColumn="1" w:lastColumn="0" w:noHBand="0" w:noVBand="1"/>
      </w:tblPr>
      <w:tblGrid>
        <w:gridCol w:w="4906"/>
        <w:gridCol w:w="756"/>
        <w:gridCol w:w="756"/>
        <w:gridCol w:w="9"/>
        <w:gridCol w:w="747"/>
        <w:gridCol w:w="756"/>
      </w:tblGrid>
      <w:tr w:rsidR="00650B90" w:rsidRPr="00E371CE">
        <w:tblPrEx>
          <w:tblCellMar>
            <w:top w:w="0" w:type="dxa"/>
            <w:bottom w:w="0" w:type="dxa"/>
          </w:tblCellMar>
        </w:tblPrEx>
        <w:trPr>
          <w:cantSplit/>
          <w:trHeight w:val="1134"/>
          <w:tblHeader/>
        </w:trPr>
        <w:tc>
          <w:tcPr>
            <w:tcW w:w="4906" w:type="dxa"/>
            <w:tcBorders>
              <w:top w:val="single" w:sz="4" w:space="0" w:color="auto"/>
            </w:tcBorders>
            <w:shd w:val="clear" w:color="auto" w:fill="EEECE1"/>
            <w:vAlign w:val="center"/>
          </w:tcPr>
          <w:p w:rsidR="00650B90" w:rsidRPr="00E371CE" w:rsidRDefault="00650B90" w:rsidP="00650B90">
            <w:pPr>
              <w:ind w:firstLine="0"/>
              <w:jc w:val="both"/>
              <w:rPr>
                <w:sz w:val="24"/>
              </w:rPr>
            </w:pPr>
            <w:r w:rsidRPr="00E371CE">
              <w:rPr>
                <w:sz w:val="24"/>
              </w:rPr>
              <w:t>Catégorie</w:t>
            </w:r>
          </w:p>
        </w:tc>
        <w:tc>
          <w:tcPr>
            <w:tcW w:w="756" w:type="dxa"/>
            <w:tcBorders>
              <w:top w:val="single" w:sz="4" w:space="0" w:color="auto"/>
            </w:tcBorders>
            <w:shd w:val="clear" w:color="auto" w:fill="EEECE1"/>
            <w:textDirection w:val="btLr"/>
            <w:vAlign w:val="center"/>
          </w:tcPr>
          <w:p w:rsidR="00650B90" w:rsidRPr="00E371CE" w:rsidRDefault="00650B90" w:rsidP="00650B90">
            <w:pPr>
              <w:ind w:left="113" w:right="113" w:firstLine="0"/>
              <w:rPr>
                <w:sz w:val="24"/>
              </w:rPr>
            </w:pPr>
            <w:r w:rsidRPr="00E371CE">
              <w:rPr>
                <w:sz w:val="24"/>
              </w:rPr>
              <w:t>V</w:t>
            </w:r>
            <w:r w:rsidRPr="00E371CE">
              <w:rPr>
                <w:sz w:val="24"/>
              </w:rPr>
              <w:t>o</w:t>
            </w:r>
            <w:r w:rsidRPr="00E371CE">
              <w:rPr>
                <w:sz w:val="24"/>
              </w:rPr>
              <w:t>l</w:t>
            </w:r>
            <w:r w:rsidRPr="00E371CE">
              <w:rPr>
                <w:sz w:val="24"/>
              </w:rPr>
              <w:t>u</w:t>
            </w:r>
            <w:r w:rsidRPr="00E371CE">
              <w:rPr>
                <w:sz w:val="24"/>
              </w:rPr>
              <w:t>mes</w:t>
            </w:r>
          </w:p>
        </w:tc>
        <w:tc>
          <w:tcPr>
            <w:tcW w:w="756" w:type="dxa"/>
            <w:tcBorders>
              <w:top w:val="single" w:sz="4" w:space="0" w:color="auto"/>
            </w:tcBorders>
            <w:shd w:val="clear" w:color="auto" w:fill="EEECE1"/>
            <w:vAlign w:val="center"/>
          </w:tcPr>
          <w:p w:rsidR="00650B90" w:rsidRPr="00E371CE" w:rsidRDefault="00650B90" w:rsidP="00650B90">
            <w:pPr>
              <w:ind w:firstLine="0"/>
              <w:jc w:val="both"/>
              <w:rPr>
                <w:sz w:val="24"/>
              </w:rPr>
            </w:pPr>
            <w:r w:rsidRPr="00E371CE">
              <w:rPr>
                <w:sz w:val="24"/>
              </w:rPr>
              <w:t>%</w:t>
            </w:r>
          </w:p>
        </w:tc>
        <w:tc>
          <w:tcPr>
            <w:tcW w:w="756" w:type="dxa"/>
            <w:gridSpan w:val="2"/>
            <w:tcBorders>
              <w:top w:val="single" w:sz="4" w:space="0" w:color="auto"/>
            </w:tcBorders>
            <w:shd w:val="clear" w:color="auto" w:fill="EEECE1"/>
            <w:textDirection w:val="btLr"/>
            <w:vAlign w:val="center"/>
          </w:tcPr>
          <w:p w:rsidR="00650B90" w:rsidRPr="00E371CE" w:rsidRDefault="00650B90" w:rsidP="00650B90">
            <w:pPr>
              <w:ind w:left="113" w:right="113" w:firstLine="0"/>
              <w:rPr>
                <w:sz w:val="24"/>
              </w:rPr>
            </w:pPr>
            <w:r w:rsidRPr="00E371CE">
              <w:rPr>
                <w:sz w:val="24"/>
              </w:rPr>
              <w:t>T</w:t>
            </w:r>
            <w:r w:rsidRPr="00E371CE">
              <w:rPr>
                <w:sz w:val="24"/>
              </w:rPr>
              <w:t>o</w:t>
            </w:r>
            <w:r w:rsidRPr="00E371CE">
              <w:rPr>
                <w:sz w:val="24"/>
              </w:rPr>
              <w:t>tal</w:t>
            </w:r>
          </w:p>
        </w:tc>
        <w:tc>
          <w:tcPr>
            <w:tcW w:w="756" w:type="dxa"/>
            <w:tcBorders>
              <w:top w:val="single" w:sz="4" w:space="0" w:color="auto"/>
            </w:tcBorders>
            <w:shd w:val="clear" w:color="auto" w:fill="EEECE1"/>
            <w:vAlign w:val="center"/>
          </w:tcPr>
          <w:p w:rsidR="00650B90" w:rsidRPr="00E371CE" w:rsidRDefault="00650B90" w:rsidP="00650B90">
            <w:pPr>
              <w:ind w:firstLine="0"/>
              <w:jc w:val="both"/>
              <w:rPr>
                <w:sz w:val="24"/>
              </w:rPr>
            </w:pPr>
            <w:r w:rsidRPr="00E371CE">
              <w:rPr>
                <w:sz w:val="24"/>
              </w:rPr>
              <w:t>%</w:t>
            </w:r>
          </w:p>
        </w:tc>
      </w:tr>
      <w:tr w:rsidR="00650B90" w:rsidRPr="00E371CE">
        <w:tblPrEx>
          <w:tblCellMar>
            <w:top w:w="0" w:type="dxa"/>
            <w:bottom w:w="0" w:type="dxa"/>
          </w:tblCellMar>
        </w:tblPrEx>
        <w:tc>
          <w:tcPr>
            <w:tcW w:w="4906" w:type="dxa"/>
            <w:tcBorders>
              <w:top w:val="single" w:sz="4" w:space="0" w:color="auto"/>
            </w:tcBorders>
            <w:shd w:val="clear" w:color="auto" w:fill="FFFFFF"/>
            <w:vAlign w:val="bottom"/>
          </w:tcPr>
          <w:p w:rsidR="00650B90" w:rsidRPr="00CF6B6A" w:rsidRDefault="00650B90" w:rsidP="00650B90">
            <w:pPr>
              <w:spacing w:before="120"/>
              <w:ind w:firstLine="0"/>
              <w:jc w:val="both"/>
              <w:rPr>
                <w:b/>
                <w:sz w:val="24"/>
              </w:rPr>
            </w:pPr>
          </w:p>
        </w:tc>
        <w:tc>
          <w:tcPr>
            <w:tcW w:w="756" w:type="dxa"/>
            <w:tcBorders>
              <w:top w:val="single" w:sz="4" w:space="0" w:color="auto"/>
            </w:tcBorders>
            <w:shd w:val="clear" w:color="auto" w:fill="FFFFFF"/>
          </w:tcPr>
          <w:p w:rsidR="00650B90" w:rsidRPr="00E371CE" w:rsidRDefault="00650B90" w:rsidP="00650B90">
            <w:pPr>
              <w:spacing w:before="120"/>
              <w:ind w:firstLine="0"/>
              <w:jc w:val="center"/>
              <w:rPr>
                <w:sz w:val="24"/>
                <w:szCs w:val="10"/>
              </w:rPr>
            </w:pPr>
          </w:p>
        </w:tc>
        <w:tc>
          <w:tcPr>
            <w:tcW w:w="756" w:type="dxa"/>
            <w:tcBorders>
              <w:top w:val="single" w:sz="4" w:space="0" w:color="auto"/>
            </w:tcBorders>
            <w:shd w:val="clear" w:color="auto" w:fill="FFFFFF"/>
          </w:tcPr>
          <w:p w:rsidR="00650B90" w:rsidRPr="00E371CE" w:rsidRDefault="00650B90" w:rsidP="00650B90">
            <w:pPr>
              <w:spacing w:before="120"/>
              <w:ind w:firstLine="0"/>
              <w:jc w:val="center"/>
              <w:rPr>
                <w:sz w:val="24"/>
                <w:szCs w:val="10"/>
              </w:rPr>
            </w:pPr>
          </w:p>
        </w:tc>
        <w:tc>
          <w:tcPr>
            <w:tcW w:w="756" w:type="dxa"/>
            <w:gridSpan w:val="2"/>
            <w:tcBorders>
              <w:top w:val="single" w:sz="4" w:space="0" w:color="auto"/>
            </w:tcBorders>
            <w:shd w:val="clear" w:color="auto" w:fill="FFFFFF"/>
            <w:vAlign w:val="bottom"/>
          </w:tcPr>
          <w:p w:rsidR="00650B90" w:rsidRPr="00E371CE" w:rsidRDefault="00650B90" w:rsidP="00650B90">
            <w:pPr>
              <w:spacing w:before="120"/>
              <w:ind w:firstLine="0"/>
              <w:jc w:val="center"/>
              <w:rPr>
                <w:sz w:val="24"/>
              </w:rPr>
            </w:pPr>
          </w:p>
        </w:tc>
        <w:tc>
          <w:tcPr>
            <w:tcW w:w="756" w:type="dxa"/>
            <w:tcBorders>
              <w:top w:val="single" w:sz="4" w:space="0" w:color="auto"/>
            </w:tcBorders>
            <w:shd w:val="clear" w:color="auto" w:fill="FFFFFF"/>
            <w:vAlign w:val="bottom"/>
          </w:tcPr>
          <w:p w:rsidR="00650B90" w:rsidRPr="00E371CE" w:rsidRDefault="00650B90" w:rsidP="00650B90">
            <w:pPr>
              <w:spacing w:before="120"/>
              <w:ind w:firstLine="0"/>
              <w:jc w:val="center"/>
              <w:rPr>
                <w:sz w:val="24"/>
              </w:rPr>
            </w:pPr>
          </w:p>
        </w:tc>
      </w:tr>
      <w:tr w:rsidR="00650B90" w:rsidRPr="00E371CE">
        <w:tblPrEx>
          <w:tblCellMar>
            <w:top w:w="0" w:type="dxa"/>
            <w:bottom w:w="0" w:type="dxa"/>
          </w:tblCellMar>
        </w:tblPrEx>
        <w:tc>
          <w:tcPr>
            <w:tcW w:w="4906" w:type="dxa"/>
            <w:tcBorders>
              <w:top w:val="single" w:sz="4" w:space="0" w:color="auto"/>
            </w:tcBorders>
            <w:shd w:val="clear" w:color="auto" w:fill="FFFFFF"/>
            <w:vAlign w:val="bottom"/>
          </w:tcPr>
          <w:p w:rsidR="00650B90" w:rsidRPr="00CF6B6A" w:rsidRDefault="00650B90" w:rsidP="00650B90">
            <w:pPr>
              <w:spacing w:before="120"/>
              <w:ind w:firstLine="0"/>
              <w:jc w:val="both"/>
              <w:rPr>
                <w:b/>
                <w:sz w:val="24"/>
              </w:rPr>
            </w:pPr>
            <w:r w:rsidRPr="00CF6B6A">
              <w:rPr>
                <w:b/>
                <w:sz w:val="24"/>
              </w:rPr>
              <w:t>1. Théologie et Religion</w:t>
            </w:r>
          </w:p>
        </w:tc>
        <w:tc>
          <w:tcPr>
            <w:tcW w:w="756" w:type="dxa"/>
            <w:tcBorders>
              <w:top w:val="single" w:sz="4" w:space="0" w:color="auto"/>
            </w:tcBorders>
            <w:shd w:val="clear" w:color="auto" w:fill="FFFFFF"/>
          </w:tcPr>
          <w:p w:rsidR="00650B90" w:rsidRPr="00E371CE" w:rsidRDefault="00650B90" w:rsidP="00650B90">
            <w:pPr>
              <w:spacing w:before="120"/>
              <w:ind w:firstLine="0"/>
              <w:jc w:val="center"/>
              <w:rPr>
                <w:sz w:val="24"/>
                <w:szCs w:val="10"/>
              </w:rPr>
            </w:pPr>
          </w:p>
        </w:tc>
        <w:tc>
          <w:tcPr>
            <w:tcW w:w="756" w:type="dxa"/>
            <w:tcBorders>
              <w:top w:val="single" w:sz="4" w:space="0" w:color="auto"/>
            </w:tcBorders>
            <w:shd w:val="clear" w:color="auto" w:fill="FFFFFF"/>
          </w:tcPr>
          <w:p w:rsidR="00650B90" w:rsidRPr="00E371CE" w:rsidRDefault="00650B90" w:rsidP="00650B90">
            <w:pPr>
              <w:spacing w:before="120"/>
              <w:ind w:firstLine="0"/>
              <w:jc w:val="center"/>
              <w:rPr>
                <w:sz w:val="24"/>
                <w:szCs w:val="10"/>
              </w:rPr>
            </w:pPr>
          </w:p>
        </w:tc>
        <w:tc>
          <w:tcPr>
            <w:tcW w:w="756" w:type="dxa"/>
            <w:gridSpan w:val="2"/>
            <w:tcBorders>
              <w:top w:val="single" w:sz="4" w:space="0" w:color="auto"/>
            </w:tcBorders>
            <w:shd w:val="clear" w:color="auto" w:fill="FFFFFF"/>
            <w:vAlign w:val="bottom"/>
          </w:tcPr>
          <w:p w:rsidR="00650B90" w:rsidRPr="00E371CE" w:rsidRDefault="00650B90" w:rsidP="00650B90">
            <w:pPr>
              <w:spacing w:before="120"/>
              <w:ind w:firstLine="0"/>
              <w:jc w:val="center"/>
              <w:rPr>
                <w:sz w:val="24"/>
              </w:rPr>
            </w:pPr>
            <w:r w:rsidRPr="00E371CE">
              <w:rPr>
                <w:sz w:val="24"/>
              </w:rPr>
              <w:t>386</w:t>
            </w:r>
          </w:p>
        </w:tc>
        <w:tc>
          <w:tcPr>
            <w:tcW w:w="756" w:type="dxa"/>
            <w:tcBorders>
              <w:top w:val="single" w:sz="4" w:space="0" w:color="auto"/>
            </w:tcBorders>
            <w:shd w:val="clear" w:color="auto" w:fill="FFFFFF"/>
            <w:vAlign w:val="bottom"/>
          </w:tcPr>
          <w:p w:rsidR="00650B90" w:rsidRPr="00E371CE" w:rsidRDefault="00650B90" w:rsidP="00650B90">
            <w:pPr>
              <w:spacing w:before="120"/>
              <w:ind w:firstLine="0"/>
              <w:jc w:val="center"/>
              <w:rPr>
                <w:sz w:val="24"/>
              </w:rPr>
            </w:pPr>
            <w:r w:rsidRPr="00E371CE">
              <w:rPr>
                <w:sz w:val="24"/>
              </w:rPr>
              <w:t>13</w:t>
            </w: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A. Ecriture Sainte, Bible, Inte</w:t>
            </w:r>
            <w:r w:rsidRPr="00E371CE">
              <w:rPr>
                <w:sz w:val="24"/>
              </w:rPr>
              <w:t>r</w:t>
            </w:r>
            <w:r w:rsidRPr="00E371CE">
              <w:rPr>
                <w:sz w:val="24"/>
              </w:rPr>
              <w:t>prètes Bible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50</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B. Pères de l’Eglise, Littér</w:t>
            </w:r>
            <w:r w:rsidRPr="00E371CE">
              <w:rPr>
                <w:sz w:val="24"/>
              </w:rPr>
              <w:t>a</w:t>
            </w:r>
            <w:r w:rsidRPr="00E371CE">
              <w:rPr>
                <w:sz w:val="24"/>
              </w:rPr>
              <w:t>ture conciliaire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36</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C. Théologie et apologétique</w:t>
            </w:r>
          </w:p>
        </w:tc>
        <w:tc>
          <w:tcPr>
            <w:tcW w:w="756" w:type="dxa"/>
            <w:shd w:val="clear" w:color="auto" w:fill="FFFFFF"/>
          </w:tcPr>
          <w:p w:rsidR="00650B90" w:rsidRPr="00E371CE" w:rsidRDefault="00650B90" w:rsidP="00650B90">
            <w:pPr>
              <w:ind w:firstLine="0"/>
              <w:jc w:val="center"/>
              <w:rPr>
                <w:sz w:val="24"/>
              </w:rPr>
            </w:pPr>
            <w:r w:rsidRPr="00E371CE">
              <w:rPr>
                <w:sz w:val="24"/>
              </w:rPr>
              <w:t>125</w:t>
            </w:r>
          </w:p>
        </w:tc>
        <w:tc>
          <w:tcPr>
            <w:tcW w:w="756" w:type="dxa"/>
            <w:shd w:val="clear" w:color="auto" w:fill="FFFFFF"/>
          </w:tcPr>
          <w:p w:rsidR="00650B90" w:rsidRPr="00E371CE" w:rsidRDefault="00650B90" w:rsidP="00650B90">
            <w:pPr>
              <w:ind w:firstLine="0"/>
              <w:jc w:val="center"/>
              <w:rPr>
                <w:sz w:val="24"/>
              </w:rPr>
            </w:pPr>
            <w:r w:rsidRPr="00E371CE">
              <w:rPr>
                <w:sz w:val="24"/>
              </w:rPr>
              <w:t>32</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1. Catholique</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2. Non catholique</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D. Liturgie et dévotion</w:t>
            </w:r>
          </w:p>
        </w:tc>
        <w:tc>
          <w:tcPr>
            <w:tcW w:w="756" w:type="dxa"/>
            <w:shd w:val="clear" w:color="auto" w:fill="FFFFFF"/>
          </w:tcPr>
          <w:p w:rsidR="00650B90" w:rsidRPr="00E371CE" w:rsidRDefault="00650B90" w:rsidP="00650B90">
            <w:pPr>
              <w:ind w:firstLine="0"/>
              <w:jc w:val="center"/>
              <w:rPr>
                <w:sz w:val="24"/>
              </w:rPr>
            </w:pPr>
            <w:r w:rsidRPr="00E371CE">
              <w:rPr>
                <w:sz w:val="24"/>
              </w:rPr>
              <w:t>175</w:t>
            </w:r>
          </w:p>
        </w:tc>
        <w:tc>
          <w:tcPr>
            <w:tcW w:w="756" w:type="dxa"/>
            <w:shd w:val="clear" w:color="auto" w:fill="FFFFFF"/>
          </w:tcPr>
          <w:p w:rsidR="00650B90" w:rsidRPr="00E371CE" w:rsidRDefault="00650B90" w:rsidP="00650B90">
            <w:pPr>
              <w:ind w:firstLine="0"/>
              <w:jc w:val="center"/>
              <w:rPr>
                <w:sz w:val="24"/>
              </w:rPr>
            </w:pPr>
            <w:r w:rsidRPr="00E371CE">
              <w:rPr>
                <w:sz w:val="24"/>
              </w:rPr>
              <w:t>45</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CF6B6A" w:rsidRDefault="00650B90" w:rsidP="00650B90">
            <w:pPr>
              <w:spacing w:before="120"/>
              <w:ind w:firstLine="0"/>
              <w:jc w:val="both"/>
              <w:rPr>
                <w:b/>
                <w:sz w:val="24"/>
              </w:rPr>
            </w:pPr>
            <w:r w:rsidRPr="00CF6B6A">
              <w:rPr>
                <w:rStyle w:val="Corpsdutexte285ptItalique"/>
                <w:b/>
                <w:sz w:val="24"/>
              </w:rPr>
              <w:t>2.</w:t>
            </w:r>
            <w:r w:rsidRPr="00CF6B6A">
              <w:rPr>
                <w:b/>
                <w:sz w:val="24"/>
              </w:rPr>
              <w:t xml:space="preserve"> Droit et Jurisprudence</w:t>
            </w:r>
          </w:p>
        </w:tc>
        <w:tc>
          <w:tcPr>
            <w:tcW w:w="756" w:type="dxa"/>
            <w:shd w:val="clear" w:color="auto" w:fill="FFFFFF"/>
          </w:tcPr>
          <w:p w:rsidR="00650B90" w:rsidRPr="00E371CE" w:rsidRDefault="00650B90" w:rsidP="00650B90">
            <w:pPr>
              <w:spacing w:before="120"/>
              <w:ind w:firstLine="0"/>
              <w:jc w:val="center"/>
              <w:rPr>
                <w:sz w:val="24"/>
                <w:szCs w:val="10"/>
              </w:rPr>
            </w:pPr>
          </w:p>
        </w:tc>
        <w:tc>
          <w:tcPr>
            <w:tcW w:w="756" w:type="dxa"/>
            <w:shd w:val="clear" w:color="auto" w:fill="FFFFFF"/>
          </w:tcPr>
          <w:p w:rsidR="00650B90" w:rsidRPr="00E371CE" w:rsidRDefault="00650B90" w:rsidP="00650B90">
            <w:pPr>
              <w:spacing w:before="120"/>
              <w:ind w:firstLine="0"/>
              <w:jc w:val="center"/>
              <w:rPr>
                <w:sz w:val="24"/>
                <w:szCs w:val="10"/>
              </w:rPr>
            </w:pPr>
          </w:p>
        </w:tc>
        <w:tc>
          <w:tcPr>
            <w:tcW w:w="756" w:type="dxa"/>
            <w:gridSpan w:val="2"/>
            <w:shd w:val="clear" w:color="auto" w:fill="FFFFFF"/>
            <w:vAlign w:val="bottom"/>
          </w:tcPr>
          <w:p w:rsidR="00650B90" w:rsidRPr="00E371CE" w:rsidRDefault="00650B90" w:rsidP="00650B90">
            <w:pPr>
              <w:spacing w:before="120"/>
              <w:ind w:firstLine="0"/>
              <w:jc w:val="center"/>
              <w:rPr>
                <w:sz w:val="24"/>
              </w:rPr>
            </w:pPr>
            <w:r w:rsidRPr="00E371CE">
              <w:rPr>
                <w:sz w:val="24"/>
              </w:rPr>
              <w:t>243</w:t>
            </w:r>
          </w:p>
        </w:tc>
        <w:tc>
          <w:tcPr>
            <w:tcW w:w="756" w:type="dxa"/>
            <w:shd w:val="clear" w:color="auto" w:fill="FFFFFF"/>
            <w:vAlign w:val="bottom"/>
          </w:tcPr>
          <w:p w:rsidR="00650B90" w:rsidRPr="00E371CE" w:rsidRDefault="00650B90" w:rsidP="00650B90">
            <w:pPr>
              <w:spacing w:before="120"/>
              <w:ind w:firstLine="0"/>
              <w:jc w:val="center"/>
              <w:rPr>
                <w:sz w:val="24"/>
              </w:rPr>
            </w:pPr>
            <w:r w:rsidRPr="00E371CE">
              <w:rPr>
                <w:sz w:val="24"/>
              </w:rPr>
              <w:t>8</w:t>
            </w: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A. Droit canon et ecclésiast</w:t>
            </w:r>
            <w:r w:rsidRPr="00E371CE">
              <w:rPr>
                <w:sz w:val="24"/>
              </w:rPr>
              <w:t>i</w:t>
            </w:r>
            <w:r w:rsidRPr="00E371CE">
              <w:rPr>
                <w:sz w:val="24"/>
              </w:rPr>
              <w:t>que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17</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B. Droit civil</w:t>
            </w:r>
          </w:p>
        </w:tc>
        <w:tc>
          <w:tcPr>
            <w:tcW w:w="756" w:type="dxa"/>
            <w:shd w:val="clear" w:color="auto" w:fill="FFFFFF"/>
          </w:tcPr>
          <w:p w:rsidR="00650B90" w:rsidRPr="00E371CE" w:rsidRDefault="00650B90" w:rsidP="00650B90">
            <w:pPr>
              <w:ind w:firstLine="0"/>
              <w:jc w:val="center"/>
              <w:rPr>
                <w:sz w:val="24"/>
              </w:rPr>
            </w:pPr>
            <w:r w:rsidRPr="00E371CE">
              <w:rPr>
                <w:sz w:val="24"/>
              </w:rPr>
              <w:t>94</w:t>
            </w:r>
          </w:p>
        </w:tc>
        <w:tc>
          <w:tcPr>
            <w:tcW w:w="756" w:type="dxa"/>
            <w:shd w:val="clear" w:color="auto" w:fill="FFFFFF"/>
          </w:tcPr>
          <w:p w:rsidR="00650B90" w:rsidRPr="00E371CE" w:rsidRDefault="00650B90" w:rsidP="00650B90">
            <w:pPr>
              <w:ind w:firstLine="0"/>
              <w:jc w:val="center"/>
              <w:rPr>
                <w:sz w:val="24"/>
              </w:rPr>
            </w:pPr>
            <w:r w:rsidRPr="00E371CE">
              <w:rPr>
                <w:sz w:val="24"/>
              </w:rPr>
              <w:t>39</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hanging="270"/>
              <w:jc w:val="both"/>
              <w:rPr>
                <w:sz w:val="24"/>
              </w:rPr>
            </w:pPr>
            <w:r w:rsidRPr="00E371CE">
              <w:rPr>
                <w:sz w:val="24"/>
              </w:rPr>
              <w:t>1. Droit ancien</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hanging="270"/>
              <w:jc w:val="both"/>
              <w:rPr>
                <w:sz w:val="24"/>
              </w:rPr>
            </w:pPr>
            <w:r w:rsidRPr="00E371CE">
              <w:rPr>
                <w:sz w:val="24"/>
              </w:rPr>
              <w:t>2. Droit naturel et public</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hanging="270"/>
              <w:jc w:val="both"/>
              <w:rPr>
                <w:sz w:val="24"/>
              </w:rPr>
            </w:pPr>
            <w:r w:rsidRPr="00E371CE">
              <w:rPr>
                <w:sz w:val="24"/>
              </w:rPr>
              <w:t>C. Jurisprudence et pratique</w:t>
            </w:r>
          </w:p>
        </w:tc>
        <w:tc>
          <w:tcPr>
            <w:tcW w:w="756" w:type="dxa"/>
            <w:shd w:val="clear" w:color="auto" w:fill="FFFFFF"/>
          </w:tcPr>
          <w:p w:rsidR="00650B90" w:rsidRPr="00E371CE" w:rsidRDefault="00650B90" w:rsidP="00650B90">
            <w:pPr>
              <w:ind w:firstLine="0"/>
              <w:jc w:val="center"/>
              <w:rPr>
                <w:sz w:val="24"/>
              </w:rPr>
            </w:pPr>
            <w:r w:rsidRPr="00E371CE">
              <w:rPr>
                <w:sz w:val="24"/>
              </w:rPr>
              <w:t>132</w:t>
            </w:r>
          </w:p>
        </w:tc>
        <w:tc>
          <w:tcPr>
            <w:tcW w:w="756" w:type="dxa"/>
            <w:shd w:val="clear" w:color="auto" w:fill="FFFFFF"/>
          </w:tcPr>
          <w:p w:rsidR="00650B90" w:rsidRPr="00E371CE" w:rsidRDefault="00650B90" w:rsidP="00650B90">
            <w:pPr>
              <w:ind w:firstLine="0"/>
              <w:jc w:val="center"/>
              <w:rPr>
                <w:sz w:val="24"/>
              </w:rPr>
            </w:pPr>
            <w:r w:rsidRPr="00E371CE">
              <w:rPr>
                <w:sz w:val="24"/>
              </w:rPr>
              <w:t>54</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CF6B6A" w:rsidRDefault="00650B90" w:rsidP="00650B90">
            <w:pPr>
              <w:spacing w:before="120"/>
              <w:ind w:firstLine="0"/>
              <w:jc w:val="both"/>
              <w:rPr>
                <w:b/>
                <w:sz w:val="24"/>
              </w:rPr>
            </w:pPr>
            <w:r w:rsidRPr="00CF6B6A">
              <w:rPr>
                <w:b/>
                <w:sz w:val="24"/>
              </w:rPr>
              <w:t>3. Histoire</w:t>
            </w:r>
          </w:p>
        </w:tc>
        <w:tc>
          <w:tcPr>
            <w:tcW w:w="756" w:type="dxa"/>
            <w:shd w:val="clear" w:color="auto" w:fill="FFFFFF"/>
          </w:tcPr>
          <w:p w:rsidR="00650B90" w:rsidRPr="00E371CE" w:rsidRDefault="00650B90" w:rsidP="00650B90">
            <w:pPr>
              <w:spacing w:before="120"/>
              <w:ind w:firstLine="0"/>
              <w:jc w:val="center"/>
              <w:rPr>
                <w:sz w:val="24"/>
                <w:szCs w:val="10"/>
              </w:rPr>
            </w:pPr>
          </w:p>
        </w:tc>
        <w:tc>
          <w:tcPr>
            <w:tcW w:w="756" w:type="dxa"/>
            <w:shd w:val="clear" w:color="auto" w:fill="FFFFFF"/>
          </w:tcPr>
          <w:p w:rsidR="00650B90" w:rsidRPr="00E371CE" w:rsidRDefault="00650B90" w:rsidP="00650B90">
            <w:pPr>
              <w:spacing w:before="120"/>
              <w:ind w:firstLine="0"/>
              <w:jc w:val="center"/>
              <w:rPr>
                <w:sz w:val="24"/>
                <w:szCs w:val="10"/>
              </w:rPr>
            </w:pPr>
          </w:p>
        </w:tc>
        <w:tc>
          <w:tcPr>
            <w:tcW w:w="756" w:type="dxa"/>
            <w:gridSpan w:val="2"/>
            <w:shd w:val="clear" w:color="auto" w:fill="FFFFFF"/>
            <w:vAlign w:val="bottom"/>
          </w:tcPr>
          <w:p w:rsidR="00650B90" w:rsidRPr="00E371CE" w:rsidRDefault="00650B90" w:rsidP="00650B90">
            <w:pPr>
              <w:spacing w:before="120"/>
              <w:ind w:firstLine="0"/>
              <w:jc w:val="center"/>
              <w:rPr>
                <w:sz w:val="24"/>
              </w:rPr>
            </w:pPr>
            <w:r w:rsidRPr="00E371CE">
              <w:rPr>
                <w:sz w:val="24"/>
              </w:rPr>
              <w:t>886</w:t>
            </w:r>
          </w:p>
        </w:tc>
        <w:tc>
          <w:tcPr>
            <w:tcW w:w="756" w:type="dxa"/>
            <w:shd w:val="clear" w:color="auto" w:fill="FFFFFF"/>
            <w:vAlign w:val="bottom"/>
          </w:tcPr>
          <w:p w:rsidR="00650B90" w:rsidRPr="00E371CE" w:rsidRDefault="00650B90" w:rsidP="00650B90">
            <w:pPr>
              <w:spacing w:before="120"/>
              <w:ind w:firstLine="0"/>
              <w:jc w:val="center"/>
              <w:rPr>
                <w:sz w:val="24"/>
              </w:rPr>
            </w:pPr>
            <w:r w:rsidRPr="00E371CE">
              <w:rPr>
                <w:sz w:val="24"/>
              </w:rPr>
              <w:t>30</w:t>
            </w: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A. Histoire ecclésiastique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78</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B. Histoire profane</w:t>
            </w:r>
          </w:p>
        </w:tc>
        <w:tc>
          <w:tcPr>
            <w:tcW w:w="756" w:type="dxa"/>
            <w:shd w:val="clear" w:color="auto" w:fill="FFFFFF"/>
          </w:tcPr>
          <w:p w:rsidR="00650B90" w:rsidRPr="00E371CE" w:rsidRDefault="00650B90" w:rsidP="00650B90">
            <w:pPr>
              <w:ind w:firstLine="0"/>
              <w:jc w:val="center"/>
              <w:rPr>
                <w:sz w:val="24"/>
              </w:rPr>
            </w:pPr>
            <w:r w:rsidRPr="00E371CE">
              <w:rPr>
                <w:sz w:val="24"/>
              </w:rPr>
              <w:t>(596)</w:t>
            </w:r>
          </w:p>
        </w:tc>
        <w:tc>
          <w:tcPr>
            <w:tcW w:w="756" w:type="dxa"/>
            <w:shd w:val="clear" w:color="auto" w:fill="FFFFFF"/>
          </w:tcPr>
          <w:p w:rsidR="00650B90" w:rsidRPr="00E371CE" w:rsidRDefault="00650B90" w:rsidP="00650B90">
            <w:pPr>
              <w:ind w:firstLine="0"/>
              <w:jc w:val="center"/>
              <w:rPr>
                <w:sz w:val="24"/>
              </w:rPr>
            </w:pPr>
            <w:r w:rsidRPr="00E371CE">
              <w:rPr>
                <w:sz w:val="24"/>
              </w:rPr>
              <w:t>67</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1. Ancienne</w:t>
            </w:r>
          </w:p>
        </w:tc>
        <w:tc>
          <w:tcPr>
            <w:tcW w:w="756" w:type="dxa"/>
            <w:shd w:val="clear" w:color="auto" w:fill="FFFFFF"/>
          </w:tcPr>
          <w:p w:rsidR="00650B90" w:rsidRPr="00E371CE" w:rsidRDefault="00650B90" w:rsidP="00650B90">
            <w:pPr>
              <w:ind w:firstLine="0"/>
              <w:jc w:val="center"/>
              <w:rPr>
                <w:sz w:val="24"/>
              </w:rPr>
            </w:pPr>
            <w:r w:rsidRPr="00E371CE">
              <w:rPr>
                <w:sz w:val="24"/>
              </w:rPr>
              <w:t>191</w:t>
            </w:r>
          </w:p>
        </w:tc>
        <w:tc>
          <w:tcPr>
            <w:tcW w:w="756" w:type="dxa"/>
            <w:shd w:val="clear" w:color="auto" w:fill="FFFFFF"/>
          </w:tcPr>
          <w:p w:rsidR="00650B90" w:rsidRPr="00E371CE" w:rsidRDefault="00650B90" w:rsidP="00650B90">
            <w:pPr>
              <w:ind w:firstLine="0"/>
              <w:jc w:val="center"/>
              <w:rPr>
                <w:sz w:val="24"/>
              </w:rPr>
            </w:pPr>
            <w:r w:rsidRPr="00E371CE">
              <w:rPr>
                <w:sz w:val="24"/>
              </w:rPr>
              <w:t>(32)</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2. Moderne (par État)</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261</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(44)</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3. Sciences auxiliaires</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144</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C. Géographie, voyages et cartogr</w:t>
            </w:r>
            <w:r w:rsidRPr="00E371CE">
              <w:rPr>
                <w:sz w:val="24"/>
              </w:rPr>
              <w:t>a</w:t>
            </w:r>
            <w:r w:rsidRPr="00E371CE">
              <w:rPr>
                <w:sz w:val="24"/>
              </w:rPr>
              <w:t>phie</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212</w:t>
            </w:r>
          </w:p>
        </w:tc>
        <w:tc>
          <w:tcPr>
            <w:tcW w:w="756" w:type="dxa"/>
            <w:shd w:val="clear" w:color="auto" w:fill="FFFFFF"/>
          </w:tcPr>
          <w:p w:rsidR="00650B90" w:rsidRPr="00E371CE" w:rsidRDefault="00650B90" w:rsidP="00650B90">
            <w:pPr>
              <w:ind w:firstLine="0"/>
              <w:jc w:val="center"/>
              <w:rPr>
                <w:sz w:val="24"/>
              </w:rPr>
            </w:pPr>
            <w:r w:rsidRPr="00E371CE">
              <w:rPr>
                <w:sz w:val="24"/>
              </w:rPr>
              <w:t>24</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CF6B6A" w:rsidRDefault="00650B90" w:rsidP="00650B90">
            <w:pPr>
              <w:spacing w:before="120"/>
              <w:ind w:firstLine="0"/>
              <w:jc w:val="both"/>
              <w:rPr>
                <w:b/>
                <w:sz w:val="24"/>
              </w:rPr>
            </w:pPr>
            <w:r w:rsidRPr="00CF6B6A">
              <w:rPr>
                <w:b/>
                <w:sz w:val="24"/>
              </w:rPr>
              <w:t>4. Sciences et Arts</w:t>
            </w:r>
          </w:p>
        </w:tc>
        <w:tc>
          <w:tcPr>
            <w:tcW w:w="756" w:type="dxa"/>
            <w:shd w:val="clear" w:color="auto" w:fill="FFFFFF"/>
          </w:tcPr>
          <w:p w:rsidR="00650B90" w:rsidRPr="00E371CE" w:rsidRDefault="00650B90" w:rsidP="00650B90">
            <w:pPr>
              <w:spacing w:before="120"/>
              <w:ind w:firstLine="0"/>
              <w:jc w:val="center"/>
              <w:rPr>
                <w:sz w:val="24"/>
                <w:szCs w:val="10"/>
              </w:rPr>
            </w:pPr>
          </w:p>
        </w:tc>
        <w:tc>
          <w:tcPr>
            <w:tcW w:w="756" w:type="dxa"/>
            <w:shd w:val="clear" w:color="auto" w:fill="FFFFFF"/>
          </w:tcPr>
          <w:p w:rsidR="00650B90" w:rsidRPr="00E371CE" w:rsidRDefault="00650B90" w:rsidP="00650B90">
            <w:pPr>
              <w:spacing w:before="120"/>
              <w:ind w:firstLine="0"/>
              <w:jc w:val="center"/>
              <w:rPr>
                <w:sz w:val="24"/>
                <w:szCs w:val="10"/>
              </w:rPr>
            </w:pPr>
          </w:p>
        </w:tc>
        <w:tc>
          <w:tcPr>
            <w:tcW w:w="756" w:type="dxa"/>
            <w:gridSpan w:val="2"/>
            <w:shd w:val="clear" w:color="auto" w:fill="FFFFFF"/>
            <w:vAlign w:val="bottom"/>
          </w:tcPr>
          <w:p w:rsidR="00650B90" w:rsidRPr="00E371CE" w:rsidRDefault="00650B90" w:rsidP="00650B90">
            <w:pPr>
              <w:spacing w:before="120"/>
              <w:ind w:firstLine="0"/>
              <w:jc w:val="center"/>
              <w:rPr>
                <w:sz w:val="24"/>
              </w:rPr>
            </w:pPr>
            <w:r w:rsidRPr="00E371CE">
              <w:rPr>
                <w:sz w:val="24"/>
              </w:rPr>
              <w:t>610</w:t>
            </w:r>
          </w:p>
        </w:tc>
        <w:tc>
          <w:tcPr>
            <w:tcW w:w="756" w:type="dxa"/>
            <w:shd w:val="clear" w:color="auto" w:fill="FFFFFF"/>
            <w:vAlign w:val="bottom"/>
          </w:tcPr>
          <w:p w:rsidR="00650B90" w:rsidRPr="00E371CE" w:rsidRDefault="00650B90" w:rsidP="00650B90">
            <w:pPr>
              <w:spacing w:before="120"/>
              <w:ind w:firstLine="0"/>
              <w:jc w:val="center"/>
              <w:rPr>
                <w:sz w:val="24"/>
              </w:rPr>
            </w:pPr>
            <w:r w:rsidRPr="00E371CE">
              <w:rPr>
                <w:sz w:val="24"/>
              </w:rPr>
              <w:t>21</w:t>
            </w: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A. Philosophie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(158)</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26</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1. Ancienne</w:t>
            </w:r>
          </w:p>
        </w:tc>
        <w:tc>
          <w:tcPr>
            <w:tcW w:w="756" w:type="dxa"/>
            <w:shd w:val="clear" w:color="auto" w:fill="FFFFFF"/>
          </w:tcPr>
          <w:p w:rsidR="00650B90" w:rsidRPr="00E371CE" w:rsidRDefault="00650B90" w:rsidP="00650B90">
            <w:pPr>
              <w:ind w:firstLine="0"/>
              <w:jc w:val="center"/>
              <w:rPr>
                <w:sz w:val="24"/>
              </w:rPr>
            </w:pPr>
            <w:r w:rsidRPr="00E371CE">
              <w:rPr>
                <w:sz w:val="24"/>
              </w:rPr>
              <w:t>34</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2. Logique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66</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(42)</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3. Morale</w:t>
            </w:r>
          </w:p>
        </w:tc>
        <w:tc>
          <w:tcPr>
            <w:tcW w:w="756" w:type="dxa"/>
            <w:shd w:val="clear" w:color="auto" w:fill="FFFFFF"/>
          </w:tcPr>
          <w:p w:rsidR="00650B90" w:rsidRPr="00E371CE" w:rsidRDefault="00650B90" w:rsidP="00650B90">
            <w:pPr>
              <w:ind w:firstLine="0"/>
              <w:jc w:val="center"/>
              <w:rPr>
                <w:sz w:val="24"/>
              </w:rPr>
            </w:pPr>
            <w:r w:rsidRPr="00E371CE">
              <w:rPr>
                <w:sz w:val="24"/>
              </w:rPr>
              <w:t>54</w:t>
            </w:r>
          </w:p>
        </w:tc>
        <w:tc>
          <w:tcPr>
            <w:tcW w:w="756" w:type="dxa"/>
            <w:shd w:val="clear" w:color="auto" w:fill="FFFFFF"/>
          </w:tcPr>
          <w:p w:rsidR="00650B90" w:rsidRPr="00E371CE" w:rsidRDefault="00650B90" w:rsidP="00650B90">
            <w:pPr>
              <w:ind w:firstLine="0"/>
              <w:jc w:val="center"/>
              <w:rPr>
                <w:sz w:val="24"/>
              </w:rPr>
            </w:pPr>
            <w:r w:rsidRPr="00E371CE">
              <w:rPr>
                <w:sz w:val="24"/>
              </w:rPr>
              <w:t>(34)</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4. Métaphysique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4</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B. Sciences</w:t>
            </w:r>
          </w:p>
        </w:tc>
        <w:tc>
          <w:tcPr>
            <w:tcW w:w="756" w:type="dxa"/>
            <w:shd w:val="clear" w:color="auto" w:fill="FFFFFF"/>
          </w:tcPr>
          <w:p w:rsidR="00650B90" w:rsidRPr="00E371CE" w:rsidRDefault="00650B90" w:rsidP="00650B90">
            <w:pPr>
              <w:ind w:firstLine="0"/>
              <w:jc w:val="center"/>
              <w:rPr>
                <w:sz w:val="24"/>
              </w:rPr>
            </w:pPr>
            <w:r w:rsidRPr="00E371CE">
              <w:rPr>
                <w:sz w:val="24"/>
              </w:rPr>
              <w:t>(225)</w:t>
            </w:r>
          </w:p>
        </w:tc>
        <w:tc>
          <w:tcPr>
            <w:tcW w:w="756" w:type="dxa"/>
            <w:shd w:val="clear" w:color="auto" w:fill="FFFFFF"/>
          </w:tcPr>
          <w:p w:rsidR="00650B90" w:rsidRPr="00E371CE" w:rsidRDefault="00650B90" w:rsidP="00650B90">
            <w:pPr>
              <w:ind w:firstLine="0"/>
              <w:jc w:val="center"/>
              <w:rPr>
                <w:sz w:val="24"/>
              </w:rPr>
            </w:pPr>
            <w:r w:rsidRPr="00E371CE">
              <w:rPr>
                <w:sz w:val="24"/>
              </w:rPr>
              <w:t>37</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1. Physiques</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9</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2. Mathématiques</w:t>
            </w:r>
          </w:p>
        </w:tc>
        <w:tc>
          <w:tcPr>
            <w:tcW w:w="756" w:type="dxa"/>
            <w:shd w:val="clear" w:color="auto" w:fill="FFFFFF"/>
          </w:tcPr>
          <w:p w:rsidR="00650B90" w:rsidRPr="00E371CE" w:rsidRDefault="00650B90" w:rsidP="00650B90">
            <w:pPr>
              <w:ind w:firstLine="0"/>
              <w:jc w:val="center"/>
              <w:rPr>
                <w:sz w:val="24"/>
              </w:rPr>
            </w:pPr>
            <w:r w:rsidRPr="00E371CE">
              <w:rPr>
                <w:sz w:val="24"/>
              </w:rPr>
              <w:t>(44)</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810" w:firstLine="0"/>
              <w:jc w:val="both"/>
              <w:rPr>
                <w:sz w:val="24"/>
              </w:rPr>
            </w:pPr>
            <w:r w:rsidRPr="00E371CE">
              <w:rPr>
                <w:rStyle w:val="Corpsdutexte285ptItalique"/>
                <w:sz w:val="24"/>
              </w:rPr>
              <w:t>a. Astronomie</w:t>
            </w:r>
          </w:p>
        </w:tc>
        <w:tc>
          <w:tcPr>
            <w:tcW w:w="756" w:type="dxa"/>
            <w:shd w:val="clear" w:color="auto" w:fill="FFFFFF"/>
          </w:tcPr>
          <w:p w:rsidR="00650B90" w:rsidRPr="00E371CE" w:rsidRDefault="00650B90" w:rsidP="00650B90">
            <w:pPr>
              <w:ind w:firstLine="0"/>
              <w:jc w:val="center"/>
              <w:rPr>
                <w:sz w:val="24"/>
              </w:rPr>
            </w:pPr>
            <w:r w:rsidRPr="00E371CE">
              <w:rPr>
                <w:sz w:val="24"/>
              </w:rPr>
              <w:t>15</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810" w:firstLine="0"/>
              <w:jc w:val="both"/>
              <w:rPr>
                <w:sz w:val="24"/>
              </w:rPr>
            </w:pPr>
            <w:r w:rsidRPr="00E371CE">
              <w:rPr>
                <w:rStyle w:val="Corpsdutexte285ptItalique"/>
                <w:sz w:val="24"/>
              </w:rPr>
              <w:t>b. Mécanique</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810" w:firstLine="0"/>
              <w:jc w:val="both"/>
              <w:rPr>
                <w:sz w:val="24"/>
              </w:rPr>
            </w:pPr>
            <w:r w:rsidRPr="00E371CE">
              <w:rPr>
                <w:rStyle w:val="Corpsdutexte285ptItalique"/>
                <w:sz w:val="24"/>
              </w:rPr>
              <w:t>c. Algèbre, arithmétique, géom</w:t>
            </w:r>
            <w:r w:rsidRPr="00E371CE">
              <w:rPr>
                <w:rStyle w:val="Corpsdutexte285ptItalique"/>
                <w:sz w:val="24"/>
              </w:rPr>
              <w:t>é</w:t>
            </w:r>
            <w:r w:rsidRPr="00E371CE">
              <w:rPr>
                <w:rStyle w:val="Corpsdutexte285ptItalique"/>
                <w:sz w:val="24"/>
              </w:rPr>
              <w:t>trie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18</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810" w:firstLine="0"/>
              <w:jc w:val="both"/>
              <w:rPr>
                <w:sz w:val="24"/>
              </w:rPr>
            </w:pPr>
            <w:r w:rsidRPr="00E371CE">
              <w:rPr>
                <w:rStyle w:val="Corpsdutexte285ptItalique"/>
                <w:sz w:val="24"/>
              </w:rPr>
              <w:t>d. Sciences mathématiques appl</w:t>
            </w:r>
            <w:r w:rsidRPr="00E371CE">
              <w:rPr>
                <w:rStyle w:val="Corpsdutexte285ptItalique"/>
                <w:sz w:val="24"/>
              </w:rPr>
              <w:t>i</w:t>
            </w:r>
            <w:r w:rsidRPr="00E371CE">
              <w:rPr>
                <w:rStyle w:val="Corpsdutexte285ptItalique"/>
                <w:sz w:val="24"/>
              </w:rPr>
              <w:t>quées</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11</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3. Naturelles</w:t>
            </w:r>
          </w:p>
        </w:tc>
        <w:tc>
          <w:tcPr>
            <w:tcW w:w="756" w:type="dxa"/>
            <w:shd w:val="clear" w:color="auto" w:fill="FFFFFF"/>
          </w:tcPr>
          <w:p w:rsidR="00650B90" w:rsidRPr="00E371CE" w:rsidRDefault="00650B90" w:rsidP="00650B90">
            <w:pPr>
              <w:ind w:firstLine="0"/>
              <w:jc w:val="center"/>
              <w:rPr>
                <w:sz w:val="24"/>
              </w:rPr>
            </w:pPr>
            <w:r w:rsidRPr="00E371CE">
              <w:rPr>
                <w:sz w:val="24"/>
              </w:rPr>
              <w:t>(138)</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810" w:firstLine="0"/>
              <w:jc w:val="both"/>
              <w:rPr>
                <w:sz w:val="24"/>
              </w:rPr>
            </w:pPr>
            <w:r w:rsidRPr="00E371CE">
              <w:rPr>
                <w:rStyle w:val="Corpsdutexte285ptItalique"/>
                <w:sz w:val="24"/>
              </w:rPr>
              <w:t>a. Botanique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123</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(89)</w:t>
            </w: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810" w:firstLine="0"/>
              <w:jc w:val="both"/>
              <w:rPr>
                <w:sz w:val="24"/>
              </w:rPr>
            </w:pPr>
            <w:r w:rsidRPr="00E371CE">
              <w:rPr>
                <w:rStyle w:val="Corpsdutexte285ptItalique"/>
                <w:sz w:val="24"/>
              </w:rPr>
              <w:t>b. Minéralogie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810" w:firstLine="0"/>
              <w:jc w:val="both"/>
              <w:rPr>
                <w:sz w:val="24"/>
              </w:rPr>
            </w:pPr>
            <w:r w:rsidRPr="00E371CE">
              <w:rPr>
                <w:rStyle w:val="Corpsdutexte285ptItalique"/>
                <w:sz w:val="24"/>
              </w:rPr>
              <w:t>c. Zoologie</w:t>
            </w:r>
          </w:p>
        </w:tc>
        <w:tc>
          <w:tcPr>
            <w:tcW w:w="756" w:type="dxa"/>
            <w:shd w:val="clear" w:color="auto" w:fill="FFFFFF"/>
          </w:tcPr>
          <w:p w:rsidR="00650B90" w:rsidRPr="00E371CE" w:rsidRDefault="00650B90" w:rsidP="00650B90">
            <w:pPr>
              <w:ind w:firstLine="0"/>
              <w:jc w:val="center"/>
              <w:rPr>
                <w:sz w:val="24"/>
              </w:rPr>
            </w:pPr>
            <w:r w:rsidRPr="00E371CE">
              <w:rPr>
                <w:sz w:val="24"/>
              </w:rPr>
              <w:t>3</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810" w:firstLine="0"/>
              <w:jc w:val="both"/>
              <w:rPr>
                <w:sz w:val="24"/>
              </w:rPr>
            </w:pPr>
            <w:r w:rsidRPr="00E371CE">
              <w:rPr>
                <w:rStyle w:val="Corpsdutexte285ptItalique"/>
                <w:sz w:val="24"/>
              </w:rPr>
              <w:t>d. Chimie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11</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4. Médecine, chirurgie, pharmacie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34</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C. Économie politique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10</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E371CE">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D. Agriculture et agronomie</w:t>
            </w:r>
          </w:p>
        </w:tc>
        <w:tc>
          <w:tcPr>
            <w:tcW w:w="756" w:type="dxa"/>
            <w:shd w:val="clear" w:color="auto" w:fill="FFFFFF"/>
          </w:tcPr>
          <w:p w:rsidR="00650B90" w:rsidRPr="00E371CE" w:rsidRDefault="00650B90" w:rsidP="00650B90">
            <w:pPr>
              <w:ind w:firstLine="0"/>
              <w:jc w:val="center"/>
              <w:rPr>
                <w:sz w:val="24"/>
              </w:rPr>
            </w:pPr>
            <w:r w:rsidRPr="00E371CE">
              <w:rPr>
                <w:sz w:val="24"/>
              </w:rPr>
              <w:t>13</w:t>
            </w:r>
          </w:p>
        </w:tc>
        <w:tc>
          <w:tcPr>
            <w:tcW w:w="756" w:type="dxa"/>
            <w:shd w:val="clear" w:color="auto" w:fill="FFFFFF"/>
          </w:tcPr>
          <w:p w:rsidR="00650B90" w:rsidRPr="00E371CE" w:rsidRDefault="00650B90" w:rsidP="00650B90">
            <w:pPr>
              <w:ind w:firstLine="0"/>
              <w:jc w:val="center"/>
              <w:rPr>
                <w:sz w:val="24"/>
                <w:szCs w:val="10"/>
              </w:rPr>
            </w:pPr>
          </w:p>
        </w:tc>
        <w:tc>
          <w:tcPr>
            <w:tcW w:w="756" w:type="dxa"/>
            <w:gridSpan w:val="2"/>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Pr>
                <w:sz w:val="24"/>
              </w:rPr>
              <w:t>[204]</w:t>
            </w:r>
          </w:p>
        </w:tc>
        <w:tc>
          <w:tcPr>
            <w:tcW w:w="756" w:type="dxa"/>
            <w:shd w:val="clear" w:color="auto" w:fill="FFFFFF"/>
          </w:tcPr>
          <w:p w:rsidR="00650B90" w:rsidRPr="00E371CE" w:rsidRDefault="00650B90" w:rsidP="00650B90">
            <w:pPr>
              <w:ind w:firstLine="0"/>
              <w:jc w:val="center"/>
              <w:rPr>
                <w:sz w:val="24"/>
              </w:rPr>
            </w:pPr>
          </w:p>
        </w:tc>
        <w:tc>
          <w:tcPr>
            <w:tcW w:w="765" w:type="dxa"/>
            <w:gridSpan w:val="2"/>
            <w:shd w:val="clear" w:color="auto" w:fill="FFFFFF"/>
          </w:tcPr>
          <w:p w:rsidR="00650B90" w:rsidRPr="00E371CE" w:rsidRDefault="00650B90" w:rsidP="00650B90">
            <w:pPr>
              <w:ind w:firstLine="0"/>
              <w:jc w:val="center"/>
              <w:rPr>
                <w:sz w:val="24"/>
              </w:rPr>
            </w:pPr>
          </w:p>
        </w:tc>
        <w:tc>
          <w:tcPr>
            <w:tcW w:w="747" w:type="dxa"/>
            <w:shd w:val="clear" w:color="auto" w:fill="FFFFFF"/>
          </w:tcPr>
          <w:p w:rsidR="00650B90" w:rsidRPr="00E371CE" w:rsidRDefault="00650B90" w:rsidP="00650B90">
            <w:pPr>
              <w:ind w:firstLine="0"/>
              <w:jc w:val="center"/>
              <w:rPr>
                <w:sz w:val="24"/>
              </w:rPr>
            </w:pPr>
          </w:p>
        </w:tc>
        <w:tc>
          <w:tcPr>
            <w:tcW w:w="756" w:type="dxa"/>
            <w:shd w:val="clear" w:color="auto" w:fill="FFFFFF"/>
          </w:tcPr>
          <w:p w:rsidR="00650B90" w:rsidRPr="00E371CE" w:rsidRDefault="00650B90" w:rsidP="00650B90">
            <w:pPr>
              <w:ind w:firstLine="0"/>
              <w:jc w:val="center"/>
              <w:rPr>
                <w:sz w:val="24"/>
              </w:rPr>
            </w:pPr>
          </w:p>
        </w:tc>
      </w:tr>
      <w:tr w:rsidR="00650B90" w:rsidRPr="00F313FF">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E. Arts libéraux</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28</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F. Arts mécaniques</w:t>
            </w:r>
          </w:p>
        </w:tc>
        <w:tc>
          <w:tcPr>
            <w:tcW w:w="756" w:type="dxa"/>
            <w:shd w:val="clear" w:color="auto" w:fill="FFFFFF"/>
          </w:tcPr>
          <w:p w:rsidR="00650B90" w:rsidRPr="00E371CE" w:rsidRDefault="00650B90" w:rsidP="00650B90">
            <w:pPr>
              <w:ind w:firstLine="0"/>
              <w:jc w:val="center"/>
              <w:rPr>
                <w:sz w:val="24"/>
              </w:rPr>
            </w:pPr>
            <w:r w:rsidRPr="00E371CE">
              <w:rPr>
                <w:sz w:val="24"/>
              </w:rPr>
              <w:t>25</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G. Arts spécialisés</w:t>
            </w:r>
          </w:p>
        </w:tc>
        <w:tc>
          <w:tcPr>
            <w:tcW w:w="756" w:type="dxa"/>
            <w:shd w:val="clear" w:color="auto" w:fill="FFFFFF"/>
          </w:tcPr>
          <w:p w:rsidR="00650B90" w:rsidRPr="00E371CE" w:rsidRDefault="00650B90" w:rsidP="00650B90">
            <w:pPr>
              <w:ind w:firstLine="0"/>
              <w:jc w:val="center"/>
              <w:rPr>
                <w:sz w:val="24"/>
              </w:rPr>
            </w:pPr>
            <w:r w:rsidRPr="00E371CE">
              <w:rPr>
                <w:sz w:val="24"/>
              </w:rPr>
              <w:t>43</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H. Divers</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108</w:t>
            </w:r>
          </w:p>
        </w:tc>
        <w:tc>
          <w:tcPr>
            <w:tcW w:w="765" w:type="dxa"/>
            <w:gridSpan w:val="2"/>
            <w:shd w:val="clear" w:color="auto" w:fill="FFFFFF"/>
          </w:tcPr>
          <w:p w:rsidR="00650B90" w:rsidRPr="00E371CE" w:rsidRDefault="00650B90" w:rsidP="00650B90">
            <w:pPr>
              <w:ind w:firstLine="0"/>
              <w:jc w:val="center"/>
              <w:rPr>
                <w:sz w:val="24"/>
              </w:rPr>
            </w:pPr>
            <w:r w:rsidRPr="00E371CE">
              <w:rPr>
                <w:sz w:val="24"/>
              </w:rPr>
              <w:t>17</w:t>
            </w: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vAlign w:val="bottom"/>
          </w:tcPr>
          <w:p w:rsidR="00650B90" w:rsidRPr="00CF6B6A" w:rsidRDefault="00650B90" w:rsidP="00650B90">
            <w:pPr>
              <w:spacing w:before="120"/>
              <w:ind w:firstLine="0"/>
              <w:jc w:val="both"/>
              <w:rPr>
                <w:b/>
                <w:sz w:val="24"/>
              </w:rPr>
            </w:pPr>
            <w:r w:rsidRPr="00CF6B6A">
              <w:rPr>
                <w:b/>
                <w:sz w:val="24"/>
              </w:rPr>
              <w:t>5. Belles Lettres</w:t>
            </w:r>
          </w:p>
        </w:tc>
        <w:tc>
          <w:tcPr>
            <w:tcW w:w="756" w:type="dxa"/>
            <w:shd w:val="clear" w:color="auto" w:fill="FFFFFF"/>
          </w:tcPr>
          <w:p w:rsidR="00650B90" w:rsidRPr="00E371CE" w:rsidRDefault="00650B90" w:rsidP="00650B90">
            <w:pPr>
              <w:spacing w:before="120"/>
              <w:ind w:firstLine="0"/>
              <w:jc w:val="center"/>
              <w:rPr>
                <w:sz w:val="24"/>
                <w:szCs w:val="10"/>
              </w:rPr>
            </w:pPr>
          </w:p>
        </w:tc>
        <w:tc>
          <w:tcPr>
            <w:tcW w:w="765" w:type="dxa"/>
            <w:gridSpan w:val="2"/>
            <w:shd w:val="clear" w:color="auto" w:fill="FFFFFF"/>
          </w:tcPr>
          <w:p w:rsidR="00650B90" w:rsidRPr="00E371CE" w:rsidRDefault="00650B90" w:rsidP="00650B90">
            <w:pPr>
              <w:spacing w:before="120"/>
              <w:ind w:firstLine="0"/>
              <w:jc w:val="center"/>
              <w:rPr>
                <w:sz w:val="24"/>
                <w:szCs w:val="10"/>
              </w:rPr>
            </w:pPr>
          </w:p>
        </w:tc>
        <w:tc>
          <w:tcPr>
            <w:tcW w:w="747" w:type="dxa"/>
            <w:shd w:val="clear" w:color="auto" w:fill="FFFFFF"/>
            <w:vAlign w:val="bottom"/>
          </w:tcPr>
          <w:p w:rsidR="00650B90" w:rsidRPr="00E371CE" w:rsidRDefault="00650B90" w:rsidP="00650B90">
            <w:pPr>
              <w:spacing w:before="120"/>
              <w:ind w:firstLine="0"/>
              <w:jc w:val="center"/>
              <w:rPr>
                <w:sz w:val="24"/>
              </w:rPr>
            </w:pPr>
            <w:r w:rsidRPr="00E371CE">
              <w:rPr>
                <w:sz w:val="24"/>
              </w:rPr>
              <w:t>803</w:t>
            </w:r>
          </w:p>
        </w:tc>
        <w:tc>
          <w:tcPr>
            <w:tcW w:w="756" w:type="dxa"/>
            <w:shd w:val="clear" w:color="auto" w:fill="FFFFFF"/>
            <w:vAlign w:val="bottom"/>
          </w:tcPr>
          <w:p w:rsidR="00650B90" w:rsidRPr="00E371CE" w:rsidRDefault="00650B90" w:rsidP="00650B90">
            <w:pPr>
              <w:spacing w:before="120"/>
              <w:ind w:firstLine="0"/>
              <w:jc w:val="center"/>
              <w:rPr>
                <w:sz w:val="24"/>
              </w:rPr>
            </w:pPr>
            <w:r w:rsidRPr="00E371CE">
              <w:rPr>
                <w:sz w:val="24"/>
              </w:rPr>
              <w:t>27</w:t>
            </w:r>
          </w:p>
        </w:tc>
      </w:tr>
      <w:tr w:rsidR="00650B90" w:rsidRPr="00F313FF">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A. Dictionnaires</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7</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B. Grammaire et Phil</w:t>
            </w:r>
            <w:r w:rsidRPr="00E371CE">
              <w:rPr>
                <w:sz w:val="24"/>
              </w:rPr>
              <w:t>o</w:t>
            </w:r>
            <w:r w:rsidRPr="00E371CE">
              <w:rPr>
                <w:sz w:val="24"/>
              </w:rPr>
              <w:t>logie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102</w:t>
            </w:r>
          </w:p>
        </w:tc>
        <w:tc>
          <w:tcPr>
            <w:tcW w:w="765" w:type="dxa"/>
            <w:gridSpan w:val="2"/>
            <w:shd w:val="clear" w:color="auto" w:fill="FFFFFF"/>
          </w:tcPr>
          <w:p w:rsidR="00650B90" w:rsidRPr="00E371CE" w:rsidRDefault="00650B90" w:rsidP="00650B90">
            <w:pPr>
              <w:ind w:firstLine="0"/>
              <w:jc w:val="center"/>
              <w:rPr>
                <w:sz w:val="24"/>
              </w:rPr>
            </w:pPr>
            <w:r w:rsidRPr="00E371CE">
              <w:rPr>
                <w:sz w:val="24"/>
              </w:rPr>
              <w:t>13</w:t>
            </w: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C. Poésie</w:t>
            </w:r>
          </w:p>
        </w:tc>
        <w:tc>
          <w:tcPr>
            <w:tcW w:w="756" w:type="dxa"/>
            <w:shd w:val="clear" w:color="auto" w:fill="FFFFFF"/>
          </w:tcPr>
          <w:p w:rsidR="00650B90" w:rsidRPr="00E371CE" w:rsidRDefault="00650B90" w:rsidP="00650B90">
            <w:pPr>
              <w:ind w:firstLine="0"/>
              <w:jc w:val="center"/>
              <w:rPr>
                <w:sz w:val="24"/>
              </w:rPr>
            </w:pPr>
            <w:r w:rsidRPr="00E371CE">
              <w:rPr>
                <w:sz w:val="24"/>
              </w:rPr>
              <w:t>(435)</w:t>
            </w:r>
          </w:p>
        </w:tc>
        <w:tc>
          <w:tcPr>
            <w:tcW w:w="765" w:type="dxa"/>
            <w:gridSpan w:val="2"/>
            <w:shd w:val="clear" w:color="auto" w:fill="FFFFFF"/>
          </w:tcPr>
          <w:p w:rsidR="00650B90" w:rsidRPr="00E371CE" w:rsidRDefault="00650B90" w:rsidP="00650B90">
            <w:pPr>
              <w:ind w:firstLine="0"/>
              <w:jc w:val="center"/>
              <w:rPr>
                <w:sz w:val="24"/>
              </w:rPr>
            </w:pPr>
            <w:r w:rsidRPr="00E371CE">
              <w:rPr>
                <w:sz w:val="24"/>
              </w:rPr>
              <w:t>54</w:t>
            </w: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1. Poésie</w:t>
            </w:r>
          </w:p>
        </w:tc>
        <w:tc>
          <w:tcPr>
            <w:tcW w:w="756" w:type="dxa"/>
            <w:shd w:val="clear" w:color="auto" w:fill="FFFFFF"/>
          </w:tcPr>
          <w:p w:rsidR="00650B90" w:rsidRPr="00E371CE" w:rsidRDefault="00650B90" w:rsidP="00650B90">
            <w:pPr>
              <w:ind w:firstLine="0"/>
              <w:jc w:val="center"/>
              <w:rPr>
                <w:sz w:val="24"/>
              </w:rPr>
            </w:pPr>
            <w:r w:rsidRPr="00E371CE">
              <w:rPr>
                <w:sz w:val="24"/>
              </w:rPr>
              <w:t>155</w:t>
            </w:r>
          </w:p>
        </w:tc>
        <w:tc>
          <w:tcPr>
            <w:tcW w:w="765" w:type="dxa"/>
            <w:gridSpan w:val="2"/>
            <w:shd w:val="clear" w:color="auto" w:fill="FFFFFF"/>
          </w:tcPr>
          <w:p w:rsidR="00650B90" w:rsidRPr="00E371CE" w:rsidRDefault="00650B90" w:rsidP="00650B90">
            <w:pPr>
              <w:ind w:firstLine="0"/>
              <w:jc w:val="center"/>
              <w:rPr>
                <w:sz w:val="24"/>
              </w:rPr>
            </w:pPr>
            <w:r w:rsidRPr="00E371CE">
              <w:rPr>
                <w:sz w:val="24"/>
              </w:rPr>
              <w:t>(36)</w:t>
            </w: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vAlign w:val="bottom"/>
          </w:tcPr>
          <w:p w:rsidR="00650B90" w:rsidRPr="00E371CE" w:rsidRDefault="00650B90" w:rsidP="00650B90">
            <w:pPr>
              <w:ind w:left="540" w:firstLine="0"/>
              <w:jc w:val="both"/>
              <w:rPr>
                <w:sz w:val="24"/>
              </w:rPr>
            </w:pPr>
            <w:r w:rsidRPr="00E371CE">
              <w:rPr>
                <w:sz w:val="24"/>
              </w:rPr>
              <w:t>2. Art dramatique</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142</w:t>
            </w:r>
          </w:p>
        </w:tc>
        <w:tc>
          <w:tcPr>
            <w:tcW w:w="765" w:type="dxa"/>
            <w:gridSpan w:val="2"/>
            <w:shd w:val="clear" w:color="auto" w:fill="FFFFFF"/>
            <w:vAlign w:val="bottom"/>
          </w:tcPr>
          <w:p w:rsidR="00650B90" w:rsidRPr="00E371CE" w:rsidRDefault="00650B90" w:rsidP="00650B90">
            <w:pPr>
              <w:ind w:firstLine="0"/>
              <w:jc w:val="center"/>
              <w:rPr>
                <w:sz w:val="24"/>
              </w:rPr>
            </w:pPr>
            <w:r w:rsidRPr="00E371CE">
              <w:rPr>
                <w:sz w:val="24"/>
              </w:rPr>
              <w:t>(33)</w:t>
            </w: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3. Romans</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121</w:t>
            </w:r>
          </w:p>
        </w:tc>
        <w:tc>
          <w:tcPr>
            <w:tcW w:w="765" w:type="dxa"/>
            <w:gridSpan w:val="2"/>
            <w:shd w:val="clear" w:color="auto" w:fill="FFFFFF"/>
          </w:tcPr>
          <w:p w:rsidR="00650B90" w:rsidRPr="00E371CE" w:rsidRDefault="00650B90" w:rsidP="00650B90">
            <w:pPr>
              <w:ind w:firstLine="0"/>
              <w:jc w:val="center"/>
              <w:rPr>
                <w:sz w:val="24"/>
              </w:rPr>
            </w:pPr>
            <w:r w:rsidRPr="00E371CE">
              <w:rPr>
                <w:sz w:val="24"/>
              </w:rPr>
              <w:t>(28)</w:t>
            </w: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540" w:firstLine="0"/>
              <w:jc w:val="both"/>
              <w:rPr>
                <w:sz w:val="24"/>
              </w:rPr>
            </w:pPr>
            <w:r w:rsidRPr="00E371CE">
              <w:rPr>
                <w:sz w:val="24"/>
              </w:rPr>
              <w:t>4. Correspondance</w:t>
            </w:r>
          </w:p>
        </w:tc>
        <w:tc>
          <w:tcPr>
            <w:tcW w:w="756" w:type="dxa"/>
            <w:shd w:val="clear" w:color="auto" w:fill="FFFFFF"/>
          </w:tcPr>
          <w:p w:rsidR="00650B90" w:rsidRPr="00E371CE" w:rsidRDefault="00650B90" w:rsidP="00650B90">
            <w:pPr>
              <w:ind w:firstLine="0"/>
              <w:jc w:val="center"/>
              <w:rPr>
                <w:sz w:val="24"/>
              </w:rPr>
            </w:pPr>
            <w:r w:rsidRPr="00E371CE">
              <w:rPr>
                <w:sz w:val="24"/>
              </w:rPr>
              <w:t>17</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D. Orateurs</w:t>
            </w:r>
          </w:p>
        </w:tc>
        <w:tc>
          <w:tcPr>
            <w:tcW w:w="756" w:type="dxa"/>
            <w:shd w:val="clear" w:color="auto" w:fill="FFFFFF"/>
          </w:tcPr>
          <w:p w:rsidR="00650B90" w:rsidRPr="00E371CE" w:rsidRDefault="00650B90" w:rsidP="00650B90">
            <w:pPr>
              <w:ind w:firstLine="0"/>
              <w:jc w:val="center"/>
              <w:rPr>
                <w:sz w:val="24"/>
              </w:rPr>
            </w:pPr>
            <w:r w:rsidRPr="00E371CE">
              <w:rPr>
                <w:sz w:val="24"/>
              </w:rPr>
              <w:t>114</w:t>
            </w:r>
          </w:p>
        </w:tc>
        <w:tc>
          <w:tcPr>
            <w:tcW w:w="765" w:type="dxa"/>
            <w:gridSpan w:val="2"/>
            <w:shd w:val="clear" w:color="auto" w:fill="FFFFFF"/>
          </w:tcPr>
          <w:p w:rsidR="00650B90" w:rsidRPr="00E371CE" w:rsidRDefault="00650B90" w:rsidP="00650B90">
            <w:pPr>
              <w:ind w:firstLine="0"/>
              <w:jc w:val="center"/>
              <w:rPr>
                <w:sz w:val="24"/>
              </w:rPr>
            </w:pPr>
            <w:r w:rsidRPr="00E371CE">
              <w:rPr>
                <w:sz w:val="24"/>
              </w:rPr>
              <w:t>14</w:t>
            </w: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E. Facéties</w:t>
            </w:r>
          </w:p>
        </w:tc>
        <w:tc>
          <w:tcPr>
            <w:tcW w:w="756" w:type="dxa"/>
            <w:shd w:val="clear" w:color="auto" w:fill="FFFFFF"/>
          </w:tcPr>
          <w:p w:rsidR="00650B90" w:rsidRPr="00E371CE" w:rsidRDefault="00650B90" w:rsidP="00650B90">
            <w:pPr>
              <w:ind w:firstLine="0"/>
              <w:jc w:val="center"/>
              <w:rPr>
                <w:sz w:val="24"/>
              </w:rPr>
            </w:pPr>
            <w:r w:rsidRPr="00E371CE">
              <w:rPr>
                <w:sz w:val="24"/>
              </w:rPr>
              <w:t>4</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vAlign w:val="bottom"/>
          </w:tcPr>
          <w:p w:rsidR="00650B90" w:rsidRPr="00E371CE" w:rsidRDefault="00650B90" w:rsidP="00650B90">
            <w:pPr>
              <w:ind w:left="270" w:firstLine="0"/>
              <w:jc w:val="both"/>
              <w:rPr>
                <w:sz w:val="24"/>
              </w:rPr>
            </w:pPr>
            <w:r w:rsidRPr="00E371CE">
              <w:rPr>
                <w:sz w:val="24"/>
              </w:rPr>
              <w:t>F. Journaux et périod</w:t>
            </w:r>
            <w:r w:rsidRPr="00E371CE">
              <w:rPr>
                <w:sz w:val="24"/>
              </w:rPr>
              <w:t>i</w:t>
            </w:r>
            <w:r w:rsidRPr="00E371CE">
              <w:rPr>
                <w:sz w:val="24"/>
              </w:rPr>
              <w:t>ques</w:t>
            </w:r>
          </w:p>
        </w:tc>
        <w:tc>
          <w:tcPr>
            <w:tcW w:w="756" w:type="dxa"/>
            <w:shd w:val="clear" w:color="auto" w:fill="FFFFFF"/>
            <w:vAlign w:val="center"/>
          </w:tcPr>
          <w:p w:rsidR="00650B90" w:rsidRPr="00E371CE" w:rsidRDefault="00650B90" w:rsidP="00650B90">
            <w:pPr>
              <w:ind w:firstLine="0"/>
              <w:jc w:val="center"/>
              <w:rPr>
                <w:sz w:val="24"/>
              </w:rPr>
            </w:pPr>
            <w:r w:rsidRPr="00E371CE">
              <w:rPr>
                <w:sz w:val="24"/>
              </w:rPr>
              <w:t>—</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shd w:val="clear" w:color="auto" w:fill="FFFFFF"/>
          </w:tcPr>
          <w:p w:rsidR="00650B90" w:rsidRPr="00E371CE" w:rsidRDefault="00650B90" w:rsidP="00650B90">
            <w:pPr>
              <w:ind w:left="270" w:firstLine="0"/>
              <w:jc w:val="both"/>
              <w:rPr>
                <w:sz w:val="24"/>
              </w:rPr>
            </w:pPr>
            <w:r w:rsidRPr="00E371CE">
              <w:rPr>
                <w:sz w:val="24"/>
              </w:rPr>
              <w:t>G. Almanachs</w:t>
            </w:r>
          </w:p>
        </w:tc>
        <w:tc>
          <w:tcPr>
            <w:tcW w:w="756" w:type="dxa"/>
            <w:shd w:val="clear" w:color="auto" w:fill="FFFFFF"/>
            <w:vAlign w:val="bottom"/>
          </w:tcPr>
          <w:p w:rsidR="00650B90" w:rsidRPr="00E371CE" w:rsidRDefault="00650B90" w:rsidP="00650B90">
            <w:pPr>
              <w:ind w:firstLine="0"/>
              <w:jc w:val="center"/>
              <w:rPr>
                <w:sz w:val="24"/>
              </w:rPr>
            </w:pPr>
            <w:r w:rsidRPr="00E371CE">
              <w:rPr>
                <w:sz w:val="24"/>
              </w:rPr>
              <w:t>26</w:t>
            </w:r>
          </w:p>
        </w:tc>
        <w:tc>
          <w:tcPr>
            <w:tcW w:w="765" w:type="dxa"/>
            <w:gridSpan w:val="2"/>
            <w:shd w:val="clear" w:color="auto" w:fill="FFFFFF"/>
          </w:tcPr>
          <w:p w:rsidR="00650B90" w:rsidRPr="00E371CE" w:rsidRDefault="00650B90" w:rsidP="00650B90">
            <w:pPr>
              <w:ind w:firstLine="0"/>
              <w:jc w:val="center"/>
              <w:rPr>
                <w:sz w:val="24"/>
                <w:szCs w:val="10"/>
              </w:rPr>
            </w:pPr>
          </w:p>
        </w:tc>
        <w:tc>
          <w:tcPr>
            <w:tcW w:w="747" w:type="dxa"/>
            <w:shd w:val="clear" w:color="auto" w:fill="FFFFFF"/>
          </w:tcPr>
          <w:p w:rsidR="00650B90" w:rsidRPr="00E371CE" w:rsidRDefault="00650B90" w:rsidP="00650B90">
            <w:pPr>
              <w:ind w:firstLine="0"/>
              <w:jc w:val="center"/>
              <w:rPr>
                <w:sz w:val="24"/>
                <w:szCs w:val="10"/>
              </w:rPr>
            </w:pPr>
          </w:p>
        </w:tc>
        <w:tc>
          <w:tcPr>
            <w:tcW w:w="756" w:type="dxa"/>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tcBorders>
              <w:bottom w:val="single" w:sz="12" w:space="0" w:color="auto"/>
            </w:tcBorders>
            <w:shd w:val="clear" w:color="auto" w:fill="FFFFFF"/>
          </w:tcPr>
          <w:p w:rsidR="00650B90" w:rsidRPr="00E371CE" w:rsidRDefault="00650B90" w:rsidP="00650B90">
            <w:pPr>
              <w:ind w:left="270" w:firstLine="0"/>
              <w:jc w:val="both"/>
              <w:rPr>
                <w:sz w:val="24"/>
              </w:rPr>
            </w:pPr>
            <w:r w:rsidRPr="00E371CE">
              <w:rPr>
                <w:sz w:val="24"/>
              </w:rPr>
              <w:t>H. Mélanges</w:t>
            </w:r>
          </w:p>
        </w:tc>
        <w:tc>
          <w:tcPr>
            <w:tcW w:w="756" w:type="dxa"/>
            <w:tcBorders>
              <w:bottom w:val="single" w:sz="12" w:space="0" w:color="auto"/>
            </w:tcBorders>
            <w:shd w:val="clear" w:color="auto" w:fill="FFFFFF"/>
          </w:tcPr>
          <w:p w:rsidR="00650B90" w:rsidRPr="00E371CE" w:rsidRDefault="00650B90" w:rsidP="00650B90">
            <w:pPr>
              <w:ind w:firstLine="0"/>
              <w:jc w:val="center"/>
              <w:rPr>
                <w:sz w:val="24"/>
              </w:rPr>
            </w:pPr>
            <w:r w:rsidRPr="00E371CE">
              <w:rPr>
                <w:sz w:val="24"/>
              </w:rPr>
              <w:t>115</w:t>
            </w:r>
          </w:p>
        </w:tc>
        <w:tc>
          <w:tcPr>
            <w:tcW w:w="765" w:type="dxa"/>
            <w:gridSpan w:val="2"/>
            <w:tcBorders>
              <w:bottom w:val="single" w:sz="12" w:space="0" w:color="auto"/>
            </w:tcBorders>
            <w:shd w:val="clear" w:color="auto" w:fill="FFFFFF"/>
          </w:tcPr>
          <w:p w:rsidR="00650B90" w:rsidRPr="00E371CE" w:rsidRDefault="00650B90" w:rsidP="00650B90">
            <w:pPr>
              <w:ind w:firstLine="0"/>
              <w:jc w:val="center"/>
              <w:rPr>
                <w:sz w:val="24"/>
              </w:rPr>
            </w:pPr>
            <w:r w:rsidRPr="00E371CE">
              <w:rPr>
                <w:sz w:val="24"/>
              </w:rPr>
              <w:t>14</w:t>
            </w:r>
          </w:p>
        </w:tc>
        <w:tc>
          <w:tcPr>
            <w:tcW w:w="747" w:type="dxa"/>
            <w:tcBorders>
              <w:bottom w:val="single" w:sz="12" w:space="0" w:color="auto"/>
            </w:tcBorders>
            <w:shd w:val="clear" w:color="auto" w:fill="FFFFFF"/>
          </w:tcPr>
          <w:p w:rsidR="00650B90" w:rsidRPr="00E371CE" w:rsidRDefault="00650B90" w:rsidP="00650B90">
            <w:pPr>
              <w:ind w:firstLine="0"/>
              <w:jc w:val="center"/>
              <w:rPr>
                <w:sz w:val="24"/>
                <w:szCs w:val="10"/>
              </w:rPr>
            </w:pPr>
          </w:p>
        </w:tc>
        <w:tc>
          <w:tcPr>
            <w:tcW w:w="756" w:type="dxa"/>
            <w:tcBorders>
              <w:bottom w:val="single" w:sz="12" w:space="0" w:color="auto"/>
            </w:tcBorders>
            <w:shd w:val="clear" w:color="auto" w:fill="FFFFFF"/>
          </w:tcPr>
          <w:p w:rsidR="00650B90" w:rsidRPr="00E371CE" w:rsidRDefault="00650B90" w:rsidP="00650B90">
            <w:pPr>
              <w:ind w:firstLine="0"/>
              <w:jc w:val="center"/>
              <w:rPr>
                <w:sz w:val="24"/>
                <w:szCs w:val="10"/>
              </w:rPr>
            </w:pPr>
          </w:p>
        </w:tc>
      </w:tr>
      <w:tr w:rsidR="00650B90" w:rsidRPr="00F313FF">
        <w:tblPrEx>
          <w:tblCellMar>
            <w:top w:w="0" w:type="dxa"/>
            <w:bottom w:w="0" w:type="dxa"/>
          </w:tblCellMar>
        </w:tblPrEx>
        <w:tc>
          <w:tcPr>
            <w:tcW w:w="4906" w:type="dxa"/>
            <w:tcBorders>
              <w:top w:val="single" w:sz="12" w:space="0" w:color="auto"/>
              <w:bottom w:val="single" w:sz="12" w:space="0" w:color="auto"/>
            </w:tcBorders>
            <w:shd w:val="clear" w:color="auto" w:fill="FFFFFF"/>
            <w:vAlign w:val="center"/>
          </w:tcPr>
          <w:p w:rsidR="00650B90" w:rsidRPr="00E371CE" w:rsidRDefault="00650B90" w:rsidP="00650B90">
            <w:pPr>
              <w:spacing w:before="120" w:after="120"/>
              <w:ind w:firstLine="0"/>
              <w:jc w:val="both"/>
              <w:rPr>
                <w:sz w:val="24"/>
              </w:rPr>
            </w:pPr>
            <w:r w:rsidRPr="00E371CE">
              <w:rPr>
                <w:sz w:val="24"/>
              </w:rPr>
              <w:t>Total</w:t>
            </w:r>
          </w:p>
        </w:tc>
        <w:tc>
          <w:tcPr>
            <w:tcW w:w="756" w:type="dxa"/>
            <w:tcBorders>
              <w:top w:val="single" w:sz="12" w:space="0" w:color="auto"/>
              <w:bottom w:val="single" w:sz="12" w:space="0" w:color="auto"/>
            </w:tcBorders>
            <w:shd w:val="clear" w:color="auto" w:fill="FFFFFF"/>
          </w:tcPr>
          <w:p w:rsidR="00650B90" w:rsidRPr="00E371CE" w:rsidRDefault="00650B90" w:rsidP="00650B90">
            <w:pPr>
              <w:spacing w:before="120" w:after="120"/>
              <w:ind w:firstLine="0"/>
              <w:jc w:val="center"/>
              <w:rPr>
                <w:sz w:val="24"/>
                <w:szCs w:val="10"/>
              </w:rPr>
            </w:pPr>
          </w:p>
        </w:tc>
        <w:tc>
          <w:tcPr>
            <w:tcW w:w="765" w:type="dxa"/>
            <w:gridSpan w:val="2"/>
            <w:tcBorders>
              <w:top w:val="single" w:sz="12" w:space="0" w:color="auto"/>
              <w:bottom w:val="single" w:sz="12" w:space="0" w:color="auto"/>
            </w:tcBorders>
            <w:shd w:val="clear" w:color="auto" w:fill="FFFFFF"/>
          </w:tcPr>
          <w:p w:rsidR="00650B90" w:rsidRPr="00E371CE" w:rsidRDefault="00650B90" w:rsidP="00650B90">
            <w:pPr>
              <w:spacing w:before="120" w:after="120"/>
              <w:ind w:firstLine="0"/>
              <w:jc w:val="center"/>
              <w:rPr>
                <w:sz w:val="24"/>
                <w:szCs w:val="10"/>
              </w:rPr>
            </w:pPr>
          </w:p>
        </w:tc>
        <w:tc>
          <w:tcPr>
            <w:tcW w:w="747" w:type="dxa"/>
            <w:tcBorders>
              <w:top w:val="single" w:sz="12" w:space="0" w:color="auto"/>
              <w:bottom w:val="single" w:sz="12" w:space="0" w:color="auto"/>
            </w:tcBorders>
            <w:shd w:val="clear" w:color="auto" w:fill="FFFFFF"/>
            <w:vAlign w:val="center"/>
          </w:tcPr>
          <w:p w:rsidR="00650B90" w:rsidRPr="00E371CE" w:rsidRDefault="00650B90" w:rsidP="00650B90">
            <w:pPr>
              <w:spacing w:before="120" w:after="120"/>
              <w:ind w:firstLine="0"/>
              <w:jc w:val="center"/>
              <w:rPr>
                <w:sz w:val="24"/>
              </w:rPr>
            </w:pPr>
            <w:r w:rsidRPr="00E371CE">
              <w:rPr>
                <w:sz w:val="24"/>
              </w:rPr>
              <w:t>2 928</w:t>
            </w:r>
          </w:p>
        </w:tc>
        <w:tc>
          <w:tcPr>
            <w:tcW w:w="756" w:type="dxa"/>
            <w:tcBorders>
              <w:top w:val="single" w:sz="12" w:space="0" w:color="auto"/>
              <w:bottom w:val="single" w:sz="12" w:space="0" w:color="auto"/>
            </w:tcBorders>
            <w:shd w:val="clear" w:color="auto" w:fill="FFFFFF"/>
            <w:vAlign w:val="center"/>
          </w:tcPr>
          <w:p w:rsidR="00650B90" w:rsidRPr="00E371CE" w:rsidRDefault="00650B90" w:rsidP="00650B90">
            <w:pPr>
              <w:spacing w:before="120" w:after="120"/>
              <w:ind w:firstLine="0"/>
              <w:jc w:val="center"/>
              <w:rPr>
                <w:sz w:val="24"/>
              </w:rPr>
            </w:pPr>
            <w:r w:rsidRPr="00E371CE">
              <w:rPr>
                <w:sz w:val="24"/>
              </w:rPr>
              <w:t>100</w:t>
            </w:r>
          </w:p>
        </w:tc>
      </w:tr>
    </w:tbl>
    <w:p w:rsidR="00650B90" w:rsidRPr="00F313FF" w:rsidRDefault="00650B90" w:rsidP="00650B90">
      <w:pPr>
        <w:spacing w:before="120" w:after="120"/>
        <w:jc w:val="both"/>
        <w:rPr>
          <w:szCs w:val="2"/>
        </w:rPr>
      </w:pPr>
    </w:p>
    <w:p w:rsidR="00650B90" w:rsidRPr="00F313FF" w:rsidRDefault="00650B90" w:rsidP="00650B90">
      <w:pPr>
        <w:spacing w:before="120" w:after="120"/>
        <w:jc w:val="both"/>
        <w:rPr>
          <w:szCs w:val="2"/>
        </w:rPr>
      </w:pPr>
    </w:p>
    <w:p w:rsidR="00650B90" w:rsidRPr="00F313FF" w:rsidRDefault="00650B90" w:rsidP="00650B90">
      <w:pPr>
        <w:spacing w:before="120" w:after="120"/>
        <w:ind w:firstLine="0"/>
        <w:jc w:val="both"/>
      </w:pPr>
      <w:r w:rsidRPr="00F313FF">
        <w:rPr>
          <w:lang w:eastAsia="fr-FR" w:bidi="fr-FR"/>
        </w:rPr>
        <w:t>par les contraintes du climat sur la navigation fluviale. Les arriv</w:t>
      </w:r>
      <w:r w:rsidRPr="00F313FF">
        <w:rPr>
          <w:lang w:eastAsia="fr-FR" w:bidi="fr-FR"/>
        </w:rPr>
        <w:t>a</w:t>
      </w:r>
      <w:r w:rsidRPr="00F313FF">
        <w:rPr>
          <w:lang w:eastAsia="fr-FR" w:bidi="fr-FR"/>
        </w:rPr>
        <w:t xml:space="preserve">ges printaniers d’avril ou de mai enrichissent certes le </w:t>
      </w:r>
      <w:r w:rsidRPr="00CF6B6A">
        <w:rPr>
          <w:i/>
        </w:rPr>
        <w:t>Catalogue</w:t>
      </w:r>
      <w:r w:rsidRPr="00F313FF">
        <w:rPr>
          <w:lang w:eastAsia="fr-FR" w:bidi="fr-FR"/>
        </w:rPr>
        <w:t xml:space="preserve"> qui est toujours en retard de « quelques caisses de livres » nouvellement arr</w:t>
      </w:r>
      <w:r w:rsidRPr="00F313FF">
        <w:rPr>
          <w:lang w:eastAsia="fr-FR" w:bidi="fr-FR"/>
        </w:rPr>
        <w:t>i</w:t>
      </w:r>
      <w:r w:rsidRPr="00F313FF">
        <w:rPr>
          <w:lang w:eastAsia="fr-FR" w:bidi="fr-FR"/>
        </w:rPr>
        <w:t>vées</w:t>
      </w:r>
      <w:r>
        <w:rPr>
          <w:lang w:eastAsia="fr-FR" w:bidi="fr-FR"/>
        </w:rPr>
        <w:t> </w:t>
      </w:r>
      <w:r>
        <w:rPr>
          <w:rStyle w:val="Appelnotedebasdep"/>
          <w:lang w:eastAsia="fr-FR" w:bidi="fr-FR"/>
        </w:rPr>
        <w:footnoteReference w:id="344"/>
      </w:r>
      <w:r w:rsidRPr="00F313FF">
        <w:rPr>
          <w:lang w:eastAsia="fr-FR" w:bidi="fr-FR"/>
        </w:rPr>
        <w:t>.</w:t>
      </w:r>
    </w:p>
    <w:p w:rsidR="00650B90" w:rsidRPr="00F313FF" w:rsidRDefault="00650B90" w:rsidP="00650B90">
      <w:pPr>
        <w:spacing w:before="120" w:after="120"/>
        <w:jc w:val="both"/>
      </w:pPr>
      <w:r w:rsidRPr="00F313FF">
        <w:rPr>
          <w:lang w:eastAsia="fr-FR" w:bidi="fr-FR"/>
        </w:rPr>
        <w:t>Parler de l’approvisionnement, c’est poser la question de la pr</w:t>
      </w:r>
      <w:r w:rsidRPr="00F313FF">
        <w:rPr>
          <w:lang w:eastAsia="fr-FR" w:bidi="fr-FR"/>
        </w:rPr>
        <w:t>o</w:t>
      </w:r>
      <w:r w:rsidRPr="00F313FF">
        <w:rPr>
          <w:lang w:eastAsia="fr-FR" w:bidi="fr-FR"/>
        </w:rPr>
        <w:t>priété ou du financement du co</w:t>
      </w:r>
      <w:r w:rsidRPr="00F313FF">
        <w:rPr>
          <w:lang w:eastAsia="fr-FR" w:bidi="fr-FR"/>
        </w:rPr>
        <w:t>m</w:t>
      </w:r>
      <w:r w:rsidRPr="00F313FF">
        <w:rPr>
          <w:lang w:eastAsia="fr-FR" w:bidi="fr-FR"/>
        </w:rPr>
        <w:t>merce d’Hector Bossange à Montréal entre 1815 et 1819. Faute de documents qui atte</w:t>
      </w:r>
      <w:r w:rsidRPr="00F313FF">
        <w:rPr>
          <w:lang w:eastAsia="fr-FR" w:bidi="fr-FR"/>
        </w:rPr>
        <w:t>s</w:t>
      </w:r>
      <w:r w:rsidRPr="00F313FF">
        <w:rPr>
          <w:lang w:eastAsia="fr-FR" w:bidi="fr-FR"/>
        </w:rPr>
        <w:t>teraient la propriété du commerce par le père, Martin Bossange, par Hector ou moment</w:t>
      </w:r>
      <w:r w:rsidRPr="00F313FF">
        <w:rPr>
          <w:lang w:eastAsia="fr-FR" w:bidi="fr-FR"/>
        </w:rPr>
        <w:t>a</w:t>
      </w:r>
      <w:r w:rsidRPr="00F313FF">
        <w:rPr>
          <w:lang w:eastAsia="fr-FR" w:bidi="fr-FR"/>
        </w:rPr>
        <w:t>nément par la société</w:t>
      </w:r>
      <w:r>
        <w:rPr>
          <w:lang w:eastAsia="fr-FR" w:bidi="fr-FR"/>
        </w:rPr>
        <w:t> </w:t>
      </w:r>
      <w:r>
        <w:rPr>
          <w:rStyle w:val="Appelnotedebasdep"/>
          <w:lang w:eastAsia="fr-FR" w:bidi="fr-FR"/>
        </w:rPr>
        <w:footnoteReference w:id="345"/>
      </w:r>
      <w:r w:rsidRPr="00F313FF">
        <w:rPr>
          <w:lang w:eastAsia="fr-FR" w:bidi="fr-FR"/>
        </w:rPr>
        <w:t xml:space="preserve"> des frères Hector et Adolphe Bo</w:t>
      </w:r>
      <w:r w:rsidRPr="00F313FF">
        <w:rPr>
          <w:lang w:eastAsia="fr-FR" w:bidi="fr-FR"/>
        </w:rPr>
        <w:t>s</w:t>
      </w:r>
      <w:r w:rsidRPr="00F313FF">
        <w:rPr>
          <w:lang w:eastAsia="fr-FR" w:bidi="fr-FR"/>
        </w:rPr>
        <w:t>sange, on peut avancer l’hypothèse d’une vraisembl</w:t>
      </w:r>
      <w:r w:rsidRPr="00F313FF">
        <w:rPr>
          <w:lang w:eastAsia="fr-FR" w:bidi="fr-FR"/>
        </w:rPr>
        <w:t>a</w:t>
      </w:r>
      <w:r>
        <w:rPr>
          <w:lang w:eastAsia="fr-FR" w:bidi="fr-FR"/>
        </w:rPr>
        <w:t>ble partici</w:t>
      </w:r>
      <w:r w:rsidRPr="00F313FF">
        <w:rPr>
          <w:lang w:eastAsia="fr-FR" w:bidi="fr-FR"/>
        </w:rPr>
        <w:t>pation du père qui informe ses clients en ind</w:t>
      </w:r>
      <w:r w:rsidRPr="00F313FF">
        <w:rPr>
          <w:lang w:eastAsia="fr-FR" w:bidi="fr-FR"/>
        </w:rPr>
        <w:t>i</w:t>
      </w:r>
      <w:r w:rsidRPr="00F313FF">
        <w:rPr>
          <w:lang w:eastAsia="fr-FR" w:bidi="fr-FR"/>
        </w:rPr>
        <w:t xml:space="preserve">quant sur la couverture de l’un de ses plus importants </w:t>
      </w:r>
      <w:r w:rsidRPr="00CF6B6A">
        <w:rPr>
          <w:i/>
        </w:rPr>
        <w:t>Catalogues</w:t>
      </w:r>
      <w:r w:rsidRPr="00F313FF">
        <w:rPr>
          <w:lang w:eastAsia="fr-FR" w:bidi="fr-FR"/>
        </w:rPr>
        <w:t xml:space="preserve"> de l’époque : « Les diverses maisons ét</w:t>
      </w:r>
      <w:r w:rsidRPr="00F313FF">
        <w:rPr>
          <w:lang w:eastAsia="fr-FR" w:bidi="fr-FR"/>
        </w:rPr>
        <w:t>a</w:t>
      </w:r>
      <w:r w:rsidRPr="00F313FF">
        <w:rPr>
          <w:lang w:eastAsia="fr-FR" w:bidi="fr-FR"/>
        </w:rPr>
        <w:t>blies par MM. Bossange et Masson en Fra</w:t>
      </w:r>
      <w:r w:rsidRPr="00F313FF">
        <w:rPr>
          <w:lang w:eastAsia="fr-FR" w:bidi="fr-FR"/>
        </w:rPr>
        <w:t>n</w:t>
      </w:r>
      <w:r>
        <w:rPr>
          <w:lang w:eastAsia="fr-FR" w:bidi="fr-FR"/>
        </w:rPr>
        <w:t>ce, en Angle</w:t>
      </w:r>
      <w:r w:rsidRPr="00F313FF">
        <w:rPr>
          <w:lang w:eastAsia="fr-FR" w:bidi="fr-FR"/>
        </w:rPr>
        <w:t>terre et en Amérique, leur donnent le moyen d’exécuter avec facilité et prompt</w:t>
      </w:r>
      <w:r w:rsidRPr="00F313FF">
        <w:rPr>
          <w:lang w:eastAsia="fr-FR" w:bidi="fr-FR"/>
        </w:rPr>
        <w:t>i</w:t>
      </w:r>
      <w:r w:rsidRPr="00F313FF">
        <w:rPr>
          <w:lang w:eastAsia="fr-FR" w:bidi="fr-FR"/>
        </w:rPr>
        <w:t>tude toutes les demandes qu’on voudra bien leur confier</w:t>
      </w:r>
      <w:r>
        <w:rPr>
          <w:lang w:eastAsia="fr-FR" w:bidi="fr-FR"/>
        </w:rPr>
        <w:t> </w:t>
      </w:r>
      <w:r>
        <w:rPr>
          <w:rStyle w:val="Appelnotedebasdep"/>
          <w:lang w:eastAsia="fr-FR" w:bidi="fr-FR"/>
        </w:rPr>
        <w:footnoteReference w:id="346"/>
      </w:r>
      <w:r w:rsidRPr="00F313FF">
        <w:rPr>
          <w:lang w:eastAsia="fr-FR" w:bidi="fr-FR"/>
        </w:rPr>
        <w:t>. » Une réserve toutefois : le terme « Amérique » pourrait-il signifier exclus</w:t>
      </w:r>
      <w:r w:rsidRPr="00F313FF">
        <w:rPr>
          <w:lang w:eastAsia="fr-FR" w:bidi="fr-FR"/>
        </w:rPr>
        <w:t>i</w:t>
      </w:r>
      <w:r w:rsidRPr="00F313FF">
        <w:rPr>
          <w:lang w:eastAsia="fr-FR" w:bidi="fr-FR"/>
        </w:rPr>
        <w:t>vement Buenos Aires ou Rio de Janeiro ?</w:t>
      </w:r>
    </w:p>
    <w:p w:rsidR="00650B90" w:rsidRPr="00F313FF" w:rsidRDefault="00650B90" w:rsidP="00650B90">
      <w:pPr>
        <w:spacing w:before="120" w:after="120"/>
        <w:jc w:val="both"/>
      </w:pPr>
      <w:r w:rsidRPr="00F313FF">
        <w:rPr>
          <w:lang w:eastAsia="fr-FR" w:bidi="fr-FR"/>
        </w:rPr>
        <w:t>La réponse à la question de la propriété n’est toutefois pas néce</w:t>
      </w:r>
      <w:r w:rsidRPr="00F313FF">
        <w:rPr>
          <w:lang w:eastAsia="fr-FR" w:bidi="fr-FR"/>
        </w:rPr>
        <w:t>s</w:t>
      </w:r>
      <w:r w:rsidRPr="00F313FF">
        <w:rPr>
          <w:lang w:eastAsia="fr-FR" w:bidi="fr-FR"/>
        </w:rPr>
        <w:t>saire pour affirmer que les maisons de Bossange et Masson const</w:t>
      </w:r>
      <w:r w:rsidRPr="00F313FF">
        <w:rPr>
          <w:lang w:eastAsia="fr-FR" w:bidi="fr-FR"/>
        </w:rPr>
        <w:t>i</w:t>
      </w:r>
      <w:r w:rsidRPr="00F313FF">
        <w:rPr>
          <w:lang w:eastAsia="fr-FR" w:bidi="fr-FR"/>
        </w:rPr>
        <w:t>tuent la princ</w:t>
      </w:r>
      <w:r w:rsidRPr="00F313FF">
        <w:rPr>
          <w:lang w:eastAsia="fr-FR" w:bidi="fr-FR"/>
        </w:rPr>
        <w:t>i</w:t>
      </w:r>
      <w:r w:rsidRPr="00F313FF">
        <w:rPr>
          <w:lang w:eastAsia="fr-FR" w:bidi="fr-FR"/>
        </w:rPr>
        <w:t>pale source d’approvisionnement de la librairie</w:t>
      </w:r>
      <w:r>
        <w:rPr>
          <w:lang w:eastAsia="fr-FR" w:bidi="fr-FR"/>
        </w:rPr>
        <w:t xml:space="preserve"> </w:t>
      </w:r>
      <w:r>
        <w:t xml:space="preserve">[205] </w:t>
      </w:r>
      <w:r w:rsidRPr="00F313FF">
        <w:rPr>
          <w:lang w:eastAsia="fr-FR" w:bidi="fr-FR"/>
        </w:rPr>
        <w:t>Bossange de Montréal. Pour en attester, il y a la correspo</w:t>
      </w:r>
      <w:r w:rsidRPr="00F313FF">
        <w:rPr>
          <w:lang w:eastAsia="fr-FR" w:bidi="fr-FR"/>
        </w:rPr>
        <w:t>n</w:t>
      </w:r>
      <w:r w:rsidRPr="00F313FF">
        <w:rPr>
          <w:lang w:eastAsia="fr-FR" w:bidi="fr-FR"/>
        </w:rPr>
        <w:t>dance d’un agent d’Hector Bossange à Québec qui dédouane des arr</w:t>
      </w:r>
      <w:r w:rsidRPr="00F313FF">
        <w:rPr>
          <w:lang w:eastAsia="fr-FR" w:bidi="fr-FR"/>
        </w:rPr>
        <w:t>i</w:t>
      </w:r>
      <w:r w:rsidRPr="00F313FF">
        <w:rPr>
          <w:lang w:eastAsia="fr-FR" w:bidi="fr-FR"/>
        </w:rPr>
        <w:t>vages en provenance de Bossange et Masson</w:t>
      </w:r>
      <w:r>
        <w:rPr>
          <w:lang w:eastAsia="fr-FR" w:bidi="fr-FR"/>
        </w:rPr>
        <w:t> </w:t>
      </w:r>
      <w:r>
        <w:rPr>
          <w:rStyle w:val="Appelnotedebasdep"/>
          <w:lang w:eastAsia="fr-FR" w:bidi="fr-FR"/>
        </w:rPr>
        <w:footnoteReference w:id="347"/>
      </w:r>
      <w:r w:rsidRPr="00F313FF">
        <w:rPr>
          <w:lang w:eastAsia="fr-FR" w:bidi="fr-FR"/>
        </w:rPr>
        <w:t> ; ensuite, la publicité de la maison Bossange et Papineau précise que « les relations qui existent entre elle et les maisons établies par MM. Bossange et Ma</w:t>
      </w:r>
      <w:r w:rsidRPr="00F313FF">
        <w:rPr>
          <w:lang w:eastAsia="fr-FR" w:bidi="fr-FR"/>
        </w:rPr>
        <w:t>s</w:t>
      </w:r>
      <w:r w:rsidRPr="00F313FF">
        <w:rPr>
          <w:lang w:eastAsia="fr-FR" w:bidi="fr-FR"/>
        </w:rPr>
        <w:t>son en France et en Angleterre, mettront les soussignés à portée de servir le public avec précision et célér</w:t>
      </w:r>
      <w:r w:rsidRPr="00F313FF">
        <w:rPr>
          <w:lang w:eastAsia="fr-FR" w:bidi="fr-FR"/>
        </w:rPr>
        <w:t>i</w:t>
      </w:r>
      <w:r w:rsidRPr="00F313FF">
        <w:rPr>
          <w:lang w:eastAsia="fr-FR" w:bidi="fr-FR"/>
        </w:rPr>
        <w:t>té</w:t>
      </w:r>
      <w:r>
        <w:rPr>
          <w:lang w:eastAsia="fr-FR" w:bidi="fr-FR"/>
        </w:rPr>
        <w:t> </w:t>
      </w:r>
      <w:r>
        <w:rPr>
          <w:rStyle w:val="Appelnotedebasdep"/>
          <w:lang w:eastAsia="fr-FR" w:bidi="fr-FR"/>
        </w:rPr>
        <w:footnoteReference w:id="348"/>
      </w:r>
      <w:r w:rsidRPr="00F313FF">
        <w:rPr>
          <w:lang w:eastAsia="fr-FR" w:bidi="fr-FR"/>
        </w:rPr>
        <w:t xml:space="preserve"> ». Enfin, une analyse comparée du </w:t>
      </w:r>
      <w:r w:rsidRPr="00F313FF">
        <w:t>Catalogue</w:t>
      </w:r>
      <w:r w:rsidRPr="00F313FF">
        <w:rPr>
          <w:lang w:eastAsia="fr-FR" w:bidi="fr-FR"/>
        </w:rPr>
        <w:t xml:space="preserve"> de Bossange et Masson de 1818 et du </w:t>
      </w:r>
      <w:r w:rsidRPr="00F313FF">
        <w:t>Catal</w:t>
      </w:r>
      <w:r w:rsidRPr="00F313FF">
        <w:t>o</w:t>
      </w:r>
      <w:r w:rsidRPr="00F313FF">
        <w:t>gue</w:t>
      </w:r>
      <w:r w:rsidRPr="00F313FF">
        <w:rPr>
          <w:lang w:eastAsia="fr-FR" w:bidi="fr-FR"/>
        </w:rPr>
        <w:t xml:space="preserve"> d’Hector Bossange et de D.-B. Papineau de 1819 le prouve : à une ou deux e</w:t>
      </w:r>
      <w:r w:rsidRPr="00F313FF">
        <w:rPr>
          <w:lang w:eastAsia="fr-FR" w:bidi="fr-FR"/>
        </w:rPr>
        <w:t>x</w:t>
      </w:r>
      <w:r w:rsidRPr="00F313FF">
        <w:rPr>
          <w:lang w:eastAsia="fr-FR" w:bidi="fr-FR"/>
        </w:rPr>
        <w:t xml:space="preserve">ceptions près, les auteurs les plus présents au </w:t>
      </w:r>
      <w:r w:rsidRPr="00F313FF">
        <w:t>Catalogue</w:t>
      </w:r>
      <w:r w:rsidRPr="00F313FF">
        <w:rPr>
          <w:lang w:eastAsia="fr-FR" w:bidi="fr-FR"/>
        </w:rPr>
        <w:t xml:space="preserve"> de 1819 de Bossange et Papineau (voir le tableau 8) sont offerts dans c</w:t>
      </w:r>
      <w:r w:rsidRPr="00F313FF">
        <w:rPr>
          <w:lang w:eastAsia="fr-FR" w:bidi="fr-FR"/>
        </w:rPr>
        <w:t>e</w:t>
      </w:r>
      <w:r w:rsidRPr="00F313FF">
        <w:rPr>
          <w:lang w:eastAsia="fr-FR" w:bidi="fr-FR"/>
        </w:rPr>
        <w:t>lui des maisons de Paris et de Londres. Une trentaine d’autres vérif</w:t>
      </w:r>
      <w:r w:rsidRPr="00F313FF">
        <w:rPr>
          <w:lang w:eastAsia="fr-FR" w:bidi="fr-FR"/>
        </w:rPr>
        <w:t>i</w:t>
      </w:r>
      <w:r w:rsidRPr="00F313FF">
        <w:rPr>
          <w:lang w:eastAsia="fr-FR" w:bidi="fr-FR"/>
        </w:rPr>
        <w:t>cations ponctuelles confirment cette tendance qui n’exclut certes pas des di</w:t>
      </w:r>
      <w:r w:rsidRPr="00F313FF">
        <w:rPr>
          <w:lang w:eastAsia="fr-FR" w:bidi="fr-FR"/>
        </w:rPr>
        <w:t>f</w:t>
      </w:r>
      <w:r w:rsidRPr="00F313FF">
        <w:rPr>
          <w:lang w:eastAsia="fr-FR" w:bidi="fr-FR"/>
        </w:rPr>
        <w:t>férences entre un catalogue montréalais qui offre 791 titres et un cat</w:t>
      </w:r>
      <w:r w:rsidRPr="00F313FF">
        <w:rPr>
          <w:lang w:eastAsia="fr-FR" w:bidi="fr-FR"/>
        </w:rPr>
        <w:t>a</w:t>
      </w:r>
      <w:r w:rsidRPr="00F313FF">
        <w:rPr>
          <w:lang w:eastAsia="fr-FR" w:bidi="fr-FR"/>
        </w:rPr>
        <w:t>logue européen qui en compte 5</w:t>
      </w:r>
      <w:r>
        <w:rPr>
          <w:lang w:eastAsia="fr-FR" w:bidi="fr-FR"/>
        </w:rPr>
        <w:t> </w:t>
      </w:r>
      <w:r w:rsidRPr="00F313FF">
        <w:rPr>
          <w:lang w:eastAsia="fr-FR" w:bidi="fr-FR"/>
        </w:rPr>
        <w:t>394 ! Une étude non systém</w:t>
      </w:r>
      <w:r w:rsidRPr="00F313FF">
        <w:rPr>
          <w:lang w:eastAsia="fr-FR" w:bidi="fr-FR"/>
        </w:rPr>
        <w:t>a</w:t>
      </w:r>
      <w:r w:rsidRPr="00F313FF">
        <w:rPr>
          <w:lang w:eastAsia="fr-FR" w:bidi="fr-FR"/>
        </w:rPr>
        <w:t>tique a tôt fait apparaître des différences dans les rubriques Scie</w:t>
      </w:r>
      <w:r w:rsidRPr="00F313FF">
        <w:rPr>
          <w:lang w:eastAsia="fr-FR" w:bidi="fr-FR"/>
        </w:rPr>
        <w:t>n</w:t>
      </w:r>
      <w:r w:rsidRPr="00F313FF">
        <w:rPr>
          <w:lang w:eastAsia="fr-FR" w:bidi="fr-FR"/>
        </w:rPr>
        <w:t>ces,</w:t>
      </w:r>
    </w:p>
    <w:p w:rsidR="00650B90" w:rsidRDefault="00650B90" w:rsidP="00650B90">
      <w:pPr>
        <w:spacing w:before="120" w:after="120"/>
        <w:jc w:val="both"/>
        <w:rPr>
          <w:lang w:eastAsia="fr-FR" w:bidi="fr-FR"/>
        </w:rPr>
      </w:pPr>
      <w:r>
        <w:rPr>
          <w:lang w:eastAsia="fr-FR" w:bidi="fr-FR"/>
        </w:rPr>
        <w:br w:type="page"/>
      </w:r>
    </w:p>
    <w:p w:rsidR="00650B90" w:rsidRPr="00CF6B6A" w:rsidRDefault="00650B90" w:rsidP="00650B90">
      <w:pPr>
        <w:spacing w:before="120" w:after="120"/>
        <w:ind w:firstLine="0"/>
        <w:jc w:val="center"/>
        <w:rPr>
          <w:sz w:val="24"/>
        </w:rPr>
      </w:pPr>
      <w:r w:rsidRPr="00CF6B6A">
        <w:rPr>
          <w:sz w:val="24"/>
          <w:lang w:eastAsia="fr-FR" w:bidi="fr-FR"/>
        </w:rPr>
        <w:t>TABLEAU 8</w:t>
      </w:r>
    </w:p>
    <w:p w:rsidR="00650B90" w:rsidRPr="00CF6B6A" w:rsidRDefault="00650B90" w:rsidP="00650B90">
      <w:pPr>
        <w:spacing w:before="120" w:after="120"/>
        <w:ind w:firstLine="0"/>
        <w:jc w:val="center"/>
        <w:rPr>
          <w:sz w:val="24"/>
        </w:rPr>
      </w:pPr>
      <w:r w:rsidRPr="00CF6B6A">
        <w:rPr>
          <w:rStyle w:val="LgendedutableauItalique"/>
          <w:sz w:val="24"/>
        </w:rPr>
        <w:t>Catalogue</w:t>
      </w:r>
      <w:r w:rsidRPr="00CF6B6A">
        <w:rPr>
          <w:sz w:val="24"/>
          <w:lang w:eastAsia="fr-FR" w:bidi="fr-FR"/>
        </w:rPr>
        <w:t xml:space="preserve"> de la maison Bossange et Papineau de Mo</w:t>
      </w:r>
      <w:r w:rsidRPr="00CF6B6A">
        <w:rPr>
          <w:sz w:val="24"/>
          <w:lang w:eastAsia="fr-FR" w:bidi="fr-FR"/>
        </w:rPr>
        <w:t>n</w:t>
      </w:r>
      <w:r>
        <w:rPr>
          <w:sz w:val="24"/>
          <w:lang w:eastAsia="fr-FR" w:bidi="fr-FR"/>
        </w:rPr>
        <w:t>tréal (1819),</w:t>
      </w:r>
      <w:r>
        <w:rPr>
          <w:sz w:val="24"/>
          <w:lang w:eastAsia="fr-FR" w:bidi="fr-FR"/>
        </w:rPr>
        <w:br/>
      </w:r>
      <w:r w:rsidRPr="00CF6B6A">
        <w:rPr>
          <w:sz w:val="24"/>
          <w:lang w:eastAsia="fr-FR" w:bidi="fr-FR"/>
        </w:rPr>
        <w:t>auteurs les plus présents, selon le nombre de volumes et de titres</w:t>
      </w:r>
    </w:p>
    <w:tbl>
      <w:tblPr>
        <w:tblOverlap w:val="never"/>
        <w:tblW w:w="0" w:type="auto"/>
        <w:tblLayout w:type="fixed"/>
        <w:tblCellMar>
          <w:left w:w="10" w:type="dxa"/>
          <w:right w:w="10" w:type="dxa"/>
        </w:tblCellMar>
        <w:tblLook w:val="04A0" w:firstRow="1" w:lastRow="0" w:firstColumn="1" w:lastColumn="0" w:noHBand="0" w:noVBand="1"/>
      </w:tblPr>
      <w:tblGrid>
        <w:gridCol w:w="4285"/>
        <w:gridCol w:w="912"/>
        <w:gridCol w:w="906"/>
        <w:gridCol w:w="6"/>
        <w:gridCol w:w="912"/>
        <w:gridCol w:w="912"/>
      </w:tblGrid>
      <w:tr w:rsidR="00650B90" w:rsidRPr="00CF6B6A">
        <w:tblPrEx>
          <w:tblCellMar>
            <w:top w:w="0" w:type="dxa"/>
            <w:bottom w:w="0" w:type="dxa"/>
          </w:tblCellMar>
        </w:tblPrEx>
        <w:tc>
          <w:tcPr>
            <w:tcW w:w="4285" w:type="dxa"/>
            <w:tcBorders>
              <w:top w:val="single" w:sz="4" w:space="0" w:color="auto"/>
            </w:tcBorders>
            <w:shd w:val="clear" w:color="auto" w:fill="EEECE1"/>
            <w:vAlign w:val="center"/>
          </w:tcPr>
          <w:p w:rsidR="00650B90" w:rsidRPr="00CF6B6A" w:rsidRDefault="00650B90" w:rsidP="00650B90">
            <w:pPr>
              <w:spacing w:before="120" w:after="120"/>
              <w:ind w:firstLine="0"/>
              <w:jc w:val="both"/>
              <w:rPr>
                <w:sz w:val="24"/>
              </w:rPr>
            </w:pPr>
            <w:r w:rsidRPr="00CF6B6A">
              <w:rPr>
                <w:sz w:val="24"/>
              </w:rPr>
              <w:t>Auteur</w:t>
            </w:r>
          </w:p>
        </w:tc>
        <w:tc>
          <w:tcPr>
            <w:tcW w:w="912" w:type="dxa"/>
            <w:tcBorders>
              <w:top w:val="single" w:sz="4" w:space="0" w:color="auto"/>
            </w:tcBorders>
            <w:shd w:val="clear" w:color="auto" w:fill="EEECE1"/>
            <w:vAlign w:val="center"/>
          </w:tcPr>
          <w:p w:rsidR="00650B90" w:rsidRPr="00CF6B6A" w:rsidRDefault="00650B90" w:rsidP="00650B90">
            <w:pPr>
              <w:spacing w:before="120" w:after="120"/>
              <w:ind w:firstLine="0"/>
              <w:jc w:val="center"/>
              <w:rPr>
                <w:sz w:val="24"/>
              </w:rPr>
            </w:pPr>
            <w:r w:rsidRPr="00CF6B6A">
              <w:rPr>
                <w:sz w:val="24"/>
              </w:rPr>
              <w:t>Vol</w:t>
            </w:r>
            <w:r w:rsidRPr="00CF6B6A">
              <w:rPr>
                <w:sz w:val="24"/>
              </w:rPr>
              <w:t>u</w:t>
            </w:r>
            <w:r w:rsidRPr="00CF6B6A">
              <w:rPr>
                <w:sz w:val="24"/>
              </w:rPr>
              <w:t>mes</w:t>
            </w:r>
          </w:p>
        </w:tc>
        <w:tc>
          <w:tcPr>
            <w:tcW w:w="912" w:type="dxa"/>
            <w:gridSpan w:val="2"/>
            <w:tcBorders>
              <w:top w:val="single" w:sz="4" w:space="0" w:color="auto"/>
            </w:tcBorders>
            <w:shd w:val="clear" w:color="auto" w:fill="EEECE1"/>
            <w:vAlign w:val="center"/>
          </w:tcPr>
          <w:p w:rsidR="00650B90" w:rsidRPr="00CF6B6A" w:rsidRDefault="00650B90" w:rsidP="00650B90">
            <w:pPr>
              <w:spacing w:before="120" w:after="120"/>
              <w:ind w:firstLine="0"/>
              <w:jc w:val="center"/>
              <w:rPr>
                <w:sz w:val="24"/>
              </w:rPr>
            </w:pPr>
            <w:r w:rsidRPr="00CF6B6A">
              <w:rPr>
                <w:sz w:val="24"/>
              </w:rPr>
              <w:t>Rang</w:t>
            </w:r>
          </w:p>
        </w:tc>
        <w:tc>
          <w:tcPr>
            <w:tcW w:w="912" w:type="dxa"/>
            <w:tcBorders>
              <w:top w:val="single" w:sz="4" w:space="0" w:color="auto"/>
            </w:tcBorders>
            <w:shd w:val="clear" w:color="auto" w:fill="EEECE1"/>
            <w:vAlign w:val="center"/>
          </w:tcPr>
          <w:p w:rsidR="00650B90" w:rsidRPr="00CF6B6A" w:rsidRDefault="00650B90" w:rsidP="00650B90">
            <w:pPr>
              <w:spacing w:before="120" w:after="120"/>
              <w:ind w:firstLine="0"/>
              <w:jc w:val="center"/>
              <w:rPr>
                <w:sz w:val="24"/>
              </w:rPr>
            </w:pPr>
            <w:r w:rsidRPr="00CF6B6A">
              <w:rPr>
                <w:sz w:val="24"/>
              </w:rPr>
              <w:t>Titres</w:t>
            </w:r>
          </w:p>
        </w:tc>
        <w:tc>
          <w:tcPr>
            <w:tcW w:w="912" w:type="dxa"/>
            <w:tcBorders>
              <w:top w:val="single" w:sz="4" w:space="0" w:color="auto"/>
            </w:tcBorders>
            <w:shd w:val="clear" w:color="auto" w:fill="EEECE1"/>
            <w:vAlign w:val="center"/>
          </w:tcPr>
          <w:p w:rsidR="00650B90" w:rsidRPr="00CF6B6A" w:rsidRDefault="00650B90" w:rsidP="00650B90">
            <w:pPr>
              <w:spacing w:before="120" w:after="120"/>
              <w:ind w:firstLine="0"/>
              <w:jc w:val="center"/>
              <w:rPr>
                <w:sz w:val="24"/>
              </w:rPr>
            </w:pPr>
            <w:r w:rsidRPr="00CF6B6A">
              <w:rPr>
                <w:sz w:val="24"/>
              </w:rPr>
              <w:t>Rang</w:t>
            </w:r>
          </w:p>
        </w:tc>
      </w:tr>
      <w:tr w:rsidR="00650B90" w:rsidRPr="00CF6B6A">
        <w:tblPrEx>
          <w:tblCellMar>
            <w:top w:w="0" w:type="dxa"/>
            <w:bottom w:w="0" w:type="dxa"/>
          </w:tblCellMar>
        </w:tblPrEx>
        <w:tc>
          <w:tcPr>
            <w:tcW w:w="4285" w:type="dxa"/>
            <w:tcBorders>
              <w:top w:val="single" w:sz="4" w:space="0" w:color="auto"/>
            </w:tcBorders>
            <w:shd w:val="clear" w:color="auto" w:fill="FFFFFF"/>
            <w:vAlign w:val="bottom"/>
          </w:tcPr>
          <w:p w:rsidR="00650B90" w:rsidRPr="00CF6B6A" w:rsidRDefault="00650B90" w:rsidP="00650B90">
            <w:pPr>
              <w:spacing w:before="120"/>
              <w:ind w:left="180" w:firstLine="0"/>
              <w:jc w:val="both"/>
              <w:rPr>
                <w:sz w:val="24"/>
              </w:rPr>
            </w:pPr>
            <w:r w:rsidRPr="00CF6B6A">
              <w:rPr>
                <w:sz w:val="24"/>
              </w:rPr>
              <w:t>Diderot et d’Alembert</w:t>
            </w:r>
          </w:p>
        </w:tc>
        <w:tc>
          <w:tcPr>
            <w:tcW w:w="912" w:type="dxa"/>
            <w:tcBorders>
              <w:top w:val="single" w:sz="4" w:space="0" w:color="auto"/>
            </w:tcBorders>
            <w:shd w:val="clear" w:color="auto" w:fill="FFFFFF"/>
            <w:vAlign w:val="bottom"/>
          </w:tcPr>
          <w:p w:rsidR="00650B90" w:rsidRPr="00CF6B6A" w:rsidRDefault="00650B90" w:rsidP="00650B90">
            <w:pPr>
              <w:spacing w:before="120"/>
              <w:ind w:firstLine="0"/>
              <w:jc w:val="center"/>
              <w:rPr>
                <w:sz w:val="24"/>
              </w:rPr>
            </w:pPr>
            <w:r w:rsidRPr="00CF6B6A">
              <w:rPr>
                <w:sz w:val="24"/>
              </w:rPr>
              <w:t>98</w:t>
            </w:r>
          </w:p>
        </w:tc>
        <w:tc>
          <w:tcPr>
            <w:tcW w:w="912" w:type="dxa"/>
            <w:gridSpan w:val="2"/>
            <w:tcBorders>
              <w:top w:val="single" w:sz="4" w:space="0" w:color="auto"/>
            </w:tcBorders>
            <w:shd w:val="clear" w:color="auto" w:fill="FFFFFF"/>
            <w:vAlign w:val="bottom"/>
          </w:tcPr>
          <w:p w:rsidR="00650B90" w:rsidRPr="00CF6B6A" w:rsidRDefault="00650B90" w:rsidP="00650B90">
            <w:pPr>
              <w:spacing w:before="120"/>
              <w:ind w:firstLine="0"/>
              <w:jc w:val="center"/>
              <w:rPr>
                <w:sz w:val="24"/>
              </w:rPr>
            </w:pPr>
            <w:r w:rsidRPr="00CF6B6A">
              <w:rPr>
                <w:sz w:val="24"/>
              </w:rPr>
              <w:t>1</w:t>
            </w:r>
          </w:p>
        </w:tc>
        <w:tc>
          <w:tcPr>
            <w:tcW w:w="912" w:type="dxa"/>
            <w:tcBorders>
              <w:top w:val="single" w:sz="4" w:space="0" w:color="auto"/>
            </w:tcBorders>
            <w:shd w:val="clear" w:color="auto" w:fill="FFFFFF"/>
            <w:vAlign w:val="bottom"/>
          </w:tcPr>
          <w:p w:rsidR="00650B90" w:rsidRPr="00CF6B6A" w:rsidRDefault="00650B90" w:rsidP="00650B90">
            <w:pPr>
              <w:spacing w:before="120"/>
              <w:ind w:firstLine="0"/>
              <w:jc w:val="center"/>
              <w:rPr>
                <w:sz w:val="24"/>
              </w:rPr>
            </w:pPr>
            <w:r>
              <w:rPr>
                <w:sz w:val="24"/>
              </w:rPr>
              <w:t>—</w:t>
            </w:r>
          </w:p>
        </w:tc>
        <w:tc>
          <w:tcPr>
            <w:tcW w:w="912" w:type="dxa"/>
            <w:tcBorders>
              <w:top w:val="single" w:sz="4" w:space="0" w:color="auto"/>
            </w:tcBorders>
            <w:shd w:val="clear" w:color="auto" w:fill="FFFFFF"/>
          </w:tcPr>
          <w:p w:rsidR="00650B90" w:rsidRPr="00CF6B6A" w:rsidRDefault="00650B90" w:rsidP="00650B90">
            <w:pPr>
              <w:spacing w:before="120"/>
              <w:ind w:firstLine="0"/>
              <w:jc w:val="center"/>
              <w:rPr>
                <w:sz w:val="24"/>
                <w:szCs w:val="10"/>
              </w:rPr>
            </w:pP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left="180" w:firstLine="0"/>
              <w:jc w:val="both"/>
              <w:rPr>
                <w:sz w:val="24"/>
              </w:rPr>
            </w:pPr>
            <w:r w:rsidRPr="00CF6B6A">
              <w:rPr>
                <w:sz w:val="24"/>
              </w:rPr>
              <w:t xml:space="preserve">Guyot, </w:t>
            </w:r>
            <w:r w:rsidRPr="00CF6B6A">
              <w:rPr>
                <w:rStyle w:val="Corpsdutexte285ptItalique"/>
                <w:sz w:val="24"/>
              </w:rPr>
              <w:t>Répertoire de juri</w:t>
            </w:r>
            <w:r w:rsidRPr="00CF6B6A">
              <w:rPr>
                <w:rStyle w:val="Corpsdutexte285ptItalique"/>
                <w:sz w:val="24"/>
              </w:rPr>
              <w:t>s</w:t>
            </w:r>
            <w:r w:rsidRPr="00CF6B6A">
              <w:rPr>
                <w:rStyle w:val="Corpsdutexte285ptItalique"/>
                <w:sz w:val="24"/>
              </w:rPr>
              <w:t>prudence</w:t>
            </w:r>
          </w:p>
        </w:tc>
        <w:tc>
          <w:tcPr>
            <w:tcW w:w="912" w:type="dxa"/>
            <w:shd w:val="clear" w:color="auto" w:fill="FFFFFF"/>
          </w:tcPr>
          <w:p w:rsidR="00650B90" w:rsidRPr="00CF6B6A" w:rsidRDefault="00650B90" w:rsidP="00650B90">
            <w:pPr>
              <w:ind w:firstLine="0"/>
              <w:jc w:val="center"/>
              <w:rPr>
                <w:sz w:val="24"/>
              </w:rPr>
            </w:pPr>
            <w:r w:rsidRPr="00CF6B6A">
              <w:rPr>
                <w:sz w:val="24"/>
              </w:rPr>
              <w:t>97</w:t>
            </w:r>
          </w:p>
        </w:tc>
        <w:tc>
          <w:tcPr>
            <w:tcW w:w="912" w:type="dxa"/>
            <w:gridSpan w:val="2"/>
            <w:shd w:val="clear" w:color="auto" w:fill="FFFFFF"/>
            <w:vAlign w:val="bottom"/>
          </w:tcPr>
          <w:p w:rsidR="00650B90" w:rsidRPr="00CF6B6A" w:rsidRDefault="00650B90" w:rsidP="00650B90">
            <w:pPr>
              <w:ind w:firstLine="0"/>
              <w:jc w:val="center"/>
              <w:rPr>
                <w:sz w:val="24"/>
              </w:rPr>
            </w:pPr>
            <w:r w:rsidRPr="00CF6B6A">
              <w:rPr>
                <w:sz w:val="24"/>
              </w:rPr>
              <w:t>2</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shd w:val="clear" w:color="auto" w:fill="FFFFFF"/>
          </w:tcPr>
          <w:p w:rsidR="00650B90" w:rsidRPr="00CF6B6A" w:rsidRDefault="00650B90" w:rsidP="00650B90">
            <w:pPr>
              <w:ind w:firstLine="0"/>
              <w:jc w:val="center"/>
              <w:rPr>
                <w:sz w:val="24"/>
                <w:szCs w:val="10"/>
              </w:rPr>
            </w:pP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firstLine="0"/>
              <w:jc w:val="both"/>
              <w:rPr>
                <w:sz w:val="24"/>
              </w:rPr>
            </w:pPr>
            <w:r w:rsidRPr="00CF6B6A">
              <w:rPr>
                <w:sz w:val="24"/>
              </w:rPr>
              <w:t xml:space="preserve">* </w:t>
            </w:r>
            <w:r w:rsidRPr="00CF6B6A">
              <w:rPr>
                <w:rStyle w:val="Corpsdutexte285ptItalique"/>
                <w:sz w:val="24"/>
              </w:rPr>
              <w:t>Œuvres</w:t>
            </w:r>
            <w:r w:rsidRPr="00CF6B6A">
              <w:rPr>
                <w:sz w:val="24"/>
              </w:rPr>
              <w:t xml:space="preserve"> de Condi</w:t>
            </w:r>
            <w:r w:rsidRPr="00CF6B6A">
              <w:rPr>
                <w:sz w:val="24"/>
              </w:rPr>
              <w:t>l</w:t>
            </w:r>
            <w:r w:rsidRPr="00CF6B6A">
              <w:rPr>
                <w:sz w:val="24"/>
              </w:rPr>
              <w:t>lac</w:t>
            </w:r>
          </w:p>
        </w:tc>
        <w:tc>
          <w:tcPr>
            <w:tcW w:w="912" w:type="dxa"/>
            <w:shd w:val="clear" w:color="auto" w:fill="FFFFFF"/>
          </w:tcPr>
          <w:p w:rsidR="00650B90" w:rsidRPr="00CF6B6A" w:rsidRDefault="00650B90" w:rsidP="00650B90">
            <w:pPr>
              <w:ind w:firstLine="0"/>
              <w:jc w:val="center"/>
              <w:rPr>
                <w:sz w:val="24"/>
              </w:rPr>
            </w:pPr>
            <w:r w:rsidRPr="00CF6B6A">
              <w:rPr>
                <w:sz w:val="24"/>
              </w:rPr>
              <w:t>93</w:t>
            </w:r>
          </w:p>
        </w:tc>
        <w:tc>
          <w:tcPr>
            <w:tcW w:w="912" w:type="dxa"/>
            <w:gridSpan w:val="2"/>
            <w:shd w:val="clear" w:color="auto" w:fill="FFFFFF"/>
          </w:tcPr>
          <w:p w:rsidR="00650B90" w:rsidRPr="00CF6B6A" w:rsidRDefault="00650B90" w:rsidP="00650B90">
            <w:pPr>
              <w:ind w:firstLine="0"/>
              <w:jc w:val="center"/>
              <w:rPr>
                <w:sz w:val="24"/>
              </w:rPr>
            </w:pPr>
            <w:r w:rsidRPr="00CF6B6A">
              <w:rPr>
                <w:sz w:val="24"/>
              </w:rPr>
              <w:t>3</w:t>
            </w:r>
          </w:p>
        </w:tc>
        <w:tc>
          <w:tcPr>
            <w:tcW w:w="912" w:type="dxa"/>
            <w:shd w:val="clear" w:color="auto" w:fill="FFFFFF"/>
          </w:tcPr>
          <w:p w:rsidR="00650B90" w:rsidRPr="00CF6B6A" w:rsidRDefault="00650B90" w:rsidP="00650B90">
            <w:pPr>
              <w:ind w:firstLine="0"/>
              <w:jc w:val="center"/>
              <w:rPr>
                <w:sz w:val="24"/>
              </w:rPr>
            </w:pPr>
            <w:r w:rsidRPr="00CF6B6A">
              <w:rPr>
                <w:sz w:val="24"/>
              </w:rPr>
              <w:t>4</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8</w:t>
            </w:r>
          </w:p>
        </w:tc>
      </w:tr>
      <w:tr w:rsidR="00650B90" w:rsidRPr="00CF6B6A">
        <w:tblPrEx>
          <w:tblCellMar>
            <w:top w:w="0" w:type="dxa"/>
            <w:bottom w:w="0" w:type="dxa"/>
          </w:tblCellMar>
        </w:tblPrEx>
        <w:tc>
          <w:tcPr>
            <w:tcW w:w="4285" w:type="dxa"/>
            <w:shd w:val="clear" w:color="auto" w:fill="FFFFFF"/>
            <w:vAlign w:val="bottom"/>
          </w:tcPr>
          <w:p w:rsidR="00650B90" w:rsidRPr="00CF6B6A" w:rsidRDefault="00650B90" w:rsidP="00650B90">
            <w:pPr>
              <w:ind w:left="180" w:firstLine="0"/>
              <w:jc w:val="both"/>
              <w:rPr>
                <w:sz w:val="24"/>
              </w:rPr>
            </w:pPr>
            <w:r w:rsidRPr="00CF6B6A">
              <w:rPr>
                <w:rStyle w:val="Corpsdutexte285ptItalique"/>
                <w:sz w:val="24"/>
              </w:rPr>
              <w:t>Œuvres</w:t>
            </w:r>
            <w:r w:rsidRPr="00CF6B6A">
              <w:rPr>
                <w:sz w:val="24"/>
              </w:rPr>
              <w:t xml:space="preserve"> de Rollin</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92</w:t>
            </w:r>
          </w:p>
        </w:tc>
        <w:tc>
          <w:tcPr>
            <w:tcW w:w="912" w:type="dxa"/>
            <w:gridSpan w:val="2"/>
            <w:shd w:val="clear" w:color="auto" w:fill="FFFFFF"/>
            <w:vAlign w:val="bottom"/>
          </w:tcPr>
          <w:p w:rsidR="00650B90" w:rsidRPr="00CF6B6A" w:rsidRDefault="00650B90" w:rsidP="00650B90">
            <w:pPr>
              <w:ind w:firstLine="0"/>
              <w:jc w:val="center"/>
              <w:rPr>
                <w:sz w:val="24"/>
              </w:rPr>
            </w:pPr>
            <w:r w:rsidRPr="00CF6B6A">
              <w:rPr>
                <w:sz w:val="24"/>
              </w:rPr>
              <w:t>4</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4</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12</w:t>
            </w:r>
          </w:p>
        </w:tc>
      </w:tr>
      <w:tr w:rsidR="00650B90" w:rsidRPr="00CF6B6A">
        <w:tblPrEx>
          <w:tblCellMar>
            <w:top w:w="0" w:type="dxa"/>
            <w:bottom w:w="0" w:type="dxa"/>
          </w:tblCellMar>
        </w:tblPrEx>
        <w:tc>
          <w:tcPr>
            <w:tcW w:w="4285" w:type="dxa"/>
            <w:shd w:val="clear" w:color="auto" w:fill="FFFFFF"/>
            <w:vAlign w:val="bottom"/>
          </w:tcPr>
          <w:p w:rsidR="00650B90" w:rsidRPr="00CF6B6A" w:rsidRDefault="00650B90" w:rsidP="00650B90">
            <w:pPr>
              <w:ind w:firstLine="0"/>
              <w:jc w:val="both"/>
              <w:rPr>
                <w:sz w:val="24"/>
              </w:rPr>
            </w:pPr>
            <w:r w:rsidRPr="00CF6B6A">
              <w:rPr>
                <w:sz w:val="24"/>
              </w:rPr>
              <w:t xml:space="preserve">* Buffon, </w:t>
            </w:r>
            <w:r w:rsidRPr="00CF6B6A">
              <w:rPr>
                <w:rStyle w:val="Corpsdutexte285ptItalique"/>
                <w:sz w:val="24"/>
              </w:rPr>
              <w:t>Histoire nat</w:t>
            </w:r>
            <w:r w:rsidRPr="00CF6B6A">
              <w:rPr>
                <w:rStyle w:val="Corpsdutexte285ptItalique"/>
                <w:sz w:val="24"/>
              </w:rPr>
              <w:t>u</w:t>
            </w:r>
            <w:r w:rsidRPr="00CF6B6A">
              <w:rPr>
                <w:rStyle w:val="Corpsdutexte285ptItalique"/>
                <w:sz w:val="24"/>
              </w:rPr>
              <w:t>relle</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80</w:t>
            </w:r>
          </w:p>
        </w:tc>
        <w:tc>
          <w:tcPr>
            <w:tcW w:w="912" w:type="dxa"/>
            <w:gridSpan w:val="2"/>
            <w:shd w:val="clear" w:color="auto" w:fill="FFFFFF"/>
            <w:vAlign w:val="bottom"/>
          </w:tcPr>
          <w:p w:rsidR="00650B90" w:rsidRPr="00CF6B6A" w:rsidRDefault="00650B90" w:rsidP="00650B90">
            <w:pPr>
              <w:ind w:firstLine="0"/>
              <w:jc w:val="center"/>
              <w:rPr>
                <w:sz w:val="24"/>
              </w:rPr>
            </w:pPr>
            <w:r w:rsidRPr="00CF6B6A">
              <w:rPr>
                <w:sz w:val="24"/>
              </w:rPr>
              <w:t>5</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shd w:val="clear" w:color="auto" w:fill="FFFFFF"/>
          </w:tcPr>
          <w:p w:rsidR="00650B90" w:rsidRPr="00CF6B6A" w:rsidRDefault="00650B90" w:rsidP="00650B90">
            <w:pPr>
              <w:ind w:firstLine="0"/>
              <w:jc w:val="center"/>
              <w:rPr>
                <w:sz w:val="24"/>
                <w:szCs w:val="10"/>
              </w:rPr>
            </w:pP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left="180" w:firstLine="0"/>
              <w:jc w:val="both"/>
              <w:rPr>
                <w:sz w:val="24"/>
              </w:rPr>
            </w:pPr>
            <w:r w:rsidRPr="00CF6B6A">
              <w:rPr>
                <w:rStyle w:val="Corpsdutexte285ptItalique"/>
                <w:sz w:val="24"/>
              </w:rPr>
              <w:t>Théâtre français</w:t>
            </w:r>
          </w:p>
        </w:tc>
        <w:tc>
          <w:tcPr>
            <w:tcW w:w="912" w:type="dxa"/>
            <w:shd w:val="clear" w:color="auto" w:fill="FFFFFF"/>
          </w:tcPr>
          <w:p w:rsidR="00650B90" w:rsidRPr="00CF6B6A" w:rsidRDefault="00650B90" w:rsidP="00650B90">
            <w:pPr>
              <w:ind w:firstLine="0"/>
              <w:jc w:val="center"/>
              <w:rPr>
                <w:sz w:val="24"/>
              </w:rPr>
            </w:pPr>
            <w:r w:rsidRPr="00CF6B6A">
              <w:rPr>
                <w:sz w:val="24"/>
              </w:rPr>
              <w:t>67</w:t>
            </w:r>
          </w:p>
        </w:tc>
        <w:tc>
          <w:tcPr>
            <w:tcW w:w="912" w:type="dxa"/>
            <w:gridSpan w:val="2"/>
            <w:shd w:val="clear" w:color="auto" w:fill="FFFFFF"/>
            <w:vAlign w:val="bottom"/>
          </w:tcPr>
          <w:p w:rsidR="00650B90" w:rsidRPr="00CF6B6A" w:rsidRDefault="00650B90" w:rsidP="00650B90">
            <w:pPr>
              <w:ind w:firstLine="0"/>
              <w:jc w:val="center"/>
              <w:rPr>
                <w:sz w:val="24"/>
              </w:rPr>
            </w:pPr>
            <w:r w:rsidRPr="00CF6B6A">
              <w:rPr>
                <w:sz w:val="24"/>
              </w:rPr>
              <w:t>6</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shd w:val="clear" w:color="auto" w:fill="FFFFFF"/>
          </w:tcPr>
          <w:p w:rsidR="00650B90" w:rsidRPr="00CF6B6A" w:rsidRDefault="00650B90" w:rsidP="00650B90">
            <w:pPr>
              <w:ind w:firstLine="0"/>
              <w:jc w:val="center"/>
              <w:rPr>
                <w:sz w:val="24"/>
                <w:szCs w:val="10"/>
              </w:rPr>
            </w:pP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left="180" w:firstLine="0"/>
              <w:jc w:val="both"/>
              <w:rPr>
                <w:sz w:val="24"/>
              </w:rPr>
            </w:pPr>
            <w:r w:rsidRPr="00CF6B6A">
              <w:rPr>
                <w:rStyle w:val="Corpsdutexte285ptItalique"/>
                <w:sz w:val="24"/>
              </w:rPr>
              <w:t>Cabinet des fées</w:t>
            </w:r>
          </w:p>
        </w:tc>
        <w:tc>
          <w:tcPr>
            <w:tcW w:w="912" w:type="dxa"/>
            <w:shd w:val="clear" w:color="auto" w:fill="FFFFFF"/>
          </w:tcPr>
          <w:p w:rsidR="00650B90" w:rsidRPr="00CF6B6A" w:rsidRDefault="00650B90" w:rsidP="00650B90">
            <w:pPr>
              <w:ind w:firstLine="0"/>
              <w:jc w:val="center"/>
              <w:rPr>
                <w:sz w:val="24"/>
              </w:rPr>
            </w:pPr>
            <w:r w:rsidRPr="00CF6B6A">
              <w:rPr>
                <w:sz w:val="24"/>
              </w:rPr>
              <w:t>41</w:t>
            </w:r>
          </w:p>
        </w:tc>
        <w:tc>
          <w:tcPr>
            <w:tcW w:w="912" w:type="dxa"/>
            <w:gridSpan w:val="2"/>
            <w:shd w:val="clear" w:color="auto" w:fill="FFFFFF"/>
          </w:tcPr>
          <w:p w:rsidR="00650B90" w:rsidRPr="00CF6B6A" w:rsidRDefault="00650B90" w:rsidP="00650B90">
            <w:pPr>
              <w:ind w:firstLine="0"/>
              <w:jc w:val="center"/>
              <w:rPr>
                <w:sz w:val="24"/>
              </w:rPr>
            </w:pPr>
            <w:r w:rsidRPr="00CF6B6A">
              <w:rPr>
                <w:sz w:val="24"/>
              </w:rPr>
              <w:t>7</w:t>
            </w:r>
          </w:p>
        </w:tc>
        <w:tc>
          <w:tcPr>
            <w:tcW w:w="912" w:type="dxa"/>
            <w:shd w:val="clear" w:color="auto" w:fill="FFFFFF"/>
          </w:tcPr>
          <w:p w:rsidR="00650B90" w:rsidRPr="00CF6B6A" w:rsidRDefault="00650B90" w:rsidP="00650B90">
            <w:pPr>
              <w:ind w:firstLine="0"/>
              <w:jc w:val="center"/>
              <w:rPr>
                <w:sz w:val="24"/>
              </w:rPr>
            </w:pPr>
            <w:r w:rsidRPr="00CF6B6A">
              <w:rPr>
                <w:sz w:val="24"/>
              </w:rPr>
              <w:t>—</w:t>
            </w:r>
          </w:p>
        </w:tc>
        <w:tc>
          <w:tcPr>
            <w:tcW w:w="912" w:type="dxa"/>
            <w:shd w:val="clear" w:color="auto" w:fill="FFFFFF"/>
          </w:tcPr>
          <w:p w:rsidR="00650B90" w:rsidRPr="00CF6B6A" w:rsidRDefault="00650B90" w:rsidP="00650B90">
            <w:pPr>
              <w:ind w:firstLine="0"/>
              <w:jc w:val="center"/>
              <w:rPr>
                <w:sz w:val="24"/>
                <w:szCs w:val="10"/>
              </w:rPr>
            </w:pP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firstLine="0"/>
              <w:jc w:val="both"/>
              <w:rPr>
                <w:sz w:val="24"/>
              </w:rPr>
            </w:pPr>
            <w:r w:rsidRPr="00CF6B6A">
              <w:rPr>
                <w:sz w:val="24"/>
              </w:rPr>
              <w:t xml:space="preserve">* Bossuet, </w:t>
            </w:r>
            <w:r w:rsidRPr="00CF6B6A">
              <w:rPr>
                <w:rStyle w:val="Corpsdutexte285ptItalique"/>
                <w:sz w:val="24"/>
              </w:rPr>
              <w:t>Œuvres</w:t>
            </w:r>
          </w:p>
        </w:tc>
        <w:tc>
          <w:tcPr>
            <w:tcW w:w="912" w:type="dxa"/>
            <w:shd w:val="clear" w:color="auto" w:fill="FFFFFF"/>
          </w:tcPr>
          <w:p w:rsidR="00650B90" w:rsidRPr="00CF6B6A" w:rsidRDefault="00650B90" w:rsidP="00650B90">
            <w:pPr>
              <w:ind w:firstLine="0"/>
              <w:jc w:val="center"/>
              <w:rPr>
                <w:sz w:val="24"/>
              </w:rPr>
            </w:pPr>
            <w:r w:rsidRPr="00CF6B6A">
              <w:rPr>
                <w:sz w:val="24"/>
              </w:rPr>
              <w:t>40</w:t>
            </w:r>
          </w:p>
        </w:tc>
        <w:tc>
          <w:tcPr>
            <w:tcW w:w="912" w:type="dxa"/>
            <w:gridSpan w:val="2"/>
            <w:shd w:val="clear" w:color="auto" w:fill="FFFFFF"/>
            <w:vAlign w:val="bottom"/>
          </w:tcPr>
          <w:p w:rsidR="00650B90" w:rsidRPr="00CF6B6A" w:rsidRDefault="00650B90" w:rsidP="00650B90">
            <w:pPr>
              <w:ind w:firstLine="0"/>
              <w:jc w:val="center"/>
              <w:rPr>
                <w:sz w:val="24"/>
              </w:rPr>
            </w:pPr>
            <w:r w:rsidRPr="00CF6B6A">
              <w:rPr>
                <w:sz w:val="24"/>
              </w:rPr>
              <w:t>8</w:t>
            </w:r>
          </w:p>
        </w:tc>
        <w:tc>
          <w:tcPr>
            <w:tcW w:w="912" w:type="dxa"/>
            <w:shd w:val="clear" w:color="auto" w:fill="FFFFFF"/>
          </w:tcPr>
          <w:p w:rsidR="00650B90" w:rsidRPr="00CF6B6A" w:rsidRDefault="00650B90" w:rsidP="00650B90">
            <w:pPr>
              <w:ind w:firstLine="0"/>
              <w:jc w:val="center"/>
              <w:rPr>
                <w:sz w:val="24"/>
              </w:rPr>
            </w:pPr>
            <w:r w:rsidRPr="00CF6B6A">
              <w:rPr>
                <w:sz w:val="24"/>
              </w:rPr>
              <w:t>4</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10</w:t>
            </w:r>
          </w:p>
        </w:tc>
      </w:tr>
      <w:tr w:rsidR="00650B90" w:rsidRPr="00CF6B6A">
        <w:tblPrEx>
          <w:tblCellMar>
            <w:top w:w="0" w:type="dxa"/>
            <w:bottom w:w="0" w:type="dxa"/>
          </w:tblCellMar>
        </w:tblPrEx>
        <w:tc>
          <w:tcPr>
            <w:tcW w:w="4285" w:type="dxa"/>
            <w:shd w:val="clear" w:color="auto" w:fill="FFFFFF"/>
            <w:vAlign w:val="bottom"/>
          </w:tcPr>
          <w:p w:rsidR="00650B90" w:rsidRPr="00CF6B6A" w:rsidRDefault="00650B90" w:rsidP="00650B90">
            <w:pPr>
              <w:ind w:left="180" w:firstLine="0"/>
              <w:jc w:val="both"/>
              <w:rPr>
                <w:sz w:val="24"/>
              </w:rPr>
            </w:pPr>
            <w:r w:rsidRPr="00CF6B6A">
              <w:rPr>
                <w:sz w:val="24"/>
              </w:rPr>
              <w:t>Crevier (histoire ancie</w:t>
            </w:r>
            <w:r w:rsidRPr="00CF6B6A">
              <w:rPr>
                <w:sz w:val="24"/>
              </w:rPr>
              <w:t>n</w:t>
            </w:r>
            <w:r w:rsidRPr="00CF6B6A">
              <w:rPr>
                <w:sz w:val="24"/>
              </w:rPr>
              <w:t>ne)</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28</w:t>
            </w:r>
          </w:p>
        </w:tc>
        <w:tc>
          <w:tcPr>
            <w:tcW w:w="912" w:type="dxa"/>
            <w:gridSpan w:val="2"/>
            <w:shd w:val="clear" w:color="auto" w:fill="FFFFFF"/>
            <w:vAlign w:val="bottom"/>
          </w:tcPr>
          <w:p w:rsidR="00650B90" w:rsidRPr="00CF6B6A" w:rsidRDefault="00650B90" w:rsidP="00650B90">
            <w:pPr>
              <w:ind w:firstLine="0"/>
              <w:jc w:val="center"/>
              <w:rPr>
                <w:sz w:val="24"/>
              </w:rPr>
            </w:pPr>
            <w:r w:rsidRPr="00CF6B6A">
              <w:rPr>
                <w:sz w:val="24"/>
              </w:rPr>
              <w:t>9</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shd w:val="clear" w:color="auto" w:fill="FFFFFF"/>
          </w:tcPr>
          <w:p w:rsidR="00650B90" w:rsidRPr="00CF6B6A" w:rsidRDefault="00650B90" w:rsidP="00650B90">
            <w:pPr>
              <w:ind w:firstLine="0"/>
              <w:jc w:val="center"/>
              <w:rPr>
                <w:sz w:val="24"/>
                <w:szCs w:val="10"/>
              </w:rPr>
            </w:pP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left="180" w:firstLine="0"/>
              <w:jc w:val="both"/>
              <w:rPr>
                <w:sz w:val="24"/>
              </w:rPr>
            </w:pPr>
            <w:r w:rsidRPr="00CF6B6A">
              <w:rPr>
                <w:sz w:val="24"/>
              </w:rPr>
              <w:t>Lebeau (histoire ancie</w:t>
            </w:r>
            <w:r w:rsidRPr="00CF6B6A">
              <w:rPr>
                <w:sz w:val="24"/>
              </w:rPr>
              <w:t>n</w:t>
            </w:r>
            <w:r w:rsidRPr="00CF6B6A">
              <w:rPr>
                <w:sz w:val="24"/>
              </w:rPr>
              <w:t>ne)</w:t>
            </w:r>
          </w:p>
        </w:tc>
        <w:tc>
          <w:tcPr>
            <w:tcW w:w="912" w:type="dxa"/>
            <w:shd w:val="clear" w:color="auto" w:fill="FFFFFF"/>
          </w:tcPr>
          <w:p w:rsidR="00650B90" w:rsidRPr="00CF6B6A" w:rsidRDefault="00650B90" w:rsidP="00650B90">
            <w:pPr>
              <w:ind w:firstLine="0"/>
              <w:jc w:val="center"/>
              <w:rPr>
                <w:sz w:val="24"/>
              </w:rPr>
            </w:pPr>
            <w:r w:rsidRPr="00CF6B6A">
              <w:rPr>
                <w:sz w:val="24"/>
              </w:rPr>
              <w:t>27</w:t>
            </w:r>
          </w:p>
        </w:tc>
        <w:tc>
          <w:tcPr>
            <w:tcW w:w="912" w:type="dxa"/>
            <w:gridSpan w:val="2"/>
            <w:shd w:val="clear" w:color="auto" w:fill="FFFFFF"/>
            <w:vAlign w:val="bottom"/>
          </w:tcPr>
          <w:p w:rsidR="00650B90" w:rsidRPr="00CF6B6A" w:rsidRDefault="00650B90" w:rsidP="00650B90">
            <w:pPr>
              <w:ind w:firstLine="0"/>
              <w:jc w:val="center"/>
              <w:rPr>
                <w:sz w:val="24"/>
              </w:rPr>
            </w:pPr>
            <w:r w:rsidRPr="00CF6B6A">
              <w:rPr>
                <w:sz w:val="24"/>
              </w:rPr>
              <w:t>10</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shd w:val="clear" w:color="auto" w:fill="FFFFFF"/>
          </w:tcPr>
          <w:p w:rsidR="00650B90" w:rsidRPr="00CF6B6A" w:rsidRDefault="00650B90" w:rsidP="00650B90">
            <w:pPr>
              <w:ind w:firstLine="0"/>
              <w:jc w:val="center"/>
              <w:rPr>
                <w:sz w:val="24"/>
                <w:szCs w:val="10"/>
              </w:rPr>
            </w:pPr>
          </w:p>
        </w:tc>
      </w:tr>
      <w:tr w:rsidR="00650B90" w:rsidRPr="00CF6B6A">
        <w:tblPrEx>
          <w:tblCellMar>
            <w:top w:w="0" w:type="dxa"/>
            <w:bottom w:w="0" w:type="dxa"/>
          </w:tblCellMar>
        </w:tblPrEx>
        <w:tc>
          <w:tcPr>
            <w:tcW w:w="4285" w:type="dxa"/>
            <w:shd w:val="clear" w:color="auto" w:fill="FFFFFF"/>
            <w:vAlign w:val="center"/>
          </w:tcPr>
          <w:p w:rsidR="00650B90" w:rsidRPr="00CF6B6A" w:rsidRDefault="00650B90" w:rsidP="00650B90">
            <w:pPr>
              <w:ind w:firstLine="0"/>
              <w:jc w:val="both"/>
              <w:rPr>
                <w:sz w:val="24"/>
              </w:rPr>
            </w:pPr>
            <w:r w:rsidRPr="00CF6B6A">
              <w:rPr>
                <w:sz w:val="24"/>
              </w:rPr>
              <w:t>* Avrillon</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12</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1</w:t>
            </w:r>
          </w:p>
        </w:tc>
      </w:tr>
      <w:tr w:rsidR="00650B90" w:rsidRPr="00CF6B6A">
        <w:tblPrEx>
          <w:tblCellMar>
            <w:top w:w="0" w:type="dxa"/>
            <w:bottom w:w="0" w:type="dxa"/>
          </w:tblCellMar>
        </w:tblPrEx>
        <w:tc>
          <w:tcPr>
            <w:tcW w:w="4285" w:type="dxa"/>
            <w:shd w:val="clear" w:color="auto" w:fill="FFFFFF"/>
            <w:vAlign w:val="center"/>
          </w:tcPr>
          <w:p w:rsidR="00650B90" w:rsidRPr="00CF6B6A" w:rsidRDefault="00650B90" w:rsidP="00650B90">
            <w:pPr>
              <w:ind w:firstLine="0"/>
              <w:jc w:val="both"/>
              <w:rPr>
                <w:sz w:val="24"/>
              </w:rPr>
            </w:pPr>
            <w:r w:rsidRPr="00CF6B6A">
              <w:rPr>
                <w:sz w:val="24"/>
              </w:rPr>
              <w:t>* Baudran</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11</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2</w:t>
            </w:r>
          </w:p>
        </w:tc>
      </w:tr>
      <w:tr w:rsidR="00650B90" w:rsidRPr="00CF6B6A">
        <w:tblPrEx>
          <w:tblCellMar>
            <w:top w:w="0" w:type="dxa"/>
            <w:bottom w:w="0" w:type="dxa"/>
          </w:tblCellMar>
        </w:tblPrEx>
        <w:tc>
          <w:tcPr>
            <w:tcW w:w="4285" w:type="dxa"/>
            <w:shd w:val="clear" w:color="auto" w:fill="FFFFFF"/>
            <w:vAlign w:val="bottom"/>
          </w:tcPr>
          <w:p w:rsidR="00650B90" w:rsidRPr="00CF6B6A" w:rsidRDefault="00650B90" w:rsidP="00650B90">
            <w:pPr>
              <w:ind w:firstLine="0"/>
              <w:jc w:val="both"/>
              <w:rPr>
                <w:sz w:val="24"/>
              </w:rPr>
            </w:pPr>
            <w:r w:rsidRPr="00CF6B6A">
              <w:rPr>
                <w:sz w:val="24"/>
              </w:rPr>
              <w:t>* Fénelon</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7</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3</w:t>
            </w:r>
          </w:p>
        </w:tc>
      </w:tr>
      <w:tr w:rsidR="00650B90" w:rsidRPr="00CF6B6A">
        <w:tblPrEx>
          <w:tblCellMar>
            <w:top w:w="0" w:type="dxa"/>
            <w:bottom w:w="0" w:type="dxa"/>
          </w:tblCellMar>
        </w:tblPrEx>
        <w:tc>
          <w:tcPr>
            <w:tcW w:w="4285" w:type="dxa"/>
            <w:shd w:val="clear" w:color="auto" w:fill="FFFFFF"/>
            <w:vAlign w:val="bottom"/>
          </w:tcPr>
          <w:p w:rsidR="00650B90" w:rsidRPr="00CF6B6A" w:rsidRDefault="00650B90" w:rsidP="00650B90">
            <w:pPr>
              <w:ind w:firstLine="0"/>
              <w:jc w:val="both"/>
              <w:rPr>
                <w:sz w:val="24"/>
              </w:rPr>
            </w:pPr>
            <w:r w:rsidRPr="00CF6B6A">
              <w:rPr>
                <w:sz w:val="24"/>
              </w:rPr>
              <w:t>* Mme de Beaumont</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6</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4</w:t>
            </w: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firstLine="0"/>
              <w:jc w:val="both"/>
              <w:rPr>
                <w:sz w:val="24"/>
              </w:rPr>
            </w:pPr>
            <w:r w:rsidRPr="00CF6B6A">
              <w:rPr>
                <w:sz w:val="24"/>
              </w:rPr>
              <w:t>* Anquetil</w:t>
            </w:r>
          </w:p>
        </w:tc>
        <w:tc>
          <w:tcPr>
            <w:tcW w:w="912" w:type="dxa"/>
            <w:shd w:val="clear" w:color="auto" w:fill="FFFFFF"/>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tcPr>
          <w:p w:rsidR="00650B90" w:rsidRPr="00CF6B6A" w:rsidRDefault="00650B90" w:rsidP="00650B90">
            <w:pPr>
              <w:ind w:firstLine="0"/>
              <w:jc w:val="center"/>
              <w:rPr>
                <w:sz w:val="24"/>
              </w:rPr>
            </w:pPr>
            <w:r w:rsidRPr="00CF6B6A">
              <w:rPr>
                <w:sz w:val="24"/>
              </w:rPr>
              <w:t>5</w:t>
            </w:r>
          </w:p>
        </w:tc>
        <w:tc>
          <w:tcPr>
            <w:tcW w:w="912" w:type="dxa"/>
            <w:shd w:val="clear" w:color="auto" w:fill="FFFFFF"/>
          </w:tcPr>
          <w:p w:rsidR="00650B90" w:rsidRPr="00CF6B6A" w:rsidRDefault="00650B90" w:rsidP="00650B90">
            <w:pPr>
              <w:ind w:firstLine="0"/>
              <w:jc w:val="center"/>
              <w:rPr>
                <w:sz w:val="24"/>
              </w:rPr>
            </w:pPr>
            <w:r w:rsidRPr="00CF6B6A">
              <w:rPr>
                <w:sz w:val="24"/>
              </w:rPr>
              <w:t>5</w:t>
            </w: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left="180" w:firstLine="0"/>
              <w:jc w:val="both"/>
              <w:rPr>
                <w:sz w:val="24"/>
              </w:rPr>
            </w:pPr>
            <w:r w:rsidRPr="00CF6B6A">
              <w:rPr>
                <w:sz w:val="24"/>
              </w:rPr>
              <w:t>Voltaire</w:t>
            </w:r>
          </w:p>
        </w:tc>
        <w:tc>
          <w:tcPr>
            <w:tcW w:w="912" w:type="dxa"/>
            <w:shd w:val="clear" w:color="auto" w:fill="FFFFFF"/>
            <w:vAlign w:val="center"/>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tcPr>
          <w:p w:rsidR="00650B90" w:rsidRPr="00CF6B6A" w:rsidRDefault="00650B90" w:rsidP="00650B90">
            <w:pPr>
              <w:ind w:firstLine="0"/>
              <w:jc w:val="center"/>
              <w:rPr>
                <w:sz w:val="24"/>
              </w:rPr>
            </w:pPr>
            <w:r w:rsidRPr="00CF6B6A">
              <w:rPr>
                <w:sz w:val="24"/>
              </w:rPr>
              <w:t>5</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6</w:t>
            </w:r>
          </w:p>
        </w:tc>
      </w:tr>
      <w:tr w:rsidR="00650B90" w:rsidRPr="00CF6B6A">
        <w:tblPrEx>
          <w:tblCellMar>
            <w:top w:w="0" w:type="dxa"/>
            <w:bottom w:w="0" w:type="dxa"/>
          </w:tblCellMar>
        </w:tblPrEx>
        <w:tc>
          <w:tcPr>
            <w:tcW w:w="4285" w:type="dxa"/>
            <w:shd w:val="clear" w:color="auto" w:fill="FFFFFF"/>
            <w:vAlign w:val="bottom"/>
          </w:tcPr>
          <w:p w:rsidR="00650B90" w:rsidRPr="00CF6B6A" w:rsidRDefault="00650B90" w:rsidP="00650B90">
            <w:pPr>
              <w:ind w:left="180" w:firstLine="0"/>
              <w:jc w:val="both"/>
              <w:rPr>
                <w:sz w:val="24"/>
              </w:rPr>
            </w:pPr>
            <w:r w:rsidRPr="00CF6B6A">
              <w:rPr>
                <w:sz w:val="24"/>
              </w:rPr>
              <w:t>Mme Cottin</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4</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7</w:t>
            </w:r>
          </w:p>
        </w:tc>
      </w:tr>
      <w:tr w:rsidR="00650B90" w:rsidRPr="00CF6B6A">
        <w:tblPrEx>
          <w:tblCellMar>
            <w:top w:w="0" w:type="dxa"/>
            <w:bottom w:w="0" w:type="dxa"/>
          </w:tblCellMar>
        </w:tblPrEx>
        <w:tc>
          <w:tcPr>
            <w:tcW w:w="4285" w:type="dxa"/>
            <w:shd w:val="clear" w:color="auto" w:fill="FFFFFF"/>
          </w:tcPr>
          <w:p w:rsidR="00650B90" w:rsidRPr="00CF6B6A" w:rsidRDefault="00650B90" w:rsidP="00650B90">
            <w:pPr>
              <w:ind w:left="180" w:firstLine="0"/>
              <w:jc w:val="both"/>
              <w:rPr>
                <w:sz w:val="24"/>
              </w:rPr>
            </w:pPr>
            <w:r w:rsidRPr="00CF6B6A">
              <w:rPr>
                <w:sz w:val="24"/>
              </w:rPr>
              <w:t>Sauri</w:t>
            </w:r>
          </w:p>
        </w:tc>
        <w:tc>
          <w:tcPr>
            <w:tcW w:w="912" w:type="dxa"/>
            <w:shd w:val="clear" w:color="auto" w:fill="FFFFFF"/>
            <w:vAlign w:val="bottom"/>
          </w:tcPr>
          <w:p w:rsidR="00650B90" w:rsidRPr="00CF6B6A" w:rsidRDefault="00650B90" w:rsidP="00650B90">
            <w:pPr>
              <w:ind w:firstLine="0"/>
              <w:jc w:val="center"/>
              <w:rPr>
                <w:sz w:val="24"/>
              </w:rPr>
            </w:pPr>
            <w:r w:rsidRPr="00CF6B6A">
              <w:rPr>
                <w:sz w:val="24"/>
              </w:rPr>
              <w:t>—</w:t>
            </w:r>
          </w:p>
        </w:tc>
        <w:tc>
          <w:tcPr>
            <w:tcW w:w="912" w:type="dxa"/>
            <w:gridSpan w:val="2"/>
            <w:shd w:val="clear" w:color="auto" w:fill="FFFFFF"/>
          </w:tcPr>
          <w:p w:rsidR="00650B90" w:rsidRPr="00CF6B6A" w:rsidRDefault="00650B90" w:rsidP="00650B90">
            <w:pPr>
              <w:ind w:firstLine="0"/>
              <w:jc w:val="center"/>
              <w:rPr>
                <w:sz w:val="24"/>
                <w:szCs w:val="10"/>
              </w:rPr>
            </w:pPr>
          </w:p>
        </w:tc>
        <w:tc>
          <w:tcPr>
            <w:tcW w:w="912" w:type="dxa"/>
            <w:shd w:val="clear" w:color="auto" w:fill="FFFFFF"/>
          </w:tcPr>
          <w:p w:rsidR="00650B90" w:rsidRPr="00CF6B6A" w:rsidRDefault="00650B90" w:rsidP="00650B90">
            <w:pPr>
              <w:ind w:firstLine="0"/>
              <w:jc w:val="center"/>
              <w:rPr>
                <w:sz w:val="24"/>
              </w:rPr>
            </w:pPr>
            <w:r w:rsidRPr="00CF6B6A">
              <w:rPr>
                <w:sz w:val="24"/>
              </w:rPr>
              <w:t>4</w:t>
            </w:r>
          </w:p>
        </w:tc>
        <w:tc>
          <w:tcPr>
            <w:tcW w:w="912" w:type="dxa"/>
            <w:shd w:val="clear" w:color="auto" w:fill="FFFFFF"/>
          </w:tcPr>
          <w:p w:rsidR="00650B90" w:rsidRPr="00CF6B6A" w:rsidRDefault="00650B90" w:rsidP="00650B90">
            <w:pPr>
              <w:ind w:firstLine="0"/>
              <w:jc w:val="center"/>
              <w:rPr>
                <w:sz w:val="24"/>
              </w:rPr>
            </w:pPr>
            <w:r w:rsidRPr="00CF6B6A">
              <w:rPr>
                <w:sz w:val="24"/>
              </w:rPr>
              <w:t>9</w:t>
            </w:r>
          </w:p>
        </w:tc>
      </w:tr>
      <w:tr w:rsidR="00650B90" w:rsidRPr="00CF6B6A">
        <w:tblPrEx>
          <w:tblCellMar>
            <w:top w:w="0" w:type="dxa"/>
            <w:bottom w:w="0" w:type="dxa"/>
          </w:tblCellMar>
        </w:tblPrEx>
        <w:tc>
          <w:tcPr>
            <w:tcW w:w="4285" w:type="dxa"/>
            <w:tcBorders>
              <w:bottom w:val="single" w:sz="12" w:space="0" w:color="auto"/>
            </w:tcBorders>
            <w:shd w:val="clear" w:color="auto" w:fill="FFFFFF"/>
          </w:tcPr>
          <w:p w:rsidR="00650B90" w:rsidRPr="00CF6B6A" w:rsidRDefault="00650B90" w:rsidP="00650B90">
            <w:pPr>
              <w:spacing w:after="120"/>
              <w:ind w:firstLine="0"/>
              <w:jc w:val="both"/>
              <w:rPr>
                <w:sz w:val="24"/>
              </w:rPr>
            </w:pPr>
            <w:r w:rsidRPr="00CF6B6A">
              <w:rPr>
                <w:sz w:val="24"/>
              </w:rPr>
              <w:t>* L’Homond</w:t>
            </w:r>
          </w:p>
        </w:tc>
        <w:tc>
          <w:tcPr>
            <w:tcW w:w="912" w:type="dxa"/>
            <w:tcBorders>
              <w:bottom w:val="single" w:sz="12" w:space="0" w:color="auto"/>
            </w:tcBorders>
            <w:shd w:val="clear" w:color="auto" w:fill="FFFFFF"/>
          </w:tcPr>
          <w:p w:rsidR="00650B90" w:rsidRPr="00CF6B6A" w:rsidRDefault="00650B90" w:rsidP="00650B90">
            <w:pPr>
              <w:spacing w:after="120"/>
              <w:ind w:firstLine="0"/>
              <w:jc w:val="center"/>
              <w:rPr>
                <w:sz w:val="24"/>
              </w:rPr>
            </w:pPr>
            <w:r w:rsidRPr="00CF6B6A">
              <w:rPr>
                <w:sz w:val="24"/>
              </w:rPr>
              <w:t>—</w:t>
            </w:r>
          </w:p>
        </w:tc>
        <w:tc>
          <w:tcPr>
            <w:tcW w:w="912" w:type="dxa"/>
            <w:gridSpan w:val="2"/>
            <w:tcBorders>
              <w:bottom w:val="single" w:sz="12" w:space="0" w:color="auto"/>
            </w:tcBorders>
            <w:shd w:val="clear" w:color="auto" w:fill="FFFFFF"/>
          </w:tcPr>
          <w:p w:rsidR="00650B90" w:rsidRPr="00CF6B6A" w:rsidRDefault="00650B90" w:rsidP="00650B90">
            <w:pPr>
              <w:spacing w:after="120"/>
              <w:ind w:firstLine="0"/>
              <w:jc w:val="center"/>
              <w:rPr>
                <w:sz w:val="24"/>
                <w:szCs w:val="10"/>
              </w:rPr>
            </w:pPr>
          </w:p>
        </w:tc>
        <w:tc>
          <w:tcPr>
            <w:tcW w:w="912" w:type="dxa"/>
            <w:tcBorders>
              <w:bottom w:val="single" w:sz="12" w:space="0" w:color="auto"/>
            </w:tcBorders>
            <w:shd w:val="clear" w:color="auto" w:fill="FFFFFF"/>
          </w:tcPr>
          <w:p w:rsidR="00650B90" w:rsidRPr="00CF6B6A" w:rsidRDefault="00650B90" w:rsidP="00650B90">
            <w:pPr>
              <w:spacing w:after="120"/>
              <w:ind w:firstLine="0"/>
              <w:jc w:val="center"/>
              <w:rPr>
                <w:sz w:val="24"/>
              </w:rPr>
            </w:pPr>
            <w:r w:rsidRPr="00CF6B6A">
              <w:rPr>
                <w:sz w:val="24"/>
              </w:rPr>
              <w:t>4</w:t>
            </w:r>
          </w:p>
        </w:tc>
        <w:tc>
          <w:tcPr>
            <w:tcW w:w="912" w:type="dxa"/>
            <w:tcBorders>
              <w:bottom w:val="single" w:sz="12" w:space="0" w:color="auto"/>
            </w:tcBorders>
            <w:shd w:val="clear" w:color="auto" w:fill="FFFFFF"/>
            <w:vAlign w:val="center"/>
          </w:tcPr>
          <w:p w:rsidR="00650B90" w:rsidRPr="00CF6B6A" w:rsidRDefault="00650B90" w:rsidP="00650B90">
            <w:pPr>
              <w:spacing w:after="120"/>
              <w:ind w:firstLine="0"/>
              <w:jc w:val="center"/>
              <w:rPr>
                <w:sz w:val="24"/>
              </w:rPr>
            </w:pPr>
            <w:r w:rsidRPr="00CF6B6A">
              <w:rPr>
                <w:sz w:val="24"/>
              </w:rPr>
              <w:t>11</w:t>
            </w:r>
          </w:p>
        </w:tc>
      </w:tr>
      <w:tr w:rsidR="00650B90" w:rsidRPr="00CF6B6A">
        <w:tblPrEx>
          <w:tblCellMar>
            <w:top w:w="0" w:type="dxa"/>
            <w:bottom w:w="0" w:type="dxa"/>
          </w:tblCellMar>
        </w:tblPrEx>
        <w:tc>
          <w:tcPr>
            <w:tcW w:w="4285" w:type="dxa"/>
            <w:tcBorders>
              <w:top w:val="single" w:sz="12" w:space="0" w:color="auto"/>
              <w:bottom w:val="single" w:sz="4" w:space="0" w:color="auto"/>
            </w:tcBorders>
            <w:shd w:val="clear" w:color="auto" w:fill="FFFFFF"/>
            <w:vAlign w:val="center"/>
          </w:tcPr>
          <w:p w:rsidR="00650B90" w:rsidRPr="00CF6B6A" w:rsidRDefault="00650B90" w:rsidP="00650B90">
            <w:pPr>
              <w:spacing w:before="120" w:after="120"/>
              <w:ind w:firstLine="0"/>
              <w:jc w:val="both"/>
              <w:rPr>
                <w:sz w:val="24"/>
              </w:rPr>
            </w:pPr>
            <w:r w:rsidRPr="00CF6B6A">
              <w:rPr>
                <w:sz w:val="24"/>
              </w:rPr>
              <w:t>Total</w:t>
            </w:r>
          </w:p>
        </w:tc>
        <w:tc>
          <w:tcPr>
            <w:tcW w:w="1818" w:type="dxa"/>
            <w:gridSpan w:val="2"/>
            <w:tcBorders>
              <w:top w:val="single" w:sz="12" w:space="0" w:color="auto"/>
              <w:bottom w:val="single" w:sz="4" w:space="0" w:color="auto"/>
            </w:tcBorders>
            <w:shd w:val="clear" w:color="auto" w:fill="FFFFFF"/>
            <w:vAlign w:val="center"/>
          </w:tcPr>
          <w:p w:rsidR="00650B90" w:rsidRPr="00CF6B6A" w:rsidRDefault="00650B90" w:rsidP="00650B90">
            <w:pPr>
              <w:spacing w:before="120" w:after="120"/>
              <w:ind w:firstLine="0"/>
              <w:jc w:val="center"/>
              <w:rPr>
                <w:sz w:val="24"/>
              </w:rPr>
            </w:pPr>
            <w:r w:rsidRPr="00CF6B6A">
              <w:rPr>
                <w:sz w:val="24"/>
              </w:rPr>
              <w:t>663 (23%)</w:t>
            </w:r>
          </w:p>
        </w:tc>
        <w:tc>
          <w:tcPr>
            <w:tcW w:w="1830" w:type="dxa"/>
            <w:gridSpan w:val="3"/>
            <w:tcBorders>
              <w:top w:val="single" w:sz="12" w:space="0" w:color="auto"/>
              <w:bottom w:val="single" w:sz="4" w:space="0" w:color="auto"/>
            </w:tcBorders>
            <w:shd w:val="clear" w:color="auto" w:fill="FFFFFF"/>
          </w:tcPr>
          <w:p w:rsidR="00650B90" w:rsidRPr="00CF6B6A" w:rsidRDefault="00650B90" w:rsidP="00650B90">
            <w:pPr>
              <w:spacing w:before="120" w:after="120"/>
              <w:ind w:firstLine="0"/>
              <w:jc w:val="center"/>
              <w:rPr>
                <w:sz w:val="24"/>
                <w:szCs w:val="10"/>
              </w:rPr>
            </w:pPr>
            <w:r w:rsidRPr="00CF6B6A">
              <w:rPr>
                <w:sz w:val="24"/>
              </w:rPr>
              <w:t>70 (9%)</w:t>
            </w:r>
          </w:p>
        </w:tc>
      </w:tr>
    </w:tbl>
    <w:p w:rsidR="00650B90" w:rsidRPr="00CF6B6A" w:rsidRDefault="00650B90" w:rsidP="00650B90">
      <w:pPr>
        <w:spacing w:before="120" w:after="120"/>
        <w:ind w:firstLine="0"/>
        <w:jc w:val="both"/>
        <w:rPr>
          <w:sz w:val="24"/>
        </w:rPr>
      </w:pPr>
      <w:r w:rsidRPr="00CF6B6A">
        <w:rPr>
          <w:sz w:val="24"/>
          <w:lang w:eastAsia="fr-FR" w:bidi="fr-FR"/>
        </w:rPr>
        <w:t xml:space="preserve">* Indique que l’auteur (9 en 1819) était également parmi les plus présents au </w:t>
      </w:r>
      <w:r w:rsidRPr="00CF6B6A">
        <w:rPr>
          <w:rStyle w:val="Lgendedutableau3Italique"/>
          <w:sz w:val="24"/>
        </w:rPr>
        <w:t>C</w:t>
      </w:r>
      <w:r w:rsidRPr="00CF6B6A">
        <w:rPr>
          <w:rStyle w:val="Lgendedutableau3Italique"/>
          <w:sz w:val="24"/>
        </w:rPr>
        <w:t>a</w:t>
      </w:r>
      <w:r w:rsidRPr="00CF6B6A">
        <w:rPr>
          <w:rStyle w:val="Lgendedutableau3Italique"/>
          <w:sz w:val="24"/>
        </w:rPr>
        <w:t>talogue</w:t>
      </w:r>
      <w:r w:rsidRPr="00CF6B6A">
        <w:rPr>
          <w:sz w:val="24"/>
          <w:lang w:eastAsia="fr-FR" w:bidi="fr-FR"/>
        </w:rPr>
        <w:t xml:space="preserve"> de 1816.</w:t>
      </w:r>
    </w:p>
    <w:p w:rsidR="00650B90" w:rsidRPr="00F313FF" w:rsidRDefault="00650B90" w:rsidP="00650B90">
      <w:pPr>
        <w:spacing w:before="120" w:after="120"/>
        <w:jc w:val="both"/>
        <w:rPr>
          <w:szCs w:val="2"/>
        </w:rPr>
      </w:pPr>
    </w:p>
    <w:p w:rsidR="00650B90" w:rsidRDefault="00650B90" w:rsidP="00650B90">
      <w:pPr>
        <w:spacing w:before="120" w:after="120"/>
        <w:jc w:val="both"/>
      </w:pPr>
    </w:p>
    <w:p w:rsidR="00650B90" w:rsidRPr="00F313FF" w:rsidRDefault="00650B90" w:rsidP="00650B90">
      <w:pPr>
        <w:spacing w:before="120" w:after="120"/>
        <w:ind w:firstLine="0"/>
        <w:jc w:val="both"/>
      </w:pPr>
      <w:r>
        <w:t>[206]</w:t>
      </w:r>
    </w:p>
    <w:p w:rsidR="00650B90" w:rsidRPr="00F313FF" w:rsidRDefault="00650B90" w:rsidP="00650B90">
      <w:pPr>
        <w:spacing w:before="120" w:after="120"/>
        <w:ind w:firstLine="0"/>
        <w:jc w:val="both"/>
      </w:pPr>
      <w:r w:rsidRPr="00F313FF">
        <w:rPr>
          <w:lang w:eastAsia="fr-FR" w:bidi="fr-FR"/>
        </w:rPr>
        <w:t>Médecine, Économie pol</w:t>
      </w:r>
      <w:r w:rsidRPr="00F313FF">
        <w:rPr>
          <w:lang w:eastAsia="fr-FR" w:bidi="fr-FR"/>
        </w:rPr>
        <w:t>i</w:t>
      </w:r>
      <w:r w:rsidRPr="00F313FF">
        <w:rPr>
          <w:lang w:eastAsia="fr-FR" w:bidi="fr-FR"/>
        </w:rPr>
        <w:t>tique et Beaux-arts, sans qu’il faille pour autant acquiescer à l’assertion de biographes de Martin Bossange s</w:t>
      </w:r>
      <w:r w:rsidRPr="00F313FF">
        <w:rPr>
          <w:lang w:eastAsia="fr-FR" w:bidi="fr-FR"/>
        </w:rPr>
        <w:t>e</w:t>
      </w:r>
      <w:r w:rsidRPr="00F313FF">
        <w:rPr>
          <w:lang w:eastAsia="fr-FR" w:bidi="fr-FR"/>
        </w:rPr>
        <w:t>lon laquelle il « écoula » dans ses su</w:t>
      </w:r>
      <w:r w:rsidRPr="00F313FF">
        <w:rPr>
          <w:lang w:eastAsia="fr-FR" w:bidi="fr-FR"/>
        </w:rPr>
        <w:t>c</w:t>
      </w:r>
      <w:r>
        <w:rPr>
          <w:lang w:eastAsia="fr-FR" w:bidi="fr-FR"/>
        </w:rPr>
        <w:t>cursales « tous les laissés-</w:t>
      </w:r>
      <w:r w:rsidRPr="00F313FF">
        <w:rPr>
          <w:lang w:eastAsia="fr-FR" w:bidi="fr-FR"/>
        </w:rPr>
        <w:t>pour-compte de la littérature française depuis 1789</w:t>
      </w:r>
      <w:r>
        <w:rPr>
          <w:lang w:eastAsia="fr-FR" w:bidi="fr-FR"/>
        </w:rPr>
        <w:t> </w:t>
      </w:r>
      <w:r>
        <w:rPr>
          <w:rStyle w:val="Appelnotedebasdep"/>
          <w:lang w:eastAsia="fr-FR" w:bidi="fr-FR"/>
        </w:rPr>
        <w:footnoteReference w:id="349"/>
      </w:r>
      <w:r w:rsidRPr="00F313FF">
        <w:rPr>
          <w:lang w:eastAsia="fr-FR" w:bidi="fr-FR"/>
        </w:rPr>
        <w:t> ». Dans le cas de Mo</w:t>
      </w:r>
      <w:r w:rsidRPr="00F313FF">
        <w:rPr>
          <w:lang w:eastAsia="fr-FR" w:bidi="fr-FR"/>
        </w:rPr>
        <w:t>n</w:t>
      </w:r>
      <w:r w:rsidRPr="00F313FF">
        <w:rPr>
          <w:lang w:eastAsia="fr-FR" w:bidi="fr-FR"/>
        </w:rPr>
        <w:t>tréal, cette affirmation semble pour le moins excessive. Chose certa</w:t>
      </w:r>
      <w:r w:rsidRPr="00F313FF">
        <w:rPr>
          <w:lang w:eastAsia="fr-FR" w:bidi="fr-FR"/>
        </w:rPr>
        <w:t>i</w:t>
      </w:r>
      <w:r w:rsidRPr="00F313FF">
        <w:rPr>
          <w:lang w:eastAsia="fr-FR" w:bidi="fr-FR"/>
        </w:rPr>
        <w:t>ne, enfin, la documentation ne mentionne, à destination de la librairie Bossange de Mo</w:t>
      </w:r>
      <w:r w:rsidRPr="00F313FF">
        <w:rPr>
          <w:lang w:eastAsia="fr-FR" w:bidi="fr-FR"/>
        </w:rPr>
        <w:t>n</w:t>
      </w:r>
      <w:r w:rsidRPr="00F313FF">
        <w:rPr>
          <w:lang w:eastAsia="fr-FR" w:bidi="fr-FR"/>
        </w:rPr>
        <w:t>tréal, aucun autre exportateur français que Bossange et Ma</w:t>
      </w:r>
      <w:r w:rsidRPr="00F313FF">
        <w:rPr>
          <w:lang w:eastAsia="fr-FR" w:bidi="fr-FR"/>
        </w:rPr>
        <w:t>s</w:t>
      </w:r>
      <w:r w:rsidRPr="00F313FF">
        <w:rPr>
          <w:lang w:eastAsia="fr-FR" w:bidi="fr-FR"/>
        </w:rPr>
        <w:t>son.</w:t>
      </w:r>
    </w:p>
    <w:p w:rsidR="00650B90" w:rsidRPr="00F313FF" w:rsidRDefault="00650B90" w:rsidP="00650B90">
      <w:pPr>
        <w:spacing w:before="120" w:after="120"/>
        <w:jc w:val="both"/>
      </w:pPr>
      <w:r w:rsidRPr="00F313FF">
        <w:rPr>
          <w:lang w:eastAsia="fr-FR" w:bidi="fr-FR"/>
        </w:rPr>
        <w:t>Cet approvisionnement français se fait pour l’essentiel par l’Angleterre. La correspondance et la publicité abo</w:t>
      </w:r>
      <w:r w:rsidRPr="00F313FF">
        <w:rPr>
          <w:lang w:eastAsia="fr-FR" w:bidi="fr-FR"/>
        </w:rPr>
        <w:t>n</w:t>
      </w:r>
      <w:r w:rsidRPr="00F313FF">
        <w:rPr>
          <w:lang w:eastAsia="fr-FR" w:bidi="fr-FR"/>
        </w:rPr>
        <w:t xml:space="preserve">dent de noms de bateaux - </w:t>
      </w:r>
      <w:r w:rsidRPr="00E26B47">
        <w:rPr>
          <w:i/>
        </w:rPr>
        <w:t>Sterling, Hunter, Doris, Iris, Jaine, Marguerite</w:t>
      </w:r>
      <w:r w:rsidRPr="00F313FF">
        <w:t xml:space="preserve"> -</w:t>
      </w:r>
      <w:r w:rsidRPr="00F313FF">
        <w:rPr>
          <w:lang w:eastAsia="fr-FR" w:bidi="fr-FR"/>
        </w:rPr>
        <w:t xml:space="preserve"> dont on attend l’arrivée à Québec</w:t>
      </w:r>
      <w:r>
        <w:rPr>
          <w:lang w:eastAsia="fr-FR" w:bidi="fr-FR"/>
        </w:rPr>
        <w:t> </w:t>
      </w:r>
      <w:r>
        <w:rPr>
          <w:rStyle w:val="Appelnotedebasdep"/>
          <w:lang w:eastAsia="fr-FR" w:bidi="fr-FR"/>
        </w:rPr>
        <w:footnoteReference w:id="350"/>
      </w:r>
      <w:r w:rsidRPr="00F313FF">
        <w:rPr>
          <w:lang w:eastAsia="fr-FR" w:bidi="fr-FR"/>
        </w:rPr>
        <w:t>. Les caisses de livres sont expédiées soit directement par Bo</w:t>
      </w:r>
      <w:r w:rsidRPr="00F313FF">
        <w:rPr>
          <w:lang w:eastAsia="fr-FR" w:bidi="fr-FR"/>
        </w:rPr>
        <w:t>s</w:t>
      </w:r>
      <w:r w:rsidRPr="00F313FF">
        <w:rPr>
          <w:lang w:eastAsia="fr-FR" w:bidi="fr-FR"/>
        </w:rPr>
        <w:t>sange et Masson de Londres, soit de Paris via Le Havre.</w:t>
      </w:r>
    </w:p>
    <w:p w:rsidR="00650B90" w:rsidRPr="00F313FF" w:rsidRDefault="00650B90" w:rsidP="00650B90">
      <w:pPr>
        <w:spacing w:before="120" w:after="120"/>
        <w:jc w:val="both"/>
      </w:pPr>
      <w:r w:rsidRPr="00F313FF">
        <w:rPr>
          <w:lang w:eastAsia="fr-FR" w:bidi="fr-FR"/>
        </w:rPr>
        <w:t>Les Bossange ont bien saisi la situation coloniale du Can</w:t>
      </w:r>
      <w:r w:rsidRPr="00F313FF">
        <w:rPr>
          <w:lang w:eastAsia="fr-FR" w:bidi="fr-FR"/>
        </w:rPr>
        <w:t>a</w:t>
      </w:r>
      <w:r w:rsidRPr="00F313FF">
        <w:rPr>
          <w:lang w:eastAsia="fr-FR" w:bidi="fr-FR"/>
        </w:rPr>
        <w:t>da. La maison montréalaise fait affaire avec des entreprises londoniennes, par exemple celles d’Errard ou de John H</w:t>
      </w:r>
      <w:r w:rsidRPr="00F313FF">
        <w:rPr>
          <w:lang w:eastAsia="fr-FR" w:bidi="fr-FR"/>
        </w:rPr>
        <w:t>a</w:t>
      </w:r>
      <w:r w:rsidRPr="00F313FF">
        <w:rPr>
          <w:lang w:eastAsia="fr-FR" w:bidi="fr-FR"/>
        </w:rPr>
        <w:t>re qui fait des expéditions à Montréal à la demande de Martin Bossange</w:t>
      </w:r>
      <w:r>
        <w:rPr>
          <w:lang w:eastAsia="fr-FR" w:bidi="fr-FR"/>
        </w:rPr>
        <w:t> </w:t>
      </w:r>
      <w:r>
        <w:rPr>
          <w:rStyle w:val="Appelnotedebasdep"/>
          <w:lang w:eastAsia="fr-FR" w:bidi="fr-FR"/>
        </w:rPr>
        <w:footnoteReference w:id="351"/>
      </w:r>
      <w:r w:rsidRPr="00F313FF">
        <w:rPr>
          <w:lang w:eastAsia="fr-FR" w:bidi="fr-FR"/>
        </w:rPr>
        <w:t>. D’ailleurs, la librairie Bossange de Montréal s’empresse d’accepter des commandes de l</w:t>
      </w:r>
      <w:r w:rsidRPr="00F313FF">
        <w:rPr>
          <w:lang w:eastAsia="fr-FR" w:bidi="fr-FR"/>
        </w:rPr>
        <w:t>i</w:t>
      </w:r>
      <w:r w:rsidRPr="00F313FF">
        <w:rPr>
          <w:lang w:eastAsia="fr-FR" w:bidi="fr-FR"/>
        </w:rPr>
        <w:t>vres en anglais</w:t>
      </w:r>
      <w:r>
        <w:rPr>
          <w:lang w:eastAsia="fr-FR" w:bidi="fr-FR"/>
        </w:rPr>
        <w:t> </w:t>
      </w:r>
      <w:r>
        <w:rPr>
          <w:rStyle w:val="Appelnotedebasdep"/>
          <w:lang w:eastAsia="fr-FR" w:bidi="fr-FR"/>
        </w:rPr>
        <w:footnoteReference w:id="352"/>
      </w:r>
      <w:r w:rsidRPr="00F313FF">
        <w:rPr>
          <w:lang w:eastAsia="fr-FR" w:bidi="fr-FR"/>
        </w:rPr>
        <w:t>.</w:t>
      </w:r>
    </w:p>
    <w:p w:rsidR="00650B90" w:rsidRPr="00F313FF" w:rsidRDefault="00650B90" w:rsidP="00650B90">
      <w:pPr>
        <w:spacing w:before="120" w:after="120"/>
        <w:jc w:val="both"/>
      </w:pPr>
      <w:r w:rsidRPr="00F313FF">
        <w:rPr>
          <w:lang w:eastAsia="fr-FR" w:bidi="fr-FR"/>
        </w:rPr>
        <w:t>L’approvisionnement eur</w:t>
      </w:r>
      <w:r w:rsidRPr="00F313FF">
        <w:rPr>
          <w:lang w:eastAsia="fr-FR" w:bidi="fr-FR"/>
        </w:rPr>
        <w:t>o</w:t>
      </w:r>
      <w:r w:rsidRPr="00F313FF">
        <w:rPr>
          <w:lang w:eastAsia="fr-FR" w:bidi="fr-FR"/>
        </w:rPr>
        <w:t>péen en livres et en produits divers se fait le plus souvent à partir des ports français via les ports anglais, ou des ports français directement vers New York, surtout durant la saison hivernale qui bloque le Saint-Laurent. Les relations amicales et co</w:t>
      </w:r>
      <w:r w:rsidRPr="00F313FF">
        <w:rPr>
          <w:lang w:eastAsia="fr-FR" w:bidi="fr-FR"/>
        </w:rPr>
        <w:t>m</w:t>
      </w:r>
      <w:r w:rsidRPr="00F313FF">
        <w:rPr>
          <w:lang w:eastAsia="fr-FR" w:bidi="fr-FR"/>
        </w:rPr>
        <w:t>merciales des Bossange avec Chériot, puis Ch</w:t>
      </w:r>
      <w:r w:rsidRPr="00F313FF">
        <w:rPr>
          <w:lang w:eastAsia="fr-FR" w:bidi="fr-FR"/>
        </w:rPr>
        <w:t>é</w:t>
      </w:r>
      <w:r w:rsidRPr="00F313FF">
        <w:rPr>
          <w:lang w:eastAsia="fr-FR" w:bidi="fr-FR"/>
        </w:rPr>
        <w:t>riot, Wilkes and Co. de New York sont mises à contribution, en toute saison, pour a</w:t>
      </w:r>
      <w:r w:rsidRPr="00F313FF">
        <w:rPr>
          <w:lang w:eastAsia="fr-FR" w:bidi="fr-FR"/>
        </w:rPr>
        <w:t>c</w:t>
      </w:r>
      <w:r w:rsidRPr="00F313FF">
        <w:rPr>
          <w:lang w:eastAsia="fr-FR" w:bidi="fr-FR"/>
        </w:rPr>
        <w:t>célérer l’expédition atlantique</w:t>
      </w:r>
      <w:r>
        <w:rPr>
          <w:lang w:eastAsia="fr-FR" w:bidi="fr-FR"/>
        </w:rPr>
        <w:t> </w:t>
      </w:r>
      <w:r>
        <w:rPr>
          <w:rStyle w:val="Appelnotedebasdep"/>
          <w:lang w:eastAsia="fr-FR" w:bidi="fr-FR"/>
        </w:rPr>
        <w:footnoteReference w:id="353"/>
      </w:r>
      <w:r w:rsidRPr="00F313FF">
        <w:rPr>
          <w:lang w:eastAsia="fr-FR" w:bidi="fr-FR"/>
        </w:rPr>
        <w:t>. Chériot et Wilkes sont le plus souvent tra</w:t>
      </w:r>
      <w:r w:rsidRPr="00F313FF">
        <w:rPr>
          <w:lang w:eastAsia="fr-FR" w:bidi="fr-FR"/>
        </w:rPr>
        <w:t>n</w:t>
      </w:r>
      <w:r w:rsidRPr="00F313FF">
        <w:rPr>
          <w:lang w:eastAsia="fr-FR" w:bidi="fr-FR"/>
        </w:rPr>
        <w:t>sitaires des marchandises expédiées via New York par la maison e</w:t>
      </w:r>
      <w:r w:rsidRPr="00F313FF">
        <w:rPr>
          <w:lang w:eastAsia="fr-FR" w:bidi="fr-FR"/>
        </w:rPr>
        <w:t>u</w:t>
      </w:r>
      <w:r w:rsidRPr="00F313FF">
        <w:rPr>
          <w:lang w:eastAsia="fr-FR" w:bidi="fr-FR"/>
        </w:rPr>
        <w:t>ropéenne à la maison canadie</w:t>
      </w:r>
      <w:r w:rsidRPr="00F313FF">
        <w:rPr>
          <w:lang w:eastAsia="fr-FR" w:bidi="fr-FR"/>
        </w:rPr>
        <w:t>n</w:t>
      </w:r>
      <w:r w:rsidRPr="00F313FF">
        <w:rPr>
          <w:lang w:eastAsia="fr-FR" w:bidi="fr-FR"/>
        </w:rPr>
        <w:t>ne</w:t>
      </w:r>
      <w:r>
        <w:rPr>
          <w:lang w:eastAsia="fr-FR" w:bidi="fr-FR"/>
        </w:rPr>
        <w:t> </w:t>
      </w:r>
      <w:r>
        <w:rPr>
          <w:rStyle w:val="Appelnotedebasdep"/>
          <w:lang w:eastAsia="fr-FR" w:bidi="fr-FR"/>
        </w:rPr>
        <w:footnoteReference w:id="354"/>
      </w:r>
      <w:r w:rsidRPr="00F313FF">
        <w:rPr>
          <w:lang w:eastAsia="fr-FR" w:bidi="fr-FR"/>
        </w:rPr>
        <w:t>, mais ils approvisionnent aussi la maison montréalaise en graines et en plantes, en étoffes, et informent encore Hector Bossange des prix du marché du papier</w:t>
      </w:r>
      <w:r>
        <w:rPr>
          <w:lang w:eastAsia="fr-FR" w:bidi="fr-FR"/>
        </w:rPr>
        <w:t> </w:t>
      </w:r>
      <w:r>
        <w:rPr>
          <w:rStyle w:val="Appelnotedebasdep"/>
          <w:lang w:eastAsia="fr-FR" w:bidi="fr-FR"/>
        </w:rPr>
        <w:footnoteReference w:id="355"/>
      </w:r>
      <w:r w:rsidRPr="00F313FF">
        <w:rPr>
          <w:lang w:eastAsia="fr-FR" w:bidi="fr-FR"/>
        </w:rPr>
        <w:t>. La maison montréalaise s’approvisionne aussi en horlogerie auprès de Ch. Mairet et Fils de New York qu</w:t>
      </w:r>
      <w:r>
        <w:rPr>
          <w:lang w:eastAsia="fr-FR" w:bidi="fr-FR"/>
        </w:rPr>
        <w:t>i</w:t>
      </w:r>
      <w:r w:rsidRPr="00F313FF">
        <w:rPr>
          <w:lang w:eastAsia="fr-FR" w:bidi="fr-FR"/>
        </w:rPr>
        <w:t xml:space="preserve"> règle d’ailleurs ses comptes avec Paris</w:t>
      </w:r>
      <w:r>
        <w:rPr>
          <w:lang w:eastAsia="fr-FR" w:bidi="fr-FR"/>
        </w:rPr>
        <w:t> </w:t>
      </w:r>
      <w:r>
        <w:rPr>
          <w:rStyle w:val="Appelnotedebasdep"/>
          <w:lang w:eastAsia="fr-FR" w:bidi="fr-FR"/>
        </w:rPr>
        <w:footnoteReference w:id="356"/>
      </w:r>
      <w:r w:rsidRPr="00F313FF">
        <w:rPr>
          <w:lang w:eastAsia="fr-FR" w:bidi="fr-FR"/>
        </w:rPr>
        <w:t>.</w:t>
      </w:r>
    </w:p>
    <w:p w:rsidR="00650B90" w:rsidRPr="00F313FF" w:rsidRDefault="00650B90" w:rsidP="00650B90">
      <w:pPr>
        <w:spacing w:before="120" w:after="120"/>
        <w:jc w:val="both"/>
      </w:pPr>
      <w:r w:rsidRPr="00F313FF">
        <w:rPr>
          <w:lang w:eastAsia="fr-FR" w:bidi="fr-FR"/>
        </w:rPr>
        <w:t>Cette maison grandit grâce à un approvisionnement pri</w:t>
      </w:r>
      <w:r w:rsidRPr="00F313FF">
        <w:rPr>
          <w:lang w:eastAsia="fr-FR" w:bidi="fr-FR"/>
        </w:rPr>
        <w:t>n</w:t>
      </w:r>
      <w:r w:rsidRPr="00F313FF">
        <w:rPr>
          <w:lang w:eastAsia="fr-FR" w:bidi="fr-FR"/>
        </w:rPr>
        <w:t>cipalement européen, à des affaires avec les États-Unis, mais</w:t>
      </w:r>
      <w:r>
        <w:rPr>
          <w:lang w:eastAsia="fr-FR" w:bidi="fr-FR"/>
        </w:rPr>
        <w:t xml:space="preserve"> [207] </w:t>
      </w:r>
      <w:r w:rsidRPr="00F313FF">
        <w:rPr>
          <w:lang w:eastAsia="fr-FR" w:bidi="fr-FR"/>
        </w:rPr>
        <w:t>aussi avec des agents à Québec, port de débarquement habituel des produits impo</w:t>
      </w:r>
      <w:r w:rsidRPr="00F313FF">
        <w:rPr>
          <w:lang w:eastAsia="fr-FR" w:bidi="fr-FR"/>
        </w:rPr>
        <w:t>r</w:t>
      </w:r>
      <w:r w:rsidRPr="00F313FF">
        <w:rPr>
          <w:lang w:eastAsia="fr-FR" w:bidi="fr-FR"/>
        </w:rPr>
        <w:t xml:space="preserve">tés. Le principal agent (associé ?) d’Hector Bossange à Québec est la maison G. et B. Horan annoncée au </w:t>
      </w:r>
      <w:r w:rsidRPr="004B15E6">
        <w:rPr>
          <w:i/>
        </w:rPr>
        <w:t>Catalogue</w:t>
      </w:r>
      <w:r w:rsidRPr="00F313FF">
        <w:rPr>
          <w:lang w:eastAsia="fr-FR" w:bidi="fr-FR"/>
        </w:rPr>
        <w:t xml:space="preserve"> de 1816 comme dép</w:t>
      </w:r>
      <w:r w:rsidRPr="00F313FF">
        <w:rPr>
          <w:lang w:eastAsia="fr-FR" w:bidi="fr-FR"/>
        </w:rPr>
        <w:t>o</w:t>
      </w:r>
      <w:r w:rsidRPr="00F313FF">
        <w:rPr>
          <w:lang w:eastAsia="fr-FR" w:bidi="fr-FR"/>
        </w:rPr>
        <w:t>sitaire de livres. La maison Horan distribue des catal</w:t>
      </w:r>
      <w:r w:rsidRPr="00F313FF">
        <w:rPr>
          <w:lang w:eastAsia="fr-FR" w:bidi="fr-FR"/>
        </w:rPr>
        <w:t>o</w:t>
      </w:r>
      <w:r w:rsidRPr="00F313FF">
        <w:rPr>
          <w:lang w:eastAsia="fr-FR" w:bidi="fr-FR"/>
        </w:rPr>
        <w:t>gues, répond à des demandes qui émanent de la région et elle est aut</w:t>
      </w:r>
      <w:r w:rsidRPr="00F313FF">
        <w:rPr>
          <w:lang w:eastAsia="fr-FR" w:bidi="fr-FR"/>
        </w:rPr>
        <w:t>o</w:t>
      </w:r>
      <w:r w:rsidRPr="00F313FF">
        <w:rPr>
          <w:lang w:eastAsia="fr-FR" w:bidi="fr-FR"/>
        </w:rPr>
        <w:t>risée à recevoir des comptes pour Bossange</w:t>
      </w:r>
      <w:r>
        <w:rPr>
          <w:lang w:eastAsia="fr-FR" w:bidi="fr-FR"/>
        </w:rPr>
        <w:t> </w:t>
      </w:r>
      <w:r>
        <w:rPr>
          <w:rStyle w:val="Appelnotedebasdep"/>
          <w:lang w:eastAsia="fr-FR" w:bidi="fr-FR"/>
        </w:rPr>
        <w:footnoteReference w:id="357"/>
      </w:r>
      <w:r w:rsidRPr="00F313FF">
        <w:rPr>
          <w:lang w:eastAsia="fr-FR" w:bidi="fr-FR"/>
        </w:rPr>
        <w:t>. Mais c’est d’abord avec François D</w:t>
      </w:r>
      <w:r w:rsidRPr="00F313FF">
        <w:rPr>
          <w:lang w:eastAsia="fr-FR" w:bidi="fr-FR"/>
        </w:rPr>
        <w:t>u</w:t>
      </w:r>
      <w:r w:rsidRPr="00F313FF">
        <w:rPr>
          <w:lang w:eastAsia="fr-FR" w:bidi="fr-FR"/>
        </w:rPr>
        <w:t xml:space="preserve">rette que Bossange avait fait ses premières </w:t>
      </w:r>
      <w:r>
        <w:rPr>
          <w:lang w:eastAsia="fr-FR" w:bidi="fr-FR"/>
        </w:rPr>
        <w:t>affaires cana</w:t>
      </w:r>
      <w:r w:rsidRPr="00F313FF">
        <w:rPr>
          <w:lang w:eastAsia="fr-FR" w:bidi="fr-FR"/>
        </w:rPr>
        <w:t>die</w:t>
      </w:r>
      <w:r w:rsidRPr="00F313FF">
        <w:rPr>
          <w:lang w:eastAsia="fr-FR" w:bidi="fr-FR"/>
        </w:rPr>
        <w:t>n</w:t>
      </w:r>
      <w:r w:rsidRPr="00F313FF">
        <w:rPr>
          <w:lang w:eastAsia="fr-FR" w:bidi="fr-FR"/>
        </w:rPr>
        <w:t>nes en 1815 et en 1816</w:t>
      </w:r>
      <w:r>
        <w:rPr>
          <w:lang w:eastAsia="fr-FR" w:bidi="fr-FR"/>
        </w:rPr>
        <w:t> </w:t>
      </w:r>
      <w:r>
        <w:rPr>
          <w:rStyle w:val="Appelnotedebasdep"/>
          <w:lang w:eastAsia="fr-FR" w:bidi="fr-FR"/>
        </w:rPr>
        <w:footnoteReference w:id="358"/>
      </w:r>
      <w:r w:rsidRPr="00F313FF">
        <w:rPr>
          <w:lang w:eastAsia="fr-FR" w:bidi="fr-FR"/>
        </w:rPr>
        <w:t xml:space="preserve"> avant de s’établir et de diversifier ses agents qu</w:t>
      </w:r>
      <w:r w:rsidRPr="00F313FF">
        <w:rPr>
          <w:lang w:eastAsia="fr-FR" w:bidi="fr-FR"/>
        </w:rPr>
        <w:t>é</w:t>
      </w:r>
      <w:r w:rsidRPr="00F313FF">
        <w:rPr>
          <w:lang w:eastAsia="fr-FR" w:bidi="fr-FR"/>
        </w:rPr>
        <w:t>bécois qui incluent aussi, on l’a mentionné, un certain M</w:t>
      </w:r>
      <w:r w:rsidRPr="00F313FF">
        <w:rPr>
          <w:lang w:eastAsia="fr-FR" w:bidi="fr-FR"/>
        </w:rPr>
        <w:t>i</w:t>
      </w:r>
      <w:r w:rsidRPr="00F313FF">
        <w:rPr>
          <w:lang w:eastAsia="fr-FR" w:bidi="fr-FR"/>
        </w:rPr>
        <w:t>chel Clouet</w:t>
      </w:r>
      <w:r>
        <w:rPr>
          <w:lang w:eastAsia="fr-FR" w:bidi="fr-FR"/>
        </w:rPr>
        <w:t> </w:t>
      </w:r>
      <w:r>
        <w:rPr>
          <w:rStyle w:val="Appelnotedebasdep"/>
          <w:lang w:eastAsia="fr-FR" w:bidi="fr-FR"/>
        </w:rPr>
        <w:footnoteReference w:id="359"/>
      </w:r>
      <w:r w:rsidRPr="00F313FF">
        <w:rPr>
          <w:lang w:eastAsia="fr-FR" w:bidi="fr-FR"/>
        </w:rPr>
        <w:t>.</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La clientèle</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On ne peut, en raison du type de documentation disp</w:t>
      </w:r>
      <w:r w:rsidRPr="00F313FF">
        <w:rPr>
          <w:lang w:eastAsia="fr-FR" w:bidi="fr-FR"/>
        </w:rPr>
        <w:t>o</w:t>
      </w:r>
      <w:r w:rsidRPr="00F313FF">
        <w:rPr>
          <w:lang w:eastAsia="fr-FR" w:bidi="fr-FR"/>
        </w:rPr>
        <w:t>nible, faire la part de la clientèle montréalaise et de la clie</w:t>
      </w:r>
      <w:r w:rsidRPr="00F313FF">
        <w:rPr>
          <w:lang w:eastAsia="fr-FR" w:bidi="fr-FR"/>
        </w:rPr>
        <w:t>n</w:t>
      </w:r>
      <w:r w:rsidRPr="00F313FF">
        <w:rPr>
          <w:lang w:eastAsia="fr-FR" w:bidi="fr-FR"/>
        </w:rPr>
        <w:t>tèle des campagnes dans les affaires de Bossange : riche en renseignements sur cette dernière clientèle, la corre</w:t>
      </w:r>
      <w:r w:rsidRPr="00F313FF">
        <w:rPr>
          <w:lang w:eastAsia="fr-FR" w:bidi="fr-FR"/>
        </w:rPr>
        <w:t>s</w:t>
      </w:r>
      <w:r w:rsidRPr="00F313FF">
        <w:rPr>
          <w:lang w:eastAsia="fr-FR" w:bidi="fr-FR"/>
        </w:rPr>
        <w:t>pondance est évidemment muette sur la première.</w:t>
      </w:r>
    </w:p>
    <w:p w:rsidR="00650B90" w:rsidRPr="00F313FF" w:rsidRDefault="00650B90" w:rsidP="00650B90">
      <w:pPr>
        <w:spacing w:before="120" w:after="120"/>
        <w:jc w:val="both"/>
      </w:pPr>
      <w:r w:rsidRPr="00F313FF">
        <w:rPr>
          <w:lang w:eastAsia="fr-FR" w:bidi="fr-FR"/>
        </w:rPr>
        <w:t>Notre étude des institutions culturelles montréalaises liées à l’imprimé révélait l’importance des établissements anglophones, rel</w:t>
      </w:r>
      <w:r w:rsidRPr="00F313FF">
        <w:rPr>
          <w:lang w:eastAsia="fr-FR" w:bidi="fr-FR"/>
        </w:rPr>
        <w:t>i</w:t>
      </w:r>
      <w:r w:rsidRPr="00F313FF">
        <w:rPr>
          <w:lang w:eastAsia="fr-FR" w:bidi="fr-FR"/>
        </w:rPr>
        <w:t>gieux, scolaires et juridiques. Les bibliothèques, les écoles, de même que les Montréalais de langue anglaise, achetaient selon toute vra</w:t>
      </w:r>
      <w:r w:rsidRPr="00F313FF">
        <w:rPr>
          <w:lang w:eastAsia="fr-FR" w:bidi="fr-FR"/>
        </w:rPr>
        <w:t>i</w:t>
      </w:r>
      <w:r w:rsidRPr="00F313FF">
        <w:rPr>
          <w:lang w:eastAsia="fr-FR" w:bidi="fr-FR"/>
        </w:rPr>
        <w:t>semblance leurs livres chez les concurrents anglophones de Bossa</w:t>
      </w:r>
      <w:r w:rsidRPr="00F313FF">
        <w:rPr>
          <w:lang w:eastAsia="fr-FR" w:bidi="fr-FR"/>
        </w:rPr>
        <w:t>n</w:t>
      </w:r>
      <w:r w:rsidRPr="00F313FF">
        <w:rPr>
          <w:lang w:eastAsia="fr-FR" w:bidi="fr-FR"/>
        </w:rPr>
        <w:t>ge. Les deux seules bibliothèques francophones de Mo</w:t>
      </w:r>
      <w:r w:rsidRPr="00F313FF">
        <w:rPr>
          <w:lang w:eastAsia="fr-FR" w:bidi="fr-FR"/>
        </w:rPr>
        <w:t>n</w:t>
      </w:r>
      <w:r w:rsidRPr="00F313FF">
        <w:rPr>
          <w:lang w:eastAsia="fr-FR" w:bidi="fr-FR"/>
        </w:rPr>
        <w:t>tréal avant 1820 - celles du presbytère de Notre-Dame et du collège - appartenaient aux sulpiciens qui assumaient, avec des religieuses, la re</w:t>
      </w:r>
      <w:r w:rsidRPr="00F313FF">
        <w:rPr>
          <w:lang w:eastAsia="fr-FR" w:bidi="fr-FR"/>
        </w:rPr>
        <w:t>s</w:t>
      </w:r>
      <w:r w:rsidRPr="00F313FF">
        <w:rPr>
          <w:lang w:eastAsia="fr-FR" w:bidi="fr-FR"/>
        </w:rPr>
        <w:t>ponsabilité de l’instruction primaire. Sans exclure la possibilité d’achats par des su</w:t>
      </w:r>
      <w:r w:rsidRPr="00F313FF">
        <w:rPr>
          <w:lang w:eastAsia="fr-FR" w:bidi="fr-FR"/>
        </w:rPr>
        <w:t>l</w:t>
      </w:r>
      <w:r w:rsidRPr="00F313FF">
        <w:rPr>
          <w:lang w:eastAsia="fr-FR" w:bidi="fr-FR"/>
        </w:rPr>
        <w:t>piciens chez Bossange de Mo</w:t>
      </w:r>
      <w:r w:rsidRPr="00F313FF">
        <w:rPr>
          <w:lang w:eastAsia="fr-FR" w:bidi="fr-FR"/>
        </w:rPr>
        <w:t>n</w:t>
      </w:r>
      <w:r w:rsidRPr="00F313FF">
        <w:rPr>
          <w:lang w:eastAsia="fr-FR" w:bidi="fr-FR"/>
        </w:rPr>
        <w:t>tréal, il semble bien que ceux-ci s’approvisionnèrent souvent chez Bossange et Masson de Londres, attentifs à faire une généreuse remise à ces impo</w:t>
      </w:r>
      <w:r w:rsidRPr="00F313FF">
        <w:rPr>
          <w:lang w:eastAsia="fr-FR" w:bidi="fr-FR"/>
        </w:rPr>
        <w:t>r</w:t>
      </w:r>
      <w:r w:rsidRPr="00F313FF">
        <w:rPr>
          <w:lang w:eastAsia="fr-FR" w:bidi="fr-FR"/>
        </w:rPr>
        <w:t>tants clients</w:t>
      </w:r>
      <w:r>
        <w:rPr>
          <w:lang w:eastAsia="fr-FR" w:bidi="fr-FR"/>
        </w:rPr>
        <w:t> </w:t>
      </w:r>
      <w:r>
        <w:rPr>
          <w:rStyle w:val="Appelnotedebasdep"/>
          <w:lang w:eastAsia="fr-FR" w:bidi="fr-FR"/>
        </w:rPr>
        <w:footnoteReference w:id="360"/>
      </w:r>
      <w:r w:rsidRPr="00F313FF">
        <w:rPr>
          <w:lang w:eastAsia="fr-FR" w:bidi="fr-FR"/>
        </w:rPr>
        <w:t xml:space="preserve"> qui achètent aussi chez Dulau de Londres</w:t>
      </w:r>
      <w:r>
        <w:rPr>
          <w:lang w:eastAsia="fr-FR" w:bidi="fr-FR"/>
        </w:rPr>
        <w:t> </w:t>
      </w:r>
      <w:r>
        <w:rPr>
          <w:rStyle w:val="Appelnotedebasdep"/>
          <w:lang w:eastAsia="fr-FR" w:bidi="fr-FR"/>
        </w:rPr>
        <w:footnoteReference w:id="361"/>
      </w:r>
      <w:r w:rsidRPr="00F313FF">
        <w:rPr>
          <w:lang w:eastAsia="fr-FR" w:bidi="fr-FR"/>
        </w:rPr>
        <w:t>. On peut donc émettre l’hypothèse que la clientèle montréalaise d’Hector Bo</w:t>
      </w:r>
      <w:r w:rsidRPr="00F313FF">
        <w:rPr>
          <w:lang w:eastAsia="fr-FR" w:bidi="fr-FR"/>
        </w:rPr>
        <w:t>s</w:t>
      </w:r>
      <w:r w:rsidRPr="00F313FF">
        <w:rPr>
          <w:lang w:eastAsia="fr-FR" w:bidi="fr-FR"/>
        </w:rPr>
        <w:t>sange fut celle d’individus - hommes de loi en particulier - plutôt que d’institutions.</w:t>
      </w:r>
    </w:p>
    <w:p w:rsidR="00650B90" w:rsidRPr="00F313FF" w:rsidRDefault="00650B90" w:rsidP="00650B90">
      <w:pPr>
        <w:spacing w:before="120" w:after="120"/>
        <w:jc w:val="both"/>
      </w:pPr>
      <w:r w:rsidRPr="00F313FF">
        <w:rPr>
          <w:lang w:eastAsia="fr-FR" w:bidi="fr-FR"/>
        </w:rPr>
        <w:t>On connaît mieux sa clientèle des campagnes qui com</w:t>
      </w:r>
      <w:r w:rsidRPr="00F313FF">
        <w:rPr>
          <w:lang w:eastAsia="fr-FR" w:bidi="fr-FR"/>
        </w:rPr>
        <w:t>p</w:t>
      </w:r>
      <w:r w:rsidRPr="00F313FF">
        <w:rPr>
          <w:lang w:eastAsia="fr-FR" w:bidi="fr-FR"/>
        </w:rPr>
        <w:t>te, d’après la correspondance conservée, une très forte maj</w:t>
      </w:r>
      <w:r w:rsidRPr="00F313FF">
        <w:rPr>
          <w:lang w:eastAsia="fr-FR" w:bidi="fr-FR"/>
        </w:rPr>
        <w:t>o</w:t>
      </w:r>
      <w:r w:rsidRPr="00F313FF">
        <w:rPr>
          <w:lang w:eastAsia="fr-FR" w:bidi="fr-FR"/>
        </w:rPr>
        <w:t>rité de prêtres et de curés de la région de Mont</w:t>
      </w:r>
      <w:r>
        <w:rPr>
          <w:lang w:eastAsia="fr-FR" w:bidi="fr-FR"/>
        </w:rPr>
        <w:t>réal (Sault-au-Récollet, Saint-</w:t>
      </w:r>
      <w:r w:rsidRPr="00F313FF">
        <w:rPr>
          <w:lang w:eastAsia="fr-FR" w:bidi="fr-FR"/>
        </w:rPr>
        <w:t>Eustache, Varennes, Boucherville, Ch</w:t>
      </w:r>
      <w:r w:rsidRPr="00F313FF">
        <w:rPr>
          <w:lang w:eastAsia="fr-FR" w:bidi="fr-FR"/>
        </w:rPr>
        <w:t>â</w:t>
      </w:r>
      <w:r w:rsidRPr="00F313FF">
        <w:rPr>
          <w:lang w:eastAsia="fr-FR" w:bidi="fr-FR"/>
        </w:rPr>
        <w:t>teauguay) et du pourtour du lac Saint-Pierre (Saint-Cuthbert, Sainte-Geneviève-de-Batiscan,</w:t>
      </w:r>
      <w:r>
        <w:rPr>
          <w:lang w:eastAsia="fr-FR" w:bidi="fr-FR"/>
        </w:rPr>
        <w:t xml:space="preserve"> </w:t>
      </w:r>
      <w:r>
        <w:t xml:space="preserve">[208] </w:t>
      </w:r>
      <w:r w:rsidRPr="00F313FF">
        <w:rPr>
          <w:lang w:eastAsia="fr-FR" w:bidi="fr-FR"/>
        </w:rPr>
        <w:t>Berthier, Sainte-Anne-d’Yamachiche, Trois-Rivières). La publicité de Bossa</w:t>
      </w:r>
      <w:r w:rsidRPr="00F313FF">
        <w:rPr>
          <w:lang w:eastAsia="fr-FR" w:bidi="fr-FR"/>
        </w:rPr>
        <w:t>n</w:t>
      </w:r>
      <w:r w:rsidRPr="00F313FF">
        <w:rPr>
          <w:lang w:eastAsia="fr-FR" w:bidi="fr-FR"/>
        </w:rPr>
        <w:t>ge s’adresse d’ailleurs au « clergé et au public en gén</w:t>
      </w:r>
      <w:r w:rsidRPr="00F313FF">
        <w:rPr>
          <w:lang w:eastAsia="fr-FR" w:bidi="fr-FR"/>
        </w:rPr>
        <w:t>é</w:t>
      </w:r>
      <w:r w:rsidRPr="00F313FF">
        <w:rPr>
          <w:lang w:eastAsia="fr-FR" w:bidi="fr-FR"/>
        </w:rPr>
        <w:t>ral », aux « curés et à messieurs les marchands de ca</w:t>
      </w:r>
      <w:r w:rsidRPr="00F313FF">
        <w:rPr>
          <w:lang w:eastAsia="fr-FR" w:bidi="fr-FR"/>
        </w:rPr>
        <w:t>m</w:t>
      </w:r>
      <w:r w:rsidRPr="00F313FF">
        <w:rPr>
          <w:lang w:eastAsia="fr-FR" w:bidi="fr-FR"/>
        </w:rPr>
        <w:t>pagne</w:t>
      </w:r>
      <w:r>
        <w:rPr>
          <w:lang w:eastAsia="fr-FR" w:bidi="fr-FR"/>
        </w:rPr>
        <w:t> </w:t>
      </w:r>
      <w:r>
        <w:rPr>
          <w:rStyle w:val="Appelnotedebasdep"/>
          <w:lang w:eastAsia="fr-FR" w:bidi="fr-FR"/>
        </w:rPr>
        <w:footnoteReference w:id="362"/>
      </w:r>
      <w:r w:rsidRPr="00F313FF">
        <w:rPr>
          <w:lang w:eastAsia="fr-FR" w:bidi="fr-FR"/>
        </w:rPr>
        <w:t xml:space="preserve"> ». Certains curés sont des clients assidus. L’abbé Lamothe de Saint-Cuthbert suit la publicité de Bossange dans le </w:t>
      </w:r>
      <w:r w:rsidRPr="00A50A1D">
        <w:rPr>
          <w:i/>
        </w:rPr>
        <w:t>Courant</w:t>
      </w:r>
      <w:r w:rsidRPr="00F313FF">
        <w:rPr>
          <w:lang w:eastAsia="fr-FR" w:bidi="fr-FR"/>
        </w:rPr>
        <w:t xml:space="preserve"> et la </w:t>
      </w:r>
      <w:r w:rsidRPr="00A50A1D">
        <w:rPr>
          <w:i/>
        </w:rPr>
        <w:t>Gazette</w:t>
      </w:r>
      <w:r w:rsidRPr="00F313FF">
        <w:t>,</w:t>
      </w:r>
      <w:r w:rsidRPr="00F313FF">
        <w:rPr>
          <w:lang w:eastAsia="fr-FR" w:bidi="fr-FR"/>
        </w:rPr>
        <w:t xml:space="preserve"> commande une histoire de la Révolution - en priant Bossa</w:t>
      </w:r>
      <w:r w:rsidRPr="00F313FF">
        <w:rPr>
          <w:lang w:eastAsia="fr-FR" w:bidi="fr-FR"/>
        </w:rPr>
        <w:t>n</w:t>
      </w:r>
      <w:r w:rsidRPr="00F313FF">
        <w:rPr>
          <w:lang w:eastAsia="fr-FR" w:bidi="fr-FR"/>
        </w:rPr>
        <w:t>ge de lui « dire l’historien et le prix » - et tout Chateaubriand, « comme j’aime les ouvrages de cet auteur</w:t>
      </w:r>
      <w:r>
        <w:rPr>
          <w:lang w:eastAsia="fr-FR" w:bidi="fr-FR"/>
        </w:rPr>
        <w:t> </w:t>
      </w:r>
      <w:r>
        <w:rPr>
          <w:rStyle w:val="Appelnotedebasdep"/>
          <w:lang w:eastAsia="fr-FR" w:bidi="fr-FR"/>
        </w:rPr>
        <w:footnoteReference w:id="363"/>
      </w:r>
      <w:r w:rsidRPr="00F313FF">
        <w:rPr>
          <w:lang w:eastAsia="fr-FR" w:bidi="fr-FR"/>
        </w:rPr>
        <w:t> ». L’abbé Gatien de Saint-Eustache, aussi fervent de Ch</w:t>
      </w:r>
      <w:r w:rsidRPr="00F313FF">
        <w:rPr>
          <w:lang w:eastAsia="fr-FR" w:bidi="fr-FR"/>
        </w:rPr>
        <w:t>a</w:t>
      </w:r>
      <w:r w:rsidRPr="00F313FF">
        <w:rPr>
          <w:lang w:eastAsia="fr-FR" w:bidi="fr-FR"/>
        </w:rPr>
        <w:t xml:space="preserve">teaubriand, expédie commandes et liste de desiderata, achète un </w:t>
      </w:r>
      <w:r w:rsidRPr="00F313FF">
        <w:t>Paroi</w:t>
      </w:r>
      <w:r w:rsidRPr="00F313FF">
        <w:t>s</w:t>
      </w:r>
      <w:r w:rsidRPr="00F313FF">
        <w:t>sien romain</w:t>
      </w:r>
      <w:r w:rsidRPr="00F313FF">
        <w:rPr>
          <w:lang w:eastAsia="fr-FR" w:bidi="fr-FR"/>
        </w:rPr>
        <w:t xml:space="preserve"> pour l’une de ses ouailles, vend un livre par l’intermédiaire de Bossange en le priant de porter le montant de la vente à son crédit</w:t>
      </w:r>
      <w:r>
        <w:rPr>
          <w:lang w:eastAsia="fr-FR" w:bidi="fr-FR"/>
        </w:rPr>
        <w:t> </w:t>
      </w:r>
      <w:r>
        <w:rPr>
          <w:rStyle w:val="Appelnotedebasdep"/>
          <w:lang w:eastAsia="fr-FR" w:bidi="fr-FR"/>
        </w:rPr>
        <w:footnoteReference w:id="364"/>
      </w:r>
      <w:r w:rsidRPr="00F313FF">
        <w:rPr>
          <w:lang w:eastAsia="fr-FR" w:bidi="fr-FR"/>
        </w:rPr>
        <w:t>. L’abbé Hot, de Sainte-Geneviève-de-Batiscan, achète maints ouvrages de religion, s’enquiert de ce qui « reste à ve</w:t>
      </w:r>
      <w:r w:rsidRPr="00F313FF">
        <w:rPr>
          <w:lang w:eastAsia="fr-FR" w:bidi="fr-FR"/>
        </w:rPr>
        <w:t>n</w:t>
      </w:r>
      <w:r w:rsidRPr="00F313FF">
        <w:rPr>
          <w:lang w:eastAsia="fr-FR" w:bidi="fr-FR"/>
        </w:rPr>
        <w:t>dre », envoie ses comma</w:t>
      </w:r>
      <w:r w:rsidRPr="00F313FF">
        <w:rPr>
          <w:lang w:eastAsia="fr-FR" w:bidi="fr-FR"/>
        </w:rPr>
        <w:t>n</w:t>
      </w:r>
      <w:r w:rsidRPr="00F313FF">
        <w:rPr>
          <w:lang w:eastAsia="fr-FR" w:bidi="fr-FR"/>
        </w:rPr>
        <w:t>des pour le printemps et prie Bossange de le rappeler « aux ressouvenirs de Monsieur P</w:t>
      </w:r>
      <w:r w:rsidRPr="00F313FF">
        <w:rPr>
          <w:lang w:eastAsia="fr-FR" w:bidi="fr-FR"/>
        </w:rPr>
        <w:t>a</w:t>
      </w:r>
      <w:r w:rsidRPr="00F313FF">
        <w:rPr>
          <w:lang w:eastAsia="fr-FR" w:bidi="fr-FR"/>
        </w:rPr>
        <w:t>pineau, l’orateur de notre pa</w:t>
      </w:r>
      <w:r w:rsidRPr="00F313FF">
        <w:rPr>
          <w:lang w:eastAsia="fr-FR" w:bidi="fr-FR"/>
        </w:rPr>
        <w:t>r</w:t>
      </w:r>
      <w:r w:rsidRPr="00F313FF">
        <w:rPr>
          <w:lang w:eastAsia="fr-FR" w:bidi="fr-FR"/>
        </w:rPr>
        <w:t>lement</w:t>
      </w:r>
      <w:r>
        <w:rPr>
          <w:lang w:eastAsia="fr-FR" w:bidi="fr-FR"/>
        </w:rPr>
        <w:t> </w:t>
      </w:r>
      <w:r>
        <w:rPr>
          <w:rStyle w:val="Appelnotedebasdep"/>
          <w:lang w:eastAsia="fr-FR" w:bidi="fr-FR"/>
        </w:rPr>
        <w:footnoteReference w:id="365"/>
      </w:r>
      <w:r w:rsidRPr="00F313FF">
        <w:rPr>
          <w:lang w:eastAsia="fr-FR" w:bidi="fr-FR"/>
        </w:rPr>
        <w:t> ». La correspondance est parfois moralisatrice. L’abbé Desjardins de Québec écrit à Bossange : « Je vous félicite de vos promptes et bonnes affaires. Je vous en souhaite de meilleures encore surtout je vous prie d’être très délicat sur le choix des ouvrages. Pui</w:t>
      </w:r>
      <w:r w:rsidRPr="00F313FF">
        <w:rPr>
          <w:lang w:eastAsia="fr-FR" w:bidi="fr-FR"/>
        </w:rPr>
        <w:t>s</w:t>
      </w:r>
      <w:r w:rsidRPr="00F313FF">
        <w:rPr>
          <w:lang w:eastAsia="fr-FR" w:bidi="fr-FR"/>
        </w:rPr>
        <w:t>siez-vous faire un heureux voyage dans les États et nous en rapporter d’excellents articles de goût, de piété, de saine littérature</w:t>
      </w:r>
      <w:r>
        <w:rPr>
          <w:lang w:eastAsia="fr-FR" w:bidi="fr-FR"/>
        </w:rPr>
        <w:t> </w:t>
      </w:r>
      <w:r>
        <w:rPr>
          <w:rStyle w:val="Appelnotedebasdep"/>
          <w:lang w:eastAsia="fr-FR" w:bidi="fr-FR"/>
        </w:rPr>
        <w:footnoteReference w:id="366"/>
      </w:r>
      <w:r w:rsidRPr="00F313FF">
        <w:rPr>
          <w:lang w:eastAsia="fr-FR" w:bidi="fr-FR"/>
        </w:rPr>
        <w:t>. » Mor</w:t>
      </w:r>
      <w:r w:rsidRPr="00F313FF">
        <w:rPr>
          <w:lang w:eastAsia="fr-FR" w:bidi="fr-FR"/>
        </w:rPr>
        <w:t>a</w:t>
      </w:r>
      <w:r w:rsidRPr="00F313FF">
        <w:rPr>
          <w:lang w:eastAsia="fr-FR" w:bidi="fr-FR"/>
        </w:rPr>
        <w:t>lisatrice ici, la correspondance est ailleurs dire</w:t>
      </w:r>
      <w:r w:rsidRPr="00F313FF">
        <w:rPr>
          <w:lang w:eastAsia="fr-FR" w:bidi="fr-FR"/>
        </w:rPr>
        <w:t>c</w:t>
      </w:r>
      <w:r w:rsidRPr="00F313FF">
        <w:rPr>
          <w:lang w:eastAsia="fr-FR" w:bidi="fr-FR"/>
        </w:rPr>
        <w:t>te et franche à propos des prix et des concurrents...</w:t>
      </w:r>
    </w:p>
    <w:p w:rsidR="00650B90" w:rsidRPr="00F313FF" w:rsidRDefault="00650B90" w:rsidP="00650B90">
      <w:pPr>
        <w:spacing w:before="120" w:after="120"/>
        <w:jc w:val="both"/>
      </w:pPr>
      <w:r w:rsidRPr="00F313FF">
        <w:rPr>
          <w:lang w:eastAsia="fr-FR" w:bidi="fr-FR"/>
        </w:rPr>
        <w:t xml:space="preserve">L’abbé Dufresne veut bien prendre le </w:t>
      </w:r>
      <w:r w:rsidRPr="00A50A1D">
        <w:rPr>
          <w:i/>
        </w:rPr>
        <w:t>Traité de la religion</w:t>
      </w:r>
      <w:r w:rsidRPr="00F313FF">
        <w:rPr>
          <w:lang w:eastAsia="fr-FR" w:bidi="fr-FR"/>
        </w:rPr>
        <w:t xml:space="preserve"> de Be</w:t>
      </w:r>
      <w:r w:rsidRPr="00F313FF">
        <w:rPr>
          <w:lang w:eastAsia="fr-FR" w:bidi="fr-FR"/>
        </w:rPr>
        <w:t>r</w:t>
      </w:r>
      <w:r w:rsidRPr="00F313FF">
        <w:rPr>
          <w:lang w:eastAsia="fr-FR" w:bidi="fr-FR"/>
        </w:rPr>
        <w:t>gier si Bossange le lui laisse au même prix que « M. Besserer qui re</w:t>
      </w:r>
      <w:r w:rsidRPr="00F313FF">
        <w:rPr>
          <w:lang w:eastAsia="fr-FR" w:bidi="fr-FR"/>
        </w:rPr>
        <w:t>n</w:t>
      </w:r>
      <w:r w:rsidRPr="00F313FF">
        <w:rPr>
          <w:lang w:eastAsia="fr-FR" w:bidi="fr-FR"/>
        </w:rPr>
        <w:t>tre d’Europe avec à peu près 77 valises de livres</w:t>
      </w:r>
      <w:r>
        <w:rPr>
          <w:lang w:eastAsia="fr-FR" w:bidi="fr-FR"/>
        </w:rPr>
        <w:t> </w:t>
      </w:r>
      <w:r>
        <w:rPr>
          <w:rStyle w:val="Appelnotedebasdep"/>
          <w:lang w:eastAsia="fr-FR" w:bidi="fr-FR"/>
        </w:rPr>
        <w:footnoteReference w:id="367"/>
      </w:r>
      <w:r w:rsidRPr="00F313FF">
        <w:rPr>
          <w:lang w:eastAsia="fr-FR" w:bidi="fr-FR"/>
        </w:rPr>
        <w:t> ». L’abbé Orfroy lui écrit : « Entre vous et moi, vos livres font très chers, et voilà le point principal. Je vous su</w:t>
      </w:r>
      <w:r w:rsidRPr="00F313FF">
        <w:rPr>
          <w:lang w:eastAsia="fr-FR" w:bidi="fr-FR"/>
        </w:rPr>
        <w:t>p</w:t>
      </w:r>
      <w:r w:rsidRPr="00F313FF">
        <w:rPr>
          <w:lang w:eastAsia="fr-FR" w:bidi="fr-FR"/>
        </w:rPr>
        <w:t>plie de ne pas courir le risque de m’en adresser d’autres</w:t>
      </w:r>
      <w:r>
        <w:rPr>
          <w:lang w:eastAsia="fr-FR" w:bidi="fr-FR"/>
        </w:rPr>
        <w:t> </w:t>
      </w:r>
      <w:r>
        <w:rPr>
          <w:rStyle w:val="Appelnotedebasdep"/>
          <w:lang w:eastAsia="fr-FR" w:bidi="fr-FR"/>
        </w:rPr>
        <w:footnoteReference w:id="368"/>
      </w:r>
      <w:r w:rsidRPr="00F313FF">
        <w:rPr>
          <w:lang w:eastAsia="fr-FR" w:bidi="fr-FR"/>
        </w:rPr>
        <w:t>. » L’abbé Hot se fait sans doute le porte-parole de quelques clients :</w:t>
      </w:r>
    </w:p>
    <w:p w:rsidR="00650B90" w:rsidRDefault="00650B90" w:rsidP="00650B90">
      <w:pPr>
        <w:pStyle w:val="Grillecouleur-Accent1"/>
        <w:rPr>
          <w:lang w:eastAsia="fr-FR" w:bidi="fr-FR"/>
        </w:rPr>
      </w:pPr>
    </w:p>
    <w:p w:rsidR="00650B90" w:rsidRDefault="00650B90" w:rsidP="00650B90">
      <w:pPr>
        <w:pStyle w:val="Grillecouleur-Accent1"/>
        <w:rPr>
          <w:lang w:eastAsia="fr-FR" w:bidi="fr-FR"/>
        </w:rPr>
      </w:pPr>
      <w:r w:rsidRPr="00F313FF">
        <w:rPr>
          <w:lang w:eastAsia="fr-FR" w:bidi="fr-FR"/>
        </w:rPr>
        <w:t>Je suis satisfait surtout de la bible mais le prix en es</w:t>
      </w:r>
      <w:r>
        <w:rPr>
          <w:lang w:eastAsia="fr-FR" w:bidi="fr-FR"/>
        </w:rPr>
        <w:t>t énorme. Elle est à £</w:t>
      </w:r>
      <w:r w:rsidRPr="00F313FF">
        <w:rPr>
          <w:lang w:eastAsia="fr-FR" w:bidi="fr-FR"/>
        </w:rPr>
        <w:t>12 cartonnée et £ 14,14 reliée chez D</w:t>
      </w:r>
      <w:r w:rsidRPr="00F313FF">
        <w:rPr>
          <w:lang w:eastAsia="fr-FR" w:bidi="fr-FR"/>
        </w:rPr>
        <w:t>u</w:t>
      </w:r>
      <w:r w:rsidRPr="00F313FF">
        <w:rPr>
          <w:lang w:eastAsia="fr-FR" w:bidi="fr-FR"/>
        </w:rPr>
        <w:t xml:space="preserve">leau [Londres] et il faut </w:t>
      </w:r>
      <w:r>
        <w:rPr>
          <w:lang w:eastAsia="fr-FR" w:bidi="fr-FR"/>
        </w:rPr>
        <w:t>que je vous en donne £</w:t>
      </w:r>
      <w:r w:rsidRPr="00F313FF">
        <w:rPr>
          <w:lang w:eastAsia="fr-FR" w:bidi="fr-FR"/>
        </w:rPr>
        <w:t>30 ! Vous les aurez certainement et sans le plus petit r</w:t>
      </w:r>
      <w:r w:rsidRPr="00F313FF">
        <w:rPr>
          <w:lang w:eastAsia="fr-FR" w:bidi="fr-FR"/>
        </w:rPr>
        <w:t>e</w:t>
      </w:r>
      <w:r w:rsidRPr="00F313FF">
        <w:rPr>
          <w:lang w:eastAsia="fr-FR" w:bidi="fr-FR"/>
        </w:rPr>
        <w:t>tardement, mais je suis mortifié d’être obligé d’arrêter mes demandes. Je ne vous dirai pas le moindre mot qui ait l’air de vouloir vous raviser sur le commerce de livres dans ce païs-ci. Je ne vous parle que pour nos int</w:t>
      </w:r>
      <w:r w:rsidRPr="00F313FF">
        <w:rPr>
          <w:lang w:eastAsia="fr-FR" w:bidi="fr-FR"/>
        </w:rPr>
        <w:t>é</w:t>
      </w:r>
      <w:r w:rsidRPr="00F313FF">
        <w:rPr>
          <w:lang w:eastAsia="fr-FR" w:bidi="fr-FR"/>
        </w:rPr>
        <w:t>rêts, et encore ce n’est pas parce qu’ils s’accordent avec les vôtres. Si vous ne vous mettriez pas faussement dans l’imagination de gagner cent pour cent avec nous, nous ne</w:t>
      </w:r>
      <w:r>
        <w:rPr>
          <w:lang w:eastAsia="fr-FR" w:bidi="fr-FR"/>
        </w:rPr>
        <w:t xml:space="preserve"> [209] </w:t>
      </w:r>
      <w:r w:rsidRPr="00F313FF">
        <w:rPr>
          <w:lang w:eastAsia="fr-FR" w:bidi="fr-FR"/>
        </w:rPr>
        <w:t>serions pas privés du plaisir de monter nos b</w:t>
      </w:r>
      <w:r w:rsidRPr="00F313FF">
        <w:rPr>
          <w:lang w:eastAsia="fr-FR" w:bidi="fr-FR"/>
        </w:rPr>
        <w:t>i</w:t>
      </w:r>
      <w:r w:rsidRPr="00F313FF">
        <w:rPr>
          <w:lang w:eastAsia="fr-FR" w:bidi="fr-FR"/>
        </w:rPr>
        <w:t xml:space="preserve">bliothèques, et vous, vous auriez la satisfaction de monter votre commerce sur un capital considérable, quoi qu’il en soit, je vous demande combien vous me vendrez la </w:t>
      </w:r>
      <w:r w:rsidRPr="00A50A1D">
        <w:rPr>
          <w:i/>
        </w:rPr>
        <w:t>Thé</w:t>
      </w:r>
      <w:r w:rsidRPr="00A50A1D">
        <w:rPr>
          <w:i/>
        </w:rPr>
        <w:t>o</w:t>
      </w:r>
      <w:r w:rsidRPr="00A50A1D">
        <w:rPr>
          <w:i/>
        </w:rPr>
        <w:t>logie</w:t>
      </w:r>
      <w:r w:rsidRPr="00F313FF">
        <w:rPr>
          <w:lang w:eastAsia="fr-FR" w:bidi="fr-FR"/>
        </w:rPr>
        <w:t xml:space="preserve"> de Billuart</w:t>
      </w:r>
      <w:r>
        <w:rPr>
          <w:lang w:eastAsia="fr-FR" w:bidi="fr-FR"/>
        </w:rPr>
        <w:t> </w:t>
      </w:r>
      <w:r>
        <w:rPr>
          <w:rStyle w:val="Appelnotedebasdep"/>
          <w:lang w:eastAsia="fr-FR" w:bidi="fr-FR"/>
        </w:rPr>
        <w:footnoteReference w:id="369"/>
      </w:r>
      <w:r w:rsidRPr="00F313FF">
        <w:rPr>
          <w:lang w:eastAsia="fr-FR" w:bidi="fr-FR"/>
        </w:rPr>
        <w:t>.</w:t>
      </w:r>
    </w:p>
    <w:p w:rsidR="00650B90" w:rsidRDefault="00650B90" w:rsidP="00650B90">
      <w:pPr>
        <w:pStyle w:val="Grillecouleur-Accent1"/>
        <w:rPr>
          <w:lang w:eastAsia="fr-FR" w:bidi="fr-FR"/>
        </w:rPr>
      </w:pPr>
    </w:p>
    <w:p w:rsidR="00650B90" w:rsidRPr="00F313FF" w:rsidRDefault="00650B90" w:rsidP="00650B90">
      <w:pPr>
        <w:spacing w:before="120" w:after="120"/>
        <w:jc w:val="both"/>
      </w:pPr>
      <w:r>
        <w:rPr>
          <w:lang w:eastAsia="fr-FR" w:bidi="fr-FR"/>
        </w:rPr>
        <w:br w:type="page"/>
      </w:r>
      <w:r w:rsidRPr="00F313FF">
        <w:rPr>
          <w:lang w:eastAsia="fr-FR" w:bidi="fr-FR"/>
        </w:rPr>
        <w:t>L’abbé Hot n’en démord pas ; il prie Bossange d’être « coulant », lui qui « gagne assez ». Pas un mois presque en 1816 sans qu’il ne veuille prouver à Bossange « l’énormité de [ses] gains</w:t>
      </w:r>
      <w:r>
        <w:rPr>
          <w:lang w:eastAsia="fr-FR" w:bidi="fr-FR"/>
        </w:rPr>
        <w:t> </w:t>
      </w:r>
      <w:r>
        <w:rPr>
          <w:rStyle w:val="Appelnotedebasdep"/>
          <w:lang w:eastAsia="fr-FR" w:bidi="fr-FR"/>
        </w:rPr>
        <w:footnoteReference w:id="370"/>
      </w:r>
      <w:r w:rsidRPr="00F313FF">
        <w:rPr>
          <w:lang w:eastAsia="fr-FR" w:bidi="fr-FR"/>
        </w:rPr>
        <w:t> ». Un agent de Bossange à Québec lui rappelle les bons prix du libraire Reiffen</w:t>
      </w:r>
      <w:r w:rsidRPr="00F313FF">
        <w:rPr>
          <w:lang w:eastAsia="fr-FR" w:bidi="fr-FR"/>
        </w:rPr>
        <w:t>s</w:t>
      </w:r>
      <w:r w:rsidRPr="00F313FF">
        <w:rPr>
          <w:lang w:eastAsia="fr-FR" w:bidi="fr-FR"/>
        </w:rPr>
        <w:t>tein de la capitale et ceux d’un « monsieur de la maison B et W de Londres » qui vient de débarquer avec 15 caisses de livres reliés</w:t>
      </w:r>
      <w:r>
        <w:rPr>
          <w:lang w:eastAsia="fr-FR" w:bidi="fr-FR"/>
        </w:rPr>
        <w:t> </w:t>
      </w:r>
      <w:r>
        <w:rPr>
          <w:rStyle w:val="Appelnotedebasdep"/>
          <w:lang w:eastAsia="fr-FR" w:bidi="fr-FR"/>
        </w:rPr>
        <w:footnoteReference w:id="371"/>
      </w:r>
      <w:r w:rsidRPr="00F313FF">
        <w:rPr>
          <w:lang w:eastAsia="fr-FR" w:bidi="fr-FR"/>
        </w:rPr>
        <w:t>. Bo</w:t>
      </w:r>
      <w:r w:rsidRPr="00F313FF">
        <w:rPr>
          <w:lang w:eastAsia="fr-FR" w:bidi="fr-FR"/>
        </w:rPr>
        <w:t>s</w:t>
      </w:r>
      <w:r w:rsidRPr="00F313FF">
        <w:rPr>
          <w:lang w:eastAsia="fr-FR" w:bidi="fr-FR"/>
        </w:rPr>
        <w:t>sange saura toutefois faire des réductions à l’occasion</w:t>
      </w:r>
      <w:r>
        <w:rPr>
          <w:lang w:eastAsia="fr-FR" w:bidi="fr-FR"/>
        </w:rPr>
        <w:t> </w:t>
      </w:r>
      <w:r>
        <w:rPr>
          <w:rStyle w:val="Appelnotedebasdep"/>
          <w:lang w:eastAsia="fr-FR" w:bidi="fr-FR"/>
        </w:rPr>
        <w:footnoteReference w:id="372"/>
      </w:r>
      <w:r w:rsidRPr="00F313FF">
        <w:rPr>
          <w:lang w:eastAsia="fr-FR" w:bidi="fr-FR"/>
        </w:rPr>
        <w:t>.</w:t>
      </w:r>
    </w:p>
    <w:p w:rsidR="00650B90" w:rsidRDefault="00650B90" w:rsidP="00650B90">
      <w:pPr>
        <w:spacing w:before="120" w:after="120"/>
        <w:jc w:val="both"/>
        <w:rPr>
          <w:szCs w:val="24"/>
          <w:lang w:eastAsia="fr-FR" w:bidi="fr-FR"/>
        </w:rPr>
      </w:pPr>
    </w:p>
    <w:p w:rsidR="00650B90" w:rsidRPr="00F313FF" w:rsidRDefault="00650B90" w:rsidP="00650B90">
      <w:pPr>
        <w:pStyle w:val="a"/>
      </w:pPr>
      <w:r w:rsidRPr="00F313FF">
        <w:t>Le retour en France (1819)</w:t>
      </w:r>
    </w:p>
    <w:p w:rsidR="00650B90" w:rsidRDefault="00650B90" w:rsidP="00650B90">
      <w:pPr>
        <w:spacing w:before="120" w:after="120"/>
        <w:jc w:val="both"/>
        <w:rPr>
          <w:lang w:eastAsia="fr-FR" w:bidi="fr-FR"/>
        </w:rPr>
      </w:pPr>
    </w:p>
    <w:p w:rsidR="00650B90" w:rsidRPr="00F313FF" w:rsidRDefault="00650B90" w:rsidP="00650B90">
      <w:pPr>
        <w:spacing w:before="120" w:after="120"/>
        <w:jc w:val="both"/>
      </w:pPr>
      <w:r w:rsidRPr="00F313FF">
        <w:rPr>
          <w:lang w:eastAsia="fr-FR" w:bidi="fr-FR"/>
        </w:rPr>
        <w:t>Débarqué à Québec en se</w:t>
      </w:r>
      <w:r w:rsidRPr="00F313FF">
        <w:rPr>
          <w:lang w:eastAsia="fr-FR" w:bidi="fr-FR"/>
        </w:rPr>
        <w:t>p</w:t>
      </w:r>
      <w:r w:rsidRPr="00F313FF">
        <w:rPr>
          <w:lang w:eastAsia="fr-FR" w:bidi="fr-FR"/>
        </w:rPr>
        <w:t>tembre 1815, Hector Bossange s’embarque pour l’Europe et la France vers février 1819</w:t>
      </w:r>
      <w:r>
        <w:rPr>
          <w:lang w:eastAsia="fr-FR" w:bidi="fr-FR"/>
        </w:rPr>
        <w:t> </w:t>
      </w:r>
      <w:r>
        <w:rPr>
          <w:rStyle w:val="Appelnotedebasdep"/>
          <w:lang w:eastAsia="fr-FR" w:bidi="fr-FR"/>
        </w:rPr>
        <w:footnoteReference w:id="373"/>
      </w:r>
      <w:r w:rsidRPr="00F313FF">
        <w:rPr>
          <w:lang w:eastAsia="fr-FR" w:bidi="fr-FR"/>
        </w:rPr>
        <w:t>. Associé à Denis-Benjamin Papineau depuis janvier 1819</w:t>
      </w:r>
      <w:r>
        <w:rPr>
          <w:lang w:eastAsia="fr-FR" w:bidi="fr-FR"/>
        </w:rPr>
        <w:t> </w:t>
      </w:r>
      <w:r>
        <w:rPr>
          <w:rStyle w:val="Appelnotedebasdep"/>
          <w:lang w:eastAsia="fr-FR" w:bidi="fr-FR"/>
        </w:rPr>
        <w:footnoteReference w:id="374"/>
      </w:r>
      <w:r w:rsidRPr="00F313FF">
        <w:rPr>
          <w:lang w:eastAsia="fr-FR" w:bidi="fr-FR"/>
        </w:rPr>
        <w:t>, Bossange garde officiellement ses intérêts dans la maison Bossange et Papineau de Montréal jusqu’au 31 décembre 1821, alors que la maison devient ce</w:t>
      </w:r>
      <w:r w:rsidRPr="00F313FF">
        <w:rPr>
          <w:lang w:eastAsia="fr-FR" w:bidi="fr-FR"/>
        </w:rPr>
        <w:t>l</w:t>
      </w:r>
      <w:r w:rsidRPr="00F313FF">
        <w:rPr>
          <w:lang w:eastAsia="fr-FR" w:bidi="fr-FR"/>
        </w:rPr>
        <w:t>le de Papineau et Lamontagne</w:t>
      </w:r>
      <w:r>
        <w:rPr>
          <w:lang w:eastAsia="fr-FR" w:bidi="fr-FR"/>
        </w:rPr>
        <w:t> </w:t>
      </w:r>
      <w:r>
        <w:rPr>
          <w:rStyle w:val="Appelnotedebasdep"/>
          <w:lang w:eastAsia="fr-FR" w:bidi="fr-FR"/>
        </w:rPr>
        <w:footnoteReference w:id="375"/>
      </w:r>
      <w:r w:rsidRPr="00F313FF">
        <w:rPr>
          <w:lang w:eastAsia="fr-FR" w:bidi="fr-FR"/>
        </w:rPr>
        <w:t>. En mars 1820, Hector et son frère et associé Adolphe obtiennent leur brevet de libraires</w:t>
      </w:r>
      <w:r>
        <w:rPr>
          <w:lang w:eastAsia="fr-FR" w:bidi="fr-FR"/>
        </w:rPr>
        <w:t> </w:t>
      </w:r>
      <w:r>
        <w:rPr>
          <w:rStyle w:val="Appelnotedebasdep"/>
          <w:lang w:eastAsia="fr-FR" w:bidi="fr-FR"/>
        </w:rPr>
        <w:footnoteReference w:id="376"/>
      </w:r>
      <w:r w:rsidRPr="00F313FF">
        <w:rPr>
          <w:lang w:eastAsia="fr-FR" w:bidi="fr-FR"/>
        </w:rPr>
        <w:t>, tiennent l</w:t>
      </w:r>
      <w:r w:rsidRPr="00F313FF">
        <w:rPr>
          <w:lang w:eastAsia="fr-FR" w:bidi="fr-FR"/>
        </w:rPr>
        <w:t>i</w:t>
      </w:r>
      <w:r w:rsidRPr="00F313FF">
        <w:rPr>
          <w:lang w:eastAsia="fr-FR" w:bidi="fr-FR"/>
        </w:rPr>
        <w:t xml:space="preserve">brairie au 60, rue Saint-André-des-Arts et publient leur premier </w:t>
      </w:r>
      <w:r w:rsidRPr="00F313FF">
        <w:t>Cat</w:t>
      </w:r>
      <w:r w:rsidRPr="00F313FF">
        <w:t>a</w:t>
      </w:r>
      <w:r w:rsidRPr="00F313FF">
        <w:t>logue</w:t>
      </w:r>
      <w:r>
        <w:t> </w:t>
      </w:r>
      <w:r>
        <w:rPr>
          <w:rStyle w:val="Appelnotedebasdep"/>
        </w:rPr>
        <w:footnoteReference w:id="377"/>
      </w:r>
      <w:r w:rsidRPr="00F313FF">
        <w:rPr>
          <w:lang w:eastAsia="fr-FR" w:bidi="fr-FR"/>
        </w:rPr>
        <w:t>.</w:t>
      </w:r>
    </w:p>
    <w:p w:rsidR="00650B90" w:rsidRPr="00F313FF" w:rsidRDefault="00650B90" w:rsidP="00650B90">
      <w:pPr>
        <w:spacing w:before="120" w:after="120"/>
        <w:jc w:val="both"/>
      </w:pPr>
      <w:r w:rsidRPr="00F313FF">
        <w:rPr>
          <w:lang w:eastAsia="fr-FR" w:bidi="fr-FR"/>
        </w:rPr>
        <w:t>Débarqué seul à Québec en 1815, Hector Bossange s’embarque pour la France début février 1819, marié à Marie-Julie Fabre (15 juin 1796-2 août 1883) depuis le 14 octobre 1816</w:t>
      </w:r>
      <w:r>
        <w:rPr>
          <w:lang w:eastAsia="fr-FR" w:bidi="fr-FR"/>
        </w:rPr>
        <w:t> </w:t>
      </w:r>
      <w:r>
        <w:rPr>
          <w:rStyle w:val="Appelnotedebasdep"/>
          <w:lang w:eastAsia="fr-FR" w:bidi="fr-FR"/>
        </w:rPr>
        <w:footnoteReference w:id="378"/>
      </w:r>
      <w:r w:rsidRPr="00F313FF">
        <w:rPr>
          <w:lang w:eastAsia="fr-FR" w:bidi="fr-FR"/>
        </w:rPr>
        <w:t>.</w:t>
      </w:r>
    </w:p>
    <w:p w:rsidR="00650B90" w:rsidRPr="00F313FF" w:rsidRDefault="00650B90" w:rsidP="00650B90">
      <w:pPr>
        <w:spacing w:before="120" w:after="120"/>
        <w:jc w:val="both"/>
      </w:pPr>
      <w:r w:rsidRPr="00F313FF">
        <w:rPr>
          <w:lang w:eastAsia="fr-FR" w:bidi="fr-FR"/>
        </w:rPr>
        <w:t>Au triple titre de libraire, de parent et d’ami, Hector Bossange e</w:t>
      </w:r>
      <w:r w:rsidRPr="00F313FF">
        <w:rPr>
          <w:lang w:eastAsia="fr-FR" w:bidi="fr-FR"/>
        </w:rPr>
        <w:t>n</w:t>
      </w:r>
      <w:r w:rsidRPr="00F313FF">
        <w:rPr>
          <w:lang w:eastAsia="fr-FR" w:bidi="fr-FR"/>
        </w:rPr>
        <w:t>tretiendra des relations continues avec les C</w:t>
      </w:r>
      <w:r w:rsidRPr="00F313FF">
        <w:rPr>
          <w:lang w:eastAsia="fr-FR" w:bidi="fr-FR"/>
        </w:rPr>
        <w:t>a</w:t>
      </w:r>
      <w:r w:rsidRPr="00F313FF">
        <w:rPr>
          <w:lang w:eastAsia="fr-FR" w:bidi="fr-FR"/>
        </w:rPr>
        <w:t>nadiens français jus</w:t>
      </w:r>
      <w:r>
        <w:rPr>
          <w:lang w:eastAsia="fr-FR" w:bidi="fr-FR"/>
        </w:rPr>
        <w:t>qu’à sa mort le 10 janvier 1884.</w:t>
      </w:r>
      <w:r w:rsidRPr="00F313FF">
        <w:rPr>
          <w:lang w:eastAsia="fr-FR" w:bidi="fr-FR"/>
        </w:rPr>
        <w:t xml:space="preserve"> L’hi</w:t>
      </w:r>
      <w:r>
        <w:rPr>
          <w:lang w:eastAsia="fr-FR" w:bidi="fr-FR"/>
        </w:rPr>
        <w:t>stoire de ces relations épisto</w:t>
      </w:r>
      <w:r w:rsidRPr="00F313FF">
        <w:rPr>
          <w:lang w:eastAsia="fr-FR" w:bidi="fr-FR"/>
        </w:rPr>
        <w:t>laires et de cette hosp</w:t>
      </w:r>
      <w:r w:rsidRPr="00F313FF">
        <w:rPr>
          <w:lang w:eastAsia="fr-FR" w:bidi="fr-FR"/>
        </w:rPr>
        <w:t>i</w:t>
      </w:r>
      <w:r w:rsidRPr="00F313FF">
        <w:rPr>
          <w:lang w:eastAsia="fr-FR" w:bidi="fr-FR"/>
        </w:rPr>
        <w:t>talité parisienne des Fabre-Bossange après 1820 reste à faire. En laissant à notre coll</w:t>
      </w:r>
      <w:r w:rsidRPr="00F313FF">
        <w:rPr>
          <w:lang w:eastAsia="fr-FR" w:bidi="fr-FR"/>
        </w:rPr>
        <w:t>è</w:t>
      </w:r>
      <w:r w:rsidRPr="00F313FF">
        <w:rPr>
          <w:lang w:eastAsia="fr-FR" w:bidi="fr-FR"/>
        </w:rPr>
        <w:t>gue Nicole Felkay le soin d’établir l’histoire de la carrière européenne des Bossange, nous nous limit</w:t>
      </w:r>
      <w:r w:rsidRPr="00F313FF">
        <w:rPr>
          <w:lang w:eastAsia="fr-FR" w:bidi="fr-FR"/>
        </w:rPr>
        <w:t>e</w:t>
      </w:r>
      <w:r w:rsidRPr="00F313FF">
        <w:rPr>
          <w:lang w:eastAsia="fr-FR" w:bidi="fr-FR"/>
        </w:rPr>
        <w:t>rons à que</w:t>
      </w:r>
      <w:r w:rsidRPr="00F313FF">
        <w:rPr>
          <w:lang w:eastAsia="fr-FR" w:bidi="fr-FR"/>
        </w:rPr>
        <w:t>l</w:t>
      </w:r>
      <w:r w:rsidRPr="00F313FF">
        <w:rPr>
          <w:lang w:eastAsia="fr-FR" w:bidi="fr-FR"/>
        </w:rPr>
        <w:t>ques aspects qui concernent directement le devenir, après 1820, de la librairie Bossange et Papineau de Montréal et ses liens avec la carrière parisie</w:t>
      </w:r>
      <w:r w:rsidRPr="00F313FF">
        <w:rPr>
          <w:lang w:eastAsia="fr-FR" w:bidi="fr-FR"/>
        </w:rPr>
        <w:t>n</w:t>
      </w:r>
      <w:r w:rsidRPr="00F313FF">
        <w:rPr>
          <w:lang w:eastAsia="fr-FR" w:bidi="fr-FR"/>
        </w:rPr>
        <w:t>ne des Bossange.</w:t>
      </w:r>
    </w:p>
    <w:p w:rsidR="00650B90" w:rsidRPr="00F313FF" w:rsidRDefault="00650B90" w:rsidP="00650B90">
      <w:pPr>
        <w:spacing w:before="120" w:after="120"/>
        <w:jc w:val="both"/>
      </w:pPr>
      <w:r w:rsidRPr="00F313FF">
        <w:rPr>
          <w:lang w:eastAsia="fr-FR" w:bidi="fr-FR"/>
        </w:rPr>
        <w:t>Dès 1822, Martin Bossange accueille dans ses fameuses « Galeries » le beau-frère de son fils aîné, Edouard-Raymond Fabre qui y fait d</w:t>
      </w:r>
      <w:r w:rsidRPr="00F313FF">
        <w:rPr>
          <w:lang w:eastAsia="fr-FR" w:bidi="fr-FR"/>
        </w:rPr>
        <w:t>u</w:t>
      </w:r>
      <w:r w:rsidRPr="00F313FF">
        <w:rPr>
          <w:lang w:eastAsia="fr-FR" w:bidi="fr-FR"/>
        </w:rPr>
        <w:t>rant une année l’apprentissage du commerce de librairie. De</w:t>
      </w:r>
      <w:r>
        <w:rPr>
          <w:lang w:eastAsia="fr-FR" w:bidi="fr-FR"/>
        </w:rPr>
        <w:t xml:space="preserve"> [210] </w:t>
      </w:r>
      <w:r w:rsidRPr="00F313FF">
        <w:rPr>
          <w:lang w:eastAsia="fr-FR" w:bidi="fr-FR"/>
        </w:rPr>
        <w:t>retour à Montréal en mai 1823</w:t>
      </w:r>
      <w:r>
        <w:rPr>
          <w:lang w:eastAsia="fr-FR" w:bidi="fr-FR"/>
        </w:rPr>
        <w:t> </w:t>
      </w:r>
      <w:r>
        <w:rPr>
          <w:rStyle w:val="Appelnotedebasdep"/>
          <w:lang w:eastAsia="fr-FR" w:bidi="fr-FR"/>
        </w:rPr>
        <w:footnoteReference w:id="379"/>
      </w:r>
      <w:r w:rsidRPr="00F313FF">
        <w:rPr>
          <w:lang w:eastAsia="fr-FR" w:bidi="fr-FR"/>
        </w:rPr>
        <w:t>, É.-R. Fabre s’est déjà porté acquéreur de la maison Papineau et Lamontagne</w:t>
      </w:r>
      <w:r>
        <w:rPr>
          <w:lang w:eastAsia="fr-FR" w:bidi="fr-FR"/>
        </w:rPr>
        <w:t> </w:t>
      </w:r>
      <w:r>
        <w:rPr>
          <w:rStyle w:val="Appelnotedebasdep"/>
          <w:lang w:eastAsia="fr-FR" w:bidi="fr-FR"/>
        </w:rPr>
        <w:footnoteReference w:id="380"/>
      </w:r>
      <w:r w:rsidRPr="00F313FF">
        <w:rPr>
          <w:lang w:eastAsia="fr-FR" w:bidi="fr-FR"/>
        </w:rPr>
        <w:t xml:space="preserve"> qui devie</w:t>
      </w:r>
      <w:r w:rsidRPr="00F313FF">
        <w:rPr>
          <w:lang w:eastAsia="fr-FR" w:bidi="fr-FR"/>
        </w:rPr>
        <w:t>n</w:t>
      </w:r>
      <w:r w:rsidRPr="00F313FF">
        <w:rPr>
          <w:lang w:eastAsia="fr-FR" w:bidi="fr-FR"/>
        </w:rPr>
        <w:t>dra, ju</w:t>
      </w:r>
      <w:r w:rsidRPr="00F313FF">
        <w:rPr>
          <w:lang w:eastAsia="fr-FR" w:bidi="fr-FR"/>
        </w:rPr>
        <w:t>s</w:t>
      </w:r>
      <w:r w:rsidRPr="00F313FF">
        <w:rPr>
          <w:lang w:eastAsia="fr-FR" w:bidi="fr-FR"/>
        </w:rPr>
        <w:t>qu’à la mort de Fabre (1854), la librairie francophone la plus impo</w:t>
      </w:r>
      <w:r w:rsidRPr="00F313FF">
        <w:rPr>
          <w:lang w:eastAsia="fr-FR" w:bidi="fr-FR"/>
        </w:rPr>
        <w:t>r</w:t>
      </w:r>
      <w:r w:rsidRPr="00F313FF">
        <w:rPr>
          <w:lang w:eastAsia="fr-FR" w:bidi="fr-FR"/>
        </w:rPr>
        <w:t>tante de Montréal</w:t>
      </w:r>
      <w:r>
        <w:rPr>
          <w:lang w:eastAsia="fr-FR" w:bidi="fr-FR"/>
        </w:rPr>
        <w:t> </w:t>
      </w:r>
      <w:r>
        <w:rPr>
          <w:rStyle w:val="Appelnotedebasdep"/>
          <w:lang w:eastAsia="fr-FR" w:bidi="fr-FR"/>
        </w:rPr>
        <w:footnoteReference w:id="381"/>
      </w:r>
      <w:r w:rsidRPr="00F313FF">
        <w:rPr>
          <w:lang w:eastAsia="fr-FR" w:bidi="fr-FR"/>
        </w:rPr>
        <w:t>. Hector Bossange a-t-il eu des intérêts dans le commerce de son beau-frère ou fut-ce les simples liens fam</w:t>
      </w:r>
      <w:r w:rsidRPr="00F313FF">
        <w:rPr>
          <w:lang w:eastAsia="fr-FR" w:bidi="fr-FR"/>
        </w:rPr>
        <w:t>i</w:t>
      </w:r>
      <w:r w:rsidRPr="00F313FF">
        <w:rPr>
          <w:lang w:eastAsia="fr-FR" w:bidi="fr-FR"/>
        </w:rPr>
        <w:t>liaux qui permirent d’identifier en 1824 la « librairie de Bossange Fr</w:t>
      </w:r>
      <w:r w:rsidRPr="00F313FF">
        <w:rPr>
          <w:lang w:eastAsia="fr-FR" w:bidi="fr-FR"/>
        </w:rPr>
        <w:t>è</w:t>
      </w:r>
      <w:r w:rsidRPr="00F313FF">
        <w:rPr>
          <w:lang w:eastAsia="fr-FR" w:bidi="fr-FR"/>
        </w:rPr>
        <w:t>res » avec des adresses à Paris, à Leipzig et à « Mont-Réal (Bas Can</w:t>
      </w:r>
      <w:r w:rsidRPr="00F313FF">
        <w:rPr>
          <w:lang w:eastAsia="fr-FR" w:bidi="fr-FR"/>
        </w:rPr>
        <w:t>a</w:t>
      </w:r>
      <w:r w:rsidRPr="00F313FF">
        <w:rPr>
          <w:lang w:eastAsia="fr-FR" w:bidi="fr-FR"/>
        </w:rPr>
        <w:t>da)</w:t>
      </w:r>
      <w:r>
        <w:rPr>
          <w:lang w:eastAsia="fr-FR" w:bidi="fr-FR"/>
        </w:rPr>
        <w:t> </w:t>
      </w:r>
      <w:r>
        <w:rPr>
          <w:rStyle w:val="Appelnotedebasdep"/>
          <w:lang w:eastAsia="fr-FR" w:bidi="fr-FR"/>
        </w:rPr>
        <w:footnoteReference w:id="382"/>
      </w:r>
      <w:r w:rsidRPr="00F313FF">
        <w:rPr>
          <w:lang w:eastAsia="fr-FR" w:bidi="fr-FR"/>
        </w:rPr>
        <w:t> » ?</w:t>
      </w:r>
    </w:p>
    <w:p w:rsidR="00650B90" w:rsidRPr="00F313FF" w:rsidRDefault="00650B90" w:rsidP="00650B90">
      <w:pPr>
        <w:spacing w:before="120" w:after="120"/>
        <w:jc w:val="both"/>
      </w:pPr>
      <w:r w:rsidRPr="00F313FF">
        <w:rPr>
          <w:lang w:eastAsia="fr-FR" w:bidi="fr-FR"/>
        </w:rPr>
        <w:t xml:space="preserve">Deux ans après son retour du Canada, Hector Bossange publie les </w:t>
      </w:r>
      <w:r w:rsidRPr="00A50A1D">
        <w:rPr>
          <w:i/>
        </w:rPr>
        <w:t xml:space="preserve">Beautés de l’histoire du </w:t>
      </w:r>
      <w:r>
        <w:rPr>
          <w:i/>
        </w:rPr>
        <w:t>Canada</w:t>
      </w:r>
      <w:r>
        <w:t> </w:t>
      </w:r>
      <w:r>
        <w:rPr>
          <w:rStyle w:val="Appelnotedebasdep"/>
        </w:rPr>
        <w:footnoteReference w:id="383"/>
      </w:r>
      <w:r w:rsidRPr="00F313FF">
        <w:rPr>
          <w:lang w:eastAsia="fr-FR" w:bidi="fr-FR"/>
        </w:rPr>
        <w:t xml:space="preserve"> d’un certain D. Dainville, ident</w:t>
      </w:r>
      <w:r w:rsidRPr="00F313FF">
        <w:rPr>
          <w:lang w:eastAsia="fr-FR" w:bidi="fr-FR"/>
        </w:rPr>
        <w:t>i</w:t>
      </w:r>
      <w:r w:rsidRPr="00F313FF">
        <w:rPr>
          <w:lang w:eastAsia="fr-FR" w:bidi="fr-FR"/>
        </w:rPr>
        <w:t>fié par Nicole Felkay comme étant Philarète Chasles</w:t>
      </w:r>
      <w:r>
        <w:rPr>
          <w:lang w:eastAsia="fr-FR" w:bidi="fr-FR"/>
        </w:rPr>
        <w:t> </w:t>
      </w:r>
      <w:r>
        <w:rPr>
          <w:rStyle w:val="Appelnotedebasdep"/>
          <w:lang w:eastAsia="fr-FR" w:bidi="fr-FR"/>
        </w:rPr>
        <w:footnoteReference w:id="384"/>
      </w:r>
      <w:r w:rsidRPr="00F313FF">
        <w:rPr>
          <w:lang w:eastAsia="fr-FR" w:bidi="fr-FR"/>
        </w:rPr>
        <w:t>. Hector Bo</w:t>
      </w:r>
      <w:r w:rsidRPr="00F313FF">
        <w:rPr>
          <w:lang w:eastAsia="fr-FR" w:bidi="fr-FR"/>
        </w:rPr>
        <w:t>s</w:t>
      </w:r>
      <w:r w:rsidRPr="00F313FF">
        <w:rPr>
          <w:lang w:eastAsia="fr-FR" w:bidi="fr-FR"/>
        </w:rPr>
        <w:t>sa</w:t>
      </w:r>
      <w:r w:rsidRPr="00F313FF">
        <w:rPr>
          <w:lang w:eastAsia="fr-FR" w:bidi="fr-FR"/>
        </w:rPr>
        <w:t>n</w:t>
      </w:r>
      <w:r w:rsidRPr="00F313FF">
        <w:rPr>
          <w:lang w:eastAsia="fr-FR" w:bidi="fr-FR"/>
        </w:rPr>
        <w:t xml:space="preserve">ge demeure le principal exportateur de livres français au Québec. Françoise Parent-Lardeur établit, dans sa contribution à </w:t>
      </w:r>
      <w:r w:rsidRPr="00A50A1D">
        <w:rPr>
          <w:i/>
        </w:rPr>
        <w:t>Livre et lect</w:t>
      </w:r>
      <w:r w:rsidRPr="00A50A1D">
        <w:rPr>
          <w:i/>
        </w:rPr>
        <w:t>u</w:t>
      </w:r>
      <w:r w:rsidRPr="00A50A1D">
        <w:rPr>
          <w:i/>
        </w:rPr>
        <w:t>re au Québec</w:t>
      </w:r>
      <w:r>
        <w:t xml:space="preserve"> </w:t>
      </w:r>
      <w:r w:rsidRPr="00A50A1D">
        <w:rPr>
          <w:i/>
        </w:rPr>
        <w:t>(1800-1850)</w:t>
      </w:r>
      <w:r w:rsidRPr="00F313FF">
        <w:t>,</w:t>
      </w:r>
      <w:r w:rsidRPr="00F313FF">
        <w:rPr>
          <w:lang w:eastAsia="fr-FR" w:bidi="fr-FR"/>
        </w:rPr>
        <w:t xml:space="preserve"> qu’il effectue environ le tiers des envois de livres français au Québec de 1824 à 1827, environ 80% des livres e</w:t>
      </w:r>
      <w:r w:rsidRPr="00F313FF">
        <w:rPr>
          <w:lang w:eastAsia="fr-FR" w:bidi="fr-FR"/>
        </w:rPr>
        <w:t>x</w:t>
      </w:r>
      <w:r w:rsidRPr="00F313FF">
        <w:rPr>
          <w:lang w:eastAsia="fr-FR" w:bidi="fr-FR"/>
        </w:rPr>
        <w:t>pédiés à Montréal.</w:t>
      </w:r>
    </w:p>
    <w:p w:rsidR="00650B90" w:rsidRPr="00F313FF" w:rsidRDefault="00650B90" w:rsidP="00650B90">
      <w:pPr>
        <w:spacing w:before="120" w:after="120"/>
        <w:jc w:val="both"/>
      </w:pPr>
      <w:r w:rsidRPr="00F313FF">
        <w:rPr>
          <w:lang w:eastAsia="fr-FR" w:bidi="fr-FR"/>
        </w:rPr>
        <w:t xml:space="preserve">Ses activités canadiennes apparaissent aussi au dépôt de son bilan (10 mars 1831) et au </w:t>
      </w:r>
      <w:r w:rsidRPr="00A50A1D">
        <w:rPr>
          <w:i/>
        </w:rPr>
        <w:t>Rapport</w:t>
      </w:r>
      <w:r w:rsidRPr="00F313FF">
        <w:rPr>
          <w:lang w:eastAsia="fr-FR" w:bidi="fr-FR"/>
        </w:rPr>
        <w:t xml:space="preserve"> de sa faillite (16 jui</w:t>
      </w:r>
      <w:r w:rsidRPr="00F313FF">
        <w:rPr>
          <w:lang w:eastAsia="fr-FR" w:bidi="fr-FR"/>
        </w:rPr>
        <w:t>l</w:t>
      </w:r>
      <w:r w:rsidRPr="00F313FF">
        <w:rPr>
          <w:lang w:eastAsia="fr-FR" w:bidi="fr-FR"/>
        </w:rPr>
        <w:t>let 1831). Les 8</w:t>
      </w:r>
      <w:r>
        <w:rPr>
          <w:lang w:eastAsia="fr-FR" w:bidi="fr-FR"/>
        </w:rPr>
        <w:t> </w:t>
      </w:r>
      <w:r w:rsidRPr="00F313FF">
        <w:rPr>
          <w:lang w:eastAsia="fr-FR" w:bidi="fr-FR"/>
        </w:rPr>
        <w:t>138 francs que lui doivent ses six débiteurs montréalais ne constituent que 0,04</w:t>
      </w:r>
      <w:r>
        <w:rPr>
          <w:lang w:eastAsia="fr-FR" w:bidi="fr-FR"/>
        </w:rPr>
        <w:t>%</w:t>
      </w:r>
      <w:r w:rsidRPr="00F313FF">
        <w:rPr>
          <w:lang w:eastAsia="fr-FR" w:bidi="fr-FR"/>
        </w:rPr>
        <w:t xml:space="preserve"> de la totalité de son actif (218</w:t>
      </w:r>
      <w:r>
        <w:rPr>
          <w:lang w:eastAsia="fr-FR" w:bidi="fr-FR"/>
        </w:rPr>
        <w:t> </w:t>
      </w:r>
      <w:r w:rsidRPr="00F313FF">
        <w:rPr>
          <w:lang w:eastAsia="fr-FR" w:bidi="fr-FR"/>
        </w:rPr>
        <w:t>187 francs) en regard d’un pa</w:t>
      </w:r>
      <w:r w:rsidRPr="00F313FF">
        <w:rPr>
          <w:lang w:eastAsia="fr-FR" w:bidi="fr-FR"/>
        </w:rPr>
        <w:t>s</w:t>
      </w:r>
      <w:r w:rsidRPr="00F313FF">
        <w:rPr>
          <w:lang w:eastAsia="fr-FR" w:bidi="fr-FR"/>
        </w:rPr>
        <w:t>sif de 646</w:t>
      </w:r>
      <w:r>
        <w:rPr>
          <w:lang w:eastAsia="fr-FR" w:bidi="fr-FR"/>
        </w:rPr>
        <w:t> </w:t>
      </w:r>
      <w:r w:rsidRPr="00F313FF">
        <w:rPr>
          <w:lang w:eastAsia="fr-FR" w:bidi="fr-FR"/>
        </w:rPr>
        <w:t>141 francs</w:t>
      </w:r>
      <w:r>
        <w:rPr>
          <w:lang w:eastAsia="fr-FR" w:bidi="fr-FR"/>
        </w:rPr>
        <w:t> </w:t>
      </w:r>
      <w:r>
        <w:rPr>
          <w:rStyle w:val="Appelnotedebasdep"/>
          <w:lang w:eastAsia="fr-FR" w:bidi="fr-FR"/>
        </w:rPr>
        <w:footnoteReference w:id="385"/>
      </w:r>
      <w:r w:rsidRPr="00F313FF">
        <w:rPr>
          <w:lang w:eastAsia="fr-FR" w:bidi="fr-FR"/>
        </w:rPr>
        <w:t>. L’actif fait mention d’un « emplacement au Can</w:t>
      </w:r>
      <w:r w:rsidRPr="00F313FF">
        <w:rPr>
          <w:lang w:eastAsia="fr-FR" w:bidi="fr-FR"/>
        </w:rPr>
        <w:t>a</w:t>
      </w:r>
      <w:r w:rsidRPr="00F313FF">
        <w:rPr>
          <w:lang w:eastAsia="fr-FR" w:bidi="fr-FR"/>
        </w:rPr>
        <w:t>da » de 2</w:t>
      </w:r>
      <w:r>
        <w:rPr>
          <w:lang w:eastAsia="fr-FR" w:bidi="fr-FR"/>
        </w:rPr>
        <w:t> </w:t>
      </w:r>
      <w:r w:rsidRPr="00F313FF">
        <w:rPr>
          <w:lang w:eastAsia="fr-FR" w:bidi="fr-FR"/>
        </w:rPr>
        <w:t>400 francs</w:t>
      </w:r>
      <w:r>
        <w:rPr>
          <w:lang w:eastAsia="fr-FR" w:bidi="fr-FR"/>
        </w:rPr>
        <w:t> </w:t>
      </w:r>
      <w:r>
        <w:rPr>
          <w:rStyle w:val="Appelnotedebasdep"/>
          <w:lang w:eastAsia="fr-FR" w:bidi="fr-FR"/>
        </w:rPr>
        <w:footnoteReference w:id="386"/>
      </w:r>
      <w:r w:rsidRPr="00F313FF">
        <w:rPr>
          <w:lang w:eastAsia="fr-FR" w:bidi="fr-FR"/>
        </w:rPr>
        <w:t>.</w:t>
      </w:r>
    </w:p>
    <w:p w:rsidR="00650B90" w:rsidRPr="00F313FF" w:rsidRDefault="00650B90" w:rsidP="00650B90">
      <w:pPr>
        <w:spacing w:before="120" w:after="120"/>
        <w:jc w:val="both"/>
      </w:pPr>
      <w:r w:rsidRPr="00F313FF">
        <w:rPr>
          <w:lang w:eastAsia="fr-FR" w:bidi="fr-FR"/>
        </w:rPr>
        <w:t>Ces relations semblent to</w:t>
      </w:r>
      <w:r w:rsidRPr="00F313FF">
        <w:rPr>
          <w:lang w:eastAsia="fr-FR" w:bidi="fr-FR"/>
        </w:rPr>
        <w:t>u</w:t>
      </w:r>
      <w:r w:rsidRPr="00F313FF">
        <w:rPr>
          <w:lang w:eastAsia="fr-FR" w:bidi="fr-FR"/>
        </w:rPr>
        <w:t>tefois avoir connu un point tournant en 1828 alors que Fabre diversifie ses approv</w:t>
      </w:r>
      <w:r w:rsidRPr="00F313FF">
        <w:rPr>
          <w:lang w:eastAsia="fr-FR" w:bidi="fr-FR"/>
        </w:rPr>
        <w:t>i</w:t>
      </w:r>
      <w:r w:rsidRPr="00F313FF">
        <w:rPr>
          <w:lang w:eastAsia="fr-FR" w:bidi="fr-FR"/>
        </w:rPr>
        <w:t>sionnements, et se tourne en particulier vers la maison Gaume et Frères. Les rapports entre F</w:t>
      </w:r>
      <w:r w:rsidRPr="00F313FF">
        <w:rPr>
          <w:lang w:eastAsia="fr-FR" w:bidi="fr-FR"/>
        </w:rPr>
        <w:t>a</w:t>
      </w:r>
      <w:r w:rsidRPr="00F313FF">
        <w:rPr>
          <w:lang w:eastAsia="fr-FR" w:bidi="fr-FR"/>
        </w:rPr>
        <w:t>bre et Bossange p</w:t>
      </w:r>
      <w:r w:rsidRPr="00F313FF">
        <w:rPr>
          <w:lang w:eastAsia="fr-FR" w:bidi="fr-FR"/>
        </w:rPr>
        <w:t>a</w:t>
      </w:r>
      <w:r w:rsidRPr="00F313FF">
        <w:rPr>
          <w:lang w:eastAsia="fr-FR" w:bidi="fr-FR"/>
        </w:rPr>
        <w:t>raissent alors tout simplement conflictuels.</w:t>
      </w:r>
    </w:p>
    <w:p w:rsidR="00650B90" w:rsidRPr="00F313FF" w:rsidRDefault="00650B90" w:rsidP="00650B90">
      <w:pPr>
        <w:spacing w:before="120" w:after="120"/>
        <w:jc w:val="both"/>
      </w:pPr>
      <w:r w:rsidRPr="00F313FF">
        <w:rPr>
          <w:lang w:eastAsia="fr-FR" w:bidi="fr-FR"/>
        </w:rPr>
        <w:t>Bossange visitera son beau-frère à Montréal en 1838</w:t>
      </w:r>
      <w:r>
        <w:rPr>
          <w:lang w:eastAsia="fr-FR" w:bidi="fr-FR"/>
        </w:rPr>
        <w:t> </w:t>
      </w:r>
      <w:r>
        <w:rPr>
          <w:rStyle w:val="Appelnotedebasdep"/>
          <w:lang w:eastAsia="fr-FR" w:bidi="fr-FR"/>
        </w:rPr>
        <w:footnoteReference w:id="387"/>
      </w:r>
      <w:r w:rsidRPr="00F313FF">
        <w:rPr>
          <w:lang w:eastAsia="fr-FR" w:bidi="fr-FR"/>
        </w:rPr>
        <w:t xml:space="preserve"> et publiera en 1855 </w:t>
      </w:r>
      <w:r w:rsidRPr="00A50A1D">
        <w:rPr>
          <w:i/>
          <w:lang w:eastAsia="fr-FR" w:bidi="fr-FR"/>
        </w:rPr>
        <w:t xml:space="preserve">l’Esquisse sur </w:t>
      </w:r>
      <w:r w:rsidRPr="00A50A1D">
        <w:rPr>
          <w:i/>
        </w:rPr>
        <w:t>le Canada</w:t>
      </w:r>
      <w:r w:rsidRPr="00F313FF">
        <w:t xml:space="preserve"> </w:t>
      </w:r>
      <w:r w:rsidRPr="00A50A1D">
        <w:rPr>
          <w:i/>
        </w:rPr>
        <w:t>considéré sous le point de vue éc</w:t>
      </w:r>
      <w:r w:rsidRPr="00A50A1D">
        <w:rPr>
          <w:i/>
        </w:rPr>
        <w:t>o</w:t>
      </w:r>
      <w:r w:rsidRPr="00A50A1D">
        <w:rPr>
          <w:i/>
        </w:rPr>
        <w:t>nomiste</w:t>
      </w:r>
      <w:r w:rsidRPr="00F313FF">
        <w:rPr>
          <w:lang w:eastAsia="fr-FR" w:bidi="fr-FR"/>
        </w:rPr>
        <w:t xml:space="preserve"> de Joseph-Charles Taché</w:t>
      </w:r>
      <w:r>
        <w:rPr>
          <w:lang w:eastAsia="fr-FR" w:bidi="fr-FR"/>
        </w:rPr>
        <w:t> </w:t>
      </w:r>
      <w:r>
        <w:rPr>
          <w:rStyle w:val="Appelnotedebasdep"/>
          <w:lang w:eastAsia="fr-FR" w:bidi="fr-FR"/>
        </w:rPr>
        <w:footnoteReference w:id="388"/>
      </w:r>
      <w:r w:rsidRPr="00F313FF">
        <w:rPr>
          <w:lang w:eastAsia="fr-FR" w:bidi="fr-FR"/>
        </w:rPr>
        <w:t xml:space="preserve">, écrit à l’occasion de l’exposition universelle de Paris. La même année, sur le modèle de </w:t>
      </w:r>
      <w:r w:rsidRPr="00A50A1D">
        <w:rPr>
          <w:i/>
        </w:rPr>
        <w:t>My English Library</w:t>
      </w:r>
      <w:r w:rsidRPr="00F313FF">
        <w:rPr>
          <w:lang w:eastAsia="fr-FR" w:bidi="fr-FR"/>
        </w:rPr>
        <w:t xml:space="preserve"> d’Henry Stevens, il publie presque un te</w:t>
      </w:r>
      <w:r w:rsidRPr="00F313FF">
        <w:rPr>
          <w:lang w:eastAsia="fr-FR" w:bidi="fr-FR"/>
        </w:rPr>
        <w:t>s</w:t>
      </w:r>
      <w:r w:rsidRPr="00F313FF">
        <w:rPr>
          <w:lang w:eastAsia="fr-FR" w:bidi="fr-FR"/>
        </w:rPr>
        <w:t xml:space="preserve">tament, </w:t>
      </w:r>
      <w:r w:rsidRPr="00A50A1D">
        <w:rPr>
          <w:i/>
          <w:lang w:eastAsia="fr-FR" w:bidi="fr-FR"/>
        </w:rPr>
        <w:t xml:space="preserve">Ma </w:t>
      </w:r>
      <w:r w:rsidRPr="00A50A1D">
        <w:rPr>
          <w:i/>
        </w:rPr>
        <w:t>biblio</w:t>
      </w:r>
      <w:r w:rsidRPr="00A50A1D">
        <w:rPr>
          <w:i/>
          <w:lang w:eastAsia="fr-FR" w:bidi="fr-FR"/>
        </w:rPr>
        <w:t xml:space="preserve">- </w:t>
      </w:r>
      <w:r w:rsidRPr="00A50A1D">
        <w:rPr>
          <w:i/>
        </w:rPr>
        <w:t>thèque française</w:t>
      </w:r>
      <w:r w:rsidRPr="00F313FF">
        <w:t>,</w:t>
      </w:r>
      <w:r w:rsidRPr="00F313FF">
        <w:rPr>
          <w:lang w:eastAsia="fr-FR" w:bidi="fr-FR"/>
        </w:rPr>
        <w:t xml:space="preserve"> « recueil de rense</w:t>
      </w:r>
      <w:r w:rsidRPr="00F313FF">
        <w:rPr>
          <w:lang w:eastAsia="fr-FR" w:bidi="fr-FR"/>
        </w:rPr>
        <w:t>i</w:t>
      </w:r>
      <w:r w:rsidRPr="00F313FF">
        <w:rPr>
          <w:lang w:eastAsia="fr-FR" w:bidi="fr-FR"/>
        </w:rPr>
        <w:t>gnements à l’usage de mes amis d’Amérique » qui pouvaient y trouver 1</w:t>
      </w:r>
      <w:r>
        <w:rPr>
          <w:lang w:eastAsia="fr-FR" w:bidi="fr-FR"/>
        </w:rPr>
        <w:t> </w:t>
      </w:r>
      <w:r w:rsidRPr="00F313FF">
        <w:rPr>
          <w:lang w:eastAsia="fr-FR" w:bidi="fr-FR"/>
        </w:rPr>
        <w:t>100 titres en 7</w:t>
      </w:r>
      <w:r>
        <w:rPr>
          <w:lang w:eastAsia="fr-FR" w:bidi="fr-FR"/>
        </w:rPr>
        <w:t> </w:t>
      </w:r>
      <w:r w:rsidRPr="00F313FF">
        <w:rPr>
          <w:lang w:eastAsia="fr-FR" w:bidi="fr-FR"/>
        </w:rPr>
        <w:t>000 vol</w:t>
      </w:r>
      <w:r w:rsidRPr="00F313FF">
        <w:rPr>
          <w:lang w:eastAsia="fr-FR" w:bidi="fr-FR"/>
        </w:rPr>
        <w:t>u</w:t>
      </w:r>
      <w:r w:rsidRPr="00F313FF">
        <w:rPr>
          <w:lang w:eastAsia="fr-FR" w:bidi="fr-FR"/>
        </w:rPr>
        <w:t>mes</w:t>
      </w:r>
      <w:r>
        <w:rPr>
          <w:lang w:eastAsia="fr-FR" w:bidi="fr-FR"/>
        </w:rPr>
        <w:t> </w:t>
      </w:r>
      <w:r>
        <w:rPr>
          <w:rStyle w:val="Appelnotedebasdep"/>
          <w:lang w:eastAsia="fr-FR" w:bidi="fr-FR"/>
        </w:rPr>
        <w:footnoteReference w:id="389"/>
      </w:r>
      <w:r w:rsidRPr="00F313FF">
        <w:rPr>
          <w:lang w:eastAsia="fr-FR" w:bidi="fr-FR"/>
        </w:rPr>
        <w:t>.</w:t>
      </w:r>
    </w:p>
    <w:p w:rsidR="00650B90" w:rsidRDefault="00650B90" w:rsidP="00650B90">
      <w:pPr>
        <w:spacing w:before="120" w:after="120"/>
        <w:jc w:val="both"/>
        <w:rPr>
          <w:lang w:eastAsia="fr-FR" w:bidi="fr-FR"/>
        </w:rPr>
      </w:pPr>
      <w:r>
        <w:rPr>
          <w:lang w:eastAsia="fr-FR" w:bidi="fr-FR"/>
        </w:rPr>
        <w:t>[211]</w:t>
      </w:r>
    </w:p>
    <w:p w:rsidR="00650B90" w:rsidRDefault="00650B90" w:rsidP="00650B90">
      <w:pPr>
        <w:spacing w:before="120" w:after="120"/>
        <w:jc w:val="both"/>
        <w:rPr>
          <w:lang w:eastAsia="fr-FR" w:bidi="fr-FR"/>
        </w:rPr>
      </w:pPr>
    </w:p>
    <w:p w:rsidR="00650B90" w:rsidRDefault="00650B90" w:rsidP="00650B90">
      <w:pPr>
        <w:pStyle w:val="a"/>
      </w:pPr>
      <w:r w:rsidRPr="00F313FF">
        <w:t>CONCLUSION</w:t>
      </w:r>
    </w:p>
    <w:p w:rsidR="00650B90" w:rsidRPr="00F313FF" w:rsidRDefault="00650B90" w:rsidP="00650B90">
      <w:pPr>
        <w:spacing w:before="120" w:after="120"/>
        <w:jc w:val="both"/>
      </w:pPr>
    </w:p>
    <w:p w:rsidR="00650B90" w:rsidRPr="00F313FF" w:rsidRDefault="00650B90" w:rsidP="00650B90">
      <w:pPr>
        <w:spacing w:before="120" w:after="120"/>
        <w:jc w:val="both"/>
      </w:pPr>
      <w:r w:rsidRPr="00F313FF">
        <w:rPr>
          <w:lang w:eastAsia="fr-FR" w:bidi="fr-FR"/>
        </w:rPr>
        <w:t>Dans cette histoire encore à faire du développement d’un système international d’échanges culturels antérieur même aux efforts d’un Vattemare</w:t>
      </w:r>
      <w:r>
        <w:rPr>
          <w:lang w:eastAsia="fr-FR" w:bidi="fr-FR"/>
        </w:rPr>
        <w:t> </w:t>
      </w:r>
      <w:r>
        <w:rPr>
          <w:rStyle w:val="Appelnotedebasdep"/>
          <w:lang w:eastAsia="fr-FR" w:bidi="fr-FR"/>
        </w:rPr>
        <w:footnoteReference w:id="390"/>
      </w:r>
      <w:r w:rsidRPr="00F313FF">
        <w:rPr>
          <w:lang w:eastAsia="fr-FR" w:bidi="fr-FR"/>
        </w:rPr>
        <w:t xml:space="preserve"> ou d’un Smithson, il faudra faire place non seul</w:t>
      </w:r>
      <w:r w:rsidRPr="00F313FF">
        <w:rPr>
          <w:lang w:eastAsia="fr-FR" w:bidi="fr-FR"/>
        </w:rPr>
        <w:t>e</w:t>
      </w:r>
      <w:r w:rsidRPr="00F313FF">
        <w:rPr>
          <w:lang w:eastAsia="fr-FR" w:bidi="fr-FR"/>
        </w:rPr>
        <w:t>ment à la maison Treuttel et Würtz déjà étudiée par Giles Barber, mais su</w:t>
      </w:r>
      <w:r w:rsidRPr="00F313FF">
        <w:rPr>
          <w:lang w:eastAsia="fr-FR" w:bidi="fr-FR"/>
        </w:rPr>
        <w:t>r</w:t>
      </w:r>
      <w:r w:rsidRPr="00F313FF">
        <w:rPr>
          <w:lang w:eastAsia="fr-FR" w:bidi="fr-FR"/>
        </w:rPr>
        <w:t>tout à l’entreprise Bossange qui multiplie ses établissements en Eur</w:t>
      </w:r>
      <w:r w:rsidRPr="00F313FF">
        <w:rPr>
          <w:lang w:eastAsia="fr-FR" w:bidi="fr-FR"/>
        </w:rPr>
        <w:t>o</w:t>
      </w:r>
      <w:r w:rsidRPr="00F313FF">
        <w:rPr>
          <w:lang w:eastAsia="fr-FR" w:bidi="fr-FR"/>
        </w:rPr>
        <w:t>pe et en Amérique et in</w:t>
      </w:r>
      <w:r w:rsidRPr="00F313FF">
        <w:rPr>
          <w:lang w:eastAsia="fr-FR" w:bidi="fr-FR"/>
        </w:rPr>
        <w:t>s</w:t>
      </w:r>
      <w:r w:rsidRPr="00F313FF">
        <w:rPr>
          <w:lang w:eastAsia="fr-FR" w:bidi="fr-FR"/>
        </w:rPr>
        <w:t xml:space="preserve">crit dans ses </w:t>
      </w:r>
      <w:r w:rsidRPr="00A50A1D">
        <w:rPr>
          <w:i/>
        </w:rPr>
        <w:t>Catalogues</w:t>
      </w:r>
      <w:r w:rsidRPr="00F313FF">
        <w:rPr>
          <w:lang w:eastAsia="fr-FR" w:bidi="fr-FR"/>
        </w:rPr>
        <w:t xml:space="preserve"> des ouvrages sur les langues et les littératures et des relations de voyages qui s’avèrent a</w:t>
      </w:r>
      <w:r w:rsidRPr="00F313FF">
        <w:rPr>
          <w:lang w:eastAsia="fr-FR" w:bidi="fr-FR"/>
        </w:rPr>
        <w:t>u</w:t>
      </w:r>
      <w:r w:rsidRPr="00F313FF">
        <w:rPr>
          <w:lang w:eastAsia="fr-FR" w:bidi="fr-FR"/>
        </w:rPr>
        <w:t>tant de signes d’une mobilité et d’une diplomatie nouvelles. À sa f</w:t>
      </w:r>
      <w:r w:rsidRPr="00F313FF">
        <w:rPr>
          <w:lang w:eastAsia="fr-FR" w:bidi="fr-FR"/>
        </w:rPr>
        <w:t>a</w:t>
      </w:r>
      <w:r w:rsidRPr="00F313FF">
        <w:rPr>
          <w:lang w:eastAsia="fr-FR" w:bidi="fr-FR"/>
        </w:rPr>
        <w:t>çon d’ailleurs, Hector Bossange aura contribué à p</w:t>
      </w:r>
      <w:r w:rsidRPr="00F313FF">
        <w:rPr>
          <w:lang w:eastAsia="fr-FR" w:bidi="fr-FR"/>
        </w:rPr>
        <w:t>o</w:t>
      </w:r>
      <w:r w:rsidRPr="00F313FF">
        <w:rPr>
          <w:lang w:eastAsia="fr-FR" w:bidi="fr-FR"/>
        </w:rPr>
        <w:t>ser le problème du respect du droit d’auteur à un moment, avant 1843, où l’habitude i</w:t>
      </w:r>
      <w:r w:rsidRPr="00F313FF">
        <w:rPr>
          <w:lang w:eastAsia="fr-FR" w:bidi="fr-FR"/>
        </w:rPr>
        <w:t>n</w:t>
      </w:r>
      <w:r w:rsidRPr="00F313FF">
        <w:rPr>
          <w:lang w:eastAsia="fr-FR" w:bidi="fr-FR"/>
        </w:rPr>
        <w:t>ternationale est plutôt à la contrefaçon</w:t>
      </w:r>
      <w:r>
        <w:rPr>
          <w:lang w:eastAsia="fr-FR" w:bidi="fr-FR"/>
        </w:rPr>
        <w:t> </w:t>
      </w:r>
      <w:r>
        <w:rPr>
          <w:rStyle w:val="Appelnotedebasdep"/>
          <w:lang w:eastAsia="fr-FR" w:bidi="fr-FR"/>
        </w:rPr>
        <w:footnoteReference w:id="391"/>
      </w:r>
      <w:r w:rsidRPr="00F313FF">
        <w:rPr>
          <w:lang w:eastAsia="fr-FR" w:bidi="fr-FR"/>
        </w:rPr>
        <w:t>. Les systèmes d’échanges culturels qui s’esquissent autour de 1840 misent sur l’imprimé et sur sa diffusion.</w:t>
      </w:r>
    </w:p>
    <w:p w:rsidR="00650B90" w:rsidRPr="00F313FF" w:rsidRDefault="00650B90" w:rsidP="00650B90">
      <w:pPr>
        <w:spacing w:before="120" w:after="120"/>
        <w:jc w:val="both"/>
      </w:pPr>
      <w:r w:rsidRPr="00F313FF">
        <w:rPr>
          <w:lang w:eastAsia="fr-FR" w:bidi="fr-FR"/>
        </w:rPr>
        <w:t>De la mission en Angleterre et de l’ouverture d’une l</w:t>
      </w:r>
      <w:r w:rsidRPr="00F313FF">
        <w:rPr>
          <w:lang w:eastAsia="fr-FR" w:bidi="fr-FR"/>
        </w:rPr>
        <w:t>i</w:t>
      </w:r>
      <w:r w:rsidRPr="00F313FF">
        <w:rPr>
          <w:lang w:eastAsia="fr-FR" w:bidi="fr-FR"/>
        </w:rPr>
        <w:t>brairie à Londres de Martin Bossange à l’expédition via Le Havre, Londres, Liverpool, New York et Québec de dizaines de caisses de livres dest</w:t>
      </w:r>
      <w:r w:rsidRPr="00F313FF">
        <w:rPr>
          <w:lang w:eastAsia="fr-FR" w:bidi="fr-FR"/>
        </w:rPr>
        <w:t>i</w:t>
      </w:r>
      <w:r w:rsidRPr="00F313FF">
        <w:rPr>
          <w:lang w:eastAsia="fr-FR" w:bidi="fr-FR"/>
        </w:rPr>
        <w:t>nées à la maison Bossange de Montréal en passant par l’apprentissage new-yorkais, les Bossange ont construit un réseau continental eur</w:t>
      </w:r>
      <w:r w:rsidRPr="00F313FF">
        <w:rPr>
          <w:lang w:eastAsia="fr-FR" w:bidi="fr-FR"/>
        </w:rPr>
        <w:t>o</w:t>
      </w:r>
      <w:r w:rsidRPr="00F313FF">
        <w:rPr>
          <w:lang w:eastAsia="fr-FR" w:bidi="fr-FR"/>
        </w:rPr>
        <w:t>péen, bien ancré dans l’Angleterre métropolitaine avec laquelle il fa</w:t>
      </w:r>
      <w:r w:rsidRPr="00F313FF">
        <w:rPr>
          <w:lang w:eastAsia="fr-FR" w:bidi="fr-FR"/>
        </w:rPr>
        <w:t>l</w:t>
      </w:r>
      <w:r w:rsidRPr="00F313FF">
        <w:rPr>
          <w:lang w:eastAsia="fr-FR" w:bidi="fr-FR"/>
        </w:rPr>
        <w:t>lait compter pour commercer dans le Bas-Canada colonial et en ra</w:t>
      </w:r>
      <w:r w:rsidRPr="00F313FF">
        <w:rPr>
          <w:lang w:eastAsia="fr-FR" w:bidi="fr-FR"/>
        </w:rPr>
        <w:t>p</w:t>
      </w:r>
      <w:r w:rsidRPr="00F313FF">
        <w:rPr>
          <w:lang w:eastAsia="fr-FR" w:bidi="fr-FR"/>
        </w:rPr>
        <w:t xml:space="preserve">port solide avec les </w:t>
      </w:r>
      <w:r>
        <w:rPr>
          <w:lang w:eastAsia="fr-FR" w:bidi="fr-FR"/>
        </w:rPr>
        <w:t>État</w:t>
      </w:r>
      <w:r w:rsidRPr="00F313FF">
        <w:rPr>
          <w:lang w:eastAsia="fr-FR" w:bidi="fr-FR"/>
        </w:rPr>
        <w:t>s-Unis d’Amérique, marché et lieu de transit vers le Bas-Canada. Ce réseau s’établit sur un commerce de librairie prospère, sur une connaissance des pays d’implantation et de leur la</w:t>
      </w:r>
      <w:r w:rsidRPr="00F313FF">
        <w:rPr>
          <w:lang w:eastAsia="fr-FR" w:bidi="fr-FR"/>
        </w:rPr>
        <w:t>n</w:t>
      </w:r>
      <w:r w:rsidRPr="00F313FF">
        <w:rPr>
          <w:lang w:eastAsia="fr-FR" w:bidi="fr-FR"/>
        </w:rPr>
        <w:t>gue, française et anglaise dans le cas d’Hector Bossange. Mais, fo</w:t>
      </w:r>
      <w:r w:rsidRPr="00F313FF">
        <w:rPr>
          <w:lang w:eastAsia="fr-FR" w:bidi="fr-FR"/>
        </w:rPr>
        <w:t>n</w:t>
      </w:r>
      <w:r w:rsidRPr="00F313FF">
        <w:rPr>
          <w:lang w:eastAsia="fr-FR" w:bidi="fr-FR"/>
        </w:rPr>
        <w:t>damentalement, ces ramifications peuvent se créer grâce à une conjoncture qui met fin aux années difficiles, en particulier 1813 et 1814. La levée du blocus économique aura, pour les Bossange tout comme pour le développement culturel du Bas-Canada, de Québec et de Montréal en pa</w:t>
      </w:r>
      <w:r w:rsidRPr="00F313FF">
        <w:rPr>
          <w:lang w:eastAsia="fr-FR" w:bidi="fr-FR"/>
        </w:rPr>
        <w:t>r</w:t>
      </w:r>
      <w:r w:rsidRPr="00F313FF">
        <w:rPr>
          <w:lang w:eastAsia="fr-FR" w:bidi="fr-FR"/>
        </w:rPr>
        <w:t>ticulier, des effets dont on n’a certainement pas épuisé l’analyse.</w:t>
      </w:r>
    </w:p>
    <w:p w:rsidR="00650B90" w:rsidRPr="00F313FF" w:rsidRDefault="00650B90" w:rsidP="00650B90">
      <w:pPr>
        <w:spacing w:before="120" w:after="120"/>
        <w:jc w:val="both"/>
      </w:pPr>
      <w:r w:rsidRPr="00F313FF">
        <w:rPr>
          <w:lang w:eastAsia="fr-FR" w:bidi="fr-FR"/>
        </w:rPr>
        <w:t>Cette attention des Bossange à la conjoncture et au d</w:t>
      </w:r>
      <w:r w:rsidRPr="00F313FF">
        <w:rPr>
          <w:lang w:eastAsia="fr-FR" w:bidi="fr-FR"/>
        </w:rPr>
        <w:t>é</w:t>
      </w:r>
      <w:r w:rsidRPr="00F313FF">
        <w:rPr>
          <w:lang w:eastAsia="fr-FR" w:bidi="fr-FR"/>
        </w:rPr>
        <w:t>marrage qui accompagne la levée du blocus se porte aussi sur le Bas-Canada et sur Mo</w:t>
      </w:r>
      <w:r w:rsidRPr="00F313FF">
        <w:rPr>
          <w:lang w:eastAsia="fr-FR" w:bidi="fr-FR"/>
        </w:rPr>
        <w:t>n</w:t>
      </w:r>
      <w:r w:rsidRPr="00F313FF">
        <w:rPr>
          <w:lang w:eastAsia="fr-FR" w:bidi="fr-FR"/>
        </w:rPr>
        <w:t>tréal qui connaissent alors, sur le plan culturel à tout le moins, un véritable essor. Le développement de la presse montréalaise et en pa</w:t>
      </w:r>
      <w:r w:rsidRPr="00F313FF">
        <w:rPr>
          <w:lang w:eastAsia="fr-FR" w:bidi="fr-FR"/>
        </w:rPr>
        <w:t>r</w:t>
      </w:r>
      <w:r w:rsidRPr="00F313FF">
        <w:rPr>
          <w:lang w:eastAsia="fr-FR" w:bidi="fr-FR"/>
        </w:rPr>
        <w:t xml:space="preserve">ticulier l’étroite collaboration de </w:t>
      </w:r>
      <w:r w:rsidRPr="00A50A1D">
        <w:rPr>
          <w:i/>
        </w:rPr>
        <w:t>L’Aurore</w:t>
      </w:r>
      <w:r w:rsidRPr="00F313FF">
        <w:t xml:space="preserve"> -</w:t>
      </w:r>
      <w:r w:rsidRPr="00F313FF">
        <w:rPr>
          <w:lang w:eastAsia="fr-FR" w:bidi="fr-FR"/>
        </w:rPr>
        <w:t xml:space="preserve"> quel signe ! - et de la l</w:t>
      </w:r>
      <w:r w:rsidRPr="00F313FF">
        <w:rPr>
          <w:lang w:eastAsia="fr-FR" w:bidi="fr-FR"/>
        </w:rPr>
        <w:t>i</w:t>
      </w:r>
      <w:r w:rsidRPr="00F313FF">
        <w:rPr>
          <w:lang w:eastAsia="fr-FR" w:bidi="fr-FR"/>
        </w:rPr>
        <w:t>brairie Bossange et, de façon globale, la prospérité de cette</w:t>
      </w:r>
      <w:r>
        <w:rPr>
          <w:lang w:eastAsia="fr-FR" w:bidi="fr-FR"/>
        </w:rPr>
        <w:t xml:space="preserve"> [212] </w:t>
      </w:r>
      <w:r w:rsidRPr="00F313FF">
        <w:rPr>
          <w:lang w:eastAsia="fr-FR" w:bidi="fr-FR"/>
        </w:rPr>
        <w:t>l</w:t>
      </w:r>
      <w:r w:rsidRPr="00F313FF">
        <w:rPr>
          <w:lang w:eastAsia="fr-FR" w:bidi="fr-FR"/>
        </w:rPr>
        <w:t>i</w:t>
      </w:r>
      <w:r w:rsidRPr="00F313FF">
        <w:rPr>
          <w:lang w:eastAsia="fr-FR" w:bidi="fr-FR"/>
        </w:rPr>
        <w:t>brairie, de Bossange à F</w:t>
      </w:r>
      <w:r w:rsidRPr="00F313FF">
        <w:rPr>
          <w:lang w:eastAsia="fr-FR" w:bidi="fr-FR"/>
        </w:rPr>
        <w:t>a</w:t>
      </w:r>
      <w:r w:rsidRPr="00F313FF">
        <w:rPr>
          <w:lang w:eastAsia="fr-FR" w:bidi="fr-FR"/>
        </w:rPr>
        <w:t>bre (1854) indiquent que les Bossange avaient fait le bon choix au bon moment.</w:t>
      </w:r>
    </w:p>
    <w:p w:rsidR="00650B90" w:rsidRPr="00F313FF" w:rsidRDefault="00650B90" w:rsidP="00650B90">
      <w:pPr>
        <w:spacing w:before="120" w:after="120"/>
        <w:jc w:val="both"/>
      </w:pPr>
      <w:r w:rsidRPr="00F313FF">
        <w:rPr>
          <w:lang w:eastAsia="fr-FR" w:bidi="fr-FR"/>
        </w:rPr>
        <w:t>Notre analyse a fait voir que le modèle de l’imprimé offert de 1815 à 1820 par la maison Bossange de Montréal suivait bien les tendances de la culture naissante d</w:t>
      </w:r>
      <w:r>
        <w:rPr>
          <w:lang w:eastAsia="fr-FR" w:bidi="fr-FR"/>
        </w:rPr>
        <w:t>e l’imprimé local : même impor</w:t>
      </w:r>
      <w:r w:rsidRPr="00F313FF">
        <w:rPr>
          <w:lang w:eastAsia="fr-FR" w:bidi="fr-FR"/>
        </w:rPr>
        <w:t>tance du rel</w:t>
      </w:r>
      <w:r w:rsidRPr="00F313FF">
        <w:rPr>
          <w:lang w:eastAsia="fr-FR" w:bidi="fr-FR"/>
        </w:rPr>
        <w:t>i</w:t>
      </w:r>
      <w:r w:rsidRPr="00F313FF">
        <w:rPr>
          <w:lang w:eastAsia="fr-FR" w:bidi="fr-FR"/>
        </w:rPr>
        <w:t>gieux et du scolaire. Bo</w:t>
      </w:r>
      <w:r w:rsidRPr="00F313FF">
        <w:rPr>
          <w:lang w:eastAsia="fr-FR" w:bidi="fr-FR"/>
        </w:rPr>
        <w:t>s</w:t>
      </w:r>
      <w:r w:rsidRPr="00F313FF">
        <w:rPr>
          <w:lang w:eastAsia="fr-FR" w:bidi="fr-FR"/>
        </w:rPr>
        <w:t>sange importe des ouvrages dont le besoin s’avère par ai</w:t>
      </w:r>
      <w:r w:rsidRPr="00F313FF">
        <w:rPr>
          <w:lang w:eastAsia="fr-FR" w:bidi="fr-FR"/>
        </w:rPr>
        <w:t>l</w:t>
      </w:r>
      <w:r w:rsidRPr="00F313FF">
        <w:rPr>
          <w:lang w:eastAsia="fr-FR" w:bidi="fr-FR"/>
        </w:rPr>
        <w:t>leurs confirmé par l’édition locale même. C’est du côté de l’imprimé pratique et du volume d’histoire que l’apport de Bossa</w:t>
      </w:r>
      <w:r w:rsidRPr="00F313FF">
        <w:rPr>
          <w:lang w:eastAsia="fr-FR" w:bidi="fr-FR"/>
        </w:rPr>
        <w:t>n</w:t>
      </w:r>
      <w:r w:rsidRPr="00F313FF">
        <w:rPr>
          <w:lang w:eastAsia="fr-FR" w:bidi="fr-FR"/>
        </w:rPr>
        <w:t>ge paraît plus évident, plus original. Bossange offre en lecture l’histoire contemp</w:t>
      </w:r>
      <w:r w:rsidRPr="00F313FF">
        <w:rPr>
          <w:lang w:eastAsia="fr-FR" w:bidi="fr-FR"/>
        </w:rPr>
        <w:t>o</w:t>
      </w:r>
      <w:r w:rsidRPr="00F313FF">
        <w:rPr>
          <w:lang w:eastAsia="fr-FR" w:bidi="fr-FR"/>
        </w:rPr>
        <w:t xml:space="preserve">raine de l’Europe et de la France en particulier dont la connaissance avait été réduite par les effets du changement de métropole, de la conjoncture révolutionnaire et du blocus. Les </w:t>
      </w:r>
      <w:r w:rsidRPr="00F313FF">
        <w:t>Catal</w:t>
      </w:r>
      <w:r w:rsidRPr="00F313FF">
        <w:t>o</w:t>
      </w:r>
      <w:r w:rsidRPr="00F313FF">
        <w:t>gues</w:t>
      </w:r>
      <w:r w:rsidRPr="00F313FF">
        <w:rPr>
          <w:lang w:eastAsia="fr-FR" w:bidi="fr-FR"/>
        </w:rPr>
        <w:t xml:space="preserve"> de Bo</w:t>
      </w:r>
      <w:r w:rsidRPr="00F313FF">
        <w:rPr>
          <w:lang w:eastAsia="fr-FR" w:bidi="fr-FR"/>
        </w:rPr>
        <w:t>s</w:t>
      </w:r>
      <w:r w:rsidRPr="00F313FF">
        <w:rPr>
          <w:lang w:eastAsia="fr-FR" w:bidi="fr-FR"/>
        </w:rPr>
        <w:t>sange font apparaître l’accélération de l’histoire tout comme celle des voyages, du « voyage » et de ses « relations ».</w:t>
      </w:r>
    </w:p>
    <w:p w:rsidR="00650B90" w:rsidRPr="00F313FF" w:rsidRDefault="00650B90" w:rsidP="00650B90">
      <w:pPr>
        <w:spacing w:before="120" w:after="120"/>
        <w:jc w:val="both"/>
      </w:pPr>
      <w:r w:rsidRPr="00F313FF">
        <w:rPr>
          <w:lang w:eastAsia="fr-FR" w:bidi="fr-FR"/>
        </w:rPr>
        <w:t>Le livre pratique concerne à la fois les arts de la cuisine, du salon et du jardin. Cet imprimé du savoir-faire technique et moral et ces c</w:t>
      </w:r>
      <w:r w:rsidRPr="00F313FF">
        <w:rPr>
          <w:lang w:eastAsia="fr-FR" w:bidi="fr-FR"/>
        </w:rPr>
        <w:t>o</w:t>
      </w:r>
      <w:r w:rsidRPr="00F313FF">
        <w:rPr>
          <w:lang w:eastAsia="fr-FR" w:bidi="fr-FR"/>
        </w:rPr>
        <w:t>des de comportement accompagnent en quelque sorte une variété de produits divers importés qui nourrissent la culture matérie</w:t>
      </w:r>
      <w:r w:rsidRPr="00F313FF">
        <w:rPr>
          <w:lang w:eastAsia="fr-FR" w:bidi="fr-FR"/>
        </w:rPr>
        <w:t>l</w:t>
      </w:r>
      <w:r w:rsidRPr="00F313FF">
        <w:rPr>
          <w:lang w:eastAsia="fr-FR" w:bidi="fr-FR"/>
        </w:rPr>
        <w:t>le d’une bourgeoisie locale en affirmation. Par ces gramma</w:t>
      </w:r>
      <w:r w:rsidRPr="00F313FF">
        <w:rPr>
          <w:lang w:eastAsia="fr-FR" w:bidi="fr-FR"/>
        </w:rPr>
        <w:t>i</w:t>
      </w:r>
      <w:r w:rsidRPr="00F313FF">
        <w:rPr>
          <w:lang w:eastAsia="fr-FR" w:bidi="fr-FR"/>
        </w:rPr>
        <w:t>res, ces manuels, ces « conduites », ces codes, l’histoire de la librairie et de la maison d’importation de Bo</w:t>
      </w:r>
      <w:r w:rsidRPr="00F313FF">
        <w:rPr>
          <w:lang w:eastAsia="fr-FR" w:bidi="fr-FR"/>
        </w:rPr>
        <w:t>s</w:t>
      </w:r>
      <w:r w:rsidRPr="00F313FF">
        <w:rPr>
          <w:lang w:eastAsia="fr-FR" w:bidi="fr-FR"/>
        </w:rPr>
        <w:t>sange se place pour l’essentiel sous le signe de l’enseignement religieux, scolaire et social. Cette histoire d’une cult</w:t>
      </w:r>
      <w:r w:rsidRPr="00F313FF">
        <w:rPr>
          <w:lang w:eastAsia="fr-FR" w:bidi="fr-FR"/>
        </w:rPr>
        <w:t>u</w:t>
      </w:r>
      <w:r w:rsidRPr="00F313FF">
        <w:rPr>
          <w:lang w:eastAsia="fr-FR" w:bidi="fr-FR"/>
        </w:rPr>
        <w:t>re de la grammaire s’est muée en une compréhe</w:t>
      </w:r>
      <w:r w:rsidRPr="00F313FF">
        <w:rPr>
          <w:lang w:eastAsia="fr-FR" w:bidi="fr-FR"/>
        </w:rPr>
        <w:t>n</w:t>
      </w:r>
      <w:r w:rsidRPr="00F313FF">
        <w:rPr>
          <w:lang w:eastAsia="fr-FR" w:bidi="fr-FR"/>
        </w:rPr>
        <w:t>sion de la grammaire d’une culture urbaine. Et cela inclut, dans ce milieu colonial, la contrainte, pour la constitution d’une culture de l’imprimé, de la che</w:t>
      </w:r>
      <w:r w:rsidRPr="00F313FF">
        <w:rPr>
          <w:lang w:eastAsia="fr-FR" w:bidi="fr-FR"/>
        </w:rPr>
        <w:t>r</w:t>
      </w:r>
      <w:r w:rsidRPr="00F313FF">
        <w:rPr>
          <w:lang w:eastAsia="fr-FR" w:bidi="fr-FR"/>
        </w:rPr>
        <w:t>té reconnue et dénoncée du livre importé.</w:t>
      </w:r>
    </w:p>
    <w:p w:rsidR="00650B90" w:rsidRDefault="00650B90" w:rsidP="00650B90">
      <w:pPr>
        <w:pStyle w:val="p"/>
      </w:pPr>
    </w:p>
    <w:p w:rsidR="00650B90" w:rsidRDefault="00650B90" w:rsidP="00650B90">
      <w:pPr>
        <w:pStyle w:val="p"/>
      </w:pPr>
      <w:r>
        <w:t>[213]</w:t>
      </w:r>
    </w:p>
    <w:p w:rsidR="00650B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DU TEXTE 8.</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Default="00650B90" w:rsidP="00650B90">
      <w:pPr>
        <w:pStyle w:val="p"/>
      </w:pPr>
      <w:r>
        <w:t>[214]</w:t>
      </w:r>
    </w:p>
    <w:p w:rsidR="00650B90" w:rsidRDefault="00650B90" w:rsidP="00650B90">
      <w:pPr>
        <w:pStyle w:val="p"/>
      </w:pPr>
      <w:r>
        <w:t>[215]</w:t>
      </w:r>
    </w:p>
    <w:p w:rsidR="00650B90" w:rsidRDefault="00650B90" w:rsidP="00650B90">
      <w:pPr>
        <w:pStyle w:val="p"/>
      </w:pPr>
      <w:r>
        <w:t>[216]</w:t>
      </w:r>
    </w:p>
    <w:p w:rsidR="00650B90" w:rsidRDefault="00650B90" w:rsidP="00650B90">
      <w:pPr>
        <w:pStyle w:val="p"/>
      </w:pPr>
      <w:r>
        <w:t>[217]</w:t>
      </w:r>
    </w:p>
    <w:p w:rsidR="00650B90" w:rsidRDefault="00650B90" w:rsidP="00650B90">
      <w:pPr>
        <w:pStyle w:val="p"/>
      </w:pPr>
      <w:r>
        <w:t>[218]</w:t>
      </w:r>
    </w:p>
    <w:p w:rsidR="00650B90" w:rsidRDefault="00650B90" w:rsidP="00650B90">
      <w:pPr>
        <w:pStyle w:val="p"/>
        <w:rPr>
          <w:lang w:eastAsia="fr-FR" w:bidi="fr-FR"/>
        </w:rPr>
      </w:pPr>
      <w:r>
        <w:br w:type="page"/>
      </w:r>
      <w:r>
        <w:rPr>
          <w:lang w:eastAsia="fr-FR" w:bidi="fr-FR"/>
        </w:rPr>
        <w:t>[219]</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12" w:name="Territoires_texte_09"/>
      <w:r>
        <w:rPr>
          <w:b/>
          <w:sz w:val="24"/>
          <w:lang w:val="en-US"/>
        </w:rPr>
        <w:t>Territoires de la culture québécoise</w:t>
      </w:r>
    </w:p>
    <w:p w:rsidR="00650B90" w:rsidRPr="00D30EA0" w:rsidRDefault="00650B90" w:rsidP="00650B90">
      <w:pPr>
        <w:pStyle w:val="Titreniveau1"/>
      </w:pPr>
      <w:r>
        <w:t>9</w:t>
      </w:r>
    </w:p>
    <w:p w:rsidR="00650B90" w:rsidRPr="00E07116" w:rsidRDefault="00650B90" w:rsidP="00650B90">
      <w:pPr>
        <w:pStyle w:val="Titreniveau2"/>
      </w:pPr>
      <w:r>
        <w:t>Un almanach idéologique</w:t>
      </w:r>
      <w:r>
        <w:br/>
        <w:t>des années 1900-1929 :</w:t>
      </w:r>
      <w:r>
        <w:br/>
        <w:t>l’œuvre de Mgr L.-A. Pâquet,</w:t>
      </w:r>
      <w:r>
        <w:br/>
        <w:t>théologien nationaliste. </w:t>
      </w:r>
      <w:r>
        <w:rPr>
          <w:rStyle w:val="Appelnotedebasdep"/>
        </w:rPr>
        <w:footnoteReference w:customMarkFollows="1" w:id="392"/>
        <w:t>*</w:t>
      </w:r>
    </w:p>
    <w:bookmarkEnd w:id="12"/>
    <w:p w:rsidR="00650B90" w:rsidRPr="00E07116" w:rsidRDefault="00650B90" w:rsidP="00650B90">
      <w:pPr>
        <w:jc w:val="both"/>
        <w:rPr>
          <w:szCs w:val="36"/>
        </w:rPr>
      </w:pPr>
    </w:p>
    <w:p w:rsidR="00650B90" w:rsidRPr="00E07116" w:rsidRDefault="00650B90" w:rsidP="00650B90">
      <w:pPr>
        <w:jc w:val="both"/>
      </w:pPr>
    </w:p>
    <w:p w:rsidR="00650B90" w:rsidRPr="00E07116" w:rsidRDefault="00650B90" w:rsidP="00650B90">
      <w:pPr>
        <w:jc w:val="both"/>
      </w:pPr>
    </w:p>
    <w:p w:rsidR="00650B90" w:rsidRPr="003B4FDA" w:rsidRDefault="00650B90" w:rsidP="00650B90">
      <w:pPr>
        <w:spacing w:before="120" w:after="120"/>
        <w:jc w:val="both"/>
      </w:pPr>
      <w:r w:rsidRPr="003B4FDA">
        <w:rPr>
          <w:szCs w:val="24"/>
          <w:lang w:eastAsia="fr-FR" w:bidi="fr-FR"/>
        </w:rPr>
        <w:t>Un homme en deçà de la Crise</w:t>
      </w:r>
    </w:p>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3B4FDA" w:rsidRDefault="00650B90" w:rsidP="00650B90">
      <w:pPr>
        <w:spacing w:before="120" w:after="120"/>
        <w:jc w:val="both"/>
      </w:pPr>
      <w:r w:rsidRPr="003B4FDA">
        <w:rPr>
          <w:lang w:eastAsia="fr-FR" w:bidi="fr-FR"/>
        </w:rPr>
        <w:t>Né en 1859 et mort en 1942, Mgr Louis-Adolphe Pâquet connut son apogée durant le premier quart du XX</w:t>
      </w:r>
      <w:r w:rsidRPr="003B4FDA">
        <w:rPr>
          <w:vertAlign w:val="superscript"/>
          <w:lang w:eastAsia="fr-FR" w:bidi="fr-FR"/>
        </w:rPr>
        <w:t>e</w:t>
      </w:r>
      <w:r w:rsidRPr="003B4FDA">
        <w:rPr>
          <w:lang w:eastAsia="fr-FR" w:bidi="fr-FR"/>
        </w:rPr>
        <w:t xml:space="preserve"> siècle. C’est un homme en deçà de la crise de 1929 et de ses effets, un homme qui ne nous parle plus comme ce peut être le cas des hommes, des mouvements et des événements qui firent la renaissance des années 1930. Les hommes : le frère Marie-Victorin, André Laurendeau, Lionel Groulx, Jacques Rou</w:t>
      </w:r>
      <w:r w:rsidRPr="003B4FDA">
        <w:rPr>
          <w:lang w:eastAsia="fr-FR" w:bidi="fr-FR"/>
        </w:rPr>
        <w:t>s</w:t>
      </w:r>
      <w:r w:rsidRPr="003B4FDA">
        <w:rPr>
          <w:lang w:eastAsia="fr-FR" w:bidi="fr-FR"/>
        </w:rPr>
        <w:t xml:space="preserve">seau (ceux de la génération de l’ACFAS et de </w:t>
      </w:r>
      <w:r w:rsidRPr="003B4FDA">
        <w:t>La Relève).</w:t>
      </w:r>
      <w:r w:rsidRPr="003B4FDA">
        <w:rPr>
          <w:lang w:eastAsia="fr-FR" w:bidi="fr-FR"/>
        </w:rPr>
        <w:t xml:space="preserve"> Les mouvements : les Jeune-Canada (1932), l’Action nationale et le pr</w:t>
      </w:r>
      <w:r w:rsidRPr="003B4FDA">
        <w:rPr>
          <w:lang w:eastAsia="fr-FR" w:bidi="fr-FR"/>
        </w:rPr>
        <w:t>o</w:t>
      </w:r>
      <w:r w:rsidRPr="003B4FDA">
        <w:rPr>
          <w:lang w:eastAsia="fr-FR" w:bidi="fr-FR"/>
        </w:rPr>
        <w:t>gramme de restauration sociale (1933) que fit sien l’Action libérale nationale, la Ligue du crédit social (1936). Quelques événements : la commission d’enquête sur les ass</w:t>
      </w:r>
      <w:r w:rsidRPr="003B4FDA">
        <w:rPr>
          <w:lang w:eastAsia="fr-FR" w:bidi="fr-FR"/>
        </w:rPr>
        <w:t>u</w:t>
      </w:r>
      <w:r w:rsidRPr="003B4FDA">
        <w:rPr>
          <w:lang w:eastAsia="fr-FR" w:bidi="fr-FR"/>
        </w:rPr>
        <w:t>rances sociales (1930), l’arrivée de Duplessis au pouvoir (1936), la commission Rowell-Sirois ( 1937-1940). La dista</w:t>
      </w:r>
      <w:r w:rsidRPr="003B4FDA">
        <w:rPr>
          <w:lang w:eastAsia="fr-FR" w:bidi="fr-FR"/>
        </w:rPr>
        <w:t>n</w:t>
      </w:r>
      <w:r w:rsidRPr="003B4FDA">
        <w:rPr>
          <w:lang w:eastAsia="fr-FR" w:bidi="fr-FR"/>
        </w:rPr>
        <w:t>ce entre Pâquet et nous est ainsi déjà celle des vivants et des morts qui l’ont relégué, dans un passé lointain, sans médiation avec nous.</w:t>
      </w:r>
    </w:p>
    <w:p w:rsidR="00650B90" w:rsidRPr="003B4FDA" w:rsidRDefault="00650B90" w:rsidP="00650B90">
      <w:pPr>
        <w:spacing w:before="120" w:after="120"/>
        <w:jc w:val="both"/>
      </w:pPr>
      <w:r>
        <w:t>[220]</w:t>
      </w:r>
    </w:p>
    <w:p w:rsidR="00650B90" w:rsidRPr="003B4FDA" w:rsidRDefault="00650B90" w:rsidP="00650B90">
      <w:pPr>
        <w:spacing w:before="120" w:after="120"/>
        <w:jc w:val="both"/>
      </w:pPr>
      <w:r w:rsidRPr="003B4FDA">
        <w:rPr>
          <w:lang w:eastAsia="fr-FR" w:bidi="fr-FR"/>
        </w:rPr>
        <w:t>Pâquet fut de ces premiers contingents de clercs québécois qui pa</w:t>
      </w:r>
      <w:r w:rsidRPr="003B4FDA">
        <w:rPr>
          <w:lang w:eastAsia="fr-FR" w:bidi="fr-FR"/>
        </w:rPr>
        <w:t>s</w:t>
      </w:r>
      <w:r w:rsidRPr="003B4FDA">
        <w:rPr>
          <w:lang w:eastAsia="fr-FR" w:bidi="fr-FR"/>
        </w:rPr>
        <w:t>sèrent à Rome pour y acquérir la formation savante requise de ses f</w:t>
      </w:r>
      <w:r w:rsidRPr="003B4FDA">
        <w:rPr>
          <w:lang w:eastAsia="fr-FR" w:bidi="fr-FR"/>
        </w:rPr>
        <w:t>u</w:t>
      </w:r>
      <w:r w:rsidRPr="003B4FDA">
        <w:rPr>
          <w:lang w:eastAsia="fr-FR" w:bidi="fr-FR"/>
        </w:rPr>
        <w:t>turs professeurs par l’Université Laval (1852). Il y obtient un doctorat en théologie et un autre en ph</w:t>
      </w:r>
      <w:r w:rsidRPr="003B4FDA">
        <w:rPr>
          <w:lang w:eastAsia="fr-FR" w:bidi="fr-FR"/>
        </w:rPr>
        <w:t>i</w:t>
      </w:r>
      <w:r w:rsidRPr="003B4FDA">
        <w:rPr>
          <w:lang w:eastAsia="fr-FR" w:bidi="fr-FR"/>
        </w:rPr>
        <w:t>losophie avec des « maîtres romains » qui personnifièrent le thomisme naissant qu’il découvre alors. Ju</w:t>
      </w:r>
      <w:r w:rsidRPr="003B4FDA">
        <w:rPr>
          <w:lang w:eastAsia="fr-FR" w:bidi="fr-FR"/>
        </w:rPr>
        <w:t>s</w:t>
      </w:r>
      <w:r w:rsidRPr="003B4FDA">
        <w:rPr>
          <w:lang w:eastAsia="fr-FR" w:bidi="fr-FR"/>
        </w:rPr>
        <w:t>qu’en 1896, l’enseignement universitaire le tient en retrait. En 1896, sa carrière publique s’ouvre par une lettre autorisée par les év</w:t>
      </w:r>
      <w:r w:rsidRPr="003B4FDA">
        <w:rPr>
          <w:lang w:eastAsia="fr-FR" w:bidi="fr-FR"/>
        </w:rPr>
        <w:t>ê</w:t>
      </w:r>
      <w:r w:rsidRPr="003B4FDA">
        <w:rPr>
          <w:lang w:eastAsia="fr-FR" w:bidi="fr-FR"/>
        </w:rPr>
        <w:t xml:space="preserve">ques, parue dans </w:t>
      </w:r>
      <w:r w:rsidRPr="00667BC4">
        <w:rPr>
          <w:i/>
        </w:rPr>
        <w:t>L’Électeur</w:t>
      </w:r>
      <w:r w:rsidRPr="003B4FDA">
        <w:rPr>
          <w:lang w:eastAsia="fr-FR" w:bidi="fr-FR"/>
        </w:rPr>
        <w:t xml:space="preserve"> du 18 février, à propos du droit d’intervention épiscopale dans la question scolaire du Manit</w:t>
      </w:r>
      <w:r w:rsidRPr="003B4FDA">
        <w:rPr>
          <w:lang w:eastAsia="fr-FR" w:bidi="fr-FR"/>
        </w:rPr>
        <w:t>o</w:t>
      </w:r>
      <w:r w:rsidRPr="003B4FDA">
        <w:rPr>
          <w:lang w:eastAsia="fr-FR" w:bidi="fr-FR"/>
        </w:rPr>
        <w:t>ba.</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La constitution d’une doctrine et sa diffusion</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La recherche d’une « doctrine » constitue le lieu de convergence d’une interrogation diffuse des années 1920 ; qu’elle ait été cathol</w:t>
      </w:r>
      <w:r w:rsidRPr="003B4FDA">
        <w:rPr>
          <w:lang w:eastAsia="fr-FR" w:bidi="fr-FR"/>
        </w:rPr>
        <w:t>i</w:t>
      </w:r>
      <w:r w:rsidRPr="003B4FDA">
        <w:rPr>
          <w:lang w:eastAsia="fr-FR" w:bidi="fr-FR"/>
        </w:rPr>
        <w:t>que, nationale ou sociale, cette quête d’une doctrine fut la réaction spontanée des élites traditionnelles aux bouleversements contemp</w:t>
      </w:r>
      <w:r w:rsidRPr="003B4FDA">
        <w:rPr>
          <w:lang w:eastAsia="fr-FR" w:bidi="fr-FR"/>
        </w:rPr>
        <w:t>o</w:t>
      </w:r>
      <w:r w:rsidRPr="003B4FDA">
        <w:rPr>
          <w:lang w:eastAsia="fr-FR" w:bidi="fr-FR"/>
        </w:rPr>
        <w:t>rains. Pâquet ne manquera pas, dans certains avant-propos de ses o</w:t>
      </w:r>
      <w:r w:rsidRPr="003B4FDA">
        <w:rPr>
          <w:lang w:eastAsia="fr-FR" w:bidi="fr-FR"/>
        </w:rPr>
        <w:t>u</w:t>
      </w:r>
      <w:r w:rsidRPr="003B4FDA">
        <w:rPr>
          <w:lang w:eastAsia="fr-FR" w:bidi="fr-FR"/>
        </w:rPr>
        <w:t>vrages, de souligner les « heures troublées » de la guerre et les tentat</w:t>
      </w:r>
      <w:r w:rsidRPr="003B4FDA">
        <w:rPr>
          <w:lang w:eastAsia="fr-FR" w:bidi="fr-FR"/>
        </w:rPr>
        <w:t>i</w:t>
      </w:r>
      <w:r w:rsidRPr="003B4FDA">
        <w:rPr>
          <w:lang w:eastAsia="fr-FR" w:bidi="fr-FR"/>
        </w:rPr>
        <w:t>ves impéri</w:t>
      </w:r>
      <w:r w:rsidRPr="003B4FDA">
        <w:rPr>
          <w:lang w:eastAsia="fr-FR" w:bidi="fr-FR"/>
        </w:rPr>
        <w:t>a</w:t>
      </w:r>
      <w:r w:rsidRPr="003B4FDA">
        <w:rPr>
          <w:lang w:eastAsia="fr-FR" w:bidi="fr-FR"/>
        </w:rPr>
        <w:t>listes de l’après-guerre : « On a entrepris de déraciner l’âme canadienne, de l’incliner vers un nouveau destin, de lui ass</w:t>
      </w:r>
      <w:r w:rsidRPr="003B4FDA">
        <w:rPr>
          <w:lang w:eastAsia="fr-FR" w:bidi="fr-FR"/>
        </w:rPr>
        <w:t>i</w:t>
      </w:r>
      <w:r w:rsidRPr="003B4FDA">
        <w:rPr>
          <w:lang w:eastAsia="fr-FR" w:bidi="fr-FR"/>
        </w:rPr>
        <w:t>gner une mission nouvelle</w:t>
      </w:r>
      <w:r>
        <w:rPr>
          <w:lang w:eastAsia="fr-FR" w:bidi="fr-FR"/>
        </w:rPr>
        <w:t> </w:t>
      </w:r>
      <w:r>
        <w:rPr>
          <w:rStyle w:val="Appelnotedebasdep"/>
          <w:lang w:eastAsia="fr-FR" w:bidi="fr-FR"/>
        </w:rPr>
        <w:footnoteReference w:id="393"/>
      </w:r>
      <w:r w:rsidRPr="003B4FDA">
        <w:rPr>
          <w:lang w:eastAsia="fr-FR" w:bidi="fr-FR"/>
        </w:rPr>
        <w:t>. » Il dit ailleurs que « [...] l’</w:t>
      </w:r>
      <w:r>
        <w:rPr>
          <w:lang w:eastAsia="fr-FR" w:bidi="fr-FR"/>
        </w:rPr>
        <w:t>Église</w:t>
      </w:r>
      <w:r w:rsidRPr="003B4FDA">
        <w:rPr>
          <w:lang w:eastAsia="fr-FR" w:bidi="fr-FR"/>
        </w:rPr>
        <w:t xml:space="preserve"> cathol</w:t>
      </w:r>
      <w:r w:rsidRPr="003B4FDA">
        <w:rPr>
          <w:lang w:eastAsia="fr-FR" w:bidi="fr-FR"/>
        </w:rPr>
        <w:t>i</w:t>
      </w:r>
      <w:r w:rsidRPr="003B4FDA">
        <w:rPr>
          <w:lang w:eastAsia="fr-FR" w:bidi="fr-FR"/>
        </w:rPr>
        <w:t>que, ouvrière sublime, a fait la patrie canadienne-française, et que ce</w:t>
      </w:r>
      <w:r w:rsidRPr="003B4FDA">
        <w:rPr>
          <w:lang w:eastAsia="fr-FR" w:bidi="fr-FR"/>
        </w:rPr>
        <w:t>t</w:t>
      </w:r>
      <w:r w:rsidRPr="003B4FDA">
        <w:rPr>
          <w:lang w:eastAsia="fr-FR" w:bidi="fr-FR"/>
        </w:rPr>
        <w:t>te patrie [...] ne restera pour nous ce qu’elle est et ce qu’elle doit être que dans la mesure où e</w:t>
      </w:r>
      <w:r w:rsidRPr="003B4FDA">
        <w:rPr>
          <w:lang w:eastAsia="fr-FR" w:bidi="fr-FR"/>
        </w:rPr>
        <w:t>l</w:t>
      </w:r>
      <w:r w:rsidRPr="003B4FDA">
        <w:rPr>
          <w:lang w:eastAsia="fr-FR" w:bidi="fr-FR"/>
        </w:rPr>
        <w:t>le-même demeurera fidèle à l’Église</w:t>
      </w:r>
      <w:r>
        <w:rPr>
          <w:lang w:eastAsia="fr-FR" w:bidi="fr-FR"/>
        </w:rPr>
        <w:t> </w:t>
      </w:r>
      <w:r>
        <w:rPr>
          <w:rStyle w:val="Appelnotedebasdep"/>
          <w:lang w:eastAsia="fr-FR" w:bidi="fr-FR"/>
        </w:rPr>
        <w:footnoteReference w:id="394"/>
      </w:r>
      <w:r w:rsidRPr="003B4FDA">
        <w:rPr>
          <w:lang w:eastAsia="fr-FR" w:bidi="fr-FR"/>
        </w:rPr>
        <w:t> ».</w:t>
      </w:r>
    </w:p>
    <w:p w:rsidR="00650B90" w:rsidRPr="003B4FDA" w:rsidRDefault="00650B90" w:rsidP="00650B90">
      <w:pPr>
        <w:spacing w:before="120" w:after="120"/>
        <w:jc w:val="both"/>
      </w:pPr>
      <w:r w:rsidRPr="003B4FDA">
        <w:rPr>
          <w:lang w:eastAsia="fr-FR" w:bidi="fr-FR"/>
        </w:rPr>
        <w:t>Les travaux de Pâquet doivent être situés dans cet effort de redre</w:t>
      </w:r>
      <w:r w:rsidRPr="003B4FDA">
        <w:rPr>
          <w:lang w:eastAsia="fr-FR" w:bidi="fr-FR"/>
        </w:rPr>
        <w:t>s</w:t>
      </w:r>
      <w:r w:rsidRPr="003B4FDA">
        <w:rPr>
          <w:lang w:eastAsia="fr-FR" w:bidi="fr-FR"/>
        </w:rPr>
        <w:t>sement. Il a lui-même précisé les limites de son entr</w:t>
      </w:r>
      <w:r w:rsidRPr="003B4FDA">
        <w:rPr>
          <w:lang w:eastAsia="fr-FR" w:bidi="fr-FR"/>
        </w:rPr>
        <w:t>e</w:t>
      </w:r>
      <w:r w:rsidRPr="003B4FDA">
        <w:rPr>
          <w:lang w:eastAsia="fr-FR" w:bidi="fr-FR"/>
        </w:rPr>
        <w:t>prise en parlant de ses « modestes travaux de théologie, d’apologétique, de droit s</w:t>
      </w:r>
      <w:r w:rsidRPr="003B4FDA">
        <w:rPr>
          <w:lang w:eastAsia="fr-FR" w:bidi="fr-FR"/>
        </w:rPr>
        <w:t>o</w:t>
      </w:r>
      <w:r w:rsidRPr="003B4FDA">
        <w:rPr>
          <w:lang w:eastAsia="fr-FR" w:bidi="fr-FR"/>
        </w:rPr>
        <w:t>cial, de coopération intellectuelle et académique</w:t>
      </w:r>
      <w:r>
        <w:rPr>
          <w:lang w:eastAsia="fr-FR" w:bidi="fr-FR"/>
        </w:rPr>
        <w:t> </w:t>
      </w:r>
      <w:r>
        <w:rPr>
          <w:rStyle w:val="Appelnotedebasdep"/>
          <w:lang w:eastAsia="fr-FR" w:bidi="fr-FR"/>
        </w:rPr>
        <w:footnoteReference w:id="395"/>
      </w:r>
      <w:r w:rsidRPr="003B4FDA">
        <w:rPr>
          <w:lang w:eastAsia="fr-FR" w:bidi="fr-FR"/>
        </w:rPr>
        <w:t> » et insisté sur les deux pôles d’attraction de son œuvre : « amour de l’</w:t>
      </w:r>
      <w:r>
        <w:rPr>
          <w:lang w:eastAsia="fr-FR" w:bidi="fr-FR"/>
        </w:rPr>
        <w:t>Église</w:t>
      </w:r>
      <w:r w:rsidRPr="003B4FDA">
        <w:rPr>
          <w:lang w:eastAsia="fr-FR" w:bidi="fr-FR"/>
        </w:rPr>
        <w:t xml:space="preserve"> et culte de la pensée et de la vie nationale</w:t>
      </w:r>
      <w:r>
        <w:rPr>
          <w:lang w:eastAsia="fr-FR" w:bidi="fr-FR"/>
        </w:rPr>
        <w:t> </w:t>
      </w:r>
      <w:r>
        <w:rPr>
          <w:rStyle w:val="Appelnotedebasdep"/>
          <w:lang w:eastAsia="fr-FR" w:bidi="fr-FR"/>
        </w:rPr>
        <w:footnoteReference w:id="396"/>
      </w:r>
      <w:r w:rsidRPr="003B4FDA">
        <w:rPr>
          <w:lang w:eastAsia="fr-FR" w:bidi="fr-FR"/>
        </w:rPr>
        <w:t> ».</w:t>
      </w:r>
    </w:p>
    <w:p w:rsidR="00650B90" w:rsidRPr="003B4FDA" w:rsidRDefault="00650B90" w:rsidP="00650B90">
      <w:pPr>
        <w:spacing w:before="120" w:after="120"/>
        <w:jc w:val="both"/>
      </w:pPr>
      <w:r w:rsidRPr="003B4FDA">
        <w:rPr>
          <w:lang w:eastAsia="fr-FR" w:bidi="fr-FR"/>
        </w:rPr>
        <w:t>Quelle était donc cette doctrine de Pâquet, d’un homme a</w:t>
      </w:r>
      <w:r w:rsidRPr="003B4FDA">
        <w:rPr>
          <w:lang w:eastAsia="fr-FR" w:bidi="fr-FR"/>
        </w:rPr>
        <w:t>t</w:t>
      </w:r>
      <w:r w:rsidRPr="003B4FDA">
        <w:rPr>
          <w:lang w:eastAsia="fr-FR" w:bidi="fr-FR"/>
        </w:rPr>
        <w:t>tentif aux changements ? Il a formulé en 1930 ce qui fut sa préoccupation constante : « Et par doctrine, nous entendons cet ensemble de dogmes, de données et de thèses, ces expre</w:t>
      </w:r>
      <w:r w:rsidRPr="003B4FDA">
        <w:rPr>
          <w:lang w:eastAsia="fr-FR" w:bidi="fr-FR"/>
        </w:rPr>
        <w:t>s</w:t>
      </w:r>
      <w:r w:rsidRPr="003B4FDA">
        <w:rPr>
          <w:lang w:eastAsia="fr-FR" w:bidi="fr-FR"/>
        </w:rPr>
        <w:t>sions combinées de la foi et de la raison chrétiennes, ce fai</w:t>
      </w:r>
      <w:r w:rsidRPr="003B4FDA">
        <w:rPr>
          <w:lang w:eastAsia="fr-FR" w:bidi="fr-FR"/>
        </w:rPr>
        <w:t>s</w:t>
      </w:r>
      <w:r w:rsidRPr="003B4FDA">
        <w:rPr>
          <w:lang w:eastAsia="fr-FR" w:bidi="fr-FR"/>
        </w:rPr>
        <w:t>ceau de certitudes immatérielles, d’affirmations et de lois primordiales</w:t>
      </w:r>
      <w:r>
        <w:rPr>
          <w:lang w:eastAsia="fr-FR" w:bidi="fr-FR"/>
        </w:rPr>
        <w:t> </w:t>
      </w:r>
      <w:r>
        <w:rPr>
          <w:rStyle w:val="Appelnotedebasdep"/>
          <w:lang w:eastAsia="fr-FR" w:bidi="fr-FR"/>
        </w:rPr>
        <w:footnoteReference w:id="397"/>
      </w:r>
      <w:r w:rsidRPr="003B4FDA">
        <w:rPr>
          <w:lang w:eastAsia="fr-FR" w:bidi="fr-FR"/>
        </w:rPr>
        <w:t>. » Et il précisait que la do</w:t>
      </w:r>
      <w:r w:rsidRPr="003B4FDA">
        <w:rPr>
          <w:lang w:eastAsia="fr-FR" w:bidi="fr-FR"/>
        </w:rPr>
        <w:t>c</w:t>
      </w:r>
      <w:r w:rsidRPr="003B4FDA">
        <w:rPr>
          <w:lang w:eastAsia="fr-FR" w:bidi="fr-FR"/>
        </w:rPr>
        <w:t>trine</w:t>
      </w:r>
      <w:r>
        <w:rPr>
          <w:lang w:eastAsia="fr-FR" w:bidi="fr-FR"/>
        </w:rPr>
        <w:t xml:space="preserve"> [221] </w:t>
      </w:r>
      <w:r w:rsidRPr="003B4FDA">
        <w:rPr>
          <w:lang w:eastAsia="fr-FR" w:bidi="fr-FR"/>
        </w:rPr>
        <w:t>constitue « le foyer où s’alimente la flamme directrice de tout mouvement religieux, de tout effort rationnel, et de toute initiat</w:t>
      </w:r>
      <w:r w:rsidRPr="003B4FDA">
        <w:rPr>
          <w:lang w:eastAsia="fr-FR" w:bidi="fr-FR"/>
        </w:rPr>
        <w:t>i</w:t>
      </w:r>
      <w:r w:rsidRPr="003B4FDA">
        <w:rPr>
          <w:lang w:eastAsia="fr-FR" w:bidi="fr-FR"/>
        </w:rPr>
        <w:t>ve sociale ».</w:t>
      </w:r>
    </w:p>
    <w:p w:rsidR="00650B90" w:rsidRPr="003B4FDA" w:rsidRDefault="00650B90" w:rsidP="00650B90">
      <w:pPr>
        <w:spacing w:before="120" w:after="120"/>
        <w:jc w:val="both"/>
      </w:pPr>
      <w:r w:rsidRPr="003B4FDA">
        <w:rPr>
          <w:lang w:eastAsia="fr-FR" w:bidi="fr-FR"/>
        </w:rPr>
        <w:t>Elaborée durant ses études romaines, la doctrine de Pâquet poss</w:t>
      </w:r>
      <w:r w:rsidRPr="003B4FDA">
        <w:rPr>
          <w:lang w:eastAsia="fr-FR" w:bidi="fr-FR"/>
        </w:rPr>
        <w:t>é</w:t>
      </w:r>
      <w:r w:rsidRPr="003B4FDA">
        <w:rPr>
          <w:lang w:eastAsia="fr-FR" w:bidi="fr-FR"/>
        </w:rPr>
        <w:t>dait toutes les garanties de l’orthodoxie. Appuyés sans cesse sur un thomisme romain, ses principes étaient sanctionnés par les encycl</w:t>
      </w:r>
      <w:r w:rsidRPr="003B4FDA">
        <w:rPr>
          <w:lang w:eastAsia="fr-FR" w:bidi="fr-FR"/>
        </w:rPr>
        <w:t>i</w:t>
      </w:r>
      <w:r w:rsidRPr="003B4FDA">
        <w:rPr>
          <w:lang w:eastAsia="fr-FR" w:bidi="fr-FR"/>
        </w:rPr>
        <w:t>ques et les documents pontificaux</w:t>
      </w:r>
      <w:r>
        <w:rPr>
          <w:lang w:eastAsia="fr-FR" w:bidi="fr-FR"/>
        </w:rPr>
        <w:t> </w:t>
      </w:r>
      <w:r>
        <w:rPr>
          <w:rStyle w:val="Appelnotedebasdep"/>
          <w:lang w:eastAsia="fr-FR" w:bidi="fr-FR"/>
        </w:rPr>
        <w:footnoteReference w:id="398"/>
      </w:r>
      <w:r w:rsidRPr="003B4FDA">
        <w:rPr>
          <w:lang w:eastAsia="fr-FR" w:bidi="fr-FR"/>
        </w:rPr>
        <w:t xml:space="preserve"> et leur interprétation demeurait celle des canonistes orthodoxes (T</w:t>
      </w:r>
      <w:r w:rsidRPr="003B4FDA">
        <w:rPr>
          <w:lang w:eastAsia="fr-FR" w:bidi="fr-FR"/>
        </w:rPr>
        <w:t>a</w:t>
      </w:r>
      <w:r w:rsidRPr="003B4FDA">
        <w:rPr>
          <w:lang w:eastAsia="fr-FR" w:bidi="fr-FR"/>
        </w:rPr>
        <w:t xml:space="preserve">parelli, Cavagnis...). La lecture de son </w:t>
      </w:r>
      <w:r w:rsidRPr="00667BC4">
        <w:rPr>
          <w:i/>
        </w:rPr>
        <w:t>Droit public de l’Église</w:t>
      </w:r>
      <w:r>
        <w:t> </w:t>
      </w:r>
      <w:r>
        <w:rPr>
          <w:rStyle w:val="Appelnotedebasdep"/>
        </w:rPr>
        <w:footnoteReference w:id="399"/>
      </w:r>
      <w:r w:rsidRPr="003B4FDA">
        <w:rPr>
          <w:lang w:eastAsia="fr-FR" w:bidi="fr-FR"/>
        </w:rPr>
        <w:t xml:space="preserve"> permet d’ailleurs de constater ju</w:t>
      </w:r>
      <w:r w:rsidRPr="003B4FDA">
        <w:rPr>
          <w:lang w:eastAsia="fr-FR" w:bidi="fr-FR"/>
        </w:rPr>
        <w:t>s</w:t>
      </w:r>
      <w:r w:rsidRPr="003B4FDA">
        <w:rPr>
          <w:lang w:eastAsia="fr-FR" w:bidi="fr-FR"/>
        </w:rPr>
        <w:t>qu’où pouvait aller une pensée préoccupée de juridisme et de norm</w:t>
      </w:r>
      <w:r w:rsidRPr="003B4FDA">
        <w:rPr>
          <w:lang w:eastAsia="fr-FR" w:bidi="fr-FR"/>
        </w:rPr>
        <w:t>a</w:t>
      </w:r>
      <w:r w:rsidRPr="003B4FDA">
        <w:rPr>
          <w:lang w:eastAsia="fr-FR" w:bidi="fr-FR"/>
        </w:rPr>
        <w:t>tivité et à quelles sources orthodoxes elle retournait sans cesse, à tout propos.</w:t>
      </w:r>
    </w:p>
    <w:p w:rsidR="00650B90" w:rsidRPr="003B4FDA" w:rsidRDefault="00650B90" w:rsidP="00650B90">
      <w:pPr>
        <w:spacing w:before="120" w:after="120"/>
        <w:jc w:val="both"/>
      </w:pPr>
      <w:r w:rsidRPr="003B4FDA">
        <w:rPr>
          <w:lang w:eastAsia="fr-FR" w:bidi="fr-FR"/>
        </w:rPr>
        <w:t>Orthodoxe, le corps de doctrine de Pâquet fut importé de l’étranger, sur l’axe ultramontain Québec-Rome. En ce sens, Pâquet perpétuait sous de nouvelles formes la tradition ultr</w:t>
      </w:r>
      <w:r w:rsidRPr="003B4FDA">
        <w:rPr>
          <w:lang w:eastAsia="fr-FR" w:bidi="fr-FR"/>
        </w:rPr>
        <w:t>a</w:t>
      </w:r>
      <w:r w:rsidRPr="003B4FDA">
        <w:rPr>
          <w:lang w:eastAsia="fr-FR" w:bidi="fr-FR"/>
        </w:rPr>
        <w:t xml:space="preserve">montaine. </w:t>
      </w:r>
      <w:r w:rsidRPr="00667BC4">
        <w:rPr>
          <w:i/>
        </w:rPr>
        <w:t>Roma locuta</w:t>
      </w:r>
      <w:r w:rsidRPr="003B4FDA">
        <w:t>...</w:t>
      </w:r>
      <w:r w:rsidRPr="003B4FDA">
        <w:rPr>
          <w:lang w:eastAsia="fr-FR" w:bidi="fr-FR"/>
        </w:rPr>
        <w:t xml:space="preserve"> L’orthodoxie venait de l’extérieur, faute d’être le caractère d’une pensée originale qui, distancée un peu du </w:t>
      </w:r>
      <w:r w:rsidRPr="003B4FDA">
        <w:t>hic et nunc</w:t>
      </w:r>
      <w:r>
        <w:rPr>
          <w:lang w:eastAsia="fr-FR" w:bidi="fr-FR"/>
        </w:rPr>
        <w:t xml:space="preserve"> canadien-</w:t>
      </w:r>
      <w:r w:rsidRPr="003B4FDA">
        <w:rPr>
          <w:lang w:eastAsia="fr-FR" w:bidi="fr-FR"/>
        </w:rPr>
        <w:t>français, eût pu assumer elle-même la réalité nationale.</w:t>
      </w:r>
    </w:p>
    <w:p w:rsidR="00650B90" w:rsidRPr="003B4FDA" w:rsidRDefault="00650B90" w:rsidP="00650B90">
      <w:pPr>
        <w:spacing w:before="120" w:after="120"/>
        <w:jc w:val="both"/>
      </w:pPr>
      <w:r w:rsidRPr="003B4FDA">
        <w:rPr>
          <w:lang w:eastAsia="fr-FR" w:bidi="fr-FR"/>
        </w:rPr>
        <w:t>Durant les années 1900 à 1930, la pensée de Pâquet a bén</w:t>
      </w:r>
      <w:r w:rsidRPr="003B4FDA">
        <w:rPr>
          <w:lang w:eastAsia="fr-FR" w:bidi="fr-FR"/>
        </w:rPr>
        <w:t>é</w:t>
      </w:r>
      <w:r w:rsidRPr="003B4FDA">
        <w:rPr>
          <w:lang w:eastAsia="fr-FR" w:bidi="fr-FR"/>
        </w:rPr>
        <w:t>ficié des canaux de diffusion les plus diversifiés. Sa pensée s’est imposée à tr</w:t>
      </w:r>
      <w:r w:rsidRPr="003B4FDA">
        <w:rPr>
          <w:lang w:eastAsia="fr-FR" w:bidi="fr-FR"/>
        </w:rPr>
        <w:t>a</w:t>
      </w:r>
      <w:r w:rsidRPr="003B4FDA">
        <w:rPr>
          <w:lang w:eastAsia="fr-FR" w:bidi="fr-FR"/>
        </w:rPr>
        <w:t>vers des mandements épiscopaux, des schémas préparatoires de conc</w:t>
      </w:r>
      <w:r w:rsidRPr="003B4FDA">
        <w:rPr>
          <w:lang w:eastAsia="fr-FR" w:bidi="fr-FR"/>
        </w:rPr>
        <w:t>i</w:t>
      </w:r>
      <w:r w:rsidRPr="003B4FDA">
        <w:rPr>
          <w:lang w:eastAsia="fr-FR" w:bidi="fr-FR"/>
        </w:rPr>
        <w:t xml:space="preserve">les pléniers de Québec. Des politiciens prirent conseil auprès de lui, de sa chambre même du séminaire de Québec. Il a orienté sinon dirigé l’enseignement théologique et canonique. Il a collaboré à plus de 20 revues et journaux dont </w:t>
      </w:r>
      <w:r w:rsidRPr="003B4FDA">
        <w:t>L’Action française,</w:t>
      </w:r>
      <w:r w:rsidRPr="003B4FDA">
        <w:rPr>
          <w:lang w:eastAsia="fr-FR" w:bidi="fr-FR"/>
        </w:rPr>
        <w:t xml:space="preserve"> le </w:t>
      </w:r>
      <w:r w:rsidRPr="003B4FDA">
        <w:t>Canada français,</w:t>
      </w:r>
      <w:r w:rsidRPr="003B4FDA">
        <w:rPr>
          <w:lang w:eastAsia="fr-FR" w:bidi="fr-FR"/>
        </w:rPr>
        <w:t xml:space="preserve"> les </w:t>
      </w:r>
      <w:r w:rsidRPr="00D71C10">
        <w:rPr>
          <w:i/>
        </w:rPr>
        <w:t>Mémoires de la Société royale du Canada</w:t>
      </w:r>
      <w:r w:rsidRPr="003B4FDA">
        <w:t>,</w:t>
      </w:r>
      <w:r w:rsidRPr="003B4FDA">
        <w:rPr>
          <w:lang w:eastAsia="fr-FR" w:bidi="fr-FR"/>
        </w:rPr>
        <w:t xml:space="preserve"> la </w:t>
      </w:r>
      <w:r w:rsidRPr="00D71C10">
        <w:rPr>
          <w:i/>
        </w:rPr>
        <w:t>R</w:t>
      </w:r>
      <w:r w:rsidRPr="00D71C10">
        <w:rPr>
          <w:i/>
        </w:rPr>
        <w:t>e</w:t>
      </w:r>
      <w:r w:rsidRPr="00D71C10">
        <w:rPr>
          <w:i/>
        </w:rPr>
        <w:t>vue dominicaine</w:t>
      </w:r>
      <w:r w:rsidRPr="003B4FDA">
        <w:t xml:space="preserve">, </w:t>
      </w:r>
      <w:r w:rsidRPr="00D71C10">
        <w:rPr>
          <w:i/>
        </w:rPr>
        <w:t>Le Devoir</w:t>
      </w:r>
      <w:r w:rsidRPr="003B4FDA">
        <w:t xml:space="preserve">, </w:t>
      </w:r>
      <w:r w:rsidRPr="00D71C10">
        <w:rPr>
          <w:i/>
        </w:rPr>
        <w:t>L’Action catholique</w:t>
      </w:r>
      <w:r w:rsidRPr="003B4FDA">
        <w:t>.</w:t>
      </w:r>
      <w:r w:rsidRPr="003B4FDA">
        <w:rPr>
          <w:lang w:eastAsia="fr-FR" w:bidi="fr-FR"/>
        </w:rPr>
        <w:t xml:space="preserve"> Il fut su</w:t>
      </w:r>
      <w:r w:rsidRPr="003B4FDA">
        <w:rPr>
          <w:lang w:eastAsia="fr-FR" w:bidi="fr-FR"/>
        </w:rPr>
        <w:t>r</w:t>
      </w:r>
      <w:r w:rsidRPr="003B4FDA">
        <w:rPr>
          <w:lang w:eastAsia="fr-FR" w:bidi="fr-FR"/>
        </w:rPr>
        <w:t>tout de tous les mouvements religieux, intellectuels et s</w:t>
      </w:r>
      <w:r w:rsidRPr="003B4FDA">
        <w:rPr>
          <w:lang w:eastAsia="fr-FR" w:bidi="fr-FR"/>
        </w:rPr>
        <w:t>o</w:t>
      </w:r>
      <w:r w:rsidRPr="003B4FDA">
        <w:rPr>
          <w:lang w:eastAsia="fr-FR" w:bidi="fr-FR"/>
        </w:rPr>
        <w:t>ciaux : Société du parler français (1902), Association cathol</w:t>
      </w:r>
      <w:r w:rsidRPr="003B4FDA">
        <w:rPr>
          <w:lang w:eastAsia="fr-FR" w:bidi="fr-FR"/>
        </w:rPr>
        <w:t>i</w:t>
      </w:r>
      <w:r w:rsidRPr="003B4FDA">
        <w:rPr>
          <w:lang w:eastAsia="fr-FR" w:bidi="fr-FR"/>
        </w:rPr>
        <w:t>que de la jeunesse canadienne-française (ACJC, 1902), Ecole sociale populaire (1911), Semaines sociales du Canada (1920), Académie canadienne Saint-Thomas d’Aquin (1930). Sa pa</w:t>
      </w:r>
      <w:r w:rsidRPr="003B4FDA">
        <w:rPr>
          <w:lang w:eastAsia="fr-FR" w:bidi="fr-FR"/>
        </w:rPr>
        <w:t>r</w:t>
      </w:r>
      <w:r w:rsidRPr="003B4FDA">
        <w:rPr>
          <w:lang w:eastAsia="fr-FR" w:bidi="fr-FR"/>
        </w:rPr>
        <w:t>ticipation à ces mouvements, souvent à titre d’interprète orthodoxe des problèmes, témoigne précisément de son souci constant de relier la doctrine à l’action, d’appliquer les « vieilles thèses d’écoles aux nécessités du jour</w:t>
      </w:r>
      <w:r>
        <w:rPr>
          <w:lang w:eastAsia="fr-FR" w:bidi="fr-FR"/>
        </w:rPr>
        <w:t> </w:t>
      </w:r>
      <w:r>
        <w:rPr>
          <w:rStyle w:val="Appelnotedebasdep"/>
          <w:lang w:eastAsia="fr-FR" w:bidi="fr-FR"/>
        </w:rPr>
        <w:footnoteReference w:id="400"/>
      </w:r>
      <w:r w:rsidRPr="003B4FDA">
        <w:rPr>
          <w:lang w:eastAsia="fr-FR" w:bidi="fr-FR"/>
        </w:rPr>
        <w:t> ». Celui que l’on a nommé, en le comparant à Mgr d’Hulst, le « premier prêtre du Canada », fut ainsi présent à tous les paliers des a</w:t>
      </w:r>
      <w:r w:rsidRPr="003B4FDA">
        <w:rPr>
          <w:lang w:eastAsia="fr-FR" w:bidi="fr-FR"/>
        </w:rPr>
        <w:t>c</w:t>
      </w:r>
      <w:r w:rsidRPr="003B4FDA">
        <w:rPr>
          <w:lang w:eastAsia="fr-FR" w:bidi="fr-FR"/>
        </w:rPr>
        <w:t>tivités. Les témoignages en rendent compte</w:t>
      </w:r>
      <w:r>
        <w:rPr>
          <w:lang w:eastAsia="fr-FR" w:bidi="fr-FR"/>
        </w:rPr>
        <w:t> </w:t>
      </w:r>
      <w:r>
        <w:rPr>
          <w:rStyle w:val="Appelnotedebasdep"/>
          <w:lang w:eastAsia="fr-FR" w:bidi="fr-FR"/>
        </w:rPr>
        <w:footnoteReference w:id="401"/>
      </w:r>
      <w:r w:rsidRPr="003B4FDA">
        <w:rPr>
          <w:lang w:eastAsia="fr-FR" w:bidi="fr-FR"/>
        </w:rPr>
        <w:t>.</w:t>
      </w:r>
    </w:p>
    <w:p w:rsidR="00650B90" w:rsidRDefault="00650B90" w:rsidP="00650B90">
      <w:pPr>
        <w:pStyle w:val="p"/>
        <w:rPr>
          <w:lang w:eastAsia="fr-FR" w:bidi="fr-FR"/>
        </w:rPr>
      </w:pPr>
      <w:r>
        <w:rPr>
          <w:lang w:eastAsia="fr-FR" w:bidi="fr-FR"/>
        </w:rPr>
        <w:br w:type="page"/>
        <w:t>[222]</w:t>
      </w:r>
    </w:p>
    <w:p w:rsidR="00650B90" w:rsidRPr="003B4FDA" w:rsidRDefault="00650B90" w:rsidP="00650B90">
      <w:pPr>
        <w:spacing w:before="120" w:after="120"/>
        <w:jc w:val="both"/>
      </w:pPr>
    </w:p>
    <w:p w:rsidR="00650B90" w:rsidRPr="003B4FDA" w:rsidRDefault="00650B90" w:rsidP="00650B90">
      <w:pPr>
        <w:pStyle w:val="a"/>
      </w:pPr>
      <w:r w:rsidRPr="003B4FDA">
        <w:t>L’idéologie</w:t>
      </w:r>
    </w:p>
    <w:p w:rsidR="00650B90" w:rsidRDefault="00650B90" w:rsidP="00650B90">
      <w:pPr>
        <w:spacing w:before="120" w:after="120"/>
        <w:jc w:val="both"/>
        <w:rPr>
          <w:szCs w:val="24"/>
          <w:lang w:eastAsia="fr-FR" w:bidi="fr-FR"/>
        </w:rPr>
      </w:pPr>
    </w:p>
    <w:p w:rsidR="00650B90" w:rsidRPr="003B4FDA" w:rsidRDefault="00650B90" w:rsidP="00650B90">
      <w:pPr>
        <w:pStyle w:val="b"/>
      </w:pPr>
      <w:r w:rsidRPr="003B4FDA">
        <w:rPr>
          <w:lang w:eastAsia="fr-FR" w:bidi="fr-FR"/>
        </w:rPr>
        <w:t>L'intérêt idéologique</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Les travaux sur les idéologies au Canada français nous ont habitués à une typologie assez définie de « documents », prétextes à prélèv</w:t>
      </w:r>
      <w:r w:rsidRPr="003B4FDA">
        <w:rPr>
          <w:lang w:eastAsia="fr-FR" w:bidi="fr-FR"/>
        </w:rPr>
        <w:t>e</w:t>
      </w:r>
      <w:r w:rsidRPr="003B4FDA">
        <w:rPr>
          <w:lang w:eastAsia="fr-FR" w:bidi="fr-FR"/>
        </w:rPr>
        <w:t>ment idéologique : les imprimés de tous genres (1800</w:t>
      </w:r>
      <w:r>
        <w:rPr>
          <w:lang w:eastAsia="fr-FR" w:bidi="fr-FR"/>
        </w:rPr>
        <w:t>-</w:t>
      </w:r>
      <w:r w:rsidRPr="003B4FDA">
        <w:rPr>
          <w:lang w:eastAsia="fr-FR" w:bidi="fr-FR"/>
        </w:rPr>
        <w:t>1810) invent</w:t>
      </w:r>
      <w:r w:rsidRPr="003B4FDA">
        <w:rPr>
          <w:lang w:eastAsia="fr-FR" w:bidi="fr-FR"/>
        </w:rPr>
        <w:t>o</w:t>
      </w:r>
      <w:r w:rsidRPr="003B4FDA">
        <w:rPr>
          <w:lang w:eastAsia="fr-FR" w:bidi="fr-FR"/>
        </w:rPr>
        <w:t>riés par Hare et Wallot, les journaux qu</w:t>
      </w:r>
      <w:r w:rsidRPr="003B4FDA">
        <w:rPr>
          <w:lang w:eastAsia="fr-FR" w:bidi="fr-FR"/>
        </w:rPr>
        <w:t>o</w:t>
      </w:r>
      <w:r w:rsidRPr="003B4FDA">
        <w:rPr>
          <w:lang w:eastAsia="fr-FR" w:bidi="fr-FR"/>
        </w:rPr>
        <w:t>tidiens ou hebdomadaires et les périodiques à tendance idé</w:t>
      </w:r>
      <w:r w:rsidRPr="003B4FDA">
        <w:rPr>
          <w:lang w:eastAsia="fr-FR" w:bidi="fr-FR"/>
        </w:rPr>
        <w:t>o</w:t>
      </w:r>
      <w:r w:rsidRPr="003B4FDA">
        <w:rPr>
          <w:lang w:eastAsia="fr-FR" w:bidi="fr-FR"/>
        </w:rPr>
        <w:t xml:space="preserve">logique polarisée utilisés par le groupe de </w:t>
      </w:r>
      <w:r w:rsidRPr="00D71C10">
        <w:rPr>
          <w:i/>
        </w:rPr>
        <w:t>Recherches soci</w:t>
      </w:r>
      <w:r w:rsidRPr="00D71C10">
        <w:rPr>
          <w:i/>
        </w:rPr>
        <w:t>o</w:t>
      </w:r>
      <w:r w:rsidRPr="00D71C10">
        <w:rPr>
          <w:i/>
        </w:rPr>
        <w:t>graphiques</w:t>
      </w:r>
      <w:r w:rsidRPr="003B4FDA">
        <w:t>,</w:t>
      </w:r>
      <w:r w:rsidRPr="003B4FDA">
        <w:rPr>
          <w:lang w:eastAsia="fr-FR" w:bidi="fr-FR"/>
        </w:rPr>
        <w:t xml:space="preserve"> les hommes représentatifs (Laflèche, Dessau</w:t>
      </w:r>
      <w:r w:rsidRPr="003B4FDA">
        <w:rPr>
          <w:lang w:eastAsia="fr-FR" w:bidi="fr-FR"/>
        </w:rPr>
        <w:t>l</w:t>
      </w:r>
      <w:r w:rsidRPr="003B4FDA">
        <w:rPr>
          <w:lang w:eastAsia="fr-FR" w:bidi="fr-FR"/>
        </w:rPr>
        <w:t>les...). Quelques autres documents n’incluaient pas jusqu’à présent les pamphlets et les brochures qui furent souvent l’expression de polémiques idéologiques circonstanciées mais tout aussi importa</w:t>
      </w:r>
      <w:r w:rsidRPr="003B4FDA">
        <w:rPr>
          <w:lang w:eastAsia="fr-FR" w:bidi="fr-FR"/>
        </w:rPr>
        <w:t>n</w:t>
      </w:r>
      <w:r w:rsidRPr="003B4FDA">
        <w:rPr>
          <w:lang w:eastAsia="fr-FR" w:bidi="fr-FR"/>
        </w:rPr>
        <w:t>tes.</w:t>
      </w:r>
    </w:p>
    <w:p w:rsidR="00650B90" w:rsidRPr="003B4FDA" w:rsidRDefault="00650B90" w:rsidP="00650B90">
      <w:pPr>
        <w:spacing w:before="120" w:after="120"/>
        <w:jc w:val="both"/>
      </w:pPr>
      <w:r w:rsidRPr="003B4FDA">
        <w:rPr>
          <w:lang w:eastAsia="fr-FR" w:bidi="fr-FR"/>
        </w:rPr>
        <w:t>Les historiens du Québec de même que ceux qui ont retr</w:t>
      </w:r>
      <w:r w:rsidRPr="003B4FDA">
        <w:rPr>
          <w:lang w:eastAsia="fr-FR" w:bidi="fr-FR"/>
        </w:rPr>
        <w:t>a</w:t>
      </w:r>
      <w:r w:rsidRPr="003B4FDA">
        <w:rPr>
          <w:lang w:eastAsia="fr-FR" w:bidi="fr-FR"/>
        </w:rPr>
        <w:t>cé l’évolution de la pensée sociale n’ont pas manqué de tenir compte des activités de Paquet et d’en faire parfois un microcosme utile du pr</w:t>
      </w:r>
      <w:r w:rsidRPr="003B4FDA">
        <w:rPr>
          <w:lang w:eastAsia="fr-FR" w:bidi="fr-FR"/>
        </w:rPr>
        <w:t>e</w:t>
      </w:r>
      <w:r w:rsidRPr="003B4FDA">
        <w:rPr>
          <w:lang w:eastAsia="fr-FR" w:bidi="fr-FR"/>
        </w:rPr>
        <w:t>mier quart de siècle</w:t>
      </w:r>
      <w:r>
        <w:rPr>
          <w:lang w:eastAsia="fr-FR" w:bidi="fr-FR"/>
        </w:rPr>
        <w:t> </w:t>
      </w:r>
      <w:r>
        <w:rPr>
          <w:rStyle w:val="Appelnotedebasdep"/>
          <w:lang w:eastAsia="fr-FR" w:bidi="fr-FR"/>
        </w:rPr>
        <w:footnoteReference w:id="402"/>
      </w:r>
      <w:r w:rsidRPr="003B4FDA">
        <w:rPr>
          <w:lang w:eastAsia="fr-FR" w:bidi="fr-FR"/>
        </w:rPr>
        <w:t>. L’historiographie confirme donc l’importance rétrospective de Pâquet. Ses déclarations devenues classiques, rappo</w:t>
      </w:r>
      <w:r w:rsidRPr="003B4FDA">
        <w:rPr>
          <w:lang w:eastAsia="fr-FR" w:bidi="fr-FR"/>
        </w:rPr>
        <w:t>r</w:t>
      </w:r>
      <w:r w:rsidRPr="003B4FDA">
        <w:rPr>
          <w:lang w:eastAsia="fr-FR" w:bidi="fr-FR"/>
        </w:rPr>
        <w:t>tées par les historiens et les témoignages de ses contemporains, concourent à faire de Pâquet un homme typique de son époque. Il s</w:t>
      </w:r>
      <w:r w:rsidRPr="003B4FDA">
        <w:rPr>
          <w:lang w:eastAsia="fr-FR" w:bidi="fr-FR"/>
        </w:rPr>
        <w:t>e</w:t>
      </w:r>
      <w:r w:rsidRPr="003B4FDA">
        <w:rPr>
          <w:lang w:eastAsia="fr-FR" w:bidi="fr-FR"/>
        </w:rPr>
        <w:t>rait inopportun aujourd’hui de miser sur ce caractère représentatif de Pâquet si nous n’avions pas, pour valoriser cet aspect, l’argument de l’existence d’une société alors élitiste, relativement homog</w:t>
      </w:r>
      <w:r w:rsidRPr="003B4FDA">
        <w:rPr>
          <w:lang w:eastAsia="fr-FR" w:bidi="fr-FR"/>
        </w:rPr>
        <w:t>è</w:t>
      </w:r>
      <w:r w:rsidRPr="003B4FDA">
        <w:rPr>
          <w:lang w:eastAsia="fr-FR" w:bidi="fr-FR"/>
        </w:rPr>
        <w:t>ne, dont il devint précisément la personnification à postériori. D’autant plus qu’à ce moment, comme le soutenait Jean Hamelin au cours des discu</w:t>
      </w:r>
      <w:r w:rsidRPr="003B4FDA">
        <w:rPr>
          <w:lang w:eastAsia="fr-FR" w:bidi="fr-FR"/>
        </w:rPr>
        <w:t>s</w:t>
      </w:r>
      <w:r w:rsidRPr="003B4FDA">
        <w:rPr>
          <w:lang w:eastAsia="fr-FR" w:bidi="fr-FR"/>
        </w:rPr>
        <w:t>sions du séminaire sur les idéologies, ce fut l’élite traditionnelle (cle</w:t>
      </w:r>
      <w:r w:rsidRPr="003B4FDA">
        <w:rPr>
          <w:lang w:eastAsia="fr-FR" w:bidi="fr-FR"/>
        </w:rPr>
        <w:t>r</w:t>
      </w:r>
      <w:r w:rsidRPr="003B4FDA">
        <w:rPr>
          <w:lang w:eastAsia="fr-FR" w:bidi="fr-FR"/>
        </w:rPr>
        <w:t>gé et professions libérales) qui élabora l’idéologie, et non la bourgeo</w:t>
      </w:r>
      <w:r w:rsidRPr="003B4FDA">
        <w:rPr>
          <w:lang w:eastAsia="fr-FR" w:bidi="fr-FR"/>
        </w:rPr>
        <w:t>i</w:t>
      </w:r>
      <w:r w:rsidRPr="003B4FDA">
        <w:rPr>
          <w:lang w:eastAsia="fr-FR" w:bidi="fr-FR"/>
        </w:rPr>
        <w:t>sie d’affaires, anglaise, ni les travailleurs qui avaient certes des aspir</w:t>
      </w:r>
      <w:r w:rsidRPr="003B4FDA">
        <w:rPr>
          <w:lang w:eastAsia="fr-FR" w:bidi="fr-FR"/>
        </w:rPr>
        <w:t>a</w:t>
      </w:r>
      <w:r w:rsidRPr="003B4FDA">
        <w:rPr>
          <w:lang w:eastAsia="fr-FR" w:bidi="fr-FR"/>
        </w:rPr>
        <w:t>tions mais point d’idéologie précise. Ne serait-ce que par ce caractère représentatif mais non réductible de Pâquet, l’homme offrirait un int</w:t>
      </w:r>
      <w:r w:rsidRPr="003B4FDA">
        <w:rPr>
          <w:lang w:eastAsia="fr-FR" w:bidi="fr-FR"/>
        </w:rPr>
        <w:t>é</w:t>
      </w:r>
      <w:r w:rsidRPr="003B4FDA">
        <w:rPr>
          <w:lang w:eastAsia="fr-FR" w:bidi="fr-FR"/>
        </w:rPr>
        <w:t>rêt évident pour l’analyse des idéologies.</w:t>
      </w:r>
    </w:p>
    <w:p w:rsidR="00650B90" w:rsidRDefault="00650B90" w:rsidP="00650B90">
      <w:pPr>
        <w:spacing w:before="120" w:after="120"/>
        <w:jc w:val="both"/>
        <w:rPr>
          <w:lang w:eastAsia="fr-FR" w:bidi="fr-FR"/>
        </w:rPr>
      </w:pPr>
      <w:r w:rsidRPr="003B4FDA">
        <w:rPr>
          <w:lang w:eastAsia="fr-FR" w:bidi="fr-FR"/>
        </w:rPr>
        <w:t>Mais, en plus, les travaux de Pâquet nous mettent en pr</w:t>
      </w:r>
      <w:r w:rsidRPr="003B4FDA">
        <w:rPr>
          <w:lang w:eastAsia="fr-FR" w:bidi="fr-FR"/>
        </w:rPr>
        <w:t>é</w:t>
      </w:r>
      <w:r w:rsidRPr="003B4FDA">
        <w:rPr>
          <w:lang w:eastAsia="fr-FR" w:bidi="fr-FR"/>
        </w:rPr>
        <w:t xml:space="preserve">sence pour une fois d’une pensée </w:t>
      </w:r>
      <w:r w:rsidRPr="003B4FDA">
        <w:t>systématique</w:t>
      </w:r>
      <w:r w:rsidRPr="003B4FDA">
        <w:rPr>
          <w:lang w:eastAsia="fr-FR" w:bidi="fr-FR"/>
        </w:rPr>
        <w:t xml:space="preserve"> qui n’en est pas moins hypoth</w:t>
      </w:r>
      <w:r w:rsidRPr="003B4FDA">
        <w:rPr>
          <w:lang w:eastAsia="fr-FR" w:bidi="fr-FR"/>
        </w:rPr>
        <w:t>é</w:t>
      </w:r>
      <w:r w:rsidRPr="003B4FDA">
        <w:rPr>
          <w:lang w:eastAsia="fr-FR" w:bidi="fr-FR"/>
        </w:rPr>
        <w:t>quée par le temps et l’espace de son élab</w:t>
      </w:r>
      <w:r w:rsidRPr="003B4FDA">
        <w:rPr>
          <w:lang w:eastAsia="fr-FR" w:bidi="fr-FR"/>
        </w:rPr>
        <w:t>o</w:t>
      </w:r>
      <w:r w:rsidRPr="003B4FDA">
        <w:rPr>
          <w:lang w:eastAsia="fr-FR" w:bidi="fr-FR"/>
        </w:rPr>
        <w:t>ration et de sa diffusion. Pensée systématique d’un homme qui vécut le passage du XIX</w:t>
      </w:r>
      <w:r w:rsidRPr="003B4FDA">
        <w:rPr>
          <w:vertAlign w:val="superscript"/>
          <w:lang w:eastAsia="fr-FR" w:bidi="fr-FR"/>
        </w:rPr>
        <w:t>e</w:t>
      </w:r>
      <w:r w:rsidRPr="003B4FDA">
        <w:rPr>
          <w:lang w:eastAsia="fr-FR" w:bidi="fr-FR"/>
        </w:rPr>
        <w:t xml:space="preserve"> au XX</w:t>
      </w:r>
      <w:r w:rsidRPr="003B4FDA">
        <w:rPr>
          <w:vertAlign w:val="superscript"/>
          <w:lang w:eastAsia="fr-FR" w:bidi="fr-FR"/>
        </w:rPr>
        <w:t xml:space="preserve">e </w:t>
      </w:r>
      <w:r w:rsidRPr="003B4FDA">
        <w:rPr>
          <w:lang w:eastAsia="fr-FR" w:bidi="fr-FR"/>
        </w:rPr>
        <w:t>siècle canadien-français et qui personnifia en éminence grise l’autorité morale, l’orthodoxie reconduite jusqu’à l’opinion publique. Autre</w:t>
      </w:r>
      <w:r>
        <w:rPr>
          <w:lang w:eastAsia="fr-FR" w:bidi="fr-FR"/>
        </w:rPr>
        <w:t xml:space="preserve"> [223] intérêt: la pensée de Paquet se veut au-delà de l'immédi</w:t>
      </w:r>
      <w:r>
        <w:rPr>
          <w:lang w:eastAsia="fr-FR" w:bidi="fr-FR"/>
        </w:rPr>
        <w:t>a</w:t>
      </w:r>
      <w:r>
        <w:rPr>
          <w:lang w:eastAsia="fr-FR" w:bidi="fr-FR"/>
        </w:rPr>
        <w:t>teté jou</w:t>
      </w:r>
      <w:r>
        <w:rPr>
          <w:lang w:eastAsia="fr-FR" w:bidi="fr-FR"/>
        </w:rPr>
        <w:t>r</w:t>
      </w:r>
      <w:r>
        <w:rPr>
          <w:lang w:eastAsia="fr-FR" w:bidi="fr-FR"/>
        </w:rPr>
        <w:t>nalistique et s'alimente à une doctrine raréfiée, que ce soit la philos</w:t>
      </w:r>
      <w:r>
        <w:rPr>
          <w:lang w:eastAsia="fr-FR" w:bidi="fr-FR"/>
        </w:rPr>
        <w:t>o</w:t>
      </w:r>
      <w:r>
        <w:rPr>
          <w:lang w:eastAsia="fr-FR" w:bidi="fr-FR"/>
        </w:rPr>
        <w:t>phie, la théologie morale, le droit public de l'Église catholique ou l'orthodoxie universaliste des documents pontificaux. Connaissa</w:t>
      </w:r>
      <w:r>
        <w:rPr>
          <w:lang w:eastAsia="fr-FR" w:bidi="fr-FR"/>
        </w:rPr>
        <w:t>n</w:t>
      </w:r>
      <w:r>
        <w:rPr>
          <w:lang w:eastAsia="fr-FR" w:bidi="fr-FR"/>
        </w:rPr>
        <w:t>ce « universaliste » qui demande malgré tout une sociologie.</w:t>
      </w:r>
    </w:p>
    <w:p w:rsidR="00650B90" w:rsidRDefault="00650B90" w:rsidP="00650B90">
      <w:pPr>
        <w:spacing w:before="120" w:after="120"/>
        <w:jc w:val="both"/>
        <w:rPr>
          <w:lang w:eastAsia="fr-FR" w:bidi="fr-FR"/>
        </w:rPr>
      </w:pPr>
    </w:p>
    <w:p w:rsidR="00650B90" w:rsidRDefault="00650B90" w:rsidP="00650B90">
      <w:pPr>
        <w:pStyle w:val="b"/>
        <w:rPr>
          <w:lang w:eastAsia="fr-FR" w:bidi="fr-FR"/>
        </w:rPr>
      </w:pPr>
      <w:r>
        <w:rPr>
          <w:lang w:eastAsia="fr-FR" w:bidi="fr-FR"/>
        </w:rPr>
        <w:t>L'articulation de l'idéologie</w:t>
      </w:r>
    </w:p>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r>
        <w:rPr>
          <w:lang w:eastAsia="fr-FR" w:bidi="fr-FR"/>
        </w:rPr>
        <w:t>Une lecture répétée des écrits de Paquet permet de conclure à l'existence d'un schème clef de sa pensée : la médiation entre l'unive</w:t>
      </w:r>
      <w:r>
        <w:rPr>
          <w:lang w:eastAsia="fr-FR" w:bidi="fr-FR"/>
        </w:rPr>
        <w:t>r</w:t>
      </w:r>
      <w:r>
        <w:rPr>
          <w:lang w:eastAsia="fr-FR" w:bidi="fr-FR"/>
        </w:rPr>
        <w:t>sel et le particulier qui devient sans cesse la nécessité de ra</w:t>
      </w:r>
      <w:r>
        <w:rPr>
          <w:lang w:eastAsia="fr-FR" w:bidi="fr-FR"/>
        </w:rPr>
        <w:t>p</w:t>
      </w:r>
      <w:r>
        <w:rPr>
          <w:lang w:eastAsia="fr-FR" w:bidi="fr-FR"/>
        </w:rPr>
        <w:t>porter la théorie à son application, « les principes » à « l'action ». Cette artic</w:t>
      </w:r>
      <w:r>
        <w:rPr>
          <w:lang w:eastAsia="fr-FR" w:bidi="fr-FR"/>
        </w:rPr>
        <w:t>u</w:t>
      </w:r>
      <w:r>
        <w:rPr>
          <w:lang w:eastAsia="fr-FR" w:bidi="fr-FR"/>
        </w:rPr>
        <w:t>lation constante de l'œuvre de Paquet constitue de fait l'h</w:t>
      </w:r>
      <w:r>
        <w:rPr>
          <w:lang w:eastAsia="fr-FR" w:bidi="fr-FR"/>
        </w:rPr>
        <w:t>y</w:t>
      </w:r>
      <w:r>
        <w:rPr>
          <w:lang w:eastAsia="fr-FR" w:bidi="fr-FR"/>
        </w:rPr>
        <w:t>pothèque d'une pensée qui s'alimente ailleurs, c'est-à-dire à Rome. Le recours aux principes universels de l'Église catholique contraint Paquet à chercher sans cesse une interprétation locale à des visées universelles. C'était le prix à payer par le « théologien national » d'une société c</w:t>
      </w:r>
      <w:r>
        <w:rPr>
          <w:lang w:eastAsia="fr-FR" w:bidi="fr-FR"/>
        </w:rPr>
        <w:t>a</w:t>
      </w:r>
      <w:r>
        <w:rPr>
          <w:lang w:eastAsia="fr-FR" w:bidi="fr-FR"/>
        </w:rPr>
        <w:t>tholique d'abord, française ensuite, pour justifier « l'esprit r</w:t>
      </w:r>
      <w:r>
        <w:rPr>
          <w:lang w:eastAsia="fr-FR" w:bidi="fr-FR"/>
        </w:rPr>
        <w:t>o</w:t>
      </w:r>
      <w:r>
        <w:rPr>
          <w:lang w:eastAsia="fr-FR" w:bidi="fr-FR"/>
        </w:rPr>
        <w:t>main </w:t>
      </w:r>
      <w:r>
        <w:rPr>
          <w:rStyle w:val="Appelnotedebasdep"/>
          <w:lang w:eastAsia="fr-FR" w:bidi="fr-FR"/>
        </w:rPr>
        <w:footnoteReference w:id="403"/>
      </w:r>
      <w:r>
        <w:rPr>
          <w:lang w:eastAsia="fr-FR" w:bidi="fr-FR"/>
        </w:rPr>
        <w:t> », non particulariste. Enfin, ce souci de médiation représe</w:t>
      </w:r>
      <w:r>
        <w:rPr>
          <w:lang w:eastAsia="fr-FR" w:bidi="fr-FR"/>
        </w:rPr>
        <w:t>n</w:t>
      </w:r>
      <w:r>
        <w:rPr>
          <w:lang w:eastAsia="fr-FR" w:bidi="fr-FR"/>
        </w:rPr>
        <w:t>tait surtout une mentalité de compromis à faire entre la tradition et les innov</w:t>
      </w:r>
      <w:r>
        <w:rPr>
          <w:lang w:eastAsia="fr-FR" w:bidi="fr-FR"/>
        </w:rPr>
        <w:t>a</w:t>
      </w:r>
      <w:r>
        <w:rPr>
          <w:lang w:eastAsia="fr-FR" w:bidi="fr-FR"/>
        </w:rPr>
        <w:t>tions.</w:t>
      </w:r>
    </w:p>
    <w:p w:rsidR="00650B90" w:rsidRDefault="00650B90" w:rsidP="00650B90">
      <w:pPr>
        <w:spacing w:before="120" w:after="120"/>
        <w:jc w:val="both"/>
        <w:rPr>
          <w:lang w:eastAsia="fr-FR" w:bidi="fr-FR"/>
        </w:rPr>
      </w:pPr>
      <w:r>
        <w:rPr>
          <w:lang w:eastAsia="fr-FR" w:bidi="fr-FR"/>
        </w:rPr>
        <w:t>L'homme que l'on a associé au rôle de la vocation spirituelle de la race française en Amérique avait opté pour le « spiritualisme contre le matérialisme </w:t>
      </w:r>
      <w:r>
        <w:rPr>
          <w:rStyle w:val="Appelnotedebasdep"/>
          <w:lang w:eastAsia="fr-FR" w:bidi="fr-FR"/>
        </w:rPr>
        <w:footnoteReference w:id="404"/>
      </w:r>
      <w:r>
        <w:rPr>
          <w:lang w:eastAsia="fr-FR" w:bidi="fr-FR"/>
        </w:rPr>
        <w:t> » et pour les principes </w:t>
      </w:r>
      <w:r>
        <w:rPr>
          <w:rStyle w:val="Appelnotedebasdep"/>
          <w:lang w:eastAsia="fr-FR" w:bidi="fr-FR"/>
        </w:rPr>
        <w:footnoteReference w:id="405"/>
      </w:r>
      <w:r>
        <w:rPr>
          <w:lang w:eastAsia="fr-FR" w:bidi="fr-FR"/>
        </w:rPr>
        <w:t>. Tête d'affiche de l'élite cléricale, Paquet a sans cesse dégagé les principes religieux, intelle</w:t>
      </w:r>
      <w:r>
        <w:rPr>
          <w:lang w:eastAsia="fr-FR" w:bidi="fr-FR"/>
        </w:rPr>
        <w:t>c</w:t>
      </w:r>
      <w:r>
        <w:rPr>
          <w:lang w:eastAsia="fr-FR" w:bidi="fr-FR"/>
        </w:rPr>
        <w:t>tuels, nationaux, sociaux et économiques que devaient diffuser une « action catholique », une « action intellectuelle », une « action nation</w:t>
      </w:r>
      <w:r>
        <w:rPr>
          <w:lang w:eastAsia="fr-FR" w:bidi="fr-FR"/>
        </w:rPr>
        <w:t>a</w:t>
      </w:r>
      <w:r>
        <w:rPr>
          <w:lang w:eastAsia="fr-FR" w:bidi="fr-FR"/>
        </w:rPr>
        <w:t>le », une « action sociale » et une reconquête économique, clichés li</w:t>
      </w:r>
      <w:r>
        <w:rPr>
          <w:lang w:eastAsia="fr-FR" w:bidi="fr-FR"/>
        </w:rPr>
        <w:t>n</w:t>
      </w:r>
      <w:r>
        <w:rPr>
          <w:lang w:eastAsia="fr-FR" w:bidi="fr-FR"/>
        </w:rPr>
        <w:t>guistiques d'une époque qu'il rejoint jusque dans sa terminologie qu</w:t>
      </w:r>
      <w:r>
        <w:rPr>
          <w:lang w:eastAsia="fr-FR" w:bidi="fr-FR"/>
        </w:rPr>
        <w:t>o</w:t>
      </w:r>
      <w:r>
        <w:rPr>
          <w:lang w:eastAsia="fr-FR" w:bidi="fr-FR"/>
        </w:rPr>
        <w:t>tidienne.</w:t>
      </w:r>
    </w:p>
    <w:p w:rsidR="00650B90" w:rsidRDefault="00650B90" w:rsidP="00650B90">
      <w:pPr>
        <w:spacing w:before="120" w:after="120"/>
        <w:jc w:val="both"/>
        <w:rPr>
          <w:lang w:eastAsia="fr-FR" w:bidi="fr-FR"/>
        </w:rPr>
      </w:pPr>
    </w:p>
    <w:p w:rsidR="00650B90" w:rsidRDefault="00650B90" w:rsidP="00650B90">
      <w:pPr>
        <w:pStyle w:val="b"/>
        <w:rPr>
          <w:lang w:eastAsia="fr-FR" w:bidi="fr-FR"/>
        </w:rPr>
      </w:pPr>
      <w:r>
        <w:rPr>
          <w:lang w:eastAsia="fr-FR" w:bidi="fr-FR"/>
        </w:rPr>
        <w:t>La doctrine religieuse et l'action catholique</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Pr>
          <w:lang w:eastAsia="fr-FR" w:bidi="fr-FR"/>
        </w:rPr>
        <w:t>La thèse essentielle de Paquet se résume dans la primauté de l'« idée religieuse », de l'esprit catholique </w:t>
      </w:r>
      <w:r>
        <w:rPr>
          <w:rStyle w:val="Appelnotedebasdep"/>
          <w:lang w:eastAsia="fr-FR" w:bidi="fr-FR"/>
        </w:rPr>
        <w:footnoteReference w:id="406"/>
      </w:r>
      <w:r>
        <w:rPr>
          <w:lang w:eastAsia="fr-FR" w:bidi="fr-FR"/>
        </w:rPr>
        <w:t>, « fait pour dominer to</w:t>
      </w:r>
      <w:r>
        <w:rPr>
          <w:lang w:eastAsia="fr-FR" w:bidi="fr-FR"/>
        </w:rPr>
        <w:t>u</w:t>
      </w:r>
      <w:r>
        <w:rPr>
          <w:lang w:eastAsia="fr-FR" w:bidi="fr-FR"/>
        </w:rPr>
        <w:t>tes les influences ». Cette position justifiée par un souci de hiérarchie adopte idéologiquement la thèse ultramontaine par excellence de la subordination de l'État à l'Église. Paquet fit de cette question du part</w:t>
      </w:r>
      <w:r>
        <w:rPr>
          <w:lang w:eastAsia="fr-FR" w:bidi="fr-FR"/>
        </w:rPr>
        <w:t>a</w:t>
      </w:r>
      <w:r>
        <w:rPr>
          <w:lang w:eastAsia="fr-FR" w:bidi="fr-FR"/>
        </w:rPr>
        <w:t xml:space="preserve">ge des « pouvoirs » le pivot de son </w:t>
      </w:r>
      <w:r w:rsidRPr="00D71C10">
        <w:rPr>
          <w:i/>
          <w:lang w:eastAsia="fr-FR" w:bidi="fr-FR"/>
        </w:rPr>
        <w:t>Droit public</w:t>
      </w:r>
      <w:r>
        <w:rPr>
          <w:lang w:eastAsia="fr-FR" w:bidi="fr-FR"/>
        </w:rPr>
        <w:t xml:space="preserve"> </w:t>
      </w:r>
      <w:r w:rsidRPr="00D71C10">
        <w:rPr>
          <w:i/>
          <w:lang w:eastAsia="fr-FR" w:bidi="fr-FR"/>
        </w:rPr>
        <w:t>de l'</w:t>
      </w:r>
      <w:r>
        <w:rPr>
          <w:i/>
          <w:lang w:eastAsia="fr-FR" w:bidi="fr-FR"/>
        </w:rPr>
        <w:t>Église</w:t>
      </w:r>
      <w:r>
        <w:rPr>
          <w:lang w:eastAsia="fr-FR" w:bidi="fr-FR"/>
        </w:rPr>
        <w:t xml:space="preserve"> et le point [224] </w:t>
      </w:r>
      <w:r w:rsidRPr="003B4FDA">
        <w:rPr>
          <w:lang w:eastAsia="fr-FR" w:bidi="fr-FR"/>
        </w:rPr>
        <w:t>tournant de sa conception de l’intervention épiscopale dans les conflits scolaires, du rôle de suppléance de l’État dans les que</w:t>
      </w:r>
      <w:r w:rsidRPr="003B4FDA">
        <w:rPr>
          <w:lang w:eastAsia="fr-FR" w:bidi="fr-FR"/>
        </w:rPr>
        <w:t>s</w:t>
      </w:r>
      <w:r w:rsidRPr="003B4FDA">
        <w:rPr>
          <w:lang w:eastAsia="fr-FR" w:bidi="fr-FR"/>
        </w:rPr>
        <w:t>tions « mixtes » et de divers sujets auxquels il faudra nous attarder</w:t>
      </w:r>
      <w:r>
        <w:rPr>
          <w:lang w:eastAsia="fr-FR" w:bidi="fr-FR"/>
        </w:rPr>
        <w:t> </w:t>
      </w:r>
      <w:r>
        <w:rPr>
          <w:rStyle w:val="Appelnotedebasdep"/>
          <w:lang w:eastAsia="fr-FR" w:bidi="fr-FR"/>
        </w:rPr>
        <w:footnoteReference w:id="407"/>
      </w:r>
      <w:r w:rsidRPr="003B4FDA">
        <w:rPr>
          <w:lang w:eastAsia="fr-FR" w:bidi="fr-FR"/>
        </w:rPr>
        <w:t>.</w:t>
      </w:r>
    </w:p>
    <w:p w:rsidR="00650B90" w:rsidRPr="003B4FDA" w:rsidRDefault="00650B90" w:rsidP="00650B90">
      <w:pPr>
        <w:spacing w:before="120" w:after="120"/>
        <w:jc w:val="both"/>
      </w:pPr>
      <w:r w:rsidRPr="003B4FDA">
        <w:rPr>
          <w:lang w:eastAsia="fr-FR" w:bidi="fr-FR"/>
        </w:rPr>
        <w:t>Cette omniprésence religieuse trouva aussi son expression dans le providentialisme de Pâquet qui voit dans l’histoire</w:t>
      </w:r>
      <w:r>
        <w:rPr>
          <w:lang w:eastAsia="fr-FR" w:bidi="fr-FR"/>
        </w:rPr>
        <w:t> </w:t>
      </w:r>
      <w:r>
        <w:rPr>
          <w:rStyle w:val="Appelnotedebasdep"/>
          <w:lang w:eastAsia="fr-FR" w:bidi="fr-FR"/>
        </w:rPr>
        <w:footnoteReference w:id="408"/>
      </w:r>
      <w:r w:rsidRPr="003B4FDA">
        <w:rPr>
          <w:lang w:eastAsia="fr-FR" w:bidi="fr-FR"/>
        </w:rPr>
        <w:t xml:space="preserve"> et dans le destin des peuples</w:t>
      </w:r>
      <w:r>
        <w:rPr>
          <w:lang w:eastAsia="fr-FR" w:bidi="fr-FR"/>
        </w:rPr>
        <w:t> </w:t>
      </w:r>
      <w:r>
        <w:rPr>
          <w:rStyle w:val="Appelnotedebasdep"/>
          <w:lang w:eastAsia="fr-FR" w:bidi="fr-FR"/>
        </w:rPr>
        <w:footnoteReference w:id="409"/>
      </w:r>
      <w:r w:rsidRPr="003B4FDA">
        <w:rPr>
          <w:lang w:eastAsia="fr-FR" w:bidi="fr-FR"/>
        </w:rPr>
        <w:t xml:space="preserve"> l’action de la Providence. La liste des textes qui glor</w:t>
      </w:r>
      <w:r w:rsidRPr="003B4FDA">
        <w:rPr>
          <w:lang w:eastAsia="fr-FR" w:bidi="fr-FR"/>
        </w:rPr>
        <w:t>i</w:t>
      </w:r>
      <w:r w:rsidRPr="003B4FDA">
        <w:rPr>
          <w:lang w:eastAsia="fr-FR" w:bidi="fr-FR"/>
        </w:rPr>
        <w:t>fient le passé religieux du Canada français et l’action bénéfique de l’Église indiquerait plus qu’une no</w:t>
      </w:r>
      <w:r w:rsidRPr="003B4FDA">
        <w:rPr>
          <w:lang w:eastAsia="fr-FR" w:bidi="fr-FR"/>
        </w:rPr>
        <w:t>s</w:t>
      </w:r>
      <w:r w:rsidRPr="003B4FDA">
        <w:rPr>
          <w:lang w:eastAsia="fr-FR" w:bidi="fr-FR"/>
        </w:rPr>
        <w:t>talgie : une argumentation pour valoriser la relance de l’action nationale de l’Église. Moins partis</w:t>
      </w:r>
      <w:r w:rsidRPr="003B4FDA">
        <w:rPr>
          <w:lang w:eastAsia="fr-FR" w:bidi="fr-FR"/>
        </w:rPr>
        <w:t>a</w:t>
      </w:r>
      <w:r w:rsidRPr="003B4FDA">
        <w:rPr>
          <w:lang w:eastAsia="fr-FR" w:bidi="fr-FR"/>
        </w:rPr>
        <w:t>ne</w:t>
      </w:r>
      <w:r>
        <w:rPr>
          <w:lang w:eastAsia="fr-FR" w:bidi="fr-FR"/>
        </w:rPr>
        <w:t> </w:t>
      </w:r>
      <w:r>
        <w:rPr>
          <w:rStyle w:val="Appelnotedebasdep"/>
          <w:lang w:eastAsia="fr-FR" w:bidi="fr-FR"/>
        </w:rPr>
        <w:footnoteReference w:id="410"/>
      </w:r>
      <w:r w:rsidRPr="003B4FDA">
        <w:rPr>
          <w:lang w:eastAsia="fr-FR" w:bidi="fr-FR"/>
        </w:rPr>
        <w:t>, l’influence de l’Église n’en demeurait pas moins nécessaire dans l’esprit de Pâquet.</w:t>
      </w:r>
    </w:p>
    <w:p w:rsidR="00650B90" w:rsidRPr="003B4FDA" w:rsidRDefault="00650B90" w:rsidP="00650B90">
      <w:pPr>
        <w:spacing w:before="120" w:after="120"/>
        <w:jc w:val="both"/>
      </w:pPr>
      <w:r w:rsidRPr="003B4FDA">
        <w:rPr>
          <w:lang w:eastAsia="fr-FR" w:bidi="fr-FR"/>
        </w:rPr>
        <w:t>Ultramontain, Pâquet s’en remettait à la haute hiérarchie de l’Église : le pape et l’épiscopat. Quant à la participation du laïcat, ses limites semblent proportionnelles à la confiance que lui témoignait finalement Pâquet</w:t>
      </w:r>
      <w:r>
        <w:rPr>
          <w:lang w:eastAsia="fr-FR" w:bidi="fr-FR"/>
        </w:rPr>
        <w:t> </w:t>
      </w:r>
      <w:r>
        <w:rPr>
          <w:rStyle w:val="Appelnotedebasdep"/>
          <w:lang w:eastAsia="fr-FR" w:bidi="fr-FR"/>
        </w:rPr>
        <w:footnoteReference w:id="411"/>
      </w:r>
      <w:r w:rsidRPr="003B4FDA">
        <w:rPr>
          <w:lang w:eastAsia="fr-FR" w:bidi="fr-FR"/>
        </w:rPr>
        <w:t>.</w:t>
      </w:r>
    </w:p>
    <w:p w:rsidR="00650B90" w:rsidRPr="003B4FDA" w:rsidRDefault="00650B90" w:rsidP="00650B90">
      <w:pPr>
        <w:spacing w:before="120" w:after="120"/>
        <w:jc w:val="both"/>
      </w:pPr>
      <w:r w:rsidRPr="003B4FDA">
        <w:rPr>
          <w:lang w:eastAsia="fr-FR" w:bidi="fr-FR"/>
        </w:rPr>
        <w:t>Attentif enfin à la pratique religieuse (dévotions particulières), P</w:t>
      </w:r>
      <w:r w:rsidRPr="003B4FDA">
        <w:rPr>
          <w:lang w:eastAsia="fr-FR" w:bidi="fr-FR"/>
        </w:rPr>
        <w:t>â</w:t>
      </w:r>
      <w:r w:rsidRPr="003B4FDA">
        <w:rPr>
          <w:lang w:eastAsia="fr-FR" w:bidi="fr-FR"/>
        </w:rPr>
        <w:t>quet insista moins sur l’action religieuse, catholique ; de fait, il inscr</w:t>
      </w:r>
      <w:r w:rsidRPr="003B4FDA">
        <w:rPr>
          <w:lang w:eastAsia="fr-FR" w:bidi="fr-FR"/>
        </w:rPr>
        <w:t>i</w:t>
      </w:r>
      <w:r w:rsidRPr="003B4FDA">
        <w:rPr>
          <w:lang w:eastAsia="fr-FR" w:bidi="fr-FR"/>
        </w:rPr>
        <w:t>vit cet objectif dans toutes ses activités de 1900 à 1929.</w:t>
      </w:r>
    </w:p>
    <w:p w:rsidR="00650B90" w:rsidRDefault="00650B90" w:rsidP="00650B90">
      <w:pPr>
        <w:spacing w:before="120" w:after="120"/>
        <w:jc w:val="both"/>
        <w:rPr>
          <w:szCs w:val="24"/>
          <w:lang w:eastAsia="fr-FR" w:bidi="fr-FR"/>
        </w:rPr>
      </w:pPr>
    </w:p>
    <w:p w:rsidR="00650B90" w:rsidRPr="003B4FDA" w:rsidRDefault="00650B90" w:rsidP="00650B90">
      <w:pPr>
        <w:pStyle w:val="b"/>
      </w:pPr>
      <w:r>
        <w:t>Le thomisme et l’</w:t>
      </w:r>
      <w:r w:rsidRPr="003B4FDA">
        <w:t>action intellectuelle</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En 1893, Pâquet écrivait à l’abbé Stanislas-Alfred Lortie, alors à Rome : « Nous entrons dans des temps nouveaux qui vont exiger chez le clergé une plus forte dose de science que par le passé</w:t>
      </w:r>
      <w:r>
        <w:rPr>
          <w:lang w:eastAsia="fr-FR" w:bidi="fr-FR"/>
        </w:rPr>
        <w:t> </w:t>
      </w:r>
      <w:r>
        <w:rPr>
          <w:rStyle w:val="Appelnotedebasdep"/>
          <w:lang w:eastAsia="fr-FR" w:bidi="fr-FR"/>
        </w:rPr>
        <w:footnoteReference w:id="412"/>
      </w:r>
      <w:r w:rsidRPr="003B4FDA">
        <w:rPr>
          <w:lang w:eastAsia="fr-FR" w:bidi="fr-FR"/>
        </w:rPr>
        <w:t>. »</w:t>
      </w:r>
    </w:p>
    <w:p w:rsidR="00650B90" w:rsidRPr="003B4FDA" w:rsidRDefault="00650B90" w:rsidP="00650B90">
      <w:pPr>
        <w:spacing w:before="120" w:after="120"/>
        <w:jc w:val="both"/>
      </w:pPr>
      <w:r w:rsidRPr="003B4FDA">
        <w:rPr>
          <w:lang w:eastAsia="fr-FR" w:bidi="fr-FR"/>
        </w:rPr>
        <w:t>L’introduction et la propagation du thomisme fut l’œuvre de la ca</w:t>
      </w:r>
      <w:r w:rsidRPr="003B4FDA">
        <w:rPr>
          <w:lang w:eastAsia="fr-FR" w:bidi="fr-FR"/>
        </w:rPr>
        <w:t>r</w:t>
      </w:r>
      <w:r w:rsidRPr="003B4FDA">
        <w:rPr>
          <w:lang w:eastAsia="fr-FR" w:bidi="fr-FR"/>
        </w:rPr>
        <w:t>rière universitaire de Pâquet</w:t>
      </w:r>
      <w:r>
        <w:rPr>
          <w:lang w:eastAsia="fr-FR" w:bidi="fr-FR"/>
        </w:rPr>
        <w:t> </w:t>
      </w:r>
      <w:r>
        <w:rPr>
          <w:rStyle w:val="Appelnotedebasdep"/>
          <w:lang w:eastAsia="fr-FR" w:bidi="fr-FR"/>
        </w:rPr>
        <w:footnoteReference w:id="413"/>
      </w:r>
      <w:r w:rsidRPr="003B4FDA">
        <w:rPr>
          <w:lang w:eastAsia="fr-FR" w:bidi="fr-FR"/>
        </w:rPr>
        <w:t>, de même que la fond</w:t>
      </w:r>
      <w:r w:rsidRPr="003B4FDA">
        <w:rPr>
          <w:lang w:eastAsia="fr-FR" w:bidi="fr-FR"/>
        </w:rPr>
        <w:t>a</w:t>
      </w:r>
      <w:r w:rsidRPr="003B4FDA">
        <w:rPr>
          <w:lang w:eastAsia="fr-FR" w:bidi="fr-FR"/>
        </w:rPr>
        <w:t>tion de l’Académie canadienne Saint-Thomas d’Aquin (1930), version mi- théologique et mi-philosophique des Semaines sociales (de 1920 à nos jours). Académique et théorique, le thomisme n’en constituait pas moins pour Pâquet « un corps de doctrine fait pour répondre aux ex</w:t>
      </w:r>
      <w:r w:rsidRPr="003B4FDA">
        <w:rPr>
          <w:lang w:eastAsia="fr-FR" w:bidi="fr-FR"/>
        </w:rPr>
        <w:t>i</w:t>
      </w:r>
      <w:r w:rsidRPr="003B4FDA">
        <w:rPr>
          <w:lang w:eastAsia="fr-FR" w:bidi="fr-FR"/>
        </w:rPr>
        <w:t>gences les plus pressa</w:t>
      </w:r>
      <w:r w:rsidRPr="003B4FDA">
        <w:rPr>
          <w:lang w:eastAsia="fr-FR" w:bidi="fr-FR"/>
        </w:rPr>
        <w:t>n</w:t>
      </w:r>
      <w:r w:rsidRPr="003B4FDA">
        <w:rPr>
          <w:lang w:eastAsia="fr-FR" w:bidi="fr-FR"/>
        </w:rPr>
        <w:t>tes de notre époque</w:t>
      </w:r>
      <w:r>
        <w:rPr>
          <w:lang w:eastAsia="fr-FR" w:bidi="fr-FR"/>
        </w:rPr>
        <w:t> </w:t>
      </w:r>
      <w:r>
        <w:rPr>
          <w:rStyle w:val="Appelnotedebasdep"/>
          <w:lang w:eastAsia="fr-FR" w:bidi="fr-FR"/>
        </w:rPr>
        <w:footnoteReference w:id="414"/>
      </w:r>
      <w:r w:rsidRPr="003B4FDA">
        <w:rPr>
          <w:lang w:eastAsia="fr-FR" w:bidi="fr-FR"/>
        </w:rPr>
        <w:t> ». Mais cette actualité en quelque sorte éternelle réfléchissait un passé idéal, celui de saint Thomas et de Louis IX : « Nous assistons là à une scène de l’Ancien Régime extraordinairement dramatique et touchante où apparai</w:t>
      </w:r>
      <w:r w:rsidRPr="003B4FDA">
        <w:rPr>
          <w:lang w:eastAsia="fr-FR" w:bidi="fr-FR"/>
        </w:rPr>
        <w:t>s</w:t>
      </w:r>
      <w:r w:rsidRPr="003B4FDA">
        <w:rPr>
          <w:lang w:eastAsia="fr-FR" w:bidi="fr-FR"/>
        </w:rPr>
        <w:t>sent, dans toute leur grandeur idéale, les relations bienfaisa</w:t>
      </w:r>
      <w:r w:rsidRPr="003B4FDA">
        <w:rPr>
          <w:lang w:eastAsia="fr-FR" w:bidi="fr-FR"/>
        </w:rPr>
        <w:t>n</w:t>
      </w:r>
      <w:r w:rsidRPr="003B4FDA">
        <w:rPr>
          <w:lang w:eastAsia="fr-FR" w:bidi="fr-FR"/>
        </w:rPr>
        <w:t>tes de l’Église et de l’État, et qui, sauf changement d’acteurs et de décors, est faite, d’après le plan divin, pour être jouée dans tous les siècles et sous tous les régimes</w:t>
      </w:r>
      <w:r>
        <w:rPr>
          <w:lang w:eastAsia="fr-FR" w:bidi="fr-FR"/>
        </w:rPr>
        <w:t> </w:t>
      </w:r>
      <w:r>
        <w:rPr>
          <w:rStyle w:val="Appelnotedebasdep"/>
          <w:lang w:eastAsia="fr-FR" w:bidi="fr-FR"/>
        </w:rPr>
        <w:footnoteReference w:id="415"/>
      </w:r>
      <w:r w:rsidRPr="003B4FDA">
        <w:rPr>
          <w:lang w:eastAsia="fr-FR" w:bidi="fr-FR"/>
        </w:rPr>
        <w:t>. »</w:t>
      </w:r>
    </w:p>
    <w:p w:rsidR="00650B90" w:rsidRDefault="00650B90" w:rsidP="00650B90">
      <w:pPr>
        <w:spacing w:before="120" w:after="120"/>
        <w:jc w:val="both"/>
        <w:rPr>
          <w:lang w:eastAsia="fr-FR" w:bidi="fr-FR"/>
        </w:rPr>
      </w:pPr>
      <w:r>
        <w:rPr>
          <w:lang w:eastAsia="fr-FR" w:bidi="fr-FR"/>
        </w:rPr>
        <w:t>[225]</w:t>
      </w:r>
    </w:p>
    <w:p w:rsidR="00650B90" w:rsidRPr="003B4FDA" w:rsidRDefault="00650B90" w:rsidP="00650B90">
      <w:pPr>
        <w:spacing w:before="120" w:after="120"/>
        <w:jc w:val="both"/>
      </w:pPr>
      <w:r w:rsidRPr="003B4FDA">
        <w:rPr>
          <w:lang w:eastAsia="fr-FR" w:bidi="fr-FR"/>
        </w:rPr>
        <w:t>Le thomisme, idéologie d’importation, supposait la résol</w:t>
      </w:r>
      <w:r w:rsidRPr="003B4FDA">
        <w:rPr>
          <w:lang w:eastAsia="fr-FR" w:bidi="fr-FR"/>
        </w:rPr>
        <w:t>u</w:t>
      </w:r>
      <w:r w:rsidRPr="003B4FDA">
        <w:rPr>
          <w:lang w:eastAsia="fr-FR" w:bidi="fr-FR"/>
        </w:rPr>
        <w:t>tion du dilemme habituel : concilier les « thèses de l’Ecole » avec l’actual</w:t>
      </w:r>
      <w:r w:rsidRPr="003B4FDA">
        <w:rPr>
          <w:lang w:eastAsia="fr-FR" w:bidi="fr-FR"/>
        </w:rPr>
        <w:t>i</w:t>
      </w:r>
      <w:r w:rsidRPr="003B4FDA">
        <w:rPr>
          <w:lang w:eastAsia="fr-FR" w:bidi="fr-FR"/>
        </w:rPr>
        <w:t>té, insérer les problèmes sociaux et nationaux dans des cadres de phil</w:t>
      </w:r>
      <w:r w:rsidRPr="003B4FDA">
        <w:rPr>
          <w:lang w:eastAsia="fr-FR" w:bidi="fr-FR"/>
        </w:rPr>
        <w:t>o</w:t>
      </w:r>
      <w:r w:rsidRPr="003B4FDA">
        <w:rPr>
          <w:lang w:eastAsia="fr-FR" w:bidi="fr-FR"/>
        </w:rPr>
        <w:t>sophie morale. La tentative de Pâquet n’était pas isolée</w:t>
      </w:r>
      <w:r>
        <w:rPr>
          <w:lang w:eastAsia="fr-FR" w:bidi="fr-FR"/>
        </w:rPr>
        <w:t> </w:t>
      </w:r>
      <w:r>
        <w:rPr>
          <w:rStyle w:val="Appelnotedebasdep"/>
          <w:lang w:eastAsia="fr-FR" w:bidi="fr-FR"/>
        </w:rPr>
        <w:footnoteReference w:id="416"/>
      </w:r>
      <w:r w:rsidRPr="003B4FDA">
        <w:rPr>
          <w:lang w:eastAsia="fr-FR" w:bidi="fr-FR"/>
        </w:rPr>
        <w:t> ; une telle adhésion à l’abstraction nécess</w:t>
      </w:r>
      <w:r w:rsidRPr="003B4FDA">
        <w:rPr>
          <w:lang w:eastAsia="fr-FR" w:bidi="fr-FR"/>
        </w:rPr>
        <w:t>i</w:t>
      </w:r>
      <w:r w:rsidRPr="003B4FDA">
        <w:rPr>
          <w:lang w:eastAsia="fr-FR" w:bidi="fr-FR"/>
        </w:rPr>
        <w:t>tait des justifications. En ce sens, comme le droit, la théologie morale et le droit canonique, la philos</w:t>
      </w:r>
      <w:r w:rsidRPr="003B4FDA">
        <w:rPr>
          <w:lang w:eastAsia="fr-FR" w:bidi="fr-FR"/>
        </w:rPr>
        <w:t>o</w:t>
      </w:r>
      <w:r w:rsidRPr="003B4FDA">
        <w:rPr>
          <w:lang w:eastAsia="fr-FR" w:bidi="fr-FR"/>
        </w:rPr>
        <w:t>phie du Canada fra</w:t>
      </w:r>
      <w:r w:rsidRPr="003B4FDA">
        <w:rPr>
          <w:lang w:eastAsia="fr-FR" w:bidi="fr-FR"/>
        </w:rPr>
        <w:t>n</w:t>
      </w:r>
      <w:r w:rsidRPr="003B4FDA">
        <w:rPr>
          <w:lang w:eastAsia="fr-FR" w:bidi="fr-FR"/>
        </w:rPr>
        <w:t>çais représente une zone d’émergence d’idéologie « sublimée » à prospecter.</w:t>
      </w:r>
    </w:p>
    <w:p w:rsidR="00650B90" w:rsidRPr="003B4FDA" w:rsidRDefault="00650B90" w:rsidP="00650B90">
      <w:pPr>
        <w:spacing w:before="120" w:after="120"/>
        <w:jc w:val="both"/>
      </w:pPr>
      <w:r w:rsidRPr="003B4FDA">
        <w:rPr>
          <w:lang w:eastAsia="fr-FR" w:bidi="fr-FR"/>
        </w:rPr>
        <w:t>L’action intellectuelle de Pâquet se manifesta enfin sur le plan de l’éducation</w:t>
      </w:r>
      <w:r>
        <w:rPr>
          <w:lang w:eastAsia="fr-FR" w:bidi="fr-FR"/>
        </w:rPr>
        <w:t> </w:t>
      </w:r>
      <w:r>
        <w:rPr>
          <w:rStyle w:val="Appelnotedebasdep"/>
          <w:lang w:eastAsia="fr-FR" w:bidi="fr-FR"/>
        </w:rPr>
        <w:footnoteReference w:id="417"/>
      </w:r>
      <w:r w:rsidRPr="003B4FDA">
        <w:rPr>
          <w:lang w:eastAsia="fr-FR" w:bidi="fr-FR"/>
        </w:rPr>
        <w:t xml:space="preserve"> parascolaire dans le sillage des mouvements de jeune</w:t>
      </w:r>
      <w:r w:rsidRPr="003B4FDA">
        <w:rPr>
          <w:lang w:eastAsia="fr-FR" w:bidi="fr-FR"/>
        </w:rPr>
        <w:t>s</w:t>
      </w:r>
      <w:r w:rsidRPr="003B4FDA">
        <w:rPr>
          <w:lang w:eastAsia="fr-FR" w:bidi="fr-FR"/>
        </w:rPr>
        <w:t>se (ACJC), aux niveaux élémentaire, à l’occasion du débat sur l’école obligatoire</w:t>
      </w:r>
      <w:r>
        <w:rPr>
          <w:lang w:eastAsia="fr-FR" w:bidi="fr-FR"/>
        </w:rPr>
        <w:t> </w:t>
      </w:r>
      <w:r>
        <w:rPr>
          <w:rStyle w:val="Appelnotedebasdep"/>
          <w:lang w:eastAsia="fr-FR" w:bidi="fr-FR"/>
        </w:rPr>
        <w:footnoteReference w:id="418"/>
      </w:r>
      <w:r w:rsidRPr="003B4FDA">
        <w:rPr>
          <w:lang w:eastAsia="fr-FR" w:bidi="fr-FR"/>
        </w:rPr>
        <w:t>, et universitaire, précisément au moment de la division de l’Université Laval et des débuts de l’« ère scientifique » canadie</w:t>
      </w:r>
      <w:r w:rsidRPr="003B4FDA">
        <w:rPr>
          <w:lang w:eastAsia="fr-FR" w:bidi="fr-FR"/>
        </w:rPr>
        <w:t>n</w:t>
      </w:r>
      <w:r w:rsidRPr="003B4FDA">
        <w:rPr>
          <w:lang w:eastAsia="fr-FR" w:bidi="fr-FR"/>
        </w:rPr>
        <w:t>ne-française. « L’œuvre universitaire », secteur de « l’influence religie</w:t>
      </w:r>
      <w:r w:rsidRPr="003B4FDA">
        <w:rPr>
          <w:lang w:eastAsia="fr-FR" w:bidi="fr-FR"/>
        </w:rPr>
        <w:t>u</w:t>
      </w:r>
      <w:r w:rsidRPr="003B4FDA">
        <w:rPr>
          <w:lang w:eastAsia="fr-FR" w:bidi="fr-FR"/>
        </w:rPr>
        <w:t>se », devait déboucher sur les « nécessités sociales du jour » : « En dehors des leçons générales de métaphysique et de rel</w:t>
      </w:r>
      <w:r w:rsidRPr="003B4FDA">
        <w:rPr>
          <w:lang w:eastAsia="fr-FR" w:bidi="fr-FR"/>
        </w:rPr>
        <w:t>i</w:t>
      </w:r>
      <w:r w:rsidRPr="003B4FDA">
        <w:rPr>
          <w:lang w:eastAsia="fr-FR" w:bidi="fr-FR"/>
        </w:rPr>
        <w:t>gion [...] qui sont la base des études sociologiques [...], l’Université a cru d</w:t>
      </w:r>
      <w:r w:rsidRPr="003B4FDA">
        <w:rPr>
          <w:lang w:eastAsia="fr-FR" w:bidi="fr-FR"/>
        </w:rPr>
        <w:t>e</w:t>
      </w:r>
      <w:r w:rsidRPr="003B4FDA">
        <w:rPr>
          <w:lang w:eastAsia="fr-FR" w:bidi="fr-FR"/>
        </w:rPr>
        <w:t>voir inscrire, parmi les desiderata de son enseignement philosophique supérieur, une chaire spéciale de sociologie</w:t>
      </w:r>
      <w:r>
        <w:rPr>
          <w:lang w:eastAsia="fr-FR" w:bidi="fr-FR"/>
        </w:rPr>
        <w:t> </w:t>
      </w:r>
      <w:r>
        <w:rPr>
          <w:rStyle w:val="Appelnotedebasdep"/>
          <w:lang w:eastAsia="fr-FR" w:bidi="fr-FR"/>
        </w:rPr>
        <w:footnoteReference w:id="419"/>
      </w:r>
      <w:r w:rsidRPr="003B4FDA">
        <w:rPr>
          <w:lang w:eastAsia="fr-FR" w:bidi="fr-FR"/>
        </w:rPr>
        <w:t>. »</w:t>
      </w:r>
    </w:p>
    <w:p w:rsidR="00650B90" w:rsidRPr="003B4FDA" w:rsidRDefault="00650B90" w:rsidP="00650B90">
      <w:pPr>
        <w:spacing w:before="120" w:after="120"/>
        <w:jc w:val="both"/>
      </w:pPr>
      <w:r w:rsidRPr="003B4FDA">
        <w:rPr>
          <w:lang w:eastAsia="fr-FR" w:bidi="fr-FR"/>
        </w:rPr>
        <w:t>Cette réponse « savante » - l’organisation de la sociologie - à une conscience de changements sociaux est enfin l’un des multiples a</w:t>
      </w:r>
      <w:r w:rsidRPr="003B4FDA">
        <w:rPr>
          <w:lang w:eastAsia="fr-FR" w:bidi="fr-FR"/>
        </w:rPr>
        <w:t>s</w:t>
      </w:r>
      <w:r w:rsidRPr="003B4FDA">
        <w:rPr>
          <w:lang w:eastAsia="fr-FR" w:bidi="fr-FR"/>
        </w:rPr>
        <w:t>pects intéressants qu’offre un type d’œuvre co</w:t>
      </w:r>
      <w:r w:rsidRPr="003B4FDA">
        <w:rPr>
          <w:lang w:eastAsia="fr-FR" w:bidi="fr-FR"/>
        </w:rPr>
        <w:t>m</w:t>
      </w:r>
      <w:r w:rsidRPr="003B4FDA">
        <w:rPr>
          <w:lang w:eastAsia="fr-FR" w:bidi="fr-FR"/>
        </w:rPr>
        <w:t>me celui de Pâquet à la connaissance de la sociologie québ</w:t>
      </w:r>
      <w:r w:rsidRPr="003B4FDA">
        <w:rPr>
          <w:lang w:eastAsia="fr-FR" w:bidi="fr-FR"/>
        </w:rPr>
        <w:t>é</w:t>
      </w:r>
      <w:r w:rsidRPr="003B4FDA">
        <w:rPr>
          <w:lang w:eastAsia="fr-FR" w:bidi="fr-FR"/>
        </w:rPr>
        <w:t>coise et à la sociologie de la connaissance.</w:t>
      </w:r>
    </w:p>
    <w:p w:rsidR="00650B90" w:rsidRDefault="00650B90" w:rsidP="00650B90">
      <w:pPr>
        <w:spacing w:before="120" w:after="120"/>
        <w:jc w:val="both"/>
        <w:rPr>
          <w:szCs w:val="24"/>
          <w:lang w:eastAsia="fr-FR" w:bidi="fr-FR"/>
        </w:rPr>
      </w:pPr>
    </w:p>
    <w:p w:rsidR="00650B90" w:rsidRPr="003B4FDA" w:rsidRDefault="00650B90" w:rsidP="00650B90">
      <w:pPr>
        <w:pStyle w:val="b"/>
      </w:pPr>
      <w:r>
        <w:rPr>
          <w:lang w:eastAsia="fr-FR" w:bidi="fr-FR"/>
        </w:rPr>
        <w:t>La doctrine et l’</w:t>
      </w:r>
      <w:r w:rsidRPr="003B4FDA">
        <w:rPr>
          <w:lang w:eastAsia="fr-FR" w:bidi="fr-FR"/>
        </w:rPr>
        <w:t>action nationales</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L’attitude de Pâquet face aux événements contemporains (probl</w:t>
      </w:r>
      <w:r w:rsidRPr="003B4FDA">
        <w:rPr>
          <w:lang w:eastAsia="fr-FR" w:bidi="fr-FR"/>
        </w:rPr>
        <w:t>è</w:t>
      </w:r>
      <w:r w:rsidRPr="003B4FDA">
        <w:rPr>
          <w:lang w:eastAsia="fr-FR" w:bidi="fr-FR"/>
        </w:rPr>
        <w:t>mes scolaires du Manitoba et de l’Ontario, effort d’industrialisation et promotion de la colonisation, impéri</w:t>
      </w:r>
      <w:r w:rsidRPr="003B4FDA">
        <w:rPr>
          <w:lang w:eastAsia="fr-FR" w:bidi="fr-FR"/>
        </w:rPr>
        <w:t>a</w:t>
      </w:r>
      <w:r w:rsidRPr="003B4FDA">
        <w:rPr>
          <w:lang w:eastAsia="fr-FR" w:bidi="fr-FR"/>
        </w:rPr>
        <w:t>lisme de temps de guerre) ne peut se comprendre adéquat</w:t>
      </w:r>
      <w:r w:rsidRPr="003B4FDA">
        <w:rPr>
          <w:lang w:eastAsia="fr-FR" w:bidi="fr-FR"/>
        </w:rPr>
        <w:t>e</w:t>
      </w:r>
      <w:r w:rsidRPr="003B4FDA">
        <w:rPr>
          <w:lang w:eastAsia="fr-FR" w:bidi="fr-FR"/>
        </w:rPr>
        <w:t>ment qu’en rapport avec la conception qu’il se faisait des coordonnées nationales de la « race » canadienne-française. En 1902, Pâquet délimitait un projet collectif pour les C</w:t>
      </w:r>
      <w:r w:rsidRPr="003B4FDA">
        <w:rPr>
          <w:lang w:eastAsia="fr-FR" w:bidi="fr-FR"/>
        </w:rPr>
        <w:t>a</w:t>
      </w:r>
      <w:r w:rsidRPr="003B4FDA">
        <w:rPr>
          <w:lang w:eastAsia="fr-FR" w:bidi="fr-FR"/>
        </w:rPr>
        <w:t>nadiens français, « une vocation » déjà esquissée par Mgr Lafl</w:t>
      </w:r>
      <w:r w:rsidRPr="003B4FDA">
        <w:rPr>
          <w:lang w:eastAsia="fr-FR" w:bidi="fr-FR"/>
        </w:rPr>
        <w:t>è</w:t>
      </w:r>
      <w:r w:rsidRPr="003B4FDA">
        <w:rPr>
          <w:lang w:eastAsia="fr-FR" w:bidi="fr-FR"/>
        </w:rPr>
        <w:t>che, le juge Routhier, Mgr Racine</w:t>
      </w:r>
      <w:r>
        <w:rPr>
          <w:lang w:eastAsia="fr-FR" w:bidi="fr-FR"/>
        </w:rPr>
        <w:t> </w:t>
      </w:r>
      <w:r>
        <w:rPr>
          <w:rStyle w:val="Appelnotedebasdep"/>
          <w:lang w:eastAsia="fr-FR" w:bidi="fr-FR"/>
        </w:rPr>
        <w:footnoteReference w:id="420"/>
      </w:r>
      <w:r w:rsidRPr="003B4FDA">
        <w:rPr>
          <w:lang w:eastAsia="fr-FR" w:bidi="fr-FR"/>
        </w:rPr>
        <w:t>. Les citations qui suivent étaient l’escalade idéologique de cette « vocation de la race française en Amérique » :</w:t>
      </w:r>
    </w:p>
    <w:p w:rsidR="00650B90" w:rsidRDefault="00650B90" w:rsidP="00650B90">
      <w:pPr>
        <w:spacing w:before="120" w:after="120"/>
        <w:jc w:val="both"/>
        <w:rPr>
          <w:lang w:eastAsia="fr-FR" w:bidi="fr-FR"/>
        </w:rPr>
      </w:pPr>
      <w:r>
        <w:rPr>
          <w:lang w:eastAsia="fr-FR" w:bidi="fr-FR"/>
        </w:rPr>
        <w:t>[226]</w:t>
      </w:r>
    </w:p>
    <w:p w:rsidR="00650B90" w:rsidRDefault="00650B90" w:rsidP="00650B90">
      <w:pPr>
        <w:pStyle w:val="Citation0"/>
        <w:rPr>
          <w:lang w:eastAsia="fr-FR" w:bidi="fr-FR"/>
        </w:rPr>
      </w:pPr>
    </w:p>
    <w:p w:rsidR="00650B90" w:rsidRPr="003B4FDA" w:rsidRDefault="00650B90" w:rsidP="00650B90">
      <w:pPr>
        <w:pStyle w:val="Citation0"/>
      </w:pPr>
      <w:r w:rsidRPr="003B4FDA">
        <w:rPr>
          <w:lang w:eastAsia="fr-FR" w:bidi="fr-FR"/>
        </w:rPr>
        <w:t>J’ai formé ce peuple pour moi ; il publiera mes louanges.</w:t>
      </w:r>
    </w:p>
    <w:p w:rsidR="00650B90" w:rsidRPr="003B4FDA" w:rsidRDefault="00650B90" w:rsidP="00650B90">
      <w:pPr>
        <w:pStyle w:val="Citation0"/>
      </w:pPr>
      <w:r w:rsidRPr="003B4FDA">
        <w:rPr>
          <w:lang w:eastAsia="fr-FR" w:bidi="fr-FR"/>
        </w:rPr>
        <w:t>[...] de proclamer une fois de plus, sans forfanterie comme sans faiblesse, prudemment, sagement, ce que nous avons été, ce que nous sommes, ce que nous devons et voulons être.</w:t>
      </w:r>
    </w:p>
    <w:p w:rsidR="00650B90" w:rsidRPr="003B4FDA" w:rsidRDefault="00650B90" w:rsidP="00650B90">
      <w:pPr>
        <w:pStyle w:val="Citation0"/>
      </w:pPr>
      <w:r w:rsidRPr="003B4FDA">
        <w:rPr>
          <w:lang w:eastAsia="fr-FR" w:bidi="fr-FR"/>
        </w:rPr>
        <w:t>[...] à chacune de ces races, dans la hiérarchie des sociétés et des empires, un rôle propre et distinct.</w:t>
      </w:r>
    </w:p>
    <w:p w:rsidR="00650B90" w:rsidRPr="003B4FDA" w:rsidRDefault="00650B90" w:rsidP="00650B90">
      <w:pPr>
        <w:pStyle w:val="Citation0"/>
      </w:pPr>
      <w:r w:rsidRPr="003B4FDA">
        <w:rPr>
          <w:lang w:eastAsia="fr-FR" w:bidi="fr-FR"/>
        </w:rPr>
        <w:t>[...] quelques-uns d’entre eux ont l’honneur d’être appelés à une sorte de sacerdoce.</w:t>
      </w:r>
    </w:p>
    <w:p w:rsidR="00650B90" w:rsidRPr="003B4FDA" w:rsidRDefault="00650B90" w:rsidP="00650B90">
      <w:pPr>
        <w:pStyle w:val="Citation0"/>
      </w:pPr>
      <w:r w:rsidRPr="003B4FDA">
        <w:rPr>
          <w:lang w:eastAsia="fr-FR" w:bidi="fr-FR"/>
        </w:rPr>
        <w:t>[...] cette vocation religieuse et civilisatrice, c’est, je n’en puis do</w:t>
      </w:r>
      <w:r w:rsidRPr="003B4FDA">
        <w:rPr>
          <w:lang w:eastAsia="fr-FR" w:bidi="fr-FR"/>
        </w:rPr>
        <w:t>u</w:t>
      </w:r>
      <w:r w:rsidRPr="003B4FDA">
        <w:rPr>
          <w:lang w:eastAsia="fr-FR" w:bidi="fr-FR"/>
        </w:rPr>
        <w:t>ter, la vocation propre, la vocation spéciale de la race française en Amérique.</w:t>
      </w:r>
    </w:p>
    <w:p w:rsidR="00650B90" w:rsidRPr="003B4FDA" w:rsidRDefault="00650B90" w:rsidP="00650B90">
      <w:pPr>
        <w:pStyle w:val="Citation0"/>
      </w:pPr>
      <w:r w:rsidRPr="003B4FDA">
        <w:rPr>
          <w:lang w:eastAsia="fr-FR" w:bidi="fr-FR"/>
        </w:rPr>
        <w:t>[...] ce que la France d’Europe a été pour l’ancien monde, la France d’Amérique doit l’être pour ce monde nouveau.</w:t>
      </w:r>
    </w:p>
    <w:p w:rsidR="00650B90" w:rsidRPr="003B4FDA" w:rsidRDefault="00650B90" w:rsidP="00650B90">
      <w:pPr>
        <w:pStyle w:val="Citation0"/>
      </w:pPr>
      <w:r w:rsidRPr="003B4FDA">
        <w:rPr>
          <w:lang w:eastAsia="fr-FR" w:bidi="fr-FR"/>
        </w:rPr>
        <w:t>Pendant qu’autour de vous d’autres peuples imprimeront dans la matière le sceau de leur génie, notre esprit tracera plus haut, dans les lettres et les sciences chrétiennes son sillon « lumineux ».</w:t>
      </w:r>
    </w:p>
    <w:p w:rsidR="00650B90" w:rsidRPr="003B4FDA" w:rsidRDefault="00650B90" w:rsidP="00650B90">
      <w:pPr>
        <w:pStyle w:val="Citation0"/>
      </w:pPr>
      <w:r w:rsidRPr="003B4FDA">
        <w:rPr>
          <w:lang w:eastAsia="fr-FR" w:bidi="fr-FR"/>
        </w:rPr>
        <w:t>Cette parole prophétique qu’un écho mystérieux apporte à mes oreilles [...] : « Vous serez mon peuple, et moi je serai votre Dieu. »</w:t>
      </w:r>
      <w:r>
        <w:rPr>
          <w:lang w:eastAsia="fr-FR" w:bidi="fr-FR"/>
        </w:rPr>
        <w:t> </w:t>
      </w:r>
      <w:r>
        <w:rPr>
          <w:rStyle w:val="Appelnotedebasdep"/>
          <w:lang w:eastAsia="fr-FR" w:bidi="fr-FR"/>
        </w:rPr>
        <w:footnoteReference w:id="421"/>
      </w:r>
      <w:r w:rsidRPr="003B4FDA">
        <w:rPr>
          <w:lang w:eastAsia="fr-FR" w:bidi="fr-FR"/>
        </w:rPr>
        <w:t>.</w:t>
      </w:r>
    </w:p>
    <w:p w:rsidR="00650B90" w:rsidRDefault="00650B90" w:rsidP="00650B90">
      <w:pPr>
        <w:pStyle w:val="Citation0"/>
        <w:rPr>
          <w:lang w:eastAsia="fr-FR" w:bidi="fr-FR"/>
        </w:rPr>
      </w:pPr>
    </w:p>
    <w:p w:rsidR="00650B90" w:rsidRPr="003B4FDA" w:rsidRDefault="00650B90" w:rsidP="00650B90">
      <w:pPr>
        <w:spacing w:before="120" w:after="120"/>
        <w:jc w:val="both"/>
      </w:pPr>
      <w:r w:rsidRPr="003B4FDA">
        <w:rPr>
          <w:lang w:eastAsia="fr-FR" w:bidi="fr-FR"/>
        </w:rPr>
        <w:t>Cette mission religieuse d’une nouvelle France d’Amérique co</w:t>
      </w:r>
      <w:r w:rsidRPr="003B4FDA">
        <w:rPr>
          <w:lang w:eastAsia="fr-FR" w:bidi="fr-FR"/>
        </w:rPr>
        <w:t>m</w:t>
      </w:r>
      <w:r w:rsidRPr="003B4FDA">
        <w:rPr>
          <w:lang w:eastAsia="fr-FR" w:bidi="fr-FR"/>
        </w:rPr>
        <w:t>portait, on le devine, les composantes idéologiques de l’identité nati</w:t>
      </w:r>
      <w:r w:rsidRPr="003B4FDA">
        <w:rPr>
          <w:lang w:eastAsia="fr-FR" w:bidi="fr-FR"/>
        </w:rPr>
        <w:t>o</w:t>
      </w:r>
      <w:r w:rsidRPr="003B4FDA">
        <w:rPr>
          <w:lang w:eastAsia="fr-FR" w:bidi="fr-FR"/>
        </w:rPr>
        <w:t>nale, du thème de la survivance : la foi, le passé et le sol, la langue, éléments significativement indissociables pour Pâquet. Ses travaux seront l’explicitation soutenue de ces piliers de la tradition et de l’avenir.</w:t>
      </w:r>
    </w:p>
    <w:p w:rsidR="00650B90" w:rsidRPr="003B4FDA" w:rsidRDefault="00650B90" w:rsidP="00650B90">
      <w:pPr>
        <w:spacing w:before="120" w:after="120"/>
        <w:jc w:val="both"/>
      </w:pPr>
      <w:r w:rsidRPr="003B4FDA">
        <w:rPr>
          <w:lang w:eastAsia="fr-FR" w:bidi="fr-FR"/>
        </w:rPr>
        <w:t>Pour Pâquet, l’</w:t>
      </w:r>
      <w:r>
        <w:rPr>
          <w:lang w:eastAsia="fr-FR" w:bidi="fr-FR"/>
        </w:rPr>
        <w:t>Église</w:t>
      </w:r>
      <w:r w:rsidRPr="003B4FDA">
        <w:rPr>
          <w:lang w:eastAsia="fr-FR" w:bidi="fr-FR"/>
        </w:rPr>
        <w:t xml:space="preserve"> catholique et son clergé ont été et demeurent le signe de la fidélité des Canadiens français à eux-mêmes. La possib</w:t>
      </w:r>
      <w:r w:rsidRPr="003B4FDA">
        <w:rPr>
          <w:lang w:eastAsia="fr-FR" w:bidi="fr-FR"/>
        </w:rPr>
        <w:t>i</w:t>
      </w:r>
      <w:r w:rsidRPr="003B4FDA">
        <w:rPr>
          <w:lang w:eastAsia="fr-FR" w:bidi="fr-FR"/>
        </w:rPr>
        <w:t>lité de la survivance réciproque de l’</w:t>
      </w:r>
      <w:r>
        <w:rPr>
          <w:lang w:eastAsia="fr-FR" w:bidi="fr-FR"/>
        </w:rPr>
        <w:t>Église</w:t>
      </w:r>
      <w:r w:rsidRPr="003B4FDA">
        <w:rPr>
          <w:lang w:eastAsia="fr-FR" w:bidi="fr-FR"/>
        </w:rPr>
        <w:t xml:space="preserve"> et des Canadiens français justifiait l’attitude nationale militante de l’Église</w:t>
      </w:r>
      <w:r>
        <w:rPr>
          <w:lang w:eastAsia="fr-FR" w:bidi="fr-FR"/>
        </w:rPr>
        <w:t> </w:t>
      </w:r>
      <w:r>
        <w:rPr>
          <w:rStyle w:val="Appelnotedebasdep"/>
          <w:lang w:eastAsia="fr-FR" w:bidi="fr-FR"/>
        </w:rPr>
        <w:footnoteReference w:id="422"/>
      </w:r>
      <w:r w:rsidRPr="003B4FDA">
        <w:rPr>
          <w:lang w:eastAsia="fr-FR" w:bidi="fr-FR"/>
        </w:rPr>
        <w:t>. De même le pa</w:t>
      </w:r>
      <w:r w:rsidRPr="003B4FDA">
        <w:rPr>
          <w:lang w:eastAsia="fr-FR" w:bidi="fr-FR"/>
        </w:rPr>
        <w:t>s</w:t>
      </w:r>
      <w:r w:rsidRPr="003B4FDA">
        <w:rPr>
          <w:lang w:eastAsia="fr-FR" w:bidi="fr-FR"/>
        </w:rPr>
        <w:t>sé, un passé lointain, const</w:t>
      </w:r>
      <w:r w:rsidRPr="003B4FDA">
        <w:rPr>
          <w:lang w:eastAsia="fr-FR" w:bidi="fr-FR"/>
        </w:rPr>
        <w:t>i</w:t>
      </w:r>
      <w:r w:rsidRPr="003B4FDA">
        <w:rPr>
          <w:lang w:eastAsia="fr-FR" w:bidi="fr-FR"/>
        </w:rPr>
        <w:t>tuait le recours unique d’une génération à la recherche d’une tradition, d</w:t>
      </w:r>
      <w:r>
        <w:rPr>
          <w:lang w:eastAsia="fr-FR" w:bidi="fr-FR"/>
        </w:rPr>
        <w:t>’une identité, de la survivance </w:t>
      </w:r>
      <w:r>
        <w:rPr>
          <w:rStyle w:val="Appelnotedebasdep"/>
          <w:lang w:eastAsia="fr-FR" w:bidi="fr-FR"/>
        </w:rPr>
        <w:footnoteReference w:id="423"/>
      </w:r>
      <w:r w:rsidRPr="003B4FDA">
        <w:rPr>
          <w:lang w:eastAsia="fr-FR" w:bidi="fr-FR"/>
        </w:rPr>
        <w:t>, et la g</w:t>
      </w:r>
      <w:r w:rsidRPr="003B4FDA">
        <w:rPr>
          <w:lang w:eastAsia="fr-FR" w:bidi="fr-FR"/>
        </w:rPr>
        <w:t>a</w:t>
      </w:r>
      <w:r w:rsidRPr="003B4FDA">
        <w:rPr>
          <w:lang w:eastAsia="fr-FR" w:bidi="fr-FR"/>
        </w:rPr>
        <w:t>rantissait contre une assimilation présente sur des fronts de plus en plus nombreux et variés. Et, en l’occurrence, le recours au passé sign</w:t>
      </w:r>
      <w:r w:rsidRPr="003B4FDA">
        <w:rPr>
          <w:lang w:eastAsia="fr-FR" w:bidi="fr-FR"/>
        </w:rPr>
        <w:t>i</w:t>
      </w:r>
      <w:r>
        <w:rPr>
          <w:lang w:eastAsia="fr-FR" w:bidi="fr-FR"/>
        </w:rPr>
        <w:t>fierait un retour à la terre </w:t>
      </w:r>
      <w:r>
        <w:rPr>
          <w:rStyle w:val="Appelnotedebasdep"/>
          <w:lang w:eastAsia="fr-FR" w:bidi="fr-FR"/>
        </w:rPr>
        <w:footnoteReference w:id="424"/>
      </w:r>
      <w:r w:rsidRPr="003B4FDA">
        <w:rPr>
          <w:lang w:eastAsia="fr-FR" w:bidi="fr-FR"/>
        </w:rPr>
        <w:t>, base économique des « harmonies pr</w:t>
      </w:r>
      <w:r w:rsidRPr="003B4FDA">
        <w:rPr>
          <w:lang w:eastAsia="fr-FR" w:bidi="fr-FR"/>
        </w:rPr>
        <w:t>o</w:t>
      </w:r>
      <w:r w:rsidRPr="003B4FDA">
        <w:rPr>
          <w:lang w:eastAsia="fr-FR" w:bidi="fr-FR"/>
        </w:rPr>
        <w:t>fondes entre la foi et l’agriculture ».</w:t>
      </w:r>
    </w:p>
    <w:p w:rsidR="00650B90" w:rsidRPr="003B4FDA" w:rsidRDefault="00650B90" w:rsidP="00650B90">
      <w:pPr>
        <w:spacing w:before="120" w:after="120"/>
        <w:jc w:val="both"/>
      </w:pPr>
      <w:r w:rsidRPr="003B4FDA">
        <w:rPr>
          <w:lang w:eastAsia="fr-FR" w:bidi="fr-FR"/>
        </w:rPr>
        <w:t>Ponctuelle et mieux circonscrite, la défense de la langue française soumit le nationalisme canadien de Pâquet à une épreuve plus</w:t>
      </w:r>
      <w:r>
        <w:rPr>
          <w:lang w:eastAsia="fr-FR" w:bidi="fr-FR"/>
        </w:rPr>
        <w:t xml:space="preserve"> [227] </w:t>
      </w:r>
      <w:r w:rsidRPr="003B4FDA">
        <w:rPr>
          <w:lang w:eastAsia="fr-FR" w:bidi="fr-FR"/>
        </w:rPr>
        <w:t>précise et soutenue. La lutte pour le « droit naturel à la la</w:t>
      </w:r>
      <w:r w:rsidRPr="003B4FDA">
        <w:rPr>
          <w:lang w:eastAsia="fr-FR" w:bidi="fr-FR"/>
        </w:rPr>
        <w:t>n</w:t>
      </w:r>
      <w:r w:rsidRPr="003B4FDA">
        <w:rPr>
          <w:lang w:eastAsia="fr-FR" w:bidi="fr-FR"/>
        </w:rPr>
        <w:t>gue</w:t>
      </w:r>
      <w:r>
        <w:rPr>
          <w:lang w:eastAsia="fr-FR" w:bidi="fr-FR"/>
        </w:rPr>
        <w:t> </w:t>
      </w:r>
      <w:r>
        <w:rPr>
          <w:rStyle w:val="Appelnotedebasdep"/>
          <w:lang w:eastAsia="fr-FR" w:bidi="fr-FR"/>
        </w:rPr>
        <w:footnoteReference w:id="425"/>
      </w:r>
      <w:r w:rsidRPr="003B4FDA">
        <w:rPr>
          <w:lang w:eastAsia="fr-FR" w:bidi="fr-FR"/>
        </w:rPr>
        <w:t> » et les fondements et les avantages historiques du « bilinguisme can</w:t>
      </w:r>
      <w:r w:rsidRPr="003B4FDA">
        <w:rPr>
          <w:lang w:eastAsia="fr-FR" w:bidi="fr-FR"/>
        </w:rPr>
        <w:t>a</w:t>
      </w:r>
      <w:r w:rsidRPr="003B4FDA">
        <w:rPr>
          <w:lang w:eastAsia="fr-FR" w:bidi="fr-FR"/>
        </w:rPr>
        <w:t>dien</w:t>
      </w:r>
      <w:r>
        <w:rPr>
          <w:lang w:eastAsia="fr-FR" w:bidi="fr-FR"/>
        </w:rPr>
        <w:t> </w:t>
      </w:r>
      <w:r>
        <w:rPr>
          <w:rStyle w:val="Appelnotedebasdep"/>
          <w:lang w:eastAsia="fr-FR" w:bidi="fr-FR"/>
        </w:rPr>
        <w:footnoteReference w:id="426"/>
      </w:r>
      <w:r w:rsidRPr="003B4FDA">
        <w:rPr>
          <w:lang w:eastAsia="fr-FR" w:bidi="fr-FR"/>
        </w:rPr>
        <w:t> » ne garantirent pas pour autant le respect des droits scolaires des minorités à l’extérieur du Qu</w:t>
      </w:r>
      <w:r w:rsidRPr="003B4FDA">
        <w:rPr>
          <w:lang w:eastAsia="fr-FR" w:bidi="fr-FR"/>
        </w:rPr>
        <w:t>é</w:t>
      </w:r>
      <w:r w:rsidRPr="003B4FDA">
        <w:rPr>
          <w:lang w:eastAsia="fr-FR" w:bidi="fr-FR"/>
        </w:rPr>
        <w:t>bec, comme l’atteste la réaction énergique de Pâquet au R</w:t>
      </w:r>
      <w:r w:rsidRPr="003B4FDA">
        <w:rPr>
          <w:lang w:eastAsia="fr-FR" w:bidi="fr-FR"/>
        </w:rPr>
        <w:t>è</w:t>
      </w:r>
      <w:r w:rsidRPr="003B4FDA">
        <w:rPr>
          <w:lang w:eastAsia="fr-FR" w:bidi="fr-FR"/>
        </w:rPr>
        <w:t>glement XVII. Encore une fois, Pâquet se fit l’interprète de directives pontificales : « Ces directives [...] ne vont pas ju</w:t>
      </w:r>
      <w:r w:rsidRPr="003B4FDA">
        <w:rPr>
          <w:lang w:eastAsia="fr-FR" w:bidi="fr-FR"/>
        </w:rPr>
        <w:t>s</w:t>
      </w:r>
      <w:r w:rsidRPr="003B4FDA">
        <w:rPr>
          <w:lang w:eastAsia="fr-FR" w:bidi="fr-FR"/>
        </w:rPr>
        <w:t xml:space="preserve">qu’à interdire toute réponse calme et motivée </w:t>
      </w:r>
      <w:r w:rsidRPr="003B4FDA">
        <w:t xml:space="preserve">à </w:t>
      </w:r>
      <w:r w:rsidRPr="003B4FDA">
        <w:rPr>
          <w:lang w:eastAsia="fr-FR" w:bidi="fr-FR"/>
        </w:rPr>
        <w:t xml:space="preserve">des propos blessants, </w:t>
      </w:r>
      <w:r w:rsidRPr="003B4FDA">
        <w:t xml:space="preserve">à </w:t>
      </w:r>
      <w:r w:rsidRPr="003B4FDA">
        <w:rPr>
          <w:lang w:eastAsia="fr-FR" w:bidi="fr-FR"/>
        </w:rPr>
        <w:t xml:space="preserve">des assertions provocantes, et </w:t>
      </w:r>
      <w:r w:rsidRPr="003B4FDA">
        <w:t xml:space="preserve">à </w:t>
      </w:r>
      <w:r w:rsidRPr="003B4FDA">
        <w:rPr>
          <w:lang w:eastAsia="fr-FR" w:bidi="fr-FR"/>
        </w:rPr>
        <w:t>des accusations qui dén</w:t>
      </w:r>
      <w:r w:rsidRPr="003B4FDA">
        <w:rPr>
          <w:lang w:eastAsia="fr-FR" w:bidi="fr-FR"/>
        </w:rPr>
        <w:t>a</w:t>
      </w:r>
      <w:r w:rsidRPr="003B4FDA">
        <w:rPr>
          <w:lang w:eastAsia="fr-FR" w:bidi="fr-FR"/>
        </w:rPr>
        <w:t>turent le sens des griefs et l’étendue des réclamations des minor</w:t>
      </w:r>
      <w:r w:rsidRPr="003B4FDA">
        <w:rPr>
          <w:lang w:eastAsia="fr-FR" w:bidi="fr-FR"/>
        </w:rPr>
        <w:t>i</w:t>
      </w:r>
      <w:r w:rsidRPr="003B4FDA">
        <w:rPr>
          <w:lang w:eastAsia="fr-FR" w:bidi="fr-FR"/>
        </w:rPr>
        <w:t>tés</w:t>
      </w:r>
      <w:r>
        <w:rPr>
          <w:lang w:eastAsia="fr-FR" w:bidi="fr-FR"/>
        </w:rPr>
        <w:t> </w:t>
      </w:r>
      <w:r>
        <w:rPr>
          <w:rStyle w:val="Appelnotedebasdep"/>
          <w:lang w:eastAsia="fr-FR" w:bidi="fr-FR"/>
        </w:rPr>
        <w:footnoteReference w:id="427"/>
      </w:r>
      <w:r w:rsidRPr="003B4FDA">
        <w:rPr>
          <w:lang w:eastAsia="fr-FR" w:bidi="fr-FR"/>
        </w:rPr>
        <w:t>. »</w:t>
      </w:r>
    </w:p>
    <w:p w:rsidR="00650B90" w:rsidRPr="003B4FDA" w:rsidRDefault="00650B90" w:rsidP="00650B90">
      <w:pPr>
        <w:spacing w:before="120" w:after="120"/>
        <w:jc w:val="both"/>
      </w:pPr>
      <w:r w:rsidRPr="003B4FDA">
        <w:rPr>
          <w:lang w:eastAsia="fr-FR" w:bidi="fr-FR"/>
        </w:rPr>
        <w:t>Polarisée par la question scolaire, la langue française, on le sou</w:t>
      </w:r>
      <w:r w:rsidRPr="003B4FDA">
        <w:rPr>
          <w:lang w:eastAsia="fr-FR" w:bidi="fr-FR"/>
        </w:rPr>
        <w:t>p</w:t>
      </w:r>
      <w:r w:rsidRPr="003B4FDA">
        <w:rPr>
          <w:lang w:eastAsia="fr-FR" w:bidi="fr-FR"/>
        </w:rPr>
        <w:t>çonne, mettait aussi en cause la religion au même titre que le droit à un clergé paroissial de langue française en ce</w:t>
      </w:r>
      <w:r w:rsidRPr="003B4FDA">
        <w:rPr>
          <w:lang w:eastAsia="fr-FR" w:bidi="fr-FR"/>
        </w:rPr>
        <w:t>r</w:t>
      </w:r>
      <w:r w:rsidRPr="003B4FDA">
        <w:rPr>
          <w:lang w:eastAsia="fr-FR" w:bidi="fr-FR"/>
        </w:rPr>
        <w:t>tains endroits</w:t>
      </w:r>
      <w:r>
        <w:rPr>
          <w:lang w:eastAsia="fr-FR" w:bidi="fr-FR"/>
        </w:rPr>
        <w:t> </w:t>
      </w:r>
      <w:r>
        <w:rPr>
          <w:rStyle w:val="Appelnotedebasdep"/>
          <w:lang w:eastAsia="fr-FR" w:bidi="fr-FR"/>
        </w:rPr>
        <w:footnoteReference w:id="428"/>
      </w:r>
      <w:r w:rsidRPr="003B4FDA">
        <w:rPr>
          <w:lang w:eastAsia="fr-FR" w:bidi="fr-FR"/>
        </w:rPr>
        <w:t>.</w:t>
      </w:r>
    </w:p>
    <w:p w:rsidR="00650B90" w:rsidRPr="003B4FDA" w:rsidRDefault="00650B90" w:rsidP="00650B90">
      <w:pPr>
        <w:spacing w:before="120" w:after="120"/>
        <w:jc w:val="both"/>
      </w:pPr>
      <w:r w:rsidRPr="003B4FDA">
        <w:rPr>
          <w:lang w:eastAsia="fr-FR" w:bidi="fr-FR"/>
        </w:rPr>
        <w:t>Telle était donc la tradition religieuse, agricole et linguist</w:t>
      </w:r>
      <w:r w:rsidRPr="003B4FDA">
        <w:rPr>
          <w:lang w:eastAsia="fr-FR" w:bidi="fr-FR"/>
        </w:rPr>
        <w:t>i</w:t>
      </w:r>
      <w:r w:rsidRPr="003B4FDA">
        <w:rPr>
          <w:lang w:eastAsia="fr-FR" w:bidi="fr-FR"/>
        </w:rPr>
        <w:t>que qui justifiait une vocation religieuse et civilisatrice en Amérique et qui délimitait l’option nationaliste canadienne de Pâquet. Mais, comme Bourassa, Pâquet ne mésestima pas la position d’équilibre instable de ce choix. La crise de la con</w:t>
      </w:r>
      <w:r w:rsidRPr="003B4FDA">
        <w:rPr>
          <w:lang w:eastAsia="fr-FR" w:bidi="fr-FR"/>
        </w:rPr>
        <w:t>s</w:t>
      </w:r>
      <w:r w:rsidRPr="003B4FDA">
        <w:rPr>
          <w:lang w:eastAsia="fr-FR" w:bidi="fr-FR"/>
        </w:rPr>
        <w:t>cription le mit en face d’interrogations irrécusables. La con</w:t>
      </w:r>
      <w:r w:rsidRPr="003B4FDA">
        <w:rPr>
          <w:lang w:eastAsia="fr-FR" w:bidi="fr-FR"/>
        </w:rPr>
        <w:t>s</w:t>
      </w:r>
      <w:r w:rsidRPr="003B4FDA">
        <w:rPr>
          <w:lang w:eastAsia="fr-FR" w:bidi="fr-FR"/>
        </w:rPr>
        <w:t xml:space="preserve">cription </w:t>
      </w:r>
      <w:r w:rsidRPr="003B4FDA">
        <w:t xml:space="preserve">à </w:t>
      </w:r>
      <w:r w:rsidRPr="003B4FDA">
        <w:rPr>
          <w:lang w:eastAsia="fr-FR" w:bidi="fr-FR"/>
        </w:rPr>
        <w:t>peine adoptée, Pâquet publiait une « consultation doctrinale</w:t>
      </w:r>
      <w:r>
        <w:rPr>
          <w:lang w:eastAsia="fr-FR" w:bidi="fr-FR"/>
        </w:rPr>
        <w:t> </w:t>
      </w:r>
      <w:r>
        <w:rPr>
          <w:rStyle w:val="Appelnotedebasdep"/>
          <w:lang w:eastAsia="fr-FR" w:bidi="fr-FR"/>
        </w:rPr>
        <w:footnoteReference w:id="429"/>
      </w:r>
      <w:r w:rsidRPr="003B4FDA">
        <w:rPr>
          <w:lang w:eastAsia="fr-FR" w:bidi="fr-FR"/>
        </w:rPr>
        <w:t xml:space="preserve"> » sur la participation </w:t>
      </w:r>
      <w:r w:rsidRPr="003B4FDA">
        <w:t xml:space="preserve">à </w:t>
      </w:r>
      <w:r w:rsidRPr="003B4FDA">
        <w:rPr>
          <w:lang w:eastAsia="fr-FR" w:bidi="fr-FR"/>
        </w:rPr>
        <w:t>la guerre. Il r</w:t>
      </w:r>
      <w:r w:rsidRPr="003B4FDA">
        <w:rPr>
          <w:lang w:eastAsia="fr-FR" w:bidi="fr-FR"/>
        </w:rPr>
        <w:t>é</w:t>
      </w:r>
      <w:r w:rsidRPr="003B4FDA">
        <w:rPr>
          <w:lang w:eastAsia="fr-FR" w:bidi="fr-FR"/>
        </w:rPr>
        <w:t>pondait nég</w:t>
      </w:r>
      <w:r w:rsidRPr="003B4FDA">
        <w:rPr>
          <w:lang w:eastAsia="fr-FR" w:bidi="fr-FR"/>
        </w:rPr>
        <w:t>a</w:t>
      </w:r>
      <w:r w:rsidRPr="003B4FDA">
        <w:rPr>
          <w:lang w:eastAsia="fr-FR" w:bidi="fr-FR"/>
        </w:rPr>
        <w:t xml:space="preserve">tivement à l’« obligation morale » d’une « colonie » face </w:t>
      </w:r>
      <w:r w:rsidRPr="003B4FDA">
        <w:t xml:space="preserve">à </w:t>
      </w:r>
      <w:r w:rsidRPr="003B4FDA">
        <w:rPr>
          <w:lang w:eastAsia="fr-FR" w:bidi="fr-FR"/>
        </w:rPr>
        <w:t>la « métropole » britannique de participer à la guerre. Pour P</w:t>
      </w:r>
      <w:r w:rsidRPr="003B4FDA">
        <w:rPr>
          <w:lang w:eastAsia="fr-FR" w:bidi="fr-FR"/>
        </w:rPr>
        <w:t>â</w:t>
      </w:r>
      <w:r w:rsidRPr="003B4FDA">
        <w:rPr>
          <w:lang w:eastAsia="fr-FR" w:bidi="fr-FR"/>
        </w:rPr>
        <w:t>quet et l’épiscopat, il ne s’agissait point d’un « devoir de ju</w:t>
      </w:r>
      <w:r w:rsidRPr="003B4FDA">
        <w:rPr>
          <w:lang w:eastAsia="fr-FR" w:bidi="fr-FR"/>
        </w:rPr>
        <w:t>s</w:t>
      </w:r>
      <w:r w:rsidRPr="003B4FDA">
        <w:rPr>
          <w:lang w:eastAsia="fr-FR" w:bidi="fr-FR"/>
        </w:rPr>
        <w:t>tice » puisqu’il n’y a ni contrat ni obligation stricte à un so</w:t>
      </w:r>
      <w:r w:rsidRPr="003B4FDA">
        <w:rPr>
          <w:lang w:eastAsia="fr-FR" w:bidi="fr-FR"/>
        </w:rPr>
        <w:t>u</w:t>
      </w:r>
      <w:r w:rsidRPr="003B4FDA">
        <w:rPr>
          <w:lang w:eastAsia="fr-FR" w:bidi="fr-FR"/>
        </w:rPr>
        <w:t>verain, mais plutôt d’un « devoir de charité », c’est-à-dire d’une collaboration indirecte par voie économique. Enfin, comme il ne s’agissait pas d’une guerre où la « civilisation » est men</w:t>
      </w:r>
      <w:r w:rsidRPr="003B4FDA">
        <w:rPr>
          <w:lang w:eastAsia="fr-FR" w:bidi="fr-FR"/>
        </w:rPr>
        <w:t>a</w:t>
      </w:r>
      <w:r w:rsidRPr="003B4FDA">
        <w:rPr>
          <w:lang w:eastAsia="fr-FR" w:bidi="fr-FR"/>
        </w:rPr>
        <w:t>cée, Pâquet n’y voyait pas d’impératif d’intervention. Deux ans plus tard, le doute persistait encore quant au nati</w:t>
      </w:r>
      <w:r w:rsidRPr="003B4FDA">
        <w:rPr>
          <w:lang w:eastAsia="fr-FR" w:bidi="fr-FR"/>
        </w:rPr>
        <w:t>o</w:t>
      </w:r>
      <w:r w:rsidRPr="003B4FDA">
        <w:rPr>
          <w:lang w:eastAsia="fr-FR" w:bidi="fr-FR"/>
        </w:rPr>
        <w:t>nalisme canadien : « Cette union politique (la Confédération) [...] a-t-elle répondu à toutes nos espérances ? et peut-on dire qu’elle a produit tout le bien auguré par nos chefs, et attendu par le peuple fra</w:t>
      </w:r>
      <w:r w:rsidRPr="003B4FDA">
        <w:rPr>
          <w:lang w:eastAsia="fr-FR" w:bidi="fr-FR"/>
        </w:rPr>
        <w:t>n</w:t>
      </w:r>
      <w:r w:rsidRPr="003B4FDA">
        <w:rPr>
          <w:lang w:eastAsia="fr-FR" w:bidi="fr-FR"/>
        </w:rPr>
        <w:t>co-canadien ? On nous permettra d’en do</w:t>
      </w:r>
      <w:r w:rsidRPr="003B4FDA">
        <w:rPr>
          <w:lang w:eastAsia="fr-FR" w:bidi="fr-FR"/>
        </w:rPr>
        <w:t>u</w:t>
      </w:r>
      <w:r w:rsidRPr="003B4FDA">
        <w:rPr>
          <w:lang w:eastAsia="fr-FR" w:bidi="fr-FR"/>
        </w:rPr>
        <w:t>ter</w:t>
      </w:r>
      <w:r>
        <w:rPr>
          <w:lang w:eastAsia="fr-FR" w:bidi="fr-FR"/>
        </w:rPr>
        <w:t> </w:t>
      </w:r>
      <w:r>
        <w:rPr>
          <w:rStyle w:val="Appelnotedebasdep"/>
          <w:lang w:eastAsia="fr-FR" w:bidi="fr-FR"/>
        </w:rPr>
        <w:footnoteReference w:id="430"/>
      </w:r>
      <w:r w:rsidRPr="003B4FDA">
        <w:rPr>
          <w:lang w:eastAsia="fr-FR" w:bidi="fr-FR"/>
        </w:rPr>
        <w:t>. »</w:t>
      </w:r>
    </w:p>
    <w:p w:rsidR="00650B90" w:rsidRDefault="00650B90" w:rsidP="00650B90">
      <w:pPr>
        <w:spacing w:before="120" w:after="120"/>
        <w:jc w:val="both"/>
        <w:rPr>
          <w:szCs w:val="24"/>
          <w:lang w:eastAsia="fr-FR" w:bidi="fr-FR"/>
        </w:rPr>
      </w:pPr>
    </w:p>
    <w:p w:rsidR="00650B90" w:rsidRPr="003B4FDA" w:rsidRDefault="00650B90" w:rsidP="00650B90">
      <w:pPr>
        <w:pStyle w:val="b"/>
      </w:pPr>
      <w:r>
        <w:rPr>
          <w:lang w:eastAsia="fr-FR" w:bidi="fr-FR"/>
        </w:rPr>
        <w:t>La doctrine et l’</w:t>
      </w:r>
      <w:r w:rsidRPr="003B4FDA">
        <w:rPr>
          <w:lang w:eastAsia="fr-FR" w:bidi="fr-FR"/>
        </w:rPr>
        <w:t>action sociales</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Pâquet ne fut pas de la génération du catholicisme social ; aîné du père Archambault, des abbés Lapointe, Paul-Emile Roy, Stanislas-Alfre</w:t>
      </w:r>
      <w:r>
        <w:rPr>
          <w:lang w:eastAsia="fr-FR" w:bidi="fr-FR"/>
        </w:rPr>
        <w:t>d [228] Lortie, d’Arthur Saint-Pierre </w:t>
      </w:r>
      <w:r>
        <w:rPr>
          <w:rStyle w:val="Appelnotedebasdep"/>
          <w:lang w:eastAsia="fr-FR" w:bidi="fr-FR"/>
        </w:rPr>
        <w:footnoteReference w:id="431"/>
      </w:r>
      <w:r w:rsidRPr="003B4FDA">
        <w:rPr>
          <w:lang w:eastAsia="fr-FR" w:bidi="fr-FR"/>
        </w:rPr>
        <w:t>, il personnifia dava</w:t>
      </w:r>
      <w:r w:rsidRPr="003B4FDA">
        <w:rPr>
          <w:lang w:eastAsia="fr-FR" w:bidi="fr-FR"/>
        </w:rPr>
        <w:t>n</w:t>
      </w:r>
      <w:r w:rsidRPr="003B4FDA">
        <w:rPr>
          <w:lang w:eastAsia="fr-FR" w:bidi="fr-FR"/>
        </w:rPr>
        <w:t>tage les années des conflits politico-religieux et des « luttes constitutio</w:t>
      </w:r>
      <w:r w:rsidRPr="003B4FDA">
        <w:rPr>
          <w:lang w:eastAsia="fr-FR" w:bidi="fr-FR"/>
        </w:rPr>
        <w:t>n</w:t>
      </w:r>
      <w:r w:rsidRPr="003B4FDA">
        <w:rPr>
          <w:lang w:eastAsia="fr-FR" w:bidi="fr-FR"/>
        </w:rPr>
        <w:t xml:space="preserve">nelles ». En ce sens, sa pensée sociale consista </w:t>
      </w:r>
      <w:r w:rsidRPr="003B4FDA">
        <w:t xml:space="preserve">à </w:t>
      </w:r>
      <w:r w:rsidRPr="003B4FDA">
        <w:rPr>
          <w:lang w:eastAsia="fr-FR" w:bidi="fr-FR"/>
        </w:rPr>
        <w:t>définir les canons de l’orthodoxie, et les effets de son action en ce milieu furent seconda</w:t>
      </w:r>
      <w:r w:rsidRPr="003B4FDA">
        <w:rPr>
          <w:lang w:eastAsia="fr-FR" w:bidi="fr-FR"/>
        </w:rPr>
        <w:t>i</w:t>
      </w:r>
      <w:r w:rsidRPr="003B4FDA">
        <w:rPr>
          <w:lang w:eastAsia="fr-FR" w:bidi="fr-FR"/>
        </w:rPr>
        <w:t>res.</w:t>
      </w:r>
    </w:p>
    <w:p w:rsidR="00650B90" w:rsidRPr="003B4FDA" w:rsidRDefault="00650B90" w:rsidP="00650B90">
      <w:pPr>
        <w:spacing w:before="120" w:after="120"/>
        <w:jc w:val="both"/>
      </w:pPr>
      <w:r w:rsidRPr="003B4FDA">
        <w:rPr>
          <w:lang w:eastAsia="fr-FR" w:bidi="fr-FR"/>
        </w:rPr>
        <w:t>Pâquet puisa dans saint Thomas</w:t>
      </w:r>
      <w:r>
        <w:rPr>
          <w:lang w:eastAsia="fr-FR" w:bidi="fr-FR"/>
        </w:rPr>
        <w:t> </w:t>
      </w:r>
      <w:r>
        <w:rPr>
          <w:rStyle w:val="Appelnotedebasdep"/>
          <w:lang w:eastAsia="fr-FR" w:bidi="fr-FR"/>
        </w:rPr>
        <w:footnoteReference w:id="432"/>
      </w:r>
      <w:r w:rsidRPr="003B4FDA">
        <w:rPr>
          <w:lang w:eastAsia="fr-FR" w:bidi="fr-FR"/>
        </w:rPr>
        <w:t xml:space="preserve">, et dans </w:t>
      </w:r>
      <w:r w:rsidRPr="00D71C10">
        <w:rPr>
          <w:i/>
        </w:rPr>
        <w:t>Rerum novarum</w:t>
      </w:r>
      <w:r w:rsidRPr="003B4FDA">
        <w:rPr>
          <w:lang w:eastAsia="fr-FR" w:bidi="fr-FR"/>
        </w:rPr>
        <w:t xml:space="preserve"> et </w:t>
      </w:r>
      <w:r w:rsidRPr="00D71C10">
        <w:rPr>
          <w:i/>
        </w:rPr>
        <w:t>Qu</w:t>
      </w:r>
      <w:r w:rsidRPr="00D71C10">
        <w:rPr>
          <w:i/>
        </w:rPr>
        <w:t>a</w:t>
      </w:r>
      <w:r w:rsidRPr="00D71C10">
        <w:rPr>
          <w:i/>
        </w:rPr>
        <w:t>dragesimo anno</w:t>
      </w:r>
      <w:r w:rsidRPr="003B4FDA">
        <w:t>,</w:t>
      </w:r>
      <w:r w:rsidRPr="003B4FDA">
        <w:rPr>
          <w:lang w:eastAsia="fr-FR" w:bidi="fr-FR"/>
        </w:rPr>
        <w:t xml:space="preserve"> les principes sinon une préoccupation de l’action sociale catholique</w:t>
      </w:r>
      <w:r>
        <w:rPr>
          <w:lang w:eastAsia="fr-FR" w:bidi="fr-FR"/>
        </w:rPr>
        <w:t> </w:t>
      </w:r>
      <w:r>
        <w:rPr>
          <w:rStyle w:val="Appelnotedebasdep"/>
          <w:lang w:eastAsia="fr-FR" w:bidi="fr-FR"/>
        </w:rPr>
        <w:footnoteReference w:id="433"/>
      </w:r>
      <w:r w:rsidRPr="003B4FDA">
        <w:rPr>
          <w:lang w:eastAsia="fr-FR" w:bidi="fr-FR"/>
        </w:rPr>
        <w:t>. Ses communications aux Semaines sociales du C</w:t>
      </w:r>
      <w:r w:rsidRPr="003B4FDA">
        <w:rPr>
          <w:lang w:eastAsia="fr-FR" w:bidi="fr-FR"/>
        </w:rPr>
        <w:t>a</w:t>
      </w:r>
      <w:r w:rsidRPr="003B4FDA">
        <w:rPr>
          <w:lang w:eastAsia="fr-FR" w:bidi="fr-FR"/>
        </w:rPr>
        <w:t>nada se révélèrent plus encourageantes. En 1927, il affirmait, à propos des « fondements de l’autorité</w:t>
      </w:r>
      <w:r>
        <w:rPr>
          <w:lang w:eastAsia="fr-FR" w:bidi="fr-FR"/>
        </w:rPr>
        <w:t> </w:t>
      </w:r>
      <w:r>
        <w:rPr>
          <w:rStyle w:val="Appelnotedebasdep"/>
          <w:lang w:eastAsia="fr-FR" w:bidi="fr-FR"/>
        </w:rPr>
        <w:footnoteReference w:id="434"/>
      </w:r>
      <w:r w:rsidRPr="003B4FDA">
        <w:rPr>
          <w:lang w:eastAsia="fr-FR" w:bidi="fr-FR"/>
        </w:rPr>
        <w:t> », que « toute autorité pr</w:t>
      </w:r>
      <w:r w:rsidRPr="003B4FDA">
        <w:rPr>
          <w:lang w:eastAsia="fr-FR" w:bidi="fr-FR"/>
        </w:rPr>
        <w:t>o</w:t>
      </w:r>
      <w:r w:rsidRPr="003B4FDA">
        <w:rPr>
          <w:lang w:eastAsia="fr-FR" w:bidi="fr-FR"/>
        </w:rPr>
        <w:t>vient de Dieu » et que la souveraineté populaire est condamnable. En 1929, Pâquet présentait une communication sur les « autorités soci</w:t>
      </w:r>
      <w:r w:rsidRPr="003B4FDA">
        <w:rPr>
          <w:lang w:eastAsia="fr-FR" w:bidi="fr-FR"/>
        </w:rPr>
        <w:t>a</w:t>
      </w:r>
      <w:r w:rsidRPr="003B4FDA">
        <w:rPr>
          <w:lang w:eastAsia="fr-FR" w:bidi="fr-FR"/>
        </w:rPr>
        <w:t>les</w:t>
      </w:r>
      <w:r>
        <w:rPr>
          <w:lang w:eastAsia="fr-FR" w:bidi="fr-FR"/>
        </w:rPr>
        <w:t> </w:t>
      </w:r>
      <w:r>
        <w:rPr>
          <w:rStyle w:val="Appelnotedebasdep"/>
          <w:lang w:eastAsia="fr-FR" w:bidi="fr-FR"/>
        </w:rPr>
        <w:footnoteReference w:id="435"/>
      </w:r>
      <w:r w:rsidRPr="003B4FDA">
        <w:rPr>
          <w:lang w:eastAsia="fr-FR" w:bidi="fr-FR"/>
        </w:rPr>
        <w:t> ». Il y déplorait la disparition, « sous le souffle égalitaire », des a</w:t>
      </w:r>
      <w:r w:rsidRPr="003B4FDA">
        <w:rPr>
          <w:lang w:eastAsia="fr-FR" w:bidi="fr-FR"/>
        </w:rPr>
        <w:t>n</w:t>
      </w:r>
      <w:r w:rsidRPr="003B4FDA">
        <w:rPr>
          <w:lang w:eastAsia="fr-FR" w:bidi="fr-FR"/>
        </w:rPr>
        <w:t>ciennes formes d’autorité et de hiérarchie tout en réaffirmant le principe de « l’inégalité nécessaire des conditions humaines</w:t>
      </w:r>
      <w:r>
        <w:rPr>
          <w:lang w:eastAsia="fr-FR" w:bidi="fr-FR"/>
        </w:rPr>
        <w:t> </w:t>
      </w:r>
      <w:r>
        <w:rPr>
          <w:rStyle w:val="Appelnotedebasdep"/>
          <w:lang w:eastAsia="fr-FR" w:bidi="fr-FR"/>
        </w:rPr>
        <w:footnoteReference w:id="436"/>
      </w:r>
      <w:r w:rsidRPr="003B4FDA">
        <w:rPr>
          <w:lang w:eastAsia="fr-FR" w:bidi="fr-FR"/>
        </w:rPr>
        <w:t> ». Quant à ces aut</w:t>
      </w:r>
      <w:r w:rsidRPr="003B4FDA">
        <w:rPr>
          <w:lang w:eastAsia="fr-FR" w:bidi="fr-FR"/>
        </w:rPr>
        <w:t>o</w:t>
      </w:r>
      <w:r w:rsidRPr="003B4FDA">
        <w:rPr>
          <w:lang w:eastAsia="fr-FR" w:bidi="fr-FR"/>
        </w:rPr>
        <w:t>rités sociales (« forces hiérarchisées, foyers spéciaux d’influence, ce</w:t>
      </w:r>
      <w:r w:rsidRPr="003B4FDA">
        <w:rPr>
          <w:lang w:eastAsia="fr-FR" w:bidi="fr-FR"/>
        </w:rPr>
        <w:t>n</w:t>
      </w:r>
      <w:r w:rsidRPr="003B4FDA">
        <w:rPr>
          <w:lang w:eastAsia="fr-FR" w:bidi="fr-FR"/>
        </w:rPr>
        <w:t>tres supérieurs d’activité et de vie</w:t>
      </w:r>
      <w:r>
        <w:rPr>
          <w:lang w:eastAsia="fr-FR" w:bidi="fr-FR"/>
        </w:rPr>
        <w:t> </w:t>
      </w:r>
      <w:r>
        <w:rPr>
          <w:rStyle w:val="Appelnotedebasdep"/>
          <w:lang w:eastAsia="fr-FR" w:bidi="fr-FR"/>
        </w:rPr>
        <w:footnoteReference w:id="437"/>
      </w:r>
      <w:r w:rsidRPr="003B4FDA">
        <w:rPr>
          <w:lang w:eastAsia="fr-FR" w:bidi="fr-FR"/>
        </w:rPr>
        <w:t> »), elles sont d’ordre moral et le lecteur d’aujourd’hui peut s’étonner de ce « pouvoir » parallèle et si peu exécutif. Ces autorités sociales sont donc d’ordre « intellectuel » (re</w:t>
      </w:r>
      <w:r w:rsidRPr="003B4FDA">
        <w:rPr>
          <w:lang w:eastAsia="fr-FR" w:bidi="fr-FR"/>
        </w:rPr>
        <w:t>c</w:t>
      </w:r>
      <w:r w:rsidRPr="003B4FDA">
        <w:rPr>
          <w:lang w:eastAsia="fr-FR" w:bidi="fr-FR"/>
        </w:rPr>
        <w:t>teurs, professeurs, journalistes), « moral » (famille, laïcat) et « économique » (chefs d’entreprises et groupements ouvriers). Même si le « solidarisme » ne suffit pas entre « classes él</w:t>
      </w:r>
      <w:r w:rsidRPr="003B4FDA">
        <w:rPr>
          <w:lang w:eastAsia="fr-FR" w:bidi="fr-FR"/>
        </w:rPr>
        <w:t>e</w:t>
      </w:r>
      <w:r w:rsidRPr="003B4FDA">
        <w:rPr>
          <w:lang w:eastAsia="fr-FR" w:bidi="fr-FR"/>
        </w:rPr>
        <w:t>vées » et « classes inférieures », c’est en termes de « dévouement » et de « charité » que Pâquet décrivait leur rapport</w:t>
      </w:r>
      <w:r>
        <w:rPr>
          <w:lang w:eastAsia="fr-FR" w:bidi="fr-FR"/>
        </w:rPr>
        <w:t> </w:t>
      </w:r>
      <w:r>
        <w:rPr>
          <w:rStyle w:val="Appelnotedebasdep"/>
          <w:lang w:eastAsia="fr-FR" w:bidi="fr-FR"/>
        </w:rPr>
        <w:footnoteReference w:id="438"/>
      </w:r>
      <w:r w:rsidRPr="003B4FDA">
        <w:rPr>
          <w:lang w:eastAsia="fr-FR" w:bidi="fr-FR"/>
        </w:rPr>
        <w:t>. On s’étonne du silence de Pâquet sur l’autorité de l’</w:t>
      </w:r>
      <w:r>
        <w:rPr>
          <w:lang w:eastAsia="fr-FR" w:bidi="fr-FR"/>
        </w:rPr>
        <w:t>État</w:t>
      </w:r>
      <w:r w:rsidRPr="003B4FDA">
        <w:rPr>
          <w:lang w:eastAsia="fr-FR" w:bidi="fr-FR"/>
        </w:rPr>
        <w:t>, un peu diff</w:t>
      </w:r>
      <w:r w:rsidRPr="003B4FDA">
        <w:rPr>
          <w:lang w:eastAsia="fr-FR" w:bidi="fr-FR"/>
        </w:rPr>
        <w:t>u</w:t>
      </w:r>
      <w:r w:rsidRPr="003B4FDA">
        <w:rPr>
          <w:lang w:eastAsia="fr-FR" w:bidi="fr-FR"/>
        </w:rPr>
        <w:t>se dans ces corps intermédiaires. Soucieux de ne pas modifier les ra</w:t>
      </w:r>
      <w:r w:rsidRPr="003B4FDA">
        <w:rPr>
          <w:lang w:eastAsia="fr-FR" w:bidi="fr-FR"/>
        </w:rPr>
        <w:t>p</w:t>
      </w:r>
      <w:r w:rsidRPr="003B4FDA">
        <w:rPr>
          <w:lang w:eastAsia="fr-FR" w:bidi="fr-FR"/>
        </w:rPr>
        <w:t>ports de pouvoir entre l’</w:t>
      </w:r>
      <w:r>
        <w:rPr>
          <w:lang w:eastAsia="fr-FR" w:bidi="fr-FR"/>
        </w:rPr>
        <w:t>Église</w:t>
      </w:r>
      <w:r w:rsidRPr="003B4FDA">
        <w:rPr>
          <w:lang w:eastAsia="fr-FR" w:bidi="fr-FR"/>
        </w:rPr>
        <w:t xml:space="preserve"> et l’</w:t>
      </w:r>
      <w:r>
        <w:rPr>
          <w:lang w:eastAsia="fr-FR" w:bidi="fr-FR"/>
        </w:rPr>
        <w:t>État</w:t>
      </w:r>
      <w:r w:rsidRPr="003B4FDA">
        <w:rPr>
          <w:lang w:eastAsia="fr-FR" w:bidi="fr-FR"/>
        </w:rPr>
        <w:t xml:space="preserve"> et conscient depuis 1917 de la montée socialiste</w:t>
      </w:r>
      <w:r>
        <w:rPr>
          <w:lang w:eastAsia="fr-FR" w:bidi="fr-FR"/>
        </w:rPr>
        <w:t> </w:t>
      </w:r>
      <w:r>
        <w:rPr>
          <w:rStyle w:val="Appelnotedebasdep"/>
          <w:lang w:eastAsia="fr-FR" w:bidi="fr-FR"/>
        </w:rPr>
        <w:footnoteReference w:id="439"/>
      </w:r>
      <w:r w:rsidRPr="003B4FDA">
        <w:rPr>
          <w:lang w:eastAsia="fr-FR" w:bidi="fr-FR"/>
        </w:rPr>
        <w:t>, Pâquet ne concédait à l’</w:t>
      </w:r>
      <w:r>
        <w:rPr>
          <w:lang w:eastAsia="fr-FR" w:bidi="fr-FR"/>
        </w:rPr>
        <w:t>État</w:t>
      </w:r>
      <w:r w:rsidRPr="003B4FDA">
        <w:rPr>
          <w:lang w:eastAsia="fr-FR" w:bidi="fr-FR"/>
        </w:rPr>
        <w:t xml:space="preserve"> qu’un « rôle de suppléance</w:t>
      </w:r>
      <w:r>
        <w:rPr>
          <w:lang w:eastAsia="fr-FR" w:bidi="fr-FR"/>
        </w:rPr>
        <w:t> </w:t>
      </w:r>
      <w:r>
        <w:rPr>
          <w:rStyle w:val="Appelnotedebasdep"/>
          <w:lang w:eastAsia="fr-FR" w:bidi="fr-FR"/>
        </w:rPr>
        <w:footnoteReference w:id="440"/>
      </w:r>
      <w:r w:rsidRPr="003B4FDA">
        <w:rPr>
          <w:lang w:eastAsia="fr-FR" w:bidi="fr-FR"/>
        </w:rPr>
        <w:t> », confiant ainsi à l’initiative privée la responsabilité pr</w:t>
      </w:r>
      <w:r w:rsidRPr="003B4FDA">
        <w:rPr>
          <w:lang w:eastAsia="fr-FR" w:bidi="fr-FR"/>
        </w:rPr>
        <w:t>e</w:t>
      </w:r>
      <w:r w:rsidRPr="003B4FDA">
        <w:rPr>
          <w:lang w:eastAsia="fr-FR" w:bidi="fr-FR"/>
        </w:rPr>
        <w:t>mière de la « charité » et de l’assistance publiques</w:t>
      </w:r>
      <w:r>
        <w:rPr>
          <w:lang w:eastAsia="fr-FR" w:bidi="fr-FR"/>
        </w:rPr>
        <w:t> </w:t>
      </w:r>
      <w:r>
        <w:rPr>
          <w:rStyle w:val="Appelnotedebasdep"/>
          <w:lang w:eastAsia="fr-FR" w:bidi="fr-FR"/>
        </w:rPr>
        <w:footnoteReference w:id="441"/>
      </w:r>
      <w:r w:rsidRPr="003B4FDA">
        <w:rPr>
          <w:lang w:eastAsia="fr-FR" w:bidi="fr-FR"/>
        </w:rPr>
        <w:t>.</w:t>
      </w:r>
    </w:p>
    <w:p w:rsidR="00650B90" w:rsidRPr="003B4FDA" w:rsidRDefault="00650B90" w:rsidP="00650B90">
      <w:pPr>
        <w:spacing w:before="120" w:after="120"/>
        <w:jc w:val="both"/>
      </w:pPr>
      <w:r w:rsidRPr="003B4FDA">
        <w:rPr>
          <w:lang w:eastAsia="fr-FR" w:bidi="fr-FR"/>
        </w:rPr>
        <w:t xml:space="preserve">Quant </w:t>
      </w:r>
      <w:r w:rsidRPr="003B4FDA">
        <w:t xml:space="preserve">à </w:t>
      </w:r>
      <w:r w:rsidRPr="003B4FDA">
        <w:rPr>
          <w:lang w:eastAsia="fr-FR" w:bidi="fr-FR"/>
        </w:rPr>
        <w:t>l’action sociale de Pâquet, il appuya l’effort cath</w:t>
      </w:r>
      <w:r w:rsidRPr="003B4FDA">
        <w:rPr>
          <w:lang w:eastAsia="fr-FR" w:bidi="fr-FR"/>
        </w:rPr>
        <w:t>o</w:t>
      </w:r>
      <w:r w:rsidRPr="003B4FDA">
        <w:rPr>
          <w:lang w:eastAsia="fr-FR" w:bidi="fr-FR"/>
        </w:rPr>
        <w:t>lique du premier quart de siècle dans la mesure justement où l’Action sociale catholique</w:t>
      </w:r>
      <w:r>
        <w:rPr>
          <w:lang w:eastAsia="fr-FR" w:bidi="fr-FR"/>
        </w:rPr>
        <w:t> </w:t>
      </w:r>
      <w:r>
        <w:rPr>
          <w:rStyle w:val="Appelnotedebasdep"/>
          <w:lang w:eastAsia="fr-FR" w:bidi="fr-FR"/>
        </w:rPr>
        <w:footnoteReference w:id="442"/>
      </w:r>
      <w:r w:rsidRPr="003B4FDA">
        <w:rPr>
          <w:lang w:eastAsia="fr-FR" w:bidi="fr-FR"/>
        </w:rPr>
        <w:t xml:space="preserve"> mettait </w:t>
      </w:r>
      <w:r w:rsidRPr="003B4FDA">
        <w:t xml:space="preserve">à </w:t>
      </w:r>
      <w:r w:rsidRPr="003B4FDA">
        <w:rPr>
          <w:lang w:eastAsia="fr-FR" w:bidi="fr-FR"/>
        </w:rPr>
        <w:t>contribution, dans une tâche commune d’éducation, d’apologétique et de « purification sociale », les « autorités sociales » qu’il avait souhaitées</w:t>
      </w:r>
      <w:r>
        <w:rPr>
          <w:lang w:eastAsia="fr-FR" w:bidi="fr-FR"/>
        </w:rPr>
        <w:t> </w:t>
      </w:r>
      <w:r>
        <w:rPr>
          <w:rStyle w:val="Appelnotedebasdep"/>
          <w:lang w:eastAsia="fr-FR" w:bidi="fr-FR"/>
        </w:rPr>
        <w:footnoteReference w:id="443"/>
      </w:r>
      <w:r w:rsidRPr="003B4FDA">
        <w:rPr>
          <w:lang w:eastAsia="fr-FR" w:bidi="fr-FR"/>
        </w:rPr>
        <w:t>.</w:t>
      </w:r>
    </w:p>
    <w:p w:rsidR="00650B90" w:rsidRDefault="00650B90" w:rsidP="00650B90">
      <w:pPr>
        <w:pStyle w:val="p"/>
        <w:rPr>
          <w:lang w:eastAsia="fr-FR" w:bidi="fr-FR"/>
        </w:rPr>
      </w:pPr>
      <w:r>
        <w:rPr>
          <w:lang w:eastAsia="fr-FR" w:bidi="fr-FR"/>
        </w:rPr>
        <w:br w:type="page"/>
        <w:t>[229]</w:t>
      </w:r>
    </w:p>
    <w:p w:rsidR="00650B90" w:rsidRDefault="00650B90" w:rsidP="00650B90">
      <w:pPr>
        <w:spacing w:before="120" w:after="120"/>
        <w:jc w:val="both"/>
        <w:rPr>
          <w:szCs w:val="24"/>
          <w:lang w:eastAsia="fr-FR" w:bidi="fr-FR"/>
        </w:rPr>
      </w:pPr>
    </w:p>
    <w:p w:rsidR="00650B90" w:rsidRPr="003B4FDA" w:rsidRDefault="00650B90" w:rsidP="00650B90">
      <w:pPr>
        <w:pStyle w:val="b"/>
      </w:pPr>
      <w:r w:rsidRPr="003B4FDA">
        <w:rPr>
          <w:lang w:eastAsia="fr-FR" w:bidi="fr-FR"/>
        </w:rPr>
        <w:t>La doctrine et la « vocation</w:t>
      </w:r>
      <w:r w:rsidRPr="003B4FDA">
        <w:rPr>
          <w:rStyle w:val="En-tte47ptNonGrasNonItalique"/>
        </w:rPr>
        <w:t xml:space="preserve"> » </w:t>
      </w:r>
      <w:r w:rsidRPr="003B4FDA">
        <w:rPr>
          <w:lang w:eastAsia="fr-FR" w:bidi="fr-FR"/>
        </w:rPr>
        <w:t>économiques</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Dans son discours sur « la vocation de la race française en Amér</w:t>
      </w:r>
      <w:r w:rsidRPr="003B4FDA">
        <w:rPr>
          <w:lang w:eastAsia="fr-FR" w:bidi="fr-FR"/>
        </w:rPr>
        <w:t>i</w:t>
      </w:r>
      <w:r w:rsidRPr="003B4FDA">
        <w:rPr>
          <w:lang w:eastAsia="fr-FR" w:bidi="fr-FR"/>
        </w:rPr>
        <w:t>que », Pâquet accordait plus d’importance à l’affirmation des valeurs religieuses et culturelles qu’à la négation complète d’une nouvelle t</w:t>
      </w:r>
      <w:r w:rsidRPr="003B4FDA">
        <w:rPr>
          <w:lang w:eastAsia="fr-FR" w:bidi="fr-FR"/>
        </w:rPr>
        <w:t>â</w:t>
      </w:r>
      <w:r w:rsidRPr="003B4FDA">
        <w:rPr>
          <w:lang w:eastAsia="fr-FR" w:bidi="fr-FR"/>
        </w:rPr>
        <w:t>che économique. Il n’en demeurait pas moins que la vocation spir</w:t>
      </w:r>
      <w:r w:rsidRPr="003B4FDA">
        <w:rPr>
          <w:lang w:eastAsia="fr-FR" w:bidi="fr-FR"/>
        </w:rPr>
        <w:t>i</w:t>
      </w:r>
      <w:r w:rsidRPr="003B4FDA">
        <w:rPr>
          <w:lang w:eastAsia="fr-FR" w:bidi="fr-FR"/>
        </w:rPr>
        <w:t>tuelle primait :</w:t>
      </w:r>
    </w:p>
    <w:p w:rsidR="00650B90" w:rsidRDefault="00650B90" w:rsidP="00650B90">
      <w:pPr>
        <w:pStyle w:val="Citation0"/>
        <w:rPr>
          <w:lang w:eastAsia="fr-FR" w:bidi="fr-FR"/>
        </w:rPr>
      </w:pPr>
    </w:p>
    <w:p w:rsidR="00650B90" w:rsidRPr="003B4FDA" w:rsidRDefault="00650B90" w:rsidP="00650B90">
      <w:pPr>
        <w:pStyle w:val="Citation0"/>
      </w:pPr>
      <w:r w:rsidRPr="003B4FDA">
        <w:rPr>
          <w:lang w:eastAsia="fr-FR" w:bidi="fr-FR"/>
        </w:rPr>
        <w:t>Notre mission est moins de manier des capitaux que de r</w:t>
      </w:r>
      <w:r w:rsidRPr="003B4FDA">
        <w:rPr>
          <w:lang w:eastAsia="fr-FR" w:bidi="fr-FR"/>
        </w:rPr>
        <w:t>e</w:t>
      </w:r>
      <w:r w:rsidRPr="003B4FDA">
        <w:rPr>
          <w:lang w:eastAsia="fr-FR" w:bidi="fr-FR"/>
        </w:rPr>
        <w:t>muer des idées ; elle consiste moins à allumer le feu des us</w:t>
      </w:r>
      <w:r w:rsidRPr="003B4FDA">
        <w:rPr>
          <w:lang w:eastAsia="fr-FR" w:bidi="fr-FR"/>
        </w:rPr>
        <w:t>i</w:t>
      </w:r>
      <w:r w:rsidRPr="003B4FDA">
        <w:rPr>
          <w:lang w:eastAsia="fr-FR" w:bidi="fr-FR"/>
        </w:rPr>
        <w:t>nes qu’à entretenir et à faire rayonner au loin le foyer lum</w:t>
      </w:r>
      <w:r w:rsidRPr="003B4FDA">
        <w:rPr>
          <w:lang w:eastAsia="fr-FR" w:bidi="fr-FR"/>
        </w:rPr>
        <w:t>i</w:t>
      </w:r>
      <w:r w:rsidRPr="003B4FDA">
        <w:rPr>
          <w:lang w:eastAsia="fr-FR" w:bidi="fr-FR"/>
        </w:rPr>
        <w:t>neux de la religion et de la pensée.</w:t>
      </w:r>
    </w:p>
    <w:p w:rsidR="00650B90" w:rsidRPr="003B4FDA" w:rsidRDefault="00650B90" w:rsidP="00650B90">
      <w:pPr>
        <w:pStyle w:val="Citation0"/>
      </w:pPr>
      <w:r w:rsidRPr="003B4FDA">
        <w:rPr>
          <w:lang w:eastAsia="fr-FR" w:bidi="fr-FR"/>
        </w:rPr>
        <w:t>Laissons à d’autres nations, moins éprises d’idéal, ce mercantilisme fi</w:t>
      </w:r>
      <w:r w:rsidRPr="003B4FDA">
        <w:rPr>
          <w:lang w:eastAsia="fr-FR" w:bidi="fr-FR"/>
        </w:rPr>
        <w:t>é</w:t>
      </w:r>
      <w:r w:rsidRPr="003B4FDA">
        <w:rPr>
          <w:lang w:eastAsia="fr-FR" w:bidi="fr-FR"/>
        </w:rPr>
        <w:t>vreux et ce grossier naturalisme qui les rivent à la matière.</w:t>
      </w:r>
    </w:p>
    <w:p w:rsidR="00650B90" w:rsidRDefault="00650B90" w:rsidP="00650B90">
      <w:pPr>
        <w:pStyle w:val="Citation0"/>
        <w:rPr>
          <w:lang w:eastAsia="fr-FR" w:bidi="fr-FR"/>
        </w:rPr>
      </w:pPr>
      <w:r w:rsidRPr="003B4FDA">
        <w:rPr>
          <w:lang w:eastAsia="fr-FR" w:bidi="fr-FR"/>
        </w:rPr>
        <w:t>Nous ambitionnons avant tout l’honneur de la doctrine et les pa</w:t>
      </w:r>
      <w:r w:rsidRPr="003B4FDA">
        <w:rPr>
          <w:lang w:eastAsia="fr-FR" w:bidi="fr-FR"/>
        </w:rPr>
        <w:t>l</w:t>
      </w:r>
      <w:r w:rsidRPr="003B4FDA">
        <w:rPr>
          <w:lang w:eastAsia="fr-FR" w:bidi="fr-FR"/>
        </w:rPr>
        <w:t>mes de l’apostolat</w:t>
      </w:r>
      <w:r>
        <w:rPr>
          <w:lang w:eastAsia="fr-FR" w:bidi="fr-FR"/>
        </w:rPr>
        <w:t> </w:t>
      </w:r>
      <w:r>
        <w:rPr>
          <w:rStyle w:val="Appelnotedebasdep"/>
          <w:lang w:eastAsia="fr-FR" w:bidi="fr-FR"/>
        </w:rPr>
        <w:footnoteReference w:id="444"/>
      </w:r>
      <w:r w:rsidRPr="003B4FDA">
        <w:rPr>
          <w:lang w:eastAsia="fr-FR" w:bidi="fr-FR"/>
        </w:rPr>
        <w:t>.</w:t>
      </w:r>
    </w:p>
    <w:p w:rsidR="00650B90" w:rsidRPr="003B4FDA" w:rsidRDefault="00650B90" w:rsidP="00650B90">
      <w:pPr>
        <w:pStyle w:val="Citation0"/>
      </w:pPr>
    </w:p>
    <w:p w:rsidR="00650B90" w:rsidRPr="003B4FDA" w:rsidRDefault="00650B90" w:rsidP="00650B90">
      <w:pPr>
        <w:spacing w:before="120" w:after="120"/>
        <w:jc w:val="both"/>
      </w:pPr>
      <w:r w:rsidRPr="003B4FDA">
        <w:rPr>
          <w:lang w:eastAsia="fr-FR" w:bidi="fr-FR"/>
        </w:rPr>
        <w:t>En 1918, Pâquet pensait toujours ainsi : « On voulut bien ne pas trouver cette attitude étrange ni ce langage risqué. N</w:t>
      </w:r>
      <w:r w:rsidRPr="003B4FDA">
        <w:rPr>
          <w:lang w:eastAsia="fr-FR" w:bidi="fr-FR"/>
        </w:rPr>
        <w:t>o</w:t>
      </w:r>
      <w:r w:rsidRPr="003B4FDA">
        <w:rPr>
          <w:lang w:eastAsia="fr-FR" w:bidi="fr-FR"/>
        </w:rPr>
        <w:t>tre opinion n’a point changé depuis</w:t>
      </w:r>
      <w:r>
        <w:rPr>
          <w:lang w:eastAsia="fr-FR" w:bidi="fr-FR"/>
        </w:rPr>
        <w:t> </w:t>
      </w:r>
      <w:r>
        <w:rPr>
          <w:rStyle w:val="Appelnotedebasdep"/>
          <w:lang w:eastAsia="fr-FR" w:bidi="fr-FR"/>
        </w:rPr>
        <w:footnoteReference w:id="445"/>
      </w:r>
      <w:r w:rsidRPr="003B4FDA">
        <w:rPr>
          <w:lang w:eastAsia="fr-FR" w:bidi="fr-FR"/>
        </w:rPr>
        <w:t>. »</w:t>
      </w:r>
    </w:p>
    <w:p w:rsidR="00650B90" w:rsidRPr="003B4FDA" w:rsidRDefault="00650B90" w:rsidP="00650B90">
      <w:pPr>
        <w:spacing w:before="120" w:after="120"/>
        <w:jc w:val="both"/>
      </w:pPr>
      <w:r w:rsidRPr="003B4FDA">
        <w:rPr>
          <w:lang w:eastAsia="fr-FR" w:bidi="fr-FR"/>
        </w:rPr>
        <w:t>En reprenant le mot du philosophe catholique Jacques M</w:t>
      </w:r>
      <w:r w:rsidRPr="003B4FDA">
        <w:rPr>
          <w:lang w:eastAsia="fr-FR" w:bidi="fr-FR"/>
        </w:rPr>
        <w:t>a</w:t>
      </w:r>
      <w:r w:rsidRPr="003B4FDA">
        <w:rPr>
          <w:lang w:eastAsia="fr-FR" w:bidi="fr-FR"/>
        </w:rPr>
        <w:t>ritain, il déclarait en 1930 que nous avions besoin « de mét</w:t>
      </w:r>
      <w:r w:rsidRPr="003B4FDA">
        <w:rPr>
          <w:lang w:eastAsia="fr-FR" w:bidi="fr-FR"/>
        </w:rPr>
        <w:t>a</w:t>
      </w:r>
      <w:r w:rsidRPr="003B4FDA">
        <w:rPr>
          <w:lang w:eastAsia="fr-FR" w:bidi="fr-FR"/>
        </w:rPr>
        <w:t>physique beaucoup plus que de charbon</w:t>
      </w:r>
      <w:r>
        <w:rPr>
          <w:lang w:eastAsia="fr-FR" w:bidi="fr-FR"/>
        </w:rPr>
        <w:t> </w:t>
      </w:r>
      <w:r>
        <w:rPr>
          <w:rStyle w:val="Appelnotedebasdep"/>
          <w:lang w:eastAsia="fr-FR" w:bidi="fr-FR"/>
        </w:rPr>
        <w:footnoteReference w:id="446"/>
      </w:r>
      <w:r w:rsidRPr="003B4FDA">
        <w:rPr>
          <w:lang w:eastAsia="fr-FR" w:bidi="fr-FR"/>
        </w:rPr>
        <w:t> ». Les événements de ces décennies, nota</w:t>
      </w:r>
      <w:r w:rsidRPr="003B4FDA">
        <w:rPr>
          <w:lang w:eastAsia="fr-FR" w:bidi="fr-FR"/>
        </w:rPr>
        <w:t>m</w:t>
      </w:r>
      <w:r w:rsidRPr="003B4FDA">
        <w:rPr>
          <w:lang w:eastAsia="fr-FR" w:bidi="fr-FR"/>
        </w:rPr>
        <w:t>ment la crise de 1929, l’incitèrent sans doute à nuancer sa position : « Pionniers du spiritualisme sur ce continent où le culte passionné de la matière exerce tant de ravages, nous avons donc le devoir, non de mépriser ce que Dieu a créé [...] mais d’imprimer sur le terrain éc</w:t>
      </w:r>
      <w:r w:rsidRPr="003B4FDA">
        <w:rPr>
          <w:lang w:eastAsia="fr-FR" w:bidi="fr-FR"/>
        </w:rPr>
        <w:t>o</w:t>
      </w:r>
      <w:r w:rsidRPr="003B4FDA">
        <w:rPr>
          <w:lang w:eastAsia="fr-FR" w:bidi="fr-FR"/>
        </w:rPr>
        <w:t>nomique le sceau de notre esprit et de nos croyances</w:t>
      </w:r>
      <w:r>
        <w:rPr>
          <w:lang w:eastAsia="fr-FR" w:bidi="fr-FR"/>
        </w:rPr>
        <w:t> </w:t>
      </w:r>
      <w:r>
        <w:rPr>
          <w:rStyle w:val="Appelnotedebasdep"/>
          <w:lang w:eastAsia="fr-FR" w:bidi="fr-FR"/>
        </w:rPr>
        <w:footnoteReference w:id="447"/>
      </w:r>
      <w:r w:rsidRPr="003B4FDA">
        <w:rPr>
          <w:lang w:eastAsia="fr-FR" w:bidi="fr-FR"/>
        </w:rPr>
        <w:t>. » Il faisait ensuite allusion à « l’ascension économique</w:t>
      </w:r>
      <w:r>
        <w:rPr>
          <w:lang w:eastAsia="fr-FR" w:bidi="fr-FR"/>
        </w:rPr>
        <w:t> </w:t>
      </w:r>
      <w:r>
        <w:rPr>
          <w:rStyle w:val="Appelnotedebasdep"/>
          <w:lang w:eastAsia="fr-FR" w:bidi="fr-FR"/>
        </w:rPr>
        <w:footnoteReference w:id="448"/>
      </w:r>
      <w:r w:rsidRPr="003B4FDA">
        <w:rPr>
          <w:lang w:eastAsia="fr-FR" w:bidi="fr-FR"/>
        </w:rPr>
        <w:t> » des nôtres et à ces pr</w:t>
      </w:r>
      <w:r w:rsidRPr="003B4FDA">
        <w:rPr>
          <w:lang w:eastAsia="fr-FR" w:bidi="fr-FR"/>
        </w:rPr>
        <w:t>o</w:t>
      </w:r>
      <w:r w:rsidRPr="003B4FDA">
        <w:rPr>
          <w:lang w:eastAsia="fr-FR" w:bidi="fr-FR"/>
        </w:rPr>
        <w:t>grès économiques « dont nous aurions le droit d’être plus fiers, s’ils portaient davantage notre marque</w:t>
      </w:r>
      <w:r>
        <w:rPr>
          <w:lang w:eastAsia="fr-FR" w:bidi="fr-FR"/>
        </w:rPr>
        <w:t> </w:t>
      </w:r>
      <w:r>
        <w:rPr>
          <w:rStyle w:val="Appelnotedebasdep"/>
          <w:lang w:eastAsia="fr-FR" w:bidi="fr-FR"/>
        </w:rPr>
        <w:footnoteReference w:id="449"/>
      </w:r>
      <w:r w:rsidRPr="003B4FDA">
        <w:rPr>
          <w:lang w:eastAsia="fr-FR" w:bidi="fr-FR"/>
        </w:rPr>
        <w:t> ».</w:t>
      </w:r>
    </w:p>
    <w:p w:rsidR="00650B90" w:rsidRPr="003B4FDA" w:rsidRDefault="00650B90" w:rsidP="00650B90">
      <w:pPr>
        <w:spacing w:before="120" w:after="120"/>
        <w:jc w:val="both"/>
      </w:pPr>
      <w:r w:rsidRPr="003B4FDA">
        <w:rPr>
          <w:lang w:eastAsia="fr-FR" w:bidi="fr-FR"/>
        </w:rPr>
        <w:t>Ces réserves d’un traditionaliste étaient justifiées par la primauté qu’il accordait à l’agriculture et par sa défiance face à l’urbanisation qui jouait en défaveur de la natalité</w:t>
      </w:r>
      <w:r>
        <w:rPr>
          <w:lang w:eastAsia="fr-FR" w:bidi="fr-FR"/>
        </w:rPr>
        <w:t> </w:t>
      </w:r>
      <w:r>
        <w:rPr>
          <w:rStyle w:val="Appelnotedebasdep"/>
          <w:lang w:eastAsia="fr-FR" w:bidi="fr-FR"/>
        </w:rPr>
        <w:footnoteReference w:id="450"/>
      </w:r>
      <w:r w:rsidRPr="003B4FDA">
        <w:rPr>
          <w:lang w:eastAsia="fr-FR" w:bidi="fr-FR"/>
        </w:rPr>
        <w:t> : « Se suffire à soi-même est un avantage, devoir compter sur autrui cause une imperfection</w:t>
      </w:r>
      <w:r>
        <w:rPr>
          <w:lang w:eastAsia="fr-FR" w:bidi="fr-FR"/>
        </w:rPr>
        <w:t> </w:t>
      </w:r>
      <w:r>
        <w:rPr>
          <w:rStyle w:val="Appelnotedebasdep"/>
          <w:lang w:eastAsia="fr-FR" w:bidi="fr-FR"/>
        </w:rPr>
        <w:footnoteReference w:id="451"/>
      </w:r>
      <w:r w:rsidRPr="003B4FDA">
        <w:rPr>
          <w:lang w:eastAsia="fr-FR" w:bidi="fr-FR"/>
        </w:rPr>
        <w:t>. » D’où finalement cet appui à l’œuvre de colonisation : « Il serait i</w:t>
      </w:r>
      <w:r w:rsidRPr="003B4FDA">
        <w:rPr>
          <w:lang w:eastAsia="fr-FR" w:bidi="fr-FR"/>
        </w:rPr>
        <w:t>m</w:t>
      </w:r>
      <w:r w:rsidRPr="003B4FDA">
        <w:rPr>
          <w:lang w:eastAsia="fr-FR" w:bidi="fr-FR"/>
        </w:rPr>
        <w:t>prudent d’attendre exclusivement des pouvoirs civils l’impulsion n</w:t>
      </w:r>
      <w:r w:rsidRPr="003B4FDA">
        <w:rPr>
          <w:lang w:eastAsia="fr-FR" w:bidi="fr-FR"/>
        </w:rPr>
        <w:t>é</w:t>
      </w:r>
      <w:r w:rsidRPr="003B4FDA">
        <w:rPr>
          <w:lang w:eastAsia="fr-FR" w:bidi="fr-FR"/>
        </w:rPr>
        <w:t>cessaire au mouvement colonisateur</w:t>
      </w:r>
      <w:r>
        <w:rPr>
          <w:lang w:eastAsia="fr-FR" w:bidi="fr-FR"/>
        </w:rPr>
        <w:t> </w:t>
      </w:r>
      <w:r>
        <w:rPr>
          <w:rStyle w:val="Appelnotedebasdep"/>
          <w:lang w:eastAsia="fr-FR" w:bidi="fr-FR"/>
        </w:rPr>
        <w:footnoteReference w:id="452"/>
      </w:r>
      <w:r w:rsidRPr="003B4FDA">
        <w:rPr>
          <w:lang w:eastAsia="fr-FR" w:bidi="fr-FR"/>
        </w:rPr>
        <w:t>. »</w:t>
      </w:r>
    </w:p>
    <w:p w:rsidR="00650B90" w:rsidRDefault="00650B90" w:rsidP="00650B90">
      <w:pPr>
        <w:spacing w:before="120" w:after="120"/>
        <w:jc w:val="both"/>
        <w:rPr>
          <w:lang w:eastAsia="fr-FR" w:bidi="fr-FR"/>
        </w:rPr>
      </w:pPr>
      <w:r>
        <w:rPr>
          <w:lang w:eastAsia="fr-FR" w:bidi="fr-FR"/>
        </w:rPr>
        <w:t>[230]</w:t>
      </w:r>
    </w:p>
    <w:p w:rsidR="00650B90" w:rsidRPr="003B4FDA" w:rsidRDefault="00650B90" w:rsidP="00650B90">
      <w:pPr>
        <w:spacing w:before="120" w:after="120"/>
        <w:jc w:val="both"/>
      </w:pPr>
      <w:r w:rsidRPr="003B4FDA">
        <w:rPr>
          <w:lang w:eastAsia="fr-FR" w:bidi="fr-FR"/>
        </w:rPr>
        <w:t>Enfin, au sujet du capitalisme, Paquet l’approuvait en pla</w:t>
      </w:r>
      <w:r w:rsidRPr="003B4FDA">
        <w:rPr>
          <w:lang w:eastAsia="fr-FR" w:bidi="fr-FR"/>
        </w:rPr>
        <w:t>i</w:t>
      </w:r>
      <w:r w:rsidRPr="003B4FDA">
        <w:rPr>
          <w:lang w:eastAsia="fr-FR" w:bidi="fr-FR"/>
        </w:rPr>
        <w:t>dant la cause du droit de propriété et le « rôle providentiel » des riches</w:t>
      </w:r>
      <w:r>
        <w:rPr>
          <w:lang w:eastAsia="fr-FR" w:bidi="fr-FR"/>
        </w:rPr>
        <w:t> </w:t>
      </w:r>
      <w:r>
        <w:rPr>
          <w:rStyle w:val="Appelnotedebasdep"/>
          <w:lang w:eastAsia="fr-FR" w:bidi="fr-FR"/>
        </w:rPr>
        <w:footnoteReference w:id="453"/>
      </w:r>
      <w:r w:rsidRPr="003B4FDA">
        <w:rPr>
          <w:vertAlign w:val="superscript"/>
          <w:lang w:eastAsia="fr-FR" w:bidi="fr-FR"/>
        </w:rPr>
        <w:t xml:space="preserve"> </w:t>
      </w:r>
      <w:r w:rsidRPr="003B4FDA">
        <w:rPr>
          <w:lang w:eastAsia="fr-FR" w:bidi="fr-FR"/>
        </w:rPr>
        <w:t>mais, comme ses contemporains, il ne pouvait en récuser les abus fl</w:t>
      </w:r>
      <w:r w:rsidRPr="003B4FDA">
        <w:rPr>
          <w:lang w:eastAsia="fr-FR" w:bidi="fr-FR"/>
        </w:rPr>
        <w:t>a</w:t>
      </w:r>
      <w:r w:rsidRPr="003B4FDA">
        <w:rPr>
          <w:lang w:eastAsia="fr-FR" w:bidi="fr-FR"/>
        </w:rPr>
        <w:t>grants</w:t>
      </w:r>
      <w:r>
        <w:rPr>
          <w:lang w:eastAsia="fr-FR" w:bidi="fr-FR"/>
        </w:rPr>
        <w:t> </w:t>
      </w:r>
      <w:r>
        <w:rPr>
          <w:rStyle w:val="Appelnotedebasdep"/>
          <w:lang w:eastAsia="fr-FR" w:bidi="fr-FR"/>
        </w:rPr>
        <w:footnoteReference w:id="454"/>
      </w:r>
      <w:r w:rsidRPr="003B4FDA">
        <w:rPr>
          <w:lang w:eastAsia="fr-FR" w:bidi="fr-FR"/>
        </w:rPr>
        <w:t>. Quant à ses positions sur « l’organisation professionne</w:t>
      </w:r>
      <w:r w:rsidRPr="003B4FDA">
        <w:rPr>
          <w:lang w:eastAsia="fr-FR" w:bidi="fr-FR"/>
        </w:rPr>
        <w:t>l</w:t>
      </w:r>
      <w:r w:rsidRPr="003B4FDA">
        <w:rPr>
          <w:lang w:eastAsia="fr-FR" w:bidi="fr-FR"/>
        </w:rPr>
        <w:t>le</w:t>
      </w:r>
      <w:r>
        <w:rPr>
          <w:lang w:eastAsia="fr-FR" w:bidi="fr-FR"/>
        </w:rPr>
        <w:t> </w:t>
      </w:r>
      <w:r>
        <w:rPr>
          <w:rStyle w:val="Appelnotedebasdep"/>
          <w:lang w:eastAsia="fr-FR" w:bidi="fr-FR"/>
        </w:rPr>
        <w:footnoteReference w:id="455"/>
      </w:r>
      <w:r w:rsidRPr="003B4FDA">
        <w:rPr>
          <w:lang w:eastAsia="fr-FR" w:bidi="fr-FR"/>
        </w:rPr>
        <w:t> » (non obligatoire légalement et confessionnelle), sur le travail et le s</w:t>
      </w:r>
      <w:r w:rsidRPr="003B4FDA">
        <w:rPr>
          <w:lang w:eastAsia="fr-FR" w:bidi="fr-FR"/>
        </w:rPr>
        <w:t>a</w:t>
      </w:r>
      <w:r w:rsidRPr="003B4FDA">
        <w:rPr>
          <w:lang w:eastAsia="fr-FR" w:bidi="fr-FR"/>
        </w:rPr>
        <w:t>laire, elles confirmaient ce que d’autres militants catholiques du m</w:t>
      </w:r>
      <w:r w:rsidRPr="003B4FDA">
        <w:rPr>
          <w:lang w:eastAsia="fr-FR" w:bidi="fr-FR"/>
        </w:rPr>
        <w:t>i</w:t>
      </w:r>
      <w:r w:rsidRPr="003B4FDA">
        <w:rPr>
          <w:lang w:eastAsia="fr-FR" w:bidi="fr-FR"/>
        </w:rPr>
        <w:t>lieu syndical avaient déjà énoncé ou inscrit dans les faits.</w:t>
      </w:r>
    </w:p>
    <w:p w:rsidR="00650B90" w:rsidRDefault="00650B90" w:rsidP="00650B90">
      <w:pPr>
        <w:spacing w:before="120" w:after="120"/>
        <w:jc w:val="both"/>
        <w:rPr>
          <w:lang w:eastAsia="fr-FR" w:bidi="fr-FR"/>
        </w:rPr>
      </w:pPr>
    </w:p>
    <w:p w:rsidR="00650B90" w:rsidRPr="003B4FDA" w:rsidRDefault="00650B90" w:rsidP="00650B90">
      <w:pPr>
        <w:pStyle w:val="a"/>
      </w:pPr>
      <w:r w:rsidRPr="003B4FDA">
        <w:t>CONCLUSION</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 xml:space="preserve">L’analyse des travaux de Paquet se prête à l’analyse des idéologies dans la mesure où ceux-ci, </w:t>
      </w:r>
      <w:r w:rsidRPr="00D71C10">
        <w:rPr>
          <w:i/>
        </w:rPr>
        <w:t>systématisés</w:t>
      </w:r>
      <w:r w:rsidRPr="003B4FDA">
        <w:t>,</w:t>
      </w:r>
      <w:r w:rsidRPr="003B4FDA">
        <w:rPr>
          <w:lang w:eastAsia="fr-FR" w:bidi="fr-FR"/>
        </w:rPr>
        <w:t xml:space="preserve"> tout à fait </w:t>
      </w:r>
      <w:r w:rsidRPr="00D71C10">
        <w:rPr>
          <w:i/>
        </w:rPr>
        <w:t>orthodoxes</w:t>
      </w:r>
      <w:r w:rsidRPr="003B4FDA">
        <w:t xml:space="preserve">, </w:t>
      </w:r>
      <w:r w:rsidRPr="003B4FDA">
        <w:rPr>
          <w:lang w:eastAsia="fr-FR" w:bidi="fr-FR"/>
        </w:rPr>
        <w:t>a</w:t>
      </w:r>
      <w:r w:rsidRPr="003B4FDA">
        <w:rPr>
          <w:lang w:eastAsia="fr-FR" w:bidi="fr-FR"/>
        </w:rPr>
        <w:t>m</w:t>
      </w:r>
      <w:r w:rsidRPr="003B4FDA">
        <w:rPr>
          <w:lang w:eastAsia="fr-FR" w:bidi="fr-FR"/>
        </w:rPr>
        <w:t xml:space="preserve">plement </w:t>
      </w:r>
      <w:r w:rsidRPr="00D71C10">
        <w:rPr>
          <w:i/>
        </w:rPr>
        <w:t>diffusés</w:t>
      </w:r>
      <w:r w:rsidRPr="003B4FDA">
        <w:rPr>
          <w:lang w:eastAsia="fr-FR" w:bidi="fr-FR"/>
        </w:rPr>
        <w:t xml:space="preserve"> et polarisés vers </w:t>
      </w:r>
      <w:r w:rsidRPr="00D71C10">
        <w:rPr>
          <w:i/>
        </w:rPr>
        <w:t>l’action</w:t>
      </w:r>
      <w:r w:rsidRPr="003B4FDA">
        <w:t>,</w:t>
      </w:r>
      <w:r w:rsidRPr="003B4FDA">
        <w:rPr>
          <w:lang w:eastAsia="fr-FR" w:bidi="fr-FR"/>
        </w:rPr>
        <w:t xml:space="preserve"> rendent possible un trait</w:t>
      </w:r>
      <w:r w:rsidRPr="003B4FDA">
        <w:rPr>
          <w:lang w:eastAsia="fr-FR" w:bidi="fr-FR"/>
        </w:rPr>
        <w:t>e</w:t>
      </w:r>
      <w:r w:rsidRPr="003B4FDA">
        <w:rPr>
          <w:lang w:eastAsia="fr-FR" w:bidi="fr-FR"/>
        </w:rPr>
        <w:t>ment opératoire de son œuvre et de ses activités.</w:t>
      </w:r>
    </w:p>
    <w:p w:rsidR="00650B90" w:rsidRPr="003B4FDA" w:rsidRDefault="00650B90" w:rsidP="00650B90">
      <w:pPr>
        <w:spacing w:before="120" w:after="120"/>
        <w:jc w:val="both"/>
      </w:pPr>
      <w:r w:rsidRPr="003B4FDA">
        <w:rPr>
          <w:lang w:eastAsia="fr-FR" w:bidi="fr-FR"/>
        </w:rPr>
        <w:t>Pour le lecteur qui connaît l’œuvre de Paquet mais qui i</w:t>
      </w:r>
      <w:r w:rsidRPr="003B4FDA">
        <w:rPr>
          <w:lang w:eastAsia="fr-FR" w:bidi="fr-FR"/>
        </w:rPr>
        <w:t>n</w:t>
      </w:r>
      <w:r w:rsidRPr="003B4FDA">
        <w:rPr>
          <w:lang w:eastAsia="fr-FR" w:bidi="fr-FR"/>
        </w:rPr>
        <w:t>terroge le passé en fonction des continuités et des ruptures hi</w:t>
      </w:r>
      <w:r w:rsidRPr="003B4FDA">
        <w:rPr>
          <w:lang w:eastAsia="fr-FR" w:bidi="fr-FR"/>
        </w:rPr>
        <w:t>s</w:t>
      </w:r>
      <w:r>
        <w:rPr>
          <w:lang w:eastAsia="fr-FR" w:bidi="fr-FR"/>
        </w:rPr>
        <w:t>torico-</w:t>
      </w:r>
      <w:r w:rsidRPr="003B4FDA">
        <w:rPr>
          <w:lang w:eastAsia="fr-FR" w:bidi="fr-FR"/>
        </w:rPr>
        <w:t>sociales, il est difficile de ne pas percevoir Pâquet comme un homme qui cheva</w:t>
      </w:r>
      <w:r w:rsidRPr="003B4FDA">
        <w:rPr>
          <w:lang w:eastAsia="fr-FR" w:bidi="fr-FR"/>
        </w:rPr>
        <w:t>u</w:t>
      </w:r>
      <w:r w:rsidRPr="003B4FDA">
        <w:rPr>
          <w:lang w:eastAsia="fr-FR" w:bidi="fr-FR"/>
        </w:rPr>
        <w:t>che les XIX</w:t>
      </w:r>
      <w:r w:rsidRPr="003B4FDA">
        <w:rPr>
          <w:vertAlign w:val="superscript"/>
          <w:lang w:eastAsia="fr-FR" w:bidi="fr-FR"/>
        </w:rPr>
        <w:t>e</w:t>
      </w:r>
      <w:r w:rsidRPr="003B4FDA">
        <w:rPr>
          <w:lang w:eastAsia="fr-FR" w:bidi="fr-FR"/>
        </w:rPr>
        <w:t xml:space="preserve"> et XX</w:t>
      </w:r>
      <w:r w:rsidRPr="003B4FDA">
        <w:rPr>
          <w:vertAlign w:val="superscript"/>
          <w:lang w:eastAsia="fr-FR" w:bidi="fr-FR"/>
        </w:rPr>
        <w:t>e</w:t>
      </w:r>
      <w:r w:rsidRPr="003B4FDA">
        <w:rPr>
          <w:lang w:eastAsia="fr-FR" w:bidi="fr-FR"/>
        </w:rPr>
        <w:t xml:space="preserve"> siècles et qui peut personnifier ce passage des préoccupations politico-religieuses aux questions sociales.</w:t>
      </w:r>
    </w:p>
    <w:p w:rsidR="00650B90" w:rsidRPr="003B4FDA" w:rsidRDefault="00650B90" w:rsidP="00650B90">
      <w:pPr>
        <w:spacing w:before="120" w:after="120"/>
        <w:jc w:val="both"/>
      </w:pPr>
      <w:r w:rsidRPr="003B4FDA">
        <w:rPr>
          <w:lang w:eastAsia="fr-FR" w:bidi="fr-FR"/>
        </w:rPr>
        <w:t>Ultramontain, Pâquet continua, avec une docilité et une fréquence proportionnelles au rythme des changements, à i</w:t>
      </w:r>
      <w:r w:rsidRPr="003B4FDA">
        <w:rPr>
          <w:lang w:eastAsia="fr-FR" w:bidi="fr-FR"/>
        </w:rPr>
        <w:t>m</w:t>
      </w:r>
      <w:r w:rsidRPr="003B4FDA">
        <w:rPr>
          <w:lang w:eastAsia="fr-FR" w:bidi="fr-FR"/>
        </w:rPr>
        <w:t>porter de Rome les justifications de ses choix.</w:t>
      </w:r>
    </w:p>
    <w:p w:rsidR="00650B90" w:rsidRPr="003B4FDA" w:rsidRDefault="00650B90" w:rsidP="00650B90">
      <w:pPr>
        <w:spacing w:before="120" w:after="120"/>
        <w:jc w:val="both"/>
      </w:pPr>
      <w:r w:rsidRPr="003B4FDA">
        <w:rPr>
          <w:lang w:eastAsia="fr-FR" w:bidi="fr-FR"/>
        </w:rPr>
        <w:t>Alerté par les problèmes et les défis nouveaux, il eut une réaction de repli : reformulation globale des relations entre l’</w:t>
      </w:r>
      <w:r>
        <w:rPr>
          <w:lang w:eastAsia="fr-FR" w:bidi="fr-FR"/>
        </w:rPr>
        <w:t>Église</w:t>
      </w:r>
      <w:r w:rsidRPr="003B4FDA">
        <w:rPr>
          <w:lang w:eastAsia="fr-FR" w:bidi="fr-FR"/>
        </w:rPr>
        <w:t xml:space="preserve"> et l’</w:t>
      </w:r>
      <w:r>
        <w:rPr>
          <w:lang w:eastAsia="fr-FR" w:bidi="fr-FR"/>
        </w:rPr>
        <w:t>État</w:t>
      </w:r>
      <w:r w:rsidRPr="003B4FDA">
        <w:rPr>
          <w:lang w:eastAsia="fr-FR" w:bidi="fr-FR"/>
        </w:rPr>
        <w:t>, effort de relèvement intellectuel du clergé, confiance renouvelée mais certainement plus critique en un nationalisme canadien, promotion énergique d’une vocation religieuse et française ébranlée par le pr</w:t>
      </w:r>
      <w:r w:rsidRPr="003B4FDA">
        <w:rPr>
          <w:lang w:eastAsia="fr-FR" w:bidi="fr-FR"/>
        </w:rPr>
        <w:t>o</w:t>
      </w:r>
      <w:r w:rsidRPr="003B4FDA">
        <w:rPr>
          <w:lang w:eastAsia="fr-FR" w:bidi="fr-FR"/>
        </w:rPr>
        <w:t>grès, appui répété des élites traditionnelles contre l’émergence de l’</w:t>
      </w:r>
      <w:r>
        <w:rPr>
          <w:lang w:eastAsia="fr-FR" w:bidi="fr-FR"/>
        </w:rPr>
        <w:t>État</w:t>
      </w:r>
      <w:r w:rsidRPr="003B4FDA">
        <w:rPr>
          <w:lang w:eastAsia="fr-FR" w:bidi="fr-FR"/>
        </w:rPr>
        <w:t>, attention encore forte aux minorités françaises. En s’attardant sur ces positions de repli de Pâquet, le lecteur contemporain co</w:t>
      </w:r>
      <w:r w:rsidRPr="003B4FDA">
        <w:rPr>
          <w:lang w:eastAsia="fr-FR" w:bidi="fr-FR"/>
        </w:rPr>
        <w:t>m</w:t>
      </w:r>
      <w:r w:rsidRPr="003B4FDA">
        <w:rPr>
          <w:lang w:eastAsia="fr-FR" w:bidi="fr-FR"/>
        </w:rPr>
        <w:t>prend mieux en quel sens Pâquet fut un Canadien français en deçà de la Cr</w:t>
      </w:r>
      <w:r w:rsidRPr="003B4FDA">
        <w:rPr>
          <w:lang w:eastAsia="fr-FR" w:bidi="fr-FR"/>
        </w:rPr>
        <w:t>i</w:t>
      </w:r>
      <w:r w:rsidRPr="003B4FDA">
        <w:rPr>
          <w:lang w:eastAsia="fr-FR" w:bidi="fr-FR"/>
        </w:rPr>
        <w:t>se, en deçà de la Seconde Guerre mondiale et de ses effets au Québec.</w:t>
      </w:r>
    </w:p>
    <w:p w:rsidR="00650B90" w:rsidRDefault="00650B90" w:rsidP="00650B90">
      <w:pPr>
        <w:spacing w:before="120" w:after="120"/>
        <w:jc w:val="both"/>
        <w:rPr>
          <w:lang w:eastAsia="fr-FR" w:bidi="fr-FR"/>
        </w:rPr>
      </w:pPr>
    </w:p>
    <w:p w:rsidR="00650B90" w:rsidRDefault="00650B90" w:rsidP="00650B90">
      <w:pPr>
        <w:pStyle w:val="p"/>
        <w:rPr>
          <w:lang w:eastAsia="fr-FR" w:bidi="fr-FR"/>
        </w:rPr>
      </w:pPr>
      <w:r>
        <w:rPr>
          <w:lang w:eastAsia="fr-FR" w:bidi="fr-FR"/>
        </w:rPr>
        <w:t>[231]</w:t>
      </w:r>
    </w:p>
    <w:p w:rsidR="00650B90" w:rsidRPr="003B4FDA"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DU TEXTE 9.</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Default="00650B90" w:rsidP="00650B90">
      <w:pPr>
        <w:pStyle w:val="p"/>
      </w:pPr>
      <w:r>
        <w:t>[232]</w:t>
      </w:r>
    </w:p>
    <w:p w:rsidR="00650B90" w:rsidRDefault="00650B90" w:rsidP="00650B90">
      <w:pPr>
        <w:pStyle w:val="p"/>
      </w:pPr>
      <w:r>
        <w:t>[233]</w:t>
      </w:r>
    </w:p>
    <w:p w:rsidR="00650B90" w:rsidRDefault="00650B90" w:rsidP="00650B90">
      <w:pPr>
        <w:pStyle w:val="p"/>
      </w:pPr>
      <w:r>
        <w:t>[234]</w:t>
      </w:r>
    </w:p>
    <w:p w:rsidR="00650B90" w:rsidRDefault="00650B90" w:rsidP="00650B90">
      <w:pPr>
        <w:pStyle w:val="p"/>
      </w:pPr>
      <w:r w:rsidRPr="003B4FDA">
        <w:br w:type="page"/>
      </w:r>
      <w:r>
        <w:t>[235]</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13" w:name="Territoires_texte_10"/>
      <w:r>
        <w:rPr>
          <w:b/>
          <w:sz w:val="24"/>
          <w:lang w:val="en-US"/>
        </w:rPr>
        <w:t>Territoires de la culture québécoise</w:t>
      </w:r>
    </w:p>
    <w:p w:rsidR="00650B90" w:rsidRPr="00D30EA0" w:rsidRDefault="00650B90" w:rsidP="00650B90">
      <w:pPr>
        <w:pStyle w:val="Titreniveau1"/>
      </w:pPr>
      <w:r>
        <w:t>10</w:t>
      </w:r>
    </w:p>
    <w:p w:rsidR="00650B90" w:rsidRPr="00E07116" w:rsidRDefault="00650B90" w:rsidP="00650B90">
      <w:pPr>
        <w:pStyle w:val="Titreniveau2"/>
      </w:pPr>
      <w:r>
        <w:t>L’influence culturelle américaine</w:t>
      </w:r>
      <w:r>
        <w:br/>
        <w:t>au Québec : un aller simple. </w:t>
      </w:r>
      <w:r>
        <w:rPr>
          <w:rStyle w:val="Appelnotedebasdep"/>
        </w:rPr>
        <w:footnoteReference w:customMarkFollows="1" w:id="456"/>
        <w:t>*</w:t>
      </w:r>
    </w:p>
    <w:bookmarkEnd w:id="13"/>
    <w:p w:rsidR="00650B90" w:rsidRPr="00E07116" w:rsidRDefault="00650B90" w:rsidP="00650B90">
      <w:pPr>
        <w:jc w:val="both"/>
        <w:rPr>
          <w:szCs w:val="36"/>
        </w:rPr>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3B4FDA" w:rsidRDefault="00650B90" w:rsidP="00650B90">
      <w:pPr>
        <w:spacing w:before="120" w:after="120"/>
        <w:jc w:val="both"/>
      </w:pPr>
      <w:r w:rsidRPr="003B4FDA">
        <w:rPr>
          <w:lang w:eastAsia="fr-FR" w:bidi="fr-FR"/>
        </w:rPr>
        <w:t>Henry David Thoreau, qui franchit « l’invisible barrière entre les États-Unis et le Canada » en 1850, avoue n’avoir conservé de son voyage au Québec qu’un rhume</w:t>
      </w:r>
      <w:r>
        <w:rPr>
          <w:lang w:eastAsia="fr-FR" w:bidi="fr-FR"/>
        </w:rPr>
        <w:t> </w:t>
      </w:r>
      <w:r>
        <w:rPr>
          <w:rStyle w:val="Appelnotedebasdep"/>
          <w:lang w:eastAsia="fr-FR" w:bidi="fr-FR"/>
        </w:rPr>
        <w:footnoteReference w:id="457"/>
      </w:r>
      <w:r w:rsidRPr="003B4FDA">
        <w:rPr>
          <w:lang w:eastAsia="fr-FR" w:bidi="fr-FR"/>
        </w:rPr>
        <w:t>. La formule peut être vraie pour le philosophe des bois mais elle ne qual</w:t>
      </w:r>
      <w:r w:rsidRPr="003B4FDA">
        <w:rPr>
          <w:lang w:eastAsia="fr-FR" w:bidi="fr-FR"/>
        </w:rPr>
        <w:t>i</w:t>
      </w:r>
      <w:r w:rsidRPr="003B4FDA">
        <w:rPr>
          <w:lang w:eastAsia="fr-FR" w:bidi="fr-FR"/>
        </w:rPr>
        <w:t>fie certes pas adéquatement les relations culturelles entre les États-Unis et le Québec depuis 200 ans !</w:t>
      </w:r>
    </w:p>
    <w:p w:rsidR="00650B90" w:rsidRDefault="00650B90" w:rsidP="00650B90">
      <w:pPr>
        <w:spacing w:before="120" w:after="120"/>
        <w:jc w:val="both"/>
        <w:rPr>
          <w:lang w:eastAsia="fr-FR" w:bidi="fr-FR"/>
        </w:rPr>
      </w:pPr>
      <w:r w:rsidRPr="003B4FDA">
        <w:rPr>
          <w:lang w:eastAsia="fr-FR" w:bidi="fr-FR"/>
        </w:rPr>
        <w:t>On s’interroge habituellement peu sur l’air ambiant, sauf au m</w:t>
      </w:r>
      <w:r w:rsidRPr="003B4FDA">
        <w:rPr>
          <w:lang w:eastAsia="fr-FR" w:bidi="fr-FR"/>
        </w:rPr>
        <w:t>o</w:t>
      </w:r>
      <w:r w:rsidRPr="003B4FDA">
        <w:rPr>
          <w:lang w:eastAsia="fr-FR" w:bidi="fr-FR"/>
        </w:rPr>
        <w:t>ment d’une crise... ou d’un rhume. Ce modèle de co</w:t>
      </w:r>
      <w:r w:rsidRPr="003B4FDA">
        <w:rPr>
          <w:lang w:eastAsia="fr-FR" w:bidi="fr-FR"/>
        </w:rPr>
        <w:t>m</w:t>
      </w:r>
      <w:r w:rsidRPr="003B4FDA">
        <w:rPr>
          <w:lang w:eastAsia="fr-FR" w:bidi="fr-FR"/>
        </w:rPr>
        <w:t>portement nous semble valoir tout autant pour la culture et, singulièrement, pour ce que nous appellerions l’américanité ambiante de la culture québéco</w:t>
      </w:r>
      <w:r w:rsidRPr="003B4FDA">
        <w:rPr>
          <w:lang w:eastAsia="fr-FR" w:bidi="fr-FR"/>
        </w:rPr>
        <w:t>i</w:t>
      </w:r>
      <w:r w:rsidRPr="003B4FDA">
        <w:rPr>
          <w:lang w:eastAsia="fr-FR" w:bidi="fr-FR"/>
        </w:rPr>
        <w:t>se. L’historiographie des i</w:t>
      </w:r>
      <w:r w:rsidRPr="003B4FDA">
        <w:rPr>
          <w:lang w:eastAsia="fr-FR" w:bidi="fr-FR"/>
        </w:rPr>
        <w:t>n</w:t>
      </w:r>
      <w:r w:rsidRPr="003B4FDA">
        <w:rPr>
          <w:lang w:eastAsia="fr-FR" w:bidi="fr-FR"/>
        </w:rPr>
        <w:t>fluences américaines au Québec reproduit ce modèle d’une conscience culturelle qui s’inquiète et s’éveille à des moments de crise ou lors d’événements qui s’avèrent correspondre à des seuils, à des changements d’échelle. L’analyse historique de l’influence culturelle américaine au Québec reste à faire ; des pla</w:t>
      </w:r>
      <w:r w:rsidRPr="003B4FDA">
        <w:rPr>
          <w:lang w:eastAsia="fr-FR" w:bidi="fr-FR"/>
        </w:rPr>
        <w:t>i</w:t>
      </w:r>
      <w:r w:rsidRPr="003B4FDA">
        <w:rPr>
          <w:lang w:eastAsia="fr-FR" w:bidi="fr-FR"/>
        </w:rPr>
        <w:t>doyers et des aperçus existent certes, mais point de synthèse qui ma</w:t>
      </w:r>
      <w:r w:rsidRPr="003B4FDA">
        <w:rPr>
          <w:lang w:eastAsia="fr-FR" w:bidi="fr-FR"/>
        </w:rPr>
        <w:t>r</w:t>
      </w:r>
      <w:r w:rsidRPr="003B4FDA">
        <w:rPr>
          <w:lang w:eastAsia="fr-FR" w:bidi="fr-FR"/>
        </w:rPr>
        <w:t>querait de façon décisive l’histoire culturelle et i</w:t>
      </w:r>
      <w:r w:rsidRPr="003B4FDA">
        <w:rPr>
          <w:lang w:eastAsia="fr-FR" w:bidi="fr-FR"/>
        </w:rPr>
        <w:t>n</w:t>
      </w:r>
      <w:r w:rsidRPr="003B4FDA">
        <w:rPr>
          <w:lang w:eastAsia="fr-FR" w:bidi="fr-FR"/>
        </w:rPr>
        <w:t>tellectuelle à la fois du Québec et des États-Unis</w:t>
      </w:r>
      <w:r>
        <w:rPr>
          <w:lang w:eastAsia="fr-FR" w:bidi="fr-FR"/>
        </w:rPr>
        <w:t> </w:t>
      </w:r>
      <w:r>
        <w:rPr>
          <w:rStyle w:val="Appelnotedebasdep"/>
          <w:lang w:eastAsia="fr-FR" w:bidi="fr-FR"/>
        </w:rPr>
        <w:footnoteReference w:id="458"/>
      </w:r>
      <w:r w:rsidRPr="003B4FDA">
        <w:rPr>
          <w:lang w:eastAsia="fr-FR" w:bidi="fr-FR"/>
        </w:rPr>
        <w:t>.</w:t>
      </w:r>
    </w:p>
    <w:p w:rsidR="00650B90" w:rsidRDefault="00650B90" w:rsidP="00650B90">
      <w:pPr>
        <w:spacing w:before="120" w:after="120"/>
        <w:jc w:val="both"/>
      </w:pPr>
      <w:r>
        <w:t>[236]</w:t>
      </w:r>
    </w:p>
    <w:p w:rsidR="00650B90" w:rsidRPr="003B4FDA" w:rsidRDefault="00650B90" w:rsidP="00650B90">
      <w:pPr>
        <w:spacing w:before="120" w:after="120"/>
        <w:jc w:val="both"/>
      </w:pPr>
      <w:r w:rsidRPr="003B4FDA">
        <w:rPr>
          <w:lang w:eastAsia="fr-FR" w:bidi="fr-FR"/>
        </w:rPr>
        <w:t>Il nous apparaît symptomatique que les études au Canada et au Québec sur la présence culturelle américaine soient ponctuelles et i</w:t>
      </w:r>
      <w:r w:rsidRPr="003B4FDA">
        <w:rPr>
          <w:lang w:eastAsia="fr-FR" w:bidi="fr-FR"/>
        </w:rPr>
        <w:t>n</w:t>
      </w:r>
      <w:r w:rsidRPr="003B4FDA">
        <w:rPr>
          <w:lang w:eastAsia="fr-FR" w:bidi="fr-FR"/>
        </w:rPr>
        <w:t>termittentes depuis les années 1930 : tantôt la radio, tantôt les lettres et les arts, tantôt les publications, puis de nouveau la radio, les arts. Comme si la recherche culturelle était amnésique et ne se donnait pas les moyens susceptibles de fournir une mesure suivie et exacte des situations. Tel est le cas au Québec où la recherche sur la présence culturelle américaine se limite à des radiographies sectorielles et i</w:t>
      </w:r>
      <w:r w:rsidRPr="003B4FDA">
        <w:rPr>
          <w:lang w:eastAsia="fr-FR" w:bidi="fr-FR"/>
        </w:rPr>
        <w:t>n</w:t>
      </w:r>
      <w:r w:rsidRPr="003B4FDA">
        <w:rPr>
          <w:lang w:eastAsia="fr-FR" w:bidi="fr-FR"/>
        </w:rPr>
        <w:t>termitte</w:t>
      </w:r>
      <w:r w:rsidRPr="003B4FDA">
        <w:rPr>
          <w:lang w:eastAsia="fr-FR" w:bidi="fr-FR"/>
        </w:rPr>
        <w:t>n</w:t>
      </w:r>
      <w:r w:rsidRPr="003B4FDA">
        <w:rPr>
          <w:lang w:eastAsia="fr-FR" w:bidi="fr-FR"/>
        </w:rPr>
        <w:t>tes.</w:t>
      </w:r>
    </w:p>
    <w:p w:rsidR="00650B90" w:rsidRPr="003B4FDA" w:rsidRDefault="00650B90" w:rsidP="00650B90">
      <w:pPr>
        <w:spacing w:before="120" w:after="120"/>
        <w:jc w:val="both"/>
      </w:pPr>
      <w:r w:rsidRPr="003B4FDA">
        <w:rPr>
          <w:lang w:eastAsia="fr-FR" w:bidi="fr-FR"/>
        </w:rPr>
        <w:t>La pauvreté relative de cette recherche tient pour une large part au peu d’attention accordée à la question par l’élite inte</w:t>
      </w:r>
      <w:r w:rsidRPr="003B4FDA">
        <w:rPr>
          <w:lang w:eastAsia="fr-FR" w:bidi="fr-FR"/>
        </w:rPr>
        <w:t>l</w:t>
      </w:r>
      <w:r w:rsidRPr="003B4FDA">
        <w:rPr>
          <w:lang w:eastAsia="fr-FR" w:bidi="fr-FR"/>
        </w:rPr>
        <w:t>lectuelle tournée culturellement et linguistiquement vers la France et éloignée d’une culture populaire et de masse québ</w:t>
      </w:r>
      <w:r w:rsidRPr="003B4FDA">
        <w:rPr>
          <w:lang w:eastAsia="fr-FR" w:bidi="fr-FR"/>
        </w:rPr>
        <w:t>é</w:t>
      </w:r>
      <w:r w:rsidRPr="003B4FDA">
        <w:rPr>
          <w:lang w:eastAsia="fr-FR" w:bidi="fr-FR"/>
        </w:rPr>
        <w:t>coise foncièrement américaine. Elle s’explique aussi par le lent éveil à cette dimension américaine d’une pensée de gauche anticapitaliste peu friande, jusqu’à tout r</w:t>
      </w:r>
      <w:r w:rsidRPr="003B4FDA">
        <w:rPr>
          <w:lang w:eastAsia="fr-FR" w:bidi="fr-FR"/>
        </w:rPr>
        <w:t>é</w:t>
      </w:r>
      <w:r w:rsidRPr="003B4FDA">
        <w:rPr>
          <w:lang w:eastAsia="fr-FR" w:bidi="fr-FR"/>
        </w:rPr>
        <w:t>cemment, d’empirisme.</w:t>
      </w:r>
    </w:p>
    <w:p w:rsidR="00650B90" w:rsidRPr="003B4FDA" w:rsidRDefault="00650B90" w:rsidP="00650B90">
      <w:pPr>
        <w:spacing w:before="120" w:after="120"/>
        <w:jc w:val="both"/>
      </w:pPr>
      <w:r w:rsidRPr="003B4FDA">
        <w:rPr>
          <w:lang w:eastAsia="fr-FR" w:bidi="fr-FR"/>
        </w:rPr>
        <w:t>On peut expliquer ces carences de la recherche mais on ne les comprend pas pour autant si l’on rappelle qu’après le commerce et les investissements, c’est bien la culture qui lie davantage le Québec et les États-Unis. L’écart entre la réalité d’une culture de masse amér</w:t>
      </w:r>
      <w:r w:rsidRPr="003B4FDA">
        <w:rPr>
          <w:lang w:eastAsia="fr-FR" w:bidi="fr-FR"/>
        </w:rPr>
        <w:t>i</w:t>
      </w:r>
      <w:r w:rsidRPr="003B4FDA">
        <w:rPr>
          <w:lang w:eastAsia="fr-FR" w:bidi="fr-FR"/>
        </w:rPr>
        <w:t>caine (médias, publicité) omniprésente et les limites de la connaissa</w:t>
      </w:r>
      <w:r w:rsidRPr="003B4FDA">
        <w:rPr>
          <w:lang w:eastAsia="fr-FR" w:bidi="fr-FR"/>
        </w:rPr>
        <w:t>n</w:t>
      </w:r>
      <w:r w:rsidRPr="003B4FDA">
        <w:rPr>
          <w:lang w:eastAsia="fr-FR" w:bidi="fr-FR"/>
        </w:rPr>
        <w:t>ce que nous en avons n’est pas le moindre des paradoxes ; les cons</w:t>
      </w:r>
      <w:r w:rsidRPr="003B4FDA">
        <w:rPr>
          <w:lang w:eastAsia="fr-FR" w:bidi="fr-FR"/>
        </w:rPr>
        <w:t>é</w:t>
      </w:r>
      <w:r w:rsidRPr="003B4FDA">
        <w:rPr>
          <w:lang w:eastAsia="fr-FR" w:bidi="fr-FR"/>
        </w:rPr>
        <w:t>quences cult</w:t>
      </w:r>
      <w:r w:rsidRPr="003B4FDA">
        <w:rPr>
          <w:lang w:eastAsia="fr-FR" w:bidi="fr-FR"/>
        </w:rPr>
        <w:t>u</w:t>
      </w:r>
      <w:r w:rsidRPr="003B4FDA">
        <w:rPr>
          <w:lang w:eastAsia="fr-FR" w:bidi="fr-FR"/>
        </w:rPr>
        <w:t>relles et politiques de cet état de choses nous semblent décisives dans une conjoncture où les technologies de communic</w:t>
      </w:r>
      <w:r w:rsidRPr="003B4FDA">
        <w:rPr>
          <w:lang w:eastAsia="fr-FR" w:bidi="fr-FR"/>
        </w:rPr>
        <w:t>a</w:t>
      </w:r>
      <w:r w:rsidRPr="003B4FDA">
        <w:rPr>
          <w:lang w:eastAsia="fr-FR" w:bidi="fr-FR"/>
        </w:rPr>
        <w:t>tion (câble, satellite, télévision payante, ordinateur) ont déjà renforcé et assureront davantage l’influence américaine au Québec et dans le monde.</w:t>
      </w:r>
    </w:p>
    <w:p w:rsidR="00650B90" w:rsidRPr="003B4FDA" w:rsidRDefault="00650B90" w:rsidP="00650B90">
      <w:pPr>
        <w:spacing w:before="120" w:after="120"/>
        <w:jc w:val="both"/>
      </w:pPr>
      <w:r w:rsidRPr="003B4FDA">
        <w:rPr>
          <w:lang w:eastAsia="fr-FR" w:bidi="fr-FR"/>
        </w:rPr>
        <w:t>L’étude de la trame historique de ces influences culturelles amér</w:t>
      </w:r>
      <w:r w:rsidRPr="003B4FDA">
        <w:rPr>
          <w:lang w:eastAsia="fr-FR" w:bidi="fr-FR"/>
        </w:rPr>
        <w:t>i</w:t>
      </w:r>
      <w:r w:rsidRPr="003B4FDA">
        <w:rPr>
          <w:lang w:eastAsia="fr-FR" w:bidi="fr-FR"/>
        </w:rPr>
        <w:t>caines au Québec nous apparaît la tâche la plus urgente et la plus su</w:t>
      </w:r>
      <w:r w:rsidRPr="003B4FDA">
        <w:rPr>
          <w:lang w:eastAsia="fr-FR" w:bidi="fr-FR"/>
        </w:rPr>
        <w:t>s</w:t>
      </w:r>
      <w:r w:rsidRPr="003B4FDA">
        <w:rPr>
          <w:lang w:eastAsia="fr-FR" w:bidi="fr-FR"/>
        </w:rPr>
        <w:t>ceptible de donner lieu à des suivis systémat</w:t>
      </w:r>
      <w:r w:rsidRPr="003B4FDA">
        <w:rPr>
          <w:lang w:eastAsia="fr-FR" w:bidi="fr-FR"/>
        </w:rPr>
        <w:t>i</w:t>
      </w:r>
      <w:r w:rsidRPr="003B4FDA">
        <w:rPr>
          <w:lang w:eastAsia="fr-FR" w:bidi="fr-FR"/>
        </w:rPr>
        <w:t>ques. Tout en situant dans le temps l’évolution de ces influences, nous essaierons de mo</w:t>
      </w:r>
      <w:r w:rsidRPr="003B4FDA">
        <w:rPr>
          <w:lang w:eastAsia="fr-FR" w:bidi="fr-FR"/>
        </w:rPr>
        <w:t>n</w:t>
      </w:r>
      <w:r w:rsidRPr="003B4FDA">
        <w:rPr>
          <w:lang w:eastAsia="fr-FR" w:bidi="fr-FR"/>
        </w:rPr>
        <w:t>trer leur ancienneté depuis la R</w:t>
      </w:r>
      <w:r w:rsidRPr="003B4FDA">
        <w:rPr>
          <w:lang w:eastAsia="fr-FR" w:bidi="fr-FR"/>
        </w:rPr>
        <w:t>é</w:t>
      </w:r>
      <w:r w:rsidRPr="003B4FDA">
        <w:rPr>
          <w:lang w:eastAsia="fr-FR" w:bidi="fr-FR"/>
        </w:rPr>
        <w:t>volution américaine, le changement d’échelle qui se produit à la fois dans l’infrastructure et dans la con</w:t>
      </w:r>
      <w:r w:rsidRPr="003B4FDA">
        <w:rPr>
          <w:lang w:eastAsia="fr-FR" w:bidi="fr-FR"/>
        </w:rPr>
        <w:t>s</w:t>
      </w:r>
      <w:r w:rsidRPr="003B4FDA">
        <w:rPr>
          <w:lang w:eastAsia="fr-FR" w:bidi="fr-FR"/>
        </w:rPr>
        <w:t>cience culturelle après la Première Guerre mondiale et leur intensif</w:t>
      </w:r>
      <w:r w:rsidRPr="003B4FDA">
        <w:rPr>
          <w:lang w:eastAsia="fr-FR" w:bidi="fr-FR"/>
        </w:rPr>
        <w:t>i</w:t>
      </w:r>
      <w:r w:rsidRPr="003B4FDA">
        <w:rPr>
          <w:lang w:eastAsia="fr-FR" w:bidi="fr-FR"/>
        </w:rPr>
        <w:t>cation après la Seconde Guerre mondiale avec le développement des m</w:t>
      </w:r>
      <w:r w:rsidRPr="003B4FDA">
        <w:rPr>
          <w:lang w:eastAsia="fr-FR" w:bidi="fr-FR"/>
        </w:rPr>
        <w:t>é</w:t>
      </w:r>
      <w:r w:rsidRPr="003B4FDA">
        <w:rPr>
          <w:lang w:eastAsia="fr-FR" w:bidi="fr-FR"/>
        </w:rPr>
        <w:t>dias.</w:t>
      </w:r>
    </w:p>
    <w:p w:rsidR="00650B90" w:rsidRDefault="00650B90" w:rsidP="00650B90">
      <w:pPr>
        <w:spacing w:before="120" w:after="120"/>
        <w:jc w:val="both"/>
        <w:rPr>
          <w:lang w:eastAsia="fr-FR" w:bidi="fr-FR"/>
        </w:rPr>
      </w:pPr>
      <w:r>
        <w:rPr>
          <w:lang w:eastAsia="fr-FR" w:bidi="fr-FR"/>
        </w:rPr>
        <w:t>[237]</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Des idées et des divertissements</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Au XVIII</w:t>
      </w:r>
      <w:r w:rsidRPr="003B4FDA">
        <w:rPr>
          <w:vertAlign w:val="superscript"/>
          <w:lang w:eastAsia="fr-FR" w:bidi="fr-FR"/>
        </w:rPr>
        <w:t>e</w:t>
      </w:r>
      <w:r w:rsidRPr="003B4FDA">
        <w:rPr>
          <w:lang w:eastAsia="fr-FR" w:bidi="fr-FR"/>
        </w:rPr>
        <w:t xml:space="preserve"> siècle et au moins jusqu’à la guerre de Séce</w:t>
      </w:r>
      <w:r w:rsidRPr="003B4FDA">
        <w:rPr>
          <w:lang w:eastAsia="fr-FR" w:bidi="fr-FR"/>
        </w:rPr>
        <w:t>s</w:t>
      </w:r>
      <w:r w:rsidRPr="003B4FDA">
        <w:rPr>
          <w:lang w:eastAsia="fr-FR" w:bidi="fr-FR"/>
        </w:rPr>
        <w:t>sion, les idées républicaines et l’image de la « grande Rép</w:t>
      </w:r>
      <w:r w:rsidRPr="003B4FDA">
        <w:rPr>
          <w:lang w:eastAsia="fr-FR" w:bidi="fr-FR"/>
        </w:rPr>
        <w:t>u</w:t>
      </w:r>
      <w:r w:rsidRPr="003B4FDA">
        <w:rPr>
          <w:lang w:eastAsia="fr-FR" w:bidi="fr-FR"/>
        </w:rPr>
        <w:t xml:space="preserve">blique » ne cessent de fasciner les démocrates au Québec. Les historiens s’accordent pour reconnaître que </w:t>
      </w:r>
      <w:r w:rsidRPr="003B4FDA">
        <w:t>L’appel du Congrès aux Canadiens</w:t>
      </w:r>
      <w:r w:rsidRPr="003B4FDA">
        <w:rPr>
          <w:lang w:eastAsia="fr-FR" w:bidi="fr-FR"/>
        </w:rPr>
        <w:t xml:space="preserve"> du 26 octobre 1774 a trouvé quelque écho et surtout qu’à peine 15 ans après la conquête militaire par les Britanniques, la « neutralité bienveillante » des Can</w:t>
      </w:r>
      <w:r w:rsidRPr="003B4FDA">
        <w:rPr>
          <w:lang w:eastAsia="fr-FR" w:bidi="fr-FR"/>
        </w:rPr>
        <w:t>a</w:t>
      </w:r>
      <w:r w:rsidRPr="003B4FDA">
        <w:rPr>
          <w:lang w:eastAsia="fr-FR" w:bidi="fr-FR"/>
        </w:rPr>
        <w:t>diens français à l’égard des troupes américaines annonçait quelque chose</w:t>
      </w:r>
      <w:r>
        <w:rPr>
          <w:lang w:eastAsia="fr-FR" w:bidi="fr-FR"/>
        </w:rPr>
        <w:t> </w:t>
      </w:r>
      <w:r>
        <w:rPr>
          <w:rStyle w:val="Appelnotedebasdep"/>
          <w:lang w:eastAsia="fr-FR" w:bidi="fr-FR"/>
        </w:rPr>
        <w:footnoteReference w:id="459"/>
      </w:r>
      <w:r>
        <w:rPr>
          <w:lang w:eastAsia="fr-FR" w:bidi="fr-FR"/>
        </w:rPr>
        <w:t>.</w:t>
      </w:r>
      <w:r w:rsidRPr="003B4FDA">
        <w:rPr>
          <w:lang w:eastAsia="fr-FR" w:bidi="fr-FR"/>
        </w:rPr>
        <w:t xml:space="preserve"> Une certaine ambivalence était née qui allait nous faire vivre dans un espace et un temps culturels tridime</w:t>
      </w:r>
      <w:r w:rsidRPr="003B4FDA">
        <w:rPr>
          <w:lang w:eastAsia="fr-FR" w:bidi="fr-FR"/>
        </w:rPr>
        <w:t>n</w:t>
      </w:r>
      <w:r w:rsidRPr="003B4FDA">
        <w:rPr>
          <w:lang w:eastAsia="fr-FR" w:bidi="fr-FR"/>
        </w:rPr>
        <w:t>sionnels : l’espace lointain et passé de la France « éternelle », l’espace laure</w:t>
      </w:r>
      <w:r w:rsidRPr="003B4FDA">
        <w:rPr>
          <w:lang w:eastAsia="fr-FR" w:bidi="fr-FR"/>
        </w:rPr>
        <w:t>n</w:t>
      </w:r>
      <w:r w:rsidRPr="003B4FDA">
        <w:rPr>
          <w:lang w:eastAsia="fr-FR" w:bidi="fr-FR"/>
        </w:rPr>
        <w:t>tien et to</w:t>
      </w:r>
      <w:r w:rsidRPr="003B4FDA">
        <w:rPr>
          <w:lang w:eastAsia="fr-FR" w:bidi="fr-FR"/>
        </w:rPr>
        <w:t>u</w:t>
      </w:r>
      <w:r w:rsidRPr="003B4FDA">
        <w:rPr>
          <w:lang w:eastAsia="fr-FR" w:bidi="fr-FR"/>
        </w:rPr>
        <w:t xml:space="preserve">jours présent des colonies de l’Amérique </w:t>
      </w:r>
      <w:r w:rsidRPr="003B4FDA">
        <w:t>britannique</w:t>
      </w:r>
      <w:r w:rsidRPr="003B4FDA">
        <w:rPr>
          <w:lang w:eastAsia="fr-FR" w:bidi="fr-FR"/>
        </w:rPr>
        <w:t xml:space="preserve"> du Nord et l’espace laurentien et am</w:t>
      </w:r>
      <w:r w:rsidRPr="003B4FDA">
        <w:rPr>
          <w:lang w:eastAsia="fr-FR" w:bidi="fr-FR"/>
        </w:rPr>
        <w:t>é</w:t>
      </w:r>
      <w:r w:rsidRPr="003B4FDA">
        <w:rPr>
          <w:lang w:eastAsia="fr-FR" w:bidi="fr-FR"/>
        </w:rPr>
        <w:t>ricain d’un possible avenir.</w:t>
      </w:r>
    </w:p>
    <w:p w:rsidR="00650B90" w:rsidRPr="003B4FDA" w:rsidRDefault="00650B90" w:rsidP="00650B90">
      <w:pPr>
        <w:spacing w:before="120" w:after="120"/>
        <w:jc w:val="both"/>
      </w:pPr>
      <w:r w:rsidRPr="003B4FDA">
        <w:rPr>
          <w:lang w:eastAsia="fr-FR" w:bidi="fr-FR"/>
        </w:rPr>
        <w:t>Un demi-siècle plus tard, lors des insurrections de 1837 et de 1838, nos Fils de la liberté allaient trouver dans la Déclar</w:t>
      </w:r>
      <w:r w:rsidRPr="003B4FDA">
        <w:rPr>
          <w:lang w:eastAsia="fr-FR" w:bidi="fr-FR"/>
        </w:rPr>
        <w:t>a</w:t>
      </w:r>
      <w:r w:rsidRPr="003B4FDA">
        <w:rPr>
          <w:lang w:eastAsia="fr-FR" w:bidi="fr-FR"/>
        </w:rPr>
        <w:t>tion d’indépendance américaine des principes et des énoncés de droits in</w:t>
      </w:r>
      <w:r w:rsidRPr="003B4FDA">
        <w:rPr>
          <w:lang w:eastAsia="fr-FR" w:bidi="fr-FR"/>
        </w:rPr>
        <w:t>s</w:t>
      </w:r>
      <w:r w:rsidRPr="003B4FDA">
        <w:rPr>
          <w:lang w:eastAsia="fr-FR" w:bidi="fr-FR"/>
        </w:rPr>
        <w:t>pirants, avant de bénéficier, en exil, de l’hospitalité « bienveillante » des citoyens du Vermont, du Maine ou de l’</w:t>
      </w:r>
      <w:r>
        <w:rPr>
          <w:lang w:eastAsia="fr-FR" w:bidi="fr-FR"/>
        </w:rPr>
        <w:t>État</w:t>
      </w:r>
      <w:r w:rsidRPr="003B4FDA">
        <w:rPr>
          <w:lang w:eastAsia="fr-FR" w:bidi="fr-FR"/>
        </w:rPr>
        <w:t xml:space="preserve"> de New York</w:t>
      </w:r>
      <w:r>
        <w:rPr>
          <w:lang w:eastAsia="fr-FR" w:bidi="fr-FR"/>
        </w:rPr>
        <w:t> </w:t>
      </w:r>
      <w:r>
        <w:rPr>
          <w:rStyle w:val="Appelnotedebasdep"/>
          <w:lang w:eastAsia="fr-FR" w:bidi="fr-FR"/>
        </w:rPr>
        <w:footnoteReference w:id="460"/>
      </w:r>
      <w:r w:rsidRPr="003B4FDA">
        <w:rPr>
          <w:lang w:eastAsia="fr-FR" w:bidi="fr-FR"/>
        </w:rPr>
        <w:t>.</w:t>
      </w:r>
    </w:p>
    <w:p w:rsidR="00650B90" w:rsidRPr="003B4FDA" w:rsidRDefault="00650B90" w:rsidP="00650B90">
      <w:pPr>
        <w:spacing w:before="120" w:after="120"/>
        <w:jc w:val="both"/>
      </w:pPr>
      <w:r w:rsidRPr="003B4FDA">
        <w:rPr>
          <w:lang w:eastAsia="fr-FR" w:bidi="fr-FR"/>
        </w:rPr>
        <w:t xml:space="preserve">Après l’abolition en 1846 par l’Angleterre des </w:t>
      </w:r>
      <w:r w:rsidRPr="00323AC4">
        <w:rPr>
          <w:i/>
        </w:rPr>
        <w:t>corn laws</w:t>
      </w:r>
      <w:r w:rsidRPr="003B4FDA">
        <w:rPr>
          <w:lang w:eastAsia="fr-FR" w:bidi="fr-FR"/>
        </w:rPr>
        <w:t xml:space="preserve"> et du pr</w:t>
      </w:r>
      <w:r w:rsidRPr="003B4FDA">
        <w:rPr>
          <w:lang w:eastAsia="fr-FR" w:bidi="fr-FR"/>
        </w:rPr>
        <w:t>o</w:t>
      </w:r>
      <w:r w:rsidRPr="003B4FDA">
        <w:rPr>
          <w:lang w:eastAsia="fr-FR" w:bidi="fr-FR"/>
        </w:rPr>
        <w:t xml:space="preserve">tectionnisme, le mouvement d’annexion aux </w:t>
      </w:r>
      <w:r>
        <w:rPr>
          <w:lang w:eastAsia="fr-FR" w:bidi="fr-FR"/>
        </w:rPr>
        <w:t>État</w:t>
      </w:r>
      <w:r w:rsidRPr="003B4FDA">
        <w:rPr>
          <w:lang w:eastAsia="fr-FR" w:bidi="fr-FR"/>
        </w:rPr>
        <w:t>s-Unis de 1849 allait de nouveau révéler la propension spontanée et continue des h</w:t>
      </w:r>
      <w:r w:rsidRPr="003B4FDA">
        <w:rPr>
          <w:lang w:eastAsia="fr-FR" w:bidi="fr-FR"/>
        </w:rPr>
        <w:t>a</w:t>
      </w:r>
      <w:r w:rsidRPr="003B4FDA">
        <w:rPr>
          <w:lang w:eastAsia="fr-FR" w:bidi="fr-FR"/>
        </w:rPr>
        <w:t>bitants du Québec pour les « </w:t>
      </w:r>
      <w:r>
        <w:rPr>
          <w:lang w:eastAsia="fr-FR" w:bidi="fr-FR"/>
        </w:rPr>
        <w:t>État</w:t>
      </w:r>
      <w:r w:rsidRPr="003B4FDA">
        <w:rPr>
          <w:lang w:eastAsia="fr-FR" w:bidi="fr-FR"/>
        </w:rPr>
        <w:t>s », même à l’intérieur d’une « logique du désespoir » où l’annexion semblait préférée à la disparition par la r</w:t>
      </w:r>
      <w:r w:rsidRPr="003B4FDA">
        <w:rPr>
          <w:lang w:eastAsia="fr-FR" w:bidi="fr-FR"/>
        </w:rPr>
        <w:t>é</w:t>
      </w:r>
      <w:r w:rsidRPr="003B4FDA">
        <w:rPr>
          <w:lang w:eastAsia="fr-FR" w:bidi="fr-FR"/>
        </w:rPr>
        <w:t>cente union des Canadas</w:t>
      </w:r>
      <w:r>
        <w:rPr>
          <w:lang w:eastAsia="fr-FR" w:bidi="fr-FR"/>
        </w:rPr>
        <w:t> </w:t>
      </w:r>
      <w:r>
        <w:rPr>
          <w:rStyle w:val="Appelnotedebasdep"/>
          <w:lang w:eastAsia="fr-FR" w:bidi="fr-FR"/>
        </w:rPr>
        <w:footnoteReference w:id="461"/>
      </w:r>
      <w:r w:rsidRPr="003B4FDA">
        <w:rPr>
          <w:lang w:eastAsia="fr-FR" w:bidi="fr-FR"/>
        </w:rPr>
        <w:t>. Le grand intellectuel et dém</w:t>
      </w:r>
      <w:r w:rsidRPr="003B4FDA">
        <w:rPr>
          <w:lang w:eastAsia="fr-FR" w:bidi="fr-FR"/>
        </w:rPr>
        <w:t>o</w:t>
      </w:r>
      <w:r w:rsidRPr="003B4FDA">
        <w:rPr>
          <w:lang w:eastAsia="fr-FR" w:bidi="fr-FR"/>
        </w:rPr>
        <w:t>crate Louis-Antoine Dessaulles réexprimait dans une série de conf</w:t>
      </w:r>
      <w:r w:rsidRPr="003B4FDA">
        <w:rPr>
          <w:lang w:eastAsia="fr-FR" w:bidi="fr-FR"/>
        </w:rPr>
        <w:t>é</w:t>
      </w:r>
      <w:r w:rsidRPr="003B4FDA">
        <w:rPr>
          <w:lang w:eastAsia="fr-FR" w:bidi="fr-FR"/>
        </w:rPr>
        <w:t>rences cette fascination pour « la colossale république du Nouveau-monde » et condamnait « tout principe politique qui n’est pas la so</w:t>
      </w:r>
      <w:r w:rsidRPr="003B4FDA">
        <w:rPr>
          <w:lang w:eastAsia="fr-FR" w:bidi="fr-FR"/>
        </w:rPr>
        <w:t>u</w:t>
      </w:r>
      <w:r w:rsidRPr="003B4FDA">
        <w:rPr>
          <w:lang w:eastAsia="fr-FR" w:bidi="fr-FR"/>
        </w:rPr>
        <w:t>veraineté du peuple, toute organisation qui n’est pas la république</w:t>
      </w:r>
      <w:r>
        <w:rPr>
          <w:lang w:eastAsia="fr-FR" w:bidi="fr-FR"/>
        </w:rPr>
        <w:t> </w:t>
      </w:r>
      <w:r>
        <w:rPr>
          <w:rStyle w:val="Appelnotedebasdep"/>
          <w:lang w:eastAsia="fr-FR" w:bidi="fr-FR"/>
        </w:rPr>
        <w:footnoteReference w:id="462"/>
      </w:r>
      <w:r w:rsidRPr="003B4FDA">
        <w:rPr>
          <w:lang w:eastAsia="fr-FR" w:bidi="fr-FR"/>
        </w:rPr>
        <w:t> ». En év</w:t>
      </w:r>
      <w:r w:rsidRPr="003B4FDA">
        <w:rPr>
          <w:lang w:eastAsia="fr-FR" w:bidi="fr-FR"/>
        </w:rPr>
        <w:t>o</w:t>
      </w:r>
      <w:r w:rsidRPr="003B4FDA">
        <w:rPr>
          <w:lang w:eastAsia="fr-FR" w:bidi="fr-FR"/>
        </w:rPr>
        <w:t>quant l’exemple de la Louisiane frança</w:t>
      </w:r>
      <w:r w:rsidRPr="003B4FDA">
        <w:rPr>
          <w:lang w:eastAsia="fr-FR" w:bidi="fr-FR"/>
        </w:rPr>
        <w:t>i</w:t>
      </w:r>
      <w:r w:rsidRPr="003B4FDA">
        <w:rPr>
          <w:lang w:eastAsia="fr-FR" w:bidi="fr-FR"/>
        </w:rPr>
        <w:t xml:space="preserve">se et de la liberté des cultes aux </w:t>
      </w:r>
      <w:r>
        <w:rPr>
          <w:lang w:eastAsia="fr-FR" w:bidi="fr-FR"/>
        </w:rPr>
        <w:t>État</w:t>
      </w:r>
      <w:r w:rsidRPr="003B4FDA">
        <w:rPr>
          <w:lang w:eastAsia="fr-FR" w:bidi="fr-FR"/>
        </w:rPr>
        <w:t>s-Unis pour rassurer le nationalisme de ses compatriotes, De</w:t>
      </w:r>
      <w:r w:rsidRPr="003B4FDA">
        <w:rPr>
          <w:lang w:eastAsia="fr-FR" w:bidi="fr-FR"/>
        </w:rPr>
        <w:t>s</w:t>
      </w:r>
      <w:r w:rsidRPr="003B4FDA">
        <w:rPr>
          <w:lang w:eastAsia="fr-FR" w:bidi="fr-FR"/>
        </w:rPr>
        <w:t>saulles optait néanmoins en démocrate. Ce faisant, il formulait clair</w:t>
      </w:r>
      <w:r w:rsidRPr="003B4FDA">
        <w:rPr>
          <w:lang w:eastAsia="fr-FR" w:bidi="fr-FR"/>
        </w:rPr>
        <w:t>e</w:t>
      </w:r>
      <w:r w:rsidRPr="003B4FDA">
        <w:rPr>
          <w:lang w:eastAsia="fr-FR" w:bidi="fr-FR"/>
        </w:rPr>
        <w:t>ment un des dilemmes classiques de la tradition intellectuelle et pol</w:t>
      </w:r>
      <w:r w:rsidRPr="003B4FDA">
        <w:rPr>
          <w:lang w:eastAsia="fr-FR" w:bidi="fr-FR"/>
        </w:rPr>
        <w:t>i</w:t>
      </w:r>
      <w:r w:rsidRPr="003B4FDA">
        <w:rPr>
          <w:lang w:eastAsia="fr-FR" w:bidi="fr-FR"/>
        </w:rPr>
        <w:t>tique québécoise : nationalisme-démocratie, nationalisme-socialisme.</w:t>
      </w:r>
    </w:p>
    <w:p w:rsidR="00650B90" w:rsidRDefault="00650B90" w:rsidP="00650B90">
      <w:pPr>
        <w:spacing w:before="120" w:after="120"/>
        <w:jc w:val="both"/>
        <w:rPr>
          <w:lang w:eastAsia="fr-FR" w:bidi="fr-FR"/>
        </w:rPr>
      </w:pPr>
      <w:r>
        <w:rPr>
          <w:lang w:eastAsia="fr-FR" w:bidi="fr-FR"/>
        </w:rPr>
        <w:t>[238]</w:t>
      </w:r>
    </w:p>
    <w:p w:rsidR="00650B90" w:rsidRPr="003B4FDA" w:rsidRDefault="00650B90" w:rsidP="00650B90">
      <w:pPr>
        <w:spacing w:before="120" w:after="120"/>
        <w:jc w:val="both"/>
      </w:pPr>
      <w:r w:rsidRPr="003B4FDA">
        <w:rPr>
          <w:lang w:eastAsia="fr-FR" w:bidi="fr-FR"/>
        </w:rPr>
        <w:t>Mais déjà, au moment de la Confédération, l’admirable r</w:t>
      </w:r>
      <w:r w:rsidRPr="003B4FDA">
        <w:rPr>
          <w:lang w:eastAsia="fr-FR" w:bidi="fr-FR"/>
        </w:rPr>
        <w:t>é</w:t>
      </w:r>
      <w:r w:rsidRPr="003B4FDA">
        <w:rPr>
          <w:lang w:eastAsia="fr-FR" w:bidi="fr-FR"/>
        </w:rPr>
        <w:t>publique avait damé le pion culturel à ce Québec qui se rêvait dans une Amér</w:t>
      </w:r>
      <w:r w:rsidRPr="003B4FDA">
        <w:rPr>
          <w:lang w:eastAsia="fr-FR" w:bidi="fr-FR"/>
        </w:rPr>
        <w:t>i</w:t>
      </w:r>
      <w:r w:rsidRPr="003B4FDA">
        <w:rPr>
          <w:lang w:eastAsia="fr-FR" w:bidi="fr-FR"/>
        </w:rPr>
        <w:t>que française. Le lucide libraire, poète et exilé Octave Crémazie écr</w:t>
      </w:r>
      <w:r w:rsidRPr="003B4FDA">
        <w:rPr>
          <w:lang w:eastAsia="fr-FR" w:bidi="fr-FR"/>
        </w:rPr>
        <w:t>i</w:t>
      </w:r>
      <w:r w:rsidRPr="003B4FDA">
        <w:rPr>
          <w:lang w:eastAsia="fr-FR" w:bidi="fr-FR"/>
        </w:rPr>
        <w:t>vait nostalgiquement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B4FDA">
        <w:rPr>
          <w:lang w:eastAsia="fr-FR" w:bidi="fr-FR"/>
        </w:rPr>
        <w:t>[...] le Canada aurait pu conquérir sa place au milieu des littérat</w:t>
      </w:r>
      <w:r w:rsidRPr="003B4FDA">
        <w:rPr>
          <w:lang w:eastAsia="fr-FR" w:bidi="fr-FR"/>
        </w:rPr>
        <w:t>u</w:t>
      </w:r>
      <w:r w:rsidRPr="003B4FDA">
        <w:rPr>
          <w:lang w:eastAsia="fr-FR" w:bidi="fr-FR"/>
        </w:rPr>
        <w:t>res du vieux monde, si parmi ses enfants il s’était trouvé un écrivain capable d’initier, avant Fenimore Cooper, l’Europe à la grandiose nature de nos f</w:t>
      </w:r>
      <w:r w:rsidRPr="003B4FDA">
        <w:rPr>
          <w:lang w:eastAsia="fr-FR" w:bidi="fr-FR"/>
        </w:rPr>
        <w:t>o</w:t>
      </w:r>
      <w:r w:rsidRPr="003B4FDA">
        <w:rPr>
          <w:lang w:eastAsia="fr-FR" w:bidi="fr-FR"/>
        </w:rPr>
        <w:t>rêts, aux exploits légendaires de nos trappeurs et de nos voyageurs. A</w:t>
      </w:r>
      <w:r w:rsidRPr="003B4FDA">
        <w:rPr>
          <w:lang w:eastAsia="fr-FR" w:bidi="fr-FR"/>
        </w:rPr>
        <w:t>u</w:t>
      </w:r>
      <w:r w:rsidRPr="003B4FDA">
        <w:rPr>
          <w:lang w:eastAsia="fr-FR" w:bidi="fr-FR"/>
        </w:rPr>
        <w:t xml:space="preserve">jourd’hui, quand bien même un talent aussi puissant que celui de l’auteur du </w:t>
      </w:r>
      <w:r w:rsidRPr="003B4FDA">
        <w:t>Dernier des</w:t>
      </w:r>
      <w:r w:rsidRPr="003B4FDA">
        <w:rPr>
          <w:lang w:eastAsia="fr-FR" w:bidi="fr-FR"/>
        </w:rPr>
        <w:t xml:space="preserve"> M</w:t>
      </w:r>
      <w:r w:rsidRPr="003B4FDA">
        <w:t>ohicans</w:t>
      </w:r>
      <w:r w:rsidRPr="003B4FDA">
        <w:rPr>
          <w:lang w:eastAsia="fr-FR" w:bidi="fr-FR"/>
        </w:rPr>
        <w:t xml:space="preserve"> se révélerait parmi nous, ses œuvres ne produ</w:t>
      </w:r>
      <w:r w:rsidRPr="003B4FDA">
        <w:rPr>
          <w:lang w:eastAsia="fr-FR" w:bidi="fr-FR"/>
        </w:rPr>
        <w:t>i</w:t>
      </w:r>
      <w:r w:rsidRPr="003B4FDA">
        <w:rPr>
          <w:lang w:eastAsia="fr-FR" w:bidi="fr-FR"/>
        </w:rPr>
        <w:t>raient aucune sensation en Europe, car il aurait l’irréparable tort d’arriver le second, c’est-à-dire trop tard</w:t>
      </w:r>
      <w:r>
        <w:rPr>
          <w:lang w:eastAsia="fr-FR" w:bidi="fr-FR"/>
        </w:rPr>
        <w:t> </w:t>
      </w:r>
      <w:r>
        <w:rPr>
          <w:rStyle w:val="Appelnotedebasdep"/>
          <w:lang w:eastAsia="fr-FR" w:bidi="fr-FR"/>
        </w:rPr>
        <w:footnoteReference w:id="463"/>
      </w:r>
      <w:r w:rsidRPr="003B4FDA">
        <w:rPr>
          <w:lang w:eastAsia="fr-FR" w:bidi="fr-FR"/>
        </w:rPr>
        <w:t>.</w:t>
      </w:r>
    </w:p>
    <w:p w:rsidR="00650B90" w:rsidRPr="003B4FDA" w:rsidRDefault="00650B90" w:rsidP="00650B90">
      <w:pPr>
        <w:pStyle w:val="Citation0"/>
      </w:pPr>
    </w:p>
    <w:p w:rsidR="00650B90" w:rsidRPr="003B4FDA" w:rsidRDefault="00650B90" w:rsidP="00650B90">
      <w:pPr>
        <w:spacing w:before="120" w:after="120"/>
        <w:jc w:val="both"/>
      </w:pPr>
      <w:r w:rsidRPr="003B4FDA">
        <w:rPr>
          <w:lang w:eastAsia="fr-FR" w:bidi="fr-FR"/>
        </w:rPr>
        <w:t>De la Révolution américaine à la Première Guerre mondi</w:t>
      </w:r>
      <w:r w:rsidRPr="003B4FDA">
        <w:rPr>
          <w:lang w:eastAsia="fr-FR" w:bidi="fr-FR"/>
        </w:rPr>
        <w:t>a</w:t>
      </w:r>
      <w:r w:rsidRPr="003B4FDA">
        <w:rPr>
          <w:lang w:eastAsia="fr-FR" w:bidi="fr-FR"/>
        </w:rPr>
        <w:t>le, l’influence culturelle américaine ne se limita pas au ciel des idées r</w:t>
      </w:r>
      <w:r w:rsidRPr="003B4FDA">
        <w:rPr>
          <w:lang w:eastAsia="fr-FR" w:bidi="fr-FR"/>
        </w:rPr>
        <w:t>é</w:t>
      </w:r>
      <w:r w:rsidRPr="003B4FDA">
        <w:rPr>
          <w:lang w:eastAsia="fr-FR" w:bidi="fr-FR"/>
        </w:rPr>
        <w:t>publicaines. Une culture continentale se constituait dans une infra</w:t>
      </w:r>
      <w:r w:rsidRPr="003B4FDA">
        <w:rPr>
          <w:lang w:eastAsia="fr-FR" w:bidi="fr-FR"/>
        </w:rPr>
        <w:t>s</w:t>
      </w:r>
      <w:r w:rsidRPr="003B4FDA">
        <w:rPr>
          <w:lang w:eastAsia="fr-FR" w:bidi="fr-FR"/>
        </w:rPr>
        <w:t>tructure diversifiée. Au-delà de l’expérience symbolique d’un Fleury Mesplet venu de Philadelphie avec sa presse, les historiens de l’imprimé au Québec ont non seul</w:t>
      </w:r>
      <w:r w:rsidRPr="003B4FDA">
        <w:rPr>
          <w:lang w:eastAsia="fr-FR" w:bidi="fr-FR"/>
        </w:rPr>
        <w:t>e</w:t>
      </w:r>
      <w:r w:rsidRPr="003B4FDA">
        <w:rPr>
          <w:lang w:eastAsia="fr-FR" w:bidi="fr-FR"/>
        </w:rPr>
        <w:t>ment noté le nombre important d’imprimeurs américains à Québec ou à Montréal, mais bien établi que la production et la diffusion de l’imprimé au Québec s’étaient fa</w:t>
      </w:r>
      <w:r w:rsidRPr="003B4FDA">
        <w:rPr>
          <w:lang w:eastAsia="fr-FR" w:bidi="fr-FR"/>
        </w:rPr>
        <w:t>i</w:t>
      </w:r>
      <w:r w:rsidRPr="003B4FDA">
        <w:rPr>
          <w:lang w:eastAsia="fr-FR" w:bidi="fr-FR"/>
        </w:rPr>
        <w:t>tes, au moins jusqu’à la moitié du XIX</w:t>
      </w:r>
      <w:r w:rsidRPr="003B4FDA">
        <w:rPr>
          <w:vertAlign w:val="superscript"/>
          <w:lang w:eastAsia="fr-FR" w:bidi="fr-FR"/>
        </w:rPr>
        <w:t>e</w:t>
      </w:r>
      <w:r w:rsidRPr="003B4FDA">
        <w:rPr>
          <w:lang w:eastAsia="fr-FR" w:bidi="fr-FR"/>
        </w:rPr>
        <w:t xml:space="preserve"> siècle, à l’américaine - rôle central de l’imprimeur-éditeur-libraire - plutôt qu’à la française où le libraire assume ce rôle</w:t>
      </w:r>
      <w:r>
        <w:rPr>
          <w:lang w:eastAsia="fr-FR" w:bidi="fr-FR"/>
        </w:rPr>
        <w:t> </w:t>
      </w:r>
      <w:r>
        <w:rPr>
          <w:rStyle w:val="Appelnotedebasdep"/>
          <w:lang w:eastAsia="fr-FR" w:bidi="fr-FR"/>
        </w:rPr>
        <w:footnoteReference w:id="464"/>
      </w:r>
      <w:r w:rsidRPr="003B4FDA">
        <w:rPr>
          <w:lang w:eastAsia="fr-FR" w:bidi="fr-FR"/>
        </w:rPr>
        <w:t>. Très tôt d’ailleurs, l’importation en prov</w:t>
      </w:r>
      <w:r w:rsidRPr="003B4FDA">
        <w:rPr>
          <w:lang w:eastAsia="fr-FR" w:bidi="fr-FR"/>
        </w:rPr>
        <w:t>e</w:t>
      </w:r>
      <w:r w:rsidRPr="003B4FDA">
        <w:rPr>
          <w:lang w:eastAsia="fr-FR" w:bidi="fr-FR"/>
        </w:rPr>
        <w:t xml:space="preserve">nance des </w:t>
      </w:r>
      <w:r>
        <w:rPr>
          <w:lang w:eastAsia="fr-FR" w:bidi="fr-FR"/>
        </w:rPr>
        <w:t>État</w:t>
      </w:r>
      <w:r w:rsidRPr="003B4FDA">
        <w:rPr>
          <w:lang w:eastAsia="fr-FR" w:bidi="fr-FR"/>
        </w:rPr>
        <w:t xml:space="preserve">s-Unis d’imprimés, de matériel d’imprimerie ou d’objets artistiques se révèle pour certains produits supérieure à celle qui arrive de Grande-Bretagne et de </w:t>
      </w:r>
      <w:r>
        <w:rPr>
          <w:lang w:eastAsia="fr-FR" w:bidi="fr-FR"/>
        </w:rPr>
        <w:t>France </w:t>
      </w:r>
      <w:r>
        <w:rPr>
          <w:rStyle w:val="Appelnotedebasdep"/>
          <w:lang w:eastAsia="fr-FR" w:bidi="fr-FR"/>
        </w:rPr>
        <w:footnoteReference w:id="465"/>
      </w:r>
      <w:r w:rsidRPr="003B4FDA">
        <w:rPr>
          <w:lang w:eastAsia="fr-FR" w:bidi="fr-FR"/>
        </w:rPr>
        <w:t>. Dans le domaine de l’imprimé, l’implantation du télégraphe en 1846 et l’axe télégraphique de la côte atlantique américaine en passant par Albany, par exemple, modifient d</w:t>
      </w:r>
      <w:r w:rsidRPr="003B4FDA">
        <w:rPr>
          <w:lang w:eastAsia="fr-FR" w:bidi="fr-FR"/>
        </w:rPr>
        <w:t>é</w:t>
      </w:r>
      <w:r w:rsidRPr="003B4FDA">
        <w:rPr>
          <w:lang w:eastAsia="fr-FR" w:bidi="fr-FR"/>
        </w:rPr>
        <w:t xml:space="preserve">jà la pratique journalistique. Dès 1868, l’Association de la presse américaine fournit de l’information aux journaux du Québec qui deviendront après 1880 - </w:t>
      </w:r>
      <w:r w:rsidRPr="00323AC4">
        <w:rPr>
          <w:i/>
        </w:rPr>
        <w:t>La Presse</w:t>
      </w:r>
      <w:r w:rsidRPr="003B4FDA">
        <w:rPr>
          <w:lang w:eastAsia="fr-FR" w:bidi="fr-FR"/>
        </w:rPr>
        <w:t xml:space="preserve"> date de 1884 - des journaux d’information à l’américaine</w:t>
      </w:r>
      <w:r>
        <w:rPr>
          <w:lang w:eastAsia="fr-FR" w:bidi="fr-FR"/>
        </w:rPr>
        <w:t> </w:t>
      </w:r>
      <w:r>
        <w:rPr>
          <w:rStyle w:val="Appelnotedebasdep"/>
          <w:lang w:eastAsia="fr-FR" w:bidi="fr-FR"/>
        </w:rPr>
        <w:footnoteReference w:id="466"/>
      </w:r>
      <w:r w:rsidRPr="003B4FDA">
        <w:rPr>
          <w:lang w:eastAsia="fr-FR" w:bidi="fr-FR"/>
        </w:rPr>
        <w:t>. Cette culture continentale s’appuie alors tout autant sinon davantage sur une culture non livresque, orale et visuelle, associée au spectacle : troupes de tournée théâtrales venant de Paris via La Nouvelle-Orléans ou New York et qui jouent en fra</w:t>
      </w:r>
      <w:r w:rsidRPr="003B4FDA">
        <w:rPr>
          <w:lang w:eastAsia="fr-FR" w:bidi="fr-FR"/>
        </w:rPr>
        <w:t>n</w:t>
      </w:r>
      <w:r w:rsidRPr="003B4FDA">
        <w:rPr>
          <w:lang w:eastAsia="fr-FR" w:bidi="fr-FR"/>
        </w:rPr>
        <w:t>çais à Montréal</w:t>
      </w:r>
      <w:r>
        <w:rPr>
          <w:lang w:eastAsia="fr-FR" w:bidi="fr-FR"/>
        </w:rPr>
        <w:t> </w:t>
      </w:r>
      <w:r>
        <w:rPr>
          <w:rStyle w:val="Appelnotedebasdep"/>
          <w:lang w:eastAsia="fr-FR" w:bidi="fr-FR"/>
        </w:rPr>
        <w:footnoteReference w:id="467"/>
      </w:r>
      <w:r w:rsidRPr="003B4FDA">
        <w:rPr>
          <w:lang w:eastAsia="fr-FR" w:bidi="fr-FR"/>
        </w:rPr>
        <w:t>, cirques et spectacles d’attractions de toutes so</w:t>
      </w:r>
      <w:r w:rsidRPr="003B4FDA">
        <w:rPr>
          <w:lang w:eastAsia="fr-FR" w:bidi="fr-FR"/>
        </w:rPr>
        <w:t>r</w:t>
      </w:r>
      <w:r w:rsidRPr="003B4FDA">
        <w:rPr>
          <w:lang w:eastAsia="fr-FR" w:bidi="fr-FR"/>
        </w:rPr>
        <w:t>tes</w:t>
      </w:r>
      <w:r>
        <w:rPr>
          <w:lang w:eastAsia="fr-FR" w:bidi="fr-FR"/>
        </w:rPr>
        <w:t> </w:t>
      </w:r>
      <w:r>
        <w:rPr>
          <w:rStyle w:val="Appelnotedebasdep"/>
          <w:lang w:eastAsia="fr-FR" w:bidi="fr-FR"/>
        </w:rPr>
        <w:footnoteReference w:id="468"/>
      </w:r>
      <w:r w:rsidRPr="003B4FDA">
        <w:rPr>
          <w:lang w:eastAsia="fr-FR" w:bidi="fr-FR"/>
        </w:rPr>
        <w:t>, notamment le burlesque qui sera à Montréal, de 1880 à 1930, esse</w:t>
      </w:r>
      <w:r w:rsidRPr="003B4FDA">
        <w:rPr>
          <w:lang w:eastAsia="fr-FR" w:bidi="fr-FR"/>
        </w:rPr>
        <w:t>n</w:t>
      </w:r>
      <w:r w:rsidRPr="003B4FDA">
        <w:rPr>
          <w:lang w:eastAsia="fr-FR" w:bidi="fr-FR"/>
        </w:rPr>
        <w:t>tiellement américain</w:t>
      </w:r>
      <w:r>
        <w:rPr>
          <w:lang w:eastAsia="fr-FR" w:bidi="fr-FR"/>
        </w:rPr>
        <w:t> </w:t>
      </w:r>
      <w:r>
        <w:rPr>
          <w:rStyle w:val="Appelnotedebasdep"/>
          <w:lang w:eastAsia="fr-FR" w:bidi="fr-FR"/>
        </w:rPr>
        <w:footnoteReference w:id="469"/>
      </w:r>
      <w:r w:rsidRPr="003B4FDA">
        <w:rPr>
          <w:lang w:eastAsia="fr-FR" w:bidi="fr-FR"/>
        </w:rPr>
        <w:t>. Le grand révélateur de cette tendance</w:t>
      </w:r>
      <w:r>
        <w:rPr>
          <w:lang w:eastAsia="fr-FR" w:bidi="fr-FR"/>
        </w:rPr>
        <w:t xml:space="preserve"> [239] </w:t>
      </w:r>
      <w:r w:rsidRPr="003B4FDA">
        <w:rPr>
          <w:lang w:eastAsia="fr-FR" w:bidi="fr-FR"/>
        </w:rPr>
        <w:t>sera les « vues animées » projetées dès l’été 1896 à Mo</w:t>
      </w:r>
      <w:r w:rsidRPr="003B4FDA">
        <w:rPr>
          <w:lang w:eastAsia="fr-FR" w:bidi="fr-FR"/>
        </w:rPr>
        <w:t>n</w:t>
      </w:r>
      <w:r w:rsidRPr="003B4FDA">
        <w:rPr>
          <w:lang w:eastAsia="fr-FR" w:bidi="fr-FR"/>
        </w:rPr>
        <w:t>tréal et dont la popularité dès avant la Première Guerre mo</w:t>
      </w:r>
      <w:r w:rsidRPr="003B4FDA">
        <w:rPr>
          <w:lang w:eastAsia="fr-FR" w:bidi="fr-FR"/>
        </w:rPr>
        <w:t>n</w:t>
      </w:r>
      <w:r w:rsidRPr="003B4FDA">
        <w:rPr>
          <w:lang w:eastAsia="fr-FR" w:bidi="fr-FR"/>
        </w:rPr>
        <w:t>diale marque un seuil nouveau pour les influences culturelles américaines au Qu</w:t>
      </w:r>
      <w:r w:rsidRPr="003B4FDA">
        <w:rPr>
          <w:lang w:eastAsia="fr-FR" w:bidi="fr-FR"/>
        </w:rPr>
        <w:t>é</w:t>
      </w:r>
      <w:r w:rsidRPr="003B4FDA">
        <w:rPr>
          <w:lang w:eastAsia="fr-FR" w:bidi="fr-FR"/>
        </w:rPr>
        <w:t>bec.</w:t>
      </w:r>
    </w:p>
    <w:p w:rsidR="00650B90" w:rsidRPr="003B4FDA" w:rsidRDefault="00650B90" w:rsidP="00650B90">
      <w:pPr>
        <w:spacing w:before="120" w:after="120"/>
        <w:jc w:val="both"/>
      </w:pPr>
      <w:r w:rsidRPr="003B4FDA">
        <w:rPr>
          <w:lang w:eastAsia="fr-FR" w:bidi="fr-FR"/>
        </w:rPr>
        <w:t>De 1775 à 1920, l’influence culturelle américaine s’inscrit dans un cadre politique colonial britannique et l’attrait pour le voisin républ</w:t>
      </w:r>
      <w:r w:rsidRPr="003B4FDA">
        <w:rPr>
          <w:lang w:eastAsia="fr-FR" w:bidi="fr-FR"/>
        </w:rPr>
        <w:t>i</w:t>
      </w:r>
      <w:r w:rsidRPr="003B4FDA">
        <w:rPr>
          <w:lang w:eastAsia="fr-FR" w:bidi="fr-FR"/>
        </w:rPr>
        <w:t>cain révèle sans ambiguïté une culture politique Nord-Sud. Cette culture continentale qui se constitue tout au long du XIX</w:t>
      </w:r>
      <w:r w:rsidRPr="003B4FDA">
        <w:rPr>
          <w:vertAlign w:val="superscript"/>
          <w:lang w:eastAsia="fr-FR" w:bidi="fr-FR"/>
        </w:rPr>
        <w:t xml:space="preserve">e </w:t>
      </w:r>
      <w:r w:rsidRPr="003B4FDA">
        <w:rPr>
          <w:lang w:eastAsia="fr-FR" w:bidi="fr-FR"/>
        </w:rPr>
        <w:t>siècle suit aussi, souvent, les axes de l’économie dont le mouvement annexio</w:t>
      </w:r>
      <w:r w:rsidRPr="003B4FDA">
        <w:rPr>
          <w:lang w:eastAsia="fr-FR" w:bidi="fr-FR"/>
        </w:rPr>
        <w:t>n</w:t>
      </w:r>
      <w:r w:rsidRPr="003B4FDA">
        <w:rPr>
          <w:lang w:eastAsia="fr-FR" w:bidi="fr-FR"/>
        </w:rPr>
        <w:t>niste et le Traité de réciprocité rappellent on ne peut mieux la dime</w:t>
      </w:r>
      <w:r w:rsidRPr="003B4FDA">
        <w:rPr>
          <w:lang w:eastAsia="fr-FR" w:bidi="fr-FR"/>
        </w:rPr>
        <w:t>n</w:t>
      </w:r>
      <w:r w:rsidRPr="003B4FDA">
        <w:rPr>
          <w:lang w:eastAsia="fr-FR" w:bidi="fr-FR"/>
        </w:rPr>
        <w:t>sion continentale. Mais surtout, et dès la fin du XIX</w:t>
      </w:r>
      <w:r w:rsidRPr="003B4FDA">
        <w:rPr>
          <w:vertAlign w:val="superscript"/>
          <w:lang w:eastAsia="fr-FR" w:bidi="fr-FR"/>
        </w:rPr>
        <w:t xml:space="preserve">e </w:t>
      </w:r>
      <w:r w:rsidRPr="003B4FDA">
        <w:rPr>
          <w:lang w:eastAsia="fr-FR" w:bidi="fr-FR"/>
        </w:rPr>
        <w:t>siècle, un clivage social est d</w:t>
      </w:r>
      <w:r w:rsidRPr="003B4FDA">
        <w:rPr>
          <w:lang w:eastAsia="fr-FR" w:bidi="fr-FR"/>
        </w:rPr>
        <w:t>e</w:t>
      </w:r>
      <w:r w:rsidRPr="003B4FDA">
        <w:rPr>
          <w:lang w:eastAsia="fr-FR" w:bidi="fr-FR"/>
        </w:rPr>
        <w:t>venu évident dans les pratiques culturelles : une certaine bourgeoisie vit à l’heure culturelle de Paris alors que ce qu’on appelle le peuple ou</w:t>
      </w:r>
      <w:r>
        <w:rPr>
          <w:lang w:eastAsia="fr-FR" w:bidi="fr-FR"/>
        </w:rPr>
        <w:t xml:space="preserve"> la masse consomme une culture-</w:t>
      </w:r>
      <w:r w:rsidRPr="003B4FDA">
        <w:rPr>
          <w:lang w:eastAsia="fr-FR" w:bidi="fr-FR"/>
        </w:rPr>
        <w:t>diverti</w:t>
      </w:r>
      <w:r w:rsidRPr="003B4FDA">
        <w:rPr>
          <w:lang w:eastAsia="fr-FR" w:bidi="fr-FR"/>
        </w:rPr>
        <w:t>s</w:t>
      </w:r>
      <w:r w:rsidRPr="003B4FDA">
        <w:rPr>
          <w:lang w:eastAsia="fr-FR" w:bidi="fr-FR"/>
        </w:rPr>
        <w:t>sement surtout visuelle et spectaculaire à l’américaine. Une claire conscience de cette situation nouvelle s’exprime de f</w:t>
      </w:r>
      <w:r w:rsidRPr="003B4FDA">
        <w:rPr>
          <w:lang w:eastAsia="fr-FR" w:bidi="fr-FR"/>
        </w:rPr>
        <w:t>a</w:t>
      </w:r>
      <w:r w:rsidRPr="003B4FDA">
        <w:rPr>
          <w:lang w:eastAsia="fr-FR" w:bidi="fr-FR"/>
        </w:rPr>
        <w:t>çon véhémente au cours des années 1920.</w:t>
      </w:r>
    </w:p>
    <w:p w:rsidR="00650B90" w:rsidRDefault="00650B90" w:rsidP="00650B90">
      <w:pPr>
        <w:spacing w:before="120" w:after="120"/>
        <w:jc w:val="both"/>
        <w:rPr>
          <w:szCs w:val="24"/>
          <w:lang w:eastAsia="fr-FR" w:bidi="fr-FR"/>
        </w:rPr>
      </w:pPr>
      <w:r>
        <w:rPr>
          <w:szCs w:val="24"/>
          <w:lang w:eastAsia="fr-FR" w:bidi="fr-FR"/>
        </w:rPr>
        <w:br w:type="page"/>
      </w:r>
    </w:p>
    <w:p w:rsidR="00650B90" w:rsidRPr="003B4FDA" w:rsidRDefault="00650B90" w:rsidP="00650B90">
      <w:pPr>
        <w:pStyle w:val="a"/>
      </w:pPr>
      <w:r w:rsidRPr="003B4FDA">
        <w:t>L’américan</w:t>
      </w:r>
      <w:r>
        <w:t>isation :</w:t>
      </w:r>
      <w:r>
        <w:br/>
      </w:r>
      <w:r w:rsidRPr="003B4FDA">
        <w:t>nouvelle « conquête » (1920-1945)</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On a montré la secousse idéologique et culturelle produite entre la fin de la guerre et la crise de 1929 par les investiss</w:t>
      </w:r>
      <w:r w:rsidRPr="003B4FDA">
        <w:rPr>
          <w:lang w:eastAsia="fr-FR" w:bidi="fr-FR"/>
        </w:rPr>
        <w:t>e</w:t>
      </w:r>
      <w:r w:rsidRPr="003B4FDA">
        <w:rPr>
          <w:lang w:eastAsia="fr-FR" w:bidi="fr-FR"/>
        </w:rPr>
        <w:t>ments américains au Québec</w:t>
      </w:r>
      <w:r>
        <w:rPr>
          <w:lang w:eastAsia="fr-FR" w:bidi="fr-FR"/>
        </w:rPr>
        <w:t> </w:t>
      </w:r>
      <w:r>
        <w:rPr>
          <w:rStyle w:val="Appelnotedebasdep"/>
          <w:lang w:eastAsia="fr-FR" w:bidi="fr-FR"/>
        </w:rPr>
        <w:footnoteReference w:id="470"/>
      </w:r>
      <w:r w:rsidRPr="003B4FDA">
        <w:rPr>
          <w:lang w:eastAsia="fr-FR" w:bidi="fr-FR"/>
        </w:rPr>
        <w:t>. Les hommes des années 1920 ont rapidement ajusté leur langage à la réalité et abondamment utilisé un mot nouveau, « l’américanisation », terme parfois vague mais qui recouvre néa</w:t>
      </w:r>
      <w:r w:rsidRPr="003B4FDA">
        <w:rPr>
          <w:lang w:eastAsia="fr-FR" w:bidi="fr-FR"/>
        </w:rPr>
        <w:t>n</w:t>
      </w:r>
      <w:r w:rsidRPr="003B4FDA">
        <w:rPr>
          <w:lang w:eastAsia="fr-FR" w:bidi="fr-FR"/>
        </w:rPr>
        <w:t>moins un phénomène omniprésent et qui décrit une nouvelle ambia</w:t>
      </w:r>
      <w:r w:rsidRPr="003B4FDA">
        <w:rPr>
          <w:lang w:eastAsia="fr-FR" w:bidi="fr-FR"/>
        </w:rPr>
        <w:t>n</w:t>
      </w:r>
      <w:r w:rsidRPr="003B4FDA">
        <w:rPr>
          <w:lang w:eastAsia="fr-FR" w:bidi="fr-FR"/>
        </w:rPr>
        <w:t>ce.</w:t>
      </w:r>
    </w:p>
    <w:p w:rsidR="00650B90" w:rsidRPr="003B4FDA" w:rsidRDefault="00650B90" w:rsidP="00650B90">
      <w:pPr>
        <w:spacing w:before="120" w:after="120"/>
        <w:jc w:val="both"/>
      </w:pPr>
      <w:r w:rsidRPr="003B4FDA">
        <w:rPr>
          <w:lang w:eastAsia="fr-FR" w:bidi="fr-FR"/>
        </w:rPr>
        <w:t>Le cinéma fut sans doute le média le plus important de cette no</w:t>
      </w:r>
      <w:r w:rsidRPr="003B4FDA">
        <w:rPr>
          <w:lang w:eastAsia="fr-FR" w:bidi="fr-FR"/>
        </w:rPr>
        <w:t>u</w:t>
      </w:r>
      <w:r w:rsidRPr="003B4FDA">
        <w:rPr>
          <w:lang w:eastAsia="fr-FR" w:bidi="fr-FR"/>
        </w:rPr>
        <w:t>velle culture visuelle américaine. Au temps du cinéma muet, Montréal connaît, après la Première Guerre mondiale, l’expansion la plus forte de ses salles commerciales : 46 en 1915, 73 en 1921, alors que le Québec en compte, en 1930, 148 dont 51 à Montréal. Les films impo</w:t>
      </w:r>
      <w:r w:rsidRPr="003B4FDA">
        <w:rPr>
          <w:lang w:eastAsia="fr-FR" w:bidi="fr-FR"/>
        </w:rPr>
        <w:t>r</w:t>
      </w:r>
      <w:r w:rsidRPr="003B4FDA">
        <w:rPr>
          <w:lang w:eastAsia="fr-FR" w:bidi="fr-FR"/>
        </w:rPr>
        <w:t xml:space="preserve">tés au Canada entre 1919 et 1930 provenaient en moyenne à 96% des </w:t>
      </w:r>
      <w:r>
        <w:rPr>
          <w:lang w:eastAsia="fr-FR" w:bidi="fr-FR"/>
        </w:rPr>
        <w:t>État</w:t>
      </w:r>
      <w:r w:rsidRPr="003B4FDA">
        <w:rPr>
          <w:lang w:eastAsia="fr-FR" w:bidi="fr-FR"/>
        </w:rPr>
        <w:t>s-Unis et il n’y a pas de raison sérieuse pour ne pas reconnaître génér</w:t>
      </w:r>
      <w:r w:rsidRPr="003B4FDA">
        <w:rPr>
          <w:lang w:eastAsia="fr-FR" w:bidi="fr-FR"/>
        </w:rPr>
        <w:t>a</w:t>
      </w:r>
      <w:r w:rsidRPr="003B4FDA">
        <w:rPr>
          <w:lang w:eastAsia="fr-FR" w:bidi="fr-FR"/>
        </w:rPr>
        <w:t>lement la valeur de cet ordre de grandeur pour le Québec et pour Montréal</w:t>
      </w:r>
      <w:r>
        <w:rPr>
          <w:lang w:eastAsia="fr-FR" w:bidi="fr-FR"/>
        </w:rPr>
        <w:t> </w:t>
      </w:r>
      <w:r>
        <w:rPr>
          <w:rStyle w:val="Appelnotedebasdep"/>
          <w:lang w:eastAsia="fr-FR" w:bidi="fr-FR"/>
        </w:rPr>
        <w:footnoteReference w:id="471"/>
      </w:r>
      <w:r w:rsidRPr="003B4FDA">
        <w:rPr>
          <w:lang w:eastAsia="fr-FR" w:bidi="fr-FR"/>
        </w:rPr>
        <w:t>. Car il est évident pour tous que la guerre de 1914-1918 interrompt la production et l’exportation de films français, qu’elle ouvre dorénavant le marché aux États-Unis et qu’il se crée au Québec, jusqu’à l’arrivée du « parlant fra</w:t>
      </w:r>
      <w:r w:rsidRPr="003B4FDA">
        <w:rPr>
          <w:lang w:eastAsia="fr-FR" w:bidi="fr-FR"/>
        </w:rPr>
        <w:t>n</w:t>
      </w:r>
      <w:r w:rsidRPr="003B4FDA">
        <w:rPr>
          <w:lang w:eastAsia="fr-FR" w:bidi="fr-FR"/>
        </w:rPr>
        <w:t>çais » après</w:t>
      </w:r>
      <w:r>
        <w:rPr>
          <w:lang w:eastAsia="fr-FR" w:bidi="fr-FR"/>
        </w:rPr>
        <w:t xml:space="preserve"> [240] </w:t>
      </w:r>
      <w:r w:rsidRPr="003B4FDA">
        <w:rPr>
          <w:lang w:eastAsia="fr-FR" w:bidi="fr-FR"/>
        </w:rPr>
        <w:t>1930, une habitude de plus de 15 ans de consommation de cinéma essentie</w:t>
      </w:r>
      <w:r w:rsidRPr="003B4FDA">
        <w:rPr>
          <w:lang w:eastAsia="fr-FR" w:bidi="fr-FR"/>
        </w:rPr>
        <w:t>l</w:t>
      </w:r>
      <w:r w:rsidRPr="003B4FDA">
        <w:rPr>
          <w:lang w:eastAsia="fr-FR" w:bidi="fr-FR"/>
        </w:rPr>
        <w:t>lement américain</w:t>
      </w:r>
      <w:r>
        <w:rPr>
          <w:lang w:eastAsia="fr-FR" w:bidi="fr-FR"/>
        </w:rPr>
        <w:t> </w:t>
      </w:r>
      <w:r>
        <w:rPr>
          <w:rStyle w:val="Appelnotedebasdep"/>
          <w:lang w:eastAsia="fr-FR" w:bidi="fr-FR"/>
        </w:rPr>
        <w:footnoteReference w:id="472"/>
      </w:r>
      <w:r w:rsidRPr="003B4FDA">
        <w:rPr>
          <w:lang w:eastAsia="fr-FR" w:bidi="fr-FR"/>
        </w:rPr>
        <w:t>. D’ailleurs, les périodiques de l’industrie amér</w:t>
      </w:r>
      <w:r w:rsidRPr="003B4FDA">
        <w:rPr>
          <w:lang w:eastAsia="fr-FR" w:bidi="fr-FR"/>
        </w:rPr>
        <w:t>i</w:t>
      </w:r>
      <w:r w:rsidRPr="003B4FDA">
        <w:rPr>
          <w:lang w:eastAsia="fr-FR" w:bidi="fr-FR"/>
        </w:rPr>
        <w:t>caine du cinéma ont une perception toute « continentale » du cinéma au Québec et au Canada : « The Dominion of Canada is regarded by members of American film industry, as part of its domestic ma</w:t>
      </w:r>
      <w:r w:rsidRPr="003B4FDA">
        <w:rPr>
          <w:lang w:eastAsia="fr-FR" w:bidi="fr-FR"/>
        </w:rPr>
        <w:t>r</w:t>
      </w:r>
      <w:r w:rsidRPr="003B4FDA">
        <w:rPr>
          <w:lang w:eastAsia="fr-FR" w:bidi="fr-FR"/>
        </w:rPr>
        <w:t>ket</w:t>
      </w:r>
      <w:r>
        <w:rPr>
          <w:lang w:eastAsia="fr-FR" w:bidi="fr-FR"/>
        </w:rPr>
        <w:t> </w:t>
      </w:r>
      <w:r>
        <w:rPr>
          <w:rStyle w:val="Appelnotedebasdep"/>
          <w:lang w:eastAsia="fr-FR" w:bidi="fr-FR"/>
        </w:rPr>
        <w:footnoteReference w:id="473"/>
      </w:r>
      <w:r w:rsidRPr="003B4FDA">
        <w:rPr>
          <w:lang w:eastAsia="fr-FR" w:bidi="fr-FR"/>
        </w:rPr>
        <w:t>. » Cette omniprésence américaine se répète aussi dans l’exploitation commerciale des salles ; Famous Players (P</w:t>
      </w:r>
      <w:r w:rsidRPr="003B4FDA">
        <w:rPr>
          <w:lang w:eastAsia="fr-FR" w:bidi="fr-FR"/>
        </w:rPr>
        <w:t>a</w:t>
      </w:r>
      <w:r w:rsidRPr="003B4FDA">
        <w:rPr>
          <w:lang w:eastAsia="fr-FR" w:bidi="fr-FR"/>
        </w:rPr>
        <w:t>ramount) qui achète en 1923 la principale chaîne canadienne de cinémas r</w:t>
      </w:r>
      <w:r w:rsidRPr="003B4FDA">
        <w:rPr>
          <w:lang w:eastAsia="fr-FR" w:bidi="fr-FR"/>
        </w:rPr>
        <w:t>e</w:t>
      </w:r>
      <w:r w:rsidRPr="003B4FDA">
        <w:rPr>
          <w:lang w:eastAsia="fr-FR" w:bidi="fr-FR"/>
        </w:rPr>
        <w:t>groupe à Montréal, en 1925, 8 des 51 salles dont le fameux C</w:t>
      </w:r>
      <w:r w:rsidRPr="003B4FDA">
        <w:rPr>
          <w:lang w:eastAsia="fr-FR" w:bidi="fr-FR"/>
        </w:rPr>
        <w:t>a</w:t>
      </w:r>
      <w:r w:rsidRPr="003B4FDA">
        <w:rPr>
          <w:lang w:eastAsia="fr-FR" w:bidi="fr-FR"/>
        </w:rPr>
        <w:t xml:space="preserve">pitol et trois autres </w:t>
      </w:r>
      <w:r w:rsidRPr="00323AC4">
        <w:rPr>
          <w:i/>
        </w:rPr>
        <w:t>first run houses</w:t>
      </w:r>
      <w:r>
        <w:t> </w:t>
      </w:r>
      <w:r>
        <w:rPr>
          <w:rStyle w:val="Appelnotedebasdep"/>
        </w:rPr>
        <w:footnoteReference w:id="474"/>
      </w:r>
      <w:r w:rsidRPr="003B4FDA">
        <w:t>.</w:t>
      </w:r>
    </w:p>
    <w:p w:rsidR="00650B90" w:rsidRPr="003B4FDA" w:rsidRDefault="00650B90" w:rsidP="00650B90">
      <w:pPr>
        <w:spacing w:before="120" w:after="120"/>
        <w:jc w:val="both"/>
      </w:pPr>
      <w:r w:rsidRPr="003B4FDA">
        <w:rPr>
          <w:lang w:eastAsia="fr-FR" w:bidi="fr-FR"/>
        </w:rPr>
        <w:t>Cette américanisation marque aussi la presse ; au-delà de la no</w:t>
      </w:r>
      <w:r w:rsidRPr="003B4FDA">
        <w:rPr>
          <w:lang w:eastAsia="fr-FR" w:bidi="fr-FR"/>
        </w:rPr>
        <w:t>u</w:t>
      </w:r>
      <w:r w:rsidRPr="003B4FDA">
        <w:rPr>
          <w:lang w:eastAsia="fr-FR" w:bidi="fr-FR"/>
        </w:rPr>
        <w:t>velle sensationnelle, des photographiés, des bandes dessinées ou m</w:t>
      </w:r>
      <w:r w:rsidRPr="003B4FDA">
        <w:rPr>
          <w:lang w:eastAsia="fr-FR" w:bidi="fr-FR"/>
        </w:rPr>
        <w:t>ê</w:t>
      </w:r>
      <w:r w:rsidRPr="003B4FDA">
        <w:rPr>
          <w:lang w:eastAsia="fr-FR" w:bidi="fr-FR"/>
        </w:rPr>
        <w:t xml:space="preserve">me du jaunisme, la presse du dimanche bénéficie de l’implantation du tabloïd (1919) et voit s’inaugurer une tradition avec </w:t>
      </w:r>
      <w:r w:rsidRPr="00F2316C">
        <w:rPr>
          <w:i/>
        </w:rPr>
        <w:t>Le Petit Journal</w:t>
      </w:r>
      <w:r w:rsidRPr="003B4FDA">
        <w:rPr>
          <w:lang w:eastAsia="fr-FR" w:bidi="fr-FR"/>
        </w:rPr>
        <w:t xml:space="preserve"> (1925) puis </w:t>
      </w:r>
      <w:r w:rsidRPr="00F2316C">
        <w:rPr>
          <w:i/>
        </w:rPr>
        <w:t>La Patrie du dimanche</w:t>
      </w:r>
      <w:r w:rsidRPr="003B4FDA">
        <w:rPr>
          <w:lang w:eastAsia="fr-FR" w:bidi="fr-FR"/>
        </w:rPr>
        <w:t xml:space="preserve"> (1935)</w:t>
      </w:r>
      <w:r>
        <w:rPr>
          <w:lang w:eastAsia="fr-FR" w:bidi="fr-FR"/>
        </w:rPr>
        <w:t> </w:t>
      </w:r>
      <w:r>
        <w:rPr>
          <w:rStyle w:val="Appelnotedebasdep"/>
          <w:lang w:eastAsia="fr-FR" w:bidi="fr-FR"/>
        </w:rPr>
        <w:footnoteReference w:id="475"/>
      </w:r>
      <w:r w:rsidRPr="003B4FDA">
        <w:rPr>
          <w:lang w:eastAsia="fr-FR" w:bidi="fr-FR"/>
        </w:rPr>
        <w:t>. Le parc automobile qu</w:t>
      </w:r>
      <w:r w:rsidRPr="003B4FDA">
        <w:rPr>
          <w:lang w:eastAsia="fr-FR" w:bidi="fr-FR"/>
        </w:rPr>
        <w:t>é</w:t>
      </w:r>
      <w:r w:rsidRPr="003B4FDA">
        <w:rPr>
          <w:lang w:eastAsia="fr-FR" w:bidi="fr-FR"/>
        </w:rPr>
        <w:t>bécois, limité à 400 véhicules en 1908, est multiplié par dix entre la guerre et la Crise, et passe de 14</w:t>
      </w:r>
      <w:r>
        <w:rPr>
          <w:lang w:eastAsia="fr-FR" w:bidi="fr-FR"/>
        </w:rPr>
        <w:t> </w:t>
      </w:r>
      <w:r w:rsidRPr="003B4FDA">
        <w:rPr>
          <w:lang w:eastAsia="fr-FR" w:bidi="fr-FR"/>
        </w:rPr>
        <w:t>159 véhicules en 1916 à 140</w:t>
      </w:r>
      <w:r>
        <w:rPr>
          <w:lang w:eastAsia="fr-FR" w:bidi="fr-FR"/>
        </w:rPr>
        <w:t> </w:t>
      </w:r>
      <w:r w:rsidRPr="003B4FDA">
        <w:rPr>
          <w:lang w:eastAsia="fr-FR" w:bidi="fr-FR"/>
        </w:rPr>
        <w:t>802 en 1930</w:t>
      </w:r>
      <w:r>
        <w:rPr>
          <w:lang w:eastAsia="fr-FR" w:bidi="fr-FR"/>
        </w:rPr>
        <w:t> </w:t>
      </w:r>
      <w:r>
        <w:rPr>
          <w:rStyle w:val="Appelnotedebasdep"/>
          <w:lang w:eastAsia="fr-FR" w:bidi="fr-FR"/>
        </w:rPr>
        <w:footnoteReference w:id="476"/>
      </w:r>
      <w:r w:rsidRPr="003B4FDA">
        <w:rPr>
          <w:lang w:eastAsia="fr-FR" w:bidi="fr-FR"/>
        </w:rPr>
        <w:t>. Cet essor de l’automobile n’est que le premier grand front d’une culture de biens de consommation en voie d’implantation et d</w:t>
      </w:r>
      <w:r w:rsidRPr="003B4FDA">
        <w:rPr>
          <w:lang w:eastAsia="fr-FR" w:bidi="fr-FR"/>
        </w:rPr>
        <w:t>é</w:t>
      </w:r>
      <w:r w:rsidRPr="003B4FDA">
        <w:rPr>
          <w:lang w:eastAsia="fr-FR" w:bidi="fr-FR"/>
        </w:rPr>
        <w:t xml:space="preserve">jà associée à </w:t>
      </w:r>
      <w:r>
        <w:t>l’</w:t>
      </w:r>
      <w:r w:rsidRPr="00323AC4">
        <w:rPr>
          <w:i/>
        </w:rPr>
        <w:t>American way of life</w:t>
      </w:r>
      <w:r w:rsidRPr="003B4FDA">
        <w:t>.</w:t>
      </w:r>
      <w:r w:rsidRPr="003B4FDA">
        <w:rPr>
          <w:lang w:eastAsia="fr-FR" w:bidi="fr-FR"/>
        </w:rPr>
        <w:t xml:space="preserve"> C’est bien cette nouvelle cult</w:t>
      </w:r>
      <w:r w:rsidRPr="003B4FDA">
        <w:rPr>
          <w:lang w:eastAsia="fr-FR" w:bidi="fr-FR"/>
        </w:rPr>
        <w:t>u</w:t>
      </w:r>
      <w:r w:rsidRPr="003B4FDA">
        <w:rPr>
          <w:lang w:eastAsia="fr-FR" w:bidi="fr-FR"/>
        </w:rPr>
        <w:t>re matérielle qui fera du Nord du 25</w:t>
      </w:r>
      <w:r w:rsidRPr="003B4FDA">
        <w:rPr>
          <w:vertAlign w:val="superscript"/>
          <w:lang w:eastAsia="fr-FR" w:bidi="fr-FR"/>
        </w:rPr>
        <w:t>e</w:t>
      </w:r>
      <w:r w:rsidRPr="003B4FDA">
        <w:rPr>
          <w:lang w:eastAsia="fr-FR" w:bidi="fr-FR"/>
        </w:rPr>
        <w:t xml:space="preserve"> parallèle le miroir du Sud du 25</w:t>
      </w:r>
      <w:r w:rsidRPr="003B4FDA">
        <w:rPr>
          <w:vertAlign w:val="superscript"/>
          <w:lang w:eastAsia="fr-FR" w:bidi="fr-FR"/>
        </w:rPr>
        <w:t>e</w:t>
      </w:r>
      <w:r w:rsidRPr="003B4FDA">
        <w:rPr>
          <w:lang w:eastAsia="fr-FR" w:bidi="fr-FR"/>
        </w:rPr>
        <w:t xml:space="preserve"> parallèle. La montée des stations privées de radio et de publicité après 1936 témoigne encore, globalement, de l’attraction de l’expérience am</w:t>
      </w:r>
      <w:r w:rsidRPr="003B4FDA">
        <w:rPr>
          <w:lang w:eastAsia="fr-FR" w:bidi="fr-FR"/>
        </w:rPr>
        <w:t>é</w:t>
      </w:r>
      <w:r w:rsidRPr="003B4FDA">
        <w:rPr>
          <w:lang w:eastAsia="fr-FR" w:bidi="fr-FR"/>
        </w:rPr>
        <w:t>ricaine</w:t>
      </w:r>
      <w:r>
        <w:rPr>
          <w:lang w:eastAsia="fr-FR" w:bidi="fr-FR"/>
        </w:rPr>
        <w:t> </w:t>
      </w:r>
      <w:r>
        <w:rPr>
          <w:rStyle w:val="Appelnotedebasdep"/>
          <w:lang w:eastAsia="fr-FR" w:bidi="fr-FR"/>
        </w:rPr>
        <w:footnoteReference w:id="477"/>
      </w:r>
      <w:r w:rsidRPr="003B4FDA">
        <w:rPr>
          <w:lang w:eastAsia="fr-FR" w:bidi="fr-FR"/>
        </w:rPr>
        <w:t>. Quant à l’envahissement du sport professionnel, il vient mettre en cause une certaine perception traditionnelle et cathol</w:t>
      </w:r>
      <w:r w:rsidRPr="003B4FDA">
        <w:rPr>
          <w:lang w:eastAsia="fr-FR" w:bidi="fr-FR"/>
        </w:rPr>
        <w:t>i</w:t>
      </w:r>
      <w:r w:rsidRPr="003B4FDA">
        <w:rPr>
          <w:lang w:eastAsia="fr-FR" w:bidi="fr-FR"/>
        </w:rPr>
        <w:t>que du corps tant valorisé par ailleurs par le cinéma et le cabaret</w:t>
      </w:r>
      <w:r>
        <w:rPr>
          <w:lang w:eastAsia="fr-FR" w:bidi="fr-FR"/>
        </w:rPr>
        <w:t> </w:t>
      </w:r>
      <w:r>
        <w:rPr>
          <w:rStyle w:val="Appelnotedebasdep"/>
          <w:lang w:eastAsia="fr-FR" w:bidi="fr-FR"/>
        </w:rPr>
        <w:footnoteReference w:id="478"/>
      </w:r>
      <w:r w:rsidRPr="003B4FDA">
        <w:rPr>
          <w:lang w:eastAsia="fr-FR" w:bidi="fr-FR"/>
        </w:rPr>
        <w:t>.</w:t>
      </w:r>
    </w:p>
    <w:p w:rsidR="00650B90" w:rsidRPr="003B4FDA" w:rsidRDefault="00650B90" w:rsidP="00650B90">
      <w:pPr>
        <w:spacing w:before="120" w:after="120"/>
        <w:jc w:val="both"/>
      </w:pPr>
      <w:r w:rsidRPr="003B4FDA">
        <w:rPr>
          <w:lang w:eastAsia="fr-FR" w:bidi="fr-FR"/>
        </w:rPr>
        <w:t>Cette américanisation hante littéralement la conscience culturelle de l’époque. Elle afflue dans la production rom</w:t>
      </w:r>
      <w:r w:rsidRPr="003B4FDA">
        <w:rPr>
          <w:lang w:eastAsia="fr-FR" w:bidi="fr-FR"/>
        </w:rPr>
        <w:t>a</w:t>
      </w:r>
      <w:r w:rsidRPr="003B4FDA">
        <w:rPr>
          <w:lang w:eastAsia="fr-FR" w:bidi="fr-FR"/>
        </w:rPr>
        <w:t>nesque</w:t>
      </w:r>
      <w:r>
        <w:rPr>
          <w:lang w:eastAsia="fr-FR" w:bidi="fr-FR"/>
        </w:rPr>
        <w:t> </w:t>
      </w:r>
      <w:r>
        <w:rPr>
          <w:rStyle w:val="Appelnotedebasdep"/>
          <w:lang w:eastAsia="fr-FR" w:bidi="fr-FR"/>
        </w:rPr>
        <w:footnoteReference w:id="479"/>
      </w:r>
      <w:r w:rsidRPr="003B4FDA">
        <w:rPr>
          <w:lang w:eastAsia="fr-FR" w:bidi="fr-FR"/>
        </w:rPr>
        <w:t xml:space="preserve"> et constitue l’un des chevaux de bataille de cette nouvelle conscience culturelle personnifiée par le groupe de la revue </w:t>
      </w:r>
      <w:r w:rsidRPr="00F2316C">
        <w:rPr>
          <w:i/>
        </w:rPr>
        <w:t>L’Action française</w:t>
      </w:r>
      <w:r w:rsidRPr="003B4FDA">
        <w:rPr>
          <w:lang w:eastAsia="fr-FR" w:bidi="fr-FR"/>
        </w:rPr>
        <w:t xml:space="preserve"> qui co</w:t>
      </w:r>
      <w:r w:rsidRPr="003B4FDA">
        <w:rPr>
          <w:lang w:eastAsia="fr-FR" w:bidi="fr-FR"/>
        </w:rPr>
        <w:t>m</w:t>
      </w:r>
      <w:r w:rsidRPr="003B4FDA">
        <w:rPr>
          <w:lang w:eastAsia="fr-FR" w:bidi="fr-FR"/>
        </w:rPr>
        <w:t>mence à paraître en 1917</w:t>
      </w:r>
      <w:r>
        <w:rPr>
          <w:lang w:eastAsia="fr-FR" w:bidi="fr-FR"/>
        </w:rPr>
        <w:t> </w:t>
      </w:r>
      <w:r>
        <w:rPr>
          <w:rStyle w:val="Appelnotedebasdep"/>
          <w:lang w:eastAsia="fr-FR" w:bidi="fr-FR"/>
        </w:rPr>
        <w:footnoteReference w:id="480"/>
      </w:r>
      <w:r w:rsidRPr="003B4FDA">
        <w:rPr>
          <w:lang w:eastAsia="fr-FR" w:bidi="fr-FR"/>
        </w:rPr>
        <w:t>. Pour ces hommes d’avant la Crise, l’américanisation constitue « le plus grand malheur de notre histoire, plus encore que la conquête anglaise [car celle-ci] nous fut imposée sans qu’on pût dompter notre âme française tandis qu’aujourd’hui n</w:t>
      </w:r>
      <w:r w:rsidRPr="003B4FDA">
        <w:rPr>
          <w:lang w:eastAsia="fr-FR" w:bidi="fr-FR"/>
        </w:rPr>
        <w:t>o</w:t>
      </w:r>
      <w:r w:rsidRPr="003B4FDA">
        <w:rPr>
          <w:lang w:eastAsia="fr-FR" w:bidi="fr-FR"/>
        </w:rPr>
        <w:t>tre âme elle-même fléchit et passe à l’étranger</w:t>
      </w:r>
      <w:r>
        <w:rPr>
          <w:lang w:eastAsia="fr-FR" w:bidi="fr-FR"/>
        </w:rPr>
        <w:t> </w:t>
      </w:r>
      <w:r>
        <w:rPr>
          <w:rStyle w:val="Appelnotedebasdep"/>
          <w:lang w:eastAsia="fr-FR" w:bidi="fr-FR"/>
        </w:rPr>
        <w:footnoteReference w:id="481"/>
      </w:r>
      <w:r w:rsidRPr="003B4FDA">
        <w:rPr>
          <w:lang w:eastAsia="fr-FR" w:bidi="fr-FR"/>
        </w:rPr>
        <w:t> ». On parlera même d’« une âme qui a déjà changé », d’« un esprit qui s’est métissé</w:t>
      </w:r>
      <w:r>
        <w:rPr>
          <w:lang w:eastAsia="fr-FR" w:bidi="fr-FR"/>
        </w:rPr>
        <w:t> </w:t>
      </w:r>
      <w:r>
        <w:rPr>
          <w:rStyle w:val="Appelnotedebasdep"/>
          <w:lang w:eastAsia="fr-FR" w:bidi="fr-FR"/>
        </w:rPr>
        <w:footnoteReference w:id="482"/>
      </w:r>
      <w:r w:rsidRPr="003B4FDA">
        <w:rPr>
          <w:lang w:eastAsia="fr-FR" w:bidi="fr-FR"/>
        </w:rPr>
        <w:t> ».</w:t>
      </w:r>
    </w:p>
    <w:p w:rsidR="00650B90" w:rsidRDefault="00650B90" w:rsidP="00650B90">
      <w:pPr>
        <w:spacing w:before="120" w:after="120"/>
        <w:jc w:val="both"/>
        <w:rPr>
          <w:lang w:eastAsia="fr-FR" w:bidi="fr-FR"/>
        </w:rPr>
      </w:pPr>
      <w:r>
        <w:rPr>
          <w:lang w:eastAsia="fr-FR" w:bidi="fr-FR"/>
        </w:rPr>
        <w:t>[241]</w:t>
      </w:r>
    </w:p>
    <w:p w:rsidR="00650B90" w:rsidRPr="003B4FDA" w:rsidRDefault="00650B90" w:rsidP="00650B90">
      <w:pPr>
        <w:spacing w:before="120" w:after="120"/>
        <w:jc w:val="both"/>
      </w:pPr>
      <w:r w:rsidRPr="003B4FDA">
        <w:rPr>
          <w:lang w:eastAsia="fr-FR" w:bidi="fr-FR"/>
        </w:rPr>
        <w:t>Ces influences culturelles américaines qui suivent le mo</w:t>
      </w:r>
      <w:r w:rsidRPr="003B4FDA">
        <w:rPr>
          <w:lang w:eastAsia="fr-FR" w:bidi="fr-FR"/>
        </w:rPr>
        <w:t>u</w:t>
      </w:r>
      <w:r w:rsidRPr="003B4FDA">
        <w:rPr>
          <w:lang w:eastAsia="fr-FR" w:bidi="fr-FR"/>
        </w:rPr>
        <w:t>vement des investissements financiers s’intensifient précis</w:t>
      </w:r>
      <w:r w:rsidRPr="003B4FDA">
        <w:rPr>
          <w:lang w:eastAsia="fr-FR" w:bidi="fr-FR"/>
        </w:rPr>
        <w:t>é</w:t>
      </w:r>
      <w:r w:rsidRPr="003B4FDA">
        <w:rPr>
          <w:lang w:eastAsia="fr-FR" w:bidi="fr-FR"/>
        </w:rPr>
        <w:t>ment au moment de l’urbanisation du Québec et de la croi</w:t>
      </w:r>
      <w:r w:rsidRPr="003B4FDA">
        <w:rPr>
          <w:lang w:eastAsia="fr-FR" w:bidi="fr-FR"/>
        </w:rPr>
        <w:t>s</w:t>
      </w:r>
      <w:r w:rsidRPr="003B4FDA">
        <w:rPr>
          <w:lang w:eastAsia="fr-FR" w:bidi="fr-FR"/>
        </w:rPr>
        <w:t>sance démographique de Montréal</w:t>
      </w:r>
      <w:r>
        <w:rPr>
          <w:lang w:eastAsia="fr-FR" w:bidi="fr-FR"/>
        </w:rPr>
        <w:t> </w:t>
      </w:r>
      <w:r>
        <w:rPr>
          <w:rStyle w:val="Appelnotedebasdep"/>
          <w:lang w:eastAsia="fr-FR" w:bidi="fr-FR"/>
        </w:rPr>
        <w:footnoteReference w:id="483"/>
      </w:r>
      <w:r w:rsidRPr="003B4FDA">
        <w:rPr>
          <w:lang w:eastAsia="fr-FR" w:bidi="fr-FR"/>
        </w:rPr>
        <w:t>.</w:t>
      </w:r>
    </w:p>
    <w:p w:rsidR="00650B90" w:rsidRPr="003B4FDA" w:rsidRDefault="00650B90" w:rsidP="00650B90">
      <w:pPr>
        <w:spacing w:before="120" w:after="120"/>
        <w:jc w:val="both"/>
      </w:pPr>
      <w:r w:rsidRPr="003B4FDA">
        <w:rPr>
          <w:lang w:eastAsia="fr-FR" w:bidi="fr-FR"/>
        </w:rPr>
        <w:t xml:space="preserve">On peut certes imaginer un processus d’industrialisation et d’urbanisation </w:t>
      </w:r>
      <w:r w:rsidRPr="003B4FDA">
        <w:t>per se,</w:t>
      </w:r>
      <w:r w:rsidRPr="003B4FDA">
        <w:rPr>
          <w:lang w:eastAsia="fr-FR" w:bidi="fr-FR"/>
        </w:rPr>
        <w:t xml:space="preserve"> de façon à pouvoir départager ce qui, dans ce processus, serait spécifiquement de l’ordre de l’influence américaine. Mais la réalité est tout autre au m</w:t>
      </w:r>
      <w:r w:rsidRPr="003B4FDA">
        <w:rPr>
          <w:lang w:eastAsia="fr-FR" w:bidi="fr-FR"/>
        </w:rPr>
        <w:t>o</w:t>
      </w:r>
      <w:r w:rsidRPr="003B4FDA">
        <w:rPr>
          <w:lang w:eastAsia="fr-FR" w:bidi="fr-FR"/>
        </w:rPr>
        <w:t>ment, entre 1911 et 1921, où le Québec devient surtout urbain. Dorénavant, les capitaux investis au Québec sont majoritair</w:t>
      </w:r>
      <w:r w:rsidRPr="003B4FDA">
        <w:rPr>
          <w:lang w:eastAsia="fr-FR" w:bidi="fr-FR"/>
        </w:rPr>
        <w:t>e</w:t>
      </w:r>
      <w:r w:rsidRPr="003B4FDA">
        <w:rPr>
          <w:lang w:eastAsia="fr-FR" w:bidi="fr-FR"/>
        </w:rPr>
        <w:t>ment américains et non plus britanniques ; les compagnies sont continentales. Dans la ville, l’urbanisme et l’architecture s’américanisent, tout comme la culture matérielle d</w:t>
      </w:r>
      <w:r w:rsidRPr="003B4FDA">
        <w:rPr>
          <w:lang w:eastAsia="fr-FR" w:bidi="fr-FR"/>
        </w:rPr>
        <w:t>o</w:t>
      </w:r>
      <w:r w:rsidRPr="003B4FDA">
        <w:rPr>
          <w:lang w:eastAsia="fr-FR" w:bidi="fr-FR"/>
        </w:rPr>
        <w:t>mestique et le divertissement. C’est en ce sens que l’urbanisation, s</w:t>
      </w:r>
      <w:r w:rsidRPr="003B4FDA">
        <w:rPr>
          <w:lang w:eastAsia="fr-FR" w:bidi="fr-FR"/>
        </w:rPr>
        <w:t>y</w:t>
      </w:r>
      <w:r w:rsidRPr="003B4FDA">
        <w:rPr>
          <w:lang w:eastAsia="fr-FR" w:bidi="fr-FR"/>
        </w:rPr>
        <w:t>n</w:t>
      </w:r>
      <w:r w:rsidRPr="003B4FDA">
        <w:rPr>
          <w:lang w:eastAsia="fr-FR" w:bidi="fr-FR"/>
        </w:rPr>
        <w:t>o</w:t>
      </w:r>
      <w:r w:rsidRPr="003B4FDA">
        <w:rPr>
          <w:lang w:eastAsia="fr-FR" w:bidi="fr-FR"/>
        </w:rPr>
        <w:t xml:space="preserve">nyme de modernité, est aussi équivalente d’américanisation, d’américanité. « C’est comme aux </w:t>
      </w:r>
      <w:r>
        <w:rPr>
          <w:lang w:eastAsia="fr-FR" w:bidi="fr-FR"/>
        </w:rPr>
        <w:t>État</w:t>
      </w:r>
      <w:r w:rsidRPr="003B4FDA">
        <w:rPr>
          <w:lang w:eastAsia="fr-FR" w:bidi="fr-FR"/>
        </w:rPr>
        <w:t>s », dira-t-on pendant un bon moment.</w:t>
      </w:r>
    </w:p>
    <w:p w:rsidR="00650B90" w:rsidRPr="003B4FDA" w:rsidRDefault="00650B90" w:rsidP="00650B90">
      <w:pPr>
        <w:spacing w:before="120" w:after="120"/>
        <w:jc w:val="both"/>
      </w:pPr>
      <w:r w:rsidRPr="003B4FDA">
        <w:rPr>
          <w:lang w:eastAsia="fr-FR" w:bidi="fr-FR"/>
        </w:rPr>
        <w:t>Cette urbanisation et cette américanisation simultanées choquent manifestement l’élite intellectuelle de l’époque, tout autant la bou</w:t>
      </w:r>
      <w:r w:rsidRPr="003B4FDA">
        <w:rPr>
          <w:lang w:eastAsia="fr-FR" w:bidi="fr-FR"/>
        </w:rPr>
        <w:t>r</w:t>
      </w:r>
      <w:r w:rsidRPr="003B4FDA">
        <w:rPr>
          <w:lang w:eastAsia="fr-FR" w:bidi="fr-FR"/>
        </w:rPr>
        <w:t>geoisie conservatrice que le clergé. L’idéal rural, la famille, le mari</w:t>
      </w:r>
      <w:r w:rsidRPr="003B4FDA">
        <w:rPr>
          <w:lang w:eastAsia="fr-FR" w:bidi="fr-FR"/>
        </w:rPr>
        <w:t>a</w:t>
      </w:r>
      <w:r w:rsidRPr="003B4FDA">
        <w:rPr>
          <w:lang w:eastAsia="fr-FR" w:bidi="fr-FR"/>
        </w:rPr>
        <w:t>ge, la langue, la foi sont contestés par de nouvelles pratiques et de nouvelles valeurs et, sous la plume de ces « gens bien élevés », les mots « peuple » et « masse » ont dorénavant un sens socialement hi</w:t>
      </w:r>
      <w:r w:rsidRPr="003B4FDA">
        <w:rPr>
          <w:lang w:eastAsia="fr-FR" w:bidi="fr-FR"/>
        </w:rPr>
        <w:t>é</w:t>
      </w:r>
      <w:r w:rsidRPr="003B4FDA">
        <w:rPr>
          <w:lang w:eastAsia="fr-FR" w:bidi="fr-FR"/>
        </w:rPr>
        <w:t>rarchisé sinon péjoratif</w:t>
      </w:r>
      <w:r>
        <w:rPr>
          <w:lang w:eastAsia="fr-FR" w:bidi="fr-FR"/>
        </w:rPr>
        <w:t> </w:t>
      </w:r>
      <w:r>
        <w:rPr>
          <w:rStyle w:val="Appelnotedebasdep"/>
          <w:lang w:eastAsia="fr-FR" w:bidi="fr-FR"/>
        </w:rPr>
        <w:footnoteReference w:id="484"/>
      </w:r>
      <w:r w:rsidRPr="003B4FDA">
        <w:rPr>
          <w:lang w:eastAsia="fr-FR" w:bidi="fr-FR"/>
        </w:rPr>
        <w:t>. Le clivage social dans la culture québéco</w:t>
      </w:r>
      <w:r w:rsidRPr="003B4FDA">
        <w:rPr>
          <w:lang w:eastAsia="fr-FR" w:bidi="fr-FR"/>
        </w:rPr>
        <w:t>i</w:t>
      </w:r>
      <w:r w:rsidRPr="003B4FDA">
        <w:rPr>
          <w:lang w:eastAsia="fr-FR" w:bidi="fr-FR"/>
        </w:rPr>
        <w:t>se s’intensifie en s’explicitant, tout comme la démarcation entre l’axe d’une culture atlantique, élitiste et française, et l’axe d’une culture continentale, américaine et populaire.</w:t>
      </w:r>
    </w:p>
    <w:p w:rsidR="00650B90" w:rsidRPr="003B4FDA" w:rsidRDefault="00650B90" w:rsidP="00650B90">
      <w:pPr>
        <w:spacing w:before="120" w:after="120"/>
        <w:jc w:val="both"/>
      </w:pPr>
      <w:r w:rsidRPr="003B4FDA">
        <w:rPr>
          <w:lang w:eastAsia="fr-FR" w:bidi="fr-FR"/>
        </w:rPr>
        <w:t>Cette intensification de l’influence culturelle américaine obligeait les nationalistes et les intellectuels de l’époque à trouver une identité dans une diversité nouvelle, faite de valorisation de la culture frança</w:t>
      </w:r>
      <w:r w:rsidRPr="003B4FDA">
        <w:rPr>
          <w:lang w:eastAsia="fr-FR" w:bidi="fr-FR"/>
        </w:rPr>
        <w:t>i</w:t>
      </w:r>
      <w:r w:rsidRPr="003B4FDA">
        <w:rPr>
          <w:lang w:eastAsia="fr-FR" w:bidi="fr-FR"/>
        </w:rPr>
        <w:t>se, de claire conscience d’une di</w:t>
      </w:r>
      <w:r w:rsidRPr="003B4FDA">
        <w:rPr>
          <w:lang w:eastAsia="fr-FR" w:bidi="fr-FR"/>
        </w:rPr>
        <w:t>f</w:t>
      </w:r>
      <w:r w:rsidRPr="003B4FDA">
        <w:rPr>
          <w:lang w:eastAsia="fr-FR" w:bidi="fr-FR"/>
        </w:rPr>
        <w:t>férence et d’un éloignement de la culture canadienne-anglaise et d’une continentalité de plus en plus prégnante. Cette crit</w:t>
      </w:r>
      <w:r w:rsidRPr="003B4FDA">
        <w:rPr>
          <w:lang w:eastAsia="fr-FR" w:bidi="fr-FR"/>
        </w:rPr>
        <w:t>i</w:t>
      </w:r>
      <w:r w:rsidRPr="003B4FDA">
        <w:rPr>
          <w:lang w:eastAsia="fr-FR" w:bidi="fr-FR"/>
        </w:rPr>
        <w:t>que et cette dénonciation de l’américanisation amorcée dès les années 1920 s’accentuent après cette décennie à cause de forts investissements américains au Québec et à la suite du malaise créé par la Crise. On assiste ainsi, entre 1930 et 1936, à la fin du r</w:t>
      </w:r>
      <w:r w:rsidRPr="003B4FDA">
        <w:rPr>
          <w:lang w:eastAsia="fr-FR" w:bidi="fr-FR"/>
        </w:rPr>
        <w:t>é</w:t>
      </w:r>
      <w:r w:rsidRPr="003B4FDA">
        <w:rPr>
          <w:lang w:eastAsia="fr-FR" w:bidi="fr-FR"/>
        </w:rPr>
        <w:t>gime libéral et au moment de la montée de l’Alliance libérale nation</w:t>
      </w:r>
      <w:r w:rsidRPr="003B4FDA">
        <w:rPr>
          <w:lang w:eastAsia="fr-FR" w:bidi="fr-FR"/>
        </w:rPr>
        <w:t>a</w:t>
      </w:r>
      <w:r w:rsidRPr="003B4FDA">
        <w:rPr>
          <w:lang w:eastAsia="fr-FR" w:bidi="fr-FR"/>
        </w:rPr>
        <w:t>le et du parti de Maurice Duplessis, à une offe</w:t>
      </w:r>
      <w:r w:rsidRPr="003B4FDA">
        <w:rPr>
          <w:lang w:eastAsia="fr-FR" w:bidi="fr-FR"/>
        </w:rPr>
        <w:t>n</w:t>
      </w:r>
      <w:r w:rsidRPr="003B4FDA">
        <w:rPr>
          <w:lang w:eastAsia="fr-FR" w:bidi="fr-FR"/>
        </w:rPr>
        <w:t>sive de la jeunesse contre les trusts américains auxquels on</w:t>
      </w:r>
      <w:r>
        <w:rPr>
          <w:lang w:eastAsia="fr-FR" w:bidi="fr-FR"/>
        </w:rPr>
        <w:t xml:space="preserve"> [242] </w:t>
      </w:r>
      <w:r w:rsidRPr="003B4FDA">
        <w:rPr>
          <w:lang w:eastAsia="fr-FR" w:bidi="fr-FR"/>
        </w:rPr>
        <w:t>oppose parfois une s</w:t>
      </w:r>
      <w:r w:rsidRPr="003B4FDA">
        <w:rPr>
          <w:lang w:eastAsia="fr-FR" w:bidi="fr-FR"/>
        </w:rPr>
        <w:t>o</w:t>
      </w:r>
      <w:r w:rsidRPr="003B4FDA">
        <w:rPr>
          <w:lang w:eastAsia="fr-FR" w:bidi="fr-FR"/>
        </w:rPr>
        <w:t xml:space="preserve">lution d’indépendance nationale dans des journaux comme </w:t>
      </w:r>
      <w:r w:rsidRPr="00647E64">
        <w:rPr>
          <w:i/>
        </w:rPr>
        <w:t>La Nation</w:t>
      </w:r>
      <w:r w:rsidRPr="003B4FDA">
        <w:rPr>
          <w:lang w:eastAsia="fr-FR" w:bidi="fr-FR"/>
        </w:rPr>
        <w:t xml:space="preserve"> ou </w:t>
      </w:r>
      <w:r w:rsidRPr="00647E64">
        <w:rPr>
          <w:i/>
        </w:rPr>
        <w:t>L’Indépendance</w:t>
      </w:r>
      <w:r w:rsidRPr="003B4FDA">
        <w:t>.</w:t>
      </w:r>
      <w:r w:rsidRPr="003B4FDA">
        <w:rPr>
          <w:lang w:eastAsia="fr-FR" w:bidi="fr-FR"/>
        </w:rPr>
        <w:t xml:space="preserve"> Mais ce</w:t>
      </w:r>
      <w:r w:rsidRPr="003B4FDA">
        <w:rPr>
          <w:lang w:eastAsia="fr-FR" w:bidi="fr-FR"/>
        </w:rPr>
        <w:t>t</w:t>
      </w:r>
      <w:r w:rsidRPr="003B4FDA">
        <w:rPr>
          <w:lang w:eastAsia="fr-FR" w:bidi="fr-FR"/>
        </w:rPr>
        <w:t>te critique ne porte pas encore sur l’emprise d’une « industrie culturelle » américa</w:t>
      </w:r>
      <w:r w:rsidRPr="003B4FDA">
        <w:rPr>
          <w:lang w:eastAsia="fr-FR" w:bidi="fr-FR"/>
        </w:rPr>
        <w:t>i</w:t>
      </w:r>
      <w:r w:rsidRPr="003B4FDA">
        <w:rPr>
          <w:lang w:eastAsia="fr-FR" w:bidi="fr-FR"/>
        </w:rPr>
        <w:t>ne dans le secteur des médias ou du dive</w:t>
      </w:r>
      <w:r w:rsidRPr="003B4FDA">
        <w:rPr>
          <w:lang w:eastAsia="fr-FR" w:bidi="fr-FR"/>
        </w:rPr>
        <w:t>r</w:t>
      </w:r>
      <w:r w:rsidRPr="003B4FDA">
        <w:rPr>
          <w:lang w:eastAsia="fr-FR" w:bidi="fr-FR"/>
        </w:rPr>
        <w:t>tissement. Bref, la thèse de l’impérialisme culturel américain n’est pas encore construite, artic</w:t>
      </w:r>
      <w:r w:rsidRPr="003B4FDA">
        <w:rPr>
          <w:lang w:eastAsia="fr-FR" w:bidi="fr-FR"/>
        </w:rPr>
        <w:t>u</w:t>
      </w:r>
      <w:r w:rsidRPr="003B4FDA">
        <w:rPr>
          <w:lang w:eastAsia="fr-FR" w:bidi="fr-FR"/>
        </w:rPr>
        <w:t>lée, formulée.</w:t>
      </w:r>
    </w:p>
    <w:p w:rsidR="00650B90" w:rsidRPr="003B4FDA" w:rsidRDefault="00650B90" w:rsidP="00650B90">
      <w:pPr>
        <w:spacing w:before="120" w:after="120"/>
        <w:jc w:val="both"/>
      </w:pPr>
      <w:r w:rsidRPr="003B4FDA">
        <w:rPr>
          <w:lang w:eastAsia="fr-FR" w:bidi="fr-FR"/>
        </w:rPr>
        <w:t>Cette nouvelle conscience culturelle de l’américanisation dans tous les secteurs provoque un tournant décisif dans la conscience de soi des Canadiens français de l’époque. Le rêve d’une certaine Amérique française à la mesure de l’espace nord-américain doit faire place à un nouveau rêve, celui de la Laurentie qui devra toujours et davantage faire face et place à la continentalité.</w:t>
      </w:r>
    </w:p>
    <w:p w:rsidR="00650B90" w:rsidRPr="003B4FDA" w:rsidRDefault="00650B90" w:rsidP="00650B90">
      <w:pPr>
        <w:pStyle w:val="a"/>
      </w:pPr>
      <w:r>
        <w:br w:type="page"/>
        <w:t>« Bringing it al</w:t>
      </w:r>
      <w:r w:rsidRPr="003B4FDA">
        <w:t>l to Montreal » (1945-</w:t>
      </w:r>
      <w:r>
        <w:t xml:space="preserve"> </w:t>
      </w:r>
      <w:r w:rsidRPr="003B4FDA">
        <w:t>)</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Si les États-Unis n’ont pas attendu la culture de masse m</w:t>
      </w:r>
      <w:r w:rsidRPr="003B4FDA">
        <w:rPr>
          <w:lang w:eastAsia="fr-FR" w:bidi="fr-FR"/>
        </w:rPr>
        <w:t>é</w:t>
      </w:r>
      <w:r w:rsidRPr="003B4FDA">
        <w:rPr>
          <w:lang w:eastAsia="fr-FR" w:bidi="fr-FR"/>
        </w:rPr>
        <w:t>diatique pour peser de tout leur poids sur la culture québécoise, il n’en deme</w:t>
      </w:r>
      <w:r w:rsidRPr="003B4FDA">
        <w:rPr>
          <w:lang w:eastAsia="fr-FR" w:bidi="fr-FR"/>
        </w:rPr>
        <w:t>u</w:t>
      </w:r>
      <w:r w:rsidRPr="003B4FDA">
        <w:rPr>
          <w:lang w:eastAsia="fr-FR" w:bidi="fr-FR"/>
        </w:rPr>
        <w:t>re pas moins qu’après la Seconde Guerre mondiale, la culture amér</w:t>
      </w:r>
      <w:r w:rsidRPr="003B4FDA">
        <w:rPr>
          <w:lang w:eastAsia="fr-FR" w:bidi="fr-FR"/>
        </w:rPr>
        <w:t>i</w:t>
      </w:r>
      <w:r w:rsidRPr="003B4FDA">
        <w:rPr>
          <w:lang w:eastAsia="fr-FR" w:bidi="fr-FR"/>
        </w:rPr>
        <w:t>caine au Québec fait le grand bond en avant avec l’implantation e</w:t>
      </w:r>
      <w:r w:rsidRPr="003B4FDA">
        <w:rPr>
          <w:lang w:eastAsia="fr-FR" w:bidi="fr-FR"/>
        </w:rPr>
        <w:t>x</w:t>
      </w:r>
      <w:r w:rsidRPr="003B4FDA">
        <w:rPr>
          <w:lang w:eastAsia="fr-FR" w:bidi="fr-FR"/>
        </w:rPr>
        <w:t>trêmement rapide de la télév</w:t>
      </w:r>
      <w:r w:rsidRPr="003B4FDA">
        <w:rPr>
          <w:lang w:eastAsia="fr-FR" w:bidi="fr-FR"/>
        </w:rPr>
        <w:t>i</w:t>
      </w:r>
      <w:r w:rsidRPr="003B4FDA">
        <w:rPr>
          <w:lang w:eastAsia="fr-FR" w:bidi="fr-FR"/>
        </w:rPr>
        <w:t>sion (1952). La puissance de ce média s’ajoutera en le renforçant à un processus de libéralisation et les v</w:t>
      </w:r>
      <w:r w:rsidRPr="003B4FDA">
        <w:rPr>
          <w:lang w:eastAsia="fr-FR" w:bidi="fr-FR"/>
        </w:rPr>
        <w:t>a</w:t>
      </w:r>
      <w:r w:rsidRPr="003B4FDA">
        <w:rPr>
          <w:lang w:eastAsia="fr-FR" w:bidi="fr-FR"/>
        </w:rPr>
        <w:t>leurs traditionnelles s’effriteront après 1960 : le tarissement du recr</w:t>
      </w:r>
      <w:r w:rsidRPr="003B4FDA">
        <w:rPr>
          <w:lang w:eastAsia="fr-FR" w:bidi="fr-FR"/>
        </w:rPr>
        <w:t>u</w:t>
      </w:r>
      <w:r w:rsidRPr="003B4FDA">
        <w:rPr>
          <w:lang w:eastAsia="fr-FR" w:bidi="fr-FR"/>
        </w:rPr>
        <w:t>tement r</w:t>
      </w:r>
      <w:r w:rsidRPr="003B4FDA">
        <w:rPr>
          <w:lang w:eastAsia="fr-FR" w:bidi="fr-FR"/>
        </w:rPr>
        <w:t>e</w:t>
      </w:r>
      <w:r w:rsidRPr="003B4FDA">
        <w:rPr>
          <w:lang w:eastAsia="fr-FR" w:bidi="fr-FR"/>
        </w:rPr>
        <w:t>ligieux et l’étatisation des régimes d’éducation et de santé marqueront la fin d’une époque. La baisse dramatique de la natalité et le nombre record de divorces changeront radical</w:t>
      </w:r>
      <w:r w:rsidRPr="003B4FDA">
        <w:rPr>
          <w:lang w:eastAsia="fr-FR" w:bidi="fr-FR"/>
        </w:rPr>
        <w:t>e</w:t>
      </w:r>
      <w:r w:rsidRPr="003B4FDA">
        <w:rPr>
          <w:lang w:eastAsia="fr-FR" w:bidi="fr-FR"/>
        </w:rPr>
        <w:t>ment la réalité et la signification du mariage et de la famille. La « différence » s’amenuisera, réduite pour plusieurs à la langue devenue objet de lois cruciales et qui fait des Québ</w:t>
      </w:r>
      <w:r w:rsidRPr="003B4FDA">
        <w:rPr>
          <w:lang w:eastAsia="fr-FR" w:bidi="fr-FR"/>
        </w:rPr>
        <w:t>é</w:t>
      </w:r>
      <w:r w:rsidRPr="003B4FDA">
        <w:rPr>
          <w:lang w:eastAsia="fr-FR" w:bidi="fr-FR"/>
        </w:rPr>
        <w:t>cois, de plus en plus, des Américains parlant français.</w:t>
      </w:r>
    </w:p>
    <w:p w:rsidR="00650B90" w:rsidRPr="003B4FDA" w:rsidRDefault="00650B90" w:rsidP="00650B90">
      <w:pPr>
        <w:spacing w:before="120" w:after="120"/>
        <w:jc w:val="both"/>
      </w:pPr>
      <w:r w:rsidRPr="003B4FDA">
        <w:rPr>
          <w:lang w:eastAsia="fr-FR" w:bidi="fr-FR"/>
        </w:rPr>
        <w:t>Cette boîte à sons et à images qu’est la télévision, sorte d’industrie de la conserve culturelle, permet par exemple à une station privée, a</w:t>
      </w:r>
      <w:r w:rsidRPr="003B4FDA">
        <w:rPr>
          <w:lang w:eastAsia="fr-FR" w:bidi="fr-FR"/>
        </w:rPr>
        <w:t>n</w:t>
      </w:r>
      <w:r w:rsidRPr="003B4FDA">
        <w:rPr>
          <w:lang w:eastAsia="fr-FR" w:bidi="fr-FR"/>
        </w:rPr>
        <w:t>glophone et montréalaise, de se présenter quotidi</w:t>
      </w:r>
      <w:r>
        <w:rPr>
          <w:lang w:eastAsia="fr-FR" w:bidi="fr-FR"/>
        </w:rPr>
        <w:t>ennement comme « bringing it all</w:t>
      </w:r>
      <w:r w:rsidRPr="003B4FDA">
        <w:rPr>
          <w:lang w:eastAsia="fr-FR" w:bidi="fr-FR"/>
        </w:rPr>
        <w:t xml:space="preserve"> to Montreal », e</w:t>
      </w:r>
      <w:r w:rsidRPr="003B4FDA">
        <w:rPr>
          <w:lang w:eastAsia="fr-FR" w:bidi="fr-FR"/>
        </w:rPr>
        <w:t>x</w:t>
      </w:r>
      <w:r w:rsidRPr="003B4FDA">
        <w:rPr>
          <w:lang w:eastAsia="fr-FR" w:bidi="fr-FR"/>
        </w:rPr>
        <w:t>pression dans laquelle « ail » signifie surtout des États-Unis</w:t>
      </w:r>
      <w:r>
        <w:rPr>
          <w:lang w:eastAsia="fr-FR" w:bidi="fr-FR"/>
        </w:rPr>
        <w:t> </w:t>
      </w:r>
      <w:r>
        <w:rPr>
          <w:rStyle w:val="Appelnotedebasdep"/>
          <w:lang w:eastAsia="fr-FR" w:bidi="fr-FR"/>
        </w:rPr>
        <w:footnoteReference w:id="485"/>
      </w:r>
      <w:r w:rsidRPr="003B4FDA">
        <w:rPr>
          <w:lang w:eastAsia="fr-FR" w:bidi="fr-FR"/>
        </w:rPr>
        <w:t>. Cette association réductrice de la culture américaine aux m</w:t>
      </w:r>
      <w:r w:rsidRPr="003B4FDA">
        <w:rPr>
          <w:lang w:eastAsia="fr-FR" w:bidi="fr-FR"/>
        </w:rPr>
        <w:t>é</w:t>
      </w:r>
      <w:r w:rsidRPr="003B4FDA">
        <w:rPr>
          <w:lang w:eastAsia="fr-FR" w:bidi="fr-FR"/>
        </w:rPr>
        <w:t>dias est en quelque sorte encouragée par les travaux récents sur l’impérialisme culturel américain qui se focalisent esse</w:t>
      </w:r>
      <w:r w:rsidRPr="003B4FDA">
        <w:rPr>
          <w:lang w:eastAsia="fr-FR" w:bidi="fr-FR"/>
        </w:rPr>
        <w:t>n</w:t>
      </w:r>
      <w:r w:rsidRPr="003B4FDA">
        <w:rPr>
          <w:lang w:eastAsia="fr-FR" w:bidi="fr-FR"/>
        </w:rPr>
        <w:t>tiellement sur les médias</w:t>
      </w:r>
      <w:r>
        <w:rPr>
          <w:lang w:eastAsia="fr-FR" w:bidi="fr-FR"/>
        </w:rPr>
        <w:t> </w:t>
      </w:r>
      <w:r>
        <w:rPr>
          <w:rStyle w:val="Appelnotedebasdep"/>
          <w:lang w:eastAsia="fr-FR" w:bidi="fr-FR"/>
        </w:rPr>
        <w:footnoteReference w:id="486"/>
      </w:r>
      <w:r w:rsidRPr="003B4FDA">
        <w:rPr>
          <w:lang w:eastAsia="fr-FR" w:bidi="fr-FR"/>
        </w:rPr>
        <w:t>.</w:t>
      </w:r>
    </w:p>
    <w:p w:rsidR="00650B90" w:rsidRDefault="00650B90" w:rsidP="00650B90">
      <w:pPr>
        <w:spacing w:before="120" w:after="120"/>
        <w:jc w:val="both"/>
        <w:rPr>
          <w:lang w:eastAsia="fr-FR" w:bidi="fr-FR"/>
        </w:rPr>
      </w:pPr>
      <w:r>
        <w:rPr>
          <w:lang w:eastAsia="fr-FR" w:bidi="fr-FR"/>
        </w:rPr>
        <w:t>[243]</w:t>
      </w:r>
    </w:p>
    <w:p w:rsidR="00650B90" w:rsidRPr="003B4FDA" w:rsidRDefault="00650B90" w:rsidP="00650B90">
      <w:pPr>
        <w:spacing w:before="120" w:after="120"/>
        <w:jc w:val="both"/>
      </w:pPr>
      <w:r w:rsidRPr="003B4FDA">
        <w:rPr>
          <w:lang w:eastAsia="fr-FR" w:bidi="fr-FR"/>
        </w:rPr>
        <w:t>Malgré les lacunes de la recherche, des données n’en pe</w:t>
      </w:r>
      <w:r w:rsidRPr="003B4FDA">
        <w:rPr>
          <w:lang w:eastAsia="fr-FR" w:bidi="fr-FR"/>
        </w:rPr>
        <w:t>r</w:t>
      </w:r>
      <w:r w:rsidRPr="003B4FDA">
        <w:rPr>
          <w:lang w:eastAsia="fr-FR" w:bidi="fr-FR"/>
        </w:rPr>
        <w:t>mettent pas moins de dresser un certain portrait-robot de la présence culturelle américaine contemporaine au Québec.</w:t>
      </w:r>
    </w:p>
    <w:p w:rsidR="00650B90" w:rsidRPr="003B4FDA" w:rsidRDefault="00650B90" w:rsidP="00650B90">
      <w:pPr>
        <w:spacing w:before="120" w:after="120"/>
        <w:jc w:val="both"/>
      </w:pPr>
      <w:r w:rsidRPr="003B4FDA">
        <w:rPr>
          <w:lang w:eastAsia="fr-FR" w:bidi="fr-FR"/>
        </w:rPr>
        <w:t>La culture de l’automobile à l’américaine qui prend forme avec les « services à l’auto » et les « lave-autos » prend son véritable essor au Québec après 1950, alors que le nombre de véhicules croît régulièr</w:t>
      </w:r>
      <w:r w:rsidRPr="003B4FDA">
        <w:rPr>
          <w:lang w:eastAsia="fr-FR" w:bidi="fr-FR"/>
        </w:rPr>
        <w:t>e</w:t>
      </w:r>
      <w:r w:rsidRPr="003B4FDA">
        <w:rPr>
          <w:lang w:eastAsia="fr-FR" w:bidi="fr-FR"/>
        </w:rPr>
        <w:t>ment : il passe de 287</w:t>
      </w:r>
      <w:r>
        <w:rPr>
          <w:lang w:eastAsia="fr-FR" w:bidi="fr-FR"/>
        </w:rPr>
        <w:t> </w:t>
      </w:r>
      <w:r w:rsidRPr="003B4FDA">
        <w:rPr>
          <w:lang w:eastAsia="fr-FR" w:bidi="fr-FR"/>
        </w:rPr>
        <w:t>657 en 1950 à 1</w:t>
      </w:r>
      <w:r>
        <w:rPr>
          <w:lang w:eastAsia="fr-FR" w:bidi="fr-FR"/>
        </w:rPr>
        <w:t> </w:t>
      </w:r>
      <w:r w:rsidRPr="003B4FDA">
        <w:rPr>
          <w:lang w:eastAsia="fr-FR" w:bidi="fr-FR"/>
        </w:rPr>
        <w:t>485</w:t>
      </w:r>
      <w:r>
        <w:rPr>
          <w:lang w:eastAsia="fr-FR" w:bidi="fr-FR"/>
        </w:rPr>
        <w:t> </w:t>
      </w:r>
      <w:r w:rsidRPr="003B4FDA">
        <w:rPr>
          <w:lang w:eastAsia="fr-FR" w:bidi="fr-FR"/>
        </w:rPr>
        <w:t>757 en 1969</w:t>
      </w:r>
      <w:r>
        <w:rPr>
          <w:lang w:eastAsia="fr-FR" w:bidi="fr-FR"/>
        </w:rPr>
        <w:t> </w:t>
      </w:r>
      <w:r>
        <w:rPr>
          <w:rStyle w:val="Appelnotedebasdep"/>
          <w:lang w:eastAsia="fr-FR" w:bidi="fr-FR"/>
        </w:rPr>
        <w:footnoteReference w:id="487"/>
      </w:r>
      <w:r w:rsidRPr="003B4FDA">
        <w:rPr>
          <w:lang w:eastAsia="fr-FR" w:bidi="fr-FR"/>
        </w:rPr>
        <w:t>. La radio privée qui diffuse la publicité et le palmarès, et qui mousse tout autant le savon que les di</w:t>
      </w:r>
      <w:r w:rsidRPr="003B4FDA">
        <w:rPr>
          <w:lang w:eastAsia="fr-FR" w:bidi="fr-FR"/>
        </w:rPr>
        <w:t>s</w:t>
      </w:r>
      <w:r w:rsidRPr="003B4FDA">
        <w:rPr>
          <w:lang w:eastAsia="fr-FR" w:bidi="fr-FR"/>
        </w:rPr>
        <w:t>ques, dispose de 25% de la puissance émettrice au Canada en 1936, de 70% en 1956</w:t>
      </w:r>
      <w:r>
        <w:rPr>
          <w:lang w:eastAsia="fr-FR" w:bidi="fr-FR"/>
        </w:rPr>
        <w:t> </w:t>
      </w:r>
      <w:r>
        <w:rPr>
          <w:rStyle w:val="Appelnotedebasdep"/>
          <w:lang w:eastAsia="fr-FR" w:bidi="fr-FR"/>
        </w:rPr>
        <w:footnoteReference w:id="488"/>
      </w:r>
      <w:r w:rsidRPr="003B4FDA">
        <w:rPr>
          <w:lang w:eastAsia="fr-FR" w:bidi="fr-FR"/>
        </w:rPr>
        <w:t>. Entre 1950 et 1959, les périod</w:t>
      </w:r>
      <w:r w:rsidRPr="003B4FDA">
        <w:rPr>
          <w:lang w:eastAsia="fr-FR" w:bidi="fr-FR"/>
        </w:rPr>
        <w:t>i</w:t>
      </w:r>
      <w:r w:rsidRPr="003B4FDA">
        <w:rPr>
          <w:lang w:eastAsia="fr-FR" w:bidi="fr-FR"/>
        </w:rPr>
        <w:t>ques et les magazines américains dont le tirage est aux mains de ABC accaparent de 60% à 65% du marché canadien</w:t>
      </w:r>
      <w:r>
        <w:rPr>
          <w:lang w:eastAsia="fr-FR" w:bidi="fr-FR"/>
        </w:rPr>
        <w:t> </w:t>
      </w:r>
      <w:r>
        <w:rPr>
          <w:rStyle w:val="Appelnotedebasdep"/>
          <w:lang w:eastAsia="fr-FR" w:bidi="fr-FR"/>
        </w:rPr>
        <w:footnoteReference w:id="489"/>
      </w:r>
      <w:r w:rsidRPr="003B4FDA">
        <w:rPr>
          <w:lang w:eastAsia="fr-FR" w:bidi="fr-FR"/>
        </w:rPr>
        <w:t>. Que diffuse au Québec Benjamin News par rapport à l’agence de distribution frança</w:t>
      </w:r>
      <w:r w:rsidRPr="003B4FDA">
        <w:rPr>
          <w:lang w:eastAsia="fr-FR" w:bidi="fr-FR"/>
        </w:rPr>
        <w:t>i</w:t>
      </w:r>
      <w:r w:rsidRPr="003B4FDA">
        <w:rPr>
          <w:lang w:eastAsia="fr-FR" w:bidi="fr-FR"/>
        </w:rPr>
        <w:t>se qu’est Périodica ?</w:t>
      </w:r>
    </w:p>
    <w:p w:rsidR="00650B90" w:rsidRDefault="00650B90" w:rsidP="00650B90">
      <w:pPr>
        <w:spacing w:before="120" w:after="120"/>
        <w:jc w:val="both"/>
        <w:rPr>
          <w:lang w:eastAsia="fr-FR" w:bidi="fr-FR"/>
        </w:rPr>
      </w:pPr>
      <w:r w:rsidRPr="003B4FDA">
        <w:rPr>
          <w:lang w:eastAsia="fr-FR" w:bidi="fr-FR"/>
        </w:rPr>
        <w:t>L’américanisation de l’industrie et de la culture cinématograph</w:t>
      </w:r>
      <w:r w:rsidRPr="003B4FDA">
        <w:rPr>
          <w:lang w:eastAsia="fr-FR" w:bidi="fr-FR"/>
        </w:rPr>
        <w:t>i</w:t>
      </w:r>
      <w:r w:rsidRPr="003B4FDA">
        <w:rPr>
          <w:lang w:eastAsia="fr-FR" w:bidi="fr-FR"/>
        </w:rPr>
        <w:t>ques sur le plan international est un processus amorcé depuis la Pr</w:t>
      </w:r>
      <w:r w:rsidRPr="003B4FDA">
        <w:rPr>
          <w:lang w:eastAsia="fr-FR" w:bidi="fr-FR"/>
        </w:rPr>
        <w:t>e</w:t>
      </w:r>
      <w:r w:rsidRPr="003B4FDA">
        <w:rPr>
          <w:lang w:eastAsia="fr-FR" w:bidi="fr-FR"/>
        </w:rPr>
        <w:t>mière Guerre mondiale. De 1946 à 1966, le C</w:t>
      </w:r>
      <w:r w:rsidRPr="003B4FDA">
        <w:rPr>
          <w:lang w:eastAsia="fr-FR" w:bidi="fr-FR"/>
        </w:rPr>
        <w:t>a</w:t>
      </w:r>
      <w:r w:rsidRPr="003B4FDA">
        <w:rPr>
          <w:lang w:eastAsia="fr-FR" w:bidi="fr-FR"/>
        </w:rPr>
        <w:t>nada est le troisième pays importateur de longs métrages am</w:t>
      </w:r>
      <w:r w:rsidRPr="003B4FDA">
        <w:rPr>
          <w:lang w:eastAsia="fr-FR" w:bidi="fr-FR"/>
        </w:rPr>
        <w:t>é</w:t>
      </w:r>
      <w:r w:rsidRPr="003B4FDA">
        <w:rPr>
          <w:lang w:eastAsia="fr-FR" w:bidi="fr-FR"/>
        </w:rPr>
        <w:t>ricains, devancé par l’Irlande et l’Italie (voir le tableau 1). Si l’on observe une période plus longue, de 1946 à 1976, le C</w:t>
      </w:r>
      <w:r w:rsidRPr="003B4FDA">
        <w:rPr>
          <w:lang w:eastAsia="fr-FR" w:bidi="fr-FR"/>
        </w:rPr>
        <w:t>a</w:t>
      </w:r>
      <w:r w:rsidRPr="003B4FDA">
        <w:rPr>
          <w:lang w:eastAsia="fr-FR" w:bidi="fr-FR"/>
        </w:rPr>
        <w:t xml:space="preserve">nada a importé en moyenne des </w:t>
      </w:r>
      <w:r>
        <w:rPr>
          <w:lang w:eastAsia="fr-FR" w:bidi="fr-FR"/>
        </w:rPr>
        <w:t>État</w:t>
      </w:r>
      <w:r w:rsidRPr="003B4FDA">
        <w:rPr>
          <w:lang w:eastAsia="fr-FR" w:bidi="fr-FR"/>
        </w:rPr>
        <w:t>s-Unis plus de la moitié des longs métrages distribués en salle, avec des sommets a</w:t>
      </w:r>
      <w:r w:rsidRPr="003B4FDA">
        <w:rPr>
          <w:lang w:eastAsia="fr-FR" w:bidi="fr-FR"/>
        </w:rPr>
        <w:t>t</w:t>
      </w:r>
      <w:r w:rsidRPr="003B4FDA">
        <w:rPr>
          <w:lang w:eastAsia="fr-FR" w:bidi="fr-FR"/>
        </w:rPr>
        <w:t>teints avant l’arrivée de la télévision en 1952</w:t>
      </w:r>
      <w:r>
        <w:rPr>
          <w:lang w:eastAsia="fr-FR" w:bidi="fr-FR"/>
        </w:rPr>
        <w:t> </w:t>
      </w:r>
      <w:r>
        <w:rPr>
          <w:rStyle w:val="Appelnotedebasdep"/>
          <w:lang w:eastAsia="fr-FR" w:bidi="fr-FR"/>
        </w:rPr>
        <w:footnoteReference w:id="490"/>
      </w:r>
      <w:r w:rsidRPr="003B4FDA">
        <w:rPr>
          <w:lang w:eastAsia="fr-FR" w:bidi="fr-FR"/>
        </w:rPr>
        <w:t>. On ne dispose pas avant 1958 de données ventilées pour le Québec, mais il paraît néa</w:t>
      </w:r>
      <w:r w:rsidRPr="003B4FDA">
        <w:rPr>
          <w:lang w:eastAsia="fr-FR" w:bidi="fr-FR"/>
        </w:rPr>
        <w:t>n</w:t>
      </w:r>
      <w:r w:rsidRPr="003B4FDA">
        <w:rPr>
          <w:lang w:eastAsia="fr-FR" w:bidi="fr-FR"/>
        </w:rPr>
        <w:t>moins vraisemblable que cette moyenne a été lég</w:t>
      </w:r>
      <w:r w:rsidRPr="003B4FDA">
        <w:rPr>
          <w:lang w:eastAsia="fr-FR" w:bidi="fr-FR"/>
        </w:rPr>
        <w:t>è</w:t>
      </w:r>
      <w:r w:rsidRPr="003B4FDA">
        <w:rPr>
          <w:lang w:eastAsia="fr-FR" w:bidi="fr-FR"/>
        </w:rPr>
        <w:t>rement inférieure, compte tenu d’une importation de longs métrages français particuli</w:t>
      </w:r>
      <w:r w:rsidRPr="003B4FDA">
        <w:rPr>
          <w:lang w:eastAsia="fr-FR" w:bidi="fr-FR"/>
        </w:rPr>
        <w:t>è</w:t>
      </w:r>
      <w:r w:rsidRPr="003B4FDA">
        <w:rPr>
          <w:lang w:eastAsia="fr-FR" w:bidi="fr-FR"/>
        </w:rPr>
        <w:t>rement active après 1930. De 1971 à 1981, 34,9% (voir le tableau</w:t>
      </w:r>
      <w:r>
        <w:rPr>
          <w:lang w:eastAsia="fr-FR" w:bidi="fr-FR"/>
        </w:rPr>
        <w:t> </w:t>
      </w:r>
      <w:r w:rsidRPr="003B4FDA">
        <w:rPr>
          <w:lang w:eastAsia="fr-FR" w:bidi="fr-FR"/>
        </w:rPr>
        <w:t xml:space="preserve">2) des longs métrages visés par le Bureau de surveillance du cinéma du Québec viennent des </w:t>
      </w:r>
      <w:r>
        <w:rPr>
          <w:lang w:eastAsia="fr-FR" w:bidi="fr-FR"/>
        </w:rPr>
        <w:t>État</w:t>
      </w:r>
      <w:r w:rsidRPr="003B4FDA">
        <w:rPr>
          <w:lang w:eastAsia="fr-FR" w:bidi="fr-FR"/>
        </w:rPr>
        <w:t xml:space="preserve">s-Unis, c’est-à-dire deux fois et demie les importations de </w:t>
      </w:r>
      <w:r>
        <w:rPr>
          <w:lang w:eastAsia="fr-FR" w:bidi="fr-FR"/>
        </w:rPr>
        <w:t>France </w:t>
      </w:r>
      <w:r>
        <w:rPr>
          <w:rStyle w:val="Appelnotedebasdep"/>
          <w:lang w:eastAsia="fr-FR" w:bidi="fr-FR"/>
        </w:rPr>
        <w:footnoteReference w:id="491"/>
      </w:r>
      <w:r w:rsidRPr="003B4FDA">
        <w:rPr>
          <w:lang w:eastAsia="fr-FR" w:bidi="fr-FR"/>
        </w:rPr>
        <w:t>. De 1958 à 1978, les longs métrages pr</w:t>
      </w:r>
      <w:r w:rsidRPr="003B4FDA">
        <w:rPr>
          <w:lang w:eastAsia="fr-FR" w:bidi="fr-FR"/>
        </w:rPr>
        <w:t>é</w:t>
      </w:r>
      <w:r w:rsidRPr="003B4FDA">
        <w:rPr>
          <w:lang w:eastAsia="fr-FR" w:bidi="fr-FR"/>
        </w:rPr>
        <w:t xml:space="preserve">sentés en primeur à Montréal proviennent en moyenne à 37,3% des États-Unis, à 19,3% de France et à 4,2% du </w:t>
      </w:r>
      <w:r>
        <w:rPr>
          <w:lang w:eastAsia="fr-FR" w:bidi="fr-FR"/>
        </w:rPr>
        <w:t>Canada </w:t>
      </w:r>
      <w:r>
        <w:rPr>
          <w:rStyle w:val="Appelnotedebasdep"/>
          <w:lang w:eastAsia="fr-FR" w:bidi="fr-FR"/>
        </w:rPr>
        <w:footnoteReference w:id="492"/>
      </w:r>
      <w:r w:rsidRPr="003B4FDA">
        <w:rPr>
          <w:lang w:eastAsia="fr-FR" w:bidi="fr-FR"/>
        </w:rPr>
        <w:t>. Quant à l’exploitation commerciale, la concentration américaine dans la pr</w:t>
      </w:r>
      <w:r w:rsidRPr="003B4FDA">
        <w:rPr>
          <w:lang w:eastAsia="fr-FR" w:bidi="fr-FR"/>
        </w:rPr>
        <w:t>o</w:t>
      </w:r>
      <w:r w:rsidRPr="003B4FDA">
        <w:rPr>
          <w:lang w:eastAsia="fr-FR" w:bidi="fr-FR"/>
        </w:rPr>
        <w:t>priété des salles s’est amplifiée. En 1950, quatre compagnies poss</w:t>
      </w:r>
      <w:r w:rsidRPr="003B4FDA">
        <w:rPr>
          <w:lang w:eastAsia="fr-FR" w:bidi="fr-FR"/>
        </w:rPr>
        <w:t>è</w:t>
      </w:r>
      <w:r w:rsidRPr="003B4FDA">
        <w:rPr>
          <w:lang w:eastAsia="fr-FR" w:bidi="fr-FR"/>
        </w:rPr>
        <w:t>dent 50,5% des c</w:t>
      </w:r>
      <w:r w:rsidRPr="003B4FDA">
        <w:rPr>
          <w:lang w:eastAsia="fr-FR" w:bidi="fr-FR"/>
        </w:rPr>
        <w:t>i</w:t>
      </w:r>
      <w:r w:rsidRPr="003B4FDA">
        <w:rPr>
          <w:lang w:eastAsia="fr-FR" w:bidi="fr-FR"/>
        </w:rPr>
        <w:t>némas de Montréal et détiennent 62</w:t>
      </w:r>
      <w:r>
        <w:rPr>
          <w:lang w:eastAsia="fr-FR" w:bidi="fr-FR"/>
        </w:rPr>
        <w:t>%</w:t>
      </w:r>
      <w:r w:rsidRPr="003B4FDA">
        <w:rPr>
          <w:lang w:eastAsia="fr-FR" w:bidi="fr-FR"/>
        </w:rPr>
        <w:t xml:space="preserve"> des sièges disponibles. United Amusements - qui passera sous la direction de Famous Players Can</w:t>
      </w:r>
      <w:r w:rsidRPr="003B4FDA">
        <w:rPr>
          <w:lang w:eastAsia="fr-FR" w:bidi="fr-FR"/>
        </w:rPr>
        <w:t>a</w:t>
      </w:r>
      <w:r w:rsidRPr="003B4FDA">
        <w:rPr>
          <w:lang w:eastAsia="fr-FR" w:bidi="fr-FR"/>
        </w:rPr>
        <w:t>dian Corporation en 1966 et qui sera dorénavant connu sous la raison sociale Les Cinémas unis - possède en</w:t>
      </w:r>
    </w:p>
    <w:p w:rsidR="00650B90" w:rsidRPr="003B4FDA" w:rsidRDefault="00650B90" w:rsidP="00650B90">
      <w:pPr>
        <w:spacing w:before="120" w:after="120"/>
        <w:jc w:val="both"/>
      </w:pPr>
    </w:p>
    <w:p w:rsidR="00650B90" w:rsidRDefault="00650B90" w:rsidP="00650B90">
      <w:pPr>
        <w:pStyle w:val="p"/>
        <w:sectPr w:rsidR="00650B90">
          <w:headerReference w:type="default" r:id="rId25"/>
          <w:pgSz w:w="12240" w:h="15840"/>
          <w:pgMar w:top="1800" w:right="1440" w:bottom="1440" w:left="2160" w:header="720" w:footer="720" w:gutter="720"/>
          <w:cols w:space="720"/>
          <w:titlePg/>
        </w:sectPr>
      </w:pPr>
    </w:p>
    <w:p w:rsidR="00650B90" w:rsidRDefault="00650B90" w:rsidP="00650B90">
      <w:pPr>
        <w:pStyle w:val="p"/>
      </w:pPr>
      <w:r>
        <w:t>[244]</w:t>
      </w:r>
    </w:p>
    <w:p w:rsidR="00650B90" w:rsidRPr="00F332BE" w:rsidRDefault="00650B90" w:rsidP="00650B90">
      <w:pPr>
        <w:spacing w:before="120" w:after="120"/>
        <w:ind w:firstLine="0"/>
        <w:jc w:val="center"/>
        <w:rPr>
          <w:sz w:val="24"/>
        </w:rPr>
      </w:pPr>
      <w:r w:rsidRPr="00F332BE">
        <w:rPr>
          <w:sz w:val="24"/>
          <w:szCs w:val="24"/>
          <w:lang w:eastAsia="fr-FR" w:bidi="fr-FR"/>
        </w:rPr>
        <w:t>TABLEAU 1</w:t>
      </w:r>
    </w:p>
    <w:p w:rsidR="00650B90" w:rsidRPr="00F332BE" w:rsidRDefault="00650B90" w:rsidP="00650B90">
      <w:pPr>
        <w:spacing w:before="120" w:after="120"/>
        <w:ind w:firstLine="0"/>
        <w:jc w:val="center"/>
        <w:rPr>
          <w:sz w:val="24"/>
        </w:rPr>
      </w:pPr>
      <w:r w:rsidRPr="00F332BE">
        <w:rPr>
          <w:sz w:val="24"/>
          <w:szCs w:val="24"/>
          <w:lang w:eastAsia="fr-FR" w:bidi="fr-FR"/>
        </w:rPr>
        <w:t>Divers pays, longs métrages importés des États-Unis, en pource</w:t>
      </w:r>
      <w:r w:rsidRPr="00F332BE">
        <w:rPr>
          <w:sz w:val="24"/>
          <w:szCs w:val="24"/>
          <w:lang w:eastAsia="fr-FR" w:bidi="fr-FR"/>
        </w:rPr>
        <w:t>n</w:t>
      </w:r>
      <w:r w:rsidRPr="00F332BE">
        <w:rPr>
          <w:sz w:val="24"/>
          <w:szCs w:val="24"/>
          <w:lang w:eastAsia="fr-FR" w:bidi="fr-FR"/>
        </w:rPr>
        <w:t>tage (1946-1967)</w:t>
      </w:r>
    </w:p>
    <w:p w:rsidR="00650B90" w:rsidRDefault="00650B90" w:rsidP="00650B90">
      <w:pPr>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489"/>
        <w:gridCol w:w="635"/>
        <w:gridCol w:w="636"/>
        <w:gridCol w:w="636"/>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650B90" w:rsidRPr="007A0604">
        <w:trPr>
          <w:cantSplit/>
          <w:trHeight w:val="1340"/>
        </w:trPr>
        <w:tc>
          <w:tcPr>
            <w:tcW w:w="2574" w:type="dxa"/>
            <w:shd w:val="clear" w:color="auto" w:fill="EEECE1"/>
            <w:vAlign w:val="center"/>
          </w:tcPr>
          <w:p w:rsidR="00650B90" w:rsidRPr="007A0604" w:rsidRDefault="00650B90" w:rsidP="00650B90">
            <w:pPr>
              <w:ind w:firstLine="0"/>
              <w:rPr>
                <w:rFonts w:eastAsia="Times"/>
                <w:sz w:val="24"/>
              </w:rPr>
            </w:pPr>
            <w:r w:rsidRPr="007A0604">
              <w:rPr>
                <w:rFonts w:eastAsia="Times"/>
                <w:sz w:val="24"/>
              </w:rPr>
              <w:t>PAYS</w:t>
            </w:r>
          </w:p>
        </w:tc>
        <w:tc>
          <w:tcPr>
            <w:tcW w:w="645"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1946</w:t>
            </w:r>
          </w:p>
        </w:tc>
        <w:tc>
          <w:tcPr>
            <w:tcW w:w="645"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1947</w:t>
            </w:r>
          </w:p>
        </w:tc>
        <w:tc>
          <w:tcPr>
            <w:tcW w:w="645"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1948</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1949</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1950</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1951</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1952</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1953</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1954</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1955</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1956</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1957</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1958</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1959</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1960</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1961</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1962</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1963</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1964</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1965</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1966</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1967</w:t>
            </w:r>
          </w:p>
        </w:tc>
        <w:tc>
          <w:tcPr>
            <w:tcW w:w="646" w:type="dxa"/>
            <w:shd w:val="clear" w:color="auto" w:fill="EEECE1"/>
            <w:textDirection w:val="btLr"/>
            <w:vAlign w:val="center"/>
          </w:tcPr>
          <w:p w:rsidR="00650B90" w:rsidRPr="007A0604" w:rsidRDefault="00650B90" w:rsidP="00650B90">
            <w:pPr>
              <w:ind w:left="113" w:right="113" w:firstLine="0"/>
              <w:rPr>
                <w:rFonts w:eastAsia="Times"/>
                <w:sz w:val="24"/>
              </w:rPr>
            </w:pPr>
            <w:r w:rsidRPr="007A0604">
              <w:rPr>
                <w:rFonts w:eastAsia="Times"/>
                <w:sz w:val="24"/>
              </w:rPr>
              <w:t>Moyenne</w:t>
            </w:r>
          </w:p>
        </w:tc>
      </w:tr>
      <w:tr w:rsidR="00650B90" w:rsidRPr="007A0604">
        <w:tc>
          <w:tcPr>
            <w:tcW w:w="2574" w:type="dxa"/>
          </w:tcPr>
          <w:p w:rsidR="00650B90" w:rsidRPr="007A0604" w:rsidRDefault="00650B90" w:rsidP="00650B90">
            <w:pPr>
              <w:spacing w:before="40" w:after="40"/>
              <w:ind w:firstLine="0"/>
              <w:rPr>
                <w:rFonts w:eastAsia="Times"/>
                <w:sz w:val="24"/>
              </w:rPr>
            </w:pPr>
            <w:r w:rsidRPr="007A0604">
              <w:rPr>
                <w:rFonts w:eastAsia="Times"/>
                <w:sz w:val="24"/>
              </w:rPr>
              <w:t>Irlande*</w:t>
            </w: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87</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83</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79</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65</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75</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69</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69</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67</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65</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50</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55</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54</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52</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60</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59</w:t>
            </w: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58</w:t>
            </w: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r w:rsidRPr="007A0604">
              <w:rPr>
                <w:rFonts w:eastAsia="Times"/>
                <w:sz w:val="24"/>
              </w:rPr>
              <w:t>65</w:t>
            </w:r>
          </w:p>
        </w:tc>
      </w:tr>
      <w:tr w:rsidR="00650B90" w:rsidRPr="007A0604">
        <w:tc>
          <w:tcPr>
            <w:tcW w:w="2574" w:type="dxa"/>
          </w:tcPr>
          <w:p w:rsidR="00650B90" w:rsidRPr="007A0604" w:rsidRDefault="00650B90" w:rsidP="00650B90">
            <w:pPr>
              <w:spacing w:before="40" w:after="40"/>
              <w:ind w:firstLine="0"/>
              <w:rPr>
                <w:rFonts w:eastAsia="Times"/>
              </w:rPr>
            </w:pPr>
            <w:r w:rsidRPr="007A0604">
              <w:rPr>
                <w:rFonts w:eastAsia="Times"/>
                <w:sz w:val="24"/>
              </w:rPr>
              <w:t>Italie</w:t>
            </w:r>
          </w:p>
        </w:tc>
        <w:tc>
          <w:tcPr>
            <w:tcW w:w="645" w:type="dxa"/>
          </w:tcPr>
          <w:p w:rsidR="00650B90" w:rsidRPr="007A0604" w:rsidRDefault="00650B90" w:rsidP="00650B90">
            <w:pPr>
              <w:spacing w:before="40" w:after="40"/>
              <w:ind w:firstLine="0"/>
              <w:rPr>
                <w:rFonts w:eastAsia="Times"/>
              </w:rPr>
            </w:pPr>
            <w:r w:rsidRPr="007A0604">
              <w:rPr>
                <w:rFonts w:eastAsia="Times"/>
                <w:sz w:val="24"/>
              </w:rPr>
              <w:t>70</w:t>
            </w:r>
          </w:p>
        </w:tc>
        <w:tc>
          <w:tcPr>
            <w:tcW w:w="645" w:type="dxa"/>
          </w:tcPr>
          <w:p w:rsidR="00650B90" w:rsidRPr="007A0604" w:rsidRDefault="00650B90" w:rsidP="00650B90">
            <w:pPr>
              <w:spacing w:before="40" w:after="40"/>
              <w:ind w:firstLine="0"/>
              <w:rPr>
                <w:rFonts w:eastAsia="Times"/>
              </w:rPr>
            </w:pPr>
            <w:r w:rsidRPr="007A0604">
              <w:rPr>
                <w:rFonts w:eastAsia="Times"/>
                <w:sz w:val="24"/>
              </w:rPr>
              <w:t>64</w:t>
            </w:r>
          </w:p>
        </w:tc>
        <w:tc>
          <w:tcPr>
            <w:tcW w:w="645" w:type="dxa"/>
          </w:tcPr>
          <w:p w:rsidR="00650B90" w:rsidRPr="007A0604" w:rsidRDefault="00650B90" w:rsidP="00650B90">
            <w:pPr>
              <w:spacing w:before="40" w:after="40"/>
              <w:ind w:firstLine="0"/>
              <w:rPr>
                <w:rFonts w:eastAsia="Times"/>
              </w:rPr>
            </w:pPr>
            <w:r w:rsidRPr="007A0604">
              <w:rPr>
                <w:rFonts w:eastAsia="Times"/>
                <w:sz w:val="24"/>
              </w:rPr>
              <w:t>76</w:t>
            </w:r>
          </w:p>
        </w:tc>
        <w:tc>
          <w:tcPr>
            <w:tcW w:w="646" w:type="dxa"/>
          </w:tcPr>
          <w:p w:rsidR="00650B90" w:rsidRPr="007A0604" w:rsidRDefault="00650B90" w:rsidP="00650B90">
            <w:pPr>
              <w:spacing w:before="40" w:after="40"/>
              <w:ind w:firstLine="0"/>
              <w:rPr>
                <w:rFonts w:eastAsia="Times"/>
              </w:rPr>
            </w:pPr>
            <w:r w:rsidRPr="007A0604">
              <w:rPr>
                <w:rFonts w:eastAsia="Times"/>
                <w:sz w:val="24"/>
              </w:rPr>
              <w:t>75</w:t>
            </w:r>
          </w:p>
        </w:tc>
        <w:tc>
          <w:tcPr>
            <w:tcW w:w="646" w:type="dxa"/>
          </w:tcPr>
          <w:p w:rsidR="00650B90" w:rsidRPr="007A0604" w:rsidRDefault="00650B90" w:rsidP="00650B90">
            <w:pPr>
              <w:spacing w:before="40" w:after="40"/>
              <w:ind w:firstLine="0"/>
              <w:rPr>
                <w:rFonts w:eastAsia="Times"/>
              </w:rPr>
            </w:pPr>
            <w:r w:rsidRPr="007A0604">
              <w:rPr>
                <w:rFonts w:eastAsia="Times"/>
                <w:sz w:val="24"/>
              </w:rPr>
              <w:t>73</w:t>
            </w:r>
          </w:p>
        </w:tc>
        <w:tc>
          <w:tcPr>
            <w:tcW w:w="646" w:type="dxa"/>
          </w:tcPr>
          <w:p w:rsidR="00650B90" w:rsidRPr="007A0604" w:rsidRDefault="00650B90" w:rsidP="00650B90">
            <w:pPr>
              <w:spacing w:before="40" w:after="40"/>
              <w:ind w:firstLine="0"/>
              <w:rPr>
                <w:rFonts w:eastAsia="Times"/>
              </w:rPr>
            </w:pPr>
            <w:r w:rsidRPr="007A0604">
              <w:rPr>
                <w:rFonts w:eastAsia="Times"/>
                <w:sz w:val="24"/>
              </w:rPr>
              <w:t>67</w:t>
            </w:r>
          </w:p>
        </w:tc>
        <w:tc>
          <w:tcPr>
            <w:tcW w:w="646" w:type="dxa"/>
          </w:tcPr>
          <w:p w:rsidR="00650B90" w:rsidRPr="007A0604" w:rsidRDefault="00650B90" w:rsidP="00650B90">
            <w:pPr>
              <w:spacing w:before="40" w:after="40"/>
              <w:ind w:firstLine="0"/>
              <w:rPr>
                <w:rFonts w:eastAsia="Times"/>
              </w:rPr>
            </w:pPr>
            <w:r w:rsidRPr="007A0604">
              <w:rPr>
                <w:rFonts w:eastAsia="Times"/>
                <w:sz w:val="24"/>
              </w:rPr>
              <w:t>62</w:t>
            </w:r>
          </w:p>
        </w:tc>
        <w:tc>
          <w:tcPr>
            <w:tcW w:w="646" w:type="dxa"/>
          </w:tcPr>
          <w:p w:rsidR="00650B90" w:rsidRPr="007A0604" w:rsidRDefault="00650B90" w:rsidP="00650B90">
            <w:pPr>
              <w:spacing w:before="40" w:after="40"/>
              <w:ind w:firstLine="0"/>
              <w:rPr>
                <w:rFonts w:eastAsia="Times"/>
              </w:rPr>
            </w:pPr>
            <w:r w:rsidRPr="007A0604">
              <w:rPr>
                <w:rFonts w:eastAsia="Times"/>
                <w:sz w:val="24"/>
              </w:rPr>
              <w:t>62</w:t>
            </w:r>
          </w:p>
        </w:tc>
        <w:tc>
          <w:tcPr>
            <w:tcW w:w="646" w:type="dxa"/>
          </w:tcPr>
          <w:p w:rsidR="00650B90" w:rsidRPr="007A0604" w:rsidRDefault="00650B90" w:rsidP="00650B90">
            <w:pPr>
              <w:spacing w:before="40" w:after="40"/>
              <w:ind w:firstLine="0"/>
              <w:rPr>
                <w:rFonts w:eastAsia="Times"/>
              </w:rPr>
            </w:pPr>
            <w:r w:rsidRPr="007A0604">
              <w:rPr>
                <w:rFonts w:eastAsia="Times"/>
                <w:sz w:val="24"/>
              </w:rPr>
              <w:t>68</w:t>
            </w:r>
          </w:p>
        </w:tc>
        <w:tc>
          <w:tcPr>
            <w:tcW w:w="646" w:type="dxa"/>
          </w:tcPr>
          <w:p w:rsidR="00650B90" w:rsidRPr="007A0604" w:rsidRDefault="00650B90" w:rsidP="00650B90">
            <w:pPr>
              <w:spacing w:before="40" w:after="40"/>
              <w:ind w:firstLine="0"/>
              <w:rPr>
                <w:rFonts w:eastAsia="Times"/>
              </w:rPr>
            </w:pPr>
            <w:r w:rsidRPr="007A0604">
              <w:rPr>
                <w:rFonts w:eastAsia="Times"/>
                <w:sz w:val="24"/>
              </w:rPr>
              <w:t>66</w:t>
            </w:r>
          </w:p>
        </w:tc>
        <w:tc>
          <w:tcPr>
            <w:tcW w:w="646" w:type="dxa"/>
          </w:tcPr>
          <w:p w:rsidR="00650B90" w:rsidRPr="007A0604" w:rsidRDefault="00650B90" w:rsidP="00650B90">
            <w:pPr>
              <w:spacing w:before="40" w:after="40"/>
              <w:ind w:firstLine="0"/>
              <w:rPr>
                <w:rFonts w:eastAsia="Times"/>
              </w:rPr>
            </w:pPr>
            <w:r w:rsidRPr="007A0604">
              <w:rPr>
                <w:rFonts w:eastAsia="Times"/>
                <w:sz w:val="24"/>
              </w:rPr>
              <w:t>63</w:t>
            </w:r>
          </w:p>
        </w:tc>
        <w:tc>
          <w:tcPr>
            <w:tcW w:w="646" w:type="dxa"/>
          </w:tcPr>
          <w:p w:rsidR="00650B90" w:rsidRPr="007A0604" w:rsidRDefault="00650B90" w:rsidP="00650B90">
            <w:pPr>
              <w:spacing w:before="40" w:after="40"/>
              <w:ind w:firstLine="0"/>
              <w:rPr>
                <w:rFonts w:eastAsia="Times"/>
              </w:rPr>
            </w:pPr>
            <w:r w:rsidRPr="007A0604">
              <w:rPr>
                <w:rFonts w:eastAsia="Times"/>
                <w:sz w:val="24"/>
              </w:rPr>
              <w:t>65</w:t>
            </w:r>
          </w:p>
        </w:tc>
        <w:tc>
          <w:tcPr>
            <w:tcW w:w="646" w:type="dxa"/>
          </w:tcPr>
          <w:p w:rsidR="00650B90" w:rsidRPr="007A0604" w:rsidRDefault="00650B90" w:rsidP="00650B90">
            <w:pPr>
              <w:spacing w:before="40" w:after="40"/>
              <w:ind w:firstLine="0"/>
              <w:rPr>
                <w:rFonts w:eastAsia="Times"/>
              </w:rPr>
            </w:pPr>
            <w:r w:rsidRPr="007A0604">
              <w:rPr>
                <w:rFonts w:eastAsia="Times"/>
                <w:sz w:val="24"/>
              </w:rPr>
              <w:t>64</w:t>
            </w:r>
          </w:p>
        </w:tc>
        <w:tc>
          <w:tcPr>
            <w:tcW w:w="646" w:type="dxa"/>
          </w:tcPr>
          <w:p w:rsidR="00650B90" w:rsidRPr="007A0604" w:rsidRDefault="00650B90" w:rsidP="00650B90">
            <w:pPr>
              <w:spacing w:before="40" w:after="40"/>
              <w:ind w:firstLine="0"/>
              <w:rPr>
                <w:rFonts w:eastAsia="Times"/>
              </w:rPr>
            </w:pPr>
            <w:r w:rsidRPr="007A0604">
              <w:rPr>
                <w:rFonts w:eastAsia="Times"/>
                <w:sz w:val="24"/>
              </w:rPr>
              <w:t>54</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47</w:t>
            </w:r>
          </w:p>
        </w:tc>
        <w:tc>
          <w:tcPr>
            <w:tcW w:w="646" w:type="dxa"/>
          </w:tcPr>
          <w:p w:rsidR="00650B90" w:rsidRPr="007A0604" w:rsidRDefault="00650B90" w:rsidP="00650B90">
            <w:pPr>
              <w:spacing w:before="40" w:after="40"/>
              <w:ind w:firstLine="0"/>
              <w:rPr>
                <w:rFonts w:eastAsia="Times"/>
              </w:rPr>
            </w:pPr>
            <w:r w:rsidRPr="007A0604">
              <w:rPr>
                <w:rFonts w:eastAsia="Times"/>
                <w:sz w:val="24"/>
              </w:rPr>
              <w:t>51</w:t>
            </w:r>
          </w:p>
        </w:tc>
        <w:tc>
          <w:tcPr>
            <w:tcW w:w="646" w:type="dxa"/>
          </w:tcPr>
          <w:p w:rsidR="00650B90" w:rsidRPr="007A0604" w:rsidRDefault="00650B90" w:rsidP="00650B90">
            <w:pPr>
              <w:spacing w:before="40" w:after="40"/>
              <w:ind w:firstLine="0"/>
              <w:rPr>
                <w:rFonts w:eastAsia="Times"/>
              </w:rPr>
            </w:pPr>
            <w:r w:rsidRPr="007A0604">
              <w:rPr>
                <w:rFonts w:eastAsia="Times"/>
                <w:sz w:val="24"/>
              </w:rPr>
              <w:t>56</w:t>
            </w:r>
          </w:p>
        </w:tc>
        <w:tc>
          <w:tcPr>
            <w:tcW w:w="646" w:type="dxa"/>
          </w:tcPr>
          <w:p w:rsidR="00650B90" w:rsidRPr="007A0604" w:rsidRDefault="00650B90" w:rsidP="00650B90">
            <w:pPr>
              <w:spacing w:before="40" w:after="40"/>
              <w:ind w:firstLine="0"/>
              <w:rPr>
                <w:rFonts w:eastAsia="Times"/>
              </w:rPr>
            </w:pPr>
            <w:r w:rsidRPr="007A0604">
              <w:rPr>
                <w:rFonts w:eastAsia="Times"/>
                <w:sz w:val="24"/>
              </w:rPr>
              <w:t>52</w:t>
            </w:r>
          </w:p>
        </w:tc>
        <w:tc>
          <w:tcPr>
            <w:tcW w:w="646" w:type="dxa"/>
          </w:tcPr>
          <w:p w:rsidR="00650B90" w:rsidRPr="007A0604" w:rsidRDefault="00650B90" w:rsidP="00650B90">
            <w:pPr>
              <w:spacing w:before="40" w:after="40"/>
              <w:ind w:firstLine="0"/>
              <w:rPr>
                <w:rFonts w:eastAsia="Times"/>
              </w:rPr>
            </w:pPr>
            <w:r w:rsidRPr="007A0604">
              <w:rPr>
                <w:rFonts w:eastAsia="Times"/>
                <w:sz w:val="24"/>
              </w:rPr>
              <w:t>52</w:t>
            </w:r>
          </w:p>
        </w:tc>
        <w:tc>
          <w:tcPr>
            <w:tcW w:w="646" w:type="dxa"/>
          </w:tcPr>
          <w:p w:rsidR="00650B90" w:rsidRPr="007A0604" w:rsidRDefault="00650B90" w:rsidP="00650B90">
            <w:pPr>
              <w:spacing w:before="40" w:after="40"/>
              <w:ind w:firstLine="0"/>
              <w:rPr>
                <w:rFonts w:eastAsia="Times"/>
              </w:rPr>
            </w:pPr>
            <w:r w:rsidRPr="007A0604">
              <w:rPr>
                <w:rFonts w:eastAsia="Times"/>
                <w:sz w:val="24"/>
              </w:rPr>
              <w:t>58</w:t>
            </w:r>
          </w:p>
        </w:tc>
        <w:tc>
          <w:tcPr>
            <w:tcW w:w="646" w:type="dxa"/>
          </w:tcPr>
          <w:p w:rsidR="00650B90" w:rsidRPr="007A0604" w:rsidRDefault="00650B90" w:rsidP="00650B90">
            <w:pPr>
              <w:spacing w:before="40" w:after="40"/>
              <w:ind w:firstLine="0"/>
              <w:rPr>
                <w:rFonts w:eastAsia="Times"/>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61</w:t>
            </w:r>
          </w:p>
        </w:tc>
      </w:tr>
      <w:tr w:rsidR="00650B90" w:rsidRPr="007A0604">
        <w:tc>
          <w:tcPr>
            <w:tcW w:w="2574" w:type="dxa"/>
          </w:tcPr>
          <w:p w:rsidR="00650B90" w:rsidRPr="007A0604" w:rsidRDefault="00650B90" w:rsidP="00650B90">
            <w:pPr>
              <w:spacing w:before="40" w:after="40"/>
              <w:ind w:firstLine="0"/>
              <w:rPr>
                <w:rFonts w:eastAsia="Times"/>
              </w:rPr>
            </w:pPr>
            <w:r w:rsidRPr="007A0604">
              <w:rPr>
                <w:rFonts w:eastAsia="Times"/>
                <w:sz w:val="24"/>
              </w:rPr>
              <w:t>Danemark*</w:t>
            </w:r>
          </w:p>
        </w:tc>
        <w:tc>
          <w:tcPr>
            <w:tcW w:w="645" w:type="dxa"/>
          </w:tcPr>
          <w:p w:rsidR="00650B90" w:rsidRPr="007A0604" w:rsidRDefault="00650B90" w:rsidP="00650B90">
            <w:pPr>
              <w:spacing w:before="40" w:after="40"/>
              <w:ind w:firstLine="0"/>
              <w:rPr>
                <w:rFonts w:eastAsia="Times"/>
              </w:rPr>
            </w:pPr>
          </w:p>
        </w:tc>
        <w:tc>
          <w:tcPr>
            <w:tcW w:w="645" w:type="dxa"/>
          </w:tcPr>
          <w:p w:rsidR="00650B90" w:rsidRPr="007A0604" w:rsidRDefault="00650B90" w:rsidP="00650B90">
            <w:pPr>
              <w:spacing w:before="40" w:after="40"/>
              <w:ind w:firstLine="0"/>
              <w:rPr>
                <w:rFonts w:eastAsia="Times"/>
              </w:rPr>
            </w:pPr>
            <w:r w:rsidRPr="007A0604">
              <w:rPr>
                <w:rFonts w:eastAsia="Times"/>
                <w:sz w:val="24"/>
              </w:rPr>
              <w:t>44</w:t>
            </w:r>
          </w:p>
        </w:tc>
        <w:tc>
          <w:tcPr>
            <w:tcW w:w="645" w:type="dxa"/>
          </w:tcPr>
          <w:p w:rsidR="00650B90" w:rsidRPr="007A0604" w:rsidRDefault="00650B90" w:rsidP="00650B90">
            <w:pPr>
              <w:spacing w:before="40" w:after="40"/>
              <w:ind w:firstLine="0"/>
              <w:rPr>
                <w:rFonts w:eastAsia="Times"/>
              </w:rPr>
            </w:pPr>
            <w:r w:rsidRPr="007A0604">
              <w:rPr>
                <w:rFonts w:eastAsia="Times"/>
                <w:sz w:val="24"/>
              </w:rPr>
              <w:t>55</w:t>
            </w:r>
          </w:p>
        </w:tc>
        <w:tc>
          <w:tcPr>
            <w:tcW w:w="646" w:type="dxa"/>
          </w:tcPr>
          <w:p w:rsidR="00650B90" w:rsidRPr="007A0604" w:rsidRDefault="00650B90" w:rsidP="00650B90">
            <w:pPr>
              <w:spacing w:before="40" w:after="40"/>
              <w:ind w:firstLine="0"/>
              <w:rPr>
                <w:rFonts w:eastAsia="Times"/>
              </w:rPr>
            </w:pPr>
            <w:r w:rsidRPr="007A0604">
              <w:rPr>
                <w:rFonts w:eastAsia="Times"/>
                <w:sz w:val="24"/>
              </w:rPr>
              <w:t>77</w:t>
            </w:r>
          </w:p>
        </w:tc>
        <w:tc>
          <w:tcPr>
            <w:tcW w:w="646" w:type="dxa"/>
          </w:tcPr>
          <w:p w:rsidR="00650B90" w:rsidRPr="007A0604" w:rsidRDefault="00650B90" w:rsidP="00650B90">
            <w:pPr>
              <w:spacing w:before="40" w:after="40"/>
              <w:ind w:firstLine="0"/>
              <w:rPr>
                <w:rFonts w:eastAsia="Times"/>
              </w:rPr>
            </w:pPr>
            <w:r w:rsidRPr="007A0604">
              <w:rPr>
                <w:rFonts w:eastAsia="Times"/>
                <w:sz w:val="24"/>
              </w:rPr>
              <w:t>75</w:t>
            </w:r>
          </w:p>
        </w:tc>
        <w:tc>
          <w:tcPr>
            <w:tcW w:w="646" w:type="dxa"/>
          </w:tcPr>
          <w:p w:rsidR="00650B90" w:rsidRPr="007A0604" w:rsidRDefault="00650B90" w:rsidP="00650B90">
            <w:pPr>
              <w:spacing w:before="40" w:after="40"/>
              <w:ind w:firstLine="0"/>
              <w:rPr>
                <w:rFonts w:eastAsia="Times"/>
              </w:rPr>
            </w:pPr>
            <w:r w:rsidRPr="007A0604">
              <w:rPr>
                <w:rFonts w:eastAsia="Times"/>
                <w:sz w:val="24"/>
              </w:rPr>
              <w:t>71</w:t>
            </w:r>
          </w:p>
        </w:tc>
        <w:tc>
          <w:tcPr>
            <w:tcW w:w="646" w:type="dxa"/>
          </w:tcPr>
          <w:p w:rsidR="00650B90" w:rsidRPr="007A0604" w:rsidRDefault="00650B90" w:rsidP="00650B90">
            <w:pPr>
              <w:spacing w:before="40" w:after="40"/>
              <w:ind w:firstLine="0"/>
              <w:rPr>
                <w:rFonts w:eastAsia="Times"/>
              </w:rPr>
            </w:pPr>
            <w:r w:rsidRPr="007A0604">
              <w:rPr>
                <w:rFonts w:eastAsia="Times"/>
                <w:sz w:val="24"/>
              </w:rPr>
              <w:t>69</w:t>
            </w:r>
          </w:p>
        </w:tc>
        <w:tc>
          <w:tcPr>
            <w:tcW w:w="646" w:type="dxa"/>
          </w:tcPr>
          <w:p w:rsidR="00650B90" w:rsidRPr="007A0604" w:rsidRDefault="00650B90" w:rsidP="00650B90">
            <w:pPr>
              <w:spacing w:before="40" w:after="40"/>
              <w:ind w:firstLine="0"/>
              <w:rPr>
                <w:rFonts w:eastAsia="Times"/>
              </w:rPr>
            </w:pPr>
            <w:r w:rsidRPr="007A0604">
              <w:rPr>
                <w:rFonts w:eastAsia="Times"/>
                <w:sz w:val="24"/>
              </w:rPr>
              <w:t>66</w:t>
            </w:r>
          </w:p>
        </w:tc>
        <w:tc>
          <w:tcPr>
            <w:tcW w:w="646" w:type="dxa"/>
          </w:tcPr>
          <w:p w:rsidR="00650B90" w:rsidRPr="007A0604" w:rsidRDefault="00650B90" w:rsidP="00650B90">
            <w:pPr>
              <w:spacing w:before="40" w:after="40"/>
              <w:ind w:firstLine="0"/>
              <w:rPr>
                <w:rFonts w:eastAsia="Times"/>
              </w:rPr>
            </w:pPr>
            <w:r w:rsidRPr="007A0604">
              <w:rPr>
                <w:rFonts w:eastAsia="Times"/>
                <w:sz w:val="24"/>
              </w:rPr>
              <w:t>65</w:t>
            </w:r>
          </w:p>
        </w:tc>
        <w:tc>
          <w:tcPr>
            <w:tcW w:w="646" w:type="dxa"/>
          </w:tcPr>
          <w:p w:rsidR="00650B90" w:rsidRPr="007A0604" w:rsidRDefault="00650B90" w:rsidP="00650B90">
            <w:pPr>
              <w:spacing w:before="40" w:after="40"/>
              <w:ind w:firstLine="0"/>
              <w:rPr>
                <w:rFonts w:eastAsia="Times"/>
              </w:rPr>
            </w:pPr>
            <w:r w:rsidRPr="007A0604">
              <w:rPr>
                <w:rFonts w:eastAsia="Times"/>
                <w:sz w:val="24"/>
              </w:rPr>
              <w:t>53</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17</w:t>
            </w:r>
          </w:p>
        </w:tc>
        <w:tc>
          <w:tcPr>
            <w:tcW w:w="646" w:type="dxa"/>
          </w:tcPr>
          <w:p w:rsidR="00650B90" w:rsidRPr="007A0604" w:rsidRDefault="00650B90" w:rsidP="00650B90">
            <w:pPr>
              <w:spacing w:before="40" w:after="40"/>
              <w:ind w:firstLine="0"/>
              <w:rPr>
                <w:rFonts w:eastAsia="Times"/>
              </w:rPr>
            </w:pPr>
            <w:r w:rsidRPr="007A0604">
              <w:rPr>
                <w:rFonts w:eastAsia="Times"/>
                <w:sz w:val="24"/>
              </w:rPr>
              <w:t>44</w:t>
            </w:r>
          </w:p>
        </w:tc>
        <w:tc>
          <w:tcPr>
            <w:tcW w:w="646" w:type="dxa"/>
          </w:tcPr>
          <w:p w:rsidR="00650B90" w:rsidRPr="007A0604" w:rsidRDefault="00650B90" w:rsidP="00650B90">
            <w:pPr>
              <w:spacing w:before="40" w:after="40"/>
              <w:ind w:firstLine="0"/>
              <w:rPr>
                <w:rFonts w:eastAsia="Times"/>
              </w:rPr>
            </w:pPr>
            <w:r w:rsidRPr="007A0604">
              <w:rPr>
                <w:rFonts w:eastAsia="Times"/>
                <w:sz w:val="24"/>
              </w:rPr>
              <w:t>58</w:t>
            </w:r>
          </w:p>
        </w:tc>
        <w:tc>
          <w:tcPr>
            <w:tcW w:w="646" w:type="dxa"/>
          </w:tcPr>
          <w:p w:rsidR="00650B90" w:rsidRPr="007A0604" w:rsidRDefault="00650B90" w:rsidP="00650B90">
            <w:pPr>
              <w:spacing w:before="40" w:after="40"/>
              <w:ind w:firstLine="0"/>
              <w:rPr>
                <w:rFonts w:eastAsia="Times"/>
              </w:rPr>
            </w:pPr>
            <w:r w:rsidRPr="007A0604">
              <w:rPr>
                <w:rFonts w:eastAsia="Times"/>
                <w:sz w:val="24"/>
              </w:rPr>
              <w:t>58</w:t>
            </w:r>
          </w:p>
        </w:tc>
        <w:tc>
          <w:tcPr>
            <w:tcW w:w="646" w:type="dxa"/>
          </w:tcPr>
          <w:p w:rsidR="00650B90" w:rsidRPr="007A0604" w:rsidRDefault="00650B90" w:rsidP="00650B90">
            <w:pPr>
              <w:spacing w:before="40" w:after="40"/>
              <w:ind w:firstLine="0"/>
              <w:rPr>
                <w:rFonts w:eastAsia="Times"/>
              </w:rPr>
            </w:pPr>
            <w:r w:rsidRPr="007A0604">
              <w:rPr>
                <w:rFonts w:eastAsia="Times"/>
                <w:sz w:val="24"/>
              </w:rPr>
              <w:t>52</w:t>
            </w:r>
          </w:p>
        </w:tc>
        <w:tc>
          <w:tcPr>
            <w:tcW w:w="646" w:type="dxa"/>
          </w:tcPr>
          <w:p w:rsidR="00650B90" w:rsidRPr="007A0604" w:rsidRDefault="00650B90" w:rsidP="00650B90">
            <w:pPr>
              <w:spacing w:before="40" w:after="40"/>
              <w:ind w:firstLine="0"/>
              <w:rPr>
                <w:rFonts w:eastAsia="Times"/>
              </w:rPr>
            </w:pPr>
            <w:r w:rsidRPr="007A0604">
              <w:rPr>
                <w:rFonts w:eastAsia="Times"/>
                <w:sz w:val="24"/>
              </w:rPr>
              <w:t>51</w:t>
            </w:r>
          </w:p>
        </w:tc>
        <w:tc>
          <w:tcPr>
            <w:tcW w:w="646" w:type="dxa"/>
          </w:tcPr>
          <w:p w:rsidR="00650B90" w:rsidRPr="007A0604" w:rsidRDefault="00650B90" w:rsidP="00650B90">
            <w:pPr>
              <w:spacing w:before="40" w:after="40"/>
              <w:ind w:firstLine="0"/>
              <w:rPr>
                <w:rFonts w:eastAsia="Times"/>
              </w:rPr>
            </w:pPr>
            <w:r w:rsidRPr="007A0604">
              <w:rPr>
                <w:rFonts w:eastAsia="Times"/>
                <w:sz w:val="24"/>
              </w:rPr>
              <w:t>45</w:t>
            </w: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50</w:t>
            </w:r>
          </w:p>
        </w:tc>
        <w:tc>
          <w:tcPr>
            <w:tcW w:w="646" w:type="dxa"/>
          </w:tcPr>
          <w:p w:rsidR="00650B90" w:rsidRPr="007A0604" w:rsidRDefault="00650B90" w:rsidP="00650B90">
            <w:pPr>
              <w:spacing w:before="40" w:after="40"/>
              <w:ind w:firstLine="0"/>
              <w:rPr>
                <w:rFonts w:eastAsia="Times"/>
              </w:rPr>
            </w:pPr>
            <w:r w:rsidRPr="007A0604">
              <w:rPr>
                <w:rFonts w:eastAsia="Times"/>
                <w:sz w:val="24"/>
              </w:rPr>
              <w:t>46</w:t>
            </w: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54</w:t>
            </w:r>
          </w:p>
        </w:tc>
      </w:tr>
      <w:tr w:rsidR="00650B90" w:rsidRPr="007A0604">
        <w:tc>
          <w:tcPr>
            <w:tcW w:w="2574" w:type="dxa"/>
          </w:tcPr>
          <w:p w:rsidR="00650B90" w:rsidRPr="007A0604" w:rsidRDefault="00650B90" w:rsidP="00650B90">
            <w:pPr>
              <w:spacing w:before="40" w:after="40"/>
              <w:ind w:firstLine="0"/>
              <w:rPr>
                <w:rFonts w:eastAsia="Times"/>
              </w:rPr>
            </w:pPr>
            <w:r w:rsidRPr="007A0604">
              <w:rPr>
                <w:rFonts w:eastAsia="Times"/>
                <w:sz w:val="24"/>
              </w:rPr>
              <w:t>Canada</w:t>
            </w:r>
          </w:p>
        </w:tc>
        <w:tc>
          <w:tcPr>
            <w:tcW w:w="645" w:type="dxa"/>
          </w:tcPr>
          <w:p w:rsidR="00650B90" w:rsidRPr="007A0604" w:rsidRDefault="00650B90" w:rsidP="00650B90">
            <w:pPr>
              <w:spacing w:before="40" w:after="40"/>
              <w:ind w:firstLine="0"/>
              <w:rPr>
                <w:rFonts w:eastAsia="Times"/>
              </w:rPr>
            </w:pPr>
            <w:r w:rsidRPr="007A0604">
              <w:rPr>
                <w:rFonts w:eastAsia="Times"/>
                <w:sz w:val="24"/>
              </w:rPr>
              <w:t>80</w:t>
            </w:r>
          </w:p>
        </w:tc>
        <w:tc>
          <w:tcPr>
            <w:tcW w:w="645" w:type="dxa"/>
          </w:tcPr>
          <w:p w:rsidR="00650B90" w:rsidRPr="007A0604" w:rsidRDefault="00650B90" w:rsidP="00650B90">
            <w:pPr>
              <w:spacing w:before="40" w:after="40"/>
              <w:ind w:firstLine="0"/>
              <w:rPr>
                <w:rFonts w:eastAsia="Times"/>
              </w:rPr>
            </w:pPr>
            <w:r w:rsidRPr="007A0604">
              <w:rPr>
                <w:rFonts w:eastAsia="Times"/>
                <w:sz w:val="24"/>
              </w:rPr>
              <w:t>76</w:t>
            </w:r>
          </w:p>
        </w:tc>
        <w:tc>
          <w:tcPr>
            <w:tcW w:w="645" w:type="dxa"/>
          </w:tcPr>
          <w:p w:rsidR="00650B90" w:rsidRPr="007A0604" w:rsidRDefault="00650B90" w:rsidP="00650B90">
            <w:pPr>
              <w:spacing w:before="40" w:after="40"/>
              <w:ind w:firstLine="0"/>
              <w:rPr>
                <w:rFonts w:eastAsia="Times"/>
              </w:rPr>
            </w:pPr>
            <w:r w:rsidRPr="007A0604">
              <w:rPr>
                <w:rFonts w:eastAsia="Times"/>
                <w:sz w:val="24"/>
              </w:rPr>
              <w:t>77</w:t>
            </w:r>
          </w:p>
        </w:tc>
        <w:tc>
          <w:tcPr>
            <w:tcW w:w="646" w:type="dxa"/>
          </w:tcPr>
          <w:p w:rsidR="00650B90" w:rsidRPr="007A0604" w:rsidRDefault="00650B90" w:rsidP="00650B90">
            <w:pPr>
              <w:spacing w:before="40" w:after="40"/>
              <w:ind w:firstLine="0"/>
              <w:rPr>
                <w:rFonts w:eastAsia="Times"/>
              </w:rPr>
            </w:pPr>
            <w:r w:rsidRPr="007A0604">
              <w:rPr>
                <w:rFonts w:eastAsia="Times"/>
                <w:sz w:val="24"/>
              </w:rPr>
              <w:t>72</w:t>
            </w:r>
          </w:p>
        </w:tc>
        <w:tc>
          <w:tcPr>
            <w:tcW w:w="646" w:type="dxa"/>
          </w:tcPr>
          <w:p w:rsidR="00650B90" w:rsidRPr="007A0604" w:rsidRDefault="00650B90" w:rsidP="00650B90">
            <w:pPr>
              <w:spacing w:before="40" w:after="40"/>
              <w:ind w:firstLine="0"/>
              <w:rPr>
                <w:rFonts w:eastAsia="Times"/>
              </w:rPr>
            </w:pPr>
            <w:r w:rsidRPr="007A0604">
              <w:rPr>
                <w:rFonts w:eastAsia="Times"/>
                <w:sz w:val="24"/>
              </w:rPr>
              <w:t>71</w:t>
            </w:r>
          </w:p>
        </w:tc>
        <w:tc>
          <w:tcPr>
            <w:tcW w:w="646" w:type="dxa"/>
          </w:tcPr>
          <w:p w:rsidR="00650B90" w:rsidRPr="007A0604" w:rsidRDefault="00650B90" w:rsidP="00650B90">
            <w:pPr>
              <w:spacing w:before="40" w:after="40"/>
              <w:ind w:firstLine="0"/>
              <w:rPr>
                <w:rFonts w:eastAsia="Times"/>
              </w:rPr>
            </w:pPr>
            <w:r w:rsidRPr="007A0604">
              <w:rPr>
                <w:rFonts w:eastAsia="Times"/>
                <w:sz w:val="24"/>
              </w:rPr>
              <w:t>68</w:t>
            </w:r>
          </w:p>
        </w:tc>
        <w:tc>
          <w:tcPr>
            <w:tcW w:w="646" w:type="dxa"/>
          </w:tcPr>
          <w:p w:rsidR="00650B90" w:rsidRPr="007A0604" w:rsidRDefault="00650B90" w:rsidP="00650B90">
            <w:pPr>
              <w:spacing w:before="40" w:after="40"/>
              <w:ind w:firstLine="0"/>
              <w:rPr>
                <w:rFonts w:eastAsia="Times"/>
              </w:rPr>
            </w:pPr>
            <w:r w:rsidRPr="007A0604">
              <w:rPr>
                <w:rFonts w:eastAsia="Times"/>
                <w:sz w:val="24"/>
              </w:rPr>
              <w:t>75</w:t>
            </w:r>
          </w:p>
        </w:tc>
        <w:tc>
          <w:tcPr>
            <w:tcW w:w="646" w:type="dxa"/>
          </w:tcPr>
          <w:p w:rsidR="00650B90" w:rsidRPr="007A0604" w:rsidRDefault="00650B90" w:rsidP="00650B90">
            <w:pPr>
              <w:spacing w:before="40" w:after="40"/>
              <w:ind w:firstLine="0"/>
              <w:rPr>
                <w:rFonts w:eastAsia="Times"/>
              </w:rPr>
            </w:pPr>
            <w:r w:rsidRPr="007A0604">
              <w:rPr>
                <w:rFonts w:eastAsia="Times"/>
                <w:sz w:val="24"/>
              </w:rPr>
              <w:t>60</w:t>
            </w:r>
          </w:p>
        </w:tc>
        <w:tc>
          <w:tcPr>
            <w:tcW w:w="646" w:type="dxa"/>
          </w:tcPr>
          <w:p w:rsidR="00650B90" w:rsidRPr="007A0604" w:rsidRDefault="00650B90" w:rsidP="00650B90">
            <w:pPr>
              <w:spacing w:before="40" w:after="40"/>
              <w:ind w:firstLine="0"/>
              <w:rPr>
                <w:rFonts w:eastAsia="Times"/>
              </w:rPr>
            </w:pPr>
            <w:r w:rsidRPr="007A0604">
              <w:rPr>
                <w:rFonts w:eastAsia="Times"/>
                <w:sz w:val="24"/>
              </w:rPr>
              <w:t>44</w:t>
            </w:r>
          </w:p>
        </w:tc>
        <w:tc>
          <w:tcPr>
            <w:tcW w:w="646" w:type="dxa"/>
          </w:tcPr>
          <w:p w:rsidR="00650B90" w:rsidRPr="007A0604" w:rsidRDefault="00650B90" w:rsidP="00650B90">
            <w:pPr>
              <w:spacing w:before="40" w:after="40"/>
              <w:ind w:firstLine="0"/>
              <w:rPr>
                <w:rFonts w:eastAsia="Times"/>
              </w:rPr>
            </w:pPr>
            <w:r w:rsidRPr="007A0604">
              <w:rPr>
                <w:rFonts w:eastAsia="Times"/>
                <w:sz w:val="24"/>
              </w:rPr>
              <w:t>58</w:t>
            </w:r>
          </w:p>
        </w:tc>
        <w:tc>
          <w:tcPr>
            <w:tcW w:w="646" w:type="dxa"/>
          </w:tcPr>
          <w:p w:rsidR="00650B90" w:rsidRPr="007A0604" w:rsidRDefault="00650B90" w:rsidP="00650B90">
            <w:pPr>
              <w:spacing w:before="40" w:after="40"/>
              <w:ind w:firstLine="0"/>
              <w:rPr>
                <w:rFonts w:eastAsia="Times"/>
              </w:rPr>
            </w:pPr>
            <w:r w:rsidRPr="007A0604">
              <w:rPr>
                <w:rFonts w:eastAsia="Times"/>
                <w:sz w:val="24"/>
              </w:rPr>
              <w:t>60</w:t>
            </w:r>
          </w:p>
        </w:tc>
        <w:tc>
          <w:tcPr>
            <w:tcW w:w="646" w:type="dxa"/>
          </w:tcPr>
          <w:p w:rsidR="00650B90" w:rsidRPr="007A0604" w:rsidRDefault="00650B90" w:rsidP="00650B90">
            <w:pPr>
              <w:spacing w:before="40" w:after="40"/>
              <w:ind w:firstLine="0"/>
              <w:rPr>
                <w:rFonts w:eastAsia="Times"/>
              </w:rPr>
            </w:pPr>
            <w:r w:rsidRPr="007A0604">
              <w:rPr>
                <w:rFonts w:eastAsia="Times"/>
                <w:sz w:val="24"/>
              </w:rPr>
              <w:t>56</w:t>
            </w:r>
          </w:p>
        </w:tc>
        <w:tc>
          <w:tcPr>
            <w:tcW w:w="646" w:type="dxa"/>
          </w:tcPr>
          <w:p w:rsidR="00650B90" w:rsidRPr="007A0604" w:rsidRDefault="00650B90" w:rsidP="00650B90">
            <w:pPr>
              <w:spacing w:before="40" w:after="40"/>
              <w:ind w:firstLine="0"/>
              <w:rPr>
                <w:rFonts w:eastAsia="Times"/>
              </w:rPr>
            </w:pPr>
            <w:r w:rsidRPr="007A0604">
              <w:rPr>
                <w:rFonts w:eastAsia="Times"/>
                <w:sz w:val="24"/>
              </w:rPr>
              <w:t>52</w:t>
            </w:r>
          </w:p>
        </w:tc>
        <w:tc>
          <w:tcPr>
            <w:tcW w:w="646" w:type="dxa"/>
          </w:tcPr>
          <w:p w:rsidR="00650B90" w:rsidRPr="007A0604" w:rsidRDefault="00650B90" w:rsidP="00650B90">
            <w:pPr>
              <w:spacing w:before="40" w:after="40"/>
              <w:ind w:firstLine="0"/>
              <w:rPr>
                <w:rFonts w:eastAsia="Times"/>
              </w:rPr>
            </w:pPr>
            <w:r w:rsidRPr="007A0604">
              <w:rPr>
                <w:rFonts w:eastAsia="Times"/>
                <w:sz w:val="24"/>
              </w:rPr>
              <w:t>47</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43</w:t>
            </w:r>
          </w:p>
        </w:tc>
        <w:tc>
          <w:tcPr>
            <w:tcW w:w="646" w:type="dxa"/>
          </w:tcPr>
          <w:p w:rsidR="00650B90" w:rsidRPr="007A0604" w:rsidRDefault="00650B90" w:rsidP="00650B90">
            <w:pPr>
              <w:spacing w:before="40" w:after="40"/>
              <w:ind w:firstLine="0"/>
              <w:rPr>
                <w:rFonts w:eastAsia="Times"/>
              </w:rPr>
            </w:pPr>
            <w:r w:rsidRPr="007A0604">
              <w:rPr>
                <w:rFonts w:eastAsia="Times"/>
                <w:sz w:val="24"/>
              </w:rPr>
              <w:t>37</w:t>
            </w:r>
          </w:p>
        </w:tc>
        <w:tc>
          <w:tcPr>
            <w:tcW w:w="646" w:type="dxa"/>
          </w:tcPr>
          <w:p w:rsidR="00650B90" w:rsidRPr="007A0604" w:rsidRDefault="00650B90" w:rsidP="00650B90">
            <w:pPr>
              <w:spacing w:before="40" w:after="40"/>
              <w:ind w:firstLine="0"/>
              <w:rPr>
                <w:rFonts w:eastAsia="Times"/>
              </w:rPr>
            </w:pPr>
            <w:r w:rsidRPr="007A0604">
              <w:rPr>
                <w:rFonts w:eastAsia="Times"/>
                <w:sz w:val="24"/>
              </w:rPr>
              <w:t>37</w:t>
            </w:r>
          </w:p>
        </w:tc>
        <w:tc>
          <w:tcPr>
            <w:tcW w:w="646" w:type="dxa"/>
          </w:tcPr>
          <w:p w:rsidR="00650B90" w:rsidRPr="007A0604" w:rsidRDefault="00650B90" w:rsidP="00650B90">
            <w:pPr>
              <w:spacing w:before="40" w:after="40"/>
              <w:ind w:firstLine="0"/>
              <w:rPr>
                <w:rFonts w:eastAsia="Times"/>
              </w:rPr>
            </w:pPr>
            <w:r w:rsidRPr="007A0604">
              <w:rPr>
                <w:rFonts w:eastAsia="Times"/>
                <w:sz w:val="24"/>
              </w:rPr>
              <w:t>33</w:t>
            </w:r>
          </w:p>
        </w:tc>
        <w:tc>
          <w:tcPr>
            <w:tcW w:w="646" w:type="dxa"/>
          </w:tcPr>
          <w:p w:rsidR="00650B90" w:rsidRPr="007A0604" w:rsidRDefault="00650B90" w:rsidP="00650B90">
            <w:pPr>
              <w:spacing w:before="40" w:after="40"/>
              <w:ind w:firstLine="0"/>
              <w:rPr>
                <w:rFonts w:eastAsia="Times"/>
              </w:rPr>
            </w:pPr>
            <w:r w:rsidRPr="007A0604">
              <w:rPr>
                <w:rFonts w:eastAsia="Times"/>
                <w:sz w:val="24"/>
              </w:rPr>
              <w:t>42</w:t>
            </w:r>
          </w:p>
        </w:tc>
        <w:tc>
          <w:tcPr>
            <w:tcW w:w="646" w:type="dxa"/>
          </w:tcPr>
          <w:p w:rsidR="00650B90" w:rsidRPr="007A0604" w:rsidRDefault="00650B90" w:rsidP="00650B90">
            <w:pPr>
              <w:spacing w:before="40" w:after="40"/>
              <w:ind w:firstLine="0"/>
              <w:rPr>
                <w:rFonts w:eastAsia="Times"/>
              </w:rPr>
            </w:pPr>
            <w:r w:rsidRPr="007A0604">
              <w:rPr>
                <w:rFonts w:eastAsia="Times"/>
                <w:sz w:val="24"/>
              </w:rPr>
              <w:t>36</w:t>
            </w:r>
          </w:p>
        </w:tc>
        <w:tc>
          <w:tcPr>
            <w:tcW w:w="646" w:type="dxa"/>
          </w:tcPr>
          <w:p w:rsidR="00650B90" w:rsidRPr="007A0604" w:rsidRDefault="00650B90" w:rsidP="00650B90">
            <w:pPr>
              <w:spacing w:before="40" w:after="40"/>
              <w:ind w:firstLine="0"/>
              <w:rPr>
                <w:rFonts w:eastAsia="Times"/>
              </w:rPr>
            </w:pPr>
            <w:r w:rsidRPr="007A0604">
              <w:rPr>
                <w:rFonts w:eastAsia="Times"/>
                <w:sz w:val="24"/>
              </w:rPr>
              <w:t>34</w:t>
            </w:r>
          </w:p>
        </w:tc>
        <w:tc>
          <w:tcPr>
            <w:tcW w:w="646" w:type="dxa"/>
          </w:tcPr>
          <w:p w:rsidR="00650B90" w:rsidRPr="007A0604" w:rsidRDefault="00650B90" w:rsidP="00650B90">
            <w:pPr>
              <w:spacing w:before="40" w:after="40"/>
              <w:ind w:firstLine="0"/>
              <w:rPr>
                <w:rFonts w:eastAsia="Times"/>
              </w:rPr>
            </w:pPr>
            <w:r w:rsidRPr="007A0604">
              <w:rPr>
                <w:rFonts w:eastAsia="Times"/>
                <w:sz w:val="24"/>
              </w:rPr>
              <w:t>54</w:t>
            </w:r>
          </w:p>
        </w:tc>
      </w:tr>
      <w:tr w:rsidR="00650B90" w:rsidRPr="007A0604">
        <w:tc>
          <w:tcPr>
            <w:tcW w:w="2574" w:type="dxa"/>
          </w:tcPr>
          <w:p w:rsidR="00650B90" w:rsidRPr="007A0604" w:rsidRDefault="00650B90" w:rsidP="00650B90">
            <w:pPr>
              <w:spacing w:before="40" w:after="40"/>
              <w:ind w:firstLine="0"/>
              <w:rPr>
                <w:rFonts w:eastAsia="Times"/>
                <w:sz w:val="24"/>
              </w:rPr>
            </w:pPr>
            <w:r w:rsidRPr="007A0604">
              <w:rPr>
                <w:rFonts w:eastAsia="Times"/>
                <w:sz w:val="24"/>
              </w:rPr>
              <w:t>Royaume-Uni</w:t>
            </w: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69</w:t>
            </w:r>
          </w:p>
        </w:tc>
        <w:tc>
          <w:tcPr>
            <w:tcW w:w="646" w:type="dxa"/>
          </w:tcPr>
          <w:p w:rsidR="00650B90" w:rsidRPr="007A0604" w:rsidRDefault="00650B90" w:rsidP="00650B90">
            <w:pPr>
              <w:spacing w:before="40" w:after="40"/>
              <w:ind w:firstLine="0"/>
              <w:rPr>
                <w:rFonts w:eastAsia="Times"/>
              </w:rPr>
            </w:pPr>
            <w:r w:rsidRPr="007A0604">
              <w:rPr>
                <w:rFonts w:eastAsia="Times"/>
                <w:sz w:val="24"/>
              </w:rPr>
              <w:t>69</w:t>
            </w:r>
          </w:p>
        </w:tc>
        <w:tc>
          <w:tcPr>
            <w:tcW w:w="646" w:type="dxa"/>
          </w:tcPr>
          <w:p w:rsidR="00650B90" w:rsidRPr="007A0604" w:rsidRDefault="00650B90" w:rsidP="00650B90">
            <w:pPr>
              <w:spacing w:before="40" w:after="40"/>
              <w:ind w:firstLine="0"/>
              <w:rPr>
                <w:rFonts w:eastAsia="Times"/>
              </w:rPr>
            </w:pPr>
            <w:r w:rsidRPr="007A0604">
              <w:rPr>
                <w:rFonts w:eastAsia="Times"/>
                <w:sz w:val="24"/>
              </w:rPr>
              <w:t>72</w:t>
            </w:r>
          </w:p>
        </w:tc>
        <w:tc>
          <w:tcPr>
            <w:tcW w:w="646" w:type="dxa"/>
          </w:tcPr>
          <w:p w:rsidR="00650B90" w:rsidRPr="007A0604" w:rsidRDefault="00650B90" w:rsidP="00650B90">
            <w:pPr>
              <w:spacing w:before="40" w:after="40"/>
              <w:ind w:firstLine="0"/>
              <w:rPr>
                <w:rFonts w:eastAsia="Times"/>
              </w:rPr>
            </w:pPr>
            <w:r w:rsidRPr="007A0604">
              <w:rPr>
                <w:rFonts w:eastAsia="Times"/>
                <w:sz w:val="24"/>
              </w:rPr>
              <w:t>64</w:t>
            </w:r>
          </w:p>
        </w:tc>
        <w:tc>
          <w:tcPr>
            <w:tcW w:w="646" w:type="dxa"/>
          </w:tcPr>
          <w:p w:rsidR="00650B90" w:rsidRPr="007A0604" w:rsidRDefault="00650B90" w:rsidP="00650B90">
            <w:pPr>
              <w:spacing w:before="40" w:after="40"/>
              <w:ind w:firstLine="0"/>
              <w:rPr>
                <w:rFonts w:eastAsia="Times"/>
              </w:rPr>
            </w:pPr>
            <w:r w:rsidRPr="007A0604">
              <w:rPr>
                <w:rFonts w:eastAsia="Times"/>
                <w:sz w:val="24"/>
              </w:rPr>
              <w:t>62</w:t>
            </w:r>
          </w:p>
        </w:tc>
        <w:tc>
          <w:tcPr>
            <w:tcW w:w="646" w:type="dxa"/>
          </w:tcPr>
          <w:p w:rsidR="00650B90" w:rsidRPr="007A0604" w:rsidRDefault="00650B90" w:rsidP="00650B90">
            <w:pPr>
              <w:spacing w:before="40" w:after="40"/>
              <w:ind w:firstLine="0"/>
              <w:rPr>
                <w:rFonts w:eastAsia="Times"/>
              </w:rPr>
            </w:pPr>
            <w:r w:rsidRPr="007A0604">
              <w:rPr>
                <w:rFonts w:eastAsia="Times"/>
                <w:sz w:val="24"/>
              </w:rPr>
              <w:t>57</w:t>
            </w:r>
          </w:p>
        </w:tc>
        <w:tc>
          <w:tcPr>
            <w:tcW w:w="646" w:type="dxa"/>
          </w:tcPr>
          <w:p w:rsidR="00650B90" w:rsidRPr="007A0604" w:rsidRDefault="00650B90" w:rsidP="00650B90">
            <w:pPr>
              <w:spacing w:before="40" w:after="40"/>
              <w:ind w:firstLine="0"/>
              <w:rPr>
                <w:rFonts w:eastAsia="Times"/>
              </w:rPr>
            </w:pPr>
            <w:r w:rsidRPr="007A0604">
              <w:rPr>
                <w:rFonts w:eastAsia="Times"/>
                <w:sz w:val="24"/>
              </w:rPr>
              <w:t>61</w:t>
            </w:r>
          </w:p>
        </w:tc>
        <w:tc>
          <w:tcPr>
            <w:tcW w:w="646" w:type="dxa"/>
          </w:tcPr>
          <w:p w:rsidR="00650B90" w:rsidRPr="007A0604" w:rsidRDefault="00650B90" w:rsidP="00650B90">
            <w:pPr>
              <w:spacing w:before="40" w:after="40"/>
              <w:ind w:firstLine="0"/>
              <w:rPr>
                <w:rFonts w:eastAsia="Times"/>
              </w:rPr>
            </w:pPr>
            <w:r w:rsidRPr="007A0604">
              <w:rPr>
                <w:rFonts w:eastAsia="Times"/>
                <w:sz w:val="24"/>
              </w:rPr>
              <w:t>59</w:t>
            </w:r>
          </w:p>
        </w:tc>
        <w:tc>
          <w:tcPr>
            <w:tcW w:w="646" w:type="dxa"/>
          </w:tcPr>
          <w:p w:rsidR="00650B90" w:rsidRPr="007A0604" w:rsidRDefault="00650B90" w:rsidP="00650B90">
            <w:pPr>
              <w:spacing w:before="40" w:after="40"/>
              <w:ind w:firstLine="0"/>
              <w:rPr>
                <w:rFonts w:eastAsia="Times"/>
              </w:rPr>
            </w:pPr>
            <w:r w:rsidRPr="007A0604">
              <w:rPr>
                <w:rFonts w:eastAsia="Times"/>
                <w:sz w:val="24"/>
              </w:rPr>
              <w:t>57</w:t>
            </w:r>
          </w:p>
        </w:tc>
        <w:tc>
          <w:tcPr>
            <w:tcW w:w="646" w:type="dxa"/>
          </w:tcPr>
          <w:p w:rsidR="00650B90" w:rsidRPr="007A0604" w:rsidRDefault="00650B90" w:rsidP="00650B90">
            <w:pPr>
              <w:spacing w:before="40" w:after="40"/>
              <w:ind w:firstLine="0"/>
              <w:rPr>
                <w:rFonts w:eastAsia="Times"/>
              </w:rPr>
            </w:pPr>
            <w:r w:rsidRPr="007A0604">
              <w:rPr>
                <w:rFonts w:eastAsia="Times"/>
                <w:sz w:val="24"/>
              </w:rPr>
              <w:t>56</w:t>
            </w:r>
          </w:p>
        </w:tc>
        <w:tc>
          <w:tcPr>
            <w:tcW w:w="646" w:type="dxa"/>
          </w:tcPr>
          <w:p w:rsidR="00650B90" w:rsidRPr="007A0604" w:rsidRDefault="00650B90" w:rsidP="00650B90">
            <w:pPr>
              <w:spacing w:before="40" w:after="40"/>
              <w:ind w:firstLine="0"/>
              <w:rPr>
                <w:rFonts w:eastAsia="Times"/>
              </w:rPr>
            </w:pPr>
            <w:r w:rsidRPr="007A0604">
              <w:rPr>
                <w:rFonts w:eastAsia="Times"/>
                <w:sz w:val="24"/>
              </w:rPr>
              <w:t>50</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38</w:t>
            </w:r>
          </w:p>
        </w:tc>
        <w:tc>
          <w:tcPr>
            <w:tcW w:w="646" w:type="dxa"/>
          </w:tcPr>
          <w:p w:rsidR="00650B90" w:rsidRPr="007A0604" w:rsidRDefault="00650B90" w:rsidP="00650B90">
            <w:pPr>
              <w:spacing w:before="40" w:after="40"/>
              <w:ind w:firstLine="0"/>
              <w:rPr>
                <w:rFonts w:eastAsia="Times"/>
              </w:rPr>
            </w:pPr>
            <w:r w:rsidRPr="007A0604">
              <w:rPr>
                <w:rFonts w:eastAsia="Times"/>
                <w:sz w:val="24"/>
              </w:rPr>
              <w:t>36</w:t>
            </w:r>
          </w:p>
        </w:tc>
        <w:tc>
          <w:tcPr>
            <w:tcW w:w="646" w:type="dxa"/>
          </w:tcPr>
          <w:p w:rsidR="00650B90" w:rsidRPr="007A0604" w:rsidRDefault="00650B90" w:rsidP="00650B90">
            <w:pPr>
              <w:spacing w:before="40" w:after="40"/>
              <w:ind w:firstLine="0"/>
              <w:rPr>
                <w:rFonts w:eastAsia="Times"/>
              </w:rPr>
            </w:pPr>
            <w:r w:rsidRPr="007A0604">
              <w:rPr>
                <w:rFonts w:eastAsia="Times"/>
                <w:sz w:val="24"/>
              </w:rPr>
              <w:t>37</w:t>
            </w:r>
          </w:p>
        </w:tc>
        <w:tc>
          <w:tcPr>
            <w:tcW w:w="646" w:type="dxa"/>
          </w:tcPr>
          <w:p w:rsidR="00650B90" w:rsidRPr="007A0604" w:rsidRDefault="00650B90" w:rsidP="00650B90">
            <w:pPr>
              <w:spacing w:before="40" w:after="40"/>
              <w:ind w:firstLine="0"/>
              <w:rPr>
                <w:rFonts w:eastAsia="Times"/>
              </w:rPr>
            </w:pPr>
            <w:r w:rsidRPr="007A0604">
              <w:rPr>
                <w:rFonts w:eastAsia="Times"/>
                <w:sz w:val="24"/>
              </w:rPr>
              <w:t>38</w:t>
            </w:r>
          </w:p>
        </w:tc>
        <w:tc>
          <w:tcPr>
            <w:tcW w:w="646" w:type="dxa"/>
          </w:tcPr>
          <w:p w:rsidR="00650B90" w:rsidRPr="007A0604" w:rsidRDefault="00650B90" w:rsidP="00650B90">
            <w:pPr>
              <w:spacing w:before="40" w:after="40"/>
              <w:ind w:firstLine="0"/>
              <w:rPr>
                <w:rFonts w:eastAsia="Times"/>
              </w:rPr>
            </w:pPr>
            <w:r w:rsidRPr="007A0604">
              <w:rPr>
                <w:rFonts w:eastAsia="Times"/>
                <w:sz w:val="24"/>
              </w:rPr>
              <w:t>35</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52</w:t>
            </w:r>
          </w:p>
        </w:tc>
      </w:tr>
      <w:tr w:rsidR="00650B90" w:rsidRPr="007A0604">
        <w:tc>
          <w:tcPr>
            <w:tcW w:w="2574" w:type="dxa"/>
          </w:tcPr>
          <w:p w:rsidR="00650B90" w:rsidRPr="007A0604" w:rsidRDefault="00650B90" w:rsidP="00650B90">
            <w:pPr>
              <w:spacing w:before="40" w:after="40"/>
              <w:ind w:firstLine="0"/>
              <w:rPr>
                <w:rFonts w:eastAsia="Times"/>
              </w:rPr>
            </w:pPr>
            <w:r w:rsidRPr="007A0604">
              <w:rPr>
                <w:rFonts w:eastAsia="Times"/>
                <w:sz w:val="24"/>
              </w:rPr>
              <w:t>Finlande</w:t>
            </w:r>
          </w:p>
        </w:tc>
        <w:tc>
          <w:tcPr>
            <w:tcW w:w="645" w:type="dxa"/>
          </w:tcPr>
          <w:p w:rsidR="00650B90" w:rsidRPr="007A0604" w:rsidRDefault="00650B90" w:rsidP="00650B90">
            <w:pPr>
              <w:spacing w:before="40" w:after="40"/>
              <w:ind w:firstLine="0"/>
              <w:rPr>
                <w:rFonts w:eastAsia="Times"/>
              </w:rPr>
            </w:pPr>
            <w:r w:rsidRPr="007A0604">
              <w:rPr>
                <w:rFonts w:eastAsia="Times"/>
                <w:sz w:val="24"/>
              </w:rPr>
              <w:t>60</w:t>
            </w:r>
          </w:p>
        </w:tc>
        <w:tc>
          <w:tcPr>
            <w:tcW w:w="645" w:type="dxa"/>
          </w:tcPr>
          <w:p w:rsidR="00650B90" w:rsidRPr="007A0604" w:rsidRDefault="00650B90" w:rsidP="00650B90">
            <w:pPr>
              <w:spacing w:before="40" w:after="40"/>
              <w:ind w:firstLine="0"/>
              <w:rPr>
                <w:rFonts w:eastAsia="Times"/>
              </w:rPr>
            </w:pPr>
            <w:r w:rsidRPr="007A0604">
              <w:rPr>
                <w:rFonts w:eastAsia="Times"/>
                <w:sz w:val="24"/>
              </w:rPr>
              <w:t>58</w:t>
            </w:r>
          </w:p>
        </w:tc>
        <w:tc>
          <w:tcPr>
            <w:tcW w:w="645" w:type="dxa"/>
          </w:tcPr>
          <w:p w:rsidR="00650B90" w:rsidRPr="007A0604" w:rsidRDefault="00650B90" w:rsidP="00650B90">
            <w:pPr>
              <w:spacing w:before="40" w:after="40"/>
              <w:ind w:firstLine="0"/>
              <w:rPr>
                <w:rFonts w:eastAsia="Times"/>
              </w:rPr>
            </w:pPr>
            <w:r w:rsidRPr="007A0604">
              <w:rPr>
                <w:rFonts w:eastAsia="Times"/>
                <w:sz w:val="24"/>
              </w:rPr>
              <w:t>58</w:t>
            </w:r>
          </w:p>
        </w:tc>
        <w:tc>
          <w:tcPr>
            <w:tcW w:w="646" w:type="dxa"/>
          </w:tcPr>
          <w:p w:rsidR="00650B90" w:rsidRPr="007A0604" w:rsidRDefault="00650B90" w:rsidP="00650B90">
            <w:pPr>
              <w:spacing w:before="40" w:after="40"/>
              <w:ind w:firstLine="0"/>
              <w:rPr>
                <w:rFonts w:eastAsia="Times"/>
              </w:rPr>
            </w:pPr>
            <w:r w:rsidRPr="007A0604">
              <w:rPr>
                <w:rFonts w:eastAsia="Times"/>
                <w:sz w:val="24"/>
              </w:rPr>
              <w:t>65</w:t>
            </w:r>
          </w:p>
        </w:tc>
        <w:tc>
          <w:tcPr>
            <w:tcW w:w="646" w:type="dxa"/>
          </w:tcPr>
          <w:p w:rsidR="00650B90" w:rsidRPr="007A0604" w:rsidRDefault="00650B90" w:rsidP="00650B90">
            <w:pPr>
              <w:spacing w:before="40" w:after="40"/>
              <w:ind w:firstLine="0"/>
              <w:rPr>
                <w:rFonts w:eastAsia="Times"/>
              </w:rPr>
            </w:pPr>
            <w:r w:rsidRPr="007A0604">
              <w:rPr>
                <w:rFonts w:eastAsia="Times"/>
                <w:sz w:val="24"/>
              </w:rPr>
              <w:t>69</w:t>
            </w:r>
          </w:p>
        </w:tc>
        <w:tc>
          <w:tcPr>
            <w:tcW w:w="646" w:type="dxa"/>
          </w:tcPr>
          <w:p w:rsidR="00650B90" w:rsidRPr="007A0604" w:rsidRDefault="00650B90" w:rsidP="00650B90">
            <w:pPr>
              <w:spacing w:before="40" w:after="40"/>
              <w:ind w:firstLine="0"/>
              <w:rPr>
                <w:rFonts w:eastAsia="Times"/>
              </w:rPr>
            </w:pPr>
            <w:r w:rsidRPr="007A0604">
              <w:rPr>
                <w:rFonts w:eastAsia="Times"/>
                <w:sz w:val="24"/>
              </w:rPr>
              <w:t>69</w:t>
            </w:r>
          </w:p>
        </w:tc>
        <w:tc>
          <w:tcPr>
            <w:tcW w:w="646" w:type="dxa"/>
          </w:tcPr>
          <w:p w:rsidR="00650B90" w:rsidRPr="007A0604" w:rsidRDefault="00650B90" w:rsidP="00650B90">
            <w:pPr>
              <w:spacing w:before="40" w:after="40"/>
              <w:ind w:firstLine="0"/>
              <w:rPr>
                <w:rFonts w:eastAsia="Times"/>
              </w:rPr>
            </w:pPr>
            <w:r w:rsidRPr="007A0604">
              <w:rPr>
                <w:rFonts w:eastAsia="Times"/>
                <w:sz w:val="24"/>
              </w:rPr>
              <w:t>65</w:t>
            </w:r>
          </w:p>
        </w:tc>
        <w:tc>
          <w:tcPr>
            <w:tcW w:w="646" w:type="dxa"/>
          </w:tcPr>
          <w:p w:rsidR="00650B90" w:rsidRPr="007A0604" w:rsidRDefault="00650B90" w:rsidP="00650B90">
            <w:pPr>
              <w:spacing w:before="40" w:after="40"/>
              <w:ind w:firstLine="0"/>
              <w:rPr>
                <w:rFonts w:eastAsia="Times"/>
              </w:rPr>
            </w:pPr>
            <w:r w:rsidRPr="007A0604">
              <w:rPr>
                <w:rFonts w:eastAsia="Times"/>
                <w:sz w:val="24"/>
              </w:rPr>
              <w:t>61</w:t>
            </w:r>
          </w:p>
        </w:tc>
        <w:tc>
          <w:tcPr>
            <w:tcW w:w="646" w:type="dxa"/>
          </w:tcPr>
          <w:p w:rsidR="00650B90" w:rsidRPr="007A0604" w:rsidRDefault="00650B90" w:rsidP="00650B90">
            <w:pPr>
              <w:spacing w:before="40" w:after="40"/>
              <w:ind w:firstLine="0"/>
              <w:rPr>
                <w:rFonts w:eastAsia="Times"/>
              </w:rPr>
            </w:pPr>
            <w:r w:rsidRPr="007A0604">
              <w:rPr>
                <w:rFonts w:eastAsia="Times"/>
                <w:sz w:val="24"/>
              </w:rPr>
              <w:t>53</w:t>
            </w: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54</w:t>
            </w:r>
          </w:p>
        </w:tc>
        <w:tc>
          <w:tcPr>
            <w:tcW w:w="646" w:type="dxa"/>
          </w:tcPr>
          <w:p w:rsidR="00650B90" w:rsidRPr="007A0604" w:rsidRDefault="00650B90" w:rsidP="00650B90">
            <w:pPr>
              <w:spacing w:before="40" w:after="40"/>
              <w:ind w:firstLine="0"/>
              <w:rPr>
                <w:rFonts w:eastAsia="Times"/>
              </w:rPr>
            </w:pPr>
            <w:r w:rsidRPr="007A0604">
              <w:rPr>
                <w:rFonts w:eastAsia="Times"/>
                <w:sz w:val="24"/>
              </w:rPr>
              <w:t>53</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34</w:t>
            </w:r>
          </w:p>
        </w:tc>
        <w:tc>
          <w:tcPr>
            <w:tcW w:w="646" w:type="dxa"/>
          </w:tcPr>
          <w:p w:rsidR="00650B90" w:rsidRPr="007A0604" w:rsidRDefault="00650B90" w:rsidP="00650B90">
            <w:pPr>
              <w:spacing w:before="40" w:after="40"/>
              <w:ind w:firstLine="0"/>
              <w:rPr>
                <w:rFonts w:eastAsia="Times"/>
              </w:rPr>
            </w:pPr>
            <w:r w:rsidRPr="007A0604">
              <w:rPr>
                <w:rFonts w:eastAsia="Times"/>
                <w:sz w:val="24"/>
              </w:rPr>
              <w:t>29</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42</w:t>
            </w:r>
          </w:p>
        </w:tc>
        <w:tc>
          <w:tcPr>
            <w:tcW w:w="646" w:type="dxa"/>
          </w:tcPr>
          <w:p w:rsidR="00650B90" w:rsidRPr="007A0604" w:rsidRDefault="00650B90" w:rsidP="00650B90">
            <w:pPr>
              <w:spacing w:before="40" w:after="40"/>
              <w:ind w:firstLine="0"/>
              <w:rPr>
                <w:rFonts w:eastAsia="Times"/>
              </w:rPr>
            </w:pPr>
            <w:r w:rsidRPr="007A0604">
              <w:rPr>
                <w:rFonts w:eastAsia="Times"/>
                <w:sz w:val="24"/>
              </w:rPr>
              <w:t>36</w:t>
            </w:r>
          </w:p>
        </w:tc>
        <w:tc>
          <w:tcPr>
            <w:tcW w:w="646" w:type="dxa"/>
          </w:tcPr>
          <w:p w:rsidR="00650B90" w:rsidRPr="007A0604" w:rsidRDefault="00650B90" w:rsidP="00650B90">
            <w:pPr>
              <w:spacing w:before="40" w:after="40"/>
              <w:ind w:firstLine="0"/>
              <w:rPr>
                <w:rFonts w:eastAsia="Times"/>
              </w:rPr>
            </w:pPr>
            <w:r w:rsidRPr="007A0604">
              <w:rPr>
                <w:rFonts w:eastAsia="Times"/>
                <w:sz w:val="24"/>
              </w:rPr>
              <w:t>43</w:t>
            </w:r>
          </w:p>
        </w:tc>
        <w:tc>
          <w:tcPr>
            <w:tcW w:w="646" w:type="dxa"/>
          </w:tcPr>
          <w:p w:rsidR="00650B90" w:rsidRPr="007A0604" w:rsidRDefault="00650B90" w:rsidP="00650B90">
            <w:pPr>
              <w:spacing w:before="40" w:after="40"/>
              <w:ind w:firstLine="0"/>
              <w:rPr>
                <w:rFonts w:eastAsia="Times"/>
              </w:rPr>
            </w:pPr>
            <w:r w:rsidRPr="007A0604">
              <w:rPr>
                <w:rFonts w:eastAsia="Times"/>
                <w:sz w:val="24"/>
              </w:rPr>
              <w:t>50</w:t>
            </w:r>
          </w:p>
        </w:tc>
      </w:tr>
      <w:tr w:rsidR="00650B90" w:rsidRPr="007A0604">
        <w:tc>
          <w:tcPr>
            <w:tcW w:w="2574" w:type="dxa"/>
          </w:tcPr>
          <w:p w:rsidR="00650B90" w:rsidRPr="007A0604" w:rsidRDefault="00650B90" w:rsidP="00650B90">
            <w:pPr>
              <w:spacing w:before="40" w:after="40"/>
              <w:ind w:firstLine="0"/>
              <w:rPr>
                <w:rFonts w:eastAsia="Times"/>
              </w:rPr>
            </w:pPr>
            <w:r w:rsidRPr="007A0604">
              <w:rPr>
                <w:rFonts w:eastAsia="Times"/>
                <w:sz w:val="24"/>
              </w:rPr>
              <w:t>Norvège</w:t>
            </w:r>
          </w:p>
        </w:tc>
        <w:tc>
          <w:tcPr>
            <w:tcW w:w="645" w:type="dxa"/>
          </w:tcPr>
          <w:p w:rsidR="00650B90" w:rsidRPr="007A0604" w:rsidRDefault="00650B90" w:rsidP="00650B90">
            <w:pPr>
              <w:spacing w:before="40" w:after="40"/>
              <w:ind w:firstLine="0"/>
              <w:rPr>
                <w:rFonts w:eastAsia="Times"/>
              </w:rPr>
            </w:pPr>
            <w:r w:rsidRPr="007A0604">
              <w:rPr>
                <w:rFonts w:eastAsia="Times"/>
                <w:sz w:val="24"/>
              </w:rPr>
              <w:t>48</w:t>
            </w:r>
          </w:p>
        </w:tc>
        <w:tc>
          <w:tcPr>
            <w:tcW w:w="645" w:type="dxa"/>
          </w:tcPr>
          <w:p w:rsidR="00650B90" w:rsidRPr="007A0604" w:rsidRDefault="00650B90" w:rsidP="00650B90">
            <w:pPr>
              <w:spacing w:before="40" w:after="40"/>
              <w:ind w:firstLine="0"/>
              <w:rPr>
                <w:rFonts w:eastAsia="Times"/>
              </w:rPr>
            </w:pPr>
            <w:r w:rsidRPr="007A0604">
              <w:rPr>
                <w:rFonts w:eastAsia="Times"/>
                <w:sz w:val="24"/>
              </w:rPr>
              <w:t>57</w:t>
            </w:r>
          </w:p>
        </w:tc>
        <w:tc>
          <w:tcPr>
            <w:tcW w:w="645"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55</w:t>
            </w:r>
          </w:p>
        </w:tc>
        <w:tc>
          <w:tcPr>
            <w:tcW w:w="646" w:type="dxa"/>
          </w:tcPr>
          <w:p w:rsidR="00650B90" w:rsidRPr="007A0604" w:rsidRDefault="00650B90" w:rsidP="00650B90">
            <w:pPr>
              <w:spacing w:before="40" w:after="40"/>
              <w:ind w:firstLine="0"/>
              <w:rPr>
                <w:rFonts w:eastAsia="Times"/>
              </w:rPr>
            </w:pPr>
            <w:r w:rsidRPr="007A0604">
              <w:rPr>
                <w:rFonts w:eastAsia="Times"/>
                <w:sz w:val="24"/>
              </w:rPr>
              <w:t>61</w:t>
            </w:r>
          </w:p>
        </w:tc>
        <w:tc>
          <w:tcPr>
            <w:tcW w:w="646" w:type="dxa"/>
          </w:tcPr>
          <w:p w:rsidR="00650B90" w:rsidRPr="007A0604" w:rsidRDefault="00650B90" w:rsidP="00650B90">
            <w:pPr>
              <w:spacing w:before="40" w:after="40"/>
              <w:ind w:firstLine="0"/>
              <w:rPr>
                <w:rFonts w:eastAsia="Times"/>
              </w:rPr>
            </w:pPr>
            <w:r w:rsidRPr="007A0604">
              <w:rPr>
                <w:rFonts w:eastAsia="Times"/>
                <w:sz w:val="24"/>
              </w:rPr>
              <w:t>59</w:t>
            </w:r>
          </w:p>
        </w:tc>
        <w:tc>
          <w:tcPr>
            <w:tcW w:w="646" w:type="dxa"/>
          </w:tcPr>
          <w:p w:rsidR="00650B90" w:rsidRPr="007A0604" w:rsidRDefault="00650B90" w:rsidP="00650B90">
            <w:pPr>
              <w:spacing w:before="40" w:after="40"/>
              <w:ind w:firstLine="0"/>
              <w:rPr>
                <w:rFonts w:eastAsia="Times"/>
              </w:rPr>
            </w:pPr>
            <w:r w:rsidRPr="007A0604">
              <w:rPr>
                <w:rFonts w:eastAsia="Times"/>
                <w:sz w:val="24"/>
              </w:rPr>
              <w:t>62</w:t>
            </w:r>
          </w:p>
        </w:tc>
        <w:tc>
          <w:tcPr>
            <w:tcW w:w="646" w:type="dxa"/>
          </w:tcPr>
          <w:p w:rsidR="00650B90" w:rsidRPr="007A0604" w:rsidRDefault="00650B90" w:rsidP="00650B90">
            <w:pPr>
              <w:spacing w:before="40" w:after="40"/>
              <w:ind w:firstLine="0"/>
              <w:rPr>
                <w:rFonts w:eastAsia="Times"/>
              </w:rPr>
            </w:pPr>
            <w:r w:rsidRPr="007A0604">
              <w:rPr>
                <w:rFonts w:eastAsia="Times"/>
                <w:sz w:val="24"/>
              </w:rPr>
              <w:t>55</w:t>
            </w:r>
          </w:p>
        </w:tc>
        <w:tc>
          <w:tcPr>
            <w:tcW w:w="646" w:type="dxa"/>
          </w:tcPr>
          <w:p w:rsidR="00650B90" w:rsidRPr="007A0604" w:rsidRDefault="00650B90" w:rsidP="00650B90">
            <w:pPr>
              <w:spacing w:before="40" w:after="40"/>
              <w:ind w:firstLine="0"/>
              <w:rPr>
                <w:rFonts w:eastAsia="Times"/>
              </w:rPr>
            </w:pPr>
            <w:r w:rsidRPr="007A0604">
              <w:rPr>
                <w:rFonts w:eastAsia="Times"/>
                <w:sz w:val="24"/>
              </w:rPr>
              <w:t>50</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51</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38</w:t>
            </w:r>
          </w:p>
        </w:tc>
        <w:tc>
          <w:tcPr>
            <w:tcW w:w="646" w:type="dxa"/>
          </w:tcPr>
          <w:p w:rsidR="00650B90" w:rsidRPr="007A0604" w:rsidRDefault="00650B90" w:rsidP="00650B90">
            <w:pPr>
              <w:spacing w:before="40" w:after="40"/>
              <w:ind w:firstLine="0"/>
              <w:rPr>
                <w:rFonts w:eastAsia="Times"/>
              </w:rPr>
            </w:pPr>
            <w:r w:rsidRPr="007A0604">
              <w:rPr>
                <w:rFonts w:eastAsia="Times"/>
                <w:sz w:val="24"/>
              </w:rPr>
              <w:t>44</w:t>
            </w:r>
          </w:p>
        </w:tc>
        <w:tc>
          <w:tcPr>
            <w:tcW w:w="646" w:type="dxa"/>
          </w:tcPr>
          <w:p w:rsidR="00650B90" w:rsidRPr="007A0604" w:rsidRDefault="00650B90" w:rsidP="00650B90">
            <w:pPr>
              <w:spacing w:before="40" w:after="40"/>
              <w:ind w:firstLine="0"/>
              <w:rPr>
                <w:rFonts w:eastAsia="Times"/>
              </w:rPr>
            </w:pPr>
            <w:r w:rsidRPr="007A0604">
              <w:rPr>
                <w:rFonts w:eastAsia="Times"/>
                <w:sz w:val="24"/>
              </w:rPr>
              <w:t>47</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45</w:t>
            </w:r>
          </w:p>
        </w:tc>
        <w:tc>
          <w:tcPr>
            <w:tcW w:w="646" w:type="dxa"/>
          </w:tcPr>
          <w:p w:rsidR="00650B90" w:rsidRPr="007A0604" w:rsidRDefault="00650B90" w:rsidP="00650B90">
            <w:pPr>
              <w:spacing w:before="40" w:after="40"/>
              <w:ind w:firstLine="0"/>
              <w:rPr>
                <w:rFonts w:eastAsia="Times"/>
              </w:rPr>
            </w:pPr>
            <w:r w:rsidRPr="007A0604">
              <w:rPr>
                <w:rFonts w:eastAsia="Times"/>
                <w:sz w:val="24"/>
              </w:rPr>
              <w:t>37</w:t>
            </w:r>
          </w:p>
        </w:tc>
        <w:tc>
          <w:tcPr>
            <w:tcW w:w="646" w:type="dxa"/>
          </w:tcPr>
          <w:p w:rsidR="00650B90" w:rsidRPr="007A0604" w:rsidRDefault="00650B90" w:rsidP="00650B90">
            <w:pPr>
              <w:spacing w:before="40" w:after="40"/>
              <w:ind w:firstLine="0"/>
              <w:rPr>
                <w:rFonts w:eastAsia="Times"/>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r>
      <w:tr w:rsidR="00650B90" w:rsidRPr="007A0604">
        <w:tc>
          <w:tcPr>
            <w:tcW w:w="2574" w:type="dxa"/>
          </w:tcPr>
          <w:p w:rsidR="00650B90" w:rsidRPr="007A0604" w:rsidRDefault="00650B90" w:rsidP="00650B90">
            <w:pPr>
              <w:spacing w:before="40" w:after="40"/>
              <w:ind w:firstLine="0"/>
              <w:rPr>
                <w:rFonts w:eastAsia="Times"/>
                <w:sz w:val="24"/>
              </w:rPr>
            </w:pPr>
            <w:r w:rsidRPr="007A0604">
              <w:rPr>
                <w:rFonts w:eastAsia="Times"/>
                <w:sz w:val="24"/>
              </w:rPr>
              <w:t>Suède *</w:t>
            </w: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63</w:t>
            </w:r>
          </w:p>
        </w:tc>
        <w:tc>
          <w:tcPr>
            <w:tcW w:w="646" w:type="dxa"/>
          </w:tcPr>
          <w:p w:rsidR="00650B90" w:rsidRPr="007A0604" w:rsidRDefault="00650B90" w:rsidP="00650B90">
            <w:pPr>
              <w:spacing w:before="40" w:after="40"/>
              <w:ind w:firstLine="0"/>
              <w:rPr>
                <w:rFonts w:eastAsia="Times"/>
              </w:rPr>
            </w:pPr>
            <w:r w:rsidRPr="007A0604">
              <w:rPr>
                <w:rFonts w:eastAsia="Times"/>
                <w:sz w:val="24"/>
              </w:rPr>
              <w:t>63</w:t>
            </w:r>
          </w:p>
        </w:tc>
        <w:tc>
          <w:tcPr>
            <w:tcW w:w="646" w:type="dxa"/>
          </w:tcPr>
          <w:p w:rsidR="00650B90" w:rsidRPr="007A0604" w:rsidRDefault="00650B90" w:rsidP="00650B90">
            <w:pPr>
              <w:spacing w:before="40" w:after="40"/>
              <w:ind w:firstLine="0"/>
              <w:rPr>
                <w:rFonts w:eastAsia="Times"/>
              </w:rPr>
            </w:pPr>
            <w:r w:rsidRPr="007A0604">
              <w:rPr>
                <w:rFonts w:eastAsia="Times"/>
                <w:sz w:val="24"/>
              </w:rPr>
              <w:t>61</w:t>
            </w:r>
          </w:p>
        </w:tc>
        <w:tc>
          <w:tcPr>
            <w:tcW w:w="646" w:type="dxa"/>
          </w:tcPr>
          <w:p w:rsidR="00650B90" w:rsidRPr="007A0604" w:rsidRDefault="00650B90" w:rsidP="00650B90">
            <w:pPr>
              <w:spacing w:before="40" w:after="40"/>
              <w:ind w:firstLine="0"/>
              <w:rPr>
                <w:rFonts w:eastAsia="Times"/>
              </w:rPr>
            </w:pPr>
            <w:r w:rsidRPr="007A0604">
              <w:rPr>
                <w:rFonts w:eastAsia="Times"/>
                <w:sz w:val="24"/>
              </w:rPr>
              <w:t>59</w:t>
            </w:r>
          </w:p>
        </w:tc>
        <w:tc>
          <w:tcPr>
            <w:tcW w:w="646" w:type="dxa"/>
          </w:tcPr>
          <w:p w:rsidR="00650B90" w:rsidRPr="007A0604" w:rsidRDefault="00650B90" w:rsidP="00650B90">
            <w:pPr>
              <w:spacing w:before="40" w:after="40"/>
              <w:ind w:firstLine="0"/>
              <w:rPr>
                <w:rFonts w:eastAsia="Times"/>
              </w:rPr>
            </w:pPr>
            <w:r w:rsidRPr="007A0604">
              <w:rPr>
                <w:rFonts w:eastAsia="Times"/>
                <w:sz w:val="24"/>
              </w:rPr>
              <w:t>53</w:t>
            </w: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53</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50</w:t>
            </w:r>
          </w:p>
        </w:tc>
        <w:tc>
          <w:tcPr>
            <w:tcW w:w="646" w:type="dxa"/>
          </w:tcPr>
          <w:p w:rsidR="00650B90" w:rsidRPr="007A0604" w:rsidRDefault="00650B90" w:rsidP="00650B90">
            <w:pPr>
              <w:spacing w:before="40" w:after="40"/>
              <w:ind w:firstLine="0"/>
              <w:rPr>
                <w:rFonts w:eastAsia="Times"/>
              </w:rPr>
            </w:pPr>
            <w:r w:rsidRPr="007A0604">
              <w:rPr>
                <w:rFonts w:eastAsia="Times"/>
                <w:sz w:val="24"/>
              </w:rPr>
              <w:t>43</w:t>
            </w:r>
          </w:p>
        </w:tc>
        <w:tc>
          <w:tcPr>
            <w:tcW w:w="646" w:type="dxa"/>
          </w:tcPr>
          <w:p w:rsidR="00650B90" w:rsidRPr="007A0604" w:rsidRDefault="00650B90" w:rsidP="00650B90">
            <w:pPr>
              <w:spacing w:before="40" w:after="40"/>
              <w:ind w:firstLine="0"/>
              <w:rPr>
                <w:rFonts w:eastAsia="Times"/>
              </w:rPr>
            </w:pPr>
            <w:r w:rsidRPr="007A0604">
              <w:rPr>
                <w:rFonts w:eastAsia="Times"/>
                <w:sz w:val="24"/>
              </w:rPr>
              <w:t>39</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38</w:t>
            </w:r>
          </w:p>
        </w:tc>
        <w:tc>
          <w:tcPr>
            <w:tcW w:w="646" w:type="dxa"/>
          </w:tcPr>
          <w:p w:rsidR="00650B90" w:rsidRPr="007A0604" w:rsidRDefault="00650B90" w:rsidP="00650B90">
            <w:pPr>
              <w:spacing w:before="40" w:after="40"/>
              <w:ind w:firstLine="0"/>
              <w:rPr>
                <w:rFonts w:eastAsia="Times"/>
              </w:rPr>
            </w:pPr>
            <w:r w:rsidRPr="007A0604">
              <w:rPr>
                <w:rFonts w:eastAsia="Times"/>
                <w:sz w:val="24"/>
              </w:rPr>
              <w:t>39</w:t>
            </w:r>
          </w:p>
        </w:tc>
        <w:tc>
          <w:tcPr>
            <w:tcW w:w="646" w:type="dxa"/>
          </w:tcPr>
          <w:p w:rsidR="00650B90" w:rsidRPr="007A0604" w:rsidRDefault="00650B90" w:rsidP="00650B90">
            <w:pPr>
              <w:spacing w:before="40" w:after="40"/>
              <w:ind w:firstLine="0"/>
              <w:rPr>
                <w:rFonts w:eastAsia="Times"/>
              </w:rPr>
            </w:pPr>
            <w:r w:rsidRPr="007A0604">
              <w:rPr>
                <w:rFonts w:eastAsia="Times"/>
                <w:sz w:val="24"/>
              </w:rPr>
              <w:t>38</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35</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r>
      <w:tr w:rsidR="00650B90" w:rsidRPr="007A0604">
        <w:tc>
          <w:tcPr>
            <w:tcW w:w="2574" w:type="dxa"/>
          </w:tcPr>
          <w:p w:rsidR="00650B90" w:rsidRPr="007A0604" w:rsidRDefault="00650B90" w:rsidP="00650B90">
            <w:pPr>
              <w:spacing w:before="40" w:after="40"/>
              <w:ind w:firstLine="0"/>
              <w:rPr>
                <w:rFonts w:eastAsia="Times"/>
                <w:sz w:val="24"/>
              </w:rPr>
            </w:pPr>
            <w:r w:rsidRPr="007A0604">
              <w:rPr>
                <w:rFonts w:eastAsia="Times"/>
                <w:sz w:val="24"/>
              </w:rPr>
              <w:t>Pays-Bas</w:t>
            </w:r>
          </w:p>
        </w:tc>
        <w:tc>
          <w:tcPr>
            <w:tcW w:w="645" w:type="dxa"/>
          </w:tcPr>
          <w:p w:rsidR="00650B90" w:rsidRPr="007A0604" w:rsidRDefault="00650B90" w:rsidP="00650B90">
            <w:pPr>
              <w:spacing w:before="40" w:after="40"/>
              <w:ind w:firstLine="0"/>
              <w:rPr>
                <w:rFonts w:eastAsia="Times"/>
              </w:rPr>
            </w:pPr>
            <w:r w:rsidRPr="007A0604">
              <w:rPr>
                <w:rFonts w:eastAsia="Times"/>
                <w:sz w:val="24"/>
              </w:rPr>
              <w:t>40</w:t>
            </w:r>
          </w:p>
        </w:tc>
        <w:tc>
          <w:tcPr>
            <w:tcW w:w="645" w:type="dxa"/>
          </w:tcPr>
          <w:p w:rsidR="00650B90" w:rsidRPr="007A0604" w:rsidRDefault="00650B90" w:rsidP="00650B90">
            <w:pPr>
              <w:spacing w:before="40" w:after="40"/>
              <w:ind w:firstLine="0"/>
              <w:rPr>
                <w:rFonts w:eastAsia="Times"/>
              </w:rPr>
            </w:pPr>
            <w:r w:rsidRPr="007A0604">
              <w:rPr>
                <w:rFonts w:eastAsia="Times"/>
                <w:sz w:val="24"/>
              </w:rPr>
              <w:t>59</w:t>
            </w:r>
          </w:p>
        </w:tc>
        <w:tc>
          <w:tcPr>
            <w:tcW w:w="645" w:type="dxa"/>
          </w:tcPr>
          <w:p w:rsidR="00650B90" w:rsidRPr="007A0604" w:rsidRDefault="00650B90" w:rsidP="00650B90">
            <w:pPr>
              <w:spacing w:before="40" w:after="40"/>
              <w:ind w:firstLine="0"/>
              <w:rPr>
                <w:rFonts w:eastAsia="Times"/>
              </w:rPr>
            </w:pPr>
            <w:r w:rsidRPr="007A0604">
              <w:rPr>
                <w:rFonts w:eastAsia="Times"/>
                <w:sz w:val="24"/>
              </w:rPr>
              <w:t>66</w:t>
            </w:r>
          </w:p>
        </w:tc>
        <w:tc>
          <w:tcPr>
            <w:tcW w:w="646" w:type="dxa"/>
          </w:tcPr>
          <w:p w:rsidR="00650B90" w:rsidRPr="007A0604" w:rsidRDefault="00650B90" w:rsidP="00650B90">
            <w:pPr>
              <w:spacing w:before="40" w:after="40"/>
              <w:ind w:firstLine="0"/>
              <w:rPr>
                <w:rFonts w:eastAsia="Times"/>
              </w:rPr>
            </w:pPr>
            <w:r w:rsidRPr="007A0604">
              <w:rPr>
                <w:rFonts w:eastAsia="Times"/>
                <w:sz w:val="24"/>
              </w:rPr>
              <w:t>69</w:t>
            </w:r>
          </w:p>
        </w:tc>
        <w:tc>
          <w:tcPr>
            <w:tcW w:w="646" w:type="dxa"/>
          </w:tcPr>
          <w:p w:rsidR="00650B90" w:rsidRPr="007A0604" w:rsidRDefault="00650B90" w:rsidP="00650B90">
            <w:pPr>
              <w:spacing w:before="40" w:after="40"/>
              <w:ind w:firstLine="0"/>
              <w:rPr>
                <w:rFonts w:eastAsia="Times"/>
              </w:rPr>
            </w:pPr>
            <w:r w:rsidRPr="007A0604">
              <w:rPr>
                <w:rFonts w:eastAsia="Times"/>
                <w:sz w:val="24"/>
              </w:rPr>
              <w:t>67</w:t>
            </w:r>
          </w:p>
        </w:tc>
        <w:tc>
          <w:tcPr>
            <w:tcW w:w="646" w:type="dxa"/>
          </w:tcPr>
          <w:p w:rsidR="00650B90" w:rsidRPr="007A0604" w:rsidRDefault="00650B90" w:rsidP="00650B90">
            <w:pPr>
              <w:spacing w:before="40" w:after="40"/>
              <w:ind w:firstLine="0"/>
              <w:rPr>
                <w:rFonts w:eastAsia="Times"/>
              </w:rPr>
            </w:pPr>
            <w:r w:rsidRPr="007A0604">
              <w:rPr>
                <w:rFonts w:eastAsia="Times"/>
                <w:sz w:val="24"/>
              </w:rPr>
              <w:t>64</w:t>
            </w:r>
          </w:p>
        </w:tc>
        <w:tc>
          <w:tcPr>
            <w:tcW w:w="646" w:type="dxa"/>
          </w:tcPr>
          <w:p w:rsidR="00650B90" w:rsidRPr="007A0604" w:rsidRDefault="00650B90" w:rsidP="00650B90">
            <w:pPr>
              <w:spacing w:before="40" w:after="40"/>
              <w:ind w:firstLine="0"/>
              <w:rPr>
                <w:rFonts w:eastAsia="Times"/>
              </w:rPr>
            </w:pPr>
            <w:r w:rsidRPr="007A0604">
              <w:rPr>
                <w:rFonts w:eastAsia="Times"/>
                <w:sz w:val="24"/>
              </w:rPr>
              <w:t>59</w:t>
            </w:r>
          </w:p>
        </w:tc>
        <w:tc>
          <w:tcPr>
            <w:tcW w:w="646" w:type="dxa"/>
          </w:tcPr>
          <w:p w:rsidR="00650B90" w:rsidRPr="007A0604" w:rsidRDefault="00650B90" w:rsidP="00650B90">
            <w:pPr>
              <w:spacing w:before="40" w:after="40"/>
              <w:ind w:firstLine="0"/>
              <w:rPr>
                <w:rFonts w:eastAsia="Times"/>
              </w:rPr>
            </w:pPr>
            <w:r w:rsidRPr="007A0604">
              <w:rPr>
                <w:rFonts w:eastAsia="Times"/>
                <w:sz w:val="24"/>
              </w:rPr>
              <w:t>56</w:t>
            </w:r>
          </w:p>
        </w:tc>
        <w:tc>
          <w:tcPr>
            <w:tcW w:w="646"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52</w:t>
            </w:r>
          </w:p>
        </w:tc>
        <w:tc>
          <w:tcPr>
            <w:tcW w:w="646" w:type="dxa"/>
          </w:tcPr>
          <w:p w:rsidR="00650B90" w:rsidRPr="007A0604" w:rsidRDefault="00650B90" w:rsidP="00650B90">
            <w:pPr>
              <w:spacing w:before="40" w:after="40"/>
              <w:ind w:firstLine="0"/>
              <w:rPr>
                <w:rFonts w:eastAsia="Times"/>
              </w:rPr>
            </w:pPr>
            <w:r w:rsidRPr="007A0604">
              <w:rPr>
                <w:rFonts w:eastAsia="Times"/>
                <w:sz w:val="24"/>
              </w:rPr>
              <w:t>50</w:t>
            </w:r>
          </w:p>
        </w:tc>
        <w:tc>
          <w:tcPr>
            <w:tcW w:w="646" w:type="dxa"/>
          </w:tcPr>
          <w:p w:rsidR="00650B90" w:rsidRPr="007A0604" w:rsidRDefault="00650B90" w:rsidP="00650B90">
            <w:pPr>
              <w:spacing w:before="40" w:after="40"/>
              <w:ind w:firstLine="0"/>
              <w:rPr>
                <w:rFonts w:eastAsia="Times"/>
              </w:rPr>
            </w:pPr>
            <w:r w:rsidRPr="007A0604">
              <w:rPr>
                <w:rFonts w:eastAsia="Times"/>
                <w:sz w:val="24"/>
              </w:rPr>
              <w:t>45</w:t>
            </w:r>
          </w:p>
        </w:tc>
        <w:tc>
          <w:tcPr>
            <w:tcW w:w="646" w:type="dxa"/>
          </w:tcPr>
          <w:p w:rsidR="00650B90" w:rsidRPr="007A0604" w:rsidRDefault="00650B90" w:rsidP="00650B90">
            <w:pPr>
              <w:spacing w:before="40" w:after="40"/>
              <w:ind w:firstLine="0"/>
              <w:rPr>
                <w:rFonts w:eastAsia="Times"/>
              </w:rPr>
            </w:pPr>
            <w:r w:rsidRPr="007A0604">
              <w:rPr>
                <w:rFonts w:eastAsia="Times"/>
                <w:sz w:val="24"/>
              </w:rPr>
              <w:t>47</w:t>
            </w:r>
          </w:p>
        </w:tc>
        <w:tc>
          <w:tcPr>
            <w:tcW w:w="646" w:type="dxa"/>
          </w:tcPr>
          <w:p w:rsidR="00650B90" w:rsidRPr="007A0604" w:rsidRDefault="00650B90" w:rsidP="00650B90">
            <w:pPr>
              <w:spacing w:before="40" w:after="40"/>
              <w:ind w:firstLine="0"/>
              <w:rPr>
                <w:rFonts w:eastAsia="Times"/>
              </w:rPr>
            </w:pPr>
            <w:r w:rsidRPr="007A0604">
              <w:rPr>
                <w:rFonts w:eastAsia="Times"/>
                <w:sz w:val="24"/>
              </w:rPr>
              <w:t>43</w:t>
            </w:r>
          </w:p>
        </w:tc>
        <w:tc>
          <w:tcPr>
            <w:tcW w:w="646" w:type="dxa"/>
          </w:tcPr>
          <w:p w:rsidR="00650B90" w:rsidRPr="007A0604" w:rsidRDefault="00650B90" w:rsidP="00650B90">
            <w:pPr>
              <w:spacing w:before="40" w:after="40"/>
              <w:ind w:firstLine="0"/>
              <w:rPr>
                <w:rFonts w:eastAsia="Times"/>
              </w:rPr>
            </w:pPr>
            <w:r w:rsidRPr="007A0604">
              <w:rPr>
                <w:rFonts w:eastAsia="Times"/>
                <w:sz w:val="24"/>
              </w:rPr>
              <w:t>35</w:t>
            </w:r>
          </w:p>
        </w:tc>
        <w:tc>
          <w:tcPr>
            <w:tcW w:w="646" w:type="dxa"/>
          </w:tcPr>
          <w:p w:rsidR="00650B90" w:rsidRPr="007A0604" w:rsidRDefault="00650B90" w:rsidP="00650B90">
            <w:pPr>
              <w:spacing w:before="40" w:after="40"/>
              <w:ind w:firstLine="0"/>
              <w:rPr>
                <w:rFonts w:eastAsia="Times"/>
              </w:rPr>
            </w:pPr>
            <w:r w:rsidRPr="007A0604">
              <w:rPr>
                <w:rFonts w:eastAsia="Times"/>
                <w:sz w:val="24"/>
              </w:rPr>
              <w:t>29</w:t>
            </w:r>
          </w:p>
        </w:tc>
        <w:tc>
          <w:tcPr>
            <w:tcW w:w="646" w:type="dxa"/>
          </w:tcPr>
          <w:p w:rsidR="00650B90" w:rsidRPr="007A0604" w:rsidRDefault="00650B90" w:rsidP="00650B90">
            <w:pPr>
              <w:spacing w:before="40" w:after="40"/>
              <w:ind w:firstLine="0"/>
              <w:rPr>
                <w:rFonts w:eastAsia="Times"/>
              </w:rPr>
            </w:pPr>
            <w:r w:rsidRPr="007A0604">
              <w:rPr>
                <w:rFonts w:eastAsia="Times"/>
                <w:sz w:val="24"/>
              </w:rPr>
              <w:t>28</w:t>
            </w:r>
          </w:p>
        </w:tc>
        <w:tc>
          <w:tcPr>
            <w:tcW w:w="646" w:type="dxa"/>
          </w:tcPr>
          <w:p w:rsidR="00650B90" w:rsidRPr="007A0604" w:rsidRDefault="00650B90" w:rsidP="00650B90">
            <w:pPr>
              <w:spacing w:before="40" w:after="40"/>
              <w:ind w:firstLine="0"/>
              <w:rPr>
                <w:rFonts w:eastAsia="Times"/>
              </w:rPr>
            </w:pPr>
            <w:r w:rsidRPr="007A0604">
              <w:rPr>
                <w:rFonts w:eastAsia="Times"/>
                <w:sz w:val="24"/>
              </w:rPr>
              <w:t>31</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30</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47</w:t>
            </w:r>
          </w:p>
        </w:tc>
      </w:tr>
      <w:tr w:rsidR="00650B90" w:rsidRPr="007A0604">
        <w:tc>
          <w:tcPr>
            <w:tcW w:w="2574" w:type="dxa"/>
          </w:tcPr>
          <w:p w:rsidR="00650B90" w:rsidRPr="007A0604" w:rsidRDefault="00650B90" w:rsidP="00650B90">
            <w:pPr>
              <w:spacing w:before="40" w:after="40"/>
              <w:ind w:firstLine="0"/>
              <w:rPr>
                <w:rFonts w:eastAsia="Times"/>
                <w:sz w:val="24"/>
              </w:rPr>
            </w:pPr>
            <w:r w:rsidRPr="007A0604">
              <w:rPr>
                <w:rFonts w:eastAsia="Times"/>
                <w:sz w:val="24"/>
              </w:rPr>
              <w:t>Allemagne de l’Ouest</w:t>
            </w: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57</w:t>
            </w:r>
          </w:p>
        </w:tc>
        <w:tc>
          <w:tcPr>
            <w:tcW w:w="646" w:type="dxa"/>
          </w:tcPr>
          <w:p w:rsidR="00650B90" w:rsidRPr="007A0604" w:rsidRDefault="00650B90" w:rsidP="00650B90">
            <w:pPr>
              <w:spacing w:before="40" w:after="40"/>
              <w:ind w:firstLine="0"/>
              <w:rPr>
                <w:rFonts w:eastAsia="Times"/>
              </w:rPr>
            </w:pPr>
            <w:r w:rsidRPr="007A0604">
              <w:rPr>
                <w:rFonts w:eastAsia="Times"/>
                <w:sz w:val="24"/>
              </w:rPr>
              <w:t>49</w:t>
            </w:r>
          </w:p>
        </w:tc>
        <w:tc>
          <w:tcPr>
            <w:tcW w:w="646" w:type="dxa"/>
          </w:tcPr>
          <w:p w:rsidR="00650B90" w:rsidRPr="007A0604" w:rsidRDefault="00650B90" w:rsidP="00650B90">
            <w:pPr>
              <w:spacing w:before="40" w:after="40"/>
              <w:ind w:firstLine="0"/>
              <w:rPr>
                <w:rFonts w:eastAsia="Times"/>
              </w:rPr>
            </w:pPr>
            <w:r w:rsidRPr="007A0604">
              <w:rPr>
                <w:rFonts w:eastAsia="Times"/>
                <w:sz w:val="24"/>
              </w:rPr>
              <w:t>43</w:t>
            </w:r>
          </w:p>
        </w:tc>
        <w:tc>
          <w:tcPr>
            <w:tcW w:w="646" w:type="dxa"/>
          </w:tcPr>
          <w:p w:rsidR="00650B90" w:rsidRPr="007A0604" w:rsidRDefault="00650B90" w:rsidP="00650B90">
            <w:pPr>
              <w:spacing w:before="40" w:after="40"/>
              <w:ind w:firstLine="0"/>
              <w:rPr>
                <w:rFonts w:eastAsia="Times"/>
              </w:rPr>
            </w:pPr>
            <w:r w:rsidRPr="007A0604">
              <w:rPr>
                <w:rFonts w:eastAsia="Times"/>
                <w:sz w:val="24"/>
              </w:rPr>
              <w:t>46</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37</w:t>
            </w:r>
          </w:p>
        </w:tc>
        <w:tc>
          <w:tcPr>
            <w:tcW w:w="646" w:type="dxa"/>
          </w:tcPr>
          <w:p w:rsidR="00650B90" w:rsidRPr="007A0604" w:rsidRDefault="00650B90" w:rsidP="00650B90">
            <w:pPr>
              <w:spacing w:before="40" w:after="40"/>
              <w:ind w:firstLine="0"/>
              <w:rPr>
                <w:rFonts w:eastAsia="Times"/>
              </w:rPr>
            </w:pPr>
            <w:r w:rsidRPr="007A0604">
              <w:rPr>
                <w:rFonts w:eastAsia="Times"/>
                <w:sz w:val="24"/>
              </w:rPr>
              <w:t>33</w:t>
            </w:r>
          </w:p>
        </w:tc>
        <w:tc>
          <w:tcPr>
            <w:tcW w:w="646" w:type="dxa"/>
          </w:tcPr>
          <w:p w:rsidR="00650B90" w:rsidRPr="007A0604" w:rsidRDefault="00650B90" w:rsidP="00650B90">
            <w:pPr>
              <w:spacing w:before="40" w:after="40"/>
              <w:ind w:firstLine="0"/>
              <w:rPr>
                <w:rFonts w:eastAsia="Times"/>
              </w:rPr>
            </w:pPr>
            <w:r w:rsidRPr="007A0604">
              <w:rPr>
                <w:rFonts w:eastAsia="Times"/>
                <w:sz w:val="24"/>
              </w:rPr>
              <w:t>29</w:t>
            </w:r>
          </w:p>
        </w:tc>
        <w:tc>
          <w:tcPr>
            <w:tcW w:w="646" w:type="dxa"/>
          </w:tcPr>
          <w:p w:rsidR="00650B90" w:rsidRPr="007A0604" w:rsidRDefault="00650B90" w:rsidP="00650B90">
            <w:pPr>
              <w:spacing w:before="40" w:after="40"/>
              <w:ind w:firstLine="0"/>
              <w:rPr>
                <w:rFonts w:eastAsia="Times"/>
              </w:rPr>
            </w:pPr>
            <w:r w:rsidRPr="007A0604">
              <w:rPr>
                <w:rFonts w:eastAsia="Times"/>
                <w:sz w:val="24"/>
              </w:rPr>
              <w:t>29</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29</w:t>
            </w:r>
          </w:p>
        </w:tc>
        <w:tc>
          <w:tcPr>
            <w:tcW w:w="646" w:type="dxa"/>
          </w:tcPr>
          <w:p w:rsidR="00650B90" w:rsidRPr="007A0604" w:rsidRDefault="00650B90" w:rsidP="00650B90">
            <w:pPr>
              <w:spacing w:before="40" w:after="40"/>
              <w:ind w:firstLine="0"/>
              <w:rPr>
                <w:rFonts w:eastAsia="Times"/>
              </w:rPr>
            </w:pPr>
            <w:r w:rsidRPr="007A0604">
              <w:rPr>
                <w:rFonts w:eastAsia="Times"/>
                <w:sz w:val="24"/>
              </w:rPr>
              <w:t>31</w:t>
            </w:r>
          </w:p>
        </w:tc>
        <w:tc>
          <w:tcPr>
            <w:tcW w:w="646" w:type="dxa"/>
          </w:tcPr>
          <w:p w:rsidR="00650B90" w:rsidRPr="007A0604" w:rsidRDefault="00650B90" w:rsidP="00650B90">
            <w:pPr>
              <w:spacing w:before="40" w:after="40"/>
              <w:ind w:firstLine="0"/>
              <w:rPr>
                <w:rFonts w:eastAsia="Times"/>
              </w:rPr>
            </w:pPr>
            <w:r w:rsidRPr="007A0604">
              <w:rPr>
                <w:rFonts w:eastAsia="Times"/>
                <w:sz w:val="24"/>
              </w:rPr>
              <w:t>29</w:t>
            </w:r>
          </w:p>
        </w:tc>
        <w:tc>
          <w:tcPr>
            <w:tcW w:w="646" w:type="dxa"/>
          </w:tcPr>
          <w:p w:rsidR="00650B90" w:rsidRPr="007A0604" w:rsidRDefault="00650B90" w:rsidP="00650B90">
            <w:pPr>
              <w:spacing w:before="40" w:after="40"/>
              <w:ind w:firstLine="0"/>
              <w:rPr>
                <w:rFonts w:eastAsia="Times"/>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38</w:t>
            </w:r>
          </w:p>
        </w:tc>
      </w:tr>
      <w:tr w:rsidR="00650B90" w:rsidRPr="007A0604">
        <w:tc>
          <w:tcPr>
            <w:tcW w:w="2574" w:type="dxa"/>
          </w:tcPr>
          <w:p w:rsidR="00650B90" w:rsidRPr="007A0604" w:rsidRDefault="00650B90" w:rsidP="00650B90">
            <w:pPr>
              <w:spacing w:before="40" w:after="40"/>
              <w:ind w:firstLine="0"/>
              <w:rPr>
                <w:rFonts w:eastAsia="Times"/>
              </w:rPr>
            </w:pPr>
            <w:r w:rsidRPr="007A0604">
              <w:rPr>
                <w:rFonts w:eastAsia="Times"/>
                <w:sz w:val="24"/>
              </w:rPr>
              <w:t>Espagne</w:t>
            </w:r>
          </w:p>
        </w:tc>
        <w:tc>
          <w:tcPr>
            <w:tcW w:w="645" w:type="dxa"/>
          </w:tcPr>
          <w:p w:rsidR="00650B90" w:rsidRPr="007A0604" w:rsidRDefault="00650B90" w:rsidP="00650B90">
            <w:pPr>
              <w:spacing w:before="40" w:after="40"/>
              <w:ind w:firstLine="0"/>
              <w:rPr>
                <w:rFonts w:eastAsia="Times"/>
              </w:rPr>
            </w:pPr>
            <w:r w:rsidRPr="007A0604">
              <w:rPr>
                <w:rFonts w:eastAsia="Times"/>
                <w:sz w:val="24"/>
              </w:rPr>
              <w:t>58</w:t>
            </w:r>
          </w:p>
        </w:tc>
        <w:tc>
          <w:tcPr>
            <w:tcW w:w="645" w:type="dxa"/>
          </w:tcPr>
          <w:p w:rsidR="00650B90" w:rsidRPr="007A0604" w:rsidRDefault="00650B90" w:rsidP="00650B90">
            <w:pPr>
              <w:spacing w:before="40" w:after="40"/>
              <w:ind w:firstLine="0"/>
              <w:rPr>
                <w:rFonts w:eastAsia="Times"/>
              </w:rPr>
            </w:pPr>
            <w:r w:rsidRPr="007A0604">
              <w:rPr>
                <w:rFonts w:eastAsia="Times"/>
                <w:sz w:val="24"/>
              </w:rPr>
              <w:t>49</w:t>
            </w:r>
          </w:p>
        </w:tc>
        <w:tc>
          <w:tcPr>
            <w:tcW w:w="645" w:type="dxa"/>
          </w:tcPr>
          <w:p w:rsidR="00650B90" w:rsidRPr="007A0604" w:rsidRDefault="00650B90" w:rsidP="00650B90">
            <w:pPr>
              <w:spacing w:before="40" w:after="40"/>
              <w:ind w:firstLine="0"/>
              <w:rPr>
                <w:rFonts w:eastAsia="Times"/>
              </w:rPr>
            </w:pPr>
            <w:r w:rsidRPr="007A0604">
              <w:rPr>
                <w:rFonts w:eastAsia="Times"/>
                <w:sz w:val="24"/>
              </w:rPr>
              <w:t>48</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35</w:t>
            </w:r>
          </w:p>
        </w:tc>
        <w:tc>
          <w:tcPr>
            <w:tcW w:w="646" w:type="dxa"/>
          </w:tcPr>
          <w:p w:rsidR="00650B90" w:rsidRPr="007A0604" w:rsidRDefault="00650B90" w:rsidP="00650B90">
            <w:pPr>
              <w:spacing w:before="40" w:after="40"/>
              <w:ind w:firstLine="0"/>
              <w:rPr>
                <w:rFonts w:eastAsia="Times"/>
              </w:rPr>
            </w:pPr>
            <w:r w:rsidRPr="007A0604">
              <w:rPr>
                <w:rFonts w:eastAsia="Times"/>
                <w:sz w:val="24"/>
              </w:rPr>
              <w:t>37</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47</w:t>
            </w:r>
          </w:p>
        </w:tc>
        <w:tc>
          <w:tcPr>
            <w:tcW w:w="646" w:type="dxa"/>
          </w:tcPr>
          <w:p w:rsidR="00650B90" w:rsidRPr="007A0604" w:rsidRDefault="00650B90" w:rsidP="00650B90">
            <w:pPr>
              <w:spacing w:before="40" w:after="40"/>
              <w:ind w:firstLine="0"/>
              <w:rPr>
                <w:rFonts w:eastAsia="Times"/>
              </w:rPr>
            </w:pPr>
            <w:r w:rsidRPr="007A0604">
              <w:rPr>
                <w:rFonts w:eastAsia="Times"/>
                <w:sz w:val="24"/>
              </w:rPr>
              <w:t>41</w:t>
            </w:r>
          </w:p>
        </w:tc>
        <w:tc>
          <w:tcPr>
            <w:tcW w:w="646" w:type="dxa"/>
          </w:tcPr>
          <w:p w:rsidR="00650B90" w:rsidRPr="007A0604" w:rsidRDefault="00650B90" w:rsidP="00650B90">
            <w:pPr>
              <w:spacing w:before="40" w:after="40"/>
              <w:ind w:firstLine="0"/>
              <w:rPr>
                <w:rFonts w:eastAsia="Times"/>
              </w:rPr>
            </w:pPr>
            <w:r w:rsidRPr="007A0604">
              <w:rPr>
                <w:rFonts w:eastAsia="Times"/>
                <w:sz w:val="24"/>
              </w:rPr>
              <w:t>21</w:t>
            </w:r>
          </w:p>
        </w:tc>
        <w:tc>
          <w:tcPr>
            <w:tcW w:w="646" w:type="dxa"/>
          </w:tcPr>
          <w:p w:rsidR="00650B90" w:rsidRPr="007A0604" w:rsidRDefault="00650B90" w:rsidP="00650B90">
            <w:pPr>
              <w:spacing w:before="40" w:after="40"/>
              <w:ind w:firstLine="0"/>
              <w:rPr>
                <w:rFonts w:eastAsia="Times"/>
              </w:rPr>
            </w:pPr>
            <w:r w:rsidRPr="007A0604">
              <w:rPr>
                <w:rFonts w:eastAsia="Times"/>
                <w:sz w:val="24"/>
              </w:rPr>
              <w:t>17</w:t>
            </w:r>
          </w:p>
        </w:tc>
        <w:tc>
          <w:tcPr>
            <w:tcW w:w="646" w:type="dxa"/>
          </w:tcPr>
          <w:p w:rsidR="00650B90" w:rsidRPr="007A0604" w:rsidRDefault="00650B90" w:rsidP="00650B90">
            <w:pPr>
              <w:spacing w:before="40" w:after="40"/>
              <w:ind w:firstLine="0"/>
              <w:rPr>
                <w:rFonts w:eastAsia="Times"/>
              </w:rPr>
            </w:pPr>
            <w:r w:rsidRPr="007A0604">
              <w:rPr>
                <w:rFonts w:eastAsia="Times"/>
                <w:sz w:val="24"/>
              </w:rPr>
              <w:t>18</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26</w:t>
            </w:r>
          </w:p>
        </w:tc>
        <w:tc>
          <w:tcPr>
            <w:tcW w:w="646" w:type="dxa"/>
          </w:tcPr>
          <w:p w:rsidR="00650B90" w:rsidRPr="007A0604" w:rsidRDefault="00650B90" w:rsidP="00650B90">
            <w:pPr>
              <w:spacing w:before="40" w:after="40"/>
              <w:ind w:firstLine="0"/>
              <w:rPr>
                <w:rFonts w:eastAsia="Times"/>
              </w:rPr>
            </w:pPr>
            <w:r w:rsidRPr="007A0604">
              <w:rPr>
                <w:rFonts w:eastAsia="Times"/>
                <w:sz w:val="24"/>
              </w:rPr>
              <w:t>27</w:t>
            </w:r>
          </w:p>
        </w:tc>
        <w:tc>
          <w:tcPr>
            <w:tcW w:w="646" w:type="dxa"/>
          </w:tcPr>
          <w:p w:rsidR="00650B90" w:rsidRPr="007A0604" w:rsidRDefault="00650B90" w:rsidP="00650B90">
            <w:pPr>
              <w:spacing w:before="40" w:after="40"/>
              <w:ind w:firstLine="0"/>
              <w:rPr>
                <w:rFonts w:eastAsia="Times"/>
              </w:rPr>
            </w:pPr>
            <w:r w:rsidRPr="007A0604">
              <w:rPr>
                <w:rFonts w:eastAsia="Times"/>
                <w:sz w:val="24"/>
              </w:rPr>
              <w:t>25</w:t>
            </w:r>
          </w:p>
        </w:tc>
        <w:tc>
          <w:tcPr>
            <w:tcW w:w="646" w:type="dxa"/>
          </w:tcPr>
          <w:p w:rsidR="00650B90" w:rsidRPr="007A0604" w:rsidRDefault="00650B90" w:rsidP="00650B90">
            <w:pPr>
              <w:spacing w:before="40" w:after="40"/>
              <w:ind w:firstLine="0"/>
              <w:rPr>
                <w:rFonts w:eastAsia="Times"/>
              </w:rPr>
            </w:pPr>
            <w:r w:rsidRPr="007A0604">
              <w:rPr>
                <w:rFonts w:eastAsia="Times"/>
                <w:sz w:val="24"/>
              </w:rPr>
              <w:t>31</w:t>
            </w:r>
          </w:p>
        </w:tc>
        <w:tc>
          <w:tcPr>
            <w:tcW w:w="646" w:type="dxa"/>
          </w:tcPr>
          <w:p w:rsidR="00650B90" w:rsidRPr="007A0604" w:rsidRDefault="00650B90" w:rsidP="00650B90">
            <w:pPr>
              <w:spacing w:before="40" w:after="40"/>
              <w:ind w:firstLine="0"/>
              <w:rPr>
                <w:rFonts w:eastAsia="Times"/>
              </w:rPr>
            </w:pPr>
            <w:r w:rsidRPr="007A0604">
              <w:rPr>
                <w:rFonts w:eastAsia="Times"/>
                <w:sz w:val="24"/>
              </w:rPr>
              <w:t>26</w:t>
            </w:r>
          </w:p>
        </w:tc>
        <w:tc>
          <w:tcPr>
            <w:tcW w:w="646" w:type="dxa"/>
          </w:tcPr>
          <w:p w:rsidR="00650B90" w:rsidRPr="007A0604" w:rsidRDefault="00650B90" w:rsidP="00650B90">
            <w:pPr>
              <w:spacing w:before="40" w:after="40"/>
              <w:ind w:firstLine="0"/>
              <w:rPr>
                <w:rFonts w:eastAsia="Times"/>
              </w:rPr>
            </w:pPr>
            <w:r w:rsidRPr="007A0604">
              <w:rPr>
                <w:rFonts w:eastAsia="Times"/>
                <w:sz w:val="24"/>
              </w:rPr>
              <w:t>24</w:t>
            </w:r>
          </w:p>
        </w:tc>
        <w:tc>
          <w:tcPr>
            <w:tcW w:w="646" w:type="dxa"/>
          </w:tcPr>
          <w:p w:rsidR="00650B90" w:rsidRPr="007A0604" w:rsidRDefault="00650B90" w:rsidP="00650B90">
            <w:pPr>
              <w:spacing w:before="40" w:after="40"/>
              <w:ind w:firstLine="0"/>
              <w:rPr>
                <w:rFonts w:eastAsia="Times"/>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34</w:t>
            </w:r>
          </w:p>
        </w:tc>
      </w:tr>
      <w:tr w:rsidR="00650B90" w:rsidRPr="007A0604">
        <w:tc>
          <w:tcPr>
            <w:tcW w:w="2574" w:type="dxa"/>
          </w:tcPr>
          <w:p w:rsidR="00650B90" w:rsidRPr="007A0604" w:rsidRDefault="00650B90" w:rsidP="00650B90">
            <w:pPr>
              <w:spacing w:before="40" w:after="40"/>
              <w:ind w:firstLine="0"/>
              <w:rPr>
                <w:rFonts w:eastAsia="Times"/>
                <w:sz w:val="24"/>
              </w:rPr>
            </w:pPr>
            <w:r w:rsidRPr="007A0604">
              <w:rPr>
                <w:rFonts w:eastAsia="Times"/>
                <w:sz w:val="24"/>
              </w:rPr>
              <w:t>France</w:t>
            </w: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5"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sz w:val="24"/>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40</w:t>
            </w:r>
          </w:p>
        </w:tc>
        <w:tc>
          <w:tcPr>
            <w:tcW w:w="646" w:type="dxa"/>
          </w:tcPr>
          <w:p w:rsidR="00650B90" w:rsidRPr="007A0604" w:rsidRDefault="00650B90" w:rsidP="00650B90">
            <w:pPr>
              <w:spacing w:before="40" w:after="40"/>
              <w:ind w:firstLine="0"/>
              <w:rPr>
                <w:rFonts w:eastAsia="Times"/>
              </w:rPr>
            </w:pPr>
            <w:r w:rsidRPr="007A0604">
              <w:rPr>
                <w:rFonts w:eastAsia="Times"/>
                <w:sz w:val="24"/>
              </w:rPr>
              <w:t>39</w:t>
            </w:r>
          </w:p>
        </w:tc>
        <w:tc>
          <w:tcPr>
            <w:tcW w:w="646" w:type="dxa"/>
          </w:tcPr>
          <w:p w:rsidR="00650B90" w:rsidRPr="007A0604" w:rsidRDefault="00650B90" w:rsidP="00650B90">
            <w:pPr>
              <w:spacing w:before="40" w:after="40"/>
              <w:ind w:firstLine="0"/>
              <w:rPr>
                <w:rFonts w:eastAsia="Times"/>
              </w:rPr>
            </w:pPr>
            <w:r w:rsidRPr="007A0604">
              <w:rPr>
                <w:rFonts w:eastAsia="Times"/>
                <w:sz w:val="24"/>
              </w:rPr>
              <w:t>36</w:t>
            </w:r>
          </w:p>
        </w:tc>
        <w:tc>
          <w:tcPr>
            <w:tcW w:w="646" w:type="dxa"/>
          </w:tcPr>
          <w:p w:rsidR="00650B90" w:rsidRPr="007A0604" w:rsidRDefault="00650B90" w:rsidP="00650B90">
            <w:pPr>
              <w:spacing w:before="40" w:after="40"/>
              <w:ind w:firstLine="0"/>
              <w:rPr>
                <w:rFonts w:eastAsia="Times"/>
              </w:rPr>
            </w:pPr>
            <w:r w:rsidRPr="007A0604">
              <w:rPr>
                <w:rFonts w:eastAsia="Times"/>
                <w:sz w:val="24"/>
              </w:rPr>
              <w:t>33</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33</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c>
          <w:tcPr>
            <w:tcW w:w="646" w:type="dxa"/>
          </w:tcPr>
          <w:p w:rsidR="00650B90" w:rsidRPr="007A0604" w:rsidRDefault="00650B90" w:rsidP="00650B90">
            <w:pPr>
              <w:spacing w:before="40" w:after="40"/>
              <w:ind w:firstLine="0"/>
              <w:rPr>
                <w:rFonts w:eastAsia="Times"/>
              </w:rPr>
            </w:pPr>
            <w:r w:rsidRPr="007A0604">
              <w:rPr>
                <w:rFonts w:eastAsia="Times"/>
                <w:sz w:val="24"/>
              </w:rPr>
              <w:t>30</w:t>
            </w:r>
          </w:p>
        </w:tc>
        <w:tc>
          <w:tcPr>
            <w:tcW w:w="646" w:type="dxa"/>
          </w:tcPr>
          <w:p w:rsidR="00650B90" w:rsidRPr="007A0604" w:rsidRDefault="00650B90" w:rsidP="00650B90">
            <w:pPr>
              <w:spacing w:before="40" w:after="40"/>
              <w:ind w:firstLine="0"/>
              <w:rPr>
                <w:rFonts w:eastAsia="Times"/>
              </w:rPr>
            </w:pPr>
            <w:r w:rsidRPr="007A0604">
              <w:rPr>
                <w:rFonts w:eastAsia="Times"/>
                <w:sz w:val="24"/>
              </w:rPr>
              <w:t>28</w:t>
            </w:r>
          </w:p>
        </w:tc>
        <w:tc>
          <w:tcPr>
            <w:tcW w:w="646" w:type="dxa"/>
          </w:tcPr>
          <w:p w:rsidR="00650B90" w:rsidRPr="007A0604" w:rsidRDefault="00650B90" w:rsidP="00650B90">
            <w:pPr>
              <w:spacing w:before="40" w:after="40"/>
              <w:ind w:firstLine="0"/>
              <w:rPr>
                <w:rFonts w:eastAsia="Times"/>
              </w:rPr>
            </w:pPr>
            <w:r w:rsidRPr="007A0604">
              <w:rPr>
                <w:rFonts w:eastAsia="Times"/>
                <w:sz w:val="24"/>
              </w:rPr>
              <w:t>29</w:t>
            </w:r>
          </w:p>
        </w:tc>
        <w:tc>
          <w:tcPr>
            <w:tcW w:w="646" w:type="dxa"/>
          </w:tcPr>
          <w:p w:rsidR="00650B90" w:rsidRPr="007A0604" w:rsidRDefault="00650B90" w:rsidP="00650B90">
            <w:pPr>
              <w:spacing w:before="40" w:after="40"/>
              <w:ind w:firstLine="0"/>
              <w:rPr>
                <w:rFonts w:eastAsia="Times"/>
              </w:rPr>
            </w:pPr>
            <w:r w:rsidRPr="007A0604">
              <w:rPr>
                <w:rFonts w:eastAsia="Times"/>
                <w:sz w:val="24"/>
              </w:rPr>
              <w:t>27</w:t>
            </w:r>
          </w:p>
        </w:tc>
        <w:tc>
          <w:tcPr>
            <w:tcW w:w="646" w:type="dxa"/>
          </w:tcPr>
          <w:p w:rsidR="00650B90" w:rsidRPr="007A0604" w:rsidRDefault="00650B90" w:rsidP="00650B90">
            <w:pPr>
              <w:spacing w:before="40" w:after="40"/>
              <w:ind w:firstLine="0"/>
              <w:rPr>
                <w:rFonts w:eastAsia="Times"/>
              </w:rPr>
            </w:pPr>
            <w:r w:rsidRPr="007A0604">
              <w:rPr>
                <w:rFonts w:eastAsia="Times"/>
                <w:sz w:val="24"/>
              </w:rPr>
              <w:t>27</w:t>
            </w:r>
          </w:p>
        </w:tc>
        <w:tc>
          <w:tcPr>
            <w:tcW w:w="646" w:type="dxa"/>
          </w:tcPr>
          <w:p w:rsidR="00650B90" w:rsidRPr="007A0604" w:rsidRDefault="00650B90" w:rsidP="00650B90">
            <w:pPr>
              <w:spacing w:before="40" w:after="40"/>
              <w:ind w:firstLine="0"/>
              <w:rPr>
                <w:rFonts w:eastAsia="Times"/>
              </w:rPr>
            </w:pPr>
            <w:r w:rsidRPr="007A0604">
              <w:rPr>
                <w:rFonts w:eastAsia="Times"/>
                <w:sz w:val="24"/>
              </w:rPr>
              <w:t>27</w:t>
            </w:r>
          </w:p>
        </w:tc>
        <w:tc>
          <w:tcPr>
            <w:tcW w:w="646" w:type="dxa"/>
          </w:tcPr>
          <w:p w:rsidR="00650B90" w:rsidRPr="007A0604" w:rsidRDefault="00650B90" w:rsidP="00650B90">
            <w:pPr>
              <w:spacing w:before="40" w:after="40"/>
              <w:ind w:firstLine="0"/>
              <w:rPr>
                <w:rFonts w:eastAsia="Times"/>
              </w:rPr>
            </w:pPr>
            <w:r w:rsidRPr="007A0604">
              <w:rPr>
                <w:rFonts w:eastAsia="Times"/>
                <w:sz w:val="24"/>
              </w:rPr>
              <w:t>25</w:t>
            </w:r>
          </w:p>
        </w:tc>
        <w:tc>
          <w:tcPr>
            <w:tcW w:w="646" w:type="dxa"/>
          </w:tcPr>
          <w:p w:rsidR="00650B90" w:rsidRPr="007A0604" w:rsidRDefault="00650B90" w:rsidP="00650B90">
            <w:pPr>
              <w:spacing w:before="40" w:after="40"/>
              <w:ind w:firstLine="0"/>
              <w:rPr>
                <w:rFonts w:eastAsia="Times"/>
              </w:rPr>
            </w:pPr>
          </w:p>
        </w:tc>
        <w:tc>
          <w:tcPr>
            <w:tcW w:w="646" w:type="dxa"/>
          </w:tcPr>
          <w:p w:rsidR="00650B90" w:rsidRPr="007A0604" w:rsidRDefault="00650B90" w:rsidP="00650B90">
            <w:pPr>
              <w:spacing w:before="40" w:after="40"/>
              <w:ind w:firstLine="0"/>
              <w:rPr>
                <w:rFonts w:eastAsia="Times"/>
              </w:rPr>
            </w:pPr>
            <w:r w:rsidRPr="007A0604">
              <w:rPr>
                <w:rFonts w:eastAsia="Times"/>
                <w:sz w:val="24"/>
              </w:rPr>
              <w:t>32</w:t>
            </w:r>
          </w:p>
        </w:tc>
      </w:tr>
    </w:tbl>
    <w:p w:rsidR="00650B90" w:rsidRPr="001E2CB9" w:rsidRDefault="00650B90" w:rsidP="00650B90">
      <w:pPr>
        <w:ind w:firstLine="0"/>
        <w:rPr>
          <w:sz w:val="24"/>
        </w:rPr>
      </w:pPr>
    </w:p>
    <w:p w:rsidR="00650B90" w:rsidRPr="001E2CB9" w:rsidRDefault="00650B90" w:rsidP="00650B90">
      <w:pPr>
        <w:ind w:firstLine="0"/>
        <w:rPr>
          <w:sz w:val="24"/>
        </w:rPr>
      </w:pPr>
      <w:r w:rsidRPr="001E2CB9">
        <w:rPr>
          <w:sz w:val="24"/>
        </w:rPr>
        <w:t>* Longs métrages soumis à la censure.</w:t>
      </w:r>
    </w:p>
    <w:p w:rsidR="00650B90" w:rsidRPr="001E2CB9" w:rsidRDefault="00650B90" w:rsidP="00650B90">
      <w:pPr>
        <w:ind w:firstLine="0"/>
        <w:rPr>
          <w:sz w:val="24"/>
        </w:rPr>
      </w:pPr>
      <w:r w:rsidRPr="001E2CB9">
        <w:rPr>
          <w:sz w:val="24"/>
        </w:rPr>
        <w:t xml:space="preserve">Sources : Thomas H. Guback, </w:t>
      </w:r>
      <w:r w:rsidRPr="001E2CB9">
        <w:rPr>
          <w:i/>
          <w:sz w:val="24"/>
        </w:rPr>
        <w:t>The International Film Industry</w:t>
      </w:r>
      <w:r w:rsidRPr="001E2CB9">
        <w:rPr>
          <w:sz w:val="24"/>
        </w:rPr>
        <w:t xml:space="preserve">, Bloomington, Indiana University Press, 1969, passim ; Yvan Lamonde et Pierre-François Hébert, </w:t>
      </w:r>
      <w:r w:rsidRPr="001E2CB9">
        <w:rPr>
          <w:i/>
          <w:sz w:val="24"/>
        </w:rPr>
        <w:t>Le cinéma au Québec. Essai de statistique historique (1896</w:t>
      </w:r>
      <w:r>
        <w:rPr>
          <w:i/>
          <w:sz w:val="24"/>
        </w:rPr>
        <w:t xml:space="preserve"> </w:t>
      </w:r>
      <w:r w:rsidRPr="001E2CB9">
        <w:rPr>
          <w:i/>
          <w:sz w:val="24"/>
        </w:rPr>
        <w:t>à nos jours),</w:t>
      </w:r>
      <w:r w:rsidRPr="001E2CB9">
        <w:rPr>
          <w:sz w:val="24"/>
        </w:rPr>
        <w:t xml:space="preserve"> Québec, Institut québécois de recherche sur la culture, 1981, tableaux 126 et 129. Les pourcentages et les moyennes sont nôtres.</w:t>
      </w:r>
    </w:p>
    <w:p w:rsidR="00650B90" w:rsidRDefault="00650B90" w:rsidP="00650B90">
      <w:pPr>
        <w:spacing w:before="120" w:after="120"/>
        <w:jc w:val="both"/>
      </w:pPr>
    </w:p>
    <w:p w:rsidR="00650B90" w:rsidRDefault="00650B90" w:rsidP="00650B90">
      <w:pPr>
        <w:pStyle w:val="p"/>
        <w:sectPr w:rsidR="00650B90" w:rsidSect="00650B90">
          <w:pgSz w:w="20160" w:h="12240" w:orient="landscape"/>
          <w:pgMar w:top="1440" w:right="1440" w:bottom="720" w:left="1800" w:header="720" w:footer="720" w:gutter="0"/>
          <w:cols w:space="720"/>
        </w:sectPr>
      </w:pPr>
    </w:p>
    <w:p w:rsidR="00650B90" w:rsidRDefault="00650B90" w:rsidP="00650B90">
      <w:pPr>
        <w:pStyle w:val="p"/>
      </w:pPr>
      <w:r>
        <w:t>[245]</w:t>
      </w:r>
    </w:p>
    <w:p w:rsidR="00650B90" w:rsidRDefault="00650B90" w:rsidP="00650B90">
      <w:pPr>
        <w:spacing w:before="120" w:after="120"/>
        <w:jc w:val="center"/>
        <w:rPr>
          <w:sz w:val="24"/>
          <w:lang w:eastAsia="fr-FR" w:bidi="fr-FR"/>
        </w:rPr>
      </w:pPr>
    </w:p>
    <w:p w:rsidR="00650B90" w:rsidRPr="0072222B" w:rsidRDefault="00650B90" w:rsidP="00650B90">
      <w:pPr>
        <w:spacing w:before="120" w:after="120"/>
        <w:jc w:val="center"/>
        <w:rPr>
          <w:sz w:val="24"/>
        </w:rPr>
      </w:pPr>
      <w:r w:rsidRPr="0072222B">
        <w:rPr>
          <w:sz w:val="24"/>
          <w:lang w:eastAsia="fr-FR" w:bidi="fr-FR"/>
        </w:rPr>
        <w:t>TABLEAU 2</w:t>
      </w:r>
      <w:r w:rsidRPr="0072222B">
        <w:rPr>
          <w:sz w:val="24"/>
          <w:lang w:eastAsia="fr-FR" w:bidi="fr-FR"/>
        </w:rPr>
        <w:br/>
        <w:t>Québec, longs métrages visés par le Bureau</w:t>
      </w:r>
      <w:r w:rsidRPr="0072222B">
        <w:rPr>
          <w:sz w:val="24"/>
          <w:lang w:eastAsia="fr-FR" w:bidi="fr-FR"/>
        </w:rPr>
        <w:br/>
        <w:t>de surveillance du cinéma, disponibles auprès de</w:t>
      </w:r>
      <w:r w:rsidRPr="0072222B">
        <w:rPr>
          <w:sz w:val="24"/>
          <w:lang w:eastAsia="fr-FR" w:bidi="fr-FR"/>
        </w:rPr>
        <w:br/>
        <w:t>distributeurs faisant affaires au Québec,</w:t>
      </w:r>
      <w:r>
        <w:rPr>
          <w:sz w:val="24"/>
          <w:lang w:eastAsia="fr-FR" w:bidi="fr-FR"/>
        </w:rPr>
        <w:t xml:space="preserve"> </w:t>
      </w:r>
      <w:r w:rsidRPr="0072222B">
        <w:rPr>
          <w:sz w:val="24"/>
          <w:lang w:eastAsia="fr-FR" w:bidi="fr-FR"/>
        </w:rPr>
        <w:t>selon le lieu d’origine</w:t>
      </w:r>
      <w:r w:rsidRPr="0072222B">
        <w:rPr>
          <w:sz w:val="24"/>
          <w:lang w:eastAsia="fr-FR" w:bidi="fr-FR"/>
        </w:rPr>
        <w:br/>
        <w:t>(cumulatif, de mai 1971 à décembre 1981)</w:t>
      </w:r>
    </w:p>
    <w:tbl>
      <w:tblPr>
        <w:tblOverlap w:val="never"/>
        <w:tblW w:w="0" w:type="auto"/>
        <w:tblLayout w:type="fixed"/>
        <w:tblCellMar>
          <w:left w:w="10" w:type="dxa"/>
          <w:right w:w="10" w:type="dxa"/>
        </w:tblCellMar>
        <w:tblLook w:val="04A0" w:firstRow="1" w:lastRow="0" w:firstColumn="1" w:lastColumn="0" w:noHBand="0" w:noVBand="1"/>
      </w:tblPr>
      <w:tblGrid>
        <w:gridCol w:w="4600"/>
        <w:gridCol w:w="1665"/>
        <w:gridCol w:w="1665"/>
      </w:tblGrid>
      <w:tr w:rsidR="00650B90" w:rsidRPr="0072222B">
        <w:tblPrEx>
          <w:tblCellMar>
            <w:top w:w="0" w:type="dxa"/>
            <w:bottom w:w="0" w:type="dxa"/>
          </w:tblCellMar>
        </w:tblPrEx>
        <w:tc>
          <w:tcPr>
            <w:tcW w:w="4600" w:type="dxa"/>
            <w:tcBorders>
              <w:top w:val="single" w:sz="4" w:space="0" w:color="auto"/>
            </w:tcBorders>
            <w:shd w:val="clear" w:color="auto" w:fill="EEECE1"/>
            <w:vAlign w:val="center"/>
          </w:tcPr>
          <w:p w:rsidR="00650B90" w:rsidRPr="0072222B" w:rsidRDefault="00650B90" w:rsidP="00650B90">
            <w:pPr>
              <w:spacing w:before="60" w:after="60"/>
              <w:ind w:firstLine="0"/>
              <w:jc w:val="both"/>
              <w:rPr>
                <w:sz w:val="24"/>
                <w:lang w:eastAsia="fr-FR" w:bidi="fr-FR"/>
              </w:rPr>
            </w:pPr>
            <w:r w:rsidRPr="0072222B">
              <w:rPr>
                <w:bCs/>
                <w:sz w:val="24"/>
              </w:rPr>
              <w:t>Origine</w:t>
            </w:r>
          </w:p>
        </w:tc>
        <w:tc>
          <w:tcPr>
            <w:tcW w:w="1665" w:type="dxa"/>
            <w:tcBorders>
              <w:top w:val="single" w:sz="4" w:space="0" w:color="auto"/>
            </w:tcBorders>
            <w:shd w:val="clear" w:color="auto" w:fill="EEECE1"/>
            <w:vAlign w:val="center"/>
          </w:tcPr>
          <w:p w:rsidR="00650B90" w:rsidRPr="0072222B" w:rsidRDefault="00650B90" w:rsidP="00650B90">
            <w:pPr>
              <w:spacing w:before="60" w:after="60"/>
              <w:ind w:firstLine="0"/>
              <w:jc w:val="center"/>
              <w:rPr>
                <w:sz w:val="24"/>
                <w:lang w:eastAsia="fr-FR" w:bidi="fr-FR"/>
              </w:rPr>
            </w:pPr>
            <w:r w:rsidRPr="0072222B">
              <w:rPr>
                <w:bCs/>
                <w:sz w:val="24"/>
              </w:rPr>
              <w:t>Nombre</w:t>
            </w:r>
          </w:p>
        </w:tc>
        <w:tc>
          <w:tcPr>
            <w:tcW w:w="1665" w:type="dxa"/>
            <w:tcBorders>
              <w:top w:val="single" w:sz="4" w:space="0" w:color="auto"/>
            </w:tcBorders>
            <w:shd w:val="clear" w:color="auto" w:fill="EEECE1"/>
            <w:vAlign w:val="center"/>
          </w:tcPr>
          <w:p w:rsidR="00650B90" w:rsidRPr="0072222B" w:rsidRDefault="00650B90" w:rsidP="00650B90">
            <w:pPr>
              <w:spacing w:before="60" w:after="60"/>
              <w:ind w:firstLine="0"/>
              <w:jc w:val="center"/>
              <w:rPr>
                <w:sz w:val="24"/>
                <w:lang w:eastAsia="fr-FR" w:bidi="fr-FR"/>
              </w:rPr>
            </w:pPr>
            <w:r w:rsidRPr="0072222B">
              <w:rPr>
                <w:bCs/>
                <w:sz w:val="24"/>
              </w:rPr>
              <w:t>%</w:t>
            </w:r>
          </w:p>
        </w:tc>
      </w:tr>
      <w:tr w:rsidR="00650B90" w:rsidRPr="0072222B">
        <w:tblPrEx>
          <w:tblCellMar>
            <w:top w:w="0" w:type="dxa"/>
            <w:bottom w:w="0" w:type="dxa"/>
          </w:tblCellMar>
        </w:tblPrEx>
        <w:tc>
          <w:tcPr>
            <w:tcW w:w="4600" w:type="dxa"/>
            <w:tcBorders>
              <w:top w:val="single" w:sz="4" w:space="0" w:color="auto"/>
            </w:tcBorders>
            <w:shd w:val="clear" w:color="auto" w:fill="FFFFFF"/>
            <w:vAlign w:val="bottom"/>
          </w:tcPr>
          <w:p w:rsidR="00650B90" w:rsidRPr="0072222B" w:rsidRDefault="00650B90" w:rsidP="00650B90">
            <w:pPr>
              <w:spacing w:before="60" w:after="60"/>
              <w:ind w:firstLine="0"/>
              <w:jc w:val="both"/>
              <w:rPr>
                <w:sz w:val="24"/>
                <w:lang w:eastAsia="fr-FR" w:bidi="fr-FR"/>
              </w:rPr>
            </w:pPr>
            <w:r w:rsidRPr="0072222B">
              <w:rPr>
                <w:bCs/>
                <w:sz w:val="24"/>
              </w:rPr>
              <w:t>Québec</w:t>
            </w:r>
          </w:p>
        </w:tc>
        <w:tc>
          <w:tcPr>
            <w:tcW w:w="1665" w:type="dxa"/>
            <w:tcBorders>
              <w:top w:val="single" w:sz="4" w:space="0" w:color="auto"/>
            </w:tcBorders>
            <w:shd w:val="clear" w:color="auto" w:fill="FFFFFF"/>
            <w:vAlign w:val="bottom"/>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287</w:t>
            </w:r>
          </w:p>
        </w:tc>
        <w:tc>
          <w:tcPr>
            <w:tcW w:w="1665" w:type="dxa"/>
            <w:tcBorders>
              <w:top w:val="single" w:sz="4" w:space="0" w:color="auto"/>
            </w:tcBorders>
            <w:shd w:val="clear" w:color="auto" w:fill="FFFFFF"/>
            <w:vAlign w:val="bottom"/>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2,76</w:t>
            </w:r>
          </w:p>
        </w:tc>
      </w:tr>
      <w:tr w:rsidR="00650B90" w:rsidRPr="0072222B">
        <w:tblPrEx>
          <w:tblCellMar>
            <w:top w:w="0" w:type="dxa"/>
            <w:bottom w:w="0" w:type="dxa"/>
          </w:tblCellMar>
        </w:tblPrEx>
        <w:tc>
          <w:tcPr>
            <w:tcW w:w="4600" w:type="dxa"/>
            <w:shd w:val="clear" w:color="auto" w:fill="FFFFFF"/>
          </w:tcPr>
          <w:p w:rsidR="00650B90" w:rsidRPr="0072222B" w:rsidRDefault="00650B90" w:rsidP="00650B90">
            <w:pPr>
              <w:spacing w:before="60" w:after="60"/>
              <w:ind w:firstLine="0"/>
              <w:jc w:val="both"/>
              <w:rPr>
                <w:sz w:val="24"/>
                <w:lang w:eastAsia="fr-FR" w:bidi="fr-FR"/>
              </w:rPr>
            </w:pPr>
            <w:r w:rsidRPr="0072222B">
              <w:rPr>
                <w:bCs/>
                <w:sz w:val="24"/>
              </w:rPr>
              <w:t>Canada</w:t>
            </w:r>
          </w:p>
        </w:tc>
        <w:tc>
          <w:tcPr>
            <w:tcW w:w="1665" w:type="dxa"/>
            <w:shd w:val="clear" w:color="auto" w:fill="FFFFFF"/>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555</w:t>
            </w:r>
          </w:p>
        </w:tc>
        <w:tc>
          <w:tcPr>
            <w:tcW w:w="1665" w:type="dxa"/>
            <w:shd w:val="clear" w:color="auto" w:fill="FFFFFF"/>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5,33</w:t>
            </w:r>
          </w:p>
        </w:tc>
      </w:tr>
      <w:tr w:rsidR="00650B90" w:rsidRPr="0072222B">
        <w:tblPrEx>
          <w:tblCellMar>
            <w:top w:w="0" w:type="dxa"/>
            <w:bottom w:w="0" w:type="dxa"/>
          </w:tblCellMar>
        </w:tblPrEx>
        <w:tc>
          <w:tcPr>
            <w:tcW w:w="4600" w:type="dxa"/>
            <w:shd w:val="clear" w:color="auto" w:fill="FFFFFF"/>
            <w:vAlign w:val="bottom"/>
          </w:tcPr>
          <w:p w:rsidR="00650B90" w:rsidRPr="0072222B" w:rsidRDefault="00650B90" w:rsidP="00650B90">
            <w:pPr>
              <w:spacing w:before="60" w:after="60"/>
              <w:ind w:firstLine="0"/>
              <w:jc w:val="both"/>
              <w:rPr>
                <w:sz w:val="24"/>
                <w:lang w:eastAsia="fr-FR" w:bidi="fr-FR"/>
              </w:rPr>
            </w:pPr>
            <w:r w:rsidRPr="0072222B">
              <w:rPr>
                <w:bCs/>
                <w:sz w:val="24"/>
              </w:rPr>
              <w:t>France</w:t>
            </w:r>
          </w:p>
        </w:tc>
        <w:tc>
          <w:tcPr>
            <w:tcW w:w="1665" w:type="dxa"/>
            <w:shd w:val="clear" w:color="auto" w:fill="FFFFFF"/>
            <w:vAlign w:val="bottom"/>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1 548</w:t>
            </w:r>
          </w:p>
        </w:tc>
        <w:tc>
          <w:tcPr>
            <w:tcW w:w="1665" w:type="dxa"/>
            <w:shd w:val="clear" w:color="auto" w:fill="FFFFFF"/>
            <w:vAlign w:val="bottom"/>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14,86</w:t>
            </w:r>
          </w:p>
        </w:tc>
      </w:tr>
      <w:tr w:rsidR="00650B90" w:rsidRPr="0072222B">
        <w:tblPrEx>
          <w:tblCellMar>
            <w:top w:w="0" w:type="dxa"/>
            <w:bottom w:w="0" w:type="dxa"/>
          </w:tblCellMar>
        </w:tblPrEx>
        <w:tc>
          <w:tcPr>
            <w:tcW w:w="4600" w:type="dxa"/>
            <w:shd w:val="clear" w:color="auto" w:fill="FFFFFF"/>
            <w:vAlign w:val="center"/>
          </w:tcPr>
          <w:p w:rsidR="00650B90" w:rsidRPr="0072222B" w:rsidRDefault="00650B90" w:rsidP="00650B90">
            <w:pPr>
              <w:spacing w:before="60" w:after="60"/>
              <w:ind w:firstLine="0"/>
              <w:jc w:val="both"/>
              <w:rPr>
                <w:sz w:val="24"/>
                <w:lang w:eastAsia="fr-FR" w:bidi="fr-FR"/>
              </w:rPr>
            </w:pPr>
            <w:r w:rsidRPr="0072222B">
              <w:rPr>
                <w:bCs/>
                <w:sz w:val="24"/>
              </w:rPr>
              <w:t>Autres pays francophones</w:t>
            </w:r>
          </w:p>
        </w:tc>
        <w:tc>
          <w:tcPr>
            <w:tcW w:w="1665" w:type="dxa"/>
            <w:shd w:val="clear" w:color="auto" w:fill="FFFFFF"/>
            <w:vAlign w:val="center"/>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90</w:t>
            </w:r>
          </w:p>
        </w:tc>
        <w:tc>
          <w:tcPr>
            <w:tcW w:w="1665" w:type="dxa"/>
            <w:shd w:val="clear" w:color="auto" w:fill="FFFFFF"/>
            <w:vAlign w:val="center"/>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0,86</w:t>
            </w:r>
          </w:p>
        </w:tc>
      </w:tr>
      <w:tr w:rsidR="00650B90" w:rsidRPr="0072222B">
        <w:tblPrEx>
          <w:tblCellMar>
            <w:top w:w="0" w:type="dxa"/>
            <w:bottom w:w="0" w:type="dxa"/>
          </w:tblCellMar>
        </w:tblPrEx>
        <w:tc>
          <w:tcPr>
            <w:tcW w:w="4600" w:type="dxa"/>
            <w:shd w:val="clear" w:color="auto" w:fill="FFFFFF"/>
          </w:tcPr>
          <w:p w:rsidR="00650B90" w:rsidRPr="0072222B" w:rsidRDefault="00650B90" w:rsidP="00650B90">
            <w:pPr>
              <w:spacing w:before="60" w:after="60"/>
              <w:ind w:firstLine="0"/>
              <w:jc w:val="both"/>
              <w:rPr>
                <w:sz w:val="24"/>
                <w:lang w:eastAsia="fr-FR" w:bidi="fr-FR"/>
              </w:rPr>
            </w:pPr>
            <w:r w:rsidRPr="0072222B">
              <w:rPr>
                <w:bCs/>
                <w:sz w:val="24"/>
              </w:rPr>
              <w:t>États-Unis</w:t>
            </w:r>
          </w:p>
        </w:tc>
        <w:tc>
          <w:tcPr>
            <w:tcW w:w="1665" w:type="dxa"/>
            <w:shd w:val="clear" w:color="auto" w:fill="FFFFFF"/>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3 638</w:t>
            </w:r>
          </w:p>
        </w:tc>
        <w:tc>
          <w:tcPr>
            <w:tcW w:w="1665" w:type="dxa"/>
            <w:shd w:val="clear" w:color="auto" w:fill="FFFFFF"/>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34,92</w:t>
            </w:r>
          </w:p>
        </w:tc>
      </w:tr>
      <w:tr w:rsidR="00650B90" w:rsidRPr="0072222B">
        <w:tblPrEx>
          <w:tblCellMar>
            <w:top w:w="0" w:type="dxa"/>
            <w:bottom w:w="0" w:type="dxa"/>
          </w:tblCellMar>
        </w:tblPrEx>
        <w:tc>
          <w:tcPr>
            <w:tcW w:w="4600" w:type="dxa"/>
            <w:shd w:val="clear" w:color="auto" w:fill="FFFFFF"/>
            <w:vAlign w:val="bottom"/>
          </w:tcPr>
          <w:p w:rsidR="00650B90" w:rsidRPr="0072222B" w:rsidRDefault="00650B90" w:rsidP="00650B90">
            <w:pPr>
              <w:spacing w:before="60" w:after="60"/>
              <w:ind w:firstLine="0"/>
              <w:jc w:val="both"/>
              <w:rPr>
                <w:sz w:val="24"/>
                <w:lang w:eastAsia="fr-FR" w:bidi="fr-FR"/>
              </w:rPr>
            </w:pPr>
            <w:r w:rsidRPr="0072222B">
              <w:rPr>
                <w:bCs/>
                <w:sz w:val="24"/>
              </w:rPr>
              <w:t>Grande-Bretagne et autres pays angloph</w:t>
            </w:r>
            <w:r w:rsidRPr="0072222B">
              <w:rPr>
                <w:bCs/>
                <w:sz w:val="24"/>
              </w:rPr>
              <w:t>o</w:t>
            </w:r>
            <w:r w:rsidRPr="0072222B">
              <w:rPr>
                <w:bCs/>
                <w:sz w:val="24"/>
              </w:rPr>
              <w:t>nes</w:t>
            </w:r>
          </w:p>
        </w:tc>
        <w:tc>
          <w:tcPr>
            <w:tcW w:w="1665" w:type="dxa"/>
            <w:shd w:val="clear" w:color="auto" w:fill="FFFFFF"/>
            <w:vAlign w:val="bottom"/>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876</w:t>
            </w:r>
          </w:p>
        </w:tc>
        <w:tc>
          <w:tcPr>
            <w:tcW w:w="1665" w:type="dxa"/>
            <w:shd w:val="clear" w:color="auto" w:fill="FFFFFF"/>
            <w:vAlign w:val="bottom"/>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8,41</w:t>
            </w:r>
          </w:p>
        </w:tc>
      </w:tr>
      <w:tr w:rsidR="00650B90" w:rsidRPr="0072222B">
        <w:tblPrEx>
          <w:tblCellMar>
            <w:top w:w="0" w:type="dxa"/>
            <w:bottom w:w="0" w:type="dxa"/>
          </w:tblCellMar>
        </w:tblPrEx>
        <w:tc>
          <w:tcPr>
            <w:tcW w:w="4600" w:type="dxa"/>
            <w:shd w:val="clear" w:color="auto" w:fill="FFFFFF"/>
          </w:tcPr>
          <w:p w:rsidR="00650B90" w:rsidRPr="0072222B" w:rsidRDefault="00650B90" w:rsidP="00650B90">
            <w:pPr>
              <w:spacing w:before="60" w:after="60"/>
              <w:ind w:firstLine="0"/>
              <w:jc w:val="both"/>
              <w:rPr>
                <w:sz w:val="24"/>
                <w:lang w:eastAsia="fr-FR" w:bidi="fr-FR"/>
              </w:rPr>
            </w:pPr>
            <w:r w:rsidRPr="0072222B">
              <w:rPr>
                <w:bCs/>
                <w:sz w:val="24"/>
              </w:rPr>
              <w:t>Pays de langue étrangère</w:t>
            </w:r>
          </w:p>
        </w:tc>
        <w:tc>
          <w:tcPr>
            <w:tcW w:w="1665" w:type="dxa"/>
            <w:shd w:val="clear" w:color="auto" w:fill="FFFFFF"/>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3 423</w:t>
            </w:r>
          </w:p>
        </w:tc>
        <w:tc>
          <w:tcPr>
            <w:tcW w:w="1665" w:type="dxa"/>
            <w:shd w:val="clear" w:color="auto" w:fill="FFFFFF"/>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32,96</w:t>
            </w:r>
          </w:p>
        </w:tc>
      </w:tr>
      <w:tr w:rsidR="00650B90" w:rsidRPr="0072222B">
        <w:tblPrEx>
          <w:tblCellMar>
            <w:top w:w="0" w:type="dxa"/>
            <w:bottom w:w="0" w:type="dxa"/>
          </w:tblCellMar>
        </w:tblPrEx>
        <w:tc>
          <w:tcPr>
            <w:tcW w:w="4600" w:type="dxa"/>
            <w:tcBorders>
              <w:bottom w:val="single" w:sz="4" w:space="0" w:color="auto"/>
            </w:tcBorders>
            <w:shd w:val="clear" w:color="auto" w:fill="FFFFFF"/>
            <w:vAlign w:val="center"/>
          </w:tcPr>
          <w:p w:rsidR="00650B90" w:rsidRPr="0072222B" w:rsidRDefault="00650B90" w:rsidP="00650B90">
            <w:pPr>
              <w:spacing w:before="60" w:after="60"/>
              <w:ind w:firstLine="0"/>
              <w:jc w:val="both"/>
              <w:rPr>
                <w:sz w:val="24"/>
                <w:lang w:eastAsia="fr-FR" w:bidi="fr-FR"/>
              </w:rPr>
            </w:pPr>
            <w:r w:rsidRPr="0072222B">
              <w:rPr>
                <w:bCs/>
                <w:sz w:val="24"/>
              </w:rPr>
              <w:t>Total</w:t>
            </w:r>
          </w:p>
        </w:tc>
        <w:tc>
          <w:tcPr>
            <w:tcW w:w="1665" w:type="dxa"/>
            <w:tcBorders>
              <w:bottom w:val="single" w:sz="4" w:space="0" w:color="auto"/>
            </w:tcBorders>
            <w:shd w:val="clear" w:color="auto" w:fill="FFFFFF"/>
            <w:vAlign w:val="center"/>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10417</w:t>
            </w:r>
          </w:p>
        </w:tc>
        <w:tc>
          <w:tcPr>
            <w:tcW w:w="1665" w:type="dxa"/>
            <w:tcBorders>
              <w:bottom w:val="single" w:sz="4" w:space="0" w:color="auto"/>
            </w:tcBorders>
            <w:shd w:val="clear" w:color="auto" w:fill="FFFFFF"/>
            <w:vAlign w:val="center"/>
          </w:tcPr>
          <w:p w:rsidR="00650B90" w:rsidRPr="0072222B" w:rsidRDefault="00650B90" w:rsidP="00650B90">
            <w:pPr>
              <w:tabs>
                <w:tab w:val="decimal" w:pos="980"/>
              </w:tabs>
              <w:spacing w:before="60" w:after="60"/>
              <w:ind w:firstLine="0"/>
              <w:jc w:val="both"/>
              <w:rPr>
                <w:sz w:val="24"/>
                <w:lang w:eastAsia="fr-FR" w:bidi="fr-FR"/>
              </w:rPr>
            </w:pPr>
            <w:r w:rsidRPr="0072222B">
              <w:rPr>
                <w:bCs/>
                <w:sz w:val="24"/>
              </w:rPr>
              <w:t>100,00</w:t>
            </w:r>
          </w:p>
        </w:tc>
      </w:tr>
    </w:tbl>
    <w:p w:rsidR="00650B90" w:rsidRPr="0072222B" w:rsidRDefault="00650B90" w:rsidP="00650B90">
      <w:pPr>
        <w:spacing w:before="120" w:after="120"/>
        <w:jc w:val="both"/>
        <w:rPr>
          <w:sz w:val="24"/>
        </w:rPr>
      </w:pPr>
      <w:r w:rsidRPr="0072222B">
        <w:rPr>
          <w:rStyle w:val="Lgendedutableau85ptGras"/>
          <w:sz w:val="24"/>
        </w:rPr>
        <w:t xml:space="preserve">Source : </w:t>
      </w:r>
      <w:r w:rsidRPr="0072222B">
        <w:rPr>
          <w:rStyle w:val="LgendedutableauItalique"/>
          <w:sz w:val="24"/>
        </w:rPr>
        <w:t>Rapports mensuels</w:t>
      </w:r>
      <w:r w:rsidRPr="0072222B">
        <w:rPr>
          <w:sz w:val="24"/>
          <w:lang w:eastAsia="fr-FR" w:bidi="fr-FR"/>
        </w:rPr>
        <w:t xml:space="preserve"> du B.S.C.Q., de mai 1971 à décembre 1981 i</w:t>
      </w:r>
      <w:r w:rsidRPr="0072222B">
        <w:rPr>
          <w:sz w:val="24"/>
          <w:lang w:eastAsia="fr-FR" w:bidi="fr-FR"/>
        </w:rPr>
        <w:t>n</w:t>
      </w:r>
      <w:r w:rsidRPr="0072222B">
        <w:rPr>
          <w:sz w:val="24"/>
          <w:lang w:eastAsia="fr-FR" w:bidi="fr-FR"/>
        </w:rPr>
        <w:t xml:space="preserve">clusivement. Voir Jean-Paul Baillargeon (dir.), </w:t>
      </w:r>
      <w:r w:rsidRPr="0072222B">
        <w:rPr>
          <w:rStyle w:val="LgendedutableauItalique"/>
          <w:sz w:val="24"/>
        </w:rPr>
        <w:t>Statistiques culturelles du Qu</w:t>
      </w:r>
      <w:r w:rsidRPr="0072222B">
        <w:rPr>
          <w:rStyle w:val="LgendedutableauItalique"/>
          <w:sz w:val="24"/>
        </w:rPr>
        <w:t>é</w:t>
      </w:r>
      <w:r w:rsidRPr="0072222B">
        <w:rPr>
          <w:rStyle w:val="LgendedutableauItalique"/>
          <w:sz w:val="24"/>
        </w:rPr>
        <w:t>bec,</w:t>
      </w:r>
      <w:r w:rsidRPr="0072222B">
        <w:rPr>
          <w:sz w:val="24"/>
          <w:lang w:eastAsia="fr-FR" w:bidi="fr-FR"/>
        </w:rPr>
        <w:t xml:space="preserve"> Québec, Institut québécois de recherche sur la culture, 1985, chapitre 11.</w:t>
      </w:r>
    </w:p>
    <w:p w:rsidR="00650B90" w:rsidRPr="003B4FDA" w:rsidRDefault="00650B90" w:rsidP="00650B90">
      <w:pPr>
        <w:spacing w:before="120" w:after="120"/>
        <w:jc w:val="both"/>
        <w:rPr>
          <w:szCs w:val="2"/>
        </w:rPr>
      </w:pPr>
    </w:p>
    <w:p w:rsidR="00650B90" w:rsidRPr="003B4FDA" w:rsidRDefault="00650B90" w:rsidP="00650B90">
      <w:pPr>
        <w:spacing w:before="120" w:after="120"/>
        <w:jc w:val="both"/>
        <w:rPr>
          <w:szCs w:val="2"/>
        </w:rPr>
      </w:pPr>
    </w:p>
    <w:p w:rsidR="00650B90" w:rsidRPr="003B4FDA" w:rsidRDefault="00650B90" w:rsidP="00650B90">
      <w:pPr>
        <w:spacing w:before="120" w:after="120"/>
        <w:ind w:firstLine="0"/>
        <w:jc w:val="both"/>
      </w:pPr>
      <w:r w:rsidRPr="003B4FDA">
        <w:rPr>
          <w:lang w:eastAsia="fr-FR" w:bidi="fr-FR"/>
        </w:rPr>
        <w:t>1950, au moment de l’âge d’or de la consommation de c</w:t>
      </w:r>
      <w:r w:rsidRPr="003B4FDA">
        <w:rPr>
          <w:lang w:eastAsia="fr-FR" w:bidi="fr-FR"/>
        </w:rPr>
        <w:t>i</w:t>
      </w:r>
      <w:r w:rsidRPr="003B4FDA">
        <w:rPr>
          <w:lang w:eastAsia="fr-FR" w:bidi="fr-FR"/>
        </w:rPr>
        <w:t>néma, 25,3% des salles montréalaises et 29,3% des sièges. Famous Players dirige alors 6% des salles montréalaises, 13,9% des sièges et deux des trois salles de 2</w:t>
      </w:r>
      <w:r>
        <w:rPr>
          <w:lang w:eastAsia="fr-FR" w:bidi="fr-FR"/>
        </w:rPr>
        <w:t> </w:t>
      </w:r>
      <w:r w:rsidRPr="003B4FDA">
        <w:rPr>
          <w:lang w:eastAsia="fr-FR" w:bidi="fr-FR"/>
        </w:rPr>
        <w:t>000 sièges et plus. Près de 30 ans plus tard, la concentr</w:t>
      </w:r>
      <w:r w:rsidRPr="003B4FDA">
        <w:rPr>
          <w:lang w:eastAsia="fr-FR" w:bidi="fr-FR"/>
        </w:rPr>
        <w:t>a</w:t>
      </w:r>
      <w:r w:rsidRPr="003B4FDA">
        <w:rPr>
          <w:lang w:eastAsia="fr-FR" w:bidi="fr-FR"/>
        </w:rPr>
        <w:t>tion s’est intens</w:t>
      </w:r>
      <w:r w:rsidRPr="003B4FDA">
        <w:rPr>
          <w:lang w:eastAsia="fr-FR" w:bidi="fr-FR"/>
        </w:rPr>
        <w:t>i</w:t>
      </w:r>
      <w:r w:rsidRPr="003B4FDA">
        <w:rPr>
          <w:lang w:eastAsia="fr-FR" w:bidi="fr-FR"/>
        </w:rPr>
        <w:t>fiée. Au Québec, trois compagnies ont en main le tiers (34,2</w:t>
      </w:r>
      <w:r>
        <w:rPr>
          <w:lang w:eastAsia="fr-FR" w:bidi="fr-FR"/>
        </w:rPr>
        <w:t>%</w:t>
      </w:r>
      <w:r w:rsidRPr="003B4FDA">
        <w:rPr>
          <w:lang w:eastAsia="fr-FR" w:bidi="fr-FR"/>
        </w:rPr>
        <w:t>) des salles de cinéma : Les Cinémas unis (Famous Players) 16,7</w:t>
      </w:r>
      <w:r>
        <w:rPr>
          <w:lang w:eastAsia="fr-FR" w:bidi="fr-FR"/>
        </w:rPr>
        <w:t>%</w:t>
      </w:r>
      <w:r w:rsidRPr="003B4FDA">
        <w:rPr>
          <w:lang w:eastAsia="fr-FR" w:bidi="fr-FR"/>
        </w:rPr>
        <w:t>, Odéon (canadienne) 8,7</w:t>
      </w:r>
      <w:r>
        <w:rPr>
          <w:lang w:eastAsia="fr-FR" w:bidi="fr-FR"/>
        </w:rPr>
        <w:t>%</w:t>
      </w:r>
      <w:r w:rsidRPr="003B4FDA">
        <w:rPr>
          <w:lang w:eastAsia="fr-FR" w:bidi="fr-FR"/>
        </w:rPr>
        <w:t xml:space="preserve">, France film (québécoise) 8,6%. </w:t>
      </w:r>
      <w:r>
        <w:rPr>
          <w:lang w:eastAsia="fr-FR" w:bidi="fr-FR"/>
        </w:rPr>
        <w:t>À</w:t>
      </w:r>
      <w:r w:rsidRPr="003B4FDA">
        <w:rPr>
          <w:lang w:eastAsia="fr-FR" w:bidi="fr-FR"/>
        </w:rPr>
        <w:t xml:space="preserve"> Montréal, ces mêmes compagnies détiennent les deux tiers (66,8%) des salles ; à elle seule, la compagnie américaine Les Cin</w:t>
      </w:r>
      <w:r w:rsidRPr="003B4FDA">
        <w:rPr>
          <w:lang w:eastAsia="fr-FR" w:bidi="fr-FR"/>
        </w:rPr>
        <w:t>é</w:t>
      </w:r>
      <w:r w:rsidRPr="003B4FDA">
        <w:rPr>
          <w:lang w:eastAsia="fr-FR" w:bidi="fr-FR"/>
        </w:rPr>
        <w:t xml:space="preserve">mas unis en possède 37,8%, Odéon 21,3% et </w:t>
      </w:r>
      <w:r>
        <w:rPr>
          <w:lang w:eastAsia="fr-FR" w:bidi="fr-FR"/>
        </w:rPr>
        <w:t>France film 7,7% </w:t>
      </w:r>
      <w:r>
        <w:rPr>
          <w:rStyle w:val="Appelnotedebasdep"/>
          <w:lang w:eastAsia="fr-FR" w:bidi="fr-FR"/>
        </w:rPr>
        <w:footnoteReference w:id="493"/>
      </w:r>
      <w:r w:rsidRPr="003B4FDA">
        <w:rPr>
          <w:lang w:eastAsia="fr-FR" w:bidi="fr-FR"/>
        </w:rPr>
        <w:t>.</w:t>
      </w:r>
    </w:p>
    <w:p w:rsidR="00650B90" w:rsidRPr="003B4FDA" w:rsidRDefault="00650B90" w:rsidP="00650B90">
      <w:pPr>
        <w:spacing w:before="120" w:after="120"/>
        <w:jc w:val="both"/>
      </w:pPr>
      <w:r w:rsidRPr="003B4FDA">
        <w:rPr>
          <w:lang w:eastAsia="fr-FR" w:bidi="fr-FR"/>
        </w:rPr>
        <w:t>Sans prétendre analyser systématiquement les contenus amér</w:t>
      </w:r>
      <w:r w:rsidRPr="003B4FDA">
        <w:rPr>
          <w:lang w:eastAsia="fr-FR" w:bidi="fr-FR"/>
        </w:rPr>
        <w:t>i</w:t>
      </w:r>
      <w:r w:rsidRPr="003B4FDA">
        <w:rPr>
          <w:lang w:eastAsia="fr-FR" w:bidi="fr-FR"/>
        </w:rPr>
        <w:t>cains des station</w:t>
      </w:r>
      <w:r>
        <w:rPr>
          <w:lang w:eastAsia="fr-FR" w:bidi="fr-FR"/>
        </w:rPr>
        <w:t>s de télévision « bringing it al</w:t>
      </w:r>
      <w:r w:rsidRPr="003B4FDA">
        <w:rPr>
          <w:lang w:eastAsia="fr-FR" w:bidi="fr-FR"/>
        </w:rPr>
        <w:t>l to Montreal » depuis la pol</w:t>
      </w:r>
      <w:r w:rsidRPr="003B4FDA">
        <w:rPr>
          <w:lang w:eastAsia="fr-FR" w:bidi="fr-FR"/>
        </w:rPr>
        <w:t>i</w:t>
      </w:r>
      <w:r w:rsidRPr="003B4FDA">
        <w:rPr>
          <w:lang w:eastAsia="fr-FR" w:bidi="fr-FR"/>
        </w:rPr>
        <w:t>tique (1961) du « contenu ca</w:t>
      </w:r>
      <w:r>
        <w:rPr>
          <w:lang w:eastAsia="fr-FR" w:bidi="fr-FR"/>
        </w:rPr>
        <w:t>nadien » du Conseil de la radio-</w:t>
      </w:r>
      <w:r w:rsidRPr="003B4FDA">
        <w:rPr>
          <w:lang w:eastAsia="fr-FR" w:bidi="fr-FR"/>
        </w:rPr>
        <w:t>télév</w:t>
      </w:r>
      <w:r w:rsidRPr="003B4FDA">
        <w:rPr>
          <w:lang w:eastAsia="fr-FR" w:bidi="fr-FR"/>
        </w:rPr>
        <w:t>i</w:t>
      </w:r>
      <w:r w:rsidRPr="003B4FDA">
        <w:rPr>
          <w:lang w:eastAsia="fr-FR" w:bidi="fr-FR"/>
        </w:rPr>
        <w:t>sion canadienne, il est néanmoins possible de prendre une certaine mesure de l’emprise américaine sur la télévision québécoise. Une an</w:t>
      </w:r>
      <w:r w:rsidRPr="003B4FDA">
        <w:rPr>
          <w:lang w:eastAsia="fr-FR" w:bidi="fr-FR"/>
        </w:rPr>
        <w:t>a</w:t>
      </w:r>
      <w:r w:rsidRPr="003B4FDA">
        <w:rPr>
          <w:lang w:eastAsia="fr-FR" w:bidi="fr-FR"/>
        </w:rPr>
        <w:t>lyse par échantillonnage des dix émissions les plus populaires diff</w:t>
      </w:r>
      <w:r w:rsidRPr="003B4FDA">
        <w:rPr>
          <w:lang w:eastAsia="fr-FR" w:bidi="fr-FR"/>
        </w:rPr>
        <w:t>u</w:t>
      </w:r>
      <w:r w:rsidRPr="003B4FDA">
        <w:rPr>
          <w:lang w:eastAsia="fr-FR" w:bidi="fr-FR"/>
        </w:rPr>
        <w:t>sées par les réseaux francophones entre 1973 et</w:t>
      </w:r>
      <w:r>
        <w:rPr>
          <w:lang w:eastAsia="fr-FR" w:bidi="fr-FR"/>
        </w:rPr>
        <w:t xml:space="preserve"> [246] </w:t>
      </w:r>
      <w:r w:rsidRPr="003B4FDA">
        <w:rPr>
          <w:lang w:eastAsia="fr-FR" w:bidi="fr-FR"/>
        </w:rPr>
        <w:t>1982 indique une présence de plus en plus forte d’émissions américaines. En 1979, trois émi</w:t>
      </w:r>
      <w:r w:rsidRPr="003B4FDA">
        <w:rPr>
          <w:lang w:eastAsia="fr-FR" w:bidi="fr-FR"/>
        </w:rPr>
        <w:t>s</w:t>
      </w:r>
      <w:r w:rsidRPr="003B4FDA">
        <w:rPr>
          <w:lang w:eastAsia="fr-FR" w:bidi="fr-FR"/>
        </w:rPr>
        <w:t>sions américa</w:t>
      </w:r>
      <w:r w:rsidRPr="003B4FDA">
        <w:rPr>
          <w:lang w:eastAsia="fr-FR" w:bidi="fr-FR"/>
        </w:rPr>
        <w:t>i</w:t>
      </w:r>
      <w:r w:rsidRPr="003B4FDA">
        <w:rPr>
          <w:lang w:eastAsia="fr-FR" w:bidi="fr-FR"/>
        </w:rPr>
        <w:t>nes occupent les sixième, septième et dixième places du classement ; en 1982, trois émissions américaines diffusées par le r</w:t>
      </w:r>
      <w:r w:rsidRPr="003B4FDA">
        <w:rPr>
          <w:lang w:eastAsia="fr-FR" w:bidi="fr-FR"/>
        </w:rPr>
        <w:t>é</w:t>
      </w:r>
      <w:r w:rsidRPr="003B4FDA">
        <w:rPr>
          <w:lang w:eastAsia="fr-FR" w:bidi="fr-FR"/>
        </w:rPr>
        <w:t>seau TVA dans dix stations différentes et avec des cotes d’écoute de deux à trois millions de téléspectateurs occupent cette fois les premi</w:t>
      </w:r>
      <w:r w:rsidRPr="003B4FDA">
        <w:rPr>
          <w:lang w:eastAsia="fr-FR" w:bidi="fr-FR"/>
        </w:rPr>
        <w:t>è</w:t>
      </w:r>
      <w:r w:rsidRPr="003B4FDA">
        <w:rPr>
          <w:lang w:eastAsia="fr-FR" w:bidi="fr-FR"/>
        </w:rPr>
        <w:t>re, deuxième et cinquième positions. Ces émissions américaines de 60 minutes d’antenne sont évide</w:t>
      </w:r>
      <w:r w:rsidRPr="003B4FDA">
        <w:rPr>
          <w:lang w:eastAsia="fr-FR" w:bidi="fr-FR"/>
        </w:rPr>
        <w:t>m</w:t>
      </w:r>
      <w:r w:rsidRPr="003B4FDA">
        <w:rPr>
          <w:lang w:eastAsia="fr-FR" w:bidi="fr-FR"/>
        </w:rPr>
        <w:t xml:space="preserve">ment diffusées aux heures de grande écoute (voir les tableaux 3 à 6). </w:t>
      </w:r>
      <w:r>
        <w:rPr>
          <w:lang w:eastAsia="fr-FR" w:bidi="fr-FR"/>
        </w:rPr>
        <w:t>À</w:t>
      </w:r>
      <w:r w:rsidRPr="003B4FDA">
        <w:rPr>
          <w:lang w:eastAsia="fr-FR" w:bidi="fr-FR"/>
        </w:rPr>
        <w:t xml:space="preserve"> ces </w:t>
      </w:r>
      <w:r w:rsidRPr="00A35D5A">
        <w:rPr>
          <w:i/>
        </w:rPr>
        <w:t>top ten</w:t>
      </w:r>
      <w:r w:rsidRPr="003B4FDA">
        <w:rPr>
          <w:lang w:eastAsia="fr-FR" w:bidi="fr-FR"/>
        </w:rPr>
        <w:t xml:space="preserve"> s’ajoutent une kyrielle d’autres émissions américaines, n</w:t>
      </w:r>
      <w:r w:rsidRPr="003B4FDA">
        <w:rPr>
          <w:lang w:eastAsia="fr-FR" w:bidi="fr-FR"/>
        </w:rPr>
        <w:t>o</w:t>
      </w:r>
      <w:r w:rsidRPr="003B4FDA">
        <w:rPr>
          <w:lang w:eastAsia="fr-FR" w:bidi="fr-FR"/>
        </w:rPr>
        <w:t>tamment les longs métrages mis en ondes. En 1980, près de la moitié des longs métrages présentés aux deux principaux réseaux francoph</w:t>
      </w:r>
      <w:r w:rsidRPr="003B4FDA">
        <w:rPr>
          <w:lang w:eastAsia="fr-FR" w:bidi="fr-FR"/>
        </w:rPr>
        <w:t>o</w:t>
      </w:r>
      <w:r w:rsidRPr="003B4FDA">
        <w:rPr>
          <w:lang w:eastAsia="fr-FR" w:bidi="fr-FR"/>
        </w:rPr>
        <w:t>nes - Radio-Canada (45,9</w:t>
      </w:r>
      <w:r>
        <w:rPr>
          <w:lang w:eastAsia="fr-FR" w:bidi="fr-FR"/>
        </w:rPr>
        <w:t>%</w:t>
      </w:r>
      <w:r w:rsidRPr="003B4FDA">
        <w:rPr>
          <w:lang w:eastAsia="fr-FR" w:bidi="fr-FR"/>
        </w:rPr>
        <w:t>) et TVA (44,4</w:t>
      </w:r>
      <w:r>
        <w:rPr>
          <w:lang w:eastAsia="fr-FR" w:bidi="fr-FR"/>
        </w:rPr>
        <w:t>%</w:t>
      </w:r>
      <w:r w:rsidRPr="003B4FDA">
        <w:rPr>
          <w:lang w:eastAsia="fr-FR" w:bidi="fr-FR"/>
        </w:rPr>
        <w:t xml:space="preserve">) - proviennent des </w:t>
      </w:r>
      <w:r>
        <w:rPr>
          <w:lang w:eastAsia="fr-FR" w:bidi="fr-FR"/>
        </w:rPr>
        <w:t>État</w:t>
      </w:r>
      <w:r w:rsidRPr="003B4FDA">
        <w:rPr>
          <w:lang w:eastAsia="fr-FR" w:bidi="fr-FR"/>
        </w:rPr>
        <w:t>s-Unis. Ce pourcentage grimpe à 57,3% pour la station angloph</w:t>
      </w:r>
      <w:r w:rsidRPr="003B4FDA">
        <w:rPr>
          <w:lang w:eastAsia="fr-FR" w:bidi="fr-FR"/>
        </w:rPr>
        <w:t>o</w:t>
      </w:r>
      <w:r w:rsidRPr="003B4FDA">
        <w:rPr>
          <w:lang w:eastAsia="fr-FR" w:bidi="fr-FR"/>
        </w:rPr>
        <w:t>ne de Radio-Canada de Montréal et à 67,9</w:t>
      </w:r>
      <w:r>
        <w:rPr>
          <w:lang w:eastAsia="fr-FR" w:bidi="fr-FR"/>
        </w:rPr>
        <w:t>%</w:t>
      </w:r>
      <w:r w:rsidRPr="003B4FDA">
        <w:rPr>
          <w:lang w:eastAsia="fr-FR" w:bidi="fr-FR"/>
        </w:rPr>
        <w:t xml:space="preserve"> pour celle de Québec ; 71,4% des longs métrages présentés à la station privée CTV provie</w:t>
      </w:r>
      <w:r w:rsidRPr="003B4FDA">
        <w:rPr>
          <w:lang w:eastAsia="fr-FR" w:bidi="fr-FR"/>
        </w:rPr>
        <w:t>n</w:t>
      </w:r>
      <w:r w:rsidRPr="003B4FDA">
        <w:rPr>
          <w:lang w:eastAsia="fr-FR" w:bidi="fr-FR"/>
        </w:rPr>
        <w:t xml:space="preserve">nent des </w:t>
      </w:r>
      <w:r>
        <w:rPr>
          <w:lang w:eastAsia="fr-FR" w:bidi="fr-FR"/>
        </w:rPr>
        <w:t>État</w:t>
      </w:r>
      <w:r w:rsidRPr="003B4FDA">
        <w:rPr>
          <w:lang w:eastAsia="fr-FR" w:bidi="fr-FR"/>
        </w:rPr>
        <w:t>s-Unis (voir le tableau</w:t>
      </w:r>
      <w:r>
        <w:rPr>
          <w:lang w:eastAsia="fr-FR" w:bidi="fr-FR"/>
        </w:rPr>
        <w:t> </w:t>
      </w:r>
      <w:r w:rsidRPr="003B4FDA">
        <w:rPr>
          <w:lang w:eastAsia="fr-FR" w:bidi="fr-FR"/>
        </w:rPr>
        <w:t>7).</w:t>
      </w:r>
    </w:p>
    <w:p w:rsidR="00650B90" w:rsidRPr="003B4FDA" w:rsidRDefault="00650B90" w:rsidP="00650B90">
      <w:pPr>
        <w:spacing w:before="120" w:after="120"/>
        <w:jc w:val="both"/>
      </w:pPr>
      <w:r w:rsidRPr="003B4FDA">
        <w:rPr>
          <w:lang w:eastAsia="fr-FR" w:bidi="fr-FR"/>
        </w:rPr>
        <w:t>A ces contenus correspondent des données sur l’auditoire. Deux enquêtes identiques menées en 1971 et en 1979 ind</w:t>
      </w:r>
      <w:r w:rsidRPr="003B4FDA">
        <w:rPr>
          <w:lang w:eastAsia="fr-FR" w:bidi="fr-FR"/>
        </w:rPr>
        <w:t>i</w:t>
      </w:r>
      <w:r w:rsidRPr="003B4FDA">
        <w:rPr>
          <w:lang w:eastAsia="fr-FR" w:bidi="fr-FR"/>
        </w:rPr>
        <w:t>quent que l’auditoire francophone a accru de 8% son écoute de la télévision américaine comparativement à 20</w:t>
      </w:r>
      <w:r>
        <w:rPr>
          <w:lang w:eastAsia="fr-FR" w:bidi="fr-FR"/>
        </w:rPr>
        <w:t>%</w:t>
      </w:r>
      <w:r w:rsidRPr="003B4FDA">
        <w:rPr>
          <w:lang w:eastAsia="fr-FR" w:bidi="fr-FR"/>
        </w:rPr>
        <w:t xml:space="preserve"> pour les anglophones. Alors qu’ils représentaient 81</w:t>
      </w:r>
      <w:r>
        <w:rPr>
          <w:lang w:eastAsia="fr-FR" w:bidi="fr-FR"/>
        </w:rPr>
        <w:t>%</w:t>
      </w:r>
      <w:r w:rsidRPr="003B4FDA">
        <w:rPr>
          <w:lang w:eastAsia="fr-FR" w:bidi="fr-FR"/>
        </w:rPr>
        <w:t xml:space="preserve"> de la popul</w:t>
      </w:r>
      <w:r w:rsidRPr="003B4FDA">
        <w:rPr>
          <w:lang w:eastAsia="fr-FR" w:bidi="fr-FR"/>
        </w:rPr>
        <w:t>a</w:t>
      </w:r>
      <w:r w:rsidRPr="003B4FDA">
        <w:rPr>
          <w:lang w:eastAsia="fr-FR" w:bidi="fr-FR"/>
        </w:rPr>
        <w:t>tion en 1971, les Québécois francophones constituaient, en 1979, 72% de l’auditoire de la télév</w:t>
      </w:r>
      <w:r w:rsidRPr="003B4FDA">
        <w:rPr>
          <w:lang w:eastAsia="fr-FR" w:bidi="fr-FR"/>
        </w:rPr>
        <w:t>i</w:t>
      </w:r>
      <w:r w:rsidRPr="003B4FDA">
        <w:rPr>
          <w:lang w:eastAsia="fr-FR" w:bidi="fr-FR"/>
        </w:rPr>
        <w:t>sion américaine au Qu</w:t>
      </w:r>
      <w:r w:rsidRPr="003B4FDA">
        <w:rPr>
          <w:lang w:eastAsia="fr-FR" w:bidi="fr-FR"/>
        </w:rPr>
        <w:t>é</w:t>
      </w:r>
      <w:r w:rsidRPr="003B4FDA">
        <w:rPr>
          <w:lang w:eastAsia="fr-FR" w:bidi="fr-FR"/>
        </w:rPr>
        <w:t>bec et 75% de celui de la télévision de langue anglaise. Cette écoute de divertissement plus que d’information est fonction chez les francophones du revenu, de la scolarité, de la situ</w:t>
      </w:r>
      <w:r w:rsidRPr="003B4FDA">
        <w:rPr>
          <w:lang w:eastAsia="fr-FR" w:bidi="fr-FR"/>
        </w:rPr>
        <w:t>a</w:t>
      </w:r>
      <w:r w:rsidRPr="003B4FDA">
        <w:rPr>
          <w:lang w:eastAsia="fr-FR" w:bidi="fr-FR"/>
        </w:rPr>
        <w:t>tion géographique (Montréal) mais surtout du degré de bili</w:t>
      </w:r>
      <w:r w:rsidRPr="003B4FDA">
        <w:rPr>
          <w:lang w:eastAsia="fr-FR" w:bidi="fr-FR"/>
        </w:rPr>
        <w:t>n</w:t>
      </w:r>
      <w:r w:rsidRPr="003B4FDA">
        <w:rPr>
          <w:lang w:eastAsia="fr-FR" w:bidi="fr-FR"/>
        </w:rPr>
        <w:t>guisme et de l’âge</w:t>
      </w:r>
      <w:r>
        <w:rPr>
          <w:lang w:eastAsia="fr-FR" w:bidi="fr-FR"/>
        </w:rPr>
        <w:t> </w:t>
      </w:r>
      <w:r>
        <w:rPr>
          <w:rStyle w:val="Appelnotedebasdep"/>
          <w:lang w:eastAsia="fr-FR" w:bidi="fr-FR"/>
        </w:rPr>
        <w:footnoteReference w:id="494"/>
      </w:r>
      <w:r>
        <w:rPr>
          <w:lang w:eastAsia="fr-FR" w:bidi="fr-FR"/>
        </w:rPr>
        <w:t>.</w:t>
      </w:r>
      <w:r w:rsidRPr="003B4FDA">
        <w:rPr>
          <w:lang w:eastAsia="fr-FR" w:bidi="fr-FR"/>
        </w:rPr>
        <w:t xml:space="preserve"> Les jeunes, comme un peu partout dans le monde, se</w:t>
      </w:r>
      <w:r w:rsidRPr="003B4FDA">
        <w:rPr>
          <w:lang w:eastAsia="fr-FR" w:bidi="fr-FR"/>
        </w:rPr>
        <w:t>m</w:t>
      </w:r>
      <w:r w:rsidRPr="003B4FDA">
        <w:rPr>
          <w:lang w:eastAsia="fr-FR" w:bidi="fr-FR"/>
        </w:rPr>
        <w:t>blent particulièrement réceptifs à cette culture anglophone et amér</w:t>
      </w:r>
      <w:r w:rsidRPr="003B4FDA">
        <w:rPr>
          <w:lang w:eastAsia="fr-FR" w:bidi="fr-FR"/>
        </w:rPr>
        <w:t>i</w:t>
      </w:r>
      <w:r w:rsidRPr="003B4FDA">
        <w:rPr>
          <w:lang w:eastAsia="fr-FR" w:bidi="fr-FR"/>
        </w:rPr>
        <w:t>caine de plus en plus à leur portée et dont l’accessibilité sera décuplée par l’expansion prochaine de l’électronique. Une enquête</w:t>
      </w:r>
      <w:r>
        <w:rPr>
          <w:lang w:eastAsia="fr-FR" w:bidi="fr-FR"/>
        </w:rPr>
        <w:t> </w:t>
      </w:r>
      <w:r>
        <w:rPr>
          <w:rStyle w:val="Appelnotedebasdep"/>
          <w:lang w:eastAsia="fr-FR" w:bidi="fr-FR"/>
        </w:rPr>
        <w:footnoteReference w:id="495"/>
      </w:r>
      <w:r w:rsidRPr="003B4FDA">
        <w:rPr>
          <w:vertAlign w:val="superscript"/>
          <w:lang w:eastAsia="fr-FR" w:bidi="fr-FR"/>
        </w:rPr>
        <w:t xml:space="preserve"> </w:t>
      </w:r>
      <w:r w:rsidRPr="003B4FDA">
        <w:rPr>
          <w:lang w:eastAsia="fr-FR" w:bidi="fr-FR"/>
        </w:rPr>
        <w:t>menée a</w:t>
      </w:r>
      <w:r w:rsidRPr="003B4FDA">
        <w:rPr>
          <w:lang w:eastAsia="fr-FR" w:bidi="fr-FR"/>
        </w:rPr>
        <w:t>u</w:t>
      </w:r>
      <w:r w:rsidRPr="003B4FDA">
        <w:rPr>
          <w:lang w:eastAsia="fr-FR" w:bidi="fr-FR"/>
        </w:rPr>
        <w:t>près d’élèves de 15 à 17 ans démontre la pénétration de l’anglais par la consomm</w:t>
      </w:r>
      <w:r w:rsidRPr="003B4FDA">
        <w:rPr>
          <w:lang w:eastAsia="fr-FR" w:bidi="fr-FR"/>
        </w:rPr>
        <w:t>a</w:t>
      </w:r>
      <w:r w:rsidRPr="003B4FDA">
        <w:rPr>
          <w:lang w:eastAsia="fr-FR" w:bidi="fr-FR"/>
        </w:rPr>
        <w:t>tion de médias parlés (voir le tableau</w:t>
      </w:r>
      <w:r>
        <w:rPr>
          <w:lang w:eastAsia="fr-FR" w:bidi="fr-FR"/>
        </w:rPr>
        <w:t> </w:t>
      </w:r>
      <w:r w:rsidRPr="003B4FDA">
        <w:rPr>
          <w:lang w:eastAsia="fr-FR" w:bidi="fr-FR"/>
        </w:rPr>
        <w:t>8).</w:t>
      </w:r>
    </w:p>
    <w:p w:rsidR="00650B90" w:rsidRPr="003B4FDA" w:rsidRDefault="00650B90" w:rsidP="00650B90">
      <w:pPr>
        <w:spacing w:before="120" w:after="120"/>
        <w:jc w:val="both"/>
      </w:pPr>
      <w:r w:rsidRPr="003B4FDA">
        <w:rPr>
          <w:lang w:eastAsia="fr-FR" w:bidi="fr-FR"/>
        </w:rPr>
        <w:t>Dans cette consommation culturelle quotidienne où les médias o</w:t>
      </w:r>
      <w:r w:rsidRPr="003B4FDA">
        <w:rPr>
          <w:lang w:eastAsia="fr-FR" w:bidi="fr-FR"/>
        </w:rPr>
        <w:t>c</w:t>
      </w:r>
      <w:r w:rsidRPr="003B4FDA">
        <w:rPr>
          <w:lang w:eastAsia="fr-FR" w:bidi="fr-FR"/>
        </w:rPr>
        <w:t>cupent la première place</w:t>
      </w:r>
      <w:r>
        <w:rPr>
          <w:lang w:eastAsia="fr-FR" w:bidi="fr-FR"/>
        </w:rPr>
        <w:t> </w:t>
      </w:r>
      <w:r>
        <w:rPr>
          <w:rStyle w:val="Appelnotedebasdep"/>
          <w:lang w:eastAsia="fr-FR" w:bidi="fr-FR"/>
        </w:rPr>
        <w:footnoteReference w:id="496"/>
      </w:r>
      <w:r w:rsidRPr="003B4FDA">
        <w:rPr>
          <w:lang w:eastAsia="fr-FR" w:bidi="fr-FR"/>
        </w:rPr>
        <w:t xml:space="preserve">, il est donc évident que la culture </w:t>
      </w:r>
      <w:r w:rsidRPr="003B4FDA">
        <w:t>mode in USA</w:t>
      </w:r>
      <w:r w:rsidRPr="003B4FDA">
        <w:rPr>
          <w:lang w:eastAsia="fr-FR" w:bidi="fr-FR"/>
        </w:rPr>
        <w:t xml:space="preserve"> occupe au Québec les créneaux culturels les plus populaires : télévision, radio, périodiques, disques. Cette forte consommation de culture américaine semble i</w:t>
      </w:r>
      <w:r w:rsidRPr="003B4FDA">
        <w:rPr>
          <w:lang w:eastAsia="fr-FR" w:bidi="fr-FR"/>
        </w:rPr>
        <w:t>n</w:t>
      </w:r>
      <w:r w:rsidRPr="003B4FDA">
        <w:rPr>
          <w:lang w:eastAsia="fr-FR" w:bidi="fr-FR"/>
        </w:rPr>
        <w:t>quiéter actuellement davantage à cause</w:t>
      </w:r>
    </w:p>
    <w:p w:rsidR="00650B90" w:rsidRDefault="00650B90" w:rsidP="00650B90">
      <w:pPr>
        <w:pStyle w:val="p"/>
      </w:pPr>
      <w:r>
        <w:br w:type="page"/>
        <w:t>[247]</w:t>
      </w:r>
    </w:p>
    <w:p w:rsidR="00650B90" w:rsidRDefault="00650B90" w:rsidP="00650B90">
      <w:pPr>
        <w:pStyle w:val="p"/>
      </w:pPr>
    </w:p>
    <w:p w:rsidR="00650B90" w:rsidRPr="000B59A8" w:rsidRDefault="00650B90" w:rsidP="00650B90">
      <w:pPr>
        <w:spacing w:before="120" w:after="120"/>
        <w:jc w:val="center"/>
        <w:rPr>
          <w:sz w:val="24"/>
        </w:rPr>
      </w:pPr>
      <w:r w:rsidRPr="000B59A8">
        <w:rPr>
          <w:sz w:val="24"/>
          <w:lang w:eastAsia="fr-FR" w:bidi="fr-FR"/>
        </w:rPr>
        <w:t>TABLEAU 3</w:t>
      </w:r>
    </w:p>
    <w:p w:rsidR="00650B90" w:rsidRPr="000B59A8" w:rsidRDefault="00650B90" w:rsidP="00650B90">
      <w:pPr>
        <w:spacing w:before="120" w:after="120"/>
        <w:jc w:val="center"/>
        <w:rPr>
          <w:sz w:val="24"/>
        </w:rPr>
      </w:pPr>
      <w:r w:rsidRPr="000B59A8">
        <w:rPr>
          <w:sz w:val="24"/>
          <w:lang w:eastAsia="fr-FR" w:bidi="fr-FR"/>
        </w:rPr>
        <w:t>Les dix émissions les plus populaires parmi les émissions diffusées</w:t>
      </w:r>
      <w:r w:rsidRPr="000B59A8">
        <w:rPr>
          <w:sz w:val="24"/>
          <w:lang w:eastAsia="fr-FR" w:bidi="fr-FR"/>
        </w:rPr>
        <w:br/>
        <w:t>par les réseaux francophones TVA et Radio-Canada (5-18 mars 1973)</w:t>
      </w:r>
    </w:p>
    <w:tbl>
      <w:tblPr>
        <w:tblW w:w="9900" w:type="dxa"/>
        <w:tblInd w:w="-1602" w:type="dxa"/>
        <w:tblLayout w:type="fixed"/>
        <w:tblLook w:val="00BF" w:firstRow="1" w:lastRow="0" w:firstColumn="1" w:lastColumn="0" w:noHBand="0" w:noVBand="0"/>
      </w:tblPr>
      <w:tblGrid>
        <w:gridCol w:w="540"/>
        <w:gridCol w:w="2250"/>
        <w:gridCol w:w="900"/>
        <w:gridCol w:w="720"/>
        <w:gridCol w:w="990"/>
        <w:gridCol w:w="540"/>
        <w:gridCol w:w="990"/>
        <w:gridCol w:w="630"/>
        <w:gridCol w:w="1620"/>
        <w:gridCol w:w="720"/>
      </w:tblGrid>
      <w:tr w:rsidR="00650B90" w:rsidRPr="00737A33">
        <w:trPr>
          <w:cantSplit/>
          <w:trHeight w:val="1835"/>
        </w:trPr>
        <w:tc>
          <w:tcPr>
            <w:tcW w:w="54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 xml:space="preserve">Rang </w:t>
            </w:r>
          </w:p>
        </w:tc>
        <w:tc>
          <w:tcPr>
            <w:tcW w:w="225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Titre</w:t>
            </w:r>
          </w:p>
        </w:tc>
        <w:tc>
          <w:tcPr>
            <w:tcW w:w="90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Cote d’écoute</w:t>
            </w:r>
            <w:r w:rsidRPr="00737A33">
              <w:rPr>
                <w:bCs/>
                <w:sz w:val="24"/>
              </w:rPr>
              <w:br/>
            </w:r>
            <w:r w:rsidRPr="00737A33">
              <w:rPr>
                <w:sz w:val="24"/>
              </w:rPr>
              <w:t>(000)</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Réseau</w:t>
            </w:r>
          </w:p>
        </w:tc>
        <w:tc>
          <w:tcPr>
            <w:tcW w:w="99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Or</w:t>
            </w:r>
            <w:r w:rsidRPr="00737A33">
              <w:rPr>
                <w:sz w:val="24"/>
              </w:rPr>
              <w:t>i</w:t>
            </w:r>
            <w:r w:rsidRPr="00737A33">
              <w:rPr>
                <w:sz w:val="24"/>
              </w:rPr>
              <w:t>gine</w:t>
            </w:r>
          </w:p>
        </w:tc>
        <w:tc>
          <w:tcPr>
            <w:tcW w:w="1530" w:type="dxa"/>
            <w:gridSpan w:val="2"/>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Horaire</w:t>
            </w:r>
          </w:p>
        </w:tc>
        <w:tc>
          <w:tcPr>
            <w:tcW w:w="63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 xml:space="preserve">Durée </w:t>
            </w:r>
            <w:r w:rsidRPr="00737A33">
              <w:rPr>
                <w:sz w:val="24"/>
              </w:rPr>
              <w:t>(minutes)</w:t>
            </w:r>
          </w:p>
        </w:tc>
        <w:tc>
          <w:tcPr>
            <w:tcW w:w="16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Genre</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Stations éme</w:t>
            </w:r>
            <w:r w:rsidRPr="00737A33">
              <w:rPr>
                <w:bCs/>
                <w:sz w:val="24"/>
              </w:rPr>
              <w:t>t</w:t>
            </w:r>
            <w:r w:rsidRPr="00737A33">
              <w:rPr>
                <w:bCs/>
                <w:sz w:val="24"/>
              </w:rPr>
              <w:t xml:space="preserve">trices </w:t>
            </w:r>
            <w:r w:rsidRPr="00737A33">
              <w:rPr>
                <w:sz w:val="24"/>
              </w:rPr>
              <w:t>(N)</w:t>
            </w:r>
          </w:p>
        </w:tc>
      </w:tr>
      <w:tr w:rsidR="00650B90" w:rsidRPr="00737A33">
        <w:tc>
          <w:tcPr>
            <w:tcW w:w="540" w:type="dxa"/>
            <w:tcBorders>
              <w:top w:val="single" w:sz="12" w:space="0" w:color="auto"/>
            </w:tcBorders>
          </w:tcPr>
          <w:p w:rsidR="00650B90" w:rsidRPr="00737A33" w:rsidRDefault="00650B90" w:rsidP="00650B90">
            <w:pPr>
              <w:spacing w:before="120" w:after="120"/>
              <w:ind w:firstLine="0"/>
              <w:rPr>
                <w:sz w:val="24"/>
              </w:rPr>
            </w:pPr>
            <w:r w:rsidRPr="00737A33">
              <w:rPr>
                <w:sz w:val="24"/>
              </w:rPr>
              <w:t>1</w:t>
            </w:r>
          </w:p>
        </w:tc>
        <w:tc>
          <w:tcPr>
            <w:tcW w:w="2250" w:type="dxa"/>
            <w:tcBorders>
              <w:top w:val="single" w:sz="12" w:space="0" w:color="auto"/>
            </w:tcBorders>
          </w:tcPr>
          <w:p w:rsidR="00650B90" w:rsidRPr="009316B3" w:rsidRDefault="00650B90" w:rsidP="00650B90">
            <w:pPr>
              <w:spacing w:before="120" w:after="120"/>
              <w:ind w:firstLine="0"/>
            </w:pPr>
            <w:r w:rsidRPr="00737A33">
              <w:rPr>
                <w:i/>
                <w:sz w:val="24"/>
              </w:rPr>
              <w:t>Les Berger</w:t>
            </w:r>
          </w:p>
        </w:tc>
        <w:tc>
          <w:tcPr>
            <w:tcW w:w="900" w:type="dxa"/>
            <w:tcBorders>
              <w:top w:val="single" w:sz="12" w:space="0" w:color="auto"/>
            </w:tcBorders>
          </w:tcPr>
          <w:p w:rsidR="00650B90" w:rsidRPr="009316B3" w:rsidRDefault="00650B90" w:rsidP="00650B90">
            <w:pPr>
              <w:spacing w:before="120" w:after="120"/>
              <w:ind w:firstLine="0"/>
            </w:pPr>
            <w:r w:rsidRPr="00737A33">
              <w:rPr>
                <w:sz w:val="24"/>
              </w:rPr>
              <w:t>2 836</w:t>
            </w:r>
          </w:p>
        </w:tc>
        <w:tc>
          <w:tcPr>
            <w:tcW w:w="720" w:type="dxa"/>
            <w:tcBorders>
              <w:top w:val="single" w:sz="12" w:space="0" w:color="auto"/>
            </w:tcBorders>
          </w:tcPr>
          <w:p w:rsidR="00650B90" w:rsidRPr="009316B3" w:rsidRDefault="00650B90" w:rsidP="00650B90">
            <w:pPr>
              <w:spacing w:before="120" w:after="120"/>
              <w:ind w:firstLine="0"/>
            </w:pPr>
            <w:r w:rsidRPr="00737A33">
              <w:rPr>
                <w:sz w:val="24"/>
              </w:rPr>
              <w:t>TVA</w:t>
            </w:r>
          </w:p>
        </w:tc>
        <w:tc>
          <w:tcPr>
            <w:tcW w:w="990" w:type="dxa"/>
            <w:tcBorders>
              <w:top w:val="single" w:sz="12" w:space="0" w:color="auto"/>
            </w:tcBorders>
          </w:tcPr>
          <w:p w:rsidR="00650B90" w:rsidRPr="009316B3" w:rsidRDefault="00650B90" w:rsidP="00650B90">
            <w:pPr>
              <w:spacing w:before="120" w:after="120"/>
              <w:ind w:firstLine="0"/>
            </w:pPr>
            <w:r w:rsidRPr="00737A33">
              <w:rPr>
                <w:sz w:val="24"/>
              </w:rPr>
              <w:t>QC</w:t>
            </w:r>
          </w:p>
        </w:tc>
        <w:tc>
          <w:tcPr>
            <w:tcW w:w="540" w:type="dxa"/>
            <w:tcBorders>
              <w:top w:val="single" w:sz="12" w:space="0" w:color="auto"/>
            </w:tcBorders>
          </w:tcPr>
          <w:p w:rsidR="00650B90" w:rsidRPr="009316B3" w:rsidRDefault="00650B90" w:rsidP="00650B90">
            <w:pPr>
              <w:spacing w:before="120" w:after="120"/>
              <w:ind w:firstLine="0"/>
            </w:pPr>
            <w:r w:rsidRPr="00737A33">
              <w:rPr>
                <w:sz w:val="24"/>
              </w:rPr>
              <w:t>lu</w:t>
            </w:r>
          </w:p>
        </w:tc>
        <w:tc>
          <w:tcPr>
            <w:tcW w:w="990" w:type="dxa"/>
            <w:tcBorders>
              <w:top w:val="single" w:sz="12" w:space="0" w:color="auto"/>
            </w:tcBorders>
          </w:tcPr>
          <w:p w:rsidR="00650B90" w:rsidRPr="009316B3" w:rsidRDefault="00650B90" w:rsidP="00650B90">
            <w:pPr>
              <w:spacing w:before="120" w:after="120"/>
              <w:ind w:firstLine="0"/>
            </w:pPr>
            <w:r w:rsidRPr="00737A33">
              <w:rPr>
                <w:sz w:val="24"/>
              </w:rPr>
              <w:t>19 h 30</w:t>
            </w:r>
          </w:p>
        </w:tc>
        <w:tc>
          <w:tcPr>
            <w:tcW w:w="630" w:type="dxa"/>
            <w:tcBorders>
              <w:top w:val="single" w:sz="12" w:space="0" w:color="auto"/>
            </w:tcBorders>
          </w:tcPr>
          <w:p w:rsidR="00650B90" w:rsidRPr="009316B3" w:rsidRDefault="00650B90" w:rsidP="00650B90">
            <w:pPr>
              <w:spacing w:before="120" w:after="120"/>
              <w:ind w:firstLine="0"/>
            </w:pPr>
            <w:r w:rsidRPr="00737A33">
              <w:rPr>
                <w:sz w:val="24"/>
              </w:rPr>
              <w:t>30</w:t>
            </w:r>
          </w:p>
        </w:tc>
        <w:tc>
          <w:tcPr>
            <w:tcW w:w="1620" w:type="dxa"/>
            <w:tcBorders>
              <w:top w:val="single" w:sz="12" w:space="0" w:color="auto"/>
            </w:tcBorders>
          </w:tcPr>
          <w:p w:rsidR="00650B90" w:rsidRPr="009316B3"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Borders>
              <w:top w:val="single" w:sz="12" w:space="0" w:color="auto"/>
            </w:tcBorders>
          </w:tcPr>
          <w:p w:rsidR="00650B90" w:rsidRPr="009316B3" w:rsidRDefault="00650B90" w:rsidP="00650B90">
            <w:pPr>
              <w:spacing w:before="120" w:after="120"/>
              <w:ind w:firstLine="0"/>
            </w:pPr>
            <w:r w:rsidRPr="00737A33">
              <w:rPr>
                <w:sz w:val="24"/>
              </w:rPr>
              <w:t>9</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2</w:t>
            </w:r>
          </w:p>
        </w:tc>
        <w:tc>
          <w:tcPr>
            <w:tcW w:w="2250" w:type="dxa"/>
          </w:tcPr>
          <w:p w:rsidR="00650B90" w:rsidRPr="009316B3" w:rsidRDefault="00650B90" w:rsidP="00650B90">
            <w:pPr>
              <w:spacing w:before="120" w:after="120"/>
              <w:ind w:firstLine="0"/>
            </w:pPr>
            <w:r w:rsidRPr="00737A33">
              <w:rPr>
                <w:i/>
                <w:sz w:val="24"/>
              </w:rPr>
              <w:t>Rue des P</w:t>
            </w:r>
            <w:r w:rsidRPr="00737A33">
              <w:rPr>
                <w:i/>
                <w:sz w:val="24"/>
              </w:rPr>
              <w:t>i</w:t>
            </w:r>
            <w:r w:rsidRPr="00737A33">
              <w:rPr>
                <w:i/>
                <w:sz w:val="24"/>
              </w:rPr>
              <w:t>gnons</w:t>
            </w:r>
          </w:p>
        </w:tc>
        <w:tc>
          <w:tcPr>
            <w:tcW w:w="900" w:type="dxa"/>
          </w:tcPr>
          <w:p w:rsidR="00650B90" w:rsidRPr="009316B3" w:rsidRDefault="00650B90" w:rsidP="00650B90">
            <w:pPr>
              <w:spacing w:before="120" w:after="120"/>
              <w:ind w:firstLine="0"/>
            </w:pPr>
            <w:r w:rsidRPr="00737A33">
              <w:rPr>
                <w:sz w:val="24"/>
              </w:rPr>
              <w:t>2 515</w:t>
            </w:r>
          </w:p>
        </w:tc>
        <w:tc>
          <w:tcPr>
            <w:tcW w:w="720" w:type="dxa"/>
          </w:tcPr>
          <w:p w:rsidR="00650B90" w:rsidRPr="009316B3" w:rsidRDefault="00650B90" w:rsidP="00650B90">
            <w:pPr>
              <w:spacing w:before="120" w:after="120"/>
              <w:ind w:firstLine="0"/>
            </w:pPr>
            <w:r w:rsidRPr="00737A33">
              <w:rPr>
                <w:sz w:val="24"/>
              </w:rPr>
              <w:t>RC</w:t>
            </w:r>
          </w:p>
        </w:tc>
        <w:tc>
          <w:tcPr>
            <w:tcW w:w="990" w:type="dxa"/>
          </w:tcPr>
          <w:p w:rsidR="00650B90" w:rsidRPr="009316B3" w:rsidRDefault="00650B90" w:rsidP="00650B90">
            <w:pPr>
              <w:spacing w:before="120" w:after="120"/>
              <w:ind w:firstLine="0"/>
            </w:pPr>
            <w:r w:rsidRPr="00737A33">
              <w:rPr>
                <w:sz w:val="24"/>
              </w:rPr>
              <w:t>QC</w:t>
            </w:r>
          </w:p>
        </w:tc>
        <w:tc>
          <w:tcPr>
            <w:tcW w:w="540" w:type="dxa"/>
          </w:tcPr>
          <w:p w:rsidR="00650B90" w:rsidRPr="009316B3" w:rsidRDefault="00650B90" w:rsidP="00650B90">
            <w:pPr>
              <w:spacing w:before="120" w:after="120"/>
              <w:ind w:firstLine="0"/>
            </w:pPr>
            <w:r w:rsidRPr="00737A33">
              <w:rPr>
                <w:sz w:val="24"/>
              </w:rPr>
              <w:t>ma</w:t>
            </w:r>
          </w:p>
        </w:tc>
        <w:tc>
          <w:tcPr>
            <w:tcW w:w="990" w:type="dxa"/>
          </w:tcPr>
          <w:p w:rsidR="00650B90" w:rsidRPr="009316B3" w:rsidRDefault="00650B90" w:rsidP="00650B90">
            <w:pPr>
              <w:spacing w:before="120" w:after="120"/>
              <w:ind w:firstLine="0"/>
            </w:pPr>
            <w:r w:rsidRPr="00737A33">
              <w:rPr>
                <w:sz w:val="24"/>
              </w:rPr>
              <w:t>21 h</w:t>
            </w:r>
          </w:p>
        </w:tc>
        <w:tc>
          <w:tcPr>
            <w:tcW w:w="630" w:type="dxa"/>
          </w:tcPr>
          <w:p w:rsidR="00650B90" w:rsidRPr="009316B3" w:rsidRDefault="00650B90" w:rsidP="00650B90">
            <w:pPr>
              <w:spacing w:before="120" w:after="120"/>
              <w:ind w:firstLine="0"/>
            </w:pPr>
            <w:r w:rsidRPr="00737A33">
              <w:rPr>
                <w:sz w:val="24"/>
              </w:rPr>
              <w:t>30</w:t>
            </w:r>
          </w:p>
        </w:tc>
        <w:tc>
          <w:tcPr>
            <w:tcW w:w="1620" w:type="dxa"/>
          </w:tcPr>
          <w:p w:rsidR="00650B90" w:rsidRPr="009316B3" w:rsidRDefault="00650B90" w:rsidP="00650B90">
            <w:pPr>
              <w:spacing w:before="120" w:after="120"/>
              <w:ind w:firstLine="0"/>
            </w:pPr>
            <w:r w:rsidRPr="00737A33">
              <w:rPr>
                <w:sz w:val="24"/>
              </w:rPr>
              <w:t>feuilleton</w:t>
            </w:r>
          </w:p>
        </w:tc>
        <w:tc>
          <w:tcPr>
            <w:tcW w:w="720" w:type="dxa"/>
          </w:tcPr>
          <w:p w:rsidR="00650B90" w:rsidRDefault="00650B90" w:rsidP="00650B90">
            <w:pPr>
              <w:spacing w:before="120" w:after="120"/>
              <w:ind w:firstLine="0"/>
            </w:pPr>
            <w:r w:rsidRPr="00737A33">
              <w:rPr>
                <w:sz w:val="24"/>
              </w:rPr>
              <w:t>17</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3</w:t>
            </w:r>
          </w:p>
        </w:tc>
        <w:tc>
          <w:tcPr>
            <w:tcW w:w="2250" w:type="dxa"/>
          </w:tcPr>
          <w:p w:rsidR="00650B90" w:rsidRPr="00020919" w:rsidRDefault="00650B90" w:rsidP="00650B90">
            <w:pPr>
              <w:spacing w:before="120" w:after="120"/>
              <w:ind w:firstLine="0"/>
            </w:pPr>
            <w:r w:rsidRPr="00737A33">
              <w:rPr>
                <w:i/>
                <w:sz w:val="24"/>
              </w:rPr>
              <w:t>Symphorien</w:t>
            </w:r>
          </w:p>
        </w:tc>
        <w:tc>
          <w:tcPr>
            <w:tcW w:w="900" w:type="dxa"/>
          </w:tcPr>
          <w:p w:rsidR="00650B90" w:rsidRPr="00020919" w:rsidRDefault="00650B90" w:rsidP="00650B90">
            <w:pPr>
              <w:spacing w:before="120" w:after="120"/>
              <w:ind w:firstLine="0"/>
            </w:pPr>
            <w:r w:rsidRPr="00737A33">
              <w:rPr>
                <w:sz w:val="24"/>
              </w:rPr>
              <w:t>2 371</w:t>
            </w:r>
          </w:p>
        </w:tc>
        <w:tc>
          <w:tcPr>
            <w:tcW w:w="720" w:type="dxa"/>
          </w:tcPr>
          <w:p w:rsidR="00650B90" w:rsidRPr="00020919" w:rsidRDefault="00650B90" w:rsidP="00650B90">
            <w:pPr>
              <w:spacing w:before="120" w:after="120"/>
              <w:ind w:firstLine="0"/>
            </w:pPr>
            <w:r w:rsidRPr="00737A33">
              <w:rPr>
                <w:sz w:val="24"/>
              </w:rPr>
              <w:t>TVA</w:t>
            </w:r>
          </w:p>
        </w:tc>
        <w:tc>
          <w:tcPr>
            <w:tcW w:w="990" w:type="dxa"/>
          </w:tcPr>
          <w:p w:rsidR="00650B90" w:rsidRPr="00020919" w:rsidRDefault="00650B90" w:rsidP="00650B90">
            <w:pPr>
              <w:spacing w:before="120" w:after="120"/>
              <w:ind w:firstLine="0"/>
            </w:pPr>
            <w:r w:rsidRPr="00737A33">
              <w:rPr>
                <w:sz w:val="24"/>
              </w:rPr>
              <w:t>QC</w:t>
            </w:r>
          </w:p>
        </w:tc>
        <w:tc>
          <w:tcPr>
            <w:tcW w:w="540" w:type="dxa"/>
          </w:tcPr>
          <w:p w:rsidR="00650B90" w:rsidRPr="00020919" w:rsidRDefault="00650B90" w:rsidP="00650B90">
            <w:pPr>
              <w:spacing w:before="120" w:after="120"/>
              <w:ind w:firstLine="0"/>
            </w:pPr>
            <w:r w:rsidRPr="00737A33">
              <w:rPr>
                <w:sz w:val="24"/>
              </w:rPr>
              <w:t>ma</w:t>
            </w:r>
          </w:p>
        </w:tc>
        <w:tc>
          <w:tcPr>
            <w:tcW w:w="990" w:type="dxa"/>
          </w:tcPr>
          <w:p w:rsidR="00650B90" w:rsidRPr="00020919" w:rsidRDefault="00650B90" w:rsidP="00650B90">
            <w:pPr>
              <w:spacing w:before="120" w:after="120"/>
              <w:ind w:firstLine="0"/>
            </w:pPr>
            <w:r w:rsidRPr="00737A33">
              <w:rPr>
                <w:sz w:val="24"/>
              </w:rPr>
              <w:t>20 h 30</w:t>
            </w:r>
          </w:p>
        </w:tc>
        <w:tc>
          <w:tcPr>
            <w:tcW w:w="630" w:type="dxa"/>
          </w:tcPr>
          <w:p w:rsidR="00650B90" w:rsidRPr="00020919" w:rsidRDefault="00650B90" w:rsidP="00650B90">
            <w:pPr>
              <w:spacing w:before="120" w:after="120"/>
              <w:ind w:firstLine="0"/>
            </w:pPr>
            <w:r w:rsidRPr="00737A33">
              <w:rPr>
                <w:sz w:val="24"/>
              </w:rPr>
              <w:t>30</w:t>
            </w:r>
          </w:p>
        </w:tc>
        <w:tc>
          <w:tcPr>
            <w:tcW w:w="1620" w:type="dxa"/>
          </w:tcPr>
          <w:p w:rsidR="00650B90" w:rsidRPr="00020919"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Pr="00020919" w:rsidRDefault="00650B90" w:rsidP="00650B90">
            <w:pPr>
              <w:spacing w:before="120" w:after="120"/>
              <w:ind w:firstLine="0"/>
            </w:pPr>
            <w:r>
              <w:t>9</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4</w:t>
            </w:r>
          </w:p>
        </w:tc>
        <w:tc>
          <w:tcPr>
            <w:tcW w:w="2250" w:type="dxa"/>
          </w:tcPr>
          <w:p w:rsidR="00650B90" w:rsidRPr="00020919" w:rsidRDefault="00650B90" w:rsidP="00650B90">
            <w:pPr>
              <w:spacing w:before="120" w:after="120"/>
              <w:ind w:firstLine="0"/>
            </w:pPr>
            <w:r w:rsidRPr="00737A33">
              <w:rPr>
                <w:i/>
                <w:sz w:val="24"/>
              </w:rPr>
              <w:t>Quelle famille</w:t>
            </w:r>
          </w:p>
        </w:tc>
        <w:tc>
          <w:tcPr>
            <w:tcW w:w="900" w:type="dxa"/>
          </w:tcPr>
          <w:p w:rsidR="00650B90" w:rsidRPr="00020919" w:rsidRDefault="00650B90" w:rsidP="00650B90">
            <w:pPr>
              <w:spacing w:before="120" w:after="120"/>
              <w:ind w:firstLine="0"/>
            </w:pPr>
            <w:r w:rsidRPr="00737A33">
              <w:rPr>
                <w:sz w:val="24"/>
              </w:rPr>
              <w:t>2 156</w:t>
            </w:r>
          </w:p>
        </w:tc>
        <w:tc>
          <w:tcPr>
            <w:tcW w:w="720" w:type="dxa"/>
          </w:tcPr>
          <w:p w:rsidR="00650B90" w:rsidRPr="00020919" w:rsidRDefault="00650B90" w:rsidP="00650B90">
            <w:pPr>
              <w:spacing w:before="120" w:after="120"/>
              <w:ind w:firstLine="0"/>
            </w:pPr>
            <w:r w:rsidRPr="00737A33">
              <w:rPr>
                <w:sz w:val="24"/>
              </w:rPr>
              <w:t>RC</w:t>
            </w:r>
          </w:p>
        </w:tc>
        <w:tc>
          <w:tcPr>
            <w:tcW w:w="990" w:type="dxa"/>
          </w:tcPr>
          <w:p w:rsidR="00650B90" w:rsidRPr="00020919" w:rsidRDefault="00650B90" w:rsidP="00650B90">
            <w:pPr>
              <w:spacing w:before="120" w:after="120"/>
              <w:ind w:firstLine="0"/>
            </w:pPr>
            <w:r w:rsidRPr="00737A33">
              <w:rPr>
                <w:sz w:val="24"/>
              </w:rPr>
              <w:t>QC</w:t>
            </w:r>
          </w:p>
        </w:tc>
        <w:tc>
          <w:tcPr>
            <w:tcW w:w="540" w:type="dxa"/>
          </w:tcPr>
          <w:p w:rsidR="00650B90" w:rsidRPr="00020919" w:rsidRDefault="00650B90" w:rsidP="00650B90">
            <w:pPr>
              <w:spacing w:before="120" w:after="120"/>
              <w:ind w:firstLine="0"/>
            </w:pPr>
            <w:r w:rsidRPr="00737A33">
              <w:rPr>
                <w:sz w:val="24"/>
              </w:rPr>
              <w:t>di</w:t>
            </w:r>
          </w:p>
        </w:tc>
        <w:tc>
          <w:tcPr>
            <w:tcW w:w="990" w:type="dxa"/>
          </w:tcPr>
          <w:p w:rsidR="00650B90" w:rsidRPr="00020919" w:rsidRDefault="00650B90" w:rsidP="00650B90">
            <w:pPr>
              <w:spacing w:before="120" w:after="120"/>
              <w:ind w:firstLine="0"/>
            </w:pPr>
            <w:r w:rsidRPr="00737A33">
              <w:rPr>
                <w:sz w:val="24"/>
              </w:rPr>
              <w:t>19 h</w:t>
            </w:r>
          </w:p>
        </w:tc>
        <w:tc>
          <w:tcPr>
            <w:tcW w:w="630" w:type="dxa"/>
          </w:tcPr>
          <w:p w:rsidR="00650B90" w:rsidRPr="00020919" w:rsidRDefault="00650B90" w:rsidP="00650B90">
            <w:pPr>
              <w:spacing w:before="120" w:after="120"/>
              <w:ind w:firstLine="0"/>
            </w:pPr>
            <w:r w:rsidRPr="00737A33">
              <w:rPr>
                <w:sz w:val="24"/>
              </w:rPr>
              <w:t>30</w:t>
            </w:r>
          </w:p>
        </w:tc>
        <w:tc>
          <w:tcPr>
            <w:tcW w:w="1620" w:type="dxa"/>
          </w:tcPr>
          <w:p w:rsidR="00650B90" w:rsidRPr="00020919" w:rsidRDefault="00650B90" w:rsidP="00650B90">
            <w:pPr>
              <w:spacing w:before="120" w:after="120"/>
              <w:ind w:firstLine="0"/>
            </w:pPr>
            <w:r w:rsidRPr="00737A33">
              <w:rPr>
                <w:sz w:val="24"/>
              </w:rPr>
              <w:t>feuilleton</w:t>
            </w:r>
          </w:p>
        </w:tc>
        <w:tc>
          <w:tcPr>
            <w:tcW w:w="720" w:type="dxa"/>
          </w:tcPr>
          <w:p w:rsidR="00650B90" w:rsidRDefault="00650B90" w:rsidP="00650B90">
            <w:pPr>
              <w:spacing w:before="120" w:after="120"/>
              <w:ind w:firstLine="0"/>
            </w:pPr>
            <w:r w:rsidRPr="00737A33">
              <w:rPr>
                <w:sz w:val="24"/>
              </w:rPr>
              <w:t>17</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5</w:t>
            </w:r>
          </w:p>
        </w:tc>
        <w:tc>
          <w:tcPr>
            <w:tcW w:w="2250" w:type="dxa"/>
          </w:tcPr>
          <w:p w:rsidR="00650B90" w:rsidRPr="00BC113C" w:rsidRDefault="00650B90" w:rsidP="00650B90">
            <w:pPr>
              <w:spacing w:before="120" w:after="120"/>
              <w:ind w:firstLine="0"/>
            </w:pPr>
            <w:r w:rsidRPr="00737A33">
              <w:rPr>
                <w:i/>
                <w:sz w:val="24"/>
              </w:rPr>
              <w:t>Mont Joye</w:t>
            </w:r>
          </w:p>
        </w:tc>
        <w:tc>
          <w:tcPr>
            <w:tcW w:w="900" w:type="dxa"/>
          </w:tcPr>
          <w:p w:rsidR="00650B90" w:rsidRPr="00BC113C" w:rsidRDefault="00650B90" w:rsidP="00650B90">
            <w:pPr>
              <w:spacing w:before="120" w:after="120"/>
              <w:ind w:firstLine="0"/>
            </w:pPr>
            <w:r w:rsidRPr="00737A33">
              <w:rPr>
                <w:sz w:val="24"/>
              </w:rPr>
              <w:t>1 943</w:t>
            </w:r>
          </w:p>
        </w:tc>
        <w:tc>
          <w:tcPr>
            <w:tcW w:w="720" w:type="dxa"/>
          </w:tcPr>
          <w:p w:rsidR="00650B90" w:rsidRPr="00BC113C" w:rsidRDefault="00650B90" w:rsidP="00650B90">
            <w:pPr>
              <w:spacing w:before="120" w:after="120"/>
              <w:ind w:firstLine="0"/>
            </w:pPr>
            <w:r w:rsidRPr="00737A33">
              <w:rPr>
                <w:sz w:val="24"/>
              </w:rPr>
              <w:t>RC</w:t>
            </w:r>
          </w:p>
        </w:tc>
        <w:tc>
          <w:tcPr>
            <w:tcW w:w="990" w:type="dxa"/>
          </w:tcPr>
          <w:p w:rsidR="00650B90" w:rsidRPr="00BC113C" w:rsidRDefault="00650B90" w:rsidP="00650B90">
            <w:pPr>
              <w:spacing w:before="120" w:after="120"/>
              <w:ind w:firstLine="0"/>
            </w:pPr>
            <w:r w:rsidRPr="00737A33">
              <w:rPr>
                <w:sz w:val="24"/>
              </w:rPr>
              <w:t>QC</w:t>
            </w:r>
          </w:p>
        </w:tc>
        <w:tc>
          <w:tcPr>
            <w:tcW w:w="540" w:type="dxa"/>
          </w:tcPr>
          <w:p w:rsidR="00650B90" w:rsidRPr="00BC113C" w:rsidRDefault="00650B90" w:rsidP="00650B90">
            <w:pPr>
              <w:spacing w:before="120" w:after="120"/>
              <w:ind w:firstLine="0"/>
            </w:pPr>
            <w:r w:rsidRPr="00737A33">
              <w:rPr>
                <w:sz w:val="24"/>
              </w:rPr>
              <w:t>lu</w:t>
            </w:r>
          </w:p>
        </w:tc>
        <w:tc>
          <w:tcPr>
            <w:tcW w:w="990" w:type="dxa"/>
          </w:tcPr>
          <w:p w:rsidR="00650B90" w:rsidRPr="00BC113C" w:rsidRDefault="00650B90" w:rsidP="00650B90">
            <w:pPr>
              <w:spacing w:before="120" w:after="120"/>
              <w:ind w:firstLine="0"/>
            </w:pPr>
            <w:r w:rsidRPr="00737A33">
              <w:rPr>
                <w:sz w:val="24"/>
              </w:rPr>
              <w:t>20 h 30</w:t>
            </w:r>
          </w:p>
        </w:tc>
        <w:tc>
          <w:tcPr>
            <w:tcW w:w="630" w:type="dxa"/>
          </w:tcPr>
          <w:p w:rsidR="00650B90" w:rsidRPr="00BC113C" w:rsidRDefault="00650B90" w:rsidP="00650B90">
            <w:pPr>
              <w:spacing w:before="120" w:after="120"/>
              <w:ind w:firstLine="0"/>
            </w:pPr>
            <w:r w:rsidRPr="00737A33">
              <w:rPr>
                <w:sz w:val="24"/>
              </w:rPr>
              <w:t>30</w:t>
            </w:r>
          </w:p>
        </w:tc>
        <w:tc>
          <w:tcPr>
            <w:tcW w:w="1620" w:type="dxa"/>
          </w:tcPr>
          <w:p w:rsidR="00650B90" w:rsidRPr="00BC113C"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Pr="00BC113C" w:rsidRDefault="00650B90" w:rsidP="00650B90">
            <w:pPr>
              <w:spacing w:before="120" w:after="120"/>
              <w:ind w:firstLine="0"/>
            </w:pPr>
            <w:r w:rsidRPr="00737A33">
              <w:rPr>
                <w:sz w:val="24"/>
              </w:rPr>
              <w:t>17</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6</w:t>
            </w:r>
          </w:p>
        </w:tc>
        <w:tc>
          <w:tcPr>
            <w:tcW w:w="2250" w:type="dxa"/>
          </w:tcPr>
          <w:p w:rsidR="00650B90" w:rsidRPr="00BC113C" w:rsidRDefault="00650B90" w:rsidP="00650B90">
            <w:pPr>
              <w:spacing w:before="120" w:after="120"/>
              <w:ind w:firstLine="0"/>
            </w:pPr>
            <w:r w:rsidRPr="00737A33">
              <w:rPr>
                <w:i/>
                <w:sz w:val="24"/>
              </w:rPr>
              <w:t>La p’tite semaine</w:t>
            </w:r>
          </w:p>
        </w:tc>
        <w:tc>
          <w:tcPr>
            <w:tcW w:w="900" w:type="dxa"/>
          </w:tcPr>
          <w:p w:rsidR="00650B90" w:rsidRPr="00BC113C" w:rsidRDefault="00650B90" w:rsidP="00650B90">
            <w:pPr>
              <w:spacing w:before="120" w:after="120"/>
              <w:ind w:firstLine="0"/>
            </w:pPr>
            <w:r w:rsidRPr="00737A33">
              <w:rPr>
                <w:sz w:val="24"/>
              </w:rPr>
              <w:t>1 797</w:t>
            </w:r>
          </w:p>
        </w:tc>
        <w:tc>
          <w:tcPr>
            <w:tcW w:w="720" w:type="dxa"/>
          </w:tcPr>
          <w:p w:rsidR="00650B90" w:rsidRPr="00BC113C" w:rsidRDefault="00650B90" w:rsidP="00650B90">
            <w:pPr>
              <w:spacing w:before="120" w:after="120"/>
              <w:ind w:firstLine="0"/>
            </w:pPr>
            <w:r w:rsidRPr="00737A33">
              <w:rPr>
                <w:sz w:val="24"/>
              </w:rPr>
              <w:t>RC</w:t>
            </w:r>
          </w:p>
        </w:tc>
        <w:tc>
          <w:tcPr>
            <w:tcW w:w="990" w:type="dxa"/>
          </w:tcPr>
          <w:p w:rsidR="00650B90" w:rsidRPr="00BC113C" w:rsidRDefault="00650B90" w:rsidP="00650B90">
            <w:pPr>
              <w:spacing w:before="120" w:after="120"/>
              <w:ind w:firstLine="0"/>
            </w:pPr>
            <w:r w:rsidRPr="00737A33">
              <w:rPr>
                <w:sz w:val="24"/>
              </w:rPr>
              <w:t>QC</w:t>
            </w:r>
          </w:p>
        </w:tc>
        <w:tc>
          <w:tcPr>
            <w:tcW w:w="540" w:type="dxa"/>
          </w:tcPr>
          <w:p w:rsidR="00650B90" w:rsidRPr="00BC113C" w:rsidRDefault="00650B90" w:rsidP="00650B90">
            <w:pPr>
              <w:spacing w:before="120" w:after="120"/>
              <w:ind w:firstLine="0"/>
            </w:pPr>
            <w:r w:rsidRPr="00737A33">
              <w:rPr>
                <w:sz w:val="24"/>
              </w:rPr>
              <w:t>lu</w:t>
            </w:r>
          </w:p>
        </w:tc>
        <w:tc>
          <w:tcPr>
            <w:tcW w:w="990" w:type="dxa"/>
          </w:tcPr>
          <w:p w:rsidR="00650B90" w:rsidRPr="00BC113C" w:rsidRDefault="00650B90" w:rsidP="00650B90">
            <w:pPr>
              <w:spacing w:before="120" w:after="120"/>
              <w:ind w:firstLine="0"/>
            </w:pPr>
            <w:r w:rsidRPr="00737A33">
              <w:rPr>
                <w:sz w:val="24"/>
              </w:rPr>
              <w:t>21 h</w:t>
            </w:r>
          </w:p>
        </w:tc>
        <w:tc>
          <w:tcPr>
            <w:tcW w:w="630" w:type="dxa"/>
          </w:tcPr>
          <w:p w:rsidR="00650B90" w:rsidRPr="00BC113C" w:rsidRDefault="00650B90" w:rsidP="00650B90">
            <w:pPr>
              <w:spacing w:before="120" w:after="120"/>
              <w:ind w:firstLine="0"/>
            </w:pPr>
            <w:r w:rsidRPr="00737A33">
              <w:rPr>
                <w:sz w:val="24"/>
              </w:rPr>
              <w:t>30</w:t>
            </w:r>
          </w:p>
        </w:tc>
        <w:tc>
          <w:tcPr>
            <w:tcW w:w="1620" w:type="dxa"/>
          </w:tcPr>
          <w:p w:rsidR="00650B90" w:rsidRPr="00BC113C" w:rsidRDefault="00650B90" w:rsidP="00650B90">
            <w:pPr>
              <w:spacing w:before="120" w:after="120"/>
              <w:ind w:firstLine="0"/>
            </w:pPr>
            <w:r w:rsidRPr="00737A33">
              <w:rPr>
                <w:sz w:val="24"/>
              </w:rPr>
              <w:t>feuilleton</w:t>
            </w:r>
          </w:p>
        </w:tc>
        <w:tc>
          <w:tcPr>
            <w:tcW w:w="720" w:type="dxa"/>
          </w:tcPr>
          <w:p w:rsidR="00650B90" w:rsidRDefault="00650B90" w:rsidP="00650B90">
            <w:pPr>
              <w:spacing w:before="120" w:after="120"/>
              <w:ind w:firstLine="0"/>
            </w:pPr>
            <w:r w:rsidRPr="00737A33">
              <w:rPr>
                <w:sz w:val="24"/>
              </w:rPr>
              <w:t>17</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7</w:t>
            </w:r>
          </w:p>
        </w:tc>
        <w:tc>
          <w:tcPr>
            <w:tcW w:w="2250" w:type="dxa"/>
          </w:tcPr>
          <w:p w:rsidR="00650B90" w:rsidRPr="00E85A50" w:rsidRDefault="00650B90" w:rsidP="00650B90">
            <w:pPr>
              <w:spacing w:before="120" w:after="120"/>
              <w:ind w:firstLine="0"/>
            </w:pPr>
            <w:r w:rsidRPr="00737A33">
              <w:rPr>
                <w:i/>
                <w:sz w:val="24"/>
              </w:rPr>
              <w:t>Cinéma Kraft</w:t>
            </w:r>
          </w:p>
        </w:tc>
        <w:tc>
          <w:tcPr>
            <w:tcW w:w="900" w:type="dxa"/>
          </w:tcPr>
          <w:p w:rsidR="00650B90" w:rsidRPr="00E85A50" w:rsidRDefault="00650B90" w:rsidP="00650B90">
            <w:pPr>
              <w:spacing w:before="120" w:after="120"/>
              <w:ind w:firstLine="0"/>
            </w:pPr>
            <w:r w:rsidRPr="00737A33">
              <w:rPr>
                <w:sz w:val="24"/>
              </w:rPr>
              <w:t>1 775</w:t>
            </w:r>
          </w:p>
        </w:tc>
        <w:tc>
          <w:tcPr>
            <w:tcW w:w="720" w:type="dxa"/>
          </w:tcPr>
          <w:p w:rsidR="00650B90" w:rsidRPr="00E85A50" w:rsidRDefault="00650B90" w:rsidP="00650B90">
            <w:pPr>
              <w:spacing w:before="120" w:after="120"/>
              <w:ind w:firstLine="0"/>
            </w:pPr>
            <w:r w:rsidRPr="00737A33">
              <w:rPr>
                <w:sz w:val="24"/>
              </w:rPr>
              <w:t>TVA</w:t>
            </w:r>
          </w:p>
        </w:tc>
        <w:tc>
          <w:tcPr>
            <w:tcW w:w="990" w:type="dxa"/>
          </w:tcPr>
          <w:p w:rsidR="00650B90" w:rsidRPr="00E85A50" w:rsidRDefault="00650B90" w:rsidP="00650B90">
            <w:pPr>
              <w:spacing w:before="120" w:after="120"/>
              <w:ind w:firstLine="0"/>
            </w:pPr>
            <w:r w:rsidRPr="00737A33">
              <w:rPr>
                <w:sz w:val="24"/>
              </w:rPr>
              <w:t>(v</w:t>
            </w:r>
            <w:r w:rsidRPr="00737A33">
              <w:rPr>
                <w:sz w:val="24"/>
              </w:rPr>
              <w:t>a</w:t>
            </w:r>
            <w:r w:rsidRPr="00737A33">
              <w:rPr>
                <w:sz w:val="24"/>
              </w:rPr>
              <w:t>riée)</w:t>
            </w:r>
          </w:p>
        </w:tc>
        <w:tc>
          <w:tcPr>
            <w:tcW w:w="540" w:type="dxa"/>
          </w:tcPr>
          <w:p w:rsidR="00650B90" w:rsidRPr="00E85A50" w:rsidRDefault="00650B90" w:rsidP="00650B90">
            <w:pPr>
              <w:spacing w:before="120" w:after="120"/>
              <w:ind w:firstLine="0"/>
            </w:pPr>
            <w:r w:rsidRPr="00737A33">
              <w:rPr>
                <w:sz w:val="24"/>
              </w:rPr>
              <w:t>je</w:t>
            </w:r>
          </w:p>
        </w:tc>
        <w:tc>
          <w:tcPr>
            <w:tcW w:w="990" w:type="dxa"/>
          </w:tcPr>
          <w:p w:rsidR="00650B90" w:rsidRPr="00E85A50" w:rsidRDefault="00650B90" w:rsidP="00650B90">
            <w:pPr>
              <w:spacing w:before="120" w:after="120"/>
              <w:ind w:firstLine="0"/>
            </w:pPr>
            <w:r w:rsidRPr="00737A33">
              <w:rPr>
                <w:sz w:val="24"/>
              </w:rPr>
              <w:t>19 h 30</w:t>
            </w:r>
          </w:p>
        </w:tc>
        <w:tc>
          <w:tcPr>
            <w:tcW w:w="630" w:type="dxa"/>
          </w:tcPr>
          <w:p w:rsidR="00650B90" w:rsidRPr="00E85A50" w:rsidRDefault="00650B90" w:rsidP="00650B90">
            <w:pPr>
              <w:spacing w:before="120" w:after="120"/>
              <w:ind w:firstLine="0"/>
            </w:pPr>
            <w:r w:rsidRPr="00737A33">
              <w:rPr>
                <w:sz w:val="24"/>
              </w:rPr>
              <w:t>90</w:t>
            </w:r>
          </w:p>
        </w:tc>
        <w:tc>
          <w:tcPr>
            <w:tcW w:w="1620" w:type="dxa"/>
          </w:tcPr>
          <w:p w:rsidR="00650B90" w:rsidRPr="00E85A50" w:rsidRDefault="00650B90" w:rsidP="00650B90">
            <w:pPr>
              <w:spacing w:before="120" w:after="120"/>
              <w:ind w:firstLine="0"/>
            </w:pPr>
            <w:r w:rsidRPr="00737A33">
              <w:rPr>
                <w:sz w:val="24"/>
              </w:rPr>
              <w:t>long métr</w:t>
            </w:r>
            <w:r w:rsidRPr="00737A33">
              <w:rPr>
                <w:sz w:val="24"/>
              </w:rPr>
              <w:t>a</w:t>
            </w:r>
            <w:r w:rsidRPr="00737A33">
              <w:rPr>
                <w:sz w:val="24"/>
              </w:rPr>
              <w:t>ge</w:t>
            </w:r>
          </w:p>
        </w:tc>
        <w:tc>
          <w:tcPr>
            <w:tcW w:w="720" w:type="dxa"/>
          </w:tcPr>
          <w:p w:rsidR="00650B90" w:rsidRDefault="00650B90" w:rsidP="00650B90">
            <w:pPr>
              <w:spacing w:before="120" w:after="120"/>
              <w:ind w:firstLine="0"/>
            </w:pPr>
            <w:r w:rsidRPr="00737A33">
              <w:rPr>
                <w:sz w:val="24"/>
              </w:rPr>
              <w:t>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8</w:t>
            </w:r>
          </w:p>
        </w:tc>
        <w:tc>
          <w:tcPr>
            <w:tcW w:w="2250" w:type="dxa"/>
          </w:tcPr>
          <w:p w:rsidR="00650B90" w:rsidRPr="00737A33" w:rsidRDefault="00650B90" w:rsidP="00650B90">
            <w:pPr>
              <w:spacing w:before="120" w:after="120"/>
              <w:ind w:firstLine="0"/>
              <w:rPr>
                <w:i/>
                <w:sz w:val="24"/>
              </w:rPr>
            </w:pPr>
            <w:r w:rsidRPr="00737A33">
              <w:rPr>
                <w:i/>
                <w:sz w:val="24"/>
              </w:rPr>
              <w:t>Les forges de Saint-Maurice</w:t>
            </w:r>
          </w:p>
        </w:tc>
        <w:tc>
          <w:tcPr>
            <w:tcW w:w="900" w:type="dxa"/>
          </w:tcPr>
          <w:p w:rsidR="00650B90" w:rsidRPr="00C758BD" w:rsidRDefault="00650B90" w:rsidP="00650B90">
            <w:pPr>
              <w:spacing w:before="120" w:after="120"/>
              <w:ind w:firstLine="0"/>
            </w:pPr>
            <w:r w:rsidRPr="00737A33">
              <w:rPr>
                <w:sz w:val="24"/>
              </w:rPr>
              <w:t>1 749</w:t>
            </w:r>
          </w:p>
        </w:tc>
        <w:tc>
          <w:tcPr>
            <w:tcW w:w="720" w:type="dxa"/>
          </w:tcPr>
          <w:p w:rsidR="00650B90" w:rsidRPr="00C758BD" w:rsidRDefault="00650B90" w:rsidP="00650B90">
            <w:pPr>
              <w:spacing w:before="120" w:after="120"/>
              <w:ind w:firstLine="0"/>
            </w:pPr>
            <w:r w:rsidRPr="00737A33">
              <w:rPr>
                <w:sz w:val="24"/>
              </w:rPr>
              <w:t>RC</w:t>
            </w:r>
          </w:p>
        </w:tc>
        <w:tc>
          <w:tcPr>
            <w:tcW w:w="990" w:type="dxa"/>
          </w:tcPr>
          <w:p w:rsidR="00650B90" w:rsidRPr="00C758BD" w:rsidRDefault="00650B90" w:rsidP="00650B90">
            <w:pPr>
              <w:spacing w:before="120" w:after="120"/>
              <w:ind w:firstLine="0"/>
            </w:pPr>
            <w:r w:rsidRPr="00737A33">
              <w:rPr>
                <w:sz w:val="24"/>
              </w:rPr>
              <w:t>QC</w:t>
            </w:r>
          </w:p>
        </w:tc>
        <w:tc>
          <w:tcPr>
            <w:tcW w:w="540" w:type="dxa"/>
          </w:tcPr>
          <w:p w:rsidR="00650B90" w:rsidRPr="00C758BD" w:rsidRDefault="00650B90" w:rsidP="00650B90">
            <w:pPr>
              <w:spacing w:before="120" w:after="120"/>
              <w:ind w:firstLine="0"/>
            </w:pPr>
            <w:r w:rsidRPr="00737A33">
              <w:rPr>
                <w:sz w:val="24"/>
              </w:rPr>
              <w:t>lu</w:t>
            </w:r>
          </w:p>
        </w:tc>
        <w:tc>
          <w:tcPr>
            <w:tcW w:w="990" w:type="dxa"/>
          </w:tcPr>
          <w:p w:rsidR="00650B90" w:rsidRPr="00C758BD" w:rsidRDefault="00650B90" w:rsidP="00650B90">
            <w:pPr>
              <w:spacing w:before="120" w:after="120"/>
              <w:ind w:firstLine="0"/>
            </w:pPr>
            <w:r w:rsidRPr="00737A33">
              <w:rPr>
                <w:sz w:val="24"/>
              </w:rPr>
              <w:t>20 h</w:t>
            </w:r>
          </w:p>
        </w:tc>
        <w:tc>
          <w:tcPr>
            <w:tcW w:w="630" w:type="dxa"/>
          </w:tcPr>
          <w:p w:rsidR="00650B90" w:rsidRPr="00C758BD" w:rsidRDefault="00650B90" w:rsidP="00650B90">
            <w:pPr>
              <w:spacing w:before="120" w:after="120"/>
              <w:ind w:firstLine="0"/>
            </w:pPr>
            <w:r w:rsidRPr="00737A33">
              <w:rPr>
                <w:sz w:val="24"/>
              </w:rPr>
              <w:t>30</w:t>
            </w:r>
          </w:p>
        </w:tc>
        <w:tc>
          <w:tcPr>
            <w:tcW w:w="1620" w:type="dxa"/>
          </w:tcPr>
          <w:p w:rsidR="00650B90" w:rsidRPr="00C758BD" w:rsidRDefault="00650B90" w:rsidP="00650B90">
            <w:pPr>
              <w:spacing w:before="120" w:after="120"/>
              <w:ind w:firstLine="0"/>
            </w:pPr>
            <w:r w:rsidRPr="00737A33">
              <w:rPr>
                <w:sz w:val="24"/>
              </w:rPr>
              <w:t>feuilleton</w:t>
            </w:r>
          </w:p>
        </w:tc>
        <w:tc>
          <w:tcPr>
            <w:tcW w:w="720" w:type="dxa"/>
          </w:tcPr>
          <w:p w:rsidR="00650B90" w:rsidRDefault="00650B90" w:rsidP="00650B90">
            <w:pPr>
              <w:spacing w:before="120" w:after="120"/>
              <w:ind w:firstLine="0"/>
            </w:pPr>
            <w:r w:rsidRPr="00737A33">
              <w:rPr>
                <w:sz w:val="24"/>
              </w:rPr>
              <w:t>17</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9</w:t>
            </w:r>
          </w:p>
        </w:tc>
        <w:tc>
          <w:tcPr>
            <w:tcW w:w="2250" w:type="dxa"/>
          </w:tcPr>
          <w:p w:rsidR="00650B90" w:rsidRPr="00737A33" w:rsidRDefault="00650B90" w:rsidP="00650B90">
            <w:pPr>
              <w:spacing w:before="120" w:after="120"/>
              <w:ind w:firstLine="0"/>
              <w:rPr>
                <w:i/>
                <w:sz w:val="24"/>
              </w:rPr>
            </w:pPr>
            <w:r w:rsidRPr="00737A33">
              <w:rPr>
                <w:i/>
                <w:sz w:val="24"/>
              </w:rPr>
              <w:t>Hawai 5-0</w:t>
            </w:r>
          </w:p>
        </w:tc>
        <w:tc>
          <w:tcPr>
            <w:tcW w:w="900" w:type="dxa"/>
          </w:tcPr>
          <w:p w:rsidR="00650B90" w:rsidRPr="00737A33" w:rsidRDefault="00650B90" w:rsidP="00650B90">
            <w:pPr>
              <w:spacing w:before="120" w:after="120"/>
              <w:ind w:firstLine="0"/>
              <w:rPr>
                <w:sz w:val="24"/>
              </w:rPr>
            </w:pPr>
            <w:r w:rsidRPr="00737A33">
              <w:rPr>
                <w:sz w:val="24"/>
              </w:rPr>
              <w:t>1 632</w:t>
            </w:r>
          </w:p>
        </w:tc>
        <w:tc>
          <w:tcPr>
            <w:tcW w:w="720" w:type="dxa"/>
          </w:tcPr>
          <w:p w:rsidR="00650B90" w:rsidRPr="00737A33" w:rsidRDefault="00650B90" w:rsidP="00650B90">
            <w:pPr>
              <w:spacing w:before="120" w:after="120"/>
              <w:ind w:firstLine="0"/>
              <w:rPr>
                <w:sz w:val="24"/>
              </w:rPr>
            </w:pPr>
            <w:r w:rsidRPr="00737A33">
              <w:rPr>
                <w:sz w:val="24"/>
              </w:rPr>
              <w:t>TVA</w:t>
            </w:r>
          </w:p>
        </w:tc>
        <w:tc>
          <w:tcPr>
            <w:tcW w:w="990" w:type="dxa"/>
          </w:tcPr>
          <w:p w:rsidR="00650B90" w:rsidRPr="00737A33" w:rsidRDefault="00650B90" w:rsidP="00650B90">
            <w:pPr>
              <w:spacing w:before="120" w:after="120"/>
              <w:ind w:firstLine="0"/>
              <w:rPr>
                <w:sz w:val="24"/>
              </w:rPr>
            </w:pPr>
            <w:r w:rsidRPr="00737A33">
              <w:rPr>
                <w:sz w:val="24"/>
              </w:rPr>
              <w:t>É.-U.</w:t>
            </w:r>
          </w:p>
        </w:tc>
        <w:tc>
          <w:tcPr>
            <w:tcW w:w="540" w:type="dxa"/>
          </w:tcPr>
          <w:p w:rsidR="00650B90" w:rsidRPr="00F9443F" w:rsidRDefault="00650B90" w:rsidP="00650B90">
            <w:pPr>
              <w:spacing w:before="120" w:after="120"/>
              <w:ind w:firstLine="0"/>
            </w:pPr>
            <w:r w:rsidRPr="00737A33">
              <w:rPr>
                <w:sz w:val="24"/>
              </w:rPr>
              <w:t>ma</w:t>
            </w:r>
          </w:p>
        </w:tc>
        <w:tc>
          <w:tcPr>
            <w:tcW w:w="990" w:type="dxa"/>
          </w:tcPr>
          <w:p w:rsidR="00650B90" w:rsidRPr="00F9443F" w:rsidRDefault="00650B90" w:rsidP="00650B90">
            <w:pPr>
              <w:spacing w:before="120" w:after="120"/>
              <w:ind w:firstLine="0"/>
            </w:pPr>
            <w:r w:rsidRPr="00737A33">
              <w:rPr>
                <w:sz w:val="24"/>
              </w:rPr>
              <w:t>19 h 30</w:t>
            </w:r>
          </w:p>
        </w:tc>
        <w:tc>
          <w:tcPr>
            <w:tcW w:w="630" w:type="dxa"/>
          </w:tcPr>
          <w:p w:rsidR="00650B90" w:rsidRPr="00F9443F" w:rsidRDefault="00650B90" w:rsidP="00650B90">
            <w:pPr>
              <w:spacing w:before="120" w:after="120"/>
              <w:ind w:firstLine="0"/>
            </w:pPr>
            <w:r w:rsidRPr="00737A33">
              <w:rPr>
                <w:sz w:val="24"/>
              </w:rPr>
              <w:t>60</w:t>
            </w:r>
          </w:p>
        </w:tc>
        <w:tc>
          <w:tcPr>
            <w:tcW w:w="1620" w:type="dxa"/>
          </w:tcPr>
          <w:p w:rsidR="00650B90" w:rsidRPr="00F9443F" w:rsidRDefault="00650B90" w:rsidP="00650B90">
            <w:pPr>
              <w:spacing w:before="120" w:after="120"/>
              <w:ind w:firstLine="0"/>
            </w:pPr>
            <w:r w:rsidRPr="00737A33">
              <w:rPr>
                <w:sz w:val="24"/>
              </w:rPr>
              <w:t>feui</w:t>
            </w:r>
            <w:r w:rsidRPr="00737A33">
              <w:rPr>
                <w:sz w:val="24"/>
              </w:rPr>
              <w:t>l</w:t>
            </w:r>
            <w:r w:rsidRPr="00737A33">
              <w:rPr>
                <w:sz w:val="24"/>
              </w:rPr>
              <w:t>leton</w:t>
            </w:r>
          </w:p>
        </w:tc>
        <w:tc>
          <w:tcPr>
            <w:tcW w:w="720" w:type="dxa"/>
          </w:tcPr>
          <w:p w:rsidR="00650B90" w:rsidRPr="00F9443F" w:rsidRDefault="00650B90" w:rsidP="00650B90">
            <w:pPr>
              <w:spacing w:before="120" w:after="120"/>
              <w:ind w:firstLine="0"/>
            </w:pPr>
            <w:r>
              <w:t>8</w:t>
            </w:r>
          </w:p>
        </w:tc>
      </w:tr>
      <w:tr w:rsidR="00650B90" w:rsidRPr="00737A33">
        <w:tc>
          <w:tcPr>
            <w:tcW w:w="540" w:type="dxa"/>
            <w:tcBorders>
              <w:bottom w:val="single" w:sz="12" w:space="0" w:color="auto"/>
            </w:tcBorders>
          </w:tcPr>
          <w:p w:rsidR="00650B90" w:rsidRPr="00737A33" w:rsidRDefault="00650B90" w:rsidP="00650B90">
            <w:pPr>
              <w:spacing w:before="120" w:after="120"/>
              <w:ind w:firstLine="0"/>
              <w:rPr>
                <w:sz w:val="24"/>
              </w:rPr>
            </w:pPr>
            <w:r w:rsidRPr="00737A33">
              <w:rPr>
                <w:sz w:val="24"/>
              </w:rPr>
              <w:t>10</w:t>
            </w:r>
          </w:p>
        </w:tc>
        <w:tc>
          <w:tcPr>
            <w:tcW w:w="2250" w:type="dxa"/>
            <w:tcBorders>
              <w:bottom w:val="single" w:sz="12" w:space="0" w:color="auto"/>
            </w:tcBorders>
          </w:tcPr>
          <w:p w:rsidR="00650B90" w:rsidRPr="00ED368F" w:rsidRDefault="00650B90" w:rsidP="00650B90">
            <w:pPr>
              <w:spacing w:before="120" w:after="120"/>
              <w:ind w:firstLine="0"/>
            </w:pPr>
            <w:r w:rsidRPr="00737A33">
              <w:rPr>
                <w:i/>
                <w:sz w:val="24"/>
              </w:rPr>
              <w:t>La soirée du ho</w:t>
            </w:r>
            <w:r w:rsidRPr="00737A33">
              <w:rPr>
                <w:i/>
                <w:sz w:val="24"/>
              </w:rPr>
              <w:t>c</w:t>
            </w:r>
            <w:r w:rsidRPr="00737A33">
              <w:rPr>
                <w:i/>
                <w:sz w:val="24"/>
              </w:rPr>
              <w:t>key</w:t>
            </w:r>
          </w:p>
        </w:tc>
        <w:tc>
          <w:tcPr>
            <w:tcW w:w="900" w:type="dxa"/>
            <w:tcBorders>
              <w:bottom w:val="single" w:sz="12" w:space="0" w:color="auto"/>
            </w:tcBorders>
          </w:tcPr>
          <w:p w:rsidR="00650B90" w:rsidRPr="00ED368F" w:rsidRDefault="00650B90" w:rsidP="00650B90">
            <w:pPr>
              <w:spacing w:before="120" w:after="120"/>
              <w:ind w:firstLine="0"/>
            </w:pPr>
            <w:r w:rsidRPr="00737A33">
              <w:rPr>
                <w:sz w:val="24"/>
              </w:rPr>
              <w:t>1 563</w:t>
            </w:r>
          </w:p>
        </w:tc>
        <w:tc>
          <w:tcPr>
            <w:tcW w:w="720" w:type="dxa"/>
            <w:tcBorders>
              <w:bottom w:val="single" w:sz="12" w:space="0" w:color="auto"/>
            </w:tcBorders>
          </w:tcPr>
          <w:p w:rsidR="00650B90" w:rsidRPr="00ED368F" w:rsidRDefault="00650B90" w:rsidP="00650B90">
            <w:pPr>
              <w:spacing w:before="120" w:after="120"/>
              <w:ind w:firstLine="0"/>
            </w:pPr>
            <w:r w:rsidRPr="00737A33">
              <w:rPr>
                <w:sz w:val="24"/>
              </w:rPr>
              <w:t>RC</w:t>
            </w:r>
          </w:p>
        </w:tc>
        <w:tc>
          <w:tcPr>
            <w:tcW w:w="990" w:type="dxa"/>
            <w:tcBorders>
              <w:bottom w:val="single" w:sz="12" w:space="0" w:color="auto"/>
            </w:tcBorders>
          </w:tcPr>
          <w:p w:rsidR="00650B90" w:rsidRPr="00ED368F" w:rsidRDefault="00650B90" w:rsidP="00650B90">
            <w:pPr>
              <w:spacing w:before="120" w:after="120"/>
              <w:ind w:firstLine="0"/>
            </w:pPr>
            <w:r w:rsidRPr="00737A33">
              <w:rPr>
                <w:sz w:val="24"/>
              </w:rPr>
              <w:t>QC</w:t>
            </w:r>
          </w:p>
        </w:tc>
        <w:tc>
          <w:tcPr>
            <w:tcW w:w="540" w:type="dxa"/>
            <w:tcBorders>
              <w:bottom w:val="single" w:sz="12" w:space="0" w:color="auto"/>
            </w:tcBorders>
          </w:tcPr>
          <w:p w:rsidR="00650B90" w:rsidRPr="00ED368F" w:rsidRDefault="00650B90" w:rsidP="00650B90">
            <w:pPr>
              <w:spacing w:before="120" w:after="120"/>
              <w:ind w:firstLine="0"/>
            </w:pPr>
            <w:r w:rsidRPr="00737A33">
              <w:rPr>
                <w:sz w:val="24"/>
              </w:rPr>
              <w:t>sa</w:t>
            </w:r>
          </w:p>
        </w:tc>
        <w:tc>
          <w:tcPr>
            <w:tcW w:w="990" w:type="dxa"/>
            <w:tcBorders>
              <w:bottom w:val="single" w:sz="12" w:space="0" w:color="auto"/>
            </w:tcBorders>
          </w:tcPr>
          <w:p w:rsidR="00650B90" w:rsidRPr="00ED368F" w:rsidRDefault="00650B90" w:rsidP="00650B90">
            <w:pPr>
              <w:spacing w:before="120" w:after="120"/>
              <w:ind w:firstLine="0"/>
            </w:pPr>
            <w:r w:rsidRPr="00737A33">
              <w:rPr>
                <w:sz w:val="24"/>
              </w:rPr>
              <w:t>20 h</w:t>
            </w:r>
          </w:p>
        </w:tc>
        <w:tc>
          <w:tcPr>
            <w:tcW w:w="630" w:type="dxa"/>
            <w:tcBorders>
              <w:bottom w:val="single" w:sz="12" w:space="0" w:color="auto"/>
            </w:tcBorders>
          </w:tcPr>
          <w:p w:rsidR="00650B90" w:rsidRPr="00ED368F" w:rsidRDefault="00650B90" w:rsidP="00650B90">
            <w:pPr>
              <w:spacing w:before="120" w:after="120"/>
              <w:ind w:firstLine="0"/>
            </w:pPr>
            <w:r w:rsidRPr="00737A33">
              <w:rPr>
                <w:sz w:val="24"/>
              </w:rPr>
              <w:t>158</w:t>
            </w:r>
          </w:p>
        </w:tc>
        <w:tc>
          <w:tcPr>
            <w:tcW w:w="1620" w:type="dxa"/>
            <w:tcBorders>
              <w:bottom w:val="single" w:sz="12" w:space="0" w:color="auto"/>
            </w:tcBorders>
          </w:tcPr>
          <w:p w:rsidR="00650B90" w:rsidRPr="00ED368F" w:rsidRDefault="00650B90" w:rsidP="00650B90">
            <w:pPr>
              <w:spacing w:before="120" w:after="120"/>
              <w:ind w:firstLine="0"/>
            </w:pPr>
            <w:r w:rsidRPr="00737A33">
              <w:rPr>
                <w:sz w:val="24"/>
              </w:rPr>
              <w:t>sport</w:t>
            </w:r>
          </w:p>
        </w:tc>
        <w:tc>
          <w:tcPr>
            <w:tcW w:w="720" w:type="dxa"/>
            <w:tcBorders>
              <w:bottom w:val="single" w:sz="12" w:space="0" w:color="auto"/>
            </w:tcBorders>
          </w:tcPr>
          <w:p w:rsidR="00650B90" w:rsidRDefault="00650B90" w:rsidP="00650B90">
            <w:pPr>
              <w:spacing w:before="120" w:after="120"/>
              <w:ind w:firstLine="0"/>
            </w:pPr>
            <w:r w:rsidRPr="00737A33">
              <w:rPr>
                <w:sz w:val="24"/>
              </w:rPr>
              <w:t>15</w:t>
            </w:r>
          </w:p>
        </w:tc>
      </w:tr>
    </w:tbl>
    <w:p w:rsidR="00650B90" w:rsidRPr="000B59A8" w:rsidRDefault="00650B90" w:rsidP="00650B90">
      <w:pPr>
        <w:spacing w:before="120" w:after="120"/>
        <w:jc w:val="both"/>
        <w:rPr>
          <w:sz w:val="24"/>
        </w:rPr>
      </w:pPr>
      <w:r w:rsidRPr="000B59A8">
        <w:rPr>
          <w:sz w:val="24"/>
          <w:lang w:eastAsia="fr-FR" w:bidi="fr-FR"/>
        </w:rPr>
        <w:t xml:space="preserve">Source : BBM, </w:t>
      </w:r>
      <w:r w:rsidRPr="000B59A8">
        <w:rPr>
          <w:sz w:val="24"/>
        </w:rPr>
        <w:t>Télévision Network Program Report,</w:t>
      </w:r>
      <w:r w:rsidRPr="000B59A8">
        <w:rPr>
          <w:sz w:val="24"/>
          <w:lang w:eastAsia="fr-FR" w:bidi="fr-FR"/>
        </w:rPr>
        <w:t xml:space="preserve"> 5-18 mars 1973, Toro</w:t>
      </w:r>
      <w:r w:rsidRPr="000B59A8">
        <w:rPr>
          <w:sz w:val="24"/>
          <w:lang w:eastAsia="fr-FR" w:bidi="fr-FR"/>
        </w:rPr>
        <w:t>n</w:t>
      </w:r>
      <w:r w:rsidRPr="000B59A8">
        <w:rPr>
          <w:sz w:val="24"/>
          <w:lang w:eastAsia="fr-FR" w:bidi="fr-FR"/>
        </w:rPr>
        <w:t xml:space="preserve">to, 1973. Compilation de Christine Eddie, dans Jean-Paul Baillargeon (dir.), </w:t>
      </w:r>
      <w:r w:rsidRPr="000B59A8">
        <w:rPr>
          <w:sz w:val="24"/>
        </w:rPr>
        <w:t xml:space="preserve">op. cit., </w:t>
      </w:r>
      <w:r w:rsidRPr="000B59A8">
        <w:rPr>
          <w:sz w:val="24"/>
          <w:lang w:eastAsia="fr-FR" w:bidi="fr-FR"/>
        </w:rPr>
        <w:t>chapitre 13.</w:t>
      </w:r>
    </w:p>
    <w:p w:rsidR="00650B90" w:rsidRPr="000F0E19" w:rsidRDefault="00650B90" w:rsidP="00650B90">
      <w:pPr>
        <w:pStyle w:val="p"/>
      </w:pPr>
      <w:r w:rsidRPr="003B4FDA">
        <w:br w:type="page"/>
      </w:r>
      <w:r w:rsidRPr="000F0E19">
        <w:t>[248]</w:t>
      </w:r>
    </w:p>
    <w:p w:rsidR="00650B90" w:rsidRDefault="00650B90" w:rsidP="00650B90">
      <w:pPr>
        <w:spacing w:before="120" w:after="120"/>
        <w:ind w:firstLine="0"/>
        <w:jc w:val="both"/>
        <w:rPr>
          <w:sz w:val="24"/>
        </w:rPr>
      </w:pPr>
    </w:p>
    <w:p w:rsidR="00650B90" w:rsidRPr="000F0E19" w:rsidRDefault="00650B90" w:rsidP="00650B90">
      <w:pPr>
        <w:spacing w:before="120" w:after="120"/>
        <w:ind w:firstLine="0"/>
        <w:jc w:val="center"/>
        <w:rPr>
          <w:sz w:val="24"/>
        </w:rPr>
      </w:pPr>
      <w:r w:rsidRPr="000F0E19">
        <w:rPr>
          <w:sz w:val="24"/>
        </w:rPr>
        <w:t>TABLEAU 4</w:t>
      </w:r>
    </w:p>
    <w:p w:rsidR="00650B90" w:rsidRPr="000F0E19" w:rsidRDefault="00650B90" w:rsidP="00650B90">
      <w:pPr>
        <w:spacing w:before="120" w:after="120"/>
        <w:ind w:firstLine="0"/>
        <w:jc w:val="center"/>
        <w:rPr>
          <w:sz w:val="24"/>
        </w:rPr>
      </w:pPr>
      <w:r w:rsidRPr="000F0E19">
        <w:rPr>
          <w:sz w:val="24"/>
        </w:rPr>
        <w:t>Les dix émissions les plus populaires parmi les émissions diffusées</w:t>
      </w:r>
      <w:r>
        <w:rPr>
          <w:sz w:val="24"/>
        </w:rPr>
        <w:br/>
      </w:r>
      <w:r w:rsidRPr="000F0E19">
        <w:rPr>
          <w:sz w:val="24"/>
        </w:rPr>
        <w:t>par les réseaux francophones TVA et Radio-</w:t>
      </w:r>
      <w:r>
        <w:rPr>
          <w:sz w:val="24"/>
        </w:rPr>
        <w:t>Canada</w:t>
      </w:r>
      <w:r>
        <w:rPr>
          <w:sz w:val="24"/>
        </w:rPr>
        <w:br/>
      </w:r>
      <w:r w:rsidRPr="000F0E19">
        <w:rPr>
          <w:sz w:val="24"/>
        </w:rPr>
        <w:t>(23 février-14 mars 1976)</w:t>
      </w:r>
    </w:p>
    <w:tbl>
      <w:tblPr>
        <w:tblW w:w="9900" w:type="dxa"/>
        <w:tblInd w:w="-1602" w:type="dxa"/>
        <w:tblLayout w:type="fixed"/>
        <w:tblLook w:val="00BF" w:firstRow="1" w:lastRow="0" w:firstColumn="1" w:lastColumn="0" w:noHBand="0" w:noVBand="0"/>
      </w:tblPr>
      <w:tblGrid>
        <w:gridCol w:w="540"/>
        <w:gridCol w:w="2250"/>
        <w:gridCol w:w="900"/>
        <w:gridCol w:w="720"/>
        <w:gridCol w:w="990"/>
        <w:gridCol w:w="540"/>
        <w:gridCol w:w="990"/>
        <w:gridCol w:w="630"/>
        <w:gridCol w:w="1620"/>
        <w:gridCol w:w="720"/>
      </w:tblGrid>
      <w:tr w:rsidR="00650B90" w:rsidRPr="00737A33">
        <w:trPr>
          <w:cantSplit/>
          <w:trHeight w:val="1835"/>
        </w:trPr>
        <w:tc>
          <w:tcPr>
            <w:tcW w:w="54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 xml:space="preserve">Rang </w:t>
            </w:r>
          </w:p>
        </w:tc>
        <w:tc>
          <w:tcPr>
            <w:tcW w:w="225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Titre</w:t>
            </w:r>
          </w:p>
        </w:tc>
        <w:tc>
          <w:tcPr>
            <w:tcW w:w="90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Cote d’écoute</w:t>
            </w:r>
            <w:r w:rsidRPr="00737A33">
              <w:rPr>
                <w:bCs/>
                <w:sz w:val="24"/>
              </w:rPr>
              <w:br/>
            </w:r>
            <w:r w:rsidRPr="00737A33">
              <w:rPr>
                <w:sz w:val="24"/>
              </w:rPr>
              <w:t>(000)</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Réseau</w:t>
            </w:r>
          </w:p>
        </w:tc>
        <w:tc>
          <w:tcPr>
            <w:tcW w:w="99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Or</w:t>
            </w:r>
            <w:r w:rsidRPr="00737A33">
              <w:rPr>
                <w:sz w:val="24"/>
              </w:rPr>
              <w:t>i</w:t>
            </w:r>
            <w:r w:rsidRPr="00737A33">
              <w:rPr>
                <w:sz w:val="24"/>
              </w:rPr>
              <w:t>gine</w:t>
            </w:r>
          </w:p>
        </w:tc>
        <w:tc>
          <w:tcPr>
            <w:tcW w:w="1530" w:type="dxa"/>
            <w:gridSpan w:val="2"/>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Horaire</w:t>
            </w:r>
          </w:p>
        </w:tc>
        <w:tc>
          <w:tcPr>
            <w:tcW w:w="63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 xml:space="preserve">Durée </w:t>
            </w:r>
            <w:r w:rsidRPr="00737A33">
              <w:rPr>
                <w:sz w:val="24"/>
              </w:rPr>
              <w:t>(minutes)</w:t>
            </w:r>
          </w:p>
        </w:tc>
        <w:tc>
          <w:tcPr>
            <w:tcW w:w="16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Genre</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Stations éme</w:t>
            </w:r>
            <w:r w:rsidRPr="00737A33">
              <w:rPr>
                <w:bCs/>
                <w:sz w:val="24"/>
              </w:rPr>
              <w:t>t</w:t>
            </w:r>
            <w:r w:rsidRPr="00737A33">
              <w:rPr>
                <w:bCs/>
                <w:sz w:val="24"/>
              </w:rPr>
              <w:t xml:space="preserve">trices </w:t>
            </w:r>
            <w:r w:rsidRPr="00737A33">
              <w:rPr>
                <w:sz w:val="24"/>
              </w:rPr>
              <w:t>(N)</w:t>
            </w:r>
          </w:p>
        </w:tc>
      </w:tr>
      <w:tr w:rsidR="00650B90" w:rsidRPr="00737A33">
        <w:tc>
          <w:tcPr>
            <w:tcW w:w="540" w:type="dxa"/>
            <w:tcBorders>
              <w:top w:val="single" w:sz="12" w:space="0" w:color="auto"/>
            </w:tcBorders>
          </w:tcPr>
          <w:p w:rsidR="00650B90" w:rsidRPr="00737A33" w:rsidRDefault="00650B90" w:rsidP="00650B90">
            <w:pPr>
              <w:spacing w:before="120" w:after="120"/>
              <w:ind w:firstLine="0"/>
              <w:rPr>
                <w:sz w:val="24"/>
              </w:rPr>
            </w:pPr>
            <w:r w:rsidRPr="00737A33">
              <w:rPr>
                <w:sz w:val="24"/>
              </w:rPr>
              <w:t>1</w:t>
            </w:r>
          </w:p>
        </w:tc>
        <w:tc>
          <w:tcPr>
            <w:tcW w:w="2250" w:type="dxa"/>
            <w:tcBorders>
              <w:top w:val="single" w:sz="12" w:space="0" w:color="auto"/>
            </w:tcBorders>
          </w:tcPr>
          <w:p w:rsidR="00650B90" w:rsidRPr="009316B3" w:rsidRDefault="00650B90" w:rsidP="00650B90">
            <w:pPr>
              <w:spacing w:before="120" w:after="120"/>
              <w:ind w:firstLine="0"/>
            </w:pPr>
            <w:r w:rsidRPr="00737A33">
              <w:rPr>
                <w:i/>
                <w:sz w:val="24"/>
              </w:rPr>
              <w:t>Rue des P</w:t>
            </w:r>
            <w:r w:rsidRPr="00737A33">
              <w:rPr>
                <w:i/>
                <w:sz w:val="24"/>
              </w:rPr>
              <w:t>i</w:t>
            </w:r>
            <w:r w:rsidRPr="00737A33">
              <w:rPr>
                <w:i/>
                <w:sz w:val="24"/>
              </w:rPr>
              <w:t>gnons</w:t>
            </w:r>
          </w:p>
        </w:tc>
        <w:tc>
          <w:tcPr>
            <w:tcW w:w="900" w:type="dxa"/>
            <w:tcBorders>
              <w:top w:val="single" w:sz="12" w:space="0" w:color="auto"/>
            </w:tcBorders>
          </w:tcPr>
          <w:p w:rsidR="00650B90" w:rsidRPr="00483D7C" w:rsidRDefault="00650B90" w:rsidP="00650B90">
            <w:pPr>
              <w:spacing w:before="120" w:after="120"/>
              <w:ind w:firstLine="0"/>
            </w:pPr>
            <w:r w:rsidRPr="00737A33">
              <w:rPr>
                <w:sz w:val="24"/>
              </w:rPr>
              <w:t>2 538</w:t>
            </w:r>
          </w:p>
        </w:tc>
        <w:tc>
          <w:tcPr>
            <w:tcW w:w="720" w:type="dxa"/>
            <w:tcBorders>
              <w:top w:val="single" w:sz="12" w:space="0" w:color="auto"/>
            </w:tcBorders>
          </w:tcPr>
          <w:p w:rsidR="00650B90" w:rsidRPr="00483D7C" w:rsidRDefault="00650B90" w:rsidP="00650B90">
            <w:pPr>
              <w:spacing w:before="120" w:after="120"/>
              <w:ind w:firstLine="0"/>
            </w:pPr>
            <w:r w:rsidRPr="00737A33">
              <w:rPr>
                <w:sz w:val="24"/>
              </w:rPr>
              <w:t>RC</w:t>
            </w:r>
          </w:p>
        </w:tc>
        <w:tc>
          <w:tcPr>
            <w:tcW w:w="990" w:type="dxa"/>
            <w:tcBorders>
              <w:top w:val="single" w:sz="12" w:space="0" w:color="auto"/>
            </w:tcBorders>
          </w:tcPr>
          <w:p w:rsidR="00650B90" w:rsidRPr="00483D7C" w:rsidRDefault="00650B90" w:rsidP="00650B90">
            <w:pPr>
              <w:spacing w:before="120" w:after="120"/>
              <w:ind w:firstLine="0"/>
            </w:pPr>
            <w:r w:rsidRPr="00737A33">
              <w:rPr>
                <w:sz w:val="24"/>
              </w:rPr>
              <w:t>QC</w:t>
            </w:r>
          </w:p>
        </w:tc>
        <w:tc>
          <w:tcPr>
            <w:tcW w:w="540" w:type="dxa"/>
            <w:tcBorders>
              <w:top w:val="single" w:sz="12" w:space="0" w:color="auto"/>
            </w:tcBorders>
          </w:tcPr>
          <w:p w:rsidR="00650B90" w:rsidRPr="00483D7C" w:rsidRDefault="00650B90" w:rsidP="00650B90">
            <w:pPr>
              <w:spacing w:before="120" w:after="120"/>
              <w:ind w:firstLine="0"/>
            </w:pPr>
            <w:r w:rsidRPr="00737A33">
              <w:rPr>
                <w:sz w:val="24"/>
              </w:rPr>
              <w:t>ma</w:t>
            </w:r>
          </w:p>
        </w:tc>
        <w:tc>
          <w:tcPr>
            <w:tcW w:w="990" w:type="dxa"/>
            <w:tcBorders>
              <w:top w:val="single" w:sz="12" w:space="0" w:color="auto"/>
            </w:tcBorders>
          </w:tcPr>
          <w:p w:rsidR="00650B90" w:rsidRPr="00483D7C" w:rsidRDefault="00650B90" w:rsidP="00650B90">
            <w:pPr>
              <w:spacing w:before="120" w:after="120"/>
              <w:ind w:firstLine="0"/>
            </w:pPr>
            <w:r w:rsidRPr="00737A33">
              <w:rPr>
                <w:sz w:val="24"/>
              </w:rPr>
              <w:t>21 h</w:t>
            </w:r>
          </w:p>
        </w:tc>
        <w:tc>
          <w:tcPr>
            <w:tcW w:w="630" w:type="dxa"/>
            <w:tcBorders>
              <w:top w:val="single" w:sz="12" w:space="0" w:color="auto"/>
            </w:tcBorders>
          </w:tcPr>
          <w:p w:rsidR="00650B90" w:rsidRPr="00483D7C" w:rsidRDefault="00650B90" w:rsidP="00650B90">
            <w:pPr>
              <w:spacing w:before="120" w:after="120"/>
              <w:ind w:firstLine="0"/>
            </w:pPr>
            <w:r w:rsidRPr="00737A33">
              <w:rPr>
                <w:sz w:val="24"/>
              </w:rPr>
              <w:t>30</w:t>
            </w:r>
          </w:p>
        </w:tc>
        <w:tc>
          <w:tcPr>
            <w:tcW w:w="1620" w:type="dxa"/>
            <w:tcBorders>
              <w:top w:val="single" w:sz="12" w:space="0" w:color="auto"/>
            </w:tcBorders>
          </w:tcPr>
          <w:p w:rsidR="00650B90" w:rsidRPr="00483D7C" w:rsidRDefault="00650B90" w:rsidP="00650B90">
            <w:pPr>
              <w:spacing w:before="120" w:after="120"/>
              <w:ind w:firstLine="0"/>
            </w:pPr>
            <w:r w:rsidRPr="00737A33">
              <w:rPr>
                <w:sz w:val="24"/>
              </w:rPr>
              <w:t>feuilleton</w:t>
            </w:r>
          </w:p>
        </w:tc>
        <w:tc>
          <w:tcPr>
            <w:tcW w:w="720" w:type="dxa"/>
            <w:tcBorders>
              <w:top w:val="single" w:sz="12" w:space="0" w:color="auto"/>
            </w:tcBorders>
          </w:tcPr>
          <w:p w:rsidR="00650B90" w:rsidRPr="00483D7C" w:rsidRDefault="00650B90" w:rsidP="00650B90">
            <w:pPr>
              <w:spacing w:before="120" w:after="120"/>
              <w:ind w:firstLine="0"/>
            </w:pPr>
            <w:r w:rsidRPr="00737A33">
              <w:rPr>
                <w:sz w:val="24"/>
              </w:rPr>
              <w:t>18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2</w:t>
            </w:r>
          </w:p>
        </w:tc>
        <w:tc>
          <w:tcPr>
            <w:tcW w:w="2250" w:type="dxa"/>
          </w:tcPr>
          <w:p w:rsidR="00650B90" w:rsidRPr="009316B3" w:rsidRDefault="00650B90" w:rsidP="00650B90">
            <w:pPr>
              <w:spacing w:before="120" w:after="120"/>
              <w:ind w:firstLine="0"/>
            </w:pPr>
            <w:r w:rsidRPr="00737A33">
              <w:rPr>
                <w:i/>
                <w:sz w:val="24"/>
              </w:rPr>
              <w:t>Les Berger</w:t>
            </w:r>
          </w:p>
        </w:tc>
        <w:tc>
          <w:tcPr>
            <w:tcW w:w="900" w:type="dxa"/>
          </w:tcPr>
          <w:p w:rsidR="00650B90" w:rsidRPr="00483D7C" w:rsidRDefault="00650B90" w:rsidP="00650B90">
            <w:pPr>
              <w:spacing w:before="120" w:after="120"/>
              <w:ind w:firstLine="0"/>
            </w:pPr>
            <w:r w:rsidRPr="00737A33">
              <w:rPr>
                <w:sz w:val="24"/>
              </w:rPr>
              <w:t>2 508</w:t>
            </w:r>
          </w:p>
        </w:tc>
        <w:tc>
          <w:tcPr>
            <w:tcW w:w="720" w:type="dxa"/>
          </w:tcPr>
          <w:p w:rsidR="00650B90" w:rsidRPr="00483D7C" w:rsidRDefault="00650B90" w:rsidP="00650B90">
            <w:pPr>
              <w:spacing w:before="120" w:after="120"/>
              <w:ind w:firstLine="0"/>
            </w:pPr>
            <w:r w:rsidRPr="00737A33">
              <w:rPr>
                <w:sz w:val="24"/>
              </w:rPr>
              <w:t>TVA</w:t>
            </w:r>
          </w:p>
        </w:tc>
        <w:tc>
          <w:tcPr>
            <w:tcW w:w="990" w:type="dxa"/>
          </w:tcPr>
          <w:p w:rsidR="00650B90" w:rsidRPr="00483D7C" w:rsidRDefault="00650B90" w:rsidP="00650B90">
            <w:pPr>
              <w:spacing w:before="120" w:after="120"/>
              <w:ind w:firstLine="0"/>
            </w:pPr>
            <w:r w:rsidRPr="00737A33">
              <w:rPr>
                <w:sz w:val="24"/>
              </w:rPr>
              <w:t>QC</w:t>
            </w:r>
          </w:p>
        </w:tc>
        <w:tc>
          <w:tcPr>
            <w:tcW w:w="540" w:type="dxa"/>
          </w:tcPr>
          <w:p w:rsidR="00650B90" w:rsidRPr="00483D7C" w:rsidRDefault="00650B90" w:rsidP="00650B90">
            <w:pPr>
              <w:spacing w:before="120" w:after="120"/>
              <w:ind w:firstLine="0"/>
            </w:pPr>
            <w:r w:rsidRPr="00737A33">
              <w:rPr>
                <w:sz w:val="24"/>
              </w:rPr>
              <w:t>lu</w:t>
            </w:r>
          </w:p>
        </w:tc>
        <w:tc>
          <w:tcPr>
            <w:tcW w:w="990" w:type="dxa"/>
          </w:tcPr>
          <w:p w:rsidR="00650B90" w:rsidRPr="00483D7C" w:rsidRDefault="00650B90" w:rsidP="00650B90">
            <w:pPr>
              <w:spacing w:before="120" w:after="120"/>
              <w:ind w:firstLine="0"/>
            </w:pPr>
            <w:r w:rsidRPr="00737A33">
              <w:rPr>
                <w:sz w:val="24"/>
              </w:rPr>
              <w:t>19 h 30</w:t>
            </w:r>
          </w:p>
        </w:tc>
        <w:tc>
          <w:tcPr>
            <w:tcW w:w="630" w:type="dxa"/>
          </w:tcPr>
          <w:p w:rsidR="00650B90" w:rsidRPr="00483D7C" w:rsidRDefault="00650B90" w:rsidP="00650B90">
            <w:pPr>
              <w:spacing w:before="120" w:after="120"/>
              <w:ind w:firstLine="0"/>
            </w:pPr>
            <w:r w:rsidRPr="00737A33">
              <w:rPr>
                <w:sz w:val="24"/>
              </w:rPr>
              <w:t>30</w:t>
            </w:r>
          </w:p>
        </w:tc>
        <w:tc>
          <w:tcPr>
            <w:tcW w:w="1620" w:type="dxa"/>
          </w:tcPr>
          <w:p w:rsidR="00650B90" w:rsidRPr="00483D7C"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Pr="00483D7C" w:rsidRDefault="00650B90" w:rsidP="00650B90">
            <w:pPr>
              <w:spacing w:before="120" w:after="120"/>
              <w:ind w:firstLine="0"/>
            </w:pPr>
            <w:r w:rsidRPr="00737A33">
              <w:rPr>
                <w:sz w:val="24"/>
              </w:rPr>
              <w:t>6</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3</w:t>
            </w:r>
          </w:p>
        </w:tc>
        <w:tc>
          <w:tcPr>
            <w:tcW w:w="2250" w:type="dxa"/>
          </w:tcPr>
          <w:p w:rsidR="00650B90" w:rsidRPr="00020919" w:rsidRDefault="00650B90" w:rsidP="00650B90">
            <w:pPr>
              <w:spacing w:before="120" w:after="120"/>
              <w:ind w:firstLine="0"/>
            </w:pPr>
            <w:r w:rsidRPr="00737A33">
              <w:rPr>
                <w:i/>
                <w:sz w:val="24"/>
              </w:rPr>
              <w:t>Y’a pas de problème</w:t>
            </w:r>
          </w:p>
        </w:tc>
        <w:tc>
          <w:tcPr>
            <w:tcW w:w="900" w:type="dxa"/>
          </w:tcPr>
          <w:p w:rsidR="00650B90" w:rsidRPr="00483D7C" w:rsidRDefault="00650B90" w:rsidP="00650B90">
            <w:pPr>
              <w:spacing w:before="120" w:after="120"/>
              <w:ind w:firstLine="0"/>
            </w:pPr>
            <w:r w:rsidRPr="00737A33">
              <w:rPr>
                <w:sz w:val="24"/>
              </w:rPr>
              <w:t>2 294</w:t>
            </w:r>
          </w:p>
        </w:tc>
        <w:tc>
          <w:tcPr>
            <w:tcW w:w="720" w:type="dxa"/>
          </w:tcPr>
          <w:p w:rsidR="00650B90" w:rsidRPr="00483D7C" w:rsidRDefault="00650B90" w:rsidP="00650B90">
            <w:pPr>
              <w:spacing w:before="120" w:after="120"/>
              <w:ind w:firstLine="0"/>
            </w:pPr>
            <w:r w:rsidRPr="00737A33">
              <w:rPr>
                <w:sz w:val="24"/>
              </w:rPr>
              <w:t>RC</w:t>
            </w:r>
          </w:p>
        </w:tc>
        <w:tc>
          <w:tcPr>
            <w:tcW w:w="990" w:type="dxa"/>
          </w:tcPr>
          <w:p w:rsidR="00650B90" w:rsidRPr="00483D7C" w:rsidRDefault="00650B90" w:rsidP="00650B90">
            <w:pPr>
              <w:spacing w:before="120" w:after="120"/>
              <w:ind w:firstLine="0"/>
            </w:pPr>
            <w:r w:rsidRPr="00737A33">
              <w:rPr>
                <w:sz w:val="24"/>
              </w:rPr>
              <w:t>QC</w:t>
            </w:r>
          </w:p>
        </w:tc>
        <w:tc>
          <w:tcPr>
            <w:tcW w:w="540" w:type="dxa"/>
          </w:tcPr>
          <w:p w:rsidR="00650B90" w:rsidRPr="00483D7C" w:rsidRDefault="00650B90" w:rsidP="00650B90">
            <w:pPr>
              <w:spacing w:before="120" w:after="120"/>
              <w:ind w:firstLine="0"/>
            </w:pPr>
            <w:r w:rsidRPr="00737A33">
              <w:rPr>
                <w:sz w:val="24"/>
              </w:rPr>
              <w:t>lu</w:t>
            </w:r>
          </w:p>
        </w:tc>
        <w:tc>
          <w:tcPr>
            <w:tcW w:w="990" w:type="dxa"/>
          </w:tcPr>
          <w:p w:rsidR="00650B90" w:rsidRPr="00483D7C" w:rsidRDefault="00650B90" w:rsidP="00650B90">
            <w:pPr>
              <w:spacing w:before="120" w:after="120"/>
              <w:ind w:firstLine="0"/>
            </w:pPr>
            <w:r w:rsidRPr="00737A33">
              <w:rPr>
                <w:sz w:val="24"/>
              </w:rPr>
              <w:t>20 h</w:t>
            </w:r>
          </w:p>
        </w:tc>
        <w:tc>
          <w:tcPr>
            <w:tcW w:w="630" w:type="dxa"/>
          </w:tcPr>
          <w:p w:rsidR="00650B90" w:rsidRPr="00483D7C" w:rsidRDefault="00650B90" w:rsidP="00650B90">
            <w:pPr>
              <w:spacing w:before="120" w:after="120"/>
              <w:ind w:firstLine="0"/>
            </w:pPr>
            <w:r w:rsidRPr="00737A33">
              <w:rPr>
                <w:sz w:val="24"/>
              </w:rPr>
              <w:t>30</w:t>
            </w:r>
          </w:p>
        </w:tc>
        <w:tc>
          <w:tcPr>
            <w:tcW w:w="1620" w:type="dxa"/>
          </w:tcPr>
          <w:p w:rsidR="00650B90" w:rsidRPr="00483D7C" w:rsidRDefault="00650B90" w:rsidP="00650B90">
            <w:pPr>
              <w:spacing w:before="120" w:after="120"/>
              <w:ind w:firstLine="0"/>
            </w:pPr>
            <w:r w:rsidRPr="00737A33">
              <w:rPr>
                <w:sz w:val="24"/>
              </w:rPr>
              <w:t>feuilleton</w:t>
            </w:r>
          </w:p>
        </w:tc>
        <w:tc>
          <w:tcPr>
            <w:tcW w:w="720" w:type="dxa"/>
          </w:tcPr>
          <w:p w:rsidR="00650B90" w:rsidRPr="00483D7C" w:rsidRDefault="00650B90" w:rsidP="00650B90">
            <w:pPr>
              <w:spacing w:before="120" w:after="120"/>
              <w:ind w:firstLine="0"/>
            </w:pPr>
            <w:r w:rsidRPr="00737A33">
              <w:rPr>
                <w:sz w:val="24"/>
              </w:rPr>
              <w:t>18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4</w:t>
            </w:r>
          </w:p>
        </w:tc>
        <w:tc>
          <w:tcPr>
            <w:tcW w:w="2250" w:type="dxa"/>
          </w:tcPr>
          <w:p w:rsidR="00650B90" w:rsidRPr="00020919" w:rsidRDefault="00650B90" w:rsidP="00650B90">
            <w:pPr>
              <w:spacing w:before="120" w:after="120"/>
              <w:ind w:firstLine="0"/>
            </w:pPr>
            <w:r w:rsidRPr="00737A33">
              <w:rPr>
                <w:i/>
                <w:sz w:val="24"/>
              </w:rPr>
              <w:t>Symphorien</w:t>
            </w:r>
          </w:p>
        </w:tc>
        <w:tc>
          <w:tcPr>
            <w:tcW w:w="900" w:type="dxa"/>
          </w:tcPr>
          <w:p w:rsidR="00650B90" w:rsidRPr="00483D7C" w:rsidRDefault="00650B90" w:rsidP="00650B90">
            <w:pPr>
              <w:spacing w:before="120" w:after="120"/>
              <w:ind w:firstLine="0"/>
            </w:pPr>
            <w:r w:rsidRPr="00737A33">
              <w:rPr>
                <w:sz w:val="24"/>
              </w:rPr>
              <w:t>2 073</w:t>
            </w:r>
          </w:p>
        </w:tc>
        <w:tc>
          <w:tcPr>
            <w:tcW w:w="720" w:type="dxa"/>
          </w:tcPr>
          <w:p w:rsidR="00650B90" w:rsidRPr="00483D7C" w:rsidRDefault="00650B90" w:rsidP="00650B90">
            <w:pPr>
              <w:spacing w:before="120" w:after="120"/>
              <w:ind w:firstLine="0"/>
            </w:pPr>
            <w:r w:rsidRPr="00737A33">
              <w:rPr>
                <w:sz w:val="24"/>
              </w:rPr>
              <w:t>TVA</w:t>
            </w:r>
          </w:p>
        </w:tc>
        <w:tc>
          <w:tcPr>
            <w:tcW w:w="990" w:type="dxa"/>
          </w:tcPr>
          <w:p w:rsidR="00650B90" w:rsidRPr="00483D7C" w:rsidRDefault="00650B90" w:rsidP="00650B90">
            <w:pPr>
              <w:spacing w:before="120" w:after="120"/>
              <w:ind w:firstLine="0"/>
            </w:pPr>
            <w:r w:rsidRPr="00737A33">
              <w:rPr>
                <w:sz w:val="24"/>
              </w:rPr>
              <w:t>QC</w:t>
            </w:r>
          </w:p>
        </w:tc>
        <w:tc>
          <w:tcPr>
            <w:tcW w:w="540" w:type="dxa"/>
          </w:tcPr>
          <w:p w:rsidR="00650B90" w:rsidRPr="00483D7C" w:rsidRDefault="00650B90" w:rsidP="00650B90">
            <w:pPr>
              <w:spacing w:before="120" w:after="120"/>
              <w:ind w:firstLine="0"/>
            </w:pPr>
            <w:r w:rsidRPr="00737A33">
              <w:rPr>
                <w:sz w:val="24"/>
              </w:rPr>
              <w:t>ma</w:t>
            </w:r>
          </w:p>
        </w:tc>
        <w:tc>
          <w:tcPr>
            <w:tcW w:w="990" w:type="dxa"/>
          </w:tcPr>
          <w:p w:rsidR="00650B90" w:rsidRPr="00483D7C" w:rsidRDefault="00650B90" w:rsidP="00650B90">
            <w:pPr>
              <w:spacing w:before="120" w:after="120"/>
              <w:ind w:firstLine="0"/>
            </w:pPr>
            <w:r w:rsidRPr="00737A33">
              <w:rPr>
                <w:sz w:val="24"/>
              </w:rPr>
              <w:t>20 h 30</w:t>
            </w:r>
          </w:p>
        </w:tc>
        <w:tc>
          <w:tcPr>
            <w:tcW w:w="630" w:type="dxa"/>
          </w:tcPr>
          <w:p w:rsidR="00650B90" w:rsidRPr="00483D7C" w:rsidRDefault="00650B90" w:rsidP="00650B90">
            <w:pPr>
              <w:spacing w:before="120" w:after="120"/>
              <w:ind w:firstLine="0"/>
            </w:pPr>
            <w:r w:rsidRPr="00737A33">
              <w:rPr>
                <w:sz w:val="24"/>
              </w:rPr>
              <w:t>30</w:t>
            </w:r>
          </w:p>
        </w:tc>
        <w:tc>
          <w:tcPr>
            <w:tcW w:w="1620" w:type="dxa"/>
          </w:tcPr>
          <w:p w:rsidR="00650B90" w:rsidRPr="00483D7C"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Pr="00483D7C" w:rsidRDefault="00650B90" w:rsidP="00650B90">
            <w:pPr>
              <w:spacing w:before="120" w:after="120"/>
              <w:ind w:firstLine="0"/>
            </w:pPr>
            <w:r w:rsidRPr="00737A33">
              <w:rPr>
                <w:sz w:val="24"/>
              </w:rPr>
              <w:t>4</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5</w:t>
            </w:r>
          </w:p>
        </w:tc>
        <w:tc>
          <w:tcPr>
            <w:tcW w:w="2250" w:type="dxa"/>
          </w:tcPr>
          <w:p w:rsidR="00650B90" w:rsidRPr="00BC113C" w:rsidRDefault="00650B90" w:rsidP="00650B90">
            <w:pPr>
              <w:spacing w:before="120" w:after="120"/>
              <w:ind w:firstLine="0"/>
            </w:pPr>
            <w:r w:rsidRPr="00737A33">
              <w:rPr>
                <w:i/>
                <w:sz w:val="24"/>
              </w:rPr>
              <w:t>Avec le temps</w:t>
            </w:r>
          </w:p>
        </w:tc>
        <w:tc>
          <w:tcPr>
            <w:tcW w:w="900" w:type="dxa"/>
          </w:tcPr>
          <w:p w:rsidR="00650B90" w:rsidRPr="00483D7C" w:rsidRDefault="00650B90" w:rsidP="00650B90">
            <w:pPr>
              <w:spacing w:before="120" w:after="120"/>
              <w:ind w:firstLine="0"/>
            </w:pPr>
            <w:r w:rsidRPr="00737A33">
              <w:rPr>
                <w:sz w:val="24"/>
              </w:rPr>
              <w:t>1 984</w:t>
            </w:r>
          </w:p>
        </w:tc>
        <w:tc>
          <w:tcPr>
            <w:tcW w:w="720" w:type="dxa"/>
          </w:tcPr>
          <w:p w:rsidR="00650B90" w:rsidRPr="00483D7C" w:rsidRDefault="00650B90" w:rsidP="00650B90">
            <w:pPr>
              <w:spacing w:before="120" w:after="120"/>
              <w:ind w:firstLine="0"/>
            </w:pPr>
            <w:r w:rsidRPr="00737A33">
              <w:rPr>
                <w:sz w:val="24"/>
              </w:rPr>
              <w:t>RC</w:t>
            </w:r>
          </w:p>
        </w:tc>
        <w:tc>
          <w:tcPr>
            <w:tcW w:w="990" w:type="dxa"/>
          </w:tcPr>
          <w:p w:rsidR="00650B90" w:rsidRPr="00483D7C" w:rsidRDefault="00650B90" w:rsidP="00650B90">
            <w:pPr>
              <w:spacing w:before="120" w:after="120"/>
              <w:ind w:firstLine="0"/>
            </w:pPr>
            <w:r w:rsidRPr="00737A33">
              <w:rPr>
                <w:sz w:val="24"/>
              </w:rPr>
              <w:t>QC</w:t>
            </w:r>
          </w:p>
        </w:tc>
        <w:tc>
          <w:tcPr>
            <w:tcW w:w="540" w:type="dxa"/>
          </w:tcPr>
          <w:p w:rsidR="00650B90" w:rsidRPr="00483D7C" w:rsidRDefault="00650B90" w:rsidP="00650B90">
            <w:pPr>
              <w:spacing w:before="120" w:after="120"/>
              <w:ind w:firstLine="0"/>
            </w:pPr>
            <w:r w:rsidRPr="00737A33">
              <w:rPr>
                <w:sz w:val="24"/>
              </w:rPr>
              <w:t>lu</w:t>
            </w:r>
          </w:p>
        </w:tc>
        <w:tc>
          <w:tcPr>
            <w:tcW w:w="990" w:type="dxa"/>
          </w:tcPr>
          <w:p w:rsidR="00650B90" w:rsidRPr="00483D7C" w:rsidRDefault="00650B90" w:rsidP="00650B90">
            <w:pPr>
              <w:spacing w:before="120" w:after="120"/>
              <w:ind w:firstLine="0"/>
            </w:pPr>
            <w:r w:rsidRPr="00737A33">
              <w:rPr>
                <w:sz w:val="24"/>
              </w:rPr>
              <w:t>20 h 30</w:t>
            </w:r>
          </w:p>
        </w:tc>
        <w:tc>
          <w:tcPr>
            <w:tcW w:w="630" w:type="dxa"/>
          </w:tcPr>
          <w:p w:rsidR="00650B90" w:rsidRPr="00483D7C" w:rsidRDefault="00650B90" w:rsidP="00650B90">
            <w:pPr>
              <w:spacing w:before="120" w:after="120"/>
              <w:ind w:firstLine="0"/>
            </w:pPr>
            <w:r w:rsidRPr="00737A33">
              <w:rPr>
                <w:sz w:val="24"/>
              </w:rPr>
              <w:t>30</w:t>
            </w:r>
          </w:p>
        </w:tc>
        <w:tc>
          <w:tcPr>
            <w:tcW w:w="1620" w:type="dxa"/>
          </w:tcPr>
          <w:p w:rsidR="00650B90" w:rsidRPr="00483D7C"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Pr="00483D7C" w:rsidRDefault="00650B90" w:rsidP="00650B90">
            <w:pPr>
              <w:spacing w:before="120" w:after="120"/>
              <w:ind w:firstLine="0"/>
            </w:pPr>
            <w:r w:rsidRPr="00737A33">
              <w:rPr>
                <w:sz w:val="24"/>
              </w:rPr>
              <w:t>18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6</w:t>
            </w:r>
          </w:p>
        </w:tc>
        <w:tc>
          <w:tcPr>
            <w:tcW w:w="2250" w:type="dxa"/>
          </w:tcPr>
          <w:p w:rsidR="00650B90" w:rsidRPr="00BC113C" w:rsidRDefault="00650B90" w:rsidP="00650B90">
            <w:pPr>
              <w:spacing w:before="120" w:after="120"/>
              <w:ind w:firstLine="0"/>
            </w:pPr>
            <w:r w:rsidRPr="00737A33">
              <w:rPr>
                <w:i/>
                <w:sz w:val="24"/>
              </w:rPr>
              <w:t>La p’tite semaine</w:t>
            </w:r>
          </w:p>
        </w:tc>
        <w:tc>
          <w:tcPr>
            <w:tcW w:w="900" w:type="dxa"/>
          </w:tcPr>
          <w:p w:rsidR="00650B90" w:rsidRPr="00483D7C" w:rsidRDefault="00650B90" w:rsidP="00650B90">
            <w:pPr>
              <w:spacing w:before="120" w:after="120"/>
              <w:ind w:firstLine="0"/>
            </w:pPr>
            <w:r w:rsidRPr="00737A33">
              <w:rPr>
                <w:sz w:val="24"/>
              </w:rPr>
              <w:t>1 805</w:t>
            </w:r>
          </w:p>
        </w:tc>
        <w:tc>
          <w:tcPr>
            <w:tcW w:w="720" w:type="dxa"/>
          </w:tcPr>
          <w:p w:rsidR="00650B90" w:rsidRPr="00483D7C" w:rsidRDefault="00650B90" w:rsidP="00650B90">
            <w:pPr>
              <w:spacing w:before="120" w:after="120"/>
              <w:ind w:firstLine="0"/>
            </w:pPr>
            <w:r w:rsidRPr="00737A33">
              <w:rPr>
                <w:sz w:val="24"/>
              </w:rPr>
              <w:t>RC</w:t>
            </w:r>
          </w:p>
        </w:tc>
        <w:tc>
          <w:tcPr>
            <w:tcW w:w="990" w:type="dxa"/>
          </w:tcPr>
          <w:p w:rsidR="00650B90" w:rsidRPr="00483D7C" w:rsidRDefault="00650B90" w:rsidP="00650B90">
            <w:pPr>
              <w:spacing w:before="120" w:after="120"/>
              <w:ind w:firstLine="0"/>
            </w:pPr>
            <w:r w:rsidRPr="00737A33">
              <w:rPr>
                <w:sz w:val="24"/>
              </w:rPr>
              <w:t>QC</w:t>
            </w:r>
          </w:p>
        </w:tc>
        <w:tc>
          <w:tcPr>
            <w:tcW w:w="540" w:type="dxa"/>
          </w:tcPr>
          <w:p w:rsidR="00650B90" w:rsidRPr="00483D7C" w:rsidRDefault="00650B90" w:rsidP="00650B90">
            <w:pPr>
              <w:spacing w:before="120" w:after="120"/>
              <w:ind w:firstLine="0"/>
            </w:pPr>
            <w:r w:rsidRPr="00737A33">
              <w:rPr>
                <w:sz w:val="24"/>
              </w:rPr>
              <w:t>ma</w:t>
            </w:r>
          </w:p>
        </w:tc>
        <w:tc>
          <w:tcPr>
            <w:tcW w:w="990" w:type="dxa"/>
          </w:tcPr>
          <w:p w:rsidR="00650B90" w:rsidRPr="00483D7C" w:rsidRDefault="00650B90" w:rsidP="00650B90">
            <w:pPr>
              <w:spacing w:before="120" w:after="120"/>
              <w:ind w:firstLine="0"/>
            </w:pPr>
            <w:r w:rsidRPr="00737A33">
              <w:rPr>
                <w:sz w:val="24"/>
              </w:rPr>
              <w:t>20 h</w:t>
            </w:r>
          </w:p>
        </w:tc>
        <w:tc>
          <w:tcPr>
            <w:tcW w:w="630" w:type="dxa"/>
          </w:tcPr>
          <w:p w:rsidR="00650B90" w:rsidRPr="00483D7C" w:rsidRDefault="00650B90" w:rsidP="00650B90">
            <w:pPr>
              <w:spacing w:before="120" w:after="120"/>
              <w:ind w:firstLine="0"/>
            </w:pPr>
            <w:r w:rsidRPr="00737A33">
              <w:rPr>
                <w:sz w:val="24"/>
              </w:rPr>
              <w:t>30</w:t>
            </w:r>
          </w:p>
        </w:tc>
        <w:tc>
          <w:tcPr>
            <w:tcW w:w="1620" w:type="dxa"/>
          </w:tcPr>
          <w:p w:rsidR="00650B90" w:rsidRPr="00483D7C" w:rsidRDefault="00650B90" w:rsidP="00650B90">
            <w:pPr>
              <w:spacing w:before="120" w:after="120"/>
              <w:ind w:firstLine="0"/>
            </w:pPr>
            <w:r w:rsidRPr="00737A33">
              <w:rPr>
                <w:sz w:val="24"/>
              </w:rPr>
              <w:t>feuilleton</w:t>
            </w:r>
          </w:p>
        </w:tc>
        <w:tc>
          <w:tcPr>
            <w:tcW w:w="720" w:type="dxa"/>
          </w:tcPr>
          <w:p w:rsidR="00650B90" w:rsidRPr="00483D7C" w:rsidRDefault="00650B90" w:rsidP="00650B90">
            <w:pPr>
              <w:spacing w:before="120" w:after="120"/>
              <w:ind w:firstLine="0"/>
            </w:pPr>
            <w:r w:rsidRPr="00737A33">
              <w:rPr>
                <w:sz w:val="24"/>
              </w:rPr>
              <w:t>18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7</w:t>
            </w:r>
          </w:p>
        </w:tc>
        <w:tc>
          <w:tcPr>
            <w:tcW w:w="2250" w:type="dxa"/>
          </w:tcPr>
          <w:p w:rsidR="00650B90" w:rsidRPr="00E85A50" w:rsidRDefault="00650B90" w:rsidP="00650B90">
            <w:pPr>
              <w:spacing w:before="120" w:after="120"/>
              <w:ind w:firstLine="0"/>
            </w:pPr>
            <w:r w:rsidRPr="00737A33">
              <w:rPr>
                <w:i/>
                <w:sz w:val="24"/>
              </w:rPr>
              <w:t>La petite patrie</w:t>
            </w:r>
          </w:p>
        </w:tc>
        <w:tc>
          <w:tcPr>
            <w:tcW w:w="900" w:type="dxa"/>
          </w:tcPr>
          <w:p w:rsidR="00650B90" w:rsidRPr="00483D7C" w:rsidRDefault="00650B90" w:rsidP="00650B90">
            <w:pPr>
              <w:spacing w:before="120" w:after="120"/>
              <w:ind w:firstLine="0"/>
            </w:pPr>
            <w:r w:rsidRPr="00737A33">
              <w:rPr>
                <w:sz w:val="24"/>
              </w:rPr>
              <w:t>1 784</w:t>
            </w:r>
          </w:p>
        </w:tc>
        <w:tc>
          <w:tcPr>
            <w:tcW w:w="720" w:type="dxa"/>
          </w:tcPr>
          <w:p w:rsidR="00650B90" w:rsidRPr="00483D7C" w:rsidRDefault="00650B90" w:rsidP="00650B90">
            <w:pPr>
              <w:spacing w:before="120" w:after="120"/>
              <w:ind w:firstLine="0"/>
            </w:pPr>
            <w:r w:rsidRPr="00737A33">
              <w:rPr>
                <w:sz w:val="24"/>
              </w:rPr>
              <w:t>RC</w:t>
            </w:r>
          </w:p>
        </w:tc>
        <w:tc>
          <w:tcPr>
            <w:tcW w:w="990" w:type="dxa"/>
          </w:tcPr>
          <w:p w:rsidR="00650B90" w:rsidRPr="00483D7C" w:rsidRDefault="00650B90" w:rsidP="00650B90">
            <w:pPr>
              <w:spacing w:before="120" w:after="120"/>
              <w:ind w:firstLine="0"/>
            </w:pPr>
            <w:r w:rsidRPr="00737A33">
              <w:rPr>
                <w:sz w:val="24"/>
              </w:rPr>
              <w:t>QC</w:t>
            </w:r>
          </w:p>
        </w:tc>
        <w:tc>
          <w:tcPr>
            <w:tcW w:w="540" w:type="dxa"/>
          </w:tcPr>
          <w:p w:rsidR="00650B90" w:rsidRPr="00483D7C" w:rsidRDefault="00650B90" w:rsidP="00650B90">
            <w:pPr>
              <w:spacing w:before="120" w:after="120"/>
              <w:ind w:firstLine="0"/>
            </w:pPr>
            <w:r w:rsidRPr="00737A33">
              <w:rPr>
                <w:sz w:val="24"/>
              </w:rPr>
              <w:t>di</w:t>
            </w:r>
          </w:p>
        </w:tc>
        <w:tc>
          <w:tcPr>
            <w:tcW w:w="990" w:type="dxa"/>
          </w:tcPr>
          <w:p w:rsidR="00650B90" w:rsidRPr="00483D7C" w:rsidRDefault="00650B90" w:rsidP="00650B90">
            <w:pPr>
              <w:spacing w:before="120" w:after="120"/>
              <w:ind w:firstLine="0"/>
            </w:pPr>
            <w:r w:rsidRPr="00737A33">
              <w:rPr>
                <w:sz w:val="24"/>
              </w:rPr>
              <w:t>19 h</w:t>
            </w:r>
          </w:p>
        </w:tc>
        <w:tc>
          <w:tcPr>
            <w:tcW w:w="630" w:type="dxa"/>
          </w:tcPr>
          <w:p w:rsidR="00650B90" w:rsidRPr="00483D7C" w:rsidRDefault="00650B90" w:rsidP="00650B90">
            <w:pPr>
              <w:spacing w:before="120" w:after="120"/>
              <w:ind w:firstLine="0"/>
            </w:pPr>
            <w:r w:rsidRPr="00737A33">
              <w:rPr>
                <w:sz w:val="24"/>
              </w:rPr>
              <w:t>30</w:t>
            </w:r>
          </w:p>
        </w:tc>
        <w:tc>
          <w:tcPr>
            <w:tcW w:w="1620" w:type="dxa"/>
          </w:tcPr>
          <w:p w:rsidR="00650B90" w:rsidRPr="00483D7C"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Pr="00483D7C" w:rsidRDefault="00650B90" w:rsidP="00650B90">
            <w:pPr>
              <w:spacing w:before="120" w:after="120"/>
              <w:ind w:firstLine="0"/>
            </w:pPr>
            <w:r w:rsidRPr="00737A33">
              <w:rPr>
                <w:sz w:val="24"/>
              </w:rPr>
              <w:t>18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8</w:t>
            </w:r>
          </w:p>
        </w:tc>
        <w:tc>
          <w:tcPr>
            <w:tcW w:w="2250" w:type="dxa"/>
          </w:tcPr>
          <w:p w:rsidR="00650B90" w:rsidRPr="00737A33" w:rsidRDefault="00650B90" w:rsidP="00650B90">
            <w:pPr>
              <w:spacing w:before="120" w:after="120"/>
              <w:ind w:firstLine="0"/>
              <w:rPr>
                <w:i/>
                <w:sz w:val="24"/>
              </w:rPr>
            </w:pPr>
            <w:r w:rsidRPr="00737A33">
              <w:rPr>
                <w:i/>
                <w:sz w:val="24"/>
              </w:rPr>
              <w:t>Télé-sétection</w:t>
            </w:r>
          </w:p>
        </w:tc>
        <w:tc>
          <w:tcPr>
            <w:tcW w:w="900" w:type="dxa"/>
          </w:tcPr>
          <w:p w:rsidR="00650B90" w:rsidRPr="00483D7C" w:rsidRDefault="00650B90" w:rsidP="00650B90">
            <w:pPr>
              <w:spacing w:before="120" w:after="120"/>
              <w:ind w:firstLine="0"/>
            </w:pPr>
            <w:r w:rsidRPr="00737A33">
              <w:rPr>
                <w:sz w:val="24"/>
              </w:rPr>
              <w:t>1 689</w:t>
            </w:r>
          </w:p>
        </w:tc>
        <w:tc>
          <w:tcPr>
            <w:tcW w:w="720" w:type="dxa"/>
          </w:tcPr>
          <w:p w:rsidR="00650B90" w:rsidRPr="00483D7C" w:rsidRDefault="00650B90" w:rsidP="00650B90">
            <w:pPr>
              <w:spacing w:before="120" w:after="120"/>
              <w:ind w:firstLine="0"/>
            </w:pPr>
            <w:r w:rsidRPr="00737A33">
              <w:rPr>
                <w:sz w:val="24"/>
              </w:rPr>
              <w:t>RC</w:t>
            </w:r>
          </w:p>
        </w:tc>
        <w:tc>
          <w:tcPr>
            <w:tcW w:w="990" w:type="dxa"/>
          </w:tcPr>
          <w:p w:rsidR="00650B90" w:rsidRPr="00483D7C" w:rsidRDefault="00650B90" w:rsidP="00650B90">
            <w:pPr>
              <w:spacing w:before="120" w:after="120"/>
              <w:ind w:firstLine="0"/>
            </w:pPr>
            <w:r w:rsidRPr="00737A33">
              <w:rPr>
                <w:sz w:val="24"/>
              </w:rPr>
              <w:t>(variée)</w:t>
            </w:r>
          </w:p>
        </w:tc>
        <w:tc>
          <w:tcPr>
            <w:tcW w:w="540" w:type="dxa"/>
          </w:tcPr>
          <w:p w:rsidR="00650B90" w:rsidRPr="00483D7C" w:rsidRDefault="00650B90" w:rsidP="00650B90">
            <w:pPr>
              <w:spacing w:before="120" w:after="120"/>
              <w:ind w:firstLine="0"/>
            </w:pPr>
            <w:r w:rsidRPr="00737A33">
              <w:rPr>
                <w:sz w:val="24"/>
              </w:rPr>
              <w:t>lu</w:t>
            </w:r>
          </w:p>
        </w:tc>
        <w:tc>
          <w:tcPr>
            <w:tcW w:w="990" w:type="dxa"/>
          </w:tcPr>
          <w:p w:rsidR="00650B90" w:rsidRPr="00483D7C" w:rsidRDefault="00650B90" w:rsidP="00650B90">
            <w:pPr>
              <w:spacing w:before="120" w:after="120"/>
              <w:ind w:firstLine="0"/>
            </w:pPr>
            <w:r w:rsidRPr="00737A33">
              <w:rPr>
                <w:sz w:val="24"/>
              </w:rPr>
              <w:t>21 h</w:t>
            </w:r>
          </w:p>
        </w:tc>
        <w:tc>
          <w:tcPr>
            <w:tcW w:w="630" w:type="dxa"/>
          </w:tcPr>
          <w:p w:rsidR="00650B90" w:rsidRPr="00483D7C" w:rsidRDefault="00650B90" w:rsidP="00650B90">
            <w:pPr>
              <w:spacing w:before="120" w:after="120"/>
              <w:ind w:firstLine="0"/>
            </w:pPr>
            <w:r w:rsidRPr="00737A33">
              <w:rPr>
                <w:sz w:val="24"/>
              </w:rPr>
              <w:t>90</w:t>
            </w:r>
          </w:p>
        </w:tc>
        <w:tc>
          <w:tcPr>
            <w:tcW w:w="1620" w:type="dxa"/>
          </w:tcPr>
          <w:p w:rsidR="00650B90" w:rsidRPr="00483D7C" w:rsidRDefault="00650B90" w:rsidP="00650B90">
            <w:pPr>
              <w:spacing w:before="120" w:after="120"/>
              <w:ind w:firstLine="0"/>
            </w:pPr>
            <w:r w:rsidRPr="00737A33">
              <w:rPr>
                <w:sz w:val="24"/>
              </w:rPr>
              <w:t>long métrage</w:t>
            </w:r>
          </w:p>
        </w:tc>
        <w:tc>
          <w:tcPr>
            <w:tcW w:w="720" w:type="dxa"/>
          </w:tcPr>
          <w:p w:rsidR="00650B90" w:rsidRPr="00483D7C" w:rsidRDefault="00650B90" w:rsidP="00650B90">
            <w:pPr>
              <w:spacing w:before="120" w:after="120"/>
              <w:ind w:firstLine="0"/>
            </w:pPr>
            <w:r w:rsidRPr="00737A33">
              <w:rPr>
                <w:sz w:val="24"/>
              </w:rPr>
              <w:t>18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9</w:t>
            </w:r>
          </w:p>
        </w:tc>
        <w:tc>
          <w:tcPr>
            <w:tcW w:w="2250" w:type="dxa"/>
          </w:tcPr>
          <w:p w:rsidR="00650B90" w:rsidRPr="00737A33" w:rsidRDefault="00650B90" w:rsidP="00650B90">
            <w:pPr>
              <w:spacing w:before="120" w:after="120"/>
              <w:ind w:firstLine="0"/>
              <w:rPr>
                <w:i/>
                <w:sz w:val="24"/>
              </w:rPr>
            </w:pPr>
            <w:r w:rsidRPr="00737A33">
              <w:rPr>
                <w:i/>
                <w:sz w:val="24"/>
              </w:rPr>
              <w:t>Le monde de Disney</w:t>
            </w:r>
          </w:p>
        </w:tc>
        <w:tc>
          <w:tcPr>
            <w:tcW w:w="900" w:type="dxa"/>
          </w:tcPr>
          <w:p w:rsidR="00650B90" w:rsidRPr="00483D7C" w:rsidRDefault="00650B90" w:rsidP="00650B90">
            <w:pPr>
              <w:spacing w:before="120" w:after="120"/>
              <w:ind w:firstLine="0"/>
            </w:pPr>
            <w:r w:rsidRPr="00737A33">
              <w:rPr>
                <w:sz w:val="24"/>
              </w:rPr>
              <w:t>1 393</w:t>
            </w:r>
          </w:p>
        </w:tc>
        <w:tc>
          <w:tcPr>
            <w:tcW w:w="720" w:type="dxa"/>
          </w:tcPr>
          <w:p w:rsidR="00650B90" w:rsidRPr="00483D7C" w:rsidRDefault="00650B90" w:rsidP="00650B90">
            <w:pPr>
              <w:spacing w:before="120" w:after="120"/>
              <w:ind w:firstLine="0"/>
            </w:pPr>
            <w:r w:rsidRPr="00737A33">
              <w:rPr>
                <w:sz w:val="24"/>
              </w:rPr>
              <w:t>RC</w:t>
            </w:r>
          </w:p>
        </w:tc>
        <w:tc>
          <w:tcPr>
            <w:tcW w:w="990" w:type="dxa"/>
          </w:tcPr>
          <w:p w:rsidR="00650B90" w:rsidRPr="00483D7C" w:rsidRDefault="00650B90" w:rsidP="00650B90">
            <w:pPr>
              <w:spacing w:before="120" w:after="120"/>
              <w:ind w:firstLine="0"/>
            </w:pPr>
            <w:r w:rsidRPr="00737A33">
              <w:rPr>
                <w:sz w:val="24"/>
              </w:rPr>
              <w:t>É.-U.</w:t>
            </w:r>
          </w:p>
        </w:tc>
        <w:tc>
          <w:tcPr>
            <w:tcW w:w="540" w:type="dxa"/>
          </w:tcPr>
          <w:p w:rsidR="00650B90" w:rsidRPr="00483D7C" w:rsidRDefault="00650B90" w:rsidP="00650B90">
            <w:pPr>
              <w:spacing w:before="120" w:after="120"/>
              <w:ind w:firstLine="0"/>
            </w:pPr>
            <w:r w:rsidRPr="00737A33">
              <w:rPr>
                <w:sz w:val="24"/>
              </w:rPr>
              <w:t>ma</w:t>
            </w:r>
          </w:p>
        </w:tc>
        <w:tc>
          <w:tcPr>
            <w:tcW w:w="990" w:type="dxa"/>
          </w:tcPr>
          <w:p w:rsidR="00650B90" w:rsidRPr="00483D7C" w:rsidRDefault="00650B90" w:rsidP="00650B90">
            <w:pPr>
              <w:spacing w:before="120" w:after="120"/>
              <w:ind w:firstLine="0"/>
            </w:pPr>
            <w:r w:rsidRPr="00737A33">
              <w:rPr>
                <w:sz w:val="24"/>
              </w:rPr>
              <w:t>19 h</w:t>
            </w:r>
          </w:p>
        </w:tc>
        <w:tc>
          <w:tcPr>
            <w:tcW w:w="630" w:type="dxa"/>
          </w:tcPr>
          <w:p w:rsidR="00650B90" w:rsidRPr="00483D7C" w:rsidRDefault="00650B90" w:rsidP="00650B90">
            <w:pPr>
              <w:spacing w:before="120" w:after="120"/>
              <w:ind w:firstLine="0"/>
            </w:pPr>
            <w:r w:rsidRPr="00737A33">
              <w:rPr>
                <w:sz w:val="24"/>
              </w:rPr>
              <w:t>60</w:t>
            </w:r>
          </w:p>
        </w:tc>
        <w:tc>
          <w:tcPr>
            <w:tcW w:w="1620" w:type="dxa"/>
          </w:tcPr>
          <w:p w:rsidR="00650B90" w:rsidRPr="00483D7C" w:rsidRDefault="00650B90" w:rsidP="00650B90">
            <w:pPr>
              <w:spacing w:before="120" w:after="120"/>
              <w:ind w:firstLine="0"/>
            </w:pPr>
            <w:r w:rsidRPr="00737A33">
              <w:rPr>
                <w:sz w:val="24"/>
              </w:rPr>
              <w:t>émission je</w:t>
            </w:r>
            <w:r w:rsidRPr="00737A33">
              <w:rPr>
                <w:sz w:val="24"/>
              </w:rPr>
              <w:t>u</w:t>
            </w:r>
            <w:r w:rsidRPr="00737A33">
              <w:rPr>
                <w:sz w:val="24"/>
              </w:rPr>
              <w:t>nesse</w:t>
            </w:r>
          </w:p>
        </w:tc>
        <w:tc>
          <w:tcPr>
            <w:tcW w:w="720" w:type="dxa"/>
          </w:tcPr>
          <w:p w:rsidR="00650B90" w:rsidRPr="00483D7C" w:rsidRDefault="00650B90" w:rsidP="00650B90">
            <w:pPr>
              <w:spacing w:before="120" w:after="120"/>
              <w:ind w:firstLine="0"/>
            </w:pPr>
            <w:r w:rsidRPr="00737A33">
              <w:rPr>
                <w:sz w:val="24"/>
              </w:rPr>
              <w:t>15</w:t>
            </w:r>
          </w:p>
        </w:tc>
      </w:tr>
      <w:tr w:rsidR="00650B90" w:rsidRPr="00737A33">
        <w:tc>
          <w:tcPr>
            <w:tcW w:w="540" w:type="dxa"/>
            <w:tcBorders>
              <w:bottom w:val="single" w:sz="12" w:space="0" w:color="auto"/>
            </w:tcBorders>
          </w:tcPr>
          <w:p w:rsidR="00650B90" w:rsidRPr="00737A33" w:rsidRDefault="00650B90" w:rsidP="00650B90">
            <w:pPr>
              <w:spacing w:before="120" w:after="120"/>
              <w:ind w:firstLine="0"/>
              <w:rPr>
                <w:sz w:val="24"/>
              </w:rPr>
            </w:pPr>
            <w:r w:rsidRPr="00737A33">
              <w:rPr>
                <w:sz w:val="24"/>
              </w:rPr>
              <w:t>10</w:t>
            </w:r>
          </w:p>
        </w:tc>
        <w:tc>
          <w:tcPr>
            <w:tcW w:w="2250" w:type="dxa"/>
            <w:tcBorders>
              <w:bottom w:val="single" w:sz="12" w:space="0" w:color="auto"/>
            </w:tcBorders>
          </w:tcPr>
          <w:p w:rsidR="00650B90" w:rsidRPr="00ED368F" w:rsidRDefault="00650B90" w:rsidP="00650B90">
            <w:pPr>
              <w:spacing w:before="120" w:after="120"/>
              <w:ind w:firstLine="0"/>
            </w:pPr>
            <w:r w:rsidRPr="00737A33">
              <w:rPr>
                <w:i/>
                <w:sz w:val="24"/>
              </w:rPr>
              <w:t>Le 60</w:t>
            </w:r>
          </w:p>
        </w:tc>
        <w:tc>
          <w:tcPr>
            <w:tcW w:w="900" w:type="dxa"/>
            <w:tcBorders>
              <w:bottom w:val="single" w:sz="12" w:space="0" w:color="auto"/>
            </w:tcBorders>
          </w:tcPr>
          <w:p w:rsidR="00650B90" w:rsidRPr="00483D7C" w:rsidRDefault="00650B90" w:rsidP="00650B90">
            <w:pPr>
              <w:spacing w:before="120" w:after="120"/>
              <w:ind w:firstLine="0"/>
            </w:pPr>
            <w:r w:rsidRPr="00737A33">
              <w:rPr>
                <w:sz w:val="24"/>
              </w:rPr>
              <w:t>1 385</w:t>
            </w:r>
          </w:p>
        </w:tc>
        <w:tc>
          <w:tcPr>
            <w:tcW w:w="720" w:type="dxa"/>
            <w:tcBorders>
              <w:bottom w:val="single" w:sz="12" w:space="0" w:color="auto"/>
            </w:tcBorders>
          </w:tcPr>
          <w:p w:rsidR="00650B90" w:rsidRPr="00483D7C" w:rsidRDefault="00650B90" w:rsidP="00650B90">
            <w:pPr>
              <w:spacing w:before="120" w:after="120"/>
              <w:ind w:firstLine="0"/>
            </w:pPr>
            <w:r w:rsidRPr="00737A33">
              <w:rPr>
                <w:sz w:val="24"/>
              </w:rPr>
              <w:t>RC</w:t>
            </w:r>
          </w:p>
        </w:tc>
        <w:tc>
          <w:tcPr>
            <w:tcW w:w="990" w:type="dxa"/>
            <w:tcBorders>
              <w:bottom w:val="single" w:sz="12" w:space="0" w:color="auto"/>
            </w:tcBorders>
          </w:tcPr>
          <w:p w:rsidR="00650B90" w:rsidRPr="00483D7C" w:rsidRDefault="00650B90" w:rsidP="00650B90">
            <w:pPr>
              <w:spacing w:before="120" w:after="120"/>
              <w:ind w:firstLine="0"/>
            </w:pPr>
            <w:r w:rsidRPr="00737A33">
              <w:rPr>
                <w:sz w:val="24"/>
              </w:rPr>
              <w:t>QC</w:t>
            </w:r>
          </w:p>
        </w:tc>
        <w:tc>
          <w:tcPr>
            <w:tcW w:w="540" w:type="dxa"/>
            <w:tcBorders>
              <w:bottom w:val="single" w:sz="12" w:space="0" w:color="auto"/>
            </w:tcBorders>
          </w:tcPr>
          <w:p w:rsidR="00650B90" w:rsidRPr="00483D7C" w:rsidRDefault="00650B90" w:rsidP="00650B90">
            <w:pPr>
              <w:spacing w:before="120" w:after="120"/>
              <w:ind w:firstLine="0"/>
            </w:pPr>
            <w:r w:rsidRPr="00737A33">
              <w:rPr>
                <w:sz w:val="24"/>
              </w:rPr>
              <w:t>ma</w:t>
            </w:r>
          </w:p>
        </w:tc>
        <w:tc>
          <w:tcPr>
            <w:tcW w:w="990" w:type="dxa"/>
            <w:tcBorders>
              <w:bottom w:val="single" w:sz="12" w:space="0" w:color="auto"/>
            </w:tcBorders>
          </w:tcPr>
          <w:p w:rsidR="00650B90" w:rsidRPr="00483D7C" w:rsidRDefault="00650B90" w:rsidP="00650B90">
            <w:pPr>
              <w:spacing w:before="120" w:after="120"/>
              <w:ind w:firstLine="0"/>
            </w:pPr>
            <w:r w:rsidRPr="00737A33">
              <w:rPr>
                <w:sz w:val="24"/>
              </w:rPr>
              <w:t>21 h 30</w:t>
            </w:r>
          </w:p>
        </w:tc>
        <w:tc>
          <w:tcPr>
            <w:tcW w:w="630" w:type="dxa"/>
            <w:tcBorders>
              <w:bottom w:val="single" w:sz="12" w:space="0" w:color="auto"/>
            </w:tcBorders>
          </w:tcPr>
          <w:p w:rsidR="00650B90" w:rsidRPr="00483D7C" w:rsidRDefault="00650B90" w:rsidP="00650B90">
            <w:pPr>
              <w:spacing w:before="120" w:after="120"/>
              <w:ind w:firstLine="0"/>
            </w:pPr>
            <w:r w:rsidRPr="00737A33">
              <w:rPr>
                <w:sz w:val="24"/>
              </w:rPr>
              <w:t>60</w:t>
            </w:r>
          </w:p>
        </w:tc>
        <w:tc>
          <w:tcPr>
            <w:tcW w:w="1620" w:type="dxa"/>
            <w:tcBorders>
              <w:bottom w:val="single" w:sz="12" w:space="0" w:color="auto"/>
            </w:tcBorders>
          </w:tcPr>
          <w:p w:rsidR="00650B90" w:rsidRPr="00483D7C" w:rsidRDefault="00650B90" w:rsidP="00650B90">
            <w:pPr>
              <w:spacing w:before="120" w:after="120"/>
              <w:ind w:firstLine="0"/>
            </w:pPr>
            <w:r w:rsidRPr="00737A33">
              <w:rPr>
                <w:sz w:val="24"/>
              </w:rPr>
              <w:t>information</w:t>
            </w:r>
          </w:p>
        </w:tc>
        <w:tc>
          <w:tcPr>
            <w:tcW w:w="720" w:type="dxa"/>
            <w:tcBorders>
              <w:bottom w:val="single" w:sz="12" w:space="0" w:color="auto"/>
            </w:tcBorders>
          </w:tcPr>
          <w:p w:rsidR="00650B90" w:rsidRDefault="00650B90" w:rsidP="00650B90">
            <w:pPr>
              <w:spacing w:before="120" w:after="120"/>
              <w:ind w:firstLine="0"/>
            </w:pPr>
            <w:r w:rsidRPr="00737A33">
              <w:rPr>
                <w:sz w:val="24"/>
              </w:rPr>
              <w:t>18</w:t>
            </w:r>
          </w:p>
        </w:tc>
      </w:tr>
    </w:tbl>
    <w:p w:rsidR="00650B90" w:rsidRPr="000F0E19" w:rsidRDefault="00650B90" w:rsidP="00650B90">
      <w:pPr>
        <w:spacing w:before="120" w:after="120"/>
        <w:ind w:firstLine="0"/>
        <w:jc w:val="both"/>
        <w:rPr>
          <w:sz w:val="24"/>
        </w:rPr>
      </w:pPr>
      <w:r w:rsidRPr="000F0E19">
        <w:rPr>
          <w:sz w:val="24"/>
          <w:lang w:eastAsia="fr-FR" w:bidi="fr-FR"/>
        </w:rPr>
        <w:t xml:space="preserve">Source : BBM, </w:t>
      </w:r>
      <w:r w:rsidRPr="000F0E19">
        <w:rPr>
          <w:sz w:val="24"/>
        </w:rPr>
        <w:t>Télévision Réseaux,</w:t>
      </w:r>
      <w:r w:rsidRPr="000F0E19">
        <w:rPr>
          <w:sz w:val="24"/>
          <w:lang w:eastAsia="fr-FR" w:bidi="fr-FR"/>
        </w:rPr>
        <w:t xml:space="preserve"> printemps 1976, Toronto, 1976. Compil</w:t>
      </w:r>
      <w:r w:rsidRPr="000F0E19">
        <w:rPr>
          <w:sz w:val="24"/>
          <w:lang w:eastAsia="fr-FR" w:bidi="fr-FR"/>
        </w:rPr>
        <w:t>a</w:t>
      </w:r>
      <w:r w:rsidRPr="000F0E19">
        <w:rPr>
          <w:sz w:val="24"/>
          <w:lang w:eastAsia="fr-FR" w:bidi="fr-FR"/>
        </w:rPr>
        <w:t xml:space="preserve">tion de Christine Eddie, dans Jean-Paul Baillargeon (dir.), </w:t>
      </w:r>
      <w:r w:rsidRPr="000F0E19">
        <w:rPr>
          <w:sz w:val="24"/>
        </w:rPr>
        <w:t>op. cit.</w:t>
      </w:r>
    </w:p>
    <w:p w:rsidR="00650B90" w:rsidRDefault="00650B90" w:rsidP="00650B90">
      <w:pPr>
        <w:pStyle w:val="p"/>
      </w:pPr>
      <w:r w:rsidRPr="003B4FDA">
        <w:br w:type="page"/>
      </w:r>
      <w:r>
        <w:t>[249]</w:t>
      </w:r>
    </w:p>
    <w:p w:rsidR="00650B90" w:rsidRDefault="00650B90" w:rsidP="00650B90">
      <w:pPr>
        <w:pStyle w:val="p"/>
      </w:pPr>
    </w:p>
    <w:p w:rsidR="00650B90" w:rsidRPr="000F0E19" w:rsidRDefault="00650B90" w:rsidP="00650B90">
      <w:pPr>
        <w:spacing w:before="120" w:after="120"/>
        <w:ind w:firstLine="0"/>
        <w:jc w:val="center"/>
        <w:rPr>
          <w:sz w:val="24"/>
        </w:rPr>
      </w:pPr>
      <w:r w:rsidRPr="000F0E19">
        <w:rPr>
          <w:sz w:val="24"/>
        </w:rPr>
        <w:t>TABLEAU 5</w:t>
      </w:r>
    </w:p>
    <w:p w:rsidR="00650B90" w:rsidRPr="000F0E19" w:rsidRDefault="00650B90" w:rsidP="00650B90">
      <w:pPr>
        <w:spacing w:before="120" w:after="120"/>
        <w:ind w:firstLine="0"/>
        <w:jc w:val="center"/>
        <w:rPr>
          <w:sz w:val="24"/>
        </w:rPr>
      </w:pPr>
      <w:r w:rsidRPr="000F0E19">
        <w:rPr>
          <w:sz w:val="24"/>
        </w:rPr>
        <w:t>Les dix émissions les plus populaires parmi les émissions diffusées</w:t>
      </w:r>
      <w:r>
        <w:rPr>
          <w:sz w:val="24"/>
        </w:rPr>
        <w:br/>
      </w:r>
      <w:r w:rsidRPr="000F0E19">
        <w:rPr>
          <w:sz w:val="24"/>
        </w:rPr>
        <w:t>par les réseaux francophones TVA et Radio-</w:t>
      </w:r>
      <w:r>
        <w:rPr>
          <w:sz w:val="24"/>
        </w:rPr>
        <w:t>Canada</w:t>
      </w:r>
      <w:r>
        <w:rPr>
          <w:sz w:val="24"/>
        </w:rPr>
        <w:br/>
      </w:r>
      <w:r w:rsidRPr="000F0E19">
        <w:rPr>
          <w:sz w:val="24"/>
        </w:rPr>
        <w:t>(26 février-14 mars 1979)</w:t>
      </w:r>
    </w:p>
    <w:p w:rsidR="00650B90" w:rsidRDefault="00650B90" w:rsidP="00650B90">
      <w:pPr>
        <w:spacing w:before="120" w:after="120"/>
        <w:ind w:firstLine="0"/>
        <w:jc w:val="both"/>
        <w:rPr>
          <w:bCs/>
          <w:sz w:val="24"/>
        </w:rPr>
      </w:pPr>
    </w:p>
    <w:tbl>
      <w:tblPr>
        <w:tblW w:w="9900" w:type="dxa"/>
        <w:tblInd w:w="-1602" w:type="dxa"/>
        <w:tblLayout w:type="fixed"/>
        <w:tblLook w:val="00BF" w:firstRow="1" w:lastRow="0" w:firstColumn="1" w:lastColumn="0" w:noHBand="0" w:noVBand="0"/>
      </w:tblPr>
      <w:tblGrid>
        <w:gridCol w:w="540"/>
        <w:gridCol w:w="2250"/>
        <w:gridCol w:w="900"/>
        <w:gridCol w:w="720"/>
        <w:gridCol w:w="990"/>
        <w:gridCol w:w="540"/>
        <w:gridCol w:w="990"/>
        <w:gridCol w:w="630"/>
        <w:gridCol w:w="1620"/>
        <w:gridCol w:w="720"/>
      </w:tblGrid>
      <w:tr w:rsidR="00650B90" w:rsidRPr="00737A33">
        <w:trPr>
          <w:cantSplit/>
          <w:trHeight w:val="1835"/>
        </w:trPr>
        <w:tc>
          <w:tcPr>
            <w:tcW w:w="54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 xml:space="preserve">Rang </w:t>
            </w:r>
          </w:p>
        </w:tc>
        <w:tc>
          <w:tcPr>
            <w:tcW w:w="225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Titre</w:t>
            </w:r>
          </w:p>
        </w:tc>
        <w:tc>
          <w:tcPr>
            <w:tcW w:w="90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Cote d’écoute</w:t>
            </w:r>
            <w:r w:rsidRPr="00737A33">
              <w:rPr>
                <w:bCs/>
                <w:sz w:val="24"/>
              </w:rPr>
              <w:br/>
            </w:r>
            <w:r w:rsidRPr="00737A33">
              <w:rPr>
                <w:sz w:val="24"/>
              </w:rPr>
              <w:t>(000)</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Réseau</w:t>
            </w:r>
          </w:p>
        </w:tc>
        <w:tc>
          <w:tcPr>
            <w:tcW w:w="99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Or</w:t>
            </w:r>
            <w:r w:rsidRPr="00737A33">
              <w:rPr>
                <w:sz w:val="24"/>
              </w:rPr>
              <w:t>i</w:t>
            </w:r>
            <w:r w:rsidRPr="00737A33">
              <w:rPr>
                <w:sz w:val="24"/>
              </w:rPr>
              <w:t>gine</w:t>
            </w:r>
          </w:p>
        </w:tc>
        <w:tc>
          <w:tcPr>
            <w:tcW w:w="1530" w:type="dxa"/>
            <w:gridSpan w:val="2"/>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Horaire</w:t>
            </w:r>
          </w:p>
        </w:tc>
        <w:tc>
          <w:tcPr>
            <w:tcW w:w="63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 xml:space="preserve">Durée </w:t>
            </w:r>
            <w:r w:rsidRPr="00737A33">
              <w:rPr>
                <w:sz w:val="24"/>
              </w:rPr>
              <w:t>(minutes)</w:t>
            </w:r>
          </w:p>
        </w:tc>
        <w:tc>
          <w:tcPr>
            <w:tcW w:w="16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Genre</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Stations éme</w:t>
            </w:r>
            <w:r w:rsidRPr="00737A33">
              <w:rPr>
                <w:bCs/>
                <w:sz w:val="24"/>
              </w:rPr>
              <w:t>t</w:t>
            </w:r>
            <w:r w:rsidRPr="00737A33">
              <w:rPr>
                <w:bCs/>
                <w:sz w:val="24"/>
              </w:rPr>
              <w:t xml:space="preserve">trices </w:t>
            </w:r>
            <w:r w:rsidRPr="00737A33">
              <w:rPr>
                <w:sz w:val="24"/>
              </w:rPr>
              <w:t>(N)</w:t>
            </w:r>
          </w:p>
        </w:tc>
      </w:tr>
      <w:tr w:rsidR="00650B90" w:rsidRPr="00737A33">
        <w:tc>
          <w:tcPr>
            <w:tcW w:w="540" w:type="dxa"/>
            <w:tcBorders>
              <w:top w:val="single" w:sz="12" w:space="0" w:color="auto"/>
            </w:tcBorders>
          </w:tcPr>
          <w:p w:rsidR="00650B90" w:rsidRPr="00737A33" w:rsidRDefault="00650B90" w:rsidP="00650B90">
            <w:pPr>
              <w:spacing w:before="120" w:after="120"/>
              <w:ind w:firstLine="0"/>
              <w:rPr>
                <w:sz w:val="24"/>
              </w:rPr>
            </w:pPr>
            <w:r w:rsidRPr="00737A33">
              <w:rPr>
                <w:sz w:val="24"/>
              </w:rPr>
              <w:t>1</w:t>
            </w:r>
          </w:p>
        </w:tc>
        <w:tc>
          <w:tcPr>
            <w:tcW w:w="2250" w:type="dxa"/>
            <w:tcBorders>
              <w:top w:val="single" w:sz="12" w:space="0" w:color="auto"/>
            </w:tcBorders>
          </w:tcPr>
          <w:p w:rsidR="00650B90" w:rsidRPr="00737A33" w:rsidRDefault="00650B90" w:rsidP="00650B90">
            <w:pPr>
              <w:spacing w:before="120" w:after="120"/>
              <w:ind w:firstLine="0"/>
              <w:rPr>
                <w:i/>
              </w:rPr>
            </w:pPr>
            <w:r w:rsidRPr="00737A33">
              <w:rPr>
                <w:i/>
                <w:sz w:val="24"/>
              </w:rPr>
              <w:t>Grand-papa</w:t>
            </w:r>
          </w:p>
        </w:tc>
        <w:tc>
          <w:tcPr>
            <w:tcW w:w="900" w:type="dxa"/>
            <w:tcBorders>
              <w:top w:val="single" w:sz="12" w:space="0" w:color="auto"/>
            </w:tcBorders>
          </w:tcPr>
          <w:p w:rsidR="00650B90" w:rsidRPr="00737A33" w:rsidRDefault="00650B90" w:rsidP="00650B90">
            <w:pPr>
              <w:spacing w:before="120" w:after="120"/>
              <w:ind w:firstLine="0"/>
              <w:rPr>
                <w:sz w:val="24"/>
              </w:rPr>
            </w:pPr>
            <w:r w:rsidRPr="00737A33">
              <w:rPr>
                <w:sz w:val="24"/>
              </w:rPr>
              <w:t>2 646</w:t>
            </w:r>
          </w:p>
        </w:tc>
        <w:tc>
          <w:tcPr>
            <w:tcW w:w="720" w:type="dxa"/>
            <w:tcBorders>
              <w:top w:val="single" w:sz="12" w:space="0" w:color="auto"/>
            </w:tcBorders>
          </w:tcPr>
          <w:p w:rsidR="00650B90" w:rsidRPr="008B2311" w:rsidRDefault="00650B90" w:rsidP="00650B90">
            <w:pPr>
              <w:spacing w:before="120" w:after="120"/>
              <w:ind w:firstLine="0"/>
            </w:pPr>
            <w:r w:rsidRPr="00737A33">
              <w:rPr>
                <w:sz w:val="24"/>
              </w:rPr>
              <w:t>RC</w:t>
            </w:r>
          </w:p>
        </w:tc>
        <w:tc>
          <w:tcPr>
            <w:tcW w:w="990" w:type="dxa"/>
            <w:tcBorders>
              <w:top w:val="single" w:sz="12" w:space="0" w:color="auto"/>
            </w:tcBorders>
          </w:tcPr>
          <w:p w:rsidR="00650B90" w:rsidRPr="008B2311" w:rsidRDefault="00650B90" w:rsidP="00650B90">
            <w:pPr>
              <w:spacing w:before="120" w:after="120"/>
              <w:ind w:firstLine="0"/>
            </w:pPr>
            <w:r w:rsidRPr="00737A33">
              <w:rPr>
                <w:sz w:val="24"/>
              </w:rPr>
              <w:t>QC</w:t>
            </w:r>
          </w:p>
        </w:tc>
        <w:tc>
          <w:tcPr>
            <w:tcW w:w="540" w:type="dxa"/>
            <w:tcBorders>
              <w:top w:val="single" w:sz="12" w:space="0" w:color="auto"/>
            </w:tcBorders>
          </w:tcPr>
          <w:p w:rsidR="00650B90" w:rsidRPr="008B2311" w:rsidRDefault="00650B90" w:rsidP="00650B90">
            <w:pPr>
              <w:spacing w:before="120" w:after="120"/>
              <w:ind w:firstLine="0"/>
            </w:pPr>
            <w:r w:rsidRPr="00737A33">
              <w:rPr>
                <w:sz w:val="24"/>
              </w:rPr>
              <w:t>ma</w:t>
            </w:r>
          </w:p>
        </w:tc>
        <w:tc>
          <w:tcPr>
            <w:tcW w:w="990" w:type="dxa"/>
            <w:tcBorders>
              <w:top w:val="single" w:sz="12" w:space="0" w:color="auto"/>
            </w:tcBorders>
          </w:tcPr>
          <w:p w:rsidR="00650B90" w:rsidRPr="008B2311" w:rsidRDefault="00650B90" w:rsidP="00650B90">
            <w:pPr>
              <w:spacing w:before="120" w:after="120"/>
              <w:ind w:firstLine="0"/>
            </w:pPr>
            <w:r w:rsidRPr="00737A33">
              <w:rPr>
                <w:sz w:val="24"/>
              </w:rPr>
              <w:t>20 h</w:t>
            </w:r>
          </w:p>
        </w:tc>
        <w:tc>
          <w:tcPr>
            <w:tcW w:w="630" w:type="dxa"/>
            <w:tcBorders>
              <w:top w:val="single" w:sz="12" w:space="0" w:color="auto"/>
            </w:tcBorders>
          </w:tcPr>
          <w:p w:rsidR="00650B90" w:rsidRPr="008B2311" w:rsidRDefault="00650B90" w:rsidP="00650B90">
            <w:pPr>
              <w:spacing w:before="120" w:after="120"/>
              <w:ind w:firstLine="0"/>
            </w:pPr>
            <w:r w:rsidRPr="00737A33">
              <w:rPr>
                <w:sz w:val="24"/>
              </w:rPr>
              <w:t>30</w:t>
            </w:r>
          </w:p>
        </w:tc>
        <w:tc>
          <w:tcPr>
            <w:tcW w:w="1620" w:type="dxa"/>
            <w:tcBorders>
              <w:top w:val="single" w:sz="12" w:space="0" w:color="auto"/>
            </w:tcBorders>
          </w:tcPr>
          <w:p w:rsidR="00650B90" w:rsidRPr="008B2311" w:rsidRDefault="00650B90" w:rsidP="00650B90">
            <w:pPr>
              <w:spacing w:before="120" w:after="120"/>
              <w:ind w:firstLine="0"/>
            </w:pPr>
            <w:r w:rsidRPr="00737A33">
              <w:rPr>
                <w:sz w:val="24"/>
              </w:rPr>
              <w:t>feuilleton</w:t>
            </w:r>
          </w:p>
        </w:tc>
        <w:tc>
          <w:tcPr>
            <w:tcW w:w="720" w:type="dxa"/>
            <w:tcBorders>
              <w:top w:val="single" w:sz="12" w:space="0" w:color="auto"/>
            </w:tcBorders>
          </w:tcPr>
          <w:p w:rsidR="00650B90" w:rsidRPr="008B2311" w:rsidRDefault="00650B90" w:rsidP="00650B90">
            <w:pPr>
              <w:spacing w:before="120" w:after="120"/>
              <w:ind w:firstLine="0"/>
            </w:pPr>
            <w:r w:rsidRPr="00737A33">
              <w:rPr>
                <w:sz w:val="24"/>
              </w:rPr>
              <w:t>20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2</w:t>
            </w:r>
          </w:p>
        </w:tc>
        <w:tc>
          <w:tcPr>
            <w:tcW w:w="2250" w:type="dxa"/>
          </w:tcPr>
          <w:p w:rsidR="00650B90" w:rsidRPr="009316B3" w:rsidRDefault="00650B90" w:rsidP="00650B90">
            <w:pPr>
              <w:spacing w:before="120" w:after="120"/>
              <w:ind w:firstLine="0"/>
            </w:pPr>
            <w:r w:rsidRPr="00737A33">
              <w:rPr>
                <w:i/>
                <w:sz w:val="24"/>
              </w:rPr>
              <w:t>Jamais deux sans toi</w:t>
            </w:r>
          </w:p>
        </w:tc>
        <w:tc>
          <w:tcPr>
            <w:tcW w:w="900" w:type="dxa"/>
          </w:tcPr>
          <w:p w:rsidR="00650B90" w:rsidRPr="008B2311" w:rsidRDefault="00650B90" w:rsidP="00650B90">
            <w:pPr>
              <w:spacing w:before="120" w:after="120"/>
              <w:ind w:firstLine="0"/>
            </w:pPr>
            <w:r w:rsidRPr="00737A33">
              <w:rPr>
                <w:sz w:val="24"/>
              </w:rPr>
              <w:t>2 401</w:t>
            </w:r>
          </w:p>
        </w:tc>
        <w:tc>
          <w:tcPr>
            <w:tcW w:w="720" w:type="dxa"/>
          </w:tcPr>
          <w:p w:rsidR="00650B90" w:rsidRPr="008B2311" w:rsidRDefault="00650B90" w:rsidP="00650B90">
            <w:pPr>
              <w:spacing w:before="120" w:after="120"/>
              <w:ind w:firstLine="0"/>
            </w:pPr>
            <w:r w:rsidRPr="00737A33">
              <w:rPr>
                <w:sz w:val="24"/>
              </w:rPr>
              <w:t>RC</w:t>
            </w:r>
          </w:p>
        </w:tc>
        <w:tc>
          <w:tcPr>
            <w:tcW w:w="990" w:type="dxa"/>
          </w:tcPr>
          <w:p w:rsidR="00650B90" w:rsidRPr="008B2311" w:rsidRDefault="00650B90" w:rsidP="00650B90">
            <w:pPr>
              <w:spacing w:before="120" w:after="120"/>
              <w:ind w:firstLine="0"/>
            </w:pPr>
            <w:r w:rsidRPr="00737A33">
              <w:rPr>
                <w:sz w:val="24"/>
              </w:rPr>
              <w:t>QC</w:t>
            </w:r>
          </w:p>
        </w:tc>
        <w:tc>
          <w:tcPr>
            <w:tcW w:w="540" w:type="dxa"/>
          </w:tcPr>
          <w:p w:rsidR="00650B90" w:rsidRPr="008B2311" w:rsidRDefault="00650B90" w:rsidP="00650B90">
            <w:pPr>
              <w:spacing w:before="120" w:after="120"/>
              <w:ind w:firstLine="0"/>
            </w:pPr>
            <w:r w:rsidRPr="00737A33">
              <w:rPr>
                <w:sz w:val="24"/>
              </w:rPr>
              <w:t>ma</w:t>
            </w:r>
          </w:p>
        </w:tc>
        <w:tc>
          <w:tcPr>
            <w:tcW w:w="990" w:type="dxa"/>
          </w:tcPr>
          <w:p w:rsidR="00650B90" w:rsidRPr="008B2311" w:rsidRDefault="00650B90" w:rsidP="00650B90">
            <w:pPr>
              <w:spacing w:before="120" w:after="120"/>
              <w:ind w:firstLine="0"/>
            </w:pPr>
            <w:r w:rsidRPr="00737A33">
              <w:rPr>
                <w:sz w:val="24"/>
              </w:rPr>
              <w:t>20 h 30</w:t>
            </w:r>
          </w:p>
        </w:tc>
        <w:tc>
          <w:tcPr>
            <w:tcW w:w="630" w:type="dxa"/>
          </w:tcPr>
          <w:p w:rsidR="00650B90" w:rsidRPr="008B2311" w:rsidRDefault="00650B90" w:rsidP="00650B90">
            <w:pPr>
              <w:spacing w:before="120" w:after="120"/>
              <w:ind w:firstLine="0"/>
            </w:pPr>
            <w:r w:rsidRPr="00737A33">
              <w:rPr>
                <w:sz w:val="24"/>
              </w:rPr>
              <w:t>30</w:t>
            </w:r>
          </w:p>
        </w:tc>
        <w:tc>
          <w:tcPr>
            <w:tcW w:w="1620" w:type="dxa"/>
          </w:tcPr>
          <w:p w:rsidR="00650B90" w:rsidRPr="008B2311" w:rsidRDefault="00650B90" w:rsidP="00650B90">
            <w:pPr>
              <w:spacing w:before="120" w:after="120"/>
              <w:ind w:firstLine="0"/>
            </w:pPr>
            <w:r w:rsidRPr="00737A33">
              <w:rPr>
                <w:sz w:val="24"/>
              </w:rPr>
              <w:t>feuilleton</w:t>
            </w:r>
          </w:p>
        </w:tc>
        <w:tc>
          <w:tcPr>
            <w:tcW w:w="720" w:type="dxa"/>
          </w:tcPr>
          <w:p w:rsidR="00650B90" w:rsidRPr="008B2311" w:rsidRDefault="00650B90" w:rsidP="00650B90">
            <w:pPr>
              <w:spacing w:before="120" w:after="120"/>
              <w:ind w:firstLine="0"/>
            </w:pPr>
            <w:r>
              <w:t>20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3</w:t>
            </w:r>
          </w:p>
        </w:tc>
        <w:tc>
          <w:tcPr>
            <w:tcW w:w="2250" w:type="dxa"/>
          </w:tcPr>
          <w:p w:rsidR="00650B90" w:rsidRPr="00020919" w:rsidRDefault="00650B90" w:rsidP="00650B90">
            <w:pPr>
              <w:spacing w:before="120" w:after="120"/>
              <w:ind w:firstLine="0"/>
            </w:pPr>
            <w:r w:rsidRPr="00737A33">
              <w:rPr>
                <w:i/>
                <w:sz w:val="24"/>
              </w:rPr>
              <w:t>Dominique</w:t>
            </w:r>
          </w:p>
        </w:tc>
        <w:tc>
          <w:tcPr>
            <w:tcW w:w="900" w:type="dxa"/>
          </w:tcPr>
          <w:p w:rsidR="00650B90" w:rsidRPr="008B2311" w:rsidRDefault="00650B90" w:rsidP="00650B90">
            <w:pPr>
              <w:spacing w:before="120" w:after="120"/>
              <w:ind w:firstLine="0"/>
            </w:pPr>
            <w:r w:rsidRPr="00737A33">
              <w:rPr>
                <w:sz w:val="24"/>
              </w:rPr>
              <w:t>2 258</w:t>
            </w:r>
          </w:p>
        </w:tc>
        <w:tc>
          <w:tcPr>
            <w:tcW w:w="720" w:type="dxa"/>
          </w:tcPr>
          <w:p w:rsidR="00650B90" w:rsidRPr="008B2311" w:rsidRDefault="00650B90" w:rsidP="00650B90">
            <w:pPr>
              <w:spacing w:before="120" w:after="120"/>
              <w:ind w:firstLine="0"/>
            </w:pPr>
            <w:r w:rsidRPr="00737A33">
              <w:rPr>
                <w:sz w:val="24"/>
              </w:rPr>
              <w:t>TVA</w:t>
            </w:r>
          </w:p>
        </w:tc>
        <w:tc>
          <w:tcPr>
            <w:tcW w:w="990" w:type="dxa"/>
          </w:tcPr>
          <w:p w:rsidR="00650B90" w:rsidRPr="008B2311" w:rsidRDefault="00650B90" w:rsidP="00650B90">
            <w:pPr>
              <w:spacing w:before="120" w:after="120"/>
              <w:ind w:firstLine="0"/>
            </w:pPr>
            <w:r w:rsidRPr="00737A33">
              <w:rPr>
                <w:sz w:val="24"/>
              </w:rPr>
              <w:t>QC</w:t>
            </w:r>
          </w:p>
        </w:tc>
        <w:tc>
          <w:tcPr>
            <w:tcW w:w="540" w:type="dxa"/>
          </w:tcPr>
          <w:p w:rsidR="00650B90" w:rsidRPr="008B2311" w:rsidRDefault="00650B90" w:rsidP="00650B90">
            <w:pPr>
              <w:spacing w:before="120" w:after="120"/>
              <w:ind w:firstLine="0"/>
            </w:pPr>
            <w:r w:rsidRPr="00737A33">
              <w:rPr>
                <w:sz w:val="24"/>
              </w:rPr>
              <w:t>lu</w:t>
            </w:r>
          </w:p>
        </w:tc>
        <w:tc>
          <w:tcPr>
            <w:tcW w:w="990" w:type="dxa"/>
          </w:tcPr>
          <w:p w:rsidR="00650B90" w:rsidRPr="008B2311" w:rsidRDefault="00650B90" w:rsidP="00650B90">
            <w:pPr>
              <w:spacing w:before="120" w:after="120"/>
              <w:ind w:firstLine="0"/>
            </w:pPr>
            <w:r w:rsidRPr="00737A33">
              <w:rPr>
                <w:sz w:val="24"/>
              </w:rPr>
              <w:t>19 h</w:t>
            </w:r>
          </w:p>
        </w:tc>
        <w:tc>
          <w:tcPr>
            <w:tcW w:w="630" w:type="dxa"/>
          </w:tcPr>
          <w:p w:rsidR="00650B90" w:rsidRPr="008B2311" w:rsidRDefault="00650B90" w:rsidP="00650B90">
            <w:pPr>
              <w:spacing w:before="120" w:after="120"/>
              <w:ind w:firstLine="0"/>
            </w:pPr>
            <w:r w:rsidRPr="00737A33">
              <w:rPr>
                <w:sz w:val="24"/>
              </w:rPr>
              <w:t>30</w:t>
            </w:r>
          </w:p>
        </w:tc>
        <w:tc>
          <w:tcPr>
            <w:tcW w:w="1620" w:type="dxa"/>
          </w:tcPr>
          <w:p w:rsidR="00650B90" w:rsidRPr="008B2311" w:rsidRDefault="00650B90" w:rsidP="00650B90">
            <w:pPr>
              <w:spacing w:before="120" w:after="120"/>
              <w:ind w:firstLine="0"/>
            </w:pPr>
            <w:r w:rsidRPr="00737A33">
              <w:rPr>
                <w:sz w:val="24"/>
              </w:rPr>
              <w:t>feuilleton</w:t>
            </w:r>
          </w:p>
        </w:tc>
        <w:tc>
          <w:tcPr>
            <w:tcW w:w="720" w:type="dxa"/>
          </w:tcPr>
          <w:p w:rsidR="00650B90" w:rsidRPr="008B2311" w:rsidRDefault="00650B90" w:rsidP="00650B90">
            <w:pPr>
              <w:spacing w:before="120" w:after="120"/>
              <w:ind w:firstLine="0"/>
            </w:pPr>
            <w:r w:rsidRPr="00737A33">
              <w:rPr>
                <w:sz w:val="24"/>
              </w:rPr>
              <w:t>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4</w:t>
            </w:r>
          </w:p>
        </w:tc>
        <w:tc>
          <w:tcPr>
            <w:tcW w:w="2250" w:type="dxa"/>
          </w:tcPr>
          <w:p w:rsidR="00650B90" w:rsidRPr="00020919" w:rsidRDefault="00650B90" w:rsidP="00650B90">
            <w:pPr>
              <w:spacing w:before="120" w:after="120"/>
              <w:ind w:firstLine="0"/>
            </w:pPr>
            <w:r w:rsidRPr="00737A33">
              <w:rPr>
                <w:i/>
                <w:sz w:val="24"/>
              </w:rPr>
              <w:t>Terre humaine</w:t>
            </w:r>
          </w:p>
        </w:tc>
        <w:tc>
          <w:tcPr>
            <w:tcW w:w="900" w:type="dxa"/>
          </w:tcPr>
          <w:p w:rsidR="00650B90" w:rsidRPr="008B2311" w:rsidRDefault="00650B90" w:rsidP="00650B90">
            <w:pPr>
              <w:spacing w:before="120" w:after="120"/>
              <w:ind w:firstLine="0"/>
            </w:pPr>
            <w:r w:rsidRPr="00737A33">
              <w:rPr>
                <w:sz w:val="24"/>
              </w:rPr>
              <w:t>2 086</w:t>
            </w:r>
          </w:p>
        </w:tc>
        <w:tc>
          <w:tcPr>
            <w:tcW w:w="720" w:type="dxa"/>
          </w:tcPr>
          <w:p w:rsidR="00650B90" w:rsidRPr="008B2311" w:rsidRDefault="00650B90" w:rsidP="00650B90">
            <w:pPr>
              <w:spacing w:before="120" w:after="120"/>
              <w:ind w:firstLine="0"/>
            </w:pPr>
            <w:r w:rsidRPr="00737A33">
              <w:rPr>
                <w:sz w:val="24"/>
              </w:rPr>
              <w:t>RC</w:t>
            </w:r>
          </w:p>
        </w:tc>
        <w:tc>
          <w:tcPr>
            <w:tcW w:w="990" w:type="dxa"/>
          </w:tcPr>
          <w:p w:rsidR="00650B90" w:rsidRPr="008B2311" w:rsidRDefault="00650B90" w:rsidP="00650B90">
            <w:pPr>
              <w:spacing w:before="120" w:after="120"/>
              <w:ind w:firstLine="0"/>
            </w:pPr>
            <w:r w:rsidRPr="00737A33">
              <w:rPr>
                <w:sz w:val="24"/>
              </w:rPr>
              <w:t>QC</w:t>
            </w:r>
          </w:p>
        </w:tc>
        <w:tc>
          <w:tcPr>
            <w:tcW w:w="540" w:type="dxa"/>
          </w:tcPr>
          <w:p w:rsidR="00650B90" w:rsidRPr="008B2311" w:rsidRDefault="00650B90" w:rsidP="00650B90">
            <w:pPr>
              <w:spacing w:before="120" w:after="120"/>
              <w:ind w:firstLine="0"/>
            </w:pPr>
            <w:r w:rsidRPr="00737A33">
              <w:rPr>
                <w:sz w:val="24"/>
              </w:rPr>
              <w:t>lu</w:t>
            </w:r>
          </w:p>
        </w:tc>
        <w:tc>
          <w:tcPr>
            <w:tcW w:w="990" w:type="dxa"/>
          </w:tcPr>
          <w:p w:rsidR="00650B90" w:rsidRPr="008B2311" w:rsidRDefault="00650B90" w:rsidP="00650B90">
            <w:pPr>
              <w:spacing w:before="120" w:after="120"/>
              <w:ind w:firstLine="0"/>
            </w:pPr>
            <w:r w:rsidRPr="00737A33">
              <w:rPr>
                <w:sz w:val="24"/>
              </w:rPr>
              <w:t>20 h</w:t>
            </w:r>
          </w:p>
        </w:tc>
        <w:tc>
          <w:tcPr>
            <w:tcW w:w="630" w:type="dxa"/>
          </w:tcPr>
          <w:p w:rsidR="00650B90" w:rsidRPr="008B2311" w:rsidRDefault="00650B90" w:rsidP="00650B90">
            <w:pPr>
              <w:spacing w:before="120" w:after="120"/>
              <w:ind w:firstLine="0"/>
            </w:pPr>
            <w:r w:rsidRPr="00737A33">
              <w:rPr>
                <w:sz w:val="24"/>
              </w:rPr>
              <w:t>30</w:t>
            </w:r>
          </w:p>
        </w:tc>
        <w:tc>
          <w:tcPr>
            <w:tcW w:w="1620" w:type="dxa"/>
          </w:tcPr>
          <w:p w:rsidR="00650B90" w:rsidRPr="008B2311" w:rsidRDefault="00650B90" w:rsidP="00650B90">
            <w:pPr>
              <w:spacing w:before="120" w:after="120"/>
              <w:ind w:firstLine="0"/>
            </w:pPr>
            <w:r w:rsidRPr="00737A33">
              <w:rPr>
                <w:sz w:val="24"/>
              </w:rPr>
              <w:t>feuilleton</w:t>
            </w:r>
          </w:p>
        </w:tc>
        <w:tc>
          <w:tcPr>
            <w:tcW w:w="720" w:type="dxa"/>
          </w:tcPr>
          <w:p w:rsidR="00650B90" w:rsidRPr="008B2311" w:rsidRDefault="00650B90" w:rsidP="00650B90">
            <w:pPr>
              <w:spacing w:before="120" w:after="120"/>
              <w:ind w:firstLine="0"/>
            </w:pPr>
            <w:r w:rsidRPr="00737A33">
              <w:rPr>
                <w:sz w:val="24"/>
              </w:rPr>
              <w:t>20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5</w:t>
            </w:r>
          </w:p>
        </w:tc>
        <w:tc>
          <w:tcPr>
            <w:tcW w:w="2250" w:type="dxa"/>
          </w:tcPr>
          <w:p w:rsidR="00650B90" w:rsidRPr="00BC113C" w:rsidRDefault="00650B90" w:rsidP="00650B90">
            <w:pPr>
              <w:spacing w:before="120" w:after="120"/>
              <w:ind w:firstLine="0"/>
            </w:pPr>
            <w:r w:rsidRPr="00737A33">
              <w:rPr>
                <w:i/>
                <w:sz w:val="24"/>
              </w:rPr>
              <w:t>Le clan Beaulieu</w:t>
            </w:r>
          </w:p>
        </w:tc>
        <w:tc>
          <w:tcPr>
            <w:tcW w:w="900" w:type="dxa"/>
          </w:tcPr>
          <w:p w:rsidR="00650B90" w:rsidRPr="008B2311" w:rsidRDefault="00650B90" w:rsidP="00650B90">
            <w:pPr>
              <w:spacing w:before="120" w:after="120"/>
              <w:ind w:firstLine="0"/>
            </w:pPr>
            <w:r w:rsidRPr="00737A33">
              <w:rPr>
                <w:sz w:val="24"/>
              </w:rPr>
              <w:t>2 006</w:t>
            </w:r>
          </w:p>
        </w:tc>
        <w:tc>
          <w:tcPr>
            <w:tcW w:w="720" w:type="dxa"/>
          </w:tcPr>
          <w:p w:rsidR="00650B90" w:rsidRPr="008B2311" w:rsidRDefault="00650B90" w:rsidP="00650B90">
            <w:pPr>
              <w:spacing w:before="120" w:after="120"/>
              <w:ind w:firstLine="0"/>
            </w:pPr>
            <w:r w:rsidRPr="00737A33">
              <w:rPr>
                <w:sz w:val="24"/>
              </w:rPr>
              <w:t>TVA</w:t>
            </w:r>
          </w:p>
        </w:tc>
        <w:tc>
          <w:tcPr>
            <w:tcW w:w="990" w:type="dxa"/>
          </w:tcPr>
          <w:p w:rsidR="00650B90" w:rsidRPr="008B2311" w:rsidRDefault="00650B90" w:rsidP="00650B90">
            <w:pPr>
              <w:spacing w:before="120" w:after="120"/>
              <w:ind w:firstLine="0"/>
            </w:pPr>
            <w:r w:rsidRPr="00737A33">
              <w:rPr>
                <w:sz w:val="24"/>
              </w:rPr>
              <w:t>QC</w:t>
            </w:r>
          </w:p>
        </w:tc>
        <w:tc>
          <w:tcPr>
            <w:tcW w:w="540" w:type="dxa"/>
          </w:tcPr>
          <w:p w:rsidR="00650B90" w:rsidRPr="008B2311" w:rsidRDefault="00650B90" w:rsidP="00650B90">
            <w:pPr>
              <w:spacing w:before="120" w:after="120"/>
              <w:ind w:firstLine="0"/>
            </w:pPr>
            <w:r w:rsidRPr="00737A33">
              <w:rPr>
                <w:sz w:val="24"/>
              </w:rPr>
              <w:t>lu</w:t>
            </w:r>
          </w:p>
        </w:tc>
        <w:tc>
          <w:tcPr>
            <w:tcW w:w="990" w:type="dxa"/>
          </w:tcPr>
          <w:p w:rsidR="00650B90" w:rsidRPr="008B2311" w:rsidRDefault="00650B90" w:rsidP="00650B90">
            <w:pPr>
              <w:spacing w:before="120" w:after="120"/>
              <w:ind w:firstLine="0"/>
            </w:pPr>
            <w:r w:rsidRPr="00737A33">
              <w:rPr>
                <w:sz w:val="24"/>
              </w:rPr>
              <w:t>19 h 30</w:t>
            </w:r>
          </w:p>
        </w:tc>
        <w:tc>
          <w:tcPr>
            <w:tcW w:w="630" w:type="dxa"/>
          </w:tcPr>
          <w:p w:rsidR="00650B90" w:rsidRPr="008B2311" w:rsidRDefault="00650B90" w:rsidP="00650B90">
            <w:pPr>
              <w:spacing w:before="120" w:after="120"/>
              <w:ind w:firstLine="0"/>
            </w:pPr>
            <w:r w:rsidRPr="00737A33">
              <w:rPr>
                <w:sz w:val="24"/>
              </w:rPr>
              <w:t>30</w:t>
            </w:r>
          </w:p>
        </w:tc>
        <w:tc>
          <w:tcPr>
            <w:tcW w:w="1620" w:type="dxa"/>
          </w:tcPr>
          <w:p w:rsidR="00650B90" w:rsidRPr="008B2311" w:rsidRDefault="00650B90" w:rsidP="00650B90">
            <w:pPr>
              <w:spacing w:before="120" w:after="120"/>
              <w:ind w:firstLine="0"/>
            </w:pPr>
            <w:r w:rsidRPr="00737A33">
              <w:rPr>
                <w:sz w:val="24"/>
              </w:rPr>
              <w:t>feuilleton</w:t>
            </w:r>
          </w:p>
        </w:tc>
        <w:tc>
          <w:tcPr>
            <w:tcW w:w="720" w:type="dxa"/>
          </w:tcPr>
          <w:p w:rsidR="00650B90" w:rsidRDefault="00650B90" w:rsidP="00650B90">
            <w:pPr>
              <w:spacing w:before="120" w:after="120"/>
              <w:ind w:firstLine="0"/>
            </w:pPr>
            <w:r w:rsidRPr="00737A33">
              <w:rPr>
                <w:sz w:val="24"/>
              </w:rPr>
              <w:t>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6</w:t>
            </w:r>
          </w:p>
        </w:tc>
        <w:tc>
          <w:tcPr>
            <w:tcW w:w="2250" w:type="dxa"/>
          </w:tcPr>
          <w:p w:rsidR="00650B90" w:rsidRPr="00BC113C" w:rsidRDefault="00650B90" w:rsidP="00650B90">
            <w:pPr>
              <w:spacing w:before="120" w:after="120"/>
              <w:ind w:firstLine="0"/>
            </w:pPr>
            <w:r w:rsidRPr="00737A33">
              <w:rPr>
                <w:i/>
                <w:sz w:val="24"/>
              </w:rPr>
              <w:t>La petite maison dans la prairie</w:t>
            </w:r>
          </w:p>
        </w:tc>
        <w:tc>
          <w:tcPr>
            <w:tcW w:w="900" w:type="dxa"/>
          </w:tcPr>
          <w:p w:rsidR="00650B90" w:rsidRPr="00483D7C" w:rsidRDefault="00650B90" w:rsidP="00650B90">
            <w:pPr>
              <w:spacing w:before="120" w:after="120"/>
              <w:ind w:firstLine="0"/>
            </w:pPr>
            <w:r w:rsidRPr="00737A33">
              <w:rPr>
                <w:sz w:val="24"/>
              </w:rPr>
              <w:t>1 903</w:t>
            </w:r>
          </w:p>
        </w:tc>
        <w:tc>
          <w:tcPr>
            <w:tcW w:w="720" w:type="dxa"/>
          </w:tcPr>
          <w:p w:rsidR="00650B90" w:rsidRPr="00483D7C" w:rsidRDefault="00650B90" w:rsidP="00650B90">
            <w:pPr>
              <w:spacing w:before="120" w:after="120"/>
              <w:ind w:firstLine="0"/>
            </w:pPr>
            <w:r w:rsidRPr="00737A33">
              <w:rPr>
                <w:sz w:val="24"/>
              </w:rPr>
              <w:t>TVA</w:t>
            </w:r>
          </w:p>
        </w:tc>
        <w:tc>
          <w:tcPr>
            <w:tcW w:w="990" w:type="dxa"/>
          </w:tcPr>
          <w:p w:rsidR="00650B90" w:rsidRPr="00483D7C" w:rsidRDefault="00650B90" w:rsidP="00650B90">
            <w:pPr>
              <w:spacing w:before="120" w:after="120"/>
              <w:ind w:firstLine="0"/>
            </w:pPr>
            <w:r w:rsidRPr="00737A33">
              <w:rPr>
                <w:sz w:val="24"/>
              </w:rPr>
              <w:t>É.-U.</w:t>
            </w:r>
          </w:p>
        </w:tc>
        <w:tc>
          <w:tcPr>
            <w:tcW w:w="540" w:type="dxa"/>
          </w:tcPr>
          <w:p w:rsidR="00650B90" w:rsidRPr="00B27AA6" w:rsidRDefault="00650B90" w:rsidP="00650B90">
            <w:pPr>
              <w:spacing w:before="120" w:after="120"/>
              <w:ind w:firstLine="0"/>
            </w:pPr>
            <w:r w:rsidRPr="00737A33">
              <w:rPr>
                <w:sz w:val="24"/>
              </w:rPr>
              <w:t>me</w:t>
            </w:r>
          </w:p>
        </w:tc>
        <w:tc>
          <w:tcPr>
            <w:tcW w:w="990" w:type="dxa"/>
          </w:tcPr>
          <w:p w:rsidR="00650B90" w:rsidRPr="00B27AA6" w:rsidRDefault="00650B90" w:rsidP="00650B90">
            <w:pPr>
              <w:spacing w:before="120" w:after="120"/>
              <w:ind w:firstLine="0"/>
            </w:pPr>
            <w:r w:rsidRPr="00737A33">
              <w:rPr>
                <w:sz w:val="24"/>
              </w:rPr>
              <w:t>19 h 30</w:t>
            </w:r>
          </w:p>
        </w:tc>
        <w:tc>
          <w:tcPr>
            <w:tcW w:w="630" w:type="dxa"/>
          </w:tcPr>
          <w:p w:rsidR="00650B90" w:rsidRPr="00B27AA6" w:rsidRDefault="00650B90" w:rsidP="00650B90">
            <w:pPr>
              <w:spacing w:before="120" w:after="120"/>
              <w:ind w:firstLine="0"/>
            </w:pPr>
            <w:r w:rsidRPr="00737A33">
              <w:rPr>
                <w:sz w:val="24"/>
              </w:rPr>
              <w:t>60</w:t>
            </w:r>
          </w:p>
        </w:tc>
        <w:tc>
          <w:tcPr>
            <w:tcW w:w="1620" w:type="dxa"/>
          </w:tcPr>
          <w:p w:rsidR="00650B90" w:rsidRPr="00B27AA6" w:rsidRDefault="00650B90" w:rsidP="00650B90">
            <w:pPr>
              <w:spacing w:before="120" w:after="120"/>
              <w:ind w:firstLine="0"/>
            </w:pPr>
            <w:r w:rsidRPr="00737A33">
              <w:rPr>
                <w:sz w:val="24"/>
              </w:rPr>
              <w:t>feuilleton</w:t>
            </w:r>
          </w:p>
        </w:tc>
        <w:tc>
          <w:tcPr>
            <w:tcW w:w="720" w:type="dxa"/>
          </w:tcPr>
          <w:p w:rsidR="00650B90" w:rsidRPr="00B27AA6" w:rsidRDefault="00650B90" w:rsidP="00650B90">
            <w:pPr>
              <w:spacing w:before="120" w:after="120"/>
              <w:ind w:firstLine="0"/>
            </w:pPr>
            <w:r w:rsidRPr="00737A33">
              <w:rPr>
                <w:sz w:val="24"/>
              </w:rPr>
              <w:t>8</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7</w:t>
            </w:r>
          </w:p>
        </w:tc>
        <w:tc>
          <w:tcPr>
            <w:tcW w:w="2250" w:type="dxa"/>
          </w:tcPr>
          <w:p w:rsidR="00650B90" w:rsidRPr="00E85A50" w:rsidRDefault="00650B90" w:rsidP="00650B90">
            <w:pPr>
              <w:spacing w:before="120" w:after="120"/>
              <w:ind w:firstLine="0"/>
            </w:pPr>
            <w:r w:rsidRPr="00737A33">
              <w:rPr>
                <w:i/>
                <w:sz w:val="24"/>
              </w:rPr>
              <w:t>La femme bionique</w:t>
            </w:r>
          </w:p>
        </w:tc>
        <w:tc>
          <w:tcPr>
            <w:tcW w:w="900" w:type="dxa"/>
          </w:tcPr>
          <w:p w:rsidR="00650B90" w:rsidRPr="00483D7C" w:rsidRDefault="00650B90" w:rsidP="00650B90">
            <w:pPr>
              <w:spacing w:before="120" w:after="120"/>
              <w:ind w:firstLine="0"/>
            </w:pPr>
            <w:r w:rsidRPr="00737A33">
              <w:rPr>
                <w:sz w:val="24"/>
              </w:rPr>
              <w:t>1 795</w:t>
            </w:r>
          </w:p>
        </w:tc>
        <w:tc>
          <w:tcPr>
            <w:tcW w:w="720" w:type="dxa"/>
          </w:tcPr>
          <w:p w:rsidR="00650B90" w:rsidRPr="00483D7C" w:rsidRDefault="00650B90" w:rsidP="00650B90">
            <w:pPr>
              <w:spacing w:before="120" w:after="120"/>
              <w:ind w:firstLine="0"/>
            </w:pPr>
            <w:r w:rsidRPr="00737A33">
              <w:rPr>
                <w:sz w:val="24"/>
              </w:rPr>
              <w:t>RC</w:t>
            </w:r>
          </w:p>
        </w:tc>
        <w:tc>
          <w:tcPr>
            <w:tcW w:w="990" w:type="dxa"/>
          </w:tcPr>
          <w:p w:rsidR="00650B90" w:rsidRPr="00483D7C" w:rsidRDefault="00650B90" w:rsidP="00650B90">
            <w:pPr>
              <w:spacing w:before="120" w:after="120"/>
              <w:ind w:firstLine="0"/>
            </w:pPr>
            <w:r w:rsidRPr="00737A33">
              <w:rPr>
                <w:sz w:val="24"/>
              </w:rPr>
              <w:t>É.-U.</w:t>
            </w:r>
          </w:p>
        </w:tc>
        <w:tc>
          <w:tcPr>
            <w:tcW w:w="540" w:type="dxa"/>
          </w:tcPr>
          <w:p w:rsidR="00650B90" w:rsidRPr="00B27AA6" w:rsidRDefault="00650B90" w:rsidP="00650B90">
            <w:pPr>
              <w:spacing w:before="120" w:after="120"/>
              <w:ind w:firstLine="0"/>
            </w:pPr>
            <w:r w:rsidRPr="00737A33">
              <w:rPr>
                <w:sz w:val="24"/>
              </w:rPr>
              <w:t>sa</w:t>
            </w:r>
          </w:p>
        </w:tc>
        <w:tc>
          <w:tcPr>
            <w:tcW w:w="990" w:type="dxa"/>
          </w:tcPr>
          <w:p w:rsidR="00650B90" w:rsidRPr="00B27AA6" w:rsidRDefault="00650B90" w:rsidP="00650B90">
            <w:pPr>
              <w:spacing w:before="120" w:after="120"/>
              <w:ind w:firstLine="0"/>
            </w:pPr>
            <w:r w:rsidRPr="00737A33">
              <w:rPr>
                <w:sz w:val="24"/>
              </w:rPr>
              <w:t>19 h</w:t>
            </w:r>
          </w:p>
        </w:tc>
        <w:tc>
          <w:tcPr>
            <w:tcW w:w="630" w:type="dxa"/>
          </w:tcPr>
          <w:p w:rsidR="00650B90" w:rsidRPr="00B27AA6" w:rsidRDefault="00650B90" w:rsidP="00650B90">
            <w:pPr>
              <w:spacing w:before="120" w:after="120"/>
              <w:ind w:firstLine="0"/>
            </w:pPr>
            <w:r w:rsidRPr="00737A33">
              <w:rPr>
                <w:sz w:val="24"/>
              </w:rPr>
              <w:t>60</w:t>
            </w:r>
          </w:p>
        </w:tc>
        <w:tc>
          <w:tcPr>
            <w:tcW w:w="1620" w:type="dxa"/>
          </w:tcPr>
          <w:p w:rsidR="00650B90" w:rsidRPr="00B27AA6"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Default="00650B90" w:rsidP="00650B90">
            <w:pPr>
              <w:spacing w:before="120" w:after="120"/>
              <w:ind w:firstLine="0"/>
            </w:pPr>
            <w:r w:rsidRPr="00737A33">
              <w:rPr>
                <w:sz w:val="24"/>
              </w:rPr>
              <w:t>14</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8</w:t>
            </w:r>
          </w:p>
        </w:tc>
        <w:tc>
          <w:tcPr>
            <w:tcW w:w="2250" w:type="dxa"/>
          </w:tcPr>
          <w:p w:rsidR="00650B90" w:rsidRPr="00737A33" w:rsidRDefault="00650B90" w:rsidP="00650B90">
            <w:pPr>
              <w:spacing w:before="120" w:after="120"/>
              <w:ind w:firstLine="0"/>
              <w:rPr>
                <w:i/>
                <w:sz w:val="24"/>
              </w:rPr>
            </w:pPr>
            <w:r w:rsidRPr="00737A33">
              <w:rPr>
                <w:i/>
                <w:sz w:val="24"/>
              </w:rPr>
              <w:t>Les grands films</w:t>
            </w:r>
          </w:p>
        </w:tc>
        <w:tc>
          <w:tcPr>
            <w:tcW w:w="900" w:type="dxa"/>
          </w:tcPr>
          <w:p w:rsidR="00650B90" w:rsidRPr="00150955" w:rsidRDefault="00650B90" w:rsidP="00650B90">
            <w:pPr>
              <w:spacing w:before="120" w:after="120"/>
              <w:ind w:firstLine="0"/>
            </w:pPr>
            <w:r w:rsidRPr="00737A33">
              <w:rPr>
                <w:sz w:val="24"/>
              </w:rPr>
              <w:t>1 793</w:t>
            </w:r>
          </w:p>
        </w:tc>
        <w:tc>
          <w:tcPr>
            <w:tcW w:w="720" w:type="dxa"/>
          </w:tcPr>
          <w:p w:rsidR="00650B90" w:rsidRPr="00150955" w:rsidRDefault="00650B90" w:rsidP="00650B90">
            <w:pPr>
              <w:spacing w:before="120" w:after="120"/>
              <w:ind w:firstLine="0"/>
            </w:pPr>
            <w:r w:rsidRPr="00737A33">
              <w:rPr>
                <w:sz w:val="24"/>
              </w:rPr>
              <w:t>RC</w:t>
            </w:r>
          </w:p>
        </w:tc>
        <w:tc>
          <w:tcPr>
            <w:tcW w:w="990" w:type="dxa"/>
          </w:tcPr>
          <w:p w:rsidR="00650B90" w:rsidRPr="00150955" w:rsidRDefault="00650B90" w:rsidP="00650B90">
            <w:pPr>
              <w:spacing w:before="120" w:after="120"/>
              <w:ind w:firstLine="0"/>
            </w:pPr>
            <w:r w:rsidRPr="00737A33">
              <w:rPr>
                <w:sz w:val="24"/>
              </w:rPr>
              <w:t>(variée)</w:t>
            </w:r>
          </w:p>
        </w:tc>
        <w:tc>
          <w:tcPr>
            <w:tcW w:w="540" w:type="dxa"/>
          </w:tcPr>
          <w:p w:rsidR="00650B90" w:rsidRPr="00150955" w:rsidRDefault="00650B90" w:rsidP="00650B90">
            <w:pPr>
              <w:spacing w:before="120" w:after="120"/>
              <w:ind w:firstLine="0"/>
            </w:pPr>
            <w:r w:rsidRPr="00737A33">
              <w:rPr>
                <w:sz w:val="24"/>
              </w:rPr>
              <w:t>je</w:t>
            </w:r>
          </w:p>
        </w:tc>
        <w:tc>
          <w:tcPr>
            <w:tcW w:w="990" w:type="dxa"/>
          </w:tcPr>
          <w:p w:rsidR="00650B90" w:rsidRPr="00150955" w:rsidRDefault="00650B90" w:rsidP="00650B90">
            <w:pPr>
              <w:spacing w:before="120" w:after="120"/>
              <w:ind w:firstLine="0"/>
            </w:pPr>
            <w:r w:rsidRPr="00737A33">
              <w:rPr>
                <w:sz w:val="24"/>
              </w:rPr>
              <w:t>20 h 30</w:t>
            </w:r>
          </w:p>
        </w:tc>
        <w:tc>
          <w:tcPr>
            <w:tcW w:w="630" w:type="dxa"/>
          </w:tcPr>
          <w:p w:rsidR="00650B90" w:rsidRPr="00150955" w:rsidRDefault="00650B90" w:rsidP="00650B90">
            <w:pPr>
              <w:spacing w:before="120" w:after="120"/>
              <w:ind w:firstLine="0"/>
            </w:pPr>
            <w:r w:rsidRPr="00737A33">
              <w:rPr>
                <w:sz w:val="24"/>
              </w:rPr>
              <w:t>120</w:t>
            </w:r>
          </w:p>
        </w:tc>
        <w:tc>
          <w:tcPr>
            <w:tcW w:w="1620" w:type="dxa"/>
          </w:tcPr>
          <w:p w:rsidR="00650B90" w:rsidRPr="00150955" w:rsidRDefault="00650B90" w:rsidP="00650B90">
            <w:pPr>
              <w:spacing w:before="120" w:after="120"/>
              <w:ind w:firstLine="0"/>
            </w:pPr>
            <w:r w:rsidRPr="00737A33">
              <w:rPr>
                <w:sz w:val="24"/>
              </w:rPr>
              <w:t>long métrage</w:t>
            </w:r>
          </w:p>
        </w:tc>
        <w:tc>
          <w:tcPr>
            <w:tcW w:w="720" w:type="dxa"/>
          </w:tcPr>
          <w:p w:rsidR="00650B90" w:rsidRPr="00150955" w:rsidRDefault="00650B90" w:rsidP="00650B90">
            <w:pPr>
              <w:spacing w:before="120" w:after="120"/>
              <w:ind w:firstLine="0"/>
            </w:pPr>
            <w:r w:rsidRPr="00737A33">
              <w:rPr>
                <w:sz w:val="24"/>
              </w:rPr>
              <w:t>19</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9</w:t>
            </w:r>
          </w:p>
        </w:tc>
        <w:tc>
          <w:tcPr>
            <w:tcW w:w="2250" w:type="dxa"/>
          </w:tcPr>
          <w:p w:rsidR="00650B90" w:rsidRPr="00737A33" w:rsidRDefault="00650B90" w:rsidP="00650B90">
            <w:pPr>
              <w:spacing w:before="120" w:after="120"/>
              <w:ind w:firstLine="0"/>
              <w:rPr>
                <w:i/>
                <w:sz w:val="24"/>
              </w:rPr>
            </w:pPr>
            <w:r w:rsidRPr="00737A33">
              <w:rPr>
                <w:i/>
                <w:sz w:val="24"/>
              </w:rPr>
              <w:t>Du tac au tac</w:t>
            </w:r>
          </w:p>
        </w:tc>
        <w:tc>
          <w:tcPr>
            <w:tcW w:w="900" w:type="dxa"/>
          </w:tcPr>
          <w:p w:rsidR="00650B90" w:rsidRPr="00150955" w:rsidRDefault="00650B90" w:rsidP="00650B90">
            <w:pPr>
              <w:spacing w:before="120" w:after="120"/>
              <w:ind w:firstLine="0"/>
            </w:pPr>
            <w:r w:rsidRPr="00737A33">
              <w:rPr>
                <w:sz w:val="24"/>
              </w:rPr>
              <w:t>1 657</w:t>
            </w:r>
          </w:p>
        </w:tc>
        <w:tc>
          <w:tcPr>
            <w:tcW w:w="720" w:type="dxa"/>
          </w:tcPr>
          <w:p w:rsidR="00650B90" w:rsidRPr="00150955" w:rsidRDefault="00650B90" w:rsidP="00650B90">
            <w:pPr>
              <w:spacing w:before="120" w:after="120"/>
              <w:ind w:firstLine="0"/>
            </w:pPr>
            <w:r w:rsidRPr="00737A33">
              <w:rPr>
                <w:sz w:val="24"/>
              </w:rPr>
              <w:t>RC</w:t>
            </w:r>
          </w:p>
        </w:tc>
        <w:tc>
          <w:tcPr>
            <w:tcW w:w="990" w:type="dxa"/>
          </w:tcPr>
          <w:p w:rsidR="00650B90" w:rsidRPr="00150955" w:rsidRDefault="00650B90" w:rsidP="00650B90">
            <w:pPr>
              <w:spacing w:before="120" w:after="120"/>
              <w:ind w:firstLine="0"/>
            </w:pPr>
            <w:r w:rsidRPr="00737A33">
              <w:rPr>
                <w:sz w:val="24"/>
              </w:rPr>
              <w:t>QC</w:t>
            </w:r>
          </w:p>
        </w:tc>
        <w:tc>
          <w:tcPr>
            <w:tcW w:w="540" w:type="dxa"/>
          </w:tcPr>
          <w:p w:rsidR="00650B90" w:rsidRPr="00150955" w:rsidRDefault="00650B90" w:rsidP="00650B90">
            <w:pPr>
              <w:spacing w:before="120" w:after="120"/>
              <w:ind w:firstLine="0"/>
            </w:pPr>
            <w:r w:rsidRPr="00737A33">
              <w:rPr>
                <w:sz w:val="24"/>
              </w:rPr>
              <w:t>je</w:t>
            </w:r>
          </w:p>
        </w:tc>
        <w:tc>
          <w:tcPr>
            <w:tcW w:w="990" w:type="dxa"/>
          </w:tcPr>
          <w:p w:rsidR="00650B90" w:rsidRPr="00150955" w:rsidRDefault="00650B90" w:rsidP="00650B90">
            <w:pPr>
              <w:spacing w:before="120" w:after="120"/>
              <w:ind w:firstLine="0"/>
            </w:pPr>
            <w:r w:rsidRPr="00737A33">
              <w:rPr>
                <w:sz w:val="24"/>
              </w:rPr>
              <w:t>19 h 30</w:t>
            </w:r>
          </w:p>
        </w:tc>
        <w:tc>
          <w:tcPr>
            <w:tcW w:w="630" w:type="dxa"/>
          </w:tcPr>
          <w:p w:rsidR="00650B90" w:rsidRPr="00150955" w:rsidRDefault="00650B90" w:rsidP="00650B90">
            <w:pPr>
              <w:spacing w:before="120" w:after="120"/>
              <w:ind w:firstLine="0"/>
            </w:pPr>
            <w:r w:rsidRPr="00737A33">
              <w:rPr>
                <w:sz w:val="24"/>
              </w:rPr>
              <w:t>30</w:t>
            </w:r>
          </w:p>
        </w:tc>
        <w:tc>
          <w:tcPr>
            <w:tcW w:w="1620" w:type="dxa"/>
          </w:tcPr>
          <w:p w:rsidR="00650B90" w:rsidRPr="00150955"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Default="00650B90" w:rsidP="00650B90">
            <w:pPr>
              <w:spacing w:before="120" w:after="120"/>
              <w:ind w:firstLine="0"/>
            </w:pPr>
            <w:r w:rsidRPr="00737A33">
              <w:rPr>
                <w:sz w:val="24"/>
              </w:rPr>
              <w:t>20</w:t>
            </w:r>
          </w:p>
        </w:tc>
      </w:tr>
      <w:tr w:rsidR="00650B90" w:rsidRPr="00737A33">
        <w:tc>
          <w:tcPr>
            <w:tcW w:w="540" w:type="dxa"/>
            <w:tcBorders>
              <w:bottom w:val="single" w:sz="12" w:space="0" w:color="auto"/>
            </w:tcBorders>
          </w:tcPr>
          <w:p w:rsidR="00650B90" w:rsidRPr="00737A33" w:rsidRDefault="00650B90" w:rsidP="00650B90">
            <w:pPr>
              <w:spacing w:before="120" w:after="120"/>
              <w:ind w:firstLine="0"/>
              <w:rPr>
                <w:sz w:val="24"/>
              </w:rPr>
            </w:pPr>
            <w:r w:rsidRPr="00737A33">
              <w:rPr>
                <w:sz w:val="24"/>
              </w:rPr>
              <w:t>10</w:t>
            </w:r>
          </w:p>
        </w:tc>
        <w:tc>
          <w:tcPr>
            <w:tcW w:w="2250" w:type="dxa"/>
            <w:tcBorders>
              <w:bottom w:val="single" w:sz="12" w:space="0" w:color="auto"/>
            </w:tcBorders>
          </w:tcPr>
          <w:p w:rsidR="00650B90" w:rsidRPr="00737A33" w:rsidRDefault="00650B90" w:rsidP="00650B90">
            <w:pPr>
              <w:spacing w:before="120" w:after="120"/>
              <w:ind w:firstLine="0"/>
              <w:rPr>
                <w:i/>
              </w:rPr>
            </w:pPr>
            <w:r w:rsidRPr="00737A33">
              <w:rPr>
                <w:i/>
                <w:sz w:val="24"/>
              </w:rPr>
              <w:t>Le monde de Disney</w:t>
            </w:r>
          </w:p>
        </w:tc>
        <w:tc>
          <w:tcPr>
            <w:tcW w:w="900" w:type="dxa"/>
            <w:tcBorders>
              <w:bottom w:val="single" w:sz="12" w:space="0" w:color="auto"/>
            </w:tcBorders>
          </w:tcPr>
          <w:p w:rsidR="00650B90" w:rsidRPr="00483D7C" w:rsidRDefault="00650B90" w:rsidP="00650B90">
            <w:pPr>
              <w:spacing w:before="120" w:after="120"/>
              <w:ind w:firstLine="0"/>
            </w:pPr>
            <w:r w:rsidRPr="00737A33">
              <w:rPr>
                <w:sz w:val="24"/>
              </w:rPr>
              <w:t>1 609</w:t>
            </w:r>
          </w:p>
        </w:tc>
        <w:tc>
          <w:tcPr>
            <w:tcW w:w="720" w:type="dxa"/>
            <w:tcBorders>
              <w:bottom w:val="single" w:sz="12" w:space="0" w:color="auto"/>
            </w:tcBorders>
          </w:tcPr>
          <w:p w:rsidR="00650B90" w:rsidRPr="00483D7C" w:rsidRDefault="00650B90" w:rsidP="00650B90">
            <w:pPr>
              <w:spacing w:before="120" w:after="120"/>
              <w:ind w:firstLine="0"/>
            </w:pPr>
            <w:r w:rsidRPr="00737A33">
              <w:rPr>
                <w:sz w:val="24"/>
              </w:rPr>
              <w:t>RC</w:t>
            </w:r>
          </w:p>
        </w:tc>
        <w:tc>
          <w:tcPr>
            <w:tcW w:w="990" w:type="dxa"/>
            <w:tcBorders>
              <w:bottom w:val="single" w:sz="12" w:space="0" w:color="auto"/>
            </w:tcBorders>
          </w:tcPr>
          <w:p w:rsidR="00650B90" w:rsidRPr="00483D7C" w:rsidRDefault="00650B90" w:rsidP="00650B90">
            <w:pPr>
              <w:spacing w:before="120" w:after="120"/>
              <w:ind w:firstLine="0"/>
            </w:pPr>
            <w:r w:rsidRPr="00737A33">
              <w:rPr>
                <w:sz w:val="24"/>
              </w:rPr>
              <w:t>E.-U.</w:t>
            </w:r>
          </w:p>
        </w:tc>
        <w:tc>
          <w:tcPr>
            <w:tcW w:w="540" w:type="dxa"/>
            <w:tcBorders>
              <w:bottom w:val="single" w:sz="12" w:space="0" w:color="auto"/>
            </w:tcBorders>
          </w:tcPr>
          <w:p w:rsidR="00650B90" w:rsidRPr="0045427B" w:rsidRDefault="00650B90" w:rsidP="00650B90">
            <w:pPr>
              <w:spacing w:before="120" w:after="120"/>
              <w:ind w:firstLine="0"/>
            </w:pPr>
            <w:r w:rsidRPr="00737A33">
              <w:rPr>
                <w:sz w:val="24"/>
              </w:rPr>
              <w:t>ma</w:t>
            </w:r>
          </w:p>
        </w:tc>
        <w:tc>
          <w:tcPr>
            <w:tcW w:w="990" w:type="dxa"/>
            <w:tcBorders>
              <w:bottom w:val="single" w:sz="12" w:space="0" w:color="auto"/>
            </w:tcBorders>
          </w:tcPr>
          <w:p w:rsidR="00650B90" w:rsidRPr="0045427B" w:rsidRDefault="00650B90" w:rsidP="00650B90">
            <w:pPr>
              <w:spacing w:before="120" w:after="120"/>
              <w:ind w:firstLine="0"/>
            </w:pPr>
            <w:r w:rsidRPr="00737A33">
              <w:rPr>
                <w:sz w:val="24"/>
              </w:rPr>
              <w:t>19 h</w:t>
            </w:r>
          </w:p>
        </w:tc>
        <w:tc>
          <w:tcPr>
            <w:tcW w:w="630" w:type="dxa"/>
            <w:tcBorders>
              <w:bottom w:val="single" w:sz="12" w:space="0" w:color="auto"/>
            </w:tcBorders>
          </w:tcPr>
          <w:p w:rsidR="00650B90" w:rsidRPr="0045427B" w:rsidRDefault="00650B90" w:rsidP="00650B90">
            <w:pPr>
              <w:spacing w:before="120" w:after="120"/>
              <w:ind w:firstLine="0"/>
            </w:pPr>
            <w:r w:rsidRPr="00737A33">
              <w:rPr>
                <w:sz w:val="24"/>
              </w:rPr>
              <w:t>60</w:t>
            </w:r>
          </w:p>
        </w:tc>
        <w:tc>
          <w:tcPr>
            <w:tcW w:w="1620" w:type="dxa"/>
            <w:tcBorders>
              <w:bottom w:val="single" w:sz="12" w:space="0" w:color="auto"/>
            </w:tcBorders>
          </w:tcPr>
          <w:p w:rsidR="00650B90" w:rsidRPr="0045427B" w:rsidRDefault="00650B90" w:rsidP="00650B90">
            <w:pPr>
              <w:spacing w:before="120" w:after="120"/>
              <w:ind w:firstLine="0"/>
            </w:pPr>
            <w:r w:rsidRPr="00737A33">
              <w:rPr>
                <w:sz w:val="24"/>
              </w:rPr>
              <w:t>émission je</w:t>
            </w:r>
            <w:r w:rsidRPr="00737A33">
              <w:rPr>
                <w:sz w:val="24"/>
              </w:rPr>
              <w:t>u</w:t>
            </w:r>
            <w:r w:rsidRPr="00737A33">
              <w:rPr>
                <w:sz w:val="24"/>
              </w:rPr>
              <w:t>nesse</w:t>
            </w:r>
          </w:p>
        </w:tc>
        <w:tc>
          <w:tcPr>
            <w:tcW w:w="720" w:type="dxa"/>
            <w:tcBorders>
              <w:bottom w:val="single" w:sz="12" w:space="0" w:color="auto"/>
            </w:tcBorders>
          </w:tcPr>
          <w:p w:rsidR="00650B90" w:rsidRDefault="00650B90" w:rsidP="00650B90">
            <w:pPr>
              <w:spacing w:before="120" w:after="120"/>
              <w:ind w:firstLine="0"/>
            </w:pPr>
            <w:r w:rsidRPr="00737A33">
              <w:rPr>
                <w:sz w:val="24"/>
              </w:rPr>
              <w:t>19</w:t>
            </w:r>
          </w:p>
        </w:tc>
      </w:tr>
    </w:tbl>
    <w:p w:rsidR="00650B90" w:rsidRPr="000F0E19" w:rsidRDefault="00650B90" w:rsidP="00650B90">
      <w:pPr>
        <w:spacing w:before="120" w:after="120"/>
        <w:ind w:firstLine="0"/>
        <w:jc w:val="both"/>
        <w:rPr>
          <w:sz w:val="24"/>
        </w:rPr>
      </w:pPr>
      <w:r w:rsidRPr="000F0E19">
        <w:rPr>
          <w:sz w:val="24"/>
          <w:lang w:eastAsia="fr-FR" w:bidi="fr-FR"/>
        </w:rPr>
        <w:t xml:space="preserve">Source : BBM, </w:t>
      </w:r>
      <w:r w:rsidRPr="000F0E19">
        <w:rPr>
          <w:sz w:val="24"/>
        </w:rPr>
        <w:t>Télévision Réseaux, 26</w:t>
      </w:r>
      <w:r w:rsidRPr="000F0E19">
        <w:rPr>
          <w:sz w:val="24"/>
          <w:lang w:eastAsia="fr-FR" w:bidi="fr-FR"/>
        </w:rPr>
        <w:t xml:space="preserve"> février-14 mars 1979, T</w:t>
      </w:r>
      <w:r w:rsidRPr="000F0E19">
        <w:rPr>
          <w:sz w:val="24"/>
          <w:lang w:eastAsia="fr-FR" w:bidi="fr-FR"/>
        </w:rPr>
        <w:t>o</w:t>
      </w:r>
      <w:r w:rsidRPr="000F0E19">
        <w:rPr>
          <w:sz w:val="24"/>
          <w:lang w:eastAsia="fr-FR" w:bidi="fr-FR"/>
        </w:rPr>
        <w:t>ronto, 1979. Compilation de Christine Eddie, dans Jean-Paul Bailla</w:t>
      </w:r>
      <w:r w:rsidRPr="000F0E19">
        <w:rPr>
          <w:sz w:val="24"/>
          <w:lang w:eastAsia="fr-FR" w:bidi="fr-FR"/>
        </w:rPr>
        <w:t>r</w:t>
      </w:r>
      <w:r w:rsidRPr="000F0E19">
        <w:rPr>
          <w:sz w:val="24"/>
          <w:lang w:eastAsia="fr-FR" w:bidi="fr-FR"/>
        </w:rPr>
        <w:t xml:space="preserve">geon (dir.), </w:t>
      </w:r>
      <w:r w:rsidRPr="000F0E19">
        <w:rPr>
          <w:sz w:val="24"/>
        </w:rPr>
        <w:t>op. cit.</w:t>
      </w:r>
    </w:p>
    <w:p w:rsidR="00650B90" w:rsidRDefault="00650B90" w:rsidP="00650B90">
      <w:pPr>
        <w:spacing w:before="120" w:after="120"/>
        <w:ind w:firstLine="0"/>
        <w:jc w:val="both"/>
      </w:pPr>
      <w:r w:rsidRPr="003B4FDA">
        <w:br w:type="page"/>
      </w:r>
      <w:r>
        <w:t>[250]</w:t>
      </w:r>
    </w:p>
    <w:p w:rsidR="00650B90" w:rsidRDefault="00650B90" w:rsidP="00650B90">
      <w:pPr>
        <w:spacing w:before="120" w:after="120"/>
        <w:ind w:firstLine="0"/>
        <w:jc w:val="both"/>
      </w:pPr>
    </w:p>
    <w:p w:rsidR="00650B90" w:rsidRPr="000F0E19" w:rsidRDefault="00650B90" w:rsidP="00650B90">
      <w:pPr>
        <w:spacing w:before="120" w:after="120"/>
        <w:ind w:firstLine="0"/>
        <w:jc w:val="center"/>
        <w:rPr>
          <w:sz w:val="24"/>
        </w:rPr>
      </w:pPr>
      <w:r w:rsidRPr="000F0E19">
        <w:rPr>
          <w:sz w:val="24"/>
        </w:rPr>
        <w:t>TABLEAU 6</w:t>
      </w:r>
    </w:p>
    <w:p w:rsidR="00650B90" w:rsidRPr="000F0E19" w:rsidRDefault="00650B90" w:rsidP="00650B90">
      <w:pPr>
        <w:spacing w:before="120" w:after="120"/>
        <w:ind w:firstLine="0"/>
        <w:jc w:val="center"/>
        <w:rPr>
          <w:sz w:val="24"/>
        </w:rPr>
      </w:pPr>
      <w:r w:rsidRPr="000F0E19">
        <w:rPr>
          <w:sz w:val="24"/>
        </w:rPr>
        <w:t>Les dix émissions les plus populaires parmi les émissions diffusées</w:t>
      </w:r>
      <w:r>
        <w:rPr>
          <w:sz w:val="24"/>
        </w:rPr>
        <w:br/>
      </w:r>
      <w:r w:rsidRPr="000F0E19">
        <w:rPr>
          <w:sz w:val="24"/>
        </w:rPr>
        <w:t>par les réseaux francophones TVA et Radio-</w:t>
      </w:r>
      <w:r>
        <w:rPr>
          <w:sz w:val="24"/>
        </w:rPr>
        <w:t>Canada</w:t>
      </w:r>
      <w:r>
        <w:rPr>
          <w:sz w:val="24"/>
        </w:rPr>
        <w:br/>
        <w:t>(1er</w:t>
      </w:r>
      <w:r w:rsidRPr="000F0E19">
        <w:rPr>
          <w:sz w:val="24"/>
        </w:rPr>
        <w:t>-7 mars 1982)</w:t>
      </w:r>
    </w:p>
    <w:tbl>
      <w:tblPr>
        <w:tblW w:w="9900" w:type="dxa"/>
        <w:tblInd w:w="-1602" w:type="dxa"/>
        <w:tblLayout w:type="fixed"/>
        <w:tblLook w:val="00BF" w:firstRow="1" w:lastRow="0" w:firstColumn="1" w:lastColumn="0" w:noHBand="0" w:noVBand="0"/>
      </w:tblPr>
      <w:tblGrid>
        <w:gridCol w:w="540"/>
        <w:gridCol w:w="2250"/>
        <w:gridCol w:w="900"/>
        <w:gridCol w:w="720"/>
        <w:gridCol w:w="990"/>
        <w:gridCol w:w="540"/>
        <w:gridCol w:w="990"/>
        <w:gridCol w:w="720"/>
        <w:gridCol w:w="1530"/>
        <w:gridCol w:w="720"/>
      </w:tblGrid>
      <w:tr w:rsidR="00650B90" w:rsidRPr="00737A33">
        <w:trPr>
          <w:cantSplit/>
          <w:trHeight w:val="1835"/>
        </w:trPr>
        <w:tc>
          <w:tcPr>
            <w:tcW w:w="54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 xml:space="preserve">Rang </w:t>
            </w:r>
          </w:p>
        </w:tc>
        <w:tc>
          <w:tcPr>
            <w:tcW w:w="225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Titre</w:t>
            </w:r>
          </w:p>
        </w:tc>
        <w:tc>
          <w:tcPr>
            <w:tcW w:w="90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Cote d’écoute</w:t>
            </w:r>
            <w:r w:rsidRPr="00737A33">
              <w:rPr>
                <w:bCs/>
                <w:sz w:val="24"/>
              </w:rPr>
              <w:br/>
            </w:r>
            <w:r w:rsidRPr="00737A33">
              <w:rPr>
                <w:sz w:val="24"/>
              </w:rPr>
              <w:t>(000)</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Réseau</w:t>
            </w:r>
          </w:p>
        </w:tc>
        <w:tc>
          <w:tcPr>
            <w:tcW w:w="99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Or</w:t>
            </w:r>
            <w:r w:rsidRPr="00737A33">
              <w:rPr>
                <w:sz w:val="24"/>
              </w:rPr>
              <w:t>i</w:t>
            </w:r>
            <w:r w:rsidRPr="00737A33">
              <w:rPr>
                <w:sz w:val="24"/>
              </w:rPr>
              <w:t>gine</w:t>
            </w:r>
          </w:p>
        </w:tc>
        <w:tc>
          <w:tcPr>
            <w:tcW w:w="1530" w:type="dxa"/>
            <w:gridSpan w:val="2"/>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Horaire</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 xml:space="preserve">Durée </w:t>
            </w:r>
            <w:r w:rsidRPr="00737A33">
              <w:rPr>
                <w:sz w:val="24"/>
              </w:rPr>
              <w:t>(minutes)</w:t>
            </w:r>
          </w:p>
        </w:tc>
        <w:tc>
          <w:tcPr>
            <w:tcW w:w="153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sz w:val="24"/>
              </w:rPr>
              <w:t>Genre</w:t>
            </w:r>
          </w:p>
        </w:tc>
        <w:tc>
          <w:tcPr>
            <w:tcW w:w="720" w:type="dxa"/>
            <w:tcBorders>
              <w:top w:val="single" w:sz="12" w:space="0" w:color="auto"/>
              <w:bottom w:val="single" w:sz="12" w:space="0" w:color="auto"/>
            </w:tcBorders>
            <w:shd w:val="clear" w:color="auto" w:fill="EEECE1"/>
            <w:textDirection w:val="btLr"/>
            <w:vAlign w:val="center"/>
          </w:tcPr>
          <w:p w:rsidR="00650B90" w:rsidRPr="00737A33" w:rsidRDefault="00650B90" w:rsidP="00650B90">
            <w:pPr>
              <w:spacing w:before="120" w:after="120"/>
              <w:ind w:left="113" w:right="113" w:firstLine="0"/>
              <w:rPr>
                <w:sz w:val="24"/>
              </w:rPr>
            </w:pPr>
            <w:r w:rsidRPr="00737A33">
              <w:rPr>
                <w:bCs/>
                <w:sz w:val="24"/>
              </w:rPr>
              <w:t>Stations éme</w:t>
            </w:r>
            <w:r w:rsidRPr="00737A33">
              <w:rPr>
                <w:bCs/>
                <w:sz w:val="24"/>
              </w:rPr>
              <w:t>t</w:t>
            </w:r>
            <w:r w:rsidRPr="00737A33">
              <w:rPr>
                <w:bCs/>
                <w:sz w:val="24"/>
              </w:rPr>
              <w:t xml:space="preserve">trices </w:t>
            </w:r>
            <w:r w:rsidRPr="00737A33">
              <w:rPr>
                <w:sz w:val="24"/>
              </w:rPr>
              <w:t>(N)</w:t>
            </w:r>
          </w:p>
        </w:tc>
      </w:tr>
      <w:tr w:rsidR="00650B90" w:rsidRPr="00737A33">
        <w:tc>
          <w:tcPr>
            <w:tcW w:w="540" w:type="dxa"/>
            <w:tcBorders>
              <w:top w:val="single" w:sz="12" w:space="0" w:color="auto"/>
            </w:tcBorders>
          </w:tcPr>
          <w:p w:rsidR="00650B90" w:rsidRPr="00737A33" w:rsidRDefault="00650B90" w:rsidP="00650B90">
            <w:pPr>
              <w:spacing w:before="120" w:after="120"/>
              <w:ind w:firstLine="0"/>
              <w:rPr>
                <w:sz w:val="24"/>
              </w:rPr>
            </w:pPr>
            <w:r w:rsidRPr="00737A33">
              <w:rPr>
                <w:sz w:val="24"/>
              </w:rPr>
              <w:t>1</w:t>
            </w:r>
          </w:p>
        </w:tc>
        <w:tc>
          <w:tcPr>
            <w:tcW w:w="2250" w:type="dxa"/>
            <w:tcBorders>
              <w:top w:val="single" w:sz="12" w:space="0" w:color="auto"/>
            </w:tcBorders>
          </w:tcPr>
          <w:p w:rsidR="00650B90" w:rsidRPr="009316B3" w:rsidRDefault="00650B90" w:rsidP="00650B90">
            <w:pPr>
              <w:spacing w:before="120" w:after="120"/>
              <w:ind w:firstLine="0"/>
            </w:pPr>
            <w:r w:rsidRPr="00737A33">
              <w:rPr>
                <w:i/>
                <w:sz w:val="24"/>
              </w:rPr>
              <w:t>La petite maison dans la prairie</w:t>
            </w:r>
            <w:r w:rsidRPr="00737A33">
              <w:rPr>
                <w:sz w:val="24"/>
              </w:rPr>
              <w:t xml:space="preserve"> </w:t>
            </w:r>
          </w:p>
        </w:tc>
        <w:tc>
          <w:tcPr>
            <w:tcW w:w="900" w:type="dxa"/>
            <w:tcBorders>
              <w:top w:val="single" w:sz="12" w:space="0" w:color="auto"/>
            </w:tcBorders>
          </w:tcPr>
          <w:p w:rsidR="00650B90" w:rsidRPr="00483D7C" w:rsidRDefault="00650B90" w:rsidP="00650B90">
            <w:pPr>
              <w:spacing w:before="120" w:after="120"/>
              <w:ind w:firstLine="0"/>
            </w:pPr>
            <w:r w:rsidRPr="00737A33">
              <w:rPr>
                <w:sz w:val="24"/>
              </w:rPr>
              <w:t xml:space="preserve">2 347 </w:t>
            </w:r>
          </w:p>
        </w:tc>
        <w:tc>
          <w:tcPr>
            <w:tcW w:w="720" w:type="dxa"/>
            <w:tcBorders>
              <w:top w:val="single" w:sz="12" w:space="0" w:color="auto"/>
            </w:tcBorders>
          </w:tcPr>
          <w:p w:rsidR="00650B90" w:rsidRPr="00483D7C" w:rsidRDefault="00650B90" w:rsidP="00650B90">
            <w:pPr>
              <w:spacing w:before="120" w:after="120"/>
              <w:ind w:firstLine="0"/>
            </w:pPr>
            <w:r w:rsidRPr="00737A33">
              <w:rPr>
                <w:sz w:val="24"/>
              </w:rPr>
              <w:t xml:space="preserve">TVA </w:t>
            </w:r>
          </w:p>
        </w:tc>
        <w:tc>
          <w:tcPr>
            <w:tcW w:w="990" w:type="dxa"/>
            <w:tcBorders>
              <w:top w:val="single" w:sz="12" w:space="0" w:color="auto"/>
            </w:tcBorders>
          </w:tcPr>
          <w:p w:rsidR="00650B90" w:rsidRPr="00483D7C" w:rsidRDefault="00650B90" w:rsidP="00650B90">
            <w:pPr>
              <w:spacing w:before="120" w:after="120"/>
              <w:ind w:firstLine="0"/>
            </w:pPr>
            <w:r w:rsidRPr="00737A33">
              <w:rPr>
                <w:sz w:val="24"/>
              </w:rPr>
              <w:t xml:space="preserve">É.-U. </w:t>
            </w:r>
          </w:p>
        </w:tc>
        <w:tc>
          <w:tcPr>
            <w:tcW w:w="540" w:type="dxa"/>
            <w:tcBorders>
              <w:top w:val="single" w:sz="12" w:space="0" w:color="auto"/>
            </w:tcBorders>
          </w:tcPr>
          <w:p w:rsidR="00650B90" w:rsidRPr="000A6CD0" w:rsidRDefault="00650B90" w:rsidP="00650B90">
            <w:pPr>
              <w:spacing w:before="120" w:after="120"/>
              <w:ind w:firstLine="0"/>
            </w:pPr>
            <w:r w:rsidRPr="00737A33">
              <w:rPr>
                <w:sz w:val="24"/>
              </w:rPr>
              <w:t>lu</w:t>
            </w:r>
          </w:p>
        </w:tc>
        <w:tc>
          <w:tcPr>
            <w:tcW w:w="990" w:type="dxa"/>
            <w:tcBorders>
              <w:top w:val="single" w:sz="12" w:space="0" w:color="auto"/>
            </w:tcBorders>
          </w:tcPr>
          <w:p w:rsidR="00650B90" w:rsidRPr="000A6CD0" w:rsidRDefault="00650B90" w:rsidP="00650B90">
            <w:pPr>
              <w:spacing w:before="120" w:after="120"/>
              <w:ind w:firstLine="0"/>
            </w:pPr>
            <w:r w:rsidRPr="00737A33">
              <w:rPr>
                <w:sz w:val="24"/>
              </w:rPr>
              <w:t>18 h 30</w:t>
            </w:r>
          </w:p>
        </w:tc>
        <w:tc>
          <w:tcPr>
            <w:tcW w:w="720" w:type="dxa"/>
            <w:tcBorders>
              <w:top w:val="single" w:sz="12" w:space="0" w:color="auto"/>
            </w:tcBorders>
          </w:tcPr>
          <w:p w:rsidR="00650B90" w:rsidRPr="000A6CD0" w:rsidRDefault="00650B90" w:rsidP="00650B90">
            <w:pPr>
              <w:spacing w:before="120" w:after="120"/>
              <w:ind w:firstLine="0"/>
            </w:pPr>
            <w:r w:rsidRPr="00737A33">
              <w:rPr>
                <w:sz w:val="24"/>
              </w:rPr>
              <w:t>60</w:t>
            </w:r>
          </w:p>
        </w:tc>
        <w:tc>
          <w:tcPr>
            <w:tcW w:w="1530" w:type="dxa"/>
            <w:tcBorders>
              <w:top w:val="single" w:sz="12" w:space="0" w:color="auto"/>
            </w:tcBorders>
          </w:tcPr>
          <w:p w:rsidR="00650B90" w:rsidRPr="000A6CD0"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Borders>
              <w:top w:val="single" w:sz="12" w:space="0" w:color="auto"/>
            </w:tcBorders>
          </w:tcPr>
          <w:p w:rsidR="00650B90" w:rsidRDefault="00650B90" w:rsidP="00650B90">
            <w:pPr>
              <w:spacing w:before="120" w:after="120"/>
              <w:ind w:firstLine="0"/>
            </w:pPr>
            <w:r w:rsidRPr="00737A33">
              <w:rPr>
                <w:sz w:val="24"/>
              </w:rPr>
              <w:t>10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2</w:t>
            </w:r>
          </w:p>
        </w:tc>
        <w:tc>
          <w:tcPr>
            <w:tcW w:w="2250" w:type="dxa"/>
          </w:tcPr>
          <w:p w:rsidR="00650B90" w:rsidRPr="009316B3" w:rsidRDefault="00650B90" w:rsidP="00650B90">
            <w:pPr>
              <w:spacing w:before="120" w:after="120"/>
              <w:ind w:firstLine="0"/>
            </w:pPr>
            <w:r w:rsidRPr="00737A33">
              <w:rPr>
                <w:i/>
                <w:sz w:val="24"/>
              </w:rPr>
              <w:t>Chips</w:t>
            </w:r>
          </w:p>
        </w:tc>
        <w:tc>
          <w:tcPr>
            <w:tcW w:w="900" w:type="dxa"/>
          </w:tcPr>
          <w:p w:rsidR="00650B90" w:rsidRPr="00483D7C" w:rsidRDefault="00650B90" w:rsidP="00650B90">
            <w:pPr>
              <w:spacing w:before="120" w:after="120"/>
              <w:ind w:firstLine="0"/>
            </w:pPr>
            <w:r w:rsidRPr="00737A33">
              <w:rPr>
                <w:sz w:val="24"/>
              </w:rPr>
              <w:t>2 167</w:t>
            </w:r>
          </w:p>
        </w:tc>
        <w:tc>
          <w:tcPr>
            <w:tcW w:w="720" w:type="dxa"/>
          </w:tcPr>
          <w:p w:rsidR="00650B90" w:rsidRPr="00483D7C" w:rsidRDefault="00650B90" w:rsidP="00650B90">
            <w:pPr>
              <w:spacing w:before="120" w:after="120"/>
              <w:ind w:firstLine="0"/>
            </w:pPr>
            <w:r w:rsidRPr="00737A33">
              <w:rPr>
                <w:sz w:val="24"/>
              </w:rPr>
              <w:t>TVA</w:t>
            </w:r>
          </w:p>
        </w:tc>
        <w:tc>
          <w:tcPr>
            <w:tcW w:w="990" w:type="dxa"/>
          </w:tcPr>
          <w:p w:rsidR="00650B90" w:rsidRPr="00483D7C" w:rsidRDefault="00650B90" w:rsidP="00650B90">
            <w:pPr>
              <w:spacing w:before="120" w:after="120"/>
              <w:ind w:firstLine="0"/>
            </w:pPr>
            <w:r w:rsidRPr="00737A33">
              <w:rPr>
                <w:sz w:val="24"/>
              </w:rPr>
              <w:t>É.-U.</w:t>
            </w:r>
          </w:p>
        </w:tc>
        <w:tc>
          <w:tcPr>
            <w:tcW w:w="540" w:type="dxa"/>
          </w:tcPr>
          <w:p w:rsidR="00650B90" w:rsidRPr="007A604F" w:rsidRDefault="00650B90" w:rsidP="00650B90">
            <w:pPr>
              <w:spacing w:before="120" w:after="120"/>
              <w:ind w:firstLine="0"/>
            </w:pPr>
            <w:r w:rsidRPr="00737A33">
              <w:rPr>
                <w:sz w:val="24"/>
              </w:rPr>
              <w:t>ma</w:t>
            </w:r>
          </w:p>
        </w:tc>
        <w:tc>
          <w:tcPr>
            <w:tcW w:w="990" w:type="dxa"/>
          </w:tcPr>
          <w:p w:rsidR="00650B90" w:rsidRPr="007A604F" w:rsidRDefault="00650B90" w:rsidP="00650B90">
            <w:pPr>
              <w:spacing w:before="120" w:after="120"/>
              <w:ind w:firstLine="0"/>
            </w:pPr>
            <w:r w:rsidRPr="00737A33">
              <w:rPr>
                <w:sz w:val="24"/>
              </w:rPr>
              <w:t>18 h 30</w:t>
            </w:r>
          </w:p>
        </w:tc>
        <w:tc>
          <w:tcPr>
            <w:tcW w:w="720" w:type="dxa"/>
          </w:tcPr>
          <w:p w:rsidR="00650B90" w:rsidRPr="007A604F" w:rsidRDefault="00650B90" w:rsidP="00650B90">
            <w:pPr>
              <w:spacing w:before="120" w:after="120"/>
              <w:ind w:firstLine="0"/>
            </w:pPr>
            <w:r w:rsidRPr="00737A33">
              <w:rPr>
                <w:sz w:val="24"/>
              </w:rPr>
              <w:t>60</w:t>
            </w:r>
          </w:p>
        </w:tc>
        <w:tc>
          <w:tcPr>
            <w:tcW w:w="1530" w:type="dxa"/>
          </w:tcPr>
          <w:p w:rsidR="00650B90" w:rsidRPr="007A604F" w:rsidRDefault="00650B90" w:rsidP="00650B90">
            <w:pPr>
              <w:spacing w:before="120" w:after="120"/>
              <w:ind w:firstLine="0"/>
            </w:pPr>
            <w:r w:rsidRPr="00737A33">
              <w:rPr>
                <w:sz w:val="24"/>
              </w:rPr>
              <w:t>feuilleton</w:t>
            </w:r>
          </w:p>
        </w:tc>
        <w:tc>
          <w:tcPr>
            <w:tcW w:w="720" w:type="dxa"/>
          </w:tcPr>
          <w:p w:rsidR="00650B90" w:rsidRDefault="00650B90" w:rsidP="00650B90">
            <w:pPr>
              <w:spacing w:before="120" w:after="120"/>
              <w:ind w:firstLine="0"/>
            </w:pPr>
            <w:r w:rsidRPr="00737A33">
              <w:rPr>
                <w:sz w:val="24"/>
              </w:rPr>
              <w:t>10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3</w:t>
            </w:r>
          </w:p>
        </w:tc>
        <w:tc>
          <w:tcPr>
            <w:tcW w:w="2250" w:type="dxa"/>
          </w:tcPr>
          <w:p w:rsidR="00650B90" w:rsidRPr="00020919" w:rsidRDefault="00650B90" w:rsidP="00650B90">
            <w:pPr>
              <w:spacing w:before="120" w:after="120"/>
              <w:ind w:firstLine="0"/>
            </w:pPr>
            <w:r w:rsidRPr="00737A33">
              <w:rPr>
                <w:i/>
                <w:sz w:val="24"/>
              </w:rPr>
              <w:t>Terre humaine</w:t>
            </w:r>
          </w:p>
        </w:tc>
        <w:tc>
          <w:tcPr>
            <w:tcW w:w="900" w:type="dxa"/>
          </w:tcPr>
          <w:p w:rsidR="00650B90" w:rsidRPr="007A1C6C" w:rsidRDefault="00650B90" w:rsidP="00650B90">
            <w:pPr>
              <w:spacing w:before="120" w:after="120"/>
              <w:ind w:firstLine="0"/>
            </w:pPr>
            <w:r w:rsidRPr="00737A33">
              <w:rPr>
                <w:sz w:val="24"/>
              </w:rPr>
              <w:t>1 873</w:t>
            </w:r>
          </w:p>
        </w:tc>
        <w:tc>
          <w:tcPr>
            <w:tcW w:w="720" w:type="dxa"/>
          </w:tcPr>
          <w:p w:rsidR="00650B90" w:rsidRPr="007A1C6C" w:rsidRDefault="00650B90" w:rsidP="00650B90">
            <w:pPr>
              <w:spacing w:before="120" w:after="120"/>
              <w:ind w:firstLine="0"/>
            </w:pPr>
            <w:r w:rsidRPr="00737A33">
              <w:rPr>
                <w:sz w:val="24"/>
              </w:rPr>
              <w:t>RC</w:t>
            </w:r>
          </w:p>
        </w:tc>
        <w:tc>
          <w:tcPr>
            <w:tcW w:w="990" w:type="dxa"/>
          </w:tcPr>
          <w:p w:rsidR="00650B90" w:rsidRPr="007A1C6C" w:rsidRDefault="00650B90" w:rsidP="00650B90">
            <w:pPr>
              <w:spacing w:before="120" w:after="120"/>
              <w:ind w:firstLine="0"/>
            </w:pPr>
            <w:r w:rsidRPr="00737A33">
              <w:rPr>
                <w:sz w:val="24"/>
              </w:rPr>
              <w:t>QC</w:t>
            </w:r>
          </w:p>
        </w:tc>
        <w:tc>
          <w:tcPr>
            <w:tcW w:w="540" w:type="dxa"/>
          </w:tcPr>
          <w:p w:rsidR="00650B90" w:rsidRPr="007A1C6C" w:rsidRDefault="00650B90" w:rsidP="00650B90">
            <w:pPr>
              <w:spacing w:before="120" w:after="120"/>
              <w:ind w:firstLine="0"/>
            </w:pPr>
            <w:r w:rsidRPr="00737A33">
              <w:rPr>
                <w:sz w:val="24"/>
              </w:rPr>
              <w:t>lu</w:t>
            </w:r>
          </w:p>
        </w:tc>
        <w:tc>
          <w:tcPr>
            <w:tcW w:w="990" w:type="dxa"/>
          </w:tcPr>
          <w:p w:rsidR="00650B90" w:rsidRPr="007A1C6C" w:rsidRDefault="00650B90" w:rsidP="00650B90">
            <w:pPr>
              <w:spacing w:before="120" w:after="120"/>
              <w:ind w:firstLine="0"/>
            </w:pPr>
            <w:r w:rsidRPr="00737A33">
              <w:rPr>
                <w:sz w:val="24"/>
              </w:rPr>
              <w:t>20 h</w:t>
            </w:r>
          </w:p>
        </w:tc>
        <w:tc>
          <w:tcPr>
            <w:tcW w:w="720" w:type="dxa"/>
          </w:tcPr>
          <w:p w:rsidR="00650B90" w:rsidRPr="007A1C6C" w:rsidRDefault="00650B90" w:rsidP="00650B90">
            <w:pPr>
              <w:spacing w:before="120" w:after="120"/>
              <w:ind w:firstLine="0"/>
            </w:pPr>
            <w:r w:rsidRPr="00737A33">
              <w:rPr>
                <w:sz w:val="24"/>
              </w:rPr>
              <w:t>30</w:t>
            </w:r>
          </w:p>
        </w:tc>
        <w:tc>
          <w:tcPr>
            <w:tcW w:w="1530" w:type="dxa"/>
          </w:tcPr>
          <w:p w:rsidR="00650B90" w:rsidRPr="007A1C6C" w:rsidRDefault="00650B90" w:rsidP="00650B90">
            <w:pPr>
              <w:spacing w:before="120" w:after="120"/>
              <w:ind w:firstLine="0"/>
            </w:pPr>
            <w:r w:rsidRPr="00737A33">
              <w:rPr>
                <w:sz w:val="24"/>
              </w:rPr>
              <w:t>feuilleton</w:t>
            </w:r>
          </w:p>
        </w:tc>
        <w:tc>
          <w:tcPr>
            <w:tcW w:w="720" w:type="dxa"/>
          </w:tcPr>
          <w:p w:rsidR="00650B90" w:rsidRPr="007A1C6C" w:rsidRDefault="00650B90" w:rsidP="00650B90">
            <w:pPr>
              <w:spacing w:before="120" w:after="120"/>
              <w:ind w:firstLine="0"/>
            </w:pPr>
            <w:r w:rsidRPr="00737A33">
              <w:rPr>
                <w:sz w:val="24"/>
              </w:rPr>
              <w:t>20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4</w:t>
            </w:r>
          </w:p>
        </w:tc>
        <w:tc>
          <w:tcPr>
            <w:tcW w:w="2250" w:type="dxa"/>
          </w:tcPr>
          <w:p w:rsidR="00650B90" w:rsidRPr="00020919" w:rsidRDefault="00650B90" w:rsidP="00650B90">
            <w:pPr>
              <w:spacing w:before="120" w:after="120"/>
              <w:ind w:firstLine="0"/>
            </w:pPr>
            <w:r w:rsidRPr="00737A33">
              <w:rPr>
                <w:i/>
                <w:sz w:val="24"/>
              </w:rPr>
              <w:t>Marisol</w:t>
            </w:r>
          </w:p>
        </w:tc>
        <w:tc>
          <w:tcPr>
            <w:tcW w:w="900" w:type="dxa"/>
          </w:tcPr>
          <w:p w:rsidR="00650B90" w:rsidRPr="007A1C6C" w:rsidRDefault="00650B90" w:rsidP="00650B90">
            <w:pPr>
              <w:spacing w:before="120" w:after="120"/>
              <w:ind w:firstLine="0"/>
            </w:pPr>
            <w:r w:rsidRPr="00737A33">
              <w:rPr>
                <w:sz w:val="24"/>
              </w:rPr>
              <w:t>1 870</w:t>
            </w:r>
          </w:p>
        </w:tc>
        <w:tc>
          <w:tcPr>
            <w:tcW w:w="720" w:type="dxa"/>
          </w:tcPr>
          <w:p w:rsidR="00650B90" w:rsidRPr="007A1C6C" w:rsidRDefault="00650B90" w:rsidP="00650B90">
            <w:pPr>
              <w:spacing w:before="120" w:after="120"/>
              <w:ind w:firstLine="0"/>
            </w:pPr>
            <w:r w:rsidRPr="00737A33">
              <w:rPr>
                <w:sz w:val="24"/>
              </w:rPr>
              <w:t>TVA</w:t>
            </w:r>
          </w:p>
        </w:tc>
        <w:tc>
          <w:tcPr>
            <w:tcW w:w="990" w:type="dxa"/>
          </w:tcPr>
          <w:p w:rsidR="00650B90" w:rsidRPr="007A1C6C" w:rsidRDefault="00650B90" w:rsidP="00650B90">
            <w:pPr>
              <w:spacing w:before="120" w:after="120"/>
              <w:ind w:firstLine="0"/>
            </w:pPr>
            <w:r w:rsidRPr="00737A33">
              <w:rPr>
                <w:sz w:val="24"/>
              </w:rPr>
              <w:t>QC</w:t>
            </w:r>
          </w:p>
        </w:tc>
        <w:tc>
          <w:tcPr>
            <w:tcW w:w="540" w:type="dxa"/>
          </w:tcPr>
          <w:p w:rsidR="00650B90" w:rsidRPr="007A1C6C" w:rsidRDefault="00650B90" w:rsidP="00650B90">
            <w:pPr>
              <w:spacing w:before="120" w:after="120"/>
              <w:ind w:firstLine="0"/>
            </w:pPr>
            <w:r w:rsidRPr="00737A33">
              <w:rPr>
                <w:sz w:val="24"/>
              </w:rPr>
              <w:t>lu</w:t>
            </w:r>
          </w:p>
        </w:tc>
        <w:tc>
          <w:tcPr>
            <w:tcW w:w="990" w:type="dxa"/>
          </w:tcPr>
          <w:p w:rsidR="00650B90" w:rsidRPr="007A1C6C" w:rsidRDefault="00650B90" w:rsidP="00650B90">
            <w:pPr>
              <w:spacing w:before="120" w:after="120"/>
              <w:ind w:firstLine="0"/>
            </w:pPr>
            <w:r w:rsidRPr="00737A33">
              <w:rPr>
                <w:sz w:val="24"/>
              </w:rPr>
              <w:t>19 h 30</w:t>
            </w:r>
          </w:p>
        </w:tc>
        <w:tc>
          <w:tcPr>
            <w:tcW w:w="720" w:type="dxa"/>
          </w:tcPr>
          <w:p w:rsidR="00650B90" w:rsidRPr="007A1C6C" w:rsidRDefault="00650B90" w:rsidP="00650B90">
            <w:pPr>
              <w:spacing w:before="120" w:after="120"/>
              <w:ind w:firstLine="0"/>
            </w:pPr>
            <w:r w:rsidRPr="00737A33">
              <w:rPr>
                <w:sz w:val="24"/>
              </w:rPr>
              <w:t>30</w:t>
            </w:r>
          </w:p>
        </w:tc>
        <w:tc>
          <w:tcPr>
            <w:tcW w:w="1530" w:type="dxa"/>
          </w:tcPr>
          <w:p w:rsidR="00650B90" w:rsidRPr="007A1C6C" w:rsidRDefault="00650B90" w:rsidP="00650B90">
            <w:pPr>
              <w:spacing w:before="120" w:after="120"/>
              <w:ind w:firstLine="0"/>
            </w:pPr>
            <w:r w:rsidRPr="00737A33">
              <w:rPr>
                <w:sz w:val="24"/>
              </w:rPr>
              <w:t>feuill</w:t>
            </w:r>
            <w:r w:rsidRPr="00737A33">
              <w:rPr>
                <w:sz w:val="24"/>
              </w:rPr>
              <w:t>e</w:t>
            </w:r>
            <w:r w:rsidRPr="00737A33">
              <w:rPr>
                <w:sz w:val="24"/>
              </w:rPr>
              <w:t>ton</w:t>
            </w:r>
          </w:p>
        </w:tc>
        <w:tc>
          <w:tcPr>
            <w:tcW w:w="720" w:type="dxa"/>
          </w:tcPr>
          <w:p w:rsidR="00650B90" w:rsidRDefault="00650B90" w:rsidP="00650B90">
            <w:pPr>
              <w:spacing w:before="120" w:after="120"/>
              <w:ind w:firstLine="0"/>
            </w:pPr>
            <w:r w:rsidRPr="00737A33">
              <w:rPr>
                <w:sz w:val="24"/>
              </w:rPr>
              <w:t>10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5</w:t>
            </w:r>
          </w:p>
        </w:tc>
        <w:tc>
          <w:tcPr>
            <w:tcW w:w="2250" w:type="dxa"/>
          </w:tcPr>
          <w:p w:rsidR="00650B90" w:rsidRPr="00BC113C" w:rsidRDefault="00650B90" w:rsidP="00650B90">
            <w:pPr>
              <w:spacing w:before="120" w:after="120"/>
              <w:ind w:firstLine="0"/>
            </w:pPr>
            <w:r w:rsidRPr="00737A33">
              <w:rPr>
                <w:i/>
                <w:sz w:val="24"/>
              </w:rPr>
              <w:t>Drôles de dames</w:t>
            </w:r>
          </w:p>
        </w:tc>
        <w:tc>
          <w:tcPr>
            <w:tcW w:w="900" w:type="dxa"/>
          </w:tcPr>
          <w:p w:rsidR="00650B90" w:rsidRPr="00483D7C" w:rsidRDefault="00650B90" w:rsidP="00650B90">
            <w:pPr>
              <w:spacing w:before="120" w:after="120"/>
              <w:ind w:firstLine="0"/>
            </w:pPr>
            <w:r w:rsidRPr="00737A33">
              <w:rPr>
                <w:sz w:val="24"/>
              </w:rPr>
              <w:t>1 782</w:t>
            </w:r>
          </w:p>
        </w:tc>
        <w:tc>
          <w:tcPr>
            <w:tcW w:w="720" w:type="dxa"/>
          </w:tcPr>
          <w:p w:rsidR="00650B90" w:rsidRPr="00483D7C" w:rsidRDefault="00650B90" w:rsidP="00650B90">
            <w:pPr>
              <w:spacing w:before="120" w:after="120"/>
              <w:ind w:firstLine="0"/>
            </w:pPr>
            <w:r w:rsidRPr="00737A33">
              <w:rPr>
                <w:sz w:val="24"/>
              </w:rPr>
              <w:t>TVA</w:t>
            </w:r>
          </w:p>
        </w:tc>
        <w:tc>
          <w:tcPr>
            <w:tcW w:w="990" w:type="dxa"/>
          </w:tcPr>
          <w:p w:rsidR="00650B90" w:rsidRPr="00483D7C" w:rsidRDefault="00650B90" w:rsidP="00650B90">
            <w:pPr>
              <w:spacing w:before="120" w:after="120"/>
              <w:ind w:firstLine="0"/>
            </w:pPr>
            <w:r w:rsidRPr="00737A33">
              <w:rPr>
                <w:sz w:val="24"/>
              </w:rPr>
              <w:t>É.-U.</w:t>
            </w:r>
          </w:p>
        </w:tc>
        <w:tc>
          <w:tcPr>
            <w:tcW w:w="540" w:type="dxa"/>
          </w:tcPr>
          <w:p w:rsidR="00650B90" w:rsidRPr="00B7346F" w:rsidRDefault="00650B90" w:rsidP="00650B90">
            <w:pPr>
              <w:spacing w:before="120" w:after="120"/>
              <w:ind w:firstLine="0"/>
            </w:pPr>
            <w:r w:rsidRPr="00737A33">
              <w:rPr>
                <w:sz w:val="24"/>
              </w:rPr>
              <w:t>je</w:t>
            </w:r>
          </w:p>
        </w:tc>
        <w:tc>
          <w:tcPr>
            <w:tcW w:w="990" w:type="dxa"/>
          </w:tcPr>
          <w:p w:rsidR="00650B90" w:rsidRPr="00B7346F" w:rsidRDefault="00650B90" w:rsidP="00650B90">
            <w:pPr>
              <w:spacing w:before="120" w:after="120"/>
              <w:ind w:firstLine="0"/>
            </w:pPr>
            <w:r w:rsidRPr="00737A33">
              <w:rPr>
                <w:sz w:val="24"/>
              </w:rPr>
              <w:t>18 h 30</w:t>
            </w:r>
          </w:p>
        </w:tc>
        <w:tc>
          <w:tcPr>
            <w:tcW w:w="720" w:type="dxa"/>
          </w:tcPr>
          <w:p w:rsidR="00650B90" w:rsidRPr="00B7346F" w:rsidRDefault="00650B90" w:rsidP="00650B90">
            <w:pPr>
              <w:spacing w:before="120" w:after="120"/>
              <w:ind w:firstLine="0"/>
            </w:pPr>
            <w:r w:rsidRPr="00737A33">
              <w:rPr>
                <w:sz w:val="24"/>
              </w:rPr>
              <w:t>60</w:t>
            </w:r>
          </w:p>
        </w:tc>
        <w:tc>
          <w:tcPr>
            <w:tcW w:w="1530" w:type="dxa"/>
          </w:tcPr>
          <w:p w:rsidR="00650B90" w:rsidRPr="00B7346F" w:rsidRDefault="00650B90" w:rsidP="00650B90">
            <w:pPr>
              <w:spacing w:before="120" w:after="120"/>
              <w:ind w:firstLine="0"/>
            </w:pPr>
            <w:r w:rsidRPr="00737A33">
              <w:rPr>
                <w:sz w:val="24"/>
              </w:rPr>
              <w:t>feuilleton</w:t>
            </w:r>
          </w:p>
        </w:tc>
        <w:tc>
          <w:tcPr>
            <w:tcW w:w="720" w:type="dxa"/>
          </w:tcPr>
          <w:p w:rsidR="00650B90" w:rsidRDefault="00650B90" w:rsidP="00650B90">
            <w:pPr>
              <w:spacing w:before="120" w:after="120"/>
              <w:ind w:firstLine="0"/>
            </w:pPr>
            <w:r w:rsidRPr="00737A33">
              <w:rPr>
                <w:sz w:val="24"/>
              </w:rPr>
              <w:t>10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6</w:t>
            </w:r>
          </w:p>
        </w:tc>
        <w:tc>
          <w:tcPr>
            <w:tcW w:w="2250" w:type="dxa"/>
          </w:tcPr>
          <w:p w:rsidR="00650B90" w:rsidRPr="00BC113C" w:rsidRDefault="00650B90" w:rsidP="00650B90">
            <w:pPr>
              <w:spacing w:before="120" w:after="120"/>
              <w:ind w:firstLine="0"/>
            </w:pPr>
            <w:r w:rsidRPr="00737A33">
              <w:rPr>
                <w:i/>
                <w:sz w:val="24"/>
              </w:rPr>
              <w:t>Chez Denise</w:t>
            </w:r>
          </w:p>
        </w:tc>
        <w:tc>
          <w:tcPr>
            <w:tcW w:w="900" w:type="dxa"/>
          </w:tcPr>
          <w:p w:rsidR="00650B90" w:rsidRPr="00014133" w:rsidRDefault="00650B90" w:rsidP="00650B90">
            <w:pPr>
              <w:spacing w:before="120" w:after="120"/>
              <w:ind w:firstLine="0"/>
            </w:pPr>
            <w:r w:rsidRPr="00737A33">
              <w:rPr>
                <w:sz w:val="24"/>
              </w:rPr>
              <w:t>1 668</w:t>
            </w:r>
          </w:p>
        </w:tc>
        <w:tc>
          <w:tcPr>
            <w:tcW w:w="720" w:type="dxa"/>
          </w:tcPr>
          <w:p w:rsidR="00650B90" w:rsidRPr="00014133" w:rsidRDefault="00650B90" w:rsidP="00650B90">
            <w:pPr>
              <w:spacing w:before="120" w:after="120"/>
              <w:ind w:firstLine="0"/>
            </w:pPr>
            <w:r w:rsidRPr="00737A33">
              <w:rPr>
                <w:sz w:val="24"/>
              </w:rPr>
              <w:t>RC</w:t>
            </w:r>
          </w:p>
        </w:tc>
        <w:tc>
          <w:tcPr>
            <w:tcW w:w="990" w:type="dxa"/>
          </w:tcPr>
          <w:p w:rsidR="00650B90" w:rsidRPr="00014133" w:rsidRDefault="00650B90" w:rsidP="00650B90">
            <w:pPr>
              <w:spacing w:before="120" w:after="120"/>
              <w:ind w:firstLine="0"/>
            </w:pPr>
            <w:r w:rsidRPr="00737A33">
              <w:rPr>
                <w:sz w:val="24"/>
              </w:rPr>
              <w:t>QC</w:t>
            </w:r>
          </w:p>
        </w:tc>
        <w:tc>
          <w:tcPr>
            <w:tcW w:w="540" w:type="dxa"/>
          </w:tcPr>
          <w:p w:rsidR="00650B90" w:rsidRPr="00014133" w:rsidRDefault="00650B90" w:rsidP="00650B90">
            <w:pPr>
              <w:spacing w:before="120" w:after="120"/>
              <w:ind w:firstLine="0"/>
            </w:pPr>
            <w:r w:rsidRPr="00737A33">
              <w:rPr>
                <w:sz w:val="24"/>
              </w:rPr>
              <w:t>di</w:t>
            </w:r>
          </w:p>
        </w:tc>
        <w:tc>
          <w:tcPr>
            <w:tcW w:w="990" w:type="dxa"/>
          </w:tcPr>
          <w:p w:rsidR="00650B90" w:rsidRPr="00014133" w:rsidRDefault="00650B90" w:rsidP="00650B90">
            <w:pPr>
              <w:spacing w:before="120" w:after="120"/>
              <w:ind w:firstLine="0"/>
            </w:pPr>
            <w:r w:rsidRPr="00737A33">
              <w:rPr>
                <w:sz w:val="24"/>
              </w:rPr>
              <w:t>19 h</w:t>
            </w:r>
          </w:p>
        </w:tc>
        <w:tc>
          <w:tcPr>
            <w:tcW w:w="720" w:type="dxa"/>
          </w:tcPr>
          <w:p w:rsidR="00650B90" w:rsidRPr="00014133" w:rsidRDefault="00650B90" w:rsidP="00650B90">
            <w:pPr>
              <w:spacing w:before="120" w:after="120"/>
              <w:ind w:firstLine="0"/>
            </w:pPr>
            <w:r w:rsidRPr="00737A33">
              <w:rPr>
                <w:sz w:val="24"/>
              </w:rPr>
              <w:t>30</w:t>
            </w:r>
          </w:p>
        </w:tc>
        <w:tc>
          <w:tcPr>
            <w:tcW w:w="1530" w:type="dxa"/>
          </w:tcPr>
          <w:p w:rsidR="00650B90" w:rsidRPr="00014133" w:rsidRDefault="00650B90" w:rsidP="00650B90">
            <w:pPr>
              <w:spacing w:before="120" w:after="120"/>
              <w:ind w:firstLine="0"/>
            </w:pPr>
            <w:r w:rsidRPr="00737A33">
              <w:rPr>
                <w:sz w:val="24"/>
              </w:rPr>
              <w:t>feuilleton</w:t>
            </w:r>
          </w:p>
        </w:tc>
        <w:tc>
          <w:tcPr>
            <w:tcW w:w="720" w:type="dxa"/>
          </w:tcPr>
          <w:p w:rsidR="00650B90" w:rsidRPr="00014133" w:rsidRDefault="00650B90" w:rsidP="00650B90">
            <w:pPr>
              <w:spacing w:before="120" w:after="120"/>
              <w:ind w:firstLine="0"/>
            </w:pPr>
            <w:r w:rsidRPr="00737A33">
              <w:rPr>
                <w:sz w:val="24"/>
              </w:rPr>
              <w:t>20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7</w:t>
            </w:r>
          </w:p>
        </w:tc>
        <w:tc>
          <w:tcPr>
            <w:tcW w:w="2250" w:type="dxa"/>
          </w:tcPr>
          <w:p w:rsidR="00650B90" w:rsidRPr="00E85A50" w:rsidRDefault="00650B90" w:rsidP="00650B90">
            <w:pPr>
              <w:spacing w:before="120" w:after="120"/>
              <w:ind w:firstLine="0"/>
            </w:pPr>
            <w:r w:rsidRPr="00737A33">
              <w:rPr>
                <w:i/>
                <w:sz w:val="24"/>
              </w:rPr>
              <w:t>Le temps d’une paix</w:t>
            </w:r>
          </w:p>
        </w:tc>
        <w:tc>
          <w:tcPr>
            <w:tcW w:w="900" w:type="dxa"/>
          </w:tcPr>
          <w:p w:rsidR="00650B90" w:rsidRPr="00014133" w:rsidRDefault="00650B90" w:rsidP="00650B90">
            <w:pPr>
              <w:spacing w:before="120" w:after="120"/>
              <w:ind w:firstLine="0"/>
            </w:pPr>
            <w:r w:rsidRPr="00737A33">
              <w:rPr>
                <w:sz w:val="24"/>
              </w:rPr>
              <w:t>1 538</w:t>
            </w:r>
          </w:p>
        </w:tc>
        <w:tc>
          <w:tcPr>
            <w:tcW w:w="720" w:type="dxa"/>
          </w:tcPr>
          <w:p w:rsidR="00650B90" w:rsidRPr="00014133" w:rsidRDefault="00650B90" w:rsidP="00650B90">
            <w:pPr>
              <w:spacing w:before="120" w:after="120"/>
              <w:ind w:firstLine="0"/>
            </w:pPr>
            <w:r w:rsidRPr="00737A33">
              <w:rPr>
                <w:sz w:val="24"/>
              </w:rPr>
              <w:t>RC</w:t>
            </w:r>
          </w:p>
        </w:tc>
        <w:tc>
          <w:tcPr>
            <w:tcW w:w="990" w:type="dxa"/>
          </w:tcPr>
          <w:p w:rsidR="00650B90" w:rsidRPr="00014133" w:rsidRDefault="00650B90" w:rsidP="00650B90">
            <w:pPr>
              <w:spacing w:before="120" w:after="120"/>
              <w:ind w:firstLine="0"/>
            </w:pPr>
            <w:r w:rsidRPr="00737A33">
              <w:rPr>
                <w:sz w:val="24"/>
              </w:rPr>
              <w:t>QC</w:t>
            </w:r>
          </w:p>
        </w:tc>
        <w:tc>
          <w:tcPr>
            <w:tcW w:w="540" w:type="dxa"/>
          </w:tcPr>
          <w:p w:rsidR="00650B90" w:rsidRPr="00014133" w:rsidRDefault="00650B90" w:rsidP="00650B90">
            <w:pPr>
              <w:spacing w:before="120" w:after="120"/>
              <w:ind w:firstLine="0"/>
            </w:pPr>
            <w:r w:rsidRPr="00737A33">
              <w:rPr>
                <w:sz w:val="24"/>
              </w:rPr>
              <w:t>me</w:t>
            </w:r>
          </w:p>
        </w:tc>
        <w:tc>
          <w:tcPr>
            <w:tcW w:w="990" w:type="dxa"/>
          </w:tcPr>
          <w:p w:rsidR="00650B90" w:rsidRPr="00014133" w:rsidRDefault="00650B90" w:rsidP="00650B90">
            <w:pPr>
              <w:spacing w:before="120" w:after="120"/>
              <w:ind w:firstLine="0"/>
            </w:pPr>
            <w:r w:rsidRPr="00737A33">
              <w:rPr>
                <w:sz w:val="24"/>
              </w:rPr>
              <w:t>20 h</w:t>
            </w:r>
          </w:p>
        </w:tc>
        <w:tc>
          <w:tcPr>
            <w:tcW w:w="720" w:type="dxa"/>
          </w:tcPr>
          <w:p w:rsidR="00650B90" w:rsidRPr="00014133" w:rsidRDefault="00650B90" w:rsidP="00650B90">
            <w:pPr>
              <w:spacing w:before="120" w:after="120"/>
              <w:ind w:firstLine="0"/>
            </w:pPr>
            <w:r w:rsidRPr="00737A33">
              <w:rPr>
                <w:sz w:val="24"/>
              </w:rPr>
              <w:t>30</w:t>
            </w:r>
          </w:p>
        </w:tc>
        <w:tc>
          <w:tcPr>
            <w:tcW w:w="1530" w:type="dxa"/>
          </w:tcPr>
          <w:p w:rsidR="00650B90" w:rsidRPr="00014133" w:rsidRDefault="00650B90" w:rsidP="00650B90">
            <w:pPr>
              <w:spacing w:before="120" w:after="120"/>
              <w:ind w:firstLine="0"/>
            </w:pPr>
            <w:r w:rsidRPr="00737A33">
              <w:rPr>
                <w:sz w:val="24"/>
              </w:rPr>
              <w:t>feuilleton</w:t>
            </w:r>
          </w:p>
        </w:tc>
        <w:tc>
          <w:tcPr>
            <w:tcW w:w="720" w:type="dxa"/>
          </w:tcPr>
          <w:p w:rsidR="00650B90" w:rsidRPr="00014133" w:rsidRDefault="00650B90" w:rsidP="00650B90">
            <w:pPr>
              <w:spacing w:before="120" w:after="120"/>
              <w:ind w:firstLine="0"/>
            </w:pPr>
            <w:r w:rsidRPr="00737A33">
              <w:rPr>
                <w:sz w:val="24"/>
              </w:rPr>
              <w:t>20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8</w:t>
            </w:r>
          </w:p>
        </w:tc>
        <w:tc>
          <w:tcPr>
            <w:tcW w:w="2250" w:type="dxa"/>
          </w:tcPr>
          <w:p w:rsidR="00650B90" w:rsidRPr="00737A33" w:rsidRDefault="00650B90" w:rsidP="00650B90">
            <w:pPr>
              <w:spacing w:before="120" w:after="120"/>
              <w:ind w:firstLine="0"/>
              <w:rPr>
                <w:i/>
                <w:sz w:val="24"/>
              </w:rPr>
            </w:pPr>
            <w:r w:rsidRPr="00737A33">
              <w:rPr>
                <w:i/>
                <w:sz w:val="24"/>
              </w:rPr>
              <w:t>Les grands films</w:t>
            </w:r>
          </w:p>
        </w:tc>
        <w:tc>
          <w:tcPr>
            <w:tcW w:w="900" w:type="dxa"/>
          </w:tcPr>
          <w:p w:rsidR="00650B90" w:rsidRPr="00014133" w:rsidRDefault="00650B90" w:rsidP="00650B90">
            <w:pPr>
              <w:spacing w:before="120" w:after="120"/>
              <w:ind w:firstLine="0"/>
            </w:pPr>
            <w:r w:rsidRPr="00737A33">
              <w:rPr>
                <w:sz w:val="24"/>
              </w:rPr>
              <w:t>1512</w:t>
            </w:r>
          </w:p>
        </w:tc>
        <w:tc>
          <w:tcPr>
            <w:tcW w:w="720" w:type="dxa"/>
          </w:tcPr>
          <w:p w:rsidR="00650B90" w:rsidRPr="00014133" w:rsidRDefault="00650B90" w:rsidP="00650B90">
            <w:pPr>
              <w:spacing w:before="120" w:after="120"/>
              <w:ind w:firstLine="0"/>
            </w:pPr>
            <w:r w:rsidRPr="00737A33">
              <w:rPr>
                <w:sz w:val="24"/>
              </w:rPr>
              <w:t>RC</w:t>
            </w:r>
          </w:p>
        </w:tc>
        <w:tc>
          <w:tcPr>
            <w:tcW w:w="990" w:type="dxa"/>
          </w:tcPr>
          <w:p w:rsidR="00650B90" w:rsidRPr="00014133" w:rsidRDefault="00650B90" w:rsidP="00650B90">
            <w:pPr>
              <w:spacing w:before="120" w:after="120"/>
              <w:ind w:firstLine="0"/>
            </w:pPr>
            <w:r w:rsidRPr="00737A33">
              <w:rPr>
                <w:sz w:val="24"/>
              </w:rPr>
              <w:t>(variée)</w:t>
            </w:r>
          </w:p>
        </w:tc>
        <w:tc>
          <w:tcPr>
            <w:tcW w:w="540" w:type="dxa"/>
          </w:tcPr>
          <w:p w:rsidR="00650B90" w:rsidRPr="00014133" w:rsidRDefault="00650B90" w:rsidP="00650B90">
            <w:pPr>
              <w:spacing w:before="120" w:after="120"/>
              <w:ind w:firstLine="0"/>
            </w:pPr>
            <w:r w:rsidRPr="00737A33">
              <w:rPr>
                <w:sz w:val="24"/>
              </w:rPr>
              <w:t>je</w:t>
            </w:r>
          </w:p>
        </w:tc>
        <w:tc>
          <w:tcPr>
            <w:tcW w:w="990" w:type="dxa"/>
          </w:tcPr>
          <w:p w:rsidR="00650B90" w:rsidRPr="00014133" w:rsidRDefault="00650B90" w:rsidP="00650B90">
            <w:pPr>
              <w:spacing w:before="120" w:after="120"/>
              <w:ind w:firstLine="0"/>
            </w:pPr>
            <w:r w:rsidRPr="00737A33">
              <w:rPr>
                <w:sz w:val="24"/>
              </w:rPr>
              <w:t>20 h</w:t>
            </w:r>
          </w:p>
        </w:tc>
        <w:tc>
          <w:tcPr>
            <w:tcW w:w="720" w:type="dxa"/>
          </w:tcPr>
          <w:p w:rsidR="00650B90" w:rsidRPr="00014133" w:rsidRDefault="00650B90" w:rsidP="00650B90">
            <w:pPr>
              <w:spacing w:before="120" w:after="120"/>
              <w:ind w:firstLine="0"/>
            </w:pPr>
            <w:r w:rsidRPr="00737A33">
              <w:rPr>
                <w:sz w:val="24"/>
              </w:rPr>
              <w:t>120</w:t>
            </w:r>
          </w:p>
        </w:tc>
        <w:tc>
          <w:tcPr>
            <w:tcW w:w="1530" w:type="dxa"/>
          </w:tcPr>
          <w:p w:rsidR="00650B90" w:rsidRPr="00014133" w:rsidRDefault="00650B90" w:rsidP="00650B90">
            <w:pPr>
              <w:spacing w:before="120" w:after="120"/>
              <w:ind w:firstLine="0"/>
            </w:pPr>
            <w:r w:rsidRPr="00737A33">
              <w:rPr>
                <w:sz w:val="24"/>
              </w:rPr>
              <w:t>long métrage</w:t>
            </w:r>
          </w:p>
        </w:tc>
        <w:tc>
          <w:tcPr>
            <w:tcW w:w="720" w:type="dxa"/>
          </w:tcPr>
          <w:p w:rsidR="00650B90" w:rsidRPr="00014133" w:rsidRDefault="00650B90" w:rsidP="00650B90">
            <w:pPr>
              <w:spacing w:before="120" w:after="120"/>
              <w:ind w:firstLine="0"/>
            </w:pPr>
            <w:r w:rsidRPr="00737A33">
              <w:rPr>
                <w:sz w:val="24"/>
              </w:rPr>
              <w:t>20</w:t>
            </w:r>
          </w:p>
        </w:tc>
      </w:tr>
      <w:tr w:rsidR="00650B90" w:rsidRPr="00737A33">
        <w:tc>
          <w:tcPr>
            <w:tcW w:w="540" w:type="dxa"/>
          </w:tcPr>
          <w:p w:rsidR="00650B90" w:rsidRPr="00737A33" w:rsidRDefault="00650B90" w:rsidP="00650B90">
            <w:pPr>
              <w:spacing w:before="120" w:after="120"/>
              <w:ind w:firstLine="0"/>
              <w:rPr>
                <w:sz w:val="24"/>
              </w:rPr>
            </w:pPr>
            <w:r w:rsidRPr="00737A33">
              <w:rPr>
                <w:sz w:val="24"/>
              </w:rPr>
              <w:t>9</w:t>
            </w:r>
          </w:p>
        </w:tc>
        <w:tc>
          <w:tcPr>
            <w:tcW w:w="2250" w:type="dxa"/>
          </w:tcPr>
          <w:p w:rsidR="00650B90" w:rsidRPr="00737A33" w:rsidRDefault="00650B90" w:rsidP="00650B90">
            <w:pPr>
              <w:spacing w:before="120" w:after="120"/>
              <w:ind w:firstLine="0"/>
              <w:rPr>
                <w:i/>
                <w:sz w:val="24"/>
              </w:rPr>
            </w:pPr>
            <w:r w:rsidRPr="00737A33">
              <w:rPr>
                <w:i/>
                <w:sz w:val="24"/>
              </w:rPr>
              <w:t>Boogie Woogie’48</w:t>
            </w:r>
          </w:p>
        </w:tc>
        <w:tc>
          <w:tcPr>
            <w:tcW w:w="900" w:type="dxa"/>
          </w:tcPr>
          <w:p w:rsidR="00650B90" w:rsidRPr="00014133" w:rsidRDefault="00650B90" w:rsidP="00650B90">
            <w:pPr>
              <w:spacing w:before="120" w:after="120"/>
              <w:ind w:firstLine="0"/>
            </w:pPr>
            <w:r w:rsidRPr="00737A33">
              <w:rPr>
                <w:sz w:val="24"/>
              </w:rPr>
              <w:t>1 421</w:t>
            </w:r>
          </w:p>
        </w:tc>
        <w:tc>
          <w:tcPr>
            <w:tcW w:w="720" w:type="dxa"/>
          </w:tcPr>
          <w:p w:rsidR="00650B90" w:rsidRPr="00014133" w:rsidRDefault="00650B90" w:rsidP="00650B90">
            <w:pPr>
              <w:spacing w:before="120" w:after="120"/>
              <w:ind w:firstLine="0"/>
            </w:pPr>
            <w:r w:rsidRPr="00737A33">
              <w:rPr>
                <w:sz w:val="24"/>
              </w:rPr>
              <w:t>RC</w:t>
            </w:r>
          </w:p>
        </w:tc>
        <w:tc>
          <w:tcPr>
            <w:tcW w:w="990" w:type="dxa"/>
          </w:tcPr>
          <w:p w:rsidR="00650B90" w:rsidRPr="00014133" w:rsidRDefault="00650B90" w:rsidP="00650B90">
            <w:pPr>
              <w:spacing w:before="120" w:after="120"/>
              <w:ind w:firstLine="0"/>
            </w:pPr>
            <w:r w:rsidRPr="00737A33">
              <w:rPr>
                <w:sz w:val="24"/>
              </w:rPr>
              <w:t>QC</w:t>
            </w:r>
          </w:p>
        </w:tc>
        <w:tc>
          <w:tcPr>
            <w:tcW w:w="540" w:type="dxa"/>
          </w:tcPr>
          <w:p w:rsidR="00650B90" w:rsidRPr="00014133" w:rsidRDefault="00650B90" w:rsidP="00650B90">
            <w:pPr>
              <w:spacing w:before="120" w:after="120"/>
              <w:ind w:firstLine="0"/>
            </w:pPr>
            <w:r w:rsidRPr="00737A33">
              <w:rPr>
                <w:sz w:val="24"/>
              </w:rPr>
              <w:t>je</w:t>
            </w:r>
          </w:p>
        </w:tc>
        <w:tc>
          <w:tcPr>
            <w:tcW w:w="990" w:type="dxa"/>
          </w:tcPr>
          <w:p w:rsidR="00650B90" w:rsidRPr="00014133" w:rsidRDefault="00650B90" w:rsidP="00650B90">
            <w:pPr>
              <w:spacing w:before="120" w:after="120"/>
              <w:ind w:firstLine="0"/>
            </w:pPr>
            <w:r w:rsidRPr="00737A33">
              <w:rPr>
                <w:sz w:val="24"/>
              </w:rPr>
              <w:t>19 h 30</w:t>
            </w:r>
          </w:p>
        </w:tc>
        <w:tc>
          <w:tcPr>
            <w:tcW w:w="720" w:type="dxa"/>
          </w:tcPr>
          <w:p w:rsidR="00650B90" w:rsidRPr="00014133" w:rsidRDefault="00650B90" w:rsidP="00650B90">
            <w:pPr>
              <w:spacing w:before="120" w:after="120"/>
              <w:ind w:firstLine="0"/>
            </w:pPr>
            <w:r w:rsidRPr="00737A33">
              <w:rPr>
                <w:sz w:val="24"/>
              </w:rPr>
              <w:t>30</w:t>
            </w:r>
          </w:p>
        </w:tc>
        <w:tc>
          <w:tcPr>
            <w:tcW w:w="1530" w:type="dxa"/>
          </w:tcPr>
          <w:p w:rsidR="00650B90" w:rsidRPr="00014133" w:rsidRDefault="00650B90" w:rsidP="00650B90">
            <w:pPr>
              <w:spacing w:before="120" w:after="120"/>
              <w:ind w:firstLine="0"/>
            </w:pPr>
            <w:r w:rsidRPr="00737A33">
              <w:rPr>
                <w:sz w:val="24"/>
              </w:rPr>
              <w:t>feuilleton</w:t>
            </w:r>
          </w:p>
        </w:tc>
        <w:tc>
          <w:tcPr>
            <w:tcW w:w="720" w:type="dxa"/>
          </w:tcPr>
          <w:p w:rsidR="00650B90" w:rsidRPr="00014133" w:rsidRDefault="00650B90" w:rsidP="00650B90">
            <w:pPr>
              <w:spacing w:before="120" w:after="120"/>
              <w:ind w:firstLine="0"/>
            </w:pPr>
            <w:r w:rsidRPr="00737A33">
              <w:rPr>
                <w:sz w:val="24"/>
              </w:rPr>
              <w:t>20</w:t>
            </w:r>
          </w:p>
        </w:tc>
      </w:tr>
      <w:tr w:rsidR="00650B90" w:rsidRPr="00737A33">
        <w:tc>
          <w:tcPr>
            <w:tcW w:w="540" w:type="dxa"/>
            <w:tcBorders>
              <w:bottom w:val="single" w:sz="12" w:space="0" w:color="auto"/>
            </w:tcBorders>
          </w:tcPr>
          <w:p w:rsidR="00650B90" w:rsidRPr="00737A33" w:rsidRDefault="00650B90" w:rsidP="00650B90">
            <w:pPr>
              <w:spacing w:before="120" w:after="120"/>
              <w:ind w:firstLine="0"/>
              <w:rPr>
                <w:sz w:val="24"/>
              </w:rPr>
            </w:pPr>
            <w:r w:rsidRPr="00737A33">
              <w:rPr>
                <w:sz w:val="24"/>
              </w:rPr>
              <w:t>10</w:t>
            </w:r>
          </w:p>
        </w:tc>
        <w:tc>
          <w:tcPr>
            <w:tcW w:w="2250" w:type="dxa"/>
            <w:tcBorders>
              <w:bottom w:val="single" w:sz="12" w:space="0" w:color="auto"/>
            </w:tcBorders>
          </w:tcPr>
          <w:p w:rsidR="00650B90" w:rsidRPr="00ED368F" w:rsidRDefault="00650B90" w:rsidP="00650B90">
            <w:pPr>
              <w:spacing w:before="120" w:after="120"/>
              <w:ind w:firstLine="0"/>
            </w:pPr>
            <w:r w:rsidRPr="00737A33">
              <w:rPr>
                <w:i/>
                <w:sz w:val="24"/>
              </w:rPr>
              <w:t>Les beaux dima</w:t>
            </w:r>
            <w:r w:rsidRPr="00737A33">
              <w:rPr>
                <w:i/>
                <w:sz w:val="24"/>
              </w:rPr>
              <w:t>n</w:t>
            </w:r>
            <w:r w:rsidRPr="00737A33">
              <w:rPr>
                <w:i/>
                <w:sz w:val="24"/>
              </w:rPr>
              <w:t>ches</w:t>
            </w:r>
            <w:r w:rsidRPr="00737A33">
              <w:rPr>
                <w:sz w:val="24"/>
                <w:lang w:eastAsia="fr-FR" w:bidi="fr-FR"/>
              </w:rPr>
              <w:t xml:space="preserve"> (première pa</w:t>
            </w:r>
            <w:r w:rsidRPr="00737A33">
              <w:rPr>
                <w:sz w:val="24"/>
                <w:lang w:eastAsia="fr-FR" w:bidi="fr-FR"/>
              </w:rPr>
              <w:t>r</w:t>
            </w:r>
            <w:r w:rsidRPr="00737A33">
              <w:rPr>
                <w:sz w:val="24"/>
                <w:lang w:eastAsia="fr-FR" w:bidi="fr-FR"/>
              </w:rPr>
              <w:t>tie)</w:t>
            </w:r>
          </w:p>
        </w:tc>
        <w:tc>
          <w:tcPr>
            <w:tcW w:w="900" w:type="dxa"/>
            <w:tcBorders>
              <w:bottom w:val="single" w:sz="12" w:space="0" w:color="auto"/>
            </w:tcBorders>
          </w:tcPr>
          <w:p w:rsidR="00650B90" w:rsidRPr="00014133" w:rsidRDefault="00650B90" w:rsidP="00650B90">
            <w:pPr>
              <w:spacing w:before="120" w:after="120"/>
              <w:ind w:firstLine="0"/>
            </w:pPr>
            <w:r w:rsidRPr="00737A33">
              <w:rPr>
                <w:sz w:val="24"/>
              </w:rPr>
              <w:t>1 353</w:t>
            </w:r>
          </w:p>
        </w:tc>
        <w:tc>
          <w:tcPr>
            <w:tcW w:w="720" w:type="dxa"/>
            <w:tcBorders>
              <w:bottom w:val="single" w:sz="12" w:space="0" w:color="auto"/>
            </w:tcBorders>
          </w:tcPr>
          <w:p w:rsidR="00650B90" w:rsidRPr="00014133" w:rsidRDefault="00650B90" w:rsidP="00650B90">
            <w:pPr>
              <w:spacing w:before="120" w:after="120"/>
              <w:ind w:firstLine="0"/>
            </w:pPr>
            <w:r w:rsidRPr="00737A33">
              <w:rPr>
                <w:sz w:val="24"/>
              </w:rPr>
              <w:t>RC</w:t>
            </w:r>
          </w:p>
        </w:tc>
        <w:tc>
          <w:tcPr>
            <w:tcW w:w="990" w:type="dxa"/>
            <w:tcBorders>
              <w:bottom w:val="single" w:sz="12" w:space="0" w:color="auto"/>
            </w:tcBorders>
          </w:tcPr>
          <w:p w:rsidR="00650B90" w:rsidRPr="00014133" w:rsidRDefault="00650B90" w:rsidP="00650B90">
            <w:pPr>
              <w:spacing w:before="120" w:after="120"/>
              <w:ind w:firstLine="0"/>
            </w:pPr>
            <w:r w:rsidRPr="00737A33">
              <w:rPr>
                <w:sz w:val="24"/>
              </w:rPr>
              <w:t>QC</w:t>
            </w:r>
          </w:p>
        </w:tc>
        <w:tc>
          <w:tcPr>
            <w:tcW w:w="540" w:type="dxa"/>
            <w:tcBorders>
              <w:bottom w:val="single" w:sz="12" w:space="0" w:color="auto"/>
            </w:tcBorders>
          </w:tcPr>
          <w:p w:rsidR="00650B90" w:rsidRPr="00014133" w:rsidRDefault="00650B90" w:rsidP="00650B90">
            <w:pPr>
              <w:spacing w:before="120" w:after="120"/>
              <w:ind w:firstLine="0"/>
            </w:pPr>
            <w:r w:rsidRPr="00737A33">
              <w:rPr>
                <w:sz w:val="24"/>
              </w:rPr>
              <w:t>di</w:t>
            </w:r>
          </w:p>
        </w:tc>
        <w:tc>
          <w:tcPr>
            <w:tcW w:w="990" w:type="dxa"/>
            <w:tcBorders>
              <w:bottom w:val="single" w:sz="12" w:space="0" w:color="auto"/>
            </w:tcBorders>
          </w:tcPr>
          <w:p w:rsidR="00650B90" w:rsidRPr="00014133" w:rsidRDefault="00650B90" w:rsidP="00650B90">
            <w:pPr>
              <w:spacing w:before="120" w:after="120"/>
              <w:ind w:firstLine="0"/>
            </w:pPr>
            <w:r w:rsidRPr="00737A33">
              <w:rPr>
                <w:sz w:val="24"/>
              </w:rPr>
              <w:t>19 h 30</w:t>
            </w:r>
          </w:p>
        </w:tc>
        <w:tc>
          <w:tcPr>
            <w:tcW w:w="720" w:type="dxa"/>
            <w:tcBorders>
              <w:bottom w:val="single" w:sz="12" w:space="0" w:color="auto"/>
            </w:tcBorders>
          </w:tcPr>
          <w:p w:rsidR="00650B90" w:rsidRPr="00014133" w:rsidRDefault="00650B90" w:rsidP="00650B90">
            <w:pPr>
              <w:spacing w:before="120" w:after="120"/>
              <w:ind w:firstLine="0"/>
            </w:pPr>
            <w:r w:rsidRPr="00737A33">
              <w:rPr>
                <w:sz w:val="24"/>
              </w:rPr>
              <w:t>75</w:t>
            </w:r>
          </w:p>
        </w:tc>
        <w:tc>
          <w:tcPr>
            <w:tcW w:w="1530" w:type="dxa"/>
            <w:tcBorders>
              <w:bottom w:val="single" w:sz="12" w:space="0" w:color="auto"/>
            </w:tcBorders>
          </w:tcPr>
          <w:p w:rsidR="00650B90" w:rsidRPr="00014133" w:rsidRDefault="00650B90" w:rsidP="00650B90">
            <w:pPr>
              <w:spacing w:before="120" w:after="120"/>
              <w:ind w:firstLine="0"/>
            </w:pPr>
            <w:r w:rsidRPr="00737A33">
              <w:rPr>
                <w:sz w:val="24"/>
              </w:rPr>
              <w:t>variétés</w:t>
            </w:r>
          </w:p>
        </w:tc>
        <w:tc>
          <w:tcPr>
            <w:tcW w:w="720" w:type="dxa"/>
            <w:tcBorders>
              <w:bottom w:val="single" w:sz="12" w:space="0" w:color="auto"/>
            </w:tcBorders>
          </w:tcPr>
          <w:p w:rsidR="00650B90" w:rsidRDefault="00650B90" w:rsidP="00650B90">
            <w:pPr>
              <w:spacing w:before="120" w:after="120"/>
              <w:ind w:firstLine="0"/>
            </w:pPr>
            <w:r w:rsidRPr="00737A33">
              <w:rPr>
                <w:sz w:val="24"/>
              </w:rPr>
              <w:t>20</w:t>
            </w:r>
          </w:p>
        </w:tc>
      </w:tr>
    </w:tbl>
    <w:p w:rsidR="00650B90" w:rsidRPr="000F0E19" w:rsidRDefault="00650B90" w:rsidP="00650B90">
      <w:pPr>
        <w:spacing w:before="120" w:after="120"/>
        <w:ind w:firstLine="0"/>
        <w:jc w:val="both"/>
        <w:rPr>
          <w:sz w:val="24"/>
        </w:rPr>
      </w:pPr>
      <w:r w:rsidRPr="000F0E19">
        <w:rPr>
          <w:sz w:val="24"/>
          <w:lang w:eastAsia="fr-FR" w:bidi="fr-FR"/>
        </w:rPr>
        <w:t xml:space="preserve">Source : BBM, </w:t>
      </w:r>
      <w:r w:rsidRPr="000F0E19">
        <w:rPr>
          <w:sz w:val="24"/>
        </w:rPr>
        <w:t>Télévision Réseaux,</w:t>
      </w:r>
      <w:r>
        <w:rPr>
          <w:sz w:val="24"/>
          <w:lang w:eastAsia="fr-FR" w:bidi="fr-FR"/>
        </w:rPr>
        <w:t xml:space="preserve"> 1er</w:t>
      </w:r>
      <w:r w:rsidRPr="000F0E19">
        <w:rPr>
          <w:sz w:val="24"/>
          <w:lang w:eastAsia="fr-FR" w:bidi="fr-FR"/>
        </w:rPr>
        <w:t>-7 mars 1982, T</w:t>
      </w:r>
      <w:r w:rsidRPr="000F0E19">
        <w:rPr>
          <w:sz w:val="24"/>
          <w:lang w:eastAsia="fr-FR" w:bidi="fr-FR"/>
        </w:rPr>
        <w:t>o</w:t>
      </w:r>
      <w:r w:rsidRPr="000F0E19">
        <w:rPr>
          <w:sz w:val="24"/>
          <w:lang w:eastAsia="fr-FR" w:bidi="fr-FR"/>
        </w:rPr>
        <w:t xml:space="preserve">ronto, 1982. Compilation de Christine Eddie, dans Jean-Paul Baillargeon (dit.), </w:t>
      </w:r>
      <w:r w:rsidRPr="000F0E19">
        <w:rPr>
          <w:sz w:val="24"/>
        </w:rPr>
        <w:t>op. cit.</w:t>
      </w:r>
    </w:p>
    <w:p w:rsidR="00650B90" w:rsidRDefault="00650B90" w:rsidP="00650B90">
      <w:pPr>
        <w:pStyle w:val="p"/>
      </w:pPr>
      <w:r w:rsidRPr="003B4FDA">
        <w:br w:type="page"/>
      </w:r>
      <w:r w:rsidRPr="000F0E19">
        <w:t>[251]</w:t>
      </w:r>
    </w:p>
    <w:p w:rsidR="00650B90" w:rsidRPr="000F0E19" w:rsidRDefault="00650B90" w:rsidP="00650B90">
      <w:pPr>
        <w:ind w:firstLine="0"/>
        <w:jc w:val="both"/>
        <w:rPr>
          <w:sz w:val="24"/>
        </w:rPr>
      </w:pPr>
    </w:p>
    <w:p w:rsidR="00650B90" w:rsidRPr="000F0E19" w:rsidRDefault="00650B90" w:rsidP="00650B90">
      <w:pPr>
        <w:ind w:firstLine="0"/>
        <w:jc w:val="center"/>
        <w:rPr>
          <w:sz w:val="24"/>
        </w:rPr>
      </w:pPr>
      <w:r w:rsidRPr="000F0E19">
        <w:rPr>
          <w:sz w:val="24"/>
          <w:lang w:eastAsia="fr-FR" w:bidi="fr-FR"/>
        </w:rPr>
        <w:t>TABLEAU 7</w:t>
      </w:r>
    </w:p>
    <w:p w:rsidR="00650B90" w:rsidRPr="000F0E19" w:rsidRDefault="00650B90" w:rsidP="00650B90">
      <w:pPr>
        <w:ind w:firstLine="0"/>
        <w:jc w:val="center"/>
        <w:rPr>
          <w:sz w:val="24"/>
        </w:rPr>
      </w:pPr>
      <w:r w:rsidRPr="000F0E19">
        <w:rPr>
          <w:sz w:val="24"/>
          <w:lang w:eastAsia="fr-FR" w:bidi="fr-FR"/>
        </w:rPr>
        <w:t>Québec, répartition en pourcentage des longs métrages mis en o</w:t>
      </w:r>
      <w:r w:rsidRPr="000F0E19">
        <w:rPr>
          <w:sz w:val="24"/>
          <w:lang w:eastAsia="fr-FR" w:bidi="fr-FR"/>
        </w:rPr>
        <w:t>n</w:t>
      </w:r>
      <w:r w:rsidRPr="000F0E19">
        <w:rPr>
          <w:sz w:val="24"/>
          <w:lang w:eastAsia="fr-FR" w:bidi="fr-FR"/>
        </w:rPr>
        <w:t>des à partir</w:t>
      </w:r>
      <w:r>
        <w:rPr>
          <w:sz w:val="24"/>
          <w:lang w:eastAsia="fr-FR" w:bidi="fr-FR"/>
        </w:rPr>
        <w:br/>
      </w:r>
      <w:r w:rsidRPr="000F0E19">
        <w:rPr>
          <w:sz w:val="24"/>
          <w:lang w:eastAsia="fr-FR" w:bidi="fr-FR"/>
        </w:rPr>
        <w:t>de la station émettrice,</w:t>
      </w:r>
      <w:r>
        <w:rPr>
          <w:sz w:val="24"/>
          <w:lang w:eastAsia="fr-FR" w:bidi="fr-FR"/>
        </w:rPr>
        <w:t xml:space="preserve"> </w:t>
      </w:r>
      <w:r w:rsidRPr="000F0E19">
        <w:rPr>
          <w:sz w:val="24"/>
          <w:lang w:eastAsia="fr-FR" w:bidi="fr-FR"/>
        </w:rPr>
        <w:t>selon le pays d’origine (janvier-décembre 1980)</w:t>
      </w:r>
    </w:p>
    <w:p w:rsidR="00650B90" w:rsidRDefault="00650B90" w:rsidP="00650B90">
      <w:pPr>
        <w:ind w:firstLine="0"/>
        <w:jc w:val="both"/>
        <w:rPr>
          <w:bCs/>
          <w:sz w:val="24"/>
        </w:rPr>
      </w:pPr>
    </w:p>
    <w:tbl>
      <w:tblPr>
        <w:tblW w:w="10170" w:type="dxa"/>
        <w:tblInd w:w="-1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30"/>
        <w:gridCol w:w="2063"/>
        <w:gridCol w:w="748"/>
        <w:gridCol w:w="748"/>
        <w:gridCol w:w="748"/>
        <w:gridCol w:w="748"/>
        <w:gridCol w:w="748"/>
        <w:gridCol w:w="748"/>
        <w:gridCol w:w="748"/>
        <w:gridCol w:w="748"/>
        <w:gridCol w:w="748"/>
        <w:gridCol w:w="745"/>
      </w:tblGrid>
      <w:tr w:rsidR="00650B90" w:rsidRPr="00737A33">
        <w:trPr>
          <w:cantSplit/>
          <w:trHeight w:val="1754"/>
        </w:trPr>
        <w:tc>
          <w:tcPr>
            <w:tcW w:w="2693" w:type="dxa"/>
            <w:gridSpan w:val="2"/>
            <w:shd w:val="clear" w:color="auto" w:fill="EEECE1"/>
            <w:vAlign w:val="bottom"/>
          </w:tcPr>
          <w:p w:rsidR="00650B90" w:rsidRPr="00737A33" w:rsidRDefault="00650B90" w:rsidP="00650B90">
            <w:pPr>
              <w:spacing w:before="120" w:after="120"/>
              <w:ind w:firstLine="0"/>
              <w:jc w:val="both"/>
              <w:rPr>
                <w:bCs/>
                <w:sz w:val="20"/>
              </w:rPr>
            </w:pPr>
            <w:r w:rsidRPr="00737A33">
              <w:rPr>
                <w:bCs/>
                <w:sz w:val="20"/>
              </w:rPr>
              <w:t>Station</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Can</w:t>
            </w:r>
            <w:r w:rsidRPr="00737A33">
              <w:rPr>
                <w:bCs/>
                <w:sz w:val="20"/>
              </w:rPr>
              <w:t>a</w:t>
            </w:r>
            <w:r w:rsidRPr="00737A33">
              <w:rPr>
                <w:bCs/>
                <w:sz w:val="20"/>
              </w:rPr>
              <w:t>da</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États-Unis</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Autres pays a</w:t>
            </w:r>
            <w:r w:rsidRPr="00737A33">
              <w:rPr>
                <w:bCs/>
                <w:sz w:val="20"/>
              </w:rPr>
              <w:t>n</w:t>
            </w:r>
            <w:r w:rsidRPr="00737A33">
              <w:rPr>
                <w:bCs/>
                <w:sz w:val="20"/>
              </w:rPr>
              <w:t xml:space="preserve">glophones </w:t>
            </w:r>
            <w:r w:rsidRPr="00984F4D">
              <w:rPr>
                <w:bCs/>
                <w:color w:val="FF0000"/>
                <w:sz w:val="20"/>
              </w:rPr>
              <w:t>a</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France</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Autres pays franc</w:t>
            </w:r>
            <w:r w:rsidRPr="00737A33">
              <w:rPr>
                <w:bCs/>
                <w:sz w:val="20"/>
              </w:rPr>
              <w:t>o</w:t>
            </w:r>
            <w:r w:rsidRPr="00737A33">
              <w:rPr>
                <w:bCs/>
                <w:sz w:val="20"/>
              </w:rPr>
              <w:t xml:space="preserve">phones </w:t>
            </w:r>
            <w:r w:rsidRPr="00984F4D">
              <w:rPr>
                <w:bCs/>
                <w:color w:val="FF0000"/>
                <w:sz w:val="20"/>
              </w:rPr>
              <w:t>b</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It</w:t>
            </w:r>
            <w:r w:rsidRPr="00737A33">
              <w:rPr>
                <w:bCs/>
                <w:sz w:val="20"/>
              </w:rPr>
              <w:t>a</w:t>
            </w:r>
            <w:r w:rsidRPr="00737A33">
              <w:rPr>
                <w:bCs/>
                <w:sz w:val="20"/>
              </w:rPr>
              <w:t>lie</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Autres pays</w:t>
            </w:r>
          </w:p>
        </w:tc>
        <w:tc>
          <w:tcPr>
            <w:tcW w:w="748" w:type="dxa"/>
            <w:shd w:val="clear" w:color="auto" w:fill="EEECE1"/>
            <w:textDirection w:val="btLr"/>
            <w:vAlign w:val="center"/>
          </w:tcPr>
          <w:p w:rsidR="00650B90" w:rsidRPr="00737A33" w:rsidRDefault="00650B90" w:rsidP="00650B90">
            <w:pPr>
              <w:spacing w:before="120" w:after="120"/>
              <w:ind w:left="113" w:right="113" w:firstLine="0"/>
              <w:rPr>
                <w:bCs/>
                <w:sz w:val="20"/>
              </w:rPr>
            </w:pPr>
            <w:r w:rsidRPr="00737A33">
              <w:rPr>
                <w:bCs/>
                <w:sz w:val="20"/>
              </w:rPr>
              <w:t>I</w:t>
            </w:r>
            <w:r w:rsidRPr="00737A33">
              <w:rPr>
                <w:bCs/>
                <w:sz w:val="20"/>
              </w:rPr>
              <w:t>n</w:t>
            </w:r>
            <w:r w:rsidRPr="00737A33">
              <w:rPr>
                <w:bCs/>
                <w:sz w:val="20"/>
              </w:rPr>
              <w:t>connu</w:t>
            </w:r>
          </w:p>
        </w:tc>
        <w:tc>
          <w:tcPr>
            <w:tcW w:w="1493" w:type="dxa"/>
            <w:gridSpan w:val="2"/>
            <w:shd w:val="clear" w:color="auto" w:fill="EEECE1"/>
            <w:vAlign w:val="bottom"/>
          </w:tcPr>
          <w:p w:rsidR="00650B90" w:rsidRPr="00737A33" w:rsidRDefault="00650B90" w:rsidP="00650B90">
            <w:pPr>
              <w:spacing w:before="120" w:after="120"/>
              <w:ind w:firstLine="0"/>
              <w:jc w:val="center"/>
              <w:rPr>
                <w:bCs/>
                <w:sz w:val="20"/>
              </w:rPr>
            </w:pPr>
            <w:r w:rsidRPr="00737A33">
              <w:rPr>
                <w:bCs/>
                <w:sz w:val="20"/>
              </w:rPr>
              <w:t>Total</w:t>
            </w:r>
          </w:p>
        </w:tc>
      </w:tr>
      <w:tr w:rsidR="00650B90" w:rsidRPr="00737A33">
        <w:tc>
          <w:tcPr>
            <w:tcW w:w="630" w:type="dxa"/>
            <w:vAlign w:val="center"/>
          </w:tcPr>
          <w:p w:rsidR="00650B90" w:rsidRPr="00737A33" w:rsidRDefault="00650B90" w:rsidP="00650B90">
            <w:pPr>
              <w:spacing w:before="60" w:after="60"/>
              <w:ind w:firstLine="0"/>
              <w:jc w:val="center"/>
              <w:rPr>
                <w:bCs/>
                <w:sz w:val="20"/>
              </w:rPr>
            </w:pPr>
            <w:r w:rsidRPr="00737A33">
              <w:rPr>
                <w:bCs/>
                <w:sz w:val="20"/>
              </w:rPr>
              <w:t>RQ</w:t>
            </w:r>
          </w:p>
        </w:tc>
        <w:tc>
          <w:tcPr>
            <w:tcW w:w="2063" w:type="dxa"/>
          </w:tcPr>
          <w:p w:rsidR="00650B90" w:rsidRPr="00737A33" w:rsidRDefault="00650B90" w:rsidP="00650B90">
            <w:pPr>
              <w:spacing w:before="60" w:after="60"/>
              <w:ind w:firstLine="0"/>
              <w:jc w:val="both"/>
              <w:rPr>
                <w:bCs/>
                <w:sz w:val="20"/>
              </w:rPr>
            </w:pPr>
            <w:r w:rsidRPr="00737A33">
              <w:rPr>
                <w:sz w:val="20"/>
              </w:rPr>
              <w:t xml:space="preserve">CIVM-Montréal </w:t>
            </w:r>
            <w:r w:rsidRPr="00984F4D">
              <w:rPr>
                <w:color w:val="FF0000"/>
                <w:sz w:val="20"/>
              </w:rPr>
              <w:t>c</w:t>
            </w:r>
          </w:p>
        </w:tc>
        <w:tc>
          <w:tcPr>
            <w:tcW w:w="748" w:type="dxa"/>
          </w:tcPr>
          <w:p w:rsidR="00650B90" w:rsidRPr="00737A33" w:rsidRDefault="00650B90" w:rsidP="00650B90">
            <w:pPr>
              <w:spacing w:before="60" w:after="60"/>
              <w:ind w:firstLine="0"/>
              <w:rPr>
                <w:sz w:val="20"/>
              </w:rPr>
            </w:pPr>
            <w:r w:rsidRPr="00737A33">
              <w:rPr>
                <w:sz w:val="20"/>
              </w:rPr>
              <w:t>10,3</w:t>
            </w:r>
          </w:p>
        </w:tc>
        <w:tc>
          <w:tcPr>
            <w:tcW w:w="748" w:type="dxa"/>
          </w:tcPr>
          <w:p w:rsidR="00650B90" w:rsidRPr="00737A33" w:rsidRDefault="00650B90" w:rsidP="00650B90">
            <w:pPr>
              <w:spacing w:before="60" w:after="60"/>
              <w:ind w:firstLine="0"/>
              <w:rPr>
                <w:sz w:val="20"/>
              </w:rPr>
            </w:pPr>
            <w:r w:rsidRPr="00737A33">
              <w:rPr>
                <w:sz w:val="20"/>
              </w:rPr>
              <w:t>13,2</w:t>
            </w:r>
          </w:p>
        </w:tc>
        <w:tc>
          <w:tcPr>
            <w:tcW w:w="748" w:type="dxa"/>
          </w:tcPr>
          <w:p w:rsidR="00650B90" w:rsidRPr="00737A33" w:rsidRDefault="00650B90" w:rsidP="00650B90">
            <w:pPr>
              <w:spacing w:before="60" w:after="60"/>
              <w:ind w:firstLine="0"/>
              <w:rPr>
                <w:sz w:val="20"/>
              </w:rPr>
            </w:pPr>
            <w:r w:rsidRPr="00737A33">
              <w:rPr>
                <w:sz w:val="20"/>
              </w:rPr>
              <w:t>6,6</w:t>
            </w:r>
          </w:p>
        </w:tc>
        <w:tc>
          <w:tcPr>
            <w:tcW w:w="748" w:type="dxa"/>
          </w:tcPr>
          <w:p w:rsidR="00650B90" w:rsidRPr="00737A33" w:rsidRDefault="00650B90" w:rsidP="00650B90">
            <w:pPr>
              <w:spacing w:before="60" w:after="60"/>
              <w:ind w:firstLine="0"/>
              <w:rPr>
                <w:sz w:val="20"/>
              </w:rPr>
            </w:pPr>
            <w:r w:rsidRPr="00737A33">
              <w:rPr>
                <w:sz w:val="20"/>
              </w:rPr>
              <w:t>37,5</w:t>
            </w:r>
          </w:p>
        </w:tc>
        <w:tc>
          <w:tcPr>
            <w:tcW w:w="748" w:type="dxa"/>
          </w:tcPr>
          <w:p w:rsidR="00650B90" w:rsidRPr="00737A33" w:rsidRDefault="00650B90" w:rsidP="00650B90">
            <w:pPr>
              <w:spacing w:before="60" w:after="60"/>
              <w:ind w:firstLine="0"/>
              <w:rPr>
                <w:sz w:val="20"/>
              </w:rPr>
            </w:pPr>
            <w:r w:rsidRPr="00737A33">
              <w:rPr>
                <w:sz w:val="20"/>
              </w:rPr>
              <w:t>1,5</w:t>
            </w:r>
          </w:p>
        </w:tc>
        <w:tc>
          <w:tcPr>
            <w:tcW w:w="748" w:type="dxa"/>
          </w:tcPr>
          <w:p w:rsidR="00650B90" w:rsidRPr="00737A33" w:rsidRDefault="00650B90" w:rsidP="00650B90">
            <w:pPr>
              <w:spacing w:before="60" w:after="60"/>
              <w:ind w:firstLine="0"/>
              <w:rPr>
                <w:sz w:val="20"/>
              </w:rPr>
            </w:pPr>
            <w:r w:rsidRPr="00737A33">
              <w:rPr>
                <w:sz w:val="20"/>
              </w:rPr>
              <w:t>15,5</w:t>
            </w:r>
          </w:p>
        </w:tc>
        <w:tc>
          <w:tcPr>
            <w:tcW w:w="748" w:type="dxa"/>
          </w:tcPr>
          <w:p w:rsidR="00650B90" w:rsidRPr="00737A33" w:rsidRDefault="00650B90" w:rsidP="00650B90">
            <w:pPr>
              <w:spacing w:before="60" w:after="60"/>
              <w:ind w:firstLine="0"/>
              <w:rPr>
                <w:sz w:val="20"/>
              </w:rPr>
            </w:pPr>
            <w:r w:rsidRPr="00737A33">
              <w:rPr>
                <w:sz w:val="20"/>
              </w:rPr>
              <w:t>14,7</w:t>
            </w:r>
          </w:p>
        </w:tc>
        <w:tc>
          <w:tcPr>
            <w:tcW w:w="748" w:type="dxa"/>
          </w:tcPr>
          <w:p w:rsidR="00650B90" w:rsidRPr="00737A33" w:rsidRDefault="00650B90" w:rsidP="00650B90">
            <w:pPr>
              <w:spacing w:before="60" w:after="60"/>
              <w:ind w:firstLine="0"/>
              <w:rPr>
                <w:sz w:val="20"/>
              </w:rPr>
            </w:pPr>
            <w:r w:rsidRPr="00737A33">
              <w:rPr>
                <w:sz w:val="20"/>
              </w:rPr>
              <w:t>0,7</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136</w:t>
            </w:r>
          </w:p>
        </w:tc>
      </w:tr>
      <w:tr w:rsidR="00650B90" w:rsidRPr="00737A33">
        <w:tc>
          <w:tcPr>
            <w:tcW w:w="630" w:type="dxa"/>
            <w:vMerge w:val="restart"/>
            <w:vAlign w:val="center"/>
          </w:tcPr>
          <w:p w:rsidR="00650B90" w:rsidRPr="00737A33" w:rsidRDefault="00650B90" w:rsidP="00650B90">
            <w:pPr>
              <w:spacing w:before="60" w:after="60"/>
              <w:ind w:firstLine="0"/>
              <w:jc w:val="center"/>
              <w:rPr>
                <w:bCs/>
                <w:sz w:val="20"/>
              </w:rPr>
            </w:pPr>
            <w:r w:rsidRPr="00737A33">
              <w:rPr>
                <w:bCs/>
                <w:sz w:val="20"/>
              </w:rPr>
              <w:t>RC</w:t>
            </w:r>
          </w:p>
        </w:tc>
        <w:tc>
          <w:tcPr>
            <w:tcW w:w="2063" w:type="dxa"/>
          </w:tcPr>
          <w:p w:rsidR="00650B90" w:rsidRPr="00737A33" w:rsidRDefault="00650B90" w:rsidP="00650B90">
            <w:pPr>
              <w:spacing w:before="60" w:after="60"/>
              <w:ind w:firstLine="0"/>
              <w:jc w:val="both"/>
              <w:rPr>
                <w:bCs/>
                <w:sz w:val="20"/>
              </w:rPr>
            </w:pPr>
            <w:r w:rsidRPr="00737A33">
              <w:rPr>
                <w:sz w:val="20"/>
              </w:rPr>
              <w:t xml:space="preserve">CBFT-Montréal </w:t>
            </w:r>
            <w:r w:rsidRPr="00984F4D">
              <w:rPr>
                <w:color w:val="FF0000"/>
                <w:sz w:val="20"/>
              </w:rPr>
              <w:t>d</w:t>
            </w:r>
          </w:p>
        </w:tc>
        <w:tc>
          <w:tcPr>
            <w:tcW w:w="748" w:type="dxa"/>
          </w:tcPr>
          <w:p w:rsidR="00650B90" w:rsidRPr="00737A33" w:rsidRDefault="00650B90" w:rsidP="00650B90">
            <w:pPr>
              <w:spacing w:before="60" w:after="60"/>
              <w:ind w:firstLine="0"/>
              <w:rPr>
                <w:sz w:val="20"/>
              </w:rPr>
            </w:pPr>
            <w:r w:rsidRPr="00737A33">
              <w:rPr>
                <w:sz w:val="20"/>
              </w:rPr>
              <w:t>3,9</w:t>
            </w:r>
          </w:p>
        </w:tc>
        <w:tc>
          <w:tcPr>
            <w:tcW w:w="748" w:type="dxa"/>
          </w:tcPr>
          <w:p w:rsidR="00650B90" w:rsidRPr="00737A33" w:rsidRDefault="00650B90" w:rsidP="00650B90">
            <w:pPr>
              <w:spacing w:before="60" w:after="60"/>
              <w:ind w:firstLine="0"/>
              <w:rPr>
                <w:sz w:val="20"/>
              </w:rPr>
            </w:pPr>
            <w:r w:rsidRPr="00737A33">
              <w:rPr>
                <w:sz w:val="20"/>
              </w:rPr>
              <w:t>34,9</w:t>
            </w:r>
          </w:p>
        </w:tc>
        <w:tc>
          <w:tcPr>
            <w:tcW w:w="748" w:type="dxa"/>
          </w:tcPr>
          <w:p w:rsidR="00650B90" w:rsidRPr="00737A33" w:rsidRDefault="00650B90" w:rsidP="00650B90">
            <w:pPr>
              <w:spacing w:before="60" w:after="60"/>
              <w:ind w:firstLine="0"/>
              <w:rPr>
                <w:sz w:val="20"/>
              </w:rPr>
            </w:pPr>
            <w:r w:rsidRPr="00737A33">
              <w:rPr>
                <w:sz w:val="20"/>
              </w:rPr>
              <w:t>10,2</w:t>
            </w:r>
          </w:p>
        </w:tc>
        <w:tc>
          <w:tcPr>
            <w:tcW w:w="748" w:type="dxa"/>
          </w:tcPr>
          <w:p w:rsidR="00650B90" w:rsidRPr="00737A33" w:rsidRDefault="00650B90" w:rsidP="00650B90">
            <w:pPr>
              <w:spacing w:before="60" w:after="60"/>
              <w:ind w:firstLine="0"/>
              <w:rPr>
                <w:sz w:val="20"/>
              </w:rPr>
            </w:pPr>
            <w:r w:rsidRPr="00737A33">
              <w:rPr>
                <w:sz w:val="20"/>
              </w:rPr>
              <w:t>33,4</w:t>
            </w:r>
          </w:p>
        </w:tc>
        <w:tc>
          <w:tcPr>
            <w:tcW w:w="748" w:type="dxa"/>
          </w:tcPr>
          <w:p w:rsidR="00650B90" w:rsidRPr="00737A33" w:rsidRDefault="00650B90" w:rsidP="00650B90">
            <w:pPr>
              <w:spacing w:before="60" w:after="60"/>
              <w:ind w:firstLine="0"/>
              <w:rPr>
                <w:sz w:val="20"/>
              </w:rPr>
            </w:pPr>
            <w:r w:rsidRPr="00737A33">
              <w:rPr>
                <w:sz w:val="20"/>
              </w:rPr>
              <w:t>3,3</w:t>
            </w:r>
          </w:p>
        </w:tc>
        <w:tc>
          <w:tcPr>
            <w:tcW w:w="748" w:type="dxa"/>
          </w:tcPr>
          <w:p w:rsidR="00650B90" w:rsidRPr="00737A33" w:rsidRDefault="00650B90" w:rsidP="00650B90">
            <w:pPr>
              <w:spacing w:before="60" w:after="60"/>
              <w:ind w:firstLine="0"/>
              <w:rPr>
                <w:sz w:val="20"/>
              </w:rPr>
            </w:pPr>
            <w:r w:rsidRPr="00737A33">
              <w:rPr>
                <w:sz w:val="20"/>
              </w:rPr>
              <w:t>6,4</w:t>
            </w:r>
          </w:p>
        </w:tc>
        <w:tc>
          <w:tcPr>
            <w:tcW w:w="748" w:type="dxa"/>
          </w:tcPr>
          <w:p w:rsidR="00650B90" w:rsidRPr="00737A33" w:rsidRDefault="00650B90" w:rsidP="00650B90">
            <w:pPr>
              <w:spacing w:before="60" w:after="60"/>
              <w:ind w:firstLine="0"/>
              <w:rPr>
                <w:sz w:val="20"/>
              </w:rPr>
            </w:pPr>
            <w:r w:rsidRPr="00737A33">
              <w:rPr>
                <w:sz w:val="20"/>
              </w:rPr>
              <w:t>6,6</w:t>
            </w:r>
          </w:p>
        </w:tc>
        <w:tc>
          <w:tcPr>
            <w:tcW w:w="748" w:type="dxa"/>
          </w:tcPr>
          <w:p w:rsidR="00650B90" w:rsidRPr="00737A33" w:rsidRDefault="00650B90" w:rsidP="00650B90">
            <w:pPr>
              <w:spacing w:before="60" w:after="60"/>
              <w:ind w:firstLine="0"/>
              <w:rPr>
                <w:sz w:val="20"/>
              </w:rPr>
            </w:pPr>
            <w:r w:rsidRPr="00737A33">
              <w:rPr>
                <w:sz w:val="20"/>
              </w:rPr>
              <w:t>1,3</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699</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CHAU-Carleton</w:t>
            </w:r>
          </w:p>
        </w:tc>
        <w:tc>
          <w:tcPr>
            <w:tcW w:w="748" w:type="dxa"/>
          </w:tcPr>
          <w:p w:rsidR="00650B90" w:rsidRPr="00737A33" w:rsidRDefault="00650B90" w:rsidP="00650B90">
            <w:pPr>
              <w:spacing w:before="60" w:after="60"/>
              <w:ind w:firstLine="0"/>
              <w:rPr>
                <w:sz w:val="20"/>
              </w:rPr>
            </w:pPr>
            <w:r w:rsidRPr="00737A33">
              <w:rPr>
                <w:sz w:val="20"/>
              </w:rPr>
              <w:t>3,9</w:t>
            </w:r>
          </w:p>
        </w:tc>
        <w:tc>
          <w:tcPr>
            <w:tcW w:w="748" w:type="dxa"/>
          </w:tcPr>
          <w:p w:rsidR="00650B90" w:rsidRPr="00737A33" w:rsidRDefault="00650B90" w:rsidP="00650B90">
            <w:pPr>
              <w:spacing w:before="60" w:after="60"/>
              <w:ind w:firstLine="0"/>
              <w:rPr>
                <w:sz w:val="20"/>
              </w:rPr>
            </w:pPr>
            <w:r w:rsidRPr="00737A33">
              <w:rPr>
                <w:sz w:val="20"/>
              </w:rPr>
              <w:t>36,2</w:t>
            </w:r>
          </w:p>
        </w:tc>
        <w:tc>
          <w:tcPr>
            <w:tcW w:w="748" w:type="dxa"/>
          </w:tcPr>
          <w:p w:rsidR="00650B90" w:rsidRPr="00737A33" w:rsidRDefault="00650B90" w:rsidP="00650B90">
            <w:pPr>
              <w:spacing w:before="60" w:after="60"/>
              <w:ind w:firstLine="0"/>
              <w:rPr>
                <w:sz w:val="20"/>
              </w:rPr>
            </w:pPr>
            <w:r w:rsidRPr="00737A33">
              <w:rPr>
                <w:sz w:val="20"/>
              </w:rPr>
              <w:t>10,4</w:t>
            </w:r>
          </w:p>
        </w:tc>
        <w:tc>
          <w:tcPr>
            <w:tcW w:w="748" w:type="dxa"/>
          </w:tcPr>
          <w:p w:rsidR="00650B90" w:rsidRPr="00737A33" w:rsidRDefault="00650B90" w:rsidP="00650B90">
            <w:pPr>
              <w:spacing w:before="60" w:after="60"/>
              <w:ind w:firstLine="0"/>
              <w:rPr>
                <w:sz w:val="20"/>
              </w:rPr>
            </w:pPr>
            <w:r w:rsidRPr="00737A33">
              <w:rPr>
                <w:sz w:val="20"/>
              </w:rPr>
              <w:t>31,9</w:t>
            </w:r>
          </w:p>
        </w:tc>
        <w:tc>
          <w:tcPr>
            <w:tcW w:w="748" w:type="dxa"/>
          </w:tcPr>
          <w:p w:rsidR="00650B90" w:rsidRPr="00737A33" w:rsidRDefault="00650B90" w:rsidP="00650B90">
            <w:pPr>
              <w:spacing w:before="60" w:after="60"/>
              <w:ind w:firstLine="0"/>
              <w:rPr>
                <w:sz w:val="20"/>
              </w:rPr>
            </w:pPr>
            <w:r w:rsidRPr="00737A33">
              <w:rPr>
                <w:sz w:val="20"/>
              </w:rPr>
              <w:t>3,7</w:t>
            </w:r>
          </w:p>
        </w:tc>
        <w:tc>
          <w:tcPr>
            <w:tcW w:w="748" w:type="dxa"/>
          </w:tcPr>
          <w:p w:rsidR="00650B90" w:rsidRPr="00737A33" w:rsidRDefault="00650B90" w:rsidP="00650B90">
            <w:pPr>
              <w:spacing w:before="60" w:after="60"/>
              <w:ind w:firstLine="0"/>
              <w:rPr>
                <w:sz w:val="20"/>
              </w:rPr>
            </w:pPr>
            <w:r w:rsidRPr="00737A33">
              <w:rPr>
                <w:sz w:val="20"/>
              </w:rPr>
              <w:t>5,6</w:t>
            </w:r>
          </w:p>
        </w:tc>
        <w:tc>
          <w:tcPr>
            <w:tcW w:w="748" w:type="dxa"/>
          </w:tcPr>
          <w:p w:rsidR="00650B90" w:rsidRPr="00737A33" w:rsidRDefault="00650B90" w:rsidP="00650B90">
            <w:pPr>
              <w:spacing w:before="60" w:after="60"/>
              <w:ind w:firstLine="0"/>
              <w:rPr>
                <w:sz w:val="20"/>
              </w:rPr>
            </w:pPr>
            <w:r w:rsidRPr="00737A33">
              <w:rPr>
                <w:sz w:val="20"/>
              </w:rPr>
              <w:t>6,9</w:t>
            </w:r>
          </w:p>
        </w:tc>
        <w:tc>
          <w:tcPr>
            <w:tcW w:w="748" w:type="dxa"/>
          </w:tcPr>
          <w:p w:rsidR="00650B90" w:rsidRPr="00737A33" w:rsidRDefault="00650B90" w:rsidP="00650B90">
            <w:pPr>
              <w:spacing w:before="60" w:after="60"/>
              <w:ind w:firstLine="0"/>
              <w:rPr>
                <w:sz w:val="20"/>
              </w:rPr>
            </w:pPr>
            <w:r w:rsidRPr="00737A33">
              <w:rPr>
                <w:sz w:val="20"/>
              </w:rPr>
              <w:t>1,4</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629</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CKSH-Sherbrooke</w:t>
            </w:r>
          </w:p>
        </w:tc>
        <w:tc>
          <w:tcPr>
            <w:tcW w:w="748" w:type="dxa"/>
          </w:tcPr>
          <w:p w:rsidR="00650B90" w:rsidRPr="00737A33" w:rsidRDefault="00650B90" w:rsidP="00650B90">
            <w:pPr>
              <w:spacing w:before="60" w:after="60"/>
              <w:ind w:firstLine="0"/>
              <w:rPr>
                <w:sz w:val="20"/>
              </w:rPr>
            </w:pPr>
            <w:r w:rsidRPr="00737A33">
              <w:rPr>
                <w:sz w:val="20"/>
              </w:rPr>
              <w:t>2,2</w:t>
            </w:r>
          </w:p>
        </w:tc>
        <w:tc>
          <w:tcPr>
            <w:tcW w:w="748" w:type="dxa"/>
          </w:tcPr>
          <w:p w:rsidR="00650B90" w:rsidRPr="00737A33" w:rsidRDefault="00650B90" w:rsidP="00650B90">
            <w:pPr>
              <w:spacing w:before="60" w:after="60"/>
              <w:ind w:firstLine="0"/>
              <w:rPr>
                <w:sz w:val="20"/>
              </w:rPr>
            </w:pPr>
            <w:r w:rsidRPr="00737A33">
              <w:rPr>
                <w:sz w:val="20"/>
              </w:rPr>
              <w:t>57,7</w:t>
            </w:r>
          </w:p>
        </w:tc>
        <w:tc>
          <w:tcPr>
            <w:tcW w:w="748" w:type="dxa"/>
          </w:tcPr>
          <w:p w:rsidR="00650B90" w:rsidRPr="00737A33" w:rsidRDefault="00650B90" w:rsidP="00650B90">
            <w:pPr>
              <w:spacing w:before="60" w:after="60"/>
              <w:ind w:firstLine="0"/>
              <w:rPr>
                <w:sz w:val="20"/>
              </w:rPr>
            </w:pPr>
            <w:r w:rsidRPr="00737A33">
              <w:rPr>
                <w:sz w:val="20"/>
              </w:rPr>
              <w:t>7,9</w:t>
            </w:r>
          </w:p>
        </w:tc>
        <w:tc>
          <w:tcPr>
            <w:tcW w:w="748" w:type="dxa"/>
          </w:tcPr>
          <w:p w:rsidR="00650B90" w:rsidRPr="00737A33" w:rsidRDefault="00650B90" w:rsidP="00650B90">
            <w:pPr>
              <w:spacing w:before="60" w:after="60"/>
              <w:ind w:firstLine="0"/>
              <w:rPr>
                <w:sz w:val="20"/>
              </w:rPr>
            </w:pPr>
            <w:r w:rsidRPr="00737A33">
              <w:rPr>
                <w:sz w:val="20"/>
              </w:rPr>
              <w:t>16,2</w:t>
            </w:r>
          </w:p>
        </w:tc>
        <w:tc>
          <w:tcPr>
            <w:tcW w:w="748" w:type="dxa"/>
          </w:tcPr>
          <w:p w:rsidR="00650B90" w:rsidRPr="00737A33" w:rsidRDefault="00650B90" w:rsidP="00650B90">
            <w:pPr>
              <w:spacing w:before="60" w:after="60"/>
              <w:ind w:firstLine="0"/>
              <w:rPr>
                <w:sz w:val="20"/>
              </w:rPr>
            </w:pPr>
            <w:r w:rsidRPr="00737A33">
              <w:rPr>
                <w:sz w:val="20"/>
              </w:rPr>
              <w:t>1,4</w:t>
            </w:r>
          </w:p>
        </w:tc>
        <w:tc>
          <w:tcPr>
            <w:tcW w:w="748" w:type="dxa"/>
          </w:tcPr>
          <w:p w:rsidR="00650B90" w:rsidRPr="00737A33" w:rsidRDefault="00650B90" w:rsidP="00650B90">
            <w:pPr>
              <w:spacing w:before="60" w:after="60"/>
              <w:ind w:firstLine="0"/>
              <w:rPr>
                <w:sz w:val="20"/>
              </w:rPr>
            </w:pPr>
            <w:r w:rsidRPr="00737A33">
              <w:rPr>
                <w:sz w:val="20"/>
              </w:rPr>
              <w:t>7,3</w:t>
            </w:r>
          </w:p>
        </w:tc>
        <w:tc>
          <w:tcPr>
            <w:tcW w:w="748" w:type="dxa"/>
          </w:tcPr>
          <w:p w:rsidR="00650B90" w:rsidRPr="00737A33" w:rsidRDefault="00650B90" w:rsidP="00650B90">
            <w:pPr>
              <w:spacing w:before="60" w:after="60"/>
              <w:ind w:firstLine="0"/>
              <w:rPr>
                <w:sz w:val="20"/>
              </w:rPr>
            </w:pPr>
            <w:r w:rsidRPr="00737A33">
              <w:rPr>
                <w:sz w:val="20"/>
              </w:rPr>
              <w:t>5,8</w:t>
            </w:r>
          </w:p>
        </w:tc>
        <w:tc>
          <w:tcPr>
            <w:tcW w:w="748" w:type="dxa"/>
          </w:tcPr>
          <w:p w:rsidR="00650B90" w:rsidRPr="00737A33" w:rsidRDefault="00650B90" w:rsidP="00650B90">
            <w:pPr>
              <w:spacing w:before="60" w:after="60"/>
              <w:ind w:firstLine="0"/>
              <w:rPr>
                <w:sz w:val="20"/>
              </w:rPr>
            </w:pPr>
            <w:r w:rsidRPr="00737A33">
              <w:rPr>
                <w:sz w:val="20"/>
              </w:rPr>
              <w:t>1,5</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1 035</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CKRS-Jonquière</w:t>
            </w:r>
          </w:p>
        </w:tc>
        <w:tc>
          <w:tcPr>
            <w:tcW w:w="748" w:type="dxa"/>
          </w:tcPr>
          <w:p w:rsidR="00650B90" w:rsidRPr="00737A33" w:rsidRDefault="00650B90" w:rsidP="00650B90">
            <w:pPr>
              <w:spacing w:before="60" w:after="60"/>
              <w:ind w:firstLine="0"/>
              <w:rPr>
                <w:sz w:val="20"/>
              </w:rPr>
            </w:pPr>
            <w:r w:rsidRPr="00737A33">
              <w:rPr>
                <w:sz w:val="20"/>
              </w:rPr>
              <w:t>2,5</w:t>
            </w:r>
          </w:p>
        </w:tc>
        <w:tc>
          <w:tcPr>
            <w:tcW w:w="748" w:type="dxa"/>
          </w:tcPr>
          <w:p w:rsidR="00650B90" w:rsidRPr="00737A33" w:rsidRDefault="00650B90" w:rsidP="00650B90">
            <w:pPr>
              <w:spacing w:before="60" w:after="60"/>
              <w:ind w:firstLine="0"/>
              <w:rPr>
                <w:sz w:val="20"/>
              </w:rPr>
            </w:pPr>
            <w:r w:rsidRPr="00737A33">
              <w:rPr>
                <w:sz w:val="20"/>
              </w:rPr>
              <w:t>48,2</w:t>
            </w:r>
          </w:p>
        </w:tc>
        <w:tc>
          <w:tcPr>
            <w:tcW w:w="748" w:type="dxa"/>
          </w:tcPr>
          <w:p w:rsidR="00650B90" w:rsidRPr="00737A33" w:rsidRDefault="00650B90" w:rsidP="00650B90">
            <w:pPr>
              <w:spacing w:before="60" w:after="60"/>
              <w:ind w:firstLine="0"/>
              <w:rPr>
                <w:sz w:val="20"/>
              </w:rPr>
            </w:pPr>
            <w:r w:rsidRPr="00737A33">
              <w:rPr>
                <w:sz w:val="20"/>
              </w:rPr>
              <w:t>8,2</w:t>
            </w:r>
          </w:p>
        </w:tc>
        <w:tc>
          <w:tcPr>
            <w:tcW w:w="748" w:type="dxa"/>
          </w:tcPr>
          <w:p w:rsidR="00650B90" w:rsidRPr="00737A33" w:rsidRDefault="00650B90" w:rsidP="00650B90">
            <w:pPr>
              <w:spacing w:before="60" w:after="60"/>
              <w:ind w:firstLine="0"/>
              <w:rPr>
                <w:sz w:val="20"/>
              </w:rPr>
            </w:pPr>
            <w:r w:rsidRPr="00737A33">
              <w:rPr>
                <w:sz w:val="20"/>
              </w:rPr>
              <w:t>23,8</w:t>
            </w:r>
          </w:p>
        </w:tc>
        <w:tc>
          <w:tcPr>
            <w:tcW w:w="748" w:type="dxa"/>
          </w:tcPr>
          <w:p w:rsidR="00650B90" w:rsidRPr="00737A33" w:rsidRDefault="00650B90" w:rsidP="00650B90">
            <w:pPr>
              <w:spacing w:before="60" w:after="60"/>
              <w:ind w:firstLine="0"/>
              <w:rPr>
                <w:sz w:val="20"/>
              </w:rPr>
            </w:pPr>
            <w:r w:rsidRPr="00737A33">
              <w:rPr>
                <w:sz w:val="20"/>
              </w:rPr>
              <w:t>1,6</w:t>
            </w:r>
          </w:p>
        </w:tc>
        <w:tc>
          <w:tcPr>
            <w:tcW w:w="748" w:type="dxa"/>
          </w:tcPr>
          <w:p w:rsidR="00650B90" w:rsidRPr="00737A33" w:rsidRDefault="00650B90" w:rsidP="00650B90">
            <w:pPr>
              <w:spacing w:before="60" w:after="60"/>
              <w:ind w:firstLine="0"/>
              <w:rPr>
                <w:sz w:val="20"/>
              </w:rPr>
            </w:pPr>
            <w:r w:rsidRPr="00737A33">
              <w:rPr>
                <w:sz w:val="20"/>
              </w:rPr>
              <w:t>6,0</w:t>
            </w:r>
          </w:p>
        </w:tc>
        <w:tc>
          <w:tcPr>
            <w:tcW w:w="748" w:type="dxa"/>
          </w:tcPr>
          <w:p w:rsidR="00650B90" w:rsidRPr="00737A33" w:rsidRDefault="00650B90" w:rsidP="00650B90">
            <w:pPr>
              <w:spacing w:before="60" w:after="60"/>
              <w:ind w:firstLine="0"/>
              <w:rPr>
                <w:sz w:val="20"/>
              </w:rPr>
            </w:pPr>
            <w:r w:rsidRPr="00737A33">
              <w:rPr>
                <w:sz w:val="20"/>
              </w:rPr>
              <w:t>7,6</w:t>
            </w:r>
          </w:p>
        </w:tc>
        <w:tc>
          <w:tcPr>
            <w:tcW w:w="748" w:type="dxa"/>
          </w:tcPr>
          <w:p w:rsidR="00650B90" w:rsidRPr="00737A33" w:rsidRDefault="00650B90" w:rsidP="00650B90">
            <w:pPr>
              <w:spacing w:before="60" w:after="60"/>
              <w:ind w:firstLine="0"/>
              <w:rPr>
                <w:sz w:val="20"/>
              </w:rPr>
            </w:pPr>
            <w:r w:rsidRPr="00737A33">
              <w:rPr>
                <w:sz w:val="20"/>
              </w:rPr>
              <w:t>2,1</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939</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CKTM-Trois-Rivières</w:t>
            </w:r>
          </w:p>
        </w:tc>
        <w:tc>
          <w:tcPr>
            <w:tcW w:w="748" w:type="dxa"/>
          </w:tcPr>
          <w:p w:rsidR="00650B90" w:rsidRPr="00737A33" w:rsidRDefault="00650B90" w:rsidP="00650B90">
            <w:pPr>
              <w:spacing w:before="60" w:after="60"/>
              <w:ind w:firstLine="0"/>
              <w:rPr>
                <w:sz w:val="20"/>
              </w:rPr>
            </w:pPr>
            <w:r w:rsidRPr="00737A33">
              <w:rPr>
                <w:sz w:val="20"/>
              </w:rPr>
              <w:t>2,2</w:t>
            </w:r>
          </w:p>
        </w:tc>
        <w:tc>
          <w:tcPr>
            <w:tcW w:w="748" w:type="dxa"/>
          </w:tcPr>
          <w:p w:rsidR="00650B90" w:rsidRPr="00737A33" w:rsidRDefault="00650B90" w:rsidP="00650B90">
            <w:pPr>
              <w:spacing w:before="60" w:after="60"/>
              <w:ind w:firstLine="0"/>
              <w:rPr>
                <w:sz w:val="20"/>
              </w:rPr>
            </w:pPr>
            <w:r w:rsidRPr="00737A33">
              <w:rPr>
                <w:sz w:val="20"/>
              </w:rPr>
              <w:t>52,6</w:t>
            </w:r>
          </w:p>
        </w:tc>
        <w:tc>
          <w:tcPr>
            <w:tcW w:w="748" w:type="dxa"/>
          </w:tcPr>
          <w:p w:rsidR="00650B90" w:rsidRPr="00737A33" w:rsidRDefault="00650B90" w:rsidP="00650B90">
            <w:pPr>
              <w:spacing w:before="60" w:after="60"/>
              <w:ind w:firstLine="0"/>
              <w:rPr>
                <w:sz w:val="20"/>
              </w:rPr>
            </w:pPr>
            <w:r w:rsidRPr="00737A33">
              <w:rPr>
                <w:sz w:val="20"/>
              </w:rPr>
              <w:t>10,5</w:t>
            </w:r>
          </w:p>
        </w:tc>
        <w:tc>
          <w:tcPr>
            <w:tcW w:w="748" w:type="dxa"/>
          </w:tcPr>
          <w:p w:rsidR="00650B90" w:rsidRPr="00737A33" w:rsidRDefault="00650B90" w:rsidP="00650B90">
            <w:pPr>
              <w:spacing w:before="60" w:after="60"/>
              <w:ind w:firstLine="0"/>
              <w:rPr>
                <w:sz w:val="20"/>
              </w:rPr>
            </w:pPr>
            <w:r w:rsidRPr="00737A33">
              <w:rPr>
                <w:sz w:val="20"/>
              </w:rPr>
              <w:t>19,5</w:t>
            </w:r>
          </w:p>
        </w:tc>
        <w:tc>
          <w:tcPr>
            <w:tcW w:w="748" w:type="dxa"/>
          </w:tcPr>
          <w:p w:rsidR="00650B90" w:rsidRPr="00737A33" w:rsidRDefault="00650B90" w:rsidP="00650B90">
            <w:pPr>
              <w:spacing w:before="60" w:after="60"/>
              <w:ind w:firstLine="0"/>
              <w:rPr>
                <w:sz w:val="20"/>
              </w:rPr>
            </w:pPr>
            <w:r w:rsidRPr="00737A33">
              <w:rPr>
                <w:sz w:val="20"/>
              </w:rPr>
              <w:t>1,5</w:t>
            </w:r>
          </w:p>
        </w:tc>
        <w:tc>
          <w:tcPr>
            <w:tcW w:w="748" w:type="dxa"/>
          </w:tcPr>
          <w:p w:rsidR="00650B90" w:rsidRPr="00737A33" w:rsidRDefault="00650B90" w:rsidP="00650B90">
            <w:pPr>
              <w:spacing w:before="60" w:after="60"/>
              <w:ind w:firstLine="0"/>
              <w:rPr>
                <w:sz w:val="20"/>
              </w:rPr>
            </w:pPr>
            <w:r w:rsidRPr="00737A33">
              <w:rPr>
                <w:sz w:val="20"/>
              </w:rPr>
              <w:t>6,7</w:t>
            </w:r>
          </w:p>
        </w:tc>
        <w:tc>
          <w:tcPr>
            <w:tcW w:w="748" w:type="dxa"/>
          </w:tcPr>
          <w:p w:rsidR="00650B90" w:rsidRPr="00737A33" w:rsidRDefault="00650B90" w:rsidP="00650B90">
            <w:pPr>
              <w:spacing w:before="60" w:after="60"/>
              <w:ind w:firstLine="0"/>
              <w:rPr>
                <w:sz w:val="20"/>
              </w:rPr>
            </w:pPr>
            <w:r w:rsidRPr="00737A33">
              <w:rPr>
                <w:sz w:val="20"/>
              </w:rPr>
              <w:t>5,9</w:t>
            </w:r>
          </w:p>
        </w:tc>
        <w:tc>
          <w:tcPr>
            <w:tcW w:w="748" w:type="dxa"/>
          </w:tcPr>
          <w:p w:rsidR="00650B90" w:rsidRPr="00737A33" w:rsidRDefault="00650B90" w:rsidP="00650B90">
            <w:pPr>
              <w:spacing w:before="60" w:after="60"/>
              <w:ind w:firstLine="0"/>
              <w:rPr>
                <w:sz w:val="20"/>
              </w:rPr>
            </w:pPr>
            <w:r w:rsidRPr="00737A33">
              <w:rPr>
                <w:sz w:val="20"/>
              </w:rPr>
              <w:t>1,1</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1 028</w:t>
            </w:r>
          </w:p>
        </w:tc>
      </w:tr>
      <w:tr w:rsidR="00650B90" w:rsidRPr="00737A33">
        <w:tc>
          <w:tcPr>
            <w:tcW w:w="630" w:type="dxa"/>
            <w:vMerge w:val="restart"/>
            <w:vAlign w:val="center"/>
          </w:tcPr>
          <w:p w:rsidR="00650B90" w:rsidRPr="00737A33" w:rsidRDefault="00650B90" w:rsidP="00650B90">
            <w:pPr>
              <w:spacing w:before="60" w:after="60"/>
              <w:ind w:firstLine="0"/>
              <w:jc w:val="center"/>
              <w:rPr>
                <w:bCs/>
                <w:sz w:val="20"/>
              </w:rPr>
            </w:pPr>
            <w:r w:rsidRPr="00737A33">
              <w:rPr>
                <w:bCs/>
                <w:sz w:val="20"/>
              </w:rPr>
              <w:t>TVA</w:t>
            </w:r>
          </w:p>
        </w:tc>
        <w:tc>
          <w:tcPr>
            <w:tcW w:w="2063" w:type="dxa"/>
          </w:tcPr>
          <w:p w:rsidR="00650B90" w:rsidRPr="00737A33" w:rsidRDefault="00650B90" w:rsidP="00650B90">
            <w:pPr>
              <w:spacing w:before="60" w:after="60"/>
              <w:ind w:firstLine="0"/>
              <w:jc w:val="both"/>
              <w:rPr>
                <w:bCs/>
                <w:sz w:val="20"/>
              </w:rPr>
            </w:pPr>
            <w:r w:rsidRPr="00737A33">
              <w:rPr>
                <w:sz w:val="20"/>
              </w:rPr>
              <w:t xml:space="preserve">CFTM-Montréal </w:t>
            </w:r>
            <w:r w:rsidRPr="00984F4D">
              <w:rPr>
                <w:color w:val="FF0000"/>
                <w:sz w:val="20"/>
              </w:rPr>
              <w:t>e</w:t>
            </w:r>
          </w:p>
        </w:tc>
        <w:tc>
          <w:tcPr>
            <w:tcW w:w="748" w:type="dxa"/>
          </w:tcPr>
          <w:p w:rsidR="00650B90" w:rsidRPr="00737A33" w:rsidRDefault="00650B90" w:rsidP="00650B90">
            <w:pPr>
              <w:spacing w:before="60" w:after="60"/>
              <w:ind w:firstLine="0"/>
              <w:rPr>
                <w:sz w:val="20"/>
              </w:rPr>
            </w:pPr>
            <w:r w:rsidRPr="00737A33">
              <w:rPr>
                <w:sz w:val="20"/>
              </w:rPr>
              <w:t>0,4</w:t>
            </w:r>
          </w:p>
        </w:tc>
        <w:tc>
          <w:tcPr>
            <w:tcW w:w="748" w:type="dxa"/>
          </w:tcPr>
          <w:p w:rsidR="00650B90" w:rsidRPr="00737A33" w:rsidRDefault="00650B90" w:rsidP="00650B90">
            <w:pPr>
              <w:spacing w:before="60" w:after="60"/>
              <w:ind w:firstLine="0"/>
              <w:rPr>
                <w:sz w:val="20"/>
              </w:rPr>
            </w:pPr>
            <w:r w:rsidRPr="00737A33">
              <w:rPr>
                <w:sz w:val="20"/>
              </w:rPr>
              <w:t>40,7</w:t>
            </w:r>
          </w:p>
        </w:tc>
        <w:tc>
          <w:tcPr>
            <w:tcW w:w="748" w:type="dxa"/>
          </w:tcPr>
          <w:p w:rsidR="00650B90" w:rsidRPr="00737A33" w:rsidRDefault="00650B90" w:rsidP="00650B90">
            <w:pPr>
              <w:spacing w:before="60" w:after="60"/>
              <w:ind w:firstLine="0"/>
              <w:rPr>
                <w:sz w:val="20"/>
              </w:rPr>
            </w:pPr>
            <w:r w:rsidRPr="00737A33">
              <w:rPr>
                <w:sz w:val="20"/>
              </w:rPr>
              <w:t>12,1</w:t>
            </w:r>
          </w:p>
        </w:tc>
        <w:tc>
          <w:tcPr>
            <w:tcW w:w="748" w:type="dxa"/>
          </w:tcPr>
          <w:p w:rsidR="00650B90" w:rsidRPr="00737A33" w:rsidRDefault="00650B90" w:rsidP="00650B90">
            <w:pPr>
              <w:spacing w:before="60" w:after="60"/>
              <w:ind w:firstLine="0"/>
              <w:rPr>
                <w:sz w:val="20"/>
              </w:rPr>
            </w:pPr>
            <w:r w:rsidRPr="00737A33">
              <w:rPr>
                <w:sz w:val="20"/>
              </w:rPr>
              <w:t>22,1</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16,1</w:t>
            </w:r>
          </w:p>
        </w:tc>
        <w:tc>
          <w:tcPr>
            <w:tcW w:w="748" w:type="dxa"/>
          </w:tcPr>
          <w:p w:rsidR="00650B90" w:rsidRPr="00737A33" w:rsidRDefault="00650B90" w:rsidP="00650B90">
            <w:pPr>
              <w:spacing w:before="60" w:after="60"/>
              <w:ind w:firstLine="0"/>
              <w:rPr>
                <w:sz w:val="20"/>
              </w:rPr>
            </w:pPr>
            <w:r w:rsidRPr="00737A33">
              <w:rPr>
                <w:sz w:val="20"/>
              </w:rPr>
              <w:t>8,4</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751</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CJPM-Chicoutimi</w:t>
            </w:r>
          </w:p>
        </w:tc>
        <w:tc>
          <w:tcPr>
            <w:tcW w:w="748" w:type="dxa"/>
          </w:tcPr>
          <w:p w:rsidR="00650B90" w:rsidRPr="00737A33" w:rsidRDefault="00650B90" w:rsidP="00650B90">
            <w:pPr>
              <w:spacing w:before="60" w:after="60"/>
              <w:ind w:firstLine="0"/>
              <w:rPr>
                <w:sz w:val="20"/>
              </w:rPr>
            </w:pPr>
            <w:r w:rsidRPr="00737A33">
              <w:rPr>
                <w:sz w:val="20"/>
              </w:rPr>
              <w:t>0,4</w:t>
            </w:r>
          </w:p>
        </w:tc>
        <w:tc>
          <w:tcPr>
            <w:tcW w:w="748" w:type="dxa"/>
          </w:tcPr>
          <w:p w:rsidR="00650B90" w:rsidRPr="00737A33" w:rsidRDefault="00650B90" w:rsidP="00650B90">
            <w:pPr>
              <w:spacing w:before="60" w:after="60"/>
              <w:ind w:firstLine="0"/>
              <w:rPr>
                <w:sz w:val="20"/>
              </w:rPr>
            </w:pPr>
            <w:r w:rsidRPr="00737A33">
              <w:rPr>
                <w:sz w:val="20"/>
              </w:rPr>
              <w:t>46,5</w:t>
            </w:r>
          </w:p>
        </w:tc>
        <w:tc>
          <w:tcPr>
            <w:tcW w:w="748" w:type="dxa"/>
          </w:tcPr>
          <w:p w:rsidR="00650B90" w:rsidRPr="00737A33" w:rsidRDefault="00650B90" w:rsidP="00650B90">
            <w:pPr>
              <w:spacing w:before="60" w:after="60"/>
              <w:ind w:firstLine="0"/>
              <w:rPr>
                <w:sz w:val="20"/>
              </w:rPr>
            </w:pPr>
            <w:r w:rsidRPr="00737A33">
              <w:rPr>
                <w:sz w:val="20"/>
              </w:rPr>
              <w:t>12,5</w:t>
            </w:r>
          </w:p>
        </w:tc>
        <w:tc>
          <w:tcPr>
            <w:tcW w:w="748" w:type="dxa"/>
          </w:tcPr>
          <w:p w:rsidR="00650B90" w:rsidRPr="00737A33" w:rsidRDefault="00650B90" w:rsidP="00650B90">
            <w:pPr>
              <w:spacing w:before="60" w:after="60"/>
              <w:ind w:firstLine="0"/>
              <w:rPr>
                <w:sz w:val="20"/>
              </w:rPr>
            </w:pPr>
            <w:r w:rsidRPr="00737A33">
              <w:rPr>
                <w:sz w:val="20"/>
              </w:rPr>
              <w:t>20,1</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12,9</w:t>
            </w:r>
          </w:p>
        </w:tc>
        <w:tc>
          <w:tcPr>
            <w:tcW w:w="748" w:type="dxa"/>
          </w:tcPr>
          <w:p w:rsidR="00650B90" w:rsidRPr="00737A33" w:rsidRDefault="00650B90" w:rsidP="00650B90">
            <w:pPr>
              <w:spacing w:before="60" w:after="60"/>
              <w:ind w:firstLine="0"/>
              <w:rPr>
                <w:sz w:val="20"/>
              </w:rPr>
            </w:pPr>
            <w:r w:rsidRPr="00737A33">
              <w:rPr>
                <w:sz w:val="20"/>
              </w:rPr>
              <w:t>7,4</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690</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CHLT-Sherbrooke</w:t>
            </w:r>
          </w:p>
        </w:tc>
        <w:tc>
          <w:tcPr>
            <w:tcW w:w="748" w:type="dxa"/>
          </w:tcPr>
          <w:p w:rsidR="00650B90" w:rsidRPr="00737A33" w:rsidRDefault="00650B90" w:rsidP="00650B90">
            <w:pPr>
              <w:spacing w:before="60" w:after="60"/>
              <w:ind w:firstLine="0"/>
              <w:rPr>
                <w:sz w:val="20"/>
              </w:rPr>
            </w:pPr>
            <w:r w:rsidRPr="00737A33">
              <w:rPr>
                <w:sz w:val="20"/>
              </w:rPr>
              <w:t>0,6</w:t>
            </w:r>
          </w:p>
        </w:tc>
        <w:tc>
          <w:tcPr>
            <w:tcW w:w="748" w:type="dxa"/>
          </w:tcPr>
          <w:p w:rsidR="00650B90" w:rsidRPr="00737A33" w:rsidRDefault="00650B90" w:rsidP="00650B90">
            <w:pPr>
              <w:spacing w:before="60" w:after="60"/>
              <w:ind w:firstLine="0"/>
              <w:rPr>
                <w:sz w:val="20"/>
              </w:rPr>
            </w:pPr>
            <w:r w:rsidRPr="00737A33">
              <w:rPr>
                <w:sz w:val="20"/>
              </w:rPr>
              <w:t>42,6</w:t>
            </w:r>
          </w:p>
        </w:tc>
        <w:tc>
          <w:tcPr>
            <w:tcW w:w="748" w:type="dxa"/>
          </w:tcPr>
          <w:p w:rsidR="00650B90" w:rsidRPr="00737A33" w:rsidRDefault="00650B90" w:rsidP="00650B90">
            <w:pPr>
              <w:spacing w:before="60" w:after="60"/>
              <w:ind w:firstLine="0"/>
              <w:rPr>
                <w:sz w:val="20"/>
              </w:rPr>
            </w:pPr>
            <w:r w:rsidRPr="00737A33">
              <w:rPr>
                <w:sz w:val="20"/>
              </w:rPr>
              <w:t>12,0</w:t>
            </w:r>
          </w:p>
        </w:tc>
        <w:tc>
          <w:tcPr>
            <w:tcW w:w="748" w:type="dxa"/>
          </w:tcPr>
          <w:p w:rsidR="00650B90" w:rsidRPr="00737A33" w:rsidRDefault="00650B90" w:rsidP="00650B90">
            <w:pPr>
              <w:spacing w:before="60" w:after="60"/>
              <w:ind w:firstLine="0"/>
              <w:rPr>
                <w:sz w:val="20"/>
              </w:rPr>
            </w:pPr>
            <w:r w:rsidRPr="00737A33">
              <w:rPr>
                <w:sz w:val="20"/>
              </w:rPr>
              <w:t>22,0</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14,2</w:t>
            </w:r>
          </w:p>
        </w:tc>
        <w:tc>
          <w:tcPr>
            <w:tcW w:w="748" w:type="dxa"/>
          </w:tcPr>
          <w:p w:rsidR="00650B90" w:rsidRPr="00737A33" w:rsidRDefault="00650B90" w:rsidP="00650B90">
            <w:pPr>
              <w:spacing w:before="60" w:after="60"/>
              <w:ind w:firstLine="0"/>
              <w:rPr>
                <w:sz w:val="20"/>
              </w:rPr>
            </w:pPr>
            <w:r w:rsidRPr="00737A33">
              <w:rPr>
                <w:sz w:val="20"/>
              </w:rPr>
              <w:t>8,2</w:t>
            </w:r>
          </w:p>
        </w:tc>
        <w:tc>
          <w:tcPr>
            <w:tcW w:w="748" w:type="dxa"/>
          </w:tcPr>
          <w:p w:rsidR="00650B90" w:rsidRPr="00737A33" w:rsidRDefault="00650B90" w:rsidP="00650B90">
            <w:pPr>
              <w:spacing w:before="60" w:after="60"/>
              <w:ind w:firstLine="0"/>
              <w:rPr>
                <w:sz w:val="20"/>
              </w:rPr>
            </w:pPr>
            <w:r w:rsidRPr="00737A33">
              <w:rPr>
                <w:sz w:val="20"/>
              </w:rPr>
              <w:t>0,3</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718</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CHEM-Trois-Rivières</w:t>
            </w:r>
          </w:p>
        </w:tc>
        <w:tc>
          <w:tcPr>
            <w:tcW w:w="748" w:type="dxa"/>
          </w:tcPr>
          <w:p w:rsidR="00650B90" w:rsidRPr="00737A33" w:rsidRDefault="00650B90" w:rsidP="00650B90">
            <w:pPr>
              <w:spacing w:before="60" w:after="60"/>
              <w:ind w:firstLine="0"/>
              <w:rPr>
                <w:sz w:val="20"/>
              </w:rPr>
            </w:pPr>
            <w:r w:rsidRPr="00737A33">
              <w:rPr>
                <w:sz w:val="20"/>
              </w:rPr>
              <w:t>0,5</w:t>
            </w:r>
          </w:p>
        </w:tc>
        <w:tc>
          <w:tcPr>
            <w:tcW w:w="748" w:type="dxa"/>
          </w:tcPr>
          <w:p w:rsidR="00650B90" w:rsidRPr="00737A33" w:rsidRDefault="00650B90" w:rsidP="00650B90">
            <w:pPr>
              <w:spacing w:before="60" w:after="60"/>
              <w:ind w:firstLine="0"/>
              <w:rPr>
                <w:sz w:val="20"/>
              </w:rPr>
            </w:pPr>
            <w:r w:rsidRPr="00737A33">
              <w:rPr>
                <w:sz w:val="20"/>
              </w:rPr>
              <w:t>40,8</w:t>
            </w:r>
          </w:p>
        </w:tc>
        <w:tc>
          <w:tcPr>
            <w:tcW w:w="748" w:type="dxa"/>
          </w:tcPr>
          <w:p w:rsidR="00650B90" w:rsidRPr="00737A33" w:rsidRDefault="00650B90" w:rsidP="00650B90">
            <w:pPr>
              <w:spacing w:before="60" w:after="60"/>
              <w:ind w:firstLine="0"/>
              <w:rPr>
                <w:sz w:val="20"/>
              </w:rPr>
            </w:pPr>
            <w:r w:rsidRPr="00737A33">
              <w:rPr>
                <w:sz w:val="20"/>
              </w:rPr>
              <w:t>11,0</w:t>
            </w:r>
          </w:p>
        </w:tc>
        <w:tc>
          <w:tcPr>
            <w:tcW w:w="748" w:type="dxa"/>
          </w:tcPr>
          <w:p w:rsidR="00650B90" w:rsidRPr="00737A33" w:rsidRDefault="00650B90" w:rsidP="00650B90">
            <w:pPr>
              <w:spacing w:before="60" w:after="60"/>
              <w:ind w:firstLine="0"/>
              <w:rPr>
                <w:sz w:val="20"/>
              </w:rPr>
            </w:pPr>
            <w:r w:rsidRPr="00737A33">
              <w:rPr>
                <w:sz w:val="20"/>
              </w:rPr>
              <w:t>22,2</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15,8</w:t>
            </w:r>
          </w:p>
        </w:tc>
        <w:tc>
          <w:tcPr>
            <w:tcW w:w="748" w:type="dxa"/>
          </w:tcPr>
          <w:p w:rsidR="00650B90" w:rsidRPr="00737A33" w:rsidRDefault="00650B90" w:rsidP="00650B90">
            <w:pPr>
              <w:spacing w:before="60" w:after="60"/>
              <w:ind w:firstLine="0"/>
              <w:rPr>
                <w:sz w:val="20"/>
              </w:rPr>
            </w:pPr>
            <w:r w:rsidRPr="00737A33">
              <w:rPr>
                <w:sz w:val="20"/>
              </w:rPr>
              <w:t>8,7</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798</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bCs/>
                <w:sz w:val="20"/>
              </w:rPr>
            </w:pPr>
            <w:r w:rsidRPr="00737A33">
              <w:rPr>
                <w:sz w:val="20"/>
              </w:rPr>
              <w:t>CFCM-Québec</w:t>
            </w:r>
          </w:p>
        </w:tc>
        <w:tc>
          <w:tcPr>
            <w:tcW w:w="748" w:type="dxa"/>
          </w:tcPr>
          <w:p w:rsidR="00650B90" w:rsidRPr="00737A33" w:rsidRDefault="00650B90" w:rsidP="00650B90">
            <w:pPr>
              <w:spacing w:before="60" w:after="60"/>
              <w:ind w:firstLine="0"/>
              <w:rPr>
                <w:sz w:val="20"/>
              </w:rPr>
            </w:pPr>
            <w:r w:rsidRPr="00737A33">
              <w:rPr>
                <w:sz w:val="20"/>
              </w:rPr>
              <w:t>0,4</w:t>
            </w:r>
          </w:p>
        </w:tc>
        <w:tc>
          <w:tcPr>
            <w:tcW w:w="748" w:type="dxa"/>
          </w:tcPr>
          <w:p w:rsidR="00650B90" w:rsidRPr="00737A33" w:rsidRDefault="00650B90" w:rsidP="00650B90">
            <w:pPr>
              <w:spacing w:before="60" w:after="60"/>
              <w:ind w:firstLine="0"/>
              <w:rPr>
                <w:sz w:val="20"/>
              </w:rPr>
            </w:pPr>
            <w:r w:rsidRPr="00737A33">
              <w:rPr>
                <w:sz w:val="20"/>
              </w:rPr>
              <w:t>51,7</w:t>
            </w:r>
          </w:p>
        </w:tc>
        <w:tc>
          <w:tcPr>
            <w:tcW w:w="748" w:type="dxa"/>
          </w:tcPr>
          <w:p w:rsidR="00650B90" w:rsidRPr="00737A33" w:rsidRDefault="00650B90" w:rsidP="00650B90">
            <w:pPr>
              <w:spacing w:before="60" w:after="60"/>
              <w:ind w:firstLine="0"/>
              <w:rPr>
                <w:sz w:val="20"/>
              </w:rPr>
            </w:pPr>
            <w:r w:rsidRPr="00737A33">
              <w:rPr>
                <w:sz w:val="20"/>
              </w:rPr>
              <w:t>11,1</w:t>
            </w:r>
          </w:p>
        </w:tc>
        <w:tc>
          <w:tcPr>
            <w:tcW w:w="748" w:type="dxa"/>
          </w:tcPr>
          <w:p w:rsidR="00650B90" w:rsidRPr="00737A33" w:rsidRDefault="00650B90" w:rsidP="00650B90">
            <w:pPr>
              <w:spacing w:before="60" w:after="60"/>
              <w:ind w:firstLine="0"/>
              <w:rPr>
                <w:sz w:val="20"/>
              </w:rPr>
            </w:pPr>
            <w:r w:rsidRPr="00737A33">
              <w:rPr>
                <w:sz w:val="20"/>
              </w:rPr>
              <w:t>18,7</w:t>
            </w:r>
          </w:p>
        </w:tc>
        <w:tc>
          <w:tcPr>
            <w:tcW w:w="748" w:type="dxa"/>
          </w:tcPr>
          <w:p w:rsidR="00650B90" w:rsidRPr="00737A33" w:rsidRDefault="00650B90" w:rsidP="00650B90">
            <w:pPr>
              <w:spacing w:before="60" w:after="60"/>
              <w:ind w:firstLine="0"/>
              <w:rPr>
                <w:sz w:val="20"/>
              </w:rPr>
            </w:pPr>
            <w:r w:rsidRPr="00737A33">
              <w:rPr>
                <w:sz w:val="20"/>
              </w:rPr>
              <w:t>—</w:t>
            </w:r>
          </w:p>
        </w:tc>
        <w:tc>
          <w:tcPr>
            <w:tcW w:w="748" w:type="dxa"/>
          </w:tcPr>
          <w:p w:rsidR="00650B90" w:rsidRPr="00737A33" w:rsidRDefault="00650B90" w:rsidP="00650B90">
            <w:pPr>
              <w:spacing w:before="60" w:after="60"/>
              <w:ind w:firstLine="0"/>
              <w:rPr>
                <w:sz w:val="20"/>
              </w:rPr>
            </w:pPr>
            <w:r w:rsidRPr="00737A33">
              <w:rPr>
                <w:sz w:val="20"/>
              </w:rPr>
              <w:t>LR8</w:t>
            </w:r>
          </w:p>
        </w:tc>
        <w:tc>
          <w:tcPr>
            <w:tcW w:w="748" w:type="dxa"/>
          </w:tcPr>
          <w:p w:rsidR="00650B90" w:rsidRPr="00737A33" w:rsidRDefault="00650B90" w:rsidP="00650B90">
            <w:pPr>
              <w:spacing w:before="60" w:after="60"/>
              <w:ind w:firstLine="0"/>
              <w:rPr>
                <w:sz w:val="20"/>
              </w:rPr>
            </w:pPr>
            <w:r w:rsidRPr="00737A33">
              <w:rPr>
                <w:sz w:val="20"/>
              </w:rPr>
              <w:t>6,2</w:t>
            </w:r>
          </w:p>
        </w:tc>
        <w:tc>
          <w:tcPr>
            <w:tcW w:w="748" w:type="dxa"/>
          </w:tcPr>
          <w:p w:rsidR="00650B90" w:rsidRPr="00737A33" w:rsidRDefault="00650B90" w:rsidP="00650B90">
            <w:pPr>
              <w:spacing w:before="60" w:after="60"/>
              <w:ind w:firstLine="0"/>
              <w:rPr>
                <w:sz w:val="20"/>
              </w:rPr>
            </w:pPr>
            <w:r w:rsidRPr="00737A33">
              <w:rPr>
                <w:sz w:val="20"/>
              </w:rPr>
              <w:t>0,1</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Default="00650B90" w:rsidP="00650B90">
            <w:pPr>
              <w:spacing w:before="60" w:after="60"/>
              <w:ind w:firstLine="0"/>
            </w:pPr>
            <w:r w:rsidRPr="00737A33">
              <w:rPr>
                <w:sz w:val="20"/>
              </w:rPr>
              <w:t>828</w:t>
            </w:r>
          </w:p>
        </w:tc>
      </w:tr>
      <w:tr w:rsidR="00650B90" w:rsidRPr="00737A33">
        <w:tc>
          <w:tcPr>
            <w:tcW w:w="630" w:type="dxa"/>
            <w:vMerge w:val="restart"/>
            <w:vAlign w:val="center"/>
          </w:tcPr>
          <w:p w:rsidR="00650B90" w:rsidRPr="00737A33" w:rsidRDefault="00650B90" w:rsidP="00650B90">
            <w:pPr>
              <w:spacing w:before="60" w:after="60"/>
              <w:ind w:firstLine="0"/>
              <w:jc w:val="center"/>
              <w:rPr>
                <w:bCs/>
                <w:sz w:val="20"/>
              </w:rPr>
            </w:pPr>
            <w:r w:rsidRPr="00737A33">
              <w:rPr>
                <w:bCs/>
                <w:sz w:val="20"/>
              </w:rPr>
              <w:t>CBC</w:t>
            </w:r>
          </w:p>
        </w:tc>
        <w:tc>
          <w:tcPr>
            <w:tcW w:w="2063" w:type="dxa"/>
          </w:tcPr>
          <w:p w:rsidR="00650B90" w:rsidRPr="00737A33" w:rsidRDefault="00650B90" w:rsidP="00650B90">
            <w:pPr>
              <w:spacing w:before="60" w:after="60"/>
              <w:ind w:firstLine="0"/>
              <w:jc w:val="both"/>
              <w:rPr>
                <w:sz w:val="20"/>
              </w:rPr>
            </w:pPr>
            <w:r w:rsidRPr="00737A33">
              <w:rPr>
                <w:sz w:val="20"/>
              </w:rPr>
              <w:t>CKMI-Québec</w:t>
            </w:r>
          </w:p>
        </w:tc>
        <w:tc>
          <w:tcPr>
            <w:tcW w:w="748" w:type="dxa"/>
          </w:tcPr>
          <w:p w:rsidR="00650B90" w:rsidRPr="00737A33" w:rsidRDefault="00650B90" w:rsidP="00650B90">
            <w:pPr>
              <w:spacing w:before="60" w:after="60"/>
              <w:ind w:firstLine="0"/>
              <w:rPr>
                <w:sz w:val="20"/>
              </w:rPr>
            </w:pPr>
            <w:r w:rsidRPr="00737A33">
              <w:rPr>
                <w:sz w:val="20"/>
              </w:rPr>
              <w:t>5,9</w:t>
            </w:r>
          </w:p>
        </w:tc>
        <w:tc>
          <w:tcPr>
            <w:tcW w:w="748" w:type="dxa"/>
          </w:tcPr>
          <w:p w:rsidR="00650B90" w:rsidRPr="00737A33" w:rsidRDefault="00650B90" w:rsidP="00650B90">
            <w:pPr>
              <w:spacing w:before="60" w:after="60"/>
              <w:ind w:firstLine="0"/>
              <w:rPr>
                <w:sz w:val="20"/>
              </w:rPr>
            </w:pPr>
            <w:r w:rsidRPr="00737A33">
              <w:rPr>
                <w:sz w:val="20"/>
              </w:rPr>
              <w:t>67,9</w:t>
            </w:r>
          </w:p>
        </w:tc>
        <w:tc>
          <w:tcPr>
            <w:tcW w:w="748" w:type="dxa"/>
          </w:tcPr>
          <w:p w:rsidR="00650B90" w:rsidRPr="00737A33" w:rsidRDefault="00650B90" w:rsidP="00650B90">
            <w:pPr>
              <w:spacing w:before="60" w:after="60"/>
              <w:ind w:firstLine="0"/>
              <w:rPr>
                <w:sz w:val="20"/>
              </w:rPr>
            </w:pPr>
            <w:r w:rsidRPr="00737A33">
              <w:rPr>
                <w:sz w:val="20"/>
              </w:rPr>
              <w:t>18,2</w:t>
            </w:r>
          </w:p>
        </w:tc>
        <w:tc>
          <w:tcPr>
            <w:tcW w:w="748" w:type="dxa"/>
          </w:tcPr>
          <w:p w:rsidR="00650B90" w:rsidRPr="00737A33" w:rsidRDefault="00650B90" w:rsidP="00650B90">
            <w:pPr>
              <w:spacing w:before="60" w:after="60"/>
              <w:ind w:firstLine="0"/>
              <w:rPr>
                <w:sz w:val="20"/>
              </w:rPr>
            </w:pPr>
            <w:r w:rsidRPr="00737A33">
              <w:rPr>
                <w:sz w:val="20"/>
              </w:rPr>
              <w:t>1,1</w:t>
            </w:r>
          </w:p>
        </w:tc>
        <w:tc>
          <w:tcPr>
            <w:tcW w:w="748" w:type="dxa"/>
          </w:tcPr>
          <w:p w:rsidR="00650B90" w:rsidRPr="00737A33" w:rsidRDefault="00650B90" w:rsidP="00650B90">
            <w:pPr>
              <w:spacing w:before="60" w:after="60"/>
              <w:ind w:firstLine="0"/>
              <w:rPr>
                <w:sz w:val="20"/>
              </w:rPr>
            </w:pPr>
            <w:r w:rsidRPr="00737A33">
              <w:rPr>
                <w:sz w:val="20"/>
              </w:rPr>
              <w:t>—</w:t>
            </w:r>
          </w:p>
        </w:tc>
        <w:tc>
          <w:tcPr>
            <w:tcW w:w="748" w:type="dxa"/>
          </w:tcPr>
          <w:p w:rsidR="00650B90" w:rsidRPr="00737A33" w:rsidRDefault="00650B90" w:rsidP="00650B90">
            <w:pPr>
              <w:spacing w:before="60" w:after="60"/>
              <w:ind w:firstLine="0"/>
              <w:rPr>
                <w:sz w:val="20"/>
              </w:rPr>
            </w:pPr>
            <w:r w:rsidRPr="00737A33">
              <w:rPr>
                <w:sz w:val="20"/>
              </w:rPr>
              <w:t>5,3</w:t>
            </w:r>
          </w:p>
        </w:tc>
        <w:tc>
          <w:tcPr>
            <w:tcW w:w="748" w:type="dxa"/>
          </w:tcPr>
          <w:p w:rsidR="00650B90" w:rsidRPr="00737A33" w:rsidRDefault="00650B90" w:rsidP="00650B90">
            <w:pPr>
              <w:spacing w:before="60" w:after="60"/>
              <w:ind w:firstLine="0"/>
              <w:rPr>
                <w:sz w:val="20"/>
              </w:rPr>
            </w:pPr>
            <w:r w:rsidRPr="00737A33">
              <w:rPr>
                <w:sz w:val="20"/>
              </w:rPr>
              <w:t>1,1</w:t>
            </w:r>
          </w:p>
        </w:tc>
        <w:tc>
          <w:tcPr>
            <w:tcW w:w="748" w:type="dxa"/>
          </w:tcPr>
          <w:p w:rsidR="00650B90" w:rsidRPr="00737A33" w:rsidRDefault="00650B90" w:rsidP="00650B90">
            <w:pPr>
              <w:spacing w:before="60" w:after="60"/>
              <w:ind w:firstLine="0"/>
              <w:rPr>
                <w:sz w:val="20"/>
              </w:rPr>
            </w:pPr>
            <w:r w:rsidRPr="00737A33">
              <w:rPr>
                <w:sz w:val="20"/>
              </w:rPr>
              <w:t>0,5</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187</w:t>
            </w:r>
          </w:p>
        </w:tc>
      </w:tr>
      <w:tr w:rsidR="00650B90" w:rsidRPr="00737A33">
        <w:tc>
          <w:tcPr>
            <w:tcW w:w="630" w:type="dxa"/>
            <w:vMerge/>
            <w:vAlign w:val="center"/>
          </w:tcPr>
          <w:p w:rsidR="00650B90" w:rsidRPr="00737A33" w:rsidRDefault="00650B90" w:rsidP="00650B90">
            <w:pPr>
              <w:spacing w:before="60" w:after="60"/>
              <w:ind w:firstLine="0"/>
              <w:jc w:val="center"/>
              <w:rPr>
                <w:bCs/>
                <w:sz w:val="20"/>
              </w:rPr>
            </w:pPr>
          </w:p>
        </w:tc>
        <w:tc>
          <w:tcPr>
            <w:tcW w:w="2063" w:type="dxa"/>
          </w:tcPr>
          <w:p w:rsidR="00650B90" w:rsidRPr="00737A33" w:rsidRDefault="00650B90" w:rsidP="00650B90">
            <w:pPr>
              <w:spacing w:before="60" w:after="60"/>
              <w:ind w:firstLine="0"/>
              <w:jc w:val="both"/>
              <w:rPr>
                <w:sz w:val="20"/>
              </w:rPr>
            </w:pPr>
            <w:r w:rsidRPr="00737A33">
              <w:rPr>
                <w:sz w:val="20"/>
              </w:rPr>
              <w:t>CBMT-Montréal</w:t>
            </w:r>
          </w:p>
        </w:tc>
        <w:tc>
          <w:tcPr>
            <w:tcW w:w="748" w:type="dxa"/>
          </w:tcPr>
          <w:p w:rsidR="00650B90" w:rsidRPr="00737A33" w:rsidRDefault="00650B90" w:rsidP="00650B90">
            <w:pPr>
              <w:spacing w:before="60" w:after="60"/>
              <w:ind w:firstLine="0"/>
              <w:rPr>
                <w:sz w:val="20"/>
              </w:rPr>
            </w:pPr>
            <w:r w:rsidRPr="00737A33">
              <w:rPr>
                <w:sz w:val="20"/>
              </w:rPr>
              <w:t>9,6</w:t>
            </w:r>
          </w:p>
        </w:tc>
        <w:tc>
          <w:tcPr>
            <w:tcW w:w="748" w:type="dxa"/>
          </w:tcPr>
          <w:p w:rsidR="00650B90" w:rsidRPr="00737A33" w:rsidRDefault="00650B90" w:rsidP="00650B90">
            <w:pPr>
              <w:spacing w:before="60" w:after="60"/>
              <w:ind w:firstLine="0"/>
              <w:rPr>
                <w:sz w:val="20"/>
              </w:rPr>
            </w:pPr>
            <w:r w:rsidRPr="00737A33">
              <w:rPr>
                <w:sz w:val="20"/>
              </w:rPr>
              <w:t>57,3</w:t>
            </w:r>
          </w:p>
        </w:tc>
        <w:tc>
          <w:tcPr>
            <w:tcW w:w="748" w:type="dxa"/>
          </w:tcPr>
          <w:p w:rsidR="00650B90" w:rsidRPr="00737A33" w:rsidRDefault="00650B90" w:rsidP="00650B90">
            <w:pPr>
              <w:spacing w:before="60" w:after="60"/>
              <w:ind w:firstLine="0"/>
              <w:rPr>
                <w:sz w:val="20"/>
              </w:rPr>
            </w:pPr>
            <w:r w:rsidRPr="00737A33">
              <w:rPr>
                <w:sz w:val="20"/>
              </w:rPr>
              <w:t>253</w:t>
            </w:r>
          </w:p>
        </w:tc>
        <w:tc>
          <w:tcPr>
            <w:tcW w:w="748" w:type="dxa"/>
          </w:tcPr>
          <w:p w:rsidR="00650B90" w:rsidRPr="00737A33" w:rsidRDefault="00650B90" w:rsidP="00650B90">
            <w:pPr>
              <w:spacing w:before="60" w:after="60"/>
              <w:ind w:firstLine="0"/>
              <w:rPr>
                <w:sz w:val="20"/>
              </w:rPr>
            </w:pPr>
            <w:r w:rsidRPr="00737A33">
              <w:rPr>
                <w:sz w:val="20"/>
              </w:rPr>
              <w:t>23</w:t>
            </w:r>
          </w:p>
        </w:tc>
        <w:tc>
          <w:tcPr>
            <w:tcW w:w="748" w:type="dxa"/>
          </w:tcPr>
          <w:p w:rsidR="00650B90" w:rsidRPr="00737A33" w:rsidRDefault="00650B90" w:rsidP="00650B90">
            <w:pPr>
              <w:spacing w:before="60" w:after="60"/>
              <w:ind w:firstLine="0"/>
              <w:rPr>
                <w:sz w:val="20"/>
              </w:rPr>
            </w:pPr>
            <w:r w:rsidRPr="00737A33">
              <w:rPr>
                <w:sz w:val="20"/>
              </w:rPr>
              <w:t>—</w:t>
            </w:r>
          </w:p>
        </w:tc>
        <w:tc>
          <w:tcPr>
            <w:tcW w:w="748" w:type="dxa"/>
          </w:tcPr>
          <w:p w:rsidR="00650B90" w:rsidRPr="00737A33" w:rsidRDefault="00650B90" w:rsidP="00650B90">
            <w:pPr>
              <w:spacing w:before="60" w:after="60"/>
              <w:ind w:firstLine="0"/>
              <w:rPr>
                <w:sz w:val="20"/>
              </w:rPr>
            </w:pPr>
            <w:r w:rsidRPr="00737A33">
              <w:rPr>
                <w:sz w:val="20"/>
              </w:rPr>
              <w:t>23</w:t>
            </w:r>
          </w:p>
        </w:tc>
        <w:tc>
          <w:tcPr>
            <w:tcW w:w="748" w:type="dxa"/>
          </w:tcPr>
          <w:p w:rsidR="00650B90" w:rsidRPr="00737A33" w:rsidRDefault="00650B90" w:rsidP="00650B90">
            <w:pPr>
              <w:spacing w:before="60" w:after="60"/>
              <w:ind w:firstLine="0"/>
              <w:rPr>
                <w:sz w:val="20"/>
              </w:rPr>
            </w:pPr>
            <w:r w:rsidRPr="00737A33">
              <w:rPr>
                <w:sz w:val="20"/>
              </w:rPr>
              <w:t>2,2</w:t>
            </w:r>
          </w:p>
        </w:tc>
        <w:tc>
          <w:tcPr>
            <w:tcW w:w="748" w:type="dxa"/>
          </w:tcPr>
          <w:p w:rsidR="00650B90" w:rsidRPr="00737A33" w:rsidRDefault="00650B90" w:rsidP="00650B90">
            <w:pPr>
              <w:spacing w:before="60" w:after="60"/>
              <w:ind w:firstLine="0"/>
              <w:rPr>
                <w:sz w:val="20"/>
              </w:rPr>
            </w:pPr>
            <w:r w:rsidRPr="00737A33">
              <w:rPr>
                <w:sz w:val="20"/>
              </w:rPr>
              <w:t>03</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Pr="00737A33" w:rsidRDefault="00650B90" w:rsidP="00650B90">
            <w:pPr>
              <w:spacing w:before="60" w:after="60"/>
              <w:ind w:firstLine="0"/>
              <w:rPr>
                <w:sz w:val="20"/>
              </w:rPr>
            </w:pPr>
            <w:r w:rsidRPr="00737A33">
              <w:rPr>
                <w:sz w:val="20"/>
              </w:rPr>
              <w:t>136</w:t>
            </w:r>
          </w:p>
        </w:tc>
      </w:tr>
      <w:tr w:rsidR="00650B90" w:rsidRPr="00737A33">
        <w:tc>
          <w:tcPr>
            <w:tcW w:w="630" w:type="dxa"/>
            <w:vAlign w:val="center"/>
          </w:tcPr>
          <w:p w:rsidR="00650B90" w:rsidRPr="00737A33" w:rsidRDefault="00650B90" w:rsidP="00650B90">
            <w:pPr>
              <w:spacing w:before="60" w:after="60"/>
              <w:ind w:firstLine="0"/>
              <w:jc w:val="center"/>
              <w:rPr>
                <w:bCs/>
                <w:sz w:val="20"/>
              </w:rPr>
            </w:pPr>
            <w:r w:rsidRPr="00737A33">
              <w:rPr>
                <w:bCs/>
                <w:sz w:val="20"/>
              </w:rPr>
              <w:t>CTV</w:t>
            </w:r>
          </w:p>
        </w:tc>
        <w:tc>
          <w:tcPr>
            <w:tcW w:w="2063" w:type="dxa"/>
          </w:tcPr>
          <w:p w:rsidR="00650B90" w:rsidRPr="00737A33" w:rsidRDefault="00650B90" w:rsidP="00650B90">
            <w:pPr>
              <w:spacing w:before="60" w:after="60"/>
              <w:ind w:firstLine="0"/>
              <w:jc w:val="both"/>
              <w:rPr>
                <w:sz w:val="20"/>
              </w:rPr>
            </w:pPr>
            <w:r w:rsidRPr="00737A33">
              <w:rPr>
                <w:sz w:val="20"/>
              </w:rPr>
              <w:t>CFCF-Montréal</w:t>
            </w:r>
          </w:p>
        </w:tc>
        <w:tc>
          <w:tcPr>
            <w:tcW w:w="748" w:type="dxa"/>
          </w:tcPr>
          <w:p w:rsidR="00650B90" w:rsidRPr="00737A33" w:rsidRDefault="00650B90" w:rsidP="00650B90">
            <w:pPr>
              <w:spacing w:before="60" w:after="60"/>
              <w:ind w:firstLine="0"/>
              <w:rPr>
                <w:sz w:val="20"/>
              </w:rPr>
            </w:pPr>
            <w:r w:rsidRPr="00737A33">
              <w:rPr>
                <w:sz w:val="20"/>
              </w:rPr>
              <w:t>5,8</w:t>
            </w:r>
          </w:p>
        </w:tc>
        <w:tc>
          <w:tcPr>
            <w:tcW w:w="748" w:type="dxa"/>
          </w:tcPr>
          <w:p w:rsidR="00650B90" w:rsidRPr="00737A33" w:rsidRDefault="00650B90" w:rsidP="00650B90">
            <w:pPr>
              <w:spacing w:before="60" w:after="60"/>
              <w:ind w:firstLine="0"/>
              <w:rPr>
                <w:sz w:val="20"/>
              </w:rPr>
            </w:pPr>
            <w:r w:rsidRPr="00737A33">
              <w:rPr>
                <w:sz w:val="20"/>
              </w:rPr>
              <w:t>71,4</w:t>
            </w:r>
          </w:p>
        </w:tc>
        <w:tc>
          <w:tcPr>
            <w:tcW w:w="748" w:type="dxa"/>
          </w:tcPr>
          <w:p w:rsidR="00650B90" w:rsidRPr="00737A33" w:rsidRDefault="00650B90" w:rsidP="00650B90">
            <w:pPr>
              <w:spacing w:before="60" w:after="60"/>
              <w:ind w:firstLine="0"/>
              <w:rPr>
                <w:sz w:val="20"/>
              </w:rPr>
            </w:pPr>
            <w:r w:rsidRPr="00737A33">
              <w:rPr>
                <w:sz w:val="20"/>
              </w:rPr>
              <w:t>15,3</w:t>
            </w:r>
          </w:p>
        </w:tc>
        <w:tc>
          <w:tcPr>
            <w:tcW w:w="748" w:type="dxa"/>
          </w:tcPr>
          <w:p w:rsidR="00650B90" w:rsidRPr="00737A33" w:rsidRDefault="00650B90" w:rsidP="00650B90">
            <w:pPr>
              <w:spacing w:before="60" w:after="60"/>
              <w:ind w:firstLine="0"/>
              <w:rPr>
                <w:sz w:val="20"/>
              </w:rPr>
            </w:pPr>
            <w:r w:rsidRPr="00737A33">
              <w:rPr>
                <w:sz w:val="20"/>
              </w:rPr>
              <w:t>1,8</w:t>
            </w:r>
          </w:p>
        </w:tc>
        <w:tc>
          <w:tcPr>
            <w:tcW w:w="748" w:type="dxa"/>
          </w:tcPr>
          <w:p w:rsidR="00650B90" w:rsidRPr="00737A33" w:rsidRDefault="00650B90" w:rsidP="00650B90">
            <w:pPr>
              <w:spacing w:before="60" w:after="60"/>
              <w:ind w:firstLine="0"/>
              <w:rPr>
                <w:sz w:val="20"/>
              </w:rPr>
            </w:pPr>
            <w:r w:rsidRPr="00737A33">
              <w:rPr>
                <w:sz w:val="20"/>
              </w:rPr>
              <w:t>—</w:t>
            </w:r>
          </w:p>
        </w:tc>
        <w:tc>
          <w:tcPr>
            <w:tcW w:w="748" w:type="dxa"/>
          </w:tcPr>
          <w:p w:rsidR="00650B90" w:rsidRPr="00737A33" w:rsidRDefault="00650B90" w:rsidP="00650B90">
            <w:pPr>
              <w:spacing w:before="60" w:after="60"/>
              <w:ind w:firstLine="0"/>
              <w:rPr>
                <w:sz w:val="20"/>
              </w:rPr>
            </w:pPr>
            <w:r w:rsidRPr="00737A33">
              <w:rPr>
                <w:sz w:val="20"/>
              </w:rPr>
              <w:t>2,4</w:t>
            </w:r>
          </w:p>
        </w:tc>
        <w:tc>
          <w:tcPr>
            <w:tcW w:w="748" w:type="dxa"/>
          </w:tcPr>
          <w:p w:rsidR="00650B90" w:rsidRPr="00737A33" w:rsidRDefault="00650B90" w:rsidP="00650B90">
            <w:pPr>
              <w:spacing w:before="60" w:after="60"/>
              <w:ind w:firstLine="0"/>
              <w:rPr>
                <w:sz w:val="20"/>
              </w:rPr>
            </w:pPr>
            <w:r w:rsidRPr="00737A33">
              <w:rPr>
                <w:sz w:val="20"/>
              </w:rPr>
              <w:t>1,8</w:t>
            </w:r>
          </w:p>
        </w:tc>
        <w:tc>
          <w:tcPr>
            <w:tcW w:w="748" w:type="dxa"/>
          </w:tcPr>
          <w:p w:rsidR="00650B90" w:rsidRPr="00737A33" w:rsidRDefault="00650B90" w:rsidP="00650B90">
            <w:pPr>
              <w:spacing w:before="60" w:after="60"/>
              <w:ind w:firstLine="0"/>
              <w:rPr>
                <w:sz w:val="20"/>
              </w:rPr>
            </w:pPr>
            <w:r w:rsidRPr="00737A33">
              <w:rPr>
                <w:sz w:val="20"/>
              </w:rPr>
              <w:t>1,5</w:t>
            </w:r>
          </w:p>
        </w:tc>
        <w:tc>
          <w:tcPr>
            <w:tcW w:w="748" w:type="dxa"/>
          </w:tcPr>
          <w:p w:rsidR="00650B90" w:rsidRPr="00737A33" w:rsidRDefault="00650B90" w:rsidP="00650B90">
            <w:pPr>
              <w:spacing w:before="60" w:after="60"/>
              <w:ind w:firstLine="0"/>
              <w:rPr>
                <w:sz w:val="20"/>
              </w:rPr>
            </w:pPr>
            <w:r w:rsidRPr="00737A33">
              <w:rPr>
                <w:sz w:val="20"/>
              </w:rPr>
              <w:t>100,0</w:t>
            </w:r>
          </w:p>
        </w:tc>
        <w:tc>
          <w:tcPr>
            <w:tcW w:w="745" w:type="dxa"/>
          </w:tcPr>
          <w:p w:rsidR="00650B90" w:rsidRDefault="00650B90" w:rsidP="00650B90">
            <w:pPr>
              <w:spacing w:before="60" w:after="60"/>
              <w:ind w:firstLine="0"/>
            </w:pPr>
            <w:r w:rsidRPr="00737A33">
              <w:rPr>
                <w:sz w:val="20"/>
              </w:rPr>
              <w:t>615</w:t>
            </w:r>
          </w:p>
        </w:tc>
      </w:tr>
    </w:tbl>
    <w:p w:rsidR="00650B90" w:rsidRPr="006042E2" w:rsidRDefault="00650B90" w:rsidP="00650B90">
      <w:pPr>
        <w:ind w:firstLine="0"/>
        <w:jc w:val="both"/>
        <w:rPr>
          <w:bCs/>
          <w:sz w:val="20"/>
        </w:rPr>
      </w:pPr>
    </w:p>
    <w:p w:rsidR="00650B90" w:rsidRPr="000F0E19" w:rsidRDefault="00650B90" w:rsidP="00650B90">
      <w:pPr>
        <w:ind w:left="-990" w:hanging="270"/>
        <w:jc w:val="both"/>
        <w:rPr>
          <w:sz w:val="24"/>
        </w:rPr>
      </w:pPr>
      <w:r>
        <w:rPr>
          <w:sz w:val="24"/>
          <w:lang w:eastAsia="fr-FR" w:bidi="fr-FR"/>
        </w:rPr>
        <w:t>a.</w:t>
      </w:r>
      <w:r>
        <w:rPr>
          <w:sz w:val="24"/>
          <w:lang w:eastAsia="fr-FR" w:bidi="fr-FR"/>
        </w:rPr>
        <w:tab/>
      </w:r>
      <w:r w:rsidRPr="000F0E19">
        <w:rPr>
          <w:sz w:val="24"/>
          <w:lang w:eastAsia="fr-FR" w:bidi="fr-FR"/>
        </w:rPr>
        <w:t>Comprend la Grande-Bretagne, l’Australie et la Nouvelle-Zélande.</w:t>
      </w:r>
    </w:p>
    <w:p w:rsidR="00650B90" w:rsidRPr="000F0E19" w:rsidRDefault="00650B90" w:rsidP="00650B90">
      <w:pPr>
        <w:ind w:left="-990" w:hanging="270"/>
        <w:jc w:val="both"/>
        <w:rPr>
          <w:sz w:val="24"/>
        </w:rPr>
      </w:pPr>
      <w:r>
        <w:rPr>
          <w:sz w:val="24"/>
          <w:lang w:eastAsia="fr-FR" w:bidi="fr-FR"/>
        </w:rPr>
        <w:t>b.</w:t>
      </w:r>
      <w:r>
        <w:rPr>
          <w:sz w:val="24"/>
          <w:lang w:eastAsia="fr-FR" w:bidi="fr-FR"/>
        </w:rPr>
        <w:tab/>
      </w:r>
      <w:r w:rsidRPr="000F0E19">
        <w:rPr>
          <w:sz w:val="24"/>
          <w:lang w:eastAsia="fr-FR" w:bidi="fr-FR"/>
        </w:rPr>
        <w:t>Comprend la Suisse, la Belgique et le Luxembourg.</w:t>
      </w:r>
    </w:p>
    <w:p w:rsidR="00650B90" w:rsidRPr="000F0E19" w:rsidRDefault="00650B90" w:rsidP="00650B90">
      <w:pPr>
        <w:ind w:left="-990" w:hanging="270"/>
        <w:jc w:val="both"/>
        <w:rPr>
          <w:sz w:val="24"/>
        </w:rPr>
      </w:pPr>
      <w:r>
        <w:rPr>
          <w:sz w:val="24"/>
          <w:lang w:eastAsia="fr-FR" w:bidi="fr-FR"/>
        </w:rPr>
        <w:t>c.</w:t>
      </w:r>
      <w:r>
        <w:rPr>
          <w:sz w:val="24"/>
          <w:lang w:eastAsia="fr-FR" w:bidi="fr-FR"/>
        </w:rPr>
        <w:tab/>
      </w:r>
      <w:r w:rsidRPr="000F0E19">
        <w:rPr>
          <w:sz w:val="24"/>
          <w:lang w:eastAsia="fr-FR" w:bidi="fr-FR"/>
        </w:rPr>
        <w:t>Vaut aussi pour CIVQ-Québec, CIVO-Hull, CIVN-Rouyn-Noranda et CIVA-Val-d’Or.</w:t>
      </w:r>
    </w:p>
    <w:p w:rsidR="00650B90" w:rsidRPr="000F0E19" w:rsidRDefault="00650B90" w:rsidP="00650B90">
      <w:pPr>
        <w:ind w:left="-990" w:hanging="270"/>
        <w:jc w:val="both"/>
        <w:rPr>
          <w:sz w:val="24"/>
        </w:rPr>
      </w:pPr>
      <w:r>
        <w:rPr>
          <w:sz w:val="24"/>
          <w:lang w:eastAsia="fr-FR" w:bidi="fr-FR"/>
        </w:rPr>
        <w:t>d.</w:t>
      </w:r>
      <w:r>
        <w:rPr>
          <w:sz w:val="24"/>
          <w:lang w:eastAsia="fr-FR" w:bidi="fr-FR"/>
        </w:rPr>
        <w:tab/>
      </w:r>
      <w:r w:rsidRPr="000F0E19">
        <w:rPr>
          <w:sz w:val="24"/>
          <w:lang w:eastAsia="fr-FR" w:bidi="fr-FR"/>
        </w:rPr>
        <w:t>Vaut aussi pour CJBR-Rimouski, CBGAT-Matane, CBVT-Québec, CKRT-Rivière-du-Loup, CBOFT-Ottawa et CKRN-Rouyn-Noranda.</w:t>
      </w:r>
    </w:p>
    <w:p w:rsidR="00650B90" w:rsidRPr="000F0E19" w:rsidRDefault="00650B90" w:rsidP="00650B90">
      <w:pPr>
        <w:ind w:left="-990" w:hanging="270"/>
        <w:jc w:val="both"/>
        <w:rPr>
          <w:sz w:val="24"/>
        </w:rPr>
      </w:pPr>
      <w:r>
        <w:rPr>
          <w:sz w:val="24"/>
          <w:lang w:eastAsia="fr-FR" w:bidi="fr-FR"/>
        </w:rPr>
        <w:t>e.</w:t>
      </w:r>
      <w:r>
        <w:rPr>
          <w:sz w:val="24"/>
          <w:lang w:eastAsia="fr-FR" w:bidi="fr-FR"/>
        </w:rPr>
        <w:tab/>
      </w:r>
      <w:r w:rsidRPr="000F0E19">
        <w:rPr>
          <w:sz w:val="24"/>
          <w:lang w:eastAsia="fr-FR" w:bidi="fr-FR"/>
        </w:rPr>
        <w:t>Vaut aussi pour CFER-Rimouski, CIMT-Rivière-du-Loup, CHOT-Hull et CFEM-Rouyn-Noranda.</w:t>
      </w:r>
    </w:p>
    <w:p w:rsidR="00650B90" w:rsidRDefault="00650B90" w:rsidP="00650B90">
      <w:pPr>
        <w:ind w:left="-1260" w:firstLine="0"/>
        <w:jc w:val="both"/>
        <w:rPr>
          <w:sz w:val="24"/>
          <w:lang w:eastAsia="fr-FR" w:bidi="fr-FR"/>
        </w:rPr>
      </w:pPr>
    </w:p>
    <w:p w:rsidR="00650B90" w:rsidRPr="000F0E19" w:rsidRDefault="00650B90" w:rsidP="00650B90">
      <w:pPr>
        <w:ind w:left="-1260" w:firstLine="0"/>
        <w:jc w:val="both"/>
        <w:rPr>
          <w:sz w:val="24"/>
        </w:rPr>
      </w:pPr>
      <w:r w:rsidRPr="000F0E19">
        <w:rPr>
          <w:sz w:val="24"/>
          <w:lang w:eastAsia="fr-FR" w:bidi="fr-FR"/>
        </w:rPr>
        <w:t xml:space="preserve">Source : Compilations de Christine Eddie, à partir de </w:t>
      </w:r>
      <w:r w:rsidRPr="000F0E19">
        <w:rPr>
          <w:sz w:val="24"/>
        </w:rPr>
        <w:t>TV'Hebdo,</w:t>
      </w:r>
      <w:r w:rsidRPr="000F0E19">
        <w:rPr>
          <w:sz w:val="24"/>
          <w:lang w:eastAsia="fr-FR" w:bidi="fr-FR"/>
        </w:rPr>
        <w:t xml:space="preserve"> v</w:t>
      </w:r>
      <w:r w:rsidRPr="000F0E19">
        <w:rPr>
          <w:sz w:val="24"/>
          <w:lang w:eastAsia="fr-FR" w:bidi="fr-FR"/>
        </w:rPr>
        <w:t>o</w:t>
      </w:r>
      <w:r w:rsidRPr="000F0E19">
        <w:rPr>
          <w:sz w:val="24"/>
          <w:lang w:eastAsia="fr-FR" w:bidi="fr-FR"/>
        </w:rPr>
        <w:t>lume</w:t>
      </w:r>
      <w:r>
        <w:rPr>
          <w:sz w:val="24"/>
          <w:lang w:eastAsia="fr-FR" w:bidi="fr-FR"/>
        </w:rPr>
        <w:t> </w:t>
      </w:r>
      <w:r w:rsidRPr="000F0E19">
        <w:rPr>
          <w:sz w:val="24"/>
          <w:lang w:eastAsia="fr-FR" w:bidi="fr-FR"/>
        </w:rPr>
        <w:t>XX, n°</w:t>
      </w:r>
      <w:r>
        <w:rPr>
          <w:sz w:val="24"/>
          <w:lang w:eastAsia="fr-FR" w:bidi="fr-FR"/>
        </w:rPr>
        <w:t> </w:t>
      </w:r>
      <w:r w:rsidRPr="000F0E19">
        <w:rPr>
          <w:sz w:val="24"/>
          <w:lang w:eastAsia="fr-FR" w:bidi="fr-FR"/>
        </w:rPr>
        <w:t>52, 29 décembre 1979</w:t>
      </w:r>
      <w:r>
        <w:rPr>
          <w:sz w:val="24"/>
          <w:lang w:eastAsia="fr-FR" w:bidi="fr-FR"/>
        </w:rPr>
        <w:t>-4 janvier 1980 à volume XXI, no 52, 27 décembre 1980-</w:t>
      </w:r>
      <w:r w:rsidRPr="000F0E19">
        <w:rPr>
          <w:sz w:val="24"/>
          <w:lang w:eastAsia="fr-FR" w:bidi="fr-FR"/>
        </w:rPr>
        <w:t>2 janvier 1981 (pages « Cinéma-tv cette semaine »). Voir aussi Jean-Paul Bailla</w:t>
      </w:r>
      <w:r w:rsidRPr="000F0E19">
        <w:rPr>
          <w:sz w:val="24"/>
          <w:lang w:eastAsia="fr-FR" w:bidi="fr-FR"/>
        </w:rPr>
        <w:t>r</w:t>
      </w:r>
      <w:r w:rsidRPr="000F0E19">
        <w:rPr>
          <w:sz w:val="24"/>
          <w:lang w:eastAsia="fr-FR" w:bidi="fr-FR"/>
        </w:rPr>
        <w:t xml:space="preserve">geon (dir.), </w:t>
      </w:r>
      <w:r w:rsidRPr="006042E2">
        <w:rPr>
          <w:i/>
          <w:sz w:val="24"/>
        </w:rPr>
        <w:t>op.</w:t>
      </w:r>
      <w:r w:rsidRPr="006042E2">
        <w:rPr>
          <w:i/>
          <w:sz w:val="24"/>
          <w:lang w:eastAsia="fr-FR" w:bidi="fr-FR"/>
        </w:rPr>
        <w:t xml:space="preserve"> cit</w:t>
      </w:r>
      <w:r w:rsidRPr="000F0E19">
        <w:rPr>
          <w:sz w:val="24"/>
          <w:lang w:eastAsia="fr-FR" w:bidi="fr-FR"/>
        </w:rPr>
        <w:t>.</w:t>
      </w:r>
    </w:p>
    <w:p w:rsidR="00650B90" w:rsidRDefault="00650B90" w:rsidP="00650B90">
      <w:pPr>
        <w:pStyle w:val="p"/>
      </w:pPr>
      <w:r w:rsidRPr="003B4FDA">
        <w:br w:type="page"/>
      </w:r>
      <w:r>
        <w:t>[252]</w:t>
      </w:r>
    </w:p>
    <w:p w:rsidR="00650B90" w:rsidRDefault="00650B90" w:rsidP="00650B90">
      <w:pPr>
        <w:spacing w:before="120" w:after="120"/>
        <w:jc w:val="both"/>
      </w:pPr>
    </w:p>
    <w:p w:rsidR="00650B90" w:rsidRDefault="00650B90" w:rsidP="00650B90">
      <w:pPr>
        <w:spacing w:before="120" w:after="120"/>
        <w:jc w:val="center"/>
        <w:rPr>
          <w:rStyle w:val="Lgendedutableau1211ptNonGras"/>
          <w:sz w:val="24"/>
        </w:rPr>
      </w:pPr>
      <w:r w:rsidRPr="000F0E19">
        <w:rPr>
          <w:rStyle w:val="Lgendedutableau1211ptNonGras"/>
          <w:sz w:val="24"/>
        </w:rPr>
        <w:t>TABLEAU 8</w:t>
      </w:r>
      <w:r>
        <w:rPr>
          <w:rStyle w:val="Lgendedutableau1211ptNonGras"/>
          <w:sz w:val="24"/>
        </w:rPr>
        <w:t>.</w:t>
      </w:r>
    </w:p>
    <w:p w:rsidR="00650B90" w:rsidRPr="000F0E19" w:rsidRDefault="00650B90" w:rsidP="00650B90">
      <w:pPr>
        <w:spacing w:before="120" w:after="120"/>
        <w:jc w:val="center"/>
        <w:rPr>
          <w:sz w:val="24"/>
        </w:rPr>
      </w:pPr>
      <w:r w:rsidRPr="000F0E19">
        <w:rPr>
          <w:sz w:val="24"/>
          <w:lang w:eastAsia="fr-FR" w:bidi="fr-FR"/>
        </w:rPr>
        <w:t xml:space="preserve">Consommation, </w:t>
      </w:r>
      <w:r>
        <w:rPr>
          <w:sz w:val="24"/>
          <w:lang w:eastAsia="fr-FR" w:bidi="fr-FR"/>
        </w:rPr>
        <w:t>en anglais, de certains médias,</w:t>
      </w:r>
      <w:r>
        <w:rPr>
          <w:sz w:val="24"/>
          <w:lang w:eastAsia="fr-FR" w:bidi="fr-FR"/>
        </w:rPr>
        <w:br/>
      </w:r>
      <w:r w:rsidRPr="000F0E19">
        <w:rPr>
          <w:sz w:val="24"/>
          <w:lang w:eastAsia="fr-FR" w:bidi="fr-FR"/>
        </w:rPr>
        <w:t>élèves franc</w:t>
      </w:r>
      <w:r w:rsidRPr="000F0E19">
        <w:rPr>
          <w:sz w:val="24"/>
          <w:lang w:eastAsia="fr-FR" w:bidi="fr-FR"/>
        </w:rPr>
        <w:t>o</w:t>
      </w:r>
      <w:r w:rsidRPr="000F0E19">
        <w:rPr>
          <w:sz w:val="24"/>
          <w:lang w:eastAsia="fr-FR" w:bidi="fr-FR"/>
        </w:rPr>
        <w:t>phones de 15 à 17 ans (1978) (%)</w:t>
      </w:r>
    </w:p>
    <w:tbl>
      <w:tblPr>
        <w:tblOverlap w:val="never"/>
        <w:tblW w:w="0" w:type="auto"/>
        <w:tblLayout w:type="fixed"/>
        <w:tblCellMar>
          <w:left w:w="10" w:type="dxa"/>
          <w:right w:w="10" w:type="dxa"/>
        </w:tblCellMar>
        <w:tblLook w:val="04A0" w:firstRow="1" w:lastRow="0" w:firstColumn="1" w:lastColumn="0" w:noHBand="0" w:noVBand="1"/>
      </w:tblPr>
      <w:tblGrid>
        <w:gridCol w:w="2854"/>
        <w:gridCol w:w="1015"/>
        <w:gridCol w:w="1016"/>
        <w:gridCol w:w="1015"/>
        <w:gridCol w:w="1016"/>
        <w:gridCol w:w="1016"/>
      </w:tblGrid>
      <w:tr w:rsidR="00650B90" w:rsidRPr="000F0E19">
        <w:tblPrEx>
          <w:tblCellMar>
            <w:top w:w="0" w:type="dxa"/>
            <w:bottom w:w="0" w:type="dxa"/>
          </w:tblCellMar>
        </w:tblPrEx>
        <w:trPr>
          <w:cantSplit/>
          <w:trHeight w:val="1520"/>
        </w:trPr>
        <w:tc>
          <w:tcPr>
            <w:tcW w:w="2854" w:type="dxa"/>
            <w:tcBorders>
              <w:top w:val="single" w:sz="4" w:space="0" w:color="auto"/>
            </w:tcBorders>
            <w:shd w:val="clear" w:color="auto" w:fill="EEECE1"/>
          </w:tcPr>
          <w:p w:rsidR="00650B90" w:rsidRPr="000F0E19" w:rsidRDefault="00650B90" w:rsidP="00650B90">
            <w:pPr>
              <w:spacing w:before="60" w:after="60"/>
              <w:ind w:firstLine="0"/>
              <w:jc w:val="center"/>
              <w:rPr>
                <w:sz w:val="24"/>
                <w:szCs w:val="10"/>
              </w:rPr>
            </w:pPr>
          </w:p>
        </w:tc>
        <w:tc>
          <w:tcPr>
            <w:tcW w:w="1015" w:type="dxa"/>
            <w:tcBorders>
              <w:top w:val="single" w:sz="4" w:space="0" w:color="auto"/>
            </w:tcBorders>
            <w:shd w:val="clear" w:color="auto" w:fill="EEECE1"/>
            <w:textDirection w:val="btLr"/>
            <w:vAlign w:val="center"/>
          </w:tcPr>
          <w:p w:rsidR="00650B90" w:rsidRPr="000F0E19" w:rsidRDefault="00650B90" w:rsidP="00650B90">
            <w:pPr>
              <w:spacing w:before="60" w:after="60"/>
              <w:ind w:left="113" w:right="113" w:firstLine="0"/>
              <w:rPr>
                <w:sz w:val="24"/>
              </w:rPr>
            </w:pPr>
            <w:r w:rsidRPr="000F0E19">
              <w:rPr>
                <w:rStyle w:val="Corpsdutexte295ptGras"/>
                <w:b w:val="0"/>
                <w:sz w:val="24"/>
                <w:lang w:val="fr-CA"/>
              </w:rPr>
              <w:t>R</w:t>
            </w:r>
            <w:r w:rsidRPr="000F0E19">
              <w:rPr>
                <w:rStyle w:val="Corpsdutexte295ptGras"/>
                <w:b w:val="0"/>
                <w:sz w:val="24"/>
                <w:lang w:val="fr-CA"/>
              </w:rPr>
              <w:t>a</w:t>
            </w:r>
            <w:r w:rsidRPr="000F0E19">
              <w:rPr>
                <w:rStyle w:val="Corpsdutexte295ptGras"/>
                <w:b w:val="0"/>
                <w:sz w:val="24"/>
                <w:lang w:val="fr-CA"/>
              </w:rPr>
              <w:t>dio</w:t>
            </w:r>
          </w:p>
        </w:tc>
        <w:tc>
          <w:tcPr>
            <w:tcW w:w="1016" w:type="dxa"/>
            <w:tcBorders>
              <w:top w:val="single" w:sz="4" w:space="0" w:color="auto"/>
            </w:tcBorders>
            <w:shd w:val="clear" w:color="auto" w:fill="EEECE1"/>
            <w:textDirection w:val="btLr"/>
            <w:vAlign w:val="center"/>
          </w:tcPr>
          <w:p w:rsidR="00650B90" w:rsidRPr="000F0E19" w:rsidRDefault="00650B90" w:rsidP="00650B90">
            <w:pPr>
              <w:spacing w:before="60" w:after="60"/>
              <w:ind w:left="113" w:right="113" w:firstLine="0"/>
              <w:rPr>
                <w:sz w:val="24"/>
              </w:rPr>
            </w:pPr>
            <w:r w:rsidRPr="000F0E19">
              <w:rPr>
                <w:rStyle w:val="Corpsdutexte295ptGras"/>
                <w:b w:val="0"/>
                <w:sz w:val="24"/>
                <w:lang w:val="fr-CA"/>
              </w:rPr>
              <w:t>Télév</w:t>
            </w:r>
            <w:r w:rsidRPr="000F0E19">
              <w:rPr>
                <w:rStyle w:val="Corpsdutexte295ptGras"/>
                <w:b w:val="0"/>
                <w:sz w:val="24"/>
                <w:lang w:val="fr-CA"/>
              </w:rPr>
              <w:t>i</w:t>
            </w:r>
            <w:r w:rsidRPr="000F0E19">
              <w:rPr>
                <w:rStyle w:val="Corpsdutexte295ptGras"/>
                <w:b w:val="0"/>
                <w:sz w:val="24"/>
                <w:lang w:val="fr-CA"/>
              </w:rPr>
              <w:t>sion</w:t>
            </w:r>
          </w:p>
        </w:tc>
        <w:tc>
          <w:tcPr>
            <w:tcW w:w="1015" w:type="dxa"/>
            <w:tcBorders>
              <w:top w:val="single" w:sz="4" w:space="0" w:color="auto"/>
            </w:tcBorders>
            <w:shd w:val="clear" w:color="auto" w:fill="EEECE1"/>
            <w:textDirection w:val="btLr"/>
            <w:vAlign w:val="center"/>
          </w:tcPr>
          <w:p w:rsidR="00650B90" w:rsidRPr="000F0E19" w:rsidRDefault="00650B90" w:rsidP="00650B90">
            <w:pPr>
              <w:spacing w:before="60" w:after="60"/>
              <w:ind w:left="113" w:right="113" w:firstLine="0"/>
              <w:rPr>
                <w:sz w:val="24"/>
              </w:rPr>
            </w:pPr>
            <w:r w:rsidRPr="000F0E19">
              <w:rPr>
                <w:rStyle w:val="Corpsdutexte295ptGras"/>
                <w:b w:val="0"/>
                <w:sz w:val="24"/>
                <w:lang w:val="fr-CA"/>
              </w:rPr>
              <w:t>Spect</w:t>
            </w:r>
            <w:r w:rsidRPr="000F0E19">
              <w:rPr>
                <w:rStyle w:val="Corpsdutexte295ptGras"/>
                <w:b w:val="0"/>
                <w:sz w:val="24"/>
                <w:lang w:val="fr-CA"/>
              </w:rPr>
              <w:t>a</w:t>
            </w:r>
            <w:r w:rsidRPr="000F0E19">
              <w:rPr>
                <w:rStyle w:val="Corpsdutexte295ptGras"/>
                <w:b w:val="0"/>
                <w:sz w:val="24"/>
                <w:lang w:val="fr-CA"/>
              </w:rPr>
              <w:t>cles</w:t>
            </w:r>
            <w:r>
              <w:rPr>
                <w:rStyle w:val="Corpsdutexte295ptGras"/>
                <w:b w:val="0"/>
                <w:sz w:val="24"/>
                <w:lang w:val="fr-CA"/>
              </w:rPr>
              <w:br/>
            </w:r>
            <w:r w:rsidRPr="000F0E19">
              <w:rPr>
                <w:rStyle w:val="Corpsdutexte295ptGras"/>
                <w:b w:val="0"/>
                <w:sz w:val="24"/>
                <w:lang w:val="fr-CA"/>
              </w:rPr>
              <w:t>(cha</w:t>
            </w:r>
            <w:r w:rsidRPr="000F0E19">
              <w:rPr>
                <w:rStyle w:val="Corpsdutexte295ptGras"/>
                <w:b w:val="0"/>
                <w:sz w:val="24"/>
                <w:lang w:val="fr-CA"/>
              </w:rPr>
              <w:t>n</w:t>
            </w:r>
            <w:r w:rsidRPr="000F0E19">
              <w:rPr>
                <w:rStyle w:val="Corpsdutexte295ptGras"/>
                <w:b w:val="0"/>
                <w:sz w:val="24"/>
                <w:lang w:val="fr-CA"/>
              </w:rPr>
              <w:t>teurs)</w:t>
            </w:r>
          </w:p>
        </w:tc>
        <w:tc>
          <w:tcPr>
            <w:tcW w:w="1016" w:type="dxa"/>
            <w:tcBorders>
              <w:top w:val="single" w:sz="4" w:space="0" w:color="auto"/>
            </w:tcBorders>
            <w:shd w:val="clear" w:color="auto" w:fill="EEECE1"/>
            <w:textDirection w:val="btLr"/>
            <w:vAlign w:val="center"/>
          </w:tcPr>
          <w:p w:rsidR="00650B90" w:rsidRPr="000F0E19" w:rsidRDefault="00650B90" w:rsidP="00650B90">
            <w:pPr>
              <w:spacing w:before="60" w:after="60"/>
              <w:ind w:left="113" w:right="113" w:firstLine="0"/>
              <w:rPr>
                <w:sz w:val="24"/>
              </w:rPr>
            </w:pPr>
            <w:r w:rsidRPr="000F0E19">
              <w:rPr>
                <w:rStyle w:val="Corpsdutexte295ptGras"/>
                <w:b w:val="0"/>
                <w:sz w:val="24"/>
                <w:lang w:val="fr-CA"/>
              </w:rPr>
              <w:t>Cin</w:t>
            </w:r>
            <w:r w:rsidRPr="000F0E19">
              <w:rPr>
                <w:rStyle w:val="Corpsdutexte295ptGras"/>
                <w:b w:val="0"/>
                <w:sz w:val="24"/>
                <w:lang w:val="fr-CA"/>
              </w:rPr>
              <w:t>é</w:t>
            </w:r>
            <w:r w:rsidRPr="000F0E19">
              <w:rPr>
                <w:rStyle w:val="Corpsdutexte295ptGras"/>
                <w:b w:val="0"/>
                <w:sz w:val="24"/>
                <w:lang w:val="fr-CA"/>
              </w:rPr>
              <w:t>ma</w:t>
            </w:r>
          </w:p>
        </w:tc>
        <w:tc>
          <w:tcPr>
            <w:tcW w:w="1016" w:type="dxa"/>
            <w:tcBorders>
              <w:top w:val="single" w:sz="4" w:space="0" w:color="auto"/>
            </w:tcBorders>
            <w:shd w:val="clear" w:color="auto" w:fill="EEECE1"/>
            <w:textDirection w:val="btLr"/>
            <w:vAlign w:val="center"/>
          </w:tcPr>
          <w:p w:rsidR="00650B90" w:rsidRPr="000F0E19" w:rsidRDefault="00650B90" w:rsidP="00650B90">
            <w:pPr>
              <w:spacing w:before="60" w:after="60"/>
              <w:ind w:left="113" w:right="113" w:firstLine="0"/>
              <w:rPr>
                <w:sz w:val="24"/>
              </w:rPr>
            </w:pPr>
            <w:r w:rsidRPr="000F0E19">
              <w:rPr>
                <w:rStyle w:val="Corpsdutexte295ptGras"/>
                <w:b w:val="0"/>
                <w:sz w:val="24"/>
                <w:lang w:val="fr-CA"/>
              </w:rPr>
              <w:t>Di</w:t>
            </w:r>
            <w:r w:rsidRPr="000F0E19">
              <w:rPr>
                <w:rStyle w:val="Corpsdutexte295ptGras"/>
                <w:b w:val="0"/>
                <w:sz w:val="24"/>
                <w:lang w:val="fr-CA"/>
              </w:rPr>
              <w:t>s</w:t>
            </w:r>
            <w:r w:rsidRPr="000F0E19">
              <w:rPr>
                <w:rStyle w:val="Corpsdutexte295ptGras"/>
                <w:b w:val="0"/>
                <w:sz w:val="24"/>
                <w:lang w:val="fr-CA"/>
              </w:rPr>
              <w:t xml:space="preserve">ques </w:t>
            </w:r>
            <w:r>
              <w:rPr>
                <w:rStyle w:val="Corpsdutexte295ptGras"/>
                <w:b w:val="0"/>
                <w:sz w:val="24"/>
                <w:lang w:val="fr-CA"/>
              </w:rPr>
              <w:br/>
            </w:r>
            <w:r w:rsidRPr="000F0E19">
              <w:rPr>
                <w:rStyle w:val="Corpsdutexte295ptGras"/>
                <w:b w:val="0"/>
                <w:sz w:val="24"/>
                <w:lang w:val="fr-CA"/>
              </w:rPr>
              <w:t>ou ca</w:t>
            </w:r>
            <w:r w:rsidRPr="000F0E19">
              <w:rPr>
                <w:rStyle w:val="Corpsdutexte295ptGras"/>
                <w:b w:val="0"/>
                <w:sz w:val="24"/>
                <w:lang w:val="fr-CA"/>
              </w:rPr>
              <w:t>s</w:t>
            </w:r>
            <w:r w:rsidRPr="000F0E19">
              <w:rPr>
                <w:rStyle w:val="Corpsdutexte295ptGras"/>
                <w:b w:val="0"/>
                <w:sz w:val="24"/>
                <w:lang w:val="fr-CA"/>
              </w:rPr>
              <w:t>settes</w:t>
            </w:r>
          </w:p>
        </w:tc>
      </w:tr>
      <w:tr w:rsidR="00650B90" w:rsidRPr="000F0E19">
        <w:tblPrEx>
          <w:tblCellMar>
            <w:top w:w="0" w:type="dxa"/>
            <w:bottom w:w="0" w:type="dxa"/>
          </w:tblCellMar>
        </w:tblPrEx>
        <w:tc>
          <w:tcPr>
            <w:tcW w:w="2854" w:type="dxa"/>
            <w:tcBorders>
              <w:top w:val="single" w:sz="4" w:space="0" w:color="auto"/>
            </w:tcBorders>
            <w:shd w:val="clear" w:color="auto" w:fill="FFFFFF"/>
            <w:vAlign w:val="center"/>
          </w:tcPr>
          <w:p w:rsidR="00650B90" w:rsidRPr="000F0E19" w:rsidRDefault="00650B90" w:rsidP="00650B90">
            <w:pPr>
              <w:spacing w:before="60" w:after="60"/>
              <w:ind w:firstLine="0"/>
              <w:jc w:val="both"/>
              <w:rPr>
                <w:b/>
                <w:sz w:val="24"/>
              </w:rPr>
            </w:pPr>
            <w:r w:rsidRPr="000F0E19">
              <w:rPr>
                <w:rStyle w:val="Corpsdutexte285ptGras"/>
                <w:b w:val="0"/>
                <w:sz w:val="24"/>
              </w:rPr>
              <w:t>Québec</w:t>
            </w:r>
          </w:p>
        </w:tc>
        <w:tc>
          <w:tcPr>
            <w:tcW w:w="1015" w:type="dxa"/>
            <w:tcBorders>
              <w:top w:val="single" w:sz="4" w:space="0" w:color="auto"/>
            </w:tcBorders>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16</w:t>
            </w:r>
          </w:p>
        </w:tc>
        <w:tc>
          <w:tcPr>
            <w:tcW w:w="1016" w:type="dxa"/>
            <w:tcBorders>
              <w:top w:val="single" w:sz="4" w:space="0" w:color="auto"/>
            </w:tcBorders>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22</w:t>
            </w:r>
          </w:p>
        </w:tc>
        <w:tc>
          <w:tcPr>
            <w:tcW w:w="1015" w:type="dxa"/>
            <w:tcBorders>
              <w:top w:val="single" w:sz="4" w:space="0" w:color="auto"/>
            </w:tcBorders>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35</w:t>
            </w:r>
          </w:p>
        </w:tc>
        <w:tc>
          <w:tcPr>
            <w:tcW w:w="1016" w:type="dxa"/>
            <w:tcBorders>
              <w:top w:val="single" w:sz="4" w:space="0" w:color="auto"/>
            </w:tcBorders>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95ptGras"/>
                <w:b w:val="0"/>
                <w:sz w:val="24"/>
                <w:lang w:val="fr-CA"/>
              </w:rPr>
              <w:t>—</w:t>
            </w:r>
          </w:p>
        </w:tc>
        <w:tc>
          <w:tcPr>
            <w:tcW w:w="1016" w:type="dxa"/>
            <w:tcBorders>
              <w:top w:val="single" w:sz="4" w:space="0" w:color="auto"/>
            </w:tcBorders>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45</w:t>
            </w:r>
          </w:p>
        </w:tc>
      </w:tr>
      <w:tr w:rsidR="00650B90" w:rsidRPr="000F0E19">
        <w:tblPrEx>
          <w:tblCellMar>
            <w:top w:w="0" w:type="dxa"/>
            <w:bottom w:w="0" w:type="dxa"/>
          </w:tblCellMar>
        </w:tblPrEx>
        <w:tc>
          <w:tcPr>
            <w:tcW w:w="2854" w:type="dxa"/>
            <w:shd w:val="clear" w:color="auto" w:fill="FFFFFF"/>
            <w:vAlign w:val="center"/>
          </w:tcPr>
          <w:p w:rsidR="00650B90" w:rsidRPr="000F0E19" w:rsidRDefault="00650B90" w:rsidP="00650B90">
            <w:pPr>
              <w:spacing w:before="60" w:after="60"/>
              <w:ind w:firstLine="0"/>
              <w:jc w:val="both"/>
              <w:rPr>
                <w:b/>
                <w:sz w:val="24"/>
              </w:rPr>
            </w:pPr>
            <w:r w:rsidRPr="000F0E19">
              <w:rPr>
                <w:rStyle w:val="Corpsdutexte285ptGras"/>
                <w:b w:val="0"/>
                <w:sz w:val="24"/>
              </w:rPr>
              <w:t>Jonqui</w:t>
            </w:r>
            <w:r w:rsidRPr="000F0E19">
              <w:rPr>
                <w:rStyle w:val="Corpsdutexte285ptGras"/>
                <w:b w:val="0"/>
                <w:sz w:val="24"/>
              </w:rPr>
              <w:t>è</w:t>
            </w:r>
            <w:r w:rsidRPr="000F0E19">
              <w:rPr>
                <w:rStyle w:val="Corpsdutexte285ptGras"/>
                <w:b w:val="0"/>
                <w:sz w:val="24"/>
              </w:rPr>
              <w:t>re</w:t>
            </w:r>
          </w:p>
        </w:tc>
        <w:tc>
          <w:tcPr>
            <w:tcW w:w="1015" w:type="dxa"/>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13</w:t>
            </w:r>
          </w:p>
        </w:tc>
        <w:tc>
          <w:tcPr>
            <w:tcW w:w="1016" w:type="dxa"/>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21</w:t>
            </w:r>
          </w:p>
        </w:tc>
        <w:tc>
          <w:tcPr>
            <w:tcW w:w="1015" w:type="dxa"/>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26</w:t>
            </w:r>
          </w:p>
        </w:tc>
        <w:tc>
          <w:tcPr>
            <w:tcW w:w="1016" w:type="dxa"/>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1</w:t>
            </w:r>
          </w:p>
        </w:tc>
        <w:tc>
          <w:tcPr>
            <w:tcW w:w="1016" w:type="dxa"/>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41</w:t>
            </w:r>
          </w:p>
        </w:tc>
      </w:tr>
      <w:tr w:rsidR="00650B90" w:rsidRPr="000F0E19">
        <w:tblPrEx>
          <w:tblCellMar>
            <w:top w:w="0" w:type="dxa"/>
            <w:bottom w:w="0" w:type="dxa"/>
          </w:tblCellMar>
        </w:tblPrEx>
        <w:tc>
          <w:tcPr>
            <w:tcW w:w="2854" w:type="dxa"/>
            <w:shd w:val="clear" w:color="auto" w:fill="FFFFFF"/>
            <w:vAlign w:val="bottom"/>
          </w:tcPr>
          <w:p w:rsidR="00650B90" w:rsidRPr="000F0E19" w:rsidRDefault="00650B90" w:rsidP="00650B90">
            <w:pPr>
              <w:spacing w:before="60" w:after="60"/>
              <w:ind w:firstLine="0"/>
              <w:jc w:val="both"/>
              <w:rPr>
                <w:b/>
                <w:sz w:val="24"/>
              </w:rPr>
            </w:pPr>
            <w:r w:rsidRPr="000F0E19">
              <w:rPr>
                <w:rStyle w:val="Corpsdutexte285ptGras"/>
                <w:b w:val="0"/>
                <w:sz w:val="24"/>
              </w:rPr>
              <w:t>Montréal</w:t>
            </w:r>
            <w:r>
              <w:rPr>
                <w:rStyle w:val="Corpsdutexte285ptGras"/>
                <w:b w:val="0"/>
                <w:sz w:val="24"/>
              </w:rPr>
              <w:t xml:space="preserve"> </w:t>
            </w:r>
            <w:r w:rsidRPr="000F0E19">
              <w:rPr>
                <w:rStyle w:val="Corpsdutexte285ptGras"/>
                <w:b w:val="0"/>
                <w:sz w:val="24"/>
              </w:rPr>
              <w:t>fra</w:t>
            </w:r>
            <w:r w:rsidRPr="000F0E19">
              <w:rPr>
                <w:rStyle w:val="Corpsdutexte285ptGras"/>
                <w:b w:val="0"/>
                <w:sz w:val="24"/>
              </w:rPr>
              <w:t>n</w:t>
            </w:r>
            <w:r w:rsidRPr="000F0E19">
              <w:rPr>
                <w:rStyle w:val="Corpsdutexte285ptGras"/>
                <w:b w:val="0"/>
                <w:sz w:val="24"/>
              </w:rPr>
              <w:t>cophone</w:t>
            </w:r>
          </w:p>
        </w:tc>
        <w:tc>
          <w:tcPr>
            <w:tcW w:w="1015"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32</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29</w:t>
            </w:r>
          </w:p>
        </w:tc>
        <w:tc>
          <w:tcPr>
            <w:tcW w:w="1015"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32</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39</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46</w:t>
            </w:r>
          </w:p>
        </w:tc>
      </w:tr>
      <w:tr w:rsidR="00650B90" w:rsidRPr="000F0E19">
        <w:tblPrEx>
          <w:tblCellMar>
            <w:top w:w="0" w:type="dxa"/>
            <w:bottom w:w="0" w:type="dxa"/>
          </w:tblCellMar>
        </w:tblPrEx>
        <w:tc>
          <w:tcPr>
            <w:tcW w:w="2854" w:type="dxa"/>
            <w:shd w:val="clear" w:color="auto" w:fill="FFFFFF"/>
            <w:vAlign w:val="bottom"/>
          </w:tcPr>
          <w:p w:rsidR="00650B90" w:rsidRPr="000F0E19" w:rsidRDefault="00650B90" w:rsidP="00650B90">
            <w:pPr>
              <w:spacing w:before="60" w:after="60"/>
              <w:ind w:firstLine="0"/>
              <w:jc w:val="both"/>
              <w:rPr>
                <w:b/>
                <w:sz w:val="24"/>
              </w:rPr>
            </w:pPr>
            <w:r w:rsidRPr="000F0E19">
              <w:rPr>
                <w:rStyle w:val="Corpsdutexte285ptGras"/>
                <w:b w:val="0"/>
                <w:sz w:val="24"/>
              </w:rPr>
              <w:t>Montréal</w:t>
            </w:r>
            <w:r>
              <w:rPr>
                <w:rStyle w:val="Corpsdutexte285ptGras"/>
                <w:b w:val="0"/>
                <w:sz w:val="24"/>
              </w:rPr>
              <w:t xml:space="preserve"> </w:t>
            </w:r>
            <w:r w:rsidRPr="000F0E19">
              <w:rPr>
                <w:rStyle w:val="Corpsdutexte285ptGras"/>
                <w:b w:val="0"/>
                <w:sz w:val="24"/>
              </w:rPr>
              <w:t>a</w:t>
            </w:r>
            <w:r w:rsidRPr="000F0E19">
              <w:rPr>
                <w:rStyle w:val="Corpsdutexte285ptGras"/>
                <w:b w:val="0"/>
                <w:sz w:val="24"/>
              </w:rPr>
              <w:t>n</w:t>
            </w:r>
            <w:r w:rsidRPr="000F0E19">
              <w:rPr>
                <w:rStyle w:val="Corpsdutexte285ptGras"/>
                <w:b w:val="0"/>
                <w:sz w:val="24"/>
              </w:rPr>
              <w:t>glophone</w:t>
            </w:r>
          </w:p>
        </w:tc>
        <w:tc>
          <w:tcPr>
            <w:tcW w:w="1015"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51</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44</w:t>
            </w:r>
          </w:p>
        </w:tc>
        <w:tc>
          <w:tcPr>
            <w:tcW w:w="1015"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45</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17</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57</w:t>
            </w:r>
          </w:p>
        </w:tc>
      </w:tr>
      <w:tr w:rsidR="00650B90" w:rsidRPr="000F0E19">
        <w:tblPrEx>
          <w:tblCellMar>
            <w:top w:w="0" w:type="dxa"/>
            <w:bottom w:w="0" w:type="dxa"/>
          </w:tblCellMar>
        </w:tblPrEx>
        <w:tc>
          <w:tcPr>
            <w:tcW w:w="2854" w:type="dxa"/>
            <w:shd w:val="clear" w:color="auto" w:fill="FFFFFF"/>
            <w:vAlign w:val="bottom"/>
          </w:tcPr>
          <w:p w:rsidR="00650B90" w:rsidRPr="000F0E19" w:rsidRDefault="00650B90" w:rsidP="00650B90">
            <w:pPr>
              <w:spacing w:before="60" w:after="60"/>
              <w:ind w:firstLine="0"/>
              <w:jc w:val="both"/>
              <w:rPr>
                <w:b/>
                <w:sz w:val="24"/>
              </w:rPr>
            </w:pPr>
            <w:r w:rsidRPr="000F0E19">
              <w:rPr>
                <w:rStyle w:val="Corpsdutexte285ptGras"/>
                <w:b w:val="0"/>
                <w:sz w:val="24"/>
              </w:rPr>
              <w:t>Montréal</w:t>
            </w:r>
            <w:r>
              <w:rPr>
                <w:rStyle w:val="Corpsdutexte285ptGras"/>
                <w:b w:val="0"/>
                <w:sz w:val="24"/>
              </w:rPr>
              <w:t xml:space="preserve"> </w:t>
            </w:r>
            <w:r w:rsidRPr="000F0E19">
              <w:rPr>
                <w:rStyle w:val="Corpsdutexte285ptGras"/>
                <w:b w:val="0"/>
                <w:sz w:val="24"/>
              </w:rPr>
              <w:t>all</w:t>
            </w:r>
            <w:r w:rsidRPr="000F0E19">
              <w:rPr>
                <w:rStyle w:val="Corpsdutexte285ptGras"/>
                <w:b w:val="0"/>
                <w:sz w:val="24"/>
              </w:rPr>
              <w:t>o</w:t>
            </w:r>
            <w:r w:rsidRPr="000F0E19">
              <w:rPr>
                <w:rStyle w:val="Corpsdutexte285ptGras"/>
                <w:b w:val="0"/>
                <w:sz w:val="24"/>
              </w:rPr>
              <w:t>phone</w:t>
            </w:r>
          </w:p>
        </w:tc>
        <w:tc>
          <w:tcPr>
            <w:tcW w:w="1015"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41</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37</w:t>
            </w:r>
          </w:p>
        </w:tc>
        <w:tc>
          <w:tcPr>
            <w:tcW w:w="1015"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40</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6</w:t>
            </w:r>
          </w:p>
        </w:tc>
        <w:tc>
          <w:tcPr>
            <w:tcW w:w="1016" w:type="dxa"/>
            <w:shd w:val="clear" w:color="auto" w:fill="FFFFFF"/>
            <w:vAlign w:val="bottom"/>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60</w:t>
            </w:r>
          </w:p>
        </w:tc>
      </w:tr>
      <w:tr w:rsidR="00650B90" w:rsidRPr="000F0E19">
        <w:tblPrEx>
          <w:tblCellMar>
            <w:top w:w="0" w:type="dxa"/>
            <w:bottom w:w="0" w:type="dxa"/>
          </w:tblCellMar>
        </w:tblPrEx>
        <w:tc>
          <w:tcPr>
            <w:tcW w:w="2854" w:type="dxa"/>
            <w:tcBorders>
              <w:bottom w:val="single" w:sz="4" w:space="0" w:color="auto"/>
            </w:tcBorders>
            <w:shd w:val="clear" w:color="auto" w:fill="FFFFFF"/>
          </w:tcPr>
          <w:p w:rsidR="00650B90" w:rsidRPr="000F0E19" w:rsidRDefault="00650B90" w:rsidP="00650B90">
            <w:pPr>
              <w:spacing w:before="60" w:after="60"/>
              <w:ind w:firstLine="0"/>
              <w:jc w:val="both"/>
              <w:rPr>
                <w:b/>
                <w:sz w:val="24"/>
              </w:rPr>
            </w:pPr>
            <w:r w:rsidRPr="000F0E19">
              <w:rPr>
                <w:rStyle w:val="Corpsdutexte285ptGras"/>
                <w:b w:val="0"/>
                <w:sz w:val="24"/>
              </w:rPr>
              <w:t>Hull</w:t>
            </w:r>
          </w:p>
        </w:tc>
        <w:tc>
          <w:tcPr>
            <w:tcW w:w="1015" w:type="dxa"/>
            <w:tcBorders>
              <w:bottom w:val="single" w:sz="4" w:space="0" w:color="auto"/>
            </w:tcBorders>
            <w:shd w:val="clear" w:color="auto" w:fill="FFFFFF"/>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56</w:t>
            </w:r>
          </w:p>
        </w:tc>
        <w:tc>
          <w:tcPr>
            <w:tcW w:w="1016" w:type="dxa"/>
            <w:tcBorders>
              <w:bottom w:val="single" w:sz="4" w:space="0" w:color="auto"/>
            </w:tcBorders>
            <w:shd w:val="clear" w:color="auto" w:fill="FFFFFF"/>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49</w:t>
            </w:r>
          </w:p>
        </w:tc>
        <w:tc>
          <w:tcPr>
            <w:tcW w:w="1015" w:type="dxa"/>
            <w:tcBorders>
              <w:bottom w:val="single" w:sz="4" w:space="0" w:color="auto"/>
            </w:tcBorders>
            <w:shd w:val="clear" w:color="auto" w:fill="FFFFFF"/>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45</w:t>
            </w:r>
          </w:p>
        </w:tc>
        <w:tc>
          <w:tcPr>
            <w:tcW w:w="1016" w:type="dxa"/>
            <w:tcBorders>
              <w:bottom w:val="single" w:sz="4" w:space="0" w:color="auto"/>
            </w:tcBorders>
            <w:shd w:val="clear" w:color="auto" w:fill="FFFFFF"/>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29</w:t>
            </w:r>
          </w:p>
        </w:tc>
        <w:tc>
          <w:tcPr>
            <w:tcW w:w="1016" w:type="dxa"/>
            <w:tcBorders>
              <w:bottom w:val="single" w:sz="4" w:space="0" w:color="auto"/>
            </w:tcBorders>
            <w:shd w:val="clear" w:color="auto" w:fill="FFFFFF"/>
            <w:vAlign w:val="center"/>
          </w:tcPr>
          <w:p w:rsidR="00650B90" w:rsidRPr="000F0E19" w:rsidRDefault="00650B90" w:rsidP="00650B90">
            <w:pPr>
              <w:tabs>
                <w:tab w:val="decimal" w:pos="566"/>
              </w:tabs>
              <w:spacing w:before="60" w:after="60"/>
              <w:ind w:firstLine="0"/>
              <w:jc w:val="both"/>
              <w:rPr>
                <w:b/>
                <w:sz w:val="24"/>
              </w:rPr>
            </w:pPr>
            <w:r w:rsidRPr="000F0E19">
              <w:rPr>
                <w:rStyle w:val="Corpsdutexte285ptGras"/>
                <w:b w:val="0"/>
                <w:sz w:val="24"/>
              </w:rPr>
              <w:t>66</w:t>
            </w:r>
          </w:p>
        </w:tc>
      </w:tr>
    </w:tbl>
    <w:p w:rsidR="00650B90" w:rsidRPr="000F0E19" w:rsidRDefault="00650B90" w:rsidP="00650B90">
      <w:pPr>
        <w:spacing w:before="120" w:after="120"/>
        <w:jc w:val="both"/>
        <w:rPr>
          <w:sz w:val="24"/>
        </w:rPr>
      </w:pPr>
      <w:r w:rsidRPr="00814E76">
        <w:rPr>
          <w:rStyle w:val="Lgendedutableau13NonItalique"/>
          <w:b w:val="0"/>
          <w:bCs w:val="0"/>
          <w:i w:val="0"/>
          <w:sz w:val="24"/>
          <w:lang w:val="fr-CA"/>
        </w:rPr>
        <w:t>Source : Édith Bédard et Daniel Monnier,</w:t>
      </w:r>
      <w:r w:rsidRPr="000F0E19">
        <w:rPr>
          <w:rStyle w:val="Lgendedutableau13NonItalique"/>
          <w:b w:val="0"/>
          <w:bCs w:val="0"/>
          <w:sz w:val="24"/>
          <w:lang w:val="fr-CA"/>
        </w:rPr>
        <w:t xml:space="preserve"> Conscience </w:t>
      </w:r>
      <w:r w:rsidRPr="00814E76">
        <w:rPr>
          <w:i/>
          <w:sz w:val="24"/>
          <w:lang w:eastAsia="fr-FR" w:bidi="fr-FR"/>
        </w:rPr>
        <w:t>li</w:t>
      </w:r>
      <w:r w:rsidRPr="00814E76">
        <w:rPr>
          <w:i/>
          <w:sz w:val="24"/>
          <w:lang w:eastAsia="fr-FR" w:bidi="fr-FR"/>
        </w:rPr>
        <w:t>n</w:t>
      </w:r>
      <w:r w:rsidRPr="00814E76">
        <w:rPr>
          <w:i/>
          <w:sz w:val="24"/>
          <w:lang w:eastAsia="fr-FR" w:bidi="fr-FR"/>
        </w:rPr>
        <w:t>guistique des jeunes Québécois. Influence de l’environnement linguistique chez les élèves francoph</w:t>
      </w:r>
      <w:r w:rsidRPr="00814E76">
        <w:rPr>
          <w:i/>
          <w:sz w:val="24"/>
          <w:lang w:eastAsia="fr-FR" w:bidi="fr-FR"/>
        </w:rPr>
        <w:t>o</w:t>
      </w:r>
      <w:r w:rsidRPr="00814E76">
        <w:rPr>
          <w:i/>
          <w:sz w:val="24"/>
          <w:lang w:eastAsia="fr-FR" w:bidi="fr-FR"/>
        </w:rPr>
        <w:t>nes de niveau secondaire IV et V</w:t>
      </w:r>
      <w:r w:rsidRPr="000F0E19">
        <w:rPr>
          <w:sz w:val="24"/>
          <w:lang w:eastAsia="fr-FR" w:bidi="fr-FR"/>
        </w:rPr>
        <w:t>,</w:t>
      </w:r>
      <w:r w:rsidRPr="000F0E19">
        <w:rPr>
          <w:rStyle w:val="Lgendedutableau13NonItalique"/>
          <w:b w:val="0"/>
          <w:bCs w:val="0"/>
          <w:sz w:val="24"/>
          <w:lang w:val="fr-CA"/>
        </w:rPr>
        <w:t xml:space="preserve"> </w:t>
      </w:r>
      <w:r w:rsidRPr="00814E76">
        <w:rPr>
          <w:rStyle w:val="Lgendedutableau13NonItalique"/>
          <w:b w:val="0"/>
          <w:bCs w:val="0"/>
          <w:i w:val="0"/>
          <w:sz w:val="24"/>
          <w:lang w:val="fr-CA"/>
        </w:rPr>
        <w:t>Québec, Conseil de la langue française, 1981, t</w:t>
      </w:r>
      <w:r w:rsidRPr="00814E76">
        <w:rPr>
          <w:rStyle w:val="Lgendedutableau13NonItalique"/>
          <w:b w:val="0"/>
          <w:bCs w:val="0"/>
          <w:i w:val="0"/>
          <w:sz w:val="24"/>
          <w:lang w:val="fr-CA"/>
        </w:rPr>
        <w:t>o</w:t>
      </w:r>
      <w:r w:rsidRPr="00814E76">
        <w:rPr>
          <w:rStyle w:val="Lgendedutableau13NonItalique"/>
          <w:b w:val="0"/>
          <w:bCs w:val="0"/>
          <w:i w:val="0"/>
          <w:sz w:val="24"/>
          <w:lang w:val="fr-CA"/>
        </w:rPr>
        <w:t>me I, p. 51-52.</w:t>
      </w:r>
    </w:p>
    <w:p w:rsidR="00650B90" w:rsidRPr="003B4FDA" w:rsidRDefault="00650B90" w:rsidP="00650B90">
      <w:pPr>
        <w:spacing w:before="120" w:after="120"/>
        <w:jc w:val="both"/>
        <w:rPr>
          <w:szCs w:val="2"/>
        </w:rPr>
      </w:pPr>
    </w:p>
    <w:p w:rsidR="00650B90" w:rsidRPr="003B4FDA" w:rsidRDefault="00650B90" w:rsidP="00650B90">
      <w:pPr>
        <w:spacing w:before="120" w:after="120"/>
        <w:ind w:firstLine="0"/>
        <w:jc w:val="both"/>
      </w:pPr>
      <w:r w:rsidRPr="003B4FDA">
        <w:rPr>
          <w:lang w:eastAsia="fr-FR" w:bidi="fr-FR"/>
        </w:rPr>
        <w:t>de ses conséquences sur la langue des Québécois et particulièr</w:t>
      </w:r>
      <w:r w:rsidRPr="003B4FDA">
        <w:rPr>
          <w:lang w:eastAsia="fr-FR" w:bidi="fr-FR"/>
        </w:rPr>
        <w:t>e</w:t>
      </w:r>
      <w:r w:rsidRPr="003B4FDA">
        <w:rPr>
          <w:lang w:eastAsia="fr-FR" w:bidi="fr-FR"/>
        </w:rPr>
        <w:t>ment des jeunes que pour ses effets d’intégration à une culture cont</w:t>
      </w:r>
      <w:r w:rsidRPr="003B4FDA">
        <w:rPr>
          <w:lang w:eastAsia="fr-FR" w:bidi="fr-FR"/>
        </w:rPr>
        <w:t>i</w:t>
      </w:r>
      <w:r w:rsidRPr="003B4FDA">
        <w:rPr>
          <w:lang w:eastAsia="fr-FR" w:bidi="fr-FR"/>
        </w:rPr>
        <w:t>nentale d’abord, internationale ensuite. Sur le plan politique, on aura noté que la législation québécoise porte davantage sur la langue de travail et d’affichage qu’elle ne traite des médias, de compétence f</w:t>
      </w:r>
      <w:r w:rsidRPr="003B4FDA">
        <w:rPr>
          <w:lang w:eastAsia="fr-FR" w:bidi="fr-FR"/>
        </w:rPr>
        <w:t>é</w:t>
      </w:r>
      <w:r w:rsidRPr="003B4FDA">
        <w:rPr>
          <w:lang w:eastAsia="fr-FR" w:bidi="fr-FR"/>
        </w:rPr>
        <w:t>dérale, et qui constituent le contentieux le plus important et le plus révélateur culturell</w:t>
      </w:r>
      <w:r w:rsidRPr="003B4FDA">
        <w:rPr>
          <w:lang w:eastAsia="fr-FR" w:bidi="fr-FR"/>
        </w:rPr>
        <w:t>e</w:t>
      </w:r>
      <w:r w:rsidRPr="003B4FDA">
        <w:rPr>
          <w:lang w:eastAsia="fr-FR" w:bidi="fr-FR"/>
        </w:rPr>
        <w:t>ment entre Québec et Ottawa. En un sens, la continentalité de la culture québécoise nous semble non seulement acquise mais v</w:t>
      </w:r>
      <w:r w:rsidRPr="003B4FDA">
        <w:rPr>
          <w:lang w:eastAsia="fr-FR" w:bidi="fr-FR"/>
        </w:rPr>
        <w:t>a</w:t>
      </w:r>
      <w:r w:rsidRPr="003B4FDA">
        <w:rPr>
          <w:lang w:eastAsia="fr-FR" w:bidi="fr-FR"/>
        </w:rPr>
        <w:t>lorisée, intériorisée tout autant dans une poésie à l’enseigne de la « terre d’Amérique » que dans la chanson populaire d’un Robert Cha</w:t>
      </w:r>
      <w:r w:rsidRPr="003B4FDA">
        <w:rPr>
          <w:lang w:eastAsia="fr-FR" w:bidi="fr-FR"/>
        </w:rPr>
        <w:t>r</w:t>
      </w:r>
      <w:r w:rsidRPr="003B4FDA">
        <w:rPr>
          <w:lang w:eastAsia="fr-FR" w:bidi="fr-FR"/>
        </w:rPr>
        <w:t>lebois ou d’un Sylvain Lelièvre ou dans le roman d’un Roger Lemelin</w:t>
      </w:r>
      <w:r>
        <w:rPr>
          <w:lang w:eastAsia="fr-FR" w:bidi="fr-FR"/>
        </w:rPr>
        <w:t> </w:t>
      </w:r>
      <w:r>
        <w:rPr>
          <w:rStyle w:val="Appelnotedebasdep"/>
          <w:lang w:eastAsia="fr-FR" w:bidi="fr-FR"/>
        </w:rPr>
        <w:footnoteReference w:id="497"/>
      </w:r>
      <w:r w:rsidRPr="003B4FDA">
        <w:rPr>
          <w:lang w:eastAsia="fr-FR" w:bidi="fr-FR"/>
        </w:rPr>
        <w:t>. Quant à la conscience des dépendances et des impéri</w:t>
      </w:r>
      <w:r w:rsidRPr="003B4FDA">
        <w:rPr>
          <w:lang w:eastAsia="fr-FR" w:bidi="fr-FR"/>
        </w:rPr>
        <w:t>a</w:t>
      </w:r>
      <w:r w:rsidRPr="003B4FDA">
        <w:rPr>
          <w:lang w:eastAsia="fr-FR" w:bidi="fr-FR"/>
        </w:rPr>
        <w:t>lismes culturels - au pluriel -, elle s’est affermie. Avec l’affaire H</w:t>
      </w:r>
      <w:r w:rsidRPr="003B4FDA">
        <w:rPr>
          <w:lang w:eastAsia="fr-FR" w:bidi="fr-FR"/>
        </w:rPr>
        <w:t>a</w:t>
      </w:r>
      <w:r w:rsidRPr="003B4FDA">
        <w:rPr>
          <w:lang w:eastAsia="fr-FR" w:bidi="fr-FR"/>
        </w:rPr>
        <w:t>chette dans le domaine du livre et l’échec cuisant des pourparlers avec la France concernant la postsynchronisation au Québec de films am</w:t>
      </w:r>
      <w:r w:rsidRPr="003B4FDA">
        <w:rPr>
          <w:lang w:eastAsia="fr-FR" w:bidi="fr-FR"/>
        </w:rPr>
        <w:t>é</w:t>
      </w:r>
      <w:r w:rsidRPr="003B4FDA">
        <w:rPr>
          <w:lang w:eastAsia="fr-FR" w:bidi="fr-FR"/>
        </w:rPr>
        <w:t>ricains pour le marché francophone international, on a découvert que ces impérialismes pouvaient venir, en deux langues, des deux c</w:t>
      </w:r>
      <w:r w:rsidRPr="003B4FDA">
        <w:rPr>
          <w:lang w:eastAsia="fr-FR" w:bidi="fr-FR"/>
        </w:rPr>
        <w:t>ô</w:t>
      </w:r>
      <w:r w:rsidRPr="003B4FDA">
        <w:rPr>
          <w:lang w:eastAsia="fr-FR" w:bidi="fr-FR"/>
        </w:rPr>
        <w:t>tés de l’Atlantique.</w:t>
      </w:r>
    </w:p>
    <w:p w:rsidR="00650B90" w:rsidRPr="003B4FDA" w:rsidRDefault="00650B90" w:rsidP="00650B90">
      <w:pPr>
        <w:spacing w:before="120" w:after="120"/>
        <w:jc w:val="both"/>
      </w:pPr>
      <w:r w:rsidRPr="003B4FDA">
        <w:rPr>
          <w:lang w:eastAsia="fr-FR" w:bidi="fr-FR"/>
        </w:rPr>
        <w:t>L’étude de la trame historique et la périodisation des i</w:t>
      </w:r>
      <w:r w:rsidRPr="003B4FDA">
        <w:rPr>
          <w:lang w:eastAsia="fr-FR" w:bidi="fr-FR"/>
        </w:rPr>
        <w:t>n</w:t>
      </w:r>
      <w:r w:rsidRPr="003B4FDA">
        <w:rPr>
          <w:lang w:eastAsia="fr-FR" w:bidi="fr-FR"/>
        </w:rPr>
        <w:t>fluences culturelles américaines au Québec auront aussi pe</w:t>
      </w:r>
      <w:r w:rsidRPr="003B4FDA">
        <w:rPr>
          <w:lang w:eastAsia="fr-FR" w:bidi="fr-FR"/>
        </w:rPr>
        <w:t>r</w:t>
      </w:r>
      <w:r w:rsidRPr="003B4FDA">
        <w:rPr>
          <w:lang w:eastAsia="fr-FR" w:bidi="fr-FR"/>
        </w:rPr>
        <w:t>mis de préciser les carences et les besoins de la recherche. Les pistes sont nombreuses</w:t>
      </w:r>
      <w:r>
        <w:rPr>
          <w:lang w:eastAsia="fr-FR" w:bidi="fr-FR"/>
        </w:rPr>
        <w:t xml:space="preserve"> </w:t>
      </w:r>
      <w:r>
        <w:t xml:space="preserve">[253] </w:t>
      </w:r>
      <w:r w:rsidRPr="003B4FDA">
        <w:rPr>
          <w:lang w:eastAsia="fr-FR" w:bidi="fr-FR"/>
        </w:rPr>
        <w:t>et devraient sortir de certains sentiers battus, trop limités ju</w:t>
      </w:r>
      <w:r w:rsidRPr="003B4FDA">
        <w:rPr>
          <w:lang w:eastAsia="fr-FR" w:bidi="fr-FR"/>
        </w:rPr>
        <w:t>s</w:t>
      </w:r>
      <w:r w:rsidRPr="003B4FDA">
        <w:rPr>
          <w:lang w:eastAsia="fr-FR" w:bidi="fr-FR"/>
        </w:rPr>
        <w:t>qu’ici à scruter le discours officiel d’une bourgeoisie conservatrice qui rési</w:t>
      </w:r>
      <w:r w:rsidRPr="003B4FDA">
        <w:rPr>
          <w:lang w:eastAsia="fr-FR" w:bidi="fr-FR"/>
        </w:rPr>
        <w:t>s</w:t>
      </w:r>
      <w:r w:rsidRPr="003B4FDA">
        <w:rPr>
          <w:lang w:eastAsia="fr-FR" w:bidi="fr-FR"/>
        </w:rPr>
        <w:t>te depuis le début du siècle à l’américanisation. Il y a donc lieu de s’attarder à la culture de la majorité et de déborder l’écrit. Une pr</w:t>
      </w:r>
      <w:r w:rsidRPr="003B4FDA">
        <w:rPr>
          <w:lang w:eastAsia="fr-FR" w:bidi="fr-FR"/>
        </w:rPr>
        <w:t>e</w:t>
      </w:r>
      <w:r w:rsidRPr="003B4FDA">
        <w:rPr>
          <w:lang w:eastAsia="fr-FR" w:bidi="fr-FR"/>
        </w:rPr>
        <w:t>mière piste de r</w:t>
      </w:r>
      <w:r w:rsidRPr="003B4FDA">
        <w:rPr>
          <w:lang w:eastAsia="fr-FR" w:bidi="fr-FR"/>
        </w:rPr>
        <w:t>e</w:t>
      </w:r>
      <w:r w:rsidRPr="003B4FDA">
        <w:rPr>
          <w:lang w:eastAsia="fr-FR" w:bidi="fr-FR"/>
        </w:rPr>
        <w:t>cherche prometteuse concerne le développement, au tournant du siècle, d’une culture matérielle domestique et technolog</w:t>
      </w:r>
      <w:r w:rsidRPr="003B4FDA">
        <w:rPr>
          <w:lang w:eastAsia="fr-FR" w:bidi="fr-FR"/>
        </w:rPr>
        <w:t>i</w:t>
      </w:r>
      <w:r w:rsidRPr="003B4FDA">
        <w:rPr>
          <w:lang w:eastAsia="fr-FR" w:bidi="fr-FR"/>
        </w:rPr>
        <w:t xml:space="preserve">que qui implante, en milieu urbain, le fameux </w:t>
      </w:r>
      <w:r w:rsidRPr="00814E76">
        <w:rPr>
          <w:i/>
        </w:rPr>
        <w:t>American way of life</w:t>
      </w:r>
      <w:r w:rsidRPr="003B4FDA">
        <w:t>.</w:t>
      </w:r>
      <w:r w:rsidRPr="003B4FDA">
        <w:rPr>
          <w:lang w:eastAsia="fr-FR" w:bidi="fr-FR"/>
        </w:rPr>
        <w:t xml:space="preserve"> Une analyse différentielle de l’environnement quotidien perme</w:t>
      </w:r>
      <w:r w:rsidRPr="003B4FDA">
        <w:rPr>
          <w:lang w:eastAsia="fr-FR" w:bidi="fr-FR"/>
        </w:rPr>
        <w:t>t</w:t>
      </w:r>
      <w:r w:rsidRPr="003B4FDA">
        <w:rPr>
          <w:lang w:eastAsia="fr-FR" w:bidi="fr-FR"/>
        </w:rPr>
        <w:t>trait de mieux documenter la continentalité de l’habitat, de l’habillement, bref, du modèle de consommation du Québécois moyen.</w:t>
      </w:r>
    </w:p>
    <w:p w:rsidR="00650B90" w:rsidRPr="003B4FDA" w:rsidRDefault="00650B90" w:rsidP="00650B90">
      <w:pPr>
        <w:spacing w:before="120" w:after="120"/>
        <w:jc w:val="both"/>
      </w:pPr>
      <w:r w:rsidRPr="003B4FDA">
        <w:rPr>
          <w:lang w:eastAsia="fr-FR" w:bidi="fr-FR"/>
        </w:rPr>
        <w:t>Une analyse systématique de l’histoire et des contenus des médias permettrait une mesure plus exacte de l’américanité du Québec. L’étude de la structure financière et culturelle de la télévision, de la câblodistribution et de la récente télévision payante de même que celle de l’évolution socio-culturelle de la programmation télévisuelle d</w:t>
      </w:r>
      <w:r w:rsidRPr="003B4FDA">
        <w:rPr>
          <w:lang w:eastAsia="fr-FR" w:bidi="fr-FR"/>
        </w:rPr>
        <w:t>e</w:t>
      </w:r>
      <w:r w:rsidRPr="003B4FDA">
        <w:rPr>
          <w:lang w:eastAsia="fr-FR" w:bidi="fr-FR"/>
        </w:rPr>
        <w:t>puis 1952 révéleraient des modifications importantes dans le schème des valeurs et, si</w:t>
      </w:r>
      <w:r w:rsidRPr="003B4FDA">
        <w:rPr>
          <w:lang w:eastAsia="fr-FR" w:bidi="fr-FR"/>
        </w:rPr>
        <w:t>n</w:t>
      </w:r>
      <w:r w:rsidRPr="003B4FDA">
        <w:rPr>
          <w:lang w:eastAsia="fr-FR" w:bidi="fr-FR"/>
        </w:rPr>
        <w:t>gulièrement, sans doute dans celui de la famille. Une attention plus grande à l’infrastructure de la culture, aux industries qui y sont liées (par exemple, celle du disque) permettrait aussi de mettre le doigt sur l’un des problèmes majeurs de la culture québécoise contemporaine, le marché.</w:t>
      </w:r>
    </w:p>
    <w:p w:rsidR="00650B90" w:rsidRDefault="00650B90" w:rsidP="00650B90">
      <w:pPr>
        <w:spacing w:before="120" w:after="120"/>
        <w:jc w:val="both"/>
        <w:rPr>
          <w:lang w:eastAsia="fr-FR" w:bidi="fr-FR"/>
        </w:rPr>
      </w:pPr>
    </w:p>
    <w:p w:rsidR="00650B90" w:rsidRPr="003B4FDA" w:rsidRDefault="00650B90" w:rsidP="00650B90">
      <w:pPr>
        <w:pStyle w:val="a"/>
      </w:pPr>
      <w:r w:rsidRPr="003B4FDA">
        <w:t>CONCLUSION</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Il est révélateur que l’influence culturelle américaine au Québec ait beaucoup emprunté la voie des médias, le cinéma à une époque, la télévision à une autre. Ces industries culture</w:t>
      </w:r>
      <w:r w:rsidRPr="003B4FDA">
        <w:rPr>
          <w:lang w:eastAsia="fr-FR" w:bidi="fr-FR"/>
        </w:rPr>
        <w:t>l</w:t>
      </w:r>
      <w:r w:rsidRPr="003B4FDA">
        <w:rPr>
          <w:lang w:eastAsia="fr-FR" w:bidi="fr-FR"/>
        </w:rPr>
        <w:t>les du divertissement et de la communication devraient rapp</w:t>
      </w:r>
      <w:r w:rsidRPr="003B4FDA">
        <w:rPr>
          <w:lang w:eastAsia="fr-FR" w:bidi="fr-FR"/>
        </w:rPr>
        <w:t>e</w:t>
      </w:r>
      <w:r w:rsidRPr="003B4FDA">
        <w:rPr>
          <w:lang w:eastAsia="fr-FR" w:bidi="fr-FR"/>
        </w:rPr>
        <w:t>ler l’importance fondamentale du marché dans leur établiss</w:t>
      </w:r>
      <w:r w:rsidRPr="003B4FDA">
        <w:rPr>
          <w:lang w:eastAsia="fr-FR" w:bidi="fr-FR"/>
        </w:rPr>
        <w:t>e</w:t>
      </w:r>
      <w:r w:rsidRPr="003B4FDA">
        <w:rPr>
          <w:lang w:eastAsia="fr-FR" w:bidi="fr-FR"/>
        </w:rPr>
        <w:t>ment et leur développement. Depuis la fin de la Seconde Guerre mondiale, il est devenu évident que culture est synonyme de médias et de marché. Et l’on sait la place prépond</w:t>
      </w:r>
      <w:r w:rsidRPr="003B4FDA">
        <w:rPr>
          <w:lang w:eastAsia="fr-FR" w:bidi="fr-FR"/>
        </w:rPr>
        <w:t>é</w:t>
      </w:r>
      <w:r w:rsidRPr="003B4FDA">
        <w:rPr>
          <w:lang w:eastAsia="fr-FR" w:bidi="fr-FR"/>
        </w:rPr>
        <w:t>rante des États-Unis sur ce marché et dans la planétarisation de sa culture.</w:t>
      </w:r>
    </w:p>
    <w:p w:rsidR="00650B90" w:rsidRPr="003B4FDA" w:rsidRDefault="00650B90" w:rsidP="00650B90">
      <w:pPr>
        <w:spacing w:before="120" w:after="120"/>
        <w:jc w:val="both"/>
      </w:pPr>
      <w:r w:rsidRPr="003B4FDA">
        <w:rPr>
          <w:lang w:eastAsia="fr-FR" w:bidi="fr-FR"/>
        </w:rPr>
        <w:t>Il nous semble que l’ambiguïté conceptuelle fondamentale de la s</w:t>
      </w:r>
      <w:r w:rsidRPr="003B4FDA">
        <w:rPr>
          <w:lang w:eastAsia="fr-FR" w:bidi="fr-FR"/>
        </w:rPr>
        <w:t>i</w:t>
      </w:r>
      <w:r w:rsidRPr="003B4FDA">
        <w:rPr>
          <w:lang w:eastAsia="fr-FR" w:bidi="fr-FR"/>
        </w:rPr>
        <w:t>tuation culturelle, autant au Canada qu’au Québec, pourra être levée lorsqu’on trouvera une réponse valable à la question suivante : co</w:t>
      </w:r>
      <w:r w:rsidRPr="003B4FDA">
        <w:rPr>
          <w:lang w:eastAsia="fr-FR" w:bidi="fr-FR"/>
        </w:rPr>
        <w:t>m</w:t>
      </w:r>
      <w:r w:rsidRPr="003B4FDA">
        <w:rPr>
          <w:lang w:eastAsia="fr-FR" w:bidi="fr-FR"/>
        </w:rPr>
        <w:t>ment, dans un contexte de culture de masse, c’est-à-dire de</w:t>
      </w:r>
      <w:r>
        <w:rPr>
          <w:lang w:eastAsia="fr-FR" w:bidi="fr-FR"/>
        </w:rPr>
        <w:t xml:space="preserve"> [254] </w:t>
      </w:r>
      <w:r w:rsidRPr="003B4FDA">
        <w:rPr>
          <w:lang w:eastAsia="fr-FR" w:bidi="fr-FR"/>
        </w:rPr>
        <w:t>culture de marché, les pays à marché restreint et insuffisant tirent-ils leur épingle du jeu ?</w:t>
      </w:r>
    </w:p>
    <w:p w:rsidR="00650B90" w:rsidRPr="003B4FDA" w:rsidRDefault="00650B90" w:rsidP="00650B90">
      <w:pPr>
        <w:spacing w:before="120" w:after="120"/>
        <w:jc w:val="both"/>
      </w:pPr>
      <w:r w:rsidRPr="003B4FDA">
        <w:rPr>
          <w:lang w:eastAsia="fr-FR" w:bidi="fr-FR"/>
        </w:rPr>
        <w:t>La question de la culture de masse se trouve d’abord posée pour le Québec ; l’exercice n’est pas si banal qu’il peut paraître, puisque tr</w:t>
      </w:r>
      <w:r w:rsidRPr="003B4FDA">
        <w:rPr>
          <w:lang w:eastAsia="fr-FR" w:bidi="fr-FR"/>
        </w:rPr>
        <w:t>a</w:t>
      </w:r>
      <w:r w:rsidRPr="003B4FDA">
        <w:rPr>
          <w:lang w:eastAsia="fr-FR" w:bidi="fr-FR"/>
        </w:rPr>
        <w:t>ditionnellement la culture nommée fut celle des élites. Il faut surtout ajouter que, depuis plus de 200 ans, la question de la culture québ</w:t>
      </w:r>
      <w:r w:rsidRPr="003B4FDA">
        <w:rPr>
          <w:lang w:eastAsia="fr-FR" w:bidi="fr-FR"/>
        </w:rPr>
        <w:t>é</w:t>
      </w:r>
      <w:r w:rsidRPr="003B4FDA">
        <w:rPr>
          <w:lang w:eastAsia="fr-FR" w:bidi="fr-FR"/>
        </w:rPr>
        <w:t>coise n’a pu se poser qu’en rapport avec le nationalisme et que ce b</w:t>
      </w:r>
      <w:r w:rsidRPr="003B4FDA">
        <w:rPr>
          <w:lang w:eastAsia="fr-FR" w:bidi="fr-FR"/>
        </w:rPr>
        <w:t>i</w:t>
      </w:r>
      <w:r w:rsidRPr="003B4FDA">
        <w:rPr>
          <w:lang w:eastAsia="fr-FR" w:bidi="fr-FR"/>
        </w:rPr>
        <w:t>nôme culture-nationalisme nous apparaît irréductible. Or, voilà que depuis les années 1960, cette culture québécoise s’est nommément identifiée à une nation et plus explicitement à un État qui l’a prise en charge à travers des ministères (Affaires culturelles, Éducation, Communications, Tourisme). Mais voilà aussi que l’échec du référe</w:t>
      </w:r>
      <w:r w:rsidRPr="003B4FDA">
        <w:rPr>
          <w:lang w:eastAsia="fr-FR" w:bidi="fr-FR"/>
        </w:rPr>
        <w:t>n</w:t>
      </w:r>
      <w:r w:rsidRPr="003B4FDA">
        <w:rPr>
          <w:lang w:eastAsia="fr-FR" w:bidi="fr-FR"/>
        </w:rPr>
        <w:t>dum du Parti québécois semble faire lever une question nouvelle : et si l’identité culturelle québécoise ne passait pas par la souveraineté culturelle, par la souveraineté politique ? Tel nous semble le message culturel actuel d’une majorité.</w:t>
      </w:r>
    </w:p>
    <w:p w:rsidR="00650B90" w:rsidRPr="003B4FDA" w:rsidRDefault="00650B90" w:rsidP="00650B90">
      <w:pPr>
        <w:spacing w:before="120" w:after="120"/>
        <w:jc w:val="both"/>
      </w:pPr>
      <w:r w:rsidRPr="003B4FDA">
        <w:rPr>
          <w:lang w:eastAsia="fr-FR" w:bidi="fr-FR"/>
        </w:rPr>
        <w:t>Ces gouvernements, cet État ont pourtant conçu une polit</w:t>
      </w:r>
      <w:r w:rsidRPr="003B4FDA">
        <w:rPr>
          <w:lang w:eastAsia="fr-FR" w:bidi="fr-FR"/>
        </w:rPr>
        <w:t>i</w:t>
      </w:r>
      <w:r w:rsidRPr="003B4FDA">
        <w:rPr>
          <w:lang w:eastAsia="fr-FR" w:bidi="fr-FR"/>
        </w:rPr>
        <w:t xml:space="preserve">que culturelle, investi dans le secteur culturel, sont intervenus dans le symbolique, le patrimonial et dans </w:t>
      </w:r>
      <w:r w:rsidRPr="003B4FDA">
        <w:t>certains</w:t>
      </w:r>
      <w:r w:rsidRPr="003B4FDA">
        <w:rPr>
          <w:lang w:eastAsia="fr-FR" w:bidi="fr-FR"/>
        </w:rPr>
        <w:t xml:space="preserve"> secteurs de la culture (l</w:t>
      </w:r>
      <w:r w:rsidRPr="003B4FDA">
        <w:rPr>
          <w:lang w:eastAsia="fr-FR" w:bidi="fr-FR"/>
        </w:rPr>
        <w:t>i</w:t>
      </w:r>
      <w:r w:rsidRPr="003B4FDA">
        <w:rPr>
          <w:lang w:eastAsia="fr-FR" w:bidi="fr-FR"/>
        </w:rPr>
        <w:t>vre, théâtre, danse). Mais là réside le paradoxe : cet État est interve</w:t>
      </w:r>
      <w:r w:rsidRPr="003B4FDA">
        <w:rPr>
          <w:lang w:eastAsia="fr-FR" w:bidi="fr-FR"/>
        </w:rPr>
        <w:t>n</w:t>
      </w:r>
      <w:r w:rsidRPr="003B4FDA">
        <w:rPr>
          <w:lang w:eastAsia="fr-FR" w:bidi="fr-FR"/>
        </w:rPr>
        <w:t>tionniste là où il le peut mais non dans le secteur crucial de la culture contemporaine, celui de la culture de masse, bref, celui du marché. Ce marché, cette culture de la majorité, du Québécois moyen, sont amér</w:t>
      </w:r>
      <w:r w:rsidRPr="003B4FDA">
        <w:rPr>
          <w:lang w:eastAsia="fr-FR" w:bidi="fr-FR"/>
        </w:rPr>
        <w:t>i</w:t>
      </w:r>
      <w:r w:rsidRPr="003B4FDA">
        <w:rPr>
          <w:lang w:eastAsia="fr-FR" w:bidi="fr-FR"/>
        </w:rPr>
        <w:t>cains.</w:t>
      </w:r>
    </w:p>
    <w:p w:rsidR="00650B90" w:rsidRPr="003B4FDA" w:rsidRDefault="00650B90" w:rsidP="00650B90">
      <w:pPr>
        <w:spacing w:before="120" w:after="120"/>
        <w:jc w:val="both"/>
      </w:pPr>
      <w:r w:rsidRPr="003B4FDA">
        <w:rPr>
          <w:lang w:eastAsia="fr-FR" w:bidi="fr-FR"/>
        </w:rPr>
        <w:t>En soulevant cette épineuse mais fondamentale question du ma</w:t>
      </w:r>
      <w:r w:rsidRPr="003B4FDA">
        <w:rPr>
          <w:lang w:eastAsia="fr-FR" w:bidi="fr-FR"/>
        </w:rPr>
        <w:t>r</w:t>
      </w:r>
      <w:r w:rsidRPr="003B4FDA">
        <w:rPr>
          <w:lang w:eastAsia="fr-FR" w:bidi="fr-FR"/>
        </w:rPr>
        <w:t>ché, on perçoit, il nous semble, le point nodal de la que</w:t>
      </w:r>
      <w:r w:rsidRPr="003B4FDA">
        <w:rPr>
          <w:lang w:eastAsia="fr-FR" w:bidi="fr-FR"/>
        </w:rPr>
        <w:t>s</w:t>
      </w:r>
      <w:r w:rsidRPr="003B4FDA">
        <w:rPr>
          <w:lang w:eastAsia="fr-FR" w:bidi="fr-FR"/>
        </w:rPr>
        <w:t>tion culturelle québécoise : comment l’État promoteur d’une culture nationale et, par nécessité, un État interventionniste peut-il se reconnaître dans une m</w:t>
      </w:r>
      <w:r w:rsidRPr="003B4FDA">
        <w:rPr>
          <w:lang w:eastAsia="fr-FR" w:bidi="fr-FR"/>
        </w:rPr>
        <w:t>a</w:t>
      </w:r>
      <w:r w:rsidRPr="003B4FDA">
        <w:rPr>
          <w:lang w:eastAsia="fr-FR" w:bidi="fr-FR"/>
        </w:rPr>
        <w:t>jorité qui a dit non et qui consomme et apprécie la culture de masse ? Comment cet État interventionniste ne révèle-t-il pas finalement son libéralisme en n’agissant pas culturellement là où la culture veut dire ma</w:t>
      </w:r>
      <w:r w:rsidRPr="003B4FDA">
        <w:rPr>
          <w:lang w:eastAsia="fr-FR" w:bidi="fr-FR"/>
        </w:rPr>
        <w:t>r</w:t>
      </w:r>
      <w:r w:rsidRPr="003B4FDA">
        <w:rPr>
          <w:lang w:eastAsia="fr-FR" w:bidi="fr-FR"/>
        </w:rPr>
        <w:t>ché, marché américain ?</w:t>
      </w:r>
    </w:p>
    <w:p w:rsidR="00650B90" w:rsidRPr="003B4FDA" w:rsidRDefault="00650B90" w:rsidP="00650B90">
      <w:pPr>
        <w:spacing w:before="120" w:after="120"/>
        <w:jc w:val="both"/>
      </w:pPr>
      <w:r w:rsidRPr="003B4FDA">
        <w:rPr>
          <w:lang w:eastAsia="fr-FR" w:bidi="fr-FR"/>
        </w:rPr>
        <w:t>Curieusement, ces paradoxes nous semblent véhiculer ce qui est le plus américain dans la culture québécoise, à savoir un libéralisme sans cesse implicite, consenti pour le Québ</w:t>
      </w:r>
      <w:r w:rsidRPr="003B4FDA">
        <w:rPr>
          <w:lang w:eastAsia="fr-FR" w:bidi="fr-FR"/>
        </w:rPr>
        <w:t>é</w:t>
      </w:r>
      <w:r w:rsidRPr="003B4FDA">
        <w:rPr>
          <w:lang w:eastAsia="fr-FR" w:bidi="fr-FR"/>
        </w:rPr>
        <w:t>cois moyen, obligé pour le gouvernement ou même l’État. C’est très précisément ce que signifie tranquille dans l’expression Révolution tranquille.</w:t>
      </w:r>
    </w:p>
    <w:p w:rsidR="00650B90" w:rsidRDefault="00650B90" w:rsidP="00650B90">
      <w:pPr>
        <w:spacing w:before="120" w:after="120"/>
        <w:jc w:val="both"/>
        <w:rPr>
          <w:lang w:eastAsia="fr-FR" w:bidi="fr-FR"/>
        </w:rPr>
      </w:pPr>
      <w:r>
        <w:rPr>
          <w:lang w:eastAsia="fr-FR" w:bidi="fr-FR"/>
        </w:rPr>
        <w:t>[255]</w:t>
      </w:r>
    </w:p>
    <w:p w:rsidR="00650B90" w:rsidRPr="003B4FDA" w:rsidRDefault="00650B90" w:rsidP="00650B90">
      <w:pPr>
        <w:spacing w:before="120" w:after="120"/>
        <w:jc w:val="both"/>
      </w:pPr>
      <w:r w:rsidRPr="003B4FDA">
        <w:rPr>
          <w:lang w:eastAsia="fr-FR" w:bidi="fr-FR"/>
        </w:rPr>
        <w:t xml:space="preserve">On remarquera que le défi est à peu près identique pour le Québec et le </w:t>
      </w:r>
      <w:r>
        <w:rPr>
          <w:lang w:eastAsia="fr-FR" w:bidi="fr-FR"/>
        </w:rPr>
        <w:t>Canada </w:t>
      </w:r>
      <w:r>
        <w:rPr>
          <w:rStyle w:val="Appelnotedebasdep"/>
          <w:lang w:eastAsia="fr-FR" w:bidi="fr-FR"/>
        </w:rPr>
        <w:footnoteReference w:id="498"/>
      </w:r>
      <w:r w:rsidRPr="003B4FDA">
        <w:rPr>
          <w:lang w:eastAsia="fr-FR" w:bidi="fr-FR"/>
        </w:rPr>
        <w:t xml:space="preserve"> à l’égard de la culture américaine. Et d’ailleurs, on peut se demander si les contentieux culturels du Québec avec Ottawa en ce qui concerne les communications par exemple ne distraient pas du véritable face-à-face avec les États-Unis. La question peut aussi s’adapter au cas des rel</w:t>
      </w:r>
      <w:r w:rsidRPr="003B4FDA">
        <w:rPr>
          <w:lang w:eastAsia="fr-FR" w:bidi="fr-FR"/>
        </w:rPr>
        <w:t>a</w:t>
      </w:r>
      <w:r w:rsidRPr="003B4FDA">
        <w:rPr>
          <w:lang w:eastAsia="fr-FR" w:bidi="fr-FR"/>
        </w:rPr>
        <w:t>tions culturelles entre le Québec et la France. Mais ici on doit noter une évolution et reconnaître que la récente act</w:t>
      </w:r>
      <w:r w:rsidRPr="003B4FDA">
        <w:rPr>
          <w:lang w:eastAsia="fr-FR" w:bidi="fr-FR"/>
        </w:rPr>
        <w:t>i</w:t>
      </w:r>
      <w:r w:rsidRPr="003B4FDA">
        <w:rPr>
          <w:lang w:eastAsia="fr-FR" w:bidi="fr-FR"/>
        </w:rPr>
        <w:t>vité du ministère des Affaires intergouve</w:t>
      </w:r>
      <w:r>
        <w:rPr>
          <w:lang w:eastAsia="fr-FR" w:bidi="fr-FR"/>
        </w:rPr>
        <w:t>rn</w:t>
      </w:r>
      <w:r w:rsidRPr="003B4FDA">
        <w:rPr>
          <w:lang w:eastAsia="fr-FR" w:bidi="fr-FR"/>
        </w:rPr>
        <w:t>ementales du Québec aux États-Unis constitue une nouvelle politique d’ajustement à la réalité continentale, tant culturelle que politique.</w:t>
      </w:r>
    </w:p>
    <w:p w:rsidR="00650B90" w:rsidRPr="003B4FDA" w:rsidRDefault="00650B90" w:rsidP="00650B90">
      <w:pPr>
        <w:spacing w:before="120" w:after="120"/>
        <w:jc w:val="both"/>
      </w:pPr>
      <w:r w:rsidRPr="003B4FDA">
        <w:rPr>
          <w:lang w:eastAsia="fr-FR" w:bidi="fr-FR"/>
        </w:rPr>
        <w:t>Nos conclusions pourraient se résumer par une question-scénario : en quoi la politique culturelle du Québec serait-elle différente si le P.D.G. du réseau de télévision le plus populaire du Québec assumait la direction du ministère des Affaires culturelles ? L’américanité de la culture québécoise ressort</w:t>
      </w:r>
      <w:r w:rsidRPr="003B4FDA">
        <w:rPr>
          <w:lang w:eastAsia="fr-FR" w:bidi="fr-FR"/>
        </w:rPr>
        <w:t>i</w:t>
      </w:r>
      <w:r w:rsidRPr="003B4FDA">
        <w:rPr>
          <w:lang w:eastAsia="fr-FR" w:bidi="fr-FR"/>
        </w:rPr>
        <w:t>rait-elle autrement, davantage ?</w:t>
      </w:r>
    </w:p>
    <w:p w:rsidR="00650B90" w:rsidRDefault="00650B90" w:rsidP="00650B90">
      <w:pPr>
        <w:pStyle w:val="p"/>
      </w:pPr>
      <w:r w:rsidRPr="003B4FDA">
        <w:br w:type="page"/>
      </w:r>
      <w:r>
        <w:t>[256]</w:t>
      </w:r>
    </w:p>
    <w:p w:rsidR="00650B90"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DU TEXTE 10.</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Default="00650B90" w:rsidP="00650B90">
      <w:pPr>
        <w:pStyle w:val="p"/>
      </w:pPr>
      <w:r>
        <w:t>[257]</w:t>
      </w:r>
    </w:p>
    <w:p w:rsidR="00650B90" w:rsidRDefault="00650B90" w:rsidP="00650B90">
      <w:pPr>
        <w:pStyle w:val="p"/>
      </w:pPr>
      <w:r>
        <w:t>[258]</w:t>
      </w:r>
    </w:p>
    <w:p w:rsidR="00650B90" w:rsidRPr="00814E76" w:rsidRDefault="00650B90" w:rsidP="00650B90">
      <w:pPr>
        <w:spacing w:before="120" w:after="120"/>
        <w:jc w:val="both"/>
      </w:pPr>
    </w:p>
    <w:p w:rsidR="00650B90" w:rsidRDefault="00650B90" w:rsidP="00650B90">
      <w:pPr>
        <w:pStyle w:val="p"/>
      </w:pPr>
      <w:r>
        <w:br w:type="page"/>
        <w:t>[259]</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14" w:name="Territoires_texte_11"/>
      <w:r>
        <w:rPr>
          <w:b/>
          <w:sz w:val="24"/>
          <w:lang w:val="en-US"/>
        </w:rPr>
        <w:t>Territoires de la culture québécoise</w:t>
      </w:r>
    </w:p>
    <w:p w:rsidR="00650B90" w:rsidRPr="00D30EA0" w:rsidRDefault="00650B90" w:rsidP="00650B90">
      <w:pPr>
        <w:pStyle w:val="Titreniveau1"/>
      </w:pPr>
      <w:r>
        <w:t>11</w:t>
      </w:r>
    </w:p>
    <w:p w:rsidR="00650B90" w:rsidRPr="00E07116" w:rsidRDefault="00650B90" w:rsidP="00650B90">
      <w:pPr>
        <w:pStyle w:val="Titreniveau2"/>
      </w:pPr>
      <w:r>
        <w:t>La modernité au Québec :</w:t>
      </w:r>
      <w:r>
        <w:br/>
        <w:t>pour une histoire des brèches</w:t>
      </w:r>
      <w:r>
        <w:br/>
        <w:t>(1895-1950) </w:t>
      </w:r>
      <w:r>
        <w:rPr>
          <w:rStyle w:val="Appelnotedebasdep"/>
        </w:rPr>
        <w:footnoteReference w:customMarkFollows="1" w:id="499"/>
        <w:t>*</w:t>
      </w:r>
    </w:p>
    <w:bookmarkEnd w:id="14"/>
    <w:p w:rsidR="00650B90" w:rsidRDefault="00650B90" w:rsidP="00650B90">
      <w:pPr>
        <w:jc w:val="both"/>
        <w:rPr>
          <w:szCs w:val="36"/>
        </w:rPr>
      </w:pPr>
    </w:p>
    <w:p w:rsidR="00650B90" w:rsidRPr="00E07116" w:rsidRDefault="00650B90" w:rsidP="00650B90">
      <w:pPr>
        <w:jc w:val="both"/>
        <w:rPr>
          <w:szCs w:val="36"/>
        </w:rPr>
      </w:pPr>
    </w:p>
    <w:p w:rsidR="00650B90" w:rsidRPr="00E07116" w:rsidRDefault="00650B90" w:rsidP="00650B90">
      <w:pPr>
        <w:jc w:val="both"/>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3B4FDA" w:rsidRDefault="00650B90" w:rsidP="00650B90">
      <w:pPr>
        <w:spacing w:before="120" w:after="120"/>
        <w:jc w:val="both"/>
      </w:pPr>
      <w:r w:rsidRPr="003B4FDA">
        <w:rPr>
          <w:lang w:eastAsia="fr-FR" w:bidi="fr-FR"/>
        </w:rPr>
        <w:t>Le colloque sur « L’avènement de la modernité au Québec » a te</w:t>
      </w:r>
      <w:r w:rsidRPr="003B4FDA">
        <w:rPr>
          <w:lang w:eastAsia="fr-FR" w:bidi="fr-FR"/>
        </w:rPr>
        <w:t>n</w:t>
      </w:r>
      <w:r w:rsidRPr="003B4FDA">
        <w:rPr>
          <w:lang w:eastAsia="fr-FR" w:bidi="fr-FR"/>
        </w:rPr>
        <w:t>té de faire une histoire des temps modernes inte</w:t>
      </w:r>
      <w:r w:rsidRPr="003B4FDA">
        <w:rPr>
          <w:lang w:eastAsia="fr-FR" w:bidi="fr-FR"/>
        </w:rPr>
        <w:t>l</w:t>
      </w:r>
      <w:r w:rsidRPr="003B4FDA">
        <w:rPr>
          <w:lang w:eastAsia="fr-FR" w:bidi="fr-FR"/>
        </w:rPr>
        <w:t>lectuels au Québec, en cherchant les signes d’une mod</w:t>
      </w:r>
      <w:r>
        <w:rPr>
          <w:lang w:eastAsia="fr-FR" w:bidi="fr-FR"/>
        </w:rPr>
        <w:t>ernité non plus seulement roma</w:t>
      </w:r>
      <w:r w:rsidRPr="003B4FDA">
        <w:rPr>
          <w:lang w:eastAsia="fr-FR" w:bidi="fr-FR"/>
        </w:rPr>
        <w:t>ne</w:t>
      </w:r>
      <w:r w:rsidRPr="003B4FDA">
        <w:rPr>
          <w:lang w:eastAsia="fr-FR" w:bidi="fr-FR"/>
        </w:rPr>
        <w:t>s</w:t>
      </w:r>
      <w:r w:rsidRPr="003B4FDA">
        <w:rPr>
          <w:lang w:eastAsia="fr-FR" w:bidi="fr-FR"/>
        </w:rPr>
        <w:t>que ou poétique ou théâtrale ou picturale ou musicale ou scientif</w:t>
      </w:r>
      <w:r w:rsidRPr="003B4FDA">
        <w:rPr>
          <w:lang w:eastAsia="fr-FR" w:bidi="fr-FR"/>
        </w:rPr>
        <w:t>i</w:t>
      </w:r>
      <w:r w:rsidRPr="003B4FDA">
        <w:rPr>
          <w:lang w:eastAsia="fr-FR" w:bidi="fr-FR"/>
        </w:rPr>
        <w:t>que, mais aussi d’une modernité intellectuelle, c’est-à-dire d’une m</w:t>
      </w:r>
      <w:r w:rsidRPr="003B4FDA">
        <w:rPr>
          <w:lang w:eastAsia="fr-FR" w:bidi="fr-FR"/>
        </w:rPr>
        <w:t>o</w:t>
      </w:r>
      <w:r w:rsidRPr="003B4FDA">
        <w:rPr>
          <w:lang w:eastAsia="fr-FR" w:bidi="fr-FR"/>
        </w:rPr>
        <w:t>dernité des idées, d’une certaine sensibilité et des pratiques cons</w:t>
      </w:r>
      <w:r w:rsidRPr="003B4FDA">
        <w:rPr>
          <w:lang w:eastAsia="fr-FR" w:bidi="fr-FR"/>
        </w:rPr>
        <w:t>é</w:t>
      </w:r>
      <w:r w:rsidRPr="003B4FDA">
        <w:rPr>
          <w:lang w:eastAsia="fr-FR" w:bidi="fr-FR"/>
        </w:rPr>
        <w:t>quentes. La recherche des convergences était intentionnelle. D’où ce premier a</w:t>
      </w:r>
      <w:r w:rsidRPr="003B4FDA">
        <w:rPr>
          <w:lang w:eastAsia="fr-FR" w:bidi="fr-FR"/>
        </w:rPr>
        <w:t>r</w:t>
      </w:r>
      <w:r w:rsidRPr="003B4FDA">
        <w:rPr>
          <w:lang w:eastAsia="fr-FR" w:bidi="fr-FR"/>
        </w:rPr>
        <w:t>pentage de la modernité et le découpage de ses lieux : lieux de l’expression artistique (littérature, peinture, musique, danse, thé</w:t>
      </w:r>
      <w:r w:rsidRPr="003B4FDA">
        <w:rPr>
          <w:lang w:eastAsia="fr-FR" w:bidi="fr-FR"/>
        </w:rPr>
        <w:t>â</w:t>
      </w:r>
      <w:r w:rsidRPr="003B4FDA">
        <w:rPr>
          <w:lang w:eastAsia="fr-FR" w:bidi="fr-FR"/>
        </w:rPr>
        <w:t>tre), lieux du travail scientifique (sciences exactes et sciences soci</w:t>
      </w:r>
      <w:r w:rsidRPr="003B4FDA">
        <w:rPr>
          <w:lang w:eastAsia="fr-FR" w:bidi="fr-FR"/>
        </w:rPr>
        <w:t>a</w:t>
      </w:r>
      <w:r w:rsidRPr="003B4FDA">
        <w:rPr>
          <w:lang w:eastAsia="fr-FR" w:bidi="fr-FR"/>
        </w:rPr>
        <w:t>les).</w:t>
      </w:r>
    </w:p>
    <w:p w:rsidR="00650B90" w:rsidRPr="003B4FDA" w:rsidRDefault="00650B90" w:rsidP="00650B90">
      <w:pPr>
        <w:spacing w:before="120" w:after="120"/>
        <w:jc w:val="both"/>
      </w:pPr>
      <w:r w:rsidRPr="003B4FDA">
        <w:rPr>
          <w:lang w:eastAsia="fr-FR" w:bidi="fr-FR"/>
        </w:rPr>
        <w:t>Cette prospection avait un à priori : la notion de modernité ne se réduit pas au précepte de l’unité du lieu. La notion peut être la trame de plus d’un lieu, d’un discours ; en d’autres termes, la notion est e</w:t>
      </w:r>
      <w:r w:rsidRPr="003B4FDA">
        <w:rPr>
          <w:lang w:eastAsia="fr-FR" w:bidi="fr-FR"/>
        </w:rPr>
        <w:t>x</w:t>
      </w:r>
      <w:r w:rsidRPr="003B4FDA">
        <w:rPr>
          <w:lang w:eastAsia="fr-FR" w:bidi="fr-FR"/>
        </w:rPr>
        <w:t>portable d’un lieu à un autre. Mais l’est-elle de façon absolue, sans réserve ? Répondre à la que</w:t>
      </w:r>
      <w:r w:rsidRPr="003B4FDA">
        <w:rPr>
          <w:lang w:eastAsia="fr-FR" w:bidi="fr-FR"/>
        </w:rPr>
        <w:t>s</w:t>
      </w:r>
      <w:r w:rsidRPr="003B4FDA">
        <w:rPr>
          <w:lang w:eastAsia="fr-FR" w:bidi="fr-FR"/>
        </w:rPr>
        <w:t>tion est déjà départager, distinguer. Ainsi, peut-on exporter la notion, le substantif de modernité à une</w:t>
      </w:r>
      <w:r>
        <w:rPr>
          <w:lang w:eastAsia="fr-FR" w:bidi="fr-FR"/>
        </w:rPr>
        <w:t xml:space="preserve"> </w:t>
      </w:r>
      <w:r>
        <w:t xml:space="preserve">[260] </w:t>
      </w:r>
      <w:r w:rsidRPr="003B4FDA">
        <w:rPr>
          <w:lang w:eastAsia="fr-FR" w:bidi="fr-FR"/>
        </w:rPr>
        <w:t>s</w:t>
      </w:r>
      <w:r w:rsidRPr="003B4FDA">
        <w:rPr>
          <w:lang w:eastAsia="fr-FR" w:bidi="fr-FR"/>
        </w:rPr>
        <w:t>o</w:t>
      </w:r>
      <w:r w:rsidRPr="003B4FDA">
        <w:rPr>
          <w:lang w:eastAsia="fr-FR" w:bidi="fr-FR"/>
        </w:rPr>
        <w:t>ciété en général, et parler de la modernité de la société québéco</w:t>
      </w:r>
      <w:r w:rsidRPr="003B4FDA">
        <w:rPr>
          <w:lang w:eastAsia="fr-FR" w:bidi="fr-FR"/>
        </w:rPr>
        <w:t>i</w:t>
      </w:r>
      <w:r w:rsidRPr="003B4FDA">
        <w:rPr>
          <w:lang w:eastAsia="fr-FR" w:bidi="fr-FR"/>
        </w:rPr>
        <w:t>se ou sénégalaise ? Mieux vaut retenir les acquis de la réflexion et de la r</w:t>
      </w:r>
      <w:r w:rsidRPr="003B4FDA">
        <w:rPr>
          <w:lang w:eastAsia="fr-FR" w:bidi="fr-FR"/>
        </w:rPr>
        <w:t>e</w:t>
      </w:r>
      <w:r w:rsidRPr="003B4FDA">
        <w:rPr>
          <w:lang w:eastAsia="fr-FR" w:bidi="fr-FR"/>
        </w:rPr>
        <w:t>cherche en sociologie et en science politique, et parler de la modern</w:t>
      </w:r>
      <w:r w:rsidRPr="003B4FDA">
        <w:rPr>
          <w:lang w:eastAsia="fr-FR" w:bidi="fr-FR"/>
        </w:rPr>
        <w:t>i</w:t>
      </w:r>
      <w:r w:rsidRPr="003B4FDA">
        <w:rPr>
          <w:lang w:eastAsia="fr-FR" w:bidi="fr-FR"/>
        </w:rPr>
        <w:t>sation d’une société, modernisa</w:t>
      </w:r>
      <w:r>
        <w:rPr>
          <w:lang w:eastAsia="fr-FR" w:bidi="fr-FR"/>
        </w:rPr>
        <w:t>tion reconnaissable à certai</w:t>
      </w:r>
      <w:r w:rsidRPr="003B4FDA">
        <w:rPr>
          <w:lang w:eastAsia="fr-FR" w:bidi="fr-FR"/>
        </w:rPr>
        <w:t>n</w:t>
      </w:r>
      <w:r>
        <w:rPr>
          <w:lang w:eastAsia="fr-FR" w:bidi="fr-FR"/>
        </w:rPr>
        <w:t>e</w:t>
      </w:r>
      <w:r w:rsidRPr="003B4FDA">
        <w:rPr>
          <w:lang w:eastAsia="fr-FR" w:bidi="fr-FR"/>
        </w:rPr>
        <w:t>s caract</w:t>
      </w:r>
      <w:r w:rsidRPr="003B4FDA">
        <w:rPr>
          <w:lang w:eastAsia="fr-FR" w:bidi="fr-FR"/>
        </w:rPr>
        <w:t>é</w:t>
      </w:r>
      <w:r w:rsidRPr="003B4FDA">
        <w:rPr>
          <w:lang w:eastAsia="fr-FR" w:bidi="fr-FR"/>
        </w:rPr>
        <w:t>ristiques - industrialisation, urbanisation, innovation technol</w:t>
      </w:r>
      <w:r w:rsidRPr="003B4FDA">
        <w:rPr>
          <w:lang w:eastAsia="fr-FR" w:bidi="fr-FR"/>
        </w:rPr>
        <w:t>o</w:t>
      </w:r>
      <w:r w:rsidRPr="003B4FDA">
        <w:rPr>
          <w:lang w:eastAsia="fr-FR" w:bidi="fr-FR"/>
        </w:rPr>
        <w:t>gique, stratification sociale, intervention de l’</w:t>
      </w:r>
      <w:r>
        <w:rPr>
          <w:lang w:eastAsia="fr-FR" w:bidi="fr-FR"/>
        </w:rPr>
        <w:t>État </w:t>
      </w:r>
      <w:r>
        <w:rPr>
          <w:rStyle w:val="Appelnotedebasdep"/>
          <w:lang w:eastAsia="fr-FR" w:bidi="fr-FR"/>
        </w:rPr>
        <w:footnoteReference w:id="500"/>
      </w:r>
      <w:r w:rsidRPr="003B4FDA">
        <w:rPr>
          <w:lang w:eastAsia="fr-FR" w:bidi="fr-FR"/>
        </w:rPr>
        <w:t>. Toutefois, cette di</w:t>
      </w:r>
      <w:r w:rsidRPr="003B4FDA">
        <w:rPr>
          <w:lang w:eastAsia="fr-FR" w:bidi="fr-FR"/>
        </w:rPr>
        <w:t>s</w:t>
      </w:r>
      <w:r w:rsidRPr="003B4FDA">
        <w:rPr>
          <w:lang w:eastAsia="fr-FR" w:bidi="fr-FR"/>
        </w:rPr>
        <w:t>tinction - modernité et modernisation - n’empêche nu</w:t>
      </w:r>
      <w:r w:rsidRPr="003B4FDA">
        <w:rPr>
          <w:lang w:eastAsia="fr-FR" w:bidi="fr-FR"/>
        </w:rPr>
        <w:t>l</w:t>
      </w:r>
      <w:r w:rsidRPr="003B4FDA">
        <w:rPr>
          <w:lang w:eastAsia="fr-FR" w:bidi="fr-FR"/>
        </w:rPr>
        <w:t>lement d’évoquer la modernité d’un discours ou d’un savoir social qui, on le sait, s’inspire historiquement de la modernisation, tout en pr</w:t>
      </w:r>
      <w:r w:rsidRPr="003B4FDA">
        <w:rPr>
          <w:lang w:eastAsia="fr-FR" w:bidi="fr-FR"/>
        </w:rPr>
        <w:t>o</w:t>
      </w:r>
      <w:r w:rsidRPr="003B4FDA">
        <w:rPr>
          <w:lang w:eastAsia="fr-FR" w:bidi="fr-FR"/>
        </w:rPr>
        <w:t>voquant souvent sa mise en place. En ce sens, il y aurait lieu de prospecter la modernité de penseurs sociaux et politiques tels que Léon Gérin, E</w:t>
      </w:r>
      <w:r w:rsidRPr="003B4FDA">
        <w:rPr>
          <w:lang w:eastAsia="fr-FR" w:bidi="fr-FR"/>
        </w:rPr>
        <w:t>r</w:t>
      </w:r>
      <w:r w:rsidRPr="003B4FDA">
        <w:rPr>
          <w:lang w:eastAsia="fr-FR" w:bidi="fr-FR"/>
        </w:rPr>
        <w:t>roll Bouchette, Olivar Asselin, à titre d’exemples.</w:t>
      </w:r>
    </w:p>
    <w:p w:rsidR="00650B90" w:rsidRPr="003B4FDA" w:rsidRDefault="00650B90" w:rsidP="00650B90">
      <w:pPr>
        <w:spacing w:before="120" w:after="120"/>
        <w:jc w:val="both"/>
      </w:pPr>
      <w:r w:rsidRPr="003B4FDA">
        <w:rPr>
          <w:lang w:eastAsia="fr-FR" w:bidi="fr-FR"/>
        </w:rPr>
        <w:t>L’exportabilité de la notion de modernité soulève une autre que</w:t>
      </w:r>
      <w:r w:rsidRPr="003B4FDA">
        <w:rPr>
          <w:lang w:eastAsia="fr-FR" w:bidi="fr-FR"/>
        </w:rPr>
        <w:t>s</w:t>
      </w:r>
      <w:r w:rsidRPr="003B4FDA">
        <w:rPr>
          <w:lang w:eastAsia="fr-FR" w:bidi="fr-FR"/>
        </w:rPr>
        <w:t>tion. Prospectée dans des lieux et des formes spécifiques d’expression - écrite, peinte, jouée, exécutée -, cette notion de modernité peut-elle s’appliquer à d’autres formes d’expression autrement articulées, diff</w:t>
      </w:r>
      <w:r w:rsidRPr="003B4FDA">
        <w:rPr>
          <w:lang w:eastAsia="fr-FR" w:bidi="fr-FR"/>
        </w:rPr>
        <w:t>é</w:t>
      </w:r>
      <w:r w:rsidRPr="003B4FDA">
        <w:rPr>
          <w:lang w:eastAsia="fr-FR" w:bidi="fr-FR"/>
        </w:rPr>
        <w:t>remment construites ? Peut-il y avoir une modernité culturelle « populaire », c’est-à-dire de formes autres d’expression, de pratiques non énoncées, non formulées ou non formalisées ? Des éléments de réponse à cette question viendront du développement de notre r</w:t>
      </w:r>
      <w:r w:rsidRPr="003B4FDA">
        <w:rPr>
          <w:lang w:eastAsia="fr-FR" w:bidi="fr-FR"/>
        </w:rPr>
        <w:t>é</w:t>
      </w:r>
      <w:r w:rsidRPr="003B4FDA">
        <w:rPr>
          <w:lang w:eastAsia="fr-FR" w:bidi="fr-FR"/>
        </w:rPr>
        <w:t>flexion.</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Dire la modernité</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Le défi était bien d’essayer de caractériser, grâce à une e</w:t>
      </w:r>
      <w:r w:rsidRPr="003B4FDA">
        <w:rPr>
          <w:lang w:eastAsia="fr-FR" w:bidi="fr-FR"/>
        </w:rPr>
        <w:t>x</w:t>
      </w:r>
      <w:r w:rsidRPr="003B4FDA">
        <w:rPr>
          <w:lang w:eastAsia="fr-FR" w:bidi="fr-FR"/>
        </w:rPr>
        <w:t>ploration historique, cette notion de modernité. De ces lieux inventoriés se d</w:t>
      </w:r>
      <w:r w:rsidRPr="003B4FDA">
        <w:rPr>
          <w:lang w:eastAsia="fr-FR" w:bidi="fr-FR"/>
        </w:rPr>
        <w:t>é</w:t>
      </w:r>
      <w:r w:rsidRPr="003B4FDA">
        <w:rPr>
          <w:lang w:eastAsia="fr-FR" w:bidi="fr-FR"/>
        </w:rPr>
        <w:t xml:space="preserve">gage une première constante : l’importance même, la </w:t>
      </w:r>
      <w:r w:rsidRPr="005A506E">
        <w:rPr>
          <w:i/>
        </w:rPr>
        <w:t>valorisation de l’expression de la personne</w:t>
      </w:r>
      <w:r w:rsidRPr="003B4FDA">
        <w:t>.</w:t>
      </w:r>
      <w:r w:rsidRPr="003B4FDA">
        <w:rPr>
          <w:lang w:eastAsia="fr-FR" w:bidi="fr-FR"/>
        </w:rPr>
        <w:t xml:space="preserve"> La m</w:t>
      </w:r>
      <w:r w:rsidRPr="003B4FDA">
        <w:rPr>
          <w:lang w:eastAsia="fr-FR" w:bidi="fr-FR"/>
        </w:rPr>
        <w:t>o</w:t>
      </w:r>
      <w:r w:rsidRPr="003B4FDA">
        <w:rPr>
          <w:lang w:eastAsia="fr-FR" w:bidi="fr-FR"/>
        </w:rPr>
        <w:t>dernité s’affirme, s’énonce, se nomme, se dit. La modernité a une voix, elle prend la parole, elle s’inscrit.</w:t>
      </w:r>
    </w:p>
    <w:p w:rsidR="00650B90" w:rsidRDefault="00650B90" w:rsidP="00650B90">
      <w:pPr>
        <w:spacing w:before="120" w:after="120"/>
        <w:jc w:val="both"/>
        <w:rPr>
          <w:szCs w:val="24"/>
          <w:lang w:eastAsia="fr-FR" w:bidi="fr-FR"/>
        </w:rPr>
      </w:pPr>
      <w:r>
        <w:rPr>
          <w:szCs w:val="24"/>
          <w:lang w:eastAsia="fr-FR" w:bidi="fr-FR"/>
        </w:rPr>
        <w:br w:type="page"/>
      </w:r>
    </w:p>
    <w:p w:rsidR="00650B90" w:rsidRPr="00515218" w:rsidRDefault="00650B90" w:rsidP="00650B90">
      <w:pPr>
        <w:pStyle w:val="b"/>
      </w:pPr>
      <w:r w:rsidRPr="00515218">
        <w:rPr>
          <w:lang w:eastAsia="fr-FR" w:bidi="fr-FR"/>
        </w:rPr>
        <w:t>Le sujet de la modernité :</w:t>
      </w:r>
      <w:r>
        <w:rPr>
          <w:lang w:eastAsia="fr-FR" w:bidi="fr-FR"/>
        </w:rPr>
        <w:br/>
      </w:r>
      <w:r w:rsidRPr="00515218">
        <w:rPr>
          <w:lang w:eastAsia="fr-FR" w:bidi="fr-FR"/>
        </w:rPr>
        <w:t>la modernité du sujet</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De la poésie, du roman, de la peinture, du théâtre, de la danse, de la musique, de la sociologie, depuis le début du XX</w:t>
      </w:r>
      <w:r w:rsidRPr="003B4FDA">
        <w:rPr>
          <w:vertAlign w:val="superscript"/>
          <w:lang w:eastAsia="fr-FR" w:bidi="fr-FR"/>
        </w:rPr>
        <w:t>e</w:t>
      </w:r>
      <w:r w:rsidRPr="003B4FDA">
        <w:rPr>
          <w:lang w:eastAsia="fr-FR" w:bidi="fr-FR"/>
        </w:rPr>
        <w:t xml:space="preserve"> siècle, au Qu</w:t>
      </w:r>
      <w:r w:rsidRPr="003B4FDA">
        <w:rPr>
          <w:lang w:eastAsia="fr-FR" w:bidi="fr-FR"/>
        </w:rPr>
        <w:t>é</w:t>
      </w:r>
      <w:r w:rsidRPr="003B4FDA">
        <w:rPr>
          <w:lang w:eastAsia="fr-FR" w:bidi="fr-FR"/>
        </w:rPr>
        <w:t>bec, se dégage une autre constante de la modernité : une préoccup</w:t>
      </w:r>
      <w:r w:rsidRPr="003B4FDA">
        <w:rPr>
          <w:lang w:eastAsia="fr-FR" w:bidi="fr-FR"/>
        </w:rPr>
        <w:t>a</w:t>
      </w:r>
      <w:r w:rsidRPr="003B4FDA">
        <w:rPr>
          <w:lang w:eastAsia="fr-FR" w:bidi="fr-FR"/>
        </w:rPr>
        <w:t>tion récurrente à propos du sujet du di</w:t>
      </w:r>
      <w:r w:rsidRPr="003B4FDA">
        <w:rPr>
          <w:lang w:eastAsia="fr-FR" w:bidi="fr-FR"/>
        </w:rPr>
        <w:t>s</w:t>
      </w:r>
      <w:r w:rsidRPr="003B4FDA">
        <w:rPr>
          <w:lang w:eastAsia="fr-FR" w:bidi="fr-FR"/>
        </w:rPr>
        <w:t>cours. Ceux que l’on qualifie à postériori de modernes se sont, à des moments différents, battus pour la libération des thèmes du discours, pour la liberté du</w:t>
      </w:r>
      <w:r>
        <w:rPr>
          <w:lang w:eastAsia="fr-FR" w:bidi="fr-FR"/>
        </w:rPr>
        <w:t xml:space="preserve"> [261] </w:t>
      </w:r>
      <w:r w:rsidRPr="003B4FDA">
        <w:rPr>
          <w:lang w:eastAsia="fr-FR" w:bidi="fr-FR"/>
        </w:rPr>
        <w:t>sujet, des sujets</w:t>
      </w:r>
      <w:r>
        <w:rPr>
          <w:lang w:eastAsia="fr-FR" w:bidi="fr-FR"/>
        </w:rPr>
        <w:t> </w:t>
      </w:r>
      <w:r>
        <w:rPr>
          <w:rStyle w:val="Appelnotedebasdep"/>
          <w:lang w:eastAsia="fr-FR" w:bidi="fr-FR"/>
        </w:rPr>
        <w:footnoteReference w:id="501"/>
      </w:r>
      <w:r w:rsidRPr="003B4FDA">
        <w:rPr>
          <w:lang w:eastAsia="fr-FR" w:bidi="fr-FR"/>
        </w:rPr>
        <w:t>. Ils avaient compris que la liberté du sujet était le sujet m</w:t>
      </w:r>
      <w:r w:rsidRPr="003B4FDA">
        <w:rPr>
          <w:lang w:eastAsia="fr-FR" w:bidi="fr-FR"/>
        </w:rPr>
        <w:t>ê</w:t>
      </w:r>
      <w:r w:rsidRPr="003B4FDA">
        <w:rPr>
          <w:lang w:eastAsia="fr-FR" w:bidi="fr-FR"/>
        </w:rPr>
        <w:t>me de la liberté, créatrice et culturelle. Etre moderne, dans des mod</w:t>
      </w:r>
      <w:r w:rsidRPr="003B4FDA">
        <w:rPr>
          <w:lang w:eastAsia="fr-FR" w:bidi="fr-FR"/>
        </w:rPr>
        <w:t>a</w:t>
      </w:r>
      <w:r w:rsidRPr="003B4FDA">
        <w:rPr>
          <w:lang w:eastAsia="fr-FR" w:bidi="fr-FR"/>
        </w:rPr>
        <w:t>lités diverses, selon les discours et les moments, c’est s’opposer à une intentionnalité réductrice de la création, refuser l’annexion de l’expression aux impératifs et aux impérialismes socio-culturels.</w:t>
      </w:r>
    </w:p>
    <w:p w:rsidR="00650B90" w:rsidRPr="003B4FDA" w:rsidRDefault="00650B90" w:rsidP="00650B90">
      <w:pPr>
        <w:spacing w:before="120" w:after="120"/>
        <w:jc w:val="both"/>
      </w:pPr>
      <w:r w:rsidRPr="003B4FDA">
        <w:rPr>
          <w:lang w:eastAsia="fr-FR" w:bidi="fr-FR"/>
        </w:rPr>
        <w:t>Au commencement était le verbe, celui de l’abbé Camille Roy, qui proposait - avant de l’imposer, avec d’autres - « la nationalisation de la littérature canadienne », la nécessité de ne pas « s’égarer sur des sujets étrangers, ou [de] gâter par des procédés exotiques notre littér</w:t>
      </w:r>
      <w:r w:rsidRPr="003B4FDA">
        <w:rPr>
          <w:lang w:eastAsia="fr-FR" w:bidi="fr-FR"/>
        </w:rPr>
        <w:t>a</w:t>
      </w:r>
      <w:r w:rsidRPr="003B4FDA">
        <w:rPr>
          <w:lang w:eastAsia="fr-FR" w:bidi="fr-FR"/>
        </w:rPr>
        <w:t>ture canadienne</w:t>
      </w:r>
      <w:r>
        <w:rPr>
          <w:lang w:eastAsia="fr-FR" w:bidi="fr-FR"/>
        </w:rPr>
        <w:t> </w:t>
      </w:r>
      <w:r>
        <w:rPr>
          <w:rStyle w:val="Appelnotedebasdep"/>
          <w:lang w:eastAsia="fr-FR" w:bidi="fr-FR"/>
        </w:rPr>
        <w:footnoteReference w:id="502"/>
      </w:r>
      <w:r w:rsidRPr="003B4FDA">
        <w:rPr>
          <w:lang w:eastAsia="fr-FR" w:bidi="fr-FR"/>
        </w:rPr>
        <w:t> ». Un large consensus idéologique, bien orchestré et appuyé par une crit</w:t>
      </w:r>
      <w:r w:rsidRPr="003B4FDA">
        <w:rPr>
          <w:lang w:eastAsia="fr-FR" w:bidi="fr-FR"/>
        </w:rPr>
        <w:t>i</w:t>
      </w:r>
      <w:r w:rsidRPr="003B4FDA">
        <w:rPr>
          <w:lang w:eastAsia="fr-FR" w:bidi="fr-FR"/>
        </w:rPr>
        <w:t>que littéraire fortement impérialiste, imposa donc le culte de la couleur locale, l’impératif nationaliste de la feuille d’érable ou de « l’heure des vaches », le blason de la ceinture fl</w:t>
      </w:r>
      <w:r w:rsidRPr="003B4FDA">
        <w:rPr>
          <w:lang w:eastAsia="fr-FR" w:bidi="fr-FR"/>
        </w:rPr>
        <w:t>é</w:t>
      </w:r>
      <w:r w:rsidRPr="003B4FDA">
        <w:rPr>
          <w:lang w:eastAsia="fr-FR" w:bidi="fr-FR"/>
        </w:rPr>
        <w:t>chée</w:t>
      </w:r>
      <w:r>
        <w:rPr>
          <w:lang w:eastAsia="fr-FR" w:bidi="fr-FR"/>
        </w:rPr>
        <w:t> </w:t>
      </w:r>
      <w:r>
        <w:rPr>
          <w:rStyle w:val="Appelnotedebasdep"/>
          <w:lang w:eastAsia="fr-FR" w:bidi="fr-FR"/>
        </w:rPr>
        <w:footnoteReference w:id="503"/>
      </w:r>
      <w:r w:rsidRPr="003B4FDA">
        <w:rPr>
          <w:lang w:eastAsia="fr-FR" w:bidi="fr-FR"/>
        </w:rPr>
        <w:t>, au moment où renaissait un nationalisme canadien-français que l’on aurait objectivement tort, par ailleurs, de réduire à ces po</w:t>
      </w:r>
      <w:r w:rsidRPr="003B4FDA">
        <w:rPr>
          <w:lang w:eastAsia="fr-FR" w:bidi="fr-FR"/>
        </w:rPr>
        <w:t>n</w:t>
      </w:r>
      <w:r w:rsidRPr="003B4FDA">
        <w:rPr>
          <w:lang w:eastAsia="fr-FR" w:bidi="fr-FR"/>
        </w:rPr>
        <w:t>cifs. Nell</w:t>
      </w:r>
      <w:r w:rsidRPr="003B4FDA">
        <w:rPr>
          <w:lang w:eastAsia="fr-FR" w:bidi="fr-FR"/>
        </w:rPr>
        <w:t>i</w:t>
      </w:r>
      <w:r w:rsidRPr="003B4FDA">
        <w:rPr>
          <w:lang w:eastAsia="fr-FR" w:bidi="fr-FR"/>
        </w:rPr>
        <w:t>gan était manifestement visé</w:t>
      </w:r>
      <w:r>
        <w:rPr>
          <w:lang w:eastAsia="fr-FR" w:bidi="fr-FR"/>
        </w:rPr>
        <w:t> </w:t>
      </w:r>
      <w:r>
        <w:rPr>
          <w:rStyle w:val="Appelnotedebasdep"/>
          <w:lang w:eastAsia="fr-FR" w:bidi="fr-FR"/>
        </w:rPr>
        <w:footnoteReference w:id="504"/>
      </w:r>
      <w:r>
        <w:rPr>
          <w:lang w:eastAsia="fr-FR" w:bidi="fr-FR"/>
        </w:rPr>
        <w:t xml:space="preserve"> </w:t>
      </w:r>
      <w:r w:rsidRPr="003B4FDA">
        <w:rPr>
          <w:lang w:eastAsia="fr-FR" w:bidi="fr-FR"/>
        </w:rPr>
        <w:t xml:space="preserve">et les rédacteurs du </w:t>
      </w:r>
      <w:r w:rsidRPr="003B4FDA">
        <w:t xml:space="preserve">Nigog </w:t>
      </w:r>
      <w:r w:rsidRPr="003B4FDA">
        <w:rPr>
          <w:lang w:eastAsia="fr-FR" w:bidi="fr-FR"/>
        </w:rPr>
        <w:t>(1918) y all</w:t>
      </w:r>
      <w:r w:rsidRPr="003B4FDA">
        <w:rPr>
          <w:lang w:eastAsia="fr-FR" w:bidi="fr-FR"/>
        </w:rPr>
        <w:t>è</w:t>
      </w:r>
      <w:r w:rsidRPr="003B4FDA">
        <w:rPr>
          <w:lang w:eastAsia="fr-FR" w:bidi="fr-FR"/>
        </w:rPr>
        <w:t>rent de leur « dard » critique. Au seuil des années 1930, l’un d’eux, Marcel Dugas, dira le contenu et le sens de cette action pour la liberté du sujet en poésie ou en art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B4FDA">
        <w:rPr>
          <w:lang w:eastAsia="fr-FR" w:bidi="fr-FR"/>
        </w:rPr>
        <w:t>Imaginez des esprits toujours tendus dans l’héroïsme des morts, l’éloquence des hommes d’</w:t>
      </w:r>
      <w:r>
        <w:rPr>
          <w:lang w:eastAsia="fr-FR" w:bidi="fr-FR"/>
        </w:rPr>
        <w:t>État</w:t>
      </w:r>
      <w:r w:rsidRPr="003B4FDA">
        <w:rPr>
          <w:lang w:eastAsia="fr-FR" w:bidi="fr-FR"/>
        </w:rPr>
        <w:t>, l’amour des fleurs de lis et de « La Ma</w:t>
      </w:r>
      <w:r w:rsidRPr="003B4FDA">
        <w:rPr>
          <w:lang w:eastAsia="fr-FR" w:bidi="fr-FR"/>
        </w:rPr>
        <w:t>r</w:t>
      </w:r>
      <w:r w:rsidRPr="003B4FDA">
        <w:rPr>
          <w:lang w:eastAsia="fr-FR" w:bidi="fr-FR"/>
        </w:rPr>
        <w:t>seillaise », quel délassement ce fut lorsque Nelligan, en vers, vo</w:t>
      </w:r>
      <w:r w:rsidRPr="003B4FDA">
        <w:rPr>
          <w:lang w:eastAsia="fr-FR" w:bidi="fr-FR"/>
        </w:rPr>
        <w:t>u</w:t>
      </w:r>
      <w:r w:rsidRPr="003B4FDA">
        <w:rPr>
          <w:lang w:eastAsia="fr-FR" w:bidi="fr-FR"/>
        </w:rPr>
        <w:t>lut bien nous parler d’une négresse. C’était le rêve entrant dans une galerie d’ancêtres, un parfum d’exotisme flottant au-dessus de pou</w:t>
      </w:r>
      <w:r w:rsidRPr="003B4FDA">
        <w:rPr>
          <w:lang w:eastAsia="fr-FR" w:bidi="fr-FR"/>
        </w:rPr>
        <w:t>s</w:t>
      </w:r>
      <w:r w:rsidRPr="003B4FDA">
        <w:rPr>
          <w:lang w:eastAsia="fr-FR" w:bidi="fr-FR"/>
        </w:rPr>
        <w:t>sières mille fois cél</w:t>
      </w:r>
      <w:r w:rsidRPr="003B4FDA">
        <w:rPr>
          <w:lang w:eastAsia="fr-FR" w:bidi="fr-FR"/>
        </w:rPr>
        <w:t>é</w:t>
      </w:r>
      <w:r w:rsidRPr="003B4FDA">
        <w:rPr>
          <w:lang w:eastAsia="fr-FR" w:bidi="fr-FR"/>
        </w:rPr>
        <w:t>brées. On respira</w:t>
      </w:r>
      <w:r>
        <w:rPr>
          <w:lang w:eastAsia="fr-FR" w:bidi="fr-FR"/>
        </w:rPr>
        <w:t> </w:t>
      </w:r>
      <w:r>
        <w:rPr>
          <w:rStyle w:val="Appelnotedebasdep"/>
          <w:lang w:eastAsia="fr-FR" w:bidi="fr-FR"/>
        </w:rPr>
        <w:footnoteReference w:id="505"/>
      </w:r>
      <w:r w:rsidRPr="003B4FDA">
        <w:rPr>
          <w:lang w:eastAsia="fr-FR" w:bidi="fr-FR"/>
        </w:rPr>
        <w:t>.</w:t>
      </w:r>
    </w:p>
    <w:p w:rsidR="00650B90" w:rsidRPr="003B4FDA" w:rsidRDefault="00650B90" w:rsidP="00650B90">
      <w:pPr>
        <w:pStyle w:val="Citation0"/>
      </w:pPr>
    </w:p>
    <w:p w:rsidR="00650B90" w:rsidRPr="003B4FDA" w:rsidRDefault="00650B90" w:rsidP="00650B90">
      <w:pPr>
        <w:pStyle w:val="a"/>
      </w:pPr>
      <w:r w:rsidRPr="003B4FDA">
        <w:t>Hors du terroir, le salut !</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La proposition-imposition du sujet national était manife</w:t>
      </w:r>
      <w:r w:rsidRPr="003B4FDA">
        <w:rPr>
          <w:lang w:eastAsia="fr-FR" w:bidi="fr-FR"/>
        </w:rPr>
        <w:t>s</w:t>
      </w:r>
      <w:r w:rsidRPr="003B4FDA">
        <w:rPr>
          <w:lang w:eastAsia="fr-FR" w:bidi="fr-FR"/>
        </w:rPr>
        <w:t>tement un alignement idéologique, à la fois un consentement et un refus. Consentement à soi, à une identité collective bien définie. Mais le r</w:t>
      </w:r>
      <w:r w:rsidRPr="003B4FDA">
        <w:rPr>
          <w:lang w:eastAsia="fr-FR" w:bidi="fr-FR"/>
        </w:rPr>
        <w:t>e</w:t>
      </w:r>
      <w:r w:rsidRPr="003B4FDA">
        <w:rPr>
          <w:lang w:eastAsia="fr-FR" w:bidi="fr-FR"/>
        </w:rPr>
        <w:t xml:space="preserve">fus de l’exotisme est celui de la France, de la France </w:t>
      </w:r>
      <w:r w:rsidRPr="005A506E">
        <w:rPr>
          <w:i/>
        </w:rPr>
        <w:t>contemporaine</w:t>
      </w:r>
      <w:r w:rsidRPr="003B4FDA">
        <w:rPr>
          <w:lang w:eastAsia="fr-FR" w:bidi="fr-FR"/>
        </w:rPr>
        <w:t xml:space="preserve">, de la France républicaine, laïque et combiste. L’abbé Camille Roy est là-dessus explicite : « Notre plus grande ennemie, c’est la littérature française </w:t>
      </w:r>
      <w:r w:rsidRPr="005A506E">
        <w:rPr>
          <w:i/>
        </w:rPr>
        <w:t>contemp</w:t>
      </w:r>
      <w:r w:rsidRPr="005A506E">
        <w:rPr>
          <w:i/>
        </w:rPr>
        <w:t>o</w:t>
      </w:r>
      <w:r w:rsidRPr="005A506E">
        <w:rPr>
          <w:i/>
        </w:rPr>
        <w:t>raine</w:t>
      </w:r>
      <w:r w:rsidRPr="003B4FDA">
        <w:rPr>
          <w:lang w:eastAsia="fr-FR" w:bidi="fr-FR"/>
        </w:rPr>
        <w:t xml:space="preserve"> [et une littérature nôtre sera] bien distincte de la littérature française contemporaine</w:t>
      </w:r>
      <w:r>
        <w:rPr>
          <w:lang w:eastAsia="fr-FR" w:bidi="fr-FR"/>
        </w:rPr>
        <w:t> </w:t>
      </w:r>
      <w:r>
        <w:rPr>
          <w:rStyle w:val="Appelnotedebasdep"/>
          <w:lang w:eastAsia="fr-FR" w:bidi="fr-FR"/>
        </w:rPr>
        <w:footnoteReference w:id="506"/>
      </w:r>
      <w:r w:rsidRPr="003B4FDA">
        <w:rPr>
          <w:lang w:eastAsia="fr-FR" w:bidi="fr-FR"/>
        </w:rPr>
        <w:t xml:space="preserve">. » Or, que proposait </w:t>
      </w:r>
      <w:r w:rsidRPr="005A506E">
        <w:rPr>
          <w:i/>
        </w:rPr>
        <w:t>Le Nigog</w:t>
      </w:r>
      <w:r w:rsidRPr="003B4FDA">
        <w:t xml:space="preserve"> </w:t>
      </w:r>
      <w:r w:rsidRPr="003B4FDA">
        <w:rPr>
          <w:lang w:eastAsia="fr-FR" w:bidi="fr-FR"/>
        </w:rPr>
        <w:t>sinon le projet d’être contemporain et international, et non pa</w:t>
      </w:r>
      <w:r w:rsidRPr="003B4FDA">
        <w:rPr>
          <w:lang w:eastAsia="fr-FR" w:bidi="fr-FR"/>
        </w:rPr>
        <w:t>s</w:t>
      </w:r>
      <w:r w:rsidRPr="003B4FDA">
        <w:rPr>
          <w:lang w:eastAsia="fr-FR" w:bidi="fr-FR"/>
        </w:rPr>
        <w:t>séiste et national :</w:t>
      </w:r>
    </w:p>
    <w:p w:rsidR="00650B90" w:rsidRDefault="00650B90" w:rsidP="00650B90">
      <w:pPr>
        <w:spacing w:before="120" w:after="120"/>
        <w:jc w:val="both"/>
        <w:rPr>
          <w:lang w:eastAsia="fr-FR" w:bidi="fr-FR"/>
        </w:rPr>
      </w:pPr>
      <w:r>
        <w:rPr>
          <w:lang w:eastAsia="fr-FR" w:bidi="fr-FR"/>
        </w:rPr>
        <w:t>[262]</w:t>
      </w:r>
    </w:p>
    <w:p w:rsidR="00650B90" w:rsidRDefault="00650B90" w:rsidP="00650B90">
      <w:pPr>
        <w:pStyle w:val="Citation0"/>
        <w:rPr>
          <w:lang w:eastAsia="fr-FR" w:bidi="fr-FR"/>
        </w:rPr>
      </w:pPr>
      <w:r w:rsidRPr="003B4FDA">
        <w:rPr>
          <w:lang w:eastAsia="fr-FR" w:bidi="fr-FR"/>
        </w:rPr>
        <w:t xml:space="preserve">Pour atteindre les objectifs que se proposait </w:t>
      </w:r>
      <w:r w:rsidRPr="005A506E">
        <w:rPr>
          <w:i/>
        </w:rPr>
        <w:t>Le Nigog</w:t>
      </w:r>
      <w:r w:rsidRPr="003B4FDA">
        <w:t>,</w:t>
      </w:r>
      <w:r w:rsidRPr="003B4FDA">
        <w:rPr>
          <w:lang w:eastAsia="fr-FR" w:bidi="fr-FR"/>
        </w:rPr>
        <w:t xml:space="preserve"> il fallait en arriver à établir en face de l’école du </w:t>
      </w:r>
      <w:r w:rsidRPr="003B4FDA">
        <w:t>Devoir</w:t>
      </w:r>
      <w:r w:rsidRPr="003B4FDA">
        <w:rPr>
          <w:lang w:eastAsia="fr-FR" w:bidi="fr-FR"/>
        </w:rPr>
        <w:t xml:space="preserve"> les raisons de la modern</w:t>
      </w:r>
      <w:r w:rsidRPr="003B4FDA">
        <w:rPr>
          <w:lang w:eastAsia="fr-FR" w:bidi="fr-FR"/>
        </w:rPr>
        <w:t>i</w:t>
      </w:r>
      <w:r w:rsidRPr="003B4FDA">
        <w:rPr>
          <w:lang w:eastAsia="fr-FR" w:bidi="fr-FR"/>
        </w:rPr>
        <w:t xml:space="preserve">té française, à la faire goûter dans un art, une littérature, une musique </w:t>
      </w:r>
      <w:r w:rsidRPr="003B4FDA">
        <w:t>d’aujourd’hui.</w:t>
      </w:r>
      <w:r w:rsidRPr="003B4FDA">
        <w:rPr>
          <w:lang w:eastAsia="fr-FR" w:bidi="fr-FR"/>
        </w:rPr>
        <w:t xml:space="preserve"> Des noms inconnus allaient être prononcés et les e</w:t>
      </w:r>
      <w:r w:rsidRPr="003B4FDA">
        <w:rPr>
          <w:lang w:eastAsia="fr-FR" w:bidi="fr-FR"/>
        </w:rPr>
        <w:t>s</w:t>
      </w:r>
      <w:r w:rsidRPr="003B4FDA">
        <w:rPr>
          <w:lang w:eastAsia="fr-FR" w:bidi="fr-FR"/>
        </w:rPr>
        <w:t xml:space="preserve">prits invités à se nourrir de leurs œuvres. Le but du </w:t>
      </w:r>
      <w:r w:rsidRPr="003B4FDA">
        <w:t>Nigog</w:t>
      </w:r>
      <w:r w:rsidRPr="003B4FDA">
        <w:rPr>
          <w:lang w:eastAsia="fr-FR" w:bidi="fr-FR"/>
        </w:rPr>
        <w:t xml:space="preserve"> fut d’amener le public canadien à la connaissance de la production fra</w:t>
      </w:r>
      <w:r w:rsidRPr="003B4FDA">
        <w:rPr>
          <w:lang w:eastAsia="fr-FR" w:bidi="fr-FR"/>
        </w:rPr>
        <w:t>n</w:t>
      </w:r>
      <w:r w:rsidRPr="003B4FDA">
        <w:rPr>
          <w:lang w:eastAsia="fr-FR" w:bidi="fr-FR"/>
        </w:rPr>
        <w:t>çaise contemporaine</w:t>
      </w:r>
      <w:r>
        <w:rPr>
          <w:lang w:eastAsia="fr-FR" w:bidi="fr-FR"/>
        </w:rPr>
        <w:t> </w:t>
      </w:r>
      <w:r>
        <w:rPr>
          <w:rStyle w:val="Appelnotedebasdep"/>
          <w:lang w:eastAsia="fr-FR" w:bidi="fr-FR"/>
        </w:rPr>
        <w:footnoteReference w:id="507"/>
      </w:r>
      <w:r w:rsidRPr="003B4FDA">
        <w:rPr>
          <w:lang w:eastAsia="fr-FR" w:bidi="fr-FR"/>
        </w:rPr>
        <w:t>.</w:t>
      </w:r>
    </w:p>
    <w:p w:rsidR="00650B90" w:rsidRPr="003B4FDA" w:rsidRDefault="00650B90" w:rsidP="00650B90">
      <w:pPr>
        <w:pStyle w:val="Citation0"/>
      </w:pPr>
    </w:p>
    <w:p w:rsidR="00650B90" w:rsidRPr="003B4FDA" w:rsidRDefault="00650B90" w:rsidP="00650B90">
      <w:pPr>
        <w:spacing w:before="120" w:after="120"/>
        <w:jc w:val="both"/>
      </w:pPr>
      <w:r w:rsidRPr="003B4FDA">
        <w:rPr>
          <w:lang w:eastAsia="fr-FR" w:bidi="fr-FR"/>
        </w:rPr>
        <w:t>La liberté du sujet est plus qu’un caprice ; c’est un projet social de culture, projet moderne, contemporain.</w:t>
      </w:r>
    </w:p>
    <w:p w:rsidR="00650B90" w:rsidRPr="003B4FDA" w:rsidRDefault="00650B90" w:rsidP="00650B90">
      <w:pPr>
        <w:spacing w:before="120" w:after="120"/>
        <w:jc w:val="both"/>
      </w:pPr>
      <w:r w:rsidRPr="003B4FDA">
        <w:rPr>
          <w:lang w:eastAsia="fr-FR" w:bidi="fr-FR"/>
        </w:rPr>
        <w:t>Certains disaient non à l’embargo sur la pensée, sur l’écriture, sur le sujet</w:t>
      </w:r>
      <w:r>
        <w:rPr>
          <w:lang w:eastAsia="fr-FR" w:bidi="fr-FR"/>
        </w:rPr>
        <w:t> </w:t>
      </w:r>
      <w:r>
        <w:rPr>
          <w:rStyle w:val="Appelnotedebasdep"/>
          <w:lang w:eastAsia="fr-FR" w:bidi="fr-FR"/>
        </w:rPr>
        <w:footnoteReference w:id="508"/>
      </w:r>
      <w:r w:rsidRPr="003B4FDA">
        <w:rPr>
          <w:lang w:eastAsia="fr-FR" w:bidi="fr-FR"/>
        </w:rPr>
        <w:t>. D’autres, d’une modernité moins militante, n’en inscr</w:t>
      </w:r>
      <w:r w:rsidRPr="003B4FDA">
        <w:rPr>
          <w:lang w:eastAsia="fr-FR" w:bidi="fr-FR"/>
        </w:rPr>
        <w:t>i</w:t>
      </w:r>
      <w:r w:rsidRPr="003B4FDA">
        <w:rPr>
          <w:lang w:eastAsia="fr-FR" w:bidi="fr-FR"/>
        </w:rPr>
        <w:t>vaient pas moins, dans leur pratique, l’affirmation de la liberté du s</w:t>
      </w:r>
      <w:r w:rsidRPr="003B4FDA">
        <w:rPr>
          <w:lang w:eastAsia="fr-FR" w:bidi="fr-FR"/>
        </w:rPr>
        <w:t>u</w:t>
      </w:r>
      <w:r w:rsidRPr="003B4FDA">
        <w:rPr>
          <w:lang w:eastAsia="fr-FR" w:bidi="fr-FR"/>
        </w:rPr>
        <w:t>jet : le peintre Adrien Hébert, par exemple, qui, dans les années 1920, subst</w:t>
      </w:r>
      <w:r w:rsidRPr="003B4FDA">
        <w:rPr>
          <w:lang w:eastAsia="fr-FR" w:bidi="fr-FR"/>
        </w:rPr>
        <w:t>i</w:t>
      </w:r>
      <w:r w:rsidRPr="003B4FDA">
        <w:rPr>
          <w:lang w:eastAsia="fr-FR" w:bidi="fr-FR"/>
        </w:rPr>
        <w:t>tue la ville aux champs, le travail portuaire au labour, l’animation des rues Sainte-Catherine et Saint-Denis à la somnolence pastorale, l’économie tertiaire de la consommation et de la publicité à l’économie primaire de la cueillette du foin et du sirop d’érable. De nouveau, libération du sujet pictural et, de su</w:t>
      </w:r>
      <w:r w:rsidRPr="003B4FDA">
        <w:rPr>
          <w:lang w:eastAsia="fr-FR" w:bidi="fr-FR"/>
        </w:rPr>
        <w:t>r</w:t>
      </w:r>
      <w:r w:rsidRPr="003B4FDA">
        <w:rPr>
          <w:lang w:eastAsia="fr-FR" w:bidi="fr-FR"/>
        </w:rPr>
        <w:t>croît, expression d’un sujet moderne c’est-à-dire contemp</w:t>
      </w:r>
      <w:r w:rsidRPr="003B4FDA">
        <w:rPr>
          <w:lang w:eastAsia="fr-FR" w:bidi="fr-FR"/>
        </w:rPr>
        <w:t>o</w:t>
      </w:r>
      <w:r w:rsidRPr="003B4FDA">
        <w:rPr>
          <w:lang w:eastAsia="fr-FR" w:bidi="fr-FR"/>
        </w:rPr>
        <w:t>rain : la ville « moderne », avec ses nouvelles figures, l’électricité, les moyens de locomotion et de mobilité (bateaux, chemin de fer, automobiles, tramways). Sujet no</w:t>
      </w:r>
      <w:r w:rsidRPr="003B4FDA">
        <w:rPr>
          <w:lang w:eastAsia="fr-FR" w:bidi="fr-FR"/>
        </w:rPr>
        <w:t>u</w:t>
      </w:r>
      <w:r w:rsidRPr="003B4FDA">
        <w:rPr>
          <w:lang w:eastAsia="fr-FR" w:bidi="fr-FR"/>
        </w:rPr>
        <w:t>veau, thématique moderne, c’est-à-dire contemporaine, à la hauteur de son temps</w:t>
      </w:r>
      <w:r>
        <w:rPr>
          <w:lang w:eastAsia="fr-FR" w:bidi="fr-FR"/>
        </w:rPr>
        <w:t> </w:t>
      </w:r>
      <w:r>
        <w:rPr>
          <w:rStyle w:val="Appelnotedebasdep"/>
          <w:lang w:eastAsia="fr-FR" w:bidi="fr-FR"/>
        </w:rPr>
        <w:footnoteReference w:id="509"/>
      </w:r>
      <w:r w:rsidRPr="003B4FDA">
        <w:rPr>
          <w:lang w:eastAsia="fr-FR" w:bidi="fr-FR"/>
        </w:rPr>
        <w:t>.</w:t>
      </w:r>
    </w:p>
    <w:p w:rsidR="00650B90" w:rsidRPr="003B4FDA" w:rsidRDefault="00650B90" w:rsidP="00650B90">
      <w:pPr>
        <w:spacing w:before="120" w:after="120"/>
        <w:jc w:val="both"/>
      </w:pPr>
      <w:r w:rsidRPr="003B4FDA">
        <w:rPr>
          <w:lang w:eastAsia="fr-FR" w:bidi="fr-FR"/>
        </w:rPr>
        <w:t>Dans ce premier quart du XX</w:t>
      </w:r>
      <w:r w:rsidRPr="003B4FDA">
        <w:rPr>
          <w:vertAlign w:val="superscript"/>
          <w:lang w:eastAsia="fr-FR" w:bidi="fr-FR"/>
        </w:rPr>
        <w:t>e</w:t>
      </w:r>
      <w:r w:rsidRPr="003B4FDA">
        <w:rPr>
          <w:lang w:eastAsia="fr-FR" w:bidi="fr-FR"/>
        </w:rPr>
        <w:t xml:space="preserve"> siècle, d’autres tentatives de reno</w:t>
      </w:r>
      <w:r w:rsidRPr="003B4FDA">
        <w:rPr>
          <w:lang w:eastAsia="fr-FR" w:bidi="fr-FR"/>
        </w:rPr>
        <w:t>u</w:t>
      </w:r>
      <w:r w:rsidRPr="003B4FDA">
        <w:rPr>
          <w:lang w:eastAsia="fr-FR" w:bidi="fr-FR"/>
        </w:rPr>
        <w:t xml:space="preserve">vellement du sujet s’expriment à la suite de Nelligan, Guy Delahaye, René Chopin, </w:t>
      </w:r>
      <w:r w:rsidRPr="005A506E">
        <w:rPr>
          <w:i/>
        </w:rPr>
        <w:t>Le Nigog</w:t>
      </w:r>
      <w:r w:rsidRPr="003B4FDA">
        <w:rPr>
          <w:lang w:eastAsia="fr-FR" w:bidi="fr-FR"/>
        </w:rPr>
        <w:t>, Adrien Hébert. Ja</w:t>
      </w:r>
      <w:r w:rsidRPr="003B4FDA">
        <w:rPr>
          <w:lang w:eastAsia="fr-FR" w:bidi="fr-FR"/>
        </w:rPr>
        <w:t>c</w:t>
      </w:r>
      <w:r w:rsidRPr="003B4FDA">
        <w:rPr>
          <w:lang w:eastAsia="fr-FR" w:bidi="fr-FR"/>
        </w:rPr>
        <w:t>ques Allard et Jacques Blais les ont tirées du magma trad</w:t>
      </w:r>
      <w:r w:rsidRPr="003B4FDA">
        <w:rPr>
          <w:lang w:eastAsia="fr-FR" w:bidi="fr-FR"/>
        </w:rPr>
        <w:t>i</w:t>
      </w:r>
      <w:r w:rsidRPr="003B4FDA">
        <w:rPr>
          <w:lang w:eastAsia="fr-FR" w:bidi="fr-FR"/>
        </w:rPr>
        <w:t>tionnel : ce sont les romans d’Errol Bouchette (</w:t>
      </w:r>
      <w:hyperlink r:id="rId26" w:history="1">
        <w:r w:rsidRPr="005A506E">
          <w:rPr>
            <w:rStyle w:val="Lienhypertexte"/>
            <w:i/>
          </w:rPr>
          <w:t>Robert Lozé</w:t>
        </w:r>
      </w:hyperlink>
      <w:r w:rsidRPr="003B4FDA">
        <w:t>,</w:t>
      </w:r>
      <w:r w:rsidRPr="003B4FDA">
        <w:rPr>
          <w:lang w:eastAsia="fr-FR" w:bidi="fr-FR"/>
        </w:rPr>
        <w:t xml:space="preserve"> 1903), de Rodolphe Girard (</w:t>
      </w:r>
      <w:r w:rsidRPr="005A506E">
        <w:rPr>
          <w:i/>
          <w:lang w:eastAsia="fr-FR" w:bidi="fr-FR"/>
        </w:rPr>
        <w:t xml:space="preserve">Marie </w:t>
      </w:r>
      <w:r w:rsidRPr="005A506E">
        <w:rPr>
          <w:i/>
        </w:rPr>
        <w:t>Calumet</w:t>
      </w:r>
      <w:r w:rsidRPr="003B4FDA">
        <w:rPr>
          <w:lang w:eastAsia="fr-FR" w:bidi="fr-FR"/>
        </w:rPr>
        <w:t>, 1904), d’Arsène Bessette (</w:t>
      </w:r>
      <w:r w:rsidRPr="005A506E">
        <w:rPr>
          <w:i/>
          <w:lang w:eastAsia="fr-FR" w:bidi="fr-FR"/>
        </w:rPr>
        <w:t xml:space="preserve">Le </w:t>
      </w:r>
      <w:r w:rsidRPr="005A506E">
        <w:rPr>
          <w:i/>
        </w:rPr>
        <w:t>débutant</w:t>
      </w:r>
      <w:r w:rsidRPr="003B4FDA">
        <w:t>,</w:t>
      </w:r>
      <w:r w:rsidRPr="003B4FDA">
        <w:rPr>
          <w:lang w:eastAsia="fr-FR" w:bidi="fr-FR"/>
        </w:rPr>
        <w:t xml:space="preserve"> 1914), d’Albert Laberge </w:t>
      </w:r>
      <w:r w:rsidRPr="003B4FDA">
        <w:t>(</w:t>
      </w:r>
      <w:r w:rsidRPr="005A506E">
        <w:rPr>
          <w:i/>
        </w:rPr>
        <w:t>La scouine</w:t>
      </w:r>
      <w:r w:rsidRPr="003B4FDA">
        <w:t>,</w:t>
      </w:r>
      <w:r w:rsidRPr="003B4FDA">
        <w:rPr>
          <w:lang w:eastAsia="fr-FR" w:bidi="fr-FR"/>
        </w:rPr>
        <w:t xml:space="preserve"> 1918), de Jean-Charles Harvey (</w:t>
      </w:r>
      <w:r w:rsidRPr="005A506E">
        <w:rPr>
          <w:i/>
        </w:rPr>
        <w:t>Marcel Faure</w:t>
      </w:r>
      <w:r w:rsidRPr="003B4FDA">
        <w:t xml:space="preserve">, </w:t>
      </w:r>
      <w:r w:rsidRPr="003B4FDA">
        <w:rPr>
          <w:lang w:eastAsia="fr-FR" w:bidi="fr-FR"/>
        </w:rPr>
        <w:t xml:space="preserve">1922), et la poésie de Jean-Aubert Loranger </w:t>
      </w:r>
      <w:r w:rsidRPr="003B4FDA">
        <w:t>(</w:t>
      </w:r>
      <w:r w:rsidRPr="005A506E">
        <w:rPr>
          <w:i/>
        </w:rPr>
        <w:t>Les atmosphères</w:t>
      </w:r>
      <w:r w:rsidRPr="003B4FDA">
        <w:t xml:space="preserve">, </w:t>
      </w:r>
      <w:r w:rsidRPr="005A506E">
        <w:rPr>
          <w:i/>
        </w:rPr>
        <w:t>Le pa</w:t>
      </w:r>
      <w:r w:rsidRPr="005A506E">
        <w:rPr>
          <w:i/>
        </w:rPr>
        <w:t>s</w:t>
      </w:r>
      <w:r w:rsidRPr="005A506E">
        <w:rPr>
          <w:i/>
        </w:rPr>
        <w:t>seur</w:t>
      </w:r>
      <w:r w:rsidRPr="003B4FDA">
        <w:t>,</w:t>
      </w:r>
      <w:r w:rsidRPr="003B4FDA">
        <w:rPr>
          <w:lang w:eastAsia="fr-FR" w:bidi="fr-FR"/>
        </w:rPr>
        <w:t xml:space="preserve"> 1920).</w:t>
      </w:r>
    </w:p>
    <w:p w:rsidR="00650B90" w:rsidRPr="003B4FDA" w:rsidRDefault="00650B90" w:rsidP="00650B90">
      <w:pPr>
        <w:spacing w:before="120" w:after="120"/>
        <w:jc w:val="both"/>
      </w:pPr>
      <w:r w:rsidRPr="003B4FDA">
        <w:rPr>
          <w:lang w:eastAsia="fr-FR" w:bidi="fr-FR"/>
        </w:rPr>
        <w:t>Chacune de ces tentatives, à sa façon, plaide pour la libér</w:t>
      </w:r>
      <w:r w:rsidRPr="003B4FDA">
        <w:rPr>
          <w:lang w:eastAsia="fr-FR" w:bidi="fr-FR"/>
        </w:rPr>
        <w:t>a</w:t>
      </w:r>
      <w:r w:rsidRPr="003B4FDA">
        <w:rPr>
          <w:lang w:eastAsia="fr-FR" w:bidi="fr-FR"/>
        </w:rPr>
        <w:t>tion et la liberté du sujet. Par le fait même, cette modernité s’oppose à la culture qui institutionnalise quelque primauté ou autorité du sujet, de la th</w:t>
      </w:r>
      <w:r w:rsidRPr="003B4FDA">
        <w:rPr>
          <w:lang w:eastAsia="fr-FR" w:bidi="fr-FR"/>
        </w:rPr>
        <w:t>é</w:t>
      </w:r>
      <w:r w:rsidRPr="003B4FDA">
        <w:rPr>
          <w:lang w:eastAsia="fr-FR" w:bidi="fr-FR"/>
        </w:rPr>
        <w:t>matique. En ce sens, la modernité sera toujours le verso d’un recto, l’envers du décor en place, un regard critique et une pratique</w:t>
      </w:r>
      <w:r>
        <w:rPr>
          <w:lang w:eastAsia="fr-FR" w:bidi="fr-FR"/>
        </w:rPr>
        <w:t xml:space="preserve"> [263] </w:t>
      </w:r>
      <w:r w:rsidRPr="003B4FDA">
        <w:rPr>
          <w:lang w:eastAsia="fr-FR" w:bidi="fr-FR"/>
        </w:rPr>
        <w:t>militante face à l’institution, jusqu’à ce que la modernité elle-même s’institutionnalise et se positionne en orthodoxie... C’est bien cette pratique et ce regard inédits qui plaident pour une mise en situ</w:t>
      </w:r>
      <w:r w:rsidRPr="003B4FDA">
        <w:rPr>
          <w:lang w:eastAsia="fr-FR" w:bidi="fr-FR"/>
        </w:rPr>
        <w:t>a</w:t>
      </w:r>
      <w:r w:rsidRPr="003B4FDA">
        <w:rPr>
          <w:lang w:eastAsia="fr-FR" w:bidi="fr-FR"/>
        </w:rPr>
        <w:t>tion historique de la notion de modernité. Sans quoi, faute d’ancrage te</w:t>
      </w:r>
      <w:r w:rsidRPr="003B4FDA">
        <w:rPr>
          <w:lang w:eastAsia="fr-FR" w:bidi="fr-FR"/>
        </w:rPr>
        <w:t>m</w:t>
      </w:r>
      <w:r w:rsidRPr="003B4FDA">
        <w:rPr>
          <w:lang w:eastAsia="fr-FR" w:bidi="fr-FR"/>
        </w:rPr>
        <w:t>porel, la modernité ne pourra être qu’une notion vague ou réduct</w:t>
      </w:r>
      <w:r w:rsidRPr="003B4FDA">
        <w:rPr>
          <w:lang w:eastAsia="fr-FR" w:bidi="fr-FR"/>
        </w:rPr>
        <w:t>i</w:t>
      </w:r>
      <w:r w:rsidRPr="003B4FDA">
        <w:rPr>
          <w:lang w:eastAsia="fr-FR" w:bidi="fr-FR"/>
        </w:rPr>
        <w:t>ble à des impératifs d’annexion, soit par le seul formalisme ou par tout a</w:t>
      </w:r>
      <w:r w:rsidRPr="003B4FDA">
        <w:rPr>
          <w:lang w:eastAsia="fr-FR" w:bidi="fr-FR"/>
        </w:rPr>
        <w:t>u</w:t>
      </w:r>
      <w:r w:rsidRPr="003B4FDA">
        <w:rPr>
          <w:lang w:eastAsia="fr-FR" w:bidi="fr-FR"/>
        </w:rPr>
        <w:t>tre a</w:t>
      </w:r>
      <w:r w:rsidRPr="003B4FDA">
        <w:rPr>
          <w:lang w:eastAsia="fr-FR" w:bidi="fr-FR"/>
        </w:rPr>
        <w:t>s</w:t>
      </w:r>
      <w:r w:rsidRPr="003B4FDA">
        <w:rPr>
          <w:lang w:eastAsia="fr-FR" w:bidi="fr-FR"/>
        </w:rPr>
        <w:t>pect.</w:t>
      </w:r>
    </w:p>
    <w:p w:rsidR="00650B90" w:rsidRPr="003B4FDA" w:rsidRDefault="00650B90" w:rsidP="00650B90">
      <w:pPr>
        <w:spacing w:before="120" w:after="120"/>
        <w:jc w:val="both"/>
      </w:pPr>
      <w:r w:rsidRPr="003B4FDA">
        <w:rPr>
          <w:lang w:eastAsia="fr-FR" w:bidi="fr-FR"/>
        </w:rPr>
        <w:t>Libération, liberté du sujet. Cette caractéristique récurrente de la modernité culturelle au Québec connaît aussi des appr</w:t>
      </w:r>
      <w:r w:rsidRPr="003B4FDA">
        <w:rPr>
          <w:lang w:eastAsia="fr-FR" w:bidi="fr-FR"/>
        </w:rPr>
        <w:t>o</w:t>
      </w:r>
      <w:r w:rsidRPr="003B4FDA">
        <w:rPr>
          <w:lang w:eastAsia="fr-FR" w:bidi="fr-FR"/>
        </w:rPr>
        <w:t>fondissements successifs. Car on aura deviné que l’affirmation de la liberté du sujet nécessite l’affirmation de la liberté du sujet-créateur, sujet écrivant, sujet peignant, etc. La modernité a d’abord une voix personnelle, une figure d’individu, de cré</w:t>
      </w:r>
      <w:r w:rsidRPr="003B4FDA">
        <w:rPr>
          <w:lang w:eastAsia="fr-FR" w:bidi="fr-FR"/>
        </w:rPr>
        <w:t>a</w:t>
      </w:r>
      <w:r w:rsidRPr="003B4FDA">
        <w:rPr>
          <w:lang w:eastAsia="fr-FR" w:bidi="fr-FR"/>
        </w:rPr>
        <w:t>teur. S’opposer à l’embargo du sujet, c’est s’opposer aussi à ceux qui créent l’embargo.</w:t>
      </w:r>
    </w:p>
    <w:p w:rsidR="00650B90" w:rsidRPr="003B4FDA" w:rsidRDefault="00650B90" w:rsidP="00650B90">
      <w:pPr>
        <w:spacing w:before="120" w:after="120"/>
        <w:jc w:val="both"/>
      </w:pPr>
      <w:r w:rsidRPr="003B4FDA">
        <w:rPr>
          <w:lang w:eastAsia="fr-FR" w:bidi="fr-FR"/>
        </w:rPr>
        <w:t>La modernité, durant la première moitié du XX</w:t>
      </w:r>
      <w:r w:rsidRPr="003B4FDA">
        <w:rPr>
          <w:vertAlign w:val="superscript"/>
          <w:lang w:eastAsia="fr-FR" w:bidi="fr-FR"/>
        </w:rPr>
        <w:t>e</w:t>
      </w:r>
      <w:r w:rsidRPr="003B4FDA">
        <w:rPr>
          <w:lang w:eastAsia="fr-FR" w:bidi="fr-FR"/>
        </w:rPr>
        <w:t xml:space="preserve"> siècle culturel c</w:t>
      </w:r>
      <w:r w:rsidRPr="003B4FDA">
        <w:rPr>
          <w:lang w:eastAsia="fr-FR" w:bidi="fr-FR"/>
        </w:rPr>
        <w:t>a</w:t>
      </w:r>
      <w:r w:rsidRPr="003B4FDA">
        <w:rPr>
          <w:lang w:eastAsia="fr-FR" w:bidi="fr-FR"/>
        </w:rPr>
        <w:t>nadien-français, c’est l’affirmation du créateur, de l’individu irrédu</w:t>
      </w:r>
      <w:r w:rsidRPr="003B4FDA">
        <w:rPr>
          <w:lang w:eastAsia="fr-FR" w:bidi="fr-FR"/>
        </w:rPr>
        <w:t>c</w:t>
      </w:r>
      <w:r w:rsidRPr="003B4FDA">
        <w:rPr>
          <w:lang w:eastAsia="fr-FR" w:bidi="fr-FR"/>
        </w:rPr>
        <w:t>tible à un groupe, à une société, à un peuple. Cette affirmation du « je » contre un « nous » réducteur, par son exclusivisme, s’avère une volonté d’exprimer et de faire reconnaître la subjectivité du créateur. Cette étape, dans l’approfondissement de la modernité, est franchie dans les a</w:t>
      </w:r>
      <w:r w:rsidRPr="003B4FDA">
        <w:rPr>
          <w:lang w:eastAsia="fr-FR" w:bidi="fr-FR"/>
        </w:rPr>
        <w:t>n</w:t>
      </w:r>
      <w:r w:rsidRPr="003B4FDA">
        <w:rPr>
          <w:lang w:eastAsia="fr-FR" w:bidi="fr-FR"/>
        </w:rPr>
        <w:t>nées 1930 et on peut en voir l’indice dans l’apparition du « je » dans la narrativité romanesque. Jacques Allard a bien montré comment l’écriture à la première personne constitue un point tournant, un seuil au-delà duquel l’univers personnel, intérieur, commence à s’imposer, face à l’extériorité de la thématique romanesque traditio</w:t>
      </w:r>
      <w:r w:rsidRPr="003B4FDA">
        <w:rPr>
          <w:lang w:eastAsia="fr-FR" w:bidi="fr-FR"/>
        </w:rPr>
        <w:t>n</w:t>
      </w:r>
      <w:r w:rsidRPr="003B4FDA">
        <w:rPr>
          <w:lang w:eastAsia="fr-FR" w:bidi="fr-FR"/>
        </w:rPr>
        <w:t>nelle</w:t>
      </w:r>
      <w:r>
        <w:rPr>
          <w:lang w:eastAsia="fr-FR" w:bidi="fr-FR"/>
        </w:rPr>
        <w:t> </w:t>
      </w:r>
      <w:r>
        <w:rPr>
          <w:rStyle w:val="Appelnotedebasdep"/>
          <w:lang w:eastAsia="fr-FR" w:bidi="fr-FR"/>
        </w:rPr>
        <w:footnoteReference w:id="510"/>
      </w:r>
      <w:r w:rsidRPr="003B4FDA">
        <w:rPr>
          <w:lang w:eastAsia="fr-FR" w:bidi="fr-FR"/>
        </w:rPr>
        <w:t>. La préoccupation du thème, du sujet, du « quoi dire ? » se mue en questionnement sur le sujet écrivain. Le « quoi dire ? » re</w:t>
      </w:r>
      <w:r w:rsidRPr="003B4FDA">
        <w:rPr>
          <w:lang w:eastAsia="fr-FR" w:bidi="fr-FR"/>
        </w:rPr>
        <w:t>n</w:t>
      </w:r>
      <w:r w:rsidRPr="003B4FDA">
        <w:rPr>
          <w:lang w:eastAsia="fr-FR" w:bidi="fr-FR"/>
        </w:rPr>
        <w:t xml:space="preserve">voie la subjectivité au « comment se dire ? », en superposant, </w:t>
      </w:r>
      <w:r w:rsidRPr="005A506E">
        <w:rPr>
          <w:i/>
        </w:rPr>
        <w:t>partes extra partes</w:t>
      </w:r>
      <w:r w:rsidRPr="003B4FDA">
        <w:rPr>
          <w:lang w:eastAsia="fr-FR" w:bidi="fr-FR"/>
        </w:rPr>
        <w:t>, la libération du sujet de création et la libération du sujet-créateur.</w:t>
      </w:r>
    </w:p>
    <w:p w:rsidR="00650B90" w:rsidRPr="003B4FDA" w:rsidRDefault="00650B90" w:rsidP="00650B90">
      <w:pPr>
        <w:spacing w:before="120" w:after="120"/>
        <w:jc w:val="both"/>
      </w:pPr>
      <w:r w:rsidRPr="003B4FDA">
        <w:rPr>
          <w:lang w:eastAsia="fr-FR" w:bidi="fr-FR"/>
        </w:rPr>
        <w:t>Cet aspect de la modernité, qui met l’accent à la fois sur la liberté du sujet et sur celle du sujet-créateur, jette un éclairage important sur la question de la possibilité d’une modernité culturelle « populaire ». Si celle-ci se réduit à ce qu’en a e</w:t>
      </w:r>
      <w:r w:rsidRPr="003B4FDA">
        <w:rPr>
          <w:lang w:eastAsia="fr-FR" w:bidi="fr-FR"/>
        </w:rPr>
        <w:t>x</w:t>
      </w:r>
      <w:r>
        <w:rPr>
          <w:lang w:eastAsia="fr-FR" w:bidi="fr-FR"/>
        </w:rPr>
        <w:t>ploré l’historien Elzéar</w:t>
      </w:r>
      <w:r w:rsidRPr="003B4FDA">
        <w:rPr>
          <w:lang w:eastAsia="fr-FR" w:bidi="fr-FR"/>
        </w:rPr>
        <w:t xml:space="preserve"> Lavoie, à savoir l’invention de la presse à imprimer et ses répercussions sur l’imposition de la langue « vulgaire », à travers la presse, puis la radio et la tél</w:t>
      </w:r>
      <w:r w:rsidRPr="003B4FDA">
        <w:rPr>
          <w:lang w:eastAsia="fr-FR" w:bidi="fr-FR"/>
        </w:rPr>
        <w:t>é</w:t>
      </w:r>
      <w:r w:rsidRPr="003B4FDA">
        <w:rPr>
          <w:lang w:eastAsia="fr-FR" w:bidi="fr-FR"/>
        </w:rPr>
        <w:t>vision, bref, si la modernité populaire est</w:t>
      </w:r>
      <w:r>
        <w:rPr>
          <w:lang w:eastAsia="fr-FR" w:bidi="fr-FR"/>
        </w:rPr>
        <w:t xml:space="preserve"> [264] </w:t>
      </w:r>
      <w:r w:rsidRPr="003B4FDA">
        <w:rPr>
          <w:lang w:eastAsia="fr-FR" w:bidi="fr-FR"/>
        </w:rPr>
        <w:t>synonyme de moyens ou de médias d’expression ou de commun</w:t>
      </w:r>
      <w:r w:rsidRPr="003B4FDA">
        <w:rPr>
          <w:lang w:eastAsia="fr-FR" w:bidi="fr-FR"/>
        </w:rPr>
        <w:t>i</w:t>
      </w:r>
      <w:r w:rsidRPr="003B4FDA">
        <w:rPr>
          <w:lang w:eastAsia="fr-FR" w:bidi="fr-FR"/>
        </w:rPr>
        <w:t xml:space="preserve">cation, on ne voit pas comment ces moyens </w:t>
      </w:r>
      <w:r w:rsidRPr="00D060F5">
        <w:rPr>
          <w:i/>
        </w:rPr>
        <w:t>colle</w:t>
      </w:r>
      <w:r w:rsidRPr="00D060F5">
        <w:rPr>
          <w:i/>
        </w:rPr>
        <w:t>c</w:t>
      </w:r>
      <w:r w:rsidRPr="00D060F5">
        <w:rPr>
          <w:i/>
        </w:rPr>
        <w:t>tifs</w:t>
      </w:r>
      <w:r w:rsidRPr="003B4FDA">
        <w:rPr>
          <w:lang w:eastAsia="fr-FR" w:bidi="fr-FR"/>
        </w:rPr>
        <w:t xml:space="preserve"> d’expression font place à la liberté la plus complète du sujet et du créateur. Car, avec les médias, n’est-on pas le plus souvent sinon toujours du côté de la consommation plutôt que de celui de la création ? Peut-il y avoir modernité populaire, co</w:t>
      </w:r>
      <w:r w:rsidRPr="003B4FDA">
        <w:rPr>
          <w:lang w:eastAsia="fr-FR" w:bidi="fr-FR"/>
        </w:rPr>
        <w:t>l</w:t>
      </w:r>
      <w:r w:rsidRPr="003B4FDA">
        <w:rPr>
          <w:lang w:eastAsia="fr-FR" w:bidi="fr-FR"/>
        </w:rPr>
        <w:t>lective en somme ? Ou n’y a-t-il pas lieu de considérer les médias technologiques comme des indices et des moyens de la modernis</w:t>
      </w:r>
      <w:r w:rsidRPr="003B4FDA">
        <w:rPr>
          <w:lang w:eastAsia="fr-FR" w:bidi="fr-FR"/>
        </w:rPr>
        <w:t>a</w:t>
      </w:r>
      <w:r w:rsidRPr="003B4FDA">
        <w:rPr>
          <w:lang w:eastAsia="fr-FR" w:bidi="fr-FR"/>
        </w:rPr>
        <w:t>tion ? On aura plus que posé la question ; on aura exploré cette poss</w:t>
      </w:r>
      <w:r w:rsidRPr="003B4FDA">
        <w:rPr>
          <w:lang w:eastAsia="fr-FR" w:bidi="fr-FR"/>
        </w:rPr>
        <w:t>i</w:t>
      </w:r>
      <w:r w:rsidRPr="003B4FDA">
        <w:rPr>
          <w:lang w:eastAsia="fr-FR" w:bidi="fr-FR"/>
        </w:rPr>
        <w:t>ble modernité populaire, sans pour autant épuiser le sujet. Une étude morphologique de la nouvelle pre</w:t>
      </w:r>
      <w:r w:rsidRPr="003B4FDA">
        <w:rPr>
          <w:lang w:eastAsia="fr-FR" w:bidi="fr-FR"/>
        </w:rPr>
        <w:t>s</w:t>
      </w:r>
      <w:r w:rsidRPr="003B4FDA">
        <w:rPr>
          <w:lang w:eastAsia="fr-FR" w:bidi="fr-FR"/>
        </w:rPr>
        <w:t>se à grand tirage après 1880, une sémiologie de la programmation radi</w:t>
      </w:r>
      <w:r w:rsidRPr="003B4FDA">
        <w:rPr>
          <w:lang w:eastAsia="fr-FR" w:bidi="fr-FR"/>
        </w:rPr>
        <w:t>o</w:t>
      </w:r>
      <w:r w:rsidRPr="003B4FDA">
        <w:rPr>
          <w:lang w:eastAsia="fr-FR" w:bidi="fr-FR"/>
        </w:rPr>
        <w:t>phonique ou une analyse de l’écriture radiophonique et télévisuelle révéleraient peut-être une m</w:t>
      </w:r>
      <w:r w:rsidRPr="003B4FDA">
        <w:rPr>
          <w:lang w:eastAsia="fr-FR" w:bidi="fr-FR"/>
        </w:rPr>
        <w:t>o</w:t>
      </w:r>
      <w:r w:rsidRPr="003B4FDA">
        <w:rPr>
          <w:lang w:eastAsia="fr-FR" w:bidi="fr-FR"/>
        </w:rPr>
        <w:t>dernité propre à cette culture nouvelle. Les études sur le roman pop</w:t>
      </w:r>
      <w:r w:rsidRPr="003B4FDA">
        <w:rPr>
          <w:lang w:eastAsia="fr-FR" w:bidi="fr-FR"/>
        </w:rPr>
        <w:t>u</w:t>
      </w:r>
      <w:r w:rsidRPr="003B4FDA">
        <w:rPr>
          <w:lang w:eastAsia="fr-FR" w:bidi="fr-FR"/>
        </w:rPr>
        <w:t xml:space="preserve">laire </w:t>
      </w:r>
      <w:r w:rsidRPr="003B4FDA">
        <w:t>IXE-13</w:t>
      </w:r>
      <w:r w:rsidRPr="003B4FDA">
        <w:rPr>
          <w:lang w:eastAsia="fr-FR" w:bidi="fr-FR"/>
        </w:rPr>
        <w:t xml:space="preserve"> ne suggèrent-elles pas que quelque chose a changé, du côté de l’écrit comme du côté des le</w:t>
      </w:r>
      <w:r w:rsidRPr="003B4FDA">
        <w:rPr>
          <w:lang w:eastAsia="fr-FR" w:bidi="fr-FR"/>
        </w:rPr>
        <w:t>c</w:t>
      </w:r>
      <w:r w:rsidRPr="003B4FDA">
        <w:rPr>
          <w:lang w:eastAsia="fr-FR" w:bidi="fr-FR"/>
        </w:rPr>
        <w:t>teurs ?</w:t>
      </w:r>
    </w:p>
    <w:p w:rsidR="00650B90" w:rsidRPr="003B4FDA" w:rsidRDefault="00650B90" w:rsidP="00650B90">
      <w:pPr>
        <w:spacing w:before="120" w:after="120"/>
        <w:jc w:val="both"/>
      </w:pPr>
      <w:r w:rsidRPr="003B4FDA">
        <w:rPr>
          <w:lang w:eastAsia="fr-FR" w:bidi="fr-FR"/>
        </w:rPr>
        <w:t>Approfondissements successifs de la liberté du sujet-créateur, de l’affirmation du « je », écrivions-nous, à propos de caractérisation de la modernité. Cette quête du « je », de la subjectivité, est portée plus loin dans la modernité et l’est, de façon cruciale au Québec, en peint</w:t>
      </w:r>
      <w:r w:rsidRPr="003B4FDA">
        <w:rPr>
          <w:lang w:eastAsia="fr-FR" w:bidi="fr-FR"/>
        </w:rPr>
        <w:t>u</w:t>
      </w:r>
      <w:r w:rsidRPr="003B4FDA">
        <w:rPr>
          <w:lang w:eastAsia="fr-FR" w:bidi="fr-FR"/>
        </w:rPr>
        <w:t>re, et en tout premier lieu dans l’expérience automatiste. Dès 1942, Paul-Émile Borduas a entrepris de faire reculer les frontières de la subjectivité, jusqu’alors trop rationnelle, trop « intentionnelle » pour r</w:t>
      </w:r>
      <w:r w:rsidRPr="003B4FDA">
        <w:rPr>
          <w:lang w:eastAsia="fr-FR" w:bidi="fr-FR"/>
        </w:rPr>
        <w:t>e</w:t>
      </w:r>
      <w:r w:rsidRPr="003B4FDA">
        <w:rPr>
          <w:lang w:eastAsia="fr-FR" w:bidi="fr-FR"/>
        </w:rPr>
        <w:t xml:space="preserve">prendre la sémantique du </w:t>
      </w:r>
      <w:hyperlink r:id="rId27" w:history="1">
        <w:r w:rsidRPr="00D060F5">
          <w:rPr>
            <w:rStyle w:val="Lienhypertexte"/>
            <w:i/>
          </w:rPr>
          <w:t>Refus global</w:t>
        </w:r>
      </w:hyperlink>
      <w:r w:rsidRPr="003B4FDA">
        <w:t>.</w:t>
      </w:r>
      <w:r w:rsidRPr="003B4FDA">
        <w:rPr>
          <w:lang w:eastAsia="fr-FR" w:bidi="fr-FR"/>
        </w:rPr>
        <w:t xml:space="preserve"> À un de ses moments, dans l’affirmation de la liberté du sujet-créateur, la modernité est l’expérience d’une brèche faite dans la subjectivité con</w:t>
      </w:r>
      <w:r w:rsidRPr="003B4FDA">
        <w:rPr>
          <w:lang w:eastAsia="fr-FR" w:bidi="fr-FR"/>
        </w:rPr>
        <w:t>s</w:t>
      </w:r>
      <w:r w:rsidRPr="003B4FDA">
        <w:rPr>
          <w:lang w:eastAsia="fr-FR" w:bidi="fr-FR"/>
        </w:rPr>
        <w:t>ciente, pour faire place au subconscient, « au magique butin magiquement conquis à l’inconnu</w:t>
      </w:r>
      <w:r>
        <w:rPr>
          <w:lang w:eastAsia="fr-FR" w:bidi="fr-FR"/>
        </w:rPr>
        <w:t> </w:t>
      </w:r>
      <w:r>
        <w:rPr>
          <w:rStyle w:val="Appelnotedebasdep"/>
          <w:lang w:eastAsia="fr-FR" w:bidi="fr-FR"/>
        </w:rPr>
        <w:footnoteReference w:id="511"/>
      </w:r>
      <w:r w:rsidRPr="003B4FDA">
        <w:rPr>
          <w:lang w:eastAsia="fr-FR" w:bidi="fr-FR"/>
        </w:rPr>
        <w:t> », aux « monstres familiers », pour reprendre la form</w:t>
      </w:r>
      <w:r w:rsidRPr="003B4FDA">
        <w:rPr>
          <w:lang w:eastAsia="fr-FR" w:bidi="fr-FR"/>
        </w:rPr>
        <w:t>u</w:t>
      </w:r>
      <w:r w:rsidRPr="003B4FDA">
        <w:rPr>
          <w:lang w:eastAsia="fr-FR" w:bidi="fr-FR"/>
        </w:rPr>
        <w:t>le de François Hertel</w:t>
      </w:r>
      <w:r>
        <w:rPr>
          <w:lang w:eastAsia="fr-FR" w:bidi="fr-FR"/>
        </w:rPr>
        <w:t> </w:t>
      </w:r>
      <w:r>
        <w:rPr>
          <w:rStyle w:val="Appelnotedebasdep"/>
          <w:lang w:eastAsia="fr-FR" w:bidi="fr-FR"/>
        </w:rPr>
        <w:footnoteReference w:id="512"/>
      </w:r>
      <w:r w:rsidRPr="003B4FDA">
        <w:rPr>
          <w:lang w:eastAsia="fr-FR" w:bidi="fr-FR"/>
        </w:rPr>
        <w:t>. Pour Borduas, cet univers sera un jour le s</w:t>
      </w:r>
      <w:r w:rsidRPr="003B4FDA">
        <w:rPr>
          <w:lang w:eastAsia="fr-FR" w:bidi="fr-FR"/>
        </w:rPr>
        <w:t>u</w:t>
      </w:r>
      <w:r w:rsidRPr="003B4FDA">
        <w:rPr>
          <w:lang w:eastAsia="fr-FR" w:bidi="fr-FR"/>
        </w:rPr>
        <w:t>jet du tableau : « Nous avons la conviction que ce monde-là [le monde intérieur], comme pour le physique, le tableau finisse par nous le re</w:t>
      </w:r>
      <w:r w:rsidRPr="003B4FDA">
        <w:rPr>
          <w:lang w:eastAsia="fr-FR" w:bidi="fr-FR"/>
        </w:rPr>
        <w:t>n</w:t>
      </w:r>
      <w:r w:rsidRPr="003B4FDA">
        <w:rPr>
          <w:lang w:eastAsia="fr-FR" w:bidi="fr-FR"/>
        </w:rPr>
        <w:t>dre familier, dût-il y consacrer les siècles à venir d’une civilisation no</w:t>
      </w:r>
      <w:r w:rsidRPr="003B4FDA">
        <w:rPr>
          <w:lang w:eastAsia="fr-FR" w:bidi="fr-FR"/>
        </w:rPr>
        <w:t>u</w:t>
      </w:r>
      <w:r w:rsidRPr="003B4FDA">
        <w:rPr>
          <w:lang w:eastAsia="fr-FR" w:bidi="fr-FR"/>
        </w:rPr>
        <w:t>velle</w:t>
      </w:r>
      <w:r>
        <w:rPr>
          <w:lang w:eastAsia="fr-FR" w:bidi="fr-FR"/>
        </w:rPr>
        <w:t> </w:t>
      </w:r>
      <w:r>
        <w:rPr>
          <w:rStyle w:val="Appelnotedebasdep"/>
          <w:lang w:eastAsia="fr-FR" w:bidi="fr-FR"/>
        </w:rPr>
        <w:footnoteReference w:id="513"/>
      </w:r>
      <w:r w:rsidRPr="003B4FDA">
        <w:rPr>
          <w:lang w:eastAsia="fr-FR" w:bidi="fr-FR"/>
        </w:rPr>
        <w:t>. »</w:t>
      </w:r>
    </w:p>
    <w:p w:rsidR="00650B90" w:rsidRDefault="00650B90" w:rsidP="00650B90">
      <w:pPr>
        <w:spacing w:before="120" w:after="120"/>
        <w:jc w:val="both"/>
        <w:rPr>
          <w:szCs w:val="24"/>
          <w:lang w:eastAsia="fr-FR" w:bidi="fr-FR"/>
        </w:rPr>
      </w:pPr>
    </w:p>
    <w:p w:rsidR="00650B90" w:rsidRPr="003B4FDA" w:rsidRDefault="00650B90" w:rsidP="00650B90">
      <w:pPr>
        <w:pStyle w:val="b"/>
      </w:pPr>
      <w:r>
        <w:rPr>
          <w:lang w:eastAsia="fr-FR" w:bidi="fr-FR"/>
        </w:rPr>
        <w:t>Discours de la modernité,</w:t>
      </w:r>
      <w:r>
        <w:rPr>
          <w:lang w:eastAsia="fr-FR" w:bidi="fr-FR"/>
        </w:rPr>
        <w:br/>
      </w:r>
      <w:r w:rsidRPr="003B4FDA">
        <w:rPr>
          <w:lang w:eastAsia="fr-FR" w:bidi="fr-FR"/>
        </w:rPr>
        <w:t>discours de la méthode</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Quoi dire, notamment sur soi ? Mais aussi, autre trait r</w:t>
      </w:r>
      <w:r w:rsidRPr="003B4FDA">
        <w:rPr>
          <w:lang w:eastAsia="fr-FR" w:bidi="fr-FR"/>
        </w:rPr>
        <w:t>é</w:t>
      </w:r>
      <w:r w:rsidRPr="003B4FDA">
        <w:rPr>
          <w:lang w:eastAsia="fr-FR" w:bidi="fr-FR"/>
        </w:rPr>
        <w:t>current de la modernité intellectuelle, au Québec, durant la première moitié du XX</w:t>
      </w:r>
      <w:r w:rsidRPr="003B4FDA">
        <w:rPr>
          <w:vertAlign w:val="superscript"/>
          <w:lang w:eastAsia="fr-FR" w:bidi="fr-FR"/>
        </w:rPr>
        <w:t>e</w:t>
      </w:r>
      <w:r w:rsidRPr="003B4FDA">
        <w:rPr>
          <w:lang w:eastAsia="fr-FR" w:bidi="fr-FR"/>
        </w:rPr>
        <w:t xml:space="preserve"> siècle, comment dire ? Une fois lib</w:t>
      </w:r>
      <w:r w:rsidRPr="003B4FDA">
        <w:rPr>
          <w:lang w:eastAsia="fr-FR" w:bidi="fr-FR"/>
        </w:rPr>
        <w:t>é</w:t>
      </w:r>
      <w:r w:rsidRPr="003B4FDA">
        <w:rPr>
          <w:lang w:eastAsia="fr-FR" w:bidi="fr-FR"/>
        </w:rPr>
        <w:t>rés la thématique et le</w:t>
      </w:r>
      <w:r>
        <w:rPr>
          <w:lang w:eastAsia="fr-FR" w:bidi="fr-FR"/>
        </w:rPr>
        <w:t xml:space="preserve"> [265] </w:t>
      </w:r>
      <w:r w:rsidRPr="003B4FDA">
        <w:rPr>
          <w:lang w:eastAsia="fr-FR" w:bidi="fr-FR"/>
        </w:rPr>
        <w:t>sujet-créateur, comment écrire, comment peindre, comment com</w:t>
      </w:r>
      <w:r>
        <w:rPr>
          <w:lang w:eastAsia="fr-FR" w:bidi="fr-FR"/>
        </w:rPr>
        <w:t>po</w:t>
      </w:r>
      <w:r w:rsidRPr="003B4FDA">
        <w:rPr>
          <w:lang w:eastAsia="fr-FR" w:bidi="fr-FR"/>
        </w:rPr>
        <w:t>ser, comment jouer au théâtre, comment danser ? À la réflexiv</w:t>
      </w:r>
      <w:r w:rsidRPr="003B4FDA">
        <w:rPr>
          <w:lang w:eastAsia="fr-FR" w:bidi="fr-FR"/>
        </w:rPr>
        <w:t>i</w:t>
      </w:r>
      <w:r w:rsidRPr="003B4FDA">
        <w:rPr>
          <w:lang w:eastAsia="fr-FR" w:bidi="fr-FR"/>
        </w:rPr>
        <w:t>té sur soi s’ajoute la réflexivité sur son moyen d’expression, sur son art. La r</w:t>
      </w:r>
      <w:r w:rsidRPr="003B4FDA">
        <w:rPr>
          <w:lang w:eastAsia="fr-FR" w:bidi="fr-FR"/>
        </w:rPr>
        <w:t>e</w:t>
      </w:r>
      <w:r w:rsidRPr="003B4FDA">
        <w:rPr>
          <w:lang w:eastAsia="fr-FR" w:bidi="fr-FR"/>
        </w:rPr>
        <w:t>cherche d’une forme adéquate, pour l’expression d’un un</w:t>
      </w:r>
      <w:r w:rsidRPr="003B4FDA">
        <w:rPr>
          <w:lang w:eastAsia="fr-FR" w:bidi="fr-FR"/>
        </w:rPr>
        <w:t>i</w:t>
      </w:r>
      <w:r w:rsidRPr="003B4FDA">
        <w:rPr>
          <w:lang w:eastAsia="fr-FR" w:bidi="fr-FR"/>
        </w:rPr>
        <w:t>vers perso</w:t>
      </w:r>
      <w:r w:rsidRPr="003B4FDA">
        <w:rPr>
          <w:lang w:eastAsia="fr-FR" w:bidi="fr-FR"/>
        </w:rPr>
        <w:t>n</w:t>
      </w:r>
      <w:r w:rsidRPr="003B4FDA">
        <w:rPr>
          <w:lang w:eastAsia="fr-FR" w:bidi="fr-FR"/>
        </w:rPr>
        <w:t>nel libéré, traverse l’entreprise de ceux que nous qualifions a</w:t>
      </w:r>
      <w:r w:rsidRPr="003B4FDA">
        <w:rPr>
          <w:lang w:eastAsia="fr-FR" w:bidi="fr-FR"/>
        </w:rPr>
        <w:t>u</w:t>
      </w:r>
      <w:r w:rsidRPr="003B4FDA">
        <w:rPr>
          <w:lang w:eastAsia="fr-FR" w:bidi="fr-FR"/>
        </w:rPr>
        <w:t>jourd’hui de modernes. Le défi est bien d’énoncer à un autre n</w:t>
      </w:r>
      <w:r w:rsidRPr="003B4FDA">
        <w:rPr>
          <w:lang w:eastAsia="fr-FR" w:bidi="fr-FR"/>
        </w:rPr>
        <w:t>i</w:t>
      </w:r>
      <w:r w:rsidRPr="003B4FDA">
        <w:rPr>
          <w:lang w:eastAsia="fr-FR" w:bidi="fr-FR"/>
        </w:rPr>
        <w:t>veau, à un second degré, en mots - parfois en manifestes - ou dans sa pr</w:t>
      </w:r>
      <w:r w:rsidRPr="003B4FDA">
        <w:rPr>
          <w:lang w:eastAsia="fr-FR" w:bidi="fr-FR"/>
        </w:rPr>
        <w:t>a</w:t>
      </w:r>
      <w:r w:rsidRPr="003B4FDA">
        <w:rPr>
          <w:lang w:eastAsia="fr-FR" w:bidi="fr-FR"/>
        </w:rPr>
        <w:t>tique même les conséquences formelles de visions nouvelles.</w:t>
      </w:r>
    </w:p>
    <w:p w:rsidR="00650B90" w:rsidRPr="003B4FDA" w:rsidRDefault="00650B90" w:rsidP="00650B90">
      <w:pPr>
        <w:spacing w:before="120" w:after="120"/>
        <w:jc w:val="both"/>
      </w:pPr>
      <w:r w:rsidRPr="003B4FDA">
        <w:rPr>
          <w:lang w:eastAsia="fr-FR" w:bidi="fr-FR"/>
        </w:rPr>
        <w:t>La poésie trouvera dans le refus de la rime ou de la pon</w:t>
      </w:r>
      <w:r w:rsidRPr="003B4FDA">
        <w:rPr>
          <w:lang w:eastAsia="fr-FR" w:bidi="fr-FR"/>
        </w:rPr>
        <w:t>c</w:t>
      </w:r>
      <w:r w:rsidRPr="003B4FDA">
        <w:rPr>
          <w:lang w:eastAsia="fr-FR" w:bidi="fr-FR"/>
        </w:rPr>
        <w:t>tuation, dans l’affirmation du vers libre, la forme adéquate d’un dire nouveau. Le roman évoluera, selon l’expression de Jacques Allard, du roman de la description à la description du roman. Le narrateur se voudra à la fois le passant dans la rue et le spectateur à la fenêtre. Le défi de l’originalité culminera dans la création, non plus seulement d’un un</w:t>
      </w:r>
      <w:r w:rsidRPr="003B4FDA">
        <w:rPr>
          <w:lang w:eastAsia="fr-FR" w:bidi="fr-FR"/>
        </w:rPr>
        <w:t>i</w:t>
      </w:r>
      <w:r w:rsidRPr="003B4FDA">
        <w:rPr>
          <w:lang w:eastAsia="fr-FR" w:bidi="fr-FR"/>
        </w:rPr>
        <w:t xml:space="preserve">vers propre, mais surtout dans la description inédite d’un univers, dans ce que Allard appelle une narrativité propre au roman québécois. Le romancier se fera même théoricien du roman, comme ce fut d’abord le cas de Robert Charbonneau, qui publie </w:t>
      </w:r>
      <w:r w:rsidRPr="003B4FDA">
        <w:t>Connai</w:t>
      </w:r>
      <w:r w:rsidRPr="003B4FDA">
        <w:t>s</w:t>
      </w:r>
      <w:r w:rsidRPr="003B4FDA">
        <w:t>sance du personnage</w:t>
      </w:r>
      <w:r w:rsidRPr="003B4FDA">
        <w:rPr>
          <w:lang w:eastAsia="fr-FR" w:bidi="fr-FR"/>
        </w:rPr>
        <w:t xml:space="preserve"> en 1944.</w:t>
      </w:r>
    </w:p>
    <w:p w:rsidR="00650B90" w:rsidRPr="003B4FDA" w:rsidRDefault="00650B90" w:rsidP="00650B90">
      <w:pPr>
        <w:spacing w:before="120" w:after="120"/>
        <w:jc w:val="both"/>
      </w:pPr>
      <w:r w:rsidRPr="003B4FDA">
        <w:rPr>
          <w:lang w:eastAsia="fr-FR" w:bidi="fr-FR"/>
        </w:rPr>
        <w:t>Le peintre est confronté au défi des procédés picturaux. Thème ou espace pictural différent chez Marc-Aurèle Fortin, Adrien Hébert ou Marian Scott, comme l’a montré Esther Trépanier dans ses reche</w:t>
      </w:r>
      <w:r w:rsidRPr="003B4FDA">
        <w:rPr>
          <w:lang w:eastAsia="fr-FR" w:bidi="fr-FR"/>
        </w:rPr>
        <w:t>r</w:t>
      </w:r>
      <w:r w:rsidRPr="003B4FDA">
        <w:rPr>
          <w:lang w:eastAsia="fr-FR" w:bidi="fr-FR"/>
        </w:rPr>
        <w:t>ches. Cette exigence de recherche formelle est particulièrement év</w:t>
      </w:r>
      <w:r w:rsidRPr="003B4FDA">
        <w:rPr>
          <w:lang w:eastAsia="fr-FR" w:bidi="fr-FR"/>
        </w:rPr>
        <w:t>i</w:t>
      </w:r>
      <w:r w:rsidRPr="003B4FDA">
        <w:rPr>
          <w:lang w:eastAsia="fr-FR" w:bidi="fr-FR"/>
        </w:rPr>
        <w:t>dente chez Pellan et Borduas. Cette démarche sera-t-elle formalisée sous le vocable d’abstraction, de non-figuratif, d’automatisme surr</w:t>
      </w:r>
      <w:r w:rsidRPr="003B4FDA">
        <w:rPr>
          <w:lang w:eastAsia="fr-FR" w:bidi="fr-FR"/>
        </w:rPr>
        <w:t>a</w:t>
      </w:r>
      <w:r w:rsidRPr="003B4FDA">
        <w:rPr>
          <w:lang w:eastAsia="fr-FR" w:bidi="fr-FR"/>
        </w:rPr>
        <w:t>tionnel ? En effet, comment exprimer cet « univers intérieur » sur le tableau ? Comment exprimer, dans l’espace, ce qui ne l’a j</w:t>
      </w:r>
      <w:r w:rsidRPr="003B4FDA">
        <w:rPr>
          <w:lang w:eastAsia="fr-FR" w:bidi="fr-FR"/>
        </w:rPr>
        <w:t>a</w:t>
      </w:r>
      <w:r w:rsidRPr="003B4FDA">
        <w:rPr>
          <w:lang w:eastAsia="fr-FR" w:bidi="fr-FR"/>
        </w:rPr>
        <w:t>mais été ? Sur quoi miser dans l’abstraction, sinon sur les formes et les couleurs, éléments fondamentaux de l’espace pictural ?</w:t>
      </w:r>
    </w:p>
    <w:p w:rsidR="00650B90" w:rsidRPr="003B4FDA" w:rsidRDefault="00650B90" w:rsidP="00650B90">
      <w:pPr>
        <w:spacing w:before="120" w:after="120"/>
        <w:jc w:val="both"/>
      </w:pPr>
      <w:r w:rsidRPr="003B4FDA">
        <w:rPr>
          <w:lang w:eastAsia="fr-FR" w:bidi="fr-FR"/>
        </w:rPr>
        <w:t>Comment le sociologue - qui n’est plus exclusivement un sociol</w:t>
      </w:r>
      <w:r w:rsidRPr="003B4FDA">
        <w:rPr>
          <w:lang w:eastAsia="fr-FR" w:bidi="fr-FR"/>
        </w:rPr>
        <w:t>o</w:t>
      </w:r>
      <w:r w:rsidRPr="003B4FDA">
        <w:rPr>
          <w:lang w:eastAsia="fr-FR" w:bidi="fr-FR"/>
        </w:rPr>
        <w:t>gue catholique - nommera-t-il sa vision positive, qui n’est plus une vision normative, doctrinale ? Comment ce qui se présentait comme morale sociale devient-il science sociale, sinon par une méthode d’enquête qui ne soit plus une quête doctrinale ? Et il en va de même pour le compositeur qui e</w:t>
      </w:r>
      <w:r w:rsidRPr="003B4FDA">
        <w:rPr>
          <w:lang w:eastAsia="fr-FR" w:bidi="fr-FR"/>
        </w:rPr>
        <w:t>x</w:t>
      </w:r>
      <w:r w:rsidRPr="003B4FDA">
        <w:rPr>
          <w:lang w:eastAsia="fr-FR" w:bidi="fr-FR"/>
        </w:rPr>
        <w:t>plore l’univers de l’atonal, pour le danseur qui entend, comme Françoise Sullivan, exprimer l’inconscient.</w:t>
      </w:r>
    </w:p>
    <w:p w:rsidR="00650B90" w:rsidRDefault="00650B90" w:rsidP="00650B90">
      <w:pPr>
        <w:spacing w:before="120" w:after="120"/>
        <w:jc w:val="both"/>
        <w:rPr>
          <w:lang w:eastAsia="fr-FR" w:bidi="fr-FR"/>
        </w:rPr>
      </w:pPr>
      <w:r>
        <w:rPr>
          <w:lang w:eastAsia="fr-FR" w:bidi="fr-FR"/>
        </w:rPr>
        <w:t>[266]</w:t>
      </w:r>
    </w:p>
    <w:p w:rsidR="00650B90" w:rsidRPr="003B4FDA" w:rsidRDefault="00650B90" w:rsidP="00650B90">
      <w:pPr>
        <w:spacing w:before="120" w:after="120"/>
        <w:jc w:val="both"/>
      </w:pPr>
      <w:r w:rsidRPr="003B4FDA">
        <w:rPr>
          <w:lang w:eastAsia="fr-FR" w:bidi="fr-FR"/>
        </w:rPr>
        <w:t>Dans la modernité, l’exigence de la recherche formelle s’avère ju</w:t>
      </w:r>
      <w:r w:rsidRPr="003B4FDA">
        <w:rPr>
          <w:lang w:eastAsia="fr-FR" w:bidi="fr-FR"/>
        </w:rPr>
        <w:t>s</w:t>
      </w:r>
      <w:r w:rsidRPr="003B4FDA">
        <w:rPr>
          <w:lang w:eastAsia="fr-FR" w:bidi="fr-FR"/>
        </w:rPr>
        <w:t>tement l’exigence d’une méthode, d’un discours de la méthode. E</w:t>
      </w:r>
      <w:r w:rsidRPr="003B4FDA">
        <w:rPr>
          <w:lang w:eastAsia="fr-FR" w:bidi="fr-FR"/>
        </w:rPr>
        <w:t>n</w:t>
      </w:r>
      <w:r w:rsidRPr="003B4FDA">
        <w:rPr>
          <w:lang w:eastAsia="fr-FR" w:bidi="fr-FR"/>
        </w:rPr>
        <w:t>treprise toujours révolutionnaire, subversive. Et dans cet univers m</w:t>
      </w:r>
      <w:r w:rsidRPr="003B4FDA">
        <w:rPr>
          <w:lang w:eastAsia="fr-FR" w:bidi="fr-FR"/>
        </w:rPr>
        <w:t>o</w:t>
      </w:r>
      <w:r w:rsidRPr="003B4FDA">
        <w:rPr>
          <w:lang w:eastAsia="fr-FR" w:bidi="fr-FR"/>
        </w:rPr>
        <w:t>derne où s’affirme la liberté du sujet, la liberté du sujet-créateur, donc la subjectivité, la figure de Descartes, père de la modernité philos</w:t>
      </w:r>
      <w:r w:rsidRPr="003B4FDA">
        <w:rPr>
          <w:lang w:eastAsia="fr-FR" w:bidi="fr-FR"/>
        </w:rPr>
        <w:t>o</w:t>
      </w:r>
      <w:r w:rsidRPr="003B4FDA">
        <w:rPr>
          <w:lang w:eastAsia="fr-FR" w:bidi="fr-FR"/>
        </w:rPr>
        <w:t>phique, s’impose nature</w:t>
      </w:r>
      <w:r w:rsidRPr="003B4FDA">
        <w:rPr>
          <w:lang w:eastAsia="fr-FR" w:bidi="fr-FR"/>
        </w:rPr>
        <w:t>l</w:t>
      </w:r>
      <w:r w:rsidRPr="003B4FDA">
        <w:rPr>
          <w:lang w:eastAsia="fr-FR" w:bidi="fr-FR"/>
        </w:rPr>
        <w:t>lement. Il n’est pas sans intérêt de remarquer que ce chem</w:t>
      </w:r>
      <w:r w:rsidRPr="003B4FDA">
        <w:rPr>
          <w:lang w:eastAsia="fr-FR" w:bidi="fr-FR"/>
        </w:rPr>
        <w:t>i</w:t>
      </w:r>
      <w:r w:rsidRPr="003B4FDA">
        <w:rPr>
          <w:lang w:eastAsia="fr-FR" w:bidi="fr-FR"/>
        </w:rPr>
        <w:t>nement de la modernité intellectuelle au Québec, durant la première moitié du XX</w:t>
      </w:r>
      <w:r w:rsidRPr="003B4FDA">
        <w:rPr>
          <w:vertAlign w:val="superscript"/>
          <w:lang w:eastAsia="fr-FR" w:bidi="fr-FR"/>
        </w:rPr>
        <w:t>e</w:t>
      </w:r>
      <w:r w:rsidRPr="003B4FDA">
        <w:rPr>
          <w:lang w:eastAsia="fr-FR" w:bidi="fr-FR"/>
        </w:rPr>
        <w:t xml:space="preserve"> siècle, peut aussi être formulé par l’affirmation d’un « je », de l’individualité, de la personne, d’un sujet que la réflexion philosophique, ici, a mis entre p</w:t>
      </w:r>
      <w:r w:rsidRPr="003B4FDA">
        <w:rPr>
          <w:lang w:eastAsia="fr-FR" w:bidi="fr-FR"/>
        </w:rPr>
        <w:t>a</w:t>
      </w:r>
      <w:r w:rsidRPr="003B4FDA">
        <w:rPr>
          <w:lang w:eastAsia="fr-FR" w:bidi="fr-FR"/>
        </w:rPr>
        <w:t>renthèses depuis 1830. On ne prendra jamais assez conscience du fait que la tradition philosophique du thomisme, au Qu</w:t>
      </w:r>
      <w:r w:rsidRPr="003B4FDA">
        <w:rPr>
          <w:lang w:eastAsia="fr-FR" w:bidi="fr-FR"/>
        </w:rPr>
        <w:t>é</w:t>
      </w:r>
      <w:r w:rsidRPr="003B4FDA">
        <w:rPr>
          <w:lang w:eastAsia="fr-FR" w:bidi="fr-FR"/>
        </w:rPr>
        <w:t>bec, est à l’origine un débat à la fois avec Descartes et avec 1789. À la raison individuelle, au « sens privé », on opposera le « sens commun » qui est la raison de tous, puis la raison divine, puis celle de l’</w:t>
      </w:r>
      <w:r>
        <w:rPr>
          <w:lang w:eastAsia="fr-FR" w:bidi="fr-FR"/>
        </w:rPr>
        <w:t>Église</w:t>
      </w:r>
      <w:r w:rsidRPr="003B4FDA">
        <w:rPr>
          <w:lang w:eastAsia="fr-FR" w:bidi="fr-FR"/>
        </w:rPr>
        <w:t>. À l’autorité de l’évidence (ca</w:t>
      </w:r>
      <w:r w:rsidRPr="003B4FDA">
        <w:rPr>
          <w:lang w:eastAsia="fr-FR" w:bidi="fr-FR"/>
        </w:rPr>
        <w:t>r</w:t>
      </w:r>
      <w:r w:rsidRPr="003B4FDA">
        <w:rPr>
          <w:lang w:eastAsia="fr-FR" w:bidi="fr-FR"/>
        </w:rPr>
        <w:t>t</w:t>
      </w:r>
      <w:r w:rsidRPr="003B4FDA">
        <w:rPr>
          <w:lang w:eastAsia="fr-FR" w:bidi="fr-FR"/>
        </w:rPr>
        <w:t>é</w:t>
      </w:r>
      <w:r w:rsidRPr="003B4FDA">
        <w:rPr>
          <w:lang w:eastAsia="fr-FR" w:bidi="fr-FR"/>
        </w:rPr>
        <w:t>sienne), on préférera l’évidence de l’autorité (Lamennais). Au total, la formulation d’une philosophie catholique se fera au prix d’un retour au Moyen Âge, c’est-à-dire en deçà de De</w:t>
      </w:r>
      <w:r w:rsidRPr="003B4FDA">
        <w:rPr>
          <w:lang w:eastAsia="fr-FR" w:bidi="fr-FR"/>
        </w:rPr>
        <w:t>s</w:t>
      </w:r>
      <w:r w:rsidRPr="003B4FDA">
        <w:rPr>
          <w:lang w:eastAsia="fr-FR" w:bidi="fr-FR"/>
        </w:rPr>
        <w:t>cartes</w:t>
      </w:r>
      <w:r>
        <w:rPr>
          <w:lang w:eastAsia="fr-FR" w:bidi="fr-FR"/>
        </w:rPr>
        <w:t> </w:t>
      </w:r>
      <w:r>
        <w:rPr>
          <w:rStyle w:val="Appelnotedebasdep"/>
          <w:lang w:eastAsia="fr-FR" w:bidi="fr-FR"/>
        </w:rPr>
        <w:footnoteReference w:id="514"/>
      </w:r>
      <w:r w:rsidRPr="003B4FDA">
        <w:rPr>
          <w:lang w:eastAsia="fr-FR" w:bidi="fr-FR"/>
        </w:rPr>
        <w:t xml:space="preserve">. Retrouver, entre autres choses, le </w:t>
      </w:r>
      <w:r w:rsidRPr="00D060F5">
        <w:rPr>
          <w:i/>
        </w:rPr>
        <w:t>cogito ergo sum</w:t>
      </w:r>
      <w:r w:rsidRPr="003B4FDA">
        <w:t>,</w:t>
      </w:r>
      <w:r w:rsidRPr="003B4FDA">
        <w:rPr>
          <w:lang w:eastAsia="fr-FR" w:bidi="fr-FR"/>
        </w:rPr>
        <w:t xml:space="preserve"> c’est, en ce sens, renouer avec le commencement de la phil</w:t>
      </w:r>
      <w:r w:rsidRPr="003B4FDA">
        <w:rPr>
          <w:lang w:eastAsia="fr-FR" w:bidi="fr-FR"/>
        </w:rPr>
        <w:t>o</w:t>
      </w:r>
      <w:r w:rsidRPr="003B4FDA">
        <w:rPr>
          <w:lang w:eastAsia="fr-FR" w:bidi="fr-FR"/>
        </w:rPr>
        <w:t xml:space="preserve">sophie occidentale... moderne. De ce point de vue, l’étude de l’itinéraire philosophique d’un Jacques Lavigne, contemporain du </w:t>
      </w:r>
      <w:r w:rsidRPr="00D060F5">
        <w:rPr>
          <w:i/>
        </w:rPr>
        <w:t>Refus global</w:t>
      </w:r>
      <w:r w:rsidRPr="003B4FDA">
        <w:rPr>
          <w:lang w:eastAsia="fr-FR" w:bidi="fr-FR"/>
        </w:rPr>
        <w:t xml:space="preserve"> et collaborateur de </w:t>
      </w:r>
      <w:r>
        <w:t>l’</w:t>
      </w:r>
      <w:r w:rsidRPr="00D060F5">
        <w:rPr>
          <w:i/>
        </w:rPr>
        <w:t>Amérique</w:t>
      </w:r>
      <w:r w:rsidRPr="003B4FDA">
        <w:t xml:space="preserve"> </w:t>
      </w:r>
      <w:r w:rsidRPr="00D060F5">
        <w:rPr>
          <w:i/>
        </w:rPr>
        <w:t>frança</w:t>
      </w:r>
      <w:r w:rsidRPr="00D060F5">
        <w:rPr>
          <w:i/>
        </w:rPr>
        <w:t>i</w:t>
      </w:r>
      <w:r w:rsidRPr="00D060F5">
        <w:rPr>
          <w:i/>
        </w:rPr>
        <w:t>se</w:t>
      </w:r>
      <w:r w:rsidRPr="003B4FDA">
        <w:t>,</w:t>
      </w:r>
      <w:r w:rsidRPr="003B4FDA">
        <w:rPr>
          <w:lang w:eastAsia="fr-FR" w:bidi="fr-FR"/>
        </w:rPr>
        <w:t xml:space="preserve"> pourrait être révélatrice, tout comme celle de la pénétration du pe</w:t>
      </w:r>
      <w:r w:rsidRPr="003B4FDA">
        <w:rPr>
          <w:lang w:eastAsia="fr-FR" w:bidi="fr-FR"/>
        </w:rPr>
        <w:t>r</w:t>
      </w:r>
      <w:r w:rsidRPr="003B4FDA">
        <w:rPr>
          <w:lang w:eastAsia="fr-FR" w:bidi="fr-FR"/>
        </w:rPr>
        <w:t>sonnalisme, au Québec, qui avait des allures d’affirmation de la pe</w:t>
      </w:r>
      <w:r w:rsidRPr="003B4FDA">
        <w:rPr>
          <w:lang w:eastAsia="fr-FR" w:bidi="fr-FR"/>
        </w:rPr>
        <w:t>r</w:t>
      </w:r>
      <w:r w:rsidRPr="003B4FDA">
        <w:rPr>
          <w:lang w:eastAsia="fr-FR" w:bidi="fr-FR"/>
        </w:rPr>
        <w:t>sonne, du sujet, individuel et social.</w:t>
      </w:r>
    </w:p>
    <w:p w:rsidR="00650B90" w:rsidRPr="003B4FDA" w:rsidRDefault="00650B90" w:rsidP="00650B90">
      <w:pPr>
        <w:spacing w:before="120" w:after="120"/>
        <w:jc w:val="both"/>
      </w:pPr>
      <w:r w:rsidRPr="003B4FDA">
        <w:rPr>
          <w:lang w:eastAsia="fr-FR" w:bidi="fr-FR"/>
        </w:rPr>
        <w:t>On profitera de cette mention de la recherche formelle, dans la c</w:t>
      </w:r>
      <w:r w:rsidRPr="003B4FDA">
        <w:rPr>
          <w:lang w:eastAsia="fr-FR" w:bidi="fr-FR"/>
        </w:rPr>
        <w:t>a</w:t>
      </w:r>
      <w:r w:rsidRPr="003B4FDA">
        <w:rPr>
          <w:lang w:eastAsia="fr-FR" w:bidi="fr-FR"/>
        </w:rPr>
        <w:t>ractérisation de la modernité, pour proposer une d</w:t>
      </w:r>
      <w:r w:rsidRPr="003B4FDA">
        <w:rPr>
          <w:lang w:eastAsia="fr-FR" w:bidi="fr-FR"/>
        </w:rPr>
        <w:t>é</w:t>
      </w:r>
      <w:r w:rsidRPr="003B4FDA">
        <w:rPr>
          <w:lang w:eastAsia="fr-FR" w:bidi="fr-FR"/>
        </w:rPr>
        <w:t>finition d’un terme connexe, le modernisme. Le retour réflexif sur les possibilités et les limites d’un art mène le créateur à définir les fondements de son moyen d’expression et à fonder sa démarche à partir de l’intérieur même de son art. C’est cette « pratique autoréférentielle de l’art » que nous appellerions modernisme, en proposant que la modernité ne se réduit pas à la recherche formelle, au formalisme, mais plutôt que le modernisme, entendu dans sa dimension plus proprement form</w:t>
      </w:r>
      <w:r w:rsidRPr="003B4FDA">
        <w:rPr>
          <w:lang w:eastAsia="fr-FR" w:bidi="fr-FR"/>
        </w:rPr>
        <w:t>a</w:t>
      </w:r>
      <w:r w:rsidRPr="003B4FDA">
        <w:rPr>
          <w:lang w:eastAsia="fr-FR" w:bidi="fr-FR"/>
        </w:rPr>
        <w:t>liste, constitue, comme le soulignait Esther Trépanier, un moment second de la modernité.</w:t>
      </w:r>
    </w:p>
    <w:p w:rsidR="00650B90" w:rsidRDefault="00650B90" w:rsidP="00650B90">
      <w:pPr>
        <w:spacing w:before="120" w:after="120"/>
        <w:jc w:val="both"/>
        <w:rPr>
          <w:lang w:eastAsia="fr-FR" w:bidi="fr-FR"/>
        </w:rPr>
      </w:pPr>
      <w:r>
        <w:rPr>
          <w:lang w:eastAsia="fr-FR" w:bidi="fr-FR"/>
        </w:rPr>
        <w:t>[267]</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Les « temps modernes »</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La tâche d’identification de la modernité - valorisation de l’expression, souci de la contemporanéité, liberté du thème et du sujet-créateur, recherche formelle - peut être poussée plus loin, dans un e</w:t>
      </w:r>
      <w:r w:rsidRPr="003B4FDA">
        <w:rPr>
          <w:lang w:eastAsia="fr-FR" w:bidi="fr-FR"/>
        </w:rPr>
        <w:t>f</w:t>
      </w:r>
      <w:r w:rsidRPr="003B4FDA">
        <w:rPr>
          <w:lang w:eastAsia="fr-FR" w:bidi="fr-FR"/>
        </w:rPr>
        <w:t>fort de périodisation, pour faire le point sur les moments et les points de non-retour de la modernité. Que sont donc les « temps modernes » de l’histoire intellectuelle du Québec ?</w:t>
      </w:r>
    </w:p>
    <w:p w:rsidR="00650B90" w:rsidRDefault="00650B90" w:rsidP="00650B90">
      <w:pPr>
        <w:spacing w:before="120" w:after="120"/>
        <w:jc w:val="both"/>
        <w:rPr>
          <w:lang w:eastAsia="fr-FR" w:bidi="fr-FR"/>
        </w:rPr>
      </w:pPr>
      <w:r w:rsidRPr="003B4FDA">
        <w:rPr>
          <w:lang w:eastAsia="fr-FR" w:bidi="fr-FR"/>
        </w:rPr>
        <w:t>D’abord un plaidoyer, pour rappeler qu’il faudra bien un jour pr</w:t>
      </w:r>
      <w:r w:rsidRPr="003B4FDA">
        <w:rPr>
          <w:lang w:eastAsia="fr-FR" w:bidi="fr-FR"/>
        </w:rPr>
        <w:t>o</w:t>
      </w:r>
      <w:r w:rsidRPr="003B4FDA">
        <w:rPr>
          <w:lang w:eastAsia="fr-FR" w:bidi="fr-FR"/>
        </w:rPr>
        <w:t>jeter cette modernité québécoise sur la modernité européenne et éta</w:t>
      </w:r>
      <w:r w:rsidRPr="003B4FDA">
        <w:rPr>
          <w:lang w:eastAsia="fr-FR" w:bidi="fr-FR"/>
        </w:rPr>
        <w:t>t</w:t>
      </w:r>
      <w:r w:rsidRPr="003B4FDA">
        <w:rPr>
          <w:lang w:eastAsia="fr-FR" w:bidi="fr-FR"/>
        </w:rPr>
        <w:t>sunienne ; superpositions ou décalages seront alors encore plus écla</w:t>
      </w:r>
      <w:r w:rsidRPr="003B4FDA">
        <w:rPr>
          <w:lang w:eastAsia="fr-FR" w:bidi="fr-FR"/>
        </w:rPr>
        <w:t>i</w:t>
      </w:r>
      <w:r w:rsidRPr="003B4FDA">
        <w:rPr>
          <w:lang w:eastAsia="fr-FR" w:bidi="fr-FR"/>
        </w:rPr>
        <w:t>rants. Et puis, un rappel : la modernité occupe, dans l’histoire intelle</w:t>
      </w:r>
      <w:r w:rsidRPr="003B4FDA">
        <w:rPr>
          <w:lang w:eastAsia="fr-FR" w:bidi="fr-FR"/>
        </w:rPr>
        <w:t>c</w:t>
      </w:r>
      <w:r w:rsidRPr="003B4FDA">
        <w:rPr>
          <w:lang w:eastAsia="fr-FR" w:bidi="fr-FR"/>
        </w:rPr>
        <w:t>tuelle du Québec, une position marginale et marginalisée en regard de la tradition, de l’institution. On évitera donc de prendre rétrospect</w:t>
      </w:r>
      <w:r w:rsidRPr="003B4FDA">
        <w:rPr>
          <w:lang w:eastAsia="fr-FR" w:bidi="fr-FR"/>
        </w:rPr>
        <w:t>i</w:t>
      </w:r>
      <w:r w:rsidRPr="003B4FDA">
        <w:rPr>
          <w:lang w:eastAsia="fr-FR" w:bidi="fr-FR"/>
        </w:rPr>
        <w:t>vement ses désirs pour la réalité ! Enfin, un projet : rapprocher ces br</w:t>
      </w:r>
      <w:r w:rsidRPr="003B4FDA">
        <w:rPr>
          <w:lang w:eastAsia="fr-FR" w:bidi="fr-FR"/>
        </w:rPr>
        <w:t>è</w:t>
      </w:r>
      <w:r w:rsidRPr="003B4FDA">
        <w:rPr>
          <w:lang w:eastAsia="fr-FR" w:bidi="fr-FR"/>
        </w:rPr>
        <w:t>ches, faites par des expériences créatrices modernes, de ces autres brèches ou ruptures opérées ailleurs, dans le milieu culturel.</w:t>
      </w:r>
    </w:p>
    <w:p w:rsidR="00650B90" w:rsidRPr="003B4FDA" w:rsidRDefault="00650B90" w:rsidP="00650B90">
      <w:pPr>
        <w:spacing w:before="120" w:after="120"/>
        <w:jc w:val="both"/>
      </w:pPr>
    </w:p>
    <w:p w:rsidR="00650B90" w:rsidRPr="00D060F5" w:rsidRDefault="00650B90" w:rsidP="00650B90">
      <w:pPr>
        <w:pStyle w:val="b"/>
        <w:rPr>
          <w:lang w:eastAsia="fr-FR" w:bidi="fr-FR"/>
        </w:rPr>
      </w:pPr>
      <w:r w:rsidRPr="00D060F5">
        <w:rPr>
          <w:lang w:eastAsia="fr-FR" w:bidi="fr-FR"/>
        </w:rPr>
        <w:t>Une</w:t>
      </w:r>
      <w:r w:rsidRPr="00D060F5">
        <w:rPr>
          <w:b/>
          <w:bCs/>
          <w:iCs/>
        </w:rPr>
        <w:t xml:space="preserve"> </w:t>
      </w:r>
      <w:r w:rsidRPr="00D060F5">
        <w:rPr>
          <w:lang w:eastAsia="fr-FR" w:bidi="fr-FR"/>
        </w:rPr>
        <w:t>modernité en pointillé (1895-1929)</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Avant la crise de 1929, de façon isolée ou rangée, les tent</w:t>
      </w:r>
      <w:r w:rsidRPr="003B4FDA">
        <w:rPr>
          <w:lang w:eastAsia="fr-FR" w:bidi="fr-FR"/>
        </w:rPr>
        <w:t>a</w:t>
      </w:r>
      <w:r w:rsidRPr="003B4FDA">
        <w:rPr>
          <w:lang w:eastAsia="fr-FR" w:bidi="fr-FR"/>
        </w:rPr>
        <w:t xml:space="preserve">tives de Nelligan, de Delahaye, de Chopin, de Morin, de l’éphémère </w:t>
      </w:r>
      <w:r w:rsidRPr="003B4FDA">
        <w:t>Nigog</w:t>
      </w:r>
      <w:r w:rsidRPr="003B4FDA">
        <w:rPr>
          <w:lang w:eastAsia="fr-FR" w:bidi="fr-FR"/>
        </w:rPr>
        <w:t xml:space="preserve"> ou de Turc - Victor Barbeau - mènent à un même combat moderne, « exotique », contre le régionalisme, qui est le versant littéraire du n</w:t>
      </w:r>
      <w:r w:rsidRPr="003B4FDA">
        <w:rPr>
          <w:lang w:eastAsia="fr-FR" w:bidi="fr-FR"/>
        </w:rPr>
        <w:t>a</w:t>
      </w:r>
      <w:r w:rsidRPr="003B4FDA">
        <w:rPr>
          <w:lang w:eastAsia="fr-FR" w:bidi="fr-FR"/>
        </w:rPr>
        <w:t xml:space="preserve">tionalisme de l’époque, lequel se pose en « doctrine » et en « action » dans </w:t>
      </w:r>
      <w:r w:rsidRPr="00D060F5">
        <w:rPr>
          <w:i/>
        </w:rPr>
        <w:t>L’Action frança</w:t>
      </w:r>
      <w:r w:rsidRPr="00D060F5">
        <w:rPr>
          <w:i/>
        </w:rPr>
        <w:t>i</w:t>
      </w:r>
      <w:r w:rsidRPr="00D060F5">
        <w:rPr>
          <w:i/>
        </w:rPr>
        <w:t>se</w:t>
      </w:r>
      <w:r w:rsidRPr="003B4FDA">
        <w:rPr>
          <w:lang w:eastAsia="fr-FR" w:bidi="fr-FR"/>
        </w:rPr>
        <w:t xml:space="preserve"> (1917-1928). L’intentionnalité de cette « action intellectue</w:t>
      </w:r>
      <w:r w:rsidRPr="003B4FDA">
        <w:rPr>
          <w:lang w:eastAsia="fr-FR" w:bidi="fr-FR"/>
        </w:rPr>
        <w:t>l</w:t>
      </w:r>
      <w:r w:rsidRPr="003B4FDA">
        <w:rPr>
          <w:lang w:eastAsia="fr-FR" w:bidi="fr-FR"/>
        </w:rPr>
        <w:t>le » est nationale, sur le plan culturel, et religieuse, sur le plan social ; c’est l’époque (1920) de la formule syllogistique du jésuite Joseph-Papin Archambault, selon laquelle toute question soci</w:t>
      </w:r>
      <w:r w:rsidRPr="003B4FDA">
        <w:rPr>
          <w:lang w:eastAsia="fr-FR" w:bidi="fr-FR"/>
        </w:rPr>
        <w:t>a</w:t>
      </w:r>
      <w:r w:rsidRPr="003B4FDA">
        <w:rPr>
          <w:lang w:eastAsia="fr-FR" w:bidi="fr-FR"/>
        </w:rPr>
        <w:t>le est morale, donc religieuse. Telles sont les intentionnalités réductr</w:t>
      </w:r>
      <w:r w:rsidRPr="003B4FDA">
        <w:rPr>
          <w:lang w:eastAsia="fr-FR" w:bidi="fr-FR"/>
        </w:rPr>
        <w:t>i</w:t>
      </w:r>
      <w:r w:rsidRPr="003B4FDA">
        <w:rPr>
          <w:lang w:eastAsia="fr-FR" w:bidi="fr-FR"/>
        </w:rPr>
        <w:t>ces à dissocier et à déconstruire pour une pensée qui se veut moderne.</w:t>
      </w:r>
    </w:p>
    <w:p w:rsidR="00650B90" w:rsidRDefault="00650B90" w:rsidP="00650B90">
      <w:pPr>
        <w:spacing w:before="120" w:after="120"/>
        <w:jc w:val="both"/>
        <w:rPr>
          <w:lang w:eastAsia="fr-FR" w:bidi="fr-FR"/>
        </w:rPr>
      </w:pPr>
      <w:r w:rsidRPr="003B4FDA">
        <w:rPr>
          <w:lang w:eastAsia="fr-FR" w:bidi="fr-FR"/>
        </w:rPr>
        <w:t>Avant 1929, la ligne de la modernité au Québec apparaît plutôt discontinue, en pointillé. Mais elle reprend un tracé i</w:t>
      </w:r>
      <w:r w:rsidRPr="003B4FDA">
        <w:rPr>
          <w:lang w:eastAsia="fr-FR" w:bidi="fr-FR"/>
        </w:rPr>
        <w:t>m</w:t>
      </w:r>
      <w:r w:rsidRPr="003B4FDA">
        <w:rPr>
          <w:lang w:eastAsia="fr-FR" w:bidi="fr-FR"/>
        </w:rPr>
        <w:t>portant de l’histoire intellectuelle du Québec, au XIX</w:t>
      </w:r>
      <w:r w:rsidRPr="003B4FDA">
        <w:rPr>
          <w:vertAlign w:val="superscript"/>
          <w:lang w:eastAsia="fr-FR" w:bidi="fr-FR"/>
        </w:rPr>
        <w:t>e</w:t>
      </w:r>
      <w:r w:rsidRPr="003B4FDA">
        <w:rPr>
          <w:lang w:eastAsia="fr-FR" w:bidi="fr-FR"/>
        </w:rPr>
        <w:t xml:space="preserve"> siècle, celui des rapports avec la France et surtout avec la France d’après 1789, cette France de la Révolution, républicaine et laïque, à laquelle on oppose</w:t>
      </w:r>
      <w:r>
        <w:rPr>
          <w:lang w:eastAsia="fr-FR" w:bidi="fr-FR"/>
        </w:rPr>
        <w:t xml:space="preserve"> [268] </w:t>
      </w:r>
      <w:r w:rsidRPr="003B4FDA">
        <w:rPr>
          <w:lang w:eastAsia="fr-FR" w:bidi="fr-FR"/>
        </w:rPr>
        <w:t>une France d’Ancien Régime, monarchiste et favorable à l’Église. C’est ce que nous percevons de nouveau et de fo</w:t>
      </w:r>
      <w:r w:rsidRPr="003B4FDA">
        <w:rPr>
          <w:lang w:eastAsia="fr-FR" w:bidi="fr-FR"/>
        </w:rPr>
        <w:t>n</w:t>
      </w:r>
      <w:r w:rsidRPr="003B4FDA">
        <w:rPr>
          <w:lang w:eastAsia="fr-FR" w:bidi="fr-FR"/>
        </w:rPr>
        <w:t>damental dans les efforts du Nigog pour renouer avec la Fran</w:t>
      </w:r>
      <w:r>
        <w:rPr>
          <w:lang w:eastAsia="fr-FR" w:bidi="fr-FR"/>
        </w:rPr>
        <w:t>ce contemporaine, à tra</w:t>
      </w:r>
      <w:r w:rsidRPr="003B4FDA">
        <w:rPr>
          <w:lang w:eastAsia="fr-FR" w:bidi="fr-FR"/>
        </w:rPr>
        <w:t>vers la littér</w:t>
      </w:r>
      <w:r w:rsidRPr="003B4FDA">
        <w:rPr>
          <w:lang w:eastAsia="fr-FR" w:bidi="fr-FR"/>
        </w:rPr>
        <w:t>a</w:t>
      </w:r>
      <w:r w:rsidRPr="003B4FDA">
        <w:rPr>
          <w:lang w:eastAsia="fr-FR" w:bidi="fr-FR"/>
        </w:rPr>
        <w:t>ture et la culture en général. En utilisant une métaphore toute région</w:t>
      </w:r>
      <w:r w:rsidRPr="003B4FDA">
        <w:rPr>
          <w:lang w:eastAsia="fr-FR" w:bidi="fr-FR"/>
        </w:rPr>
        <w:t>a</w:t>
      </w:r>
      <w:r w:rsidRPr="003B4FDA">
        <w:rPr>
          <w:lang w:eastAsia="fr-FR" w:bidi="fr-FR"/>
        </w:rPr>
        <w:t>liste, une sève - différente - recommence à circuler et cela est essentiel pour la suite de la modernité !</w:t>
      </w:r>
    </w:p>
    <w:p w:rsidR="00650B90" w:rsidRPr="003B4FDA" w:rsidRDefault="00650B90" w:rsidP="00650B90">
      <w:pPr>
        <w:spacing w:before="120" w:after="120"/>
        <w:jc w:val="both"/>
      </w:pPr>
    </w:p>
    <w:p w:rsidR="00650B90" w:rsidRPr="00D060F5" w:rsidRDefault="00650B90" w:rsidP="00650B90">
      <w:pPr>
        <w:pStyle w:val="b"/>
        <w:rPr>
          <w:lang w:eastAsia="fr-FR" w:bidi="fr-FR"/>
        </w:rPr>
      </w:pPr>
      <w:r w:rsidRPr="00D060F5">
        <w:rPr>
          <w:lang w:eastAsia="fr-FR" w:bidi="fr-FR"/>
        </w:rPr>
        <w:t>Ordre, désordre, nouvel ordre :</w:t>
      </w:r>
      <w:r>
        <w:rPr>
          <w:lang w:eastAsia="fr-FR" w:bidi="fr-FR"/>
        </w:rPr>
        <w:br/>
      </w:r>
      <w:r w:rsidRPr="00D060F5">
        <w:rPr>
          <w:lang w:eastAsia="fr-FR" w:bidi="fr-FR"/>
        </w:rPr>
        <w:t>les années 1930</w:t>
      </w:r>
    </w:p>
    <w:p w:rsidR="00650B90" w:rsidRPr="003B4FDA" w:rsidRDefault="00650B90" w:rsidP="00650B90">
      <w:pPr>
        <w:spacing w:before="120" w:after="120"/>
        <w:jc w:val="both"/>
      </w:pPr>
    </w:p>
    <w:p w:rsidR="00650B90" w:rsidRPr="003B4FDA" w:rsidRDefault="00650B90" w:rsidP="00650B90">
      <w:pPr>
        <w:spacing w:before="120" w:after="120"/>
        <w:jc w:val="both"/>
      </w:pPr>
      <w:r w:rsidRPr="003B4FDA">
        <w:rPr>
          <w:lang w:eastAsia="fr-FR" w:bidi="fr-FR"/>
        </w:rPr>
        <w:t>La crise de 1929 - qui dure jusqu’en 1937 - est plus qu’une crise de l’économie libérale et capitaliste ; elle est aussi une crise des valeurs, de la civilisation, et mène à une recherche inquiète d’un « nouvel o</w:t>
      </w:r>
      <w:r w:rsidRPr="003B4FDA">
        <w:rPr>
          <w:lang w:eastAsia="fr-FR" w:bidi="fr-FR"/>
        </w:rPr>
        <w:t>r</w:t>
      </w:r>
      <w:r w:rsidRPr="003B4FDA">
        <w:rPr>
          <w:lang w:eastAsia="fr-FR" w:bidi="fr-FR"/>
        </w:rPr>
        <w:t>dre ». L’expérience de la modernité se vit alors dans une conjoncture socio-culturelle particulière.</w:t>
      </w:r>
    </w:p>
    <w:p w:rsidR="00650B90" w:rsidRPr="003B4FDA" w:rsidRDefault="00650B90" w:rsidP="00650B90">
      <w:pPr>
        <w:spacing w:before="120" w:after="120"/>
        <w:jc w:val="both"/>
      </w:pPr>
      <w:r w:rsidRPr="003B4FDA">
        <w:rPr>
          <w:lang w:eastAsia="fr-FR" w:bidi="fr-FR"/>
        </w:rPr>
        <w:t>La décennie 1930-1940 est témoin, on le sait, d’un début d’affirmation du « je », de la personne, de l’homme : Saint-Denys Garneau en poésie ; Jovette Bernier, Rex Desmarchais, Jean-Charles Harvey dans le roman. Henri Girard propose, en art, de faire place à l’homme : « L’art canadien s’il veut s’imposer au monde doit pourtant revenir, lui aussi, à l’expression de l’homme</w:t>
      </w:r>
      <w:r>
        <w:rPr>
          <w:lang w:eastAsia="fr-FR" w:bidi="fr-FR"/>
        </w:rPr>
        <w:t> </w:t>
      </w:r>
      <w:r>
        <w:rPr>
          <w:rStyle w:val="Appelnotedebasdep"/>
          <w:lang w:eastAsia="fr-FR" w:bidi="fr-FR"/>
        </w:rPr>
        <w:footnoteReference w:id="515"/>
      </w:r>
      <w:r w:rsidRPr="003B4FDA">
        <w:rPr>
          <w:lang w:eastAsia="fr-FR" w:bidi="fr-FR"/>
        </w:rPr>
        <w:t xml:space="preserve">. » Cette place faite à l’homme, à la conscience individuelle, s’inscrit dans un nouvel ordre. Le critique de </w:t>
      </w:r>
      <w:r w:rsidRPr="00D060F5">
        <w:rPr>
          <w:i/>
          <w:lang w:eastAsia="fr-FR" w:bidi="fr-FR"/>
        </w:rPr>
        <w:t xml:space="preserve">La </w:t>
      </w:r>
      <w:r w:rsidRPr="00D060F5">
        <w:rPr>
          <w:i/>
        </w:rPr>
        <w:t>Presse</w:t>
      </w:r>
      <w:r w:rsidRPr="003B4FDA">
        <w:t>,</w:t>
      </w:r>
      <w:r w:rsidRPr="003B4FDA">
        <w:rPr>
          <w:lang w:eastAsia="fr-FR" w:bidi="fr-FR"/>
        </w:rPr>
        <w:t xml:space="preserve"> Reynald, a bien saisi les enjeux de ce tou</w:t>
      </w:r>
      <w:r w:rsidRPr="003B4FDA">
        <w:rPr>
          <w:lang w:eastAsia="fr-FR" w:bidi="fr-FR"/>
        </w:rPr>
        <w:t>r</w:t>
      </w:r>
      <w:r w:rsidRPr="003B4FDA">
        <w:rPr>
          <w:lang w:eastAsia="fr-FR" w:bidi="fr-FR"/>
        </w:rPr>
        <w:t>nant : « L’émotion peut-elle demeurer le seul critère ?</w:t>
      </w:r>
      <w:r>
        <w:rPr>
          <w:lang w:eastAsia="fr-FR" w:bidi="fr-FR"/>
        </w:rPr>
        <w:t xml:space="preserve"> </w:t>
      </w:r>
      <w:r w:rsidRPr="003B4FDA">
        <w:rPr>
          <w:lang w:eastAsia="fr-FR" w:bidi="fr-FR"/>
        </w:rPr>
        <w:t>[...] Le Beau doit-il rester l’affaire d’une libre conscience indiv</w:t>
      </w:r>
      <w:r w:rsidRPr="003B4FDA">
        <w:rPr>
          <w:lang w:eastAsia="fr-FR" w:bidi="fr-FR"/>
        </w:rPr>
        <w:t>i</w:t>
      </w:r>
      <w:r w:rsidRPr="003B4FDA">
        <w:rPr>
          <w:lang w:eastAsia="fr-FR" w:bidi="fr-FR"/>
        </w:rPr>
        <w:t>duelle comme le protestantisme - une fort relative relativité ? [...] La poursuite essou</w:t>
      </w:r>
      <w:r w:rsidRPr="003B4FDA">
        <w:rPr>
          <w:lang w:eastAsia="fr-FR" w:bidi="fr-FR"/>
        </w:rPr>
        <w:t>f</w:t>
      </w:r>
      <w:r w:rsidRPr="003B4FDA">
        <w:rPr>
          <w:lang w:eastAsia="fr-FR" w:bidi="fr-FR"/>
        </w:rPr>
        <w:t>flée de l’autonomie du « moi » ne m</w:t>
      </w:r>
      <w:r w:rsidRPr="003B4FDA">
        <w:rPr>
          <w:lang w:eastAsia="fr-FR" w:bidi="fr-FR"/>
        </w:rPr>
        <w:t>è</w:t>
      </w:r>
      <w:r w:rsidRPr="003B4FDA">
        <w:rPr>
          <w:lang w:eastAsia="fr-FR" w:bidi="fr-FR"/>
        </w:rPr>
        <w:t xml:space="preserve">ne-t-elle point souvent au </w:t>
      </w:r>
      <w:r w:rsidRPr="003B4FDA">
        <w:t>[sic]</w:t>
      </w:r>
      <w:r w:rsidRPr="003B4FDA">
        <w:rPr>
          <w:lang w:eastAsia="fr-FR" w:bidi="fr-FR"/>
        </w:rPr>
        <w:t xml:space="preserve"> névrose même en art ?</w:t>
      </w:r>
      <w:r>
        <w:rPr>
          <w:lang w:eastAsia="fr-FR" w:bidi="fr-FR"/>
        </w:rPr>
        <w:t> </w:t>
      </w:r>
      <w:r>
        <w:rPr>
          <w:rStyle w:val="Appelnotedebasdep"/>
          <w:lang w:eastAsia="fr-FR" w:bidi="fr-FR"/>
        </w:rPr>
        <w:footnoteReference w:id="516"/>
      </w:r>
      <w:r w:rsidRPr="003B4FDA">
        <w:rPr>
          <w:lang w:eastAsia="fr-FR" w:bidi="fr-FR"/>
        </w:rPr>
        <w:t> »</w:t>
      </w:r>
    </w:p>
    <w:p w:rsidR="00650B90" w:rsidRPr="003B4FDA" w:rsidRDefault="00650B90" w:rsidP="00650B90">
      <w:pPr>
        <w:spacing w:before="120" w:after="120"/>
        <w:jc w:val="both"/>
      </w:pPr>
      <w:r w:rsidRPr="003B4FDA">
        <w:rPr>
          <w:lang w:eastAsia="fr-FR" w:bidi="fr-FR"/>
        </w:rPr>
        <w:t>Mais cette subjectivité, ce « je » ne doivent pas, à l’image du r</w:t>
      </w:r>
      <w:r w:rsidRPr="003B4FDA">
        <w:rPr>
          <w:lang w:eastAsia="fr-FR" w:bidi="fr-FR"/>
        </w:rPr>
        <w:t>é</w:t>
      </w:r>
      <w:r w:rsidRPr="003B4FDA">
        <w:rPr>
          <w:lang w:eastAsia="fr-FR" w:bidi="fr-FR"/>
        </w:rPr>
        <w:t>gionalisme qui réduisait au confinement, devenir une pr</w:t>
      </w:r>
      <w:r w:rsidRPr="003B4FDA">
        <w:rPr>
          <w:lang w:eastAsia="fr-FR" w:bidi="fr-FR"/>
        </w:rPr>
        <w:t>i</w:t>
      </w:r>
      <w:r w:rsidRPr="003B4FDA">
        <w:rPr>
          <w:lang w:eastAsia="fr-FR" w:bidi="fr-FR"/>
        </w:rPr>
        <w:t>son, une île. Cette affirmation du « je », de l’homme, devient de plus en plus aussi une quête des autres, une sortie vers l’humanité. La tentative d’un Alain Grandbois ou d’un Saint-Denys Garneau est de cet ordre, co</w:t>
      </w:r>
      <w:r w:rsidRPr="003B4FDA">
        <w:rPr>
          <w:lang w:eastAsia="fr-FR" w:bidi="fr-FR"/>
        </w:rPr>
        <w:t>m</w:t>
      </w:r>
      <w:r w:rsidRPr="003B4FDA">
        <w:rPr>
          <w:lang w:eastAsia="fr-FR" w:bidi="fr-FR"/>
        </w:rPr>
        <w:t>me l’a bien dégagé Ja</w:t>
      </w:r>
      <w:r w:rsidRPr="003B4FDA">
        <w:rPr>
          <w:lang w:eastAsia="fr-FR" w:bidi="fr-FR"/>
        </w:rPr>
        <w:t>c</w:t>
      </w:r>
      <w:r w:rsidRPr="003B4FDA">
        <w:rPr>
          <w:lang w:eastAsia="fr-FR" w:bidi="fr-FR"/>
        </w:rPr>
        <w:t>ques Blais.</w:t>
      </w:r>
    </w:p>
    <w:p w:rsidR="00650B90" w:rsidRPr="003B4FDA" w:rsidRDefault="00650B90" w:rsidP="00650B90">
      <w:pPr>
        <w:spacing w:before="120" w:after="120"/>
        <w:jc w:val="both"/>
      </w:pPr>
      <w:r w:rsidRPr="003B4FDA">
        <w:rPr>
          <w:lang w:eastAsia="fr-FR" w:bidi="fr-FR"/>
        </w:rPr>
        <w:t>Ces réalités, ces signes, sont cruciaux en ce qu’ils const</w:t>
      </w:r>
      <w:r w:rsidRPr="003B4FDA">
        <w:rPr>
          <w:lang w:eastAsia="fr-FR" w:bidi="fr-FR"/>
        </w:rPr>
        <w:t>i</w:t>
      </w:r>
      <w:r w:rsidRPr="003B4FDA">
        <w:rPr>
          <w:lang w:eastAsia="fr-FR" w:bidi="fr-FR"/>
        </w:rPr>
        <w:t>tuent un dépassement du débat entre régionalisme et exotisme, entre la « feuille d’érable » et la « négresse », entre nous et les autres, entre l’ici et Tailleurs. Dépassement qui cherche un nouveau chiasme entre</w:t>
      </w:r>
      <w:r>
        <w:rPr>
          <w:lang w:eastAsia="fr-FR" w:bidi="fr-FR"/>
        </w:rPr>
        <w:t xml:space="preserve"> [269] </w:t>
      </w:r>
      <w:r w:rsidRPr="003B4FDA">
        <w:rPr>
          <w:lang w:eastAsia="fr-FR" w:bidi="fr-FR"/>
        </w:rPr>
        <w:t>l’homme individuel et l’humanité, entre le particulier et l’universel, problème philosophique le plus quotidien de tout homme, de toute société.</w:t>
      </w:r>
    </w:p>
    <w:p w:rsidR="00650B90" w:rsidRPr="003B4FDA" w:rsidRDefault="00650B90" w:rsidP="00650B90">
      <w:pPr>
        <w:spacing w:before="120" w:after="120"/>
        <w:jc w:val="both"/>
      </w:pPr>
      <w:r w:rsidRPr="003B4FDA">
        <w:rPr>
          <w:lang w:eastAsia="fr-FR" w:bidi="fr-FR"/>
        </w:rPr>
        <w:t>Ce travail de la modernité s’inscrit d’ailleurs dans un débat culturel plus large qui véhicule une préoccupation similaire. C’est l’époque ( 1935) où Henri Bourassa se demande si le nationalisme est un péché et où l’abbé Groulx essaie de min</w:t>
      </w:r>
      <w:r w:rsidRPr="003B4FDA">
        <w:rPr>
          <w:lang w:eastAsia="fr-FR" w:bidi="fr-FR"/>
        </w:rPr>
        <w:t>i</w:t>
      </w:r>
      <w:r w:rsidRPr="003B4FDA">
        <w:rPr>
          <w:lang w:eastAsia="fr-FR" w:bidi="fr-FR"/>
        </w:rPr>
        <w:t>miser les effets des « désastreuses » conférences de cet ho</w:t>
      </w:r>
      <w:r w:rsidRPr="003B4FDA">
        <w:rPr>
          <w:lang w:eastAsia="fr-FR" w:bidi="fr-FR"/>
        </w:rPr>
        <w:t>m</w:t>
      </w:r>
      <w:r w:rsidRPr="003B4FDA">
        <w:rPr>
          <w:lang w:eastAsia="fr-FR" w:bidi="fr-FR"/>
        </w:rPr>
        <w:t>me politique. Un troisième intervenant, qui est aussi la voix d’une troisième génération, André Laurendeau, évoquera un nationalisme nouveau qui serait ce cheminement, par étapes, vers l’international, vers l’universe</w:t>
      </w:r>
      <w:r>
        <w:rPr>
          <w:lang w:eastAsia="fr-FR" w:bidi="fr-FR"/>
        </w:rPr>
        <w:t>l </w:t>
      </w:r>
      <w:r>
        <w:rPr>
          <w:rStyle w:val="Appelnotedebasdep"/>
          <w:lang w:eastAsia="fr-FR" w:bidi="fr-FR"/>
        </w:rPr>
        <w:footnoteReference w:id="517"/>
      </w:r>
      <w:r w:rsidRPr="003B4FDA">
        <w:rPr>
          <w:lang w:eastAsia="fr-FR" w:bidi="fr-FR"/>
        </w:rPr>
        <w:t>. Un « je » nouveau, un « nous » culturel inédit, qui rejoint un « nous » humain, universel, internati</w:t>
      </w:r>
      <w:r w:rsidRPr="003B4FDA">
        <w:rPr>
          <w:lang w:eastAsia="fr-FR" w:bidi="fr-FR"/>
        </w:rPr>
        <w:t>o</w:t>
      </w:r>
      <w:r w:rsidRPr="003B4FDA">
        <w:rPr>
          <w:lang w:eastAsia="fr-FR" w:bidi="fr-FR"/>
        </w:rPr>
        <w:t>nal. La convergence de ces préoccupations, durant les années 1930, est fra</w:t>
      </w:r>
      <w:r w:rsidRPr="003B4FDA">
        <w:rPr>
          <w:lang w:eastAsia="fr-FR" w:bidi="fr-FR"/>
        </w:rPr>
        <w:t>p</w:t>
      </w:r>
      <w:r w:rsidRPr="003B4FDA">
        <w:rPr>
          <w:lang w:eastAsia="fr-FR" w:bidi="fr-FR"/>
        </w:rPr>
        <w:t>pante, décisive pour la culture de l’époque ; cette question du partic</w:t>
      </w:r>
      <w:r w:rsidRPr="003B4FDA">
        <w:rPr>
          <w:lang w:eastAsia="fr-FR" w:bidi="fr-FR"/>
        </w:rPr>
        <w:t>u</w:t>
      </w:r>
      <w:r w:rsidRPr="003B4FDA">
        <w:rPr>
          <w:lang w:eastAsia="fr-FR" w:bidi="fr-FR"/>
        </w:rPr>
        <w:t xml:space="preserve">lier (nationalisme) et de l’universel (internationalisme) refera surface en 1950, dans </w:t>
      </w:r>
      <w:r w:rsidRPr="003B4FDA">
        <w:t>Cité libre</w:t>
      </w:r>
      <w:r w:rsidRPr="003B4FDA">
        <w:rPr>
          <w:lang w:eastAsia="fr-FR" w:bidi="fr-FR"/>
        </w:rPr>
        <w:t>, et s’y révélera la pierre d’achoppement entre les fédéralistes et les néo</w:t>
      </w:r>
      <w:r>
        <w:rPr>
          <w:lang w:eastAsia="fr-FR" w:bidi="fr-FR"/>
        </w:rPr>
        <w:t>-</w:t>
      </w:r>
      <w:r w:rsidRPr="003B4FDA">
        <w:rPr>
          <w:lang w:eastAsia="fr-FR" w:bidi="fr-FR"/>
        </w:rPr>
        <w:t>nationalistes qui arg</w:t>
      </w:r>
      <w:r w:rsidRPr="003B4FDA">
        <w:rPr>
          <w:lang w:eastAsia="fr-FR" w:bidi="fr-FR"/>
        </w:rPr>
        <w:t>u</w:t>
      </w:r>
      <w:r w:rsidRPr="003B4FDA">
        <w:rPr>
          <w:lang w:eastAsia="fr-FR" w:bidi="fr-FR"/>
        </w:rPr>
        <w:t>menteront qu’on n’accède pas à l’universel par abstraction.</w:t>
      </w:r>
    </w:p>
    <w:p w:rsidR="00650B90" w:rsidRPr="003B4FDA" w:rsidRDefault="00650B90" w:rsidP="00650B90">
      <w:pPr>
        <w:spacing w:before="120" w:after="120"/>
        <w:jc w:val="both"/>
      </w:pPr>
      <w:r w:rsidRPr="003B4FDA">
        <w:rPr>
          <w:lang w:eastAsia="fr-FR" w:bidi="fr-FR"/>
        </w:rPr>
        <w:t>Les ruptures de la modernité se font de façon concomitante avec d’autres désaccords. Une première brèche significative est faite, en 1935 encore, dans la forteresse du nationalisme traditionnel, qui unit indissolublement religion et langue. Le jeune père Georges-Henri L</w:t>
      </w:r>
      <w:r w:rsidRPr="003B4FDA">
        <w:rPr>
          <w:lang w:eastAsia="fr-FR" w:bidi="fr-FR"/>
        </w:rPr>
        <w:t>é</w:t>
      </w:r>
      <w:r w:rsidRPr="003B4FDA">
        <w:rPr>
          <w:lang w:eastAsia="fr-FR" w:bidi="fr-FR"/>
        </w:rPr>
        <w:t>vesque, dominicain - eux, déjà ! - polémique avec le père spirituel d’un certain nationalisme, l’abbé Lionel Groulx, et prétend que le c</w:t>
      </w:r>
      <w:r w:rsidRPr="003B4FDA">
        <w:rPr>
          <w:lang w:eastAsia="fr-FR" w:bidi="fr-FR"/>
        </w:rPr>
        <w:t>a</w:t>
      </w:r>
      <w:r w:rsidRPr="003B4FDA">
        <w:rPr>
          <w:lang w:eastAsia="fr-FR" w:bidi="fr-FR"/>
        </w:rPr>
        <w:t>tholicisme n’est pas plus français que le français n’est catholique. En d’autres termes, il faut dissocier action catholique et action nation</w:t>
      </w:r>
      <w:r w:rsidRPr="003B4FDA">
        <w:rPr>
          <w:lang w:eastAsia="fr-FR" w:bidi="fr-FR"/>
        </w:rPr>
        <w:t>a</w:t>
      </w:r>
      <w:r>
        <w:rPr>
          <w:lang w:eastAsia="fr-FR" w:bidi="fr-FR"/>
        </w:rPr>
        <w:t>le </w:t>
      </w:r>
      <w:r>
        <w:rPr>
          <w:rStyle w:val="Appelnotedebasdep"/>
          <w:lang w:eastAsia="fr-FR" w:bidi="fr-FR"/>
        </w:rPr>
        <w:footnoteReference w:id="518"/>
      </w:r>
      <w:r w:rsidRPr="003B4FDA">
        <w:rPr>
          <w:lang w:eastAsia="fr-FR" w:bidi="fr-FR"/>
        </w:rPr>
        <w:t>. Le débat n’est pas banal : on entreprend alors de dissocier une des grandes intentionnalités de la culture canadienne-française. Ce qui est alors inauguré, c’est le régime de la sép</w:t>
      </w:r>
      <w:r w:rsidRPr="003B4FDA">
        <w:rPr>
          <w:lang w:eastAsia="fr-FR" w:bidi="fr-FR"/>
        </w:rPr>
        <w:t>a</w:t>
      </w:r>
      <w:r w:rsidRPr="003B4FDA">
        <w:rPr>
          <w:lang w:eastAsia="fr-FR" w:bidi="fr-FR"/>
        </w:rPr>
        <w:t>ration - religion- langue, catholicisme-nationalisme -, et cela mène, on le sait, depuis le XIX</w:t>
      </w:r>
      <w:r w:rsidRPr="003B4FDA">
        <w:rPr>
          <w:vertAlign w:val="superscript"/>
          <w:lang w:eastAsia="fr-FR" w:bidi="fr-FR"/>
        </w:rPr>
        <w:t>e</w:t>
      </w:r>
      <w:r w:rsidRPr="003B4FDA">
        <w:rPr>
          <w:lang w:eastAsia="fr-FR" w:bidi="fr-FR"/>
        </w:rPr>
        <w:t xml:space="preserve"> siècle, à une éventuelle séparation de l’</w:t>
      </w:r>
      <w:r>
        <w:rPr>
          <w:lang w:eastAsia="fr-FR" w:bidi="fr-FR"/>
        </w:rPr>
        <w:t>État</w:t>
      </w:r>
      <w:r w:rsidRPr="003B4FDA">
        <w:rPr>
          <w:lang w:eastAsia="fr-FR" w:bidi="fr-FR"/>
        </w:rPr>
        <w:t xml:space="preserve"> et de l’</w:t>
      </w:r>
      <w:r>
        <w:rPr>
          <w:lang w:eastAsia="fr-FR" w:bidi="fr-FR"/>
        </w:rPr>
        <w:t>Église</w:t>
      </w:r>
      <w:r w:rsidRPr="003B4FDA">
        <w:rPr>
          <w:lang w:eastAsia="fr-FR" w:bidi="fr-FR"/>
        </w:rPr>
        <w:t>. Cette br</w:t>
      </w:r>
      <w:r w:rsidRPr="003B4FDA">
        <w:rPr>
          <w:lang w:eastAsia="fr-FR" w:bidi="fr-FR"/>
        </w:rPr>
        <w:t>è</w:t>
      </w:r>
      <w:r w:rsidRPr="003B4FDA">
        <w:rPr>
          <w:lang w:eastAsia="fr-FR" w:bidi="fr-FR"/>
        </w:rPr>
        <w:t>che dans la culture s’ouvre sur un horizon connu, refusé : le libérali</w:t>
      </w:r>
      <w:r w:rsidRPr="003B4FDA">
        <w:rPr>
          <w:lang w:eastAsia="fr-FR" w:bidi="fr-FR"/>
        </w:rPr>
        <w:t>s</w:t>
      </w:r>
      <w:r w:rsidRPr="003B4FDA">
        <w:rPr>
          <w:lang w:eastAsia="fr-FR" w:bidi="fr-FR"/>
        </w:rPr>
        <w:t>me doctrinal, celui de l’affirmation de l’individu contre l’</w:t>
      </w:r>
      <w:r>
        <w:rPr>
          <w:lang w:eastAsia="fr-FR" w:bidi="fr-FR"/>
        </w:rPr>
        <w:t>État</w:t>
      </w:r>
      <w:r w:rsidRPr="003B4FDA">
        <w:rPr>
          <w:lang w:eastAsia="fr-FR" w:bidi="fr-FR"/>
        </w:rPr>
        <w:t>, de la sépar</w:t>
      </w:r>
      <w:r w:rsidRPr="003B4FDA">
        <w:rPr>
          <w:lang w:eastAsia="fr-FR" w:bidi="fr-FR"/>
        </w:rPr>
        <w:t>a</w:t>
      </w:r>
      <w:r w:rsidRPr="003B4FDA">
        <w:rPr>
          <w:lang w:eastAsia="fr-FR" w:bidi="fr-FR"/>
        </w:rPr>
        <w:t>tion entre l’</w:t>
      </w:r>
      <w:r>
        <w:rPr>
          <w:lang w:eastAsia="fr-FR" w:bidi="fr-FR"/>
        </w:rPr>
        <w:t>Église</w:t>
      </w:r>
      <w:r w:rsidRPr="003B4FDA">
        <w:rPr>
          <w:lang w:eastAsia="fr-FR" w:bidi="fr-FR"/>
        </w:rPr>
        <w:t xml:space="preserve"> et l’</w:t>
      </w:r>
      <w:r>
        <w:rPr>
          <w:lang w:eastAsia="fr-FR" w:bidi="fr-FR"/>
        </w:rPr>
        <w:t>État</w:t>
      </w:r>
      <w:r w:rsidRPr="003B4FDA">
        <w:rPr>
          <w:lang w:eastAsia="fr-FR" w:bidi="fr-FR"/>
        </w:rPr>
        <w:t>, de la promotion des libertés.</w:t>
      </w:r>
    </w:p>
    <w:p w:rsidR="00650B90" w:rsidRPr="003B4FDA" w:rsidRDefault="00650B90" w:rsidP="00650B90">
      <w:pPr>
        <w:spacing w:before="120" w:after="120"/>
        <w:jc w:val="both"/>
      </w:pPr>
      <w:r w:rsidRPr="003B4FDA">
        <w:rPr>
          <w:lang w:eastAsia="fr-FR" w:bidi="fr-FR"/>
        </w:rPr>
        <w:t>En 1938, le dominicain Georges-Henri Lévesque - encore lui, e</w:t>
      </w:r>
      <w:r w:rsidRPr="003B4FDA">
        <w:rPr>
          <w:lang w:eastAsia="fr-FR" w:bidi="fr-FR"/>
        </w:rPr>
        <w:t>n</w:t>
      </w:r>
      <w:r w:rsidRPr="003B4FDA">
        <w:rPr>
          <w:lang w:eastAsia="fr-FR" w:bidi="fr-FR"/>
        </w:rPr>
        <w:t>core eux ! - fonde l’Ecole des sciences sociales à l’Université Laval.</w:t>
      </w:r>
      <w:r>
        <w:rPr>
          <w:lang w:eastAsia="fr-FR" w:bidi="fr-FR"/>
        </w:rPr>
        <w:t xml:space="preserve"> [270] </w:t>
      </w:r>
      <w:r w:rsidRPr="003B4FDA">
        <w:rPr>
          <w:lang w:eastAsia="fr-FR" w:bidi="fr-FR"/>
        </w:rPr>
        <w:t>Réflexe quasi obligé, par la Crise, de faire face aux pr</w:t>
      </w:r>
      <w:r w:rsidRPr="003B4FDA">
        <w:rPr>
          <w:lang w:eastAsia="fr-FR" w:bidi="fr-FR"/>
        </w:rPr>
        <w:t>o</w:t>
      </w:r>
      <w:r w:rsidRPr="003B4FDA">
        <w:rPr>
          <w:lang w:eastAsia="fr-FR" w:bidi="fr-FR"/>
        </w:rPr>
        <w:t>blèmes contemporains et moyen de construire un nouvel ordre social, cette école va progressivement élaborer un nouveau savoir qui sera, comme l’a suggéré Marcel Fournier, le signe d’un rapport nouveau à la cult</w:t>
      </w:r>
      <w:r w:rsidRPr="003B4FDA">
        <w:rPr>
          <w:lang w:eastAsia="fr-FR" w:bidi="fr-FR"/>
        </w:rPr>
        <w:t>u</w:t>
      </w:r>
      <w:r w:rsidRPr="003B4FDA">
        <w:rPr>
          <w:lang w:eastAsia="fr-FR" w:bidi="fr-FR"/>
        </w:rPr>
        <w:t xml:space="preserve">re et à la société. Désormais, le </w:t>
      </w:r>
      <w:r w:rsidRPr="00D060F5">
        <w:rPr>
          <w:i/>
        </w:rPr>
        <w:t>sujet</w:t>
      </w:r>
      <w:r w:rsidRPr="003B4FDA">
        <w:rPr>
          <w:lang w:eastAsia="fr-FR" w:bidi="fr-FR"/>
        </w:rPr>
        <w:t xml:space="preserve"> de la science ne sera plus la « doctrine » sociale de l’Église, la « doctrine » nationaliste de </w:t>
      </w:r>
      <w:r w:rsidRPr="00D060F5">
        <w:rPr>
          <w:i/>
          <w:lang w:eastAsia="fr-FR" w:bidi="fr-FR"/>
        </w:rPr>
        <w:t xml:space="preserve">L’Action </w:t>
      </w:r>
      <w:r w:rsidRPr="00D060F5">
        <w:rPr>
          <w:i/>
        </w:rPr>
        <w:t>française</w:t>
      </w:r>
      <w:r w:rsidRPr="003B4FDA">
        <w:rPr>
          <w:lang w:eastAsia="fr-FR" w:bidi="fr-FR"/>
        </w:rPr>
        <w:t xml:space="preserve"> ou de </w:t>
      </w:r>
      <w:r w:rsidRPr="00D060F5">
        <w:rPr>
          <w:i/>
        </w:rPr>
        <w:t>L’Action nationale</w:t>
      </w:r>
      <w:r w:rsidRPr="003B4FDA">
        <w:t>.</w:t>
      </w:r>
      <w:r w:rsidRPr="003B4FDA">
        <w:rPr>
          <w:lang w:eastAsia="fr-FR" w:bidi="fr-FR"/>
        </w:rPr>
        <w:t xml:space="preserve"> Pour se constituer en savoir moderne, en science, ce savoir devra récuser le « savoir » n</w:t>
      </w:r>
      <w:r w:rsidRPr="003B4FDA">
        <w:rPr>
          <w:lang w:eastAsia="fr-FR" w:bidi="fr-FR"/>
        </w:rPr>
        <w:t>a</w:t>
      </w:r>
      <w:r w:rsidRPr="003B4FDA">
        <w:rPr>
          <w:lang w:eastAsia="fr-FR" w:bidi="fr-FR"/>
        </w:rPr>
        <w:t>tionaliste traditionnel qui est une forme de contamination, un obstacle épistémologique à la science. De la même façon, ce savoir moderne devra récuser l’intentionnalité morale de la doctrine sociale catholique pour se constituer en science objective. Ce</w:t>
      </w:r>
      <w:r w:rsidRPr="003B4FDA">
        <w:rPr>
          <w:lang w:eastAsia="fr-FR" w:bidi="fr-FR"/>
        </w:rPr>
        <w:t>t</w:t>
      </w:r>
      <w:r w:rsidRPr="003B4FDA">
        <w:rPr>
          <w:lang w:eastAsia="fr-FR" w:bidi="fr-FR"/>
        </w:rPr>
        <w:t>te rupture intellectuelle, dans le sujet de cette discipline, est décisive ; elle dissocie, sépare ce qui était traditionnellement uni. Ce qui est social n’est plus nécessa</w:t>
      </w:r>
      <w:r w:rsidRPr="003B4FDA">
        <w:rPr>
          <w:lang w:eastAsia="fr-FR" w:bidi="fr-FR"/>
        </w:rPr>
        <w:t>i</w:t>
      </w:r>
      <w:r w:rsidRPr="003B4FDA">
        <w:rPr>
          <w:lang w:eastAsia="fr-FR" w:bidi="fr-FR"/>
        </w:rPr>
        <w:t>rement moral, donc religieux. On entreprend une nouvelle marche à l’étoile, celle de la rationalité, du positivisme, et non plus celle du dogm</w:t>
      </w:r>
      <w:r w:rsidRPr="003B4FDA">
        <w:rPr>
          <w:lang w:eastAsia="fr-FR" w:bidi="fr-FR"/>
        </w:rPr>
        <w:t>a</w:t>
      </w:r>
      <w:r w:rsidRPr="003B4FDA">
        <w:rPr>
          <w:lang w:eastAsia="fr-FR" w:bidi="fr-FR"/>
        </w:rPr>
        <w:t>tisme, de la « doctrine ».</w:t>
      </w:r>
    </w:p>
    <w:p w:rsidR="00650B90" w:rsidRPr="003B4FDA" w:rsidRDefault="00650B90" w:rsidP="00650B90">
      <w:pPr>
        <w:spacing w:before="120" w:after="120"/>
        <w:jc w:val="both"/>
      </w:pPr>
      <w:r w:rsidRPr="003B4FDA">
        <w:rPr>
          <w:lang w:eastAsia="fr-FR" w:bidi="fr-FR"/>
        </w:rPr>
        <w:t>Ces nouvelles pratiques de dissociation, de séparation, sont inaug</w:t>
      </w:r>
      <w:r w:rsidRPr="003B4FDA">
        <w:rPr>
          <w:lang w:eastAsia="fr-FR" w:bidi="fr-FR"/>
        </w:rPr>
        <w:t>u</w:t>
      </w:r>
      <w:r w:rsidRPr="003B4FDA">
        <w:rPr>
          <w:lang w:eastAsia="fr-FR" w:bidi="fr-FR"/>
        </w:rPr>
        <w:t>rales. Elles constituent un retour au libéralisme doctrinal du XIX</w:t>
      </w:r>
      <w:r w:rsidRPr="003B4FDA">
        <w:rPr>
          <w:vertAlign w:val="superscript"/>
          <w:lang w:eastAsia="fr-FR" w:bidi="fr-FR"/>
        </w:rPr>
        <w:t>e</w:t>
      </w:r>
      <w:r w:rsidRPr="003B4FDA">
        <w:rPr>
          <w:lang w:eastAsia="fr-FR" w:bidi="fr-FR"/>
        </w:rPr>
        <w:t xml:space="preserve"> si</w:t>
      </w:r>
      <w:r w:rsidRPr="003B4FDA">
        <w:rPr>
          <w:lang w:eastAsia="fr-FR" w:bidi="fr-FR"/>
        </w:rPr>
        <w:t>è</w:t>
      </w:r>
      <w:r w:rsidRPr="003B4FDA">
        <w:rPr>
          <w:lang w:eastAsia="fr-FR" w:bidi="fr-FR"/>
        </w:rPr>
        <w:t>cle, en assurant une suite aux éphémères tent</w:t>
      </w:r>
      <w:r w:rsidRPr="003B4FDA">
        <w:rPr>
          <w:lang w:eastAsia="fr-FR" w:bidi="fr-FR"/>
        </w:rPr>
        <w:t>a</w:t>
      </w:r>
      <w:r w:rsidRPr="003B4FDA">
        <w:rPr>
          <w:lang w:eastAsia="fr-FR" w:bidi="fr-FR"/>
        </w:rPr>
        <w:t xml:space="preserve">tives du </w:t>
      </w:r>
      <w:r w:rsidRPr="00D060F5">
        <w:rPr>
          <w:i/>
        </w:rPr>
        <w:t>Nigog</w:t>
      </w:r>
      <w:r w:rsidRPr="003B4FDA">
        <w:t xml:space="preserve">. </w:t>
      </w:r>
      <w:r w:rsidRPr="003B4FDA">
        <w:rPr>
          <w:lang w:eastAsia="fr-FR" w:bidi="fr-FR"/>
        </w:rPr>
        <w:t xml:space="preserve">Dans un contexte de critique et de réaffirmation </w:t>
      </w:r>
      <w:r w:rsidRPr="003B4FDA">
        <w:t>(</w:t>
      </w:r>
      <w:r w:rsidRPr="00D060F5">
        <w:rPr>
          <w:i/>
        </w:rPr>
        <w:t>Le Jour</w:t>
      </w:r>
      <w:r w:rsidRPr="003B4FDA">
        <w:t>)</w:t>
      </w:r>
      <w:r w:rsidRPr="003B4FDA">
        <w:rPr>
          <w:lang w:eastAsia="fr-FR" w:bidi="fr-FR"/>
        </w:rPr>
        <w:t xml:space="preserve"> du libéralisme éc</w:t>
      </w:r>
      <w:r w:rsidRPr="003B4FDA">
        <w:rPr>
          <w:lang w:eastAsia="fr-FR" w:bidi="fr-FR"/>
        </w:rPr>
        <w:t>o</w:t>
      </w:r>
      <w:r w:rsidRPr="003B4FDA">
        <w:rPr>
          <w:lang w:eastAsia="fr-FR" w:bidi="fr-FR"/>
        </w:rPr>
        <w:t>nomique, ces ruptures r</w:t>
      </w:r>
      <w:r w:rsidRPr="003B4FDA">
        <w:rPr>
          <w:lang w:eastAsia="fr-FR" w:bidi="fr-FR"/>
        </w:rPr>
        <w:t>e</w:t>
      </w:r>
      <w:r w:rsidRPr="003B4FDA">
        <w:rPr>
          <w:lang w:eastAsia="fr-FR" w:bidi="fr-FR"/>
        </w:rPr>
        <w:t>nouent avec le libéralisme doctrinal par l’affirmation de l’individu et de la séparation des valeurs religieuses et prof</w:t>
      </w:r>
      <w:r w:rsidRPr="003B4FDA">
        <w:rPr>
          <w:lang w:eastAsia="fr-FR" w:bidi="fr-FR"/>
        </w:rPr>
        <w:t>a</w:t>
      </w:r>
      <w:r w:rsidRPr="003B4FDA">
        <w:rPr>
          <w:lang w:eastAsia="fr-FR" w:bidi="fr-FR"/>
        </w:rPr>
        <w:t>nes. Certes, la modernité, ici, ne peut être de... retourner au XIX</w:t>
      </w:r>
      <w:r w:rsidRPr="003B4FDA">
        <w:rPr>
          <w:vertAlign w:val="superscript"/>
          <w:lang w:eastAsia="fr-FR" w:bidi="fr-FR"/>
        </w:rPr>
        <w:t>e</w:t>
      </w:r>
      <w:r w:rsidRPr="003B4FDA">
        <w:rPr>
          <w:lang w:eastAsia="fr-FR" w:bidi="fr-FR"/>
        </w:rPr>
        <w:t xml:space="preserve"> siècle ! Mais il faut bien voir que l’échec et la mise entre parenthèses du libéralisme, autour de 1880, et ce, au profit de l’ultramontanisme, de l’autoritarisme, ont dévié le cours de ce qui aurait pu être une m</w:t>
      </w:r>
      <w:r w:rsidRPr="003B4FDA">
        <w:rPr>
          <w:lang w:eastAsia="fr-FR" w:bidi="fr-FR"/>
        </w:rPr>
        <w:t>o</w:t>
      </w:r>
      <w:r w:rsidRPr="003B4FDA">
        <w:rPr>
          <w:lang w:eastAsia="fr-FR" w:bidi="fr-FR"/>
        </w:rPr>
        <w:t>dernité plus hâtive. Il faut bien voir que l’idéologie de la primauté de Dieu, de la religion, du c</w:t>
      </w:r>
      <w:r w:rsidRPr="003B4FDA">
        <w:rPr>
          <w:lang w:eastAsia="fr-FR" w:bidi="fr-FR"/>
        </w:rPr>
        <w:t>é</w:t>
      </w:r>
      <w:r w:rsidRPr="003B4FDA">
        <w:rPr>
          <w:lang w:eastAsia="fr-FR" w:bidi="fr-FR"/>
        </w:rPr>
        <w:t>leste bloquait l’affirmation de l’homme, du sujet, réduisait à la portion secondaire un espace terrestre, profane, matériel. C’est à cette idéologie que s’attaquaient ceux qui prop</w:t>
      </w:r>
      <w:r w:rsidRPr="003B4FDA">
        <w:rPr>
          <w:lang w:eastAsia="fr-FR" w:bidi="fr-FR"/>
        </w:rPr>
        <w:t>o</w:t>
      </w:r>
      <w:r w:rsidRPr="003B4FDA">
        <w:rPr>
          <w:lang w:eastAsia="fr-FR" w:bidi="fr-FR"/>
        </w:rPr>
        <w:t>saient la liberté du créateur, ceux qui, comme l’isolé Adrien Hébert, o</w:t>
      </w:r>
      <w:r w:rsidRPr="003B4FDA">
        <w:rPr>
          <w:lang w:eastAsia="fr-FR" w:bidi="fr-FR"/>
        </w:rPr>
        <w:t>p</w:t>
      </w:r>
      <w:r w:rsidRPr="003B4FDA">
        <w:rPr>
          <w:lang w:eastAsia="fr-FR" w:bidi="fr-FR"/>
        </w:rPr>
        <w:t>taient pour une thématique picturale du terrestre, du profane, de la ville.</w:t>
      </w:r>
    </w:p>
    <w:p w:rsidR="00650B90" w:rsidRDefault="00650B90" w:rsidP="00650B90">
      <w:pPr>
        <w:spacing w:before="120" w:after="120"/>
        <w:jc w:val="both"/>
        <w:rPr>
          <w:szCs w:val="24"/>
          <w:lang w:eastAsia="fr-FR" w:bidi="fr-FR"/>
        </w:rPr>
      </w:pPr>
    </w:p>
    <w:p w:rsidR="00650B90" w:rsidRPr="00D060F5" w:rsidRDefault="00650B90" w:rsidP="00650B90">
      <w:pPr>
        <w:pStyle w:val="b"/>
      </w:pPr>
      <w:r>
        <w:rPr>
          <w:lang w:eastAsia="fr-FR" w:bidi="fr-FR"/>
        </w:rPr>
        <w:t>Les années 1940 :</w:t>
      </w:r>
      <w:r>
        <w:rPr>
          <w:lang w:eastAsia="fr-FR" w:bidi="fr-FR"/>
        </w:rPr>
        <w:br/>
      </w:r>
      <w:r w:rsidRPr="00D060F5">
        <w:rPr>
          <w:lang w:eastAsia="fr-FR" w:bidi="fr-FR"/>
        </w:rPr>
        <w:t>la fin d'une quarantaine</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Grâce à une masse critique de discours, d’événements, de prat</w:t>
      </w:r>
      <w:r w:rsidRPr="003B4FDA">
        <w:rPr>
          <w:lang w:eastAsia="fr-FR" w:bidi="fr-FR"/>
        </w:rPr>
        <w:t>i</w:t>
      </w:r>
      <w:r w:rsidRPr="003B4FDA">
        <w:rPr>
          <w:lang w:eastAsia="fr-FR" w:bidi="fr-FR"/>
        </w:rPr>
        <w:t>ques, la modernité franchit une étape irréversible durant les</w:t>
      </w:r>
      <w:r>
        <w:rPr>
          <w:lang w:eastAsia="fr-FR" w:bidi="fr-FR"/>
        </w:rPr>
        <w:t xml:space="preserve"> [271] </w:t>
      </w:r>
      <w:r w:rsidRPr="003B4FDA">
        <w:rPr>
          <w:lang w:eastAsia="fr-FR" w:bidi="fr-FR"/>
        </w:rPr>
        <w:t>a</w:t>
      </w:r>
      <w:r w:rsidRPr="003B4FDA">
        <w:rPr>
          <w:lang w:eastAsia="fr-FR" w:bidi="fr-FR"/>
        </w:rPr>
        <w:t>n</w:t>
      </w:r>
      <w:r w:rsidRPr="003B4FDA">
        <w:rPr>
          <w:lang w:eastAsia="fr-FR" w:bidi="fr-FR"/>
        </w:rPr>
        <w:t>nées 1940. Un témoin fiable et perspicace, Jean Le Moyne, le note et précise : « De toutes les manifestations de la vie artistique et intelle</w:t>
      </w:r>
      <w:r w:rsidRPr="003B4FDA">
        <w:rPr>
          <w:lang w:eastAsia="fr-FR" w:bidi="fr-FR"/>
        </w:rPr>
        <w:t>c</w:t>
      </w:r>
      <w:r w:rsidRPr="003B4FDA">
        <w:rPr>
          <w:lang w:eastAsia="fr-FR" w:bidi="fr-FR"/>
        </w:rPr>
        <w:t>tuelle au Canada français, la peinture nous semble la plus « avancée », la plus sûre de soi, celle qui fait preuve de la plus certa</w:t>
      </w:r>
      <w:r w:rsidRPr="003B4FDA">
        <w:rPr>
          <w:lang w:eastAsia="fr-FR" w:bidi="fr-FR"/>
        </w:rPr>
        <w:t>i</w:t>
      </w:r>
      <w:r w:rsidRPr="003B4FDA">
        <w:rPr>
          <w:lang w:eastAsia="fr-FR" w:bidi="fr-FR"/>
        </w:rPr>
        <w:t>ne maturité [...] Son éclatante ru</w:t>
      </w:r>
      <w:r w:rsidRPr="003B4FDA">
        <w:rPr>
          <w:lang w:eastAsia="fr-FR" w:bidi="fr-FR"/>
        </w:rPr>
        <w:t>p</w:t>
      </w:r>
      <w:r w:rsidRPr="003B4FDA">
        <w:rPr>
          <w:lang w:eastAsia="fr-FR" w:bidi="fr-FR"/>
        </w:rPr>
        <w:t>ture avec l’académisme nationaliste [...] est un scandale r</w:t>
      </w:r>
      <w:r w:rsidRPr="003B4FDA">
        <w:rPr>
          <w:lang w:eastAsia="fr-FR" w:bidi="fr-FR"/>
        </w:rPr>
        <w:t>é</w:t>
      </w:r>
      <w:r w:rsidRPr="003B4FDA">
        <w:rPr>
          <w:lang w:eastAsia="fr-FR" w:bidi="fr-FR"/>
        </w:rPr>
        <w:t>confortant</w:t>
      </w:r>
      <w:r>
        <w:rPr>
          <w:lang w:eastAsia="fr-FR" w:bidi="fr-FR"/>
        </w:rPr>
        <w:t> </w:t>
      </w:r>
      <w:r>
        <w:rPr>
          <w:rStyle w:val="Appelnotedebasdep"/>
          <w:lang w:eastAsia="fr-FR" w:bidi="fr-FR"/>
        </w:rPr>
        <w:footnoteReference w:id="519"/>
      </w:r>
      <w:r w:rsidRPr="003B4FDA">
        <w:rPr>
          <w:lang w:eastAsia="fr-FR" w:bidi="fr-FR"/>
        </w:rPr>
        <w:t>. »</w:t>
      </w:r>
    </w:p>
    <w:p w:rsidR="00650B90" w:rsidRPr="003B4FDA" w:rsidRDefault="00650B90" w:rsidP="00650B90">
      <w:pPr>
        <w:spacing w:before="120" w:after="120"/>
        <w:jc w:val="both"/>
      </w:pPr>
      <w:r w:rsidRPr="003B4FDA">
        <w:rPr>
          <w:lang w:eastAsia="fr-FR" w:bidi="fr-FR"/>
        </w:rPr>
        <w:t>Avec la fondation, en 1939, de la Société d’art contemp</w:t>
      </w:r>
      <w:r w:rsidRPr="003B4FDA">
        <w:rPr>
          <w:lang w:eastAsia="fr-FR" w:bidi="fr-FR"/>
        </w:rPr>
        <w:t>o</w:t>
      </w:r>
      <w:r w:rsidRPr="003B4FDA">
        <w:rPr>
          <w:lang w:eastAsia="fr-FR" w:bidi="fr-FR"/>
        </w:rPr>
        <w:t>rain, la fameuse exposition « Art of Our Day » (mai 1939), la rétrospective Pellan (juillet et octobre 1940), l’exposition de l’Ermitage (avril 1942), celle des Sagittaires (avril 1943), celle des Automatistes (1946) ; grâce à une présence soutenue de la critique, à des interve</w:t>
      </w:r>
      <w:r w:rsidRPr="003B4FDA">
        <w:rPr>
          <w:lang w:eastAsia="fr-FR" w:bidi="fr-FR"/>
        </w:rPr>
        <w:t>n</w:t>
      </w:r>
      <w:r w:rsidRPr="003B4FDA">
        <w:rPr>
          <w:lang w:eastAsia="fr-FR" w:bidi="fr-FR"/>
        </w:rPr>
        <w:t xml:space="preserve">tions dans des textes ou des manifestes - </w:t>
      </w:r>
      <w:r w:rsidRPr="002676F5">
        <w:rPr>
          <w:i/>
        </w:rPr>
        <w:t>Prisme d’yeux</w:t>
      </w:r>
      <w:r w:rsidRPr="003B4FDA">
        <w:rPr>
          <w:lang w:eastAsia="fr-FR" w:bidi="fr-FR"/>
        </w:rPr>
        <w:t xml:space="preserve"> (février 1948), </w:t>
      </w:r>
      <w:r w:rsidRPr="002676F5">
        <w:rPr>
          <w:i/>
        </w:rPr>
        <w:t>Refus global</w:t>
      </w:r>
      <w:r w:rsidRPr="003B4FDA">
        <w:rPr>
          <w:lang w:eastAsia="fr-FR" w:bidi="fr-FR"/>
        </w:rPr>
        <w:t xml:space="preserve"> (août 1948) -, à des débats, il est devenu évident, par ces pratiques et ces di</w:t>
      </w:r>
      <w:r w:rsidRPr="003B4FDA">
        <w:rPr>
          <w:lang w:eastAsia="fr-FR" w:bidi="fr-FR"/>
        </w:rPr>
        <w:t>s</w:t>
      </w:r>
      <w:r w:rsidRPr="003B4FDA">
        <w:rPr>
          <w:lang w:eastAsia="fr-FR" w:bidi="fr-FR"/>
        </w:rPr>
        <w:t>cours, qu’une rupture s’opère. Le combat pour la liberté du sujet et du sujet-créateur prend des accents nouveaux pour les Automatistes : on passe au « sujet » non figuratif, en même temps que la subjectivité, celle de « l’univers intérieur », de « l’inconscient », devient ce qui est à exprimer, à « figurer ». La r</w:t>
      </w:r>
      <w:r w:rsidRPr="003B4FDA">
        <w:rPr>
          <w:lang w:eastAsia="fr-FR" w:bidi="fr-FR"/>
        </w:rPr>
        <w:t>e</w:t>
      </w:r>
      <w:r w:rsidRPr="003B4FDA">
        <w:rPr>
          <w:lang w:eastAsia="fr-FR" w:bidi="fr-FR"/>
        </w:rPr>
        <w:t>cherche formelle passe alors au premier plan. L’automatisme se plur</w:t>
      </w:r>
      <w:r w:rsidRPr="003B4FDA">
        <w:rPr>
          <w:lang w:eastAsia="fr-FR" w:bidi="fr-FR"/>
        </w:rPr>
        <w:t>a</w:t>
      </w:r>
      <w:r w:rsidRPr="003B4FDA">
        <w:rPr>
          <w:lang w:eastAsia="fr-FR" w:bidi="fr-FR"/>
        </w:rPr>
        <w:t>lise et suscite des expériences d’écriture poétique (Claude Gauvreau) ou théâtrale (C. Ga</w:t>
      </w:r>
      <w:r w:rsidRPr="003B4FDA">
        <w:rPr>
          <w:lang w:eastAsia="fr-FR" w:bidi="fr-FR"/>
        </w:rPr>
        <w:t>u</w:t>
      </w:r>
      <w:r w:rsidRPr="003B4FDA">
        <w:rPr>
          <w:lang w:eastAsia="fr-FR" w:bidi="fr-FR"/>
        </w:rPr>
        <w:t>vreau, Thérèse Renaud), des expériences dans la danse (Fra</w:t>
      </w:r>
      <w:r w:rsidRPr="003B4FDA">
        <w:rPr>
          <w:lang w:eastAsia="fr-FR" w:bidi="fr-FR"/>
        </w:rPr>
        <w:t>n</w:t>
      </w:r>
      <w:r w:rsidRPr="003B4FDA">
        <w:rPr>
          <w:lang w:eastAsia="fr-FR" w:bidi="fr-FR"/>
        </w:rPr>
        <w:t>çoise Sullivan), des initiatives de fusion des arts : poésie et art plastique dans l’édition, musique et danse, scénographie, d</w:t>
      </w:r>
      <w:r w:rsidRPr="003B4FDA">
        <w:rPr>
          <w:lang w:eastAsia="fr-FR" w:bidi="fr-FR"/>
        </w:rPr>
        <w:t>é</w:t>
      </w:r>
      <w:r w:rsidRPr="003B4FDA">
        <w:rPr>
          <w:lang w:eastAsia="fr-FR" w:bidi="fr-FR"/>
        </w:rPr>
        <w:t>cors et peinture</w:t>
      </w:r>
      <w:r>
        <w:rPr>
          <w:lang w:eastAsia="fr-FR" w:bidi="fr-FR"/>
        </w:rPr>
        <w:t> </w:t>
      </w:r>
      <w:r>
        <w:rPr>
          <w:rStyle w:val="Appelnotedebasdep"/>
          <w:lang w:eastAsia="fr-FR" w:bidi="fr-FR"/>
        </w:rPr>
        <w:footnoteReference w:id="520"/>
      </w:r>
      <w:r w:rsidRPr="003B4FDA">
        <w:rPr>
          <w:lang w:eastAsia="fr-FR" w:bidi="fr-FR"/>
        </w:rPr>
        <w:t>.</w:t>
      </w:r>
    </w:p>
    <w:p w:rsidR="00650B90" w:rsidRPr="003B4FDA" w:rsidRDefault="00650B90" w:rsidP="00650B90">
      <w:pPr>
        <w:spacing w:before="120" w:after="120"/>
        <w:jc w:val="both"/>
      </w:pPr>
      <w:r w:rsidRPr="003B4FDA">
        <w:rPr>
          <w:lang w:eastAsia="fr-FR" w:bidi="fr-FR"/>
        </w:rPr>
        <w:t>Contemporaines de ces ruptures, d’autres brèches s’ouvrent, s’élargissent. Le sujet et la méthode du savoir social prennent un no</w:t>
      </w:r>
      <w:r w:rsidRPr="003B4FDA">
        <w:rPr>
          <w:lang w:eastAsia="fr-FR" w:bidi="fr-FR"/>
        </w:rPr>
        <w:t>u</w:t>
      </w:r>
      <w:r w:rsidRPr="003B4FDA">
        <w:rPr>
          <w:lang w:eastAsia="fr-FR" w:bidi="fr-FR"/>
        </w:rPr>
        <w:t>veau virage. La société québécoise s’objective en devenant l’objet, le sujet d’une recherche empirique, à l’Ecole des hautes études comme</w:t>
      </w:r>
      <w:r w:rsidRPr="003B4FDA">
        <w:rPr>
          <w:lang w:eastAsia="fr-FR" w:bidi="fr-FR"/>
        </w:rPr>
        <w:t>r</w:t>
      </w:r>
      <w:r w:rsidRPr="003B4FDA">
        <w:rPr>
          <w:lang w:eastAsia="fr-FR" w:bidi="fr-FR"/>
        </w:rPr>
        <w:t>ciales, avec l’équipe d’Esdras Minville, à la nouvelle (1943) Faculté des sciences sociales de l’Université Laval. Les sociologues - de plus en plus laïques - délaissent progressivement l’enseignement no</w:t>
      </w:r>
      <w:r w:rsidRPr="003B4FDA">
        <w:rPr>
          <w:lang w:eastAsia="fr-FR" w:bidi="fr-FR"/>
        </w:rPr>
        <w:t>r</w:t>
      </w:r>
      <w:r w:rsidRPr="003B4FDA">
        <w:rPr>
          <w:lang w:eastAsia="fr-FR" w:bidi="fr-FR"/>
        </w:rPr>
        <w:t>matif (« devoir » social) au profit d’un enseignement positif (faits sociaux). Ce que l’on a qualifié d’enseignement « dualiste » était bien une fo</w:t>
      </w:r>
      <w:r w:rsidRPr="003B4FDA">
        <w:rPr>
          <w:lang w:eastAsia="fr-FR" w:bidi="fr-FR"/>
        </w:rPr>
        <w:t>r</w:t>
      </w:r>
      <w:r w:rsidRPr="003B4FDA">
        <w:rPr>
          <w:lang w:eastAsia="fr-FR" w:bidi="fr-FR"/>
        </w:rPr>
        <w:t>mulation autre de la « séparation » des valeurs</w:t>
      </w:r>
      <w:r>
        <w:rPr>
          <w:lang w:eastAsia="fr-FR" w:bidi="fr-FR"/>
        </w:rPr>
        <w:t> </w:t>
      </w:r>
      <w:r>
        <w:rPr>
          <w:rStyle w:val="Appelnotedebasdep"/>
          <w:lang w:eastAsia="fr-FR" w:bidi="fr-FR"/>
        </w:rPr>
        <w:footnoteReference w:id="521"/>
      </w:r>
      <w:r w:rsidRPr="003B4FDA">
        <w:rPr>
          <w:lang w:eastAsia="fr-FR" w:bidi="fr-FR"/>
        </w:rPr>
        <w:t>. Ce débat sur la séc</w:t>
      </w:r>
      <w:r w:rsidRPr="003B4FDA">
        <w:rPr>
          <w:lang w:eastAsia="fr-FR" w:bidi="fr-FR"/>
        </w:rPr>
        <w:t>u</w:t>
      </w:r>
      <w:r w:rsidRPr="003B4FDA">
        <w:rPr>
          <w:lang w:eastAsia="fr-FR" w:bidi="fr-FR"/>
        </w:rPr>
        <w:t>larisation - c’est bien de cela qu’il s’agit - se poursuit et s’amplifie. Animateur du mouvement coopératif, le dominicain G.-H. Léve</w:t>
      </w:r>
      <w:r w:rsidRPr="003B4FDA">
        <w:rPr>
          <w:lang w:eastAsia="fr-FR" w:bidi="fr-FR"/>
        </w:rPr>
        <w:t>s</w:t>
      </w:r>
      <w:r w:rsidRPr="003B4FDA">
        <w:rPr>
          <w:lang w:eastAsia="fr-FR" w:bidi="fr-FR"/>
        </w:rPr>
        <w:t xml:space="preserve">que - toujours lui, toujours eux ! - se prononce en 1946 pour la non-confessionnalité du </w:t>
      </w:r>
      <w:r>
        <w:rPr>
          <w:lang w:eastAsia="fr-FR" w:bidi="fr-FR"/>
        </w:rPr>
        <w:t>mouvement. Le coopératisme, ini</w:t>
      </w:r>
      <w:r w:rsidRPr="003B4FDA">
        <w:rPr>
          <w:lang w:eastAsia="fr-FR" w:bidi="fr-FR"/>
        </w:rPr>
        <w:t xml:space="preserve">tiative </w:t>
      </w:r>
      <w:r>
        <w:rPr>
          <w:lang w:eastAsia="fr-FR" w:bidi="fr-FR"/>
        </w:rPr>
        <w:t xml:space="preserve">[272] </w:t>
      </w:r>
      <w:r w:rsidRPr="003B4FDA">
        <w:rPr>
          <w:lang w:eastAsia="fr-FR" w:bidi="fr-FR"/>
        </w:rPr>
        <w:t>s</w:t>
      </w:r>
      <w:r w:rsidRPr="003B4FDA">
        <w:rPr>
          <w:lang w:eastAsia="fr-FR" w:bidi="fr-FR"/>
        </w:rPr>
        <w:t>o</w:t>
      </w:r>
      <w:r w:rsidRPr="003B4FDA">
        <w:rPr>
          <w:lang w:eastAsia="fr-FR" w:bidi="fr-FR"/>
        </w:rPr>
        <w:t>cio-économique, n’a pas à être catholique, pas plus que les conso</w:t>
      </w:r>
      <w:r w:rsidRPr="003B4FDA">
        <w:rPr>
          <w:lang w:eastAsia="fr-FR" w:bidi="fr-FR"/>
        </w:rPr>
        <w:t>m</w:t>
      </w:r>
      <w:r w:rsidRPr="003B4FDA">
        <w:rPr>
          <w:lang w:eastAsia="fr-FR" w:bidi="fr-FR"/>
        </w:rPr>
        <w:t>mateurs ou le beurre produit ! Appuyé par son sup</w:t>
      </w:r>
      <w:r w:rsidRPr="003B4FDA">
        <w:rPr>
          <w:lang w:eastAsia="fr-FR" w:bidi="fr-FR"/>
        </w:rPr>
        <w:t>é</w:t>
      </w:r>
      <w:r w:rsidRPr="003B4FDA">
        <w:rPr>
          <w:lang w:eastAsia="fr-FR" w:bidi="fr-FR"/>
        </w:rPr>
        <w:t>rieur dominicain - encore eux ! -, le père Lévesque impose son point de vue, partagé au</w:t>
      </w:r>
      <w:r w:rsidRPr="003B4FDA">
        <w:rPr>
          <w:lang w:eastAsia="fr-FR" w:bidi="fr-FR"/>
        </w:rPr>
        <w:t>s</w:t>
      </w:r>
      <w:r w:rsidRPr="003B4FDA">
        <w:rPr>
          <w:lang w:eastAsia="fr-FR" w:bidi="fr-FR"/>
        </w:rPr>
        <w:t>si par Mgr Charbonneau, qui avait lui-même fav</w:t>
      </w:r>
      <w:r w:rsidRPr="003B4FDA">
        <w:rPr>
          <w:lang w:eastAsia="fr-FR" w:bidi="fr-FR"/>
        </w:rPr>
        <w:t>o</w:t>
      </w:r>
      <w:r w:rsidRPr="003B4FDA">
        <w:rPr>
          <w:lang w:eastAsia="fr-FR" w:bidi="fr-FR"/>
        </w:rPr>
        <w:t>risé la non-confessionnalité de la Co</w:t>
      </w:r>
      <w:r w:rsidRPr="003B4FDA">
        <w:rPr>
          <w:lang w:eastAsia="fr-FR" w:bidi="fr-FR"/>
        </w:rPr>
        <w:t>r</w:t>
      </w:r>
      <w:r w:rsidRPr="003B4FDA">
        <w:rPr>
          <w:lang w:eastAsia="fr-FR" w:bidi="fr-FR"/>
        </w:rPr>
        <w:t xml:space="preserve">poration des infirmières (1946). La brèche dans les valeurs est bien ouverte - pour paraphraser un titre de Jean-Jules Richard, </w:t>
      </w:r>
      <w:r w:rsidRPr="002676F5">
        <w:rPr>
          <w:i/>
          <w:lang w:eastAsia="fr-FR" w:bidi="fr-FR"/>
        </w:rPr>
        <w:t xml:space="preserve">Le </w:t>
      </w:r>
      <w:r w:rsidRPr="002676F5">
        <w:rPr>
          <w:i/>
        </w:rPr>
        <w:t>feu dans l’amiante</w:t>
      </w:r>
      <w:r w:rsidRPr="003B4FDA">
        <w:t>.</w:t>
      </w:r>
      <w:r w:rsidRPr="003B4FDA">
        <w:rPr>
          <w:lang w:eastAsia="fr-FR" w:bidi="fr-FR"/>
        </w:rPr>
        <w:t xml:space="preserve"> D’autres brèches s’étaient aussi faites : pendant que la Confédération des travailleurs catholiques du Canada (CTCC) entreprend, en 1943, son processus de sécularis</w:t>
      </w:r>
      <w:r w:rsidRPr="003B4FDA">
        <w:rPr>
          <w:lang w:eastAsia="fr-FR" w:bidi="fr-FR"/>
        </w:rPr>
        <w:t>a</w:t>
      </w:r>
      <w:r w:rsidRPr="003B4FDA">
        <w:rPr>
          <w:lang w:eastAsia="fr-FR" w:bidi="fr-FR"/>
        </w:rPr>
        <w:t>tion, une loi sur l’instruction obligatoire est votée, après un siècle de débat, sur l’intervention possible de l’État dans le domaine crucial de la r</w:t>
      </w:r>
      <w:r w:rsidRPr="003B4FDA">
        <w:rPr>
          <w:lang w:eastAsia="fr-FR" w:bidi="fr-FR"/>
        </w:rPr>
        <w:t>e</w:t>
      </w:r>
      <w:r w:rsidRPr="003B4FDA">
        <w:rPr>
          <w:lang w:eastAsia="fr-FR" w:bidi="fr-FR"/>
        </w:rPr>
        <w:t>production sociale et culturelle : l’éducation.</w:t>
      </w:r>
    </w:p>
    <w:p w:rsidR="00650B90" w:rsidRDefault="00650B90" w:rsidP="00650B90">
      <w:pPr>
        <w:spacing w:before="120" w:after="120"/>
        <w:jc w:val="both"/>
        <w:rPr>
          <w:lang w:eastAsia="fr-FR" w:bidi="fr-FR"/>
        </w:rPr>
      </w:pPr>
    </w:p>
    <w:p w:rsidR="00650B90" w:rsidRPr="003B4FDA" w:rsidRDefault="00650B90" w:rsidP="00650B90">
      <w:pPr>
        <w:pStyle w:val="a"/>
      </w:pPr>
      <w:r w:rsidRPr="003B4FDA">
        <w:t>CONCLUSION</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Sans mettre un terme au débat, le colloque sur la modernité cult</w:t>
      </w:r>
      <w:r w:rsidRPr="003B4FDA">
        <w:rPr>
          <w:lang w:eastAsia="fr-FR" w:bidi="fr-FR"/>
        </w:rPr>
        <w:t>u</w:t>
      </w:r>
      <w:r w:rsidRPr="003B4FDA">
        <w:rPr>
          <w:lang w:eastAsia="fr-FR" w:bidi="fr-FR"/>
        </w:rPr>
        <w:t>relle a manifestement contribué à clarifier et à préciser la notion de modernité. Son apport aura été aussi de chercher, dans la diversité des questionnements, des convergences, une trame sur laquelle pourra se poser une compréhension plus définitive de cette modernité intelle</w:t>
      </w:r>
      <w:r w:rsidRPr="003B4FDA">
        <w:rPr>
          <w:lang w:eastAsia="fr-FR" w:bidi="fr-FR"/>
        </w:rPr>
        <w:t>c</w:t>
      </w:r>
      <w:r w:rsidRPr="003B4FDA">
        <w:rPr>
          <w:lang w:eastAsia="fr-FR" w:bidi="fr-FR"/>
        </w:rPr>
        <w:t>tuelle du Québec qui nous interroge encore.</w:t>
      </w:r>
    </w:p>
    <w:p w:rsidR="00650B90" w:rsidRPr="003B4FDA" w:rsidRDefault="00650B90" w:rsidP="00650B90">
      <w:pPr>
        <w:spacing w:before="120" w:after="120"/>
        <w:jc w:val="both"/>
      </w:pPr>
      <w:r w:rsidRPr="003B4FDA">
        <w:rPr>
          <w:lang w:eastAsia="fr-FR" w:bidi="fr-FR"/>
        </w:rPr>
        <w:t>Au terme de cette réflexion, la modernité a enfin une te</w:t>
      </w:r>
      <w:r w:rsidRPr="003B4FDA">
        <w:rPr>
          <w:lang w:eastAsia="fr-FR" w:bidi="fr-FR"/>
        </w:rPr>
        <w:t>m</w:t>
      </w:r>
      <w:r w:rsidRPr="003B4FDA">
        <w:rPr>
          <w:lang w:eastAsia="fr-FR" w:bidi="fr-FR"/>
        </w:rPr>
        <w:t>poralité, une détermination dans le temps. Parce qu’elle éme</w:t>
      </w:r>
      <w:r w:rsidRPr="003B4FDA">
        <w:rPr>
          <w:lang w:eastAsia="fr-FR" w:bidi="fr-FR"/>
        </w:rPr>
        <w:t>r</w:t>
      </w:r>
      <w:r w:rsidRPr="003B4FDA">
        <w:rPr>
          <w:lang w:eastAsia="fr-FR" w:bidi="fr-FR"/>
        </w:rPr>
        <w:t>ge, pour l’essentiel, du débat entre régionalisme et exotisme, au début du XX</w:t>
      </w:r>
      <w:r w:rsidRPr="003B4FDA">
        <w:rPr>
          <w:vertAlign w:val="superscript"/>
          <w:lang w:eastAsia="fr-FR" w:bidi="fr-FR"/>
        </w:rPr>
        <w:t>e</w:t>
      </w:r>
      <w:r w:rsidRPr="003B4FDA">
        <w:rPr>
          <w:lang w:eastAsia="fr-FR" w:bidi="fr-FR"/>
        </w:rPr>
        <w:t xml:space="preserve"> siècle, cette modernité se nomme en pointi</w:t>
      </w:r>
      <w:r w:rsidRPr="003B4FDA">
        <w:rPr>
          <w:lang w:eastAsia="fr-FR" w:bidi="fr-FR"/>
        </w:rPr>
        <w:t>l</w:t>
      </w:r>
      <w:r w:rsidRPr="003B4FDA">
        <w:rPr>
          <w:lang w:eastAsia="fr-FR" w:bidi="fr-FR"/>
        </w:rPr>
        <w:t>lé, jusqu’à la crise de 1929, participe ensuite à la recherche d’un « nouvel ordre » et met un terme à une « quarantaine » culturelle dans les années 1940. Les br</w:t>
      </w:r>
      <w:r w:rsidRPr="003B4FDA">
        <w:rPr>
          <w:lang w:eastAsia="fr-FR" w:bidi="fr-FR"/>
        </w:rPr>
        <w:t>è</w:t>
      </w:r>
      <w:r w:rsidRPr="003B4FDA">
        <w:rPr>
          <w:lang w:eastAsia="fr-FR" w:bidi="fr-FR"/>
        </w:rPr>
        <w:t>ches qui s’additionnent depuis un demi-siècle atteignent, au seuil des années 1950, une ouverture critique, irréversible, qui culmin</w:t>
      </w:r>
      <w:r w:rsidRPr="003B4FDA">
        <w:rPr>
          <w:lang w:eastAsia="fr-FR" w:bidi="fr-FR"/>
        </w:rPr>
        <w:t>e</w:t>
      </w:r>
      <w:r w:rsidRPr="003B4FDA">
        <w:rPr>
          <w:lang w:eastAsia="fr-FR" w:bidi="fr-FR"/>
        </w:rPr>
        <w:t>ra en débâcle après 1960.</w:t>
      </w:r>
    </w:p>
    <w:p w:rsidR="00650B90" w:rsidRPr="003B4FDA" w:rsidRDefault="00650B90" w:rsidP="00650B90">
      <w:pPr>
        <w:spacing w:before="120" w:after="120"/>
        <w:jc w:val="both"/>
      </w:pPr>
      <w:r w:rsidRPr="003B4FDA">
        <w:rPr>
          <w:lang w:eastAsia="fr-FR" w:bidi="fr-FR"/>
        </w:rPr>
        <w:t>Cette prospection temporelle de la notion de modernité a ainsi fait apparaître des constantes dans des discours culturels variés : libération et liberté des sujets ou des thématiques ; a</w:t>
      </w:r>
      <w:r w:rsidRPr="003B4FDA">
        <w:rPr>
          <w:lang w:eastAsia="fr-FR" w:bidi="fr-FR"/>
        </w:rPr>
        <w:t>f</w:t>
      </w:r>
      <w:r w:rsidRPr="003B4FDA">
        <w:rPr>
          <w:lang w:eastAsia="fr-FR" w:bidi="fr-FR"/>
        </w:rPr>
        <w:t>firmation de la liberté du sujet-créateur, du « je », de la su</w:t>
      </w:r>
      <w:r w:rsidRPr="003B4FDA">
        <w:rPr>
          <w:lang w:eastAsia="fr-FR" w:bidi="fr-FR"/>
        </w:rPr>
        <w:t>b</w:t>
      </w:r>
      <w:r w:rsidRPr="003B4FDA">
        <w:rPr>
          <w:lang w:eastAsia="fr-FR" w:bidi="fr-FR"/>
        </w:rPr>
        <w:t>jectivité qui mène aussi loin qu’à l’inconscient ; souci de la contemporanéité de l’œuvre et de son o</w:t>
      </w:r>
      <w:r w:rsidRPr="003B4FDA">
        <w:rPr>
          <w:lang w:eastAsia="fr-FR" w:bidi="fr-FR"/>
        </w:rPr>
        <w:t>u</w:t>
      </w:r>
      <w:r w:rsidRPr="003B4FDA">
        <w:rPr>
          <w:lang w:eastAsia="fr-FR" w:bidi="fr-FR"/>
        </w:rPr>
        <w:t>verture sur l’universel, sur l’international ; préoccupation centrale du formel, de la recherche d’un discours de la méthode, pour nommer le discours nouveau. Telles sont les brèches qui s’ouvrent sur les temps modernes au Québec.</w:t>
      </w:r>
    </w:p>
    <w:p w:rsidR="00650B90" w:rsidRDefault="00650B90" w:rsidP="00650B90">
      <w:pPr>
        <w:spacing w:before="120" w:after="120"/>
        <w:jc w:val="both"/>
        <w:rPr>
          <w:lang w:eastAsia="fr-FR" w:bidi="fr-FR"/>
        </w:rPr>
      </w:pPr>
    </w:p>
    <w:p w:rsidR="00650B90" w:rsidRDefault="00650B90" w:rsidP="00650B90">
      <w:pPr>
        <w:pStyle w:val="p"/>
        <w:rPr>
          <w:lang w:eastAsia="fr-FR" w:bidi="fr-FR"/>
        </w:rPr>
      </w:pPr>
      <w:r>
        <w:rPr>
          <w:lang w:eastAsia="fr-FR" w:bidi="fr-FR"/>
        </w:rPr>
        <w:t>[273]</w:t>
      </w:r>
    </w:p>
    <w:p w:rsidR="00650B90" w:rsidRPr="003B4FDA"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DU TEXTE 11.</w:t>
      </w:r>
    </w:p>
    <w:p w:rsidR="00650B90" w:rsidRDefault="00650B90" w:rsidP="00650B90">
      <w:pPr>
        <w:jc w:val="both"/>
      </w:pPr>
    </w:p>
    <w:p w:rsidR="00650B90" w:rsidRPr="00E07116"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Default="00650B90" w:rsidP="00650B90">
      <w:pPr>
        <w:spacing w:before="120" w:after="120"/>
        <w:jc w:val="both"/>
      </w:pPr>
    </w:p>
    <w:p w:rsidR="00650B90" w:rsidRDefault="00650B90" w:rsidP="00650B90">
      <w:pPr>
        <w:pStyle w:val="p"/>
        <w:rPr>
          <w:szCs w:val="24"/>
          <w:lang w:eastAsia="fr-FR" w:bidi="fr-FR"/>
        </w:rPr>
      </w:pPr>
      <w:r>
        <w:t>[274]</w:t>
      </w:r>
    </w:p>
    <w:p w:rsidR="00650B90" w:rsidRDefault="00650B90" w:rsidP="00650B90">
      <w:pPr>
        <w:pStyle w:val="p"/>
      </w:pPr>
      <w:r w:rsidRPr="003B4FDA">
        <w:br w:type="page"/>
      </w:r>
      <w:r>
        <w:t>[275]</w:t>
      </w:r>
    </w:p>
    <w:p w:rsidR="00650B90" w:rsidRPr="00E07116" w:rsidRDefault="00650B90" w:rsidP="00650B90">
      <w:pPr>
        <w:jc w:val="both"/>
      </w:pPr>
    </w:p>
    <w:p w:rsidR="00650B90" w:rsidRDefault="00650B90" w:rsidP="00650B90">
      <w:pPr>
        <w:jc w:val="both"/>
      </w:pPr>
    </w:p>
    <w:p w:rsidR="00650B90" w:rsidRPr="00E07116" w:rsidRDefault="00650B90" w:rsidP="00650B90">
      <w:pPr>
        <w:jc w:val="both"/>
      </w:pPr>
    </w:p>
    <w:p w:rsidR="00650B90" w:rsidRPr="000161A7" w:rsidRDefault="00650B90" w:rsidP="00650B90">
      <w:pPr>
        <w:spacing w:after="120"/>
        <w:ind w:firstLine="0"/>
        <w:jc w:val="center"/>
        <w:rPr>
          <w:sz w:val="24"/>
          <w:lang w:val="en-US"/>
        </w:rPr>
      </w:pPr>
      <w:bookmarkStart w:id="15" w:name="Territoires_texte_12"/>
      <w:r>
        <w:rPr>
          <w:b/>
          <w:sz w:val="24"/>
          <w:lang w:val="en-US"/>
        </w:rPr>
        <w:t>Territoires de la culture québécoise</w:t>
      </w:r>
    </w:p>
    <w:p w:rsidR="00650B90" w:rsidRPr="00D30EA0" w:rsidRDefault="00650B90" w:rsidP="00650B90">
      <w:pPr>
        <w:pStyle w:val="Titreniveau1"/>
      </w:pPr>
      <w:r>
        <w:t>12</w:t>
      </w:r>
    </w:p>
    <w:p w:rsidR="00650B90" w:rsidRPr="00E07116" w:rsidRDefault="00650B90" w:rsidP="00650B90">
      <w:pPr>
        <w:pStyle w:val="Titreniveau2"/>
      </w:pPr>
      <w:r>
        <w:t>Le Père Georges-Henri Lévesque,</w:t>
      </w:r>
      <w:r>
        <w:br/>
        <w:t>un homme de la Crise</w:t>
      </w:r>
      <w:r>
        <w:br/>
        <w:t>(1933-1950) </w:t>
      </w:r>
      <w:r>
        <w:rPr>
          <w:rStyle w:val="Appelnotedebasdep"/>
        </w:rPr>
        <w:footnoteReference w:customMarkFollows="1" w:id="522"/>
        <w:t>*</w:t>
      </w:r>
    </w:p>
    <w:bookmarkEnd w:id="15"/>
    <w:p w:rsidR="00650B90" w:rsidRPr="00E07116" w:rsidRDefault="00650B90" w:rsidP="00650B90">
      <w:pPr>
        <w:jc w:val="both"/>
      </w:pPr>
    </w:p>
    <w:p w:rsidR="00650B90" w:rsidRPr="00E07116" w:rsidRDefault="00650B90" w:rsidP="00650B90">
      <w:pPr>
        <w:jc w:val="both"/>
      </w:pPr>
    </w:p>
    <w:p w:rsidR="00650B90" w:rsidRPr="003B4FDA" w:rsidRDefault="00650B90" w:rsidP="00650B90">
      <w:pPr>
        <w:spacing w:before="120" w:after="120"/>
        <w:ind w:left="2160"/>
        <w:jc w:val="both"/>
      </w:pPr>
      <w:r w:rsidRPr="003B4FDA">
        <w:t xml:space="preserve">[...] </w:t>
      </w:r>
      <w:r w:rsidRPr="003B4FDA">
        <w:rPr>
          <w:lang w:eastAsia="fr-FR" w:bidi="fr-FR"/>
        </w:rPr>
        <w:t>seuls des actes, des actes positifs prude</w:t>
      </w:r>
      <w:r w:rsidRPr="003B4FDA">
        <w:rPr>
          <w:lang w:eastAsia="fr-FR" w:bidi="fr-FR"/>
        </w:rPr>
        <w:t>m</w:t>
      </w:r>
      <w:r w:rsidRPr="003B4FDA">
        <w:rPr>
          <w:lang w:eastAsia="fr-FR" w:bidi="fr-FR"/>
        </w:rPr>
        <w:t>ment audacieux de r</w:t>
      </w:r>
      <w:r w:rsidRPr="003B4FDA">
        <w:rPr>
          <w:lang w:eastAsia="fr-FR" w:bidi="fr-FR"/>
        </w:rPr>
        <w:t>é</w:t>
      </w:r>
      <w:r w:rsidRPr="003B4FDA">
        <w:rPr>
          <w:lang w:eastAsia="fr-FR" w:bidi="fr-FR"/>
        </w:rPr>
        <w:t>forme.</w:t>
      </w:r>
    </w:p>
    <w:p w:rsidR="00650B90" w:rsidRPr="003F25E1" w:rsidRDefault="00650B90" w:rsidP="00650B90">
      <w:pPr>
        <w:spacing w:before="120" w:after="120"/>
        <w:ind w:left="2160"/>
        <w:jc w:val="center"/>
        <w:rPr>
          <w:lang w:eastAsia="fr-FR" w:bidi="fr-FR"/>
        </w:rPr>
      </w:pPr>
      <w:r w:rsidRPr="003F25E1">
        <w:rPr>
          <w:bCs/>
        </w:rPr>
        <w:t>G.</w:t>
      </w:r>
      <w:r w:rsidRPr="003F25E1">
        <w:rPr>
          <w:lang w:eastAsia="fr-FR" w:bidi="fr-FR"/>
        </w:rPr>
        <w:t xml:space="preserve">-H. </w:t>
      </w:r>
      <w:r w:rsidRPr="003F25E1">
        <w:rPr>
          <w:bCs/>
        </w:rPr>
        <w:t xml:space="preserve">Lévesque, </w:t>
      </w:r>
      <w:r w:rsidRPr="003F25E1">
        <w:rPr>
          <w:lang w:eastAsia="fr-FR" w:bidi="fr-FR"/>
        </w:rPr>
        <w:t>25 avril 1950.</w:t>
      </w:r>
    </w:p>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p>
    <w:p w:rsidR="00650B90" w:rsidRPr="00384B20" w:rsidRDefault="00650B90" w:rsidP="00650B90">
      <w:pPr>
        <w:ind w:right="90" w:firstLine="0"/>
        <w:jc w:val="both"/>
        <w:rPr>
          <w:sz w:val="20"/>
        </w:rPr>
      </w:pPr>
      <w:hyperlink w:anchor="tdm" w:history="1">
        <w:r w:rsidRPr="00384B20">
          <w:rPr>
            <w:rStyle w:val="Lienhypertexte"/>
            <w:sz w:val="20"/>
          </w:rPr>
          <w:t>Retour à la table des matières</w:t>
        </w:r>
      </w:hyperlink>
    </w:p>
    <w:p w:rsidR="00650B90" w:rsidRPr="003B4FDA" w:rsidRDefault="00650B90" w:rsidP="00650B90">
      <w:pPr>
        <w:spacing w:before="120" w:after="120"/>
        <w:jc w:val="both"/>
      </w:pPr>
      <w:r w:rsidRPr="003B4FDA">
        <w:rPr>
          <w:lang w:eastAsia="fr-FR" w:bidi="fr-FR"/>
        </w:rPr>
        <w:t>À 50 ans de la relance (1938) de l’École des sciences s</w:t>
      </w:r>
      <w:r w:rsidRPr="003B4FDA">
        <w:rPr>
          <w:lang w:eastAsia="fr-FR" w:bidi="fr-FR"/>
        </w:rPr>
        <w:t>o</w:t>
      </w:r>
      <w:r w:rsidRPr="003B4FDA">
        <w:rPr>
          <w:lang w:eastAsia="fr-FR" w:bidi="fr-FR"/>
        </w:rPr>
        <w:t>ciales de l’Université Laval, on ne manquera pas de souligner après Marcel Fournier et Michael Behiels</w:t>
      </w:r>
      <w:r>
        <w:rPr>
          <w:lang w:eastAsia="fr-FR" w:bidi="fr-FR"/>
        </w:rPr>
        <w:t> </w:t>
      </w:r>
      <w:r>
        <w:rPr>
          <w:rStyle w:val="Appelnotedebasdep"/>
          <w:lang w:eastAsia="fr-FR" w:bidi="fr-FR"/>
        </w:rPr>
        <w:footnoteReference w:id="523"/>
      </w:r>
      <w:r w:rsidRPr="003B4FDA">
        <w:rPr>
          <w:lang w:eastAsia="fr-FR" w:bidi="fr-FR"/>
        </w:rPr>
        <w:t xml:space="preserve"> l’apport déterm</w:t>
      </w:r>
      <w:r w:rsidRPr="003B4FDA">
        <w:rPr>
          <w:lang w:eastAsia="fr-FR" w:bidi="fr-FR"/>
        </w:rPr>
        <w:t>i</w:t>
      </w:r>
      <w:r>
        <w:rPr>
          <w:lang w:eastAsia="fr-FR" w:bidi="fr-FR"/>
        </w:rPr>
        <w:t>nant du père Georges-</w:t>
      </w:r>
      <w:r w:rsidRPr="003B4FDA">
        <w:rPr>
          <w:lang w:eastAsia="fr-FR" w:bidi="fr-FR"/>
        </w:rPr>
        <w:t>Henri Lévesque. Mais le père Lévesque est-il surtout l’homme des sciences sociales ?</w:t>
      </w:r>
    </w:p>
    <w:p w:rsidR="00650B90" w:rsidRPr="003B4FDA" w:rsidRDefault="00650B90" w:rsidP="00650B90">
      <w:pPr>
        <w:spacing w:before="120" w:after="120"/>
        <w:jc w:val="both"/>
      </w:pPr>
      <w:r w:rsidRPr="003B4FDA">
        <w:rPr>
          <w:lang w:eastAsia="fr-FR" w:bidi="fr-FR"/>
        </w:rPr>
        <w:t>Le propos de la présente étude est de montrer que, plus global</w:t>
      </w:r>
      <w:r w:rsidRPr="003B4FDA">
        <w:rPr>
          <w:lang w:eastAsia="fr-FR" w:bidi="fr-FR"/>
        </w:rPr>
        <w:t>e</w:t>
      </w:r>
      <w:r w:rsidRPr="003B4FDA">
        <w:rPr>
          <w:lang w:eastAsia="fr-FR" w:bidi="fr-FR"/>
        </w:rPr>
        <w:t>ment, le père Lévesque est un homme de la crise économique et soci</w:t>
      </w:r>
      <w:r w:rsidRPr="003B4FDA">
        <w:rPr>
          <w:lang w:eastAsia="fr-FR" w:bidi="fr-FR"/>
        </w:rPr>
        <w:t>a</w:t>
      </w:r>
      <w:r w:rsidRPr="003B4FDA">
        <w:rPr>
          <w:lang w:eastAsia="fr-FR" w:bidi="fr-FR"/>
        </w:rPr>
        <w:t>le des années 1930 et que l’enseignement des « sciences » sociales, sans doute la plus importante de ses activités, ne constitue qu’une f</w:t>
      </w:r>
      <w:r w:rsidRPr="003B4FDA">
        <w:rPr>
          <w:lang w:eastAsia="fr-FR" w:bidi="fr-FR"/>
        </w:rPr>
        <w:t>a</w:t>
      </w:r>
      <w:r w:rsidRPr="003B4FDA">
        <w:rPr>
          <w:lang w:eastAsia="fr-FR" w:bidi="fr-FR"/>
        </w:rPr>
        <w:t>cette réductrice des activités du dominicain. Telle est la vision qui re</w:t>
      </w:r>
      <w:r w:rsidRPr="003B4FDA">
        <w:rPr>
          <w:lang w:eastAsia="fr-FR" w:bidi="fr-FR"/>
        </w:rPr>
        <w:t>s</w:t>
      </w:r>
      <w:r w:rsidRPr="003B4FDA">
        <w:rPr>
          <w:lang w:eastAsia="fr-FR" w:bidi="fr-FR"/>
        </w:rPr>
        <w:t>sort de la lecture et de l’analyse d’une quarantaine de ses articles, à l’exclusion tout</w:t>
      </w:r>
      <w:r w:rsidRPr="003B4FDA">
        <w:rPr>
          <w:lang w:eastAsia="fr-FR" w:bidi="fr-FR"/>
        </w:rPr>
        <w:t>e</w:t>
      </w:r>
      <w:r w:rsidRPr="003B4FDA">
        <w:rPr>
          <w:lang w:eastAsia="fr-FR" w:bidi="fr-FR"/>
        </w:rPr>
        <w:t>fois de ses textes relatifs à la Commission sur les arts, les le</w:t>
      </w:r>
      <w:r w:rsidRPr="003B4FDA">
        <w:rPr>
          <w:lang w:eastAsia="fr-FR" w:bidi="fr-FR"/>
        </w:rPr>
        <w:t>t</w:t>
      </w:r>
      <w:r w:rsidRPr="003B4FDA">
        <w:rPr>
          <w:lang w:eastAsia="fr-FR" w:bidi="fr-FR"/>
        </w:rPr>
        <w:t>tres et les sciences au Canada (1949-1951).</w:t>
      </w:r>
    </w:p>
    <w:p w:rsidR="00650B90" w:rsidRPr="003B4FDA" w:rsidRDefault="00650B90" w:rsidP="00650B90">
      <w:pPr>
        <w:spacing w:before="120" w:after="120"/>
        <w:jc w:val="both"/>
      </w:pPr>
      <w:r w:rsidRPr="003B4FDA">
        <w:rPr>
          <w:lang w:eastAsia="fr-FR" w:bidi="fr-FR"/>
        </w:rPr>
        <w:t>En 1933, le jeune dominicain Lévesque revient au Canada. De 1931 à 1933, en pleine crise économique, son ordre l’envoie se sp</w:t>
      </w:r>
      <w:r w:rsidRPr="003B4FDA">
        <w:rPr>
          <w:lang w:eastAsia="fr-FR" w:bidi="fr-FR"/>
        </w:rPr>
        <w:t>é</w:t>
      </w:r>
      <w:r w:rsidRPr="003B4FDA">
        <w:rPr>
          <w:lang w:eastAsia="fr-FR" w:bidi="fr-FR"/>
        </w:rPr>
        <w:t>cialiser en sciences sociales à l’Université c</w:t>
      </w:r>
      <w:r w:rsidRPr="003B4FDA">
        <w:rPr>
          <w:lang w:eastAsia="fr-FR" w:bidi="fr-FR"/>
        </w:rPr>
        <w:t>a</w:t>
      </w:r>
      <w:r w:rsidRPr="003B4FDA">
        <w:rPr>
          <w:lang w:eastAsia="fr-FR" w:bidi="fr-FR"/>
        </w:rPr>
        <w:t>tholique de Lille, en pays minier du nord de la France. Il se met aussi en contact avec le</w:t>
      </w:r>
      <w:r>
        <w:rPr>
          <w:lang w:eastAsia="fr-FR" w:bidi="fr-FR"/>
        </w:rPr>
        <w:t xml:space="preserve"> </w:t>
      </w:r>
      <w:r>
        <w:t xml:space="preserve">[276] </w:t>
      </w:r>
      <w:r w:rsidRPr="003B4FDA">
        <w:rPr>
          <w:lang w:eastAsia="fr-FR" w:bidi="fr-FR"/>
        </w:rPr>
        <w:t>catholicisme social belge et l’une de ses figures inspiratr</w:t>
      </w:r>
      <w:r w:rsidRPr="003B4FDA">
        <w:rPr>
          <w:lang w:eastAsia="fr-FR" w:bidi="fr-FR"/>
        </w:rPr>
        <w:t>i</w:t>
      </w:r>
      <w:r w:rsidRPr="003B4FDA">
        <w:rPr>
          <w:lang w:eastAsia="fr-FR" w:bidi="fr-FR"/>
        </w:rPr>
        <w:t>ces, le dom</w:t>
      </w:r>
      <w:r w:rsidRPr="003B4FDA">
        <w:rPr>
          <w:lang w:eastAsia="fr-FR" w:bidi="fr-FR"/>
        </w:rPr>
        <w:t>i</w:t>
      </w:r>
      <w:r w:rsidRPr="003B4FDA">
        <w:rPr>
          <w:lang w:eastAsia="fr-FR" w:bidi="fr-FR"/>
        </w:rPr>
        <w:t>nicain Ceslas Rutten. Le catholicisme belge a dû apprendre à fa</w:t>
      </w:r>
      <w:r w:rsidRPr="003B4FDA">
        <w:rPr>
          <w:lang w:eastAsia="fr-FR" w:bidi="fr-FR"/>
        </w:rPr>
        <w:t>i</w:t>
      </w:r>
      <w:r w:rsidRPr="003B4FDA">
        <w:rPr>
          <w:lang w:eastAsia="fr-FR" w:bidi="fr-FR"/>
        </w:rPr>
        <w:t>re f</w:t>
      </w:r>
      <w:r w:rsidRPr="003B4FDA">
        <w:rPr>
          <w:lang w:eastAsia="fr-FR" w:bidi="fr-FR"/>
        </w:rPr>
        <w:t>a</w:t>
      </w:r>
      <w:r w:rsidRPr="003B4FDA">
        <w:rPr>
          <w:lang w:eastAsia="fr-FR" w:bidi="fr-FR"/>
        </w:rPr>
        <w:t>ce à l’industrialisation et à la « question sociale</w:t>
      </w:r>
      <w:r>
        <w:rPr>
          <w:lang w:eastAsia="fr-FR" w:bidi="fr-FR"/>
        </w:rPr>
        <w:t> </w:t>
      </w:r>
      <w:r>
        <w:rPr>
          <w:rStyle w:val="Appelnotedebasdep"/>
          <w:lang w:eastAsia="fr-FR" w:bidi="fr-FR"/>
        </w:rPr>
        <w:footnoteReference w:id="524"/>
      </w:r>
      <w:r w:rsidRPr="003B4FDA">
        <w:rPr>
          <w:lang w:eastAsia="fr-FR" w:bidi="fr-FR"/>
        </w:rPr>
        <w:t> ». Un demi-siècle plus tard, le mémorialiste le reconnaîtra : on ne peut compre</w:t>
      </w:r>
      <w:r w:rsidRPr="003B4FDA">
        <w:rPr>
          <w:lang w:eastAsia="fr-FR" w:bidi="fr-FR"/>
        </w:rPr>
        <w:t>n</w:t>
      </w:r>
      <w:r w:rsidRPr="003B4FDA">
        <w:rPr>
          <w:lang w:eastAsia="fr-FR" w:bidi="fr-FR"/>
        </w:rPr>
        <w:t>dre son cheminement sans co</w:t>
      </w:r>
      <w:r w:rsidRPr="003B4FDA">
        <w:rPr>
          <w:lang w:eastAsia="fr-FR" w:bidi="fr-FR"/>
        </w:rPr>
        <w:t>m</w:t>
      </w:r>
      <w:r w:rsidRPr="003B4FDA">
        <w:rPr>
          <w:lang w:eastAsia="fr-FR" w:bidi="fr-FR"/>
        </w:rPr>
        <w:t>prendre ses expériences belges</w:t>
      </w:r>
      <w:r>
        <w:rPr>
          <w:lang w:eastAsia="fr-FR" w:bidi="fr-FR"/>
        </w:rPr>
        <w:t> </w:t>
      </w:r>
      <w:r>
        <w:rPr>
          <w:rStyle w:val="Appelnotedebasdep"/>
          <w:lang w:eastAsia="fr-FR" w:bidi="fr-FR"/>
        </w:rPr>
        <w:footnoteReference w:id="525"/>
      </w:r>
      <w:r w:rsidRPr="003B4FDA">
        <w:rPr>
          <w:lang w:eastAsia="fr-FR" w:bidi="fr-FR"/>
        </w:rPr>
        <w:t>.</w:t>
      </w:r>
    </w:p>
    <w:p w:rsidR="00650B90" w:rsidRPr="003B4FDA" w:rsidRDefault="00650B90" w:rsidP="00650B90">
      <w:pPr>
        <w:spacing w:before="120" w:after="120"/>
        <w:jc w:val="both"/>
      </w:pPr>
      <w:r w:rsidRPr="003B4FDA">
        <w:rPr>
          <w:lang w:eastAsia="fr-FR" w:bidi="fr-FR"/>
        </w:rPr>
        <w:t>De 1933 à 1938, année où il « restaure » l’École des sciences s</w:t>
      </w:r>
      <w:r w:rsidRPr="003B4FDA">
        <w:rPr>
          <w:lang w:eastAsia="fr-FR" w:bidi="fr-FR"/>
        </w:rPr>
        <w:t>o</w:t>
      </w:r>
      <w:r w:rsidRPr="003B4FDA">
        <w:rPr>
          <w:lang w:eastAsia="fr-FR" w:bidi="fr-FR"/>
        </w:rPr>
        <w:t>ciales de l’Université Lavai (1932), le jeune dominicain participe de façon fébrile à cette recherche d’un nouvel « ordre social ». Ses écrits de l’époque indiquent une conve</w:t>
      </w:r>
      <w:r w:rsidRPr="003B4FDA">
        <w:rPr>
          <w:lang w:eastAsia="fr-FR" w:bidi="fr-FR"/>
        </w:rPr>
        <w:t>r</w:t>
      </w:r>
      <w:r w:rsidRPr="003B4FDA">
        <w:rPr>
          <w:lang w:eastAsia="fr-FR" w:bidi="fr-FR"/>
        </w:rPr>
        <w:t>gence : quelle peut être cette « troisième voie » entre le capitalisme vicié et le socialisme v</w:t>
      </w:r>
      <w:r w:rsidRPr="003B4FDA">
        <w:rPr>
          <w:lang w:eastAsia="fr-FR" w:bidi="fr-FR"/>
        </w:rPr>
        <w:t>i</w:t>
      </w:r>
      <w:r w:rsidRPr="003B4FDA">
        <w:rPr>
          <w:lang w:eastAsia="fr-FR" w:bidi="fr-FR"/>
        </w:rPr>
        <w:t>cieux</w:t>
      </w:r>
      <w:r>
        <w:rPr>
          <w:lang w:eastAsia="fr-FR" w:bidi="fr-FR"/>
        </w:rPr>
        <w:t> </w:t>
      </w:r>
      <w:r>
        <w:rPr>
          <w:rStyle w:val="Appelnotedebasdep"/>
          <w:lang w:eastAsia="fr-FR" w:bidi="fr-FR"/>
        </w:rPr>
        <w:footnoteReference w:id="526"/>
      </w:r>
      <w:r w:rsidRPr="003B4FDA">
        <w:rPr>
          <w:lang w:eastAsia="fr-FR" w:bidi="fr-FR"/>
        </w:rPr>
        <w:t> ? Question typique des années 1930 dont la version politique concerne l’existence possible d’un tiers parti entre les « vieux partis ».</w:t>
      </w:r>
    </w:p>
    <w:p w:rsidR="00650B90" w:rsidRPr="003B4FDA" w:rsidRDefault="00650B90" w:rsidP="00650B90">
      <w:pPr>
        <w:spacing w:before="120" w:after="120"/>
        <w:jc w:val="both"/>
      </w:pPr>
      <w:r w:rsidRPr="003B4FDA">
        <w:rPr>
          <w:lang w:eastAsia="fr-FR" w:bidi="fr-FR"/>
        </w:rPr>
        <w:t>Dès 1933, le père Lévesque énonce son diagnostic des ca</w:t>
      </w:r>
      <w:r w:rsidRPr="003B4FDA">
        <w:rPr>
          <w:lang w:eastAsia="fr-FR" w:bidi="fr-FR"/>
        </w:rPr>
        <w:t>u</w:t>
      </w:r>
      <w:r w:rsidRPr="003B4FDA">
        <w:rPr>
          <w:lang w:eastAsia="fr-FR" w:bidi="fr-FR"/>
        </w:rPr>
        <w:t>ses de la Crise et les principes directeurs de sa recherche d’une troisième voie. Pour lui, la Crise vient d’une « mystique de la production » génératr</w:t>
      </w:r>
      <w:r w:rsidRPr="003B4FDA">
        <w:rPr>
          <w:lang w:eastAsia="fr-FR" w:bidi="fr-FR"/>
        </w:rPr>
        <w:t>i</w:t>
      </w:r>
      <w:r w:rsidRPr="003B4FDA">
        <w:rPr>
          <w:lang w:eastAsia="fr-FR" w:bidi="fr-FR"/>
        </w:rPr>
        <w:t xml:space="preserve">ce d’une surproduction et surtout d’une négligence de la protection de la consommation, du consommateur. « Désordre inévitable, écrit-il, faute de n’avoir pas considéré la fin </w:t>
      </w:r>
      <w:r w:rsidRPr="003B4FDA">
        <w:t>avant tout</w:t>
      </w:r>
      <w:r w:rsidRPr="003B4FDA">
        <w:rPr>
          <w:lang w:eastAsia="fr-FR" w:bidi="fr-FR"/>
        </w:rPr>
        <w:t xml:space="preserve"> [1933b : 98]. »</w:t>
      </w:r>
    </w:p>
    <w:p w:rsidR="00650B90" w:rsidRPr="003B4FDA" w:rsidRDefault="00650B90" w:rsidP="00650B90">
      <w:pPr>
        <w:spacing w:before="120" w:after="120"/>
        <w:jc w:val="both"/>
      </w:pPr>
      <w:r w:rsidRPr="003B4FDA">
        <w:rPr>
          <w:lang w:eastAsia="fr-FR" w:bidi="fr-FR"/>
        </w:rPr>
        <w:t>La « fin », voilà le mot clef de la pensée de G.-H. Léve</w:t>
      </w:r>
      <w:r w:rsidRPr="003B4FDA">
        <w:rPr>
          <w:lang w:eastAsia="fr-FR" w:bidi="fr-FR"/>
        </w:rPr>
        <w:t>s</w:t>
      </w:r>
      <w:r w:rsidRPr="003B4FDA">
        <w:rPr>
          <w:lang w:eastAsia="fr-FR" w:bidi="fr-FR"/>
        </w:rPr>
        <w:t>que. Tout au long de ses écrits, son argumentation pivote sur la notion de respect de « cette loi sacrée de la hiérarchie des devoirs et des valeurs [1933b : 113-114] ». Notion paradoxale en un sens, car elle est dans la pensée catholique québécoise l’argument logique et moral de l’ultramontanisme, de l’affirmation de la primauté du spirituel sur le temporel vite muée en affirmation de la primauté du religieux sur le civil, de l’Église sur l’État. Mais, on l’aura noté, le paradoxe tient aux usages faits de l’argument. Contre « cette prétendue indépe</w:t>
      </w:r>
      <w:r w:rsidRPr="003B4FDA">
        <w:rPr>
          <w:lang w:eastAsia="fr-FR" w:bidi="fr-FR"/>
        </w:rPr>
        <w:t>n</w:t>
      </w:r>
      <w:r w:rsidRPr="003B4FDA">
        <w:rPr>
          <w:lang w:eastAsia="fr-FR" w:bidi="fr-FR"/>
        </w:rPr>
        <w:t>dance de l’économie vis-à-vis de la morale [1934 : 45] » et contre la suprématie indue des valeurs économiques, matéri</w:t>
      </w:r>
      <w:r w:rsidRPr="003B4FDA">
        <w:rPr>
          <w:lang w:eastAsia="fr-FR" w:bidi="fr-FR"/>
        </w:rPr>
        <w:t>a</w:t>
      </w:r>
      <w:r w:rsidRPr="003B4FDA">
        <w:rPr>
          <w:lang w:eastAsia="fr-FR" w:bidi="fr-FR"/>
        </w:rPr>
        <w:t>listes, le père Lévesque réitère que la Crise « n’est pas seul</w:t>
      </w:r>
      <w:r w:rsidRPr="003B4FDA">
        <w:rPr>
          <w:lang w:eastAsia="fr-FR" w:bidi="fr-FR"/>
        </w:rPr>
        <w:t>e</w:t>
      </w:r>
      <w:r w:rsidRPr="003B4FDA">
        <w:rPr>
          <w:lang w:eastAsia="fr-FR" w:bidi="fr-FR"/>
        </w:rPr>
        <w:t>ment un déséquilibre économique mais avant tout un déséqu</w:t>
      </w:r>
      <w:r w:rsidRPr="003B4FDA">
        <w:rPr>
          <w:lang w:eastAsia="fr-FR" w:bidi="fr-FR"/>
        </w:rPr>
        <w:t>i</w:t>
      </w:r>
      <w:r w:rsidRPr="003B4FDA">
        <w:rPr>
          <w:lang w:eastAsia="fr-FR" w:bidi="fr-FR"/>
        </w:rPr>
        <w:t>libre moral [1933a : 35] ». Dans le régime des fins, il faut h</w:t>
      </w:r>
      <w:r w:rsidRPr="003B4FDA">
        <w:rPr>
          <w:lang w:eastAsia="fr-FR" w:bidi="fr-FR"/>
        </w:rPr>
        <w:t>u</w:t>
      </w:r>
      <w:r w:rsidRPr="003B4FDA">
        <w:rPr>
          <w:lang w:eastAsia="fr-FR" w:bidi="fr-FR"/>
        </w:rPr>
        <w:t>maniser puis diviniser l’économie :</w:t>
      </w:r>
    </w:p>
    <w:p w:rsidR="00650B90" w:rsidRDefault="00650B90" w:rsidP="00650B90">
      <w:pPr>
        <w:pStyle w:val="Citation0"/>
        <w:rPr>
          <w:lang w:eastAsia="fr-FR" w:bidi="fr-FR"/>
        </w:rPr>
      </w:pPr>
    </w:p>
    <w:p w:rsidR="00650B90" w:rsidRPr="003B4FDA" w:rsidRDefault="00650B90" w:rsidP="00650B90">
      <w:pPr>
        <w:pStyle w:val="Citation0"/>
      </w:pPr>
      <w:r w:rsidRPr="003B4FDA">
        <w:rPr>
          <w:lang w:eastAsia="fr-FR" w:bidi="fr-FR"/>
        </w:rPr>
        <w:t>Nos réformes doivent tendre vers ce sommet : rechristian</w:t>
      </w:r>
      <w:r w:rsidRPr="003B4FDA">
        <w:rPr>
          <w:lang w:eastAsia="fr-FR" w:bidi="fr-FR"/>
        </w:rPr>
        <w:t>i</w:t>
      </w:r>
      <w:r w:rsidRPr="003B4FDA">
        <w:rPr>
          <w:lang w:eastAsia="fr-FR" w:bidi="fr-FR"/>
        </w:rPr>
        <w:t>ser notre société, c’est-à-dire commencer par l</w:t>
      </w:r>
      <w:r w:rsidRPr="003B4FDA">
        <w:t>'humaniser</w:t>
      </w:r>
      <w:r w:rsidRPr="003B4FDA">
        <w:rPr>
          <w:lang w:eastAsia="fr-FR" w:bidi="fr-FR"/>
        </w:rPr>
        <w:t xml:space="preserve"> en y ordonnant les choses aux hommes, et pour finir, la </w:t>
      </w:r>
      <w:r w:rsidRPr="003B4FDA">
        <w:t>diviniser</w:t>
      </w:r>
      <w:r w:rsidRPr="003B4FDA">
        <w:rPr>
          <w:lang w:eastAsia="fr-FR" w:bidi="fr-FR"/>
        </w:rPr>
        <w:t xml:space="preserve"> en soumettant l’homme à Dieu [1934 : 47].</w:t>
      </w:r>
    </w:p>
    <w:p w:rsidR="00650B90" w:rsidRDefault="00650B90" w:rsidP="00650B90">
      <w:pPr>
        <w:spacing w:before="120" w:after="120"/>
        <w:jc w:val="both"/>
        <w:rPr>
          <w:lang w:eastAsia="fr-FR" w:bidi="fr-FR"/>
        </w:rPr>
      </w:pPr>
    </w:p>
    <w:p w:rsidR="00650B90" w:rsidRDefault="00650B90" w:rsidP="00650B90">
      <w:pPr>
        <w:spacing w:before="120" w:after="120"/>
        <w:jc w:val="both"/>
        <w:rPr>
          <w:lang w:eastAsia="fr-FR" w:bidi="fr-FR"/>
        </w:rPr>
      </w:pPr>
      <w:r>
        <w:rPr>
          <w:lang w:eastAsia="fr-FR" w:bidi="fr-FR"/>
        </w:rPr>
        <w:t>[277]</w:t>
      </w:r>
    </w:p>
    <w:p w:rsidR="00650B90" w:rsidRPr="003B4FDA" w:rsidRDefault="00650B90" w:rsidP="00650B90">
      <w:pPr>
        <w:spacing w:before="120" w:after="120"/>
        <w:jc w:val="both"/>
      </w:pPr>
      <w:r w:rsidRPr="003B4FDA">
        <w:rPr>
          <w:lang w:eastAsia="fr-FR" w:bidi="fr-FR"/>
        </w:rPr>
        <w:t xml:space="preserve">L’action </w:t>
      </w:r>
      <w:r w:rsidRPr="003F25E1">
        <w:rPr>
          <w:i/>
        </w:rPr>
        <w:t>sociale</w:t>
      </w:r>
      <w:r w:rsidRPr="003B4FDA">
        <w:rPr>
          <w:lang w:eastAsia="fr-FR" w:bidi="fr-FR"/>
        </w:rPr>
        <w:t xml:space="preserve"> du père Lévesque sera d’abord et avant tout cath</w:t>
      </w:r>
      <w:r w:rsidRPr="003B4FDA">
        <w:rPr>
          <w:lang w:eastAsia="fr-FR" w:bidi="fr-FR"/>
        </w:rPr>
        <w:t>o</w:t>
      </w:r>
      <w:r w:rsidRPr="003B4FDA">
        <w:rPr>
          <w:lang w:eastAsia="fr-FR" w:bidi="fr-FR"/>
        </w:rPr>
        <w:t>lique ; « la reconstruction de l’ordre social [se fera] sur le roc inébra</w:t>
      </w:r>
      <w:r w:rsidRPr="003B4FDA">
        <w:rPr>
          <w:lang w:eastAsia="fr-FR" w:bidi="fr-FR"/>
        </w:rPr>
        <w:t>n</w:t>
      </w:r>
      <w:r w:rsidRPr="003B4FDA">
        <w:rPr>
          <w:lang w:eastAsia="fr-FR" w:bidi="fr-FR"/>
        </w:rPr>
        <w:t>lable des principes chrétiens [1938a : 25] ».</w:t>
      </w:r>
    </w:p>
    <w:p w:rsidR="00650B90" w:rsidRPr="003B4FDA" w:rsidRDefault="00650B90" w:rsidP="00650B90">
      <w:pPr>
        <w:spacing w:before="120" w:after="120"/>
        <w:jc w:val="both"/>
      </w:pPr>
      <w:r w:rsidRPr="003B4FDA">
        <w:rPr>
          <w:lang w:eastAsia="fr-FR" w:bidi="fr-FR"/>
        </w:rPr>
        <w:t>« L’action » catholique sera définie comme « la particip</w:t>
      </w:r>
      <w:r w:rsidRPr="003B4FDA">
        <w:rPr>
          <w:lang w:eastAsia="fr-FR" w:bidi="fr-FR"/>
        </w:rPr>
        <w:t>a</w:t>
      </w:r>
      <w:r w:rsidRPr="003B4FDA">
        <w:rPr>
          <w:lang w:eastAsia="fr-FR" w:bidi="fr-FR"/>
        </w:rPr>
        <w:t>tion du laïcat à l’apostolat hiérarchique » ; cette « légitime la</w:t>
      </w:r>
      <w:r w:rsidRPr="003B4FDA">
        <w:rPr>
          <w:lang w:eastAsia="fr-FR" w:bidi="fr-FR"/>
        </w:rPr>
        <w:t>ï</w:t>
      </w:r>
      <w:r w:rsidRPr="003B4FDA">
        <w:rPr>
          <w:lang w:eastAsia="fr-FR" w:bidi="fr-FR"/>
        </w:rPr>
        <w:t>cisation [1938a : 26] » du travail social signe la reconnaissa</w:t>
      </w:r>
      <w:r w:rsidRPr="003B4FDA">
        <w:rPr>
          <w:lang w:eastAsia="fr-FR" w:bidi="fr-FR"/>
        </w:rPr>
        <w:t>n</w:t>
      </w:r>
      <w:r w:rsidRPr="003B4FDA">
        <w:rPr>
          <w:lang w:eastAsia="fr-FR" w:bidi="fr-FR"/>
        </w:rPr>
        <w:t>ce, chez certains membres du clergé, que l’approche de la ch</w:t>
      </w:r>
      <w:r w:rsidRPr="003B4FDA">
        <w:rPr>
          <w:lang w:eastAsia="fr-FR" w:bidi="fr-FR"/>
        </w:rPr>
        <w:t>a</w:t>
      </w:r>
      <w:r w:rsidRPr="003B4FDA">
        <w:rPr>
          <w:lang w:eastAsia="fr-FR" w:bidi="fr-FR"/>
        </w:rPr>
        <w:t>rité sociale de l’</w:t>
      </w:r>
      <w:r>
        <w:rPr>
          <w:lang w:eastAsia="fr-FR" w:bidi="fr-FR"/>
        </w:rPr>
        <w:t>Église</w:t>
      </w:r>
      <w:r w:rsidRPr="003B4FDA">
        <w:rPr>
          <w:lang w:eastAsia="fr-FR" w:bidi="fr-FR"/>
        </w:rPr>
        <w:t xml:space="preserve"> tout comme ses institutions de bienfa</w:t>
      </w:r>
      <w:r w:rsidRPr="003B4FDA">
        <w:rPr>
          <w:lang w:eastAsia="fr-FR" w:bidi="fr-FR"/>
        </w:rPr>
        <w:t>i</w:t>
      </w:r>
      <w:r w:rsidRPr="003B4FDA">
        <w:rPr>
          <w:lang w:eastAsia="fr-FR" w:bidi="fr-FR"/>
        </w:rPr>
        <w:t>sance deviennent anachroniques avec l’ampleur de la Crise. Pour rechristianiser, il devient dorénavant imp</w:t>
      </w:r>
      <w:r w:rsidRPr="003B4FDA">
        <w:rPr>
          <w:lang w:eastAsia="fr-FR" w:bidi="fr-FR"/>
        </w:rPr>
        <w:t>é</w:t>
      </w:r>
      <w:r w:rsidRPr="003B4FDA">
        <w:rPr>
          <w:lang w:eastAsia="fr-FR" w:bidi="fr-FR"/>
        </w:rPr>
        <w:t>rieux de faire appel aux laïcs, à la division du travail, à « l’apostolat spécialisé » dans les milieux particuliers de vie par ceux qui y v</w:t>
      </w:r>
      <w:r w:rsidRPr="003B4FDA">
        <w:rPr>
          <w:lang w:eastAsia="fr-FR" w:bidi="fr-FR"/>
        </w:rPr>
        <w:t>i</w:t>
      </w:r>
      <w:r w:rsidRPr="003B4FDA">
        <w:rPr>
          <w:lang w:eastAsia="fr-FR" w:bidi="fr-FR"/>
        </w:rPr>
        <w:t>vent. Feu la polyvalence de la « charité » catholique : « l’action » est à m</w:t>
      </w:r>
      <w:r w:rsidRPr="003B4FDA">
        <w:rPr>
          <w:lang w:eastAsia="fr-FR" w:bidi="fr-FR"/>
        </w:rPr>
        <w:t>e</w:t>
      </w:r>
      <w:r w:rsidRPr="003B4FDA">
        <w:rPr>
          <w:lang w:eastAsia="fr-FR" w:bidi="fr-FR"/>
        </w:rPr>
        <w:t>ner chez les jeunes ouvriers (JOC), chez les jeunes étudiants (JEC), chez les jeunes agriculteurs (JAC) et bientôt chez les jeunes intelle</w:t>
      </w:r>
      <w:r w:rsidRPr="003B4FDA">
        <w:rPr>
          <w:lang w:eastAsia="fr-FR" w:bidi="fr-FR"/>
        </w:rPr>
        <w:t>c</w:t>
      </w:r>
      <w:r w:rsidRPr="003B4FDA">
        <w:rPr>
          <w:lang w:eastAsia="fr-FR" w:bidi="fr-FR"/>
        </w:rPr>
        <w:t>tuels laïcs de l’Ecole des sciences sociales. JOC, JEC, JAC, ESS, même combat du la</w:t>
      </w:r>
      <w:r w:rsidRPr="003B4FDA">
        <w:rPr>
          <w:lang w:eastAsia="fr-FR" w:bidi="fr-FR"/>
        </w:rPr>
        <w:t>ï</w:t>
      </w:r>
      <w:r w:rsidRPr="003B4FDA">
        <w:rPr>
          <w:lang w:eastAsia="fr-FR" w:bidi="fr-FR"/>
        </w:rPr>
        <w:t>cat !</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Des voies inacceptables ou partielles</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C’est donc à la lumière de ces principes que le jeune dom</w:t>
      </w:r>
      <w:r w:rsidRPr="003B4FDA">
        <w:rPr>
          <w:lang w:eastAsia="fr-FR" w:bidi="fr-FR"/>
        </w:rPr>
        <w:t>i</w:t>
      </w:r>
      <w:r w:rsidRPr="003B4FDA">
        <w:rPr>
          <w:lang w:eastAsia="fr-FR" w:bidi="fr-FR"/>
        </w:rPr>
        <w:t>nicain considère et jauge les voies vers un nouvel ordre social qui se mult</w:t>
      </w:r>
      <w:r w:rsidRPr="003B4FDA">
        <w:rPr>
          <w:lang w:eastAsia="fr-FR" w:bidi="fr-FR"/>
        </w:rPr>
        <w:t>i</w:t>
      </w:r>
      <w:r w:rsidRPr="003B4FDA">
        <w:rPr>
          <w:lang w:eastAsia="fr-FR" w:bidi="fr-FR"/>
        </w:rPr>
        <w:t>plient en ce temps de crise économique et sociale. San</w:t>
      </w:r>
      <w:r>
        <w:rPr>
          <w:lang w:eastAsia="fr-FR" w:bidi="fr-FR"/>
        </w:rPr>
        <w:t>s être comme les jésuites de l’É</w:t>
      </w:r>
      <w:r w:rsidRPr="003B4FDA">
        <w:rPr>
          <w:lang w:eastAsia="fr-FR" w:bidi="fr-FR"/>
        </w:rPr>
        <w:t>cole sociale populaire la figure de l’anticommunisme</w:t>
      </w:r>
      <w:r>
        <w:rPr>
          <w:lang w:eastAsia="fr-FR" w:bidi="fr-FR"/>
        </w:rPr>
        <w:t> </w:t>
      </w:r>
      <w:r>
        <w:rPr>
          <w:rStyle w:val="Appelnotedebasdep"/>
          <w:lang w:eastAsia="fr-FR" w:bidi="fr-FR"/>
        </w:rPr>
        <w:footnoteReference w:id="527"/>
      </w:r>
      <w:r w:rsidRPr="003B4FDA">
        <w:rPr>
          <w:lang w:eastAsia="fr-FR" w:bidi="fr-FR"/>
        </w:rPr>
        <w:t>, le père Lévesque sera de 1933 à 1943 la voix autorisée de l’</w:t>
      </w:r>
      <w:r>
        <w:rPr>
          <w:lang w:eastAsia="fr-FR" w:bidi="fr-FR"/>
        </w:rPr>
        <w:t>Église</w:t>
      </w:r>
      <w:r w:rsidRPr="003B4FDA">
        <w:rPr>
          <w:lang w:eastAsia="fr-FR" w:bidi="fr-FR"/>
        </w:rPr>
        <w:t xml:space="preserve"> catholique québécoise à propos du socialisme canadien et de la Cooperative Co</w:t>
      </w:r>
      <w:r w:rsidRPr="003B4FDA">
        <w:rPr>
          <w:lang w:eastAsia="fr-FR" w:bidi="fr-FR"/>
        </w:rPr>
        <w:t>m</w:t>
      </w:r>
      <w:r w:rsidRPr="003B4FDA">
        <w:rPr>
          <w:lang w:eastAsia="fr-FR" w:bidi="fr-FR"/>
        </w:rPr>
        <w:t>monwealth Fédération (CCF)</w:t>
      </w:r>
      <w:r>
        <w:rPr>
          <w:lang w:eastAsia="fr-FR" w:bidi="fr-FR"/>
        </w:rPr>
        <w:t> </w:t>
      </w:r>
      <w:r>
        <w:rPr>
          <w:rStyle w:val="Appelnotedebasdep"/>
          <w:lang w:eastAsia="fr-FR" w:bidi="fr-FR"/>
        </w:rPr>
        <w:footnoteReference w:id="528"/>
      </w:r>
      <w:r w:rsidRPr="003B4FDA">
        <w:rPr>
          <w:lang w:eastAsia="fr-FR" w:bidi="fr-FR"/>
        </w:rPr>
        <w:t>. Pour lui, le socialisme à la CCF est du « communisme larvé » et s’avère inacceptable pour les catholiques pour trois raisons : sa faible autonomie face au communisme de la lutte des classes, son progra</w:t>
      </w:r>
      <w:r w:rsidRPr="003B4FDA">
        <w:rPr>
          <w:lang w:eastAsia="fr-FR" w:bidi="fr-FR"/>
        </w:rPr>
        <w:t>m</w:t>
      </w:r>
      <w:r w:rsidRPr="003B4FDA">
        <w:rPr>
          <w:lang w:eastAsia="fr-FR" w:bidi="fr-FR"/>
        </w:rPr>
        <w:t>me de socialisation susceptible de mettre en cause l’intervention s</w:t>
      </w:r>
      <w:r w:rsidRPr="003B4FDA">
        <w:rPr>
          <w:lang w:eastAsia="fr-FR" w:bidi="fr-FR"/>
        </w:rPr>
        <w:t>o</w:t>
      </w:r>
      <w:r w:rsidRPr="003B4FDA">
        <w:rPr>
          <w:lang w:eastAsia="fr-FR" w:bidi="fr-FR"/>
        </w:rPr>
        <w:t>ciale de l’</w:t>
      </w:r>
      <w:r>
        <w:rPr>
          <w:lang w:eastAsia="fr-FR" w:bidi="fr-FR"/>
        </w:rPr>
        <w:t>Église</w:t>
      </w:r>
      <w:r w:rsidRPr="003B4FDA">
        <w:rPr>
          <w:lang w:eastAsia="fr-FR" w:bidi="fr-FR"/>
        </w:rPr>
        <w:t xml:space="preserve"> et, plus globalement, sa pensée matérialiste, primo</w:t>
      </w:r>
      <w:r w:rsidRPr="003B4FDA">
        <w:rPr>
          <w:lang w:eastAsia="fr-FR" w:bidi="fr-FR"/>
        </w:rPr>
        <w:t>r</w:t>
      </w:r>
      <w:r w:rsidRPr="003B4FDA">
        <w:rPr>
          <w:lang w:eastAsia="fr-FR" w:bidi="fr-FR"/>
        </w:rPr>
        <w:t>dialement économiste (1933a et 1933b). Son analyse du programme de la CCF révèle son opposition à l’étatisme, à la gestion de l’</w:t>
      </w:r>
      <w:r>
        <w:rPr>
          <w:lang w:eastAsia="fr-FR" w:bidi="fr-FR"/>
        </w:rPr>
        <w:t>État</w:t>
      </w:r>
      <w:r w:rsidRPr="003B4FDA">
        <w:rPr>
          <w:lang w:eastAsia="fr-FR" w:bidi="fr-FR"/>
        </w:rPr>
        <w:t xml:space="preserve"> qui doit plutôt assumer une surveillance, une fonction régulatrice (1933a : 30 ; 1933b : 106). Cette an</w:t>
      </w:r>
      <w:r w:rsidRPr="003B4FDA">
        <w:rPr>
          <w:lang w:eastAsia="fr-FR" w:bidi="fr-FR"/>
        </w:rPr>
        <w:t>a</w:t>
      </w:r>
      <w:r w:rsidRPr="003B4FDA">
        <w:rPr>
          <w:lang w:eastAsia="fr-FR" w:bidi="fr-FR"/>
        </w:rPr>
        <w:t>lyse révèle par le fait même le libéralisme du père Lévesque en matière économique : le socialisme porte atteinte « à des droits naturels de propriété déjà existants et antérieurs à l’</w:t>
      </w:r>
      <w:r>
        <w:rPr>
          <w:lang w:eastAsia="fr-FR" w:bidi="fr-FR"/>
        </w:rPr>
        <w:t>État</w:t>
      </w:r>
      <w:r w:rsidRPr="003B4FDA">
        <w:rPr>
          <w:lang w:eastAsia="fr-FR" w:bidi="fr-FR"/>
        </w:rPr>
        <w:t xml:space="preserve"> [1933a : 30 ;</w:t>
      </w:r>
      <w:r>
        <w:rPr>
          <w:lang w:eastAsia="fr-FR" w:bidi="fr-FR"/>
        </w:rPr>
        <w:t xml:space="preserve"> </w:t>
      </w:r>
      <w:r>
        <w:t xml:space="preserve">[278] </w:t>
      </w:r>
      <w:r w:rsidRPr="003B4FDA">
        <w:rPr>
          <w:lang w:eastAsia="fr-FR" w:bidi="fr-FR"/>
        </w:rPr>
        <w:t>1933b : 104] ». S’il récuse « cet individualisme meurtrier qu’a e</w:t>
      </w:r>
      <w:r w:rsidRPr="003B4FDA">
        <w:rPr>
          <w:lang w:eastAsia="fr-FR" w:bidi="fr-FR"/>
        </w:rPr>
        <w:t>n</w:t>
      </w:r>
      <w:r w:rsidRPr="003B4FDA">
        <w:rPr>
          <w:lang w:eastAsia="fr-FR" w:bidi="fr-FR"/>
        </w:rPr>
        <w:t>fanté un libéralisme économique inhumain [1933b : 93] », il n’en d</w:t>
      </w:r>
      <w:r w:rsidRPr="003B4FDA">
        <w:rPr>
          <w:lang w:eastAsia="fr-FR" w:bidi="fr-FR"/>
        </w:rPr>
        <w:t>e</w:t>
      </w:r>
      <w:r w:rsidRPr="003B4FDA">
        <w:rPr>
          <w:lang w:eastAsia="fr-FR" w:bidi="fr-FR"/>
        </w:rPr>
        <w:t>meure pas moins libéral :</w:t>
      </w:r>
    </w:p>
    <w:p w:rsidR="00650B90" w:rsidRDefault="00650B90" w:rsidP="00650B90">
      <w:pPr>
        <w:pStyle w:val="Citation0"/>
        <w:rPr>
          <w:lang w:eastAsia="fr-FR" w:bidi="fr-FR"/>
        </w:rPr>
      </w:pPr>
    </w:p>
    <w:p w:rsidR="00650B90" w:rsidRDefault="00650B90" w:rsidP="00650B90">
      <w:pPr>
        <w:pStyle w:val="Citation0"/>
        <w:rPr>
          <w:lang w:eastAsia="fr-FR" w:bidi="fr-FR"/>
        </w:rPr>
      </w:pPr>
      <w:r>
        <w:rPr>
          <w:lang w:eastAsia="fr-FR" w:bidi="fr-FR"/>
        </w:rPr>
        <w:br w:type="page"/>
      </w:r>
      <w:r w:rsidRPr="003B4FDA">
        <w:rPr>
          <w:lang w:eastAsia="fr-FR" w:bidi="fr-FR"/>
        </w:rPr>
        <w:t xml:space="preserve">Ce n’est pas le socialisme qui changera la </w:t>
      </w:r>
      <w:r w:rsidRPr="003B4FDA">
        <w:t>nature</w:t>
      </w:r>
      <w:r w:rsidRPr="003B4FDA">
        <w:rPr>
          <w:lang w:eastAsia="fr-FR" w:bidi="fr-FR"/>
        </w:rPr>
        <w:t xml:space="preserve"> humaine ; le seul souci du bien commun ne suffira jamais à rendre les foules laborieuses et e</w:t>
      </w:r>
      <w:r w:rsidRPr="003B4FDA">
        <w:rPr>
          <w:lang w:eastAsia="fr-FR" w:bidi="fr-FR"/>
        </w:rPr>
        <w:t>m</w:t>
      </w:r>
      <w:r w:rsidRPr="003B4FDA">
        <w:rPr>
          <w:lang w:eastAsia="fr-FR" w:bidi="fr-FR"/>
        </w:rPr>
        <w:t xml:space="preserve">pressées. Elles ont besoin d’être </w:t>
      </w:r>
      <w:r w:rsidRPr="002002EB">
        <w:rPr>
          <w:i/>
        </w:rPr>
        <w:t>int</w:t>
      </w:r>
      <w:r w:rsidRPr="002002EB">
        <w:rPr>
          <w:i/>
        </w:rPr>
        <w:t>é</w:t>
      </w:r>
      <w:r w:rsidRPr="002002EB">
        <w:rPr>
          <w:i/>
        </w:rPr>
        <w:t>ressées</w:t>
      </w:r>
      <w:r w:rsidRPr="003B4FDA">
        <w:rPr>
          <w:lang w:eastAsia="fr-FR" w:bidi="fr-FR"/>
        </w:rPr>
        <w:t xml:space="preserve"> pour faire bien et beaucoup [1933a : 29-30].</w:t>
      </w:r>
    </w:p>
    <w:p w:rsidR="00650B90" w:rsidRPr="003B4FDA" w:rsidRDefault="00650B90" w:rsidP="00650B90">
      <w:pPr>
        <w:pStyle w:val="Citation0"/>
      </w:pPr>
    </w:p>
    <w:p w:rsidR="00650B90" w:rsidRPr="003B4FDA" w:rsidRDefault="00650B90" w:rsidP="00650B90">
      <w:pPr>
        <w:spacing w:before="120" w:after="120"/>
        <w:jc w:val="both"/>
      </w:pPr>
      <w:r w:rsidRPr="003B4FDA">
        <w:rPr>
          <w:lang w:eastAsia="fr-FR" w:bidi="fr-FR"/>
        </w:rPr>
        <w:t>Contrairement à l’École sociale populaire des jésuites, le corpor</w:t>
      </w:r>
      <w:r w:rsidRPr="003B4FDA">
        <w:rPr>
          <w:lang w:eastAsia="fr-FR" w:bidi="fr-FR"/>
        </w:rPr>
        <w:t>a</w:t>
      </w:r>
      <w:r w:rsidRPr="003B4FDA">
        <w:rPr>
          <w:lang w:eastAsia="fr-FR" w:bidi="fr-FR"/>
        </w:rPr>
        <w:t>tisme a peu tenté le père Lévesque, même comme « troisième voie » entre le capital et le travail</w:t>
      </w:r>
      <w:r>
        <w:rPr>
          <w:lang w:eastAsia="fr-FR" w:bidi="fr-FR"/>
        </w:rPr>
        <w:t> </w:t>
      </w:r>
      <w:r>
        <w:rPr>
          <w:rStyle w:val="Appelnotedebasdep"/>
          <w:lang w:eastAsia="fr-FR" w:bidi="fr-FR"/>
        </w:rPr>
        <w:footnoteReference w:id="529"/>
      </w:r>
      <w:r w:rsidRPr="003B4FDA">
        <w:rPr>
          <w:lang w:eastAsia="fr-FR" w:bidi="fr-FR"/>
        </w:rPr>
        <w:t>. Une école de relations industrielles sera pour lui une solution plus pratique. Déjà en 1933, il retiendra de la CCF l’idée d’un conseil économique national plutôt qu’une inte</w:t>
      </w:r>
      <w:r w:rsidRPr="003B4FDA">
        <w:rPr>
          <w:lang w:eastAsia="fr-FR" w:bidi="fr-FR"/>
        </w:rPr>
        <w:t>r</w:t>
      </w:r>
      <w:r w:rsidRPr="003B4FDA">
        <w:rPr>
          <w:lang w:eastAsia="fr-FR" w:bidi="fr-FR"/>
        </w:rPr>
        <w:t>vention de l’</w:t>
      </w:r>
      <w:r>
        <w:rPr>
          <w:lang w:eastAsia="fr-FR" w:bidi="fr-FR"/>
        </w:rPr>
        <w:t>État</w:t>
      </w:r>
      <w:r w:rsidRPr="003B4FDA">
        <w:rPr>
          <w:lang w:eastAsia="fr-FR" w:bidi="fr-FR"/>
        </w:rPr>
        <w:t xml:space="preserve"> (1933b : 96). C’est l’idée qu’il exposera en quatre p</w:t>
      </w:r>
      <w:r w:rsidRPr="003B4FDA">
        <w:rPr>
          <w:lang w:eastAsia="fr-FR" w:bidi="fr-FR"/>
        </w:rPr>
        <w:t>a</w:t>
      </w:r>
      <w:r w:rsidRPr="003B4FDA">
        <w:rPr>
          <w:lang w:eastAsia="fr-FR" w:bidi="fr-FR"/>
        </w:rPr>
        <w:t>ges : un conseil intercorporatif, « entre les professions, mais aussi au-dessus d’elles, constituera un excellent Conseil économique [1937a : 109-110] ». Il acquiescera à un corporatisme politique mais non à un corporatisme d’État ( 1937b). Attentif à voir dans le coopér</w:t>
      </w:r>
      <w:r w:rsidRPr="003B4FDA">
        <w:rPr>
          <w:lang w:eastAsia="fr-FR" w:bidi="fr-FR"/>
        </w:rPr>
        <w:t>a</w:t>
      </w:r>
      <w:r w:rsidRPr="003B4FDA">
        <w:rPr>
          <w:lang w:eastAsia="fr-FR" w:bidi="fr-FR"/>
        </w:rPr>
        <w:t>tisme et le corporatisme deux « institutions différentes mais suscept</w:t>
      </w:r>
      <w:r w:rsidRPr="003B4FDA">
        <w:rPr>
          <w:lang w:eastAsia="fr-FR" w:bidi="fr-FR"/>
        </w:rPr>
        <w:t>i</w:t>
      </w:r>
      <w:r w:rsidRPr="003B4FDA">
        <w:rPr>
          <w:lang w:eastAsia="fr-FR" w:bidi="fr-FR"/>
        </w:rPr>
        <w:t>bles d’être accordées ensemble » dans le Québec où elles « sont en train de pre</w:t>
      </w:r>
      <w:r w:rsidRPr="003B4FDA">
        <w:rPr>
          <w:lang w:eastAsia="fr-FR" w:bidi="fr-FR"/>
        </w:rPr>
        <w:t>n</w:t>
      </w:r>
      <w:r w:rsidRPr="003B4FDA">
        <w:rPr>
          <w:lang w:eastAsia="fr-FR" w:bidi="fr-FR"/>
        </w:rPr>
        <w:t>dre simultanément une égale et rapide extension », le père Lévesque opte plutôt pour la sol</w:t>
      </w:r>
      <w:r w:rsidRPr="003B4FDA">
        <w:rPr>
          <w:lang w:eastAsia="fr-FR" w:bidi="fr-FR"/>
        </w:rPr>
        <w:t>u</w:t>
      </w:r>
      <w:r w:rsidRPr="003B4FDA">
        <w:rPr>
          <w:lang w:eastAsia="fr-FR" w:bidi="fr-FR"/>
        </w:rPr>
        <w:t>tion économique, la coopération, que pour la solution profe</w:t>
      </w:r>
      <w:r w:rsidRPr="003B4FDA">
        <w:rPr>
          <w:lang w:eastAsia="fr-FR" w:bidi="fr-FR"/>
        </w:rPr>
        <w:t>s</w:t>
      </w:r>
      <w:r w:rsidRPr="003B4FDA">
        <w:rPr>
          <w:lang w:eastAsia="fr-FR" w:bidi="fr-FR"/>
        </w:rPr>
        <w:t>sionnelle, la corporation (1940c).</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Une véritable « troisième voie » :</w:t>
      </w:r>
      <w:r>
        <w:br/>
      </w:r>
      <w:r w:rsidRPr="003B4FDA">
        <w:t>le coopératisme</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Au moment où, en 1933, il accepte l’esprit coopératif de la « Cooperative » Commonwealth F</w:t>
      </w:r>
      <w:r>
        <w:rPr>
          <w:lang w:eastAsia="fr-FR" w:bidi="fr-FR"/>
        </w:rPr>
        <w:t>e</w:t>
      </w:r>
      <w:r w:rsidRPr="003B4FDA">
        <w:rPr>
          <w:lang w:eastAsia="fr-FR" w:bidi="fr-FR"/>
        </w:rPr>
        <w:t>d</w:t>
      </w:r>
      <w:r>
        <w:rPr>
          <w:lang w:eastAsia="fr-FR" w:bidi="fr-FR"/>
        </w:rPr>
        <w:t>e</w:t>
      </w:r>
      <w:r w:rsidRPr="003B4FDA">
        <w:rPr>
          <w:lang w:eastAsia="fr-FR" w:bidi="fr-FR"/>
        </w:rPr>
        <w:t>ration tout en récusant sa tec</w:t>
      </w:r>
      <w:r w:rsidRPr="003B4FDA">
        <w:rPr>
          <w:lang w:eastAsia="fr-FR" w:bidi="fr-FR"/>
        </w:rPr>
        <w:t>h</w:t>
      </w:r>
      <w:r w:rsidRPr="003B4FDA">
        <w:rPr>
          <w:lang w:eastAsia="fr-FR" w:bidi="fr-FR"/>
        </w:rPr>
        <w:t>nique ou ses modalités socialisantes (1933b : 93 ; 1944a : 824), le père Lévesque est familier avec l’expérience coopérative de Rochdale et l’approche coopérative belge. Non seulement la formule coopérative lui apparaît-elle « actuellement comme la plus apte à nous tirer des décombres d’un capitalisme vicié comme à nous préserver des pseudo-réformes d’un socialisme révolutionnaire », mais elle est aussi présentée comme « l’idée-force de toute [la] doctrine [1938b : 217- 218] » de la nouvelle Ecole des sciences sociales de L</w:t>
      </w:r>
      <w:r w:rsidRPr="003B4FDA">
        <w:rPr>
          <w:lang w:eastAsia="fr-FR" w:bidi="fr-FR"/>
        </w:rPr>
        <w:t>a</w:t>
      </w:r>
      <w:r w:rsidRPr="003B4FDA">
        <w:rPr>
          <w:lang w:eastAsia="fr-FR" w:bidi="fr-FR"/>
        </w:rPr>
        <w:t>val, au moment où le père Lévesque entreprend de lui donner un véritable statut d’institution d’enseignement supérieur.</w:t>
      </w:r>
    </w:p>
    <w:p w:rsidR="00650B90" w:rsidRDefault="00650B90" w:rsidP="00650B90">
      <w:pPr>
        <w:spacing w:before="120" w:after="120"/>
        <w:jc w:val="both"/>
        <w:rPr>
          <w:lang w:eastAsia="fr-FR" w:bidi="fr-FR"/>
        </w:rPr>
      </w:pPr>
      <w:r>
        <w:rPr>
          <w:lang w:eastAsia="fr-FR" w:bidi="fr-FR"/>
        </w:rPr>
        <w:t>[279]</w:t>
      </w:r>
    </w:p>
    <w:p w:rsidR="00650B90" w:rsidRPr="003B4FDA" w:rsidRDefault="00650B90" w:rsidP="00650B90">
      <w:pPr>
        <w:spacing w:before="120" w:after="120"/>
        <w:jc w:val="both"/>
      </w:pPr>
      <w:r w:rsidRPr="003B4FDA">
        <w:rPr>
          <w:lang w:eastAsia="fr-FR" w:bidi="fr-FR"/>
        </w:rPr>
        <w:t>Fondateur-président (1940-1945) du Conseil supérieur de la coop</w:t>
      </w:r>
      <w:r w:rsidRPr="003B4FDA">
        <w:rPr>
          <w:lang w:eastAsia="fr-FR" w:bidi="fr-FR"/>
        </w:rPr>
        <w:t>é</w:t>
      </w:r>
      <w:r w:rsidRPr="003B4FDA">
        <w:rPr>
          <w:lang w:eastAsia="fr-FR" w:bidi="fr-FR"/>
        </w:rPr>
        <w:t xml:space="preserve">ration, il présente dans </w:t>
      </w:r>
      <w:r w:rsidRPr="003B4FDA">
        <w:t>Ensemble</w:t>
      </w:r>
      <w:r w:rsidRPr="003B4FDA">
        <w:rPr>
          <w:lang w:eastAsia="fr-FR" w:bidi="fr-FR"/>
        </w:rPr>
        <w:t>, mensuel du mo</w:t>
      </w:r>
      <w:r w:rsidRPr="003B4FDA">
        <w:rPr>
          <w:lang w:eastAsia="fr-FR" w:bidi="fr-FR"/>
        </w:rPr>
        <w:t>u</w:t>
      </w:r>
      <w:r w:rsidRPr="003B4FDA">
        <w:rPr>
          <w:lang w:eastAsia="fr-FR" w:bidi="fr-FR"/>
        </w:rPr>
        <w:t>vement dont il est le directeur, la coopération comme « aussi opposée à l’étatisme env</w:t>
      </w:r>
      <w:r w:rsidRPr="003B4FDA">
        <w:rPr>
          <w:lang w:eastAsia="fr-FR" w:bidi="fr-FR"/>
        </w:rPr>
        <w:t>a</w:t>
      </w:r>
      <w:r w:rsidRPr="003B4FDA">
        <w:rPr>
          <w:lang w:eastAsia="fr-FR" w:bidi="fr-FR"/>
        </w:rPr>
        <w:t xml:space="preserve">hisseur du socialisme qu’à l’individualisme du capitalisme libéral </w:t>
      </w:r>
      <w:r>
        <w:rPr>
          <w:lang w:eastAsia="fr-FR" w:bidi="fr-FR"/>
        </w:rPr>
        <w:t>[</w:t>
      </w:r>
      <w:r w:rsidRPr="003B4FDA">
        <w:rPr>
          <w:lang w:eastAsia="fr-FR" w:bidi="fr-FR"/>
        </w:rPr>
        <w:t>1940a : 3] ». Le co</w:t>
      </w:r>
      <w:r w:rsidRPr="003B4FDA">
        <w:rPr>
          <w:lang w:eastAsia="fr-FR" w:bidi="fr-FR"/>
        </w:rPr>
        <w:t>o</w:t>
      </w:r>
      <w:r w:rsidRPr="003B4FDA">
        <w:rPr>
          <w:lang w:eastAsia="fr-FR" w:bidi="fr-FR"/>
        </w:rPr>
        <w:t>pératisme est l’aube d’</w:t>
      </w:r>
      <w:r>
        <w:rPr>
          <w:lang w:eastAsia="fr-FR" w:bidi="fr-FR"/>
        </w:rPr>
        <w:t>« une civilisation inédite [qui]</w:t>
      </w:r>
      <w:r w:rsidRPr="003B4FDA">
        <w:rPr>
          <w:lang w:eastAsia="fr-FR" w:bidi="fr-FR"/>
        </w:rPr>
        <w:t xml:space="preserve"> se prép</w:t>
      </w:r>
      <w:r w:rsidRPr="003B4FDA">
        <w:rPr>
          <w:lang w:eastAsia="fr-FR" w:bidi="fr-FR"/>
        </w:rPr>
        <w:t>a</w:t>
      </w:r>
      <w:r w:rsidRPr="003B4FDA">
        <w:rPr>
          <w:lang w:eastAsia="fr-FR" w:bidi="fr-FR"/>
        </w:rPr>
        <w:t>re. La coopération y jouera un rôle de premier plan. Sans do</w:t>
      </w:r>
      <w:r w:rsidRPr="003B4FDA">
        <w:rPr>
          <w:lang w:eastAsia="fr-FR" w:bidi="fr-FR"/>
        </w:rPr>
        <w:t>u</w:t>
      </w:r>
      <w:r w:rsidRPr="003B4FDA">
        <w:rPr>
          <w:lang w:eastAsia="fr-FR" w:bidi="fr-FR"/>
        </w:rPr>
        <w:t>te, cela ne saurait arriver sans un amoindrissement de l’i</w:t>
      </w:r>
      <w:r>
        <w:rPr>
          <w:lang w:eastAsia="fr-FR" w:bidi="fr-FR"/>
        </w:rPr>
        <w:t>nfluence capitaliste [1940b : 4]</w:t>
      </w:r>
      <w:r w:rsidRPr="003B4FDA">
        <w:rPr>
          <w:lang w:eastAsia="fr-FR" w:bidi="fr-FR"/>
        </w:rPr>
        <w:t>. »</w:t>
      </w:r>
    </w:p>
    <w:p w:rsidR="00650B90" w:rsidRPr="003B4FDA" w:rsidRDefault="00650B90" w:rsidP="00650B90">
      <w:pPr>
        <w:spacing w:before="120" w:after="120"/>
        <w:jc w:val="both"/>
      </w:pPr>
      <w:r w:rsidRPr="003B4FDA">
        <w:rPr>
          <w:lang w:eastAsia="fr-FR" w:bidi="fr-FR"/>
        </w:rPr>
        <w:t>Cette distanciation à l’égard du capitalisme s’avère d’ailleurs l’occasion d’une distinction, typique chez le père Lévesque : cathol</w:t>
      </w:r>
      <w:r w:rsidRPr="003B4FDA">
        <w:rPr>
          <w:lang w:eastAsia="fr-FR" w:bidi="fr-FR"/>
        </w:rPr>
        <w:t>i</w:t>
      </w:r>
      <w:r w:rsidRPr="003B4FDA">
        <w:rPr>
          <w:lang w:eastAsia="fr-FR" w:bidi="fr-FR"/>
        </w:rPr>
        <w:t>cisme et capitalisme ne sont pas interchangeables. Il écrit : « Le chri</w:t>
      </w:r>
      <w:r w:rsidRPr="003B4FDA">
        <w:rPr>
          <w:lang w:eastAsia="fr-FR" w:bidi="fr-FR"/>
        </w:rPr>
        <w:t>s</w:t>
      </w:r>
      <w:r w:rsidRPr="003B4FDA">
        <w:rPr>
          <w:lang w:eastAsia="fr-FR" w:bidi="fr-FR"/>
        </w:rPr>
        <w:t>tianisme n’est pas plus essentiellement lié à aucune formule économ</w:t>
      </w:r>
      <w:r w:rsidRPr="003B4FDA">
        <w:rPr>
          <w:lang w:eastAsia="fr-FR" w:bidi="fr-FR"/>
        </w:rPr>
        <w:t>i</w:t>
      </w:r>
      <w:r w:rsidRPr="003B4FDA">
        <w:rPr>
          <w:lang w:eastAsia="fr-FR" w:bidi="fr-FR"/>
        </w:rPr>
        <w:t>que qu’à aucune forme de gouvernement ; [c’est une erreur] d’allier ainsi trop étro</w:t>
      </w:r>
      <w:r w:rsidRPr="003B4FDA">
        <w:rPr>
          <w:lang w:eastAsia="fr-FR" w:bidi="fr-FR"/>
        </w:rPr>
        <w:t>i</w:t>
      </w:r>
      <w:r w:rsidRPr="003B4FDA">
        <w:rPr>
          <w:lang w:eastAsia="fr-FR" w:bidi="fr-FR"/>
        </w:rPr>
        <w:t>tement le Trône ou la Banque à l’autel [1940b :</w:t>
      </w:r>
      <w:r>
        <w:rPr>
          <w:lang w:eastAsia="fr-FR" w:bidi="fr-FR"/>
        </w:rPr>
        <w:t xml:space="preserve"> </w:t>
      </w:r>
      <w:r w:rsidRPr="003B4FDA">
        <w:rPr>
          <w:lang w:eastAsia="fr-FR" w:bidi="fr-FR"/>
        </w:rPr>
        <w:t>3-4] ! »</w:t>
      </w:r>
    </w:p>
    <w:p w:rsidR="00650B90" w:rsidRPr="003B4FDA" w:rsidRDefault="00650B90" w:rsidP="00650B90">
      <w:pPr>
        <w:spacing w:before="120" w:after="120"/>
        <w:jc w:val="both"/>
      </w:pPr>
      <w:r w:rsidRPr="003B4FDA">
        <w:rPr>
          <w:lang w:eastAsia="fr-FR" w:bidi="fr-FR"/>
        </w:rPr>
        <w:t>Critique du programme de la CCF en 1933, le père Lévesque réd</w:t>
      </w:r>
      <w:r w:rsidRPr="003B4FDA">
        <w:rPr>
          <w:lang w:eastAsia="fr-FR" w:bidi="fr-FR"/>
        </w:rPr>
        <w:t>i</w:t>
      </w:r>
      <w:r w:rsidRPr="003B4FDA">
        <w:rPr>
          <w:lang w:eastAsia="fr-FR" w:bidi="fr-FR"/>
        </w:rPr>
        <w:t>ge lui-même le manifeste du Conseil supérieur de la coopération en 1940. L’affirmation de « la primauté du consommateur » et du « caractère démocratique de la coopér</w:t>
      </w:r>
      <w:r w:rsidRPr="003B4FDA">
        <w:rPr>
          <w:lang w:eastAsia="fr-FR" w:bidi="fr-FR"/>
        </w:rPr>
        <w:t>a</w:t>
      </w:r>
      <w:r w:rsidRPr="003B4FDA">
        <w:rPr>
          <w:lang w:eastAsia="fr-FR" w:bidi="fr-FR"/>
        </w:rPr>
        <w:t>tion [1940e, 1941b] » s’avère l’occasion d’ajouter une plus-value politique à cette solution écon</w:t>
      </w:r>
      <w:r w:rsidRPr="003B4FDA">
        <w:rPr>
          <w:lang w:eastAsia="fr-FR" w:bidi="fr-FR"/>
        </w:rPr>
        <w:t>o</w:t>
      </w:r>
      <w:r w:rsidRPr="003B4FDA">
        <w:rPr>
          <w:lang w:eastAsia="fr-FR" w:bidi="fr-FR"/>
        </w:rPr>
        <w:t>mique qu’est la coopération. En ces temps où la démocratie parleme</w:t>
      </w:r>
      <w:r w:rsidRPr="003B4FDA">
        <w:rPr>
          <w:lang w:eastAsia="fr-FR" w:bidi="fr-FR"/>
        </w:rPr>
        <w:t>n</w:t>
      </w:r>
      <w:r w:rsidRPr="003B4FDA">
        <w:rPr>
          <w:lang w:eastAsia="fr-FR" w:bidi="fr-FR"/>
        </w:rPr>
        <w:t>taire est elle-même en crise</w:t>
      </w:r>
      <w:r>
        <w:rPr>
          <w:lang w:eastAsia="fr-FR" w:bidi="fr-FR"/>
        </w:rPr>
        <w:t> </w:t>
      </w:r>
      <w:r>
        <w:rPr>
          <w:rStyle w:val="Appelnotedebasdep"/>
          <w:lang w:eastAsia="fr-FR" w:bidi="fr-FR"/>
        </w:rPr>
        <w:footnoteReference w:id="530"/>
      </w:r>
      <w:r w:rsidRPr="003B4FDA">
        <w:rPr>
          <w:lang w:eastAsia="fr-FR" w:bidi="fr-FR"/>
        </w:rPr>
        <w:t xml:space="preserve"> et à laquelle le père Lévesque propose d’ajouter « le suffrage corporatif et social [1937b] », la coop</w:t>
      </w:r>
      <w:r w:rsidRPr="003B4FDA">
        <w:rPr>
          <w:lang w:eastAsia="fr-FR" w:bidi="fr-FR"/>
        </w:rPr>
        <w:t>é</w:t>
      </w:r>
      <w:r w:rsidRPr="003B4FDA">
        <w:rPr>
          <w:lang w:eastAsia="fr-FR" w:bidi="fr-FR"/>
        </w:rPr>
        <w:t>ration permet précisément un contrôle démocratique par les adhérents : « on veut avoir la démocratie politique mais que peut-elle être sans la d</w:t>
      </w:r>
      <w:r w:rsidRPr="003B4FDA">
        <w:rPr>
          <w:lang w:eastAsia="fr-FR" w:bidi="fr-FR"/>
        </w:rPr>
        <w:t>é</w:t>
      </w:r>
      <w:r>
        <w:rPr>
          <w:lang w:eastAsia="fr-FR" w:bidi="fr-FR"/>
        </w:rPr>
        <w:t>mocratie économique [</w:t>
      </w:r>
      <w:r w:rsidRPr="003B4FDA">
        <w:rPr>
          <w:lang w:eastAsia="fr-FR" w:bidi="fr-FR"/>
        </w:rPr>
        <w:t>1944a : 820, 824] ? » Ce sera aussi le souci démocratique qui motivera la création d’un service d’éducation aux adultes à l’École des sciences sociales (1947a : 502).</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Établir des distinctions</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Cet homme de la coopération, de la « troisième voie », s’avère l</w:t>
      </w:r>
      <w:r w:rsidRPr="003B4FDA">
        <w:rPr>
          <w:lang w:eastAsia="fr-FR" w:bidi="fr-FR"/>
        </w:rPr>
        <w:t>o</w:t>
      </w:r>
      <w:r w:rsidRPr="003B4FDA">
        <w:rPr>
          <w:lang w:eastAsia="fr-FR" w:bidi="fr-FR"/>
        </w:rPr>
        <w:t>giquement l’homme de la distinction. Ce fut sa d</w:t>
      </w:r>
      <w:r w:rsidRPr="003B4FDA">
        <w:rPr>
          <w:lang w:eastAsia="fr-FR" w:bidi="fr-FR"/>
        </w:rPr>
        <w:t>é</w:t>
      </w:r>
      <w:r w:rsidRPr="003B4FDA">
        <w:rPr>
          <w:lang w:eastAsia="fr-FR" w:bidi="fr-FR"/>
        </w:rPr>
        <w:t>marche essentielle : distinguer entre capitalisme et socialisme, entre capitalisme et cathol</w:t>
      </w:r>
      <w:r w:rsidRPr="003B4FDA">
        <w:rPr>
          <w:lang w:eastAsia="fr-FR" w:bidi="fr-FR"/>
        </w:rPr>
        <w:t>i</w:t>
      </w:r>
      <w:r w:rsidRPr="003B4FDA">
        <w:rPr>
          <w:lang w:eastAsia="fr-FR" w:bidi="fr-FR"/>
        </w:rPr>
        <w:t>cisme, entre coopératisme et corp</w:t>
      </w:r>
      <w:r w:rsidRPr="003B4FDA">
        <w:rPr>
          <w:lang w:eastAsia="fr-FR" w:bidi="fr-FR"/>
        </w:rPr>
        <w:t>o</w:t>
      </w:r>
      <w:r w:rsidRPr="003B4FDA">
        <w:rPr>
          <w:lang w:eastAsia="fr-FR" w:bidi="fr-FR"/>
        </w:rPr>
        <w:t xml:space="preserve">ratisme. Ce dominicain formé à la scolastique du </w:t>
      </w:r>
      <w:r w:rsidRPr="00F370B0">
        <w:rPr>
          <w:i/>
        </w:rPr>
        <w:t>distinguo</w:t>
      </w:r>
      <w:r w:rsidRPr="003B4FDA">
        <w:rPr>
          <w:lang w:eastAsia="fr-FR" w:bidi="fr-FR"/>
        </w:rPr>
        <w:t xml:space="preserve"> avait fait sienne, de son propre aveu, la maxime de Platon : « Donnez-moi quelqu’un qui sait distinguer et je le suivrai comme un dieu. »</w:t>
      </w:r>
    </w:p>
    <w:p w:rsidR="00650B90" w:rsidRDefault="00650B90" w:rsidP="00650B90">
      <w:pPr>
        <w:spacing w:before="120" w:after="120"/>
        <w:jc w:val="both"/>
        <w:rPr>
          <w:lang w:eastAsia="fr-FR" w:bidi="fr-FR"/>
        </w:rPr>
      </w:pPr>
      <w:r>
        <w:rPr>
          <w:lang w:eastAsia="fr-FR" w:bidi="fr-FR"/>
        </w:rPr>
        <w:t>[280]</w:t>
      </w:r>
    </w:p>
    <w:p w:rsidR="00650B90" w:rsidRPr="003B4FDA" w:rsidRDefault="00650B90" w:rsidP="00650B90">
      <w:pPr>
        <w:spacing w:before="120" w:after="120"/>
        <w:jc w:val="both"/>
      </w:pPr>
      <w:r w:rsidRPr="003B4FDA">
        <w:rPr>
          <w:lang w:eastAsia="fr-FR" w:bidi="fr-FR"/>
        </w:rPr>
        <w:t>Le père Lévesque se révèle encore un homme de la Crise par trois distinctions fondamentales qu’il s’emploie à expl</w:t>
      </w:r>
      <w:r w:rsidRPr="003B4FDA">
        <w:rPr>
          <w:lang w:eastAsia="fr-FR" w:bidi="fr-FR"/>
        </w:rPr>
        <w:t>i</w:t>
      </w:r>
      <w:r w:rsidRPr="003B4FDA">
        <w:rPr>
          <w:lang w:eastAsia="fr-FR" w:bidi="fr-FR"/>
        </w:rPr>
        <w:t>quer entre 1935 et 1947 : distinction du catholique et du national à propos des mouv</w:t>
      </w:r>
      <w:r w:rsidRPr="003B4FDA">
        <w:rPr>
          <w:lang w:eastAsia="fr-FR" w:bidi="fr-FR"/>
        </w:rPr>
        <w:t>e</w:t>
      </w:r>
      <w:r w:rsidRPr="003B4FDA">
        <w:rPr>
          <w:lang w:eastAsia="fr-FR" w:bidi="fr-FR"/>
        </w:rPr>
        <w:t>ments de jeunesse ; distinction du normatif et du positif à propos de la doctrine et de la science sociales ; distinction entre la neutralité et la non-confessionnalité à propos des coopératives.</w:t>
      </w:r>
    </w:p>
    <w:p w:rsidR="00650B90" w:rsidRPr="003B4FDA" w:rsidRDefault="00650B90" w:rsidP="00650B90">
      <w:pPr>
        <w:spacing w:before="120" w:after="120"/>
        <w:jc w:val="both"/>
      </w:pPr>
      <w:r w:rsidRPr="003B4FDA">
        <w:rPr>
          <w:lang w:eastAsia="fr-FR" w:bidi="fr-FR"/>
        </w:rPr>
        <w:t>Ces distinctions à propos de questions fondamentales dans la s</w:t>
      </w:r>
      <w:r w:rsidRPr="003B4FDA">
        <w:rPr>
          <w:lang w:eastAsia="fr-FR" w:bidi="fr-FR"/>
        </w:rPr>
        <w:t>o</w:t>
      </w:r>
      <w:r w:rsidRPr="003B4FDA">
        <w:rPr>
          <w:lang w:eastAsia="fr-FR" w:bidi="fr-FR"/>
        </w:rPr>
        <w:t>ciété de l’époque font appel à la raison, à l’analyse, à la séparation ; elles sont à l’origine de ce que l’on a qualifié de dualisme chez le père Lévesque et de ce qui constitue la m</w:t>
      </w:r>
      <w:r w:rsidRPr="003B4FDA">
        <w:rPr>
          <w:lang w:eastAsia="fr-FR" w:bidi="fr-FR"/>
        </w:rPr>
        <w:t>o</w:t>
      </w:r>
      <w:r w:rsidRPr="003B4FDA">
        <w:rPr>
          <w:lang w:eastAsia="fr-FR" w:bidi="fr-FR"/>
        </w:rPr>
        <w:t>dernité de sa pensée</w:t>
      </w:r>
      <w:r>
        <w:rPr>
          <w:lang w:eastAsia="fr-FR" w:bidi="fr-FR"/>
        </w:rPr>
        <w:t> </w:t>
      </w:r>
      <w:r>
        <w:rPr>
          <w:rStyle w:val="Appelnotedebasdep"/>
          <w:lang w:eastAsia="fr-FR" w:bidi="fr-FR"/>
        </w:rPr>
        <w:footnoteReference w:id="531"/>
      </w:r>
      <w:r w:rsidRPr="003B4FDA">
        <w:rPr>
          <w:lang w:eastAsia="fr-FR" w:bidi="fr-FR"/>
        </w:rPr>
        <w:t>.</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Action catholique, action nationale</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Encore peu connu, le père Lévesque fait le 5 avril 1935 une conf</w:t>
      </w:r>
      <w:r w:rsidRPr="003B4FDA">
        <w:rPr>
          <w:lang w:eastAsia="fr-FR" w:bidi="fr-FR"/>
        </w:rPr>
        <w:t>é</w:t>
      </w:r>
      <w:r w:rsidRPr="003B4FDA">
        <w:rPr>
          <w:lang w:eastAsia="fr-FR" w:bidi="fr-FR"/>
        </w:rPr>
        <w:t>rence sur « La mission des intellectuels canadiens-français » à la d</w:t>
      </w:r>
      <w:r w:rsidRPr="003B4FDA">
        <w:rPr>
          <w:lang w:eastAsia="fr-FR" w:bidi="fr-FR"/>
        </w:rPr>
        <w:t>e</w:t>
      </w:r>
      <w:r w:rsidRPr="003B4FDA">
        <w:rPr>
          <w:lang w:eastAsia="fr-FR" w:bidi="fr-FR"/>
        </w:rPr>
        <w:t>mande de l’Action catholique de la jeunesse canadienne-française, l’ACJC. Celle-ci, fondée en 1902, connaît depuis 1931 une crise d’identité et de recrutement : la jeunesse - celle de la JOC, de la JEC, de la JAC, des Jeune-Canada, des Jeunes patriotes - va ailleurs, et les dirigeants de l’ACJC, appuyés par le cardinal Villeneuve et Mgr Ga</w:t>
      </w:r>
      <w:r w:rsidRPr="003B4FDA">
        <w:rPr>
          <w:lang w:eastAsia="fr-FR" w:bidi="fr-FR"/>
        </w:rPr>
        <w:t>u</w:t>
      </w:r>
      <w:r w:rsidRPr="003B4FDA">
        <w:rPr>
          <w:lang w:eastAsia="fr-FR" w:bidi="fr-FR"/>
        </w:rPr>
        <w:t>thier, prétendent faire l’unité en fédérant tous ces mouvements de je</w:t>
      </w:r>
      <w:r w:rsidRPr="003B4FDA">
        <w:rPr>
          <w:lang w:eastAsia="fr-FR" w:bidi="fr-FR"/>
        </w:rPr>
        <w:t>u</w:t>
      </w:r>
      <w:r w:rsidRPr="003B4FDA">
        <w:rPr>
          <w:lang w:eastAsia="fr-FR" w:bidi="fr-FR"/>
        </w:rPr>
        <w:t xml:space="preserve">nesse. Le père Lévesque, qui donne comme sous-titre à sa conférence « Qu’ils soient un » (1935a : 16 ; 1938a : 35-37) a d’autres vues au moment où l’action </w:t>
      </w:r>
      <w:r w:rsidRPr="00F370B0">
        <w:rPr>
          <w:i/>
        </w:rPr>
        <w:t>sociale</w:t>
      </w:r>
      <w:r w:rsidRPr="003B4FDA">
        <w:rPr>
          <w:lang w:eastAsia="fr-FR" w:bidi="fr-FR"/>
        </w:rPr>
        <w:t xml:space="preserve"> catholique des jeunes prend son essor. Mais sa pensée est encore hésitante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B4FDA">
        <w:rPr>
          <w:lang w:eastAsia="fr-FR" w:bidi="fr-FR"/>
        </w:rPr>
        <w:t>Certes, par définition même, la religion catholique n’est essentie</w:t>
      </w:r>
      <w:r w:rsidRPr="003B4FDA">
        <w:rPr>
          <w:lang w:eastAsia="fr-FR" w:bidi="fr-FR"/>
        </w:rPr>
        <w:t>l</w:t>
      </w:r>
      <w:r w:rsidRPr="003B4FDA">
        <w:rPr>
          <w:lang w:eastAsia="fr-FR" w:bidi="fr-FR"/>
        </w:rPr>
        <w:t>lement liée à aucune langue, elle transcende toute cult</w:t>
      </w:r>
      <w:r w:rsidRPr="003B4FDA">
        <w:rPr>
          <w:lang w:eastAsia="fr-FR" w:bidi="fr-FR"/>
        </w:rPr>
        <w:t>u</w:t>
      </w:r>
      <w:r w:rsidRPr="003B4FDA">
        <w:rPr>
          <w:lang w:eastAsia="fr-FR" w:bidi="fr-FR"/>
        </w:rPr>
        <w:t>re et n’est le monopole d’aucune race. Mais, pour nous, Canadiens français, il s’agit d’une que</w:t>
      </w:r>
      <w:r w:rsidRPr="003B4FDA">
        <w:rPr>
          <w:lang w:eastAsia="fr-FR" w:bidi="fr-FR"/>
        </w:rPr>
        <w:t>s</w:t>
      </w:r>
      <w:r w:rsidRPr="003B4FDA">
        <w:rPr>
          <w:lang w:eastAsia="fr-FR" w:bidi="fr-FR"/>
        </w:rPr>
        <w:t>tion de fait : notre patri</w:t>
      </w:r>
      <w:r w:rsidRPr="003B4FDA">
        <w:rPr>
          <w:lang w:eastAsia="fr-FR" w:bidi="fr-FR"/>
        </w:rPr>
        <w:t>o</w:t>
      </w:r>
      <w:r w:rsidRPr="003B4FDA">
        <w:rPr>
          <w:lang w:eastAsia="fr-FR" w:bidi="fr-FR"/>
        </w:rPr>
        <w:t>tisme et notre foi ont trop vécu l’un de l’autre pour ne pas être unis bien intimement, pour ne pas être devenus, dans une ce</w:t>
      </w:r>
      <w:r w:rsidRPr="003B4FDA">
        <w:rPr>
          <w:lang w:eastAsia="fr-FR" w:bidi="fr-FR"/>
        </w:rPr>
        <w:t>r</w:t>
      </w:r>
      <w:r w:rsidRPr="003B4FDA">
        <w:rPr>
          <w:lang w:eastAsia="fr-FR" w:bidi="fr-FR"/>
        </w:rPr>
        <w:t>taine mesure, interdépendants, pour ne pas ressentir en tout cas leurs blessures réciproques [1935a : 7].</w:t>
      </w:r>
    </w:p>
    <w:p w:rsidR="00650B90" w:rsidRPr="003B4FDA" w:rsidRDefault="00650B90" w:rsidP="00650B90">
      <w:pPr>
        <w:pStyle w:val="Citation0"/>
      </w:pPr>
    </w:p>
    <w:p w:rsidR="00650B90" w:rsidRPr="003B4FDA" w:rsidRDefault="00650B90" w:rsidP="00650B90">
      <w:pPr>
        <w:spacing w:before="120" w:after="120"/>
        <w:jc w:val="both"/>
      </w:pPr>
      <w:r w:rsidRPr="003B4FDA">
        <w:rPr>
          <w:lang w:eastAsia="fr-FR" w:bidi="fr-FR"/>
        </w:rPr>
        <w:t>Fin avril et début mai, Bourassa sort de l’ombre pour mater les tu</w:t>
      </w:r>
      <w:r w:rsidRPr="003B4FDA">
        <w:rPr>
          <w:lang w:eastAsia="fr-FR" w:bidi="fr-FR"/>
        </w:rPr>
        <w:t>r</w:t>
      </w:r>
      <w:r w:rsidRPr="003B4FDA">
        <w:rPr>
          <w:lang w:eastAsia="fr-FR" w:bidi="fr-FR"/>
        </w:rPr>
        <w:t>bulents Jeune-Canada et pour témoigner sur ces « blessures récipr</w:t>
      </w:r>
      <w:r w:rsidRPr="003B4FDA">
        <w:rPr>
          <w:lang w:eastAsia="fr-FR" w:bidi="fr-FR"/>
        </w:rPr>
        <w:t>o</w:t>
      </w:r>
      <w:r w:rsidRPr="003B4FDA">
        <w:rPr>
          <w:lang w:eastAsia="fr-FR" w:bidi="fr-FR"/>
        </w:rPr>
        <w:t>ques ». Dans trois conférences qui posent la question « Le nationali</w:t>
      </w:r>
      <w:r w:rsidRPr="003B4FDA">
        <w:rPr>
          <w:lang w:eastAsia="fr-FR" w:bidi="fr-FR"/>
        </w:rPr>
        <w:t>s</w:t>
      </w:r>
      <w:r w:rsidRPr="003B4FDA">
        <w:rPr>
          <w:lang w:eastAsia="fr-FR" w:bidi="fr-FR"/>
        </w:rPr>
        <w:t>me est-il un péché ? », l’homme qui se souvient de son audience pap</w:t>
      </w:r>
      <w:r w:rsidRPr="003B4FDA">
        <w:rPr>
          <w:lang w:eastAsia="fr-FR" w:bidi="fr-FR"/>
        </w:rPr>
        <w:t>a</w:t>
      </w:r>
      <w:r w:rsidRPr="003B4FDA">
        <w:rPr>
          <w:lang w:eastAsia="fr-FR" w:bidi="fr-FR"/>
        </w:rPr>
        <w:t xml:space="preserve">le de 1926 et de la condamnation du nationalisme de </w:t>
      </w:r>
      <w:r w:rsidRPr="00667BF9">
        <w:rPr>
          <w:i/>
        </w:rPr>
        <w:t>L’Action fra</w:t>
      </w:r>
      <w:r w:rsidRPr="00667BF9">
        <w:rPr>
          <w:i/>
        </w:rPr>
        <w:t>n</w:t>
      </w:r>
      <w:r w:rsidRPr="00667BF9">
        <w:rPr>
          <w:i/>
        </w:rPr>
        <w:t>çaise</w:t>
      </w:r>
      <w:r w:rsidRPr="003B4FDA">
        <w:rPr>
          <w:lang w:eastAsia="fr-FR" w:bidi="fr-FR"/>
        </w:rPr>
        <w:t xml:space="preserve"> de Maurras, se r</w:t>
      </w:r>
      <w:r w:rsidRPr="003B4FDA">
        <w:rPr>
          <w:lang w:eastAsia="fr-FR" w:bidi="fr-FR"/>
        </w:rPr>
        <w:t>e</w:t>
      </w:r>
      <w:r w:rsidRPr="003B4FDA">
        <w:rPr>
          <w:lang w:eastAsia="fr-FR" w:bidi="fr-FR"/>
        </w:rPr>
        <w:t>pent : après le conflit entre Irlandais et</w:t>
      </w:r>
      <w:r>
        <w:rPr>
          <w:lang w:eastAsia="fr-FR" w:bidi="fr-FR"/>
        </w:rPr>
        <w:t xml:space="preserve"> [281] </w:t>
      </w:r>
      <w:r w:rsidRPr="003B4FDA">
        <w:rPr>
          <w:lang w:eastAsia="fr-FR" w:bidi="fr-FR"/>
        </w:rPr>
        <w:t>Canadiens français catholiques en Ontario et après celui du mouv</w:t>
      </w:r>
      <w:r w:rsidRPr="003B4FDA">
        <w:rPr>
          <w:lang w:eastAsia="fr-FR" w:bidi="fr-FR"/>
        </w:rPr>
        <w:t>e</w:t>
      </w:r>
      <w:r w:rsidRPr="003B4FDA">
        <w:rPr>
          <w:lang w:eastAsia="fr-FR" w:bidi="fr-FR"/>
        </w:rPr>
        <w:t>ment sentinelliste chez les Franco-Américains, il faut éviter le ri</w:t>
      </w:r>
      <w:r w:rsidRPr="003B4FDA">
        <w:rPr>
          <w:lang w:eastAsia="fr-FR" w:bidi="fr-FR"/>
        </w:rPr>
        <w:t>s</w:t>
      </w:r>
      <w:r w:rsidRPr="003B4FDA">
        <w:rPr>
          <w:lang w:eastAsia="fr-FR" w:bidi="fr-FR"/>
        </w:rPr>
        <w:t>que de division dans l’</w:t>
      </w:r>
      <w:r>
        <w:rPr>
          <w:lang w:eastAsia="fr-FR" w:bidi="fr-FR"/>
        </w:rPr>
        <w:t>Église</w:t>
      </w:r>
      <w:r w:rsidRPr="003B4FDA">
        <w:rPr>
          <w:lang w:eastAsia="fr-FR" w:bidi="fr-FR"/>
        </w:rPr>
        <w:t xml:space="preserve"> et cesser d’associer la langue et la rel</w:t>
      </w:r>
      <w:r w:rsidRPr="003B4FDA">
        <w:rPr>
          <w:lang w:eastAsia="fr-FR" w:bidi="fr-FR"/>
        </w:rPr>
        <w:t>i</w:t>
      </w:r>
      <w:r w:rsidRPr="003B4FDA">
        <w:rPr>
          <w:lang w:eastAsia="fr-FR" w:bidi="fr-FR"/>
        </w:rPr>
        <w:t>gion. La langue ne doit plus être la gardienne de la foi comme l’avait sout</w:t>
      </w:r>
      <w:r w:rsidRPr="003B4FDA">
        <w:rPr>
          <w:lang w:eastAsia="fr-FR" w:bidi="fr-FR"/>
        </w:rPr>
        <w:t>e</w:t>
      </w:r>
      <w:r w:rsidRPr="003B4FDA">
        <w:rPr>
          <w:lang w:eastAsia="fr-FR" w:bidi="fr-FR"/>
        </w:rPr>
        <w:t>nu Bourassa en 1918 ; les combats perdus depuis 1890 ont rendu fr</w:t>
      </w:r>
      <w:r w:rsidRPr="003B4FDA">
        <w:rPr>
          <w:lang w:eastAsia="fr-FR" w:bidi="fr-FR"/>
        </w:rPr>
        <w:t>a</w:t>
      </w:r>
      <w:r w:rsidRPr="003B4FDA">
        <w:rPr>
          <w:lang w:eastAsia="fr-FR" w:bidi="fr-FR"/>
        </w:rPr>
        <w:t>gile et risquée cette a</w:t>
      </w:r>
      <w:r w:rsidRPr="003B4FDA">
        <w:rPr>
          <w:lang w:eastAsia="fr-FR" w:bidi="fr-FR"/>
        </w:rPr>
        <w:t>s</w:t>
      </w:r>
      <w:r w:rsidRPr="003B4FDA">
        <w:rPr>
          <w:lang w:eastAsia="fr-FR" w:bidi="fr-FR"/>
        </w:rPr>
        <w:t>sociation</w:t>
      </w:r>
      <w:r>
        <w:rPr>
          <w:lang w:eastAsia="fr-FR" w:bidi="fr-FR"/>
        </w:rPr>
        <w:t> </w:t>
      </w:r>
      <w:r>
        <w:rPr>
          <w:rStyle w:val="Appelnotedebasdep"/>
          <w:lang w:eastAsia="fr-FR" w:bidi="fr-FR"/>
        </w:rPr>
        <w:footnoteReference w:id="532"/>
      </w:r>
      <w:r w:rsidRPr="003B4FDA">
        <w:rPr>
          <w:lang w:eastAsia="fr-FR" w:bidi="fr-FR"/>
        </w:rPr>
        <w:t>.</w:t>
      </w:r>
    </w:p>
    <w:p w:rsidR="00650B90" w:rsidRPr="003B4FDA" w:rsidRDefault="00650B90" w:rsidP="00650B90">
      <w:pPr>
        <w:spacing w:before="120" w:after="120"/>
        <w:jc w:val="both"/>
      </w:pPr>
      <w:r w:rsidRPr="003B4FDA">
        <w:rPr>
          <w:lang w:eastAsia="fr-FR" w:bidi="fr-FR"/>
        </w:rPr>
        <w:t>Désarroi dans les milieux nationalistes : Groulx réplique vertement à Bourassa et le jeune André Laurendeau rétorque au nom des Jeune-</w:t>
      </w:r>
      <w:r>
        <w:rPr>
          <w:lang w:eastAsia="fr-FR" w:bidi="fr-FR"/>
        </w:rPr>
        <w:t>Canada </w:t>
      </w:r>
      <w:r>
        <w:rPr>
          <w:rStyle w:val="Appelnotedebasdep"/>
          <w:lang w:eastAsia="fr-FR" w:bidi="fr-FR"/>
        </w:rPr>
        <w:footnoteReference w:id="533"/>
      </w:r>
      <w:r w:rsidRPr="003B4FDA">
        <w:rPr>
          <w:lang w:eastAsia="fr-FR" w:bidi="fr-FR"/>
        </w:rPr>
        <w:t>. C’est dans ce contexte de remise en question que s’engage entre le père Lévesque et l’abbé Groulx - alias Jacques Brassier et André Marois - une discussion cruciale sur les rapports entre les mo</w:t>
      </w:r>
      <w:r w:rsidRPr="003B4FDA">
        <w:rPr>
          <w:lang w:eastAsia="fr-FR" w:bidi="fr-FR"/>
        </w:rPr>
        <w:t>u</w:t>
      </w:r>
      <w:r w:rsidRPr="003B4FDA">
        <w:rPr>
          <w:lang w:eastAsia="fr-FR" w:bidi="fr-FR"/>
        </w:rPr>
        <w:t>vements d’action catholique et les mouvements d’action nationale</w:t>
      </w:r>
      <w:r>
        <w:rPr>
          <w:lang w:eastAsia="fr-FR" w:bidi="fr-FR"/>
        </w:rPr>
        <w:t> </w:t>
      </w:r>
      <w:r>
        <w:rPr>
          <w:rStyle w:val="Appelnotedebasdep"/>
          <w:lang w:eastAsia="fr-FR" w:bidi="fr-FR"/>
        </w:rPr>
        <w:footnoteReference w:id="534"/>
      </w:r>
      <w:r w:rsidRPr="003B4FDA">
        <w:rPr>
          <w:lang w:eastAsia="fr-FR" w:bidi="fr-FR"/>
        </w:rPr>
        <w:t>.</w:t>
      </w:r>
    </w:p>
    <w:p w:rsidR="00650B90" w:rsidRPr="003B4FDA" w:rsidRDefault="00650B90" w:rsidP="00650B90">
      <w:pPr>
        <w:spacing w:before="120" w:after="120"/>
        <w:jc w:val="both"/>
      </w:pPr>
      <w:r w:rsidRPr="003B4FDA">
        <w:rPr>
          <w:lang w:eastAsia="fr-FR" w:bidi="fr-FR"/>
        </w:rPr>
        <w:t>Pour l’homme de la crise économique qu’est le père L</w:t>
      </w:r>
      <w:r w:rsidRPr="003B4FDA">
        <w:rPr>
          <w:lang w:eastAsia="fr-FR" w:bidi="fr-FR"/>
        </w:rPr>
        <w:t>é</w:t>
      </w:r>
      <w:r w:rsidRPr="003B4FDA">
        <w:rPr>
          <w:lang w:eastAsia="fr-FR" w:bidi="fr-FR"/>
        </w:rPr>
        <w:t>vesque, le défi premier des nouveaux mouvements d’action catholique de jeunes est de rechristianiser le social, et ce, à la lumière du principe, toujours, de la hiérarchie des fins. Son propos est clair : « Le catholicisme n’est pas plus essentiell</w:t>
      </w:r>
      <w:r w:rsidRPr="003B4FDA">
        <w:rPr>
          <w:lang w:eastAsia="fr-FR" w:bidi="fr-FR"/>
        </w:rPr>
        <w:t>e</w:t>
      </w:r>
      <w:r w:rsidRPr="003B4FDA">
        <w:rPr>
          <w:lang w:eastAsia="fr-FR" w:bidi="fr-FR"/>
        </w:rPr>
        <w:t>ment français que le français n’est essentiellement catholique [ 194ld : 231]. »</w:t>
      </w:r>
    </w:p>
    <w:p w:rsidR="00650B90" w:rsidRPr="003B4FDA" w:rsidRDefault="00650B90" w:rsidP="00650B90">
      <w:pPr>
        <w:spacing w:before="120" w:after="120"/>
        <w:jc w:val="both"/>
      </w:pPr>
      <w:r w:rsidRPr="003B4FDA">
        <w:rPr>
          <w:lang w:eastAsia="fr-FR" w:bidi="fr-FR"/>
        </w:rPr>
        <w:t>Rechristianiser et refranciser ne sont pas une même chose : « Ici du surnaturel, là du naturel. » Il s’agit donc ni de mêler ni d’opposer l’action catholique et l’action nationale, mais de les unir « dans une légitime subordination » et selon une unité d’ordre : « Et l’ordre existe quand l’inférieur est sous la dire</w:t>
      </w:r>
      <w:r w:rsidRPr="003B4FDA">
        <w:rPr>
          <w:lang w:eastAsia="fr-FR" w:bidi="fr-FR"/>
        </w:rPr>
        <w:t>c</w:t>
      </w:r>
      <w:r>
        <w:rPr>
          <w:lang w:eastAsia="fr-FR" w:bidi="fr-FR"/>
        </w:rPr>
        <w:t>tion du supérieur [</w:t>
      </w:r>
      <w:r w:rsidRPr="003B4FDA">
        <w:rPr>
          <w:lang w:eastAsia="fr-FR" w:bidi="fr-FR"/>
        </w:rPr>
        <w:t>1935b : 318 ; 1941 d : 232]. » D’abord le surnaturel, le divin, le céleste ; ensuite le nat</w:t>
      </w:r>
      <w:r w:rsidRPr="003B4FDA">
        <w:rPr>
          <w:lang w:eastAsia="fr-FR" w:bidi="fr-FR"/>
        </w:rPr>
        <w:t>u</w:t>
      </w:r>
      <w:r w:rsidRPr="003B4FDA">
        <w:rPr>
          <w:lang w:eastAsia="fr-FR" w:bidi="fr-FR"/>
        </w:rPr>
        <w:t>rel, l’humain, le terrestre. Il faut spécialiser les activités, « compartimenter les associations » - l’ACJC, la JOC, la JEC - en ra</w:t>
      </w:r>
      <w:r w:rsidRPr="003B4FDA">
        <w:rPr>
          <w:lang w:eastAsia="fr-FR" w:bidi="fr-FR"/>
        </w:rPr>
        <w:t>i</w:t>
      </w:r>
      <w:r w:rsidRPr="003B4FDA">
        <w:rPr>
          <w:lang w:eastAsia="fr-FR" w:bidi="fr-FR"/>
        </w:rPr>
        <w:t>son de « l’exigence de la grande loi soci</w:t>
      </w:r>
      <w:r>
        <w:rPr>
          <w:lang w:eastAsia="fr-FR" w:bidi="fr-FR"/>
        </w:rPr>
        <w:t>ale de la division du travail [</w:t>
      </w:r>
      <w:r w:rsidRPr="003B4FDA">
        <w:rPr>
          <w:lang w:eastAsia="fr-FR" w:bidi="fr-FR"/>
        </w:rPr>
        <w:t>1941 d : 237] ». De surcroît, « il est périlleux pour la cause divine de se lier trop étroitement aux causes humaines, comme il est dangereux pour les causes humaines de prendre des all</w:t>
      </w:r>
      <w:r w:rsidRPr="003B4FDA">
        <w:rPr>
          <w:lang w:eastAsia="fr-FR" w:bidi="fr-FR"/>
        </w:rPr>
        <w:t>u</w:t>
      </w:r>
      <w:r>
        <w:rPr>
          <w:lang w:eastAsia="fr-FR" w:bidi="fr-FR"/>
        </w:rPr>
        <w:t>res trop cléricales [</w:t>
      </w:r>
      <w:r w:rsidRPr="003B4FDA">
        <w:rPr>
          <w:lang w:eastAsia="fr-FR" w:bidi="fr-FR"/>
        </w:rPr>
        <w:t>1941 d : 235] ».</w:t>
      </w:r>
    </w:p>
    <w:p w:rsidR="00650B90" w:rsidRPr="003B4FDA" w:rsidRDefault="00650B90" w:rsidP="00650B90">
      <w:pPr>
        <w:spacing w:before="120" w:after="120"/>
        <w:jc w:val="both"/>
      </w:pPr>
      <w:r w:rsidRPr="003B4FDA">
        <w:rPr>
          <w:lang w:eastAsia="fr-FR" w:bidi="fr-FR"/>
        </w:rPr>
        <w:t>L’abbé Groulx qui a eu vent du texte et auquel le père L</w:t>
      </w:r>
      <w:r w:rsidRPr="003B4FDA">
        <w:rPr>
          <w:lang w:eastAsia="fr-FR" w:bidi="fr-FR"/>
        </w:rPr>
        <w:t>é</w:t>
      </w:r>
      <w:r w:rsidRPr="003B4FDA">
        <w:rPr>
          <w:lang w:eastAsia="fr-FR" w:bidi="fr-FR"/>
        </w:rPr>
        <w:t xml:space="preserve">vesque est allé, le 17 novembre, expliquer expressément un point de vue qu’il savait percutant, soulève le problème dans </w:t>
      </w:r>
      <w:r w:rsidRPr="00F370B0">
        <w:rPr>
          <w:i/>
        </w:rPr>
        <w:t>L’Action nationale </w:t>
      </w:r>
      <w:r w:rsidRPr="003B4FDA">
        <w:t xml:space="preserve">: </w:t>
      </w:r>
      <w:r w:rsidRPr="003B4FDA">
        <w:rPr>
          <w:lang w:eastAsia="fr-FR" w:bidi="fr-FR"/>
        </w:rPr>
        <w:t>« Aux groupes de jeunesse qui sont de l’action catholique, l’action</w:t>
      </w:r>
      <w:r>
        <w:rPr>
          <w:lang w:eastAsia="fr-FR" w:bidi="fr-FR"/>
        </w:rPr>
        <w:t xml:space="preserve"> </w:t>
      </w:r>
      <w:r>
        <w:t xml:space="preserve">[282] </w:t>
      </w:r>
      <w:r w:rsidRPr="003B4FDA">
        <w:rPr>
          <w:lang w:eastAsia="fr-FR" w:bidi="fr-FR"/>
        </w:rPr>
        <w:t>n</w:t>
      </w:r>
      <w:r w:rsidRPr="003B4FDA">
        <w:rPr>
          <w:lang w:eastAsia="fr-FR" w:bidi="fr-FR"/>
        </w:rPr>
        <w:t>a</w:t>
      </w:r>
      <w:r w:rsidRPr="003B4FDA">
        <w:rPr>
          <w:lang w:eastAsia="fr-FR" w:bidi="fr-FR"/>
        </w:rPr>
        <w:t>tionale serait interdite. » Fondateur, il y a 30 ans, de l’ACJC, il craint cet « indifférentisme national », cette sépar</w:t>
      </w:r>
      <w:r w:rsidRPr="003B4FDA">
        <w:rPr>
          <w:lang w:eastAsia="fr-FR" w:bidi="fr-FR"/>
        </w:rPr>
        <w:t>a</w:t>
      </w:r>
      <w:r w:rsidRPr="003B4FDA">
        <w:rPr>
          <w:lang w:eastAsia="fr-FR" w:bidi="fr-FR"/>
        </w:rPr>
        <w:t>tion. « Et songent-ils qu’en somme ils visent à introduire, dans l’âme des jeunes can</w:t>
      </w:r>
      <w:r w:rsidRPr="003B4FDA">
        <w:rPr>
          <w:lang w:eastAsia="fr-FR" w:bidi="fr-FR"/>
        </w:rPr>
        <w:t>a</w:t>
      </w:r>
      <w:r w:rsidRPr="003B4FDA">
        <w:rPr>
          <w:lang w:eastAsia="fr-FR" w:bidi="fr-FR"/>
        </w:rPr>
        <w:t>diens-français, un dualisme moral des plus douloureux et des plus dang</w:t>
      </w:r>
      <w:r w:rsidRPr="003B4FDA">
        <w:rPr>
          <w:lang w:eastAsia="fr-FR" w:bidi="fr-FR"/>
        </w:rPr>
        <w:t>e</w:t>
      </w:r>
      <w:r w:rsidRPr="003B4FDA">
        <w:rPr>
          <w:lang w:eastAsia="fr-FR" w:bidi="fr-FR"/>
        </w:rPr>
        <w:t>reux, leur donnant à choisir entre leur foi et leur national</w:t>
      </w:r>
      <w:r w:rsidRPr="003B4FDA">
        <w:rPr>
          <w:lang w:eastAsia="fr-FR" w:bidi="fr-FR"/>
        </w:rPr>
        <w:t>i</w:t>
      </w:r>
      <w:r w:rsidRPr="003B4FDA">
        <w:rPr>
          <w:lang w:eastAsia="fr-FR" w:bidi="fr-FR"/>
        </w:rPr>
        <w:t>té</w:t>
      </w:r>
      <w:r>
        <w:rPr>
          <w:lang w:eastAsia="fr-FR" w:bidi="fr-FR"/>
        </w:rPr>
        <w:t> </w:t>
      </w:r>
      <w:r>
        <w:rPr>
          <w:rStyle w:val="Appelnotedebasdep"/>
          <w:lang w:eastAsia="fr-FR" w:bidi="fr-FR"/>
        </w:rPr>
        <w:footnoteReference w:id="535"/>
      </w:r>
      <w:r w:rsidRPr="003B4FDA">
        <w:rPr>
          <w:lang w:eastAsia="fr-FR" w:bidi="fr-FR"/>
        </w:rPr>
        <w:t> ? » Groulx ne fait pas la même distinction : « Nous admettons autant que personne une hiérarchie des valeurs. Mais nous ne voulons pas d’une césure entre le spirituel et le temporel, entre le patriotisme et la foi</w:t>
      </w:r>
      <w:r>
        <w:rPr>
          <w:lang w:eastAsia="fr-FR" w:bidi="fr-FR"/>
        </w:rPr>
        <w:t> </w:t>
      </w:r>
      <w:r>
        <w:rPr>
          <w:rStyle w:val="Appelnotedebasdep"/>
          <w:lang w:eastAsia="fr-FR" w:bidi="fr-FR"/>
        </w:rPr>
        <w:footnoteReference w:id="536"/>
      </w:r>
      <w:r w:rsidRPr="003B4FDA">
        <w:rPr>
          <w:lang w:eastAsia="fr-FR" w:bidi="fr-FR"/>
        </w:rPr>
        <w:t>. »</w:t>
      </w:r>
    </w:p>
    <w:p w:rsidR="00650B90" w:rsidRPr="003B4FDA" w:rsidRDefault="00650B90" w:rsidP="00650B90">
      <w:pPr>
        <w:spacing w:before="120" w:after="120"/>
        <w:jc w:val="both"/>
      </w:pPr>
      <w:r w:rsidRPr="003B4FDA">
        <w:rPr>
          <w:lang w:eastAsia="fr-FR" w:bidi="fr-FR"/>
        </w:rPr>
        <w:t>Groulx avouera s’être rangé à l’avis du père Lévesque - « Politique et national seront trop mêlés en notre vie, d’ici de longues années » -, mais quelque chose avait été brisé en lui, au point de penser à se ret</w:t>
      </w:r>
      <w:r w:rsidRPr="003B4FDA">
        <w:rPr>
          <w:lang w:eastAsia="fr-FR" w:bidi="fr-FR"/>
        </w:rPr>
        <w:t>i</w:t>
      </w:r>
      <w:r w:rsidRPr="003B4FDA">
        <w:rPr>
          <w:lang w:eastAsia="fr-FR" w:bidi="fr-FR"/>
        </w:rPr>
        <w:t>rer de la vie active :</w:t>
      </w:r>
    </w:p>
    <w:p w:rsidR="00650B90" w:rsidRDefault="00650B90" w:rsidP="00650B90">
      <w:pPr>
        <w:pStyle w:val="Citation0"/>
        <w:rPr>
          <w:lang w:eastAsia="fr-FR" w:bidi="fr-FR"/>
        </w:rPr>
      </w:pPr>
    </w:p>
    <w:p w:rsidR="00650B90" w:rsidRDefault="00650B90" w:rsidP="00650B90">
      <w:pPr>
        <w:pStyle w:val="Citation0"/>
        <w:rPr>
          <w:lang w:eastAsia="fr-FR" w:bidi="fr-FR"/>
        </w:rPr>
      </w:pPr>
      <w:r w:rsidRPr="003B4FDA">
        <w:rPr>
          <w:lang w:eastAsia="fr-FR" w:bidi="fr-FR"/>
        </w:rPr>
        <w:t>Quant à moi, je vous l’avoue, je suis comme un homme qui aurait à r</w:t>
      </w:r>
      <w:r w:rsidRPr="003B4FDA">
        <w:rPr>
          <w:lang w:eastAsia="fr-FR" w:bidi="fr-FR"/>
        </w:rPr>
        <w:t>e</w:t>
      </w:r>
      <w:r w:rsidRPr="003B4FDA">
        <w:rPr>
          <w:lang w:eastAsia="fr-FR" w:bidi="fr-FR"/>
        </w:rPr>
        <w:t>dresser l’axe de sa vie. Tant que les deux actions, catholique et nationale, ont paru, à l’esprit de notre peuple, parfaitement imbriquées, compén</w:t>
      </w:r>
      <w:r w:rsidRPr="003B4FDA">
        <w:rPr>
          <w:lang w:eastAsia="fr-FR" w:bidi="fr-FR"/>
        </w:rPr>
        <w:t>é</w:t>
      </w:r>
      <w:r w:rsidRPr="003B4FDA">
        <w:rPr>
          <w:lang w:eastAsia="fr-FR" w:bidi="fr-FR"/>
        </w:rPr>
        <w:t>trées, l’une par l’autre, je n’ai pas senti de scrupules à faire ce que j’ai fait. Maintenant que les deux actions évolueront en des cadres dissociés, vous ne pourrez faire qu’en l’esprit de notre pe</w:t>
      </w:r>
      <w:r w:rsidRPr="003B4FDA">
        <w:rPr>
          <w:lang w:eastAsia="fr-FR" w:bidi="fr-FR"/>
        </w:rPr>
        <w:t>u</w:t>
      </w:r>
      <w:r w:rsidRPr="003B4FDA">
        <w:rPr>
          <w:lang w:eastAsia="fr-FR" w:bidi="fr-FR"/>
        </w:rPr>
        <w:t>ple, elles n’apparaissent très profondément dissociées.</w:t>
      </w:r>
    </w:p>
    <w:p w:rsidR="00650B90" w:rsidRPr="003B4FDA" w:rsidRDefault="00650B90" w:rsidP="00650B90">
      <w:pPr>
        <w:pStyle w:val="Citation0"/>
      </w:pPr>
    </w:p>
    <w:p w:rsidR="00650B90" w:rsidRPr="003B4FDA" w:rsidRDefault="00650B90" w:rsidP="00650B90">
      <w:pPr>
        <w:spacing w:before="120" w:after="120"/>
        <w:jc w:val="both"/>
      </w:pPr>
      <w:r w:rsidRPr="003B4FDA">
        <w:rPr>
          <w:lang w:eastAsia="fr-FR" w:bidi="fr-FR"/>
        </w:rPr>
        <w:t>Quant au père Lévesque, le débat sera cause d’un grand dése</w:t>
      </w:r>
      <w:r w:rsidRPr="003B4FDA">
        <w:rPr>
          <w:lang w:eastAsia="fr-FR" w:bidi="fr-FR"/>
        </w:rPr>
        <w:t>n</w:t>
      </w:r>
      <w:r w:rsidRPr="003B4FDA">
        <w:rPr>
          <w:lang w:eastAsia="fr-FR" w:bidi="fr-FR"/>
        </w:rPr>
        <w:t>chantement : s’ajoutait à la déception de la politique co</w:t>
      </w:r>
      <w:r w:rsidRPr="003B4FDA">
        <w:rPr>
          <w:lang w:eastAsia="fr-FR" w:bidi="fr-FR"/>
        </w:rPr>
        <w:t>r</w:t>
      </w:r>
      <w:r w:rsidRPr="003B4FDA">
        <w:rPr>
          <w:lang w:eastAsia="fr-FR" w:bidi="fr-FR"/>
        </w:rPr>
        <w:t>rompue de l’époque la découverte d’un certain « fanatisme », celui des pseud</w:t>
      </w:r>
      <w:r w:rsidRPr="003B4FDA">
        <w:rPr>
          <w:lang w:eastAsia="fr-FR" w:bidi="fr-FR"/>
        </w:rPr>
        <w:t>o</w:t>
      </w:r>
      <w:r w:rsidRPr="003B4FDA">
        <w:rPr>
          <w:lang w:eastAsia="fr-FR" w:bidi="fr-FR"/>
        </w:rPr>
        <w:t>nymes-masques de Groulx dont il ne fut pas dupe et l’effet de ce fan</w:t>
      </w:r>
      <w:r w:rsidRPr="003B4FDA">
        <w:rPr>
          <w:lang w:eastAsia="fr-FR" w:bidi="fr-FR"/>
        </w:rPr>
        <w:t>a</w:t>
      </w:r>
      <w:r w:rsidRPr="003B4FDA">
        <w:rPr>
          <w:lang w:eastAsia="fr-FR" w:bidi="fr-FR"/>
        </w:rPr>
        <w:t>tisme, la censure de son texte.</w:t>
      </w:r>
    </w:p>
    <w:p w:rsidR="00650B90" w:rsidRPr="003B4FDA" w:rsidRDefault="00650B90" w:rsidP="00650B90">
      <w:pPr>
        <w:spacing w:before="120" w:after="120"/>
        <w:jc w:val="both"/>
      </w:pPr>
      <w:r w:rsidRPr="003B4FDA">
        <w:rPr>
          <w:lang w:eastAsia="fr-FR" w:bidi="fr-FR"/>
        </w:rPr>
        <w:t>Il n’est reste pas moins que cette distinction du catholique et du n</w:t>
      </w:r>
      <w:r w:rsidRPr="003B4FDA">
        <w:rPr>
          <w:lang w:eastAsia="fr-FR" w:bidi="fr-FR"/>
        </w:rPr>
        <w:t>a</w:t>
      </w:r>
      <w:r w:rsidRPr="003B4FDA">
        <w:rPr>
          <w:lang w:eastAsia="fr-FR" w:bidi="fr-FR"/>
        </w:rPr>
        <w:t>tional avait introduit, certes d’un point de vue cathol</w:t>
      </w:r>
      <w:r w:rsidRPr="003B4FDA">
        <w:rPr>
          <w:lang w:eastAsia="fr-FR" w:bidi="fr-FR"/>
        </w:rPr>
        <w:t>i</w:t>
      </w:r>
      <w:r w:rsidRPr="003B4FDA">
        <w:rPr>
          <w:lang w:eastAsia="fr-FR" w:bidi="fr-FR"/>
        </w:rPr>
        <w:t>que, la question du rapport entre le social et le national, et cela aux dépens, en même temps, d’une certaine vision du national en milieu catholique. La JOC, la JEC n’allaient pas se mêler de politique mais plutôt travailler dans le milieu. La jeunesse étudiante catholique allait perdre son caractère confessionnel pour n’être qu’une jeunesse étudiante. Le virus de la laïcisation était dans le laïcat auquel on dut faire appel. Suivrait le la</w:t>
      </w:r>
      <w:r w:rsidRPr="003B4FDA">
        <w:rPr>
          <w:lang w:eastAsia="fr-FR" w:bidi="fr-FR"/>
        </w:rPr>
        <w:t>ï</w:t>
      </w:r>
      <w:r w:rsidRPr="003B4FDA">
        <w:rPr>
          <w:lang w:eastAsia="fr-FR" w:bidi="fr-FR"/>
        </w:rPr>
        <w:t>cisme pour une cité libre. Quant au national, on allait d</w:t>
      </w:r>
      <w:r w:rsidRPr="003B4FDA">
        <w:rPr>
          <w:lang w:eastAsia="fr-FR" w:bidi="fr-FR"/>
        </w:rPr>
        <w:t>é</w:t>
      </w:r>
      <w:r w:rsidRPr="003B4FDA">
        <w:rPr>
          <w:lang w:eastAsia="fr-FR" w:bidi="fr-FR"/>
        </w:rPr>
        <w:t>couvrir dans ces milieux que la vision de Duplessis n’avait rien d’attrayant pour les militants sociaux : entre nationalisme et progrès social, le fossé allait s’élargir avec la Seconde Guerre</w:t>
      </w:r>
      <w:r>
        <w:rPr>
          <w:lang w:eastAsia="fr-FR" w:bidi="fr-FR"/>
        </w:rPr>
        <w:t xml:space="preserve"> [283] </w:t>
      </w:r>
      <w:r w:rsidRPr="003B4FDA">
        <w:rPr>
          <w:lang w:eastAsia="fr-FR" w:bidi="fr-FR"/>
        </w:rPr>
        <w:t>mondiale. On l’apprit plus r</w:t>
      </w:r>
      <w:r w:rsidRPr="003B4FDA">
        <w:rPr>
          <w:lang w:eastAsia="fr-FR" w:bidi="fr-FR"/>
        </w:rPr>
        <w:t>a</w:t>
      </w:r>
      <w:r w:rsidRPr="003B4FDA">
        <w:rPr>
          <w:lang w:eastAsia="fr-FR" w:bidi="fr-FR"/>
        </w:rPr>
        <w:t>pidement qu’ailleurs à l’École des sciences sociales, à la JOC, à la JEC, à Asbestos avant de l’écrire p</w:t>
      </w:r>
      <w:r w:rsidRPr="003B4FDA">
        <w:rPr>
          <w:lang w:eastAsia="fr-FR" w:bidi="fr-FR"/>
        </w:rPr>
        <w:t>u</w:t>
      </w:r>
      <w:r w:rsidRPr="003B4FDA">
        <w:rPr>
          <w:lang w:eastAsia="fr-FR" w:bidi="fr-FR"/>
        </w:rPr>
        <w:t xml:space="preserve">bliquement dans </w:t>
      </w:r>
      <w:r w:rsidRPr="00251A14">
        <w:rPr>
          <w:i/>
        </w:rPr>
        <w:t>Cité libre</w:t>
      </w:r>
      <w:r w:rsidRPr="003B4FDA">
        <w:rPr>
          <w:lang w:eastAsia="fr-FR" w:bidi="fr-FR"/>
        </w:rPr>
        <w:t xml:space="preserve">, </w:t>
      </w:r>
      <w:r w:rsidRPr="00251A14">
        <w:rPr>
          <w:i/>
          <w:lang w:eastAsia="fr-FR" w:bidi="fr-FR"/>
        </w:rPr>
        <w:t>Vrai</w:t>
      </w:r>
      <w:r w:rsidRPr="003B4FDA">
        <w:rPr>
          <w:lang w:eastAsia="fr-FR" w:bidi="fr-FR"/>
        </w:rPr>
        <w:t xml:space="preserve">, </w:t>
      </w:r>
      <w:r w:rsidRPr="00251A14">
        <w:rPr>
          <w:i/>
        </w:rPr>
        <w:t>Situations</w:t>
      </w:r>
      <w:r w:rsidRPr="003B4FDA">
        <w:rPr>
          <w:lang w:eastAsia="fr-FR" w:bidi="fr-FR"/>
        </w:rPr>
        <w:t>, de le dire publiquement au petit écran de Radio-Canada.</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Normatif et positif</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La science s’avère pour le père Lévesque la première des qualités de l’action catholique : l’enrôlement dans l’action c</w:t>
      </w:r>
      <w:r w:rsidRPr="003B4FDA">
        <w:rPr>
          <w:lang w:eastAsia="fr-FR" w:bidi="fr-FR"/>
        </w:rPr>
        <w:t>a</w:t>
      </w:r>
      <w:r w:rsidRPr="003B4FDA">
        <w:rPr>
          <w:lang w:eastAsia="fr-FR" w:bidi="fr-FR"/>
        </w:rPr>
        <w:t>tholique ne fait pas « un sociologue chrétien », la « science sociale chrétienne » n’est pas infuse (1938a : 28-29). Partie prenante de la rechristianisation et de « l’œuvre de restaur</w:t>
      </w:r>
      <w:r w:rsidRPr="003B4FDA">
        <w:rPr>
          <w:lang w:eastAsia="fr-FR" w:bidi="fr-FR"/>
        </w:rPr>
        <w:t>a</w:t>
      </w:r>
      <w:r w:rsidRPr="003B4FDA">
        <w:rPr>
          <w:lang w:eastAsia="fr-FR" w:bidi="fr-FR"/>
        </w:rPr>
        <w:t>tion économico-sociale qui s’impose 11938b : 221] », la science sociale permettra, selon le cardinal Villeneuve qui couvre l’entreprise du « chapeau cardinalice », d’« inoculer à l’organisme social ce ferment salutaire et purificateur qu’est l’influence chrétienne</w:t>
      </w:r>
      <w:r>
        <w:rPr>
          <w:lang w:eastAsia="fr-FR" w:bidi="fr-FR"/>
        </w:rPr>
        <w:t> </w:t>
      </w:r>
      <w:r>
        <w:rPr>
          <w:rStyle w:val="Appelnotedebasdep"/>
          <w:lang w:eastAsia="fr-FR" w:bidi="fr-FR"/>
        </w:rPr>
        <w:footnoteReference w:id="537"/>
      </w:r>
      <w:r w:rsidRPr="003B4FDA">
        <w:rPr>
          <w:lang w:eastAsia="fr-FR" w:bidi="fr-FR"/>
        </w:rPr>
        <w:t> ». La « science » encore chrétienne ici n’est guère différente de la « doctrine » sociale.</w:t>
      </w:r>
    </w:p>
    <w:p w:rsidR="00650B90" w:rsidRPr="003B4FDA" w:rsidRDefault="00650B90" w:rsidP="00650B90">
      <w:pPr>
        <w:spacing w:before="120" w:after="120"/>
        <w:jc w:val="both"/>
      </w:pPr>
      <w:r w:rsidRPr="003B4FDA">
        <w:rPr>
          <w:lang w:eastAsia="fr-FR" w:bidi="fr-FR"/>
        </w:rPr>
        <w:t>La distinction que le père Lévesque établit entre le norm</w:t>
      </w:r>
      <w:r w:rsidRPr="003B4FDA">
        <w:rPr>
          <w:lang w:eastAsia="fr-FR" w:bidi="fr-FR"/>
        </w:rPr>
        <w:t>a</w:t>
      </w:r>
      <w:r w:rsidRPr="003B4FDA">
        <w:rPr>
          <w:lang w:eastAsia="fr-FR" w:bidi="fr-FR"/>
        </w:rPr>
        <w:t>tif et le positif permettra cette médiation, ce passage d’une doctrine à une science acceptable pour les milieux cathol</w:t>
      </w:r>
      <w:r w:rsidRPr="003B4FDA">
        <w:rPr>
          <w:lang w:eastAsia="fr-FR" w:bidi="fr-FR"/>
        </w:rPr>
        <w:t>i</w:t>
      </w:r>
      <w:r w:rsidRPr="003B4FDA">
        <w:rPr>
          <w:lang w:eastAsia="fr-FR" w:bidi="fr-FR"/>
        </w:rPr>
        <w:t xml:space="preserve">ques. Cette distinction, il la fait formellement à Québec en mai 1947 devant la Société canadienne de science politique (1947a) et en décembre de la même année à l’intention de Mgr Roy, pour rassurer l’assemblée des évêques du Québec inquiétée </w:t>
      </w:r>
      <w:r>
        <w:rPr>
          <w:lang w:eastAsia="fr-FR" w:bidi="fr-FR"/>
        </w:rPr>
        <w:t>par le débat (1946) sur la non-</w:t>
      </w:r>
      <w:r w:rsidRPr="003B4FDA">
        <w:rPr>
          <w:lang w:eastAsia="fr-FR" w:bidi="fr-FR"/>
        </w:rPr>
        <w:t>confessionnalité des coopératives (1947b). Il s’agit de dédouaner, sur le plan de la doctrine, la provocante Faculté des sciences sociales.</w:t>
      </w:r>
    </w:p>
    <w:p w:rsidR="00650B90" w:rsidRPr="003B4FDA" w:rsidRDefault="00650B90" w:rsidP="00650B90">
      <w:pPr>
        <w:spacing w:before="120" w:after="120"/>
        <w:jc w:val="both"/>
      </w:pPr>
      <w:r w:rsidRPr="003B4FDA">
        <w:rPr>
          <w:lang w:eastAsia="fr-FR" w:bidi="fr-FR"/>
        </w:rPr>
        <w:t>Le père Lévesque maintient donc parallèles aux faits s</w:t>
      </w:r>
      <w:r w:rsidRPr="003B4FDA">
        <w:rPr>
          <w:lang w:eastAsia="fr-FR" w:bidi="fr-FR"/>
        </w:rPr>
        <w:t>o</w:t>
      </w:r>
      <w:r w:rsidRPr="003B4FDA">
        <w:rPr>
          <w:lang w:eastAsia="fr-FR" w:bidi="fr-FR"/>
        </w:rPr>
        <w:t>ciaux, aux jugements de faits, au positif, à la science, des d</w:t>
      </w:r>
      <w:r w:rsidRPr="003B4FDA">
        <w:rPr>
          <w:lang w:eastAsia="fr-FR" w:bidi="fr-FR"/>
        </w:rPr>
        <w:t>e</w:t>
      </w:r>
      <w:r w:rsidRPr="003B4FDA">
        <w:rPr>
          <w:lang w:eastAsia="fr-FR" w:bidi="fr-FR"/>
        </w:rPr>
        <w:t>voirs sociaux, des jugements de valeur, du normatif sans pour autant appeler ce normatif « doctrine ». Être et devoir être, science et philosophie sociales, ph</w:t>
      </w:r>
      <w:r w:rsidRPr="003B4FDA">
        <w:rPr>
          <w:lang w:eastAsia="fr-FR" w:bidi="fr-FR"/>
        </w:rPr>
        <w:t>y</w:t>
      </w:r>
      <w:r w:rsidRPr="003B4FDA">
        <w:rPr>
          <w:lang w:eastAsia="fr-FR" w:bidi="fr-FR"/>
        </w:rPr>
        <w:t>siologie et téléologie assurent donc un passage. Les niveaux ne do</w:t>
      </w:r>
      <w:r w:rsidRPr="003B4FDA">
        <w:rPr>
          <w:lang w:eastAsia="fr-FR" w:bidi="fr-FR"/>
        </w:rPr>
        <w:t>i</w:t>
      </w:r>
      <w:r w:rsidRPr="003B4FDA">
        <w:rPr>
          <w:lang w:eastAsia="fr-FR" w:bidi="fr-FR"/>
        </w:rPr>
        <w:t>vent pas interférer, mais il n’est pas impossible qu’ils interfèrent (1947a : 505).</w:t>
      </w:r>
    </w:p>
    <w:p w:rsidR="00650B90" w:rsidRPr="003B4FDA" w:rsidRDefault="00650B90" w:rsidP="00650B90">
      <w:pPr>
        <w:spacing w:before="120" w:after="120"/>
        <w:jc w:val="both"/>
      </w:pPr>
      <w:r w:rsidRPr="003B4FDA">
        <w:rPr>
          <w:lang w:eastAsia="fr-FR" w:bidi="fr-FR"/>
        </w:rPr>
        <w:t>Certes adressée aux évêques, cette défense de l’enseignement de la Faculté des sciences sociales n’en contient pas moins un « point de vue apologétique » qui lég</w:t>
      </w:r>
      <w:r w:rsidRPr="003B4FDA">
        <w:rPr>
          <w:lang w:eastAsia="fr-FR" w:bidi="fr-FR"/>
        </w:rPr>
        <w:t>i</w:t>
      </w:r>
      <w:r w:rsidRPr="003B4FDA">
        <w:rPr>
          <w:lang w:eastAsia="fr-FR" w:bidi="fr-FR"/>
        </w:rPr>
        <w:t>time « un apostolat de la compétence ». Les cours normatifs « contiennent et développent à plein la</w:t>
      </w:r>
      <w:r>
        <w:rPr>
          <w:lang w:eastAsia="fr-FR" w:bidi="fr-FR"/>
        </w:rPr>
        <w:t xml:space="preserve"> </w:t>
      </w:r>
      <w:r>
        <w:t xml:space="preserve">[284] </w:t>
      </w:r>
      <w:r w:rsidRPr="003B4FDA">
        <w:rPr>
          <w:lang w:eastAsia="fr-FR" w:bidi="fr-FR"/>
        </w:rPr>
        <w:t>do</w:t>
      </w:r>
      <w:r w:rsidRPr="003B4FDA">
        <w:rPr>
          <w:lang w:eastAsia="fr-FR" w:bidi="fr-FR"/>
        </w:rPr>
        <w:t>c</w:t>
      </w:r>
      <w:r w:rsidRPr="003B4FDA">
        <w:rPr>
          <w:lang w:eastAsia="fr-FR" w:bidi="fr-FR"/>
        </w:rPr>
        <w:t>trine de l’Église » rendue assimilable pour les étudiants laïcs : « nous cherchons à éviter un apriorisme et un dogmatisme aussi mal</w:t>
      </w:r>
      <w:r w:rsidRPr="003B4FDA">
        <w:rPr>
          <w:lang w:eastAsia="fr-FR" w:bidi="fr-FR"/>
        </w:rPr>
        <w:t>a</w:t>
      </w:r>
      <w:r w:rsidRPr="003B4FDA">
        <w:rPr>
          <w:lang w:eastAsia="fr-FR" w:bidi="fr-FR"/>
        </w:rPr>
        <w:t>droits que rebutants ». Dès 1944, cette vision rassurante de la « science » avait encadré la légitimation des départements de la Faculté. Le serv</w:t>
      </w:r>
      <w:r w:rsidRPr="003B4FDA">
        <w:rPr>
          <w:lang w:eastAsia="fr-FR" w:bidi="fr-FR"/>
        </w:rPr>
        <w:t>i</w:t>
      </w:r>
      <w:r w:rsidRPr="003B4FDA">
        <w:rPr>
          <w:lang w:eastAsia="fr-FR" w:bidi="fr-FR"/>
        </w:rPr>
        <w:t>ce social est présenté comme « une technique mise au service de la charité », une « rationalisation de la bienfaisance et de l’assistance », une « formation moderne de nos antiques œuvres de miséricorde co</w:t>
      </w:r>
      <w:r w:rsidRPr="003B4FDA">
        <w:rPr>
          <w:lang w:eastAsia="fr-FR" w:bidi="fr-FR"/>
        </w:rPr>
        <w:t>r</w:t>
      </w:r>
      <w:r w:rsidRPr="003B4FDA">
        <w:rPr>
          <w:lang w:eastAsia="fr-FR" w:bidi="fr-FR"/>
        </w:rPr>
        <w:t>porelle et spirituelle [1944b : 3,</w:t>
      </w:r>
      <w:r>
        <w:rPr>
          <w:lang w:eastAsia="fr-FR" w:bidi="fr-FR"/>
        </w:rPr>
        <w:t xml:space="preserve"> </w:t>
      </w:r>
      <w:r w:rsidRPr="003B4FDA">
        <w:rPr>
          <w:lang w:eastAsia="fr-FR" w:bidi="fr-FR"/>
        </w:rPr>
        <w:t>4-5, 7 ; 1947a : 502 ; 1948b ; 1951a et 1951b] ». Les relations industrielles ont une inte</w:t>
      </w:r>
      <w:r w:rsidRPr="003B4FDA">
        <w:rPr>
          <w:lang w:eastAsia="fr-FR" w:bidi="fr-FR"/>
        </w:rPr>
        <w:t>n</w:t>
      </w:r>
      <w:r w:rsidRPr="003B4FDA">
        <w:rPr>
          <w:lang w:eastAsia="fr-FR" w:bidi="fr-FR"/>
        </w:rPr>
        <w:t>tionnalité morale et spirituelle : « il ne saurait y avoir d’ordre social sans bonnes relat</w:t>
      </w:r>
      <w:r>
        <w:rPr>
          <w:lang w:eastAsia="fr-FR" w:bidi="fr-FR"/>
        </w:rPr>
        <w:t>ions industrielles [</w:t>
      </w:r>
      <w:r w:rsidRPr="003B4FDA">
        <w:rPr>
          <w:lang w:eastAsia="fr-FR" w:bidi="fr-FR"/>
        </w:rPr>
        <w:t>1946b : 1,</w:t>
      </w:r>
      <w:r>
        <w:rPr>
          <w:lang w:eastAsia="fr-FR" w:bidi="fr-FR"/>
        </w:rPr>
        <w:t xml:space="preserve"> </w:t>
      </w:r>
      <w:r w:rsidRPr="003B4FDA">
        <w:rPr>
          <w:lang w:eastAsia="fr-FR" w:bidi="fr-FR"/>
        </w:rPr>
        <w:t>8 ; 1947a : 502 ; 1948a et 1948b] ».</w:t>
      </w:r>
    </w:p>
    <w:p w:rsidR="00650B90" w:rsidRPr="003B4FDA" w:rsidRDefault="00650B90" w:rsidP="00650B90">
      <w:pPr>
        <w:spacing w:before="120" w:after="120"/>
        <w:jc w:val="both"/>
      </w:pPr>
      <w:r w:rsidRPr="003B4FDA">
        <w:rPr>
          <w:lang w:eastAsia="fr-FR" w:bidi="fr-FR"/>
        </w:rPr>
        <w:t>Cette distinction du normatif et du positif est polysémique : tout en révélant le maintien, chez le père Lévesque, de l’intentionnalité mor</w:t>
      </w:r>
      <w:r w:rsidRPr="003B4FDA">
        <w:rPr>
          <w:lang w:eastAsia="fr-FR" w:bidi="fr-FR"/>
        </w:rPr>
        <w:t>a</w:t>
      </w:r>
      <w:r w:rsidRPr="003B4FDA">
        <w:rPr>
          <w:lang w:eastAsia="fr-FR" w:bidi="fr-FR"/>
        </w:rPr>
        <w:t>le, elle n’en ouvre pas moins une brèche en ce qu’elle fait place à du différent, au positif, à la science. Place était faite à l’analyse, à la science, à l’empirisme et ceux-là - les professeurs de la deuxième g</w:t>
      </w:r>
      <w:r w:rsidRPr="003B4FDA">
        <w:rPr>
          <w:lang w:eastAsia="fr-FR" w:bidi="fr-FR"/>
        </w:rPr>
        <w:t>é</w:t>
      </w:r>
      <w:r w:rsidRPr="003B4FDA">
        <w:rPr>
          <w:lang w:eastAsia="fr-FR" w:bidi="fr-FR"/>
        </w:rPr>
        <w:t>nération - qui vo</w:t>
      </w:r>
      <w:r w:rsidRPr="003B4FDA">
        <w:rPr>
          <w:lang w:eastAsia="fr-FR" w:bidi="fr-FR"/>
        </w:rPr>
        <w:t>u</w:t>
      </w:r>
      <w:r w:rsidRPr="003B4FDA">
        <w:rPr>
          <w:lang w:eastAsia="fr-FR" w:bidi="fr-FR"/>
        </w:rPr>
        <w:t>draient en faire l’essentiel de leur programme le pourraient. La doctrine et la philosophie sociales devenaient des fruits mûrs : ils pouvaient tomber. Le père Lévesque pouvait passer le t</w:t>
      </w:r>
      <w:r w:rsidRPr="003B4FDA">
        <w:rPr>
          <w:lang w:eastAsia="fr-FR" w:bidi="fr-FR"/>
        </w:rPr>
        <w:t>é</w:t>
      </w:r>
      <w:r w:rsidRPr="003B4FDA">
        <w:rPr>
          <w:lang w:eastAsia="fr-FR" w:bidi="fr-FR"/>
        </w:rPr>
        <w:t>moin... L’intentionnalité morale - la hiérarchie des fins - pe</w:t>
      </w:r>
      <w:r w:rsidRPr="003B4FDA">
        <w:rPr>
          <w:lang w:eastAsia="fr-FR" w:bidi="fr-FR"/>
        </w:rPr>
        <w:t>r</w:t>
      </w:r>
      <w:r w:rsidRPr="003B4FDA">
        <w:rPr>
          <w:lang w:eastAsia="fr-FR" w:bidi="fr-FR"/>
        </w:rPr>
        <w:t>pétuait un langage de caution adressé à des personnalités aussi susceptibles d’assurer une caution. Ce qui ne fut pas pour a</w:t>
      </w:r>
      <w:r w:rsidRPr="003B4FDA">
        <w:rPr>
          <w:lang w:eastAsia="fr-FR" w:bidi="fr-FR"/>
        </w:rPr>
        <w:t>u</w:t>
      </w:r>
      <w:r w:rsidRPr="003B4FDA">
        <w:rPr>
          <w:lang w:eastAsia="fr-FR" w:bidi="fr-FR"/>
        </w:rPr>
        <w:t>tant toujours le cas...</w:t>
      </w:r>
    </w:p>
    <w:p w:rsidR="00650B90" w:rsidRDefault="00650B90" w:rsidP="00650B90">
      <w:pPr>
        <w:spacing w:before="120" w:after="120"/>
        <w:jc w:val="both"/>
        <w:rPr>
          <w:szCs w:val="24"/>
          <w:lang w:eastAsia="fr-FR" w:bidi="fr-FR"/>
        </w:rPr>
      </w:pPr>
    </w:p>
    <w:p w:rsidR="00650B90" w:rsidRPr="003B4FDA" w:rsidRDefault="00650B90" w:rsidP="00650B90">
      <w:pPr>
        <w:pStyle w:val="a"/>
      </w:pPr>
      <w:r w:rsidRPr="003B4FDA">
        <w:t>Neutralité ou non-confessi</w:t>
      </w:r>
      <w:r>
        <w:t>onnalité</w:t>
      </w:r>
      <w:r>
        <w:br/>
      </w:r>
      <w:r w:rsidRPr="003B4FDA">
        <w:t>des coopératives</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Au moment où le père Lévesque soulève cette question à propos des coopératives, une certaine déconfessionnalisation est amorcée en milieu catholique. En 1943, le syndicalisme catholique, la CTCC, juge stratégiques l’admission de me</w:t>
      </w:r>
      <w:r w:rsidRPr="003B4FDA">
        <w:rPr>
          <w:lang w:eastAsia="fr-FR" w:bidi="fr-FR"/>
        </w:rPr>
        <w:t>m</w:t>
      </w:r>
      <w:r w:rsidRPr="003B4FDA">
        <w:rPr>
          <w:lang w:eastAsia="fr-FR" w:bidi="fr-FR"/>
        </w:rPr>
        <w:t>bres non catholiques et le retrait du veto des aumôniers des syndicats.</w:t>
      </w:r>
    </w:p>
    <w:p w:rsidR="00650B90" w:rsidRPr="003B4FDA" w:rsidRDefault="00650B90" w:rsidP="00650B90">
      <w:pPr>
        <w:spacing w:before="120" w:after="120"/>
        <w:jc w:val="both"/>
      </w:pPr>
      <w:r w:rsidRPr="003B4FDA">
        <w:rPr>
          <w:lang w:eastAsia="fr-FR" w:bidi="fr-FR"/>
        </w:rPr>
        <w:t>Le texte du directeur du Conseil supérieur de la coopér</w:t>
      </w:r>
      <w:r w:rsidRPr="003B4FDA">
        <w:rPr>
          <w:lang w:eastAsia="fr-FR" w:bidi="fr-FR"/>
        </w:rPr>
        <w:t>a</w:t>
      </w:r>
      <w:r w:rsidRPr="003B4FDA">
        <w:rPr>
          <w:lang w:eastAsia="fr-FR" w:bidi="fr-FR"/>
        </w:rPr>
        <w:t>tion sur la non-confessionnalité des coopératives est déjà rédigé en 1942</w:t>
      </w:r>
      <w:r>
        <w:rPr>
          <w:lang w:eastAsia="fr-FR" w:bidi="fr-FR"/>
        </w:rPr>
        <w:t> </w:t>
      </w:r>
      <w:r>
        <w:rPr>
          <w:rStyle w:val="Appelnotedebasdep"/>
          <w:lang w:eastAsia="fr-FR" w:bidi="fr-FR"/>
        </w:rPr>
        <w:footnoteReference w:id="538"/>
      </w:r>
      <w:r w:rsidRPr="003B4FDA">
        <w:rPr>
          <w:vertAlign w:val="superscript"/>
          <w:lang w:eastAsia="fr-FR" w:bidi="fr-FR"/>
        </w:rPr>
        <w:t xml:space="preserve"> </w:t>
      </w:r>
      <w:r w:rsidRPr="003B4FDA">
        <w:rPr>
          <w:lang w:eastAsia="fr-FR" w:bidi="fr-FR"/>
        </w:rPr>
        <w:t>et a</w:t>
      </w:r>
      <w:r w:rsidRPr="003B4FDA">
        <w:rPr>
          <w:lang w:eastAsia="fr-FR" w:bidi="fr-FR"/>
        </w:rPr>
        <w:t>p</w:t>
      </w:r>
      <w:r w:rsidRPr="003B4FDA">
        <w:rPr>
          <w:lang w:eastAsia="fr-FR" w:bidi="fr-FR"/>
        </w:rPr>
        <w:t>prouvé par les jésuites Jacques Cousineau et Émile Bouvier. Sans soulever de tollé, « la non-confessionnalité, la neutralité politique et ethnique des coop</w:t>
      </w:r>
      <w:r w:rsidRPr="003B4FDA">
        <w:rPr>
          <w:lang w:eastAsia="fr-FR" w:bidi="fr-FR"/>
        </w:rPr>
        <w:t>é</w:t>
      </w:r>
      <w:r w:rsidRPr="003B4FDA">
        <w:rPr>
          <w:lang w:eastAsia="fr-FR" w:bidi="fr-FR"/>
        </w:rPr>
        <w:t>ratives » sont déjà affirmées en 1944 (1944a : 822).</w:t>
      </w:r>
    </w:p>
    <w:p w:rsidR="00650B90" w:rsidRDefault="00650B90" w:rsidP="00650B90">
      <w:pPr>
        <w:spacing w:before="120" w:after="120"/>
        <w:jc w:val="both"/>
        <w:rPr>
          <w:lang w:eastAsia="fr-FR" w:bidi="fr-FR"/>
        </w:rPr>
      </w:pPr>
      <w:r>
        <w:rPr>
          <w:lang w:eastAsia="fr-FR" w:bidi="fr-FR"/>
        </w:rPr>
        <w:t>[285]</w:t>
      </w:r>
    </w:p>
    <w:p w:rsidR="00650B90" w:rsidRPr="003B4FDA" w:rsidRDefault="00650B90" w:rsidP="00650B90">
      <w:pPr>
        <w:spacing w:before="120" w:after="120"/>
        <w:jc w:val="both"/>
      </w:pPr>
      <w:r w:rsidRPr="003B4FDA">
        <w:rPr>
          <w:lang w:eastAsia="fr-FR" w:bidi="fr-FR"/>
        </w:rPr>
        <w:t>Fin 1945, soucieux de l’unité et de l’efficacité du mouvement co</w:t>
      </w:r>
      <w:r w:rsidRPr="003B4FDA">
        <w:rPr>
          <w:lang w:eastAsia="fr-FR" w:bidi="fr-FR"/>
        </w:rPr>
        <w:t>o</w:t>
      </w:r>
      <w:r w:rsidRPr="003B4FDA">
        <w:rPr>
          <w:lang w:eastAsia="fr-FR" w:bidi="fr-FR"/>
        </w:rPr>
        <w:t>pératif, le père Lévesque rappelle ses buts essentiellement économ</w:t>
      </w:r>
      <w:r w:rsidRPr="003B4FDA">
        <w:rPr>
          <w:lang w:eastAsia="fr-FR" w:bidi="fr-FR"/>
        </w:rPr>
        <w:t>i</w:t>
      </w:r>
      <w:r w:rsidRPr="003B4FDA">
        <w:rPr>
          <w:lang w:eastAsia="fr-FR" w:bidi="fr-FR"/>
        </w:rPr>
        <w:t>ques, l’impératif des relations avec le coopér</w:t>
      </w:r>
      <w:r w:rsidRPr="003B4FDA">
        <w:rPr>
          <w:lang w:eastAsia="fr-FR" w:bidi="fr-FR"/>
        </w:rPr>
        <w:t>a</w:t>
      </w:r>
      <w:r w:rsidRPr="003B4FDA">
        <w:rPr>
          <w:lang w:eastAsia="fr-FR" w:bidi="fr-FR"/>
        </w:rPr>
        <w:t>tisme au Canada et dans le monde et la non-pertinence pour la coopération d’« une solidarité institutionnelle avec l’</w:t>
      </w:r>
      <w:r>
        <w:rPr>
          <w:lang w:eastAsia="fr-FR" w:bidi="fr-FR"/>
        </w:rPr>
        <w:t>Église</w:t>
      </w:r>
      <w:r w:rsidRPr="003B4FDA">
        <w:rPr>
          <w:lang w:eastAsia="fr-FR" w:bidi="fr-FR"/>
        </w:rPr>
        <w:t xml:space="preserve"> [1945b : 5] ». De nouveau, il distingue entre la neutralité « qui signifie la non-acceptation tant intérieure qu’extérieure de la foi » et qu’il récuse parce qu’elle « n’est pas autre chose que de l’indifférentisme en matière de religion », et la non-confessionnalité, qui relève de « la vertu de prudence » et qui signifie « l’acceptation intérieure de la foi mais sans sa manifestation extérie</w:t>
      </w:r>
      <w:r w:rsidRPr="003B4FDA">
        <w:rPr>
          <w:lang w:eastAsia="fr-FR" w:bidi="fr-FR"/>
        </w:rPr>
        <w:t>u</w:t>
      </w:r>
      <w:r w:rsidRPr="003B4FDA">
        <w:rPr>
          <w:lang w:eastAsia="fr-FR" w:bidi="fr-FR"/>
        </w:rPr>
        <w:t>re ». Coopérants et coopératives doivent s’unir au-delà des frontières religieuses pour assurer le plein développement du mouvement. Face à une levée de boucliers, de crosses et de mémoires secrets, le père Lévesque distingue de nouveau deux mois plus tard : « Ceux qui cra</w:t>
      </w:r>
      <w:r w:rsidRPr="003B4FDA">
        <w:rPr>
          <w:lang w:eastAsia="fr-FR" w:bidi="fr-FR"/>
        </w:rPr>
        <w:t>i</w:t>
      </w:r>
      <w:r w:rsidRPr="003B4FDA">
        <w:rPr>
          <w:lang w:eastAsia="fr-FR" w:bidi="fr-FR"/>
        </w:rPr>
        <w:t>gnent que mon article ne soit utilisé pour recommander la non-confessionnalité des associations professionnelles, des écoles, des h</w:t>
      </w:r>
      <w:r w:rsidRPr="003B4FDA">
        <w:rPr>
          <w:lang w:eastAsia="fr-FR" w:bidi="fr-FR"/>
        </w:rPr>
        <w:t>ô</w:t>
      </w:r>
      <w:r w:rsidRPr="003B4FDA">
        <w:rPr>
          <w:lang w:eastAsia="fr-FR" w:bidi="fr-FR"/>
        </w:rPr>
        <w:t>pitaux » doivent se rendre compte qu’une coopérative n’est pas une école (1946a). (On se rappellera qu’en 1943 le gouvernement libéral réformiste d’Adélard Godbout avait e</w:t>
      </w:r>
      <w:r w:rsidRPr="003B4FDA">
        <w:rPr>
          <w:lang w:eastAsia="fr-FR" w:bidi="fr-FR"/>
        </w:rPr>
        <w:t>n</w:t>
      </w:r>
      <w:r w:rsidRPr="003B4FDA">
        <w:rPr>
          <w:lang w:eastAsia="fr-FR" w:bidi="fr-FR"/>
        </w:rPr>
        <w:t>fin réussi à faire passer une loi sur l’instruction obligatoire et que, la même année, les évêques du Québec lèvent, pour les catholiques, l’interdiction de voter pour la CCF.)</w:t>
      </w:r>
    </w:p>
    <w:p w:rsidR="00650B90" w:rsidRPr="003B4FDA" w:rsidRDefault="00650B90" w:rsidP="00650B90">
      <w:pPr>
        <w:spacing w:before="120" w:after="120"/>
        <w:jc w:val="both"/>
      </w:pPr>
      <w:r w:rsidRPr="003B4FDA">
        <w:rPr>
          <w:lang w:eastAsia="fr-FR" w:bidi="fr-FR"/>
        </w:rPr>
        <w:t>L’Ecole sociale populaire ne tarde pas à réagir et à donner voix aux évêques conservateurs de Sherbrooke, de Trois-Rivières et de R</w:t>
      </w:r>
      <w:r w:rsidRPr="003B4FDA">
        <w:rPr>
          <w:lang w:eastAsia="fr-FR" w:bidi="fr-FR"/>
        </w:rPr>
        <w:t>i</w:t>
      </w:r>
      <w:r w:rsidRPr="003B4FDA">
        <w:rPr>
          <w:lang w:eastAsia="fr-FR" w:bidi="fr-FR"/>
        </w:rPr>
        <w:t>mouski qui commençaient à craindre pour « leurs » œuvres sociales. Les jésuites soumettent un mémoire au délégué apostolique et rep</w:t>
      </w:r>
      <w:r w:rsidRPr="003B4FDA">
        <w:rPr>
          <w:lang w:eastAsia="fr-FR" w:bidi="fr-FR"/>
        </w:rPr>
        <w:t>è</w:t>
      </w:r>
      <w:r w:rsidRPr="003B4FDA">
        <w:rPr>
          <w:lang w:eastAsia="fr-FR" w:bidi="fr-FR"/>
        </w:rPr>
        <w:t>rent dans l’article du père L</w:t>
      </w:r>
      <w:r w:rsidRPr="003B4FDA">
        <w:rPr>
          <w:lang w:eastAsia="fr-FR" w:bidi="fr-FR"/>
        </w:rPr>
        <w:t>é</w:t>
      </w:r>
      <w:r w:rsidRPr="003B4FDA">
        <w:rPr>
          <w:lang w:eastAsia="fr-FR" w:bidi="fr-FR"/>
        </w:rPr>
        <w:t>vesque une interprétation fautive de saint Thomas, une idée « trop naturelle » et « trop économique » du mo</w:t>
      </w:r>
      <w:r w:rsidRPr="003B4FDA">
        <w:rPr>
          <w:lang w:eastAsia="fr-FR" w:bidi="fr-FR"/>
        </w:rPr>
        <w:t>u</w:t>
      </w:r>
      <w:r w:rsidRPr="003B4FDA">
        <w:rPr>
          <w:lang w:eastAsia="fr-FR" w:bidi="fr-FR"/>
        </w:rPr>
        <w:t>vement coopératif et un point de vue « qui s’est donné couleur de d</w:t>
      </w:r>
      <w:r w:rsidRPr="003B4FDA">
        <w:rPr>
          <w:lang w:eastAsia="fr-FR" w:bidi="fr-FR"/>
        </w:rPr>
        <w:t>i</w:t>
      </w:r>
      <w:r w:rsidRPr="003B4FDA">
        <w:rPr>
          <w:lang w:eastAsia="fr-FR" w:bidi="fr-FR"/>
        </w:rPr>
        <w:t>rect</w:t>
      </w:r>
      <w:r w:rsidRPr="003B4FDA">
        <w:rPr>
          <w:lang w:eastAsia="fr-FR" w:bidi="fr-FR"/>
        </w:rPr>
        <w:t>i</w:t>
      </w:r>
      <w:r w:rsidRPr="003B4FDA">
        <w:rPr>
          <w:lang w:eastAsia="fr-FR" w:bidi="fr-FR"/>
        </w:rPr>
        <w:t>ve en matière sociale</w:t>
      </w:r>
      <w:r>
        <w:rPr>
          <w:lang w:eastAsia="fr-FR" w:bidi="fr-FR"/>
        </w:rPr>
        <w:t> </w:t>
      </w:r>
      <w:r>
        <w:rPr>
          <w:rStyle w:val="Appelnotedebasdep"/>
          <w:lang w:eastAsia="fr-FR" w:bidi="fr-FR"/>
        </w:rPr>
        <w:footnoteReference w:id="539"/>
      </w:r>
      <w:r w:rsidRPr="003B4FDA">
        <w:rPr>
          <w:lang w:eastAsia="fr-FR" w:bidi="fr-FR"/>
        </w:rPr>
        <w:t> ».</w:t>
      </w:r>
    </w:p>
    <w:p w:rsidR="00650B90" w:rsidRPr="003B4FDA" w:rsidRDefault="00650B90" w:rsidP="00650B90">
      <w:pPr>
        <w:spacing w:before="120" w:after="120"/>
        <w:jc w:val="both"/>
      </w:pPr>
      <w:r w:rsidRPr="003B4FDA">
        <w:rPr>
          <w:lang w:eastAsia="fr-FR" w:bidi="fr-FR"/>
        </w:rPr>
        <w:t>À son tour, le provincial des dominicains, le père Gaudrault, répl</w:t>
      </w:r>
      <w:r w:rsidRPr="003B4FDA">
        <w:rPr>
          <w:lang w:eastAsia="fr-FR" w:bidi="fr-FR"/>
        </w:rPr>
        <w:t>i</w:t>
      </w:r>
      <w:r w:rsidRPr="003B4FDA">
        <w:rPr>
          <w:lang w:eastAsia="fr-FR" w:bidi="fr-FR"/>
        </w:rPr>
        <w:t xml:space="preserve">que dans un volume qui porte le </w:t>
      </w:r>
      <w:r w:rsidRPr="003B4FDA">
        <w:t>nihil obstat</w:t>
      </w:r>
      <w:r w:rsidRPr="003B4FDA">
        <w:rPr>
          <w:lang w:eastAsia="fr-FR" w:bidi="fr-FR"/>
        </w:rPr>
        <w:t xml:space="preserve"> de deux grandes figures du milieu de la philosophie, les domin</w:t>
      </w:r>
      <w:r w:rsidRPr="003B4FDA">
        <w:rPr>
          <w:lang w:eastAsia="fr-FR" w:bidi="fr-FR"/>
        </w:rPr>
        <w:t>i</w:t>
      </w:r>
      <w:r w:rsidRPr="003B4FDA">
        <w:rPr>
          <w:lang w:eastAsia="fr-FR" w:bidi="fr-FR"/>
        </w:rPr>
        <w:t>cains Forest et Lachance et l</w:t>
      </w:r>
      <w:r w:rsidRPr="003B4FDA">
        <w:t>'imprimatur</w:t>
      </w:r>
      <w:r w:rsidRPr="003B4FDA">
        <w:rPr>
          <w:lang w:eastAsia="fr-FR" w:bidi="fr-FR"/>
        </w:rPr>
        <w:t xml:space="preserve"> de l’évêque de Mo</w:t>
      </w:r>
      <w:r w:rsidRPr="003B4FDA">
        <w:rPr>
          <w:lang w:eastAsia="fr-FR" w:bidi="fr-FR"/>
        </w:rPr>
        <w:t>n</w:t>
      </w:r>
      <w:r w:rsidRPr="003B4FDA">
        <w:rPr>
          <w:lang w:eastAsia="fr-FR" w:bidi="fr-FR"/>
        </w:rPr>
        <w:t>tréal, Mgr Charbonneau, qui vient de reconnaître la non-confessionnalité de la Corporation des infirmières du Qu</w:t>
      </w:r>
      <w:r w:rsidRPr="003B4FDA">
        <w:rPr>
          <w:lang w:eastAsia="fr-FR" w:bidi="fr-FR"/>
        </w:rPr>
        <w:t>é</w:t>
      </w:r>
      <w:r w:rsidRPr="003B4FDA">
        <w:rPr>
          <w:lang w:eastAsia="fr-FR" w:bidi="fr-FR"/>
        </w:rPr>
        <w:t>bec</w:t>
      </w:r>
      <w:r>
        <w:rPr>
          <w:lang w:eastAsia="fr-FR" w:bidi="fr-FR"/>
        </w:rPr>
        <w:t> </w:t>
      </w:r>
      <w:r>
        <w:rPr>
          <w:rStyle w:val="Appelnotedebasdep"/>
          <w:lang w:eastAsia="fr-FR" w:bidi="fr-FR"/>
        </w:rPr>
        <w:footnoteReference w:id="540"/>
      </w:r>
      <w:r w:rsidRPr="003B4FDA">
        <w:rPr>
          <w:lang w:eastAsia="fr-FR" w:bidi="fr-FR"/>
        </w:rPr>
        <w:t>. Le père Gaudrault entend qu’on laisse aux laïcs le soin de gérer leurs « affaires profanes » : « Dans les choses prof</w:t>
      </w:r>
      <w:r w:rsidRPr="003B4FDA">
        <w:rPr>
          <w:lang w:eastAsia="fr-FR" w:bidi="fr-FR"/>
        </w:rPr>
        <w:t>a</w:t>
      </w:r>
      <w:r w:rsidRPr="003B4FDA">
        <w:rPr>
          <w:lang w:eastAsia="fr-FR" w:bidi="fr-FR"/>
        </w:rPr>
        <w:t>nes</w:t>
      </w:r>
      <w:r>
        <w:rPr>
          <w:lang w:eastAsia="fr-FR" w:bidi="fr-FR"/>
        </w:rPr>
        <w:t xml:space="preserve"> </w:t>
      </w:r>
      <w:r>
        <w:t xml:space="preserve">[286] </w:t>
      </w:r>
      <w:r w:rsidRPr="003B4FDA">
        <w:rPr>
          <w:lang w:eastAsia="fr-FR" w:bidi="fr-FR"/>
        </w:rPr>
        <w:t>et d’argent, l’Église et le clergé sont toujours en mauvaise posture lorsqu’ils sont trop engagés [...] Dans notre Province, on acc</w:t>
      </w:r>
      <w:r w:rsidRPr="003B4FDA">
        <w:rPr>
          <w:lang w:eastAsia="fr-FR" w:bidi="fr-FR"/>
        </w:rPr>
        <w:t>u</w:t>
      </w:r>
      <w:r w:rsidRPr="003B4FDA">
        <w:rPr>
          <w:lang w:eastAsia="fr-FR" w:bidi="fr-FR"/>
        </w:rPr>
        <w:t>se déjà trop le clergé d’être un « Trust » et de vouloir mettre la main sur tout</w:t>
      </w:r>
      <w:r>
        <w:rPr>
          <w:lang w:eastAsia="fr-FR" w:bidi="fr-FR"/>
        </w:rPr>
        <w:t> </w:t>
      </w:r>
      <w:r>
        <w:rPr>
          <w:rStyle w:val="Appelnotedebasdep"/>
          <w:lang w:eastAsia="fr-FR" w:bidi="fr-FR"/>
        </w:rPr>
        <w:footnoteReference w:id="541"/>
      </w:r>
      <w:r w:rsidRPr="003B4FDA">
        <w:rPr>
          <w:lang w:eastAsia="fr-FR" w:bidi="fr-FR"/>
        </w:rPr>
        <w:t>. » Pour ne pas être, comme en Eur</w:t>
      </w:r>
      <w:r w:rsidRPr="003B4FDA">
        <w:rPr>
          <w:lang w:eastAsia="fr-FR" w:bidi="fr-FR"/>
        </w:rPr>
        <w:t>o</w:t>
      </w:r>
      <w:r w:rsidRPr="003B4FDA">
        <w:rPr>
          <w:lang w:eastAsia="fr-FR" w:bidi="fr-FR"/>
        </w:rPr>
        <w:t>pe, dépouillée « même des choses de son propre domaine », l’Église doit être prudente et se pr</w:t>
      </w:r>
      <w:r w:rsidRPr="003B4FDA">
        <w:rPr>
          <w:lang w:eastAsia="fr-FR" w:bidi="fr-FR"/>
        </w:rPr>
        <w:t>é</w:t>
      </w:r>
      <w:r w:rsidRPr="003B4FDA">
        <w:rPr>
          <w:lang w:eastAsia="fr-FR" w:bidi="fr-FR"/>
        </w:rPr>
        <w:t>parer un meilleur avenir. Le supérieur du père Lévesque doit de no</w:t>
      </w:r>
      <w:r w:rsidRPr="003B4FDA">
        <w:rPr>
          <w:lang w:eastAsia="fr-FR" w:bidi="fr-FR"/>
        </w:rPr>
        <w:t>u</w:t>
      </w:r>
      <w:r w:rsidRPr="003B4FDA">
        <w:rPr>
          <w:lang w:eastAsia="fr-FR" w:bidi="fr-FR"/>
        </w:rPr>
        <w:t>veau imposer les mains sur la vieille question : « Je crains, sans l’affirmer pos</w:t>
      </w:r>
      <w:r w:rsidRPr="003B4FDA">
        <w:rPr>
          <w:lang w:eastAsia="fr-FR" w:bidi="fr-FR"/>
        </w:rPr>
        <w:t>i</w:t>
      </w:r>
      <w:r w:rsidRPr="003B4FDA">
        <w:rPr>
          <w:lang w:eastAsia="fr-FR" w:bidi="fr-FR"/>
        </w:rPr>
        <w:t>tivement, qu’en certains milieux, qu’on ne veuille faire de la confessionnalité une étroite question de nationalisme. » En d</w:t>
      </w:r>
      <w:r w:rsidRPr="003B4FDA">
        <w:rPr>
          <w:lang w:eastAsia="fr-FR" w:bidi="fr-FR"/>
        </w:rPr>
        <w:t>é</w:t>
      </w:r>
      <w:r w:rsidRPr="003B4FDA">
        <w:rPr>
          <w:lang w:eastAsia="fr-FR" w:bidi="fr-FR"/>
        </w:rPr>
        <w:t>saccord avec l’École sociale populair</w:t>
      </w:r>
      <w:r>
        <w:rPr>
          <w:lang w:eastAsia="fr-FR" w:bidi="fr-FR"/>
        </w:rPr>
        <w:t>e qui avait écrit : « Heureuse</w:t>
      </w:r>
      <w:r w:rsidRPr="003B4FDA">
        <w:rPr>
          <w:lang w:eastAsia="fr-FR" w:bidi="fr-FR"/>
        </w:rPr>
        <w:t>ment que, dans notre pays, français est synonyme de cath</w:t>
      </w:r>
      <w:r w:rsidRPr="003B4FDA">
        <w:rPr>
          <w:lang w:eastAsia="fr-FR" w:bidi="fr-FR"/>
        </w:rPr>
        <w:t>o</w:t>
      </w:r>
      <w:r w:rsidRPr="003B4FDA">
        <w:rPr>
          <w:lang w:eastAsia="fr-FR" w:bidi="fr-FR"/>
        </w:rPr>
        <w:t>lique », le père Gaudrault réplique : « J’ai toujours cru que catholique avait un sens d’universalité</w:t>
      </w:r>
      <w:r>
        <w:rPr>
          <w:lang w:eastAsia="fr-FR" w:bidi="fr-FR"/>
        </w:rPr>
        <w:t> </w:t>
      </w:r>
      <w:r>
        <w:rPr>
          <w:rStyle w:val="Appelnotedebasdep"/>
          <w:lang w:eastAsia="fr-FR" w:bidi="fr-FR"/>
        </w:rPr>
        <w:footnoteReference w:id="542"/>
      </w:r>
      <w:r w:rsidRPr="003B4FDA">
        <w:rPr>
          <w:lang w:eastAsia="fr-FR" w:bidi="fr-FR"/>
        </w:rPr>
        <w:t>. » L’ouverture du catholicisme même supposait de distendre le lien nationaliste.</w:t>
      </w:r>
    </w:p>
    <w:p w:rsidR="00650B90" w:rsidRPr="003B4FDA" w:rsidRDefault="00650B90" w:rsidP="00650B90">
      <w:pPr>
        <w:spacing w:before="120" w:after="120"/>
        <w:jc w:val="both"/>
      </w:pPr>
      <w:r w:rsidRPr="003B4FDA">
        <w:rPr>
          <w:lang w:eastAsia="fr-FR" w:bidi="fr-FR"/>
        </w:rPr>
        <w:t>Ayant laissé « tomber la poussière et la fumée », le cardinal Vill</w:t>
      </w:r>
      <w:r w:rsidRPr="003B4FDA">
        <w:rPr>
          <w:lang w:eastAsia="fr-FR" w:bidi="fr-FR"/>
        </w:rPr>
        <w:t>e</w:t>
      </w:r>
      <w:r w:rsidRPr="003B4FDA">
        <w:rPr>
          <w:lang w:eastAsia="fr-FR" w:bidi="fr-FR"/>
        </w:rPr>
        <w:t>neuve, archevêque de Québec, adresse une lettre de huit pages - à simple interligne - au père Lévesque. Il lui r</w:t>
      </w:r>
      <w:r w:rsidRPr="003B4FDA">
        <w:rPr>
          <w:lang w:eastAsia="fr-FR" w:bidi="fr-FR"/>
        </w:rPr>
        <w:t>e</w:t>
      </w:r>
      <w:r w:rsidRPr="003B4FDA">
        <w:rPr>
          <w:lang w:eastAsia="fr-FR" w:bidi="fr-FR"/>
        </w:rPr>
        <w:t>proche on ne peut plus clairement d’avoir « agi imprude</w:t>
      </w:r>
      <w:r w:rsidRPr="003B4FDA">
        <w:rPr>
          <w:lang w:eastAsia="fr-FR" w:bidi="fr-FR"/>
        </w:rPr>
        <w:t>m</w:t>
      </w:r>
      <w:r w:rsidRPr="003B4FDA">
        <w:rPr>
          <w:lang w:eastAsia="fr-FR" w:bidi="fr-FR"/>
        </w:rPr>
        <w:t>ment », de n’avoir pas consulté tout en connaissant « la portée psychologique » de son initiative, d’avoir pris « un ton libérateur, par trop doctoral et transcendant ». Solide l</w:t>
      </w:r>
      <w:r w:rsidRPr="003B4FDA">
        <w:rPr>
          <w:lang w:eastAsia="fr-FR" w:bidi="fr-FR"/>
        </w:rPr>
        <w:t>o</w:t>
      </w:r>
      <w:r w:rsidRPr="003B4FDA">
        <w:rPr>
          <w:lang w:eastAsia="fr-FR" w:bidi="fr-FR"/>
        </w:rPr>
        <w:t>gicien, le cardinal découvre « l’équivoque foncière » de l’argumentation du dominicain : peut-on transposer aux institutions la défin</w:t>
      </w:r>
      <w:r w:rsidRPr="003B4FDA">
        <w:rPr>
          <w:lang w:eastAsia="fr-FR" w:bidi="fr-FR"/>
        </w:rPr>
        <w:t>i</w:t>
      </w:r>
      <w:r w:rsidRPr="003B4FDA">
        <w:rPr>
          <w:lang w:eastAsia="fr-FR" w:bidi="fr-FR"/>
        </w:rPr>
        <w:t>tion qu’il donne de la non-confessionnalité et qu’il applique à l’individu ? Ne voudra-t-on pas « élargir et teinter de libér</w:t>
      </w:r>
      <w:r w:rsidRPr="003B4FDA">
        <w:rPr>
          <w:lang w:eastAsia="fr-FR" w:bidi="fr-FR"/>
        </w:rPr>
        <w:t>a</w:t>
      </w:r>
      <w:r w:rsidRPr="003B4FDA">
        <w:rPr>
          <w:lang w:eastAsia="fr-FR" w:bidi="fr-FR"/>
        </w:rPr>
        <w:t>lisme » ces arguments « discutables » ? Est-ce là « la doctrine de Laval », dema</w:t>
      </w:r>
      <w:r w:rsidRPr="003B4FDA">
        <w:rPr>
          <w:lang w:eastAsia="fr-FR" w:bidi="fr-FR"/>
        </w:rPr>
        <w:t>n</w:t>
      </w:r>
      <w:r w:rsidRPr="003B4FDA">
        <w:rPr>
          <w:lang w:eastAsia="fr-FR" w:bidi="fr-FR"/>
        </w:rPr>
        <w:t>de le cardinal qui recommande « plus de prudence dans votre ense</w:t>
      </w:r>
      <w:r w:rsidRPr="003B4FDA">
        <w:rPr>
          <w:lang w:eastAsia="fr-FR" w:bidi="fr-FR"/>
        </w:rPr>
        <w:t>i</w:t>
      </w:r>
      <w:r w:rsidRPr="003B4FDA">
        <w:rPr>
          <w:lang w:eastAsia="fr-FR" w:bidi="fr-FR"/>
        </w:rPr>
        <w:t>gnement, des attitudes moins tra</w:t>
      </w:r>
      <w:r>
        <w:rPr>
          <w:lang w:eastAsia="fr-FR" w:bidi="fr-FR"/>
        </w:rPr>
        <w:t>nchées à l’égard de vos contre-</w:t>
      </w:r>
      <w:r w:rsidRPr="003B4FDA">
        <w:rPr>
          <w:lang w:eastAsia="fr-FR" w:bidi="fr-FR"/>
        </w:rPr>
        <w:t>opinants [...] et enfin une appl</w:t>
      </w:r>
      <w:r w:rsidRPr="003B4FDA">
        <w:rPr>
          <w:lang w:eastAsia="fr-FR" w:bidi="fr-FR"/>
        </w:rPr>
        <w:t>i</w:t>
      </w:r>
      <w:r w:rsidRPr="003B4FDA">
        <w:rPr>
          <w:lang w:eastAsia="fr-FR" w:bidi="fr-FR"/>
        </w:rPr>
        <w:t>cation plus constante à imprégner votre Faculté du vrai sens catholique de notre doctrine sociale</w:t>
      </w:r>
      <w:r>
        <w:rPr>
          <w:lang w:eastAsia="fr-FR" w:bidi="fr-FR"/>
        </w:rPr>
        <w:t> </w:t>
      </w:r>
      <w:r>
        <w:rPr>
          <w:rStyle w:val="Appelnotedebasdep"/>
          <w:lang w:eastAsia="fr-FR" w:bidi="fr-FR"/>
        </w:rPr>
        <w:footnoteReference w:id="543"/>
      </w:r>
      <w:r w:rsidRPr="003B4FDA">
        <w:rPr>
          <w:lang w:eastAsia="fr-FR" w:bidi="fr-FR"/>
        </w:rPr>
        <w:t> ».</w:t>
      </w:r>
    </w:p>
    <w:p w:rsidR="00650B90" w:rsidRPr="003B4FDA" w:rsidRDefault="00650B90" w:rsidP="00650B90">
      <w:pPr>
        <w:spacing w:before="120" w:after="120"/>
        <w:jc w:val="both"/>
      </w:pPr>
      <w:r w:rsidRPr="003B4FDA">
        <w:rPr>
          <w:lang w:eastAsia="fr-FR" w:bidi="fr-FR"/>
        </w:rPr>
        <w:t>Le père Lévesque avait porté le débat sur la place publique : ce d</w:t>
      </w:r>
      <w:r w:rsidRPr="003B4FDA">
        <w:rPr>
          <w:lang w:eastAsia="fr-FR" w:bidi="fr-FR"/>
        </w:rPr>
        <w:t>é</w:t>
      </w:r>
      <w:r w:rsidRPr="003B4FDA">
        <w:rPr>
          <w:lang w:eastAsia="fr-FR" w:bidi="fr-FR"/>
        </w:rPr>
        <w:t>bat aurait et eut une « portée psychologique ». La nouvelle distinction contribuait à dégager le profane, le te</w:t>
      </w:r>
      <w:r w:rsidRPr="003B4FDA">
        <w:rPr>
          <w:lang w:eastAsia="fr-FR" w:bidi="fr-FR"/>
        </w:rPr>
        <w:t>m</w:t>
      </w:r>
      <w:r w:rsidRPr="003B4FDA">
        <w:rPr>
          <w:lang w:eastAsia="fr-FR" w:bidi="fr-FR"/>
        </w:rPr>
        <w:t>porel d’un excès de spirituel, mieux, d’un excès de cléricali</w:t>
      </w:r>
      <w:r w:rsidRPr="003B4FDA">
        <w:rPr>
          <w:lang w:eastAsia="fr-FR" w:bidi="fr-FR"/>
        </w:rPr>
        <w:t>s</w:t>
      </w:r>
      <w:r w:rsidRPr="003B4FDA">
        <w:rPr>
          <w:lang w:eastAsia="fr-FR" w:bidi="fr-FR"/>
        </w:rPr>
        <w:t>me. L’Église comme « Trust » n’était plus une qualification de « rouge » du XIX</w:t>
      </w:r>
      <w:r w:rsidRPr="003B4FDA">
        <w:rPr>
          <w:vertAlign w:val="superscript"/>
          <w:lang w:eastAsia="fr-FR" w:bidi="fr-FR"/>
        </w:rPr>
        <w:t>e</w:t>
      </w:r>
      <w:r w:rsidRPr="003B4FDA">
        <w:rPr>
          <w:lang w:eastAsia="fr-FR" w:bidi="fr-FR"/>
        </w:rPr>
        <w:t xml:space="preserve"> siècle ; elle était celle du supérieur du père Lévesque. À la critique nationaliste des monopoles financiers s’ajoutait la critique du monopole clérical. Il fallait désol</w:t>
      </w:r>
      <w:r w:rsidRPr="003B4FDA">
        <w:rPr>
          <w:lang w:eastAsia="fr-FR" w:bidi="fr-FR"/>
        </w:rPr>
        <w:t>i</w:t>
      </w:r>
      <w:r w:rsidRPr="003B4FDA">
        <w:rPr>
          <w:lang w:eastAsia="fr-FR" w:bidi="fr-FR"/>
        </w:rPr>
        <w:t>dariser l’institution ecclésiastique des domaines non</w:t>
      </w:r>
      <w:r>
        <w:rPr>
          <w:lang w:eastAsia="fr-FR" w:bidi="fr-FR"/>
        </w:rPr>
        <w:t xml:space="preserve"> [287] </w:t>
      </w:r>
      <w:r w:rsidRPr="003B4FDA">
        <w:rPr>
          <w:lang w:eastAsia="fr-FR" w:bidi="fr-FR"/>
        </w:rPr>
        <w:t>spirituels. Tel est le sens de la distinction : séparer. C’était, 100 ans après les l</w:t>
      </w:r>
      <w:r w:rsidRPr="003B4FDA">
        <w:rPr>
          <w:lang w:eastAsia="fr-FR" w:bidi="fr-FR"/>
        </w:rPr>
        <w:t>i</w:t>
      </w:r>
      <w:r w:rsidRPr="003B4FDA">
        <w:rPr>
          <w:lang w:eastAsia="fr-FR" w:bidi="fr-FR"/>
        </w:rPr>
        <w:t>béraux de Montréal et 15 ans avant le Parti libéral de Jean Lesage, une ouverture sur le libéralisme, sur la séparation de l’Église et de l’État.</w:t>
      </w:r>
    </w:p>
    <w:p w:rsidR="00650B90" w:rsidRDefault="00650B90" w:rsidP="00650B90">
      <w:pPr>
        <w:spacing w:before="120" w:after="120"/>
        <w:jc w:val="both"/>
        <w:rPr>
          <w:lang w:eastAsia="fr-FR" w:bidi="fr-FR"/>
        </w:rPr>
      </w:pPr>
    </w:p>
    <w:p w:rsidR="00650B90" w:rsidRPr="003B4FDA" w:rsidRDefault="00650B90" w:rsidP="00650B90">
      <w:pPr>
        <w:pStyle w:val="a"/>
      </w:pPr>
      <w:r w:rsidRPr="003B4FDA">
        <w:t>CONCLUSION</w:t>
      </w:r>
    </w:p>
    <w:p w:rsidR="00650B90" w:rsidRDefault="00650B90" w:rsidP="00650B90">
      <w:pPr>
        <w:spacing w:before="120" w:after="120"/>
        <w:jc w:val="both"/>
        <w:rPr>
          <w:lang w:eastAsia="fr-FR" w:bidi="fr-FR"/>
        </w:rPr>
      </w:pPr>
    </w:p>
    <w:p w:rsidR="00650B90" w:rsidRPr="003B4FDA" w:rsidRDefault="00650B90" w:rsidP="00650B90">
      <w:pPr>
        <w:spacing w:before="120" w:after="120"/>
        <w:jc w:val="both"/>
      </w:pPr>
      <w:r w:rsidRPr="003B4FDA">
        <w:rPr>
          <w:lang w:eastAsia="fr-FR" w:bidi="fr-FR"/>
        </w:rPr>
        <w:t>Au terme d’une lecture et d’une analyse de ses écrits, le père L</w:t>
      </w:r>
      <w:r w:rsidRPr="003B4FDA">
        <w:rPr>
          <w:lang w:eastAsia="fr-FR" w:bidi="fr-FR"/>
        </w:rPr>
        <w:t>é</w:t>
      </w:r>
      <w:r w:rsidRPr="003B4FDA">
        <w:rPr>
          <w:lang w:eastAsia="fr-FR" w:bidi="fr-FR"/>
        </w:rPr>
        <w:t>vesque se révèle fondamentalement un homme de la Cr</w:t>
      </w:r>
      <w:r w:rsidRPr="003B4FDA">
        <w:rPr>
          <w:lang w:eastAsia="fr-FR" w:bidi="fr-FR"/>
        </w:rPr>
        <w:t>i</w:t>
      </w:r>
      <w:r w:rsidRPr="003B4FDA">
        <w:rPr>
          <w:lang w:eastAsia="fr-FR" w:bidi="fr-FR"/>
        </w:rPr>
        <w:t>se, un homme qui se heurte tôt dans sa vie aux problèmes sociaux. Homme de la cr</w:t>
      </w:r>
      <w:r w:rsidRPr="003B4FDA">
        <w:rPr>
          <w:lang w:eastAsia="fr-FR" w:bidi="fr-FR"/>
        </w:rPr>
        <w:t>i</w:t>
      </w:r>
      <w:r w:rsidRPr="003B4FDA">
        <w:rPr>
          <w:lang w:eastAsia="fr-FR" w:bidi="fr-FR"/>
        </w:rPr>
        <w:t>se de 1929, le père Lévesque participe activement à la recherche d’un nouvel ordre social, en réc</w:t>
      </w:r>
      <w:r w:rsidRPr="003B4FDA">
        <w:rPr>
          <w:lang w:eastAsia="fr-FR" w:bidi="fr-FR"/>
        </w:rPr>
        <w:t>u</w:t>
      </w:r>
      <w:r w:rsidRPr="003B4FDA">
        <w:rPr>
          <w:lang w:eastAsia="fr-FR" w:bidi="fr-FR"/>
        </w:rPr>
        <w:t>sant les abus du capitalisme, le socialisme, le communisme, le crédit social, le corporatisme et en optant pour sa « troisième voie », la coopération. Dominicain, il maintiendra un pr</w:t>
      </w:r>
      <w:r w:rsidRPr="003B4FDA">
        <w:rPr>
          <w:lang w:eastAsia="fr-FR" w:bidi="fr-FR"/>
        </w:rPr>
        <w:t>o</w:t>
      </w:r>
      <w:r w:rsidRPr="003B4FDA">
        <w:rPr>
          <w:lang w:eastAsia="fr-FR" w:bidi="fr-FR"/>
        </w:rPr>
        <w:t>jet de rechristianisation du social, de la société, en assumant les conséquences d’un recours au laïcat pour mener cette action sociale catholique qui deviendra... les affaires sociales.</w:t>
      </w:r>
    </w:p>
    <w:p w:rsidR="00650B90" w:rsidRPr="003B4FDA" w:rsidRDefault="00650B90" w:rsidP="00650B90">
      <w:pPr>
        <w:spacing w:before="120" w:after="120"/>
        <w:jc w:val="both"/>
      </w:pPr>
      <w:r w:rsidRPr="003B4FDA">
        <w:rPr>
          <w:lang w:eastAsia="fr-FR" w:bidi="fr-FR"/>
        </w:rPr>
        <w:t>Cette recherche d’une troisième voie et ce projet de rechristianis</w:t>
      </w:r>
      <w:r w:rsidRPr="003B4FDA">
        <w:rPr>
          <w:lang w:eastAsia="fr-FR" w:bidi="fr-FR"/>
        </w:rPr>
        <w:t>a</w:t>
      </w:r>
      <w:r w:rsidRPr="003B4FDA">
        <w:rPr>
          <w:lang w:eastAsia="fr-FR" w:bidi="fr-FR"/>
        </w:rPr>
        <w:t>tion de la société industrielle et urbaine secouée par la Crise sont m</w:t>
      </w:r>
      <w:r w:rsidRPr="003B4FDA">
        <w:rPr>
          <w:lang w:eastAsia="fr-FR" w:bidi="fr-FR"/>
        </w:rPr>
        <w:t>e</w:t>
      </w:r>
      <w:r w:rsidRPr="003B4FDA">
        <w:rPr>
          <w:lang w:eastAsia="fr-FR" w:bidi="fr-FR"/>
        </w:rPr>
        <w:t>nés à la lumière d’un principe directeur : la fin, la hiérarchie des fins de l’homme. Tel est le principe qui permet de distinguer entre les voies possibles de sortie de la Crise : entre capitalisme et socialisme, entre coopératisme et corporatisme, entre catholicisme, capitalisme et coopér</w:t>
      </w:r>
      <w:r w:rsidRPr="003B4FDA">
        <w:rPr>
          <w:lang w:eastAsia="fr-FR" w:bidi="fr-FR"/>
        </w:rPr>
        <w:t>a</w:t>
      </w:r>
      <w:r w:rsidRPr="003B4FDA">
        <w:rPr>
          <w:lang w:eastAsia="fr-FR" w:bidi="fr-FR"/>
        </w:rPr>
        <w:t>tisme. Tel est encore le principe régulateur qui préside à trois autres distinctions.</w:t>
      </w:r>
    </w:p>
    <w:p w:rsidR="00650B90" w:rsidRPr="003B4FDA" w:rsidRDefault="00650B90" w:rsidP="00650B90">
      <w:pPr>
        <w:spacing w:before="120" w:after="120"/>
        <w:jc w:val="both"/>
      </w:pPr>
      <w:r w:rsidRPr="003B4FDA">
        <w:rPr>
          <w:lang w:eastAsia="fr-FR" w:bidi="fr-FR"/>
        </w:rPr>
        <w:t>Distinction entre l’action catholique et l’action nationale qui su</w:t>
      </w:r>
      <w:r w:rsidRPr="003B4FDA">
        <w:rPr>
          <w:lang w:eastAsia="fr-FR" w:bidi="fr-FR"/>
        </w:rPr>
        <w:t>p</w:t>
      </w:r>
      <w:r w:rsidRPr="003B4FDA">
        <w:rPr>
          <w:lang w:eastAsia="fr-FR" w:bidi="fr-FR"/>
        </w:rPr>
        <w:t>pose l’émergence de la nouvelle question sociale par rapport à la tr</w:t>
      </w:r>
      <w:r w:rsidRPr="003B4FDA">
        <w:rPr>
          <w:lang w:eastAsia="fr-FR" w:bidi="fr-FR"/>
        </w:rPr>
        <w:t>a</w:t>
      </w:r>
      <w:r w:rsidRPr="003B4FDA">
        <w:rPr>
          <w:lang w:eastAsia="fr-FR" w:bidi="fr-FR"/>
        </w:rPr>
        <w:t>ditionnelle question nationale et qui indique surtout que le renouve</w:t>
      </w:r>
      <w:r w:rsidRPr="003B4FDA">
        <w:rPr>
          <w:lang w:eastAsia="fr-FR" w:bidi="fr-FR"/>
        </w:rPr>
        <w:t>l</w:t>
      </w:r>
      <w:r w:rsidRPr="003B4FDA">
        <w:rPr>
          <w:lang w:eastAsia="fr-FR" w:bidi="fr-FR"/>
        </w:rPr>
        <w:t>lement du catholicisme doit correspo</w:t>
      </w:r>
      <w:r w:rsidRPr="003B4FDA">
        <w:rPr>
          <w:lang w:eastAsia="fr-FR" w:bidi="fr-FR"/>
        </w:rPr>
        <w:t>n</w:t>
      </w:r>
      <w:r w:rsidRPr="003B4FDA">
        <w:rPr>
          <w:lang w:eastAsia="fr-FR" w:bidi="fr-FR"/>
        </w:rPr>
        <w:t>dre à celui du nationalisme : le catholicisme social, pour être et faire la rechristianisation, ne doit pas être limité par le catholicisme « national ». Distinction entre le norm</w:t>
      </w:r>
      <w:r w:rsidRPr="003B4FDA">
        <w:rPr>
          <w:lang w:eastAsia="fr-FR" w:bidi="fr-FR"/>
        </w:rPr>
        <w:t>a</w:t>
      </w:r>
      <w:r w:rsidRPr="003B4FDA">
        <w:rPr>
          <w:lang w:eastAsia="fr-FR" w:bidi="fr-FR"/>
        </w:rPr>
        <w:t>tif et le p</w:t>
      </w:r>
      <w:r w:rsidRPr="003B4FDA">
        <w:rPr>
          <w:lang w:eastAsia="fr-FR" w:bidi="fr-FR"/>
        </w:rPr>
        <w:t>o</w:t>
      </w:r>
      <w:r w:rsidRPr="003B4FDA">
        <w:rPr>
          <w:lang w:eastAsia="fr-FR" w:bidi="fr-FR"/>
        </w:rPr>
        <w:t>sitif qui s’avère une adhésion prudente mais adhésion tout de même à la raison, à l’empirique, à la science. Distinction entre ne</w:t>
      </w:r>
      <w:r w:rsidRPr="003B4FDA">
        <w:rPr>
          <w:lang w:eastAsia="fr-FR" w:bidi="fr-FR"/>
        </w:rPr>
        <w:t>u</w:t>
      </w:r>
      <w:r w:rsidRPr="003B4FDA">
        <w:rPr>
          <w:lang w:eastAsia="fr-FR" w:bidi="fr-FR"/>
        </w:rPr>
        <w:t>tralité et non-confessionnalité qui s’avérait, de l’intérieur même de l’Église, une critique d’un certain cléricalisme.</w:t>
      </w:r>
    </w:p>
    <w:p w:rsidR="00650B90" w:rsidRPr="003B4FDA" w:rsidRDefault="00650B90" w:rsidP="00650B90">
      <w:pPr>
        <w:spacing w:before="120" w:after="120"/>
        <w:jc w:val="both"/>
      </w:pPr>
      <w:r w:rsidRPr="003B4FDA">
        <w:rPr>
          <w:lang w:eastAsia="fr-FR" w:bidi="fr-FR"/>
        </w:rPr>
        <w:t>Ces distinctions font voir que la pensée dualiste du père Lévesque déborde ce à quoi on l’avait limitée, à savoir le normatif et le positif dans l’enseignement à la Faculté des sciences sociales de</w:t>
      </w:r>
      <w:r>
        <w:rPr>
          <w:lang w:eastAsia="fr-FR" w:bidi="fr-FR"/>
        </w:rPr>
        <w:t xml:space="preserve"> [288] </w:t>
      </w:r>
      <w:r w:rsidRPr="003B4FDA">
        <w:rPr>
          <w:lang w:eastAsia="fr-FR" w:bidi="fr-FR"/>
        </w:rPr>
        <w:t>Laval. Cette pensée « qui sait distinguer » est une pensée analyt</w:t>
      </w:r>
      <w:r w:rsidRPr="003B4FDA">
        <w:rPr>
          <w:lang w:eastAsia="fr-FR" w:bidi="fr-FR"/>
        </w:rPr>
        <w:t>i</w:t>
      </w:r>
      <w:r w:rsidRPr="003B4FDA">
        <w:rPr>
          <w:lang w:eastAsia="fr-FR" w:bidi="fr-FR"/>
        </w:rPr>
        <w:t>que, qui fait appel à la raison et qui lui fait place dans le positif des sciences soci</w:t>
      </w:r>
      <w:r w:rsidRPr="003B4FDA">
        <w:rPr>
          <w:lang w:eastAsia="fr-FR" w:bidi="fr-FR"/>
        </w:rPr>
        <w:t>a</w:t>
      </w:r>
      <w:r w:rsidRPr="003B4FDA">
        <w:rPr>
          <w:lang w:eastAsia="fr-FR" w:bidi="fr-FR"/>
        </w:rPr>
        <w:t>les. Foi et raison ont ici de nouveaux rapports en regard de leur histo</w:t>
      </w:r>
      <w:r w:rsidRPr="003B4FDA">
        <w:rPr>
          <w:lang w:eastAsia="fr-FR" w:bidi="fr-FR"/>
        </w:rPr>
        <w:t>i</w:t>
      </w:r>
      <w:r w:rsidRPr="003B4FDA">
        <w:rPr>
          <w:lang w:eastAsia="fr-FR" w:bidi="fr-FR"/>
        </w:rPr>
        <w:t>re dans la philosophie cathol</w:t>
      </w:r>
      <w:r w:rsidRPr="003B4FDA">
        <w:rPr>
          <w:lang w:eastAsia="fr-FR" w:bidi="fr-FR"/>
        </w:rPr>
        <w:t>i</w:t>
      </w:r>
      <w:r w:rsidRPr="003B4FDA">
        <w:rPr>
          <w:lang w:eastAsia="fr-FR" w:bidi="fr-FR"/>
        </w:rPr>
        <w:t>que et thomiste d’ici depuis un siècle.</w:t>
      </w:r>
    </w:p>
    <w:p w:rsidR="00650B90" w:rsidRPr="003B4FDA" w:rsidRDefault="00650B90" w:rsidP="00650B90">
      <w:pPr>
        <w:spacing w:before="120" w:after="120"/>
        <w:jc w:val="both"/>
      </w:pPr>
      <w:r w:rsidRPr="003B4FDA">
        <w:rPr>
          <w:lang w:eastAsia="fr-FR" w:bidi="fr-FR"/>
        </w:rPr>
        <w:t>Cette ouverture sur la raison constitue un premier signe du libér</w:t>
      </w:r>
      <w:r w:rsidRPr="003B4FDA">
        <w:rPr>
          <w:lang w:eastAsia="fr-FR" w:bidi="fr-FR"/>
        </w:rPr>
        <w:t>a</w:t>
      </w:r>
      <w:r w:rsidRPr="003B4FDA">
        <w:rPr>
          <w:lang w:eastAsia="fr-FR" w:bidi="fr-FR"/>
        </w:rPr>
        <w:t>lisme du père Lévesque. La volonté de distinguer a aussi eu pour effet de rendre à César ce qui est à César, de désolidariser l’institution cl</w:t>
      </w:r>
      <w:r w:rsidRPr="003B4FDA">
        <w:rPr>
          <w:lang w:eastAsia="fr-FR" w:bidi="fr-FR"/>
        </w:rPr>
        <w:t>é</w:t>
      </w:r>
      <w:r w:rsidRPr="003B4FDA">
        <w:rPr>
          <w:lang w:eastAsia="fr-FR" w:bidi="fr-FR"/>
        </w:rPr>
        <w:t>ricale de causes humaines, profanes, et de reconnaître l’inéluctabilité d’un régime de séparation entre des causes divines trop politisées et des causes humaines trop cl</w:t>
      </w:r>
      <w:r w:rsidRPr="003B4FDA">
        <w:rPr>
          <w:lang w:eastAsia="fr-FR" w:bidi="fr-FR"/>
        </w:rPr>
        <w:t>é</w:t>
      </w:r>
      <w:r w:rsidRPr="003B4FDA">
        <w:rPr>
          <w:lang w:eastAsia="fr-FR" w:bidi="fr-FR"/>
        </w:rPr>
        <w:t>ricalisées. Cette ouverture sur un régime de séparation entre l’Église et le laïcat, entre l’Église et l’État const</w:t>
      </w:r>
      <w:r w:rsidRPr="003B4FDA">
        <w:rPr>
          <w:lang w:eastAsia="fr-FR" w:bidi="fr-FR"/>
        </w:rPr>
        <w:t>i</w:t>
      </w:r>
      <w:r w:rsidRPr="003B4FDA">
        <w:rPr>
          <w:lang w:eastAsia="fr-FR" w:bidi="fr-FR"/>
        </w:rPr>
        <w:t>tue un autre signe de libéralisme, auquel il faut ajouter un évident souci de démocratie.</w:t>
      </w:r>
    </w:p>
    <w:p w:rsidR="00650B90" w:rsidRPr="003B4FDA" w:rsidRDefault="00650B90" w:rsidP="00650B90">
      <w:pPr>
        <w:spacing w:before="120" w:after="120"/>
        <w:jc w:val="both"/>
      </w:pPr>
      <w:r w:rsidRPr="003B4FDA">
        <w:rPr>
          <w:lang w:eastAsia="fr-FR" w:bidi="fr-FR"/>
        </w:rPr>
        <w:t xml:space="preserve">Si l’on considère ce dominicain qui évoque « l’indifférentisme en matière de religion », qui parle d’alliance risquée entre « le Trône ou la Banque [et] l’autel », qui réfère à </w:t>
      </w:r>
      <w:r w:rsidRPr="009F1AFE">
        <w:rPr>
          <w:i/>
          <w:lang w:eastAsia="fr-FR" w:bidi="fr-FR"/>
        </w:rPr>
        <w:t>M</w:t>
      </w:r>
      <w:r w:rsidRPr="009F1AFE">
        <w:rPr>
          <w:i/>
        </w:rPr>
        <w:t>irari</w:t>
      </w:r>
      <w:r w:rsidRPr="009F1AFE">
        <w:rPr>
          <w:i/>
          <w:lang w:eastAsia="fr-FR" w:bidi="fr-FR"/>
        </w:rPr>
        <w:t xml:space="preserve"> vos</w:t>
      </w:r>
      <w:r w:rsidRPr="003B4FDA">
        <w:rPr>
          <w:lang w:eastAsia="fr-FR" w:bidi="fr-FR"/>
        </w:rPr>
        <w:t>, il est légitime de voir le père Lévesque comme celui qui, dans l’Église du Québec, r</w:t>
      </w:r>
      <w:r w:rsidRPr="003B4FDA">
        <w:rPr>
          <w:lang w:eastAsia="fr-FR" w:bidi="fr-FR"/>
        </w:rPr>
        <w:t>e</w:t>
      </w:r>
      <w:r w:rsidRPr="003B4FDA">
        <w:rPr>
          <w:lang w:eastAsia="fr-FR" w:bidi="fr-FR"/>
        </w:rPr>
        <w:t>noue, grâce au catholicisme social, avec un catholicisme libéral refusé d</w:t>
      </w:r>
      <w:r w:rsidRPr="003B4FDA">
        <w:rPr>
          <w:lang w:eastAsia="fr-FR" w:bidi="fr-FR"/>
        </w:rPr>
        <w:t>e</w:t>
      </w:r>
      <w:r w:rsidRPr="003B4FDA">
        <w:rPr>
          <w:lang w:eastAsia="fr-FR" w:bidi="fr-FR"/>
        </w:rPr>
        <w:t>puis un siècle. Car, tout en n’oubliant pas son principe dire</w:t>
      </w:r>
      <w:r w:rsidRPr="003B4FDA">
        <w:rPr>
          <w:lang w:eastAsia="fr-FR" w:bidi="fr-FR"/>
        </w:rPr>
        <w:t>c</w:t>
      </w:r>
      <w:r w:rsidRPr="003B4FDA">
        <w:rPr>
          <w:lang w:eastAsia="fr-FR" w:bidi="fr-FR"/>
        </w:rPr>
        <w:t xml:space="preserve">teur « ultramontain » de la hiérarchie des fins, il convient de voir ce que le père Lévesque a </w:t>
      </w:r>
      <w:r w:rsidRPr="009F1AFE">
        <w:rPr>
          <w:i/>
        </w:rPr>
        <w:t>dénoué</w:t>
      </w:r>
      <w:r w:rsidRPr="003B4FDA">
        <w:rPr>
          <w:lang w:eastAsia="fr-FR" w:bidi="fr-FR"/>
        </w:rPr>
        <w:t xml:space="preserve"> de la pensée ultramontaine : primauté du sp</w:t>
      </w:r>
      <w:r w:rsidRPr="003B4FDA">
        <w:rPr>
          <w:lang w:eastAsia="fr-FR" w:bidi="fr-FR"/>
        </w:rPr>
        <w:t>i</w:t>
      </w:r>
      <w:r w:rsidRPr="003B4FDA">
        <w:rPr>
          <w:lang w:eastAsia="fr-FR" w:bidi="fr-FR"/>
        </w:rPr>
        <w:t>rituel, oui ; primauté du clérical, non.</w:t>
      </w:r>
    </w:p>
    <w:p w:rsidR="00650B90" w:rsidRDefault="00650B90" w:rsidP="00650B90">
      <w:pPr>
        <w:pStyle w:val="p"/>
      </w:pPr>
      <w:r w:rsidRPr="003B4FDA">
        <w:br w:type="page"/>
      </w:r>
      <w:r>
        <w:t>[289]</w:t>
      </w:r>
    </w:p>
    <w:p w:rsidR="00650B90" w:rsidRDefault="00650B90" w:rsidP="00650B90">
      <w:pPr>
        <w:spacing w:before="120" w:after="120"/>
        <w:jc w:val="both"/>
      </w:pPr>
    </w:p>
    <w:p w:rsidR="00650B90" w:rsidRPr="003B4FDA" w:rsidRDefault="00650B90" w:rsidP="00650B90">
      <w:pPr>
        <w:spacing w:before="120" w:after="120"/>
        <w:ind w:firstLine="0"/>
        <w:jc w:val="center"/>
      </w:pPr>
      <w:r w:rsidRPr="003B4FDA">
        <w:rPr>
          <w:lang w:eastAsia="fr-FR" w:bidi="fr-FR"/>
        </w:rPr>
        <w:t>ANNEXE 1</w:t>
      </w:r>
    </w:p>
    <w:p w:rsidR="00650B90" w:rsidRPr="003B4FDA" w:rsidRDefault="00650B90" w:rsidP="00650B90">
      <w:pPr>
        <w:spacing w:before="120" w:after="120"/>
        <w:ind w:firstLine="0"/>
        <w:jc w:val="center"/>
      </w:pPr>
      <w:r w:rsidRPr="003B4FDA">
        <w:rPr>
          <w:lang w:eastAsia="fr-FR" w:bidi="fr-FR"/>
        </w:rPr>
        <w:t>Écrits du père Georges-Henri Lévesque (1933-1952)</w:t>
      </w:r>
      <w:r>
        <w:rPr>
          <w:lang w:eastAsia="fr-FR" w:bidi="fr-FR"/>
        </w:rPr>
        <w:t> </w:t>
      </w:r>
      <w:r>
        <w:rPr>
          <w:rStyle w:val="Appelnotedebasdep"/>
          <w:lang w:eastAsia="fr-FR" w:bidi="fr-FR"/>
        </w:rPr>
        <w:footnoteReference w:customMarkFollows="1" w:id="544"/>
        <w:t>*</w:t>
      </w:r>
    </w:p>
    <w:p w:rsidR="00650B90" w:rsidRDefault="00650B90" w:rsidP="00650B90">
      <w:pPr>
        <w:spacing w:before="120" w:after="120"/>
        <w:jc w:val="both"/>
        <w:rPr>
          <w:lang w:eastAsia="fr-FR" w:bidi="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8"/>
        <w:gridCol w:w="970"/>
        <w:gridCol w:w="7052"/>
        <w:gridCol w:w="38"/>
      </w:tblGrid>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1933a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La Co-Operative Commonwealth Fédération », </w:t>
            </w:r>
            <w:r w:rsidRPr="00650B90">
              <w:rPr>
                <w:bCs/>
                <w:i/>
              </w:rPr>
              <w:t>Pour la restauration sociale au Canada</w:t>
            </w:r>
            <w:r w:rsidRPr="00650B90">
              <w:rPr>
                <w:bCs/>
              </w:rPr>
              <w:t>,</w:t>
            </w:r>
            <w:r w:rsidRPr="00A2137F">
              <w:rPr>
                <w:lang w:eastAsia="fr-FR" w:bidi="fr-FR"/>
              </w:rPr>
              <w:t xml:space="preserve"> Montréal, Ecole sociale pop</w:t>
            </w:r>
            <w:r w:rsidRPr="00A2137F">
              <w:rPr>
                <w:lang w:eastAsia="fr-FR" w:bidi="fr-FR"/>
              </w:rPr>
              <w:t>u</w:t>
            </w:r>
            <w:r w:rsidRPr="00A2137F">
              <w:rPr>
                <w:lang w:eastAsia="fr-FR" w:bidi="fr-FR"/>
              </w:rPr>
              <w:t>laire (ESP), Tracts nos 232-233 (mai-juin 1933), p. 18-37.</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1933b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Socialisme canadien. La C.C.F. », </w:t>
            </w:r>
            <w:r w:rsidRPr="00650B90">
              <w:rPr>
                <w:bCs/>
                <w:i/>
              </w:rPr>
              <w:t>L'Action n</w:t>
            </w:r>
            <w:r w:rsidRPr="00650B90">
              <w:rPr>
                <w:bCs/>
                <w:i/>
              </w:rPr>
              <w:t>a</w:t>
            </w:r>
            <w:r w:rsidRPr="00650B90">
              <w:rPr>
                <w:bCs/>
                <w:i/>
              </w:rPr>
              <w:t>tionale</w:t>
            </w:r>
            <w:r w:rsidRPr="00650B90">
              <w:rPr>
                <w:bCs/>
              </w:rPr>
              <w:t>, 2,</w:t>
            </w:r>
            <w:r w:rsidRPr="00A2137F">
              <w:rPr>
                <w:lang w:eastAsia="fr-FR" w:bidi="fr-FR"/>
              </w:rPr>
              <w:t xml:space="preserve"> 3 (octobre 1933) : 91- 116.</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1934</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Les réformes sociales », </w:t>
            </w:r>
            <w:r w:rsidRPr="00650B90">
              <w:rPr>
                <w:bCs/>
                <w:i/>
              </w:rPr>
              <w:t>Journées anti-communistes</w:t>
            </w:r>
            <w:r w:rsidRPr="00650B90">
              <w:rPr>
                <w:bCs/>
              </w:rPr>
              <w:t>,</w:t>
            </w:r>
            <w:r w:rsidRPr="00A2137F">
              <w:rPr>
                <w:lang w:eastAsia="fr-FR" w:bidi="fr-FR"/>
              </w:rPr>
              <w:t xml:space="preserve"> Mo</w:t>
            </w:r>
            <w:r w:rsidRPr="00A2137F">
              <w:rPr>
                <w:lang w:eastAsia="fr-FR" w:bidi="fr-FR"/>
              </w:rPr>
              <w:t>n</w:t>
            </w:r>
            <w:r w:rsidRPr="00A2137F">
              <w:rPr>
                <w:lang w:eastAsia="fr-FR" w:bidi="fr-FR"/>
              </w:rPr>
              <w:t>tréal, ESP, Tracts nos 251-252 (septe</w:t>
            </w:r>
            <w:r w:rsidRPr="00A2137F">
              <w:rPr>
                <w:lang w:eastAsia="fr-FR" w:bidi="fr-FR"/>
              </w:rPr>
              <w:t>m</w:t>
            </w:r>
            <w:r w:rsidRPr="00A2137F">
              <w:rPr>
                <w:lang w:eastAsia="fr-FR" w:bidi="fr-FR"/>
              </w:rPr>
              <w:t>bre 1934), p. 42-48.</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1935a</w:t>
            </w:r>
          </w:p>
        </w:tc>
        <w:tc>
          <w:tcPr>
            <w:tcW w:w="7052" w:type="dxa"/>
            <w:tcBorders>
              <w:top w:val="nil"/>
              <w:left w:val="nil"/>
              <w:bottom w:val="nil"/>
              <w:right w:val="nil"/>
            </w:tcBorders>
          </w:tcPr>
          <w:p w:rsidR="00650B90" w:rsidRPr="00A2137F" w:rsidRDefault="00650B90" w:rsidP="00650B90">
            <w:pPr>
              <w:spacing w:before="120" w:after="120"/>
              <w:ind w:firstLine="0"/>
            </w:pPr>
            <w:hyperlink r:id="rId28" w:history="1">
              <w:r w:rsidRPr="00650B90">
                <w:rPr>
                  <w:rStyle w:val="Lienhypertexte"/>
                  <w:bCs/>
                  <w:i/>
                </w:rPr>
                <w:t>La</w:t>
              </w:r>
              <w:r w:rsidRPr="00650B90">
                <w:rPr>
                  <w:rStyle w:val="Lienhypertexte"/>
                  <w:bCs/>
                </w:rPr>
                <w:t xml:space="preserve"> </w:t>
              </w:r>
              <w:r w:rsidRPr="00650B90">
                <w:rPr>
                  <w:rStyle w:val="Lienhypertexte"/>
                  <w:bCs/>
                  <w:i/>
                </w:rPr>
                <w:t>mission des intellectuels canadiens-français</w:t>
              </w:r>
            </w:hyperlink>
            <w:r w:rsidRPr="00650B90">
              <w:rPr>
                <w:bCs/>
              </w:rPr>
              <w:t>,</w:t>
            </w:r>
            <w:r w:rsidRPr="00A2137F">
              <w:rPr>
                <w:lang w:eastAsia="fr-FR" w:bidi="fr-FR"/>
              </w:rPr>
              <w:t xml:space="preserve"> Mo</w:t>
            </w:r>
            <w:r w:rsidRPr="00A2137F">
              <w:rPr>
                <w:lang w:eastAsia="fr-FR" w:bidi="fr-FR"/>
              </w:rPr>
              <w:t>n</w:t>
            </w:r>
            <w:r w:rsidRPr="00A2137F">
              <w:rPr>
                <w:lang w:eastAsia="fr-FR" w:bidi="fr-FR"/>
              </w:rPr>
              <w:t>tréal, L’Imprimerie populaire (« Le D</w:t>
            </w:r>
            <w:r w:rsidRPr="00A2137F">
              <w:rPr>
                <w:lang w:eastAsia="fr-FR" w:bidi="fr-FR"/>
              </w:rPr>
              <w:t>o</w:t>
            </w:r>
            <w:r w:rsidRPr="00A2137F">
              <w:rPr>
                <w:lang w:eastAsia="fr-FR" w:bidi="fr-FR"/>
              </w:rPr>
              <w:t>cument », n° 19), 1935, 16 p.</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1935b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L’action catholique, agent d’éducation sociale », </w:t>
            </w:r>
            <w:r w:rsidRPr="00650B90">
              <w:rPr>
                <w:bCs/>
                <w:i/>
              </w:rPr>
              <w:t>S</w:t>
            </w:r>
            <w:r w:rsidRPr="00650B90">
              <w:rPr>
                <w:bCs/>
                <w:i/>
              </w:rPr>
              <w:t>e</w:t>
            </w:r>
            <w:r w:rsidRPr="00650B90">
              <w:rPr>
                <w:bCs/>
                <w:i/>
              </w:rPr>
              <w:t>maines sociales du Canada</w:t>
            </w:r>
            <w:r w:rsidRPr="00650B90">
              <w:rPr>
                <w:bCs/>
              </w:rPr>
              <w:t xml:space="preserve"> (SSC)</w:t>
            </w:r>
            <w:r w:rsidRPr="00A2137F">
              <w:rPr>
                <w:lang w:eastAsia="fr-FR" w:bidi="fr-FR"/>
              </w:rPr>
              <w:t xml:space="preserve"> (1935) : 309-319 ; repris dans </w:t>
            </w:r>
            <w:r w:rsidRPr="00650B90">
              <w:rPr>
                <w:bCs/>
                <w:i/>
              </w:rPr>
              <w:t>Catholique, es-tu social</w:t>
            </w:r>
            <w:r w:rsidRPr="00650B90">
              <w:rPr>
                <w:i/>
                <w:lang w:eastAsia="fr-FR" w:bidi="fr-FR"/>
              </w:rPr>
              <w:t> ?,</w:t>
            </w:r>
            <w:r w:rsidRPr="00A2137F">
              <w:rPr>
                <w:lang w:eastAsia="fr-FR" w:bidi="fr-FR"/>
              </w:rPr>
              <w:t xml:space="preserve"> Québec, Université L</w:t>
            </w:r>
            <w:r w:rsidRPr="00A2137F">
              <w:rPr>
                <w:lang w:eastAsia="fr-FR" w:bidi="fr-FR"/>
              </w:rPr>
              <w:t>a</w:t>
            </w:r>
            <w:r w:rsidRPr="00A2137F">
              <w:rPr>
                <w:lang w:eastAsia="fr-FR" w:bidi="fr-FR"/>
              </w:rPr>
              <w:t>val (« Cahiers de l’Ecole des sciences sociales, pol</w:t>
            </w:r>
            <w:r w:rsidRPr="00A2137F">
              <w:rPr>
                <w:lang w:eastAsia="fr-FR" w:bidi="fr-FR"/>
              </w:rPr>
              <w:t>i</w:t>
            </w:r>
            <w:r w:rsidRPr="00A2137F">
              <w:rPr>
                <w:lang w:eastAsia="fr-FR" w:bidi="fr-FR"/>
              </w:rPr>
              <w:t>tiques et économiques », no 4), 1942, p. 5-21.</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1936a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Primauté du consommateur », </w:t>
            </w:r>
            <w:r w:rsidRPr="00650B90">
              <w:rPr>
                <w:bCs/>
                <w:i/>
              </w:rPr>
              <w:t>Revue dominicaine</w:t>
            </w:r>
            <w:r w:rsidRPr="00A2137F">
              <w:rPr>
                <w:lang w:eastAsia="fr-FR" w:bidi="fr-FR"/>
              </w:rPr>
              <w:t xml:space="preserve"> (f</w:t>
            </w:r>
            <w:r w:rsidRPr="00A2137F">
              <w:rPr>
                <w:lang w:eastAsia="fr-FR" w:bidi="fr-FR"/>
              </w:rPr>
              <w:t>é</w:t>
            </w:r>
            <w:r w:rsidRPr="00A2137F">
              <w:rPr>
                <w:lang w:eastAsia="fr-FR" w:bidi="fr-FR"/>
              </w:rPr>
              <w:t>vrier 1936) : 65-68.</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1936b</w:t>
            </w:r>
          </w:p>
        </w:tc>
        <w:tc>
          <w:tcPr>
            <w:tcW w:w="7052" w:type="dxa"/>
            <w:tcBorders>
              <w:top w:val="nil"/>
              <w:left w:val="nil"/>
              <w:bottom w:val="nil"/>
              <w:right w:val="nil"/>
            </w:tcBorders>
          </w:tcPr>
          <w:p w:rsidR="00650B90" w:rsidRPr="00A2137F" w:rsidRDefault="00650B90" w:rsidP="00650B90">
            <w:pPr>
              <w:spacing w:before="120" w:after="120"/>
              <w:ind w:firstLine="0"/>
            </w:pPr>
            <w:r w:rsidRPr="00650B90">
              <w:rPr>
                <w:bCs/>
                <w:i/>
              </w:rPr>
              <w:t>Crédit social et catholicisme</w:t>
            </w:r>
            <w:r w:rsidRPr="00650B90">
              <w:rPr>
                <w:bCs/>
              </w:rPr>
              <w:t>,</w:t>
            </w:r>
            <w:r w:rsidRPr="00A2137F">
              <w:rPr>
                <w:lang w:eastAsia="fr-FR" w:bidi="fr-FR"/>
              </w:rPr>
              <w:t xml:space="preserve"> Ottawa, Collège domin</w:t>
            </w:r>
            <w:r w:rsidRPr="00A2137F">
              <w:rPr>
                <w:lang w:eastAsia="fr-FR" w:bidi="fr-FR"/>
              </w:rPr>
              <w:t>i</w:t>
            </w:r>
            <w:r w:rsidRPr="00A2137F">
              <w:rPr>
                <w:lang w:eastAsia="fr-FR" w:bidi="fr-FR"/>
              </w:rPr>
              <w:t>cain, 1936, 25 p.</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1937a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Le conseil intercorporatif constituerait un exce</w:t>
            </w:r>
            <w:r w:rsidRPr="00A2137F">
              <w:rPr>
                <w:lang w:eastAsia="fr-FR" w:bidi="fr-FR"/>
              </w:rPr>
              <w:t>l</w:t>
            </w:r>
            <w:r w:rsidRPr="00A2137F">
              <w:rPr>
                <w:lang w:eastAsia="fr-FR" w:bidi="fr-FR"/>
              </w:rPr>
              <w:t xml:space="preserve">lent conseil économique », </w:t>
            </w:r>
            <w:r w:rsidRPr="00650B90">
              <w:rPr>
                <w:bCs/>
                <w:i/>
              </w:rPr>
              <w:t>Organisation corpor</w:t>
            </w:r>
            <w:r w:rsidRPr="00650B90">
              <w:rPr>
                <w:bCs/>
                <w:i/>
              </w:rPr>
              <w:t>a</w:t>
            </w:r>
            <w:r w:rsidRPr="00650B90">
              <w:rPr>
                <w:bCs/>
                <w:i/>
              </w:rPr>
              <w:t>tive</w:t>
            </w:r>
            <w:r w:rsidRPr="00650B90">
              <w:rPr>
                <w:bCs/>
              </w:rPr>
              <w:t>,</w:t>
            </w:r>
            <w:r w:rsidRPr="00A2137F">
              <w:rPr>
                <w:lang w:eastAsia="fr-FR" w:bidi="fr-FR"/>
              </w:rPr>
              <w:t xml:space="preserve"> Montréal, Grand Séminaire, 1937, p. 107-111.</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1937b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Le complément normal de l’organisation corpor</w:t>
            </w:r>
            <w:r w:rsidRPr="00A2137F">
              <w:rPr>
                <w:lang w:eastAsia="fr-FR" w:bidi="fr-FR"/>
              </w:rPr>
              <w:t>a</w:t>
            </w:r>
            <w:r w:rsidRPr="00A2137F">
              <w:rPr>
                <w:lang w:eastAsia="fr-FR" w:bidi="fr-FR"/>
              </w:rPr>
              <w:t xml:space="preserve">tive, c’est la représentation professionnelle », </w:t>
            </w:r>
            <w:r w:rsidRPr="00650B90">
              <w:rPr>
                <w:bCs/>
                <w:i/>
              </w:rPr>
              <w:t>ibid</w:t>
            </w:r>
            <w:r w:rsidRPr="00650B90">
              <w:rPr>
                <w:bCs/>
              </w:rPr>
              <w:t>.,</w:t>
            </w:r>
            <w:r w:rsidRPr="00A2137F">
              <w:rPr>
                <w:lang w:eastAsia="fr-FR" w:bidi="fr-FR"/>
              </w:rPr>
              <w:t xml:space="preserve"> p. 115-123.</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1938a</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L’action catholique, agent de restauration soci</w:t>
            </w:r>
            <w:r w:rsidRPr="00A2137F">
              <w:rPr>
                <w:lang w:eastAsia="fr-FR" w:bidi="fr-FR"/>
              </w:rPr>
              <w:t>a</w:t>
            </w:r>
            <w:r w:rsidRPr="00A2137F">
              <w:rPr>
                <w:lang w:eastAsia="fr-FR" w:bidi="fr-FR"/>
              </w:rPr>
              <w:t xml:space="preserve">le », </w:t>
            </w:r>
            <w:r w:rsidRPr="00650B90">
              <w:rPr>
                <w:bCs/>
              </w:rPr>
              <w:t>SSC</w:t>
            </w:r>
            <w:r w:rsidRPr="00A2137F">
              <w:rPr>
                <w:lang w:eastAsia="fr-FR" w:bidi="fr-FR"/>
              </w:rPr>
              <w:t xml:space="preserve"> (1938) : 403-412 ; repris dans </w:t>
            </w:r>
            <w:r w:rsidRPr="00650B90">
              <w:rPr>
                <w:bCs/>
                <w:i/>
              </w:rPr>
              <w:t>C</w:t>
            </w:r>
            <w:r w:rsidRPr="00650B90">
              <w:rPr>
                <w:bCs/>
                <w:i/>
              </w:rPr>
              <w:t>a</w:t>
            </w:r>
            <w:r w:rsidRPr="00650B90">
              <w:rPr>
                <w:bCs/>
                <w:i/>
              </w:rPr>
              <w:t>tholique, es-tu social ?,</w:t>
            </w:r>
            <w:r w:rsidRPr="00A2137F">
              <w:rPr>
                <w:lang w:eastAsia="fr-FR" w:bidi="fr-FR"/>
              </w:rPr>
              <w:t xml:space="preserve"> p. 25-38.</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1938b</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La nouvelle chaire de coopération à l’Université L</w:t>
            </w:r>
            <w:r w:rsidRPr="00A2137F">
              <w:rPr>
                <w:lang w:eastAsia="fr-FR" w:bidi="fr-FR"/>
              </w:rPr>
              <w:t>a</w:t>
            </w:r>
            <w:r w:rsidRPr="00A2137F">
              <w:rPr>
                <w:lang w:eastAsia="fr-FR" w:bidi="fr-FR"/>
              </w:rPr>
              <w:t xml:space="preserve">val », </w:t>
            </w:r>
            <w:r w:rsidRPr="00650B90">
              <w:rPr>
                <w:bCs/>
                <w:i/>
              </w:rPr>
              <w:t>L’Action nationale</w:t>
            </w:r>
            <w:r w:rsidRPr="00650B90">
              <w:rPr>
                <w:bCs/>
              </w:rPr>
              <w:t>,</w:t>
            </w:r>
            <w:r w:rsidRPr="00A2137F">
              <w:rPr>
                <w:lang w:eastAsia="fr-FR" w:bidi="fr-FR"/>
              </w:rPr>
              <w:t xml:space="preserve"> 12, 3 (nove</w:t>
            </w:r>
            <w:r w:rsidRPr="00A2137F">
              <w:rPr>
                <w:lang w:eastAsia="fr-FR" w:bidi="fr-FR"/>
              </w:rPr>
              <w:t>m</w:t>
            </w:r>
            <w:r w:rsidRPr="00A2137F">
              <w:rPr>
                <w:lang w:eastAsia="fr-FR" w:bidi="fr-FR"/>
              </w:rPr>
              <w:t>bre 1938) : 217-221.</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1940a</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Présentation », </w:t>
            </w:r>
            <w:r w:rsidRPr="00650B90">
              <w:rPr>
                <w:bCs/>
                <w:i/>
              </w:rPr>
              <w:t>Ensemble</w:t>
            </w:r>
            <w:r w:rsidRPr="00A2137F">
              <w:rPr>
                <w:lang w:eastAsia="fr-FR" w:bidi="fr-FR"/>
              </w:rPr>
              <w:t xml:space="preserve"> (ja</w:t>
            </w:r>
            <w:r w:rsidRPr="00A2137F">
              <w:rPr>
                <w:lang w:eastAsia="fr-FR" w:bidi="fr-FR"/>
              </w:rPr>
              <w:t>n</w:t>
            </w:r>
            <w:r w:rsidRPr="00A2137F">
              <w:rPr>
                <w:lang w:eastAsia="fr-FR" w:bidi="fr-FR"/>
              </w:rPr>
              <w:t>vier 1940) : 3.</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1940b</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Coopératisme, catholicisme, capitalisme », </w:t>
            </w:r>
            <w:r w:rsidRPr="00650B90">
              <w:rPr>
                <w:bCs/>
                <w:i/>
              </w:rPr>
              <w:t>E</w:t>
            </w:r>
            <w:r w:rsidRPr="00650B90">
              <w:rPr>
                <w:bCs/>
                <w:i/>
              </w:rPr>
              <w:t>n</w:t>
            </w:r>
            <w:r w:rsidRPr="00650B90">
              <w:rPr>
                <w:bCs/>
                <w:i/>
              </w:rPr>
              <w:t>semble</w:t>
            </w:r>
            <w:r w:rsidRPr="00A2137F">
              <w:rPr>
                <w:lang w:eastAsia="fr-FR" w:bidi="fr-FR"/>
              </w:rPr>
              <w:t xml:space="preserve"> (mars 1940) : 3-4.</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1940c</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Corporatisme, coopératisme. Position du probl</w:t>
            </w:r>
            <w:r w:rsidRPr="00A2137F">
              <w:rPr>
                <w:lang w:eastAsia="fr-FR" w:bidi="fr-FR"/>
              </w:rPr>
              <w:t>è</w:t>
            </w:r>
            <w:r w:rsidRPr="00A2137F">
              <w:rPr>
                <w:lang w:eastAsia="fr-FR" w:bidi="fr-FR"/>
              </w:rPr>
              <w:t xml:space="preserve">me », </w:t>
            </w:r>
            <w:r w:rsidRPr="00650B90">
              <w:rPr>
                <w:bCs/>
                <w:i/>
              </w:rPr>
              <w:t>L’Action nationale</w:t>
            </w:r>
            <w:r w:rsidRPr="00650B90">
              <w:rPr>
                <w:bCs/>
              </w:rPr>
              <w:t>,</w:t>
            </w:r>
            <w:r w:rsidRPr="00A2137F">
              <w:rPr>
                <w:lang w:eastAsia="fr-FR" w:bidi="fr-FR"/>
              </w:rPr>
              <w:t xml:space="preserve"> 16, 2 (octobre 1940) : 92-96.</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1940d</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Pour coopérer », </w:t>
            </w:r>
            <w:r w:rsidRPr="00650B90">
              <w:rPr>
                <w:bCs/>
                <w:i/>
              </w:rPr>
              <w:t>Ensemble</w:t>
            </w:r>
            <w:r w:rsidRPr="00A2137F">
              <w:rPr>
                <w:lang w:eastAsia="fr-FR" w:bidi="fr-FR"/>
              </w:rPr>
              <w:t xml:space="preserve"> (n</w:t>
            </w:r>
            <w:r w:rsidRPr="00A2137F">
              <w:rPr>
                <w:lang w:eastAsia="fr-FR" w:bidi="fr-FR"/>
              </w:rPr>
              <w:t>o</w:t>
            </w:r>
            <w:r w:rsidRPr="00A2137F">
              <w:rPr>
                <w:lang w:eastAsia="fr-FR" w:bidi="fr-FR"/>
              </w:rPr>
              <w:t>vembre 1940) : 3-5.</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1940e</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Le caractère démocratique de la coopération », </w:t>
            </w:r>
            <w:r w:rsidRPr="00650B90">
              <w:rPr>
                <w:bCs/>
                <w:i/>
              </w:rPr>
              <w:t>Ense</w:t>
            </w:r>
            <w:r w:rsidRPr="00650B90">
              <w:rPr>
                <w:bCs/>
                <w:i/>
              </w:rPr>
              <w:t>m</w:t>
            </w:r>
            <w:r w:rsidRPr="00650B90">
              <w:rPr>
                <w:bCs/>
                <w:i/>
              </w:rPr>
              <w:t>ble</w:t>
            </w:r>
            <w:r w:rsidRPr="00A2137F">
              <w:rPr>
                <w:lang w:eastAsia="fr-FR" w:bidi="fr-FR"/>
              </w:rPr>
              <w:t xml:space="preserve"> (déce</w:t>
            </w:r>
            <w:r w:rsidRPr="00A2137F">
              <w:rPr>
                <w:lang w:eastAsia="fr-FR" w:bidi="fr-FR"/>
              </w:rPr>
              <w:t>m</w:t>
            </w:r>
            <w:r w:rsidRPr="00A2137F">
              <w:rPr>
                <w:lang w:eastAsia="fr-FR" w:bidi="fr-FR"/>
              </w:rPr>
              <w:t>bre 1940) : 3-4-</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1940f</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La France et nous », </w:t>
            </w:r>
            <w:r w:rsidRPr="00650B90">
              <w:rPr>
                <w:bCs/>
                <w:i/>
              </w:rPr>
              <w:t>L’Action nationale</w:t>
            </w:r>
            <w:r w:rsidRPr="00650B90">
              <w:rPr>
                <w:bCs/>
              </w:rPr>
              <w:t>,</w:t>
            </w:r>
            <w:r w:rsidRPr="00A2137F">
              <w:rPr>
                <w:lang w:eastAsia="fr-FR" w:bidi="fr-FR"/>
              </w:rPr>
              <w:t xml:space="preserve"> 16, 4 (déce</w:t>
            </w:r>
            <w:r w:rsidRPr="00A2137F">
              <w:rPr>
                <w:lang w:eastAsia="fr-FR" w:bidi="fr-FR"/>
              </w:rPr>
              <w:t>m</w:t>
            </w:r>
            <w:r w:rsidRPr="00A2137F">
              <w:rPr>
                <w:lang w:eastAsia="fr-FR" w:bidi="fr-FR"/>
              </w:rPr>
              <w:t>bre 1940) : 335-336.</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1941a</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Croire », </w:t>
            </w:r>
            <w:r w:rsidRPr="00650B90">
              <w:rPr>
                <w:bCs/>
                <w:i/>
              </w:rPr>
              <w:t>Ensemble</w:t>
            </w:r>
            <w:r w:rsidRPr="00A2137F">
              <w:rPr>
                <w:lang w:eastAsia="fr-FR" w:bidi="fr-FR"/>
              </w:rPr>
              <w:t xml:space="preserve"> (janvier 1941) : 3.</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1941b</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La coopération au service du peuple », </w:t>
            </w:r>
            <w:r w:rsidRPr="00650B90">
              <w:rPr>
                <w:bCs/>
                <w:i/>
              </w:rPr>
              <w:t>Ensemble</w:t>
            </w:r>
            <w:r w:rsidRPr="00A2137F">
              <w:rPr>
                <w:lang w:eastAsia="fr-FR" w:bidi="fr-FR"/>
              </w:rPr>
              <w:t xml:space="preserve"> (f</w:t>
            </w:r>
            <w:r w:rsidRPr="00A2137F">
              <w:rPr>
                <w:lang w:eastAsia="fr-FR" w:bidi="fr-FR"/>
              </w:rPr>
              <w:t>é</w:t>
            </w:r>
            <w:r w:rsidRPr="00A2137F">
              <w:rPr>
                <w:lang w:eastAsia="fr-FR" w:bidi="fr-FR"/>
              </w:rPr>
              <w:t>vrier 1941) : 3-5, 20 (suite de 1940e).</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1941c</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Le rôle social de l’Action cath</w:t>
            </w:r>
            <w:r w:rsidRPr="00A2137F">
              <w:rPr>
                <w:lang w:eastAsia="fr-FR" w:bidi="fr-FR"/>
              </w:rPr>
              <w:t>o</w:t>
            </w:r>
            <w:r w:rsidRPr="00A2137F">
              <w:rPr>
                <w:lang w:eastAsia="fr-FR" w:bidi="fr-FR"/>
              </w:rPr>
              <w:t>lique », SSC ( 1941 ) : 200-212.</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1941d</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Action catholique et Action nationale », </w:t>
            </w:r>
            <w:r w:rsidRPr="00650B90">
              <w:rPr>
                <w:bCs/>
                <w:i/>
              </w:rPr>
              <w:t>Revue dominica</w:t>
            </w:r>
            <w:r w:rsidRPr="00650B90">
              <w:rPr>
                <w:bCs/>
                <w:i/>
              </w:rPr>
              <w:t>i</w:t>
            </w:r>
            <w:r w:rsidRPr="00650B90">
              <w:rPr>
                <w:bCs/>
                <w:i/>
              </w:rPr>
              <w:t>ne</w:t>
            </w:r>
            <w:r w:rsidRPr="00650B90">
              <w:rPr>
                <w:bCs/>
              </w:rPr>
              <w:t>,</w:t>
            </w:r>
            <w:r w:rsidRPr="00A2137F">
              <w:rPr>
                <w:lang w:eastAsia="fr-FR" w:bidi="fr-FR"/>
              </w:rPr>
              <w:t xml:space="preserve"> 47, 2 (juillet-août 1940 : 230-237 [texte de n</w:t>
            </w:r>
            <w:r w:rsidRPr="00A2137F">
              <w:rPr>
                <w:lang w:eastAsia="fr-FR" w:bidi="fr-FR"/>
              </w:rPr>
              <w:t>o</w:t>
            </w:r>
            <w:r w:rsidRPr="00A2137F">
              <w:rPr>
                <w:lang w:eastAsia="fr-FR" w:bidi="fr-FR"/>
              </w:rPr>
              <w:t>vembre 1935].</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Pr>
                <w:lang w:eastAsia="fr-FR" w:bidi="fr-FR"/>
              </w:rPr>
              <w:t>[290]</w:t>
            </w:r>
          </w:p>
        </w:tc>
        <w:tc>
          <w:tcPr>
            <w:tcW w:w="7090"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1942a</w:t>
            </w:r>
          </w:p>
        </w:tc>
        <w:tc>
          <w:tcPr>
            <w:tcW w:w="7052" w:type="dxa"/>
            <w:tcBorders>
              <w:top w:val="nil"/>
              <w:left w:val="nil"/>
              <w:bottom w:val="nil"/>
              <w:right w:val="nil"/>
            </w:tcBorders>
          </w:tcPr>
          <w:p w:rsidR="00650B90" w:rsidRPr="00A2137F" w:rsidRDefault="00650B90" w:rsidP="00650B90">
            <w:pPr>
              <w:spacing w:before="120" w:after="120"/>
              <w:ind w:firstLine="0"/>
            </w:pPr>
            <w:r w:rsidRPr="00650B90">
              <w:rPr>
                <w:bCs/>
                <w:i/>
              </w:rPr>
              <w:t>Catholique, es-tu social ?,</w:t>
            </w:r>
            <w:r w:rsidRPr="00A2137F">
              <w:rPr>
                <w:lang w:eastAsia="fr-FR" w:bidi="fr-FR"/>
              </w:rPr>
              <w:t xml:space="preserve"> Québec, Université L</w:t>
            </w:r>
            <w:r w:rsidRPr="00A2137F">
              <w:rPr>
                <w:lang w:eastAsia="fr-FR" w:bidi="fr-FR"/>
              </w:rPr>
              <w:t>a</w:t>
            </w:r>
            <w:r w:rsidRPr="00A2137F">
              <w:rPr>
                <w:lang w:eastAsia="fr-FR" w:bidi="fr-FR"/>
              </w:rPr>
              <w:t>val (« Cahiers de l’École des sciences sociales, politiques et économ</w:t>
            </w:r>
            <w:r w:rsidRPr="00A2137F">
              <w:rPr>
                <w:lang w:eastAsia="fr-FR" w:bidi="fr-FR"/>
              </w:rPr>
              <w:t>i</w:t>
            </w:r>
            <w:r w:rsidRPr="00A2137F">
              <w:rPr>
                <w:lang w:eastAsia="fr-FR" w:bidi="fr-FR"/>
              </w:rPr>
              <w:t>ques », no 41 ), 1942, 40 p. [voir 1935b et 1938a].</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1942b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Bâtisseurs de coopératives », </w:t>
            </w:r>
            <w:r w:rsidRPr="00650B90">
              <w:rPr>
                <w:bCs/>
                <w:i/>
              </w:rPr>
              <w:t>Ensemble</w:t>
            </w:r>
            <w:r w:rsidRPr="00A2137F">
              <w:rPr>
                <w:lang w:eastAsia="fr-FR" w:bidi="fr-FR"/>
              </w:rPr>
              <w:t xml:space="preserve"> (nove</w:t>
            </w:r>
            <w:r w:rsidRPr="00A2137F">
              <w:rPr>
                <w:lang w:eastAsia="fr-FR" w:bidi="fr-FR"/>
              </w:rPr>
              <w:t>m</w:t>
            </w:r>
            <w:r w:rsidRPr="00A2137F">
              <w:rPr>
                <w:lang w:eastAsia="fr-FR" w:bidi="fr-FR"/>
              </w:rPr>
              <w:t>bre 1942) : 3-4.</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1943a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La coopération, facteur de survivance française », </w:t>
            </w:r>
            <w:r w:rsidRPr="00650B90">
              <w:rPr>
                <w:bCs/>
                <w:i/>
              </w:rPr>
              <w:t>Ense</w:t>
            </w:r>
            <w:r w:rsidRPr="00650B90">
              <w:rPr>
                <w:bCs/>
                <w:i/>
              </w:rPr>
              <w:t>m</w:t>
            </w:r>
            <w:r w:rsidRPr="00650B90">
              <w:rPr>
                <w:bCs/>
                <w:i/>
              </w:rPr>
              <w:t>ble</w:t>
            </w:r>
            <w:r w:rsidRPr="00A2137F">
              <w:rPr>
                <w:lang w:eastAsia="fr-FR" w:bidi="fr-FR"/>
              </w:rPr>
              <w:t xml:space="preserve"> (janvier 1943) : 5-7.</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1943b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La place et le sens du mouv</w:t>
            </w:r>
            <w:r w:rsidRPr="00A2137F">
              <w:rPr>
                <w:lang w:eastAsia="fr-FR" w:bidi="fr-FR"/>
              </w:rPr>
              <w:t>e</w:t>
            </w:r>
            <w:r w:rsidRPr="00A2137F">
              <w:rPr>
                <w:lang w:eastAsia="fr-FR" w:bidi="fr-FR"/>
              </w:rPr>
              <w:t xml:space="preserve">ment coopératif dans l’économie nationale », </w:t>
            </w:r>
            <w:r w:rsidRPr="00650B90">
              <w:rPr>
                <w:bCs/>
                <w:i/>
              </w:rPr>
              <w:t>La Terre de chez nous</w:t>
            </w:r>
            <w:r w:rsidRPr="00A2137F">
              <w:rPr>
                <w:lang w:eastAsia="fr-FR" w:bidi="fr-FR"/>
              </w:rPr>
              <w:t xml:space="preserve"> (10 mars 1943) : 4 et 27.</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1944a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L’idée coopérative », </w:t>
            </w:r>
            <w:r w:rsidRPr="00650B90">
              <w:rPr>
                <w:bCs/>
                <w:i/>
              </w:rPr>
              <w:t>L'Ense</w:t>
            </w:r>
            <w:r w:rsidRPr="00650B90">
              <w:rPr>
                <w:bCs/>
                <w:i/>
              </w:rPr>
              <w:t>i</w:t>
            </w:r>
            <w:r w:rsidRPr="00650B90">
              <w:rPr>
                <w:bCs/>
                <w:i/>
              </w:rPr>
              <w:t>gnement primaire</w:t>
            </w:r>
            <w:r w:rsidRPr="00650B90">
              <w:rPr>
                <w:bCs/>
              </w:rPr>
              <w:t>,</w:t>
            </w:r>
            <w:r w:rsidRPr="00A2137F">
              <w:rPr>
                <w:lang w:eastAsia="fr-FR" w:bidi="fr-FR"/>
              </w:rPr>
              <w:t xml:space="preserve"> 3, 10 (juin 1944) : 818-826.</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1944b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Service social et charité », </w:t>
            </w:r>
            <w:r w:rsidRPr="00650B90">
              <w:rPr>
                <w:bCs/>
                <w:i/>
              </w:rPr>
              <w:t>C</w:t>
            </w:r>
            <w:r w:rsidRPr="00650B90">
              <w:rPr>
                <w:bCs/>
                <w:i/>
              </w:rPr>
              <w:t>a</w:t>
            </w:r>
            <w:r w:rsidRPr="00650B90">
              <w:rPr>
                <w:bCs/>
                <w:i/>
              </w:rPr>
              <w:t>hiers de la Faculté des sciences sociales de l’Université Laval</w:t>
            </w:r>
            <w:r w:rsidRPr="00650B90">
              <w:rPr>
                <w:bCs/>
              </w:rPr>
              <w:t>,</w:t>
            </w:r>
            <w:r w:rsidRPr="00A2137F">
              <w:rPr>
                <w:lang w:eastAsia="fr-FR" w:bidi="fr-FR"/>
              </w:rPr>
              <w:t xml:space="preserve"> 3, 2 (1944), Québec, Éd</w:t>
            </w:r>
            <w:r w:rsidRPr="00A2137F">
              <w:rPr>
                <w:lang w:eastAsia="fr-FR" w:bidi="fr-FR"/>
              </w:rPr>
              <w:t>i</w:t>
            </w:r>
            <w:r w:rsidRPr="00A2137F">
              <w:rPr>
                <w:lang w:eastAsia="fr-FR" w:bidi="fr-FR"/>
              </w:rPr>
              <w:t>tions du cap Diamant, 24 p.</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1945a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Le sens social », </w:t>
            </w:r>
            <w:r w:rsidRPr="00650B90">
              <w:rPr>
                <w:bCs/>
                <w:i/>
              </w:rPr>
              <w:t>Ensemble</w:t>
            </w:r>
            <w:r w:rsidRPr="00A2137F">
              <w:rPr>
                <w:lang w:eastAsia="fr-FR" w:bidi="fr-FR"/>
              </w:rPr>
              <w:t xml:space="preserve"> (juin-juillet 1945) : 2-3.</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1945b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La non-confessionnalité des coopératives », </w:t>
            </w:r>
            <w:r w:rsidRPr="00650B90">
              <w:rPr>
                <w:bCs/>
                <w:i/>
              </w:rPr>
              <w:t>Ensemble</w:t>
            </w:r>
            <w:r w:rsidRPr="00A2137F">
              <w:rPr>
                <w:lang w:eastAsia="fr-FR" w:bidi="fr-FR"/>
              </w:rPr>
              <w:t xml:space="preserve"> (d</w:t>
            </w:r>
            <w:r w:rsidRPr="00A2137F">
              <w:rPr>
                <w:lang w:eastAsia="fr-FR" w:bidi="fr-FR"/>
              </w:rPr>
              <w:t>é</w:t>
            </w:r>
            <w:r w:rsidRPr="00A2137F">
              <w:rPr>
                <w:lang w:eastAsia="fr-FR" w:bidi="fr-FR"/>
              </w:rPr>
              <w:t>cembre 1945) : 2-5 ; repris en brochure, sous le même titre, par le Conseil supérieur de la coopération, Qu</w:t>
            </w:r>
            <w:r w:rsidRPr="00A2137F">
              <w:rPr>
                <w:lang w:eastAsia="fr-FR" w:bidi="fr-FR"/>
              </w:rPr>
              <w:t>é</w:t>
            </w:r>
            <w:r w:rsidRPr="00A2137F">
              <w:rPr>
                <w:lang w:eastAsia="fr-FR" w:bidi="fr-FR"/>
              </w:rPr>
              <w:t>bec, 1945 (« Documents coopératifs », no 12), 15 p.</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1946a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Cet article sur la non-confessionnalité », </w:t>
            </w:r>
            <w:r w:rsidRPr="00650B90">
              <w:rPr>
                <w:bCs/>
                <w:i/>
              </w:rPr>
              <w:t>Ense</w:t>
            </w:r>
            <w:r w:rsidRPr="00650B90">
              <w:rPr>
                <w:bCs/>
                <w:i/>
              </w:rPr>
              <w:t>m</w:t>
            </w:r>
            <w:r w:rsidRPr="00650B90">
              <w:rPr>
                <w:bCs/>
                <w:i/>
              </w:rPr>
              <w:t>ble</w:t>
            </w:r>
            <w:r w:rsidRPr="00A2137F">
              <w:rPr>
                <w:lang w:eastAsia="fr-FR" w:bidi="fr-FR"/>
              </w:rPr>
              <w:t xml:space="preserve"> (avril 1946) : 3-5.</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1946b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L’université et les relations industrielles », </w:t>
            </w:r>
            <w:r w:rsidRPr="00650B90">
              <w:rPr>
                <w:bCs/>
              </w:rPr>
              <w:t>Ra</w:t>
            </w:r>
            <w:r w:rsidRPr="00650B90">
              <w:rPr>
                <w:bCs/>
              </w:rPr>
              <w:t>p</w:t>
            </w:r>
            <w:r w:rsidRPr="00650B90">
              <w:rPr>
                <w:bCs/>
              </w:rPr>
              <w:t>port du premier congrès des relations industrielles de Laval,</w:t>
            </w:r>
            <w:r w:rsidRPr="00A2137F">
              <w:rPr>
                <w:lang w:eastAsia="fr-FR" w:bidi="fr-FR"/>
              </w:rPr>
              <w:t xml:space="preserve"> Québec, Dépa</w:t>
            </w:r>
            <w:r w:rsidRPr="00A2137F">
              <w:rPr>
                <w:lang w:eastAsia="fr-FR" w:bidi="fr-FR"/>
              </w:rPr>
              <w:t>r</w:t>
            </w:r>
            <w:r w:rsidRPr="00A2137F">
              <w:rPr>
                <w:lang w:eastAsia="fr-FR" w:bidi="fr-FR"/>
              </w:rPr>
              <w:t>tement des relations industrielles de la Faculté des sciences soci</w:t>
            </w:r>
            <w:r w:rsidRPr="00A2137F">
              <w:rPr>
                <w:lang w:eastAsia="fr-FR" w:bidi="fr-FR"/>
              </w:rPr>
              <w:t>a</w:t>
            </w:r>
            <w:r w:rsidRPr="00A2137F">
              <w:rPr>
                <w:lang w:eastAsia="fr-FR" w:bidi="fr-FR"/>
              </w:rPr>
              <w:t>les de l’Université Laval, 1946, p. 1-11.</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1946c</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Les fondements chrétiens du sens social », </w:t>
            </w:r>
            <w:r w:rsidRPr="00650B90">
              <w:rPr>
                <w:bCs/>
                <w:i/>
              </w:rPr>
              <w:t>La Vie des comm</w:t>
            </w:r>
            <w:r w:rsidRPr="00650B90">
              <w:rPr>
                <w:bCs/>
                <w:i/>
              </w:rPr>
              <w:t>u</w:t>
            </w:r>
            <w:r w:rsidRPr="00650B90">
              <w:rPr>
                <w:bCs/>
                <w:i/>
              </w:rPr>
              <w:t>nautés religieuses</w:t>
            </w:r>
            <w:r w:rsidRPr="00650B90">
              <w:rPr>
                <w:bCs/>
              </w:rPr>
              <w:t xml:space="preserve"> </w:t>
            </w:r>
            <w:r w:rsidRPr="00A2137F">
              <w:rPr>
                <w:lang w:eastAsia="fr-FR" w:bidi="fr-FR"/>
              </w:rPr>
              <w:t>(1946) : 189-194.</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1947a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Principlcs and Facts in the Teaching of Social Scie</w:t>
            </w:r>
            <w:r w:rsidRPr="00A2137F">
              <w:rPr>
                <w:lang w:eastAsia="fr-FR" w:bidi="fr-FR"/>
              </w:rPr>
              <w:t>n</w:t>
            </w:r>
            <w:r w:rsidRPr="00A2137F">
              <w:rPr>
                <w:lang w:eastAsia="fr-FR" w:bidi="fr-FR"/>
              </w:rPr>
              <w:t xml:space="preserve">ces », </w:t>
            </w:r>
            <w:r w:rsidRPr="00650B90">
              <w:rPr>
                <w:bCs/>
                <w:i/>
              </w:rPr>
              <w:t>C</w:t>
            </w:r>
            <w:r w:rsidRPr="00650B90">
              <w:rPr>
                <w:bCs/>
                <w:i/>
              </w:rPr>
              <w:t>a</w:t>
            </w:r>
            <w:r w:rsidRPr="00650B90">
              <w:rPr>
                <w:bCs/>
                <w:i/>
              </w:rPr>
              <w:t>nadian Journal of Economics and Political Science</w:t>
            </w:r>
            <w:r w:rsidRPr="00650B90">
              <w:rPr>
                <w:bCs/>
              </w:rPr>
              <w:t>,</w:t>
            </w:r>
            <w:r w:rsidRPr="00A2137F">
              <w:rPr>
                <w:lang w:eastAsia="fr-FR" w:bidi="fr-FR"/>
              </w:rPr>
              <w:t xml:space="preserve"> 13, 4 (nove</w:t>
            </w:r>
            <w:r w:rsidRPr="00A2137F">
              <w:rPr>
                <w:lang w:eastAsia="fr-FR" w:bidi="fr-FR"/>
              </w:rPr>
              <w:t>m</w:t>
            </w:r>
            <w:r w:rsidRPr="00A2137F">
              <w:rPr>
                <w:lang w:eastAsia="fr-FR" w:bidi="fr-FR"/>
              </w:rPr>
              <w:t>bre 1947) : 501-506 [voir 1948b].</w:t>
            </w:r>
          </w:p>
        </w:tc>
      </w:tr>
      <w:tr w:rsidR="00650B90" w:rsidRPr="00A2137F">
        <w:trPr>
          <w:gridAfter w:val="1"/>
          <w:wAfter w:w="38" w:type="dxa"/>
        </w:trPr>
        <w:tc>
          <w:tcPr>
            <w:tcW w:w="1008" w:type="dxa"/>
            <w:gridSpan w:val="2"/>
            <w:tcBorders>
              <w:top w:val="nil"/>
              <w:left w:val="nil"/>
              <w:bottom w:val="nil"/>
              <w:right w:val="nil"/>
            </w:tcBorders>
          </w:tcPr>
          <w:p w:rsidR="00650B90" w:rsidRPr="00650B90" w:rsidRDefault="00650B90" w:rsidP="00650B90">
            <w:pPr>
              <w:spacing w:before="120" w:after="120"/>
              <w:ind w:firstLine="0"/>
              <w:rPr>
                <w:bCs/>
              </w:rPr>
            </w:pPr>
            <w:r w:rsidRPr="00650B90">
              <w:rPr>
                <w:bCs/>
              </w:rPr>
              <w:t>1947b</w:t>
            </w:r>
          </w:p>
        </w:tc>
        <w:tc>
          <w:tcPr>
            <w:tcW w:w="7052" w:type="dxa"/>
            <w:tcBorders>
              <w:top w:val="nil"/>
              <w:left w:val="nil"/>
              <w:bottom w:val="nil"/>
              <w:right w:val="nil"/>
            </w:tcBorders>
          </w:tcPr>
          <w:p w:rsidR="00650B90" w:rsidRPr="00A2137F" w:rsidRDefault="00650B90" w:rsidP="00650B90">
            <w:pPr>
              <w:spacing w:before="120" w:after="120"/>
              <w:ind w:firstLine="0"/>
            </w:pPr>
            <w:r w:rsidRPr="00650B90">
              <w:rPr>
                <w:bCs/>
                <w:i/>
              </w:rPr>
              <w:t>L’</w:t>
            </w:r>
            <w:r w:rsidRPr="00650B90">
              <w:rPr>
                <w:i/>
                <w:lang w:eastAsia="fr-FR" w:bidi="fr-FR"/>
              </w:rPr>
              <w:t>enseignement de la doctrine sociale de l’Église à la F</w:t>
            </w:r>
            <w:r w:rsidRPr="00650B90">
              <w:rPr>
                <w:i/>
                <w:lang w:eastAsia="fr-FR" w:bidi="fr-FR"/>
              </w:rPr>
              <w:t>a</w:t>
            </w:r>
            <w:r w:rsidRPr="00650B90">
              <w:rPr>
                <w:i/>
                <w:lang w:eastAsia="fr-FR" w:bidi="fr-FR"/>
              </w:rPr>
              <w:t>culté des sciences sociales de Laval</w:t>
            </w:r>
            <w:r w:rsidRPr="00A2137F">
              <w:rPr>
                <w:lang w:eastAsia="fr-FR" w:bidi="fr-FR"/>
              </w:rPr>
              <w:t>,</w:t>
            </w:r>
            <w:r w:rsidRPr="00650B90">
              <w:rPr>
                <w:bCs/>
              </w:rPr>
              <w:t xml:space="preserve"> Québec, polycopié, 10 p. ; publié dans </w:t>
            </w:r>
            <w:r w:rsidRPr="00650B90">
              <w:rPr>
                <w:i/>
                <w:lang w:eastAsia="fr-FR" w:bidi="fr-FR"/>
              </w:rPr>
              <w:t>Ad usum sacerdotum</w:t>
            </w:r>
            <w:r w:rsidRPr="00A2137F">
              <w:rPr>
                <w:lang w:eastAsia="fr-FR" w:bidi="fr-FR"/>
              </w:rPr>
              <w:t>,</w:t>
            </w:r>
            <w:r w:rsidRPr="00650B90">
              <w:rPr>
                <w:bCs/>
              </w:rPr>
              <w:t xml:space="preserve"> 4 (o</w:t>
            </w:r>
            <w:r w:rsidRPr="00650B90">
              <w:rPr>
                <w:bCs/>
              </w:rPr>
              <w:t>c</w:t>
            </w:r>
            <w:r w:rsidRPr="00650B90">
              <w:rPr>
                <w:bCs/>
              </w:rPr>
              <w:t>tobre 1948) : 1-13.</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1948a</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Théologie du travail », </w:t>
            </w:r>
            <w:r w:rsidRPr="00650B90">
              <w:rPr>
                <w:bCs/>
                <w:i/>
              </w:rPr>
              <w:t>Rapport du troisième congrès des relations industrielles de Laval</w:t>
            </w:r>
            <w:r w:rsidRPr="00650B90">
              <w:rPr>
                <w:bCs/>
              </w:rPr>
              <w:t>,</w:t>
            </w:r>
            <w:r w:rsidRPr="00A2137F">
              <w:rPr>
                <w:lang w:eastAsia="fr-FR" w:bidi="fr-FR"/>
              </w:rPr>
              <w:t xml:space="preserve"> Qu</w:t>
            </w:r>
            <w:r w:rsidRPr="00A2137F">
              <w:rPr>
                <w:lang w:eastAsia="fr-FR" w:bidi="fr-FR"/>
              </w:rPr>
              <w:t>é</w:t>
            </w:r>
            <w:r w:rsidRPr="00A2137F">
              <w:rPr>
                <w:lang w:eastAsia="fr-FR" w:bidi="fr-FR"/>
              </w:rPr>
              <w:t>bec, Département des rel</w:t>
            </w:r>
            <w:r w:rsidRPr="00A2137F">
              <w:rPr>
                <w:lang w:eastAsia="fr-FR" w:bidi="fr-FR"/>
              </w:rPr>
              <w:t>a</w:t>
            </w:r>
            <w:r w:rsidRPr="00A2137F">
              <w:rPr>
                <w:lang w:eastAsia="fr-FR" w:bidi="fr-FR"/>
              </w:rPr>
              <w:t>tions industrielles de la Faculté des sciences sociales de l’Université Laval, 1948, p. 157-169.</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1948b</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Sciences sociales et progrès humains », </w:t>
            </w:r>
            <w:r w:rsidRPr="00650B90">
              <w:rPr>
                <w:bCs/>
                <w:i/>
              </w:rPr>
              <w:t>Revue de l’Université Laval,</w:t>
            </w:r>
            <w:r w:rsidRPr="00A2137F">
              <w:rPr>
                <w:lang w:eastAsia="fr-FR" w:bidi="fr-FR"/>
              </w:rPr>
              <w:t xml:space="preserve"> 3, 1 (septembre 1948) : 37-41 ; reprend, pour l’essentiel, 1947a. Reproduit dans Roger J. Bédard (dir.), </w:t>
            </w:r>
            <w:r w:rsidRPr="00650B90">
              <w:rPr>
                <w:bCs/>
                <w:i/>
              </w:rPr>
              <w:t>L’essor économique du Québec</w:t>
            </w:r>
            <w:r w:rsidRPr="00650B90">
              <w:rPr>
                <w:bCs/>
              </w:rPr>
              <w:t>,</w:t>
            </w:r>
            <w:r w:rsidRPr="00A2137F">
              <w:rPr>
                <w:lang w:eastAsia="fr-FR" w:bidi="fr-FR"/>
              </w:rPr>
              <w:t xml:space="preserve"> Montréal, Beauch</w:t>
            </w:r>
            <w:r w:rsidRPr="00A2137F">
              <w:rPr>
                <w:lang w:eastAsia="fr-FR" w:bidi="fr-FR"/>
              </w:rPr>
              <w:t>e</w:t>
            </w:r>
            <w:r w:rsidRPr="00A2137F">
              <w:rPr>
                <w:lang w:eastAsia="fr-FR" w:bidi="fr-FR"/>
              </w:rPr>
              <w:t>min, 1969, p. 228-232.</w:t>
            </w:r>
          </w:p>
        </w:tc>
      </w:tr>
      <w:tr w:rsidR="00650B90" w:rsidRPr="00A2137F">
        <w:trPr>
          <w:gridAfter w:val="1"/>
          <w:wAfter w:w="38" w:type="dxa"/>
        </w:trPr>
        <w:tc>
          <w:tcPr>
            <w:tcW w:w="1008" w:type="dxa"/>
            <w:gridSpan w:val="2"/>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1948c</w:t>
            </w:r>
          </w:p>
        </w:tc>
        <w:tc>
          <w:tcPr>
            <w:tcW w:w="7052" w:type="dxa"/>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Pour des coopératives authentiques et autonomes », </w:t>
            </w:r>
            <w:r w:rsidRPr="00650B90">
              <w:rPr>
                <w:bCs/>
                <w:i/>
              </w:rPr>
              <w:t>E</w:t>
            </w:r>
            <w:r w:rsidRPr="00650B90">
              <w:rPr>
                <w:bCs/>
                <w:i/>
              </w:rPr>
              <w:t>n</w:t>
            </w:r>
            <w:r w:rsidRPr="00650B90">
              <w:rPr>
                <w:bCs/>
                <w:i/>
              </w:rPr>
              <w:t>semble</w:t>
            </w:r>
            <w:r w:rsidRPr="00A2137F">
              <w:rPr>
                <w:lang w:eastAsia="fr-FR" w:bidi="fr-FR"/>
              </w:rPr>
              <w:t xml:space="preserve"> (novembre 1948) : 10-12.</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1949</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L’expérience économique américaine », </w:t>
            </w:r>
            <w:r w:rsidRPr="00650B90">
              <w:rPr>
                <w:bCs/>
                <w:i/>
              </w:rPr>
              <w:t>Semaines s</w:t>
            </w:r>
            <w:r w:rsidRPr="00650B90">
              <w:rPr>
                <w:bCs/>
                <w:i/>
              </w:rPr>
              <w:t>o</w:t>
            </w:r>
            <w:r w:rsidRPr="00650B90">
              <w:rPr>
                <w:bCs/>
                <w:i/>
              </w:rPr>
              <w:t>ciales de France</w:t>
            </w:r>
            <w:r w:rsidRPr="00650B90">
              <w:rPr>
                <w:bCs/>
              </w:rPr>
              <w:t>,</w:t>
            </w:r>
            <w:r w:rsidRPr="00A2137F">
              <w:rPr>
                <w:lang w:eastAsia="fr-FR" w:bidi="fr-FR"/>
              </w:rPr>
              <w:t xml:space="preserve"> Lille.</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1950</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Le communisme et les chrétiens », </w:t>
            </w:r>
            <w:r w:rsidRPr="00650B90">
              <w:rPr>
                <w:bCs/>
                <w:i/>
              </w:rPr>
              <w:t>Rapport du ci</w:t>
            </w:r>
            <w:r w:rsidRPr="00650B90">
              <w:rPr>
                <w:bCs/>
                <w:i/>
              </w:rPr>
              <w:t>n</w:t>
            </w:r>
            <w:r w:rsidRPr="00650B90">
              <w:rPr>
                <w:bCs/>
                <w:i/>
              </w:rPr>
              <w:t>quième congrès des relations industrielles de Laval</w:t>
            </w:r>
            <w:r w:rsidRPr="00650B90">
              <w:rPr>
                <w:bCs/>
              </w:rPr>
              <w:t>,</w:t>
            </w:r>
            <w:r w:rsidRPr="00A2137F">
              <w:rPr>
                <w:lang w:eastAsia="fr-FR" w:bidi="fr-FR"/>
              </w:rPr>
              <w:t xml:space="preserve"> Québec, Dépa</w:t>
            </w:r>
            <w:r w:rsidRPr="00A2137F">
              <w:rPr>
                <w:lang w:eastAsia="fr-FR" w:bidi="fr-FR"/>
              </w:rPr>
              <w:t>r</w:t>
            </w:r>
            <w:r w:rsidRPr="00A2137F">
              <w:rPr>
                <w:lang w:eastAsia="fr-FR" w:bidi="fr-FR"/>
              </w:rPr>
              <w:t>tement des relations industrielles de la Faculté des sciences sociales de l’Université Laval, 1950, p. 177-180.</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1951a</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Sciences sociales et service social », </w:t>
            </w:r>
            <w:r w:rsidRPr="00650B90">
              <w:rPr>
                <w:bCs/>
                <w:i/>
              </w:rPr>
              <w:t>Service s</w:t>
            </w:r>
            <w:r w:rsidRPr="00650B90">
              <w:rPr>
                <w:bCs/>
                <w:i/>
              </w:rPr>
              <w:t>o</w:t>
            </w:r>
            <w:r w:rsidRPr="00650B90">
              <w:rPr>
                <w:bCs/>
                <w:i/>
              </w:rPr>
              <w:t>cial</w:t>
            </w:r>
            <w:r w:rsidRPr="00650B90">
              <w:rPr>
                <w:bCs/>
              </w:rPr>
              <w:t>,</w:t>
            </w:r>
            <w:r w:rsidRPr="00A2137F">
              <w:rPr>
                <w:lang w:eastAsia="fr-FR" w:bidi="fr-FR"/>
              </w:rPr>
              <w:t xml:space="preserve"> 1, 1 (avril 1951) : 3-6.</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1951b</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Integrating the Social Work Curriculum into the Social Scie</w:t>
            </w:r>
            <w:r w:rsidRPr="00A2137F">
              <w:rPr>
                <w:lang w:eastAsia="fr-FR" w:bidi="fr-FR"/>
              </w:rPr>
              <w:t>n</w:t>
            </w:r>
            <w:r w:rsidRPr="00A2137F">
              <w:rPr>
                <w:lang w:eastAsia="fr-FR" w:bidi="fr-FR"/>
              </w:rPr>
              <w:t xml:space="preserve">ces », </w:t>
            </w:r>
            <w:r w:rsidRPr="00650B90">
              <w:rPr>
                <w:bCs/>
                <w:i/>
              </w:rPr>
              <w:t>Social Work Journal</w:t>
            </w:r>
            <w:r w:rsidRPr="00A2137F">
              <w:rPr>
                <w:lang w:eastAsia="fr-FR" w:bidi="fr-FR"/>
              </w:rPr>
              <w:t xml:space="preserve"> (avril 1951) : 63-69.</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1952</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A2137F">
              <w:rPr>
                <w:lang w:eastAsia="fr-FR" w:bidi="fr-FR"/>
              </w:rPr>
              <w:t xml:space="preserve">« Humanisme et sciences sociales », </w:t>
            </w:r>
            <w:r w:rsidRPr="00650B90">
              <w:rPr>
                <w:bCs/>
                <w:i/>
              </w:rPr>
              <w:t>Revue dominica</w:t>
            </w:r>
            <w:r w:rsidRPr="00650B90">
              <w:rPr>
                <w:bCs/>
                <w:i/>
              </w:rPr>
              <w:t>i</w:t>
            </w:r>
            <w:r w:rsidRPr="00650B90">
              <w:rPr>
                <w:bCs/>
                <w:i/>
              </w:rPr>
              <w:t>ne</w:t>
            </w:r>
            <w:r w:rsidRPr="00650B90">
              <w:rPr>
                <w:bCs/>
              </w:rPr>
              <w:t>, 58</w:t>
            </w:r>
            <w:r w:rsidRPr="00A2137F">
              <w:rPr>
                <w:lang w:eastAsia="fr-FR" w:bidi="fr-FR"/>
              </w:rPr>
              <w:t xml:space="preserve"> (juillet-août 1952) : </w:t>
            </w:r>
            <w:r w:rsidRPr="00650B90">
              <w:rPr>
                <w:bCs/>
              </w:rPr>
              <w:t>212-223 ;</w:t>
            </w:r>
            <w:r w:rsidRPr="00A2137F">
              <w:rPr>
                <w:lang w:eastAsia="fr-FR" w:bidi="fr-FR"/>
              </w:rPr>
              <w:t xml:space="preserve"> </w:t>
            </w:r>
            <w:r w:rsidRPr="00650B90">
              <w:rPr>
                <w:i/>
                <w:lang w:eastAsia="fr-FR" w:bidi="fr-FR"/>
              </w:rPr>
              <w:t>Canadian Journal of Econ</w:t>
            </w:r>
            <w:r w:rsidRPr="00650B90">
              <w:rPr>
                <w:i/>
                <w:lang w:eastAsia="fr-FR" w:bidi="fr-FR"/>
              </w:rPr>
              <w:t>o</w:t>
            </w:r>
            <w:r w:rsidRPr="00650B90">
              <w:rPr>
                <w:i/>
                <w:lang w:eastAsia="fr-FR" w:bidi="fr-FR"/>
              </w:rPr>
              <w:t>mics and Political Science</w:t>
            </w:r>
            <w:r w:rsidRPr="00650B90">
              <w:rPr>
                <w:bCs/>
              </w:rPr>
              <w:t xml:space="preserve"> (août 1952) : 263-270.</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1983</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650B90">
              <w:rPr>
                <w:i/>
                <w:lang w:eastAsia="fr-FR" w:bidi="fr-FR"/>
              </w:rPr>
              <w:t>Souvenances</w:t>
            </w:r>
            <w:r w:rsidRPr="00A2137F">
              <w:rPr>
                <w:lang w:eastAsia="fr-FR" w:bidi="fr-FR"/>
              </w:rPr>
              <w:t>, Montréal, Éditions La Presse, 1983, t</w:t>
            </w:r>
            <w:r w:rsidRPr="00A2137F">
              <w:rPr>
                <w:lang w:eastAsia="fr-FR" w:bidi="fr-FR"/>
              </w:rPr>
              <w:t>o</w:t>
            </w:r>
            <w:r w:rsidRPr="00A2137F">
              <w:rPr>
                <w:lang w:eastAsia="fr-FR" w:bidi="fr-FR"/>
              </w:rPr>
              <w:t>me I, 368 p.</w:t>
            </w:r>
          </w:p>
        </w:tc>
      </w:tr>
      <w:tr w:rsidR="00650B90" w:rsidRPr="00A2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trPr>
        <w:tc>
          <w:tcPr>
            <w:tcW w:w="970" w:type="dxa"/>
            <w:tcBorders>
              <w:top w:val="nil"/>
              <w:left w:val="nil"/>
              <w:bottom w:val="nil"/>
              <w:right w:val="nil"/>
            </w:tcBorders>
          </w:tcPr>
          <w:p w:rsidR="00650B90" w:rsidRPr="00A2137F" w:rsidRDefault="00650B90" w:rsidP="00650B90">
            <w:pPr>
              <w:spacing w:before="120" w:after="120"/>
              <w:ind w:firstLine="0"/>
              <w:rPr>
                <w:lang w:eastAsia="fr-FR" w:bidi="fr-FR"/>
              </w:rPr>
            </w:pPr>
            <w:r w:rsidRPr="00A2137F">
              <w:rPr>
                <w:lang w:eastAsia="fr-FR" w:bidi="fr-FR"/>
              </w:rPr>
              <w:t>1988</w:t>
            </w:r>
          </w:p>
        </w:tc>
        <w:tc>
          <w:tcPr>
            <w:tcW w:w="7090" w:type="dxa"/>
            <w:gridSpan w:val="2"/>
            <w:tcBorders>
              <w:top w:val="nil"/>
              <w:left w:val="nil"/>
              <w:bottom w:val="nil"/>
              <w:right w:val="nil"/>
            </w:tcBorders>
          </w:tcPr>
          <w:p w:rsidR="00650B90" w:rsidRPr="00A2137F" w:rsidRDefault="00650B90" w:rsidP="00650B90">
            <w:pPr>
              <w:spacing w:before="120" w:after="120"/>
              <w:ind w:firstLine="0"/>
            </w:pPr>
            <w:r w:rsidRPr="00650B90">
              <w:rPr>
                <w:bCs/>
                <w:i/>
              </w:rPr>
              <w:t>Souvenances</w:t>
            </w:r>
            <w:r w:rsidRPr="00650B90">
              <w:rPr>
                <w:bCs/>
              </w:rPr>
              <w:t>,</w:t>
            </w:r>
            <w:r w:rsidRPr="00A2137F">
              <w:rPr>
                <w:lang w:eastAsia="fr-FR" w:bidi="fr-FR"/>
              </w:rPr>
              <w:t xml:space="preserve"> Montréal, Éditions La Presse, 1988, t</w:t>
            </w:r>
            <w:r w:rsidRPr="00A2137F">
              <w:rPr>
                <w:lang w:eastAsia="fr-FR" w:bidi="fr-FR"/>
              </w:rPr>
              <w:t>o</w:t>
            </w:r>
            <w:r w:rsidRPr="00A2137F">
              <w:rPr>
                <w:lang w:eastAsia="fr-FR" w:bidi="fr-FR"/>
              </w:rPr>
              <w:t>mes II et III, chapitre VII.</w:t>
            </w:r>
          </w:p>
        </w:tc>
      </w:tr>
    </w:tbl>
    <w:p w:rsidR="00650B90" w:rsidRDefault="00650B90" w:rsidP="00650B90">
      <w:pPr>
        <w:pStyle w:val="p"/>
      </w:pPr>
      <w:r>
        <w:t>[291]</w:t>
      </w:r>
    </w:p>
    <w:p w:rsidR="00650B90" w:rsidRPr="003B4FDA" w:rsidRDefault="00650B90" w:rsidP="00650B90">
      <w:pPr>
        <w:spacing w:before="120" w:after="120"/>
        <w:jc w:val="both"/>
      </w:pPr>
    </w:p>
    <w:p w:rsidR="00650B90" w:rsidRDefault="00650B90" w:rsidP="00650B90">
      <w:pPr>
        <w:ind w:firstLine="0"/>
        <w:jc w:val="both"/>
      </w:pPr>
      <w:r w:rsidRPr="003F76B5">
        <w:rPr>
          <w:b/>
          <w:color w:val="FF0000"/>
        </w:rPr>
        <w:t>NOTES</w:t>
      </w:r>
      <w:r>
        <w:rPr>
          <w:b/>
          <w:color w:val="FF0000"/>
        </w:rPr>
        <w:t xml:space="preserve"> DU TEXTE 12.</w:t>
      </w:r>
    </w:p>
    <w:p w:rsidR="00650B90" w:rsidRDefault="00650B90" w:rsidP="00650B90">
      <w:pPr>
        <w:jc w:val="both"/>
      </w:pPr>
    </w:p>
    <w:p w:rsidR="00650B90" w:rsidRDefault="00650B90" w:rsidP="00650B90">
      <w:pPr>
        <w:jc w:val="both"/>
      </w:pPr>
      <w:r>
        <w:t>Pour faciliter la consultation des notes en fin de textes, nous les avons toutes converties, dans cette édition numérique des Classiques des sciences sociales, en notes de bas de page. JMT.</w:t>
      </w:r>
    </w:p>
    <w:p w:rsidR="00650B90" w:rsidRPr="00E07116" w:rsidRDefault="00650B90" w:rsidP="00650B90">
      <w:pPr>
        <w:jc w:val="both"/>
      </w:pPr>
    </w:p>
    <w:p w:rsidR="00650B90" w:rsidRDefault="00650B90" w:rsidP="00650B90">
      <w:pPr>
        <w:pStyle w:val="p"/>
      </w:pPr>
      <w:r>
        <w:t>[292]</w:t>
      </w:r>
    </w:p>
    <w:p w:rsidR="00650B90" w:rsidRDefault="00650B90" w:rsidP="00650B90">
      <w:pPr>
        <w:pStyle w:val="p"/>
      </w:pPr>
      <w:r w:rsidRPr="003B4FDA">
        <w:br w:type="page"/>
      </w:r>
      <w:r>
        <w:t>[293]</w:t>
      </w:r>
    </w:p>
    <w:p w:rsidR="00650B90" w:rsidRPr="003B4FDA" w:rsidRDefault="00650B90" w:rsidP="00650B90">
      <w:pPr>
        <w:spacing w:before="120" w:after="120"/>
        <w:jc w:val="both"/>
      </w:pPr>
    </w:p>
    <w:p w:rsidR="00650B90" w:rsidRDefault="00650B90" w:rsidP="00650B90">
      <w:pPr>
        <w:spacing w:before="120" w:after="120"/>
        <w:ind w:firstLine="0"/>
        <w:jc w:val="center"/>
        <w:rPr>
          <w:rStyle w:val="Corpsdutexte314ptItaliqueEspacement1pt"/>
          <w:i w:val="0"/>
        </w:rPr>
      </w:pPr>
      <w:r w:rsidRPr="00422E90">
        <w:rPr>
          <w:szCs w:val="24"/>
          <w:lang w:eastAsia="fr-FR" w:bidi="fr-FR"/>
        </w:rPr>
        <w:t xml:space="preserve">TABLE DES </w:t>
      </w:r>
      <w:r w:rsidRPr="00A2137F">
        <w:rPr>
          <w:rStyle w:val="Corpsdutexte314ptItaliqueEspacement1pt"/>
          <w:i w:val="0"/>
        </w:rPr>
        <w:t>MATIÈRES</w:t>
      </w:r>
    </w:p>
    <w:p w:rsidR="00650B90" w:rsidRDefault="00650B90" w:rsidP="00650B90">
      <w:pPr>
        <w:spacing w:before="120" w:after="120"/>
        <w:jc w:val="both"/>
      </w:pPr>
    </w:p>
    <w:p w:rsidR="00650B90" w:rsidRDefault="00650B90" w:rsidP="00650B90">
      <w:pPr>
        <w:spacing w:before="120" w:after="120"/>
        <w:ind w:firstLine="0"/>
        <w:jc w:val="both"/>
      </w:pPr>
      <w:r>
        <w:t>Introduction [1]</w:t>
      </w:r>
    </w:p>
    <w:p w:rsidR="00650B90" w:rsidRDefault="00650B90" w:rsidP="00650B90">
      <w:pPr>
        <w:spacing w:before="120" w:after="120"/>
        <w:jc w:val="both"/>
      </w:pPr>
    </w:p>
    <w:p w:rsidR="00650B90" w:rsidRDefault="00650B90" w:rsidP="00650B90">
      <w:pPr>
        <w:spacing w:before="120" w:after="120"/>
        <w:ind w:left="630" w:hanging="630"/>
        <w:jc w:val="both"/>
      </w:pPr>
      <w:r>
        <w:t>1.</w:t>
      </w:r>
      <w:r>
        <w:tab/>
        <w:t>L’histoire culturelle et intellectuelle du Québec : tendances et aspects méthodologiques [7]</w:t>
      </w:r>
    </w:p>
    <w:p w:rsidR="00650B90" w:rsidRDefault="00650B90" w:rsidP="00650B90">
      <w:pPr>
        <w:spacing w:before="120" w:after="120"/>
        <w:ind w:left="630" w:hanging="630"/>
        <w:jc w:val="both"/>
      </w:pPr>
      <w:r>
        <w:t>2.</w:t>
      </w:r>
      <w:r>
        <w:tab/>
        <w:t>La recherche sur l’histoire socio-culturelle du Québec depuis 1970 [25]</w:t>
      </w:r>
    </w:p>
    <w:p w:rsidR="00650B90" w:rsidRDefault="00650B90" w:rsidP="00650B90">
      <w:pPr>
        <w:spacing w:before="120" w:after="120"/>
        <w:ind w:left="630" w:hanging="630"/>
        <w:jc w:val="both"/>
      </w:pPr>
      <w:r>
        <w:t>3.</w:t>
      </w:r>
      <w:r>
        <w:tab/>
        <w:t>Une problématique de culture urbaine : Montréal (1820-1920) [49]</w:t>
      </w:r>
    </w:p>
    <w:p w:rsidR="00650B90" w:rsidRDefault="00650B90" w:rsidP="00650B90">
      <w:pPr>
        <w:spacing w:before="120" w:after="120"/>
        <w:ind w:left="630" w:hanging="630"/>
        <w:jc w:val="both"/>
      </w:pPr>
      <w:r>
        <w:t>4.</w:t>
      </w:r>
      <w:r>
        <w:tab/>
        <w:t>La sociabilité et l’histoire socio-culturelle : le cas de Montréal, 1760-1880 [71]</w:t>
      </w:r>
    </w:p>
    <w:p w:rsidR="00650B90" w:rsidRDefault="00650B90" w:rsidP="00650B90">
      <w:pPr>
        <w:spacing w:before="120" w:after="120"/>
        <w:ind w:left="630" w:hanging="630"/>
        <w:jc w:val="both"/>
      </w:pPr>
      <w:r>
        <w:t>5.</w:t>
      </w:r>
      <w:r>
        <w:tab/>
        <w:t>Les associations au Bas-Canada : de nouveaux marchés aux idées (1840-1867) [105]</w:t>
      </w:r>
    </w:p>
    <w:p w:rsidR="00650B90" w:rsidRDefault="00650B90" w:rsidP="00650B90">
      <w:pPr>
        <w:spacing w:before="120" w:after="120"/>
        <w:ind w:left="630" w:hanging="630"/>
        <w:jc w:val="both"/>
      </w:pPr>
      <w:r>
        <w:t>6</w:t>
      </w:r>
      <w:r>
        <w:tab/>
        <w:t>La bibliothèque de l’Institut canadien de Montréal (1852-1876) : pour une analyse multidimensionnelle [117]</w:t>
      </w:r>
    </w:p>
    <w:p w:rsidR="00650B90" w:rsidRDefault="00650B90" w:rsidP="00650B90">
      <w:pPr>
        <w:spacing w:before="120" w:after="120"/>
        <w:ind w:left="630" w:hanging="630"/>
        <w:jc w:val="both"/>
        <w:rPr>
          <w:lang w:eastAsia="fr-FR" w:bidi="fr-FR"/>
        </w:rPr>
      </w:pPr>
      <w:r>
        <w:rPr>
          <w:lang w:eastAsia="fr-FR" w:bidi="fr-FR"/>
        </w:rPr>
        <w:t>7.</w:t>
      </w:r>
      <w:r>
        <w:rPr>
          <w:lang w:eastAsia="fr-FR" w:bidi="fr-FR"/>
        </w:rPr>
        <w:tab/>
      </w:r>
      <w:r w:rsidRPr="00422E90">
        <w:rPr>
          <w:lang w:eastAsia="fr-FR" w:bidi="fr-FR"/>
        </w:rPr>
        <w:t>L’association culturelle au Québec au XIX</w:t>
      </w:r>
      <w:r w:rsidRPr="00422E90">
        <w:rPr>
          <w:vertAlign w:val="superscript"/>
          <w:lang w:eastAsia="fr-FR" w:bidi="fr-FR"/>
        </w:rPr>
        <w:t>e</w:t>
      </w:r>
      <w:r w:rsidRPr="00422E90">
        <w:rPr>
          <w:lang w:eastAsia="fr-FR" w:bidi="fr-FR"/>
        </w:rPr>
        <w:t xml:space="preserve"> siècle : m</w:t>
      </w:r>
      <w:r w:rsidRPr="00422E90">
        <w:rPr>
          <w:lang w:eastAsia="fr-FR" w:bidi="fr-FR"/>
        </w:rPr>
        <w:t>é</w:t>
      </w:r>
      <w:r w:rsidRPr="00422E90">
        <w:rPr>
          <w:lang w:eastAsia="fr-FR" w:bidi="fr-FR"/>
        </w:rPr>
        <w:t>thode</w:t>
      </w:r>
      <w:r>
        <w:rPr>
          <w:lang w:eastAsia="fr-FR" w:bidi="fr-FR"/>
        </w:rPr>
        <w:t xml:space="preserve"> d’enquête et premiers résultats [149]</w:t>
      </w:r>
    </w:p>
    <w:p w:rsidR="00650B90" w:rsidRDefault="00650B90" w:rsidP="00650B90">
      <w:pPr>
        <w:spacing w:before="120" w:after="120"/>
        <w:ind w:left="630" w:hanging="630"/>
        <w:jc w:val="both"/>
        <w:rPr>
          <w:lang w:eastAsia="fr-FR" w:bidi="fr-FR"/>
        </w:rPr>
      </w:pPr>
      <w:r>
        <w:rPr>
          <w:lang w:eastAsia="fr-FR" w:bidi="fr-FR"/>
        </w:rPr>
        <w:t>8.</w:t>
      </w:r>
      <w:r>
        <w:rPr>
          <w:lang w:eastAsia="fr-FR" w:bidi="fr-FR"/>
        </w:rPr>
        <w:tab/>
        <w:t>La librairie Hector Bossange de Montréal (1815-1819) et le commerce international du livre [181]</w:t>
      </w:r>
    </w:p>
    <w:p w:rsidR="00650B90" w:rsidRDefault="00650B90" w:rsidP="00650B90">
      <w:pPr>
        <w:spacing w:before="120" w:after="120"/>
        <w:ind w:left="630" w:hanging="630"/>
        <w:jc w:val="both"/>
        <w:rPr>
          <w:lang w:eastAsia="fr-FR" w:bidi="fr-FR"/>
        </w:rPr>
      </w:pPr>
      <w:r>
        <w:rPr>
          <w:lang w:eastAsia="fr-FR" w:bidi="fr-FR"/>
        </w:rPr>
        <w:t>9.</w:t>
      </w:r>
      <w:r>
        <w:rPr>
          <w:lang w:eastAsia="fr-FR" w:bidi="fr-FR"/>
        </w:rPr>
        <w:tab/>
        <w:t>Un almanach idéologique des années 1900-1929 : l’œuvre de Mgr L.-A. Pâquet, théologien nationaliste [219]</w:t>
      </w:r>
    </w:p>
    <w:p w:rsidR="00650B90" w:rsidRDefault="00650B90" w:rsidP="00650B90">
      <w:pPr>
        <w:spacing w:before="120" w:after="120"/>
        <w:ind w:left="630" w:hanging="630"/>
        <w:jc w:val="both"/>
        <w:rPr>
          <w:lang w:eastAsia="fr-FR" w:bidi="fr-FR"/>
        </w:rPr>
      </w:pPr>
      <w:r>
        <w:rPr>
          <w:lang w:eastAsia="fr-FR" w:bidi="fr-FR"/>
        </w:rPr>
        <w:t>10.</w:t>
      </w:r>
      <w:r>
        <w:rPr>
          <w:lang w:eastAsia="fr-FR" w:bidi="fr-FR"/>
        </w:rPr>
        <w:tab/>
        <w:t>L’influence culturelle américaine au Québec : un aller si</w:t>
      </w:r>
      <w:r>
        <w:rPr>
          <w:lang w:eastAsia="fr-FR" w:bidi="fr-FR"/>
        </w:rPr>
        <w:t>m</w:t>
      </w:r>
      <w:r>
        <w:rPr>
          <w:lang w:eastAsia="fr-FR" w:bidi="fr-FR"/>
        </w:rPr>
        <w:t>ple [235]</w:t>
      </w:r>
    </w:p>
    <w:p w:rsidR="00650B90" w:rsidRDefault="00650B90" w:rsidP="00650B90">
      <w:pPr>
        <w:spacing w:before="120" w:after="120"/>
        <w:ind w:left="630" w:hanging="630"/>
        <w:jc w:val="both"/>
        <w:rPr>
          <w:lang w:eastAsia="fr-FR" w:bidi="fr-FR"/>
        </w:rPr>
      </w:pPr>
      <w:r>
        <w:rPr>
          <w:lang w:eastAsia="fr-FR" w:bidi="fr-FR"/>
        </w:rPr>
        <w:t>11.</w:t>
      </w:r>
      <w:r>
        <w:rPr>
          <w:lang w:eastAsia="fr-FR" w:bidi="fr-FR"/>
        </w:rPr>
        <w:tab/>
        <w:t>La modernité au Québec : pour une histoire des brèches (1895-1950) [259]</w:t>
      </w:r>
    </w:p>
    <w:p w:rsidR="00650B90" w:rsidRPr="00422E90" w:rsidRDefault="00650B90" w:rsidP="00650B90">
      <w:pPr>
        <w:spacing w:before="120" w:after="120"/>
        <w:ind w:left="630" w:hanging="630"/>
        <w:jc w:val="both"/>
      </w:pPr>
      <w:r>
        <w:rPr>
          <w:lang w:eastAsia="fr-FR" w:bidi="fr-FR"/>
        </w:rPr>
        <w:t>12.</w:t>
      </w:r>
      <w:r>
        <w:rPr>
          <w:lang w:eastAsia="fr-FR" w:bidi="fr-FR"/>
        </w:rPr>
        <w:tab/>
        <w:t>Le père Georges-Henri Lévesque, un homme de la Crise (1933-1950) [275]</w:t>
      </w:r>
    </w:p>
    <w:p w:rsidR="00650B90" w:rsidRPr="003665BF" w:rsidRDefault="00650B90" w:rsidP="00650B90">
      <w:pPr>
        <w:spacing w:before="120" w:after="120"/>
        <w:jc w:val="both"/>
        <w:rPr>
          <w:szCs w:val="2"/>
        </w:rPr>
      </w:pPr>
      <w:r w:rsidRPr="003B4FDA">
        <w:rPr>
          <w:szCs w:val="2"/>
        </w:rPr>
        <w:br w:type="page"/>
      </w:r>
    </w:p>
    <w:p w:rsidR="00650B90" w:rsidRDefault="00650B90" w:rsidP="00650B90">
      <w:pPr>
        <w:jc w:val="both"/>
      </w:pPr>
    </w:p>
    <w:p w:rsidR="00650B90" w:rsidRDefault="00650B90" w:rsidP="00650B90">
      <w:pPr>
        <w:jc w:val="both"/>
      </w:pPr>
    </w:p>
    <w:p w:rsidR="00650B90" w:rsidRPr="00E07116" w:rsidRDefault="00650B90" w:rsidP="00650B90">
      <w:pPr>
        <w:jc w:val="both"/>
      </w:pPr>
    </w:p>
    <w:p w:rsidR="00650B90" w:rsidRPr="00921192" w:rsidRDefault="00650B90" w:rsidP="00650B90">
      <w:pPr>
        <w:jc w:val="both"/>
        <w:rPr>
          <w:lang w:val="en-US"/>
        </w:rPr>
      </w:pPr>
    </w:p>
    <w:p w:rsidR="00650B90" w:rsidRPr="003B4FDA" w:rsidRDefault="00650B90" w:rsidP="00650B90">
      <w:pPr>
        <w:spacing w:before="120" w:after="120"/>
        <w:jc w:val="center"/>
      </w:pPr>
      <w:r w:rsidRPr="003B4FDA">
        <w:rPr>
          <w:lang w:eastAsia="fr-FR" w:bidi="fr-FR"/>
        </w:rPr>
        <w:t>Cet ouvrage a été composé</w:t>
      </w:r>
      <w:r w:rsidRPr="003B4FDA">
        <w:rPr>
          <w:lang w:eastAsia="fr-FR" w:bidi="fr-FR"/>
        </w:rPr>
        <w:br/>
        <w:t>en caractères Goudy</w:t>
      </w:r>
      <w:r w:rsidRPr="003B4FDA">
        <w:rPr>
          <w:lang w:eastAsia="fr-FR" w:bidi="fr-FR"/>
        </w:rPr>
        <w:br/>
        <w:t>par l’atelier Compélec inc.,</w:t>
      </w:r>
      <w:r w:rsidRPr="003B4FDA">
        <w:rPr>
          <w:lang w:eastAsia="fr-FR" w:bidi="fr-FR"/>
        </w:rPr>
        <w:br/>
        <w:t>de Québec, en janvier 1991.</w:t>
      </w: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Default="00650B90" w:rsidP="00650B90">
      <w:pPr>
        <w:spacing w:before="120" w:after="120"/>
        <w:jc w:val="center"/>
        <w:rPr>
          <w:lang w:eastAsia="fr-FR" w:bidi="fr-FR"/>
        </w:rPr>
      </w:pPr>
    </w:p>
    <w:p w:rsidR="00650B90" w:rsidRPr="003B4FDA" w:rsidRDefault="00650B90" w:rsidP="00650B90">
      <w:pPr>
        <w:spacing w:before="120" w:after="120"/>
        <w:jc w:val="center"/>
      </w:pPr>
      <w:r w:rsidRPr="003B4FDA">
        <w:rPr>
          <w:lang w:eastAsia="fr-FR" w:bidi="fr-FR"/>
        </w:rPr>
        <w:t>Achevé d'imprimer</w:t>
      </w:r>
      <w:r w:rsidRPr="003B4FDA">
        <w:rPr>
          <w:lang w:eastAsia="fr-FR" w:bidi="fr-FR"/>
        </w:rPr>
        <w:br/>
        <w:t>en février 1991 sur les presses</w:t>
      </w:r>
      <w:r w:rsidRPr="003B4FDA">
        <w:rPr>
          <w:lang w:eastAsia="fr-FR" w:bidi="fr-FR"/>
        </w:rPr>
        <w:br/>
        <w:t>des Ateliers Graphiques Marc Veilleux Inc.</w:t>
      </w:r>
      <w:r w:rsidRPr="003B4FDA">
        <w:rPr>
          <w:lang w:eastAsia="fr-FR" w:bidi="fr-FR"/>
        </w:rPr>
        <w:br/>
        <w:t>Cap-Saint-Ignace, Qué.</w:t>
      </w:r>
    </w:p>
    <w:sectPr w:rsidR="00650B90" w:rsidRPr="003B4FDA" w:rsidSect="00650B90">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991" w:rsidRDefault="00B62991">
      <w:r>
        <w:separator/>
      </w:r>
    </w:p>
  </w:endnote>
  <w:endnote w:type="continuationSeparator" w:id="0">
    <w:p w:rsidR="00B62991" w:rsidRDefault="00B6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991" w:rsidRDefault="00B62991">
      <w:pPr>
        <w:ind w:firstLine="0"/>
      </w:pPr>
      <w:r>
        <w:separator/>
      </w:r>
    </w:p>
  </w:footnote>
  <w:footnote w:type="continuationSeparator" w:id="0">
    <w:p w:rsidR="00B62991" w:rsidRDefault="00B62991">
      <w:pPr>
        <w:ind w:firstLine="0"/>
      </w:pPr>
      <w:r>
        <w:separator/>
      </w:r>
    </w:p>
  </w:footnote>
  <w:footnote w:id="1">
    <w:p w:rsidR="00650B90" w:rsidRDefault="00650B90">
      <w:pPr>
        <w:pStyle w:val="Notedebasdepage"/>
      </w:pPr>
      <w:r>
        <w:rPr>
          <w:rStyle w:val="Appelnotedebasdep"/>
        </w:rPr>
        <w:footnoteRef/>
      </w:r>
      <w:r>
        <w:t xml:space="preserve"> </w:t>
      </w:r>
      <w:r>
        <w:tab/>
      </w:r>
      <w:r w:rsidRPr="00422E90">
        <w:rPr>
          <w:lang w:eastAsia="fr-FR" w:bidi="fr-FR"/>
        </w:rPr>
        <w:t xml:space="preserve">Voir : Yvan Lamonde, </w:t>
      </w:r>
      <w:hyperlink r:id="rId1" w:history="1">
        <w:r w:rsidRPr="00E524D9">
          <w:rPr>
            <w:rStyle w:val="Lienhypertexte"/>
            <w:i/>
          </w:rPr>
          <w:t>Historiographie de la philosophie au Québec (1853-1971),</w:t>
        </w:r>
      </w:hyperlink>
      <w:r w:rsidRPr="00422E90">
        <w:t xml:space="preserve"> </w:t>
      </w:r>
      <w:r w:rsidRPr="00422E90">
        <w:rPr>
          <w:lang w:eastAsia="fr-FR" w:bidi="fr-FR"/>
        </w:rPr>
        <w:t xml:space="preserve">Montréal, HMH, 1972 ; </w:t>
      </w:r>
      <w:hyperlink r:id="rId2" w:history="1">
        <w:r w:rsidRPr="00E524D9">
          <w:rPr>
            <w:rStyle w:val="Lienhypertexte"/>
            <w:i/>
          </w:rPr>
          <w:t>La philosophie et son enseignement au Qu</w:t>
        </w:r>
        <w:r w:rsidRPr="00E524D9">
          <w:rPr>
            <w:rStyle w:val="Lienhypertexte"/>
            <w:i/>
          </w:rPr>
          <w:t>é</w:t>
        </w:r>
        <w:r w:rsidRPr="00E524D9">
          <w:rPr>
            <w:rStyle w:val="Lienhypertexte"/>
            <w:i/>
          </w:rPr>
          <w:t>bec (1665-1920),</w:t>
        </w:r>
      </w:hyperlink>
      <w:r w:rsidRPr="00422E90">
        <w:rPr>
          <w:lang w:eastAsia="fr-FR" w:bidi="fr-FR"/>
        </w:rPr>
        <w:t xml:space="preserve"> Montréal, HMH, 1980 ; « Classes sociales, classes scola</w:t>
      </w:r>
      <w:r w:rsidRPr="00422E90">
        <w:rPr>
          <w:lang w:eastAsia="fr-FR" w:bidi="fr-FR"/>
        </w:rPr>
        <w:t>i</w:t>
      </w:r>
      <w:r w:rsidRPr="00422E90">
        <w:rPr>
          <w:lang w:eastAsia="fr-FR" w:bidi="fr-FR"/>
        </w:rPr>
        <w:t>res. Une polémique sur l’éducation en 1819 »,</w:t>
      </w:r>
      <w:r>
        <w:rPr>
          <w:lang w:eastAsia="fr-FR" w:bidi="fr-FR"/>
        </w:rPr>
        <w:t xml:space="preserve"> </w:t>
      </w:r>
      <w:r w:rsidRPr="00422E90">
        <w:rPr>
          <w:lang w:eastAsia="fr-FR" w:bidi="fr-FR"/>
        </w:rPr>
        <w:t>dans Société can</w:t>
      </w:r>
      <w:r w:rsidRPr="00422E90">
        <w:rPr>
          <w:lang w:eastAsia="fr-FR" w:bidi="fr-FR"/>
        </w:rPr>
        <w:t>a</w:t>
      </w:r>
      <w:r w:rsidRPr="00422E90">
        <w:rPr>
          <w:lang w:eastAsia="fr-FR" w:bidi="fr-FR"/>
        </w:rPr>
        <w:t>die</w:t>
      </w:r>
      <w:r>
        <w:rPr>
          <w:lang w:eastAsia="fr-FR" w:bidi="fr-FR"/>
        </w:rPr>
        <w:t>nne d’histoire de l’É</w:t>
      </w:r>
      <w:r w:rsidRPr="00422E90">
        <w:rPr>
          <w:lang w:eastAsia="fr-FR" w:bidi="fr-FR"/>
        </w:rPr>
        <w:t xml:space="preserve">glise catholique, </w:t>
      </w:r>
      <w:r w:rsidRPr="00E524D9">
        <w:rPr>
          <w:i/>
        </w:rPr>
        <w:t>Rapport 1974-1975</w:t>
      </w:r>
      <w:r w:rsidRPr="00422E90">
        <w:t>,</w:t>
      </w:r>
      <w:r>
        <w:rPr>
          <w:lang w:eastAsia="fr-FR" w:bidi="fr-FR"/>
        </w:rPr>
        <w:t xml:space="preserve"> p. 43-</w:t>
      </w:r>
      <w:r w:rsidRPr="00422E90">
        <w:rPr>
          <w:lang w:eastAsia="fr-FR" w:bidi="fr-FR"/>
        </w:rPr>
        <w:t>59 ; Yvan L</w:t>
      </w:r>
      <w:r w:rsidRPr="00422E90">
        <w:rPr>
          <w:lang w:eastAsia="fr-FR" w:bidi="fr-FR"/>
        </w:rPr>
        <w:t>a</w:t>
      </w:r>
      <w:r w:rsidRPr="00422E90">
        <w:rPr>
          <w:lang w:eastAsia="fr-FR" w:bidi="fr-FR"/>
        </w:rPr>
        <w:t xml:space="preserve">monde et Benoît Lacroix, « Les débuts de la philosophie universitaire à Montréal. Les </w:t>
      </w:r>
      <w:r w:rsidRPr="00422E90">
        <w:t>Mémoires</w:t>
      </w:r>
      <w:r w:rsidRPr="00422E90">
        <w:rPr>
          <w:lang w:eastAsia="fr-FR" w:bidi="fr-FR"/>
        </w:rPr>
        <w:t xml:space="preserve"> du doyen Ceslas-Marie Forest, o.p. ( 1885-1970) », </w:t>
      </w:r>
      <w:r w:rsidRPr="00E524D9">
        <w:rPr>
          <w:i/>
        </w:rPr>
        <w:t>Philosophiques</w:t>
      </w:r>
      <w:r w:rsidRPr="00422E90">
        <w:t>,</w:t>
      </w:r>
      <w:r w:rsidRPr="00422E90">
        <w:rPr>
          <w:lang w:eastAsia="fr-FR" w:bidi="fr-FR"/>
        </w:rPr>
        <w:t xml:space="preserve"> 3 (octobre 1976) : 55-79 ; Yvan Lamonde, « L’histoire de la philosophie au Canada français (1920 à nos jours) », </w:t>
      </w:r>
      <w:r w:rsidRPr="00E524D9">
        <w:rPr>
          <w:i/>
        </w:rPr>
        <w:t>Ph</w:t>
      </w:r>
      <w:r w:rsidRPr="00E524D9">
        <w:rPr>
          <w:i/>
        </w:rPr>
        <w:t>i</w:t>
      </w:r>
      <w:r w:rsidRPr="00E524D9">
        <w:rPr>
          <w:i/>
        </w:rPr>
        <w:t>losophiques</w:t>
      </w:r>
      <w:r w:rsidRPr="00422E90">
        <w:t>, 6</w:t>
      </w:r>
      <w:r w:rsidRPr="00422E90">
        <w:rPr>
          <w:lang w:eastAsia="fr-FR" w:bidi="fr-FR"/>
        </w:rPr>
        <w:t xml:space="preserve"> (octobre 1979) : 327-339 ; « Le destin de Descartes au Québec (1665-1920) et la tradition philosophique occidentale », </w:t>
      </w:r>
      <w:r w:rsidRPr="00E524D9">
        <w:rPr>
          <w:i/>
        </w:rPr>
        <w:t>La Petite Revue de philos</w:t>
      </w:r>
      <w:r w:rsidRPr="00E524D9">
        <w:rPr>
          <w:i/>
        </w:rPr>
        <w:t>o</w:t>
      </w:r>
      <w:r w:rsidRPr="00E524D9">
        <w:rPr>
          <w:i/>
        </w:rPr>
        <w:t>phie</w:t>
      </w:r>
      <w:r w:rsidRPr="00422E90">
        <w:t>, 8, 2</w:t>
      </w:r>
      <w:r w:rsidRPr="00422E90">
        <w:rPr>
          <w:lang w:eastAsia="fr-FR" w:bidi="fr-FR"/>
        </w:rPr>
        <w:t xml:space="preserve"> (printemps 1987) : 151-158.</w:t>
      </w:r>
    </w:p>
  </w:footnote>
  <w:footnote w:id="2">
    <w:p w:rsidR="00650B90" w:rsidRDefault="00650B90">
      <w:pPr>
        <w:pStyle w:val="Notedebasdepage"/>
      </w:pPr>
      <w:r>
        <w:rPr>
          <w:rStyle w:val="Appelnotedebasdep"/>
        </w:rPr>
        <w:footnoteRef/>
      </w:r>
      <w:r>
        <w:t xml:space="preserve"> </w:t>
      </w:r>
      <w:r>
        <w:tab/>
      </w:r>
      <w:r w:rsidRPr="00422E90">
        <w:rPr>
          <w:lang w:eastAsia="fr-FR" w:bidi="fr-FR"/>
        </w:rPr>
        <w:t>Voir, dans le présent ouvrage, les textes n</w:t>
      </w:r>
      <w:r>
        <w:rPr>
          <w:lang w:eastAsia="fr-FR" w:bidi="fr-FR"/>
        </w:rPr>
        <w:t>os </w:t>
      </w:r>
      <w:r w:rsidRPr="00422E90">
        <w:rPr>
          <w:lang w:eastAsia="fr-FR" w:bidi="fr-FR"/>
        </w:rPr>
        <w:t>1 et 2. Voir aussi : Yvan L</w:t>
      </w:r>
      <w:r w:rsidRPr="00422E90">
        <w:rPr>
          <w:lang w:eastAsia="fr-FR" w:bidi="fr-FR"/>
        </w:rPr>
        <w:t>a</w:t>
      </w:r>
      <w:r w:rsidRPr="00422E90">
        <w:rPr>
          <w:lang w:eastAsia="fr-FR" w:bidi="fr-FR"/>
        </w:rPr>
        <w:t xml:space="preserve">monde, « Histoire, sciences humaines et culture au Québec (1955- 1970) », </w:t>
      </w:r>
      <w:r w:rsidRPr="00E524D9">
        <w:rPr>
          <w:i/>
        </w:rPr>
        <w:t>Revue d'histoire de l’Amérique française</w:t>
      </w:r>
      <w:r w:rsidRPr="00422E90">
        <w:t>, 25,</w:t>
      </w:r>
      <w:r w:rsidRPr="00422E90">
        <w:rPr>
          <w:lang w:eastAsia="fr-FR" w:bidi="fr-FR"/>
        </w:rPr>
        <w:t xml:space="preserve"> 1 (juin 1971) : 106-113 ; </w:t>
      </w:r>
      <w:r w:rsidRPr="00E524D9">
        <w:rPr>
          <w:i/>
        </w:rPr>
        <w:t>L’histoire des idées au Québec (1760-1960</w:t>
      </w:r>
      <w:r w:rsidRPr="00422E90">
        <w:t>). Bibliographie des études,</w:t>
      </w:r>
      <w:r w:rsidRPr="00422E90">
        <w:rPr>
          <w:lang w:eastAsia="fr-FR" w:bidi="fr-FR"/>
        </w:rPr>
        <w:t xml:space="preserve"> Mo</w:t>
      </w:r>
      <w:r w:rsidRPr="00422E90">
        <w:rPr>
          <w:lang w:eastAsia="fr-FR" w:bidi="fr-FR"/>
        </w:rPr>
        <w:t>n</w:t>
      </w:r>
      <w:r w:rsidRPr="00422E90">
        <w:rPr>
          <w:lang w:eastAsia="fr-FR" w:bidi="fr-FR"/>
        </w:rPr>
        <w:t>tréal, Bibliothèque nationale du Québec, 1989 ; « L’histoire culturelle et i</w:t>
      </w:r>
      <w:r w:rsidRPr="00422E90">
        <w:rPr>
          <w:lang w:eastAsia="fr-FR" w:bidi="fr-FR"/>
        </w:rPr>
        <w:t>n</w:t>
      </w:r>
      <w:r w:rsidRPr="00422E90">
        <w:rPr>
          <w:lang w:eastAsia="fr-FR" w:bidi="fr-FR"/>
        </w:rPr>
        <w:t xml:space="preserve">tellectuelle du Québec (1960-1990) : bibliographie des études », </w:t>
      </w:r>
      <w:r w:rsidRPr="00E524D9">
        <w:rPr>
          <w:i/>
        </w:rPr>
        <w:t>Littérat</w:t>
      </w:r>
      <w:r w:rsidRPr="00E524D9">
        <w:rPr>
          <w:i/>
        </w:rPr>
        <w:t>u</w:t>
      </w:r>
      <w:r w:rsidRPr="00E524D9">
        <w:rPr>
          <w:i/>
        </w:rPr>
        <w:t>res</w:t>
      </w:r>
      <w:r w:rsidRPr="00422E90">
        <w:t xml:space="preserve">, </w:t>
      </w:r>
      <w:r w:rsidRPr="00422E90">
        <w:rPr>
          <w:lang w:eastAsia="fr-FR" w:bidi="fr-FR"/>
        </w:rPr>
        <w:t>4</w:t>
      </w:r>
      <w:r>
        <w:rPr>
          <w:lang w:eastAsia="fr-FR" w:bidi="fr-FR"/>
        </w:rPr>
        <w:t xml:space="preserve"> </w:t>
      </w:r>
      <w:r w:rsidRPr="00422E90">
        <w:rPr>
          <w:lang w:eastAsia="fr-FR" w:bidi="fr-FR"/>
        </w:rPr>
        <w:t>(1989) :</w:t>
      </w:r>
      <w:r>
        <w:rPr>
          <w:lang w:eastAsia="fr-FR" w:bidi="fr-FR"/>
        </w:rPr>
        <w:t xml:space="preserve"> </w:t>
      </w:r>
      <w:r w:rsidRPr="00422E90">
        <w:rPr>
          <w:lang w:eastAsia="fr-FR" w:bidi="fr-FR"/>
        </w:rPr>
        <w:t>155-189.</w:t>
      </w:r>
    </w:p>
  </w:footnote>
  <w:footnote w:id="3">
    <w:p w:rsidR="00650B90" w:rsidRDefault="00650B90">
      <w:pPr>
        <w:pStyle w:val="Notedebasdepage"/>
      </w:pPr>
      <w:r>
        <w:rPr>
          <w:rStyle w:val="Appelnotedebasdep"/>
        </w:rPr>
        <w:footnoteRef/>
      </w:r>
      <w:r>
        <w:t xml:space="preserve"> </w:t>
      </w:r>
      <w:r>
        <w:tab/>
      </w:r>
      <w:r w:rsidRPr="00422E90">
        <w:rPr>
          <w:lang w:eastAsia="fr-FR" w:bidi="fr-FR"/>
        </w:rPr>
        <w:t>Voir : Yvan Lamonde, « La recherche récente en histoire de l’imprimé au Québec », dans Yvan Lamonde (éd.),</w:t>
      </w:r>
      <w:r>
        <w:rPr>
          <w:lang w:eastAsia="fr-FR" w:bidi="fr-FR"/>
        </w:rPr>
        <w:t xml:space="preserve"> </w:t>
      </w:r>
      <w:r w:rsidRPr="00E524D9">
        <w:rPr>
          <w:i/>
        </w:rPr>
        <w:t>L'imprimé au Québec : aspects hist</w:t>
      </w:r>
      <w:r w:rsidRPr="00E524D9">
        <w:rPr>
          <w:i/>
        </w:rPr>
        <w:t>o</w:t>
      </w:r>
      <w:r w:rsidRPr="00E524D9">
        <w:rPr>
          <w:i/>
        </w:rPr>
        <w:t>riques (18</w:t>
      </w:r>
      <w:r w:rsidRPr="00E524D9">
        <w:rPr>
          <w:i/>
          <w:vertAlign w:val="superscript"/>
        </w:rPr>
        <w:t>e</w:t>
      </w:r>
      <w:r w:rsidRPr="00E524D9">
        <w:rPr>
          <w:i/>
        </w:rPr>
        <w:t>-20</w:t>
      </w:r>
      <w:r w:rsidRPr="00E524D9">
        <w:rPr>
          <w:i/>
          <w:vertAlign w:val="superscript"/>
        </w:rPr>
        <w:t>e</w:t>
      </w:r>
      <w:r w:rsidRPr="00E524D9">
        <w:rPr>
          <w:i/>
        </w:rPr>
        <w:t xml:space="preserve"> siècles),</w:t>
      </w:r>
      <w:r w:rsidRPr="00422E90">
        <w:rPr>
          <w:lang w:eastAsia="fr-FR" w:bidi="fr-FR"/>
        </w:rPr>
        <w:t xml:space="preserve"> Québec, Institut québécois de recherche sur la cult</w:t>
      </w:r>
      <w:r w:rsidRPr="00422E90">
        <w:rPr>
          <w:lang w:eastAsia="fr-FR" w:bidi="fr-FR"/>
        </w:rPr>
        <w:t>u</w:t>
      </w:r>
      <w:r w:rsidRPr="00422E90">
        <w:rPr>
          <w:lang w:eastAsia="fr-FR" w:bidi="fr-FR"/>
        </w:rPr>
        <w:t>re, 1983, p. 9-24 ; « Les revues dans la trajectoire intellectuelle du Qu</w:t>
      </w:r>
      <w:r w:rsidRPr="00422E90">
        <w:rPr>
          <w:lang w:eastAsia="fr-FR" w:bidi="fr-FR"/>
        </w:rPr>
        <w:t>é</w:t>
      </w:r>
      <w:r w:rsidRPr="00422E90">
        <w:rPr>
          <w:lang w:eastAsia="fr-FR" w:bidi="fr-FR"/>
        </w:rPr>
        <w:t xml:space="preserve">bec », </w:t>
      </w:r>
      <w:r w:rsidRPr="00E524D9">
        <w:rPr>
          <w:i/>
        </w:rPr>
        <w:t>Écrits du Canada français</w:t>
      </w:r>
      <w:r w:rsidRPr="00422E90">
        <w:t>,</w:t>
      </w:r>
      <w:r w:rsidRPr="00422E90">
        <w:rPr>
          <w:lang w:eastAsia="fr-FR" w:bidi="fr-FR"/>
        </w:rPr>
        <w:t xml:space="preserve"> 67 (1989) : 25-38 ; Manon Brunet, Y</w:t>
      </w:r>
      <w:r w:rsidRPr="00422E90">
        <w:rPr>
          <w:lang w:eastAsia="fr-FR" w:bidi="fr-FR"/>
        </w:rPr>
        <w:t>o</w:t>
      </w:r>
      <w:r w:rsidRPr="00422E90">
        <w:rPr>
          <w:lang w:eastAsia="fr-FR" w:bidi="fr-FR"/>
        </w:rPr>
        <w:t xml:space="preserve">lande Buono, Yvan Lamonde et André Vanasse, </w:t>
      </w:r>
      <w:r w:rsidRPr="00E524D9">
        <w:rPr>
          <w:i/>
        </w:rPr>
        <w:t>Bibliographie des études québéco</w:t>
      </w:r>
      <w:r w:rsidRPr="00E524D9">
        <w:rPr>
          <w:i/>
        </w:rPr>
        <w:t>i</w:t>
      </w:r>
      <w:r w:rsidRPr="00E524D9">
        <w:rPr>
          <w:i/>
        </w:rPr>
        <w:t>ses sur l’imprimé (1970-1987),</w:t>
      </w:r>
      <w:r w:rsidRPr="00422E90">
        <w:rPr>
          <w:lang w:eastAsia="fr-FR" w:bidi="fr-FR"/>
        </w:rPr>
        <w:t xml:space="preserve"> Montréal, Bibliothèque nationale du Qu</w:t>
      </w:r>
      <w:r w:rsidRPr="00422E90">
        <w:rPr>
          <w:lang w:eastAsia="fr-FR" w:bidi="fr-FR"/>
        </w:rPr>
        <w:t>é</w:t>
      </w:r>
      <w:r w:rsidRPr="00422E90">
        <w:rPr>
          <w:lang w:eastAsia="fr-FR" w:bidi="fr-FR"/>
        </w:rPr>
        <w:t>bec, 1991.</w:t>
      </w:r>
    </w:p>
  </w:footnote>
  <w:footnote w:id="4">
    <w:p w:rsidR="00650B90" w:rsidRDefault="00650B90">
      <w:pPr>
        <w:pStyle w:val="Notedebasdepage"/>
      </w:pPr>
      <w:r>
        <w:rPr>
          <w:rStyle w:val="Appelnotedebasdep"/>
        </w:rPr>
        <w:footnoteRef/>
      </w:r>
      <w:r>
        <w:t xml:space="preserve"> </w:t>
      </w:r>
      <w:r>
        <w:tab/>
      </w:r>
      <w:r w:rsidRPr="00422E90">
        <w:rPr>
          <w:lang w:eastAsia="fr-FR" w:bidi="fr-FR"/>
        </w:rPr>
        <w:t>Voir, dans le présent ouvrage, le texte n</w:t>
      </w:r>
      <w:r>
        <w:rPr>
          <w:lang w:eastAsia="fr-FR" w:bidi="fr-FR"/>
        </w:rPr>
        <w:t>o </w:t>
      </w:r>
      <w:r w:rsidRPr="00422E90">
        <w:rPr>
          <w:lang w:eastAsia="fr-FR" w:bidi="fr-FR"/>
        </w:rPr>
        <w:t xml:space="preserve">8. Voir aussi Yvan Lamonde, </w:t>
      </w:r>
      <w:r w:rsidRPr="00E524D9">
        <w:rPr>
          <w:i/>
        </w:rPr>
        <w:t>La librairie et l’édition à Montréal (1776-1920),</w:t>
      </w:r>
      <w:r w:rsidRPr="00422E90">
        <w:rPr>
          <w:lang w:eastAsia="fr-FR" w:bidi="fr-FR"/>
        </w:rPr>
        <w:t xml:space="preserve"> Montréal, Bibliothèque nati</w:t>
      </w:r>
      <w:r w:rsidRPr="00422E90">
        <w:rPr>
          <w:lang w:eastAsia="fr-FR" w:bidi="fr-FR"/>
        </w:rPr>
        <w:t>o</w:t>
      </w:r>
      <w:r w:rsidRPr="00422E90">
        <w:rPr>
          <w:lang w:eastAsia="fr-FR" w:bidi="fr-FR"/>
        </w:rPr>
        <w:t>nale du Québec, 1990.</w:t>
      </w:r>
    </w:p>
  </w:footnote>
  <w:footnote w:id="5">
    <w:p w:rsidR="00650B90" w:rsidRDefault="00650B90">
      <w:pPr>
        <w:pStyle w:val="Notedebasdepage"/>
      </w:pPr>
      <w:r>
        <w:rPr>
          <w:rStyle w:val="Appelnotedebasdep"/>
        </w:rPr>
        <w:footnoteRef/>
      </w:r>
      <w:r>
        <w:t xml:space="preserve"> </w:t>
      </w:r>
      <w:r>
        <w:tab/>
      </w:r>
      <w:r w:rsidRPr="00422E90">
        <w:rPr>
          <w:lang w:eastAsia="fr-FR" w:bidi="fr-FR"/>
        </w:rPr>
        <w:t xml:space="preserve">Voir : Yvan Lamonde, </w:t>
      </w:r>
      <w:r w:rsidRPr="00267BD8">
        <w:rPr>
          <w:i/>
        </w:rPr>
        <w:t>Les bibliothèques de collectivités à Mo</w:t>
      </w:r>
      <w:r w:rsidRPr="00267BD8">
        <w:rPr>
          <w:i/>
        </w:rPr>
        <w:t>n</w:t>
      </w:r>
      <w:r w:rsidRPr="00267BD8">
        <w:rPr>
          <w:i/>
        </w:rPr>
        <w:t>tréal (17</w:t>
      </w:r>
      <w:r w:rsidRPr="00267BD8">
        <w:rPr>
          <w:i/>
          <w:vertAlign w:val="superscript"/>
        </w:rPr>
        <w:t>e</w:t>
      </w:r>
      <w:r w:rsidRPr="00267BD8">
        <w:rPr>
          <w:i/>
        </w:rPr>
        <w:t>-l9</w:t>
      </w:r>
      <w:r w:rsidRPr="00267BD8">
        <w:rPr>
          <w:i/>
          <w:vertAlign w:val="superscript"/>
        </w:rPr>
        <w:t>e</w:t>
      </w:r>
      <w:r w:rsidRPr="00267BD8">
        <w:rPr>
          <w:i/>
        </w:rPr>
        <w:t xml:space="preserve"> siècles) : sources et problèmes</w:t>
      </w:r>
      <w:r w:rsidRPr="00422E90">
        <w:t>,</w:t>
      </w:r>
      <w:r w:rsidRPr="00422E90">
        <w:rPr>
          <w:lang w:eastAsia="fr-FR" w:bidi="fr-FR"/>
        </w:rPr>
        <w:t xml:space="preserve"> Montréal, Bibliothèque nationale du Qu</w:t>
      </w:r>
      <w:r w:rsidRPr="00422E90">
        <w:rPr>
          <w:lang w:eastAsia="fr-FR" w:bidi="fr-FR"/>
        </w:rPr>
        <w:t>é</w:t>
      </w:r>
      <w:r w:rsidRPr="00422E90">
        <w:rPr>
          <w:lang w:eastAsia="fr-FR" w:bidi="fr-FR"/>
        </w:rPr>
        <w:t xml:space="preserve">bec, 1979 ; « Social Origins of the Public Library in Montréal », </w:t>
      </w:r>
      <w:r w:rsidRPr="00267BD8">
        <w:rPr>
          <w:i/>
        </w:rPr>
        <w:t>Canadian Library Journal</w:t>
      </w:r>
      <w:r w:rsidRPr="00422E90">
        <w:t>,</w:t>
      </w:r>
      <w:r w:rsidRPr="00422E90">
        <w:rPr>
          <w:lang w:eastAsia="fr-FR" w:bidi="fr-FR"/>
        </w:rPr>
        <w:t xml:space="preserve"> 38, 6 (décembre 1981) : 363-370 ; Yvan Lamonde et D</w:t>
      </w:r>
      <w:r w:rsidRPr="00422E90">
        <w:rPr>
          <w:lang w:eastAsia="fr-FR" w:bidi="fr-FR"/>
        </w:rPr>
        <w:t>a</w:t>
      </w:r>
      <w:r w:rsidRPr="00422E90">
        <w:rPr>
          <w:lang w:eastAsia="fr-FR" w:bidi="fr-FR"/>
        </w:rPr>
        <w:t xml:space="preserve">niel Olivier, </w:t>
      </w:r>
      <w:r w:rsidRPr="00267BD8">
        <w:rPr>
          <w:i/>
        </w:rPr>
        <w:t>Les bibliothèques personnelles. Inventaire analytique et prél</w:t>
      </w:r>
      <w:r w:rsidRPr="00267BD8">
        <w:rPr>
          <w:i/>
        </w:rPr>
        <w:t>i</w:t>
      </w:r>
      <w:r w:rsidRPr="00267BD8">
        <w:rPr>
          <w:i/>
        </w:rPr>
        <w:t>minaire des sources</w:t>
      </w:r>
      <w:r w:rsidRPr="00422E90">
        <w:t xml:space="preserve">, </w:t>
      </w:r>
      <w:r w:rsidRPr="00422E90">
        <w:rPr>
          <w:lang w:eastAsia="fr-FR" w:bidi="fr-FR"/>
        </w:rPr>
        <w:t>Montréal, Bibliothèque nati</w:t>
      </w:r>
      <w:r w:rsidRPr="00422E90">
        <w:rPr>
          <w:lang w:eastAsia="fr-FR" w:bidi="fr-FR"/>
        </w:rPr>
        <w:t>o</w:t>
      </w:r>
      <w:r w:rsidRPr="00422E90">
        <w:rPr>
          <w:lang w:eastAsia="fr-FR" w:bidi="fr-FR"/>
        </w:rPr>
        <w:t>nale du Québec, 1983 ; « A Universal Classificati</w:t>
      </w:r>
      <w:r>
        <w:rPr>
          <w:lang w:eastAsia="fr-FR" w:bidi="fr-FR"/>
        </w:rPr>
        <w:t>on for the Study of Nineteenth-</w:t>
      </w:r>
      <w:r w:rsidRPr="00422E90">
        <w:rPr>
          <w:lang w:eastAsia="fr-FR" w:bidi="fr-FR"/>
        </w:rPr>
        <w:t xml:space="preserve">Century Libraries and Booksellers », </w:t>
      </w:r>
      <w:r w:rsidRPr="00267BD8">
        <w:rPr>
          <w:i/>
        </w:rPr>
        <w:t>L</w:t>
      </w:r>
      <w:r w:rsidRPr="00267BD8">
        <w:rPr>
          <w:i/>
        </w:rPr>
        <w:t>i</w:t>
      </w:r>
      <w:r w:rsidRPr="00267BD8">
        <w:rPr>
          <w:i/>
        </w:rPr>
        <w:t>braries and Culture</w:t>
      </w:r>
      <w:r w:rsidRPr="00422E90">
        <w:t>,</w:t>
      </w:r>
      <w:r w:rsidRPr="00422E90">
        <w:rPr>
          <w:lang w:eastAsia="fr-FR" w:bidi="fr-FR"/>
        </w:rPr>
        <w:t xml:space="preserve"> 24, 2 (printemps 1989) : 158-197 ; « Une classification universelle pour l’étude des bibliothèques et de la libra</w:t>
      </w:r>
      <w:r w:rsidRPr="00422E90">
        <w:rPr>
          <w:lang w:eastAsia="fr-FR" w:bidi="fr-FR"/>
        </w:rPr>
        <w:t>i</w:t>
      </w:r>
      <w:r w:rsidRPr="00422E90">
        <w:rPr>
          <w:lang w:eastAsia="fr-FR" w:bidi="fr-FR"/>
        </w:rPr>
        <w:t>rie au XIX</w:t>
      </w:r>
      <w:r w:rsidRPr="00422E90">
        <w:rPr>
          <w:vertAlign w:val="superscript"/>
          <w:lang w:eastAsia="fr-FR" w:bidi="fr-FR"/>
        </w:rPr>
        <w:t>e</w:t>
      </w:r>
      <w:r w:rsidRPr="00422E90">
        <w:rPr>
          <w:lang w:eastAsia="fr-FR" w:bidi="fr-FR"/>
        </w:rPr>
        <w:t xml:space="preserve"> siècle », </w:t>
      </w:r>
      <w:r w:rsidRPr="00267BD8">
        <w:rPr>
          <w:i/>
        </w:rPr>
        <w:t>Document</w:t>
      </w:r>
      <w:r w:rsidRPr="00267BD8">
        <w:rPr>
          <w:i/>
        </w:rPr>
        <w:t>a</w:t>
      </w:r>
      <w:r w:rsidRPr="00267BD8">
        <w:rPr>
          <w:i/>
        </w:rPr>
        <w:t>tion et bibliothèques</w:t>
      </w:r>
      <w:r w:rsidRPr="00422E90">
        <w:t xml:space="preserve">, 35, 2 </w:t>
      </w:r>
      <w:r w:rsidRPr="00422E90">
        <w:rPr>
          <w:lang w:eastAsia="fr-FR" w:bidi="fr-FR"/>
        </w:rPr>
        <w:t>(avril-juin 1989) : 53-58. Voir aussi, dans le présent ouvr</w:t>
      </w:r>
      <w:r w:rsidRPr="00422E90">
        <w:rPr>
          <w:lang w:eastAsia="fr-FR" w:bidi="fr-FR"/>
        </w:rPr>
        <w:t>a</w:t>
      </w:r>
      <w:r w:rsidRPr="00422E90">
        <w:rPr>
          <w:lang w:eastAsia="fr-FR" w:bidi="fr-FR"/>
        </w:rPr>
        <w:t>ge, le texte n</w:t>
      </w:r>
      <w:r>
        <w:rPr>
          <w:lang w:eastAsia="fr-FR" w:bidi="fr-FR"/>
        </w:rPr>
        <w:t>o </w:t>
      </w:r>
      <w:r w:rsidRPr="00422E90">
        <w:rPr>
          <w:lang w:eastAsia="fr-FR" w:bidi="fr-FR"/>
        </w:rPr>
        <w:t>6.</w:t>
      </w:r>
    </w:p>
  </w:footnote>
  <w:footnote w:id="6">
    <w:p w:rsidR="00650B90" w:rsidRDefault="00650B90">
      <w:pPr>
        <w:pStyle w:val="Notedebasdepage"/>
      </w:pPr>
      <w:r>
        <w:rPr>
          <w:rStyle w:val="Appelnotedebasdep"/>
        </w:rPr>
        <w:footnoteRef/>
      </w:r>
      <w:r>
        <w:t xml:space="preserve"> </w:t>
      </w:r>
      <w:r>
        <w:tab/>
      </w:r>
      <w:r w:rsidRPr="00422E90">
        <w:rPr>
          <w:lang w:eastAsia="fr-FR" w:bidi="fr-FR"/>
        </w:rPr>
        <w:t>Voir, dans le présent ouvrage, les textes n</w:t>
      </w:r>
      <w:r>
        <w:rPr>
          <w:lang w:eastAsia="fr-FR" w:bidi="fr-FR"/>
        </w:rPr>
        <w:t>os </w:t>
      </w:r>
      <w:r w:rsidRPr="00422E90">
        <w:rPr>
          <w:lang w:eastAsia="fr-FR" w:bidi="fr-FR"/>
        </w:rPr>
        <w:t>5 et 7. Voir aussi : Yvan L</w:t>
      </w:r>
      <w:r w:rsidRPr="00422E90">
        <w:rPr>
          <w:lang w:eastAsia="fr-FR" w:bidi="fr-FR"/>
        </w:rPr>
        <w:t>a</w:t>
      </w:r>
      <w:r w:rsidRPr="00422E90">
        <w:rPr>
          <w:lang w:eastAsia="fr-FR" w:bidi="fr-FR"/>
        </w:rPr>
        <w:t>monde, « Le membership d’une ass</w:t>
      </w:r>
      <w:r w:rsidRPr="00422E90">
        <w:rPr>
          <w:lang w:eastAsia="fr-FR" w:bidi="fr-FR"/>
        </w:rPr>
        <w:t>o</w:t>
      </w:r>
      <w:r w:rsidRPr="00422E90">
        <w:rPr>
          <w:lang w:eastAsia="fr-FR" w:bidi="fr-FR"/>
        </w:rPr>
        <w:t>ciation au XIX</w:t>
      </w:r>
      <w:r w:rsidRPr="00422E90">
        <w:rPr>
          <w:vertAlign w:val="superscript"/>
          <w:lang w:eastAsia="fr-FR" w:bidi="fr-FR"/>
        </w:rPr>
        <w:t>e</w:t>
      </w:r>
      <w:r w:rsidRPr="00422E90">
        <w:rPr>
          <w:lang w:eastAsia="fr-FR" w:bidi="fr-FR"/>
        </w:rPr>
        <w:t xml:space="preserve"> siècle : le cas de l’Institut canadien de Longueuil (1857-1860) »</w:t>
      </w:r>
      <w:r w:rsidRPr="00422E90">
        <w:t xml:space="preserve">, </w:t>
      </w:r>
      <w:r w:rsidRPr="00267BD8">
        <w:rPr>
          <w:i/>
        </w:rPr>
        <w:t>Recherches sociograph</w:t>
      </w:r>
      <w:r w:rsidRPr="00267BD8">
        <w:rPr>
          <w:i/>
        </w:rPr>
        <w:t>i</w:t>
      </w:r>
      <w:r w:rsidRPr="00267BD8">
        <w:rPr>
          <w:i/>
        </w:rPr>
        <w:t>ques</w:t>
      </w:r>
      <w:r w:rsidRPr="00422E90">
        <w:t>,</w:t>
      </w:r>
      <w:r w:rsidRPr="00422E90">
        <w:rPr>
          <w:lang w:eastAsia="fr-FR" w:bidi="fr-FR"/>
        </w:rPr>
        <w:t xml:space="preserve"> 16, 2 (mai-août 1975) : 219-240 ; Gens de </w:t>
      </w:r>
      <w:r w:rsidRPr="00422E90">
        <w:t xml:space="preserve">parole. </w:t>
      </w:r>
      <w:r w:rsidRPr="00267BD8">
        <w:rPr>
          <w:i/>
        </w:rPr>
        <w:t>Conférences publ</w:t>
      </w:r>
      <w:r w:rsidRPr="00267BD8">
        <w:rPr>
          <w:i/>
        </w:rPr>
        <w:t>i</w:t>
      </w:r>
      <w:r w:rsidRPr="00267BD8">
        <w:rPr>
          <w:i/>
        </w:rPr>
        <w:t>ques, essais et débats à l’Institut canadien de Montréal (</w:t>
      </w:r>
      <w:r>
        <w:rPr>
          <w:i/>
        </w:rPr>
        <w:t>1845-1871</w:t>
      </w:r>
      <w:r w:rsidRPr="00267BD8">
        <w:rPr>
          <w:i/>
        </w:rPr>
        <w:t>),</w:t>
      </w:r>
      <w:r w:rsidRPr="00422E90">
        <w:rPr>
          <w:lang w:eastAsia="fr-FR" w:bidi="fr-FR"/>
        </w:rPr>
        <w:t xml:space="preserve"> Mo</w:t>
      </w:r>
      <w:r w:rsidRPr="00422E90">
        <w:rPr>
          <w:lang w:eastAsia="fr-FR" w:bidi="fr-FR"/>
        </w:rPr>
        <w:t>n</w:t>
      </w:r>
      <w:r w:rsidRPr="00422E90">
        <w:rPr>
          <w:lang w:eastAsia="fr-FR" w:bidi="fr-FR"/>
        </w:rPr>
        <w:t>tréal, Éditions du Boréal, 1990.</w:t>
      </w:r>
    </w:p>
  </w:footnote>
  <w:footnote w:id="7">
    <w:p w:rsidR="00650B90" w:rsidRDefault="00650B90">
      <w:pPr>
        <w:pStyle w:val="Notedebasdepage"/>
      </w:pPr>
      <w:r>
        <w:rPr>
          <w:rStyle w:val="Appelnotedebasdep"/>
        </w:rPr>
        <w:footnoteRef/>
      </w:r>
      <w:r>
        <w:t xml:space="preserve"> </w:t>
      </w:r>
      <w:r>
        <w:tab/>
      </w:r>
      <w:r w:rsidRPr="00422E90">
        <w:rPr>
          <w:lang w:eastAsia="fr-FR" w:bidi="fr-FR"/>
        </w:rPr>
        <w:t>Voir, dans le présent o</w:t>
      </w:r>
      <w:r w:rsidRPr="00422E90">
        <w:rPr>
          <w:lang w:eastAsia="fr-FR" w:bidi="fr-FR"/>
        </w:rPr>
        <w:t>u</w:t>
      </w:r>
      <w:r w:rsidRPr="00422E90">
        <w:rPr>
          <w:lang w:eastAsia="fr-FR" w:bidi="fr-FR"/>
        </w:rPr>
        <w:t>vrage, les textes n</w:t>
      </w:r>
      <w:r>
        <w:rPr>
          <w:lang w:eastAsia="fr-FR" w:bidi="fr-FR"/>
        </w:rPr>
        <w:t>os </w:t>
      </w:r>
      <w:r w:rsidRPr="00422E90">
        <w:rPr>
          <w:lang w:eastAsia="fr-FR" w:bidi="fr-FR"/>
        </w:rPr>
        <w:t>3 et 4.</w:t>
      </w:r>
    </w:p>
  </w:footnote>
  <w:footnote w:id="8">
    <w:p w:rsidR="00650B90" w:rsidRDefault="00650B90">
      <w:pPr>
        <w:pStyle w:val="Notedebasdepage"/>
      </w:pPr>
      <w:r>
        <w:rPr>
          <w:rStyle w:val="Appelnotedebasdep"/>
        </w:rPr>
        <w:footnoteRef/>
      </w:r>
      <w:r>
        <w:t xml:space="preserve"> </w:t>
      </w:r>
      <w:r>
        <w:tab/>
      </w:r>
      <w:r w:rsidRPr="00422E90">
        <w:rPr>
          <w:lang w:eastAsia="fr-FR" w:bidi="fr-FR"/>
        </w:rPr>
        <w:t xml:space="preserve">Yvan Lamonde et Pierre-François Hébert, </w:t>
      </w:r>
      <w:r w:rsidRPr="00267BD8">
        <w:rPr>
          <w:i/>
          <w:lang w:eastAsia="fr-FR" w:bidi="fr-FR"/>
        </w:rPr>
        <w:t xml:space="preserve">Le </w:t>
      </w:r>
      <w:r w:rsidRPr="00267BD8">
        <w:rPr>
          <w:i/>
        </w:rPr>
        <w:t>cinéma au Québec. Essai de statistique historique (1896 à nos jours),</w:t>
      </w:r>
      <w:r w:rsidRPr="00422E90">
        <w:t xml:space="preserve"> </w:t>
      </w:r>
      <w:r w:rsidRPr="00422E90">
        <w:rPr>
          <w:lang w:eastAsia="fr-FR" w:bidi="fr-FR"/>
        </w:rPr>
        <w:t>Québec, Institut québécois de r</w:t>
      </w:r>
      <w:r w:rsidRPr="00422E90">
        <w:rPr>
          <w:lang w:eastAsia="fr-FR" w:bidi="fr-FR"/>
        </w:rPr>
        <w:t>e</w:t>
      </w:r>
      <w:r w:rsidRPr="00422E90">
        <w:rPr>
          <w:lang w:eastAsia="fr-FR" w:bidi="fr-FR"/>
        </w:rPr>
        <w:t>cherche sur la culture, 1981.</w:t>
      </w:r>
    </w:p>
  </w:footnote>
  <w:footnote w:id="9">
    <w:p w:rsidR="00650B90" w:rsidRDefault="00650B90">
      <w:pPr>
        <w:pStyle w:val="Notedebasdepage"/>
      </w:pPr>
      <w:r>
        <w:rPr>
          <w:rStyle w:val="Appelnotedebasdep"/>
        </w:rPr>
        <w:footnoteRef/>
      </w:r>
      <w:r>
        <w:t xml:space="preserve"> </w:t>
      </w:r>
      <w:r>
        <w:tab/>
      </w:r>
      <w:r w:rsidRPr="00422E90">
        <w:rPr>
          <w:lang w:eastAsia="fr-FR" w:bidi="fr-FR"/>
        </w:rPr>
        <w:t xml:space="preserve">Yvan Lamonde, Lucia Ferretti et Daniel LeBlanc, </w:t>
      </w:r>
      <w:r w:rsidRPr="00267BD8">
        <w:rPr>
          <w:i/>
        </w:rPr>
        <w:t>La culture ouvrière à Montréal (1880-1920). Bilan historiographique</w:t>
      </w:r>
      <w:r w:rsidRPr="00422E90">
        <w:t>,</w:t>
      </w:r>
      <w:r w:rsidRPr="00422E90">
        <w:rPr>
          <w:lang w:eastAsia="fr-FR" w:bidi="fr-FR"/>
        </w:rPr>
        <w:t xml:space="preserve"> Québec, In</w:t>
      </w:r>
      <w:r w:rsidRPr="00422E90">
        <w:rPr>
          <w:lang w:eastAsia="fr-FR" w:bidi="fr-FR"/>
        </w:rPr>
        <w:t>s</w:t>
      </w:r>
      <w:r w:rsidRPr="00422E90">
        <w:rPr>
          <w:lang w:eastAsia="fr-FR" w:bidi="fr-FR"/>
        </w:rPr>
        <w:t>titut québécois de recherche sur la culture, 1982.</w:t>
      </w:r>
    </w:p>
  </w:footnote>
  <w:footnote w:id="10">
    <w:p w:rsidR="00650B90" w:rsidRDefault="00650B90">
      <w:pPr>
        <w:pStyle w:val="Notedebasdepage"/>
      </w:pPr>
      <w:r>
        <w:rPr>
          <w:rStyle w:val="Appelnotedebasdep"/>
        </w:rPr>
        <w:footnoteRef/>
      </w:r>
      <w:r>
        <w:t xml:space="preserve"> </w:t>
      </w:r>
      <w:r>
        <w:tab/>
      </w:r>
      <w:r w:rsidRPr="00422E90">
        <w:rPr>
          <w:lang w:eastAsia="fr-FR" w:bidi="fr-FR"/>
        </w:rPr>
        <w:t xml:space="preserve">Yvan Lamonde, « Pour une histoire de la culture de masse et des médias », </w:t>
      </w:r>
      <w:r w:rsidRPr="00267BD8">
        <w:rPr>
          <w:i/>
        </w:rPr>
        <w:t>Cult</w:t>
      </w:r>
      <w:r w:rsidRPr="00267BD8">
        <w:rPr>
          <w:i/>
        </w:rPr>
        <w:t>u</w:t>
      </w:r>
      <w:r w:rsidRPr="00267BD8">
        <w:rPr>
          <w:i/>
        </w:rPr>
        <w:t>res</w:t>
      </w:r>
      <w:r w:rsidRPr="00422E90">
        <w:rPr>
          <w:lang w:eastAsia="fr-FR" w:bidi="fr-FR"/>
        </w:rPr>
        <w:t xml:space="preserve"> (UNESCO), 8 (1981) : 9-17.</w:t>
      </w:r>
    </w:p>
  </w:footnote>
  <w:footnote w:id="11">
    <w:p w:rsidR="00650B90" w:rsidRDefault="00650B90">
      <w:pPr>
        <w:pStyle w:val="Notedebasdepage"/>
      </w:pPr>
      <w:r>
        <w:rPr>
          <w:rStyle w:val="Appelnotedebasdep"/>
        </w:rPr>
        <w:footnoteRef/>
      </w:r>
      <w:r>
        <w:t xml:space="preserve"> </w:t>
      </w:r>
      <w:r>
        <w:tab/>
      </w:r>
      <w:r>
        <w:rPr>
          <w:lang w:eastAsia="fr-FR" w:bidi="fr-FR"/>
        </w:rPr>
        <w:t>Yvan Lamonde et Raymond Mont</w:t>
      </w:r>
      <w:r w:rsidRPr="00422E90">
        <w:rPr>
          <w:lang w:eastAsia="fr-FR" w:bidi="fr-FR"/>
        </w:rPr>
        <w:t xml:space="preserve">petit, </w:t>
      </w:r>
      <w:r w:rsidRPr="00267BD8">
        <w:rPr>
          <w:i/>
        </w:rPr>
        <w:t>Le parc Sohmer de Mo</w:t>
      </w:r>
      <w:r w:rsidRPr="00267BD8">
        <w:rPr>
          <w:i/>
        </w:rPr>
        <w:t>n</w:t>
      </w:r>
      <w:r w:rsidRPr="00267BD8">
        <w:rPr>
          <w:i/>
        </w:rPr>
        <w:t>tréal (1889-1919). Un lieu urbain de culture populaire</w:t>
      </w:r>
      <w:r w:rsidRPr="00422E90">
        <w:t>,</w:t>
      </w:r>
      <w:r w:rsidRPr="00422E90">
        <w:rPr>
          <w:lang w:eastAsia="fr-FR" w:bidi="fr-FR"/>
        </w:rPr>
        <w:t xml:space="preserve"> Québec, Institut québécois de reche</w:t>
      </w:r>
      <w:r w:rsidRPr="00422E90">
        <w:rPr>
          <w:lang w:eastAsia="fr-FR" w:bidi="fr-FR"/>
        </w:rPr>
        <w:t>r</w:t>
      </w:r>
      <w:r w:rsidRPr="00422E90">
        <w:rPr>
          <w:lang w:eastAsia="fr-FR" w:bidi="fr-FR"/>
        </w:rPr>
        <w:t>che sur la culture, 1986.</w:t>
      </w:r>
    </w:p>
  </w:footnote>
  <w:footnote w:id="12">
    <w:p w:rsidR="00650B90" w:rsidRDefault="00650B90">
      <w:pPr>
        <w:pStyle w:val="Notedebasdepage"/>
      </w:pPr>
      <w:r>
        <w:rPr>
          <w:rStyle w:val="Appelnotedebasdep"/>
        </w:rPr>
        <w:footnoteRef/>
      </w:r>
      <w:r>
        <w:t xml:space="preserve"> </w:t>
      </w:r>
      <w:r>
        <w:tab/>
      </w:r>
      <w:r w:rsidRPr="00422E90">
        <w:rPr>
          <w:lang w:eastAsia="fr-FR" w:bidi="fr-FR"/>
        </w:rPr>
        <w:t>Voir, dans le présent o</w:t>
      </w:r>
      <w:r w:rsidRPr="00422E90">
        <w:rPr>
          <w:lang w:eastAsia="fr-FR" w:bidi="fr-FR"/>
        </w:rPr>
        <w:t>u</w:t>
      </w:r>
      <w:r w:rsidRPr="00422E90">
        <w:rPr>
          <w:lang w:eastAsia="fr-FR" w:bidi="fr-FR"/>
        </w:rPr>
        <w:t>vrage, le texte n°</w:t>
      </w:r>
      <w:r>
        <w:rPr>
          <w:lang w:eastAsia="fr-FR" w:bidi="fr-FR"/>
        </w:rPr>
        <w:t> </w:t>
      </w:r>
      <w:r w:rsidRPr="00422E90">
        <w:rPr>
          <w:lang w:eastAsia="fr-FR" w:bidi="fr-FR"/>
        </w:rPr>
        <w:t>10. Voir aussi : Yvan Lamonde, « Un voisin qui fait écran : le cinéma au Canada et au Qu</w:t>
      </w:r>
      <w:r w:rsidRPr="00422E90">
        <w:rPr>
          <w:lang w:eastAsia="fr-FR" w:bidi="fr-FR"/>
        </w:rPr>
        <w:t>é</w:t>
      </w:r>
      <w:r w:rsidRPr="00422E90">
        <w:rPr>
          <w:lang w:eastAsia="fr-FR" w:bidi="fr-FR"/>
        </w:rPr>
        <w:t xml:space="preserve">bec et les États-Unis », dans </w:t>
      </w:r>
      <w:r w:rsidRPr="00267BD8">
        <w:rPr>
          <w:i/>
        </w:rPr>
        <w:t>Les grands voisins</w:t>
      </w:r>
      <w:r w:rsidRPr="00422E90">
        <w:t>,</w:t>
      </w:r>
      <w:r w:rsidRPr="00422E90">
        <w:rPr>
          <w:lang w:eastAsia="fr-FR" w:bidi="fr-FR"/>
        </w:rPr>
        <w:t xml:space="preserve"> Bruxelles, Éditions de l’Université de Bruxelles, 1984, p. 227-249 ; « Possibles et impo</w:t>
      </w:r>
      <w:r w:rsidRPr="00422E90">
        <w:rPr>
          <w:lang w:eastAsia="fr-FR" w:bidi="fr-FR"/>
        </w:rPr>
        <w:t>s</w:t>
      </w:r>
      <w:r w:rsidRPr="00422E90">
        <w:rPr>
          <w:lang w:eastAsia="fr-FR" w:bidi="fr-FR"/>
        </w:rPr>
        <w:t xml:space="preserve">sibles du nationalisme québécois », </w:t>
      </w:r>
      <w:r w:rsidRPr="00267BD8">
        <w:rPr>
          <w:i/>
        </w:rPr>
        <w:t>Possibles</w:t>
      </w:r>
      <w:r w:rsidRPr="00422E90">
        <w:t>, 9,</w:t>
      </w:r>
      <w:r w:rsidRPr="00422E90">
        <w:rPr>
          <w:lang w:eastAsia="fr-FR" w:bidi="fr-FR"/>
        </w:rPr>
        <w:t xml:space="preserve"> 3 (printemps 1985) : 125- 129 ; « Le cheval de trois », </w:t>
      </w:r>
      <w:r w:rsidRPr="00267BD8">
        <w:rPr>
          <w:i/>
        </w:rPr>
        <w:t>Possibles</w:t>
      </w:r>
      <w:r w:rsidRPr="00422E90">
        <w:t xml:space="preserve">, 9, </w:t>
      </w:r>
      <w:r w:rsidRPr="00422E90">
        <w:rPr>
          <w:lang w:eastAsia="fr-FR" w:bidi="fr-FR"/>
        </w:rPr>
        <w:t>4 (été 1985) : 15-19.</w:t>
      </w:r>
    </w:p>
  </w:footnote>
  <w:footnote w:id="13">
    <w:p w:rsidR="00650B90" w:rsidRDefault="00650B90">
      <w:pPr>
        <w:pStyle w:val="Notedebasdepage"/>
      </w:pPr>
      <w:r>
        <w:rPr>
          <w:rStyle w:val="Appelnotedebasdep"/>
        </w:rPr>
        <w:footnoteRef/>
      </w:r>
      <w:r>
        <w:t xml:space="preserve"> </w:t>
      </w:r>
      <w:r>
        <w:tab/>
      </w:r>
      <w:r w:rsidRPr="00422E90">
        <w:rPr>
          <w:lang w:eastAsia="fr-FR" w:bidi="fr-FR"/>
        </w:rPr>
        <w:t>Voir, dans le présent ouvrage, le texte n°</w:t>
      </w:r>
      <w:r>
        <w:rPr>
          <w:lang w:eastAsia="fr-FR" w:bidi="fr-FR"/>
        </w:rPr>
        <w:t> </w:t>
      </w:r>
      <w:r w:rsidRPr="00422E90">
        <w:rPr>
          <w:lang w:eastAsia="fr-FR" w:bidi="fr-FR"/>
        </w:rPr>
        <w:t xml:space="preserve">9. Voir aussi Yvan Lamonde, </w:t>
      </w:r>
      <w:r>
        <w:t>Louis-</w:t>
      </w:r>
      <w:r w:rsidRPr="00422E90">
        <w:t>Ado</w:t>
      </w:r>
      <w:r w:rsidRPr="00422E90">
        <w:t>l</w:t>
      </w:r>
      <w:r>
        <w:t>phe Paquet (</w:t>
      </w:r>
      <w:r w:rsidRPr="00422E90">
        <w:t>1859-1942),</w:t>
      </w:r>
      <w:r w:rsidRPr="00422E90">
        <w:rPr>
          <w:lang w:eastAsia="fr-FR" w:bidi="fr-FR"/>
        </w:rPr>
        <w:t xml:space="preserve"> Montréal, Fides, 1972.</w:t>
      </w:r>
    </w:p>
  </w:footnote>
  <w:footnote w:id="14">
    <w:p w:rsidR="00650B90" w:rsidRDefault="00650B90">
      <w:pPr>
        <w:pStyle w:val="Notedebasdepage"/>
      </w:pPr>
      <w:r>
        <w:rPr>
          <w:rStyle w:val="Appelnotedebasdep"/>
        </w:rPr>
        <w:footnoteRef/>
      </w:r>
      <w:r>
        <w:tab/>
      </w:r>
      <w:r w:rsidRPr="00422E90">
        <w:rPr>
          <w:lang w:eastAsia="fr-FR" w:bidi="fr-FR"/>
        </w:rPr>
        <w:t>Voir, dans le présent o</w:t>
      </w:r>
      <w:r w:rsidRPr="00422E90">
        <w:rPr>
          <w:lang w:eastAsia="fr-FR" w:bidi="fr-FR"/>
        </w:rPr>
        <w:t>u</w:t>
      </w:r>
      <w:r w:rsidRPr="00422E90">
        <w:rPr>
          <w:lang w:eastAsia="fr-FR" w:bidi="fr-FR"/>
        </w:rPr>
        <w:t xml:space="preserve">vrage, </w:t>
      </w:r>
      <w:hyperlink w:anchor="Territoires_texte_11" w:history="1">
        <w:r w:rsidRPr="00B87266">
          <w:rPr>
            <w:rStyle w:val="Lienhypertexte"/>
            <w:lang w:eastAsia="fr-FR" w:bidi="fr-FR"/>
          </w:rPr>
          <w:t>le texte no 11</w:t>
        </w:r>
      </w:hyperlink>
      <w:r w:rsidRPr="00422E90">
        <w:rPr>
          <w:lang w:eastAsia="fr-FR" w:bidi="fr-FR"/>
        </w:rPr>
        <w:t>.</w:t>
      </w:r>
    </w:p>
  </w:footnote>
  <w:footnote w:id="15">
    <w:p w:rsidR="00650B90" w:rsidRDefault="00650B90">
      <w:pPr>
        <w:pStyle w:val="Notedebasdepage"/>
      </w:pPr>
      <w:r>
        <w:rPr>
          <w:rStyle w:val="Appelnotedebasdep"/>
        </w:rPr>
        <w:footnoteRef/>
      </w:r>
      <w:r>
        <w:t xml:space="preserve"> </w:t>
      </w:r>
      <w:r>
        <w:tab/>
      </w:r>
      <w:r w:rsidRPr="00422E90">
        <w:rPr>
          <w:lang w:eastAsia="fr-FR" w:bidi="fr-FR"/>
        </w:rPr>
        <w:t>Voir, dans le présent o</w:t>
      </w:r>
      <w:r w:rsidRPr="00422E90">
        <w:rPr>
          <w:lang w:eastAsia="fr-FR" w:bidi="fr-FR"/>
        </w:rPr>
        <w:t>u</w:t>
      </w:r>
      <w:r w:rsidRPr="00422E90">
        <w:rPr>
          <w:lang w:eastAsia="fr-FR" w:bidi="fr-FR"/>
        </w:rPr>
        <w:t xml:space="preserve">vrage, </w:t>
      </w:r>
      <w:hyperlink w:anchor="Territoires_texte_12" w:history="1">
        <w:r w:rsidRPr="00B87266">
          <w:rPr>
            <w:rStyle w:val="Lienhypertexte"/>
            <w:lang w:eastAsia="fr-FR" w:bidi="fr-FR"/>
          </w:rPr>
          <w:t>le texte no 12</w:t>
        </w:r>
      </w:hyperlink>
      <w:r w:rsidRPr="00422E90">
        <w:rPr>
          <w:lang w:eastAsia="fr-FR" w:bidi="fr-FR"/>
        </w:rPr>
        <w:t>.</w:t>
      </w:r>
    </w:p>
  </w:footnote>
  <w:footnote w:id="16">
    <w:p w:rsidR="00650B90" w:rsidRDefault="00650B90">
      <w:pPr>
        <w:pStyle w:val="Notedebasdepage"/>
      </w:pPr>
      <w:r>
        <w:rPr>
          <w:rStyle w:val="Appelnotedebasdep"/>
        </w:rPr>
        <w:footnoteRef/>
      </w:r>
      <w:r>
        <w:t xml:space="preserve"> </w:t>
      </w:r>
      <w:r>
        <w:tab/>
      </w:r>
      <w:r w:rsidRPr="00422E90">
        <w:rPr>
          <w:lang w:eastAsia="fr-FR" w:bidi="fr-FR"/>
        </w:rPr>
        <w:t>Yvan Lamonde, « La trame des relations entre la Be</w:t>
      </w:r>
      <w:r w:rsidRPr="00422E90">
        <w:rPr>
          <w:lang w:eastAsia="fr-FR" w:bidi="fr-FR"/>
        </w:rPr>
        <w:t>l</w:t>
      </w:r>
      <w:r w:rsidRPr="00422E90">
        <w:rPr>
          <w:lang w:eastAsia="fr-FR" w:bidi="fr-FR"/>
        </w:rPr>
        <w:t>gique et le Québec (1830-1940) : la primauté de la question sociale », dans G</w:t>
      </w:r>
      <w:r w:rsidRPr="00422E90">
        <w:rPr>
          <w:lang w:eastAsia="fr-FR" w:bidi="fr-FR"/>
        </w:rPr>
        <w:t>i</w:t>
      </w:r>
      <w:r w:rsidRPr="00422E90">
        <w:rPr>
          <w:lang w:eastAsia="fr-FR" w:bidi="fr-FR"/>
        </w:rPr>
        <w:t xml:space="preserve">nette Kurganvan Hentenryk (éd.), </w:t>
      </w:r>
      <w:r w:rsidRPr="00267BD8">
        <w:rPr>
          <w:i/>
        </w:rPr>
        <w:t>La question sociale en Belgique et au Canada (19</w:t>
      </w:r>
      <w:r w:rsidRPr="00E524D9">
        <w:rPr>
          <w:i/>
          <w:vertAlign w:val="superscript"/>
        </w:rPr>
        <w:t>e</w:t>
      </w:r>
      <w:r w:rsidRPr="00267BD8">
        <w:rPr>
          <w:i/>
        </w:rPr>
        <w:t>-20</w:t>
      </w:r>
      <w:r w:rsidRPr="00E524D9">
        <w:rPr>
          <w:i/>
          <w:vertAlign w:val="superscript"/>
        </w:rPr>
        <w:t>e</w:t>
      </w:r>
      <w:r w:rsidRPr="00267BD8">
        <w:rPr>
          <w:i/>
        </w:rPr>
        <w:t xml:space="preserve"> si</w:t>
      </w:r>
      <w:r w:rsidRPr="00267BD8">
        <w:rPr>
          <w:i/>
        </w:rPr>
        <w:t>è</w:t>
      </w:r>
      <w:r w:rsidRPr="00267BD8">
        <w:rPr>
          <w:i/>
        </w:rPr>
        <w:t>cles</w:t>
      </w:r>
      <w:r w:rsidRPr="00422E90">
        <w:t>),</w:t>
      </w:r>
      <w:r w:rsidRPr="00422E90">
        <w:rPr>
          <w:lang w:eastAsia="fr-FR" w:bidi="fr-FR"/>
        </w:rPr>
        <w:t xml:space="preserve"> Bruxelles, Éd</w:t>
      </w:r>
      <w:r w:rsidRPr="00422E90">
        <w:rPr>
          <w:lang w:eastAsia="fr-FR" w:bidi="fr-FR"/>
        </w:rPr>
        <w:t>i</w:t>
      </w:r>
      <w:r w:rsidRPr="00422E90">
        <w:rPr>
          <w:lang w:eastAsia="fr-FR" w:bidi="fr-FR"/>
        </w:rPr>
        <w:t>tions de l’Université de Bruxelles, 1988, p. 173-183.</w:t>
      </w:r>
    </w:p>
  </w:footnote>
  <w:footnote w:id="17">
    <w:p w:rsidR="00650B90" w:rsidRDefault="00650B90">
      <w:pPr>
        <w:pStyle w:val="Notedebasdepage"/>
      </w:pPr>
      <w:r>
        <w:rPr>
          <w:rStyle w:val="Appelnotedebasdep"/>
        </w:rPr>
        <w:footnoteRef/>
      </w:r>
      <w:r>
        <w:t xml:space="preserve"> </w:t>
      </w:r>
      <w:r>
        <w:tab/>
      </w:r>
      <w:r w:rsidRPr="00422E90">
        <w:rPr>
          <w:lang w:eastAsia="fr-FR" w:bidi="fr-FR"/>
        </w:rPr>
        <w:t>Voir :</w:t>
      </w:r>
      <w:r>
        <w:rPr>
          <w:lang w:eastAsia="fr-FR" w:bidi="fr-FR"/>
        </w:rPr>
        <w:t xml:space="preserve"> Yvan Lamonde et Louise Marcil-</w:t>
      </w:r>
      <w:r w:rsidRPr="00422E90">
        <w:rPr>
          <w:lang w:eastAsia="fr-FR" w:bidi="fr-FR"/>
        </w:rPr>
        <w:t xml:space="preserve">Lacoste, « Jacques Odelin », </w:t>
      </w:r>
      <w:r w:rsidRPr="00267BD8">
        <w:rPr>
          <w:i/>
        </w:rPr>
        <w:t>Di</w:t>
      </w:r>
      <w:r w:rsidRPr="00267BD8">
        <w:rPr>
          <w:i/>
        </w:rPr>
        <w:t>c</w:t>
      </w:r>
      <w:r w:rsidRPr="00267BD8">
        <w:rPr>
          <w:i/>
        </w:rPr>
        <w:t>tionnaire biographique du Canada</w:t>
      </w:r>
      <w:r w:rsidRPr="00422E90">
        <w:t>,</w:t>
      </w:r>
      <w:r w:rsidRPr="00422E90">
        <w:rPr>
          <w:lang w:eastAsia="fr-FR" w:bidi="fr-FR"/>
        </w:rPr>
        <w:t xml:space="preserve"> Québec, PUL, 1988, v</w:t>
      </w:r>
      <w:r w:rsidRPr="00422E90">
        <w:rPr>
          <w:lang w:eastAsia="fr-FR" w:bidi="fr-FR"/>
        </w:rPr>
        <w:t>o</w:t>
      </w:r>
      <w:r w:rsidRPr="00422E90">
        <w:rPr>
          <w:lang w:eastAsia="fr-FR" w:bidi="fr-FR"/>
        </w:rPr>
        <w:t>lume</w:t>
      </w:r>
      <w:r>
        <w:rPr>
          <w:lang w:eastAsia="fr-FR" w:bidi="fr-FR"/>
        </w:rPr>
        <w:t> </w:t>
      </w:r>
      <w:r w:rsidRPr="00422E90">
        <w:rPr>
          <w:lang w:eastAsia="fr-FR" w:bidi="fr-FR"/>
        </w:rPr>
        <w:t xml:space="preserve">VII, p. 710-712 ; Yvan Lamonde, « Joseph-Sabin Raymond », </w:t>
      </w:r>
      <w:r w:rsidRPr="00267BD8">
        <w:rPr>
          <w:i/>
        </w:rPr>
        <w:t>ibid</w:t>
      </w:r>
      <w:r w:rsidRPr="00422E90">
        <w:t>.,</w:t>
      </w:r>
      <w:r w:rsidRPr="00422E90">
        <w:rPr>
          <w:lang w:eastAsia="fr-FR" w:bidi="fr-FR"/>
        </w:rPr>
        <w:t xml:space="preserve"> 1982, vol</w:t>
      </w:r>
      <w:r w:rsidRPr="00422E90">
        <w:rPr>
          <w:lang w:eastAsia="fr-FR" w:bidi="fr-FR"/>
        </w:rPr>
        <w:t>u</w:t>
      </w:r>
      <w:r w:rsidRPr="00422E90">
        <w:rPr>
          <w:lang w:eastAsia="fr-FR" w:bidi="fr-FR"/>
        </w:rPr>
        <w:t>me</w:t>
      </w:r>
      <w:r>
        <w:rPr>
          <w:lang w:eastAsia="fr-FR" w:bidi="fr-FR"/>
        </w:rPr>
        <w:t> </w:t>
      </w:r>
      <w:r w:rsidRPr="00422E90">
        <w:rPr>
          <w:lang w:eastAsia="fr-FR" w:bidi="fr-FR"/>
        </w:rPr>
        <w:t xml:space="preserve">XI, p. 803- 805 ; « Isaac Lesieur-Désaulniers », </w:t>
      </w:r>
      <w:r w:rsidRPr="00267BD8">
        <w:rPr>
          <w:i/>
        </w:rPr>
        <w:t>ibid</w:t>
      </w:r>
      <w:r w:rsidRPr="00422E90">
        <w:t xml:space="preserve">., </w:t>
      </w:r>
      <w:r w:rsidRPr="00422E90">
        <w:rPr>
          <w:lang w:eastAsia="fr-FR" w:bidi="fr-FR"/>
        </w:rPr>
        <w:t>1977</w:t>
      </w:r>
      <w:r>
        <w:rPr>
          <w:lang w:eastAsia="fr-FR" w:bidi="fr-FR"/>
        </w:rPr>
        <w:t>, volume IX, p. 512-513 ; Jean-</w:t>
      </w:r>
      <w:r w:rsidRPr="00422E90">
        <w:rPr>
          <w:lang w:eastAsia="fr-FR" w:bidi="fr-FR"/>
        </w:rPr>
        <w:t>Paul Bernard et Yvan La</w:t>
      </w:r>
      <w:r>
        <w:rPr>
          <w:lang w:eastAsia="fr-FR" w:bidi="fr-FR"/>
        </w:rPr>
        <w:t>monde, « Louis-</w:t>
      </w:r>
      <w:r w:rsidRPr="00422E90">
        <w:rPr>
          <w:lang w:eastAsia="fr-FR" w:bidi="fr-FR"/>
        </w:rPr>
        <w:t>Antoine Dessau</w:t>
      </w:r>
      <w:r w:rsidRPr="00422E90">
        <w:rPr>
          <w:lang w:eastAsia="fr-FR" w:bidi="fr-FR"/>
        </w:rPr>
        <w:t>l</w:t>
      </w:r>
      <w:r w:rsidRPr="00422E90">
        <w:rPr>
          <w:lang w:eastAsia="fr-FR" w:bidi="fr-FR"/>
        </w:rPr>
        <w:t xml:space="preserve">les », </w:t>
      </w:r>
      <w:r w:rsidRPr="00267BD8">
        <w:rPr>
          <w:i/>
        </w:rPr>
        <w:t>ibid</w:t>
      </w:r>
      <w:r w:rsidRPr="00422E90">
        <w:t>.,</w:t>
      </w:r>
      <w:r w:rsidRPr="00422E90">
        <w:rPr>
          <w:lang w:eastAsia="fr-FR" w:bidi="fr-FR"/>
        </w:rPr>
        <w:t xml:space="preserve"> 1990, volume</w:t>
      </w:r>
      <w:r>
        <w:rPr>
          <w:lang w:eastAsia="fr-FR" w:bidi="fr-FR"/>
        </w:rPr>
        <w:t> </w:t>
      </w:r>
      <w:r w:rsidRPr="00422E90">
        <w:rPr>
          <w:lang w:eastAsia="fr-FR" w:bidi="fr-FR"/>
        </w:rPr>
        <w:t xml:space="preserve">XII, p. 274-279 ; Yvan Lamonde et Éliane Gubin, </w:t>
      </w:r>
      <w:r w:rsidRPr="00267BD8">
        <w:rPr>
          <w:i/>
          <w:lang w:eastAsia="fr-FR" w:bidi="fr-FR"/>
        </w:rPr>
        <w:t xml:space="preserve">Un </w:t>
      </w:r>
      <w:r w:rsidRPr="00267BD8">
        <w:rPr>
          <w:i/>
        </w:rPr>
        <w:t>Canadien français en Belgique au</w:t>
      </w:r>
      <w:r w:rsidRPr="00267BD8">
        <w:rPr>
          <w:i/>
          <w:lang w:eastAsia="fr-FR" w:bidi="fr-FR"/>
        </w:rPr>
        <w:t xml:space="preserve"> XIX</w:t>
      </w:r>
      <w:r w:rsidRPr="00267BD8">
        <w:rPr>
          <w:i/>
          <w:vertAlign w:val="superscript"/>
        </w:rPr>
        <w:t>e</w:t>
      </w:r>
      <w:r w:rsidRPr="00267BD8">
        <w:rPr>
          <w:i/>
          <w:lang w:eastAsia="fr-FR" w:bidi="fr-FR"/>
        </w:rPr>
        <w:t xml:space="preserve"> </w:t>
      </w:r>
      <w:r w:rsidRPr="00267BD8">
        <w:rPr>
          <w:i/>
        </w:rPr>
        <w:t>si</w:t>
      </w:r>
      <w:r w:rsidRPr="00267BD8">
        <w:rPr>
          <w:i/>
        </w:rPr>
        <w:t>è</w:t>
      </w:r>
      <w:r w:rsidRPr="00267BD8">
        <w:rPr>
          <w:i/>
        </w:rPr>
        <w:t>cle. La correspondance d’exil de Louis-Antoine Dessaulles (1875-1878),</w:t>
      </w:r>
      <w:r w:rsidRPr="00422E90">
        <w:rPr>
          <w:lang w:eastAsia="fr-FR" w:bidi="fr-FR"/>
        </w:rPr>
        <w:t xml:space="preserve"> Bruxelles, Ac</w:t>
      </w:r>
      <w:r w:rsidRPr="00422E90">
        <w:rPr>
          <w:lang w:eastAsia="fr-FR" w:bidi="fr-FR"/>
        </w:rPr>
        <w:t>a</w:t>
      </w:r>
      <w:r w:rsidRPr="00422E90">
        <w:rPr>
          <w:lang w:eastAsia="fr-FR" w:bidi="fr-FR"/>
        </w:rPr>
        <w:t>démie royale de Belgique, 1991.</w:t>
      </w:r>
    </w:p>
  </w:footnote>
  <w:footnote w:id="18">
    <w:p w:rsidR="00650B90" w:rsidRDefault="00650B90">
      <w:pPr>
        <w:pStyle w:val="Notedebasdepage"/>
      </w:pPr>
      <w:r>
        <w:rPr>
          <w:rStyle w:val="Appelnotedebasdep"/>
        </w:rPr>
        <w:footnoteRef/>
      </w:r>
      <w:r>
        <w:t xml:space="preserve"> </w:t>
      </w:r>
      <w:r>
        <w:tab/>
      </w:r>
      <w:r>
        <w:rPr>
          <w:lang w:eastAsia="fr-FR" w:bidi="fr-FR"/>
        </w:rPr>
        <w:t xml:space="preserve">Voir : Yvan Lamonde, </w:t>
      </w:r>
      <w:r w:rsidRPr="00267BD8">
        <w:rPr>
          <w:i/>
          <w:lang w:eastAsia="fr-FR" w:bidi="fr-FR"/>
        </w:rPr>
        <w:t xml:space="preserve">Je </w:t>
      </w:r>
      <w:r w:rsidRPr="00267BD8">
        <w:rPr>
          <w:i/>
        </w:rPr>
        <w:t>me souviens. La littérature perso</w:t>
      </w:r>
      <w:r w:rsidRPr="00267BD8">
        <w:rPr>
          <w:i/>
        </w:rPr>
        <w:t>n</w:t>
      </w:r>
      <w:r w:rsidRPr="00267BD8">
        <w:rPr>
          <w:i/>
        </w:rPr>
        <w:t>nelle au Québec (1860-1980),</w:t>
      </w:r>
      <w:r w:rsidRPr="00422E90">
        <w:rPr>
          <w:lang w:eastAsia="fr-FR" w:bidi="fr-FR"/>
        </w:rPr>
        <w:t xml:space="preserve"> Québec, Institut qu</w:t>
      </w:r>
      <w:r w:rsidRPr="00422E90">
        <w:rPr>
          <w:lang w:eastAsia="fr-FR" w:bidi="fr-FR"/>
        </w:rPr>
        <w:t>é</w:t>
      </w:r>
      <w:r w:rsidRPr="00422E90">
        <w:rPr>
          <w:lang w:eastAsia="fr-FR" w:bidi="fr-FR"/>
        </w:rPr>
        <w:t xml:space="preserve">bécois de recherche sur la culture, 1983 ; « L’autobiographie et l’autoportrait au Québec », </w:t>
      </w:r>
      <w:r w:rsidRPr="00267BD8">
        <w:rPr>
          <w:i/>
        </w:rPr>
        <w:t>Romantisme</w:t>
      </w:r>
      <w:r w:rsidRPr="00422E90">
        <w:t>,</w:t>
      </w:r>
      <w:r w:rsidRPr="00422E90">
        <w:rPr>
          <w:lang w:eastAsia="fr-FR" w:bidi="fr-FR"/>
        </w:rPr>
        <w:t xml:space="preserve"> 56 (1987) : 123-125 ; « Psychanalyse et topique historique », </w:t>
      </w:r>
      <w:r w:rsidRPr="00267BD8">
        <w:rPr>
          <w:i/>
        </w:rPr>
        <w:t>Frayages</w:t>
      </w:r>
      <w:r w:rsidRPr="00422E90">
        <w:rPr>
          <w:lang w:eastAsia="fr-FR" w:bidi="fr-FR"/>
        </w:rPr>
        <w:t xml:space="preserve"> (revue de ps</w:t>
      </w:r>
      <w:r w:rsidRPr="00422E90">
        <w:rPr>
          <w:lang w:eastAsia="fr-FR" w:bidi="fr-FR"/>
        </w:rPr>
        <w:t>y</w:t>
      </w:r>
      <w:r w:rsidRPr="00422E90">
        <w:rPr>
          <w:lang w:eastAsia="fr-FR" w:bidi="fr-FR"/>
        </w:rPr>
        <w:t>chanalyse), 3 (1987) : 15-22.</w:t>
      </w:r>
    </w:p>
  </w:footnote>
  <w:footnote w:id="19">
    <w:p w:rsidR="00650B90" w:rsidRDefault="00650B90">
      <w:pPr>
        <w:pStyle w:val="Notedebasdepage"/>
      </w:pPr>
      <w:r>
        <w:rPr>
          <w:rStyle w:val="Appelnotedebasdep"/>
        </w:rPr>
        <w:t>*</w:t>
      </w:r>
      <w:r>
        <w:t xml:space="preserve"> </w:t>
      </w:r>
      <w:r>
        <w:tab/>
      </w:r>
      <w:r w:rsidRPr="00422E90">
        <w:rPr>
          <w:lang w:eastAsia="fr-FR" w:bidi="fr-FR"/>
        </w:rPr>
        <w:t xml:space="preserve">Ce texte est une version remaniée de l’article paru dans </w:t>
      </w:r>
      <w:r w:rsidRPr="00422E90">
        <w:t>Revue d’études c</w:t>
      </w:r>
      <w:r w:rsidRPr="00422E90">
        <w:t>a</w:t>
      </w:r>
      <w:r w:rsidRPr="00422E90">
        <w:t xml:space="preserve">nadiennes ! </w:t>
      </w:r>
      <w:r w:rsidRPr="00267BD8">
        <w:rPr>
          <w:i/>
        </w:rPr>
        <w:t>Journal of Canadian Studies</w:t>
      </w:r>
      <w:r w:rsidRPr="00422E90">
        <w:t>,</w:t>
      </w:r>
      <w:r w:rsidRPr="00422E90">
        <w:rPr>
          <w:lang w:eastAsia="fr-FR" w:bidi="fr-FR"/>
        </w:rPr>
        <w:t xml:space="preserve"> 24, 3 (automne 1989) : 80-91.</w:t>
      </w:r>
    </w:p>
  </w:footnote>
  <w:footnote w:id="20">
    <w:p w:rsidR="00650B90" w:rsidRDefault="00650B90">
      <w:pPr>
        <w:pStyle w:val="Notedebasdepage"/>
      </w:pPr>
      <w:r>
        <w:rPr>
          <w:rStyle w:val="Appelnotedebasdep"/>
        </w:rPr>
        <w:footnoteRef/>
      </w:r>
      <w:r>
        <w:t xml:space="preserve"> </w:t>
      </w:r>
      <w:r>
        <w:tab/>
      </w:r>
      <w:r w:rsidRPr="00422E90">
        <w:rPr>
          <w:lang w:eastAsia="fr-FR" w:bidi="fr-FR"/>
        </w:rPr>
        <w:t>Voir, dans le présent o</w:t>
      </w:r>
      <w:r w:rsidRPr="00422E90">
        <w:rPr>
          <w:lang w:eastAsia="fr-FR" w:bidi="fr-FR"/>
        </w:rPr>
        <w:t>u</w:t>
      </w:r>
      <w:r w:rsidRPr="00422E90">
        <w:rPr>
          <w:lang w:eastAsia="fr-FR" w:bidi="fr-FR"/>
        </w:rPr>
        <w:t>vrage, le texte n</w:t>
      </w:r>
      <w:r>
        <w:rPr>
          <w:lang w:eastAsia="fr-FR" w:bidi="fr-FR"/>
        </w:rPr>
        <w:t>o </w:t>
      </w:r>
      <w:r w:rsidRPr="00422E90">
        <w:rPr>
          <w:lang w:eastAsia="fr-FR" w:bidi="fr-FR"/>
        </w:rPr>
        <w:t>2.</w:t>
      </w:r>
    </w:p>
  </w:footnote>
  <w:footnote w:id="21">
    <w:p w:rsidR="00650B90" w:rsidRDefault="00650B90">
      <w:pPr>
        <w:pStyle w:val="Notedebasdepage"/>
      </w:pPr>
      <w:r>
        <w:rPr>
          <w:rStyle w:val="Appelnotedebasdep"/>
        </w:rPr>
        <w:footnoteRef/>
      </w:r>
      <w:r>
        <w:t xml:space="preserve"> </w:t>
      </w:r>
      <w:r>
        <w:tab/>
      </w:r>
      <w:r w:rsidRPr="00422E90">
        <w:rPr>
          <w:lang w:eastAsia="fr-FR" w:bidi="fr-FR"/>
        </w:rPr>
        <w:t>Yvan Lamonde, « L’historiographie des mouvements intelle</w:t>
      </w:r>
      <w:r w:rsidRPr="00422E90">
        <w:rPr>
          <w:lang w:eastAsia="fr-FR" w:bidi="fr-FR"/>
        </w:rPr>
        <w:t>c</w:t>
      </w:r>
      <w:r>
        <w:rPr>
          <w:lang w:eastAsia="fr-FR" w:bidi="fr-FR"/>
        </w:rPr>
        <w:t>tuels (</w:t>
      </w:r>
      <w:r w:rsidRPr="00422E90">
        <w:rPr>
          <w:lang w:eastAsia="fr-FR" w:bidi="fr-FR"/>
        </w:rPr>
        <w:t xml:space="preserve">1855-1985) », dans Yvan Lamonde, </w:t>
      </w:r>
      <w:r w:rsidRPr="000E40AC">
        <w:rPr>
          <w:i/>
        </w:rPr>
        <w:t>L’histoire des idées au Québec</w:t>
      </w:r>
      <w:r w:rsidRPr="000E40AC">
        <w:rPr>
          <w:i/>
          <w:lang w:eastAsia="fr-FR" w:bidi="fr-FR"/>
        </w:rPr>
        <w:t xml:space="preserve"> (1760-1960). Bibliographie </w:t>
      </w:r>
      <w:r w:rsidRPr="000E40AC">
        <w:rPr>
          <w:i/>
        </w:rPr>
        <w:t>des études</w:t>
      </w:r>
      <w:r w:rsidRPr="00422E90">
        <w:t>,</w:t>
      </w:r>
      <w:r w:rsidRPr="00422E90">
        <w:rPr>
          <w:lang w:eastAsia="fr-FR" w:bidi="fr-FR"/>
        </w:rPr>
        <w:t xml:space="preserve"> Montréal, Bibliothèque nati</w:t>
      </w:r>
      <w:r w:rsidRPr="00422E90">
        <w:rPr>
          <w:lang w:eastAsia="fr-FR" w:bidi="fr-FR"/>
        </w:rPr>
        <w:t>o</w:t>
      </w:r>
      <w:r w:rsidRPr="00422E90">
        <w:rPr>
          <w:lang w:eastAsia="fr-FR" w:bidi="fr-FR"/>
        </w:rPr>
        <w:t>nale du Québec, 1989, p. 23-24, #1-16. Nous nous reportons directement à cette bibliogr</w:t>
      </w:r>
      <w:r w:rsidRPr="00422E90">
        <w:rPr>
          <w:lang w:eastAsia="fr-FR" w:bidi="fr-FR"/>
        </w:rPr>
        <w:t>a</w:t>
      </w:r>
      <w:r w:rsidRPr="00422E90">
        <w:rPr>
          <w:lang w:eastAsia="fr-FR" w:bidi="fr-FR"/>
        </w:rPr>
        <w:t>phie pour ne pas alourdir i</w:t>
      </w:r>
      <w:r w:rsidRPr="00422E90">
        <w:rPr>
          <w:lang w:eastAsia="fr-FR" w:bidi="fr-FR"/>
        </w:rPr>
        <w:t>n</w:t>
      </w:r>
      <w:r w:rsidRPr="00422E90">
        <w:rPr>
          <w:lang w:eastAsia="fr-FR" w:bidi="fr-FR"/>
        </w:rPr>
        <w:t>dûment les notes.</w:t>
      </w:r>
    </w:p>
  </w:footnote>
  <w:footnote w:id="22">
    <w:p w:rsidR="00650B90" w:rsidRDefault="00650B90">
      <w:pPr>
        <w:pStyle w:val="Notedebasdepage"/>
      </w:pPr>
      <w:r>
        <w:rPr>
          <w:rStyle w:val="Appelnotedebasdep"/>
        </w:rPr>
        <w:footnoteRef/>
      </w:r>
      <w:r>
        <w:t xml:space="preserve"> </w:t>
      </w:r>
      <w:r>
        <w:tab/>
      </w:r>
      <w:r w:rsidRPr="00422E90">
        <w:rPr>
          <w:lang w:eastAsia="fr-FR" w:bidi="fr-FR"/>
        </w:rPr>
        <w:t>Voir l’index de notre b</w:t>
      </w:r>
      <w:r w:rsidRPr="00422E90">
        <w:rPr>
          <w:lang w:eastAsia="fr-FR" w:bidi="fr-FR"/>
        </w:rPr>
        <w:t>i</w:t>
      </w:r>
      <w:r w:rsidRPr="00422E90">
        <w:rPr>
          <w:lang w:eastAsia="fr-FR" w:bidi="fr-FR"/>
        </w:rPr>
        <w:t xml:space="preserve">bliographie dans </w:t>
      </w:r>
      <w:r w:rsidRPr="000E40AC">
        <w:rPr>
          <w:i/>
        </w:rPr>
        <w:t>L’histoire des idées au Québec</w:t>
      </w:r>
      <w:r w:rsidRPr="00422E90">
        <w:rPr>
          <w:lang w:eastAsia="fr-FR" w:bidi="fr-FR"/>
        </w:rPr>
        <w:t xml:space="preserve"> [...].</w:t>
      </w:r>
    </w:p>
  </w:footnote>
  <w:footnote w:id="23">
    <w:p w:rsidR="00650B90" w:rsidRDefault="00650B90">
      <w:pPr>
        <w:pStyle w:val="Notedebasdepage"/>
      </w:pPr>
      <w:r>
        <w:rPr>
          <w:rStyle w:val="Appelnotedebasdep"/>
        </w:rPr>
        <w:footnoteRef/>
      </w:r>
      <w:r>
        <w:t xml:space="preserve"> </w:t>
      </w:r>
      <w:r>
        <w:tab/>
      </w:r>
      <w:r w:rsidRPr="00422E90">
        <w:rPr>
          <w:lang w:eastAsia="fr-FR" w:bidi="fr-FR"/>
        </w:rPr>
        <w:t>Voir : Yvan Lamonde, Lucia Ferretti et Daniel L</w:t>
      </w:r>
      <w:r w:rsidRPr="00422E90">
        <w:rPr>
          <w:lang w:eastAsia="fr-FR" w:bidi="fr-FR"/>
        </w:rPr>
        <w:t>e</w:t>
      </w:r>
      <w:r w:rsidRPr="00422E90">
        <w:rPr>
          <w:lang w:eastAsia="fr-FR" w:bidi="fr-FR"/>
        </w:rPr>
        <w:t xml:space="preserve">Blanc, </w:t>
      </w:r>
      <w:r w:rsidRPr="000E40AC">
        <w:rPr>
          <w:i/>
        </w:rPr>
        <w:t>La culture ouvrière à Montréal</w:t>
      </w:r>
      <w:r w:rsidRPr="000E40AC">
        <w:rPr>
          <w:i/>
          <w:lang w:eastAsia="fr-FR" w:bidi="fr-FR"/>
        </w:rPr>
        <w:t xml:space="preserve"> (1880-1920). </w:t>
      </w:r>
      <w:r w:rsidRPr="000E40AC">
        <w:rPr>
          <w:i/>
        </w:rPr>
        <w:t>Bilan historiographique</w:t>
      </w:r>
      <w:r w:rsidRPr="00422E90">
        <w:t>,</w:t>
      </w:r>
      <w:r w:rsidRPr="00422E90">
        <w:rPr>
          <w:lang w:eastAsia="fr-FR" w:bidi="fr-FR"/>
        </w:rPr>
        <w:t xml:space="preserve"> Québec, Institut québ</w:t>
      </w:r>
      <w:r w:rsidRPr="00422E90">
        <w:rPr>
          <w:lang w:eastAsia="fr-FR" w:bidi="fr-FR"/>
        </w:rPr>
        <w:t>é</w:t>
      </w:r>
      <w:r w:rsidRPr="00422E90">
        <w:rPr>
          <w:lang w:eastAsia="fr-FR" w:bidi="fr-FR"/>
        </w:rPr>
        <w:t>cois de reche</w:t>
      </w:r>
      <w:r w:rsidRPr="00422E90">
        <w:rPr>
          <w:lang w:eastAsia="fr-FR" w:bidi="fr-FR"/>
        </w:rPr>
        <w:t>r</w:t>
      </w:r>
      <w:r w:rsidRPr="00422E90">
        <w:rPr>
          <w:lang w:eastAsia="fr-FR" w:bidi="fr-FR"/>
        </w:rPr>
        <w:t xml:space="preserve">che sur la culture, 1982, p. 147-153 ; Yvan Lamonde et Pierre-François Hébert, </w:t>
      </w:r>
      <w:r w:rsidRPr="000E40AC">
        <w:rPr>
          <w:i/>
        </w:rPr>
        <w:t>Le cinéma au Qu</w:t>
      </w:r>
      <w:r w:rsidRPr="000E40AC">
        <w:rPr>
          <w:i/>
        </w:rPr>
        <w:t>é</w:t>
      </w:r>
      <w:r w:rsidRPr="000E40AC">
        <w:rPr>
          <w:i/>
        </w:rPr>
        <w:t>bec. Essai de statistique historique (1896 à nos jours),</w:t>
      </w:r>
      <w:r w:rsidRPr="00422E90">
        <w:rPr>
          <w:lang w:eastAsia="fr-FR" w:bidi="fr-FR"/>
        </w:rPr>
        <w:t xml:space="preserve"> Québec, Institut québécois de recherche sur la culture, 1981 ; Yvan Lamonde et Raymond Montp</w:t>
      </w:r>
      <w:r w:rsidRPr="00422E90">
        <w:rPr>
          <w:lang w:eastAsia="fr-FR" w:bidi="fr-FR"/>
        </w:rPr>
        <w:t>e</w:t>
      </w:r>
      <w:r w:rsidRPr="00422E90">
        <w:rPr>
          <w:lang w:eastAsia="fr-FR" w:bidi="fr-FR"/>
        </w:rPr>
        <w:t xml:space="preserve">tit, </w:t>
      </w:r>
      <w:r w:rsidRPr="000E40AC">
        <w:rPr>
          <w:i/>
        </w:rPr>
        <w:t>Le parc Sohmer de Montréal (1</w:t>
      </w:r>
      <w:r w:rsidRPr="000E40AC">
        <w:rPr>
          <w:i/>
          <w:lang w:eastAsia="fr-FR" w:bidi="fr-FR"/>
        </w:rPr>
        <w:t>889-</w:t>
      </w:r>
      <w:r w:rsidRPr="000E40AC">
        <w:rPr>
          <w:i/>
        </w:rPr>
        <w:t>1919). Un lieu populaire de culture urbaine</w:t>
      </w:r>
      <w:r w:rsidRPr="00422E90">
        <w:t xml:space="preserve">, </w:t>
      </w:r>
      <w:r w:rsidRPr="00422E90">
        <w:rPr>
          <w:lang w:eastAsia="fr-FR" w:bidi="fr-FR"/>
        </w:rPr>
        <w:t>Québec, Institut québécois de r</w:t>
      </w:r>
      <w:r w:rsidRPr="00422E90">
        <w:rPr>
          <w:lang w:eastAsia="fr-FR" w:bidi="fr-FR"/>
        </w:rPr>
        <w:t>e</w:t>
      </w:r>
      <w:r w:rsidRPr="00422E90">
        <w:rPr>
          <w:lang w:eastAsia="fr-FR" w:bidi="fr-FR"/>
        </w:rPr>
        <w:t>cherche sur la culture, 1986.</w:t>
      </w:r>
    </w:p>
  </w:footnote>
  <w:footnote w:id="24">
    <w:p w:rsidR="00650B90" w:rsidRDefault="00650B90">
      <w:pPr>
        <w:pStyle w:val="Notedebasdepage"/>
      </w:pPr>
      <w:r>
        <w:rPr>
          <w:rStyle w:val="Appelnotedebasdep"/>
        </w:rPr>
        <w:footnoteRef/>
      </w:r>
      <w:r>
        <w:t xml:space="preserve"> </w:t>
      </w:r>
      <w:r>
        <w:tab/>
      </w:r>
      <w:r w:rsidRPr="00422E90">
        <w:rPr>
          <w:lang w:eastAsia="fr-FR" w:bidi="fr-FR"/>
        </w:rPr>
        <w:t>Voir : Mason Wade, « The Culture of French Canada », dans J</w:t>
      </w:r>
      <w:r w:rsidRPr="00422E90">
        <w:rPr>
          <w:lang w:eastAsia="fr-FR" w:bidi="fr-FR"/>
        </w:rPr>
        <w:t>u</w:t>
      </w:r>
      <w:r w:rsidRPr="00422E90">
        <w:rPr>
          <w:lang w:eastAsia="fr-FR" w:bidi="fr-FR"/>
        </w:rPr>
        <w:t xml:space="preserve">lian Park (éd.), </w:t>
      </w:r>
      <w:r w:rsidRPr="000E40AC">
        <w:rPr>
          <w:i/>
        </w:rPr>
        <w:t>Culture of Contemporary</w:t>
      </w:r>
      <w:r w:rsidRPr="000E40AC">
        <w:rPr>
          <w:i/>
          <w:lang w:eastAsia="fr-FR" w:bidi="fr-FR"/>
        </w:rPr>
        <w:t xml:space="preserve"> Canada</w:t>
      </w:r>
      <w:r w:rsidRPr="00422E90">
        <w:rPr>
          <w:lang w:eastAsia="fr-FR" w:bidi="fr-FR"/>
        </w:rPr>
        <w:t>, Ithaca, Cornell University Press, 1957, p. 367-395</w:t>
      </w:r>
      <w:r>
        <w:rPr>
          <w:lang w:eastAsia="fr-FR" w:bidi="fr-FR"/>
        </w:rPr>
        <w:t> ; « An Introduction to French-</w:t>
      </w:r>
      <w:r w:rsidRPr="00422E90">
        <w:rPr>
          <w:lang w:eastAsia="fr-FR" w:bidi="fr-FR"/>
        </w:rPr>
        <w:t>Canadian Intellectual Hist</w:t>
      </w:r>
      <w:r w:rsidRPr="00422E90">
        <w:rPr>
          <w:lang w:eastAsia="fr-FR" w:bidi="fr-FR"/>
        </w:rPr>
        <w:t>o</w:t>
      </w:r>
      <w:r w:rsidRPr="00422E90">
        <w:rPr>
          <w:lang w:eastAsia="fr-FR" w:bidi="fr-FR"/>
        </w:rPr>
        <w:t xml:space="preserve">ry », dans Laurier Lapierre (éd.), </w:t>
      </w:r>
      <w:r w:rsidRPr="000E40AC">
        <w:rPr>
          <w:i/>
        </w:rPr>
        <w:t>French-Canadian Thinkers of the Nin</w:t>
      </w:r>
      <w:r w:rsidRPr="000E40AC">
        <w:rPr>
          <w:i/>
        </w:rPr>
        <w:t>e</w:t>
      </w:r>
      <w:r w:rsidRPr="000E40AC">
        <w:rPr>
          <w:i/>
        </w:rPr>
        <w:t>teenth and Twentieth Centuries</w:t>
      </w:r>
      <w:r w:rsidRPr="00422E90">
        <w:t>,</w:t>
      </w:r>
      <w:r w:rsidRPr="00422E90">
        <w:rPr>
          <w:lang w:eastAsia="fr-FR" w:bidi="fr-FR"/>
        </w:rPr>
        <w:t xml:space="preserve"> Mo</w:t>
      </w:r>
      <w:r w:rsidRPr="00422E90">
        <w:rPr>
          <w:lang w:eastAsia="fr-FR" w:bidi="fr-FR"/>
        </w:rPr>
        <w:t>n</w:t>
      </w:r>
      <w:r w:rsidRPr="00422E90">
        <w:rPr>
          <w:lang w:eastAsia="fr-FR" w:bidi="fr-FR"/>
        </w:rPr>
        <w:t>tréal, McGill University Press, 1966, p. 9-22.</w:t>
      </w:r>
    </w:p>
  </w:footnote>
  <w:footnote w:id="25">
    <w:p w:rsidR="00650B90" w:rsidRDefault="00650B90">
      <w:pPr>
        <w:pStyle w:val="Notedebasdepage"/>
      </w:pPr>
      <w:r>
        <w:rPr>
          <w:rStyle w:val="Appelnotedebasdep"/>
        </w:rPr>
        <w:footnoteRef/>
      </w:r>
      <w:r>
        <w:t xml:space="preserve"> </w:t>
      </w:r>
      <w:r>
        <w:tab/>
      </w:r>
      <w:r w:rsidRPr="00422E90">
        <w:rPr>
          <w:lang w:eastAsia="fr-FR" w:bidi="fr-FR"/>
        </w:rPr>
        <w:t>Sur la sociabilité, voir, dans le présent ouvrage, le texte n</w:t>
      </w:r>
      <w:r>
        <w:rPr>
          <w:lang w:eastAsia="fr-FR" w:bidi="fr-FR"/>
        </w:rPr>
        <w:t>o </w:t>
      </w:r>
      <w:r w:rsidRPr="00422E90">
        <w:rPr>
          <w:lang w:eastAsia="fr-FR" w:bidi="fr-FR"/>
        </w:rPr>
        <w:t>4</w:t>
      </w:r>
      <w:r>
        <w:rPr>
          <w:lang w:eastAsia="fr-FR" w:bidi="fr-FR"/>
        </w:rPr>
        <w:t>.</w:t>
      </w:r>
      <w:r w:rsidRPr="00422E90">
        <w:rPr>
          <w:lang w:eastAsia="fr-FR" w:bidi="fr-FR"/>
        </w:rPr>
        <w:t xml:space="preserve"> Sur le rapproch</w:t>
      </w:r>
      <w:r w:rsidRPr="00422E90">
        <w:rPr>
          <w:lang w:eastAsia="fr-FR" w:bidi="fr-FR"/>
        </w:rPr>
        <w:t>e</w:t>
      </w:r>
      <w:r w:rsidRPr="00422E90">
        <w:rPr>
          <w:lang w:eastAsia="fr-FR" w:bidi="fr-FR"/>
        </w:rPr>
        <w:t xml:space="preserve">ment entre histoire culturelle et anthropologie, on lira le débat à propos de l’étude de Robert Darnton, </w:t>
      </w:r>
      <w:r w:rsidRPr="000E40AC">
        <w:rPr>
          <w:i/>
        </w:rPr>
        <w:t>Le grand massacre des chats. Attitudes et croyances dans l’ancienne France</w:t>
      </w:r>
      <w:r w:rsidRPr="00422E90">
        <w:t xml:space="preserve"> [</w:t>
      </w:r>
      <w:r w:rsidRPr="000E40AC">
        <w:rPr>
          <w:i/>
        </w:rPr>
        <w:t>The Great Cats Massacre</w:t>
      </w:r>
      <w:r w:rsidRPr="00422E90">
        <w:t>,</w:t>
      </w:r>
      <w:r w:rsidRPr="00422E90">
        <w:rPr>
          <w:lang w:eastAsia="fr-FR" w:bidi="fr-FR"/>
        </w:rPr>
        <w:t xml:space="preserve"> 1984], dans Roger Chartier, « Text, Symbols and Frenchness », </w:t>
      </w:r>
      <w:r w:rsidRPr="000E40AC">
        <w:rPr>
          <w:i/>
        </w:rPr>
        <w:t>Journal of Modern Hi</w:t>
      </w:r>
      <w:r w:rsidRPr="000E40AC">
        <w:rPr>
          <w:i/>
        </w:rPr>
        <w:t>s</w:t>
      </w:r>
      <w:r w:rsidRPr="000E40AC">
        <w:rPr>
          <w:i/>
        </w:rPr>
        <w:t>tory</w:t>
      </w:r>
      <w:r w:rsidRPr="00422E90">
        <w:t>,</w:t>
      </w:r>
      <w:r w:rsidRPr="00422E90">
        <w:rPr>
          <w:lang w:eastAsia="fr-FR" w:bidi="fr-FR"/>
        </w:rPr>
        <w:t xml:space="preserve"> 57, 4 (décembre 1985) : 682- 695, et la répl</w:t>
      </w:r>
      <w:r w:rsidRPr="00422E90">
        <w:rPr>
          <w:lang w:eastAsia="fr-FR" w:bidi="fr-FR"/>
        </w:rPr>
        <w:t>i</w:t>
      </w:r>
      <w:r w:rsidRPr="00422E90">
        <w:rPr>
          <w:lang w:eastAsia="fr-FR" w:bidi="fr-FR"/>
        </w:rPr>
        <w:t>que de Robert Darnton, « The Symbolic El</w:t>
      </w:r>
      <w:r>
        <w:rPr>
          <w:lang w:eastAsia="fr-FR" w:bidi="fr-FR"/>
        </w:rPr>
        <w:t>e</w:t>
      </w:r>
      <w:r w:rsidRPr="00422E90">
        <w:rPr>
          <w:lang w:eastAsia="fr-FR" w:bidi="fr-FR"/>
        </w:rPr>
        <w:t>ment in Hist</w:t>
      </w:r>
      <w:r w:rsidRPr="00422E90">
        <w:rPr>
          <w:lang w:eastAsia="fr-FR" w:bidi="fr-FR"/>
        </w:rPr>
        <w:t>o</w:t>
      </w:r>
      <w:r>
        <w:rPr>
          <w:lang w:eastAsia="fr-FR" w:bidi="fr-FR"/>
        </w:rPr>
        <w:t>ry ».</w:t>
      </w:r>
    </w:p>
  </w:footnote>
  <w:footnote w:id="26">
    <w:p w:rsidR="00650B90" w:rsidRDefault="00650B90">
      <w:pPr>
        <w:pStyle w:val="Notedebasdepage"/>
      </w:pPr>
      <w:r>
        <w:rPr>
          <w:rStyle w:val="Appelnotedebasdep"/>
        </w:rPr>
        <w:t>*</w:t>
      </w:r>
      <w:r>
        <w:t xml:space="preserve"> </w:t>
      </w:r>
      <w:r>
        <w:tab/>
      </w:r>
      <w:r w:rsidRPr="00422E90">
        <w:rPr>
          <w:lang w:eastAsia="fr-FR" w:bidi="fr-FR"/>
        </w:rPr>
        <w:t xml:space="preserve">Ce texte est une version remaniée de l’article paru dans </w:t>
      </w:r>
      <w:r w:rsidRPr="000E40AC">
        <w:rPr>
          <w:i/>
        </w:rPr>
        <w:t>Loisir et société</w:t>
      </w:r>
      <w:r w:rsidRPr="000E40AC">
        <w:rPr>
          <w:i/>
          <w:lang w:eastAsia="fr-FR" w:bidi="fr-FR"/>
        </w:rPr>
        <w:t xml:space="preserve">/ </w:t>
      </w:r>
      <w:r w:rsidRPr="000E40AC">
        <w:rPr>
          <w:i/>
        </w:rPr>
        <w:t>Society and Leisure</w:t>
      </w:r>
      <w:r w:rsidRPr="00422E90">
        <w:t>,</w:t>
      </w:r>
      <w:r w:rsidRPr="00422E90">
        <w:rPr>
          <w:lang w:eastAsia="fr-FR" w:bidi="fr-FR"/>
        </w:rPr>
        <w:t xml:space="preserve"> 6, 1 (printemps 1983) : 9-41.</w:t>
      </w:r>
    </w:p>
  </w:footnote>
  <w:footnote w:id="27">
    <w:p w:rsidR="00650B90" w:rsidRDefault="00650B90">
      <w:pPr>
        <w:pStyle w:val="Notedebasdepage"/>
      </w:pPr>
      <w:r>
        <w:rPr>
          <w:rStyle w:val="Appelnotedebasdep"/>
        </w:rPr>
        <w:footnoteRef/>
      </w:r>
      <w:r>
        <w:t xml:space="preserve"> </w:t>
      </w:r>
      <w:r>
        <w:tab/>
      </w:r>
      <w:r w:rsidRPr="00422E90">
        <w:rPr>
          <w:lang w:eastAsia="fr-FR" w:bidi="fr-FR"/>
        </w:rPr>
        <w:t>Yvan Lamonde, « Histoire, sciences humaines et culture au Qu</w:t>
      </w:r>
      <w:r w:rsidRPr="00422E90">
        <w:rPr>
          <w:lang w:eastAsia="fr-FR" w:bidi="fr-FR"/>
        </w:rPr>
        <w:t>é</w:t>
      </w:r>
      <w:r>
        <w:rPr>
          <w:lang w:eastAsia="fr-FR" w:bidi="fr-FR"/>
        </w:rPr>
        <w:t>bec (</w:t>
      </w:r>
      <w:r w:rsidRPr="00422E90">
        <w:rPr>
          <w:lang w:eastAsia="fr-FR" w:bidi="fr-FR"/>
        </w:rPr>
        <w:t xml:space="preserve">1955- 1970) », </w:t>
      </w:r>
      <w:r w:rsidRPr="00194BA3">
        <w:rPr>
          <w:i/>
        </w:rPr>
        <w:t>Revue d’histoire de l’Amérique française</w:t>
      </w:r>
      <w:r w:rsidRPr="00422E90">
        <w:t>,</w:t>
      </w:r>
      <w:r w:rsidRPr="00422E90">
        <w:rPr>
          <w:lang w:eastAsia="fr-FR" w:bidi="fr-FR"/>
        </w:rPr>
        <w:t xml:space="preserve"> 25, 1 (juin 1971) : 106-113.</w:t>
      </w:r>
    </w:p>
  </w:footnote>
  <w:footnote w:id="28">
    <w:p w:rsidR="00650B90" w:rsidRDefault="00650B90">
      <w:pPr>
        <w:pStyle w:val="Notedebasdepage"/>
      </w:pPr>
      <w:r>
        <w:rPr>
          <w:rStyle w:val="Appelnotedebasdep"/>
        </w:rPr>
        <w:footnoteRef/>
      </w:r>
      <w:r>
        <w:t xml:space="preserve"> </w:t>
      </w:r>
      <w:r>
        <w:tab/>
      </w:r>
      <w:r w:rsidRPr="00422E90">
        <w:rPr>
          <w:lang w:eastAsia="fr-FR" w:bidi="fr-FR"/>
        </w:rPr>
        <w:t xml:space="preserve">Pour les références à ces travaux, voir Manon Brunet, Yolande Buono, Yvan Lamonde et André Vanasse, </w:t>
      </w:r>
      <w:r w:rsidRPr="007446E3">
        <w:rPr>
          <w:i/>
        </w:rPr>
        <w:t>B</w:t>
      </w:r>
      <w:r w:rsidRPr="007446E3">
        <w:rPr>
          <w:i/>
        </w:rPr>
        <w:t>i</w:t>
      </w:r>
      <w:r w:rsidRPr="007446E3">
        <w:rPr>
          <w:i/>
        </w:rPr>
        <w:t>bliographie des études québécoises sur l’imprimé (1970-1987),</w:t>
      </w:r>
      <w:r w:rsidRPr="00422E90">
        <w:rPr>
          <w:lang w:eastAsia="fr-FR" w:bidi="fr-FR"/>
        </w:rPr>
        <w:t xml:space="preserve"> Montréal, Bibliothèque n</w:t>
      </w:r>
      <w:r w:rsidRPr="00422E90">
        <w:rPr>
          <w:lang w:eastAsia="fr-FR" w:bidi="fr-FR"/>
        </w:rPr>
        <w:t>a</w:t>
      </w:r>
      <w:r w:rsidRPr="00422E90">
        <w:rPr>
          <w:lang w:eastAsia="fr-FR" w:bidi="fr-FR"/>
        </w:rPr>
        <w:t>tionale du Québec, 1990.</w:t>
      </w:r>
    </w:p>
  </w:footnote>
  <w:footnote w:id="29">
    <w:p w:rsidR="00650B90" w:rsidRDefault="00650B90">
      <w:pPr>
        <w:pStyle w:val="Notedebasdepage"/>
      </w:pPr>
      <w:r>
        <w:rPr>
          <w:rStyle w:val="Appelnotedebasdep"/>
        </w:rPr>
        <w:footnoteRef/>
      </w:r>
      <w:r>
        <w:t xml:space="preserve"> </w:t>
      </w:r>
      <w:r>
        <w:tab/>
      </w:r>
      <w:r w:rsidRPr="00422E90">
        <w:rPr>
          <w:lang w:eastAsia="fr-FR" w:bidi="fr-FR"/>
        </w:rPr>
        <w:t xml:space="preserve">Pour une suite à Yvan Lamonde, « La recherche sur l’histoire de l’imprimé et du livre québécois », </w:t>
      </w:r>
      <w:r w:rsidRPr="007446E3">
        <w:rPr>
          <w:i/>
        </w:rPr>
        <w:t>Revue d’histoire de l’Amérique française</w:t>
      </w:r>
      <w:r w:rsidRPr="00422E90">
        <w:t>,</w:t>
      </w:r>
      <w:r w:rsidRPr="00422E90">
        <w:rPr>
          <w:lang w:eastAsia="fr-FR" w:bidi="fr-FR"/>
        </w:rPr>
        <w:t xml:space="preserve"> 28, 3 (d</w:t>
      </w:r>
      <w:r w:rsidRPr="00422E90">
        <w:rPr>
          <w:lang w:eastAsia="fr-FR" w:bidi="fr-FR"/>
        </w:rPr>
        <w:t>é</w:t>
      </w:r>
      <w:r w:rsidRPr="00422E90">
        <w:rPr>
          <w:lang w:eastAsia="fr-FR" w:bidi="fr-FR"/>
        </w:rPr>
        <w:t xml:space="preserve">cembre 1974) : 405-414, voir, du même auteur, « La recherche récente en histoire de l’imprimé au Québec », dans Yvan Lamonde, </w:t>
      </w:r>
      <w:r w:rsidRPr="007446E3">
        <w:rPr>
          <w:i/>
        </w:rPr>
        <w:t>L’imprimé au Québec : aspects histor</w:t>
      </w:r>
      <w:r w:rsidRPr="007446E3">
        <w:rPr>
          <w:i/>
        </w:rPr>
        <w:t>i</w:t>
      </w:r>
      <w:r>
        <w:rPr>
          <w:i/>
        </w:rPr>
        <w:t>ques (18</w:t>
      </w:r>
      <w:r w:rsidRPr="007446E3">
        <w:rPr>
          <w:i/>
          <w:vertAlign w:val="superscript"/>
        </w:rPr>
        <w:t>e</w:t>
      </w:r>
      <w:r w:rsidRPr="007446E3">
        <w:rPr>
          <w:i/>
        </w:rPr>
        <w:t>-20</w:t>
      </w:r>
      <w:r w:rsidRPr="007446E3">
        <w:rPr>
          <w:i/>
          <w:vertAlign w:val="superscript"/>
        </w:rPr>
        <w:t>e</w:t>
      </w:r>
      <w:r w:rsidRPr="007446E3">
        <w:rPr>
          <w:i/>
        </w:rPr>
        <w:t xml:space="preserve"> siècles),</w:t>
      </w:r>
      <w:r w:rsidRPr="00422E90">
        <w:t xml:space="preserve"> </w:t>
      </w:r>
      <w:r w:rsidRPr="00422E90">
        <w:rPr>
          <w:lang w:eastAsia="fr-FR" w:bidi="fr-FR"/>
        </w:rPr>
        <w:t>Québec, Institut québécois de r</w:t>
      </w:r>
      <w:r w:rsidRPr="00422E90">
        <w:rPr>
          <w:lang w:eastAsia="fr-FR" w:bidi="fr-FR"/>
        </w:rPr>
        <w:t>e</w:t>
      </w:r>
      <w:r w:rsidRPr="00422E90">
        <w:rPr>
          <w:lang w:eastAsia="fr-FR" w:bidi="fr-FR"/>
        </w:rPr>
        <w:t>cherche sur la culture, 1983.</w:t>
      </w:r>
    </w:p>
  </w:footnote>
  <w:footnote w:id="30">
    <w:p w:rsidR="00650B90" w:rsidRDefault="00650B90">
      <w:pPr>
        <w:pStyle w:val="Notedebasdepage"/>
      </w:pPr>
      <w:r>
        <w:rPr>
          <w:rStyle w:val="Appelnotedebasdep"/>
        </w:rPr>
        <w:footnoteRef/>
      </w:r>
      <w:r>
        <w:t xml:space="preserve"> </w:t>
      </w:r>
      <w:r>
        <w:tab/>
      </w:r>
      <w:r w:rsidRPr="00422E90">
        <w:rPr>
          <w:lang w:eastAsia="fr-FR" w:bidi="fr-FR"/>
        </w:rPr>
        <w:t xml:space="preserve">Voir : Elzéar Lavoie, « Le journal </w:t>
      </w:r>
      <w:r w:rsidRPr="00422E90">
        <w:t>Le Canadien,</w:t>
      </w:r>
      <w:r w:rsidRPr="00422E90">
        <w:rPr>
          <w:lang w:eastAsia="fr-FR" w:bidi="fr-FR"/>
        </w:rPr>
        <w:t xml:space="preserve"> 1806-1807 », m</w:t>
      </w:r>
      <w:r w:rsidRPr="00422E90">
        <w:rPr>
          <w:lang w:eastAsia="fr-FR" w:bidi="fr-FR"/>
        </w:rPr>
        <w:t>é</w:t>
      </w:r>
      <w:r w:rsidRPr="00422E90">
        <w:rPr>
          <w:lang w:eastAsia="fr-FR" w:bidi="fr-FR"/>
        </w:rPr>
        <w:t xml:space="preserve">moire de licence, Québec, Université Laval, 1955 ; « La clientèle du </w:t>
      </w:r>
      <w:r w:rsidRPr="00422E90">
        <w:t>Courrier du C</w:t>
      </w:r>
      <w:r w:rsidRPr="00422E90">
        <w:t>a</w:t>
      </w:r>
      <w:r w:rsidRPr="00422E90">
        <w:t xml:space="preserve">nada », </w:t>
      </w:r>
      <w:r w:rsidRPr="007446E3">
        <w:rPr>
          <w:i/>
        </w:rPr>
        <w:t>Culture</w:t>
      </w:r>
      <w:r w:rsidRPr="00422E90">
        <w:t>,</w:t>
      </w:r>
      <w:r w:rsidRPr="00422E90">
        <w:rPr>
          <w:lang w:eastAsia="fr-FR" w:bidi="fr-FR"/>
        </w:rPr>
        <w:t xml:space="preserve"> 30, 4 (décembre</w:t>
      </w:r>
      <w:r>
        <w:rPr>
          <w:lang w:eastAsia="fr-FR" w:bidi="fr-FR"/>
        </w:rPr>
        <w:t xml:space="preserve"> 1969 : </w:t>
      </w:r>
      <w:r w:rsidRPr="00422E90">
        <w:rPr>
          <w:lang w:eastAsia="fr-FR" w:bidi="fr-FR"/>
        </w:rPr>
        <w:t xml:space="preserve">299-309 ; </w:t>
      </w:r>
      <w:r w:rsidRPr="007446E3">
        <w:rPr>
          <w:i/>
        </w:rPr>
        <w:t>ibid</w:t>
      </w:r>
      <w:r w:rsidRPr="00422E90">
        <w:t>.,</w:t>
      </w:r>
      <w:r w:rsidRPr="00422E90">
        <w:rPr>
          <w:lang w:eastAsia="fr-FR" w:bidi="fr-FR"/>
        </w:rPr>
        <w:t xml:space="preserve"> 31, 1 (mars</w:t>
      </w:r>
      <w:r>
        <w:rPr>
          <w:lang w:eastAsia="fr-FR" w:bidi="fr-FR"/>
        </w:rPr>
        <w:t xml:space="preserve"> 1970</w:t>
      </w:r>
      <w:r w:rsidRPr="00422E90">
        <w:rPr>
          <w:lang w:eastAsia="fr-FR" w:bidi="fr-FR"/>
        </w:rPr>
        <w:t> : 40-57 ; André Beaulieu et Jean Hamelin, « Aperçu sur le journalisme qu</w:t>
      </w:r>
      <w:r w:rsidRPr="00422E90">
        <w:rPr>
          <w:lang w:eastAsia="fr-FR" w:bidi="fr-FR"/>
        </w:rPr>
        <w:t>é</w:t>
      </w:r>
      <w:r w:rsidRPr="00422E90">
        <w:rPr>
          <w:lang w:eastAsia="fr-FR" w:bidi="fr-FR"/>
        </w:rPr>
        <w:t xml:space="preserve">bécois d’expression française », </w:t>
      </w:r>
      <w:r w:rsidRPr="007446E3">
        <w:rPr>
          <w:i/>
        </w:rPr>
        <w:t>R</w:t>
      </w:r>
      <w:r w:rsidRPr="007446E3">
        <w:rPr>
          <w:i/>
        </w:rPr>
        <w:t>e</w:t>
      </w:r>
      <w:r w:rsidRPr="007446E3">
        <w:rPr>
          <w:i/>
        </w:rPr>
        <w:t>cherches sociographiques</w:t>
      </w:r>
      <w:r w:rsidRPr="00422E90">
        <w:t>, 7,</w:t>
      </w:r>
      <w:r>
        <w:t xml:space="preserve"> </w:t>
      </w:r>
      <w:r w:rsidRPr="00422E90">
        <w:rPr>
          <w:lang w:eastAsia="fr-FR" w:bidi="fr-FR"/>
        </w:rPr>
        <w:t>3 (1966) : 305-348 ; Jean-Pierre Kest</w:t>
      </w:r>
      <w:r w:rsidRPr="00422E90">
        <w:rPr>
          <w:lang w:eastAsia="fr-FR" w:bidi="fr-FR"/>
        </w:rPr>
        <w:t>e</w:t>
      </w:r>
      <w:r w:rsidRPr="00422E90">
        <w:rPr>
          <w:lang w:eastAsia="fr-FR" w:bidi="fr-FR"/>
        </w:rPr>
        <w:t>man, « Les premi</w:t>
      </w:r>
      <w:r>
        <w:rPr>
          <w:lang w:eastAsia="fr-FR" w:bidi="fr-FR"/>
        </w:rPr>
        <w:t>ers journaux du district de St-</w:t>
      </w:r>
      <w:r w:rsidRPr="00422E90">
        <w:rPr>
          <w:lang w:eastAsia="fr-FR" w:bidi="fr-FR"/>
        </w:rPr>
        <w:t xml:space="preserve">François », </w:t>
      </w:r>
      <w:r w:rsidRPr="007446E3">
        <w:rPr>
          <w:i/>
        </w:rPr>
        <w:t>Revue d’histoire de l’Amérique française</w:t>
      </w:r>
      <w:r w:rsidRPr="00422E90">
        <w:t>,</w:t>
      </w:r>
      <w:r w:rsidRPr="00422E90">
        <w:rPr>
          <w:lang w:eastAsia="fr-FR" w:bidi="fr-FR"/>
        </w:rPr>
        <w:t xml:space="preserve"> 31,2 (septembre 1977) : 239-253 ; Yves Tessier, « Ludger Duvernay et les débuts de la pre</w:t>
      </w:r>
      <w:r w:rsidRPr="00422E90">
        <w:rPr>
          <w:lang w:eastAsia="fr-FR" w:bidi="fr-FR"/>
        </w:rPr>
        <w:t>s</w:t>
      </w:r>
      <w:r w:rsidRPr="00422E90">
        <w:rPr>
          <w:lang w:eastAsia="fr-FR" w:bidi="fr-FR"/>
        </w:rPr>
        <w:t xml:space="preserve">se périodique aux Trois-Rivières », </w:t>
      </w:r>
      <w:r w:rsidRPr="007446E3">
        <w:rPr>
          <w:i/>
        </w:rPr>
        <w:t>Revue</w:t>
      </w:r>
      <w:r>
        <w:rPr>
          <w:i/>
        </w:rPr>
        <w:t xml:space="preserve"> </w:t>
      </w:r>
      <w:r w:rsidRPr="007446E3">
        <w:rPr>
          <w:i/>
        </w:rPr>
        <w:t>d’histoire de l’Amérique frança</w:t>
      </w:r>
      <w:r w:rsidRPr="007446E3">
        <w:rPr>
          <w:i/>
        </w:rPr>
        <w:t>i</w:t>
      </w:r>
      <w:r w:rsidRPr="007446E3">
        <w:rPr>
          <w:i/>
        </w:rPr>
        <w:t>se</w:t>
      </w:r>
      <w:r w:rsidRPr="00422E90">
        <w:t>,</w:t>
      </w:r>
      <w:r w:rsidRPr="00422E90">
        <w:rPr>
          <w:lang w:eastAsia="fr-FR" w:bidi="fr-FR"/>
        </w:rPr>
        <w:t xml:space="preserve"> 18, 3 (décembre 1964) : 387-404 ; </w:t>
      </w:r>
      <w:r w:rsidRPr="007446E3">
        <w:rPr>
          <w:i/>
        </w:rPr>
        <w:t>ibid</w:t>
      </w:r>
      <w:r w:rsidRPr="00422E90">
        <w:t>.,</w:t>
      </w:r>
      <w:r w:rsidRPr="00422E90">
        <w:rPr>
          <w:lang w:eastAsia="fr-FR" w:bidi="fr-FR"/>
        </w:rPr>
        <w:t xml:space="preserve"> 18,4 (mars 1965) : 566-581 et 624-627 ; Jean-Pierre Ke</w:t>
      </w:r>
      <w:r w:rsidRPr="00422E90">
        <w:rPr>
          <w:lang w:eastAsia="fr-FR" w:bidi="fr-FR"/>
        </w:rPr>
        <w:t>s</w:t>
      </w:r>
      <w:r w:rsidRPr="00422E90">
        <w:rPr>
          <w:lang w:eastAsia="fr-FR" w:bidi="fr-FR"/>
        </w:rPr>
        <w:t>teman, « </w:t>
      </w:r>
      <w:r w:rsidRPr="007446E3">
        <w:rPr>
          <w:i/>
        </w:rPr>
        <w:t>Le Progrès</w:t>
      </w:r>
      <w:r w:rsidRPr="007446E3">
        <w:rPr>
          <w:i/>
          <w:lang w:eastAsia="fr-FR" w:bidi="fr-FR"/>
        </w:rPr>
        <w:t xml:space="preserve"> », </w:t>
      </w:r>
      <w:r w:rsidRPr="007446E3">
        <w:rPr>
          <w:i/>
        </w:rPr>
        <w:t>1874-1878 : étude d’un journal de She</w:t>
      </w:r>
      <w:r w:rsidRPr="007446E3">
        <w:rPr>
          <w:i/>
        </w:rPr>
        <w:t>r</w:t>
      </w:r>
      <w:r w:rsidRPr="007446E3">
        <w:rPr>
          <w:i/>
        </w:rPr>
        <w:t>brooke</w:t>
      </w:r>
      <w:r w:rsidRPr="00422E90">
        <w:t>,</w:t>
      </w:r>
      <w:r w:rsidRPr="00422E90">
        <w:rPr>
          <w:lang w:eastAsia="fr-FR" w:bidi="fr-FR"/>
        </w:rPr>
        <w:t xml:space="preserve"> Sherbrooke, Groupe de recherche en histoire des Cantons-de-l’Est, Université de Sherbrooke, 1979.</w:t>
      </w:r>
    </w:p>
  </w:footnote>
  <w:footnote w:id="31">
    <w:p w:rsidR="00650B90" w:rsidRDefault="00650B90">
      <w:pPr>
        <w:pStyle w:val="Notedebasdepage"/>
      </w:pPr>
      <w:r>
        <w:rPr>
          <w:rStyle w:val="Appelnotedebasdep"/>
        </w:rPr>
        <w:footnoteRef/>
      </w:r>
      <w:r>
        <w:t xml:space="preserve"> </w:t>
      </w:r>
      <w:r>
        <w:tab/>
      </w:r>
      <w:r w:rsidRPr="00422E90">
        <w:rPr>
          <w:lang w:eastAsia="fr-FR" w:bidi="fr-FR"/>
        </w:rPr>
        <w:t>Jean-Pierre Wallot, « La religion catholique et les C</w:t>
      </w:r>
      <w:r w:rsidRPr="00422E90">
        <w:rPr>
          <w:lang w:eastAsia="fr-FR" w:bidi="fr-FR"/>
        </w:rPr>
        <w:t>a</w:t>
      </w:r>
      <w:r w:rsidRPr="00422E90">
        <w:rPr>
          <w:lang w:eastAsia="fr-FR" w:bidi="fr-FR"/>
        </w:rPr>
        <w:t>nadiens au début du XIX</w:t>
      </w:r>
      <w:r w:rsidRPr="00422E90">
        <w:rPr>
          <w:vertAlign w:val="superscript"/>
          <w:lang w:eastAsia="fr-FR" w:bidi="fr-FR"/>
        </w:rPr>
        <w:t>e</w:t>
      </w:r>
      <w:r w:rsidRPr="00422E90">
        <w:rPr>
          <w:lang w:eastAsia="fr-FR" w:bidi="fr-FR"/>
        </w:rPr>
        <w:t xml:space="preserve"> siècle » (1971), dans Jean-Pierre Wallot, </w:t>
      </w:r>
      <w:r w:rsidRPr="00422E90">
        <w:t>Un Québec qui bo</w:t>
      </w:r>
      <w:r w:rsidRPr="00422E90">
        <w:t>u</w:t>
      </w:r>
      <w:r w:rsidRPr="00422E90">
        <w:t xml:space="preserve">geait. </w:t>
      </w:r>
      <w:r w:rsidRPr="007446E3">
        <w:rPr>
          <w:i/>
        </w:rPr>
        <w:t>Trame socio-politique du Québec au</w:t>
      </w:r>
      <w:r w:rsidRPr="007446E3">
        <w:rPr>
          <w:i/>
          <w:lang w:eastAsia="fr-FR" w:bidi="fr-FR"/>
        </w:rPr>
        <w:t xml:space="preserve"> tournant </w:t>
      </w:r>
      <w:r w:rsidRPr="007446E3">
        <w:rPr>
          <w:i/>
        </w:rPr>
        <w:t>du XIX</w:t>
      </w:r>
      <w:r w:rsidRPr="007446E3">
        <w:rPr>
          <w:i/>
          <w:vertAlign w:val="superscript"/>
        </w:rPr>
        <w:t>e</w:t>
      </w:r>
      <w:r w:rsidRPr="007446E3">
        <w:rPr>
          <w:i/>
        </w:rPr>
        <w:t xml:space="preserve"> siècle</w:t>
      </w:r>
      <w:r w:rsidRPr="00422E90">
        <w:t>,</w:t>
      </w:r>
      <w:r w:rsidRPr="00422E90">
        <w:rPr>
          <w:lang w:eastAsia="fr-FR" w:bidi="fr-FR"/>
        </w:rPr>
        <w:t xml:space="preserve"> Québec, B</w:t>
      </w:r>
      <w:r w:rsidRPr="00422E90">
        <w:rPr>
          <w:lang w:eastAsia="fr-FR" w:bidi="fr-FR"/>
        </w:rPr>
        <w:t>o</w:t>
      </w:r>
      <w:r w:rsidRPr="00422E90">
        <w:rPr>
          <w:lang w:eastAsia="fr-FR" w:bidi="fr-FR"/>
        </w:rPr>
        <w:t xml:space="preserve">réal Express, 1973, p. 183-224 ; Richard Chabot, </w:t>
      </w:r>
      <w:r w:rsidRPr="007446E3">
        <w:rPr>
          <w:i/>
        </w:rPr>
        <w:t>Le curé de campagne et la contestation locale au Québec (de 1791 aux troubles de 1837-38</w:t>
      </w:r>
      <w:r w:rsidRPr="00422E90">
        <w:t>),</w:t>
      </w:r>
      <w:r w:rsidRPr="00422E90">
        <w:rPr>
          <w:lang w:eastAsia="fr-FR" w:bidi="fr-FR"/>
        </w:rPr>
        <w:t xml:space="preserve"> Montréal, Hurtubise HMH, 1975 ; Alan Greer, « L’habitant, la paroisse rurale et la p</w:t>
      </w:r>
      <w:r w:rsidRPr="00422E90">
        <w:rPr>
          <w:lang w:eastAsia="fr-FR" w:bidi="fr-FR"/>
        </w:rPr>
        <w:t>o</w:t>
      </w:r>
      <w:r w:rsidRPr="00422E90">
        <w:rPr>
          <w:lang w:eastAsia="fr-FR" w:bidi="fr-FR"/>
        </w:rPr>
        <w:t>litique locale au XVIII</w:t>
      </w:r>
      <w:r w:rsidRPr="007446E3">
        <w:rPr>
          <w:vertAlign w:val="superscript"/>
          <w:lang w:eastAsia="fr-FR" w:bidi="fr-FR"/>
        </w:rPr>
        <w:t>e</w:t>
      </w:r>
      <w:r w:rsidRPr="00422E90">
        <w:rPr>
          <w:lang w:eastAsia="fr-FR" w:bidi="fr-FR"/>
        </w:rPr>
        <w:t xml:space="preserve"> siècle : quelques cas dans la vallée du Richelieu », dans Société canadienne d’histoire de l’</w:t>
      </w:r>
      <w:r>
        <w:rPr>
          <w:lang w:eastAsia="fr-FR" w:bidi="fr-FR"/>
        </w:rPr>
        <w:t>Église</w:t>
      </w:r>
      <w:r w:rsidRPr="00422E90">
        <w:rPr>
          <w:lang w:eastAsia="fr-FR" w:bidi="fr-FR"/>
        </w:rPr>
        <w:t xml:space="preserve"> cathol</w:t>
      </w:r>
      <w:r w:rsidRPr="00422E90">
        <w:rPr>
          <w:lang w:eastAsia="fr-FR" w:bidi="fr-FR"/>
        </w:rPr>
        <w:t>i</w:t>
      </w:r>
      <w:r w:rsidRPr="00422E90">
        <w:rPr>
          <w:lang w:eastAsia="fr-FR" w:bidi="fr-FR"/>
        </w:rPr>
        <w:t xml:space="preserve">que, </w:t>
      </w:r>
      <w:r w:rsidRPr="007446E3">
        <w:rPr>
          <w:i/>
          <w:lang w:eastAsia="fr-FR" w:bidi="fr-FR"/>
        </w:rPr>
        <w:t xml:space="preserve">Sessions </w:t>
      </w:r>
      <w:r w:rsidRPr="007446E3">
        <w:rPr>
          <w:i/>
        </w:rPr>
        <w:t>d’étude</w:t>
      </w:r>
      <w:r w:rsidRPr="00422E90">
        <w:t>,</w:t>
      </w:r>
      <w:r w:rsidRPr="00422E90">
        <w:rPr>
          <w:lang w:eastAsia="fr-FR" w:bidi="fr-FR"/>
        </w:rPr>
        <w:t xml:space="preserve"> 47 (1980) : 19-33.</w:t>
      </w:r>
    </w:p>
  </w:footnote>
  <w:footnote w:id="32">
    <w:p w:rsidR="00650B90" w:rsidRDefault="00650B90">
      <w:pPr>
        <w:pStyle w:val="Notedebasdepage"/>
      </w:pPr>
      <w:r>
        <w:rPr>
          <w:rStyle w:val="Appelnotedebasdep"/>
        </w:rPr>
        <w:footnoteRef/>
      </w:r>
      <w:r>
        <w:t xml:space="preserve"> </w:t>
      </w:r>
      <w:r>
        <w:tab/>
      </w:r>
      <w:r w:rsidRPr="00422E90">
        <w:rPr>
          <w:lang w:eastAsia="fr-FR" w:bidi="fr-FR"/>
        </w:rPr>
        <w:t xml:space="preserve">Voir les contributions de Guy Massicotte sur le Bas-Saint-Laurent et de Guy Laperrière sur les Cantons-de-l’Est dans </w:t>
      </w:r>
      <w:hyperlink r:id="rId3" w:history="1">
        <w:r w:rsidRPr="007446E3">
          <w:rPr>
            <w:rStyle w:val="Lienhypertexte"/>
            <w:i/>
            <w:lang w:eastAsia="fr-FR" w:bidi="fr-FR"/>
          </w:rPr>
          <w:t xml:space="preserve">Questions </w:t>
        </w:r>
        <w:r w:rsidRPr="007446E3">
          <w:rPr>
            <w:rStyle w:val="Lienhypertexte"/>
            <w:i/>
          </w:rPr>
          <w:t>de culture</w:t>
        </w:r>
      </w:hyperlink>
      <w:r w:rsidRPr="00422E90">
        <w:t>,</w:t>
      </w:r>
      <w:r w:rsidRPr="00422E90">
        <w:rPr>
          <w:lang w:eastAsia="fr-FR" w:bidi="fr-FR"/>
        </w:rPr>
        <w:t xml:space="preserve"> 5 (1983) : 35-60 et 109-130.</w:t>
      </w:r>
    </w:p>
  </w:footnote>
  <w:footnote w:id="33">
    <w:p w:rsidR="00650B90" w:rsidRDefault="00650B90">
      <w:pPr>
        <w:pStyle w:val="Notedebasdepage"/>
      </w:pPr>
      <w:r>
        <w:rPr>
          <w:rStyle w:val="Appelnotedebasdep"/>
        </w:rPr>
        <w:footnoteRef/>
      </w:r>
      <w:r>
        <w:t xml:space="preserve"> </w:t>
      </w:r>
      <w:r>
        <w:tab/>
      </w:r>
      <w:r w:rsidRPr="00422E90">
        <w:rPr>
          <w:lang w:eastAsia="fr-FR" w:bidi="fr-FR"/>
        </w:rPr>
        <w:t xml:space="preserve">Voir Maurice Lemire (dir.), </w:t>
      </w:r>
      <w:r w:rsidRPr="007446E3">
        <w:rPr>
          <w:i/>
        </w:rPr>
        <w:t>Dictionnaire des œ</w:t>
      </w:r>
      <w:r w:rsidRPr="007446E3">
        <w:rPr>
          <w:i/>
        </w:rPr>
        <w:t>u</w:t>
      </w:r>
      <w:r w:rsidRPr="007446E3">
        <w:rPr>
          <w:i/>
        </w:rPr>
        <w:t>vres littéraires du Québec</w:t>
      </w:r>
      <w:r w:rsidRPr="00422E90">
        <w:t xml:space="preserve">, </w:t>
      </w:r>
      <w:r w:rsidRPr="00422E90">
        <w:rPr>
          <w:lang w:eastAsia="fr-FR" w:bidi="fr-FR"/>
        </w:rPr>
        <w:t xml:space="preserve">tome 1, </w:t>
      </w:r>
      <w:r w:rsidRPr="007446E3">
        <w:rPr>
          <w:i/>
          <w:lang w:eastAsia="fr-FR" w:bidi="fr-FR"/>
        </w:rPr>
        <w:t xml:space="preserve">Des </w:t>
      </w:r>
      <w:r w:rsidRPr="007446E3">
        <w:rPr>
          <w:i/>
        </w:rPr>
        <w:t>origines à 1900</w:t>
      </w:r>
      <w:r w:rsidRPr="00422E90">
        <w:t>,</w:t>
      </w:r>
      <w:r w:rsidRPr="00422E90">
        <w:rPr>
          <w:lang w:eastAsia="fr-FR" w:bidi="fr-FR"/>
        </w:rPr>
        <w:t xml:space="preserve"> Montréal, Fides, 1978.</w:t>
      </w:r>
    </w:p>
  </w:footnote>
  <w:footnote w:id="34">
    <w:p w:rsidR="00650B90" w:rsidRDefault="00650B90">
      <w:pPr>
        <w:pStyle w:val="Notedebasdepage"/>
      </w:pPr>
      <w:r>
        <w:rPr>
          <w:rStyle w:val="Appelnotedebasdep"/>
        </w:rPr>
        <w:footnoteRef/>
      </w:r>
      <w:r>
        <w:t xml:space="preserve"> </w:t>
      </w:r>
      <w:r>
        <w:tab/>
      </w:r>
      <w:r w:rsidRPr="00422E90">
        <w:rPr>
          <w:lang w:eastAsia="fr-FR" w:bidi="fr-FR"/>
        </w:rPr>
        <w:t xml:space="preserve">André Beaulieu et William F. Morley, </w:t>
      </w:r>
      <w:r w:rsidRPr="007446E3">
        <w:rPr>
          <w:i/>
        </w:rPr>
        <w:t>La province de Québec</w:t>
      </w:r>
      <w:r w:rsidRPr="00422E90">
        <w:t>,</w:t>
      </w:r>
      <w:r w:rsidRPr="00422E90">
        <w:rPr>
          <w:lang w:eastAsia="fr-FR" w:bidi="fr-FR"/>
        </w:rPr>
        <w:t xml:space="preserve"> T</w:t>
      </w:r>
      <w:r w:rsidRPr="00422E90">
        <w:rPr>
          <w:lang w:eastAsia="fr-FR" w:bidi="fr-FR"/>
        </w:rPr>
        <w:t>o</w:t>
      </w:r>
      <w:r w:rsidRPr="00422E90">
        <w:rPr>
          <w:lang w:eastAsia="fr-FR" w:bidi="fr-FR"/>
        </w:rPr>
        <w:t>ronto, University of Toronto Press, 1971.</w:t>
      </w:r>
    </w:p>
  </w:footnote>
  <w:footnote w:id="35">
    <w:p w:rsidR="00650B90" w:rsidRDefault="00650B90">
      <w:pPr>
        <w:pStyle w:val="Notedebasdepage"/>
      </w:pPr>
      <w:r>
        <w:rPr>
          <w:rStyle w:val="Appelnotedebasdep"/>
        </w:rPr>
        <w:footnoteRef/>
      </w:r>
      <w:r>
        <w:t xml:space="preserve"> </w:t>
      </w:r>
      <w:r>
        <w:tab/>
      </w:r>
      <w:r w:rsidRPr="00422E90">
        <w:rPr>
          <w:lang w:eastAsia="fr-FR" w:bidi="fr-FR"/>
        </w:rPr>
        <w:t>René Hardy, Serge G</w:t>
      </w:r>
      <w:r w:rsidRPr="00422E90">
        <w:rPr>
          <w:lang w:eastAsia="fr-FR" w:bidi="fr-FR"/>
        </w:rPr>
        <w:t>a</w:t>
      </w:r>
      <w:r w:rsidRPr="00422E90">
        <w:rPr>
          <w:lang w:eastAsia="fr-FR" w:bidi="fr-FR"/>
        </w:rPr>
        <w:t>gnon, Lucia Ferretti et Daniel LeBlanc ont utilisé ces sources dans leurs travaux. André Beaulieu, Jean H</w:t>
      </w:r>
      <w:r w:rsidRPr="00422E90">
        <w:rPr>
          <w:lang w:eastAsia="fr-FR" w:bidi="fr-FR"/>
        </w:rPr>
        <w:t>a</w:t>
      </w:r>
      <w:r w:rsidRPr="00422E90">
        <w:rPr>
          <w:lang w:eastAsia="fr-FR" w:bidi="fr-FR"/>
        </w:rPr>
        <w:t xml:space="preserve">melin et collab., </w:t>
      </w:r>
      <w:r w:rsidRPr="007446E3">
        <w:rPr>
          <w:i/>
        </w:rPr>
        <w:t>La presse québécoise des origines à nos jours</w:t>
      </w:r>
      <w:r w:rsidRPr="00422E90">
        <w:t xml:space="preserve">, </w:t>
      </w:r>
      <w:r w:rsidRPr="00422E90">
        <w:rPr>
          <w:lang w:eastAsia="fr-FR" w:bidi="fr-FR"/>
        </w:rPr>
        <w:t xml:space="preserve">tome IV, </w:t>
      </w:r>
      <w:r w:rsidRPr="00422E90">
        <w:t>1896-1910,</w:t>
      </w:r>
      <w:r w:rsidRPr="00422E90">
        <w:rPr>
          <w:lang w:eastAsia="fr-FR" w:bidi="fr-FR"/>
        </w:rPr>
        <w:t xml:space="preserve"> et tome V, </w:t>
      </w:r>
      <w:r w:rsidRPr="00422E90">
        <w:t>1911- 1919,</w:t>
      </w:r>
      <w:r w:rsidRPr="00422E90">
        <w:rPr>
          <w:lang w:eastAsia="fr-FR" w:bidi="fr-FR"/>
        </w:rPr>
        <w:t xml:space="preserve"> ont mis la main sur des bull</w:t>
      </w:r>
      <w:r w:rsidRPr="00422E90">
        <w:rPr>
          <w:lang w:eastAsia="fr-FR" w:bidi="fr-FR"/>
        </w:rPr>
        <w:t>e</w:t>
      </w:r>
      <w:r w:rsidRPr="00422E90">
        <w:rPr>
          <w:lang w:eastAsia="fr-FR" w:bidi="fr-FR"/>
        </w:rPr>
        <w:t xml:space="preserve">tins paroissiaux : à Salaberry-de-Valleyfield (1902-1943), à Saint-Georges </w:t>
      </w:r>
      <w:r w:rsidRPr="00422E90">
        <w:t>(L’Action ouvrière,</w:t>
      </w:r>
      <w:r>
        <w:rPr>
          <w:lang w:eastAsia="fr-FR" w:bidi="fr-FR"/>
        </w:rPr>
        <w:t xml:space="preserve"> 1907-1918), à L’Imma</w:t>
      </w:r>
      <w:r w:rsidRPr="00422E90">
        <w:rPr>
          <w:lang w:eastAsia="fr-FR" w:bidi="fr-FR"/>
        </w:rPr>
        <w:t>culée-Conception de Montréal (1909-1976), à L</w:t>
      </w:r>
      <w:r>
        <w:rPr>
          <w:lang w:eastAsia="fr-FR" w:bidi="fr-FR"/>
        </w:rPr>
        <w:t>évis (1910-1912), à Saint-</w:t>
      </w:r>
      <w:r w:rsidRPr="00422E90">
        <w:rPr>
          <w:lang w:eastAsia="fr-FR" w:bidi="fr-FR"/>
        </w:rPr>
        <w:t>Pierre de Mo</w:t>
      </w:r>
      <w:r w:rsidRPr="00422E90">
        <w:rPr>
          <w:lang w:eastAsia="fr-FR" w:bidi="fr-FR"/>
        </w:rPr>
        <w:t>n</w:t>
      </w:r>
      <w:r w:rsidRPr="00422E90">
        <w:rPr>
          <w:lang w:eastAsia="fr-FR" w:bidi="fr-FR"/>
        </w:rPr>
        <w:t>tréal (1910-1938), à Saint-Sauveur de Québec (1940-</w:t>
      </w:r>
      <w:r>
        <w:rPr>
          <w:lang w:eastAsia="fr-FR" w:bidi="fr-FR"/>
        </w:rPr>
        <w:t xml:space="preserve"> </w:t>
      </w:r>
      <w:r w:rsidRPr="00422E90">
        <w:rPr>
          <w:lang w:eastAsia="fr-FR" w:bidi="fr-FR"/>
        </w:rPr>
        <w:t>).</w:t>
      </w:r>
    </w:p>
  </w:footnote>
  <w:footnote w:id="36">
    <w:p w:rsidR="00650B90" w:rsidRDefault="00650B90">
      <w:pPr>
        <w:pStyle w:val="Notedebasdepage"/>
      </w:pPr>
      <w:r>
        <w:rPr>
          <w:rStyle w:val="Appelnotedebasdep"/>
        </w:rPr>
        <w:footnoteRef/>
      </w:r>
      <w:r>
        <w:t xml:space="preserve"> </w:t>
      </w:r>
      <w:r>
        <w:tab/>
      </w:r>
      <w:r w:rsidRPr="00422E90">
        <w:rPr>
          <w:lang w:eastAsia="fr-FR" w:bidi="fr-FR"/>
        </w:rPr>
        <w:t xml:space="preserve">Voir : Paul Bélanger, s.j., </w:t>
      </w:r>
      <w:r w:rsidRPr="007446E3">
        <w:rPr>
          <w:i/>
        </w:rPr>
        <w:t>Le scoutisme canadien-français</w:t>
      </w:r>
      <w:r w:rsidRPr="00422E90">
        <w:t>,</w:t>
      </w:r>
      <w:r w:rsidRPr="00422E90">
        <w:rPr>
          <w:lang w:eastAsia="fr-FR" w:bidi="fr-FR"/>
        </w:rPr>
        <w:t xml:space="preserve"> Montréal, Be</w:t>
      </w:r>
      <w:r w:rsidRPr="00422E90">
        <w:rPr>
          <w:lang w:eastAsia="fr-FR" w:bidi="fr-FR"/>
        </w:rPr>
        <w:t>l</w:t>
      </w:r>
      <w:r w:rsidRPr="00422E90">
        <w:rPr>
          <w:lang w:eastAsia="fr-FR" w:bidi="fr-FR"/>
        </w:rPr>
        <w:t>larmin, (coll. « L’Œuvre des tracts », 44), 1931 ; les papiers du jésuite Ad</w:t>
      </w:r>
      <w:r w:rsidRPr="00422E90">
        <w:rPr>
          <w:lang w:eastAsia="fr-FR" w:bidi="fr-FR"/>
        </w:rPr>
        <w:t>é</w:t>
      </w:r>
      <w:r w:rsidRPr="00422E90">
        <w:rPr>
          <w:lang w:eastAsia="fr-FR" w:bidi="fr-FR"/>
        </w:rPr>
        <w:t>lard Dugré (1881-1970) dans les archives de la Société de Jésus ; Pierre S</w:t>
      </w:r>
      <w:r w:rsidRPr="00422E90">
        <w:rPr>
          <w:lang w:eastAsia="fr-FR" w:bidi="fr-FR"/>
        </w:rPr>
        <w:t>a</w:t>
      </w:r>
      <w:r w:rsidRPr="00422E90">
        <w:rPr>
          <w:lang w:eastAsia="fr-FR" w:bidi="fr-FR"/>
        </w:rPr>
        <w:t xml:space="preserve">vard, « Affrontement de nationalismes aux origines du scoutisme canadien-français », </w:t>
      </w:r>
      <w:r w:rsidRPr="007446E3">
        <w:rPr>
          <w:i/>
        </w:rPr>
        <w:t>Débats et mémoires de la S</w:t>
      </w:r>
      <w:r w:rsidRPr="007446E3">
        <w:rPr>
          <w:i/>
        </w:rPr>
        <w:t>o</w:t>
      </w:r>
      <w:r w:rsidRPr="007446E3">
        <w:rPr>
          <w:i/>
        </w:rPr>
        <w:t>ciété royale du Canada</w:t>
      </w:r>
      <w:r w:rsidRPr="00422E90">
        <w:t>,</w:t>
      </w:r>
      <w:r w:rsidRPr="00422E90">
        <w:rPr>
          <w:lang w:eastAsia="fr-FR" w:bidi="fr-FR"/>
        </w:rPr>
        <w:t xml:space="preserve"> 4</w:t>
      </w:r>
      <w:r>
        <w:rPr>
          <w:lang w:eastAsia="fr-FR" w:bidi="fr-FR"/>
        </w:rPr>
        <w:t>e</w:t>
      </w:r>
      <w:r w:rsidRPr="00422E90">
        <w:rPr>
          <w:lang w:eastAsia="fr-FR" w:bidi="fr-FR"/>
        </w:rPr>
        <w:t xml:space="preserve"> série, 17 (1979) : 41-56.</w:t>
      </w:r>
    </w:p>
  </w:footnote>
  <w:footnote w:id="37">
    <w:p w:rsidR="00650B90" w:rsidRDefault="00650B90">
      <w:pPr>
        <w:pStyle w:val="Notedebasdepage"/>
      </w:pPr>
      <w:r>
        <w:rPr>
          <w:rStyle w:val="Appelnotedebasdep"/>
        </w:rPr>
        <w:footnoteRef/>
      </w:r>
      <w:r>
        <w:t xml:space="preserve"> </w:t>
      </w:r>
      <w:r>
        <w:tab/>
      </w:r>
      <w:r w:rsidRPr="00422E90">
        <w:rPr>
          <w:lang w:eastAsia="fr-FR" w:bidi="fr-FR"/>
        </w:rPr>
        <w:t xml:space="preserve">Sur les patronages, voir les périodiques : </w:t>
      </w:r>
      <w:r w:rsidRPr="007446E3">
        <w:rPr>
          <w:i/>
        </w:rPr>
        <w:t>Les Fleurs de la ch</w:t>
      </w:r>
      <w:r w:rsidRPr="007446E3">
        <w:rPr>
          <w:i/>
        </w:rPr>
        <w:t>a</w:t>
      </w:r>
      <w:r w:rsidRPr="007446E3">
        <w:rPr>
          <w:i/>
        </w:rPr>
        <w:t>rité</w:t>
      </w:r>
      <w:r w:rsidRPr="007446E3">
        <w:rPr>
          <w:i/>
          <w:lang w:eastAsia="fr-FR" w:bidi="fr-FR"/>
        </w:rPr>
        <w:t xml:space="preserve"> (1896-1964),</w:t>
      </w:r>
      <w:r w:rsidRPr="00422E90">
        <w:rPr>
          <w:lang w:eastAsia="fr-FR" w:bidi="fr-FR"/>
        </w:rPr>
        <w:t xml:space="preserve"> Québec ; </w:t>
      </w:r>
      <w:r w:rsidRPr="00422E90">
        <w:t>L’Écho du patronage</w:t>
      </w:r>
      <w:r w:rsidRPr="00422E90">
        <w:rPr>
          <w:lang w:eastAsia="fr-FR" w:bidi="fr-FR"/>
        </w:rPr>
        <w:t xml:space="preserve"> (1909- 1938), Saint-Hyacinthe. Voir aussi : Émile Piché, </w:t>
      </w:r>
      <w:r w:rsidRPr="007446E3">
        <w:rPr>
          <w:i/>
          <w:lang w:eastAsia="fr-FR" w:bidi="fr-FR"/>
        </w:rPr>
        <w:t xml:space="preserve">Comment </w:t>
      </w:r>
      <w:r w:rsidRPr="007446E3">
        <w:rPr>
          <w:i/>
        </w:rPr>
        <w:t>préserver notre je</w:t>
      </w:r>
      <w:r w:rsidRPr="007446E3">
        <w:rPr>
          <w:i/>
        </w:rPr>
        <w:t>u</w:t>
      </w:r>
      <w:r w:rsidRPr="007446E3">
        <w:rPr>
          <w:i/>
        </w:rPr>
        <w:t>nesse. Les patronages</w:t>
      </w:r>
      <w:r w:rsidRPr="00422E90">
        <w:t>,</w:t>
      </w:r>
      <w:r w:rsidRPr="00422E90">
        <w:rPr>
          <w:lang w:eastAsia="fr-FR" w:bidi="fr-FR"/>
        </w:rPr>
        <w:t xml:space="preserve"> Montréal, Édition sociale populaire, 1911 ; les a</w:t>
      </w:r>
      <w:r w:rsidRPr="00422E90">
        <w:rPr>
          <w:lang w:eastAsia="fr-FR" w:bidi="fr-FR"/>
        </w:rPr>
        <w:t>r</w:t>
      </w:r>
      <w:r w:rsidRPr="00422E90">
        <w:rPr>
          <w:lang w:eastAsia="fr-FR" w:bidi="fr-FR"/>
        </w:rPr>
        <w:t>chives des rel</w:t>
      </w:r>
      <w:r>
        <w:rPr>
          <w:lang w:eastAsia="fr-FR" w:bidi="fr-FR"/>
        </w:rPr>
        <w:t>igieux de Saint-</w:t>
      </w:r>
      <w:r w:rsidRPr="00422E90">
        <w:rPr>
          <w:lang w:eastAsia="fr-FR" w:bidi="fr-FR"/>
        </w:rPr>
        <w:t>Vincent-de-Paul.</w:t>
      </w:r>
    </w:p>
  </w:footnote>
  <w:footnote w:id="38">
    <w:p w:rsidR="00650B90" w:rsidRDefault="00650B90">
      <w:pPr>
        <w:pStyle w:val="Notedebasdepage"/>
      </w:pPr>
      <w:r>
        <w:rPr>
          <w:rStyle w:val="Appelnotedebasdep"/>
        </w:rPr>
        <w:footnoteRef/>
      </w:r>
      <w:r>
        <w:t xml:space="preserve"> </w:t>
      </w:r>
      <w:r>
        <w:tab/>
      </w:r>
      <w:r w:rsidRPr="00422E90">
        <w:rPr>
          <w:lang w:eastAsia="fr-FR" w:bidi="fr-FR"/>
        </w:rPr>
        <w:t xml:space="preserve">Voir : </w:t>
      </w:r>
      <w:r w:rsidRPr="007446E3">
        <w:rPr>
          <w:i/>
        </w:rPr>
        <w:t>Les Grèves. Au paradis des petits colons</w:t>
      </w:r>
      <w:r w:rsidRPr="00422E90">
        <w:t>,</w:t>
      </w:r>
      <w:r w:rsidRPr="00422E90">
        <w:rPr>
          <w:lang w:eastAsia="fr-FR" w:bidi="fr-FR"/>
        </w:rPr>
        <w:t xml:space="preserve"> préface par Olivier Ma</w:t>
      </w:r>
      <w:r w:rsidRPr="00422E90">
        <w:rPr>
          <w:lang w:eastAsia="fr-FR" w:bidi="fr-FR"/>
        </w:rPr>
        <w:t>u</w:t>
      </w:r>
      <w:r w:rsidRPr="00422E90">
        <w:rPr>
          <w:lang w:eastAsia="fr-FR" w:bidi="fr-FR"/>
        </w:rPr>
        <w:t>rault, Montréal, Senécal, 1930 ; le journal personnel de l’abbé Ludovic D</w:t>
      </w:r>
      <w:r w:rsidRPr="00422E90">
        <w:rPr>
          <w:lang w:eastAsia="fr-FR" w:bidi="fr-FR"/>
        </w:rPr>
        <w:t>e</w:t>
      </w:r>
      <w:r w:rsidRPr="00422E90">
        <w:rPr>
          <w:lang w:eastAsia="fr-FR" w:bidi="fr-FR"/>
        </w:rPr>
        <w:t>srosiers (1873-1953), fondateur des Grèves, dans les A</w:t>
      </w:r>
      <w:r w:rsidRPr="00422E90">
        <w:rPr>
          <w:lang w:eastAsia="fr-FR" w:bidi="fr-FR"/>
        </w:rPr>
        <w:t>r</w:t>
      </w:r>
      <w:r w:rsidRPr="00422E90">
        <w:rPr>
          <w:lang w:eastAsia="fr-FR" w:bidi="fr-FR"/>
        </w:rPr>
        <w:t>chives de l’Université du Québec à Montréal.</w:t>
      </w:r>
    </w:p>
  </w:footnote>
  <w:footnote w:id="39">
    <w:p w:rsidR="00650B90" w:rsidRDefault="00650B90">
      <w:pPr>
        <w:pStyle w:val="Notedebasdepage"/>
      </w:pPr>
      <w:r>
        <w:rPr>
          <w:rStyle w:val="Appelnotedebasdep"/>
        </w:rPr>
        <w:footnoteRef/>
      </w:r>
      <w:r>
        <w:t xml:space="preserve"> </w:t>
      </w:r>
      <w:r>
        <w:tab/>
      </w:r>
      <w:r w:rsidRPr="00422E90">
        <w:rPr>
          <w:lang w:eastAsia="fr-FR" w:bidi="fr-FR"/>
        </w:rPr>
        <w:t xml:space="preserve">Voir la bibliographie sur l’urbanisation, </w:t>
      </w:r>
      <w:r w:rsidRPr="007446E3">
        <w:rPr>
          <w:i/>
        </w:rPr>
        <w:t>Recherches sociograph</w:t>
      </w:r>
      <w:r w:rsidRPr="007446E3">
        <w:rPr>
          <w:i/>
        </w:rPr>
        <w:t>i</w:t>
      </w:r>
      <w:r w:rsidRPr="007446E3">
        <w:rPr>
          <w:i/>
        </w:rPr>
        <w:t>ques</w:t>
      </w:r>
      <w:r w:rsidRPr="00422E90">
        <w:t>, 9,</w:t>
      </w:r>
      <w:r w:rsidRPr="00422E90">
        <w:rPr>
          <w:lang w:eastAsia="fr-FR" w:bidi="fr-FR"/>
        </w:rPr>
        <w:t xml:space="preserve"> 1-2 (1968) : 188-193. Voir aussi les archives municipales et celles des « cours juvéniles ».</w:t>
      </w:r>
    </w:p>
  </w:footnote>
  <w:footnote w:id="40">
    <w:p w:rsidR="00650B90" w:rsidRDefault="00650B90">
      <w:pPr>
        <w:pStyle w:val="Notedebasdepage"/>
      </w:pPr>
      <w:r>
        <w:rPr>
          <w:rStyle w:val="Appelnotedebasdep"/>
        </w:rPr>
        <w:footnoteRef/>
      </w:r>
      <w:r>
        <w:t xml:space="preserve"> </w:t>
      </w:r>
      <w:r>
        <w:tab/>
      </w:r>
      <w:r>
        <w:rPr>
          <w:lang w:eastAsia="fr-FR" w:bidi="fr-FR"/>
        </w:rPr>
        <w:t>À</w:t>
      </w:r>
      <w:r w:rsidRPr="00422E90">
        <w:rPr>
          <w:lang w:eastAsia="fr-FR" w:bidi="fr-FR"/>
        </w:rPr>
        <w:t xml:space="preserve"> titre d’exemples, Sh</w:t>
      </w:r>
      <w:r w:rsidRPr="00422E90">
        <w:rPr>
          <w:lang w:eastAsia="fr-FR" w:bidi="fr-FR"/>
        </w:rPr>
        <w:t>a</w:t>
      </w:r>
      <w:r w:rsidRPr="00422E90">
        <w:rPr>
          <w:lang w:eastAsia="fr-FR" w:bidi="fr-FR"/>
        </w:rPr>
        <w:t>winigan, 1</w:t>
      </w:r>
      <w:r>
        <w:rPr>
          <w:lang w:eastAsia="fr-FR" w:bidi="fr-FR"/>
        </w:rPr>
        <w:t>923- ; Grand-Mère, 1939- ; Cap-</w:t>
      </w:r>
      <w:r w:rsidRPr="00422E90">
        <w:rPr>
          <w:lang w:eastAsia="fr-FR" w:bidi="fr-FR"/>
        </w:rPr>
        <w:t>de-la-Madeleine, 1940.</w:t>
      </w:r>
    </w:p>
  </w:footnote>
  <w:footnote w:id="41">
    <w:p w:rsidR="00650B90" w:rsidRDefault="00650B90" w:rsidP="00650B90">
      <w:pPr>
        <w:pStyle w:val="Notedebasdepage"/>
      </w:pPr>
      <w:r>
        <w:rPr>
          <w:rStyle w:val="Appelnotedebasdep"/>
        </w:rPr>
        <w:t>*</w:t>
      </w:r>
      <w:r>
        <w:t xml:space="preserve"> </w:t>
      </w:r>
      <w:r>
        <w:tab/>
      </w:r>
      <w:r w:rsidRPr="00422E90">
        <w:rPr>
          <w:lang w:eastAsia="fr-FR" w:bidi="fr-FR"/>
        </w:rPr>
        <w:t xml:space="preserve">Ce texte est une version remaniée de l’article paru dans </w:t>
      </w:r>
      <w:hyperlink r:id="rId4" w:history="1">
        <w:r w:rsidRPr="002B7C9A">
          <w:rPr>
            <w:rStyle w:val="Lienhypertexte"/>
            <w:i/>
          </w:rPr>
          <w:t>Questions de cult</w:t>
        </w:r>
        <w:r w:rsidRPr="002B7C9A">
          <w:rPr>
            <w:rStyle w:val="Lienhypertexte"/>
            <w:i/>
          </w:rPr>
          <w:t>u</w:t>
        </w:r>
        <w:r w:rsidRPr="002B7C9A">
          <w:rPr>
            <w:rStyle w:val="Lienhypertexte"/>
            <w:i/>
          </w:rPr>
          <w:t>re</w:t>
        </w:r>
      </w:hyperlink>
      <w:r w:rsidRPr="00422E90">
        <w:t>,</w:t>
      </w:r>
      <w:r w:rsidRPr="00422E90">
        <w:rPr>
          <w:lang w:eastAsia="fr-FR" w:bidi="fr-FR"/>
        </w:rPr>
        <w:t xml:space="preserve"> 5 (1983) :131-148.</w:t>
      </w:r>
    </w:p>
  </w:footnote>
  <w:footnote w:id="42">
    <w:p w:rsidR="00650B90" w:rsidRDefault="00650B90">
      <w:pPr>
        <w:pStyle w:val="Notedebasdepage"/>
      </w:pPr>
      <w:r>
        <w:rPr>
          <w:rStyle w:val="Appelnotedebasdep"/>
        </w:rPr>
        <w:footnoteRef/>
      </w:r>
      <w:r>
        <w:t xml:space="preserve"> </w:t>
      </w:r>
      <w:r>
        <w:tab/>
      </w:r>
      <w:r w:rsidRPr="00422E90">
        <w:rPr>
          <w:lang w:eastAsia="fr-FR" w:bidi="fr-FR"/>
        </w:rPr>
        <w:t>Ra</w:t>
      </w:r>
      <w:r>
        <w:rPr>
          <w:lang w:eastAsia="fr-FR" w:bidi="fr-FR"/>
        </w:rPr>
        <w:t>lph Turner, « The Cultural Sig</w:t>
      </w:r>
      <w:r w:rsidRPr="00422E90">
        <w:rPr>
          <w:lang w:eastAsia="fr-FR" w:bidi="fr-FR"/>
        </w:rPr>
        <w:t xml:space="preserve">nificance of the Early English Industrial Towns », dans C. W. Kiewiet, </w:t>
      </w:r>
      <w:r w:rsidRPr="00AE66E7">
        <w:rPr>
          <w:i/>
        </w:rPr>
        <w:t>Studies in British History</w:t>
      </w:r>
      <w:r w:rsidRPr="00422E90">
        <w:t>,</w:t>
      </w:r>
      <w:r>
        <w:rPr>
          <w:lang w:eastAsia="fr-FR" w:bidi="fr-FR"/>
        </w:rPr>
        <w:t xml:space="preserve"> lowa, Uni</w:t>
      </w:r>
      <w:r w:rsidRPr="00422E90">
        <w:rPr>
          <w:lang w:eastAsia="fr-FR" w:bidi="fr-FR"/>
        </w:rPr>
        <w:t>versity of lowa Press, 1941, p. 32-77.</w:t>
      </w:r>
    </w:p>
  </w:footnote>
  <w:footnote w:id="43">
    <w:p w:rsidR="00650B90" w:rsidRDefault="00650B90">
      <w:pPr>
        <w:pStyle w:val="Notedebasdepage"/>
      </w:pPr>
      <w:r>
        <w:rPr>
          <w:rStyle w:val="Appelnotedebasdep"/>
        </w:rPr>
        <w:footnoteRef/>
      </w:r>
      <w:r>
        <w:t xml:space="preserve"> </w:t>
      </w:r>
      <w:r>
        <w:tab/>
      </w:r>
      <w:r w:rsidRPr="00422E90">
        <w:rPr>
          <w:lang w:eastAsia="fr-FR" w:bidi="fr-FR"/>
        </w:rPr>
        <w:t xml:space="preserve">Asa Briggs, </w:t>
      </w:r>
      <w:r w:rsidRPr="00AE66E7">
        <w:rPr>
          <w:i/>
          <w:lang w:eastAsia="fr-FR" w:bidi="fr-FR"/>
        </w:rPr>
        <w:t xml:space="preserve">Mass </w:t>
      </w:r>
      <w:r w:rsidRPr="00AE66E7">
        <w:rPr>
          <w:i/>
        </w:rPr>
        <w:t>Entertainment. The Origins of a Modern Industry</w:t>
      </w:r>
      <w:r w:rsidRPr="00422E90">
        <w:t>,</w:t>
      </w:r>
      <w:r w:rsidRPr="00422E90">
        <w:rPr>
          <w:lang w:eastAsia="fr-FR" w:bidi="fr-FR"/>
        </w:rPr>
        <w:t xml:space="preserve"> Ad</w:t>
      </w:r>
      <w:r w:rsidRPr="00422E90">
        <w:rPr>
          <w:lang w:eastAsia="fr-FR" w:bidi="fr-FR"/>
        </w:rPr>
        <w:t>e</w:t>
      </w:r>
      <w:r w:rsidRPr="00422E90">
        <w:rPr>
          <w:lang w:eastAsia="fr-FR" w:bidi="fr-FR"/>
        </w:rPr>
        <w:t>laide (Australie), The Griffin Press, 1960.</w:t>
      </w:r>
    </w:p>
  </w:footnote>
  <w:footnote w:id="44">
    <w:p w:rsidR="00650B90" w:rsidRDefault="00650B90">
      <w:pPr>
        <w:pStyle w:val="Notedebasdepage"/>
      </w:pPr>
      <w:r>
        <w:rPr>
          <w:rStyle w:val="Appelnotedebasdep"/>
        </w:rPr>
        <w:footnoteRef/>
      </w:r>
      <w:r>
        <w:t xml:space="preserve"> </w:t>
      </w:r>
      <w:r>
        <w:tab/>
      </w:r>
      <w:r w:rsidRPr="00422E90">
        <w:rPr>
          <w:lang w:eastAsia="fr-FR" w:bidi="fr-FR"/>
        </w:rPr>
        <w:t xml:space="preserve">Helen Meller, </w:t>
      </w:r>
      <w:r w:rsidRPr="00AE66E7">
        <w:rPr>
          <w:i/>
        </w:rPr>
        <w:t>Leisure and the Changing City, 1870</w:t>
      </w:r>
      <w:r>
        <w:rPr>
          <w:i/>
        </w:rPr>
        <w:t>-</w:t>
      </w:r>
      <w:r w:rsidRPr="00AE66E7">
        <w:rPr>
          <w:i/>
        </w:rPr>
        <w:t>1914</w:t>
      </w:r>
      <w:r w:rsidRPr="00422E90">
        <w:t>,</w:t>
      </w:r>
      <w:r w:rsidRPr="00422E90">
        <w:rPr>
          <w:lang w:eastAsia="fr-FR" w:bidi="fr-FR"/>
        </w:rPr>
        <w:t xml:space="preserve"> Londres, Ro</w:t>
      </w:r>
      <w:r w:rsidRPr="00422E90">
        <w:rPr>
          <w:lang w:eastAsia="fr-FR" w:bidi="fr-FR"/>
        </w:rPr>
        <w:t>u</w:t>
      </w:r>
      <w:r w:rsidRPr="00422E90">
        <w:rPr>
          <w:lang w:eastAsia="fr-FR" w:bidi="fr-FR"/>
        </w:rPr>
        <w:t>tledge and Kegan Paul, 1976. Parmi les études plus centrées sur des phén</w:t>
      </w:r>
      <w:r w:rsidRPr="00422E90">
        <w:rPr>
          <w:lang w:eastAsia="fr-FR" w:bidi="fr-FR"/>
        </w:rPr>
        <w:t>o</w:t>
      </w:r>
      <w:r w:rsidRPr="00422E90">
        <w:rPr>
          <w:lang w:eastAsia="fr-FR" w:bidi="fr-FR"/>
        </w:rPr>
        <w:t>mènes culturels ou de divertissement que sur leur inse</w:t>
      </w:r>
      <w:r w:rsidRPr="00422E90">
        <w:rPr>
          <w:lang w:eastAsia="fr-FR" w:bidi="fr-FR"/>
        </w:rPr>
        <w:t>r</w:t>
      </w:r>
      <w:r w:rsidRPr="00422E90">
        <w:rPr>
          <w:lang w:eastAsia="fr-FR" w:bidi="fr-FR"/>
        </w:rPr>
        <w:t xml:space="preserve">tion urbaine, voir : R. W. Malcomson, </w:t>
      </w:r>
      <w:r w:rsidRPr="00AE66E7">
        <w:rPr>
          <w:i/>
        </w:rPr>
        <w:t>Popular Recreations in English Socie</w:t>
      </w:r>
      <w:r>
        <w:rPr>
          <w:i/>
        </w:rPr>
        <w:t>ty, 1700-</w:t>
      </w:r>
      <w:r w:rsidRPr="00AE66E7">
        <w:rPr>
          <w:i/>
        </w:rPr>
        <w:t>1850</w:t>
      </w:r>
      <w:r w:rsidRPr="00422E90">
        <w:t>,</w:t>
      </w:r>
      <w:r w:rsidRPr="00422E90">
        <w:rPr>
          <w:lang w:eastAsia="fr-FR" w:bidi="fr-FR"/>
        </w:rPr>
        <w:t xml:space="preserve"> Ca</w:t>
      </w:r>
      <w:r w:rsidRPr="00422E90">
        <w:rPr>
          <w:lang w:eastAsia="fr-FR" w:bidi="fr-FR"/>
        </w:rPr>
        <w:t>m</w:t>
      </w:r>
      <w:r w:rsidRPr="00422E90">
        <w:rPr>
          <w:lang w:eastAsia="fr-FR" w:bidi="fr-FR"/>
        </w:rPr>
        <w:t xml:space="preserve">bridge, Cambridge University Press, 1973 ; Peter Bailey, </w:t>
      </w:r>
      <w:r w:rsidRPr="00AE66E7">
        <w:rPr>
          <w:i/>
        </w:rPr>
        <w:t>Leisure and Class in Victorian England</w:t>
      </w:r>
      <w:r w:rsidRPr="00422E90">
        <w:t xml:space="preserve">. </w:t>
      </w:r>
      <w:r w:rsidRPr="00AE66E7">
        <w:rPr>
          <w:i/>
        </w:rPr>
        <w:t>Rational R</w:t>
      </w:r>
      <w:r>
        <w:rPr>
          <w:i/>
        </w:rPr>
        <w:t>e</w:t>
      </w:r>
      <w:r w:rsidRPr="00AE66E7">
        <w:rPr>
          <w:i/>
        </w:rPr>
        <w:t>creation and the Contest for Control, 1830-1950</w:t>
      </w:r>
      <w:r w:rsidRPr="00422E90">
        <w:t xml:space="preserve">, </w:t>
      </w:r>
      <w:r w:rsidRPr="00422E90">
        <w:rPr>
          <w:lang w:eastAsia="fr-FR" w:bidi="fr-FR"/>
        </w:rPr>
        <w:t>Londres, Routle</w:t>
      </w:r>
      <w:r w:rsidRPr="00422E90">
        <w:rPr>
          <w:lang w:eastAsia="fr-FR" w:bidi="fr-FR"/>
        </w:rPr>
        <w:t>d</w:t>
      </w:r>
      <w:r w:rsidRPr="00422E90">
        <w:rPr>
          <w:lang w:eastAsia="fr-FR" w:bidi="fr-FR"/>
        </w:rPr>
        <w:t xml:space="preserve">ge and Kegan Paul, et Toronto, University of Toronto Press, 1978 ; James </w:t>
      </w:r>
      <w:r w:rsidRPr="00AE66E7">
        <w:rPr>
          <w:i/>
          <w:lang w:eastAsia="fr-FR" w:bidi="fr-FR"/>
        </w:rPr>
        <w:t xml:space="preserve">Walvin, </w:t>
      </w:r>
      <w:r>
        <w:rPr>
          <w:i/>
        </w:rPr>
        <w:t>Leisure and Society, 1830-</w:t>
      </w:r>
      <w:r w:rsidRPr="00AE66E7">
        <w:rPr>
          <w:i/>
        </w:rPr>
        <w:t>1950</w:t>
      </w:r>
      <w:r w:rsidRPr="00422E90">
        <w:t>,</w:t>
      </w:r>
      <w:r w:rsidRPr="00422E90">
        <w:rPr>
          <w:lang w:eastAsia="fr-FR" w:bidi="fr-FR"/>
        </w:rPr>
        <w:t xml:space="preserve"> Lo</w:t>
      </w:r>
      <w:r w:rsidRPr="00422E90">
        <w:rPr>
          <w:lang w:eastAsia="fr-FR" w:bidi="fr-FR"/>
        </w:rPr>
        <w:t>n</w:t>
      </w:r>
      <w:r w:rsidRPr="00422E90">
        <w:rPr>
          <w:lang w:eastAsia="fr-FR" w:bidi="fr-FR"/>
        </w:rPr>
        <w:t>dres, Long</w:t>
      </w:r>
      <w:r>
        <w:rPr>
          <w:lang w:eastAsia="fr-FR" w:bidi="fr-FR"/>
        </w:rPr>
        <w:t>man, 1978 ; Chris Waters, « Al</w:t>
      </w:r>
      <w:r w:rsidRPr="00422E90">
        <w:rPr>
          <w:lang w:eastAsia="fr-FR" w:bidi="fr-FR"/>
        </w:rPr>
        <w:t>l Sorts and any Quantity of O</w:t>
      </w:r>
      <w:r w:rsidRPr="00422E90">
        <w:rPr>
          <w:lang w:eastAsia="fr-FR" w:bidi="fr-FR"/>
        </w:rPr>
        <w:t>u</w:t>
      </w:r>
      <w:r w:rsidRPr="00422E90">
        <w:rPr>
          <w:lang w:eastAsia="fr-FR" w:bidi="fr-FR"/>
        </w:rPr>
        <w:t>tlandish R</w:t>
      </w:r>
      <w:r>
        <w:rPr>
          <w:lang w:eastAsia="fr-FR" w:bidi="fr-FR"/>
        </w:rPr>
        <w:t>e</w:t>
      </w:r>
      <w:r w:rsidRPr="00422E90">
        <w:rPr>
          <w:lang w:eastAsia="fr-FR" w:bidi="fr-FR"/>
        </w:rPr>
        <w:t>cr</w:t>
      </w:r>
      <w:r>
        <w:rPr>
          <w:lang w:eastAsia="fr-FR" w:bidi="fr-FR"/>
        </w:rPr>
        <w:t>e</w:t>
      </w:r>
      <w:r w:rsidRPr="00422E90">
        <w:rPr>
          <w:lang w:eastAsia="fr-FR" w:bidi="fr-FR"/>
        </w:rPr>
        <w:t>ations : History, Sociology and the Study of Victorian Leis</w:t>
      </w:r>
      <w:r w:rsidRPr="00422E90">
        <w:rPr>
          <w:lang w:eastAsia="fr-FR" w:bidi="fr-FR"/>
        </w:rPr>
        <w:t>u</w:t>
      </w:r>
      <w:r w:rsidRPr="00422E90">
        <w:rPr>
          <w:lang w:eastAsia="fr-FR" w:bidi="fr-FR"/>
        </w:rPr>
        <w:t>re », communication, Halifax, S</w:t>
      </w:r>
      <w:r w:rsidRPr="00422E90">
        <w:rPr>
          <w:lang w:eastAsia="fr-FR" w:bidi="fr-FR"/>
        </w:rPr>
        <w:t>o</w:t>
      </w:r>
      <w:r w:rsidRPr="00422E90">
        <w:rPr>
          <w:lang w:eastAsia="fr-FR" w:bidi="fr-FR"/>
        </w:rPr>
        <w:t>ciété historique du Canada, juin 1981.</w:t>
      </w:r>
    </w:p>
  </w:footnote>
  <w:footnote w:id="45">
    <w:p w:rsidR="00650B90" w:rsidRDefault="00650B90">
      <w:pPr>
        <w:pStyle w:val="Notedebasdepage"/>
      </w:pPr>
      <w:r>
        <w:rPr>
          <w:rStyle w:val="Appelnotedebasdep"/>
        </w:rPr>
        <w:footnoteRef/>
      </w:r>
      <w:r>
        <w:t xml:space="preserve"> </w:t>
      </w:r>
      <w:r>
        <w:tab/>
      </w:r>
      <w:r w:rsidRPr="00422E90">
        <w:t xml:space="preserve">Thorstein Veblen, </w:t>
      </w:r>
      <w:r w:rsidRPr="00AE66E7">
        <w:rPr>
          <w:i/>
          <w:lang w:eastAsia="fr-FR" w:bidi="fr-FR"/>
        </w:rPr>
        <w:t>Théorie de la classe de loisir</w:t>
      </w:r>
      <w:r w:rsidRPr="00422E90">
        <w:t xml:space="preserve"> [</w:t>
      </w:r>
      <w:r w:rsidRPr="00AE66E7">
        <w:rPr>
          <w:i/>
        </w:rPr>
        <w:t xml:space="preserve">The </w:t>
      </w:r>
      <w:r w:rsidRPr="00AE66E7">
        <w:rPr>
          <w:i/>
          <w:lang w:eastAsia="fr-FR" w:bidi="fr-FR"/>
        </w:rPr>
        <w:t>Theory of the Leisure Class</w:t>
      </w:r>
      <w:r w:rsidRPr="00422E90">
        <w:rPr>
          <w:lang w:eastAsia="fr-FR" w:bidi="fr-FR"/>
        </w:rPr>
        <w:t xml:space="preserve">, </w:t>
      </w:r>
      <w:r w:rsidRPr="00422E90">
        <w:t>1899], Paris, Gallimard, 1970.</w:t>
      </w:r>
    </w:p>
  </w:footnote>
  <w:footnote w:id="46">
    <w:p w:rsidR="00650B90" w:rsidRDefault="00650B90">
      <w:pPr>
        <w:pStyle w:val="Notedebasdepage"/>
      </w:pPr>
      <w:r>
        <w:rPr>
          <w:rStyle w:val="Appelnotedebasdep"/>
        </w:rPr>
        <w:footnoteRef/>
      </w:r>
      <w:r>
        <w:t xml:space="preserve"> </w:t>
      </w:r>
      <w:r>
        <w:tab/>
      </w:r>
      <w:r w:rsidRPr="00422E90">
        <w:rPr>
          <w:lang w:eastAsia="fr-FR" w:bidi="fr-FR"/>
        </w:rPr>
        <w:t xml:space="preserve">Blake McKelvey, </w:t>
      </w:r>
      <w:r w:rsidRPr="00AE66E7">
        <w:rPr>
          <w:i/>
        </w:rPr>
        <w:t>The Urbanization of America, 1860-1915</w:t>
      </w:r>
      <w:r w:rsidRPr="00422E90">
        <w:t>,</w:t>
      </w:r>
      <w:r w:rsidRPr="00422E90">
        <w:rPr>
          <w:lang w:eastAsia="fr-FR" w:bidi="fr-FR"/>
        </w:rPr>
        <w:t xml:space="preserve"> New Brun</w:t>
      </w:r>
      <w:r w:rsidRPr="00422E90">
        <w:rPr>
          <w:lang w:eastAsia="fr-FR" w:bidi="fr-FR"/>
        </w:rPr>
        <w:t>s</w:t>
      </w:r>
      <w:r w:rsidRPr="00422E90">
        <w:rPr>
          <w:lang w:eastAsia="fr-FR" w:bidi="fr-FR"/>
        </w:rPr>
        <w:t>wick (N.J.), Rutgers University Press, 1963.</w:t>
      </w:r>
    </w:p>
  </w:footnote>
  <w:footnote w:id="47">
    <w:p w:rsidR="00650B90" w:rsidRDefault="00650B90">
      <w:pPr>
        <w:pStyle w:val="Notedebasdepage"/>
      </w:pPr>
      <w:r>
        <w:rPr>
          <w:rStyle w:val="Appelnotedebasdep"/>
        </w:rPr>
        <w:footnoteRef/>
      </w:r>
      <w:r>
        <w:t xml:space="preserve"> </w:t>
      </w:r>
      <w:r>
        <w:tab/>
      </w:r>
      <w:r>
        <w:rPr>
          <w:lang w:eastAsia="fr-FR" w:bidi="fr-FR"/>
        </w:rPr>
        <w:t>Outre les travaux de Carl</w:t>
      </w:r>
      <w:r w:rsidRPr="00422E90">
        <w:rPr>
          <w:lang w:eastAsia="fr-FR" w:bidi="fr-FR"/>
        </w:rPr>
        <w:t xml:space="preserve"> Bode, ceux de Neil Harris, également l’auteur d’une ét</w:t>
      </w:r>
      <w:r w:rsidRPr="00422E90">
        <w:rPr>
          <w:lang w:eastAsia="fr-FR" w:bidi="fr-FR"/>
        </w:rPr>
        <w:t>u</w:t>
      </w:r>
      <w:r w:rsidRPr="00422E90">
        <w:rPr>
          <w:lang w:eastAsia="fr-FR" w:bidi="fr-FR"/>
        </w:rPr>
        <w:t>de sur Barnum et d’un article plus global, « Four Stages of Cultural Growth : the Amer</w:t>
      </w:r>
      <w:r w:rsidRPr="00422E90">
        <w:rPr>
          <w:lang w:eastAsia="fr-FR" w:bidi="fr-FR"/>
        </w:rPr>
        <w:t>i</w:t>
      </w:r>
      <w:r w:rsidRPr="00422E90">
        <w:rPr>
          <w:lang w:eastAsia="fr-FR" w:bidi="fr-FR"/>
        </w:rPr>
        <w:t xml:space="preserve">can City », dans A. Mann, </w:t>
      </w:r>
      <w:r w:rsidRPr="00AE66E7">
        <w:rPr>
          <w:i/>
        </w:rPr>
        <w:t>The History and R</w:t>
      </w:r>
      <w:r>
        <w:rPr>
          <w:i/>
        </w:rPr>
        <w:t>o</w:t>
      </w:r>
      <w:r w:rsidRPr="00AE66E7">
        <w:rPr>
          <w:i/>
        </w:rPr>
        <w:t>le of the City in American Life. Lect</w:t>
      </w:r>
      <w:r w:rsidRPr="00AE66E7">
        <w:rPr>
          <w:i/>
        </w:rPr>
        <w:t>u</w:t>
      </w:r>
      <w:r w:rsidRPr="00AE66E7">
        <w:rPr>
          <w:i/>
        </w:rPr>
        <w:t>res, 1971-1972</w:t>
      </w:r>
      <w:r w:rsidRPr="00422E90">
        <w:t>,</w:t>
      </w:r>
      <w:r w:rsidRPr="00422E90">
        <w:rPr>
          <w:lang w:eastAsia="fr-FR" w:bidi="fr-FR"/>
        </w:rPr>
        <w:t xml:space="preserve"> Indianapolis, Indiana Historical Society, 1972, p. 24-49 ; Lefkowitz Horowitz, </w:t>
      </w:r>
      <w:r w:rsidRPr="00AE66E7">
        <w:rPr>
          <w:i/>
        </w:rPr>
        <w:t>Culture and the City. Cult</w:t>
      </w:r>
      <w:r w:rsidRPr="00AE66E7">
        <w:rPr>
          <w:i/>
        </w:rPr>
        <w:t>u</w:t>
      </w:r>
      <w:r w:rsidRPr="00AE66E7">
        <w:rPr>
          <w:i/>
        </w:rPr>
        <w:t>ral Philanthropy in Chicago from the 1</w:t>
      </w:r>
      <w:r w:rsidRPr="00AE66E7">
        <w:rPr>
          <w:i/>
          <w:lang w:eastAsia="fr-FR" w:bidi="fr-FR"/>
        </w:rPr>
        <w:t xml:space="preserve">880’s </w:t>
      </w:r>
      <w:r w:rsidRPr="00AE66E7">
        <w:rPr>
          <w:i/>
        </w:rPr>
        <w:t>to 1917</w:t>
      </w:r>
      <w:r w:rsidRPr="00422E90">
        <w:t>,</w:t>
      </w:r>
      <w:r w:rsidRPr="00422E90">
        <w:rPr>
          <w:lang w:eastAsia="fr-FR" w:bidi="fr-FR"/>
        </w:rPr>
        <w:t xml:space="preserve"> Lexington, University of Kentucky Press, 1976 ; Alan Trachtenberg, </w:t>
      </w:r>
      <w:r w:rsidRPr="00AE66E7">
        <w:rPr>
          <w:i/>
        </w:rPr>
        <w:t>The Incorporation of Amer</w:t>
      </w:r>
      <w:r w:rsidRPr="00AE66E7">
        <w:rPr>
          <w:i/>
        </w:rPr>
        <w:t>i</w:t>
      </w:r>
      <w:r w:rsidRPr="00AE66E7">
        <w:rPr>
          <w:i/>
        </w:rPr>
        <w:t>ca : Culture and Society, 1865-1893</w:t>
      </w:r>
      <w:r w:rsidRPr="00422E90">
        <w:t>,</w:t>
      </w:r>
      <w:r w:rsidRPr="00422E90">
        <w:rPr>
          <w:lang w:eastAsia="fr-FR" w:bidi="fr-FR"/>
        </w:rPr>
        <w:t xml:space="preserve"> New York, Farrar, Strauss and Giroux, 1980.</w:t>
      </w:r>
    </w:p>
  </w:footnote>
  <w:footnote w:id="48">
    <w:p w:rsidR="00650B90" w:rsidRDefault="00650B90">
      <w:pPr>
        <w:pStyle w:val="Notedebasdepage"/>
      </w:pPr>
      <w:r>
        <w:rPr>
          <w:rStyle w:val="Appelnotedebasdep"/>
        </w:rPr>
        <w:footnoteRef/>
      </w:r>
      <w:r>
        <w:t xml:space="preserve"> </w:t>
      </w:r>
      <w:r>
        <w:tab/>
      </w:r>
      <w:r w:rsidRPr="00422E90">
        <w:rPr>
          <w:lang w:eastAsia="fr-FR" w:bidi="fr-FR"/>
        </w:rPr>
        <w:t>Alan R. Havig, « American Historians and the Study of Popular Cult</w:t>
      </w:r>
      <w:r w:rsidRPr="00422E90">
        <w:rPr>
          <w:lang w:eastAsia="fr-FR" w:bidi="fr-FR"/>
        </w:rPr>
        <w:t>u</w:t>
      </w:r>
      <w:r w:rsidRPr="00422E90">
        <w:rPr>
          <w:lang w:eastAsia="fr-FR" w:bidi="fr-FR"/>
        </w:rPr>
        <w:t xml:space="preserve">re », </w:t>
      </w:r>
      <w:r w:rsidRPr="00AE66E7">
        <w:rPr>
          <w:i/>
        </w:rPr>
        <w:t>Journal of Popular Culture</w:t>
      </w:r>
      <w:r w:rsidRPr="00422E90">
        <w:t>,</w:t>
      </w:r>
      <w:r w:rsidRPr="00422E90">
        <w:rPr>
          <w:lang w:eastAsia="fr-FR" w:bidi="fr-FR"/>
        </w:rPr>
        <w:t xml:space="preserve"> 11, 1 (été 1977) : 180-192 ; D. A. Somers, « The Leisure R</w:t>
      </w:r>
      <w:r>
        <w:rPr>
          <w:lang w:eastAsia="fr-FR" w:bidi="fr-FR"/>
        </w:rPr>
        <w:t>e</w:t>
      </w:r>
      <w:r w:rsidRPr="00422E90">
        <w:rPr>
          <w:lang w:eastAsia="fr-FR" w:bidi="fr-FR"/>
        </w:rPr>
        <w:t>volution : R</w:t>
      </w:r>
      <w:r>
        <w:rPr>
          <w:lang w:eastAsia="fr-FR" w:bidi="fr-FR"/>
        </w:rPr>
        <w:t>e</w:t>
      </w:r>
      <w:r w:rsidRPr="00422E90">
        <w:rPr>
          <w:lang w:eastAsia="fr-FR" w:bidi="fr-FR"/>
        </w:rPr>
        <w:t>cr</w:t>
      </w:r>
      <w:r>
        <w:rPr>
          <w:lang w:eastAsia="fr-FR" w:bidi="fr-FR"/>
        </w:rPr>
        <w:t>e</w:t>
      </w:r>
      <w:r w:rsidRPr="00422E90">
        <w:rPr>
          <w:lang w:eastAsia="fr-FR" w:bidi="fr-FR"/>
        </w:rPr>
        <w:t xml:space="preserve">ation in the American City, 1820-1920 », </w:t>
      </w:r>
      <w:r w:rsidRPr="00AE66E7">
        <w:rPr>
          <w:i/>
        </w:rPr>
        <w:t>Journal of Popular Culture</w:t>
      </w:r>
      <w:r w:rsidRPr="00422E90">
        <w:t>,</w:t>
      </w:r>
      <w:r w:rsidRPr="00422E90">
        <w:rPr>
          <w:lang w:eastAsia="fr-FR" w:bidi="fr-FR"/>
        </w:rPr>
        <w:t xml:space="preserve"> 5, 1 (été 1971) : 125- 147.</w:t>
      </w:r>
    </w:p>
  </w:footnote>
  <w:footnote w:id="49">
    <w:p w:rsidR="00650B90" w:rsidRDefault="00650B90">
      <w:pPr>
        <w:pStyle w:val="Notedebasdepage"/>
      </w:pPr>
      <w:r>
        <w:rPr>
          <w:rStyle w:val="Appelnotedebasdep"/>
        </w:rPr>
        <w:footnoteRef/>
      </w:r>
      <w:r>
        <w:t xml:space="preserve"> </w:t>
      </w:r>
      <w:r>
        <w:tab/>
      </w:r>
      <w:r w:rsidRPr="00422E90">
        <w:rPr>
          <w:lang w:eastAsia="fr-FR" w:bidi="fr-FR"/>
        </w:rPr>
        <w:t xml:space="preserve">Roberts S. et Helen M. Lynd, </w:t>
      </w:r>
      <w:r w:rsidRPr="00AE66E7">
        <w:rPr>
          <w:i/>
          <w:lang w:eastAsia="fr-FR" w:bidi="fr-FR"/>
        </w:rPr>
        <w:t>M</w:t>
      </w:r>
      <w:r w:rsidRPr="00AE66E7">
        <w:rPr>
          <w:i/>
        </w:rPr>
        <w:t>iddletown</w:t>
      </w:r>
      <w:r w:rsidRPr="00422E90">
        <w:t>,</w:t>
      </w:r>
      <w:r w:rsidRPr="00422E90">
        <w:rPr>
          <w:lang w:eastAsia="fr-FR" w:bidi="fr-FR"/>
        </w:rPr>
        <w:t xml:space="preserve"> New York, Har</w:t>
      </w:r>
      <w:r w:rsidRPr="00422E90">
        <w:rPr>
          <w:lang w:eastAsia="fr-FR" w:bidi="fr-FR"/>
        </w:rPr>
        <w:t>t</w:t>
      </w:r>
      <w:r w:rsidRPr="00422E90">
        <w:rPr>
          <w:lang w:eastAsia="fr-FR" w:bidi="fr-FR"/>
        </w:rPr>
        <w:t xml:space="preserve">court, Brace and Co., 1929 ; les résultats de la nouvelle enquête de 1935 ont été publiés en 1937 dans </w:t>
      </w:r>
      <w:r w:rsidRPr="00AE66E7">
        <w:rPr>
          <w:i/>
        </w:rPr>
        <w:t>Middletoum in Transition</w:t>
      </w:r>
      <w:r w:rsidRPr="00422E90">
        <w:t>.</w:t>
      </w:r>
    </w:p>
  </w:footnote>
  <w:footnote w:id="50">
    <w:p w:rsidR="00650B90" w:rsidRDefault="00650B90">
      <w:pPr>
        <w:pStyle w:val="Notedebasdepage"/>
      </w:pPr>
      <w:r>
        <w:rPr>
          <w:rStyle w:val="Appelnotedebasdep"/>
        </w:rPr>
        <w:footnoteRef/>
      </w:r>
      <w:r>
        <w:t xml:space="preserve"> </w:t>
      </w:r>
      <w:r>
        <w:tab/>
      </w:r>
      <w:r w:rsidRPr="00422E90">
        <w:t xml:space="preserve">Gunter Barth, </w:t>
      </w:r>
      <w:r w:rsidRPr="00422E90">
        <w:rPr>
          <w:lang w:eastAsia="fr-FR" w:bidi="fr-FR"/>
        </w:rPr>
        <w:t xml:space="preserve">City People. </w:t>
      </w:r>
      <w:r w:rsidRPr="00AE66E7">
        <w:rPr>
          <w:i/>
          <w:lang w:eastAsia="fr-FR" w:bidi="fr-FR"/>
        </w:rPr>
        <w:t>The Rise of Modern City Culture in N</w:t>
      </w:r>
      <w:r w:rsidRPr="00AE66E7">
        <w:rPr>
          <w:i/>
          <w:lang w:eastAsia="fr-FR" w:bidi="fr-FR"/>
        </w:rPr>
        <w:t>i</w:t>
      </w:r>
      <w:r w:rsidRPr="00AE66E7">
        <w:rPr>
          <w:i/>
          <w:lang w:eastAsia="fr-FR" w:bidi="fr-FR"/>
        </w:rPr>
        <w:t>neteenth Century America</w:t>
      </w:r>
      <w:r w:rsidRPr="00422E90">
        <w:rPr>
          <w:lang w:eastAsia="fr-FR" w:bidi="fr-FR"/>
        </w:rPr>
        <w:t>,</w:t>
      </w:r>
      <w:r w:rsidRPr="00422E90">
        <w:t xml:space="preserve"> New York, Oxford University Press, 1980.</w:t>
      </w:r>
    </w:p>
  </w:footnote>
  <w:footnote w:id="51">
    <w:p w:rsidR="00650B90" w:rsidRDefault="00650B90">
      <w:pPr>
        <w:pStyle w:val="Notedebasdepage"/>
      </w:pPr>
      <w:r>
        <w:rPr>
          <w:rStyle w:val="Appelnotedebasdep"/>
        </w:rPr>
        <w:footnoteRef/>
      </w:r>
      <w:r>
        <w:t xml:space="preserve"> </w:t>
      </w:r>
      <w:r>
        <w:tab/>
      </w:r>
      <w:r w:rsidRPr="00422E90">
        <w:t xml:space="preserve">Richard Senneth, </w:t>
      </w:r>
      <w:r w:rsidRPr="00455D0C">
        <w:rPr>
          <w:i/>
          <w:lang w:eastAsia="fr-FR" w:bidi="fr-FR"/>
        </w:rPr>
        <w:t>Les t</w:t>
      </w:r>
      <w:r w:rsidRPr="00455D0C">
        <w:rPr>
          <w:i/>
          <w:lang w:eastAsia="fr-FR" w:bidi="fr-FR"/>
        </w:rPr>
        <w:t>y</w:t>
      </w:r>
      <w:r w:rsidRPr="00455D0C">
        <w:rPr>
          <w:i/>
          <w:lang w:eastAsia="fr-FR" w:bidi="fr-FR"/>
        </w:rPr>
        <w:t>rannies de l’intimité</w:t>
      </w:r>
      <w:r w:rsidRPr="00422E90">
        <w:rPr>
          <w:lang w:eastAsia="fr-FR" w:bidi="fr-FR"/>
        </w:rPr>
        <w:t xml:space="preserve"> [</w:t>
      </w:r>
      <w:r>
        <w:rPr>
          <w:i/>
          <w:lang w:eastAsia="fr-FR" w:bidi="fr-FR"/>
        </w:rPr>
        <w:t>The Fall of Public M</w:t>
      </w:r>
      <w:r w:rsidRPr="00455D0C">
        <w:rPr>
          <w:i/>
          <w:lang w:eastAsia="fr-FR" w:bidi="fr-FR"/>
        </w:rPr>
        <w:t>an</w:t>
      </w:r>
      <w:r w:rsidRPr="00422E90">
        <w:rPr>
          <w:lang w:eastAsia="fr-FR" w:bidi="fr-FR"/>
        </w:rPr>
        <w:t>,</w:t>
      </w:r>
      <w:r w:rsidRPr="00422E90">
        <w:t xml:space="preserve"> 1974], Paris, Seuil, 1979.</w:t>
      </w:r>
    </w:p>
  </w:footnote>
  <w:footnote w:id="52">
    <w:p w:rsidR="00650B90" w:rsidRDefault="00650B90">
      <w:pPr>
        <w:pStyle w:val="Notedebasdepage"/>
      </w:pPr>
      <w:r>
        <w:rPr>
          <w:rStyle w:val="Appelnotedebasdep"/>
        </w:rPr>
        <w:footnoteRef/>
      </w:r>
      <w:r>
        <w:t xml:space="preserve"> </w:t>
      </w:r>
      <w:r>
        <w:tab/>
      </w:r>
      <w:r w:rsidRPr="00422E90">
        <w:t xml:space="preserve">Richard Senneth, </w:t>
      </w:r>
      <w:r w:rsidRPr="005746DA">
        <w:rPr>
          <w:i/>
          <w:lang w:eastAsia="fr-FR" w:bidi="fr-FR"/>
        </w:rPr>
        <w:t>La famille contre la ville. Les classes moyen</w:t>
      </w:r>
      <w:r>
        <w:rPr>
          <w:i/>
          <w:lang w:eastAsia="fr-FR" w:bidi="fr-FR"/>
        </w:rPr>
        <w:t>nes de Chic</w:t>
      </w:r>
      <w:r>
        <w:rPr>
          <w:i/>
          <w:lang w:eastAsia="fr-FR" w:bidi="fr-FR"/>
        </w:rPr>
        <w:t>a</w:t>
      </w:r>
      <w:r>
        <w:rPr>
          <w:i/>
          <w:lang w:eastAsia="fr-FR" w:bidi="fr-FR"/>
        </w:rPr>
        <w:t>go à l’</w:t>
      </w:r>
      <w:r w:rsidRPr="005746DA">
        <w:rPr>
          <w:i/>
          <w:lang w:eastAsia="fr-FR" w:bidi="fr-FR"/>
        </w:rPr>
        <w:t>ère industrielle (1872-1890</w:t>
      </w:r>
      <w:r w:rsidRPr="00422E90">
        <w:rPr>
          <w:lang w:eastAsia="fr-FR" w:bidi="fr-FR"/>
        </w:rPr>
        <w:t>)</w:t>
      </w:r>
      <w:r w:rsidRPr="00422E90">
        <w:t xml:space="preserve"> </w:t>
      </w:r>
      <w:r w:rsidRPr="00422E90">
        <w:rPr>
          <w:lang w:eastAsia="fr-FR" w:bidi="fr-FR"/>
        </w:rPr>
        <w:t>[</w:t>
      </w:r>
      <w:r w:rsidRPr="005746DA">
        <w:rPr>
          <w:i/>
          <w:lang w:eastAsia="fr-FR" w:bidi="fr-FR"/>
        </w:rPr>
        <w:t>Families against the Cities</w:t>
      </w:r>
      <w:r w:rsidRPr="00422E90">
        <w:rPr>
          <w:lang w:eastAsia="fr-FR" w:bidi="fr-FR"/>
        </w:rPr>
        <w:t>,</w:t>
      </w:r>
      <w:r w:rsidRPr="00422E90">
        <w:t xml:space="preserve"> 1970], pos</w:t>
      </w:r>
      <w:r w:rsidRPr="00422E90">
        <w:t>t</w:t>
      </w:r>
      <w:r w:rsidRPr="00422E90">
        <w:t>face de Philipe Ariès, Paris, Editions Reche</w:t>
      </w:r>
      <w:r w:rsidRPr="00422E90">
        <w:t>r</w:t>
      </w:r>
      <w:r w:rsidRPr="00422E90">
        <w:t>ches, 1980.</w:t>
      </w:r>
    </w:p>
  </w:footnote>
  <w:footnote w:id="53">
    <w:p w:rsidR="00650B90" w:rsidRDefault="00650B90">
      <w:pPr>
        <w:pStyle w:val="Notedebasdepage"/>
      </w:pPr>
      <w:r>
        <w:rPr>
          <w:rStyle w:val="Appelnotedebasdep"/>
        </w:rPr>
        <w:footnoteRef/>
      </w:r>
      <w:r>
        <w:t xml:space="preserve"> </w:t>
      </w:r>
      <w:r>
        <w:tab/>
      </w:r>
      <w:r w:rsidRPr="00422E90">
        <w:rPr>
          <w:lang w:eastAsia="fr-FR" w:bidi="fr-FR"/>
        </w:rPr>
        <w:t>Pour un aperçu synthétique, voir Maurice Agulhon, « Les cit</w:t>
      </w:r>
      <w:r w:rsidRPr="00422E90">
        <w:rPr>
          <w:lang w:eastAsia="fr-FR" w:bidi="fr-FR"/>
        </w:rPr>
        <w:t>a</w:t>
      </w:r>
      <w:r w:rsidRPr="00422E90">
        <w:rPr>
          <w:lang w:eastAsia="fr-FR" w:bidi="fr-FR"/>
        </w:rPr>
        <w:t xml:space="preserve">dins et leurs cultures » et « Les citoyens et la politique », dans Georges Duby (dir.), </w:t>
      </w:r>
      <w:r w:rsidRPr="005746DA">
        <w:rPr>
          <w:i/>
        </w:rPr>
        <w:t>Hi</w:t>
      </w:r>
      <w:r w:rsidRPr="005746DA">
        <w:rPr>
          <w:i/>
        </w:rPr>
        <w:t>s</w:t>
      </w:r>
      <w:r w:rsidRPr="005746DA">
        <w:rPr>
          <w:i/>
        </w:rPr>
        <w:t>toire de la France urbaine</w:t>
      </w:r>
      <w:r w:rsidRPr="00422E90">
        <w:t>,</w:t>
      </w:r>
      <w:r w:rsidRPr="00422E90">
        <w:rPr>
          <w:lang w:eastAsia="fr-FR" w:bidi="fr-FR"/>
        </w:rPr>
        <w:t xml:space="preserve"> Paris, Seuil, 1983, t</w:t>
      </w:r>
      <w:r w:rsidRPr="00422E90">
        <w:rPr>
          <w:lang w:eastAsia="fr-FR" w:bidi="fr-FR"/>
        </w:rPr>
        <w:t>o</w:t>
      </w:r>
      <w:r w:rsidRPr="00422E90">
        <w:rPr>
          <w:lang w:eastAsia="fr-FR" w:bidi="fr-FR"/>
        </w:rPr>
        <w:t>me 4, p. 359-470, 563- 632.</w:t>
      </w:r>
    </w:p>
  </w:footnote>
  <w:footnote w:id="54">
    <w:p w:rsidR="00650B90" w:rsidRDefault="00650B90">
      <w:pPr>
        <w:pStyle w:val="Notedebasdepage"/>
      </w:pPr>
      <w:r>
        <w:rPr>
          <w:rStyle w:val="Appelnotedebasdep"/>
        </w:rPr>
        <w:footnoteRef/>
      </w:r>
      <w:r>
        <w:t xml:space="preserve"> </w:t>
      </w:r>
      <w:r>
        <w:tab/>
      </w:r>
      <w:r w:rsidRPr="00422E90">
        <w:rPr>
          <w:lang w:eastAsia="fr-FR" w:bidi="fr-FR"/>
        </w:rPr>
        <w:t xml:space="preserve">Maurice Crubellier, </w:t>
      </w:r>
      <w:r w:rsidRPr="005746DA">
        <w:rPr>
          <w:i/>
        </w:rPr>
        <w:t>Histoire culturelle de la France</w:t>
      </w:r>
      <w:r w:rsidRPr="005746DA">
        <w:rPr>
          <w:i/>
          <w:lang w:eastAsia="fr-FR" w:bidi="fr-FR"/>
        </w:rPr>
        <w:t xml:space="preserve"> (XIX</w:t>
      </w:r>
      <w:r w:rsidRPr="005746DA">
        <w:rPr>
          <w:i/>
          <w:vertAlign w:val="superscript"/>
          <w:lang w:eastAsia="fr-FR" w:bidi="fr-FR"/>
        </w:rPr>
        <w:t>e</w:t>
      </w:r>
      <w:r w:rsidRPr="005746DA">
        <w:rPr>
          <w:i/>
          <w:lang w:eastAsia="fr-FR" w:bidi="fr-FR"/>
        </w:rPr>
        <w:t>-XX</w:t>
      </w:r>
      <w:r w:rsidRPr="005746DA">
        <w:rPr>
          <w:i/>
          <w:vertAlign w:val="superscript"/>
          <w:lang w:eastAsia="fr-FR" w:bidi="fr-FR"/>
        </w:rPr>
        <w:t>e</w:t>
      </w:r>
      <w:r w:rsidRPr="005746DA">
        <w:rPr>
          <w:i/>
          <w:lang w:eastAsia="fr-FR" w:bidi="fr-FR"/>
        </w:rPr>
        <w:t xml:space="preserve"> </w:t>
      </w:r>
      <w:r w:rsidRPr="005746DA">
        <w:rPr>
          <w:i/>
        </w:rPr>
        <w:t>siècles),</w:t>
      </w:r>
      <w:r w:rsidRPr="00422E90">
        <w:rPr>
          <w:lang w:eastAsia="fr-FR" w:bidi="fr-FR"/>
        </w:rPr>
        <w:t xml:space="preserve"> P</w:t>
      </w:r>
      <w:r w:rsidRPr="00422E90">
        <w:rPr>
          <w:lang w:eastAsia="fr-FR" w:bidi="fr-FR"/>
        </w:rPr>
        <w:t>a</w:t>
      </w:r>
      <w:r w:rsidRPr="00422E90">
        <w:rPr>
          <w:lang w:eastAsia="fr-FR" w:bidi="fr-FR"/>
        </w:rPr>
        <w:t>ris, Armand Colin, 1974 ; on trouve aussi quelques aperçus dans Paul Ge</w:t>
      </w:r>
      <w:r w:rsidRPr="00422E90">
        <w:rPr>
          <w:lang w:eastAsia="fr-FR" w:bidi="fr-FR"/>
        </w:rPr>
        <w:t>r</w:t>
      </w:r>
      <w:r w:rsidRPr="00422E90">
        <w:rPr>
          <w:lang w:eastAsia="fr-FR" w:bidi="fr-FR"/>
        </w:rPr>
        <w:t xml:space="preserve">bod, </w:t>
      </w:r>
      <w:r w:rsidRPr="005746DA">
        <w:rPr>
          <w:i/>
        </w:rPr>
        <w:t>L’Europe culturelle et religieuse de 1815 à nos jours</w:t>
      </w:r>
      <w:r w:rsidRPr="00422E90">
        <w:t>,</w:t>
      </w:r>
      <w:r w:rsidRPr="00422E90">
        <w:rPr>
          <w:lang w:eastAsia="fr-FR" w:bidi="fr-FR"/>
        </w:rPr>
        <w:t xml:space="preserve"> Paris, PUF, 1977, p. 61- 152.</w:t>
      </w:r>
    </w:p>
  </w:footnote>
  <w:footnote w:id="55">
    <w:p w:rsidR="00650B90" w:rsidRDefault="00650B90">
      <w:pPr>
        <w:pStyle w:val="Notedebasdepage"/>
      </w:pPr>
      <w:r>
        <w:rPr>
          <w:rStyle w:val="Appelnotedebasdep"/>
        </w:rPr>
        <w:footnoteRef/>
      </w:r>
      <w:r>
        <w:t xml:space="preserve"> </w:t>
      </w:r>
      <w:r>
        <w:tab/>
      </w:r>
      <w:r w:rsidRPr="00422E90">
        <w:rPr>
          <w:lang w:eastAsia="fr-FR" w:bidi="fr-FR"/>
        </w:rPr>
        <w:t xml:space="preserve">Jean-Guy Daigle, </w:t>
      </w:r>
      <w:r w:rsidRPr="005746DA">
        <w:rPr>
          <w:i/>
        </w:rPr>
        <w:t>La culture en partage. Grenoble et son élite au milieu du 19</w:t>
      </w:r>
      <w:r w:rsidRPr="005746DA">
        <w:rPr>
          <w:i/>
          <w:vertAlign w:val="superscript"/>
        </w:rPr>
        <w:t xml:space="preserve">e </w:t>
      </w:r>
      <w:r w:rsidRPr="005746DA">
        <w:rPr>
          <w:i/>
        </w:rPr>
        <w:t>siècle</w:t>
      </w:r>
      <w:r w:rsidRPr="00422E90">
        <w:t>,</w:t>
      </w:r>
      <w:r w:rsidRPr="00422E90">
        <w:rPr>
          <w:lang w:eastAsia="fr-FR" w:bidi="fr-FR"/>
        </w:rPr>
        <w:t xml:space="preserve"> Ottawa, Editions de l’Université d’Ottawa, et Grenoble, Presses universita</w:t>
      </w:r>
      <w:r w:rsidRPr="00422E90">
        <w:rPr>
          <w:lang w:eastAsia="fr-FR" w:bidi="fr-FR"/>
        </w:rPr>
        <w:t>i</w:t>
      </w:r>
      <w:r w:rsidRPr="00422E90">
        <w:rPr>
          <w:lang w:eastAsia="fr-FR" w:bidi="fr-FR"/>
        </w:rPr>
        <w:t>res de Grenoble, 1977.</w:t>
      </w:r>
    </w:p>
  </w:footnote>
  <w:footnote w:id="56">
    <w:p w:rsidR="00650B90" w:rsidRDefault="00650B90">
      <w:pPr>
        <w:pStyle w:val="Notedebasdepage"/>
      </w:pPr>
      <w:r>
        <w:rPr>
          <w:rStyle w:val="Appelnotedebasdep"/>
        </w:rPr>
        <w:footnoteRef/>
      </w:r>
      <w:r>
        <w:t xml:space="preserve"> </w:t>
      </w:r>
      <w:r>
        <w:tab/>
      </w:r>
      <w:r w:rsidRPr="00422E90">
        <w:rPr>
          <w:lang w:eastAsia="fr-FR" w:bidi="fr-FR"/>
        </w:rPr>
        <w:t xml:space="preserve">Voir : Maurice Agulhon, </w:t>
      </w:r>
      <w:r w:rsidRPr="005746DA">
        <w:rPr>
          <w:i/>
        </w:rPr>
        <w:t>Le cercle dans la France bourgeoise, 1810-1848. Étude d’une mutation de sociabilité</w:t>
      </w:r>
      <w:r w:rsidRPr="00422E90">
        <w:t>,</w:t>
      </w:r>
      <w:r w:rsidRPr="00422E90">
        <w:rPr>
          <w:lang w:eastAsia="fr-FR" w:bidi="fr-FR"/>
        </w:rPr>
        <w:t xml:space="preserve"> Paris, Armand Colin, 1977 ; « Le pr</w:t>
      </w:r>
      <w:r w:rsidRPr="00422E90">
        <w:rPr>
          <w:lang w:eastAsia="fr-FR" w:bidi="fr-FR"/>
        </w:rPr>
        <w:t>o</w:t>
      </w:r>
      <w:r w:rsidRPr="00422E90">
        <w:rPr>
          <w:lang w:eastAsia="fr-FR" w:bidi="fr-FR"/>
        </w:rPr>
        <w:t xml:space="preserve">blème de la culture populaire en France autour de 1848 », </w:t>
      </w:r>
      <w:r w:rsidRPr="005746DA">
        <w:rPr>
          <w:i/>
        </w:rPr>
        <w:t>Romantisme</w:t>
      </w:r>
      <w:r w:rsidRPr="00422E90">
        <w:t xml:space="preserve">, 9 </w:t>
      </w:r>
      <w:r w:rsidRPr="00422E90">
        <w:rPr>
          <w:lang w:eastAsia="fr-FR" w:bidi="fr-FR"/>
        </w:rPr>
        <w:t>(1975) : 50-64 ; Françoise Parent, « Les cabinets de lecture dans Paris : pr</w:t>
      </w:r>
      <w:r w:rsidRPr="00422E90">
        <w:rPr>
          <w:lang w:eastAsia="fr-FR" w:bidi="fr-FR"/>
        </w:rPr>
        <w:t>a</w:t>
      </w:r>
      <w:r w:rsidRPr="00422E90">
        <w:rPr>
          <w:lang w:eastAsia="fr-FR" w:bidi="fr-FR"/>
        </w:rPr>
        <w:t xml:space="preserve">tiques culturelles et espace social sous la Restauration », </w:t>
      </w:r>
      <w:r w:rsidRPr="005746DA">
        <w:rPr>
          <w:i/>
        </w:rPr>
        <w:t>Annales</w:t>
      </w:r>
      <w:r w:rsidRPr="00422E90">
        <w:t>,</w:t>
      </w:r>
      <w:r w:rsidRPr="00422E90">
        <w:rPr>
          <w:lang w:eastAsia="fr-FR" w:bidi="fr-FR"/>
        </w:rPr>
        <w:t xml:space="preserve"> 34, 5 (se</w:t>
      </w:r>
      <w:r w:rsidRPr="00422E90">
        <w:rPr>
          <w:lang w:eastAsia="fr-FR" w:bidi="fr-FR"/>
        </w:rPr>
        <w:t>p</w:t>
      </w:r>
      <w:r w:rsidRPr="00422E90">
        <w:rPr>
          <w:lang w:eastAsia="fr-FR" w:bidi="fr-FR"/>
        </w:rPr>
        <w:t xml:space="preserve">tembre-octobre 1979) : 1016-1040 ; </w:t>
      </w:r>
      <w:r w:rsidRPr="005746DA">
        <w:rPr>
          <w:i/>
        </w:rPr>
        <w:t>L’haleine des faubourgs</w:t>
      </w:r>
      <w:r w:rsidRPr="00422E90">
        <w:t>,</w:t>
      </w:r>
      <w:r w:rsidRPr="00422E90">
        <w:rPr>
          <w:lang w:eastAsia="fr-FR" w:bidi="fr-FR"/>
        </w:rPr>
        <w:t xml:space="preserve"> numéro spécial de </w:t>
      </w:r>
      <w:r w:rsidRPr="005746DA">
        <w:rPr>
          <w:i/>
        </w:rPr>
        <w:t>Recherche</w:t>
      </w:r>
      <w:r w:rsidRPr="00422E90">
        <w:t>, 29</w:t>
      </w:r>
      <w:r w:rsidRPr="00422E90">
        <w:rPr>
          <w:lang w:eastAsia="fr-FR" w:bidi="fr-FR"/>
        </w:rPr>
        <w:t xml:space="preserve"> (d</w:t>
      </w:r>
      <w:r w:rsidRPr="00422E90">
        <w:rPr>
          <w:lang w:eastAsia="fr-FR" w:bidi="fr-FR"/>
        </w:rPr>
        <w:t>é</w:t>
      </w:r>
      <w:r w:rsidRPr="00422E90">
        <w:rPr>
          <w:lang w:eastAsia="fr-FR" w:bidi="fr-FR"/>
        </w:rPr>
        <w:t>cembre 1977).</w:t>
      </w:r>
    </w:p>
  </w:footnote>
  <w:footnote w:id="57">
    <w:p w:rsidR="00650B90" w:rsidRDefault="00650B90">
      <w:pPr>
        <w:pStyle w:val="Notedebasdepage"/>
      </w:pPr>
      <w:r>
        <w:rPr>
          <w:rStyle w:val="Appelnotedebasdep"/>
        </w:rPr>
        <w:footnoteRef/>
      </w:r>
      <w:r>
        <w:t xml:space="preserve"> </w:t>
      </w:r>
      <w:r>
        <w:tab/>
      </w:r>
      <w:r w:rsidRPr="00422E90">
        <w:rPr>
          <w:lang w:eastAsia="fr-FR" w:bidi="fr-FR"/>
        </w:rPr>
        <w:t>Voir : Mgr Olivier Ma</w:t>
      </w:r>
      <w:r w:rsidRPr="00422E90">
        <w:rPr>
          <w:lang w:eastAsia="fr-FR" w:bidi="fr-FR"/>
        </w:rPr>
        <w:t>u</w:t>
      </w:r>
      <w:r w:rsidRPr="00422E90">
        <w:rPr>
          <w:lang w:eastAsia="fr-FR" w:bidi="fr-FR"/>
        </w:rPr>
        <w:t xml:space="preserve">rault, « Montréal intellectuel, 1642-1942 », Moisson </w:t>
      </w:r>
      <w:r w:rsidRPr="00422E90">
        <w:t>de Ville-Marie,</w:t>
      </w:r>
      <w:r w:rsidRPr="00422E90">
        <w:rPr>
          <w:lang w:eastAsia="fr-FR" w:bidi="fr-FR"/>
        </w:rPr>
        <w:t xml:space="preserve"> Montréal, Fides, 1942, p. 121-150 ; « Montréal, ville inte</w:t>
      </w:r>
      <w:r w:rsidRPr="00422E90">
        <w:rPr>
          <w:lang w:eastAsia="fr-FR" w:bidi="fr-FR"/>
        </w:rPr>
        <w:t>l</w:t>
      </w:r>
      <w:r w:rsidRPr="00422E90">
        <w:rPr>
          <w:lang w:eastAsia="fr-FR" w:bidi="fr-FR"/>
        </w:rPr>
        <w:t>lectue</w:t>
      </w:r>
      <w:r w:rsidRPr="00422E90">
        <w:rPr>
          <w:lang w:eastAsia="fr-FR" w:bidi="fr-FR"/>
        </w:rPr>
        <w:t>l</w:t>
      </w:r>
      <w:r w:rsidRPr="00422E90">
        <w:rPr>
          <w:lang w:eastAsia="fr-FR" w:bidi="fr-FR"/>
        </w:rPr>
        <w:t xml:space="preserve">le, artistique et musicale », </w:t>
      </w:r>
      <w:r w:rsidRPr="00422E90">
        <w:t>Culture,</w:t>
      </w:r>
      <w:r w:rsidRPr="00422E90">
        <w:rPr>
          <w:lang w:eastAsia="fr-FR" w:bidi="fr-FR"/>
        </w:rPr>
        <w:t xml:space="preserve"> 12 (1951) : 356-372.</w:t>
      </w:r>
    </w:p>
  </w:footnote>
  <w:footnote w:id="58">
    <w:p w:rsidR="00650B90" w:rsidRDefault="00650B90">
      <w:pPr>
        <w:pStyle w:val="Notedebasdepage"/>
      </w:pPr>
      <w:r>
        <w:rPr>
          <w:rStyle w:val="Appelnotedebasdep"/>
        </w:rPr>
        <w:footnoteRef/>
      </w:r>
      <w:r>
        <w:t xml:space="preserve"> </w:t>
      </w:r>
      <w:r>
        <w:tab/>
      </w:r>
      <w:r w:rsidRPr="00422E90">
        <w:rPr>
          <w:lang w:eastAsia="fr-FR" w:bidi="fr-FR"/>
        </w:rPr>
        <w:t>On trouvera un bilan dans Yvan Lamonde, Lucia Ferre</w:t>
      </w:r>
      <w:r w:rsidRPr="00422E90">
        <w:rPr>
          <w:lang w:eastAsia="fr-FR" w:bidi="fr-FR"/>
        </w:rPr>
        <w:t>t</w:t>
      </w:r>
      <w:r w:rsidRPr="00422E90">
        <w:rPr>
          <w:lang w:eastAsia="fr-FR" w:bidi="fr-FR"/>
        </w:rPr>
        <w:t xml:space="preserve">ti et Daniel LeBlanc, </w:t>
      </w:r>
      <w:r w:rsidRPr="005746DA">
        <w:rPr>
          <w:i/>
        </w:rPr>
        <w:t>La culture ouvrière à Montréal (1880-1920). Bilan historiographique</w:t>
      </w:r>
      <w:r w:rsidRPr="00422E90">
        <w:t xml:space="preserve">, </w:t>
      </w:r>
      <w:r w:rsidRPr="00422E90">
        <w:rPr>
          <w:lang w:eastAsia="fr-FR" w:bidi="fr-FR"/>
        </w:rPr>
        <w:t>Qu</w:t>
      </w:r>
      <w:r w:rsidRPr="00422E90">
        <w:rPr>
          <w:lang w:eastAsia="fr-FR" w:bidi="fr-FR"/>
        </w:rPr>
        <w:t>é</w:t>
      </w:r>
      <w:r w:rsidRPr="00422E90">
        <w:rPr>
          <w:lang w:eastAsia="fr-FR" w:bidi="fr-FR"/>
        </w:rPr>
        <w:t>bec, Institut québécois de recherche sur la culture, 1982.</w:t>
      </w:r>
    </w:p>
  </w:footnote>
  <w:footnote w:id="59">
    <w:p w:rsidR="00650B90" w:rsidRDefault="00650B90">
      <w:pPr>
        <w:pStyle w:val="Notedebasdepage"/>
      </w:pPr>
      <w:r>
        <w:rPr>
          <w:rStyle w:val="Appelnotedebasdep"/>
        </w:rPr>
        <w:footnoteRef/>
      </w:r>
      <w:r>
        <w:t xml:space="preserve"> </w:t>
      </w:r>
      <w:r>
        <w:tab/>
      </w:r>
      <w:r w:rsidRPr="00422E90">
        <w:rPr>
          <w:lang w:eastAsia="fr-FR" w:bidi="fr-FR"/>
        </w:rPr>
        <w:t>Voir : Yvan Lamonde, « L’enseignement de la philosophie au co</w:t>
      </w:r>
      <w:r w:rsidRPr="00422E90">
        <w:rPr>
          <w:lang w:eastAsia="fr-FR" w:bidi="fr-FR"/>
        </w:rPr>
        <w:t>l</w:t>
      </w:r>
      <w:r w:rsidRPr="00422E90">
        <w:rPr>
          <w:lang w:eastAsia="fr-FR" w:bidi="fr-FR"/>
        </w:rPr>
        <w:t xml:space="preserve">lège de Montréal (1790-1876) », </w:t>
      </w:r>
      <w:r w:rsidRPr="00722BFA">
        <w:rPr>
          <w:i/>
          <w:iCs/>
          <w:color w:val="auto"/>
          <w:sz w:val="28"/>
        </w:rPr>
        <w:t>Culture,</w:t>
      </w:r>
      <w:r w:rsidRPr="00422E90">
        <w:rPr>
          <w:lang w:eastAsia="fr-FR" w:bidi="fr-FR"/>
        </w:rPr>
        <w:t xml:space="preserve"> 31, 2 (juin 1970) : 109-123 ; </w:t>
      </w:r>
      <w:r w:rsidRPr="00722BFA">
        <w:rPr>
          <w:i/>
          <w:iCs/>
          <w:color w:val="auto"/>
          <w:sz w:val="28"/>
        </w:rPr>
        <w:t>ibid.,</w:t>
      </w:r>
      <w:r w:rsidRPr="00422E90">
        <w:rPr>
          <w:lang w:eastAsia="fr-FR" w:bidi="fr-FR"/>
        </w:rPr>
        <w:t xml:space="preserve"> 31, 3 (septembre 1970) : 213-223 ; </w:t>
      </w:r>
      <w:r w:rsidRPr="00722BFA">
        <w:rPr>
          <w:i/>
          <w:iCs/>
          <w:color w:val="auto"/>
          <w:sz w:val="28"/>
        </w:rPr>
        <w:t>ibid.,</w:t>
      </w:r>
      <w:r w:rsidRPr="00422E90">
        <w:rPr>
          <w:lang w:eastAsia="fr-FR" w:bidi="fr-FR"/>
        </w:rPr>
        <w:t xml:space="preserve"> 31, 4 (décembre 1970) : 312-326.</w:t>
      </w:r>
    </w:p>
  </w:footnote>
  <w:footnote w:id="60">
    <w:p w:rsidR="00650B90" w:rsidRDefault="00650B90">
      <w:pPr>
        <w:pStyle w:val="Notedebasdepage"/>
      </w:pPr>
      <w:r>
        <w:rPr>
          <w:rStyle w:val="Appelnotedebasdep"/>
        </w:rPr>
        <w:footnoteRef/>
      </w:r>
      <w:r>
        <w:t xml:space="preserve"> </w:t>
      </w:r>
      <w:r>
        <w:tab/>
      </w:r>
      <w:r w:rsidRPr="00422E90">
        <w:rPr>
          <w:lang w:eastAsia="fr-FR" w:bidi="fr-FR"/>
        </w:rPr>
        <w:t>Voir, dans le présent ouvrage, le texte n</w:t>
      </w:r>
      <w:r>
        <w:rPr>
          <w:lang w:eastAsia="fr-FR" w:bidi="fr-FR"/>
        </w:rPr>
        <w:t>o </w:t>
      </w:r>
      <w:r w:rsidRPr="00422E90">
        <w:rPr>
          <w:lang w:eastAsia="fr-FR" w:bidi="fr-FR"/>
        </w:rPr>
        <w:t>5. Voir aussi Yvan Lamonde, « Les arch</w:t>
      </w:r>
      <w:r w:rsidRPr="00422E90">
        <w:rPr>
          <w:lang w:eastAsia="fr-FR" w:bidi="fr-FR"/>
        </w:rPr>
        <w:t>i</w:t>
      </w:r>
      <w:r w:rsidRPr="00422E90">
        <w:rPr>
          <w:lang w:eastAsia="fr-FR" w:bidi="fr-FR"/>
        </w:rPr>
        <w:t xml:space="preserve">ves de l’Institut canadien de Montréal (1844-1900). Historique et inventaire », </w:t>
      </w:r>
      <w:r w:rsidRPr="00722BFA">
        <w:rPr>
          <w:i/>
          <w:iCs/>
          <w:color w:val="auto"/>
          <w:sz w:val="28"/>
        </w:rPr>
        <w:t>Revue d'histoire de l’Amérique française, 28,</w:t>
      </w:r>
      <w:r w:rsidRPr="00422E90">
        <w:rPr>
          <w:lang w:eastAsia="fr-FR" w:bidi="fr-FR"/>
        </w:rPr>
        <w:t xml:space="preserve"> 1 (juin 1974) : 77- 93.</w:t>
      </w:r>
    </w:p>
  </w:footnote>
  <w:footnote w:id="61">
    <w:p w:rsidR="00650B90" w:rsidRDefault="00650B90">
      <w:pPr>
        <w:pStyle w:val="Notedebasdepage"/>
      </w:pPr>
      <w:r>
        <w:rPr>
          <w:rStyle w:val="Appelnotedebasdep"/>
        </w:rPr>
        <w:footnoteRef/>
      </w:r>
      <w:r>
        <w:t xml:space="preserve"> </w:t>
      </w:r>
      <w:r>
        <w:tab/>
      </w:r>
      <w:r w:rsidRPr="00422E90">
        <w:rPr>
          <w:lang w:eastAsia="fr-FR" w:bidi="fr-FR"/>
        </w:rPr>
        <w:t xml:space="preserve">Yvan Lamonde, </w:t>
      </w:r>
      <w:r w:rsidRPr="00722BFA">
        <w:rPr>
          <w:i/>
          <w:iCs/>
          <w:color w:val="auto"/>
          <w:sz w:val="28"/>
        </w:rPr>
        <w:t>Les bibliothèques de collectivités à Montréal (17</w:t>
      </w:r>
      <w:r w:rsidRPr="00B87D6D">
        <w:rPr>
          <w:i/>
          <w:vertAlign w:val="superscript"/>
          <w:lang w:eastAsia="fr-FR" w:bidi="fr-FR"/>
        </w:rPr>
        <w:t>e</w:t>
      </w:r>
      <w:r w:rsidRPr="00722BFA">
        <w:rPr>
          <w:i/>
          <w:iCs/>
          <w:color w:val="auto"/>
          <w:sz w:val="28"/>
        </w:rPr>
        <w:t>-l9</w:t>
      </w:r>
      <w:r w:rsidRPr="00B87D6D">
        <w:rPr>
          <w:i/>
          <w:vertAlign w:val="superscript"/>
          <w:lang w:eastAsia="fr-FR" w:bidi="fr-FR"/>
        </w:rPr>
        <w:t>e</w:t>
      </w:r>
      <w:r w:rsidRPr="00722BFA">
        <w:rPr>
          <w:i/>
          <w:iCs/>
          <w:color w:val="auto"/>
          <w:sz w:val="28"/>
        </w:rPr>
        <w:t xml:space="preserve"> siècles), </w:t>
      </w:r>
      <w:r w:rsidRPr="00422E90">
        <w:rPr>
          <w:lang w:eastAsia="fr-FR" w:bidi="fr-FR"/>
        </w:rPr>
        <w:t>Montréal, Bibliothèque nati</w:t>
      </w:r>
      <w:r w:rsidRPr="00422E90">
        <w:rPr>
          <w:lang w:eastAsia="fr-FR" w:bidi="fr-FR"/>
        </w:rPr>
        <w:t>o</w:t>
      </w:r>
      <w:r w:rsidRPr="00422E90">
        <w:rPr>
          <w:lang w:eastAsia="fr-FR" w:bidi="fr-FR"/>
        </w:rPr>
        <w:t>nale du Québec, 1979.</w:t>
      </w:r>
    </w:p>
  </w:footnote>
  <w:footnote w:id="62">
    <w:p w:rsidR="00650B90" w:rsidRDefault="00650B90">
      <w:pPr>
        <w:pStyle w:val="Notedebasdepage"/>
      </w:pPr>
      <w:r>
        <w:rPr>
          <w:rStyle w:val="Appelnotedebasdep"/>
        </w:rPr>
        <w:footnoteRef/>
      </w:r>
      <w:r>
        <w:t xml:space="preserve"> </w:t>
      </w:r>
      <w:r>
        <w:tab/>
      </w:r>
      <w:r w:rsidRPr="00422E90">
        <w:rPr>
          <w:lang w:eastAsia="fr-FR" w:bidi="fr-FR"/>
        </w:rPr>
        <w:t xml:space="preserve">Yvan Lamonde et Pierre-François Hébert, </w:t>
      </w:r>
      <w:r w:rsidRPr="00722BFA">
        <w:rPr>
          <w:i/>
          <w:iCs/>
          <w:color w:val="auto"/>
          <w:sz w:val="28"/>
        </w:rPr>
        <w:t>Le cinéma au Qu</w:t>
      </w:r>
      <w:r w:rsidRPr="00722BFA">
        <w:rPr>
          <w:i/>
          <w:iCs/>
          <w:color w:val="auto"/>
          <w:sz w:val="28"/>
        </w:rPr>
        <w:t>é</w:t>
      </w:r>
      <w:r w:rsidRPr="00722BFA">
        <w:rPr>
          <w:i/>
          <w:iCs/>
          <w:color w:val="auto"/>
          <w:sz w:val="28"/>
        </w:rPr>
        <w:t xml:space="preserve">bec. Essai de statistique historique (1896 à nos jours), </w:t>
      </w:r>
      <w:r w:rsidRPr="00422E90">
        <w:rPr>
          <w:lang w:eastAsia="fr-FR" w:bidi="fr-FR"/>
        </w:rPr>
        <w:t>Québec, Institut québ</w:t>
      </w:r>
      <w:r w:rsidRPr="00422E90">
        <w:rPr>
          <w:lang w:eastAsia="fr-FR" w:bidi="fr-FR"/>
        </w:rPr>
        <w:t>é</w:t>
      </w:r>
      <w:r w:rsidRPr="00422E90">
        <w:rPr>
          <w:lang w:eastAsia="fr-FR" w:bidi="fr-FR"/>
        </w:rPr>
        <w:t>cois de recherche sur la culture, 1981.</w:t>
      </w:r>
    </w:p>
  </w:footnote>
  <w:footnote w:id="63">
    <w:p w:rsidR="00650B90" w:rsidRDefault="00650B90">
      <w:pPr>
        <w:pStyle w:val="Notedebasdepage"/>
      </w:pPr>
      <w:r>
        <w:rPr>
          <w:rStyle w:val="Appelnotedebasdep"/>
        </w:rPr>
        <w:footnoteRef/>
      </w:r>
      <w:r>
        <w:t xml:space="preserve"> </w:t>
      </w:r>
      <w:r>
        <w:tab/>
      </w:r>
      <w:r w:rsidRPr="00422E90">
        <w:rPr>
          <w:lang w:eastAsia="fr-FR" w:bidi="fr-FR"/>
        </w:rPr>
        <w:t xml:space="preserve">Yvan Lamonde et Raymond Montpetit, </w:t>
      </w:r>
      <w:r w:rsidRPr="00722BFA">
        <w:rPr>
          <w:i/>
          <w:iCs/>
          <w:color w:val="auto"/>
          <w:sz w:val="28"/>
        </w:rPr>
        <w:t>Le parc Sohmer de Montréal (1889-1919). Un lieu populaire de culture urbaine,</w:t>
      </w:r>
      <w:r w:rsidRPr="00422E90">
        <w:rPr>
          <w:lang w:eastAsia="fr-FR" w:bidi="fr-FR"/>
        </w:rPr>
        <w:t xml:space="preserve"> Québec, In</w:t>
      </w:r>
      <w:r w:rsidRPr="00422E90">
        <w:rPr>
          <w:lang w:eastAsia="fr-FR" w:bidi="fr-FR"/>
        </w:rPr>
        <w:t>s</w:t>
      </w:r>
      <w:r w:rsidRPr="00422E90">
        <w:rPr>
          <w:lang w:eastAsia="fr-FR" w:bidi="fr-FR"/>
        </w:rPr>
        <w:t>titut québécois de recherche sur la culture, 1986.</w:t>
      </w:r>
    </w:p>
  </w:footnote>
  <w:footnote w:id="64">
    <w:p w:rsidR="00650B90" w:rsidRDefault="00650B90">
      <w:pPr>
        <w:pStyle w:val="Notedebasdepage"/>
      </w:pPr>
      <w:r>
        <w:rPr>
          <w:rStyle w:val="Appelnotedebasdep"/>
        </w:rPr>
        <w:footnoteRef/>
      </w:r>
      <w:r>
        <w:t xml:space="preserve"> </w:t>
      </w:r>
      <w:r>
        <w:tab/>
      </w:r>
      <w:r w:rsidRPr="00422E90">
        <w:rPr>
          <w:lang w:eastAsia="fr-FR" w:bidi="fr-FR"/>
        </w:rPr>
        <w:t xml:space="preserve">Yvan Lamonde, Lucia Ferretti et Daniel LeBlanc, </w:t>
      </w:r>
      <w:r w:rsidRPr="00722BFA">
        <w:rPr>
          <w:i/>
          <w:iCs/>
          <w:color w:val="auto"/>
          <w:sz w:val="28"/>
        </w:rPr>
        <w:t>op. cit.</w:t>
      </w:r>
    </w:p>
  </w:footnote>
  <w:footnote w:id="65">
    <w:p w:rsidR="00650B90" w:rsidRDefault="00650B90">
      <w:pPr>
        <w:pStyle w:val="Notedebasdepage"/>
      </w:pPr>
      <w:r>
        <w:rPr>
          <w:rStyle w:val="Appelnotedebasdep"/>
        </w:rPr>
        <w:footnoteRef/>
      </w:r>
      <w:r>
        <w:t xml:space="preserve"> </w:t>
      </w:r>
      <w:r>
        <w:tab/>
      </w:r>
      <w:r w:rsidRPr="00422E90">
        <w:rPr>
          <w:lang w:eastAsia="fr-FR" w:bidi="fr-FR"/>
        </w:rPr>
        <w:t xml:space="preserve">Voir : Carol Kirsh, Brian Dixon et Michael Bond, </w:t>
      </w:r>
      <w:r w:rsidRPr="00722BFA">
        <w:rPr>
          <w:i/>
          <w:iCs/>
          <w:color w:val="auto"/>
          <w:sz w:val="28"/>
        </w:rPr>
        <w:t>Les loisirs au Can</w:t>
      </w:r>
      <w:r w:rsidRPr="00722BFA">
        <w:rPr>
          <w:i/>
          <w:iCs/>
          <w:color w:val="auto"/>
          <w:sz w:val="28"/>
        </w:rPr>
        <w:t>a</w:t>
      </w:r>
      <w:r w:rsidRPr="00722BFA">
        <w:rPr>
          <w:i/>
          <w:iCs/>
          <w:color w:val="auto"/>
          <w:sz w:val="28"/>
        </w:rPr>
        <w:t>da, 1972,</w:t>
      </w:r>
      <w:r w:rsidRPr="00422E90">
        <w:rPr>
          <w:lang w:eastAsia="fr-FR" w:bidi="fr-FR"/>
        </w:rPr>
        <w:t xml:space="preserve"> Ottawa, Secrétariat d’État, 1973 ; Rolf E. Schliewen, </w:t>
      </w:r>
      <w:r w:rsidRPr="00722BFA">
        <w:rPr>
          <w:i/>
          <w:iCs/>
          <w:color w:val="auto"/>
          <w:sz w:val="28"/>
        </w:rPr>
        <w:t>Les lo</w:t>
      </w:r>
      <w:r w:rsidRPr="00722BFA">
        <w:rPr>
          <w:i/>
          <w:iCs/>
          <w:color w:val="auto"/>
          <w:sz w:val="28"/>
        </w:rPr>
        <w:t>i</w:t>
      </w:r>
      <w:r w:rsidRPr="00722BFA">
        <w:rPr>
          <w:i/>
          <w:iCs/>
          <w:color w:val="auto"/>
          <w:sz w:val="28"/>
        </w:rPr>
        <w:t>sirs au Canada, 1975,</w:t>
      </w:r>
      <w:r w:rsidRPr="00422E90">
        <w:rPr>
          <w:lang w:eastAsia="fr-FR" w:bidi="fr-FR"/>
        </w:rPr>
        <w:t xml:space="preserve"> Ottawa, Secrétariat d’</w:t>
      </w:r>
      <w:r>
        <w:rPr>
          <w:lang w:eastAsia="fr-FR" w:bidi="fr-FR"/>
        </w:rPr>
        <w:t>État</w:t>
      </w:r>
      <w:r w:rsidRPr="00422E90">
        <w:rPr>
          <w:lang w:eastAsia="fr-FR" w:bidi="fr-FR"/>
        </w:rPr>
        <w:t xml:space="preserve">, 1977 ; gouvernement du Québec, Haut-Commissariat à la jeunesse, aux loisirs et aux sports, </w:t>
      </w:r>
      <w:r w:rsidRPr="00722BFA">
        <w:rPr>
          <w:i/>
          <w:iCs/>
          <w:color w:val="auto"/>
          <w:sz w:val="28"/>
        </w:rPr>
        <w:t>Pa</w:t>
      </w:r>
      <w:r w:rsidRPr="00722BFA">
        <w:rPr>
          <w:i/>
          <w:iCs/>
          <w:color w:val="auto"/>
          <w:sz w:val="28"/>
        </w:rPr>
        <w:t>r</w:t>
      </w:r>
      <w:r w:rsidRPr="00722BFA">
        <w:rPr>
          <w:i/>
          <w:iCs/>
          <w:color w:val="auto"/>
          <w:sz w:val="28"/>
        </w:rPr>
        <w:t>ticipation des Québécois aux activités de loisirs,</w:t>
      </w:r>
      <w:r w:rsidRPr="00422E90">
        <w:rPr>
          <w:lang w:eastAsia="fr-FR" w:bidi="fr-FR"/>
        </w:rPr>
        <w:t xml:space="preserve"> 1978.</w:t>
      </w:r>
    </w:p>
  </w:footnote>
  <w:footnote w:id="66">
    <w:p w:rsidR="00650B90" w:rsidRDefault="00650B90">
      <w:pPr>
        <w:pStyle w:val="Notedebasdepage"/>
      </w:pPr>
      <w:r>
        <w:rPr>
          <w:rStyle w:val="Appelnotedebasdep"/>
        </w:rPr>
        <w:footnoteRef/>
      </w:r>
      <w:r>
        <w:t xml:space="preserve"> </w:t>
      </w:r>
      <w:r>
        <w:tab/>
      </w:r>
      <w:r w:rsidRPr="00422E90">
        <w:rPr>
          <w:lang w:eastAsia="fr-FR" w:bidi="fr-FR"/>
        </w:rPr>
        <w:t xml:space="preserve">Yvan Lamonde, « Pour une histoire de la culture de masse et des médias », </w:t>
      </w:r>
      <w:r w:rsidRPr="00722BFA">
        <w:rPr>
          <w:i/>
          <w:iCs/>
          <w:color w:val="auto"/>
          <w:sz w:val="28"/>
        </w:rPr>
        <w:t>Cultures</w:t>
      </w:r>
      <w:r w:rsidRPr="00422E90">
        <w:rPr>
          <w:lang w:eastAsia="fr-FR" w:bidi="fr-FR"/>
        </w:rPr>
        <w:t xml:space="preserve"> </w:t>
      </w:r>
      <w:r>
        <w:rPr>
          <w:lang w:eastAsia="fr-FR" w:bidi="fr-FR"/>
        </w:rPr>
        <w:t>(UNESCO), 8, 1 (1981) : 9-</w:t>
      </w:r>
      <w:r w:rsidRPr="00422E90">
        <w:rPr>
          <w:lang w:eastAsia="fr-FR" w:bidi="fr-FR"/>
        </w:rPr>
        <w:t>17.</w:t>
      </w:r>
    </w:p>
  </w:footnote>
  <w:footnote w:id="67">
    <w:p w:rsidR="00650B90" w:rsidRDefault="00650B90">
      <w:pPr>
        <w:pStyle w:val="Notedebasdepage"/>
      </w:pPr>
      <w:r>
        <w:rPr>
          <w:rStyle w:val="Appelnotedebasdep"/>
        </w:rPr>
        <w:footnoteRef/>
      </w:r>
      <w:r>
        <w:t xml:space="preserve"> </w:t>
      </w:r>
      <w:r>
        <w:tab/>
      </w:r>
      <w:r w:rsidRPr="00422E90">
        <w:rPr>
          <w:lang w:eastAsia="fr-FR" w:bidi="fr-FR"/>
        </w:rPr>
        <w:t xml:space="preserve">Elinor Kyte Senior, </w:t>
      </w:r>
      <w:r w:rsidRPr="00722BFA">
        <w:rPr>
          <w:i/>
          <w:iCs/>
          <w:color w:val="auto"/>
          <w:sz w:val="28"/>
        </w:rPr>
        <w:t>British Regulars in Montreal. An Imperial Ga</w:t>
      </w:r>
      <w:r w:rsidRPr="00722BFA">
        <w:rPr>
          <w:i/>
          <w:iCs/>
          <w:color w:val="auto"/>
          <w:sz w:val="28"/>
        </w:rPr>
        <w:t>r</w:t>
      </w:r>
      <w:r w:rsidRPr="00722BFA">
        <w:rPr>
          <w:i/>
          <w:iCs/>
          <w:color w:val="auto"/>
          <w:sz w:val="28"/>
        </w:rPr>
        <w:t>rison,</w:t>
      </w:r>
      <w:r w:rsidRPr="00422E90">
        <w:rPr>
          <w:lang w:eastAsia="fr-FR" w:bidi="fr-FR"/>
        </w:rPr>
        <w:t xml:space="preserve"> Mo</w:t>
      </w:r>
      <w:r w:rsidRPr="00422E90">
        <w:rPr>
          <w:lang w:eastAsia="fr-FR" w:bidi="fr-FR"/>
        </w:rPr>
        <w:t>n</w:t>
      </w:r>
      <w:r w:rsidRPr="00422E90">
        <w:rPr>
          <w:lang w:eastAsia="fr-FR" w:bidi="fr-FR"/>
        </w:rPr>
        <w:t>tréal, McGill-Queen’s University Press, 1981.</w:t>
      </w:r>
    </w:p>
  </w:footnote>
  <w:footnote w:id="68">
    <w:p w:rsidR="00650B90" w:rsidRDefault="00650B90">
      <w:pPr>
        <w:pStyle w:val="Notedebasdepage"/>
      </w:pPr>
      <w:r>
        <w:rPr>
          <w:rStyle w:val="Appelnotedebasdep"/>
        </w:rPr>
        <w:footnoteRef/>
      </w:r>
      <w:r>
        <w:t xml:space="preserve"> </w:t>
      </w:r>
      <w:r>
        <w:tab/>
      </w:r>
      <w:r w:rsidRPr="00422E90">
        <w:rPr>
          <w:lang w:eastAsia="fr-FR" w:bidi="fr-FR"/>
        </w:rPr>
        <w:t xml:space="preserve">Louis-Octave Le Tourneux, « La société canadienne » (1845), </w:t>
      </w:r>
      <w:r w:rsidRPr="00722BFA">
        <w:rPr>
          <w:i/>
          <w:iCs/>
          <w:color w:val="auto"/>
          <w:sz w:val="28"/>
        </w:rPr>
        <w:t>Le répe</w:t>
      </w:r>
      <w:r w:rsidRPr="00722BFA">
        <w:rPr>
          <w:i/>
          <w:iCs/>
          <w:color w:val="auto"/>
          <w:sz w:val="28"/>
        </w:rPr>
        <w:t>r</w:t>
      </w:r>
      <w:r w:rsidRPr="00722BFA">
        <w:rPr>
          <w:i/>
          <w:iCs/>
          <w:color w:val="auto"/>
          <w:sz w:val="28"/>
        </w:rPr>
        <w:t>toire national,</w:t>
      </w:r>
      <w:r w:rsidRPr="00422E90">
        <w:rPr>
          <w:lang w:eastAsia="fr-FR" w:bidi="fr-FR"/>
        </w:rPr>
        <w:t xml:space="preserve"> Montréal, 1849, III, p. 295.</w:t>
      </w:r>
    </w:p>
  </w:footnote>
  <w:footnote w:id="69">
    <w:p w:rsidR="00650B90" w:rsidRDefault="00650B90">
      <w:pPr>
        <w:pStyle w:val="Notedebasdepage"/>
      </w:pPr>
      <w:r>
        <w:rPr>
          <w:rStyle w:val="Appelnotedebasdep"/>
        </w:rPr>
        <w:footnoteRef/>
      </w:r>
      <w:r>
        <w:t xml:space="preserve"> </w:t>
      </w:r>
      <w:r>
        <w:tab/>
      </w:r>
      <w:r w:rsidRPr="00422E90">
        <w:rPr>
          <w:lang w:eastAsia="fr-FR" w:bidi="fr-FR"/>
        </w:rPr>
        <w:t>Trevor Williams, « Cheap Rates, Spécial Trains and C</w:t>
      </w:r>
      <w:r w:rsidRPr="00422E90">
        <w:rPr>
          <w:lang w:eastAsia="fr-FR" w:bidi="fr-FR"/>
        </w:rPr>
        <w:t>a</w:t>
      </w:r>
      <w:r w:rsidRPr="00422E90">
        <w:rPr>
          <w:lang w:eastAsia="fr-FR" w:bidi="fr-FR"/>
        </w:rPr>
        <w:t xml:space="preserve">nadian Sport in the 1850’s », </w:t>
      </w:r>
      <w:r w:rsidRPr="005746DA">
        <w:rPr>
          <w:i/>
        </w:rPr>
        <w:t>Revue canadienne de l'histoire des sports</w:t>
      </w:r>
      <w:r w:rsidRPr="005746DA">
        <w:rPr>
          <w:i/>
          <w:lang w:eastAsia="fr-FR" w:bidi="fr-FR"/>
        </w:rPr>
        <w:t xml:space="preserve"> / </w:t>
      </w:r>
      <w:r w:rsidRPr="005746DA">
        <w:rPr>
          <w:i/>
        </w:rPr>
        <w:t>Canadian Jou</w:t>
      </w:r>
      <w:r w:rsidRPr="005746DA">
        <w:rPr>
          <w:i/>
        </w:rPr>
        <w:t>r</w:t>
      </w:r>
      <w:r w:rsidRPr="005746DA">
        <w:rPr>
          <w:i/>
        </w:rPr>
        <w:t>nal of History of Sport</w:t>
      </w:r>
      <w:r w:rsidRPr="00422E90">
        <w:t>,</w:t>
      </w:r>
      <w:r w:rsidRPr="00422E90">
        <w:rPr>
          <w:lang w:eastAsia="fr-FR" w:bidi="fr-FR"/>
        </w:rPr>
        <w:t xml:space="preserve"> 12, 2 (décembre 1981) : 84-93.</w:t>
      </w:r>
    </w:p>
  </w:footnote>
  <w:footnote w:id="70">
    <w:p w:rsidR="00650B90" w:rsidRDefault="00650B90">
      <w:pPr>
        <w:pStyle w:val="Notedebasdepage"/>
      </w:pPr>
      <w:r>
        <w:rPr>
          <w:rStyle w:val="Appelnotedebasdep"/>
        </w:rPr>
        <w:footnoteRef/>
      </w:r>
      <w:r>
        <w:t xml:space="preserve"> </w:t>
      </w:r>
      <w:r>
        <w:tab/>
      </w:r>
      <w:r w:rsidRPr="00422E90">
        <w:t xml:space="preserve">Edward B. Moogk, </w:t>
      </w:r>
      <w:r w:rsidRPr="005746DA">
        <w:rPr>
          <w:i/>
          <w:lang w:eastAsia="fr-FR" w:bidi="fr-FR"/>
        </w:rPr>
        <w:t>En remontant les années. L’histoire et l'h</w:t>
      </w:r>
      <w:r w:rsidRPr="005746DA">
        <w:rPr>
          <w:i/>
          <w:lang w:eastAsia="fr-FR" w:bidi="fr-FR"/>
        </w:rPr>
        <w:t>é</w:t>
      </w:r>
      <w:r>
        <w:rPr>
          <w:i/>
          <w:lang w:eastAsia="fr-FR" w:bidi="fr-FR"/>
        </w:rPr>
        <w:t>ritage de l’enre</w:t>
      </w:r>
      <w:r w:rsidRPr="005746DA">
        <w:rPr>
          <w:i/>
          <w:lang w:eastAsia="fr-FR" w:bidi="fr-FR"/>
        </w:rPr>
        <w:t>gistrement sonore au Canada (des débuts à 1930),</w:t>
      </w:r>
      <w:r w:rsidRPr="00422E90">
        <w:t xml:space="preserve"> Ottawa, Biblioth</w:t>
      </w:r>
      <w:r w:rsidRPr="00422E90">
        <w:t>è</w:t>
      </w:r>
      <w:r w:rsidRPr="00422E90">
        <w:t>que nationale du C</w:t>
      </w:r>
      <w:r w:rsidRPr="00422E90">
        <w:t>a</w:t>
      </w:r>
      <w:r w:rsidRPr="00422E90">
        <w:t>nada, 1975.</w:t>
      </w:r>
    </w:p>
  </w:footnote>
  <w:footnote w:id="71">
    <w:p w:rsidR="00650B90" w:rsidRDefault="00650B90">
      <w:pPr>
        <w:pStyle w:val="Notedebasdepage"/>
      </w:pPr>
      <w:r>
        <w:rPr>
          <w:rStyle w:val="Appelnotedebasdep"/>
        </w:rPr>
        <w:footnoteRef/>
      </w:r>
      <w:r>
        <w:t xml:space="preserve"> </w:t>
      </w:r>
      <w:r>
        <w:tab/>
      </w:r>
      <w:r w:rsidRPr="00422E90">
        <w:rPr>
          <w:lang w:eastAsia="fr-FR" w:bidi="fr-FR"/>
        </w:rPr>
        <w:t>Pour un aperçu de la culture et de la sociabilité bou</w:t>
      </w:r>
      <w:r w:rsidRPr="00422E90">
        <w:rPr>
          <w:lang w:eastAsia="fr-FR" w:bidi="fr-FR"/>
        </w:rPr>
        <w:t>r</w:t>
      </w:r>
      <w:r w:rsidRPr="00422E90">
        <w:rPr>
          <w:lang w:eastAsia="fr-FR" w:bidi="fr-FR"/>
        </w:rPr>
        <w:t xml:space="preserve">geoises, voir : Brian Young, </w:t>
      </w:r>
      <w:r w:rsidRPr="00466E43">
        <w:rPr>
          <w:i/>
        </w:rPr>
        <w:t>Georges-Étienne Cartier, bourgeois montréalais</w:t>
      </w:r>
      <w:r w:rsidRPr="00422E90">
        <w:t>,</w:t>
      </w:r>
      <w:r w:rsidRPr="00422E90">
        <w:rPr>
          <w:lang w:eastAsia="fr-FR" w:bidi="fr-FR"/>
        </w:rPr>
        <w:t xml:space="preserve"> Montréal, Boréal Express,</w:t>
      </w:r>
      <w:r>
        <w:rPr>
          <w:lang w:eastAsia="fr-FR" w:bidi="fr-FR"/>
        </w:rPr>
        <w:t xml:space="preserve"> 1982, chapitres 1 et 2 ; Jean-</w:t>
      </w:r>
      <w:r w:rsidRPr="00422E90">
        <w:rPr>
          <w:lang w:eastAsia="fr-FR" w:bidi="fr-FR"/>
        </w:rPr>
        <w:t>Claude R</w:t>
      </w:r>
      <w:r w:rsidRPr="00422E90">
        <w:rPr>
          <w:lang w:eastAsia="fr-FR" w:bidi="fr-FR"/>
        </w:rPr>
        <w:t>o</w:t>
      </w:r>
      <w:r w:rsidRPr="00422E90">
        <w:rPr>
          <w:lang w:eastAsia="fr-FR" w:bidi="fr-FR"/>
        </w:rPr>
        <w:t>bert, « Les notables de Montréal au XIX</w:t>
      </w:r>
      <w:r w:rsidRPr="00422E90">
        <w:rPr>
          <w:vertAlign w:val="superscript"/>
          <w:lang w:eastAsia="fr-FR" w:bidi="fr-FR"/>
        </w:rPr>
        <w:t>e</w:t>
      </w:r>
      <w:r w:rsidRPr="00422E90">
        <w:rPr>
          <w:lang w:eastAsia="fr-FR" w:bidi="fr-FR"/>
        </w:rPr>
        <w:t xml:space="preserve"> siècle », </w:t>
      </w:r>
      <w:r w:rsidRPr="00466E43">
        <w:rPr>
          <w:i/>
        </w:rPr>
        <w:t>Histoire sociale/Social Hi</w:t>
      </w:r>
      <w:r w:rsidRPr="00466E43">
        <w:rPr>
          <w:i/>
        </w:rPr>
        <w:t>s</w:t>
      </w:r>
      <w:r w:rsidRPr="00466E43">
        <w:rPr>
          <w:i/>
        </w:rPr>
        <w:t>tory</w:t>
      </w:r>
      <w:r w:rsidRPr="00422E90">
        <w:t>, 8,</w:t>
      </w:r>
      <w:r w:rsidRPr="00422E90">
        <w:rPr>
          <w:lang w:eastAsia="fr-FR" w:bidi="fr-FR"/>
        </w:rPr>
        <w:t xml:space="preserve"> 15 (mai 1975) : 54-76.</w:t>
      </w:r>
    </w:p>
  </w:footnote>
  <w:footnote w:id="72">
    <w:p w:rsidR="00650B90" w:rsidRDefault="00650B90">
      <w:pPr>
        <w:pStyle w:val="Notedebasdepage"/>
      </w:pPr>
      <w:r>
        <w:rPr>
          <w:rStyle w:val="Appelnotedebasdep"/>
        </w:rPr>
        <w:footnoteRef/>
      </w:r>
      <w:r>
        <w:t xml:space="preserve"> </w:t>
      </w:r>
      <w:r>
        <w:tab/>
      </w:r>
      <w:r w:rsidRPr="00422E90">
        <w:rPr>
          <w:lang w:eastAsia="fr-FR" w:bidi="fr-FR"/>
        </w:rPr>
        <w:t>Pierre Savard, « Affrontement de nation</w:t>
      </w:r>
      <w:r w:rsidRPr="00422E90">
        <w:rPr>
          <w:lang w:eastAsia="fr-FR" w:bidi="fr-FR"/>
        </w:rPr>
        <w:t>a</w:t>
      </w:r>
      <w:r w:rsidRPr="00422E90">
        <w:rPr>
          <w:lang w:eastAsia="fr-FR" w:bidi="fr-FR"/>
        </w:rPr>
        <w:t xml:space="preserve">lismes aux origines du scoutisme canadien-français », </w:t>
      </w:r>
      <w:r w:rsidRPr="00466E43">
        <w:rPr>
          <w:i/>
        </w:rPr>
        <w:t>Débats et mémoires de la Société roy</w:t>
      </w:r>
      <w:r w:rsidRPr="00466E43">
        <w:rPr>
          <w:i/>
        </w:rPr>
        <w:t>a</w:t>
      </w:r>
      <w:r w:rsidRPr="00466E43">
        <w:rPr>
          <w:i/>
        </w:rPr>
        <w:t>le du Canada</w:t>
      </w:r>
      <w:r w:rsidRPr="00422E90">
        <w:t>,</w:t>
      </w:r>
      <w:r w:rsidRPr="00422E90">
        <w:rPr>
          <w:lang w:eastAsia="fr-FR" w:bidi="fr-FR"/>
        </w:rPr>
        <w:t xml:space="preserve"> 4</w:t>
      </w:r>
      <w:r w:rsidRPr="00422E90">
        <w:rPr>
          <w:vertAlign w:val="superscript"/>
          <w:lang w:eastAsia="fr-FR" w:bidi="fr-FR"/>
        </w:rPr>
        <w:t xml:space="preserve">e </w:t>
      </w:r>
      <w:r w:rsidRPr="00422E90">
        <w:rPr>
          <w:lang w:eastAsia="fr-FR" w:bidi="fr-FR"/>
        </w:rPr>
        <w:t>s</w:t>
      </w:r>
      <w:r w:rsidRPr="00422E90">
        <w:rPr>
          <w:lang w:eastAsia="fr-FR" w:bidi="fr-FR"/>
        </w:rPr>
        <w:t>é</w:t>
      </w:r>
      <w:r w:rsidRPr="00422E90">
        <w:rPr>
          <w:lang w:eastAsia="fr-FR" w:bidi="fr-FR"/>
        </w:rPr>
        <w:t>rie, 17 (1979) : 41-56.</w:t>
      </w:r>
    </w:p>
  </w:footnote>
  <w:footnote w:id="73">
    <w:p w:rsidR="00650B90" w:rsidRDefault="00650B90" w:rsidP="00650B90">
      <w:pPr>
        <w:pStyle w:val="Notedebasdepage"/>
      </w:pPr>
      <w:r>
        <w:rPr>
          <w:rStyle w:val="Appelnotedebasdep"/>
        </w:rPr>
        <w:t>*</w:t>
      </w:r>
      <w:r>
        <w:t xml:space="preserve"> </w:t>
      </w:r>
      <w:r>
        <w:tab/>
      </w:r>
      <w:r w:rsidRPr="003665BF">
        <w:rPr>
          <w:lang w:eastAsia="fr-FR" w:bidi="fr-FR"/>
        </w:rPr>
        <w:t xml:space="preserve">Ce texte est une version remaniée de l’article paru dans </w:t>
      </w:r>
      <w:r w:rsidRPr="00E06559">
        <w:rPr>
          <w:i/>
        </w:rPr>
        <w:t>Comm</w:t>
      </w:r>
      <w:r w:rsidRPr="00E06559">
        <w:rPr>
          <w:i/>
        </w:rPr>
        <w:t>u</w:t>
      </w:r>
      <w:r w:rsidRPr="00E06559">
        <w:rPr>
          <w:i/>
        </w:rPr>
        <w:t>nications historiques/Historical Papers</w:t>
      </w:r>
      <w:r w:rsidRPr="003665BF">
        <w:rPr>
          <w:lang w:eastAsia="fr-FR" w:bidi="fr-FR"/>
        </w:rPr>
        <w:t xml:space="preserve"> (1987) : 86-111.</w:t>
      </w:r>
    </w:p>
  </w:footnote>
  <w:footnote w:id="74">
    <w:p w:rsidR="00650B90" w:rsidRDefault="00650B90">
      <w:pPr>
        <w:pStyle w:val="Notedebasdepage"/>
      </w:pPr>
      <w:r>
        <w:rPr>
          <w:rStyle w:val="Appelnotedebasdep"/>
        </w:rPr>
        <w:footnoteRef/>
      </w:r>
      <w:r>
        <w:t xml:space="preserve"> </w:t>
      </w:r>
      <w:r>
        <w:tab/>
      </w:r>
      <w:r w:rsidRPr="003665BF">
        <w:rPr>
          <w:lang w:eastAsia="fr-FR" w:bidi="fr-FR"/>
        </w:rPr>
        <w:t xml:space="preserve">Jacques Le Goff, « Les mentalités. Une histoire ambiguë », dans Jacques Le Goff et Pierre Nora, </w:t>
      </w:r>
      <w:r w:rsidRPr="00CC3515">
        <w:rPr>
          <w:i/>
        </w:rPr>
        <w:t>Faire l’histoire : nouvelles appr</w:t>
      </w:r>
      <w:r w:rsidRPr="00CC3515">
        <w:rPr>
          <w:i/>
        </w:rPr>
        <w:t>o</w:t>
      </w:r>
      <w:r w:rsidRPr="00CC3515">
        <w:rPr>
          <w:i/>
        </w:rPr>
        <w:t>ches</w:t>
      </w:r>
      <w:r w:rsidRPr="003665BF">
        <w:t>,</w:t>
      </w:r>
      <w:r w:rsidRPr="003665BF">
        <w:rPr>
          <w:lang w:eastAsia="fr-FR" w:bidi="fr-FR"/>
        </w:rPr>
        <w:t xml:space="preserve"> Paris, Gallimard, 1974, tome III, p. 76.</w:t>
      </w:r>
    </w:p>
  </w:footnote>
  <w:footnote w:id="75">
    <w:p w:rsidR="00650B90" w:rsidRDefault="00650B90">
      <w:pPr>
        <w:pStyle w:val="Notedebasdepage"/>
      </w:pPr>
      <w:r>
        <w:rPr>
          <w:rStyle w:val="Appelnotedebasdep"/>
        </w:rPr>
        <w:footnoteRef/>
      </w:r>
      <w:r>
        <w:t xml:space="preserve"> </w:t>
      </w:r>
      <w:r>
        <w:tab/>
      </w:r>
      <w:r w:rsidRPr="003665BF">
        <w:rPr>
          <w:lang w:eastAsia="fr-FR" w:bidi="fr-FR"/>
        </w:rPr>
        <w:t xml:space="preserve">Robert Darnton, </w:t>
      </w:r>
      <w:r w:rsidRPr="00CC3515">
        <w:rPr>
          <w:i/>
        </w:rPr>
        <w:t>Le grand massacre des chats. Attitudes et croya</w:t>
      </w:r>
      <w:r w:rsidRPr="00CC3515">
        <w:rPr>
          <w:i/>
        </w:rPr>
        <w:t>n</w:t>
      </w:r>
      <w:r w:rsidRPr="00CC3515">
        <w:rPr>
          <w:i/>
        </w:rPr>
        <w:t>ces dans l’ancienne France</w:t>
      </w:r>
      <w:r w:rsidRPr="003665BF">
        <w:t xml:space="preserve"> [</w:t>
      </w:r>
      <w:r w:rsidRPr="00CC3515">
        <w:rPr>
          <w:i/>
        </w:rPr>
        <w:t>The Great Cats</w:t>
      </w:r>
      <w:r w:rsidRPr="00CC3515">
        <w:rPr>
          <w:i/>
          <w:lang w:eastAsia="fr-FR" w:bidi="fr-FR"/>
        </w:rPr>
        <w:t xml:space="preserve"> Massacre</w:t>
      </w:r>
      <w:r w:rsidRPr="003665BF">
        <w:rPr>
          <w:lang w:eastAsia="fr-FR" w:bidi="fr-FR"/>
        </w:rPr>
        <w:t>, 1984], Paris, Robert Laffont, 1985, p. 240. Sur l’histoire quantitative au tro</w:t>
      </w:r>
      <w:r w:rsidRPr="003665BF">
        <w:rPr>
          <w:lang w:eastAsia="fr-FR" w:bidi="fr-FR"/>
        </w:rPr>
        <w:t>i</w:t>
      </w:r>
      <w:r w:rsidRPr="003665BF">
        <w:rPr>
          <w:lang w:eastAsia="fr-FR" w:bidi="fr-FR"/>
        </w:rPr>
        <w:t>sième niveau, voir Pierre Chaunu, « Un champ nouveau pour l’histoire sérielle : le quantitatif au tro</w:t>
      </w:r>
      <w:r w:rsidRPr="003665BF">
        <w:rPr>
          <w:lang w:eastAsia="fr-FR" w:bidi="fr-FR"/>
        </w:rPr>
        <w:t>i</w:t>
      </w:r>
      <w:r w:rsidRPr="003665BF">
        <w:rPr>
          <w:lang w:eastAsia="fr-FR" w:bidi="fr-FR"/>
        </w:rPr>
        <w:t xml:space="preserve">sième niveau » (1973), dans Pierre Chaunu, </w:t>
      </w:r>
      <w:r w:rsidRPr="00CC3515">
        <w:rPr>
          <w:i/>
        </w:rPr>
        <w:t>Histoire quantitative, histoire sérielle</w:t>
      </w:r>
      <w:r w:rsidRPr="003665BF">
        <w:t xml:space="preserve">, </w:t>
      </w:r>
      <w:r w:rsidRPr="003665BF">
        <w:rPr>
          <w:lang w:eastAsia="fr-FR" w:bidi="fr-FR"/>
        </w:rPr>
        <w:t>Paris, Armand Colin, 1978, p. 216- 230.</w:t>
      </w:r>
    </w:p>
  </w:footnote>
  <w:footnote w:id="76">
    <w:p w:rsidR="00650B90" w:rsidRDefault="00650B90">
      <w:pPr>
        <w:pStyle w:val="Notedebasdepage"/>
      </w:pPr>
      <w:r>
        <w:rPr>
          <w:rStyle w:val="Appelnotedebasdep"/>
        </w:rPr>
        <w:footnoteRef/>
      </w:r>
      <w:r>
        <w:t xml:space="preserve"> </w:t>
      </w:r>
      <w:r>
        <w:tab/>
      </w:r>
      <w:r w:rsidRPr="003665BF">
        <w:rPr>
          <w:lang w:eastAsia="fr-FR" w:bidi="fr-FR"/>
        </w:rPr>
        <w:t xml:space="preserve">Robert Darnton, </w:t>
      </w:r>
      <w:r w:rsidRPr="00CC3515">
        <w:rPr>
          <w:i/>
        </w:rPr>
        <w:t>op. cit</w:t>
      </w:r>
      <w:r w:rsidRPr="003665BF">
        <w:t>.,</w:t>
      </w:r>
      <w:r w:rsidRPr="003665BF">
        <w:rPr>
          <w:lang w:eastAsia="fr-FR" w:bidi="fr-FR"/>
        </w:rPr>
        <w:t xml:space="preserve"> p. 12.</w:t>
      </w:r>
    </w:p>
  </w:footnote>
  <w:footnote w:id="77">
    <w:p w:rsidR="00650B90" w:rsidRDefault="00650B90">
      <w:pPr>
        <w:pStyle w:val="Notedebasdepage"/>
      </w:pPr>
      <w:r>
        <w:rPr>
          <w:rStyle w:val="Appelnotedebasdep"/>
        </w:rPr>
        <w:footnoteRef/>
      </w:r>
      <w:r>
        <w:t xml:space="preserve"> </w:t>
      </w:r>
      <w:r>
        <w:tab/>
      </w:r>
      <w:r w:rsidRPr="003665BF">
        <w:rPr>
          <w:lang w:eastAsia="fr-FR" w:bidi="fr-FR"/>
        </w:rPr>
        <w:t xml:space="preserve">Roger Chartier, « Text, Symbols and Frenchness », </w:t>
      </w:r>
      <w:r w:rsidRPr="00CC3515">
        <w:rPr>
          <w:i/>
        </w:rPr>
        <w:t>Journal of Mo</w:t>
      </w:r>
      <w:r>
        <w:rPr>
          <w:i/>
        </w:rPr>
        <w:t>dern Hi</w:t>
      </w:r>
      <w:r>
        <w:rPr>
          <w:i/>
        </w:rPr>
        <w:t>s</w:t>
      </w:r>
      <w:r w:rsidRPr="00CC3515">
        <w:rPr>
          <w:i/>
        </w:rPr>
        <w:t>tory</w:t>
      </w:r>
      <w:r w:rsidRPr="003665BF">
        <w:t>,</w:t>
      </w:r>
      <w:r w:rsidRPr="003665BF">
        <w:rPr>
          <w:lang w:eastAsia="fr-FR" w:bidi="fr-FR"/>
        </w:rPr>
        <w:t xml:space="preserve"> 54, 4 (décembre 1985) : 682-695.</w:t>
      </w:r>
    </w:p>
  </w:footnote>
  <w:footnote w:id="78">
    <w:p w:rsidR="00650B90" w:rsidRDefault="00650B90">
      <w:pPr>
        <w:pStyle w:val="Notedebasdepage"/>
      </w:pPr>
      <w:r>
        <w:rPr>
          <w:rStyle w:val="Appelnotedebasdep"/>
        </w:rPr>
        <w:footnoteRef/>
      </w:r>
      <w:r>
        <w:t xml:space="preserve"> </w:t>
      </w:r>
      <w:r>
        <w:tab/>
      </w:r>
      <w:r w:rsidRPr="003665BF">
        <w:rPr>
          <w:lang w:eastAsia="fr-FR" w:bidi="fr-FR"/>
        </w:rPr>
        <w:t xml:space="preserve">Roger Chartier, « Culture populaire », dans André Burguière, </w:t>
      </w:r>
      <w:r w:rsidRPr="00CC3515">
        <w:rPr>
          <w:i/>
        </w:rPr>
        <w:t>Di</w:t>
      </w:r>
      <w:r w:rsidRPr="00CC3515">
        <w:rPr>
          <w:i/>
        </w:rPr>
        <w:t>c</w:t>
      </w:r>
      <w:r w:rsidRPr="00CC3515">
        <w:rPr>
          <w:i/>
        </w:rPr>
        <w:t>tionnaire des sciences historiques</w:t>
      </w:r>
      <w:r w:rsidRPr="003665BF">
        <w:t>,</w:t>
      </w:r>
      <w:r w:rsidRPr="003665BF">
        <w:rPr>
          <w:lang w:eastAsia="fr-FR" w:bidi="fr-FR"/>
        </w:rPr>
        <w:t xml:space="preserve"> Paris, PUF, 1986, p. 174-179 ; « Histoire intelle</w:t>
      </w:r>
      <w:r w:rsidRPr="003665BF">
        <w:rPr>
          <w:lang w:eastAsia="fr-FR" w:bidi="fr-FR"/>
        </w:rPr>
        <w:t>c</w:t>
      </w:r>
      <w:r w:rsidRPr="003665BF">
        <w:rPr>
          <w:lang w:eastAsia="fr-FR" w:bidi="fr-FR"/>
        </w:rPr>
        <w:t xml:space="preserve">tuelle et histoire des mentalités. Trajectoires et questions », </w:t>
      </w:r>
      <w:r w:rsidRPr="00CC3515">
        <w:rPr>
          <w:i/>
        </w:rPr>
        <w:t>Revue de synth</w:t>
      </w:r>
      <w:r w:rsidRPr="00CC3515">
        <w:rPr>
          <w:i/>
        </w:rPr>
        <w:t>è</w:t>
      </w:r>
      <w:r w:rsidRPr="00CC3515">
        <w:rPr>
          <w:i/>
        </w:rPr>
        <w:t>se</w:t>
      </w:r>
      <w:r w:rsidRPr="003665BF">
        <w:t>,</w:t>
      </w:r>
      <w:r w:rsidRPr="003665BF">
        <w:rPr>
          <w:lang w:eastAsia="fr-FR" w:bidi="fr-FR"/>
        </w:rPr>
        <w:t xml:space="preserve"> 111-112 (1983) : 277-308, aussi access</w:t>
      </w:r>
      <w:r w:rsidRPr="003665BF">
        <w:rPr>
          <w:lang w:eastAsia="fr-FR" w:bidi="fr-FR"/>
        </w:rPr>
        <w:t>i</w:t>
      </w:r>
      <w:r w:rsidRPr="003665BF">
        <w:rPr>
          <w:lang w:eastAsia="fr-FR" w:bidi="fr-FR"/>
        </w:rPr>
        <w:t xml:space="preserve">ble en anglais dans D. La Capra et S. Kaplan, </w:t>
      </w:r>
      <w:r w:rsidRPr="00CC3515">
        <w:rPr>
          <w:i/>
          <w:lang w:eastAsia="fr-FR" w:bidi="fr-FR"/>
        </w:rPr>
        <w:t xml:space="preserve">Modern </w:t>
      </w:r>
      <w:r w:rsidRPr="00CC3515">
        <w:rPr>
          <w:i/>
        </w:rPr>
        <w:t>European Intelle</w:t>
      </w:r>
      <w:r w:rsidRPr="00CC3515">
        <w:rPr>
          <w:i/>
        </w:rPr>
        <w:t>c</w:t>
      </w:r>
      <w:r w:rsidRPr="00CC3515">
        <w:rPr>
          <w:i/>
        </w:rPr>
        <w:t>tual History. Reappraisals and New Perspectives</w:t>
      </w:r>
      <w:r w:rsidRPr="003665BF">
        <w:t xml:space="preserve">, </w:t>
      </w:r>
      <w:r w:rsidRPr="003665BF">
        <w:rPr>
          <w:lang w:eastAsia="fr-FR" w:bidi="fr-FR"/>
        </w:rPr>
        <w:t xml:space="preserve">Ithaca, Cornell University Press, 1982, p. 13-46 ; « Du livre au lire », dans Roger Chartier (dir.), </w:t>
      </w:r>
      <w:r w:rsidRPr="00CC3515">
        <w:rPr>
          <w:i/>
        </w:rPr>
        <w:t>Pratiques de la lecture</w:t>
      </w:r>
      <w:r w:rsidRPr="003665BF">
        <w:t>,</w:t>
      </w:r>
      <w:r w:rsidRPr="003665BF">
        <w:rPr>
          <w:lang w:eastAsia="fr-FR" w:bidi="fr-FR"/>
        </w:rPr>
        <w:t xml:space="preserve"> Marseille et Paris, Editions R</w:t>
      </w:r>
      <w:r w:rsidRPr="003665BF">
        <w:rPr>
          <w:lang w:eastAsia="fr-FR" w:bidi="fr-FR"/>
        </w:rPr>
        <w:t>i</w:t>
      </w:r>
      <w:r w:rsidRPr="003665BF">
        <w:rPr>
          <w:lang w:eastAsia="fr-FR" w:bidi="fr-FR"/>
        </w:rPr>
        <w:t>vages, 1985, p. 61-88.</w:t>
      </w:r>
    </w:p>
  </w:footnote>
  <w:footnote w:id="79">
    <w:p w:rsidR="00650B90" w:rsidRDefault="00650B90">
      <w:pPr>
        <w:pStyle w:val="Notedebasdepage"/>
      </w:pPr>
      <w:r>
        <w:rPr>
          <w:rStyle w:val="Appelnotedebasdep"/>
        </w:rPr>
        <w:footnoteRef/>
      </w:r>
      <w:r>
        <w:t xml:space="preserve"> </w:t>
      </w:r>
      <w:r>
        <w:tab/>
      </w:r>
      <w:r w:rsidRPr="003665BF">
        <w:rPr>
          <w:lang w:eastAsia="fr-FR" w:bidi="fr-FR"/>
        </w:rPr>
        <w:t xml:space="preserve">Roger Chartier, « Text, Symbols and Frenchness », </w:t>
      </w:r>
      <w:r w:rsidRPr="00CC3515">
        <w:rPr>
          <w:i/>
        </w:rPr>
        <w:t>op. cit</w:t>
      </w:r>
      <w:r w:rsidRPr="003665BF">
        <w:t>. : 688.</w:t>
      </w:r>
    </w:p>
  </w:footnote>
  <w:footnote w:id="80">
    <w:p w:rsidR="00650B90" w:rsidRDefault="00650B90">
      <w:pPr>
        <w:pStyle w:val="Notedebasdepage"/>
      </w:pPr>
      <w:r>
        <w:rPr>
          <w:rStyle w:val="Appelnotedebasdep"/>
        </w:rPr>
        <w:footnoteRef/>
      </w:r>
      <w:r>
        <w:t xml:space="preserve"> </w:t>
      </w:r>
      <w:r>
        <w:tab/>
      </w:r>
      <w:r w:rsidRPr="003665BF">
        <w:rPr>
          <w:lang w:eastAsia="fr-FR" w:bidi="fr-FR"/>
        </w:rPr>
        <w:t xml:space="preserve">Roger Chartier, « L’histoire culturelle », dans Marc Guillaume, </w:t>
      </w:r>
      <w:r w:rsidRPr="00CC3515">
        <w:rPr>
          <w:i/>
        </w:rPr>
        <w:t>L’état des sciences sociales en France</w:t>
      </w:r>
      <w:r w:rsidRPr="003665BF">
        <w:t>,</w:t>
      </w:r>
      <w:r w:rsidRPr="003665BF">
        <w:rPr>
          <w:lang w:eastAsia="fr-FR" w:bidi="fr-FR"/>
        </w:rPr>
        <w:t xml:space="preserve"> Paris, La Découverte, 1986, p. 71-73.</w:t>
      </w:r>
    </w:p>
  </w:footnote>
  <w:footnote w:id="81">
    <w:p w:rsidR="00650B90" w:rsidRDefault="00650B90">
      <w:pPr>
        <w:pStyle w:val="Notedebasdepage"/>
      </w:pPr>
      <w:r>
        <w:rPr>
          <w:rStyle w:val="Appelnotedebasdep"/>
        </w:rPr>
        <w:footnoteRef/>
      </w:r>
      <w:r>
        <w:t xml:space="preserve"> </w:t>
      </w:r>
      <w:r>
        <w:tab/>
      </w:r>
      <w:r w:rsidRPr="003665BF">
        <w:rPr>
          <w:lang w:eastAsia="fr-FR" w:bidi="fr-FR"/>
        </w:rPr>
        <w:t xml:space="preserve">Roger Chartier, « Text, Symbols and Frenchness », </w:t>
      </w:r>
      <w:r w:rsidRPr="00CC3515">
        <w:rPr>
          <w:i/>
        </w:rPr>
        <w:t>op. cit</w:t>
      </w:r>
      <w:r w:rsidRPr="003665BF">
        <w:t>. :</w:t>
      </w:r>
      <w:r w:rsidRPr="003665BF">
        <w:rPr>
          <w:lang w:eastAsia="fr-FR" w:bidi="fr-FR"/>
        </w:rPr>
        <w:t xml:space="preserve"> 688-694. Voir la réplique de Robert Darnton, « The Symbolic El</w:t>
      </w:r>
      <w:r>
        <w:rPr>
          <w:lang w:eastAsia="fr-FR" w:bidi="fr-FR"/>
        </w:rPr>
        <w:t>e</w:t>
      </w:r>
      <w:r w:rsidRPr="003665BF">
        <w:rPr>
          <w:lang w:eastAsia="fr-FR" w:bidi="fr-FR"/>
        </w:rPr>
        <w:t xml:space="preserve">ment in History », </w:t>
      </w:r>
      <w:r w:rsidRPr="00541763">
        <w:rPr>
          <w:i/>
        </w:rPr>
        <w:t>Jou</w:t>
      </w:r>
      <w:r w:rsidRPr="00541763">
        <w:rPr>
          <w:i/>
        </w:rPr>
        <w:t>r</w:t>
      </w:r>
      <w:r w:rsidRPr="00541763">
        <w:rPr>
          <w:i/>
        </w:rPr>
        <w:t>nal of Modern History</w:t>
      </w:r>
      <w:r w:rsidRPr="003665BF">
        <w:t>,</w:t>
      </w:r>
      <w:r w:rsidRPr="003665BF">
        <w:rPr>
          <w:lang w:eastAsia="fr-FR" w:bidi="fr-FR"/>
        </w:rPr>
        <w:t xml:space="preserve"> 58, 1 (mars 1986) :218-233.</w:t>
      </w:r>
    </w:p>
  </w:footnote>
  <w:footnote w:id="82">
    <w:p w:rsidR="00650B90" w:rsidRDefault="00650B90">
      <w:pPr>
        <w:pStyle w:val="Notedebasdepage"/>
      </w:pPr>
      <w:r>
        <w:rPr>
          <w:rStyle w:val="Appelnotedebasdep"/>
        </w:rPr>
        <w:footnoteRef/>
      </w:r>
      <w:r>
        <w:t xml:space="preserve"> </w:t>
      </w:r>
      <w:r>
        <w:tab/>
      </w:r>
      <w:r w:rsidRPr="003665BF">
        <w:rPr>
          <w:lang w:eastAsia="fr-FR" w:bidi="fr-FR"/>
        </w:rPr>
        <w:t>André Burguière, « La notion de mentalités chez Marc Bloch et Lucien Fe</w:t>
      </w:r>
      <w:r w:rsidRPr="003665BF">
        <w:rPr>
          <w:lang w:eastAsia="fr-FR" w:bidi="fr-FR"/>
        </w:rPr>
        <w:t>b</w:t>
      </w:r>
      <w:r w:rsidRPr="003665BF">
        <w:rPr>
          <w:lang w:eastAsia="fr-FR" w:bidi="fr-FR"/>
        </w:rPr>
        <w:t xml:space="preserve">vre : deux conceptions, deux filiations », </w:t>
      </w:r>
      <w:r w:rsidRPr="00541763">
        <w:rPr>
          <w:i/>
        </w:rPr>
        <w:t>Revue de synth</w:t>
      </w:r>
      <w:r w:rsidRPr="00541763">
        <w:rPr>
          <w:i/>
        </w:rPr>
        <w:t>è</w:t>
      </w:r>
      <w:r w:rsidRPr="00541763">
        <w:rPr>
          <w:i/>
        </w:rPr>
        <w:t>se</w:t>
      </w:r>
      <w:r w:rsidRPr="003665BF">
        <w:t>,</w:t>
      </w:r>
      <w:r w:rsidRPr="003665BF">
        <w:rPr>
          <w:lang w:eastAsia="fr-FR" w:bidi="fr-FR"/>
        </w:rPr>
        <w:t xml:space="preserve"> 111-112 (1983) : 333-348, aussi accessible en anglais dans « The Fate of the History of « Mentalités » in the </w:t>
      </w:r>
      <w:r w:rsidRPr="00541763">
        <w:rPr>
          <w:i/>
          <w:lang w:eastAsia="fr-FR" w:bidi="fr-FR"/>
        </w:rPr>
        <w:t>Annales </w:t>
      </w:r>
      <w:r w:rsidRPr="003665BF">
        <w:rPr>
          <w:lang w:eastAsia="fr-FR" w:bidi="fr-FR"/>
        </w:rPr>
        <w:t xml:space="preserve">», </w:t>
      </w:r>
      <w:r w:rsidRPr="00541763">
        <w:rPr>
          <w:i/>
        </w:rPr>
        <w:t>Comparative Studies in Society and Hi</w:t>
      </w:r>
      <w:r w:rsidRPr="00541763">
        <w:rPr>
          <w:i/>
        </w:rPr>
        <w:t>s</w:t>
      </w:r>
      <w:r w:rsidRPr="00541763">
        <w:rPr>
          <w:i/>
        </w:rPr>
        <w:t>tory</w:t>
      </w:r>
      <w:r w:rsidRPr="003665BF">
        <w:t>,</w:t>
      </w:r>
      <w:r w:rsidRPr="003665BF">
        <w:rPr>
          <w:lang w:eastAsia="fr-FR" w:bidi="fr-FR"/>
        </w:rPr>
        <w:t xml:space="preserve"> 24 (1982) : 424-437.</w:t>
      </w:r>
    </w:p>
  </w:footnote>
  <w:footnote w:id="83">
    <w:p w:rsidR="00650B90" w:rsidRDefault="00650B90">
      <w:pPr>
        <w:pStyle w:val="Notedebasdepage"/>
      </w:pPr>
      <w:r>
        <w:rPr>
          <w:rStyle w:val="Appelnotedebasdep"/>
        </w:rPr>
        <w:footnoteRef/>
      </w:r>
      <w:r>
        <w:t xml:space="preserve"> </w:t>
      </w:r>
      <w:r>
        <w:tab/>
      </w:r>
      <w:r w:rsidRPr="003665BF">
        <w:rPr>
          <w:lang w:eastAsia="fr-FR" w:bidi="fr-FR"/>
        </w:rPr>
        <w:t xml:space="preserve">Jacques Revel, « Mentalités », dans André Burguière, </w:t>
      </w:r>
      <w:r w:rsidRPr="00541763">
        <w:rPr>
          <w:i/>
        </w:rPr>
        <w:t>Dictio</w:t>
      </w:r>
      <w:r w:rsidRPr="00541763">
        <w:rPr>
          <w:i/>
        </w:rPr>
        <w:t>n</w:t>
      </w:r>
      <w:r w:rsidRPr="00541763">
        <w:rPr>
          <w:i/>
        </w:rPr>
        <w:t>naire des sciences historiques</w:t>
      </w:r>
      <w:r w:rsidRPr="003665BF">
        <w:t>,</w:t>
      </w:r>
      <w:r w:rsidRPr="003665BF">
        <w:rPr>
          <w:lang w:eastAsia="fr-FR" w:bidi="fr-FR"/>
        </w:rPr>
        <w:t xml:space="preserve"> p. 450-456. Philippe Ariès, en faisant son propre bilan, se réfère à la « sociabilité traditionnelle - ou celle du XIX</w:t>
      </w:r>
      <w:r w:rsidRPr="003665BF">
        <w:rPr>
          <w:vertAlign w:val="superscript"/>
          <w:lang w:eastAsia="fr-FR" w:bidi="fr-FR"/>
        </w:rPr>
        <w:t>e</w:t>
      </w:r>
      <w:r w:rsidRPr="003665BF">
        <w:rPr>
          <w:lang w:eastAsia="fr-FR" w:bidi="fr-FR"/>
        </w:rPr>
        <w:t xml:space="preserve"> siècle - q</w:t>
      </w:r>
      <w:r>
        <w:rPr>
          <w:lang w:eastAsia="fr-FR" w:bidi="fr-FR"/>
        </w:rPr>
        <w:t>ui est peut-</w:t>
      </w:r>
      <w:r w:rsidRPr="003665BF">
        <w:rPr>
          <w:lang w:eastAsia="fr-FR" w:bidi="fr-FR"/>
        </w:rPr>
        <w:t>être l’une des conquêtes les plus riches de la nouvelle histoire ». Voir aussi, du même auteur, « L’histoire des me</w:t>
      </w:r>
      <w:r w:rsidRPr="003665BF">
        <w:rPr>
          <w:lang w:eastAsia="fr-FR" w:bidi="fr-FR"/>
        </w:rPr>
        <w:t>n</w:t>
      </w:r>
      <w:r w:rsidRPr="003665BF">
        <w:rPr>
          <w:lang w:eastAsia="fr-FR" w:bidi="fr-FR"/>
        </w:rPr>
        <w:t xml:space="preserve">talités », dans Roger Chartier, Jacques Le Goff et Jacques Revel, </w:t>
      </w:r>
      <w:r w:rsidRPr="00541763">
        <w:rPr>
          <w:i/>
        </w:rPr>
        <w:t>La nouvelle histoire</w:t>
      </w:r>
      <w:r w:rsidRPr="003665BF">
        <w:t>,</w:t>
      </w:r>
      <w:r w:rsidRPr="003665BF">
        <w:rPr>
          <w:lang w:eastAsia="fr-FR" w:bidi="fr-FR"/>
        </w:rPr>
        <w:t xml:space="preserve"> Paris, CEPL, 1978, p. 418.</w:t>
      </w:r>
    </w:p>
  </w:footnote>
  <w:footnote w:id="84">
    <w:p w:rsidR="00650B90" w:rsidRDefault="00650B90">
      <w:pPr>
        <w:pStyle w:val="Notedebasdepage"/>
      </w:pPr>
      <w:r>
        <w:rPr>
          <w:rStyle w:val="Appelnotedebasdep"/>
        </w:rPr>
        <w:footnoteRef/>
      </w:r>
      <w:r>
        <w:t xml:space="preserve"> </w:t>
      </w:r>
      <w:r>
        <w:tab/>
      </w:r>
      <w:r w:rsidRPr="003665BF">
        <w:rPr>
          <w:lang w:eastAsia="fr-FR" w:bidi="fr-FR"/>
        </w:rPr>
        <w:t xml:space="preserve">Jacques Revel, « Mentalités », </w:t>
      </w:r>
      <w:r w:rsidRPr="00541763">
        <w:rPr>
          <w:i/>
        </w:rPr>
        <w:t>op. cit</w:t>
      </w:r>
      <w:r w:rsidRPr="003665BF">
        <w:t xml:space="preserve">., </w:t>
      </w:r>
      <w:r w:rsidRPr="003665BF">
        <w:rPr>
          <w:lang w:eastAsia="fr-FR" w:bidi="fr-FR"/>
        </w:rPr>
        <w:t>p. 450-456.</w:t>
      </w:r>
    </w:p>
  </w:footnote>
  <w:footnote w:id="85">
    <w:p w:rsidR="00650B90" w:rsidRDefault="00650B90">
      <w:pPr>
        <w:pStyle w:val="Notedebasdepage"/>
      </w:pPr>
      <w:r>
        <w:rPr>
          <w:rStyle w:val="Appelnotedebasdep"/>
        </w:rPr>
        <w:footnoteRef/>
      </w:r>
      <w:r>
        <w:t xml:space="preserve"> </w:t>
      </w:r>
      <w:r>
        <w:tab/>
      </w:r>
      <w:r w:rsidRPr="003665BF">
        <w:rPr>
          <w:lang w:eastAsia="fr-FR" w:bidi="fr-FR"/>
        </w:rPr>
        <w:t xml:space="preserve">Maurice Agulhon, </w:t>
      </w:r>
      <w:r w:rsidRPr="00541763">
        <w:rPr>
          <w:i/>
        </w:rPr>
        <w:t>Pénitents et francs-maçons de l’ancienne Pr</w:t>
      </w:r>
      <w:r w:rsidRPr="00541763">
        <w:rPr>
          <w:i/>
        </w:rPr>
        <w:t>o</w:t>
      </w:r>
      <w:r w:rsidRPr="00541763">
        <w:rPr>
          <w:i/>
        </w:rPr>
        <w:t>vence</w:t>
      </w:r>
      <w:r w:rsidRPr="003665BF">
        <w:rPr>
          <w:lang w:eastAsia="fr-FR" w:bidi="fr-FR"/>
        </w:rPr>
        <w:t xml:space="preserve"> (1966), Paris, Fayard, 1984, chapitres 7 et 8.</w:t>
      </w:r>
    </w:p>
  </w:footnote>
  <w:footnote w:id="86">
    <w:p w:rsidR="00650B90" w:rsidRDefault="00650B90">
      <w:pPr>
        <w:pStyle w:val="Notedebasdepage"/>
      </w:pPr>
      <w:r>
        <w:rPr>
          <w:rStyle w:val="Appelnotedebasdep"/>
        </w:rPr>
        <w:footnoteRef/>
      </w:r>
      <w:r>
        <w:t xml:space="preserve"> </w:t>
      </w:r>
      <w:r>
        <w:tab/>
      </w:r>
      <w:r w:rsidRPr="003665BF">
        <w:rPr>
          <w:lang w:eastAsia="fr-FR" w:bidi="fr-FR"/>
        </w:rPr>
        <w:t xml:space="preserve">Maurice Agulhon, </w:t>
      </w:r>
      <w:r w:rsidRPr="00541763">
        <w:rPr>
          <w:i/>
        </w:rPr>
        <w:t>Le cercle dans la France bourgeoise, 1810-1848. Étude d’une mutation de sociabilité</w:t>
      </w:r>
      <w:r w:rsidRPr="003665BF">
        <w:t>,</w:t>
      </w:r>
      <w:r w:rsidRPr="003665BF">
        <w:rPr>
          <w:lang w:eastAsia="fr-FR" w:bidi="fr-FR"/>
        </w:rPr>
        <w:t xml:space="preserve"> Paris, Armand Colin, 1977, chapitres 6, 7 et 9. Benoît Lecoq, « Les cercles parisiens au début de la Troisième Républ</w:t>
      </w:r>
      <w:r w:rsidRPr="003665BF">
        <w:rPr>
          <w:lang w:eastAsia="fr-FR" w:bidi="fr-FR"/>
        </w:rPr>
        <w:t>i</w:t>
      </w:r>
      <w:r w:rsidRPr="003665BF">
        <w:rPr>
          <w:lang w:eastAsia="fr-FR" w:bidi="fr-FR"/>
        </w:rPr>
        <w:t xml:space="preserve">que : de l’apogée au déclin », </w:t>
      </w:r>
      <w:r w:rsidRPr="00541763">
        <w:rPr>
          <w:i/>
        </w:rPr>
        <w:t>Revue d’histoire moderne et contemporaine</w:t>
      </w:r>
      <w:r w:rsidRPr="003665BF">
        <w:t>,</w:t>
      </w:r>
      <w:r w:rsidRPr="003665BF">
        <w:rPr>
          <w:lang w:eastAsia="fr-FR" w:bidi="fr-FR"/>
        </w:rPr>
        <w:t xml:space="preserve"> 32 (octobre-décembre 1985) : 591-616, porte la même attention au recrut</w:t>
      </w:r>
      <w:r w:rsidRPr="003665BF">
        <w:rPr>
          <w:lang w:eastAsia="fr-FR" w:bidi="fr-FR"/>
        </w:rPr>
        <w:t>e</w:t>
      </w:r>
      <w:r w:rsidRPr="003665BF">
        <w:rPr>
          <w:lang w:eastAsia="fr-FR" w:bidi="fr-FR"/>
        </w:rPr>
        <w:t>ment social et à l’étagement des cercles.</w:t>
      </w:r>
    </w:p>
  </w:footnote>
  <w:footnote w:id="87">
    <w:p w:rsidR="00650B90" w:rsidRDefault="00650B90">
      <w:pPr>
        <w:pStyle w:val="Notedebasdepage"/>
      </w:pPr>
      <w:r>
        <w:rPr>
          <w:rStyle w:val="Appelnotedebasdep"/>
        </w:rPr>
        <w:footnoteRef/>
      </w:r>
      <w:r>
        <w:t xml:space="preserve"> </w:t>
      </w:r>
      <w:r>
        <w:tab/>
      </w:r>
      <w:r w:rsidRPr="003665BF">
        <w:t xml:space="preserve">Maurice Agulhon, </w:t>
      </w:r>
      <w:r w:rsidRPr="00541763">
        <w:rPr>
          <w:i/>
          <w:lang w:eastAsia="fr-FR" w:bidi="fr-FR"/>
        </w:rPr>
        <w:t>La République au village. Les populations du Var de la Révolution à la Seconde République</w:t>
      </w:r>
      <w:r w:rsidRPr="003665BF">
        <w:rPr>
          <w:lang w:eastAsia="fr-FR" w:bidi="fr-FR"/>
        </w:rPr>
        <w:t>,</w:t>
      </w:r>
      <w:r w:rsidRPr="003665BF">
        <w:t xml:space="preserve"> Paris, Plon, 1970, </w:t>
      </w:r>
      <w:r w:rsidRPr="003665BF">
        <w:rPr>
          <w:vertAlign w:val="subscript"/>
        </w:rPr>
        <w:t>P</w:t>
      </w:r>
      <w:r w:rsidRPr="003665BF">
        <w:t>. 188-284.</w:t>
      </w:r>
    </w:p>
  </w:footnote>
  <w:footnote w:id="88">
    <w:p w:rsidR="00650B90" w:rsidRDefault="00650B90">
      <w:pPr>
        <w:pStyle w:val="Notedebasdepage"/>
      </w:pPr>
      <w:r>
        <w:rPr>
          <w:rStyle w:val="Appelnotedebasdep"/>
        </w:rPr>
        <w:footnoteRef/>
      </w:r>
      <w:r>
        <w:t xml:space="preserve"> </w:t>
      </w:r>
      <w:r>
        <w:tab/>
      </w:r>
      <w:r w:rsidRPr="003665BF">
        <w:rPr>
          <w:lang w:eastAsia="fr-FR" w:bidi="fr-FR"/>
        </w:rPr>
        <w:t xml:space="preserve">Maurice Agulhon, </w:t>
      </w:r>
      <w:r w:rsidRPr="00541763">
        <w:rPr>
          <w:i/>
        </w:rPr>
        <w:t>Pénitents et francs-maçons</w:t>
      </w:r>
      <w:r w:rsidRPr="003665BF">
        <w:rPr>
          <w:lang w:eastAsia="fr-FR" w:bidi="fr-FR"/>
        </w:rPr>
        <w:t xml:space="preserve"> [...], chapitre 15, « Une vie des formes ? ».</w:t>
      </w:r>
    </w:p>
  </w:footnote>
  <w:footnote w:id="89">
    <w:p w:rsidR="00650B90" w:rsidRDefault="00650B90">
      <w:pPr>
        <w:pStyle w:val="Notedebasdepage"/>
      </w:pPr>
      <w:r>
        <w:rPr>
          <w:rStyle w:val="Appelnotedebasdep"/>
        </w:rPr>
        <w:footnoteRef/>
      </w:r>
      <w:r>
        <w:t xml:space="preserve"> </w:t>
      </w:r>
      <w:r>
        <w:tab/>
      </w:r>
      <w:r w:rsidRPr="003665BF">
        <w:rPr>
          <w:lang w:eastAsia="fr-FR" w:bidi="fr-FR"/>
        </w:rPr>
        <w:t>Mau</w:t>
      </w:r>
      <w:r>
        <w:rPr>
          <w:lang w:eastAsia="fr-FR" w:bidi="fr-FR"/>
        </w:rPr>
        <w:t>rice Agulhon et Maurice Crubel</w:t>
      </w:r>
      <w:r w:rsidRPr="003665BF">
        <w:rPr>
          <w:lang w:eastAsia="fr-FR" w:bidi="fr-FR"/>
        </w:rPr>
        <w:t xml:space="preserve">lier, « Les citadins et leur culture », dans Georges Duby, </w:t>
      </w:r>
      <w:r w:rsidRPr="00541763">
        <w:rPr>
          <w:i/>
        </w:rPr>
        <w:t>Histoire de la France urbaine</w:t>
      </w:r>
      <w:r w:rsidRPr="003665BF">
        <w:t>,</w:t>
      </w:r>
      <w:r w:rsidRPr="003665BF">
        <w:rPr>
          <w:lang w:eastAsia="fr-FR" w:bidi="fr-FR"/>
        </w:rPr>
        <w:t xml:space="preserve"> Paris, Seuil, 1983, tome 4, p. 359-470.</w:t>
      </w:r>
    </w:p>
  </w:footnote>
  <w:footnote w:id="90">
    <w:p w:rsidR="00650B90" w:rsidRDefault="00650B90">
      <w:pPr>
        <w:pStyle w:val="Notedebasdepage"/>
      </w:pPr>
      <w:r>
        <w:rPr>
          <w:rStyle w:val="Appelnotedebasdep"/>
        </w:rPr>
        <w:footnoteRef/>
      </w:r>
      <w:r>
        <w:t xml:space="preserve"> </w:t>
      </w:r>
      <w:r>
        <w:tab/>
      </w:r>
      <w:r w:rsidRPr="003665BF">
        <w:rPr>
          <w:lang w:eastAsia="fr-FR" w:bidi="fr-FR"/>
        </w:rPr>
        <w:t>Maurice Agulhon, « Working-Class and Sociability in France b</w:t>
      </w:r>
      <w:r w:rsidRPr="003665BF">
        <w:rPr>
          <w:lang w:eastAsia="fr-FR" w:bidi="fr-FR"/>
        </w:rPr>
        <w:t>e</w:t>
      </w:r>
      <w:r w:rsidRPr="003665BF">
        <w:rPr>
          <w:lang w:eastAsia="fr-FR" w:bidi="fr-FR"/>
        </w:rPr>
        <w:t xml:space="preserve">fore 1848 », dans P. Thane, G. Crossick et R. Floud, </w:t>
      </w:r>
      <w:r w:rsidRPr="00541763">
        <w:rPr>
          <w:i/>
        </w:rPr>
        <w:t>The Power of the Past : Essays for Eric Hobsbawm</w:t>
      </w:r>
      <w:r w:rsidRPr="003665BF">
        <w:t>,</w:t>
      </w:r>
      <w:r w:rsidRPr="003665BF">
        <w:rPr>
          <w:lang w:eastAsia="fr-FR" w:bidi="fr-FR"/>
        </w:rPr>
        <w:t xml:space="preserve"> Cambridge, Cambridge Unive</w:t>
      </w:r>
      <w:r w:rsidRPr="003665BF">
        <w:rPr>
          <w:lang w:eastAsia="fr-FR" w:bidi="fr-FR"/>
        </w:rPr>
        <w:t>r</w:t>
      </w:r>
      <w:r w:rsidRPr="003665BF">
        <w:rPr>
          <w:lang w:eastAsia="fr-FR" w:bidi="fr-FR"/>
        </w:rPr>
        <w:t>sity Press, 1984, p. 37-</w:t>
      </w:r>
      <w:r>
        <w:rPr>
          <w:lang w:eastAsia="fr-FR" w:bidi="fr-FR"/>
        </w:rPr>
        <w:t xml:space="preserve">66. </w:t>
      </w:r>
      <w:r w:rsidRPr="003665BF">
        <w:rPr>
          <w:lang w:eastAsia="fr-FR" w:bidi="fr-FR"/>
        </w:rPr>
        <w:t xml:space="preserve">Sur ce thème, voir : Yves Lequin, </w:t>
      </w:r>
      <w:r w:rsidRPr="00541763">
        <w:rPr>
          <w:i/>
        </w:rPr>
        <w:t>Les ouvriers de la région lyo</w:t>
      </w:r>
      <w:r w:rsidRPr="00541763">
        <w:rPr>
          <w:i/>
        </w:rPr>
        <w:t>n</w:t>
      </w:r>
      <w:r w:rsidRPr="00541763">
        <w:rPr>
          <w:i/>
        </w:rPr>
        <w:t>naise</w:t>
      </w:r>
      <w:r w:rsidRPr="003665BF">
        <w:t>,</w:t>
      </w:r>
      <w:r w:rsidRPr="003665BF">
        <w:rPr>
          <w:lang w:eastAsia="fr-FR" w:bidi="fr-FR"/>
        </w:rPr>
        <w:t xml:space="preserve"> Lyon, Presses universitaires de Lyon, 1977, volume 2, p. 181-204 ; « Jalons pour une histoire de la culture ouvrière en France », </w:t>
      </w:r>
      <w:r w:rsidRPr="00541763">
        <w:rPr>
          <w:i/>
        </w:rPr>
        <w:t>M</w:t>
      </w:r>
      <w:r w:rsidRPr="00541763">
        <w:rPr>
          <w:i/>
        </w:rPr>
        <w:t>i</w:t>
      </w:r>
      <w:r w:rsidRPr="00541763">
        <w:rPr>
          <w:i/>
        </w:rPr>
        <w:t>lieux</w:t>
      </w:r>
      <w:r w:rsidRPr="003665BF">
        <w:t>, 7-8</w:t>
      </w:r>
      <w:r w:rsidRPr="003665BF">
        <w:rPr>
          <w:lang w:eastAsia="fr-FR" w:bidi="fr-FR"/>
        </w:rPr>
        <w:t xml:space="preserve"> (octobre 1981- janvier 1982) : 79.</w:t>
      </w:r>
    </w:p>
  </w:footnote>
  <w:footnote w:id="91">
    <w:p w:rsidR="00650B90" w:rsidRDefault="00650B90">
      <w:pPr>
        <w:pStyle w:val="Notedebasdepage"/>
      </w:pPr>
      <w:r>
        <w:rPr>
          <w:rStyle w:val="Appelnotedebasdep"/>
        </w:rPr>
        <w:footnoteRef/>
      </w:r>
      <w:r>
        <w:t xml:space="preserve"> </w:t>
      </w:r>
      <w:r>
        <w:tab/>
      </w:r>
      <w:r w:rsidRPr="003665BF">
        <w:rPr>
          <w:lang w:eastAsia="fr-FR" w:bidi="fr-FR"/>
        </w:rPr>
        <w:t>L’essentiel de la réflexion de Maurice Agulhon sur la notion de s</w:t>
      </w:r>
      <w:r w:rsidRPr="003665BF">
        <w:rPr>
          <w:lang w:eastAsia="fr-FR" w:bidi="fr-FR"/>
        </w:rPr>
        <w:t>o</w:t>
      </w:r>
      <w:r w:rsidRPr="003665BF">
        <w:rPr>
          <w:lang w:eastAsia="fr-FR" w:bidi="fr-FR"/>
        </w:rPr>
        <w:t xml:space="preserve">ciabilité se trouve en préface au </w:t>
      </w:r>
      <w:r w:rsidRPr="00541763">
        <w:rPr>
          <w:i/>
        </w:rPr>
        <w:t>Cercle dans la France bourgeoise</w:t>
      </w:r>
      <w:r w:rsidRPr="003665BF">
        <w:rPr>
          <w:lang w:eastAsia="fr-FR" w:bidi="fr-FR"/>
        </w:rPr>
        <w:t xml:space="preserve"> [...] qui reprend « La sociabilité, la sociologie et l’histoire », L’Arc, 65, </w:t>
      </w:r>
      <w:r w:rsidRPr="003665BF">
        <w:t>Hommage à Emm</w:t>
      </w:r>
      <w:r w:rsidRPr="003665BF">
        <w:t>a</w:t>
      </w:r>
      <w:r w:rsidRPr="003665BF">
        <w:t>nuel Le Roy Ladurie</w:t>
      </w:r>
      <w:r w:rsidRPr="003665BF">
        <w:rPr>
          <w:lang w:eastAsia="fr-FR" w:bidi="fr-FR"/>
        </w:rPr>
        <w:t xml:space="preserve"> (1976) : 76-84, et en pr</w:t>
      </w:r>
      <w:r w:rsidRPr="003665BF">
        <w:rPr>
          <w:lang w:eastAsia="fr-FR" w:bidi="fr-FR"/>
        </w:rPr>
        <w:t>é</w:t>
      </w:r>
      <w:r w:rsidRPr="003665BF">
        <w:rPr>
          <w:lang w:eastAsia="fr-FR" w:bidi="fr-FR"/>
        </w:rPr>
        <w:t xml:space="preserve">face des </w:t>
      </w:r>
      <w:r w:rsidRPr="00541763">
        <w:rPr>
          <w:i/>
        </w:rPr>
        <w:t>Pénitents et francs-maçons</w:t>
      </w:r>
      <w:r w:rsidRPr="003665BF">
        <w:rPr>
          <w:lang w:eastAsia="fr-FR" w:bidi="fr-FR"/>
        </w:rPr>
        <w:t xml:space="preserve"> [...]. La longue introduction (« Le a</w:t>
      </w:r>
      <w:r w:rsidRPr="003665BF">
        <w:rPr>
          <w:lang w:eastAsia="fr-FR" w:bidi="fr-FR"/>
        </w:rPr>
        <w:t>v</w:t>
      </w:r>
      <w:r w:rsidRPr="003665BF">
        <w:rPr>
          <w:lang w:eastAsia="fr-FR" w:bidi="fr-FR"/>
        </w:rPr>
        <w:t>ven</w:t>
      </w:r>
      <w:r>
        <w:rPr>
          <w:lang w:eastAsia="fr-FR" w:bidi="fr-FR"/>
        </w:rPr>
        <w:t>ture dell</w:t>
      </w:r>
      <w:r w:rsidRPr="003665BF">
        <w:rPr>
          <w:lang w:eastAsia="fr-FR" w:bidi="fr-FR"/>
        </w:rPr>
        <w:t xml:space="preserve">a sociabilità ») de Giutiana Gemelli et Maria Malatesta à leur recueil de textes, </w:t>
      </w:r>
      <w:r w:rsidRPr="00541763">
        <w:rPr>
          <w:i/>
        </w:rPr>
        <w:t>Forme di s</w:t>
      </w:r>
      <w:r w:rsidRPr="00541763">
        <w:rPr>
          <w:i/>
        </w:rPr>
        <w:t>o</w:t>
      </w:r>
      <w:r w:rsidRPr="00541763">
        <w:rPr>
          <w:i/>
        </w:rPr>
        <w:t>ciabilità nella storiographia fra</w:t>
      </w:r>
      <w:r w:rsidRPr="00541763">
        <w:rPr>
          <w:i/>
        </w:rPr>
        <w:t>n</w:t>
      </w:r>
      <w:r w:rsidRPr="00541763">
        <w:rPr>
          <w:i/>
        </w:rPr>
        <w:t>cese contemporanea</w:t>
      </w:r>
      <w:r w:rsidRPr="003665BF">
        <w:t xml:space="preserve">, </w:t>
      </w:r>
      <w:r w:rsidRPr="003665BF">
        <w:rPr>
          <w:lang w:eastAsia="fr-FR" w:bidi="fr-FR"/>
        </w:rPr>
        <w:t>Milan, Feltrinelli, 1982, constitue l’effort le plus a</w:t>
      </w:r>
      <w:r w:rsidRPr="003665BF">
        <w:rPr>
          <w:lang w:eastAsia="fr-FR" w:bidi="fr-FR"/>
        </w:rPr>
        <w:t>c</w:t>
      </w:r>
      <w:r w:rsidRPr="003665BF">
        <w:rPr>
          <w:lang w:eastAsia="fr-FR" w:bidi="fr-FR"/>
        </w:rPr>
        <w:t>compli pour situer la notion dans l’historiographie française</w:t>
      </w:r>
      <w:r>
        <w:rPr>
          <w:lang w:eastAsia="fr-FR" w:bidi="fr-FR"/>
        </w:rPr>
        <w:t xml:space="preserve"> </w:t>
      </w:r>
      <w:r w:rsidRPr="003665BF">
        <w:rPr>
          <w:lang w:eastAsia="fr-FR" w:bidi="fr-FR"/>
        </w:rPr>
        <w:t xml:space="preserve">et, en particulier, dans la mouvance des </w:t>
      </w:r>
      <w:r w:rsidRPr="00541763">
        <w:rPr>
          <w:i/>
          <w:lang w:eastAsia="fr-FR" w:bidi="fr-FR"/>
        </w:rPr>
        <w:t>Annales</w:t>
      </w:r>
      <w:r w:rsidRPr="003665BF">
        <w:rPr>
          <w:lang w:eastAsia="fr-FR" w:bidi="fr-FR"/>
        </w:rPr>
        <w:t>. Pour les résultats d’une enquête sur la Sociabilité, voir : Marcel Gillet, « Patrimoine industriel et patrimoine ethnologique : l’aire culturelle septe</w:t>
      </w:r>
      <w:r w:rsidRPr="003665BF">
        <w:rPr>
          <w:lang w:eastAsia="fr-FR" w:bidi="fr-FR"/>
        </w:rPr>
        <w:t>n</w:t>
      </w:r>
      <w:r w:rsidRPr="003665BF">
        <w:rPr>
          <w:lang w:eastAsia="fr-FR" w:bidi="fr-FR"/>
        </w:rPr>
        <w:t>trionale (nord de la France- Belgique) »</w:t>
      </w:r>
      <w:r w:rsidRPr="003665BF">
        <w:t xml:space="preserve">, </w:t>
      </w:r>
      <w:r w:rsidRPr="00541763">
        <w:rPr>
          <w:i/>
        </w:rPr>
        <w:t>Annales</w:t>
      </w:r>
      <w:r w:rsidRPr="003665BF">
        <w:t>,</w:t>
      </w:r>
      <w:r w:rsidRPr="003665BF">
        <w:rPr>
          <w:lang w:eastAsia="fr-FR" w:bidi="fr-FR"/>
        </w:rPr>
        <w:t xml:space="preserve"> 35 (janvier-février 1980) : 167-175 ; « Sociabilité et mémoire collective », </w:t>
      </w:r>
      <w:r w:rsidRPr="00541763">
        <w:rPr>
          <w:i/>
        </w:rPr>
        <w:t>Revue du Nord</w:t>
      </w:r>
      <w:r w:rsidRPr="003665BF">
        <w:t xml:space="preserve"> </w:t>
      </w:r>
      <w:r w:rsidRPr="003665BF">
        <w:rPr>
          <w:lang w:eastAsia="fr-FR" w:bidi="fr-FR"/>
        </w:rPr>
        <w:t xml:space="preserve">(avril-juin 1982) ; Yves Castan, </w:t>
      </w:r>
      <w:r w:rsidRPr="00541763">
        <w:rPr>
          <w:i/>
        </w:rPr>
        <w:t>Honnêteté et relations sociales en Langu</w:t>
      </w:r>
      <w:r w:rsidRPr="00541763">
        <w:rPr>
          <w:i/>
        </w:rPr>
        <w:t>e</w:t>
      </w:r>
      <w:r w:rsidRPr="00541763">
        <w:rPr>
          <w:i/>
        </w:rPr>
        <w:t>doc</w:t>
      </w:r>
      <w:r w:rsidRPr="003665BF">
        <w:t xml:space="preserve">, </w:t>
      </w:r>
      <w:r w:rsidRPr="00541763">
        <w:rPr>
          <w:i/>
        </w:rPr>
        <w:t>1715-1780</w:t>
      </w:r>
      <w:r w:rsidRPr="003665BF">
        <w:t>,</w:t>
      </w:r>
      <w:r w:rsidRPr="003665BF">
        <w:rPr>
          <w:lang w:eastAsia="fr-FR" w:bidi="fr-FR"/>
        </w:rPr>
        <w:t xml:space="preserve"> Paris, Plon, 1974 ; Gérard Bouchard, « La dynam</w:t>
      </w:r>
      <w:r w:rsidRPr="003665BF">
        <w:rPr>
          <w:lang w:eastAsia="fr-FR" w:bidi="fr-FR"/>
        </w:rPr>
        <w:t>i</w:t>
      </w:r>
      <w:r w:rsidRPr="003665BF">
        <w:rPr>
          <w:lang w:eastAsia="fr-FR" w:bidi="fr-FR"/>
        </w:rPr>
        <w:t>que communautaire et l’évolution des sociétés rurales québécoises aux 19</w:t>
      </w:r>
      <w:r w:rsidRPr="00541763">
        <w:rPr>
          <w:vertAlign w:val="superscript"/>
          <w:lang w:eastAsia="fr-FR" w:bidi="fr-FR"/>
        </w:rPr>
        <w:t>e</w:t>
      </w:r>
      <w:r w:rsidRPr="003665BF">
        <w:rPr>
          <w:lang w:eastAsia="fr-FR" w:bidi="fr-FR"/>
        </w:rPr>
        <w:t xml:space="preserve"> et 20</w:t>
      </w:r>
      <w:r w:rsidRPr="003665BF">
        <w:rPr>
          <w:vertAlign w:val="superscript"/>
          <w:lang w:eastAsia="fr-FR" w:bidi="fr-FR"/>
        </w:rPr>
        <w:t>e</w:t>
      </w:r>
      <w:r w:rsidRPr="003665BF">
        <w:rPr>
          <w:lang w:eastAsia="fr-FR" w:bidi="fr-FR"/>
        </w:rPr>
        <w:t xml:space="preserve"> siècles. Con</w:t>
      </w:r>
      <w:r w:rsidRPr="003665BF">
        <w:rPr>
          <w:lang w:eastAsia="fr-FR" w:bidi="fr-FR"/>
        </w:rPr>
        <w:t>s</w:t>
      </w:r>
      <w:r w:rsidRPr="003665BF">
        <w:rPr>
          <w:lang w:eastAsia="fr-FR" w:bidi="fr-FR"/>
        </w:rPr>
        <w:t xml:space="preserve">truction d’un modèle », </w:t>
      </w:r>
      <w:r w:rsidRPr="00541763">
        <w:rPr>
          <w:i/>
        </w:rPr>
        <w:t>Revue d’histoire de l’Amérique française</w:t>
      </w:r>
      <w:r w:rsidRPr="003665BF">
        <w:t>,</w:t>
      </w:r>
      <w:r w:rsidRPr="003665BF">
        <w:rPr>
          <w:lang w:eastAsia="fr-FR" w:bidi="fr-FR"/>
        </w:rPr>
        <w:t xml:space="preserve"> 40, 1 (été 1986) : 51-71.</w:t>
      </w:r>
    </w:p>
  </w:footnote>
  <w:footnote w:id="92">
    <w:p w:rsidR="00650B90" w:rsidRDefault="00650B90">
      <w:pPr>
        <w:pStyle w:val="Notedebasdepage"/>
      </w:pPr>
      <w:r>
        <w:rPr>
          <w:rStyle w:val="Appelnotedebasdep"/>
        </w:rPr>
        <w:footnoteRef/>
      </w:r>
      <w:r>
        <w:t xml:space="preserve"> </w:t>
      </w:r>
      <w:r>
        <w:tab/>
      </w:r>
      <w:r w:rsidRPr="003665BF">
        <w:rPr>
          <w:lang w:eastAsia="fr-FR" w:bidi="fr-FR"/>
        </w:rPr>
        <w:t xml:space="preserve">André Burguière, « Elias », dans André Burguière, </w:t>
      </w:r>
      <w:r w:rsidRPr="00541763">
        <w:rPr>
          <w:i/>
        </w:rPr>
        <w:t>Dictionnaire des scie</w:t>
      </w:r>
      <w:r w:rsidRPr="00541763">
        <w:rPr>
          <w:i/>
        </w:rPr>
        <w:t>n</w:t>
      </w:r>
      <w:r w:rsidRPr="00541763">
        <w:rPr>
          <w:i/>
        </w:rPr>
        <w:t>ces historiques</w:t>
      </w:r>
      <w:r w:rsidRPr="003665BF">
        <w:t>,</w:t>
      </w:r>
      <w:r w:rsidRPr="003665BF">
        <w:rPr>
          <w:lang w:eastAsia="fr-FR" w:bidi="fr-FR"/>
        </w:rPr>
        <w:t xml:space="preserve"> p. 239-242.</w:t>
      </w:r>
    </w:p>
  </w:footnote>
  <w:footnote w:id="93">
    <w:p w:rsidR="00650B90" w:rsidRDefault="00650B90">
      <w:pPr>
        <w:pStyle w:val="Notedebasdepage"/>
      </w:pPr>
      <w:r>
        <w:rPr>
          <w:rStyle w:val="Appelnotedebasdep"/>
        </w:rPr>
        <w:footnoteRef/>
      </w:r>
      <w:r>
        <w:t xml:space="preserve"> </w:t>
      </w:r>
      <w:r>
        <w:tab/>
      </w:r>
      <w:r w:rsidRPr="003665BF">
        <w:rPr>
          <w:lang w:eastAsia="fr-FR" w:bidi="fr-FR"/>
        </w:rPr>
        <w:t>Geo</w:t>
      </w:r>
      <w:r>
        <w:rPr>
          <w:lang w:eastAsia="fr-FR" w:bidi="fr-FR"/>
        </w:rPr>
        <w:t>rg Simmel, « Soziologie der Ge</w:t>
      </w:r>
      <w:r w:rsidRPr="003665BF">
        <w:rPr>
          <w:lang w:eastAsia="fr-FR" w:bidi="fr-FR"/>
        </w:rPr>
        <w:t xml:space="preserve">selligkeit [Sociologie de la sociabilité] », </w:t>
      </w:r>
      <w:r w:rsidRPr="00541763">
        <w:rPr>
          <w:i/>
        </w:rPr>
        <w:t>Urbi</w:t>
      </w:r>
      <w:r w:rsidRPr="003665BF">
        <w:t>,</w:t>
      </w:r>
      <w:r w:rsidRPr="003665BF">
        <w:rPr>
          <w:lang w:eastAsia="fr-FR" w:bidi="fr-FR"/>
        </w:rPr>
        <w:t xml:space="preserve"> 3 (1980) : XCI-CIV.</w:t>
      </w:r>
    </w:p>
  </w:footnote>
  <w:footnote w:id="94">
    <w:p w:rsidR="00650B90" w:rsidRDefault="00650B90">
      <w:pPr>
        <w:pStyle w:val="Notedebasdepage"/>
      </w:pPr>
      <w:r>
        <w:rPr>
          <w:rStyle w:val="Appelnotedebasdep"/>
        </w:rPr>
        <w:footnoteRef/>
      </w:r>
      <w:r>
        <w:t xml:space="preserve"> </w:t>
      </w:r>
      <w:r>
        <w:tab/>
      </w:r>
      <w:r w:rsidRPr="003665BF">
        <w:rPr>
          <w:lang w:eastAsia="fr-FR" w:bidi="fr-FR"/>
        </w:rPr>
        <w:t xml:space="preserve">Georges Gurvitch, « Les formes de la sociabilité », dans </w:t>
      </w:r>
      <w:r w:rsidRPr="00541763">
        <w:rPr>
          <w:i/>
          <w:lang w:eastAsia="fr-FR" w:bidi="fr-FR"/>
        </w:rPr>
        <w:t xml:space="preserve">Essais </w:t>
      </w:r>
      <w:r w:rsidRPr="00541763">
        <w:rPr>
          <w:i/>
        </w:rPr>
        <w:t>de sociol</w:t>
      </w:r>
      <w:r w:rsidRPr="00541763">
        <w:rPr>
          <w:i/>
        </w:rPr>
        <w:t>o</w:t>
      </w:r>
      <w:r w:rsidRPr="00541763">
        <w:rPr>
          <w:i/>
        </w:rPr>
        <w:t>gie</w:t>
      </w:r>
      <w:r w:rsidRPr="003665BF">
        <w:t xml:space="preserve">, </w:t>
      </w:r>
      <w:r w:rsidRPr="003665BF">
        <w:rPr>
          <w:lang w:eastAsia="fr-FR" w:bidi="fr-FR"/>
        </w:rPr>
        <w:t xml:space="preserve">Paris, Sirey, 1938, p. 9-122. Sur le destin de la notion de sociabilité en sociologie, voir le trop bref article de Bernard Valade, « Sociologie. </w:t>
      </w:r>
      <w:r>
        <w:rPr>
          <w:lang w:eastAsia="fr-FR" w:bidi="fr-FR"/>
        </w:rPr>
        <w:t>À</w:t>
      </w:r>
      <w:r w:rsidRPr="003665BF">
        <w:rPr>
          <w:lang w:eastAsia="fr-FR" w:bidi="fr-FR"/>
        </w:rPr>
        <w:t xml:space="preserve"> la r</w:t>
      </w:r>
      <w:r w:rsidRPr="003665BF">
        <w:rPr>
          <w:lang w:eastAsia="fr-FR" w:bidi="fr-FR"/>
        </w:rPr>
        <w:t>e</w:t>
      </w:r>
      <w:r w:rsidRPr="003665BF">
        <w:rPr>
          <w:lang w:eastAsia="fr-FR" w:bidi="fr-FR"/>
        </w:rPr>
        <w:t xml:space="preserve">cherche de la sociabilité », </w:t>
      </w:r>
      <w:r w:rsidRPr="00541763">
        <w:rPr>
          <w:i/>
        </w:rPr>
        <w:t>Universalia</w:t>
      </w:r>
      <w:r w:rsidRPr="003665BF">
        <w:rPr>
          <w:lang w:eastAsia="fr-FR" w:bidi="fr-FR"/>
        </w:rPr>
        <w:t xml:space="preserve"> (1983) : 338-342, qui ne fait pas le point sur l’histoire de la sociologie des a</w:t>
      </w:r>
      <w:r w:rsidRPr="003665BF">
        <w:rPr>
          <w:lang w:eastAsia="fr-FR" w:bidi="fr-FR"/>
        </w:rPr>
        <w:t>s</w:t>
      </w:r>
      <w:r w:rsidRPr="003665BF">
        <w:rPr>
          <w:lang w:eastAsia="fr-FR" w:bidi="fr-FR"/>
        </w:rPr>
        <w:t xml:space="preserve">sociations. Pour un usage récent de la notion, voir M. Bezon, </w:t>
      </w:r>
      <w:r w:rsidRPr="00541763">
        <w:rPr>
          <w:i/>
        </w:rPr>
        <w:t>Vie quotidienne et rapports sociaux dans une pet</w:t>
      </w:r>
      <w:r w:rsidRPr="00541763">
        <w:rPr>
          <w:i/>
        </w:rPr>
        <w:t>i</w:t>
      </w:r>
      <w:r w:rsidRPr="00541763">
        <w:rPr>
          <w:i/>
        </w:rPr>
        <w:t>te ville de province</w:t>
      </w:r>
      <w:r w:rsidRPr="003665BF">
        <w:t>,</w:t>
      </w:r>
      <w:r w:rsidRPr="003665BF">
        <w:rPr>
          <w:lang w:eastAsia="fr-FR" w:bidi="fr-FR"/>
        </w:rPr>
        <w:t xml:space="preserve"> Lyon, Presses universitaires de Lyon, 1984, qui avait déjà publié « Quelques emplois du concept de sociabilité », </w:t>
      </w:r>
      <w:r w:rsidRPr="00541763">
        <w:rPr>
          <w:i/>
        </w:rPr>
        <w:t>Cahiers unive</w:t>
      </w:r>
      <w:r w:rsidRPr="00541763">
        <w:rPr>
          <w:i/>
        </w:rPr>
        <w:t>r</w:t>
      </w:r>
      <w:r w:rsidRPr="00541763">
        <w:rPr>
          <w:i/>
        </w:rPr>
        <w:t>sitaires de la r</w:t>
      </w:r>
      <w:r w:rsidRPr="00541763">
        <w:rPr>
          <w:i/>
        </w:rPr>
        <w:t>e</w:t>
      </w:r>
      <w:r w:rsidRPr="00541763">
        <w:rPr>
          <w:i/>
        </w:rPr>
        <w:t>cherche urbaine</w:t>
      </w:r>
      <w:r w:rsidRPr="003665BF">
        <w:t>,</w:t>
      </w:r>
      <w:r w:rsidRPr="003665BF">
        <w:rPr>
          <w:lang w:eastAsia="fr-FR" w:bidi="fr-FR"/>
        </w:rPr>
        <w:t xml:space="preserve"> 4 (1978) : 87-88.</w:t>
      </w:r>
    </w:p>
  </w:footnote>
  <w:footnote w:id="95">
    <w:p w:rsidR="00650B90" w:rsidRDefault="00650B90">
      <w:pPr>
        <w:pStyle w:val="Notedebasdepage"/>
      </w:pPr>
      <w:r>
        <w:rPr>
          <w:rStyle w:val="Appelnotedebasdep"/>
        </w:rPr>
        <w:footnoteRef/>
      </w:r>
      <w:r>
        <w:t xml:space="preserve"> </w:t>
      </w:r>
      <w:r>
        <w:tab/>
      </w:r>
      <w:r w:rsidRPr="003665BF">
        <w:rPr>
          <w:lang w:eastAsia="fr-FR" w:bidi="fr-FR"/>
        </w:rPr>
        <w:t xml:space="preserve">Voir : Raymond N. Morris, « British and American Research on Voluntary Associations : a Comparison », </w:t>
      </w:r>
      <w:r w:rsidRPr="00541763">
        <w:rPr>
          <w:i/>
        </w:rPr>
        <w:t>Sociological Inquiry</w:t>
      </w:r>
      <w:r w:rsidRPr="003665BF">
        <w:t>,</w:t>
      </w:r>
      <w:r w:rsidRPr="003665BF">
        <w:rPr>
          <w:lang w:eastAsia="fr-FR" w:bidi="fr-FR"/>
        </w:rPr>
        <w:t xml:space="preserve"> 35 (printemps 1965) : 186-200 ; Leslie Sklair, « The Development of the Sociology of Voluntary Associations in the United States », </w:t>
      </w:r>
      <w:r w:rsidRPr="00541763">
        <w:rPr>
          <w:i/>
        </w:rPr>
        <w:t>A</w:t>
      </w:r>
      <w:r w:rsidRPr="00541763">
        <w:rPr>
          <w:i/>
        </w:rPr>
        <w:t>r</w:t>
      </w:r>
      <w:r w:rsidRPr="00541763">
        <w:rPr>
          <w:i/>
        </w:rPr>
        <w:t>chives internationales de sociologie de la coopération et du dévelo</w:t>
      </w:r>
      <w:r w:rsidRPr="00541763">
        <w:rPr>
          <w:i/>
        </w:rPr>
        <w:t>p</w:t>
      </w:r>
      <w:r w:rsidRPr="00541763">
        <w:rPr>
          <w:i/>
        </w:rPr>
        <w:t>pement</w:t>
      </w:r>
      <w:r w:rsidRPr="003665BF">
        <w:t>,</w:t>
      </w:r>
      <w:r w:rsidRPr="003665BF">
        <w:rPr>
          <w:lang w:eastAsia="fr-FR" w:bidi="fr-FR"/>
        </w:rPr>
        <w:t xml:space="preserve"> 24 (juillet-décembre 1986) :</w:t>
      </w:r>
      <w:r>
        <w:rPr>
          <w:lang w:eastAsia="fr-FR" w:bidi="fr-FR"/>
        </w:rPr>
        <w:t xml:space="preserve"> </w:t>
      </w:r>
      <w:r w:rsidRPr="003665BF">
        <w:rPr>
          <w:lang w:eastAsia="fr-FR" w:bidi="fr-FR"/>
        </w:rPr>
        <w:t>29-53 ; Bartolomeo J. Palisi, « A Critical Analysis of the Volunt</w:t>
      </w:r>
      <w:r w:rsidRPr="003665BF">
        <w:rPr>
          <w:lang w:eastAsia="fr-FR" w:bidi="fr-FR"/>
        </w:rPr>
        <w:t>a</w:t>
      </w:r>
      <w:r w:rsidRPr="003665BF">
        <w:rPr>
          <w:lang w:eastAsia="fr-FR" w:bidi="fr-FR"/>
        </w:rPr>
        <w:t xml:space="preserve">ry Association Concept », </w:t>
      </w:r>
      <w:r w:rsidRPr="00541763">
        <w:rPr>
          <w:i/>
        </w:rPr>
        <w:t>Sociology and</w:t>
      </w:r>
      <w:r w:rsidRPr="00541763">
        <w:rPr>
          <w:i/>
          <w:lang w:eastAsia="fr-FR" w:bidi="fr-FR"/>
        </w:rPr>
        <w:t xml:space="preserve"> Social </w:t>
      </w:r>
      <w:r w:rsidRPr="00541763">
        <w:rPr>
          <w:i/>
        </w:rPr>
        <w:t>Research</w:t>
      </w:r>
      <w:r w:rsidRPr="003665BF">
        <w:t>,</w:t>
      </w:r>
      <w:r w:rsidRPr="003665BF">
        <w:rPr>
          <w:lang w:eastAsia="fr-FR" w:bidi="fr-FR"/>
        </w:rPr>
        <w:t xml:space="preserve"> 52 (1986) : 392-405 ; C. E. Smith et A. Freedman, </w:t>
      </w:r>
      <w:r w:rsidRPr="00541763">
        <w:rPr>
          <w:i/>
        </w:rPr>
        <w:t>Voluntary</w:t>
      </w:r>
      <w:r w:rsidRPr="00541763">
        <w:rPr>
          <w:i/>
          <w:lang w:eastAsia="fr-FR" w:bidi="fr-FR"/>
        </w:rPr>
        <w:t xml:space="preserve"> Associations. </w:t>
      </w:r>
      <w:r w:rsidRPr="00541763">
        <w:rPr>
          <w:i/>
        </w:rPr>
        <w:t>Perspectives on the Liter</w:t>
      </w:r>
      <w:r w:rsidRPr="00541763">
        <w:rPr>
          <w:i/>
        </w:rPr>
        <w:t>a</w:t>
      </w:r>
      <w:r w:rsidRPr="00541763">
        <w:rPr>
          <w:i/>
        </w:rPr>
        <w:t>ture</w:t>
      </w:r>
      <w:r w:rsidRPr="003665BF">
        <w:t xml:space="preserve">, </w:t>
      </w:r>
      <w:r w:rsidRPr="003665BF">
        <w:rPr>
          <w:lang w:eastAsia="fr-FR" w:bidi="fr-FR"/>
        </w:rPr>
        <w:t xml:space="preserve">Cambridge, Harvard University Press, 1972 ; Albert Meister, </w:t>
      </w:r>
      <w:r w:rsidRPr="00541763">
        <w:rPr>
          <w:i/>
          <w:lang w:eastAsia="fr-FR" w:bidi="fr-FR"/>
        </w:rPr>
        <w:t xml:space="preserve">Vers </w:t>
      </w:r>
      <w:r w:rsidRPr="00541763">
        <w:rPr>
          <w:i/>
        </w:rPr>
        <w:t>une sociologie des associations</w:t>
      </w:r>
      <w:r w:rsidRPr="003665BF">
        <w:t>,</w:t>
      </w:r>
      <w:r w:rsidRPr="003665BF">
        <w:rPr>
          <w:lang w:eastAsia="fr-FR" w:bidi="fr-FR"/>
        </w:rPr>
        <w:t xml:space="preserve"> Paris, Éditions ouvrières, 1972.</w:t>
      </w:r>
    </w:p>
  </w:footnote>
  <w:footnote w:id="96">
    <w:p w:rsidR="00650B90" w:rsidRDefault="00650B90">
      <w:pPr>
        <w:pStyle w:val="Notedebasdepage"/>
      </w:pPr>
      <w:r>
        <w:rPr>
          <w:rStyle w:val="Appelnotedebasdep"/>
        </w:rPr>
        <w:footnoteRef/>
      </w:r>
      <w:r>
        <w:t xml:space="preserve"> </w:t>
      </w:r>
      <w:r>
        <w:tab/>
      </w:r>
      <w:r w:rsidRPr="003665BF">
        <w:rPr>
          <w:lang w:eastAsia="fr-FR" w:bidi="fr-FR"/>
        </w:rPr>
        <w:t xml:space="preserve">Maurice Agulhon, </w:t>
      </w:r>
      <w:r w:rsidRPr="00541763">
        <w:rPr>
          <w:i/>
        </w:rPr>
        <w:t>Pénitents et francs-maçons</w:t>
      </w:r>
      <w:r w:rsidRPr="003665BF">
        <w:rPr>
          <w:lang w:eastAsia="fr-FR" w:bidi="fr-FR"/>
        </w:rPr>
        <w:t xml:space="preserve"> [...]. Sur la cha</w:t>
      </w:r>
      <w:r w:rsidRPr="003665BF">
        <w:rPr>
          <w:lang w:eastAsia="fr-FR" w:bidi="fr-FR"/>
        </w:rPr>
        <w:t>m</w:t>
      </w:r>
      <w:r w:rsidRPr="003665BF">
        <w:rPr>
          <w:lang w:eastAsia="fr-FR" w:bidi="fr-FR"/>
        </w:rPr>
        <w:t xml:space="preserve">brée, voir, du même auteur : </w:t>
      </w:r>
      <w:r w:rsidRPr="00541763">
        <w:rPr>
          <w:i/>
        </w:rPr>
        <w:t>La République au village</w:t>
      </w:r>
      <w:r w:rsidRPr="003665BF">
        <w:t xml:space="preserve"> </w:t>
      </w:r>
      <w:r w:rsidRPr="003665BF">
        <w:rPr>
          <w:lang w:eastAsia="fr-FR" w:bidi="fr-FR"/>
        </w:rPr>
        <w:t xml:space="preserve">[...] ; « Les chambrées en Basse-Provence : histoire et ethnologie », </w:t>
      </w:r>
      <w:r w:rsidRPr="00541763">
        <w:rPr>
          <w:i/>
        </w:rPr>
        <w:t>Revue hist</w:t>
      </w:r>
      <w:r w:rsidRPr="00541763">
        <w:rPr>
          <w:i/>
        </w:rPr>
        <w:t>o</w:t>
      </w:r>
      <w:r w:rsidRPr="00541763">
        <w:rPr>
          <w:i/>
        </w:rPr>
        <w:t>rique</w:t>
      </w:r>
      <w:r w:rsidRPr="003665BF">
        <w:t>,</w:t>
      </w:r>
      <w:r w:rsidRPr="003665BF">
        <w:rPr>
          <w:lang w:eastAsia="fr-FR" w:bidi="fr-FR"/>
        </w:rPr>
        <w:t xml:space="preserve"> 246, 498 (avril-juin 1971) : 337-368 ; </w:t>
      </w:r>
      <w:r w:rsidRPr="00541763">
        <w:rPr>
          <w:i/>
          <w:lang w:eastAsia="fr-FR" w:bidi="fr-FR"/>
        </w:rPr>
        <w:t xml:space="preserve">Le </w:t>
      </w:r>
      <w:r w:rsidRPr="00541763">
        <w:rPr>
          <w:i/>
        </w:rPr>
        <w:t>cercle dans la France bourgeoise</w:t>
      </w:r>
      <w:r w:rsidRPr="003665BF">
        <w:rPr>
          <w:lang w:eastAsia="fr-FR" w:bidi="fr-FR"/>
        </w:rPr>
        <w:t xml:space="preserve"> [...] ; Maurice Agu</w:t>
      </w:r>
      <w:r w:rsidRPr="003665BF">
        <w:rPr>
          <w:lang w:eastAsia="fr-FR" w:bidi="fr-FR"/>
        </w:rPr>
        <w:t>l</w:t>
      </w:r>
      <w:r w:rsidRPr="003665BF">
        <w:rPr>
          <w:lang w:eastAsia="fr-FR" w:bidi="fr-FR"/>
        </w:rPr>
        <w:t xml:space="preserve">hon et Maryvonne Bodiguel, </w:t>
      </w:r>
      <w:r w:rsidRPr="00541763">
        <w:rPr>
          <w:i/>
          <w:lang w:eastAsia="fr-FR" w:bidi="fr-FR"/>
        </w:rPr>
        <w:t xml:space="preserve">Les </w:t>
      </w:r>
      <w:r w:rsidRPr="00541763">
        <w:rPr>
          <w:i/>
        </w:rPr>
        <w:t>a</w:t>
      </w:r>
      <w:r w:rsidRPr="00541763">
        <w:rPr>
          <w:i/>
        </w:rPr>
        <w:t>s</w:t>
      </w:r>
      <w:r w:rsidRPr="00541763">
        <w:rPr>
          <w:i/>
        </w:rPr>
        <w:t>sociations au village</w:t>
      </w:r>
      <w:r w:rsidRPr="003665BF">
        <w:t>,</w:t>
      </w:r>
      <w:r w:rsidRPr="003665BF">
        <w:rPr>
          <w:lang w:eastAsia="fr-FR" w:bidi="fr-FR"/>
        </w:rPr>
        <w:t xml:space="preserve"> Le Paradou, Actes du Sud, 1981. Parmi les travaux récents, voir : Pierre Goujon, « Associations et vie associ</w:t>
      </w:r>
      <w:r w:rsidRPr="003665BF">
        <w:rPr>
          <w:lang w:eastAsia="fr-FR" w:bidi="fr-FR"/>
        </w:rPr>
        <w:t>a</w:t>
      </w:r>
      <w:r w:rsidRPr="003665BF">
        <w:rPr>
          <w:lang w:eastAsia="fr-FR" w:bidi="fr-FR"/>
        </w:rPr>
        <w:t>tive dans les campagnes au XIX</w:t>
      </w:r>
      <w:r w:rsidRPr="00541763">
        <w:rPr>
          <w:vertAlign w:val="superscript"/>
          <w:lang w:eastAsia="fr-FR" w:bidi="fr-FR"/>
        </w:rPr>
        <w:t>e</w:t>
      </w:r>
      <w:r w:rsidRPr="003665BF">
        <w:rPr>
          <w:lang w:eastAsia="fr-FR" w:bidi="fr-FR"/>
        </w:rPr>
        <w:t xml:space="preserve"> siècle : le cas du vignoble de Saône et Loire », </w:t>
      </w:r>
      <w:r w:rsidRPr="00541763">
        <w:rPr>
          <w:i/>
        </w:rPr>
        <w:t>Cahiers d’histoire</w:t>
      </w:r>
      <w:r w:rsidRPr="003665BF">
        <w:t>,</w:t>
      </w:r>
      <w:r w:rsidRPr="003665BF">
        <w:rPr>
          <w:lang w:eastAsia="fr-FR" w:bidi="fr-FR"/>
        </w:rPr>
        <w:t xml:space="preserve"> 26 (1981) : 107-150 ; Benoît Lecoq, « Les cercles parisiens [...] », </w:t>
      </w:r>
      <w:r w:rsidRPr="00541763">
        <w:rPr>
          <w:i/>
        </w:rPr>
        <w:t>op. cit</w:t>
      </w:r>
      <w:r w:rsidRPr="003665BF">
        <w:t>.</w:t>
      </w:r>
    </w:p>
  </w:footnote>
  <w:footnote w:id="97">
    <w:p w:rsidR="00650B90" w:rsidRDefault="00650B90">
      <w:pPr>
        <w:pStyle w:val="Notedebasdepage"/>
      </w:pPr>
      <w:r>
        <w:rPr>
          <w:rStyle w:val="Appelnotedebasdep"/>
        </w:rPr>
        <w:footnoteRef/>
      </w:r>
      <w:r>
        <w:t xml:space="preserve"> </w:t>
      </w:r>
      <w:r>
        <w:tab/>
      </w:r>
      <w:r w:rsidRPr="003665BF">
        <w:rPr>
          <w:lang w:eastAsia="fr-FR" w:bidi="fr-FR"/>
        </w:rPr>
        <w:t xml:space="preserve">André Burguière, « Anthropologie historique », dans André Burguière, </w:t>
      </w:r>
      <w:r w:rsidRPr="00541763">
        <w:rPr>
          <w:i/>
        </w:rPr>
        <w:t>Di</w:t>
      </w:r>
      <w:r w:rsidRPr="00541763">
        <w:rPr>
          <w:i/>
        </w:rPr>
        <w:t>c</w:t>
      </w:r>
      <w:r w:rsidRPr="00541763">
        <w:rPr>
          <w:i/>
        </w:rPr>
        <w:t>tionnaire des sciences historiques</w:t>
      </w:r>
      <w:r w:rsidRPr="003665BF">
        <w:t xml:space="preserve">, </w:t>
      </w:r>
      <w:r w:rsidRPr="003665BF">
        <w:rPr>
          <w:lang w:eastAsia="fr-FR" w:bidi="fr-FR"/>
        </w:rPr>
        <w:t>p. 58.</w:t>
      </w:r>
    </w:p>
  </w:footnote>
  <w:footnote w:id="98">
    <w:p w:rsidR="00650B90" w:rsidRDefault="00650B90">
      <w:pPr>
        <w:pStyle w:val="Notedebasdepage"/>
      </w:pPr>
      <w:r>
        <w:rPr>
          <w:rStyle w:val="Appelnotedebasdep"/>
        </w:rPr>
        <w:footnoteRef/>
      </w:r>
      <w:r>
        <w:t xml:space="preserve"> </w:t>
      </w:r>
      <w:r>
        <w:tab/>
      </w:r>
      <w:r w:rsidRPr="003665BF">
        <w:rPr>
          <w:lang w:eastAsia="fr-FR" w:bidi="fr-FR"/>
        </w:rPr>
        <w:t xml:space="preserve">Maurice Agulhon, </w:t>
      </w:r>
      <w:r w:rsidRPr="00541763">
        <w:rPr>
          <w:i/>
        </w:rPr>
        <w:t>Pénitents et francs-</w:t>
      </w:r>
      <w:r w:rsidRPr="00541763">
        <w:rPr>
          <w:i/>
          <w:lang w:eastAsia="fr-FR" w:bidi="fr-FR"/>
        </w:rPr>
        <w:t>maçons</w:t>
      </w:r>
      <w:r w:rsidRPr="003665BF">
        <w:rPr>
          <w:lang w:eastAsia="fr-FR" w:bidi="fr-FR"/>
        </w:rPr>
        <w:t xml:space="preserve"> [...], p. 7.</w:t>
      </w:r>
    </w:p>
  </w:footnote>
  <w:footnote w:id="99">
    <w:p w:rsidR="00650B90" w:rsidRDefault="00650B90">
      <w:pPr>
        <w:pStyle w:val="Notedebasdepage"/>
      </w:pPr>
      <w:r>
        <w:rPr>
          <w:rStyle w:val="Appelnotedebasdep"/>
        </w:rPr>
        <w:footnoteRef/>
      </w:r>
      <w:r>
        <w:t xml:space="preserve"> </w:t>
      </w:r>
      <w:r>
        <w:tab/>
      </w:r>
      <w:r w:rsidRPr="00541763">
        <w:rPr>
          <w:i/>
        </w:rPr>
        <w:t>Ibid</w:t>
      </w:r>
      <w:r w:rsidRPr="003665BF">
        <w:t>.,</w:t>
      </w:r>
      <w:r w:rsidRPr="003665BF">
        <w:rPr>
          <w:lang w:eastAsia="fr-FR" w:bidi="fr-FR"/>
        </w:rPr>
        <w:t xml:space="preserve"> p. 8.</w:t>
      </w:r>
    </w:p>
  </w:footnote>
  <w:footnote w:id="100">
    <w:p w:rsidR="00650B90" w:rsidRDefault="00650B90">
      <w:pPr>
        <w:pStyle w:val="Notedebasdepage"/>
      </w:pPr>
      <w:r>
        <w:rPr>
          <w:rStyle w:val="Appelnotedebasdep"/>
        </w:rPr>
        <w:footnoteRef/>
      </w:r>
      <w:r>
        <w:t xml:space="preserve"> </w:t>
      </w:r>
      <w:r>
        <w:tab/>
      </w:r>
      <w:r w:rsidRPr="00541763">
        <w:rPr>
          <w:i/>
        </w:rPr>
        <w:t>L’impossible prison</w:t>
      </w:r>
      <w:r w:rsidRPr="003665BF">
        <w:t>,</w:t>
      </w:r>
      <w:r w:rsidRPr="003665BF">
        <w:rPr>
          <w:lang w:eastAsia="fr-FR" w:bidi="fr-FR"/>
        </w:rPr>
        <w:t xml:space="preserve"> recherches sur le système pénitentiaire au XIX</w:t>
      </w:r>
      <w:r w:rsidRPr="00541763">
        <w:rPr>
          <w:vertAlign w:val="superscript"/>
          <w:lang w:eastAsia="fr-FR" w:bidi="fr-FR"/>
        </w:rPr>
        <w:t>e</w:t>
      </w:r>
      <w:r w:rsidRPr="003665BF">
        <w:rPr>
          <w:lang w:eastAsia="fr-FR" w:bidi="fr-FR"/>
        </w:rPr>
        <w:t xml:space="preserve"> siècle réunies par Michelle Perrot, Paris, Seuil, 1980, présent</w:t>
      </w:r>
      <w:r w:rsidRPr="003665BF">
        <w:rPr>
          <w:lang w:eastAsia="fr-FR" w:bidi="fr-FR"/>
        </w:rPr>
        <w:t>a</w:t>
      </w:r>
      <w:r w:rsidRPr="003665BF">
        <w:rPr>
          <w:lang w:eastAsia="fr-FR" w:bidi="fr-FR"/>
        </w:rPr>
        <w:t>tion de Maurice Agulhon, p. 5.</w:t>
      </w:r>
    </w:p>
  </w:footnote>
  <w:footnote w:id="101">
    <w:p w:rsidR="00650B90" w:rsidRDefault="00650B90">
      <w:pPr>
        <w:pStyle w:val="Notedebasdepage"/>
      </w:pPr>
      <w:r>
        <w:rPr>
          <w:rStyle w:val="Appelnotedebasdep"/>
        </w:rPr>
        <w:footnoteRef/>
      </w:r>
      <w:r>
        <w:t xml:space="preserve"> </w:t>
      </w:r>
      <w:r>
        <w:tab/>
      </w:r>
      <w:r w:rsidRPr="003665BF">
        <w:rPr>
          <w:lang w:eastAsia="fr-FR" w:bidi="fr-FR"/>
        </w:rPr>
        <w:t xml:space="preserve">J.-C. Chamboredon, « Compte rendu de </w:t>
      </w:r>
      <w:r w:rsidRPr="003665BF">
        <w:t>Les associations au village »,</w:t>
      </w:r>
      <w:r w:rsidRPr="003665BF">
        <w:rPr>
          <w:lang w:eastAsia="fr-FR" w:bidi="fr-FR"/>
        </w:rPr>
        <w:t xml:space="preserve"> </w:t>
      </w:r>
      <w:r w:rsidRPr="00541763">
        <w:rPr>
          <w:i/>
          <w:lang w:eastAsia="fr-FR" w:bidi="fr-FR"/>
        </w:rPr>
        <w:t>Ann</w:t>
      </w:r>
      <w:r w:rsidRPr="00541763">
        <w:rPr>
          <w:i/>
          <w:lang w:eastAsia="fr-FR" w:bidi="fr-FR"/>
        </w:rPr>
        <w:t>a</w:t>
      </w:r>
      <w:r w:rsidRPr="00541763">
        <w:rPr>
          <w:i/>
          <w:lang w:eastAsia="fr-FR" w:bidi="fr-FR"/>
        </w:rPr>
        <w:t>les</w:t>
      </w:r>
      <w:r w:rsidRPr="003665BF">
        <w:rPr>
          <w:lang w:eastAsia="fr-FR" w:bidi="fr-FR"/>
        </w:rPr>
        <w:t>, 39,1 (janvier-février 1984) : 52-58. Voir aussi Rémy Ponton, « Note cr</w:t>
      </w:r>
      <w:r w:rsidRPr="003665BF">
        <w:rPr>
          <w:lang w:eastAsia="fr-FR" w:bidi="fr-FR"/>
        </w:rPr>
        <w:t>i</w:t>
      </w:r>
      <w:r w:rsidRPr="003665BF">
        <w:rPr>
          <w:lang w:eastAsia="fr-FR" w:bidi="fr-FR"/>
        </w:rPr>
        <w:t xml:space="preserve">tique. Une histoire des sociabilités politiques » (sur </w:t>
      </w:r>
      <w:r w:rsidRPr="003665BF">
        <w:t>Le cercle dans la France bourgeoise</w:t>
      </w:r>
      <w:r w:rsidRPr="003665BF">
        <w:rPr>
          <w:lang w:eastAsia="fr-FR" w:bidi="fr-FR"/>
        </w:rPr>
        <w:t xml:space="preserve"> [...]), </w:t>
      </w:r>
      <w:r w:rsidRPr="00541763">
        <w:rPr>
          <w:i/>
        </w:rPr>
        <w:t>Annales</w:t>
      </w:r>
      <w:r w:rsidRPr="003665BF">
        <w:t>,</w:t>
      </w:r>
      <w:r w:rsidRPr="003665BF">
        <w:rPr>
          <w:lang w:eastAsia="fr-FR" w:bidi="fr-FR"/>
        </w:rPr>
        <w:t xml:space="preserve"> 35, 6 (nove</w:t>
      </w:r>
      <w:r w:rsidRPr="003665BF">
        <w:rPr>
          <w:lang w:eastAsia="fr-FR" w:bidi="fr-FR"/>
        </w:rPr>
        <w:t>m</w:t>
      </w:r>
      <w:r w:rsidRPr="003665BF">
        <w:rPr>
          <w:lang w:eastAsia="fr-FR" w:bidi="fr-FR"/>
        </w:rPr>
        <w:t>bre-décembre 1980) : 1269-1280.</w:t>
      </w:r>
    </w:p>
  </w:footnote>
  <w:footnote w:id="102">
    <w:p w:rsidR="00650B90" w:rsidRDefault="00650B90">
      <w:pPr>
        <w:pStyle w:val="Notedebasdepage"/>
      </w:pPr>
      <w:r>
        <w:rPr>
          <w:rStyle w:val="Appelnotedebasdep"/>
        </w:rPr>
        <w:footnoteRef/>
      </w:r>
      <w:r>
        <w:t xml:space="preserve"> </w:t>
      </w:r>
      <w:r>
        <w:tab/>
      </w:r>
      <w:r w:rsidRPr="003665BF">
        <w:rPr>
          <w:lang w:eastAsia="fr-FR" w:bidi="fr-FR"/>
        </w:rPr>
        <w:t>Outre les références mentionnées à la note 17, voir : Maurice Agulhon, « Sociabilité populaire et sociabilité bourgeoise au XIX</w:t>
      </w:r>
      <w:r w:rsidRPr="00541763">
        <w:rPr>
          <w:vertAlign w:val="superscript"/>
          <w:lang w:eastAsia="fr-FR" w:bidi="fr-FR"/>
        </w:rPr>
        <w:t>e</w:t>
      </w:r>
      <w:r w:rsidRPr="003665BF">
        <w:rPr>
          <w:lang w:eastAsia="fr-FR" w:bidi="fr-FR"/>
        </w:rPr>
        <w:t xml:space="preserve"> siècle », dans G.</w:t>
      </w:r>
      <w:r>
        <w:rPr>
          <w:lang w:eastAsia="fr-FR" w:bidi="fr-FR"/>
        </w:rPr>
        <w:t xml:space="preserve"> </w:t>
      </w:r>
      <w:r w:rsidRPr="003665BF">
        <w:rPr>
          <w:lang w:eastAsia="fr-FR" w:bidi="fr-FR"/>
        </w:rPr>
        <w:t xml:space="preserve">Poujol et R. Labourie, </w:t>
      </w:r>
      <w:r w:rsidRPr="00541763">
        <w:rPr>
          <w:i/>
        </w:rPr>
        <w:t>Les cultures populaires</w:t>
      </w:r>
      <w:r w:rsidRPr="003665BF">
        <w:t>,</w:t>
      </w:r>
      <w:r w:rsidRPr="003665BF">
        <w:rPr>
          <w:lang w:eastAsia="fr-FR" w:bidi="fr-FR"/>
        </w:rPr>
        <w:t xml:space="preserve"> To</w:t>
      </w:r>
      <w:r w:rsidRPr="003665BF">
        <w:rPr>
          <w:lang w:eastAsia="fr-FR" w:bidi="fr-FR"/>
        </w:rPr>
        <w:t>u</w:t>
      </w:r>
      <w:r w:rsidRPr="003665BF">
        <w:rPr>
          <w:lang w:eastAsia="fr-FR" w:bidi="fr-FR"/>
        </w:rPr>
        <w:t>louse, Privat-INEP, 1979, p. 81-91 ; « Le problème de la culture populaire en Fra</w:t>
      </w:r>
      <w:r w:rsidRPr="003665BF">
        <w:rPr>
          <w:lang w:eastAsia="fr-FR" w:bidi="fr-FR"/>
        </w:rPr>
        <w:t>n</w:t>
      </w:r>
      <w:r w:rsidRPr="003665BF">
        <w:rPr>
          <w:lang w:eastAsia="fr-FR" w:bidi="fr-FR"/>
        </w:rPr>
        <w:t xml:space="preserve">ce autour de 1848 », </w:t>
      </w:r>
      <w:r w:rsidRPr="00541763">
        <w:rPr>
          <w:i/>
        </w:rPr>
        <w:t>Romantisme</w:t>
      </w:r>
      <w:r w:rsidRPr="003665BF">
        <w:t>,</w:t>
      </w:r>
      <w:r w:rsidRPr="003665BF">
        <w:rPr>
          <w:lang w:eastAsia="fr-FR" w:bidi="fr-FR"/>
        </w:rPr>
        <w:t xml:space="preserve"> 9 (1975) : 50-64. Sur la fête, voir : les travaux de M</w:t>
      </w:r>
      <w:r w:rsidRPr="003665BF">
        <w:rPr>
          <w:lang w:eastAsia="fr-FR" w:bidi="fr-FR"/>
        </w:rPr>
        <w:t>o</w:t>
      </w:r>
      <w:r w:rsidRPr="003665BF">
        <w:rPr>
          <w:lang w:eastAsia="fr-FR" w:bidi="fr-FR"/>
        </w:rPr>
        <w:t xml:space="preserve">na Ozouf, Michel Vovelle et Rosemonde Sanson ; le collectif sur </w:t>
      </w:r>
      <w:r w:rsidRPr="00541763">
        <w:rPr>
          <w:i/>
        </w:rPr>
        <w:t>Le char</w:t>
      </w:r>
      <w:r w:rsidRPr="00541763">
        <w:rPr>
          <w:i/>
        </w:rPr>
        <w:t>i</w:t>
      </w:r>
      <w:r w:rsidRPr="00541763">
        <w:rPr>
          <w:i/>
        </w:rPr>
        <w:t>vari</w:t>
      </w:r>
      <w:r w:rsidRPr="003665BF">
        <w:rPr>
          <w:lang w:eastAsia="fr-FR" w:bidi="fr-FR"/>
        </w:rPr>
        <w:t xml:space="preserve"> (CNRS) ; certains travaux d’Emmanuel Le Roy Ladurie ; Maurice Agulhon, « Fêtes spontanées et fêtes organ</w:t>
      </w:r>
      <w:r w:rsidRPr="003665BF">
        <w:rPr>
          <w:lang w:eastAsia="fr-FR" w:bidi="fr-FR"/>
        </w:rPr>
        <w:t>i</w:t>
      </w:r>
      <w:r w:rsidRPr="003665BF">
        <w:rPr>
          <w:lang w:eastAsia="fr-FR" w:bidi="fr-FR"/>
        </w:rPr>
        <w:t xml:space="preserve">sées à Paris en 1848 », dans J. Ehrard et P. Viallaneix, </w:t>
      </w:r>
      <w:r w:rsidRPr="00432E17">
        <w:rPr>
          <w:i/>
        </w:rPr>
        <w:t>Les fêtes de la Révolution</w:t>
      </w:r>
      <w:r w:rsidRPr="003665BF">
        <w:t xml:space="preserve">, </w:t>
      </w:r>
      <w:r w:rsidRPr="003665BF">
        <w:rPr>
          <w:lang w:eastAsia="fr-FR" w:bidi="fr-FR"/>
        </w:rPr>
        <w:t xml:space="preserve">Paris, Société des études robespierristes, 1977, p. 243-271. Sur la grève, voir le classique de Michelle Perrot, </w:t>
      </w:r>
      <w:r w:rsidRPr="00432E17">
        <w:rPr>
          <w:i/>
        </w:rPr>
        <w:t>Les ouvriers en grève : France, 1871-1890</w:t>
      </w:r>
      <w:r w:rsidRPr="003665BF">
        <w:t>,</w:t>
      </w:r>
      <w:r w:rsidRPr="003665BF">
        <w:rPr>
          <w:lang w:eastAsia="fr-FR" w:bidi="fr-FR"/>
        </w:rPr>
        <w:t xml:space="preserve"> Paris, Mouton, 1974, 2 volumes.</w:t>
      </w:r>
    </w:p>
  </w:footnote>
  <w:footnote w:id="103">
    <w:p w:rsidR="00650B90" w:rsidRDefault="00650B90">
      <w:pPr>
        <w:pStyle w:val="Notedebasdepage"/>
      </w:pPr>
      <w:r>
        <w:rPr>
          <w:rStyle w:val="Appelnotedebasdep"/>
        </w:rPr>
        <w:footnoteRef/>
      </w:r>
      <w:r>
        <w:t xml:space="preserve"> </w:t>
      </w:r>
      <w:r>
        <w:tab/>
      </w:r>
      <w:r w:rsidRPr="003665BF">
        <w:rPr>
          <w:lang w:eastAsia="fr-FR" w:bidi="fr-FR"/>
        </w:rPr>
        <w:t xml:space="preserve">Voir : Maurice Agulhon, </w:t>
      </w:r>
      <w:r w:rsidRPr="003665BF">
        <w:t xml:space="preserve">Marianne au combat. </w:t>
      </w:r>
      <w:r w:rsidRPr="00432E17">
        <w:rPr>
          <w:i/>
        </w:rPr>
        <w:t>L’imagerie et la symbolique républicaines de 1789 à 1880</w:t>
      </w:r>
      <w:r w:rsidRPr="003665BF">
        <w:t>,</w:t>
      </w:r>
      <w:r w:rsidRPr="003665BF">
        <w:rPr>
          <w:lang w:eastAsia="fr-FR" w:bidi="fr-FR"/>
        </w:rPr>
        <w:t xml:space="preserve"> Paris, Flammarion, 1971 ; « La place des symboles dans l’histoire, d’après l’exemple de la R</w:t>
      </w:r>
      <w:r w:rsidRPr="003665BF">
        <w:rPr>
          <w:lang w:eastAsia="fr-FR" w:bidi="fr-FR"/>
        </w:rPr>
        <w:t>é</w:t>
      </w:r>
      <w:r w:rsidRPr="003665BF">
        <w:rPr>
          <w:lang w:eastAsia="fr-FR" w:bidi="fr-FR"/>
        </w:rPr>
        <w:t xml:space="preserve">publique française », </w:t>
      </w:r>
      <w:r w:rsidRPr="00432E17">
        <w:rPr>
          <w:i/>
        </w:rPr>
        <w:t>Bulletin de la Société d’histoire moderne</w:t>
      </w:r>
      <w:r w:rsidRPr="003665BF">
        <w:t xml:space="preserve">, </w:t>
      </w:r>
      <w:r w:rsidRPr="003665BF">
        <w:rPr>
          <w:lang w:eastAsia="fr-FR" w:bidi="fr-FR"/>
        </w:rPr>
        <w:t>7 (1980) : 9-20 ; « Imagerie et d</w:t>
      </w:r>
      <w:r w:rsidRPr="003665BF">
        <w:rPr>
          <w:lang w:eastAsia="fr-FR" w:bidi="fr-FR"/>
        </w:rPr>
        <w:t>é</w:t>
      </w:r>
      <w:r w:rsidRPr="003665BF">
        <w:rPr>
          <w:lang w:eastAsia="fr-FR" w:bidi="fr-FR"/>
        </w:rPr>
        <w:t>cor urbain dans la France au XIX</w:t>
      </w:r>
      <w:r w:rsidRPr="00432E17">
        <w:rPr>
          <w:vertAlign w:val="superscript"/>
          <w:lang w:eastAsia="fr-FR" w:bidi="fr-FR"/>
        </w:rPr>
        <w:t>e</w:t>
      </w:r>
      <w:r w:rsidRPr="003665BF">
        <w:rPr>
          <w:lang w:eastAsia="fr-FR" w:bidi="fr-FR"/>
        </w:rPr>
        <w:t xml:space="preserve"> si</w:t>
      </w:r>
      <w:r w:rsidRPr="003665BF">
        <w:rPr>
          <w:lang w:eastAsia="fr-FR" w:bidi="fr-FR"/>
        </w:rPr>
        <w:t>è</w:t>
      </w:r>
      <w:r w:rsidRPr="003665BF">
        <w:rPr>
          <w:lang w:eastAsia="fr-FR" w:bidi="fr-FR"/>
        </w:rPr>
        <w:t xml:space="preserve">cle », </w:t>
      </w:r>
      <w:r w:rsidRPr="00432E17">
        <w:rPr>
          <w:i/>
        </w:rPr>
        <w:t>Ethnologie française</w:t>
      </w:r>
      <w:r w:rsidRPr="003665BF">
        <w:t>,</w:t>
      </w:r>
      <w:r w:rsidRPr="003665BF">
        <w:rPr>
          <w:lang w:eastAsia="fr-FR" w:bidi="fr-FR"/>
        </w:rPr>
        <w:t xml:space="preserve"> 5 (1975) : 33-56 ; « Le langage des façades », </w:t>
      </w:r>
      <w:r w:rsidRPr="003665BF">
        <w:t>Exposi</w:t>
      </w:r>
      <w:r w:rsidRPr="00432E17">
        <w:rPr>
          <w:i/>
        </w:rPr>
        <w:t>tion du centenaire de la recon</w:t>
      </w:r>
      <w:r w:rsidRPr="00432E17">
        <w:rPr>
          <w:i/>
        </w:rPr>
        <w:t>s</w:t>
      </w:r>
      <w:r w:rsidRPr="00432E17">
        <w:rPr>
          <w:i/>
        </w:rPr>
        <w:t>truction de l’hôtel de ville</w:t>
      </w:r>
      <w:r w:rsidRPr="003665BF">
        <w:rPr>
          <w:lang w:eastAsia="fr-FR" w:bidi="fr-FR"/>
        </w:rPr>
        <w:t xml:space="preserve"> [de Paris], Paris, Bibliothèque administrative, 1982, p. 51-58.</w:t>
      </w:r>
    </w:p>
  </w:footnote>
  <w:footnote w:id="104">
    <w:p w:rsidR="00650B90" w:rsidRDefault="00650B90">
      <w:pPr>
        <w:pStyle w:val="Notedebasdepage"/>
      </w:pPr>
      <w:r>
        <w:rPr>
          <w:rStyle w:val="Appelnotedebasdep"/>
        </w:rPr>
        <w:footnoteRef/>
      </w:r>
      <w:r>
        <w:t xml:space="preserve"> </w:t>
      </w:r>
      <w:r>
        <w:tab/>
      </w:r>
      <w:r w:rsidRPr="003665BF">
        <w:rPr>
          <w:lang w:eastAsia="fr-FR" w:bidi="fr-FR"/>
        </w:rPr>
        <w:t xml:space="preserve">Yves Lequin, « Sociale (histoire) », dans André Burguière, </w:t>
      </w:r>
      <w:r w:rsidRPr="00432E17">
        <w:rPr>
          <w:i/>
        </w:rPr>
        <w:t>Di</w:t>
      </w:r>
      <w:r w:rsidRPr="00432E17">
        <w:rPr>
          <w:i/>
        </w:rPr>
        <w:t>c</w:t>
      </w:r>
      <w:r w:rsidRPr="00432E17">
        <w:rPr>
          <w:i/>
        </w:rPr>
        <w:t>tionnaire des sciences historiques</w:t>
      </w:r>
      <w:r w:rsidRPr="003665BF">
        <w:t>,</w:t>
      </w:r>
      <w:r w:rsidRPr="003665BF">
        <w:rPr>
          <w:lang w:eastAsia="fr-FR" w:bidi="fr-FR"/>
        </w:rPr>
        <w:t xml:space="preserve"> p. 639.</w:t>
      </w:r>
    </w:p>
  </w:footnote>
  <w:footnote w:id="105">
    <w:p w:rsidR="00650B90" w:rsidRDefault="00650B90">
      <w:pPr>
        <w:pStyle w:val="Notedebasdepage"/>
      </w:pPr>
      <w:r>
        <w:rPr>
          <w:rStyle w:val="Appelnotedebasdep"/>
        </w:rPr>
        <w:footnoteRef/>
      </w:r>
      <w:r>
        <w:t xml:space="preserve"> </w:t>
      </w:r>
      <w:r>
        <w:tab/>
      </w:r>
      <w:r w:rsidRPr="003665BF">
        <w:rPr>
          <w:lang w:eastAsia="fr-FR" w:bidi="fr-FR"/>
        </w:rPr>
        <w:t xml:space="preserve">Maurice Agulhon, </w:t>
      </w:r>
      <w:r w:rsidRPr="00432E17">
        <w:rPr>
          <w:i/>
        </w:rPr>
        <w:t>Pénitents et francs-maçons</w:t>
      </w:r>
      <w:r w:rsidRPr="003665BF">
        <w:rPr>
          <w:lang w:eastAsia="fr-FR" w:bidi="fr-FR"/>
        </w:rPr>
        <w:t xml:space="preserve"> [...], p. 234.</w:t>
      </w:r>
    </w:p>
  </w:footnote>
  <w:footnote w:id="106">
    <w:p w:rsidR="00650B90" w:rsidRDefault="00650B90">
      <w:pPr>
        <w:pStyle w:val="Notedebasdepage"/>
      </w:pPr>
      <w:r>
        <w:rPr>
          <w:rStyle w:val="Appelnotedebasdep"/>
        </w:rPr>
        <w:footnoteRef/>
      </w:r>
      <w:r>
        <w:t xml:space="preserve"> </w:t>
      </w:r>
      <w:r>
        <w:tab/>
      </w:r>
      <w:r w:rsidRPr="00432E17">
        <w:rPr>
          <w:i/>
        </w:rPr>
        <w:t>Ibid</w:t>
      </w:r>
      <w:r w:rsidRPr="003665BF">
        <w:t>.,</w:t>
      </w:r>
      <w:r w:rsidRPr="003665BF">
        <w:rPr>
          <w:lang w:eastAsia="fr-FR" w:bidi="fr-FR"/>
        </w:rPr>
        <w:t xml:space="preserve"> p. 8-13, et préface au </w:t>
      </w:r>
      <w:r w:rsidRPr="003665BF">
        <w:t>Cercle dans la France bourgeoise</w:t>
      </w:r>
      <w:r w:rsidRPr="003665BF">
        <w:rPr>
          <w:lang w:eastAsia="fr-FR" w:bidi="fr-FR"/>
        </w:rPr>
        <w:t xml:space="preserve"> [...]. Voir au</w:t>
      </w:r>
      <w:r w:rsidRPr="003665BF">
        <w:rPr>
          <w:lang w:eastAsia="fr-FR" w:bidi="fr-FR"/>
        </w:rPr>
        <w:t>s</w:t>
      </w:r>
      <w:r w:rsidRPr="003665BF">
        <w:rPr>
          <w:lang w:eastAsia="fr-FR" w:bidi="fr-FR"/>
        </w:rPr>
        <w:t xml:space="preserve">si : Maurice Agulhon et Maryvonne Bodiguel, </w:t>
      </w:r>
      <w:r w:rsidRPr="00432E17">
        <w:rPr>
          <w:i/>
        </w:rPr>
        <w:t>op. cit</w:t>
      </w:r>
      <w:r w:rsidRPr="003665BF">
        <w:t>.,</w:t>
      </w:r>
      <w:r w:rsidRPr="003665BF">
        <w:rPr>
          <w:lang w:eastAsia="fr-FR" w:bidi="fr-FR"/>
        </w:rPr>
        <w:t xml:space="preserve"> p. 11 ; Marcel Gillet, « Patrimoine industriel et patrimoine ethnologique [...] », </w:t>
      </w:r>
      <w:r w:rsidRPr="00432E17">
        <w:rPr>
          <w:i/>
        </w:rPr>
        <w:t>op. cit</w:t>
      </w:r>
      <w:r w:rsidRPr="003665BF">
        <w:t>. :</w:t>
      </w:r>
      <w:r w:rsidRPr="003665BF">
        <w:rPr>
          <w:lang w:eastAsia="fr-FR" w:bidi="fr-FR"/>
        </w:rPr>
        <w:t xml:space="preserve"> 175.</w:t>
      </w:r>
    </w:p>
  </w:footnote>
  <w:footnote w:id="107">
    <w:p w:rsidR="00650B90" w:rsidRDefault="00650B90">
      <w:pPr>
        <w:pStyle w:val="Notedebasdepage"/>
      </w:pPr>
      <w:r>
        <w:rPr>
          <w:rStyle w:val="Appelnotedebasdep"/>
        </w:rPr>
        <w:footnoteRef/>
      </w:r>
      <w:r>
        <w:t xml:space="preserve"> </w:t>
      </w:r>
      <w:r>
        <w:tab/>
      </w:r>
      <w:r w:rsidRPr="003665BF">
        <w:rPr>
          <w:lang w:eastAsia="fr-FR" w:bidi="fr-FR"/>
        </w:rPr>
        <w:t>Jean-Claude Robert, « Montréal, 1821- 1871 : aspects de l’urbanisation », thèse de 3</w:t>
      </w:r>
      <w:r w:rsidRPr="00432E17">
        <w:rPr>
          <w:vertAlign w:val="superscript"/>
          <w:lang w:eastAsia="fr-FR" w:bidi="fr-FR"/>
        </w:rPr>
        <w:t>e</w:t>
      </w:r>
      <w:r w:rsidRPr="003665BF">
        <w:rPr>
          <w:lang w:eastAsia="fr-FR" w:bidi="fr-FR"/>
        </w:rPr>
        <w:t xml:space="preserve"> cyc</w:t>
      </w:r>
      <w:r>
        <w:rPr>
          <w:lang w:eastAsia="fr-FR" w:bidi="fr-FR"/>
        </w:rPr>
        <w:t>le, Paris, EHESS, 1977, p. 167-</w:t>
      </w:r>
      <w:r w:rsidRPr="003665BF">
        <w:rPr>
          <w:lang w:eastAsia="fr-FR" w:bidi="fr-FR"/>
        </w:rPr>
        <w:t>168.</w:t>
      </w:r>
    </w:p>
  </w:footnote>
  <w:footnote w:id="108">
    <w:p w:rsidR="00650B90" w:rsidRDefault="00650B90">
      <w:pPr>
        <w:pStyle w:val="Notedebasdepage"/>
      </w:pPr>
      <w:r>
        <w:rPr>
          <w:rStyle w:val="Appelnotedebasdep"/>
        </w:rPr>
        <w:footnoteRef/>
      </w:r>
      <w:r>
        <w:t xml:space="preserve"> </w:t>
      </w:r>
      <w:r>
        <w:tab/>
      </w:r>
      <w:r w:rsidRPr="003665BF">
        <w:t xml:space="preserve">Voir : Gerald J. J. Tulchinsky, </w:t>
      </w:r>
      <w:r w:rsidRPr="00432E17">
        <w:rPr>
          <w:i/>
          <w:lang w:eastAsia="fr-FR" w:bidi="fr-FR"/>
        </w:rPr>
        <w:t>The River Barons. Montreal Bus</w:t>
      </w:r>
      <w:r w:rsidRPr="00432E17">
        <w:rPr>
          <w:i/>
          <w:lang w:eastAsia="fr-FR" w:bidi="fr-FR"/>
        </w:rPr>
        <w:t>i</w:t>
      </w:r>
      <w:r w:rsidRPr="00432E17">
        <w:rPr>
          <w:i/>
          <w:lang w:eastAsia="fr-FR" w:bidi="fr-FR"/>
        </w:rPr>
        <w:t>nessmen and</w:t>
      </w:r>
      <w:r>
        <w:rPr>
          <w:i/>
          <w:lang w:eastAsia="fr-FR" w:bidi="fr-FR"/>
        </w:rPr>
        <w:t xml:space="preserve"> </w:t>
      </w:r>
      <w:r w:rsidRPr="00432E17">
        <w:rPr>
          <w:i/>
        </w:rPr>
        <w:t>the Growth of Industry and Transportation, 1837-1853</w:t>
      </w:r>
      <w:r w:rsidRPr="003665BF">
        <w:t>,</w:t>
      </w:r>
      <w:r>
        <w:rPr>
          <w:lang w:eastAsia="fr-FR" w:bidi="fr-FR"/>
        </w:rPr>
        <w:t xml:space="preserve"> Toronto, Un</w:t>
      </w:r>
      <w:r>
        <w:rPr>
          <w:lang w:eastAsia="fr-FR" w:bidi="fr-FR"/>
        </w:rPr>
        <w:t>i</w:t>
      </w:r>
      <w:r w:rsidRPr="003665BF">
        <w:rPr>
          <w:lang w:eastAsia="fr-FR" w:bidi="fr-FR"/>
        </w:rPr>
        <w:t>versity of Toronto Press, 1977 ; Jean-Paul Bernard, Paul-André Linteau et Jean-Claude Robert, « La structure professionnelle de Mo</w:t>
      </w:r>
      <w:r w:rsidRPr="003665BF">
        <w:rPr>
          <w:lang w:eastAsia="fr-FR" w:bidi="fr-FR"/>
        </w:rPr>
        <w:t>n</w:t>
      </w:r>
      <w:r w:rsidRPr="003665BF">
        <w:rPr>
          <w:lang w:eastAsia="fr-FR" w:bidi="fr-FR"/>
        </w:rPr>
        <w:t xml:space="preserve">tréal en 1825 », </w:t>
      </w:r>
      <w:r w:rsidRPr="00432E17">
        <w:rPr>
          <w:i/>
        </w:rPr>
        <w:t>Revue d’histoire de l’Amérique française</w:t>
      </w:r>
      <w:r w:rsidRPr="003665BF">
        <w:t>,</w:t>
      </w:r>
      <w:r>
        <w:t xml:space="preserve"> </w:t>
      </w:r>
      <w:r w:rsidRPr="003665BF">
        <w:rPr>
          <w:lang w:eastAsia="fr-FR" w:bidi="fr-FR"/>
        </w:rPr>
        <w:t>3 (déce</w:t>
      </w:r>
      <w:r w:rsidRPr="003665BF">
        <w:rPr>
          <w:lang w:eastAsia="fr-FR" w:bidi="fr-FR"/>
        </w:rPr>
        <w:t>m</w:t>
      </w:r>
      <w:r w:rsidRPr="003665BF">
        <w:rPr>
          <w:lang w:eastAsia="fr-FR" w:bidi="fr-FR"/>
        </w:rPr>
        <w:t>bre 1976) : 383-415.</w:t>
      </w:r>
    </w:p>
  </w:footnote>
  <w:footnote w:id="109">
    <w:p w:rsidR="00650B90" w:rsidRDefault="00650B90">
      <w:pPr>
        <w:pStyle w:val="Notedebasdepage"/>
      </w:pPr>
      <w:r>
        <w:rPr>
          <w:rStyle w:val="Appelnotedebasdep"/>
        </w:rPr>
        <w:footnoteRef/>
      </w:r>
      <w:r>
        <w:t xml:space="preserve"> </w:t>
      </w:r>
      <w:r>
        <w:tab/>
      </w:r>
      <w:r w:rsidRPr="003665BF">
        <w:rPr>
          <w:lang w:eastAsia="fr-FR" w:bidi="fr-FR"/>
        </w:rPr>
        <w:t>Voir : Joanne Burgess, « L’industrie de la chaussure à Mo</w:t>
      </w:r>
      <w:r w:rsidRPr="003665BF">
        <w:rPr>
          <w:lang w:eastAsia="fr-FR" w:bidi="fr-FR"/>
        </w:rPr>
        <w:t>n</w:t>
      </w:r>
      <w:r w:rsidRPr="003665BF">
        <w:rPr>
          <w:lang w:eastAsia="fr-FR" w:bidi="fr-FR"/>
        </w:rPr>
        <w:t xml:space="preserve">tréal : 1840-1870. Le passage de l’artisanat à la fabrique », </w:t>
      </w:r>
      <w:r w:rsidRPr="00432E17">
        <w:rPr>
          <w:i/>
        </w:rPr>
        <w:t>Revue d’histoire de l’Amérique française</w:t>
      </w:r>
      <w:r w:rsidRPr="003665BF">
        <w:t>,</w:t>
      </w:r>
      <w:r>
        <w:t xml:space="preserve"> </w:t>
      </w:r>
      <w:r w:rsidRPr="003665BF">
        <w:rPr>
          <w:lang w:eastAsia="fr-FR" w:bidi="fr-FR"/>
        </w:rPr>
        <w:t xml:space="preserve">2 (septembre 1977) : 187-210 ; Jean-Claude Robert, « Montréal, 1821-1871 : aspects de l’urbanisation », </w:t>
      </w:r>
      <w:r w:rsidRPr="00432E17">
        <w:rPr>
          <w:i/>
        </w:rPr>
        <w:t>op. cit</w:t>
      </w:r>
      <w:r w:rsidRPr="003665BF">
        <w:t>.,</w:t>
      </w:r>
      <w:r w:rsidRPr="003665BF">
        <w:rPr>
          <w:lang w:eastAsia="fr-FR" w:bidi="fr-FR"/>
        </w:rPr>
        <w:t xml:space="preserve"> p. 284-289.</w:t>
      </w:r>
    </w:p>
  </w:footnote>
  <w:footnote w:id="110">
    <w:p w:rsidR="00650B90" w:rsidRDefault="00650B90">
      <w:pPr>
        <w:pStyle w:val="Notedebasdepage"/>
      </w:pPr>
      <w:r>
        <w:rPr>
          <w:rStyle w:val="Appelnotedebasdep"/>
        </w:rPr>
        <w:footnoteRef/>
      </w:r>
      <w:r>
        <w:t xml:space="preserve"> </w:t>
      </w:r>
      <w:r>
        <w:tab/>
      </w:r>
      <w:r w:rsidRPr="003665BF">
        <w:rPr>
          <w:lang w:eastAsia="fr-FR" w:bidi="fr-FR"/>
        </w:rPr>
        <w:t>Bettina Bradbury, « L’économie familiale et le travail dans une vi</w:t>
      </w:r>
      <w:r w:rsidRPr="003665BF">
        <w:rPr>
          <w:lang w:eastAsia="fr-FR" w:bidi="fr-FR"/>
        </w:rPr>
        <w:t>l</w:t>
      </w:r>
      <w:r w:rsidRPr="003665BF">
        <w:rPr>
          <w:lang w:eastAsia="fr-FR" w:bidi="fr-FR"/>
        </w:rPr>
        <w:t xml:space="preserve">le en voie d’industrialisation : Montréal dans les années 1870 », dans Nadia Fahmy-Eid et Micheline Dumont, </w:t>
      </w:r>
      <w:r w:rsidRPr="00432E17">
        <w:rPr>
          <w:i/>
          <w:lang w:eastAsia="fr-FR" w:bidi="fr-FR"/>
        </w:rPr>
        <w:t xml:space="preserve">Maîtresses </w:t>
      </w:r>
      <w:r w:rsidRPr="00432E17">
        <w:rPr>
          <w:i/>
        </w:rPr>
        <w:t>de maison, maîtresses d’école. Fe</w:t>
      </w:r>
      <w:r w:rsidRPr="00432E17">
        <w:rPr>
          <w:i/>
        </w:rPr>
        <w:t>m</w:t>
      </w:r>
      <w:r w:rsidRPr="00432E17">
        <w:rPr>
          <w:i/>
        </w:rPr>
        <w:t>mes, famille et éducation dans l’histoire du Québec</w:t>
      </w:r>
      <w:r w:rsidRPr="003665BF">
        <w:t>,</w:t>
      </w:r>
      <w:r w:rsidRPr="003665BF">
        <w:rPr>
          <w:lang w:eastAsia="fr-FR" w:bidi="fr-FR"/>
        </w:rPr>
        <w:t xml:space="preserve"> Montréal, Boréal E</w:t>
      </w:r>
      <w:r w:rsidRPr="003665BF">
        <w:rPr>
          <w:lang w:eastAsia="fr-FR" w:bidi="fr-FR"/>
        </w:rPr>
        <w:t>x</w:t>
      </w:r>
      <w:r w:rsidRPr="003665BF">
        <w:rPr>
          <w:lang w:eastAsia="fr-FR" w:bidi="fr-FR"/>
        </w:rPr>
        <w:t>press, 1983, p. 287-318.</w:t>
      </w:r>
    </w:p>
  </w:footnote>
  <w:footnote w:id="111">
    <w:p w:rsidR="00650B90" w:rsidRDefault="00650B90">
      <w:pPr>
        <w:pStyle w:val="Notedebasdepage"/>
      </w:pPr>
      <w:r>
        <w:rPr>
          <w:rStyle w:val="Appelnotedebasdep"/>
        </w:rPr>
        <w:footnoteRef/>
      </w:r>
      <w:r>
        <w:t xml:space="preserve"> </w:t>
      </w:r>
      <w:r>
        <w:tab/>
      </w:r>
      <w:r w:rsidRPr="00432E17">
        <w:rPr>
          <w:i/>
        </w:rPr>
        <w:t>Ibid</w:t>
      </w:r>
      <w:r w:rsidRPr="003665BF">
        <w:t>.,</w:t>
      </w:r>
      <w:r w:rsidRPr="003665BF">
        <w:rPr>
          <w:lang w:eastAsia="fr-FR" w:bidi="fr-FR"/>
        </w:rPr>
        <w:t xml:space="preserve"> p. 315-317. Voir aussi Bettina Bradbury, « Pigs, Cows and Boarders. Non-Wage Forms of Survival among Montreal Fam</w:t>
      </w:r>
      <w:r w:rsidRPr="003665BF">
        <w:rPr>
          <w:lang w:eastAsia="fr-FR" w:bidi="fr-FR"/>
        </w:rPr>
        <w:t>i</w:t>
      </w:r>
      <w:r w:rsidRPr="003665BF">
        <w:rPr>
          <w:lang w:eastAsia="fr-FR" w:bidi="fr-FR"/>
        </w:rPr>
        <w:t xml:space="preserve">lies, 1861-1891 », </w:t>
      </w:r>
      <w:r w:rsidRPr="00432E17">
        <w:rPr>
          <w:i/>
          <w:lang w:eastAsia="fr-FR" w:bidi="fr-FR"/>
        </w:rPr>
        <w:t xml:space="preserve">Le </w:t>
      </w:r>
      <w:r w:rsidRPr="00432E17">
        <w:rPr>
          <w:i/>
        </w:rPr>
        <w:t>Travail/Labour</w:t>
      </w:r>
      <w:r w:rsidRPr="003665BF">
        <w:t>,</w:t>
      </w:r>
      <w:r w:rsidRPr="003665BF">
        <w:rPr>
          <w:lang w:eastAsia="fr-FR" w:bidi="fr-FR"/>
        </w:rPr>
        <w:t xml:space="preserve"> 14 (automne 1984) : 9-48. L’admission de pensionnaires semble avoir été le fait de familles qui disposaient d’espace et qui étaient capables d’en assumer les dépe</w:t>
      </w:r>
      <w:r w:rsidRPr="003665BF">
        <w:rPr>
          <w:lang w:eastAsia="fr-FR" w:bidi="fr-FR"/>
        </w:rPr>
        <w:t>n</w:t>
      </w:r>
      <w:r w:rsidRPr="003665BF">
        <w:rPr>
          <w:lang w:eastAsia="fr-FR" w:bidi="fr-FR"/>
        </w:rPr>
        <w:t>ses. Pratique courante dans une ville d’immigrants (Irlandais), de migrants ruraux (Canadiens français) et de co</w:t>
      </w:r>
      <w:r w:rsidRPr="003665BF">
        <w:rPr>
          <w:lang w:eastAsia="fr-FR" w:bidi="fr-FR"/>
        </w:rPr>
        <w:t>u</w:t>
      </w:r>
      <w:r w:rsidRPr="003665BF">
        <w:rPr>
          <w:lang w:eastAsia="fr-FR" w:bidi="fr-FR"/>
        </w:rPr>
        <w:t xml:space="preserve">turières célibataires, la pension a été évoquée - pour un milieu social de classe moyenne - dans </w:t>
      </w:r>
      <w:r w:rsidRPr="003665BF">
        <w:t xml:space="preserve">La pension Leblanc </w:t>
      </w:r>
      <w:r w:rsidRPr="003665BF">
        <w:rPr>
          <w:lang w:eastAsia="fr-FR" w:bidi="fr-FR"/>
        </w:rPr>
        <w:t>(1927) de Robert Choquette, r</w:t>
      </w:r>
      <w:r w:rsidRPr="003665BF">
        <w:rPr>
          <w:lang w:eastAsia="fr-FR" w:bidi="fr-FR"/>
        </w:rPr>
        <w:t>o</w:t>
      </w:r>
      <w:r w:rsidRPr="003665BF">
        <w:rPr>
          <w:lang w:eastAsia="fr-FR" w:bidi="fr-FR"/>
        </w:rPr>
        <w:t xml:space="preserve">man devenu </w:t>
      </w:r>
      <w:r w:rsidRPr="00432E17">
        <w:rPr>
          <w:i/>
        </w:rPr>
        <w:t>La pension Velder</w:t>
      </w:r>
      <w:r w:rsidRPr="003665BF">
        <w:rPr>
          <w:lang w:eastAsia="fr-FR" w:bidi="fr-FR"/>
        </w:rPr>
        <w:t xml:space="preserve"> à la télévision.</w:t>
      </w:r>
    </w:p>
  </w:footnote>
  <w:footnote w:id="112">
    <w:p w:rsidR="00650B90" w:rsidRDefault="00650B90">
      <w:pPr>
        <w:pStyle w:val="Notedebasdepage"/>
      </w:pPr>
      <w:r>
        <w:rPr>
          <w:rStyle w:val="Appelnotedebasdep"/>
        </w:rPr>
        <w:footnoteRef/>
      </w:r>
      <w:r>
        <w:t xml:space="preserve"> </w:t>
      </w:r>
      <w:r>
        <w:tab/>
      </w:r>
      <w:r w:rsidRPr="003665BF">
        <w:rPr>
          <w:lang w:eastAsia="fr-FR" w:bidi="fr-FR"/>
        </w:rPr>
        <w:t>Voir : Bettina Bradbury, « The Fragmented Family : Life C</w:t>
      </w:r>
      <w:r w:rsidRPr="003665BF">
        <w:rPr>
          <w:lang w:eastAsia="fr-FR" w:bidi="fr-FR"/>
        </w:rPr>
        <w:t>y</w:t>
      </w:r>
      <w:r w:rsidRPr="003665BF">
        <w:rPr>
          <w:lang w:eastAsia="fr-FR" w:bidi="fr-FR"/>
        </w:rPr>
        <w:t>cle, Poverty and Death among Mid-Nineteenth Century Montreal F</w:t>
      </w:r>
      <w:r w:rsidRPr="003665BF">
        <w:rPr>
          <w:lang w:eastAsia="fr-FR" w:bidi="fr-FR"/>
        </w:rPr>
        <w:t>a</w:t>
      </w:r>
      <w:r w:rsidRPr="003665BF">
        <w:rPr>
          <w:lang w:eastAsia="fr-FR" w:bidi="fr-FR"/>
        </w:rPr>
        <w:t xml:space="preserve">milies », dans Joy Parr, </w:t>
      </w:r>
      <w:r w:rsidRPr="00432E17">
        <w:rPr>
          <w:i/>
        </w:rPr>
        <w:t>Childhood and Family in Canadian History</w:t>
      </w:r>
      <w:r w:rsidRPr="003665BF">
        <w:t>,</w:t>
      </w:r>
      <w:r w:rsidRPr="003665BF">
        <w:rPr>
          <w:lang w:eastAsia="fr-FR" w:bidi="fr-FR"/>
        </w:rPr>
        <w:t xml:space="preserve"> Toronto, McClelland and Stewart, 1982, p. 109-128 ; Micheline D</w:t>
      </w:r>
      <w:r w:rsidRPr="003665BF">
        <w:rPr>
          <w:lang w:eastAsia="fr-FR" w:bidi="fr-FR"/>
        </w:rPr>
        <w:t>u</w:t>
      </w:r>
      <w:r w:rsidRPr="003665BF">
        <w:rPr>
          <w:lang w:eastAsia="fr-FR" w:bidi="fr-FR"/>
        </w:rPr>
        <w:t>mont-Johnson, « Des garderies au XIX</w:t>
      </w:r>
      <w:r w:rsidRPr="003665BF">
        <w:rPr>
          <w:vertAlign w:val="superscript"/>
          <w:lang w:eastAsia="fr-FR" w:bidi="fr-FR"/>
        </w:rPr>
        <w:t>e</w:t>
      </w:r>
      <w:r w:rsidRPr="003665BF">
        <w:rPr>
          <w:lang w:eastAsia="fr-FR" w:bidi="fr-FR"/>
        </w:rPr>
        <w:t xml:space="preserve"> siècle : les salles d’asile de</w:t>
      </w:r>
      <w:r>
        <w:rPr>
          <w:lang w:eastAsia="fr-FR" w:bidi="fr-FR"/>
        </w:rPr>
        <w:t>s</w:t>
      </w:r>
      <w:r w:rsidRPr="003665BF">
        <w:rPr>
          <w:lang w:eastAsia="fr-FR" w:bidi="fr-FR"/>
        </w:rPr>
        <w:t xml:space="preserve"> sœurs</w:t>
      </w:r>
      <w:r>
        <w:rPr>
          <w:lang w:eastAsia="fr-FR" w:bidi="fr-FR"/>
        </w:rPr>
        <w:t xml:space="preserve"> </w:t>
      </w:r>
      <w:r w:rsidRPr="003665BF">
        <w:rPr>
          <w:lang w:eastAsia="fr-FR" w:bidi="fr-FR"/>
        </w:rPr>
        <w:t xml:space="preserve">grises </w:t>
      </w:r>
      <w:r>
        <w:rPr>
          <w:lang w:eastAsia="fr-FR" w:bidi="fr-FR"/>
        </w:rPr>
        <w:t>à Montréal », dans Nadia Fahmy-</w:t>
      </w:r>
      <w:r w:rsidRPr="003665BF">
        <w:rPr>
          <w:lang w:eastAsia="fr-FR" w:bidi="fr-FR"/>
        </w:rPr>
        <w:t>Eid et Micheline D</w:t>
      </w:r>
      <w:r w:rsidRPr="003665BF">
        <w:rPr>
          <w:lang w:eastAsia="fr-FR" w:bidi="fr-FR"/>
        </w:rPr>
        <w:t>u</w:t>
      </w:r>
      <w:r w:rsidRPr="003665BF">
        <w:rPr>
          <w:lang w:eastAsia="fr-FR" w:bidi="fr-FR"/>
        </w:rPr>
        <w:t xml:space="preserve">mont, </w:t>
      </w:r>
      <w:r w:rsidRPr="00432E17">
        <w:rPr>
          <w:i/>
        </w:rPr>
        <w:t>op. cit</w:t>
      </w:r>
      <w:r w:rsidRPr="003665BF">
        <w:t xml:space="preserve">., </w:t>
      </w:r>
      <w:r w:rsidRPr="003665BF">
        <w:rPr>
          <w:lang w:eastAsia="fr-FR" w:bidi="fr-FR"/>
        </w:rPr>
        <w:t xml:space="preserve">p. 261-285 ; Huguette Lapointe-Roy, </w:t>
      </w:r>
      <w:r w:rsidRPr="00432E17">
        <w:rPr>
          <w:i/>
        </w:rPr>
        <w:t>Charité bien o</w:t>
      </w:r>
      <w:r w:rsidRPr="00432E17">
        <w:rPr>
          <w:i/>
        </w:rPr>
        <w:t>r</w:t>
      </w:r>
      <w:r w:rsidRPr="00432E17">
        <w:rPr>
          <w:i/>
        </w:rPr>
        <w:t>donnée</w:t>
      </w:r>
      <w:r w:rsidRPr="003665BF">
        <w:t>,</w:t>
      </w:r>
      <w:r w:rsidRPr="003665BF">
        <w:rPr>
          <w:lang w:eastAsia="fr-FR" w:bidi="fr-FR"/>
        </w:rPr>
        <w:t xml:space="preserve"> Montréal, Editions du Boréal, 1987 ; France Gagnon, « Le rôle de la famille dans l’adaptation des migrants de la plaine de Montréal au milieu montréalais, 1845- 1875 », mémoire de maîtrise en histoire, Un</w:t>
      </w:r>
      <w:r w:rsidRPr="003665BF">
        <w:rPr>
          <w:lang w:eastAsia="fr-FR" w:bidi="fr-FR"/>
        </w:rPr>
        <w:t>i</w:t>
      </w:r>
      <w:r w:rsidRPr="003665BF">
        <w:rPr>
          <w:lang w:eastAsia="fr-FR" w:bidi="fr-FR"/>
        </w:rPr>
        <w:t>versité du Québec à Montréal, 1986.</w:t>
      </w:r>
    </w:p>
  </w:footnote>
  <w:footnote w:id="113">
    <w:p w:rsidR="00650B90" w:rsidRDefault="00650B90">
      <w:pPr>
        <w:pStyle w:val="Notedebasdepage"/>
      </w:pPr>
      <w:r>
        <w:rPr>
          <w:rStyle w:val="Appelnotedebasdep"/>
        </w:rPr>
        <w:footnoteRef/>
      </w:r>
      <w:r>
        <w:t xml:space="preserve"> </w:t>
      </w:r>
      <w:r>
        <w:tab/>
      </w:r>
      <w:r w:rsidRPr="003665BF">
        <w:rPr>
          <w:lang w:eastAsia="fr-FR" w:bidi="fr-FR"/>
        </w:rPr>
        <w:t>Voir, dans le présent ouvrage, le texte n°</w:t>
      </w:r>
      <w:r>
        <w:rPr>
          <w:lang w:eastAsia="fr-FR" w:bidi="fr-FR"/>
        </w:rPr>
        <w:t> </w:t>
      </w:r>
      <w:r w:rsidRPr="003665BF">
        <w:rPr>
          <w:lang w:eastAsia="fr-FR" w:bidi="fr-FR"/>
        </w:rPr>
        <w:t>8.</w:t>
      </w:r>
    </w:p>
  </w:footnote>
  <w:footnote w:id="114">
    <w:p w:rsidR="00650B90" w:rsidRDefault="00650B90">
      <w:pPr>
        <w:pStyle w:val="Notedebasdepage"/>
      </w:pPr>
      <w:r>
        <w:rPr>
          <w:rStyle w:val="Appelnotedebasdep"/>
        </w:rPr>
        <w:footnoteRef/>
      </w:r>
      <w:r>
        <w:t xml:space="preserve"> </w:t>
      </w:r>
      <w:r>
        <w:tab/>
      </w:r>
      <w:r w:rsidRPr="003665BF">
        <w:rPr>
          <w:lang w:eastAsia="fr-FR" w:bidi="fr-FR"/>
        </w:rPr>
        <w:t xml:space="preserve">À titre d’exemple, voir Charles Mondelet, « Sur la position de la femme au Canada », conférence prononcée à l’Institut canadien de Montréal, </w:t>
      </w:r>
      <w:r w:rsidRPr="00432E17">
        <w:rPr>
          <w:i/>
        </w:rPr>
        <w:t>L'Avenir</w:t>
      </w:r>
      <w:r w:rsidRPr="003665BF">
        <w:t>,</w:t>
      </w:r>
      <w:r w:rsidRPr="003665BF">
        <w:rPr>
          <w:lang w:eastAsia="fr-FR" w:bidi="fr-FR"/>
        </w:rPr>
        <w:t xml:space="preserve"> 31 décembre 1847.</w:t>
      </w:r>
    </w:p>
  </w:footnote>
  <w:footnote w:id="115">
    <w:p w:rsidR="00650B90" w:rsidRDefault="00650B90">
      <w:pPr>
        <w:pStyle w:val="Notedebasdepage"/>
      </w:pPr>
      <w:r>
        <w:rPr>
          <w:rStyle w:val="Appelnotedebasdep"/>
        </w:rPr>
        <w:footnoteRef/>
      </w:r>
      <w:r>
        <w:t xml:space="preserve"> </w:t>
      </w:r>
      <w:r>
        <w:tab/>
      </w:r>
      <w:r w:rsidRPr="003665BF">
        <w:rPr>
          <w:lang w:eastAsia="fr-FR" w:bidi="fr-FR"/>
        </w:rPr>
        <w:t xml:space="preserve">Voir : H. Kallman, R. Fisher et G. Potvin, </w:t>
      </w:r>
      <w:r w:rsidRPr="00432E17">
        <w:rPr>
          <w:i/>
        </w:rPr>
        <w:t>Encyclopédie de la m</w:t>
      </w:r>
      <w:r w:rsidRPr="00432E17">
        <w:rPr>
          <w:i/>
        </w:rPr>
        <w:t>u</w:t>
      </w:r>
      <w:r w:rsidRPr="00432E17">
        <w:rPr>
          <w:i/>
        </w:rPr>
        <w:t>sique au Canada</w:t>
      </w:r>
      <w:r w:rsidRPr="003665BF">
        <w:t>,</w:t>
      </w:r>
      <w:r w:rsidRPr="003665BF">
        <w:rPr>
          <w:lang w:eastAsia="fr-FR" w:bidi="fr-FR"/>
        </w:rPr>
        <w:t xml:space="preserve"> Montréal, Fides, 1983 ; Maria Calderisi, </w:t>
      </w:r>
      <w:r w:rsidRPr="00432E17">
        <w:rPr>
          <w:i/>
        </w:rPr>
        <w:t>L’édition musicale au C</w:t>
      </w:r>
      <w:r w:rsidRPr="00432E17">
        <w:rPr>
          <w:i/>
        </w:rPr>
        <w:t>a</w:t>
      </w:r>
      <w:r w:rsidRPr="00432E17">
        <w:rPr>
          <w:i/>
        </w:rPr>
        <w:t>nada</w:t>
      </w:r>
      <w:r w:rsidRPr="003665BF">
        <w:t xml:space="preserve">, </w:t>
      </w:r>
      <w:r w:rsidRPr="003665BF">
        <w:rPr>
          <w:lang w:eastAsia="fr-FR" w:bidi="fr-FR"/>
        </w:rPr>
        <w:t>Ottawa, Bibliothèque nationale du C</w:t>
      </w:r>
      <w:r w:rsidRPr="003665BF">
        <w:rPr>
          <w:lang w:eastAsia="fr-FR" w:bidi="fr-FR"/>
        </w:rPr>
        <w:t>a</w:t>
      </w:r>
      <w:r w:rsidRPr="003665BF">
        <w:rPr>
          <w:lang w:eastAsia="fr-FR" w:bidi="fr-FR"/>
        </w:rPr>
        <w:t>nada, 1976.</w:t>
      </w:r>
    </w:p>
  </w:footnote>
  <w:footnote w:id="116">
    <w:p w:rsidR="00650B90" w:rsidRDefault="00650B90">
      <w:pPr>
        <w:pStyle w:val="Notedebasdepage"/>
      </w:pPr>
      <w:r>
        <w:rPr>
          <w:rStyle w:val="Appelnotedebasdep"/>
        </w:rPr>
        <w:footnoteRef/>
      </w:r>
      <w:r>
        <w:t xml:space="preserve"> </w:t>
      </w:r>
      <w:r>
        <w:tab/>
      </w:r>
      <w:r w:rsidRPr="003665BF">
        <w:t xml:space="preserve">Lynda Price, </w:t>
      </w:r>
      <w:r w:rsidRPr="00432E17">
        <w:rPr>
          <w:i/>
          <w:lang w:eastAsia="fr-FR" w:bidi="fr-FR"/>
        </w:rPr>
        <w:t>Introduction to the Social History of Scots in Qu</w:t>
      </w:r>
      <w:r w:rsidRPr="00432E17">
        <w:rPr>
          <w:i/>
          <w:lang w:eastAsia="fr-FR" w:bidi="fr-FR"/>
        </w:rPr>
        <w:t>e</w:t>
      </w:r>
      <w:r w:rsidRPr="00432E17">
        <w:rPr>
          <w:i/>
          <w:lang w:eastAsia="fr-FR" w:bidi="fr-FR"/>
        </w:rPr>
        <w:t>bec (1780-1840),</w:t>
      </w:r>
      <w:r w:rsidRPr="003665BF">
        <w:rPr>
          <w:lang w:eastAsia="fr-FR" w:bidi="fr-FR"/>
        </w:rPr>
        <w:t xml:space="preserve"> </w:t>
      </w:r>
      <w:r w:rsidRPr="003665BF">
        <w:t>Ottawa, Musée national de l’homme, 1981.</w:t>
      </w:r>
    </w:p>
  </w:footnote>
  <w:footnote w:id="117">
    <w:p w:rsidR="00650B90" w:rsidRDefault="00650B90">
      <w:pPr>
        <w:pStyle w:val="Notedebasdepage"/>
      </w:pPr>
      <w:r>
        <w:rPr>
          <w:rStyle w:val="Appelnotedebasdep"/>
        </w:rPr>
        <w:footnoteRef/>
      </w:r>
      <w:r>
        <w:t xml:space="preserve"> </w:t>
      </w:r>
      <w:r>
        <w:tab/>
      </w:r>
      <w:r w:rsidRPr="003665BF">
        <w:rPr>
          <w:lang w:eastAsia="fr-FR" w:bidi="fr-FR"/>
        </w:rPr>
        <w:t>Voir : Janice Harvey, « Upper Class Reaction to Poverty in Mid-Nineteenth Century Montreal : a Protestant Example », mémo</w:t>
      </w:r>
      <w:r w:rsidRPr="003665BF">
        <w:rPr>
          <w:lang w:eastAsia="fr-FR" w:bidi="fr-FR"/>
        </w:rPr>
        <w:t>i</w:t>
      </w:r>
      <w:r w:rsidRPr="003665BF">
        <w:rPr>
          <w:lang w:eastAsia="fr-FR" w:bidi="fr-FR"/>
        </w:rPr>
        <w:t>re de maîtrise en histoire, Montréal, Université McGill, 1978 ; Jan Noël, « God’s Scots : Montreal Merchants of the Millenium », communication, Société historique du Can</w:t>
      </w:r>
      <w:r w:rsidRPr="003665BF">
        <w:rPr>
          <w:lang w:eastAsia="fr-FR" w:bidi="fr-FR"/>
        </w:rPr>
        <w:t>a</w:t>
      </w:r>
      <w:r w:rsidRPr="003665BF">
        <w:rPr>
          <w:lang w:eastAsia="fr-FR" w:bidi="fr-FR"/>
        </w:rPr>
        <w:t>da, 1984.</w:t>
      </w:r>
    </w:p>
  </w:footnote>
  <w:footnote w:id="118">
    <w:p w:rsidR="00650B90" w:rsidRDefault="00650B90">
      <w:pPr>
        <w:pStyle w:val="Notedebasdepage"/>
      </w:pPr>
      <w:r>
        <w:rPr>
          <w:rStyle w:val="Appelnotedebasdep"/>
        </w:rPr>
        <w:footnoteRef/>
      </w:r>
      <w:r>
        <w:t xml:space="preserve"> </w:t>
      </w:r>
      <w:r>
        <w:tab/>
      </w:r>
      <w:r w:rsidRPr="003665BF">
        <w:rPr>
          <w:lang w:eastAsia="fr-FR" w:bidi="fr-FR"/>
        </w:rPr>
        <w:t>Raymond Montpetit, « Culture et exotisme : les panoramas itin</w:t>
      </w:r>
      <w:r w:rsidRPr="003665BF">
        <w:rPr>
          <w:lang w:eastAsia="fr-FR" w:bidi="fr-FR"/>
        </w:rPr>
        <w:t>é</w:t>
      </w:r>
      <w:r w:rsidRPr="003665BF">
        <w:rPr>
          <w:lang w:eastAsia="fr-FR" w:bidi="fr-FR"/>
        </w:rPr>
        <w:t xml:space="preserve">rants et le jardin Guilbault à Montréal au XIX' siècle », </w:t>
      </w:r>
      <w:r w:rsidRPr="00432E17">
        <w:rPr>
          <w:i/>
        </w:rPr>
        <w:t>Loisir et soci</w:t>
      </w:r>
      <w:r w:rsidRPr="00432E17">
        <w:rPr>
          <w:i/>
        </w:rPr>
        <w:t>é</w:t>
      </w:r>
      <w:r w:rsidRPr="00432E17">
        <w:rPr>
          <w:i/>
        </w:rPr>
        <w:t>té</w:t>
      </w:r>
      <w:r w:rsidRPr="00432E17">
        <w:rPr>
          <w:i/>
          <w:lang w:eastAsia="fr-FR" w:bidi="fr-FR"/>
        </w:rPr>
        <w:t>/</w:t>
      </w:r>
      <w:r w:rsidRPr="00432E17">
        <w:rPr>
          <w:i/>
        </w:rPr>
        <w:t>Society and Leisure</w:t>
      </w:r>
      <w:r w:rsidRPr="003665BF">
        <w:t>,</w:t>
      </w:r>
      <w:r w:rsidRPr="003665BF">
        <w:rPr>
          <w:lang w:eastAsia="fr-FR" w:bidi="fr-FR"/>
        </w:rPr>
        <w:t xml:space="preserve"> 6,</w:t>
      </w:r>
      <w:r>
        <w:rPr>
          <w:lang w:eastAsia="fr-FR" w:bidi="fr-FR"/>
        </w:rPr>
        <w:t xml:space="preserve"> </w:t>
      </w:r>
      <w:r w:rsidRPr="003665BF">
        <w:rPr>
          <w:lang w:eastAsia="fr-FR" w:bidi="fr-FR"/>
        </w:rPr>
        <w:t xml:space="preserve">1 (printemps 1983) : 71-104. Helen Meller a porté attention aux réseaux bourgeois de sociabilité dans </w:t>
      </w:r>
      <w:r w:rsidRPr="00432E17">
        <w:rPr>
          <w:i/>
        </w:rPr>
        <w:t>Le</w:t>
      </w:r>
      <w:r w:rsidRPr="00432E17">
        <w:rPr>
          <w:i/>
        </w:rPr>
        <w:t>i</w:t>
      </w:r>
      <w:r w:rsidRPr="00432E17">
        <w:rPr>
          <w:i/>
        </w:rPr>
        <w:t>sure and the Changing City, 1870- 1914</w:t>
      </w:r>
      <w:r w:rsidRPr="003665BF">
        <w:t>,</w:t>
      </w:r>
      <w:r w:rsidRPr="003665BF">
        <w:rPr>
          <w:lang w:eastAsia="fr-FR" w:bidi="fr-FR"/>
        </w:rPr>
        <w:t xml:space="preserve"> Londres, Routledge and K</w:t>
      </w:r>
      <w:r w:rsidRPr="003665BF">
        <w:rPr>
          <w:lang w:eastAsia="fr-FR" w:bidi="fr-FR"/>
        </w:rPr>
        <w:t>e</w:t>
      </w:r>
      <w:r w:rsidRPr="003665BF">
        <w:rPr>
          <w:lang w:eastAsia="fr-FR" w:bidi="fr-FR"/>
        </w:rPr>
        <w:t>gan Paul, 1976. Voir aussi, dans le présent ouvrage, le texte n°</w:t>
      </w:r>
      <w:r>
        <w:rPr>
          <w:lang w:eastAsia="fr-FR" w:bidi="fr-FR"/>
        </w:rPr>
        <w:t> </w:t>
      </w:r>
      <w:r w:rsidRPr="003665BF">
        <w:rPr>
          <w:lang w:eastAsia="fr-FR" w:bidi="fr-FR"/>
        </w:rPr>
        <w:t>3.</w:t>
      </w:r>
    </w:p>
  </w:footnote>
  <w:footnote w:id="119">
    <w:p w:rsidR="00650B90" w:rsidRDefault="00650B90">
      <w:pPr>
        <w:pStyle w:val="Notedebasdepage"/>
      </w:pPr>
      <w:r>
        <w:rPr>
          <w:rStyle w:val="Appelnotedebasdep"/>
        </w:rPr>
        <w:footnoteRef/>
      </w:r>
      <w:r>
        <w:t xml:space="preserve"> </w:t>
      </w:r>
      <w:r>
        <w:tab/>
      </w:r>
      <w:r w:rsidRPr="003665BF">
        <w:rPr>
          <w:lang w:eastAsia="fr-FR" w:bidi="fr-FR"/>
        </w:rPr>
        <w:t xml:space="preserve">Nous avons déjà traité ce sujet sous un angle particulier dans </w:t>
      </w:r>
      <w:r w:rsidRPr="00432E17">
        <w:rPr>
          <w:i/>
        </w:rPr>
        <w:t>Les biblioth</w:t>
      </w:r>
      <w:r w:rsidRPr="00432E17">
        <w:rPr>
          <w:i/>
        </w:rPr>
        <w:t>è</w:t>
      </w:r>
      <w:r w:rsidRPr="00432E17">
        <w:rPr>
          <w:i/>
        </w:rPr>
        <w:t>ques</w:t>
      </w:r>
      <w:r>
        <w:rPr>
          <w:i/>
        </w:rPr>
        <w:t xml:space="preserve"> </w:t>
      </w:r>
      <w:r w:rsidRPr="00432E17">
        <w:rPr>
          <w:i/>
        </w:rPr>
        <w:t>de collectivités à Montréal (17</w:t>
      </w:r>
      <w:r w:rsidRPr="00432E17">
        <w:rPr>
          <w:vertAlign w:val="superscript"/>
          <w:lang w:eastAsia="fr-FR" w:bidi="fr-FR"/>
        </w:rPr>
        <w:t>e</w:t>
      </w:r>
      <w:r>
        <w:rPr>
          <w:i/>
        </w:rPr>
        <w:t>-l</w:t>
      </w:r>
      <w:r w:rsidRPr="00432E17">
        <w:rPr>
          <w:i/>
        </w:rPr>
        <w:t>9</w:t>
      </w:r>
      <w:r w:rsidRPr="00432E17">
        <w:rPr>
          <w:i/>
          <w:vertAlign w:val="superscript"/>
        </w:rPr>
        <w:t>e</w:t>
      </w:r>
      <w:r w:rsidRPr="00432E17">
        <w:rPr>
          <w:i/>
          <w:lang w:eastAsia="fr-FR" w:bidi="fr-FR"/>
        </w:rPr>
        <w:t xml:space="preserve"> siècles) : </w:t>
      </w:r>
      <w:r w:rsidRPr="00432E17">
        <w:rPr>
          <w:i/>
        </w:rPr>
        <w:t>sources et probl</w:t>
      </w:r>
      <w:r w:rsidRPr="00432E17">
        <w:rPr>
          <w:i/>
        </w:rPr>
        <w:t>è</w:t>
      </w:r>
      <w:r w:rsidRPr="00432E17">
        <w:rPr>
          <w:i/>
        </w:rPr>
        <w:t>mes</w:t>
      </w:r>
      <w:r w:rsidRPr="003665BF">
        <w:t>,</w:t>
      </w:r>
      <w:r w:rsidRPr="003665BF">
        <w:rPr>
          <w:lang w:eastAsia="fr-FR" w:bidi="fr-FR"/>
        </w:rPr>
        <w:t xml:space="preserve"> Montréal, Bibliothèque nationale du Québec, 1979, p. 15-32. Benoît Lecoq, « Les cercles parisiens [...] », </w:t>
      </w:r>
      <w:r w:rsidRPr="00432E17">
        <w:rPr>
          <w:i/>
        </w:rPr>
        <w:t>op. cit</w:t>
      </w:r>
      <w:r w:rsidRPr="003665BF">
        <w:t>.,</w:t>
      </w:r>
      <w:r w:rsidRPr="003665BF">
        <w:rPr>
          <w:lang w:eastAsia="fr-FR" w:bidi="fr-FR"/>
        </w:rPr>
        <w:t xml:space="preserve"> a dév</w:t>
      </w:r>
      <w:r w:rsidRPr="003665BF">
        <w:rPr>
          <w:lang w:eastAsia="fr-FR" w:bidi="fr-FR"/>
        </w:rPr>
        <w:t>e</w:t>
      </w:r>
      <w:r w:rsidRPr="003665BF">
        <w:rPr>
          <w:lang w:eastAsia="fr-FR" w:bidi="fr-FR"/>
        </w:rPr>
        <w:t xml:space="preserve">loppé cette idée de même que B. Bledstein, </w:t>
      </w:r>
      <w:r w:rsidRPr="003665BF">
        <w:t>Th</w:t>
      </w:r>
      <w:r>
        <w:rPr>
          <w:i/>
        </w:rPr>
        <w:t>e Culture of Profession</w:t>
      </w:r>
      <w:r w:rsidRPr="00432E17">
        <w:rPr>
          <w:i/>
        </w:rPr>
        <w:t>alism : the</w:t>
      </w:r>
      <w:r w:rsidRPr="00432E17">
        <w:rPr>
          <w:i/>
          <w:lang w:eastAsia="fr-FR" w:bidi="fr-FR"/>
        </w:rPr>
        <w:t xml:space="preserve"> M</w:t>
      </w:r>
      <w:r w:rsidRPr="00432E17">
        <w:rPr>
          <w:i/>
        </w:rPr>
        <w:t>iddle</w:t>
      </w:r>
      <w:r w:rsidRPr="00432E17">
        <w:rPr>
          <w:i/>
          <w:lang w:eastAsia="fr-FR" w:bidi="fr-FR"/>
        </w:rPr>
        <w:t xml:space="preserve"> Class </w:t>
      </w:r>
      <w:r w:rsidRPr="00432E17">
        <w:rPr>
          <w:i/>
        </w:rPr>
        <w:t>and the D</w:t>
      </w:r>
      <w:r w:rsidRPr="00432E17">
        <w:rPr>
          <w:i/>
        </w:rPr>
        <w:t>e</w:t>
      </w:r>
      <w:r w:rsidRPr="00432E17">
        <w:rPr>
          <w:i/>
        </w:rPr>
        <w:t>velopment of Higher Education in America</w:t>
      </w:r>
      <w:r w:rsidRPr="003665BF">
        <w:t xml:space="preserve">, </w:t>
      </w:r>
      <w:r w:rsidRPr="003665BF">
        <w:rPr>
          <w:lang w:eastAsia="fr-FR" w:bidi="fr-FR"/>
        </w:rPr>
        <w:t>New York, Norton, 1976.</w:t>
      </w:r>
    </w:p>
  </w:footnote>
  <w:footnote w:id="120">
    <w:p w:rsidR="00650B90" w:rsidRDefault="00650B90">
      <w:pPr>
        <w:pStyle w:val="Notedebasdepage"/>
      </w:pPr>
      <w:r>
        <w:rPr>
          <w:rStyle w:val="Appelnotedebasdep"/>
        </w:rPr>
        <w:footnoteRef/>
      </w:r>
      <w:r>
        <w:t xml:space="preserve"> </w:t>
      </w:r>
      <w:r>
        <w:tab/>
      </w:r>
      <w:r w:rsidRPr="003665BF">
        <w:rPr>
          <w:lang w:eastAsia="fr-FR" w:bidi="fr-FR"/>
        </w:rPr>
        <w:t xml:space="preserve">Newton Bosworth, </w:t>
      </w:r>
      <w:r w:rsidRPr="00432E17">
        <w:rPr>
          <w:i/>
        </w:rPr>
        <w:t>Hochelaga Depicta or the Early History of Montreal</w:t>
      </w:r>
      <w:r w:rsidRPr="003665BF">
        <w:rPr>
          <w:lang w:eastAsia="fr-FR" w:bidi="fr-FR"/>
        </w:rPr>
        <w:t xml:space="preserve"> (1839), Toronto, Coles, 1974, p. 150-152.</w:t>
      </w:r>
    </w:p>
  </w:footnote>
  <w:footnote w:id="121">
    <w:p w:rsidR="00650B90" w:rsidRDefault="00650B90">
      <w:pPr>
        <w:pStyle w:val="Notedebasdepage"/>
      </w:pPr>
      <w:r>
        <w:rPr>
          <w:rStyle w:val="Appelnotedebasdep"/>
        </w:rPr>
        <w:footnoteRef/>
      </w:r>
      <w:r>
        <w:t xml:space="preserve"> </w:t>
      </w:r>
      <w:r>
        <w:tab/>
      </w:r>
      <w:r w:rsidRPr="003665BF">
        <w:t xml:space="preserve">Jürgen Habermas, </w:t>
      </w:r>
      <w:r w:rsidRPr="00432E17">
        <w:rPr>
          <w:i/>
          <w:lang w:eastAsia="fr-FR" w:bidi="fr-FR"/>
        </w:rPr>
        <w:t>L’espace public. Archéologie de la publicité comme</w:t>
      </w:r>
      <w:r w:rsidRPr="00432E17">
        <w:rPr>
          <w:i/>
        </w:rPr>
        <w:t xml:space="preserve"> d</w:t>
      </w:r>
      <w:r w:rsidRPr="00432E17">
        <w:rPr>
          <w:i/>
        </w:rPr>
        <w:t>i</w:t>
      </w:r>
      <w:r w:rsidRPr="00432E17">
        <w:rPr>
          <w:i/>
        </w:rPr>
        <w:t xml:space="preserve">mension de </w:t>
      </w:r>
      <w:r w:rsidRPr="00432E17">
        <w:rPr>
          <w:i/>
          <w:lang w:eastAsia="fr-FR" w:bidi="fr-FR"/>
        </w:rPr>
        <w:t>la société bourgeoise</w:t>
      </w:r>
      <w:r w:rsidRPr="003665BF">
        <w:rPr>
          <w:lang w:eastAsia="fr-FR" w:bidi="fr-FR"/>
        </w:rPr>
        <w:t>,</w:t>
      </w:r>
      <w:r w:rsidRPr="003665BF">
        <w:t xml:space="preserve"> Paris, Payot, 1986, p. 27.</w:t>
      </w:r>
    </w:p>
  </w:footnote>
  <w:footnote w:id="122">
    <w:p w:rsidR="00650B90" w:rsidRDefault="00650B90">
      <w:pPr>
        <w:pStyle w:val="Notedebasdepage"/>
      </w:pPr>
      <w:r>
        <w:rPr>
          <w:rStyle w:val="Appelnotedebasdep"/>
        </w:rPr>
        <w:footnoteRef/>
      </w:r>
      <w:r>
        <w:t xml:space="preserve"> </w:t>
      </w:r>
      <w:r>
        <w:tab/>
      </w:r>
      <w:r w:rsidRPr="003665BF">
        <w:rPr>
          <w:lang w:eastAsia="fr-FR" w:bidi="fr-FR"/>
        </w:rPr>
        <w:t xml:space="preserve">André Beaulieu et Jean Hamelin, </w:t>
      </w:r>
      <w:r w:rsidRPr="00432E17">
        <w:rPr>
          <w:i/>
        </w:rPr>
        <w:t>La presse québécoise des</w:t>
      </w:r>
      <w:r w:rsidRPr="00432E17">
        <w:rPr>
          <w:i/>
          <w:lang w:eastAsia="fr-FR" w:bidi="fr-FR"/>
        </w:rPr>
        <w:t xml:space="preserve"> orig</w:t>
      </w:r>
      <w:r w:rsidRPr="00432E17">
        <w:rPr>
          <w:i/>
          <w:lang w:eastAsia="fr-FR" w:bidi="fr-FR"/>
        </w:rPr>
        <w:t>i</w:t>
      </w:r>
      <w:r w:rsidRPr="00432E17">
        <w:rPr>
          <w:i/>
          <w:lang w:eastAsia="fr-FR" w:bidi="fr-FR"/>
        </w:rPr>
        <w:t xml:space="preserve">nes à nos </w:t>
      </w:r>
      <w:r w:rsidRPr="00432E17">
        <w:rPr>
          <w:i/>
        </w:rPr>
        <w:t>jours</w:t>
      </w:r>
      <w:r w:rsidRPr="003665BF">
        <w:t xml:space="preserve">, </w:t>
      </w:r>
      <w:r w:rsidRPr="003665BF">
        <w:rPr>
          <w:lang w:eastAsia="fr-FR" w:bidi="fr-FR"/>
        </w:rPr>
        <w:t xml:space="preserve">Québec, PUL, 1973, tome I, </w:t>
      </w:r>
      <w:r w:rsidRPr="003665BF">
        <w:t>1764-185</w:t>
      </w:r>
      <w:r w:rsidRPr="003665BF">
        <w:rPr>
          <w:lang w:eastAsia="fr-FR" w:bidi="fr-FR"/>
        </w:rPr>
        <w:t>9.</w:t>
      </w:r>
    </w:p>
  </w:footnote>
  <w:footnote w:id="123">
    <w:p w:rsidR="00650B90" w:rsidRDefault="00650B90">
      <w:pPr>
        <w:pStyle w:val="Notedebasdepage"/>
      </w:pPr>
      <w:r>
        <w:rPr>
          <w:rStyle w:val="Appelnotedebasdep"/>
        </w:rPr>
        <w:footnoteRef/>
      </w:r>
      <w:r>
        <w:t xml:space="preserve"> </w:t>
      </w:r>
      <w:r>
        <w:tab/>
      </w:r>
      <w:r w:rsidRPr="003665BF">
        <w:rPr>
          <w:lang w:eastAsia="fr-FR" w:bidi="fr-FR"/>
        </w:rPr>
        <w:t xml:space="preserve">Voir : Yvan Lamonde, </w:t>
      </w:r>
      <w:r w:rsidRPr="00432E17">
        <w:rPr>
          <w:i/>
          <w:lang w:eastAsia="fr-FR" w:bidi="fr-FR"/>
        </w:rPr>
        <w:t xml:space="preserve">Les </w:t>
      </w:r>
      <w:r w:rsidRPr="00432E17">
        <w:rPr>
          <w:i/>
        </w:rPr>
        <w:t>bibliothèques de collectivités à Mo</w:t>
      </w:r>
      <w:r w:rsidRPr="00432E17">
        <w:rPr>
          <w:i/>
        </w:rPr>
        <w:t>n</w:t>
      </w:r>
      <w:r w:rsidRPr="00432E17">
        <w:rPr>
          <w:i/>
        </w:rPr>
        <w:t>tréal</w:t>
      </w:r>
      <w:r w:rsidRPr="003665BF">
        <w:rPr>
          <w:lang w:eastAsia="fr-FR" w:bidi="fr-FR"/>
        </w:rPr>
        <w:t xml:space="preserve"> [...], p. 40-41, 49, 51, 61 et 96 ; Gerald J. J. Tulchinsky, </w:t>
      </w:r>
      <w:r w:rsidRPr="00432E17">
        <w:rPr>
          <w:i/>
        </w:rPr>
        <w:t>op. cit</w:t>
      </w:r>
      <w:r w:rsidRPr="003665BF">
        <w:t>.,</w:t>
      </w:r>
      <w:r w:rsidRPr="003665BF">
        <w:rPr>
          <w:lang w:eastAsia="fr-FR" w:bidi="fr-FR"/>
        </w:rPr>
        <w:t xml:space="preserve"> p. 30-31.</w:t>
      </w:r>
    </w:p>
  </w:footnote>
  <w:footnote w:id="124">
    <w:p w:rsidR="00650B90" w:rsidRDefault="00650B90">
      <w:pPr>
        <w:pStyle w:val="Notedebasdepage"/>
      </w:pPr>
      <w:r>
        <w:rPr>
          <w:rStyle w:val="Appelnotedebasdep"/>
        </w:rPr>
        <w:footnoteRef/>
      </w:r>
      <w:r>
        <w:t xml:space="preserve"> </w:t>
      </w:r>
      <w:r>
        <w:tab/>
      </w:r>
      <w:r w:rsidRPr="003665BF">
        <w:rPr>
          <w:lang w:eastAsia="fr-FR" w:bidi="fr-FR"/>
        </w:rPr>
        <w:t xml:space="preserve">Owen Klein, « The Opening of Montreal’s Theatre Royal, 1825 », </w:t>
      </w:r>
      <w:r w:rsidRPr="00432E17">
        <w:rPr>
          <w:i/>
        </w:rPr>
        <w:t>Theatre History in Canada</w:t>
      </w:r>
      <w:r w:rsidRPr="003665BF">
        <w:t>,</w:t>
      </w:r>
      <w:r w:rsidRPr="003665BF">
        <w:rPr>
          <w:lang w:eastAsia="fr-FR" w:bidi="fr-FR"/>
        </w:rPr>
        <w:t xml:space="preserve"> 1 (printemps 1980) : 24-39.</w:t>
      </w:r>
    </w:p>
  </w:footnote>
  <w:footnote w:id="125">
    <w:p w:rsidR="00650B90" w:rsidRDefault="00650B90">
      <w:pPr>
        <w:pStyle w:val="Notedebasdepage"/>
      </w:pPr>
      <w:r>
        <w:rPr>
          <w:rStyle w:val="Appelnotedebasdep"/>
        </w:rPr>
        <w:footnoteRef/>
      </w:r>
      <w:r>
        <w:t xml:space="preserve"> </w:t>
      </w:r>
      <w:r>
        <w:tab/>
      </w:r>
      <w:r w:rsidRPr="003665BF">
        <w:rPr>
          <w:lang w:eastAsia="fr-FR" w:bidi="fr-FR"/>
        </w:rPr>
        <w:t>Voir : Alan Metcalfe, « Organized Sport and Social Stratification in Mo</w:t>
      </w:r>
      <w:r w:rsidRPr="003665BF">
        <w:rPr>
          <w:lang w:eastAsia="fr-FR" w:bidi="fr-FR"/>
        </w:rPr>
        <w:t>n</w:t>
      </w:r>
      <w:r w:rsidRPr="003665BF">
        <w:rPr>
          <w:lang w:eastAsia="fr-FR" w:bidi="fr-FR"/>
        </w:rPr>
        <w:t xml:space="preserve">treal, 1840-1901 », dans R.S. Gruneau et J.G. Albinson, </w:t>
      </w:r>
      <w:r w:rsidRPr="00432E17">
        <w:rPr>
          <w:i/>
          <w:lang w:eastAsia="fr-FR" w:bidi="fr-FR"/>
        </w:rPr>
        <w:t>C</w:t>
      </w:r>
      <w:r w:rsidRPr="00432E17">
        <w:rPr>
          <w:i/>
        </w:rPr>
        <w:t>anadian Sport. Sociological Perspectives</w:t>
      </w:r>
      <w:r w:rsidRPr="003665BF">
        <w:t>,</w:t>
      </w:r>
      <w:r w:rsidRPr="003665BF">
        <w:rPr>
          <w:lang w:eastAsia="fr-FR" w:bidi="fr-FR"/>
        </w:rPr>
        <w:t xml:space="preserve"> Don Mills, Ontario, Add</w:t>
      </w:r>
      <w:r w:rsidRPr="003665BF">
        <w:rPr>
          <w:lang w:eastAsia="fr-FR" w:bidi="fr-FR"/>
        </w:rPr>
        <w:t>i</w:t>
      </w:r>
      <w:r w:rsidRPr="003665BF">
        <w:rPr>
          <w:lang w:eastAsia="fr-FR" w:bidi="fr-FR"/>
        </w:rPr>
        <w:t>son-Wesley, 1976, p. 77-101 ; « The Evolution of Organized Physical R</w:t>
      </w:r>
      <w:r>
        <w:rPr>
          <w:lang w:eastAsia="fr-FR" w:bidi="fr-FR"/>
        </w:rPr>
        <w:t>e</w:t>
      </w:r>
      <w:r w:rsidRPr="003665BF">
        <w:rPr>
          <w:lang w:eastAsia="fr-FR" w:bidi="fr-FR"/>
        </w:rPr>
        <w:t>cr</w:t>
      </w:r>
      <w:r>
        <w:rPr>
          <w:lang w:eastAsia="fr-FR" w:bidi="fr-FR"/>
        </w:rPr>
        <w:t>e</w:t>
      </w:r>
      <w:r w:rsidRPr="003665BF">
        <w:rPr>
          <w:lang w:eastAsia="fr-FR" w:bidi="fr-FR"/>
        </w:rPr>
        <w:t xml:space="preserve">ation in Montreal, 1840-1895 », </w:t>
      </w:r>
      <w:r w:rsidRPr="00432E17">
        <w:rPr>
          <w:i/>
        </w:rPr>
        <w:t>Histoire sociale/Social History</w:t>
      </w:r>
      <w:r w:rsidRPr="003665BF">
        <w:t>,</w:t>
      </w:r>
      <w:r w:rsidRPr="003665BF">
        <w:rPr>
          <w:lang w:eastAsia="fr-FR" w:bidi="fr-FR"/>
        </w:rPr>
        <w:t xml:space="preserve"> 9, 21 (mai 1978) : 144-166 ; « Le sport au Canada français au 19' si</w:t>
      </w:r>
      <w:r w:rsidRPr="003665BF">
        <w:rPr>
          <w:lang w:eastAsia="fr-FR" w:bidi="fr-FR"/>
        </w:rPr>
        <w:t>è</w:t>
      </w:r>
      <w:r w:rsidRPr="003665BF">
        <w:rPr>
          <w:lang w:eastAsia="fr-FR" w:bidi="fr-FR"/>
        </w:rPr>
        <w:t xml:space="preserve">cle : le cas de Montréal (1800- 1914) », </w:t>
      </w:r>
      <w:r w:rsidRPr="00432E17">
        <w:rPr>
          <w:i/>
        </w:rPr>
        <w:t>Loisir et société/Society and Leis</w:t>
      </w:r>
      <w:r w:rsidRPr="00432E17">
        <w:rPr>
          <w:i/>
        </w:rPr>
        <w:t>u</w:t>
      </w:r>
      <w:r w:rsidRPr="00432E17">
        <w:rPr>
          <w:i/>
        </w:rPr>
        <w:t>re</w:t>
      </w:r>
      <w:r w:rsidRPr="003665BF">
        <w:t>,</w:t>
      </w:r>
      <w:r w:rsidRPr="003665BF">
        <w:rPr>
          <w:lang w:eastAsia="fr-FR" w:bidi="fr-FR"/>
        </w:rPr>
        <w:t xml:space="preserve"> 6, 1 (printemps 1923) : 105-</w:t>
      </w:r>
      <w:r w:rsidRPr="003665BF">
        <w:t>120.</w:t>
      </w:r>
    </w:p>
  </w:footnote>
  <w:footnote w:id="126">
    <w:p w:rsidR="00650B90" w:rsidRDefault="00650B90">
      <w:pPr>
        <w:pStyle w:val="Notedebasdepage"/>
      </w:pPr>
      <w:r>
        <w:rPr>
          <w:rStyle w:val="Appelnotedebasdep"/>
        </w:rPr>
        <w:footnoteRef/>
      </w:r>
      <w:r>
        <w:t xml:space="preserve"> </w:t>
      </w:r>
      <w:r>
        <w:tab/>
      </w:r>
      <w:r w:rsidRPr="003665BF">
        <w:rPr>
          <w:lang w:eastAsia="fr-FR" w:bidi="fr-FR"/>
        </w:rPr>
        <w:t xml:space="preserve">Louis-Octave Le Tourneux, « La société canadienne » (1845), Le </w:t>
      </w:r>
      <w:r w:rsidRPr="00432E17">
        <w:rPr>
          <w:i/>
        </w:rPr>
        <w:t>répertoire national</w:t>
      </w:r>
      <w:r w:rsidRPr="003665BF">
        <w:t>,</w:t>
      </w:r>
      <w:r w:rsidRPr="003665BF">
        <w:rPr>
          <w:lang w:eastAsia="fr-FR" w:bidi="fr-FR"/>
        </w:rPr>
        <w:t xml:space="preserve"> Montréal, 1849, III, p. 295.</w:t>
      </w:r>
    </w:p>
  </w:footnote>
  <w:footnote w:id="127">
    <w:p w:rsidR="00650B90" w:rsidRDefault="00650B90">
      <w:pPr>
        <w:pStyle w:val="Notedebasdepage"/>
      </w:pPr>
      <w:r>
        <w:rPr>
          <w:rStyle w:val="Appelnotedebasdep"/>
        </w:rPr>
        <w:footnoteRef/>
      </w:r>
      <w:r>
        <w:t xml:space="preserve"> </w:t>
      </w:r>
      <w:r>
        <w:tab/>
      </w:r>
      <w:r w:rsidRPr="003665BF">
        <w:rPr>
          <w:lang w:eastAsia="fr-FR" w:bidi="fr-FR"/>
        </w:rPr>
        <w:t>Jean-Baptiste-Éric Dorion, « Un mot sur le commerce... », conférence pr</w:t>
      </w:r>
      <w:r w:rsidRPr="003665BF">
        <w:rPr>
          <w:lang w:eastAsia="fr-FR" w:bidi="fr-FR"/>
        </w:rPr>
        <w:t>o</w:t>
      </w:r>
      <w:r w:rsidRPr="003665BF">
        <w:rPr>
          <w:lang w:eastAsia="fr-FR" w:bidi="fr-FR"/>
        </w:rPr>
        <w:t xml:space="preserve">noncée à l’Institut canadien de Montréal, 27 mars 1852, </w:t>
      </w:r>
      <w:r w:rsidRPr="00432E17">
        <w:rPr>
          <w:i/>
          <w:lang w:eastAsia="fr-FR" w:bidi="fr-FR"/>
        </w:rPr>
        <w:t xml:space="preserve">Le </w:t>
      </w:r>
      <w:r w:rsidRPr="00432E17">
        <w:rPr>
          <w:i/>
        </w:rPr>
        <w:t>Pays</w:t>
      </w:r>
      <w:r w:rsidRPr="003665BF">
        <w:t>,</w:t>
      </w:r>
      <w:r w:rsidRPr="003665BF">
        <w:rPr>
          <w:lang w:eastAsia="fr-FR" w:bidi="fr-FR"/>
        </w:rPr>
        <w:t xml:space="preserve"> 1</w:t>
      </w:r>
      <w:r w:rsidRPr="00432E17">
        <w:rPr>
          <w:vertAlign w:val="superscript"/>
          <w:lang w:eastAsia="fr-FR" w:bidi="fr-FR"/>
        </w:rPr>
        <w:t>er</w:t>
      </w:r>
      <w:r w:rsidRPr="003665BF">
        <w:rPr>
          <w:lang w:eastAsia="fr-FR" w:bidi="fr-FR"/>
        </w:rPr>
        <w:t xml:space="preserve"> avril 1852.</w:t>
      </w:r>
    </w:p>
  </w:footnote>
  <w:footnote w:id="128">
    <w:p w:rsidR="00650B90" w:rsidRDefault="00650B90">
      <w:pPr>
        <w:pStyle w:val="Notedebasdepage"/>
      </w:pPr>
      <w:r>
        <w:rPr>
          <w:rStyle w:val="Appelnotedebasdep"/>
        </w:rPr>
        <w:footnoteRef/>
      </w:r>
      <w:r>
        <w:t xml:space="preserve"> </w:t>
      </w:r>
      <w:r>
        <w:tab/>
      </w:r>
      <w:r w:rsidRPr="003665BF">
        <w:rPr>
          <w:lang w:eastAsia="fr-FR" w:bidi="fr-FR"/>
        </w:rPr>
        <w:t>James Huston, « De la position et des besoins de la jeunesse can</w:t>
      </w:r>
      <w:r w:rsidRPr="003665BF">
        <w:rPr>
          <w:lang w:eastAsia="fr-FR" w:bidi="fr-FR"/>
        </w:rPr>
        <w:t>a</w:t>
      </w:r>
      <w:r>
        <w:rPr>
          <w:lang w:eastAsia="fr-FR" w:bidi="fr-FR"/>
        </w:rPr>
        <w:t>dienne-</w:t>
      </w:r>
      <w:r w:rsidRPr="003665BF">
        <w:rPr>
          <w:lang w:eastAsia="fr-FR" w:bidi="fr-FR"/>
        </w:rPr>
        <w:t xml:space="preserve">française », conférence prononcée à l’Institut canadien de Montréal, 12 août 1847, </w:t>
      </w:r>
      <w:r w:rsidRPr="00432E17">
        <w:rPr>
          <w:i/>
          <w:lang w:eastAsia="fr-FR" w:bidi="fr-FR"/>
        </w:rPr>
        <w:t xml:space="preserve">Le </w:t>
      </w:r>
      <w:r w:rsidRPr="00432E17">
        <w:rPr>
          <w:i/>
        </w:rPr>
        <w:t>répertoire national</w:t>
      </w:r>
      <w:r w:rsidRPr="003665BF">
        <w:t xml:space="preserve">, </w:t>
      </w:r>
      <w:r w:rsidRPr="003665BF">
        <w:rPr>
          <w:lang w:eastAsia="fr-FR" w:bidi="fr-FR"/>
        </w:rPr>
        <w:t>Montréal, 1850, IV, p. 124.</w:t>
      </w:r>
    </w:p>
  </w:footnote>
  <w:footnote w:id="129">
    <w:p w:rsidR="00650B90" w:rsidRDefault="00650B90">
      <w:pPr>
        <w:pStyle w:val="Notedebasdepage"/>
      </w:pPr>
      <w:r>
        <w:rPr>
          <w:rStyle w:val="Appelnotedebasdep"/>
        </w:rPr>
        <w:footnoteRef/>
      </w:r>
      <w:r>
        <w:t xml:space="preserve"> </w:t>
      </w:r>
      <w:r>
        <w:tab/>
      </w:r>
      <w:r w:rsidRPr="003665BF">
        <w:rPr>
          <w:lang w:eastAsia="fr-FR" w:bidi="fr-FR"/>
        </w:rPr>
        <w:t>Joseph Doutre, « Le sixième anniversaire de l’Institut canadien », confére</w:t>
      </w:r>
      <w:r w:rsidRPr="003665BF">
        <w:rPr>
          <w:lang w:eastAsia="fr-FR" w:bidi="fr-FR"/>
        </w:rPr>
        <w:t>n</w:t>
      </w:r>
      <w:r w:rsidRPr="003665BF">
        <w:rPr>
          <w:lang w:eastAsia="fr-FR" w:bidi="fr-FR"/>
        </w:rPr>
        <w:t xml:space="preserve">ce prononcée à l’Institut canadien de </w:t>
      </w:r>
      <w:r>
        <w:rPr>
          <w:lang w:eastAsia="fr-FR" w:bidi="fr-FR"/>
        </w:rPr>
        <w:t xml:space="preserve">Montréal, 17 décembre 1850, </w:t>
      </w:r>
      <w:r w:rsidRPr="00432E17">
        <w:rPr>
          <w:i/>
          <w:lang w:eastAsia="fr-FR" w:bidi="fr-FR"/>
        </w:rPr>
        <w:t>L’A</w:t>
      </w:r>
      <w:r w:rsidRPr="00432E17">
        <w:rPr>
          <w:i/>
        </w:rPr>
        <w:t>venir</w:t>
      </w:r>
      <w:r w:rsidRPr="003665BF">
        <w:t>, 29</w:t>
      </w:r>
      <w:r w:rsidRPr="003665BF">
        <w:rPr>
          <w:lang w:eastAsia="fr-FR" w:bidi="fr-FR"/>
        </w:rPr>
        <w:t xml:space="preserve"> janvier 1851.</w:t>
      </w:r>
    </w:p>
  </w:footnote>
  <w:footnote w:id="130">
    <w:p w:rsidR="00650B90" w:rsidRDefault="00650B90">
      <w:pPr>
        <w:pStyle w:val="Notedebasdepage"/>
      </w:pPr>
      <w:r>
        <w:rPr>
          <w:rStyle w:val="Appelnotedebasdep"/>
        </w:rPr>
        <w:footnoteRef/>
      </w:r>
      <w:r>
        <w:t xml:space="preserve"> </w:t>
      </w:r>
      <w:r>
        <w:tab/>
      </w:r>
      <w:r w:rsidRPr="003665BF">
        <w:rPr>
          <w:lang w:eastAsia="fr-FR" w:bidi="fr-FR"/>
        </w:rPr>
        <w:t>Charles Mondelet, « Les jeunes gens au Canada », conférence pr</w:t>
      </w:r>
      <w:r w:rsidRPr="003665BF">
        <w:rPr>
          <w:lang w:eastAsia="fr-FR" w:bidi="fr-FR"/>
        </w:rPr>
        <w:t>o</w:t>
      </w:r>
      <w:r w:rsidRPr="003665BF">
        <w:rPr>
          <w:lang w:eastAsia="fr-FR" w:bidi="fr-FR"/>
        </w:rPr>
        <w:t xml:space="preserve">noncée à l’Institut canadien de Montréal, 3 février 1848, </w:t>
      </w:r>
      <w:r w:rsidRPr="00432E17">
        <w:rPr>
          <w:i/>
        </w:rPr>
        <w:t>L’Avenir</w:t>
      </w:r>
      <w:r w:rsidRPr="003665BF">
        <w:t>,</w:t>
      </w:r>
      <w:r w:rsidRPr="003665BF">
        <w:rPr>
          <w:lang w:eastAsia="fr-FR" w:bidi="fr-FR"/>
        </w:rPr>
        <w:t xml:space="preserve"> 12 février 1848.</w:t>
      </w:r>
    </w:p>
  </w:footnote>
  <w:footnote w:id="131">
    <w:p w:rsidR="00650B90" w:rsidRDefault="00650B90">
      <w:pPr>
        <w:pStyle w:val="Notedebasdepage"/>
      </w:pPr>
      <w:r>
        <w:rPr>
          <w:rStyle w:val="Appelnotedebasdep"/>
        </w:rPr>
        <w:footnoteRef/>
      </w:r>
      <w:r>
        <w:t xml:space="preserve"> </w:t>
      </w:r>
      <w:r>
        <w:tab/>
      </w:r>
      <w:r w:rsidRPr="003665BF">
        <w:rPr>
          <w:lang w:eastAsia="fr-FR" w:bidi="fr-FR"/>
        </w:rPr>
        <w:t>Voir la note 56.</w:t>
      </w:r>
      <w:r>
        <w:rPr>
          <w:lang w:eastAsia="fr-FR" w:bidi="fr-FR"/>
        </w:rPr>
        <w:t>[Dans cette édition numérique, voir la notre 125 plus haut.]</w:t>
      </w:r>
    </w:p>
  </w:footnote>
  <w:footnote w:id="132">
    <w:p w:rsidR="00650B90" w:rsidRDefault="00650B90">
      <w:pPr>
        <w:pStyle w:val="Notedebasdepage"/>
      </w:pPr>
      <w:r>
        <w:rPr>
          <w:rStyle w:val="Appelnotedebasdep"/>
        </w:rPr>
        <w:footnoteRef/>
      </w:r>
      <w:r>
        <w:t xml:space="preserve"> </w:t>
      </w:r>
      <w:r>
        <w:tab/>
      </w:r>
      <w:r w:rsidRPr="003665BF">
        <w:rPr>
          <w:lang w:eastAsia="fr-FR" w:bidi="fr-FR"/>
        </w:rPr>
        <w:t>« [Éducation, association] »,</w:t>
      </w:r>
      <w:r>
        <w:rPr>
          <w:lang w:eastAsia="fr-FR" w:bidi="fr-FR"/>
        </w:rPr>
        <w:t xml:space="preserve"> </w:t>
      </w:r>
      <w:r w:rsidRPr="00432E17">
        <w:rPr>
          <w:i/>
          <w:lang w:eastAsia="fr-FR" w:bidi="fr-FR"/>
        </w:rPr>
        <w:t>L’A</w:t>
      </w:r>
      <w:r w:rsidRPr="00432E17">
        <w:rPr>
          <w:i/>
        </w:rPr>
        <w:t>venir</w:t>
      </w:r>
      <w:r w:rsidRPr="003665BF">
        <w:t xml:space="preserve">, </w:t>
      </w:r>
      <w:r w:rsidRPr="003665BF">
        <w:rPr>
          <w:lang w:eastAsia="fr-FR" w:bidi="fr-FR"/>
        </w:rPr>
        <w:t>6 novembre 1847.</w:t>
      </w:r>
    </w:p>
  </w:footnote>
  <w:footnote w:id="133">
    <w:p w:rsidR="00650B90" w:rsidRDefault="00650B90">
      <w:pPr>
        <w:pStyle w:val="Notedebasdepage"/>
      </w:pPr>
      <w:r>
        <w:rPr>
          <w:rStyle w:val="Appelnotedebasdep"/>
        </w:rPr>
        <w:footnoteRef/>
      </w:r>
      <w:r>
        <w:t xml:space="preserve"> </w:t>
      </w:r>
      <w:r>
        <w:tab/>
      </w:r>
      <w:r w:rsidRPr="003665BF">
        <w:rPr>
          <w:lang w:eastAsia="fr-FR" w:bidi="fr-FR"/>
        </w:rPr>
        <w:t>J. O. Bureau, « Société pour la diffusion des connaissances ut</w:t>
      </w:r>
      <w:r w:rsidRPr="003665BF">
        <w:rPr>
          <w:lang w:eastAsia="fr-FR" w:bidi="fr-FR"/>
        </w:rPr>
        <w:t>i</w:t>
      </w:r>
      <w:r w:rsidRPr="003665BF">
        <w:rPr>
          <w:lang w:eastAsia="fr-FR" w:bidi="fr-FR"/>
        </w:rPr>
        <w:t xml:space="preserve">les », </w:t>
      </w:r>
      <w:r w:rsidRPr="00432E17">
        <w:rPr>
          <w:i/>
        </w:rPr>
        <w:t>L’Avenir</w:t>
      </w:r>
      <w:r w:rsidRPr="003665BF">
        <w:t>,</w:t>
      </w:r>
      <w:r w:rsidRPr="003665BF">
        <w:rPr>
          <w:lang w:eastAsia="fr-FR" w:bidi="fr-FR"/>
        </w:rPr>
        <w:t xml:space="preserve"> 30 octobre 1850.</w:t>
      </w:r>
    </w:p>
  </w:footnote>
  <w:footnote w:id="134">
    <w:p w:rsidR="00650B90" w:rsidRDefault="00650B90">
      <w:pPr>
        <w:pStyle w:val="Notedebasdepage"/>
      </w:pPr>
      <w:r>
        <w:rPr>
          <w:rStyle w:val="Appelnotedebasdep"/>
        </w:rPr>
        <w:footnoteRef/>
      </w:r>
      <w:r>
        <w:t xml:space="preserve"> </w:t>
      </w:r>
      <w:r>
        <w:tab/>
      </w:r>
      <w:r w:rsidRPr="003665BF">
        <w:rPr>
          <w:lang w:eastAsia="fr-FR" w:bidi="fr-FR"/>
        </w:rPr>
        <w:t xml:space="preserve">« [Association] », </w:t>
      </w:r>
      <w:r w:rsidRPr="008B2E70">
        <w:rPr>
          <w:i/>
        </w:rPr>
        <w:t>L’Avenir</w:t>
      </w:r>
      <w:r w:rsidRPr="003665BF">
        <w:t>,</w:t>
      </w:r>
      <w:r w:rsidRPr="003665BF">
        <w:rPr>
          <w:lang w:eastAsia="fr-FR" w:bidi="fr-FR"/>
        </w:rPr>
        <w:t xml:space="preserve"> 11 septembre 1847. Pour une étude plus génér</w:t>
      </w:r>
      <w:r w:rsidRPr="003665BF">
        <w:rPr>
          <w:lang w:eastAsia="fr-FR" w:bidi="fr-FR"/>
        </w:rPr>
        <w:t>a</w:t>
      </w:r>
      <w:r w:rsidRPr="003665BF">
        <w:rPr>
          <w:lang w:eastAsia="fr-FR" w:bidi="fr-FR"/>
        </w:rPr>
        <w:t>le, voir, dans le présent ouvrage, le texte n°</w:t>
      </w:r>
      <w:r>
        <w:rPr>
          <w:lang w:eastAsia="fr-FR" w:bidi="fr-FR"/>
        </w:rPr>
        <w:t> </w:t>
      </w:r>
      <w:r w:rsidRPr="003665BF">
        <w:rPr>
          <w:lang w:eastAsia="fr-FR" w:bidi="fr-FR"/>
        </w:rPr>
        <w:t>5.</w:t>
      </w:r>
    </w:p>
  </w:footnote>
  <w:footnote w:id="135">
    <w:p w:rsidR="00650B90" w:rsidRDefault="00650B90">
      <w:pPr>
        <w:pStyle w:val="Notedebasdepage"/>
      </w:pPr>
      <w:r>
        <w:rPr>
          <w:rStyle w:val="Appelnotedebasdep"/>
        </w:rPr>
        <w:footnoteRef/>
      </w:r>
      <w:r>
        <w:t xml:space="preserve"> </w:t>
      </w:r>
      <w:r>
        <w:tab/>
      </w:r>
      <w:r w:rsidRPr="003665BF">
        <w:rPr>
          <w:lang w:eastAsia="fr-FR" w:bidi="fr-FR"/>
        </w:rPr>
        <w:t xml:space="preserve">« Sociétés d’études », </w:t>
      </w:r>
      <w:r w:rsidRPr="008B2E70">
        <w:rPr>
          <w:i/>
        </w:rPr>
        <w:t>L’Aurore</w:t>
      </w:r>
      <w:r w:rsidRPr="003665BF">
        <w:t>,</w:t>
      </w:r>
      <w:r w:rsidRPr="003665BF">
        <w:rPr>
          <w:lang w:eastAsia="fr-FR" w:bidi="fr-FR"/>
        </w:rPr>
        <w:t xml:space="preserve"> 17 mars 1843.</w:t>
      </w:r>
    </w:p>
  </w:footnote>
  <w:footnote w:id="136">
    <w:p w:rsidR="00650B90" w:rsidRDefault="00650B90">
      <w:pPr>
        <w:pStyle w:val="Notedebasdepage"/>
      </w:pPr>
      <w:r>
        <w:rPr>
          <w:rStyle w:val="Appelnotedebasdep"/>
        </w:rPr>
        <w:footnoteRef/>
      </w:r>
      <w:r>
        <w:t xml:space="preserve"> </w:t>
      </w:r>
      <w:r>
        <w:tab/>
      </w:r>
      <w:r w:rsidRPr="003665BF">
        <w:rPr>
          <w:lang w:eastAsia="fr-FR" w:bidi="fr-FR"/>
        </w:rPr>
        <w:t xml:space="preserve">« De l’association », </w:t>
      </w:r>
      <w:r w:rsidRPr="008B2E70">
        <w:rPr>
          <w:i/>
        </w:rPr>
        <w:t>La Minerve</w:t>
      </w:r>
      <w:r w:rsidRPr="003665BF">
        <w:t>,</w:t>
      </w:r>
      <w:r w:rsidRPr="003665BF">
        <w:rPr>
          <w:lang w:eastAsia="fr-FR" w:bidi="fr-FR"/>
        </w:rPr>
        <w:t xml:space="preserve"> 5 juin 1843.</w:t>
      </w:r>
    </w:p>
  </w:footnote>
  <w:footnote w:id="137">
    <w:p w:rsidR="00650B90" w:rsidRDefault="00650B90">
      <w:pPr>
        <w:pStyle w:val="Notedebasdepage"/>
      </w:pPr>
      <w:r>
        <w:rPr>
          <w:rStyle w:val="Appelnotedebasdep"/>
        </w:rPr>
        <w:footnoteRef/>
      </w:r>
      <w:r>
        <w:t xml:space="preserve"> </w:t>
      </w:r>
      <w:r>
        <w:tab/>
      </w:r>
      <w:r w:rsidRPr="003665BF">
        <w:rPr>
          <w:lang w:eastAsia="fr-FR" w:bidi="fr-FR"/>
        </w:rPr>
        <w:t xml:space="preserve">« De l’association », </w:t>
      </w:r>
      <w:r w:rsidRPr="008B2E70">
        <w:rPr>
          <w:i/>
        </w:rPr>
        <w:t>Le Pays</w:t>
      </w:r>
      <w:r w:rsidRPr="003665BF">
        <w:t>,</w:t>
      </w:r>
      <w:r w:rsidRPr="003665BF">
        <w:rPr>
          <w:lang w:eastAsia="fr-FR" w:bidi="fr-FR"/>
        </w:rPr>
        <w:t xml:space="preserve"> 1</w:t>
      </w:r>
      <w:r w:rsidRPr="008B2E70">
        <w:rPr>
          <w:vertAlign w:val="superscript"/>
          <w:lang w:eastAsia="fr-FR" w:bidi="fr-FR"/>
        </w:rPr>
        <w:t>er</w:t>
      </w:r>
      <w:r w:rsidRPr="003665BF">
        <w:rPr>
          <w:lang w:eastAsia="fr-FR" w:bidi="fr-FR"/>
        </w:rPr>
        <w:t xml:space="preserve"> mars 1852.</w:t>
      </w:r>
    </w:p>
  </w:footnote>
  <w:footnote w:id="138">
    <w:p w:rsidR="00650B90" w:rsidRDefault="00650B90">
      <w:pPr>
        <w:pStyle w:val="Notedebasdepage"/>
      </w:pPr>
      <w:r>
        <w:rPr>
          <w:rStyle w:val="Appelnotedebasdep"/>
        </w:rPr>
        <w:footnoteRef/>
      </w:r>
      <w:r>
        <w:t xml:space="preserve"> </w:t>
      </w:r>
      <w:r>
        <w:tab/>
      </w:r>
      <w:r w:rsidRPr="003665BF">
        <w:rPr>
          <w:lang w:eastAsia="fr-FR" w:bidi="fr-FR"/>
        </w:rPr>
        <w:t>Sur ce phénomène international de l’association volontaire au XIX</w:t>
      </w:r>
      <w:r w:rsidRPr="003665BF">
        <w:rPr>
          <w:vertAlign w:val="superscript"/>
          <w:lang w:eastAsia="fr-FR" w:bidi="fr-FR"/>
        </w:rPr>
        <w:t>e</w:t>
      </w:r>
      <w:r w:rsidRPr="003665BF">
        <w:rPr>
          <w:lang w:eastAsia="fr-FR" w:bidi="fr-FR"/>
        </w:rPr>
        <w:t xml:space="preserve"> siècle, outre les travaux de Maurice Agulhon pour la France, voir : David Mead, </w:t>
      </w:r>
      <w:r w:rsidRPr="008B2E70">
        <w:rPr>
          <w:i/>
        </w:rPr>
        <w:t>Yankee Eloquence in the Middle West</w:t>
      </w:r>
      <w:r w:rsidRPr="003665BF">
        <w:t>. The Ohio L</w:t>
      </w:r>
      <w:r w:rsidRPr="003665BF">
        <w:t>y</w:t>
      </w:r>
      <w:r w:rsidRPr="003665BF">
        <w:t>ceum (1850-1870),</w:t>
      </w:r>
      <w:r w:rsidRPr="003665BF">
        <w:rPr>
          <w:lang w:eastAsia="fr-FR" w:bidi="fr-FR"/>
        </w:rPr>
        <w:t xml:space="preserve"> East Lansing, Michigan </w:t>
      </w:r>
      <w:r>
        <w:rPr>
          <w:lang w:eastAsia="fr-FR" w:bidi="fr-FR"/>
        </w:rPr>
        <w:t>State College Press, 1951 ; Carl</w:t>
      </w:r>
      <w:r w:rsidRPr="003665BF">
        <w:rPr>
          <w:lang w:eastAsia="fr-FR" w:bidi="fr-FR"/>
        </w:rPr>
        <w:t xml:space="preserve"> Bode, </w:t>
      </w:r>
      <w:r w:rsidRPr="008B2E70">
        <w:rPr>
          <w:i/>
        </w:rPr>
        <w:t>The American L</w:t>
      </w:r>
      <w:r w:rsidRPr="008B2E70">
        <w:rPr>
          <w:i/>
        </w:rPr>
        <w:t>y</w:t>
      </w:r>
      <w:r w:rsidRPr="008B2E70">
        <w:rPr>
          <w:i/>
        </w:rPr>
        <w:t>ceum</w:t>
      </w:r>
      <w:r w:rsidRPr="003665BF">
        <w:t>,</w:t>
      </w:r>
      <w:r w:rsidRPr="003665BF">
        <w:rPr>
          <w:lang w:eastAsia="fr-FR" w:bidi="fr-FR"/>
        </w:rPr>
        <w:t xml:space="preserve"> Carbondale, Southern Illinois University Press, 1968. Parmi les no</w:t>
      </w:r>
      <w:r w:rsidRPr="003665BF">
        <w:rPr>
          <w:lang w:eastAsia="fr-FR" w:bidi="fr-FR"/>
        </w:rPr>
        <w:t>m</w:t>
      </w:r>
      <w:r w:rsidRPr="003665BF">
        <w:rPr>
          <w:lang w:eastAsia="fr-FR" w:bidi="fr-FR"/>
        </w:rPr>
        <w:t xml:space="preserve">breuses études sur le </w:t>
      </w:r>
      <w:r w:rsidRPr="008B2E70">
        <w:rPr>
          <w:i/>
          <w:lang w:eastAsia="fr-FR" w:bidi="fr-FR"/>
        </w:rPr>
        <w:t>M</w:t>
      </w:r>
      <w:r w:rsidRPr="008B2E70">
        <w:rPr>
          <w:i/>
        </w:rPr>
        <w:t>e</w:t>
      </w:r>
      <w:r w:rsidRPr="008B2E70">
        <w:rPr>
          <w:i/>
        </w:rPr>
        <w:t>chanics’ lnstitute</w:t>
      </w:r>
      <w:r w:rsidRPr="003665BF">
        <w:rPr>
          <w:lang w:eastAsia="fr-FR" w:bidi="fr-FR"/>
        </w:rPr>
        <w:t xml:space="preserve"> écossais et anglais, se reporter à un classique : M</w:t>
      </w:r>
      <w:r w:rsidRPr="003665BF">
        <w:rPr>
          <w:lang w:eastAsia="fr-FR" w:bidi="fr-FR"/>
        </w:rPr>
        <w:t>a</w:t>
      </w:r>
      <w:r w:rsidRPr="003665BF">
        <w:rPr>
          <w:lang w:eastAsia="fr-FR" w:bidi="fr-FR"/>
        </w:rPr>
        <w:t xml:space="preserve">ble Tylecote, </w:t>
      </w:r>
      <w:r w:rsidRPr="008B2E70">
        <w:rPr>
          <w:i/>
        </w:rPr>
        <w:t>The Mechanics’ lnstitute of Lancashire and Yorkshire before 1851</w:t>
      </w:r>
      <w:r w:rsidRPr="003665BF">
        <w:t>,</w:t>
      </w:r>
      <w:r w:rsidRPr="003665BF">
        <w:rPr>
          <w:lang w:eastAsia="fr-FR" w:bidi="fr-FR"/>
        </w:rPr>
        <w:t xml:space="preserve"> Manchester, Manchester University Press, 1957.</w:t>
      </w:r>
    </w:p>
  </w:footnote>
  <w:footnote w:id="139">
    <w:p w:rsidR="00650B90" w:rsidRDefault="00650B90">
      <w:pPr>
        <w:pStyle w:val="Notedebasdepage"/>
      </w:pPr>
      <w:r>
        <w:rPr>
          <w:rStyle w:val="Appelnotedebasdep"/>
        </w:rPr>
        <w:footnoteRef/>
      </w:r>
      <w:r>
        <w:t xml:space="preserve"> </w:t>
      </w:r>
      <w:r>
        <w:tab/>
      </w:r>
      <w:r w:rsidRPr="003665BF">
        <w:rPr>
          <w:lang w:eastAsia="fr-FR" w:bidi="fr-FR"/>
        </w:rPr>
        <w:t>Sur l’historiographie de cette sociabilité associative au Québec, voir, dans le présent ouvrage, le texte n</w:t>
      </w:r>
      <w:r>
        <w:rPr>
          <w:lang w:eastAsia="fr-FR" w:bidi="fr-FR"/>
        </w:rPr>
        <w:t>o </w:t>
      </w:r>
      <w:r w:rsidRPr="003665BF">
        <w:rPr>
          <w:lang w:eastAsia="fr-FR" w:bidi="fr-FR"/>
        </w:rPr>
        <w:t>2.</w:t>
      </w:r>
    </w:p>
  </w:footnote>
  <w:footnote w:id="140">
    <w:p w:rsidR="00650B90" w:rsidRDefault="00650B90">
      <w:pPr>
        <w:pStyle w:val="Notedebasdepage"/>
      </w:pPr>
      <w:r>
        <w:rPr>
          <w:rStyle w:val="Appelnotedebasdep"/>
        </w:rPr>
        <w:footnoteRef/>
      </w:r>
      <w:r>
        <w:t xml:space="preserve"> </w:t>
      </w:r>
      <w:r>
        <w:tab/>
      </w:r>
      <w:r w:rsidRPr="003665BF">
        <w:rPr>
          <w:lang w:eastAsia="fr-FR" w:bidi="fr-FR"/>
        </w:rPr>
        <w:t>D’après une étude longitudinale - la seule possible sur le plan d</w:t>
      </w:r>
      <w:r w:rsidRPr="003665BF">
        <w:rPr>
          <w:lang w:eastAsia="fr-FR" w:bidi="fr-FR"/>
        </w:rPr>
        <w:t>o</w:t>
      </w:r>
      <w:r w:rsidRPr="003665BF">
        <w:rPr>
          <w:lang w:eastAsia="fr-FR" w:bidi="fr-FR"/>
        </w:rPr>
        <w:t>cumentaire - des membres de l’Institut canadien de Montréal de 1855 à 1880, menée par Yvan Lamonde et Céline Beaudet, et deme</w:t>
      </w:r>
      <w:r w:rsidRPr="003665BF">
        <w:rPr>
          <w:lang w:eastAsia="fr-FR" w:bidi="fr-FR"/>
        </w:rPr>
        <w:t>u</w:t>
      </w:r>
      <w:r w:rsidRPr="003665BF">
        <w:rPr>
          <w:lang w:eastAsia="fr-FR" w:bidi="fr-FR"/>
        </w:rPr>
        <w:t>rée inédite.</w:t>
      </w:r>
    </w:p>
  </w:footnote>
  <w:footnote w:id="141">
    <w:p w:rsidR="00650B90" w:rsidRDefault="00650B90">
      <w:pPr>
        <w:pStyle w:val="Notedebasdepage"/>
      </w:pPr>
      <w:r>
        <w:rPr>
          <w:rStyle w:val="Appelnotedebasdep"/>
        </w:rPr>
        <w:footnoteRef/>
      </w:r>
      <w:r>
        <w:t xml:space="preserve"> </w:t>
      </w:r>
      <w:r>
        <w:tab/>
      </w:r>
      <w:r w:rsidRPr="003665BF">
        <w:rPr>
          <w:lang w:eastAsia="fr-FR" w:bidi="fr-FR"/>
        </w:rPr>
        <w:t>Mgr Jean-Jacques Lartigue à Mgr Joseph Signay, 11 septembre 1830, A</w:t>
      </w:r>
      <w:r w:rsidRPr="003665BF">
        <w:rPr>
          <w:lang w:eastAsia="fr-FR" w:bidi="fr-FR"/>
        </w:rPr>
        <w:t>r</w:t>
      </w:r>
      <w:r w:rsidRPr="003665BF">
        <w:rPr>
          <w:lang w:eastAsia="fr-FR" w:bidi="fr-FR"/>
        </w:rPr>
        <w:t>chives de la chancellerie de l’archevêché de Montréal.</w:t>
      </w:r>
    </w:p>
  </w:footnote>
  <w:footnote w:id="142">
    <w:p w:rsidR="00650B90" w:rsidRDefault="00650B90">
      <w:pPr>
        <w:pStyle w:val="Notedebasdepage"/>
      </w:pPr>
      <w:r>
        <w:rPr>
          <w:rStyle w:val="Appelnotedebasdep"/>
        </w:rPr>
        <w:footnoteRef/>
      </w:r>
      <w:r>
        <w:t xml:space="preserve"> </w:t>
      </w:r>
      <w:r>
        <w:tab/>
      </w:r>
      <w:r w:rsidRPr="003665BF">
        <w:rPr>
          <w:lang w:eastAsia="fr-FR" w:bidi="fr-FR"/>
        </w:rPr>
        <w:t xml:space="preserve">Pour une intéressante étude de cas, voir Marcel Lajeunesse, </w:t>
      </w:r>
      <w:r w:rsidRPr="008B2E70">
        <w:rPr>
          <w:i/>
        </w:rPr>
        <w:t xml:space="preserve">Les sulpiciens et la vie culturelle à Montréal au </w:t>
      </w:r>
      <w:r w:rsidRPr="008B2E70">
        <w:rPr>
          <w:rStyle w:val="Corpsdutexte3ItaliqueEspacement1pt"/>
          <w:i w:val="0"/>
        </w:rPr>
        <w:t>XIX</w:t>
      </w:r>
      <w:r w:rsidRPr="008B2E70">
        <w:rPr>
          <w:rStyle w:val="Corpsdutexte3ItaliqueEspacement1pt"/>
          <w:i w:val="0"/>
          <w:vertAlign w:val="superscript"/>
        </w:rPr>
        <w:t xml:space="preserve">e </w:t>
      </w:r>
      <w:r w:rsidRPr="008B2E70">
        <w:rPr>
          <w:i/>
        </w:rPr>
        <w:t>siècle</w:t>
      </w:r>
      <w:r w:rsidRPr="003665BF">
        <w:t>,</w:t>
      </w:r>
      <w:r w:rsidRPr="003665BF">
        <w:rPr>
          <w:lang w:eastAsia="fr-FR" w:bidi="fr-FR"/>
        </w:rPr>
        <w:t xml:space="preserve"> Montréal, Fides, 1982. Cette s</w:t>
      </w:r>
      <w:r w:rsidRPr="003665BF">
        <w:rPr>
          <w:lang w:eastAsia="fr-FR" w:bidi="fr-FR"/>
        </w:rPr>
        <w:t>o</w:t>
      </w:r>
      <w:r w:rsidRPr="003665BF">
        <w:rPr>
          <w:lang w:eastAsia="fr-FR" w:bidi="fr-FR"/>
        </w:rPr>
        <w:t>ciabilité de tension entre le civil et le religieux, e</w:t>
      </w:r>
      <w:r w:rsidRPr="003665BF">
        <w:rPr>
          <w:lang w:eastAsia="fr-FR" w:bidi="fr-FR"/>
        </w:rPr>
        <w:t>n</w:t>
      </w:r>
      <w:r w:rsidRPr="003665BF">
        <w:rPr>
          <w:lang w:eastAsia="fr-FR" w:bidi="fr-FR"/>
        </w:rPr>
        <w:t>tre le libéralisme et l’ultramontanisme, parcourt l’histoire de la Soci</w:t>
      </w:r>
      <w:r w:rsidRPr="003665BF">
        <w:rPr>
          <w:lang w:eastAsia="fr-FR" w:bidi="fr-FR"/>
        </w:rPr>
        <w:t>é</w:t>
      </w:r>
      <w:r w:rsidRPr="003665BF">
        <w:rPr>
          <w:lang w:eastAsia="fr-FR" w:bidi="fr-FR"/>
        </w:rPr>
        <w:t>té Saint-Jean-Baptiste et de la fête (24 juin) des Canadiens français. Voir Michèle Guay, « La fête de la Saint-Jean-Baptiste à Montréal (1834-1909) », mémoire de maîtrise en hi</w:t>
      </w:r>
      <w:r w:rsidRPr="003665BF">
        <w:rPr>
          <w:lang w:eastAsia="fr-FR" w:bidi="fr-FR"/>
        </w:rPr>
        <w:t>s</w:t>
      </w:r>
      <w:r w:rsidRPr="003665BF">
        <w:rPr>
          <w:lang w:eastAsia="fr-FR" w:bidi="fr-FR"/>
        </w:rPr>
        <w:t>toire, Université d’Ottawa, 1972.</w:t>
      </w:r>
    </w:p>
  </w:footnote>
  <w:footnote w:id="143">
    <w:p w:rsidR="00650B90" w:rsidRDefault="00650B90">
      <w:pPr>
        <w:pStyle w:val="Notedebasdepage"/>
      </w:pPr>
      <w:r>
        <w:rPr>
          <w:rStyle w:val="Appelnotedebasdep"/>
        </w:rPr>
        <w:footnoteRef/>
      </w:r>
      <w:r>
        <w:t xml:space="preserve"> </w:t>
      </w:r>
      <w:r>
        <w:tab/>
      </w:r>
      <w:r w:rsidRPr="008B2E70">
        <w:rPr>
          <w:i/>
        </w:rPr>
        <w:t>The Vindicator</w:t>
      </w:r>
      <w:r w:rsidRPr="003665BF">
        <w:t>,</w:t>
      </w:r>
      <w:r w:rsidRPr="003665BF">
        <w:rPr>
          <w:lang w:eastAsia="fr-FR" w:bidi="fr-FR"/>
        </w:rPr>
        <w:t xml:space="preserve"> 4 avril 1834, cité dans Joanne Burgess, « L’industrie de la chaussure à Montréal : 1840-1870 [...] », </w:t>
      </w:r>
      <w:r w:rsidRPr="008B2E70">
        <w:rPr>
          <w:i/>
        </w:rPr>
        <w:t>op. cit</w:t>
      </w:r>
      <w:r w:rsidRPr="003665BF">
        <w:t>. :</w:t>
      </w:r>
      <w:r w:rsidRPr="003665BF">
        <w:rPr>
          <w:lang w:eastAsia="fr-FR" w:bidi="fr-FR"/>
        </w:rPr>
        <w:t xml:space="preserve"> 196, dont s’inspirent les paragraphes qui suivent.</w:t>
      </w:r>
    </w:p>
  </w:footnote>
  <w:footnote w:id="144">
    <w:p w:rsidR="00650B90" w:rsidRDefault="00650B90">
      <w:pPr>
        <w:pStyle w:val="Notedebasdepage"/>
      </w:pPr>
      <w:r>
        <w:rPr>
          <w:rStyle w:val="Appelnotedebasdep"/>
        </w:rPr>
        <w:footnoteRef/>
      </w:r>
      <w:r>
        <w:t xml:space="preserve"> </w:t>
      </w:r>
      <w:r>
        <w:tab/>
      </w:r>
      <w:r w:rsidRPr="008B2E70">
        <w:rPr>
          <w:i/>
        </w:rPr>
        <w:t>The Montreal Gazette</w:t>
      </w:r>
      <w:r w:rsidRPr="003665BF">
        <w:t>,</w:t>
      </w:r>
      <w:r w:rsidRPr="003665BF">
        <w:rPr>
          <w:lang w:eastAsia="fr-FR" w:bidi="fr-FR"/>
        </w:rPr>
        <w:t xml:space="preserve"> 28 octobre 1849, cité dans Joanne Bu</w:t>
      </w:r>
      <w:r w:rsidRPr="003665BF">
        <w:rPr>
          <w:lang w:eastAsia="fr-FR" w:bidi="fr-FR"/>
        </w:rPr>
        <w:t>r</w:t>
      </w:r>
      <w:r w:rsidRPr="003665BF">
        <w:rPr>
          <w:lang w:eastAsia="fr-FR" w:bidi="fr-FR"/>
        </w:rPr>
        <w:t xml:space="preserve">gess, « L’industrie de la chaussure à Montréal : 1840-1870 [...] », </w:t>
      </w:r>
      <w:r w:rsidRPr="008B2E70">
        <w:rPr>
          <w:i/>
        </w:rPr>
        <w:t>op. cit</w:t>
      </w:r>
      <w:r w:rsidRPr="003665BF">
        <w:t>. :</w:t>
      </w:r>
      <w:r w:rsidRPr="003665BF">
        <w:rPr>
          <w:lang w:eastAsia="fr-FR" w:bidi="fr-FR"/>
        </w:rPr>
        <w:t xml:space="preserve"> 199.</w:t>
      </w:r>
    </w:p>
  </w:footnote>
  <w:footnote w:id="145">
    <w:p w:rsidR="00650B90" w:rsidRDefault="00650B90">
      <w:pPr>
        <w:pStyle w:val="Notedebasdepage"/>
      </w:pPr>
      <w:r>
        <w:rPr>
          <w:rStyle w:val="Appelnotedebasdep"/>
        </w:rPr>
        <w:footnoteRef/>
      </w:r>
      <w:r>
        <w:t xml:space="preserve"> </w:t>
      </w:r>
      <w:r>
        <w:tab/>
      </w:r>
      <w:r w:rsidRPr="008B2E70">
        <w:rPr>
          <w:i/>
        </w:rPr>
        <w:t>Le Pays</w:t>
      </w:r>
      <w:r w:rsidRPr="003665BF">
        <w:t>,</w:t>
      </w:r>
      <w:r w:rsidRPr="003665BF">
        <w:rPr>
          <w:lang w:eastAsia="fr-FR" w:bidi="fr-FR"/>
        </w:rPr>
        <w:t xml:space="preserve"> 11 septembre 1869, cité dans Joanne Burgess, « L’industrie de la chaussure à Montréal : 1840-1870 [...J », </w:t>
      </w:r>
      <w:r w:rsidRPr="008B2E70">
        <w:rPr>
          <w:i/>
        </w:rPr>
        <w:t>op. cit</w:t>
      </w:r>
      <w:r w:rsidRPr="003665BF">
        <w:t>. : 208.</w:t>
      </w:r>
    </w:p>
  </w:footnote>
  <w:footnote w:id="146">
    <w:p w:rsidR="00650B90" w:rsidRDefault="00650B90">
      <w:pPr>
        <w:pStyle w:val="Notedebasdepage"/>
      </w:pPr>
      <w:r>
        <w:rPr>
          <w:rStyle w:val="Appelnotedebasdep"/>
        </w:rPr>
        <w:footnoteRef/>
      </w:r>
      <w:r>
        <w:t xml:space="preserve"> </w:t>
      </w:r>
      <w:r>
        <w:tab/>
      </w:r>
      <w:r w:rsidRPr="003665BF">
        <w:rPr>
          <w:lang w:eastAsia="fr-FR" w:bidi="fr-FR"/>
        </w:rPr>
        <w:t xml:space="preserve">Joanne Burgess, « L’industrie de la chaussure à Montréal : 1840-1870 [...] », </w:t>
      </w:r>
      <w:r w:rsidRPr="008B2E70">
        <w:rPr>
          <w:i/>
        </w:rPr>
        <w:t>op. cit</w:t>
      </w:r>
      <w:r w:rsidRPr="003665BF">
        <w:t>. :</w:t>
      </w:r>
      <w:r w:rsidRPr="003665BF">
        <w:rPr>
          <w:lang w:eastAsia="fr-FR" w:bidi="fr-FR"/>
        </w:rPr>
        <w:t xml:space="preserve"> 200-201. La sociabilité liée à la manifest</w:t>
      </w:r>
      <w:r w:rsidRPr="003665BF">
        <w:rPr>
          <w:lang w:eastAsia="fr-FR" w:bidi="fr-FR"/>
        </w:rPr>
        <w:t>a</w:t>
      </w:r>
      <w:r w:rsidRPr="003665BF">
        <w:rPr>
          <w:lang w:eastAsia="fr-FR" w:bidi="fr-FR"/>
        </w:rPr>
        <w:t>tion ouvrière (grève, fête du 1</w:t>
      </w:r>
      <w:r w:rsidRPr="008B2E70">
        <w:rPr>
          <w:vertAlign w:val="superscript"/>
          <w:lang w:eastAsia="fr-FR" w:bidi="fr-FR"/>
        </w:rPr>
        <w:t>er</w:t>
      </w:r>
      <w:r w:rsidRPr="003665BF">
        <w:rPr>
          <w:lang w:eastAsia="fr-FR" w:bidi="fr-FR"/>
        </w:rPr>
        <w:t xml:space="preserve"> mai) n’a pas fait l’objet d’études sy</w:t>
      </w:r>
      <w:r w:rsidRPr="003665BF">
        <w:rPr>
          <w:lang w:eastAsia="fr-FR" w:bidi="fr-FR"/>
        </w:rPr>
        <w:t>s</w:t>
      </w:r>
      <w:r w:rsidRPr="003665BF">
        <w:rPr>
          <w:lang w:eastAsia="fr-FR" w:bidi="fr-FR"/>
        </w:rPr>
        <w:t xml:space="preserve">tématiques. On en trouve des aperçus dans : Raymond Boily, </w:t>
      </w:r>
      <w:r w:rsidRPr="008B2E70">
        <w:rPr>
          <w:i/>
        </w:rPr>
        <w:t>Les I</w:t>
      </w:r>
      <w:r w:rsidRPr="008B2E70">
        <w:rPr>
          <w:i/>
        </w:rPr>
        <w:t>r</w:t>
      </w:r>
      <w:r w:rsidRPr="008B2E70">
        <w:rPr>
          <w:i/>
        </w:rPr>
        <w:t>landais et le canal Lachine : la grève de 1843</w:t>
      </w:r>
      <w:r w:rsidRPr="003665BF">
        <w:t>,</w:t>
      </w:r>
      <w:r w:rsidRPr="003665BF">
        <w:rPr>
          <w:lang w:eastAsia="fr-FR" w:bidi="fr-FR"/>
        </w:rPr>
        <w:t xml:space="preserve"> Montréal, Leméac, 1980 ; Margaret Heap, « La grève des charr</w:t>
      </w:r>
      <w:r w:rsidRPr="003665BF">
        <w:rPr>
          <w:lang w:eastAsia="fr-FR" w:bidi="fr-FR"/>
        </w:rPr>
        <w:t>e</w:t>
      </w:r>
      <w:r w:rsidRPr="003665BF">
        <w:rPr>
          <w:lang w:eastAsia="fr-FR" w:bidi="fr-FR"/>
        </w:rPr>
        <w:t xml:space="preserve">tiers à Montréal, 1864 », </w:t>
      </w:r>
      <w:r w:rsidRPr="008B2E70">
        <w:rPr>
          <w:i/>
        </w:rPr>
        <w:t>Revue d’histoire de l’Amérique française</w:t>
      </w:r>
      <w:r w:rsidRPr="003665BF">
        <w:t>,</w:t>
      </w:r>
      <w:r w:rsidRPr="003665BF">
        <w:rPr>
          <w:lang w:eastAsia="fr-FR" w:bidi="fr-FR"/>
        </w:rPr>
        <w:t xml:space="preserve"> 31,</w:t>
      </w:r>
      <w:r>
        <w:rPr>
          <w:lang w:eastAsia="fr-FR" w:bidi="fr-FR"/>
        </w:rPr>
        <w:t xml:space="preserve"> </w:t>
      </w:r>
      <w:r w:rsidRPr="003665BF">
        <w:rPr>
          <w:lang w:eastAsia="fr-FR" w:bidi="fr-FR"/>
        </w:rPr>
        <w:t>3 (décembre 1977) : 371-395. Sur la période postérieure à 1880, voir Yvan Lamonde, L</w:t>
      </w:r>
      <w:r w:rsidRPr="003665BF">
        <w:rPr>
          <w:lang w:eastAsia="fr-FR" w:bidi="fr-FR"/>
        </w:rPr>
        <w:t>u</w:t>
      </w:r>
      <w:r w:rsidRPr="003665BF">
        <w:rPr>
          <w:lang w:eastAsia="fr-FR" w:bidi="fr-FR"/>
        </w:rPr>
        <w:t xml:space="preserve">cia Ferretti et Daniel LeBlanc, </w:t>
      </w:r>
      <w:r w:rsidRPr="008B2E70">
        <w:rPr>
          <w:i/>
        </w:rPr>
        <w:t>La culture ouvrière à Montréal (</w:t>
      </w:r>
      <w:r w:rsidRPr="008B2E70">
        <w:rPr>
          <w:i/>
          <w:lang w:eastAsia="fr-FR" w:bidi="fr-FR"/>
        </w:rPr>
        <w:t xml:space="preserve">1880-1920). </w:t>
      </w:r>
      <w:r w:rsidRPr="008B2E70">
        <w:rPr>
          <w:i/>
        </w:rPr>
        <w:t>Bilan historiographique</w:t>
      </w:r>
      <w:r w:rsidRPr="003665BF">
        <w:t xml:space="preserve">, </w:t>
      </w:r>
      <w:r w:rsidRPr="003665BF">
        <w:rPr>
          <w:lang w:eastAsia="fr-FR" w:bidi="fr-FR"/>
        </w:rPr>
        <w:t>Québec, Institut québécois de reche</w:t>
      </w:r>
      <w:r w:rsidRPr="003665BF">
        <w:rPr>
          <w:lang w:eastAsia="fr-FR" w:bidi="fr-FR"/>
        </w:rPr>
        <w:t>r</w:t>
      </w:r>
      <w:r w:rsidRPr="003665BF">
        <w:rPr>
          <w:lang w:eastAsia="fr-FR" w:bidi="fr-FR"/>
        </w:rPr>
        <w:t>che sur la culture, 1982.</w:t>
      </w:r>
    </w:p>
  </w:footnote>
  <w:footnote w:id="147">
    <w:p w:rsidR="00650B90" w:rsidRDefault="00650B90">
      <w:pPr>
        <w:pStyle w:val="Notedebasdepage"/>
      </w:pPr>
      <w:r>
        <w:rPr>
          <w:rStyle w:val="Appelnotedebasdep"/>
        </w:rPr>
        <w:footnoteRef/>
      </w:r>
      <w:r>
        <w:t xml:space="preserve"> </w:t>
      </w:r>
      <w:r>
        <w:tab/>
      </w:r>
      <w:r w:rsidRPr="003665BF">
        <w:rPr>
          <w:lang w:eastAsia="fr-FR" w:bidi="fr-FR"/>
        </w:rPr>
        <w:t xml:space="preserve">Voir : Jean Provencher, « Charles McKiernan », </w:t>
      </w:r>
      <w:r w:rsidRPr="008B2E70">
        <w:rPr>
          <w:i/>
        </w:rPr>
        <w:t>Dictionnaire bi</w:t>
      </w:r>
      <w:r w:rsidRPr="008B2E70">
        <w:rPr>
          <w:i/>
        </w:rPr>
        <w:t>o</w:t>
      </w:r>
      <w:r w:rsidRPr="008B2E70">
        <w:rPr>
          <w:i/>
        </w:rPr>
        <w:t>graphique du Canada</w:t>
      </w:r>
      <w:r w:rsidRPr="003665BF">
        <w:t>,</w:t>
      </w:r>
      <w:r w:rsidRPr="003665BF">
        <w:rPr>
          <w:lang w:eastAsia="fr-FR" w:bidi="fr-FR"/>
        </w:rPr>
        <w:t xml:space="preserve"> Québec, PUL, 1982, volume XI, p. 622-624 ; Peter de Lottinvi</w:t>
      </w:r>
      <w:r w:rsidRPr="003665BF">
        <w:rPr>
          <w:lang w:eastAsia="fr-FR" w:bidi="fr-FR"/>
        </w:rPr>
        <w:t>l</w:t>
      </w:r>
      <w:r w:rsidRPr="003665BF">
        <w:rPr>
          <w:lang w:eastAsia="fr-FR" w:bidi="fr-FR"/>
        </w:rPr>
        <w:t>le, « Joe Beef of</w:t>
      </w:r>
      <w:r>
        <w:rPr>
          <w:lang w:eastAsia="fr-FR" w:bidi="fr-FR"/>
        </w:rPr>
        <w:t xml:space="preserve"> Montreal. Working-Class Culture and Tavern</w:t>
      </w:r>
      <w:r w:rsidRPr="003665BF">
        <w:rPr>
          <w:lang w:eastAsia="fr-FR" w:bidi="fr-FR"/>
        </w:rPr>
        <w:t xml:space="preserve">, 1869-1889 », </w:t>
      </w:r>
      <w:r w:rsidRPr="008B2E70">
        <w:rPr>
          <w:i/>
        </w:rPr>
        <w:t>Le Travailleur/Labour</w:t>
      </w:r>
      <w:r w:rsidRPr="003665BF">
        <w:t>,</w:t>
      </w:r>
      <w:r w:rsidRPr="003665BF">
        <w:rPr>
          <w:lang w:eastAsia="fr-FR" w:bidi="fr-FR"/>
        </w:rPr>
        <w:t xml:space="preserve"> 8-9 (1981- 1982) : 9-40.</w:t>
      </w:r>
    </w:p>
  </w:footnote>
  <w:footnote w:id="148">
    <w:p w:rsidR="00650B90" w:rsidRDefault="00650B90">
      <w:pPr>
        <w:pStyle w:val="Notedebasdepage"/>
      </w:pPr>
      <w:r>
        <w:rPr>
          <w:rStyle w:val="Appelnotedebasdep"/>
        </w:rPr>
        <w:footnoteRef/>
      </w:r>
      <w:r>
        <w:t xml:space="preserve"> </w:t>
      </w:r>
      <w:r>
        <w:tab/>
      </w:r>
      <w:r w:rsidRPr="003665BF">
        <w:rPr>
          <w:lang w:eastAsia="fr-FR" w:bidi="fr-FR"/>
        </w:rPr>
        <w:t xml:space="preserve">Newton Bosworth, </w:t>
      </w:r>
      <w:r w:rsidRPr="008B2E70">
        <w:rPr>
          <w:i/>
        </w:rPr>
        <w:t>op. cit</w:t>
      </w:r>
      <w:r w:rsidRPr="003665BF">
        <w:t>.,</w:t>
      </w:r>
      <w:r w:rsidRPr="003665BF">
        <w:rPr>
          <w:lang w:eastAsia="fr-FR" w:bidi="fr-FR"/>
        </w:rPr>
        <w:t xml:space="preserve"> p. 192.</w:t>
      </w:r>
    </w:p>
  </w:footnote>
  <w:footnote w:id="149">
    <w:p w:rsidR="00650B90" w:rsidRDefault="00650B90">
      <w:pPr>
        <w:pStyle w:val="Notedebasdepage"/>
      </w:pPr>
      <w:r>
        <w:rPr>
          <w:rStyle w:val="Appelnotedebasdep"/>
        </w:rPr>
        <w:footnoteRef/>
      </w:r>
      <w:r>
        <w:t xml:space="preserve"> </w:t>
      </w:r>
      <w:r>
        <w:tab/>
      </w:r>
      <w:r w:rsidRPr="003665BF">
        <w:rPr>
          <w:lang w:eastAsia="fr-FR" w:bidi="fr-FR"/>
        </w:rPr>
        <w:t>Voir : Jan Noël, « God’s Scots : Montreal Merchants of the Mill</w:t>
      </w:r>
      <w:r w:rsidRPr="003665BF">
        <w:rPr>
          <w:lang w:eastAsia="fr-FR" w:bidi="fr-FR"/>
        </w:rPr>
        <w:t>e</w:t>
      </w:r>
      <w:r w:rsidRPr="003665BF">
        <w:rPr>
          <w:lang w:eastAsia="fr-FR" w:bidi="fr-FR"/>
        </w:rPr>
        <w:t>nium », communication, Société historique du Canada, 1984 ; Ghi</w:t>
      </w:r>
      <w:r>
        <w:rPr>
          <w:lang w:eastAsia="fr-FR" w:bidi="fr-FR"/>
        </w:rPr>
        <w:t>slaine Blais-</w:t>
      </w:r>
      <w:r w:rsidRPr="003665BF">
        <w:rPr>
          <w:lang w:eastAsia="fr-FR" w:bidi="fr-FR"/>
        </w:rPr>
        <w:t>Hildebrand, « Les débuts du mouvement de temp</w:t>
      </w:r>
      <w:r w:rsidRPr="003665BF">
        <w:rPr>
          <w:lang w:eastAsia="fr-FR" w:bidi="fr-FR"/>
        </w:rPr>
        <w:t>é</w:t>
      </w:r>
      <w:r w:rsidRPr="003665BF">
        <w:rPr>
          <w:lang w:eastAsia="fr-FR" w:bidi="fr-FR"/>
        </w:rPr>
        <w:t>rance dans le Bas-Canada, 1828-1840 », mémoire de maîtrise en hi</w:t>
      </w:r>
      <w:r w:rsidRPr="003665BF">
        <w:rPr>
          <w:lang w:eastAsia="fr-FR" w:bidi="fr-FR"/>
        </w:rPr>
        <w:t>s</w:t>
      </w:r>
      <w:r w:rsidRPr="003665BF">
        <w:rPr>
          <w:lang w:eastAsia="fr-FR" w:bidi="fr-FR"/>
        </w:rPr>
        <w:t>toire, Montréal, Université McGill, 1975.</w:t>
      </w:r>
    </w:p>
  </w:footnote>
  <w:footnote w:id="150">
    <w:p w:rsidR="00650B90" w:rsidRDefault="00650B90">
      <w:pPr>
        <w:pStyle w:val="Notedebasdepage"/>
      </w:pPr>
      <w:r>
        <w:rPr>
          <w:rStyle w:val="Appelnotedebasdep"/>
        </w:rPr>
        <w:footnoteRef/>
      </w:r>
      <w:r>
        <w:t xml:space="preserve"> </w:t>
      </w:r>
      <w:r>
        <w:tab/>
      </w:r>
      <w:r w:rsidRPr="003665BF">
        <w:rPr>
          <w:lang w:eastAsia="fr-FR" w:bidi="fr-FR"/>
        </w:rPr>
        <w:t xml:space="preserve">Voir : Peter de Lottinville, « Joe Beef of Montreal [...] », </w:t>
      </w:r>
      <w:r w:rsidRPr="008B2E70">
        <w:rPr>
          <w:i/>
        </w:rPr>
        <w:t>op. cit</w:t>
      </w:r>
      <w:r w:rsidRPr="003665BF">
        <w:t>. : 32 ;</w:t>
      </w:r>
      <w:r w:rsidRPr="003665BF">
        <w:rPr>
          <w:lang w:eastAsia="fr-FR" w:bidi="fr-FR"/>
        </w:rPr>
        <w:t xml:space="preserve"> Yvan Lamonde, </w:t>
      </w:r>
      <w:r w:rsidRPr="008B2E70">
        <w:rPr>
          <w:i/>
        </w:rPr>
        <w:t>Les bibliothèques de collectévités à Mo</w:t>
      </w:r>
      <w:r w:rsidRPr="008B2E70">
        <w:rPr>
          <w:i/>
        </w:rPr>
        <w:t>n</w:t>
      </w:r>
      <w:r w:rsidRPr="008B2E70">
        <w:rPr>
          <w:i/>
        </w:rPr>
        <w:t>tréal</w:t>
      </w:r>
      <w:r w:rsidRPr="003665BF">
        <w:rPr>
          <w:lang w:eastAsia="fr-FR" w:bidi="fr-FR"/>
        </w:rPr>
        <w:t xml:space="preserve"> [...], p. 83.</w:t>
      </w:r>
    </w:p>
  </w:footnote>
  <w:footnote w:id="151">
    <w:p w:rsidR="00650B90" w:rsidRDefault="00650B90">
      <w:pPr>
        <w:pStyle w:val="Notedebasdepage"/>
      </w:pPr>
      <w:r>
        <w:rPr>
          <w:rStyle w:val="Appelnotedebasdep"/>
        </w:rPr>
        <w:footnoteRef/>
      </w:r>
      <w:r>
        <w:t xml:space="preserve"> </w:t>
      </w:r>
      <w:r>
        <w:tab/>
      </w:r>
      <w:r w:rsidRPr="003665BF">
        <w:rPr>
          <w:lang w:eastAsia="fr-FR" w:bidi="fr-FR"/>
        </w:rPr>
        <w:t xml:space="preserve">Jean Hamelin, « Médéric Lanctôt », </w:t>
      </w:r>
      <w:r w:rsidRPr="008B2E70">
        <w:rPr>
          <w:i/>
        </w:rPr>
        <w:t>Dictionnaire biographique du Canada</w:t>
      </w:r>
      <w:r w:rsidRPr="003665BF">
        <w:t xml:space="preserve">, </w:t>
      </w:r>
      <w:r w:rsidRPr="003665BF">
        <w:rPr>
          <w:lang w:eastAsia="fr-FR" w:bidi="fr-FR"/>
        </w:rPr>
        <w:t>Québec, PUL, 1972, volume X, p. 461-467.</w:t>
      </w:r>
    </w:p>
  </w:footnote>
  <w:footnote w:id="152">
    <w:p w:rsidR="00650B90" w:rsidRDefault="00650B90">
      <w:pPr>
        <w:pStyle w:val="Notedebasdepage"/>
      </w:pPr>
      <w:r>
        <w:rPr>
          <w:rStyle w:val="Appelnotedebasdep"/>
        </w:rPr>
        <w:footnoteRef/>
      </w:r>
      <w:r>
        <w:t xml:space="preserve"> </w:t>
      </w:r>
      <w:r>
        <w:tab/>
      </w:r>
      <w:r w:rsidRPr="003665BF">
        <w:rPr>
          <w:lang w:eastAsia="fr-FR" w:bidi="fr-FR"/>
        </w:rPr>
        <w:t xml:space="preserve">Noël Bélanger et Jacques Bernier, </w:t>
      </w:r>
      <w:r w:rsidRPr="008B2E70">
        <w:rPr>
          <w:i/>
        </w:rPr>
        <w:t>Les travailleurs québécois,</w:t>
      </w:r>
      <w:r w:rsidRPr="008B2E70">
        <w:rPr>
          <w:i/>
          <w:lang w:eastAsia="fr-FR" w:bidi="fr-FR"/>
        </w:rPr>
        <w:t xml:space="preserve"> 1851-1896</w:t>
      </w:r>
      <w:r w:rsidRPr="003665BF">
        <w:rPr>
          <w:lang w:eastAsia="fr-FR" w:bidi="fr-FR"/>
        </w:rPr>
        <w:t>, Montréal, PUQ, 1973.</w:t>
      </w:r>
    </w:p>
  </w:footnote>
  <w:footnote w:id="153">
    <w:p w:rsidR="00650B90" w:rsidRDefault="00650B90">
      <w:pPr>
        <w:pStyle w:val="Notedebasdepage"/>
      </w:pPr>
      <w:r>
        <w:rPr>
          <w:rStyle w:val="Appelnotedebasdep"/>
        </w:rPr>
        <w:footnoteRef/>
      </w:r>
      <w:r>
        <w:t xml:space="preserve"> </w:t>
      </w:r>
      <w:r>
        <w:tab/>
      </w:r>
      <w:r w:rsidRPr="003665BF">
        <w:rPr>
          <w:lang w:eastAsia="fr-FR" w:bidi="fr-FR"/>
        </w:rPr>
        <w:t xml:space="preserve">Yvan Lamonde, « Pour une histoire de la culture de masse et des médias », </w:t>
      </w:r>
      <w:r w:rsidRPr="008B2E70">
        <w:rPr>
          <w:i/>
        </w:rPr>
        <w:t>Cultures</w:t>
      </w:r>
      <w:r w:rsidRPr="003665BF">
        <w:rPr>
          <w:lang w:eastAsia="fr-FR" w:bidi="fr-FR"/>
        </w:rPr>
        <w:t xml:space="preserve"> (UNESCO), 8 (1981) : 9-17.</w:t>
      </w:r>
    </w:p>
  </w:footnote>
  <w:footnote w:id="154">
    <w:p w:rsidR="00650B90" w:rsidRDefault="00650B90">
      <w:pPr>
        <w:pStyle w:val="Notedebasdepage"/>
      </w:pPr>
      <w:r>
        <w:rPr>
          <w:rStyle w:val="Appelnotedebasdep"/>
        </w:rPr>
        <w:footnoteRef/>
      </w:r>
      <w:r>
        <w:t xml:space="preserve"> </w:t>
      </w:r>
      <w:r>
        <w:tab/>
      </w:r>
      <w:r w:rsidRPr="003665BF">
        <w:rPr>
          <w:lang w:eastAsia="fr-FR" w:bidi="fr-FR"/>
        </w:rPr>
        <w:t xml:space="preserve">Nous avons analysé la constitution de ces espaces et de ces temps nouveaux de sociabilité dans Yvan Lamonde et Raymond Montpetit, </w:t>
      </w:r>
      <w:r w:rsidRPr="008B2E70">
        <w:rPr>
          <w:i/>
        </w:rPr>
        <w:t>Le parc Sohmer de Montréal</w:t>
      </w:r>
      <w:r w:rsidRPr="008B2E70">
        <w:rPr>
          <w:i/>
          <w:lang w:eastAsia="fr-FR" w:bidi="fr-FR"/>
        </w:rPr>
        <w:t xml:space="preserve"> (1889-1919). </w:t>
      </w:r>
      <w:r w:rsidRPr="008B2E70">
        <w:rPr>
          <w:i/>
        </w:rPr>
        <w:t>Un lieu populaire de cult</w:t>
      </w:r>
      <w:r w:rsidRPr="008B2E70">
        <w:rPr>
          <w:i/>
        </w:rPr>
        <w:t>u</w:t>
      </w:r>
      <w:r w:rsidRPr="008B2E70">
        <w:rPr>
          <w:i/>
        </w:rPr>
        <w:t>re urbaine</w:t>
      </w:r>
      <w:r w:rsidRPr="003665BF">
        <w:t>,</w:t>
      </w:r>
      <w:r w:rsidRPr="003665BF">
        <w:rPr>
          <w:lang w:eastAsia="fr-FR" w:bidi="fr-FR"/>
        </w:rPr>
        <w:t xml:space="preserve"> Québec, Institut québécois de recherche sur la culture, 1986.</w:t>
      </w:r>
    </w:p>
  </w:footnote>
  <w:footnote w:id="155">
    <w:p w:rsidR="00650B90" w:rsidRDefault="00650B90" w:rsidP="00650B90">
      <w:pPr>
        <w:pStyle w:val="Notedebasdepage"/>
      </w:pPr>
      <w:r>
        <w:rPr>
          <w:rStyle w:val="Appelnotedebasdep"/>
        </w:rPr>
        <w:t>*</w:t>
      </w:r>
      <w:r>
        <w:t xml:space="preserve"> </w:t>
      </w:r>
      <w:r>
        <w:tab/>
      </w:r>
      <w:r w:rsidRPr="003665BF">
        <w:rPr>
          <w:lang w:eastAsia="fr-FR" w:bidi="fr-FR"/>
        </w:rPr>
        <w:t xml:space="preserve">Ce texte est une version remaniée de l’article paru dans </w:t>
      </w:r>
      <w:r w:rsidRPr="008B2E70">
        <w:rPr>
          <w:i/>
        </w:rPr>
        <w:t>Histoire sociale</w:t>
      </w:r>
      <w:r w:rsidRPr="008B2E70">
        <w:rPr>
          <w:i/>
          <w:lang w:eastAsia="fr-FR" w:bidi="fr-FR"/>
        </w:rPr>
        <w:t xml:space="preserve"> </w:t>
      </w:r>
      <w:r w:rsidRPr="008B2E70">
        <w:rPr>
          <w:i/>
        </w:rPr>
        <w:t>/Social History</w:t>
      </w:r>
      <w:r w:rsidRPr="003665BF">
        <w:t>,</w:t>
      </w:r>
      <w:r w:rsidRPr="003665BF">
        <w:rPr>
          <w:lang w:eastAsia="fr-FR" w:bidi="fr-FR"/>
        </w:rPr>
        <w:t xml:space="preserve"> 3, 16 (novembre 1975) : 361-369.</w:t>
      </w:r>
    </w:p>
  </w:footnote>
  <w:footnote w:id="156">
    <w:p w:rsidR="00650B90" w:rsidRDefault="00650B90">
      <w:pPr>
        <w:pStyle w:val="Notedebasdepage"/>
      </w:pPr>
      <w:r>
        <w:rPr>
          <w:rStyle w:val="Appelnotedebasdep"/>
        </w:rPr>
        <w:footnoteRef/>
      </w:r>
      <w:r>
        <w:t xml:space="preserve"> </w:t>
      </w:r>
      <w:r>
        <w:tab/>
      </w:r>
      <w:r w:rsidRPr="003665BF">
        <w:rPr>
          <w:lang w:eastAsia="fr-FR" w:bidi="fr-FR"/>
        </w:rPr>
        <w:t xml:space="preserve">Voir, dans </w:t>
      </w:r>
      <w:r w:rsidRPr="003665BF">
        <w:t xml:space="preserve">Recherches sociographiques, </w:t>
      </w:r>
      <w:r w:rsidRPr="003665BF">
        <w:rPr>
          <w:lang w:eastAsia="fr-FR" w:bidi="fr-FR"/>
        </w:rPr>
        <w:t>16, 2 (mai-août 1975) : Pierre L</w:t>
      </w:r>
      <w:r w:rsidRPr="003665BF">
        <w:rPr>
          <w:lang w:eastAsia="fr-FR" w:bidi="fr-FR"/>
        </w:rPr>
        <w:t>e</w:t>
      </w:r>
      <w:r w:rsidRPr="003665BF">
        <w:rPr>
          <w:lang w:eastAsia="fr-FR" w:bidi="fr-FR"/>
        </w:rPr>
        <w:t>duc, « Notes sur les origines et la première phase du dév</w:t>
      </w:r>
      <w:r w:rsidRPr="003665BF">
        <w:rPr>
          <w:lang w:eastAsia="fr-FR" w:bidi="fr-FR"/>
        </w:rPr>
        <w:t>e</w:t>
      </w:r>
      <w:r w:rsidRPr="003665BF">
        <w:rPr>
          <w:lang w:eastAsia="fr-FR" w:bidi="fr-FR"/>
        </w:rPr>
        <w:t xml:space="preserve">loppement du mouvement des </w:t>
      </w:r>
      <w:r w:rsidRPr="00F12619">
        <w:rPr>
          <w:i/>
          <w:lang w:eastAsia="fr-FR" w:bidi="fr-FR"/>
        </w:rPr>
        <w:t>M</w:t>
      </w:r>
      <w:r w:rsidRPr="00F12619">
        <w:rPr>
          <w:i/>
        </w:rPr>
        <w:t>echanics’ Institutions</w:t>
      </w:r>
      <w:r w:rsidRPr="003665BF">
        <w:rPr>
          <w:lang w:eastAsia="fr-FR" w:bidi="fr-FR"/>
        </w:rPr>
        <w:t xml:space="preserve"> en Grande-Bretagne », p. 249-260 ; Marcel Lajeunesse, « Les cabinets de lecture à Paris et à Montréal au XIX</w:t>
      </w:r>
      <w:r w:rsidRPr="003665BF">
        <w:rPr>
          <w:vertAlign w:val="superscript"/>
          <w:lang w:eastAsia="fr-FR" w:bidi="fr-FR"/>
        </w:rPr>
        <w:t xml:space="preserve">e </w:t>
      </w:r>
      <w:r w:rsidRPr="003665BF">
        <w:rPr>
          <w:lang w:eastAsia="fr-FR" w:bidi="fr-FR"/>
        </w:rPr>
        <w:t>siècle », p. 241-247 ; Yvan Lamonde, « Inventaire des études et des sources pour l’étude des associations littéraires québécoises francophones au 19</w:t>
      </w:r>
      <w:r w:rsidRPr="00F12619">
        <w:rPr>
          <w:vertAlign w:val="superscript"/>
          <w:lang w:eastAsia="fr-FR" w:bidi="fr-FR"/>
        </w:rPr>
        <w:t>e</w:t>
      </w:r>
      <w:r w:rsidRPr="003665BF">
        <w:rPr>
          <w:lang w:eastAsia="fr-FR" w:bidi="fr-FR"/>
        </w:rPr>
        <w:t xml:space="preserve"> siècle (1840-1900) », p. 261-275.</w:t>
      </w:r>
    </w:p>
  </w:footnote>
  <w:footnote w:id="157">
    <w:p w:rsidR="00650B90" w:rsidRDefault="00650B90">
      <w:pPr>
        <w:pStyle w:val="Notedebasdepage"/>
      </w:pPr>
      <w:r>
        <w:rPr>
          <w:rStyle w:val="Appelnotedebasdep"/>
        </w:rPr>
        <w:footnoteRef/>
      </w:r>
      <w:r>
        <w:t xml:space="preserve"> </w:t>
      </w:r>
      <w:r>
        <w:tab/>
      </w:r>
      <w:r w:rsidRPr="003665BF">
        <w:rPr>
          <w:lang w:eastAsia="fr-FR" w:bidi="fr-FR"/>
        </w:rPr>
        <w:t>Pour des points de vue plus théoriques sur le sujet, voir, dans le présent o</w:t>
      </w:r>
      <w:r w:rsidRPr="003665BF">
        <w:rPr>
          <w:lang w:eastAsia="fr-FR" w:bidi="fr-FR"/>
        </w:rPr>
        <w:t>u</w:t>
      </w:r>
      <w:r w:rsidRPr="003665BF">
        <w:rPr>
          <w:lang w:eastAsia="fr-FR" w:bidi="fr-FR"/>
        </w:rPr>
        <w:t>vrage, les références données à la note 22 du texte n</w:t>
      </w:r>
      <w:r>
        <w:rPr>
          <w:lang w:eastAsia="fr-FR" w:bidi="fr-FR"/>
        </w:rPr>
        <w:t>o </w:t>
      </w:r>
      <w:r w:rsidRPr="003665BF">
        <w:rPr>
          <w:lang w:eastAsia="fr-FR" w:bidi="fr-FR"/>
        </w:rPr>
        <w:t>4.</w:t>
      </w:r>
    </w:p>
  </w:footnote>
  <w:footnote w:id="158">
    <w:p w:rsidR="00650B90" w:rsidRDefault="00650B90">
      <w:pPr>
        <w:pStyle w:val="Notedebasdepage"/>
      </w:pPr>
      <w:r>
        <w:rPr>
          <w:rStyle w:val="Appelnotedebasdep"/>
        </w:rPr>
        <w:footnoteRef/>
      </w:r>
      <w:r>
        <w:t xml:space="preserve"> </w:t>
      </w:r>
      <w:r>
        <w:tab/>
      </w:r>
      <w:r w:rsidRPr="003665BF">
        <w:rPr>
          <w:lang w:eastAsia="fr-FR" w:bidi="fr-FR"/>
        </w:rPr>
        <w:t>Une partie des recherches ont été faites grâce à l’aide financière de l’Université McGill au cours de l’été 1973. Les travaux et les crit</w:t>
      </w:r>
      <w:r w:rsidRPr="003665BF">
        <w:rPr>
          <w:lang w:eastAsia="fr-FR" w:bidi="fr-FR"/>
        </w:rPr>
        <w:t>i</w:t>
      </w:r>
      <w:r w:rsidRPr="003665BF">
        <w:rPr>
          <w:lang w:eastAsia="fr-FR" w:bidi="fr-FR"/>
        </w:rPr>
        <w:t>ques de Céline Beaudet et de Jean Véronneau ont été d’un apport d</w:t>
      </w:r>
      <w:r w:rsidRPr="003665BF">
        <w:rPr>
          <w:lang w:eastAsia="fr-FR" w:bidi="fr-FR"/>
        </w:rPr>
        <w:t>é</w:t>
      </w:r>
      <w:r w:rsidRPr="003665BF">
        <w:rPr>
          <w:lang w:eastAsia="fr-FR" w:bidi="fr-FR"/>
        </w:rPr>
        <w:t>cisif. Nous les remercions vivement de leur sens de l’association et de la collaboration. En plus de sources diverses, les journaux suivants ont été dépouillés systémat</w:t>
      </w:r>
      <w:r w:rsidRPr="003665BF">
        <w:rPr>
          <w:lang w:eastAsia="fr-FR" w:bidi="fr-FR"/>
        </w:rPr>
        <w:t>i</w:t>
      </w:r>
      <w:r w:rsidRPr="003665BF">
        <w:rPr>
          <w:lang w:eastAsia="fr-FR" w:bidi="fr-FR"/>
        </w:rPr>
        <w:t xml:space="preserve">quement : </w:t>
      </w:r>
      <w:r w:rsidRPr="00F12619">
        <w:rPr>
          <w:i/>
        </w:rPr>
        <w:t>La Minerve</w:t>
      </w:r>
      <w:r w:rsidRPr="003665BF">
        <w:rPr>
          <w:lang w:eastAsia="fr-FR" w:bidi="fr-FR"/>
        </w:rPr>
        <w:t xml:space="preserve"> (1842-1855), </w:t>
      </w:r>
      <w:r w:rsidRPr="00F12619">
        <w:rPr>
          <w:i/>
        </w:rPr>
        <w:t>L’Aurore des Canadas</w:t>
      </w:r>
      <w:r w:rsidRPr="003665BF">
        <w:rPr>
          <w:lang w:eastAsia="fr-FR" w:bidi="fr-FR"/>
        </w:rPr>
        <w:t xml:space="preserve"> (1843-1849), </w:t>
      </w:r>
      <w:r w:rsidRPr="00F12619">
        <w:rPr>
          <w:i/>
        </w:rPr>
        <w:t>L’Avenir</w:t>
      </w:r>
      <w:r w:rsidRPr="003665BF">
        <w:rPr>
          <w:lang w:eastAsia="fr-FR" w:bidi="fr-FR"/>
        </w:rPr>
        <w:t xml:space="preserve"> (1847-1857) et </w:t>
      </w:r>
      <w:r w:rsidRPr="00F12619">
        <w:rPr>
          <w:i/>
        </w:rPr>
        <w:t xml:space="preserve">Le Pays </w:t>
      </w:r>
      <w:r w:rsidRPr="003665BF">
        <w:rPr>
          <w:lang w:eastAsia="fr-FR" w:bidi="fr-FR"/>
        </w:rPr>
        <w:t>(1852-1871).</w:t>
      </w:r>
    </w:p>
  </w:footnote>
  <w:footnote w:id="159">
    <w:p w:rsidR="00650B90" w:rsidRDefault="00650B90">
      <w:pPr>
        <w:pStyle w:val="Notedebasdepage"/>
      </w:pPr>
      <w:r>
        <w:rPr>
          <w:rStyle w:val="Appelnotedebasdep"/>
        </w:rPr>
        <w:footnoteRef/>
      </w:r>
      <w:r>
        <w:t xml:space="preserve"> </w:t>
      </w:r>
      <w:r>
        <w:tab/>
      </w:r>
      <w:r w:rsidRPr="003665BF">
        <w:rPr>
          <w:lang w:eastAsia="fr-FR" w:bidi="fr-FR"/>
        </w:rPr>
        <w:t xml:space="preserve">Voir : Fernand Ouellet, </w:t>
      </w:r>
      <w:r w:rsidRPr="00F12619">
        <w:rPr>
          <w:i/>
        </w:rPr>
        <w:t>Histoire économique et sociale du Qu</w:t>
      </w:r>
      <w:r w:rsidRPr="00F12619">
        <w:rPr>
          <w:i/>
        </w:rPr>
        <w:t>é</w:t>
      </w:r>
      <w:r>
        <w:rPr>
          <w:i/>
        </w:rPr>
        <w:t>bec (</w:t>
      </w:r>
      <w:r w:rsidRPr="00F12619">
        <w:rPr>
          <w:i/>
        </w:rPr>
        <w:t>1760-1850) : structure et conjoncture</w:t>
      </w:r>
      <w:r w:rsidRPr="003665BF">
        <w:t>,</w:t>
      </w:r>
      <w:r w:rsidRPr="003665BF">
        <w:rPr>
          <w:lang w:eastAsia="fr-FR" w:bidi="fr-FR"/>
        </w:rPr>
        <w:t xml:space="preserve"> Montréal, Fides, 1966, p. 467-472 ; Jean Hamelin et Yves Roby, </w:t>
      </w:r>
      <w:r w:rsidRPr="00F12619">
        <w:rPr>
          <w:i/>
        </w:rPr>
        <w:t>Histoire économique du Québec, 1851-1896</w:t>
      </w:r>
      <w:r w:rsidRPr="003665BF">
        <w:t>,</w:t>
      </w:r>
      <w:r w:rsidRPr="003665BF">
        <w:rPr>
          <w:lang w:eastAsia="fr-FR" w:bidi="fr-FR"/>
        </w:rPr>
        <w:t xml:space="preserve"> Mo</w:t>
      </w:r>
      <w:r w:rsidRPr="003665BF">
        <w:rPr>
          <w:lang w:eastAsia="fr-FR" w:bidi="fr-FR"/>
        </w:rPr>
        <w:t>n</w:t>
      </w:r>
      <w:r w:rsidRPr="003665BF">
        <w:rPr>
          <w:lang w:eastAsia="fr-FR" w:bidi="fr-FR"/>
        </w:rPr>
        <w:t>tréal, Fides, 1971, p. 53 et 61.</w:t>
      </w:r>
    </w:p>
  </w:footnote>
  <w:footnote w:id="160">
    <w:p w:rsidR="00650B90" w:rsidRDefault="00650B90">
      <w:pPr>
        <w:pStyle w:val="Notedebasdepage"/>
      </w:pPr>
      <w:r>
        <w:rPr>
          <w:rStyle w:val="Appelnotedebasdep"/>
        </w:rPr>
        <w:footnoteRef/>
      </w:r>
      <w:r>
        <w:t xml:space="preserve"> </w:t>
      </w:r>
      <w:r>
        <w:tab/>
      </w:r>
      <w:r w:rsidRPr="00F12619">
        <w:rPr>
          <w:i/>
          <w:lang w:eastAsia="fr-FR" w:bidi="fr-FR"/>
        </w:rPr>
        <w:t>La Minerve</w:t>
      </w:r>
      <w:r w:rsidRPr="003665BF">
        <w:rPr>
          <w:lang w:eastAsia="fr-FR" w:bidi="fr-FR"/>
        </w:rPr>
        <w:t>,</w:t>
      </w:r>
      <w:r w:rsidRPr="003665BF">
        <w:t xml:space="preserve"> 30 mars 1843. Extrait des </w:t>
      </w:r>
      <w:r w:rsidRPr="00E541F1">
        <w:rPr>
          <w:i/>
          <w:lang w:eastAsia="fr-FR" w:bidi="fr-FR"/>
        </w:rPr>
        <w:t>Mélanges religieux</w:t>
      </w:r>
      <w:r w:rsidRPr="003665BF">
        <w:rPr>
          <w:lang w:eastAsia="fr-FR" w:bidi="fr-FR"/>
        </w:rPr>
        <w:t>.</w:t>
      </w:r>
    </w:p>
  </w:footnote>
  <w:footnote w:id="161">
    <w:p w:rsidR="00650B90" w:rsidRDefault="00650B90">
      <w:pPr>
        <w:pStyle w:val="Notedebasdepage"/>
      </w:pPr>
      <w:r>
        <w:rPr>
          <w:rStyle w:val="Appelnotedebasdep"/>
        </w:rPr>
        <w:footnoteRef/>
      </w:r>
      <w:r>
        <w:t xml:space="preserve"> </w:t>
      </w:r>
      <w:r>
        <w:tab/>
      </w:r>
      <w:r w:rsidRPr="003665BF">
        <w:rPr>
          <w:lang w:eastAsia="fr-FR" w:bidi="fr-FR"/>
        </w:rPr>
        <w:t>J. H. [James Huston], « Notre club [Institut canadien de Mo</w:t>
      </w:r>
      <w:r w:rsidRPr="003665BF">
        <w:rPr>
          <w:lang w:eastAsia="fr-FR" w:bidi="fr-FR"/>
        </w:rPr>
        <w:t>n</w:t>
      </w:r>
      <w:r w:rsidRPr="003665BF">
        <w:rPr>
          <w:lang w:eastAsia="fr-FR" w:bidi="fr-FR"/>
        </w:rPr>
        <w:t xml:space="preserve">tréal] », </w:t>
      </w:r>
      <w:r w:rsidRPr="00F12619">
        <w:rPr>
          <w:i/>
        </w:rPr>
        <w:t>L’Aurore des Canadas</w:t>
      </w:r>
      <w:r w:rsidRPr="003665BF">
        <w:t>,</w:t>
      </w:r>
      <w:r w:rsidRPr="003665BF">
        <w:rPr>
          <w:lang w:eastAsia="fr-FR" w:bidi="fr-FR"/>
        </w:rPr>
        <w:t xml:space="preserve"> 3 octobre 1845.</w:t>
      </w:r>
    </w:p>
  </w:footnote>
  <w:footnote w:id="162">
    <w:p w:rsidR="00650B90" w:rsidRDefault="00650B90">
      <w:pPr>
        <w:pStyle w:val="Notedebasdepage"/>
      </w:pPr>
      <w:r>
        <w:rPr>
          <w:rStyle w:val="Appelnotedebasdep"/>
        </w:rPr>
        <w:footnoteRef/>
      </w:r>
      <w:r>
        <w:t xml:space="preserve"> </w:t>
      </w:r>
      <w:r>
        <w:tab/>
      </w:r>
      <w:r w:rsidRPr="003665BF">
        <w:rPr>
          <w:lang w:eastAsia="fr-FR" w:bidi="fr-FR"/>
        </w:rPr>
        <w:t>James Huston, « De la position et des besoins de la jeunesse can</w:t>
      </w:r>
      <w:r w:rsidRPr="003665BF">
        <w:rPr>
          <w:lang w:eastAsia="fr-FR" w:bidi="fr-FR"/>
        </w:rPr>
        <w:t>a</w:t>
      </w:r>
      <w:r w:rsidRPr="003665BF">
        <w:rPr>
          <w:lang w:eastAsia="fr-FR" w:bidi="fr-FR"/>
        </w:rPr>
        <w:t xml:space="preserve">dienne-française », conférence prononcée à l’Institut canadien de Montréal, 12 août 1847, </w:t>
      </w:r>
      <w:r w:rsidRPr="00F12619">
        <w:rPr>
          <w:i/>
        </w:rPr>
        <w:t>Le répertoire national</w:t>
      </w:r>
      <w:r w:rsidRPr="003665BF">
        <w:t xml:space="preserve">, </w:t>
      </w:r>
      <w:r w:rsidRPr="003665BF">
        <w:rPr>
          <w:lang w:eastAsia="fr-FR" w:bidi="fr-FR"/>
        </w:rPr>
        <w:t>Montréal, 1850, IV, p. 125.</w:t>
      </w:r>
    </w:p>
  </w:footnote>
  <w:footnote w:id="163">
    <w:p w:rsidR="00650B90" w:rsidRDefault="00650B90">
      <w:pPr>
        <w:pStyle w:val="Notedebasdepage"/>
      </w:pPr>
      <w:r>
        <w:rPr>
          <w:rStyle w:val="Appelnotedebasdep"/>
        </w:rPr>
        <w:footnoteRef/>
      </w:r>
      <w:r>
        <w:t xml:space="preserve"> </w:t>
      </w:r>
      <w:r>
        <w:tab/>
      </w:r>
      <w:r w:rsidRPr="003665BF">
        <w:rPr>
          <w:lang w:eastAsia="fr-FR" w:bidi="fr-FR"/>
        </w:rPr>
        <w:t xml:space="preserve">A. Z., « Aux jeunes gens de la province », </w:t>
      </w:r>
      <w:r w:rsidRPr="00F12619">
        <w:rPr>
          <w:i/>
        </w:rPr>
        <w:t>La Minerve</w:t>
      </w:r>
      <w:r w:rsidRPr="003665BF">
        <w:t>,</w:t>
      </w:r>
      <w:r w:rsidRPr="003665BF">
        <w:rPr>
          <w:lang w:eastAsia="fr-FR" w:bidi="fr-FR"/>
        </w:rPr>
        <w:t xml:space="preserve"> 20 f</w:t>
      </w:r>
      <w:r w:rsidRPr="003665BF">
        <w:rPr>
          <w:lang w:eastAsia="fr-FR" w:bidi="fr-FR"/>
        </w:rPr>
        <w:t>é</w:t>
      </w:r>
      <w:r w:rsidRPr="003665BF">
        <w:rPr>
          <w:lang w:eastAsia="fr-FR" w:bidi="fr-FR"/>
        </w:rPr>
        <w:t>vrier 1843.</w:t>
      </w:r>
    </w:p>
  </w:footnote>
  <w:footnote w:id="164">
    <w:p w:rsidR="00650B90" w:rsidRDefault="00650B90">
      <w:pPr>
        <w:pStyle w:val="Notedebasdepage"/>
      </w:pPr>
      <w:r>
        <w:rPr>
          <w:rStyle w:val="Appelnotedebasdep"/>
        </w:rPr>
        <w:footnoteRef/>
      </w:r>
      <w:r>
        <w:t xml:space="preserve"> </w:t>
      </w:r>
      <w:r>
        <w:tab/>
      </w:r>
      <w:r w:rsidRPr="003665BF">
        <w:rPr>
          <w:lang w:eastAsia="fr-FR" w:bidi="fr-FR"/>
        </w:rPr>
        <w:t xml:space="preserve">T. L. C., « Education », </w:t>
      </w:r>
      <w:r w:rsidRPr="00F12619">
        <w:rPr>
          <w:i/>
        </w:rPr>
        <w:t>La Minerve</w:t>
      </w:r>
      <w:r w:rsidRPr="003665BF">
        <w:t>,</w:t>
      </w:r>
      <w:r w:rsidRPr="003665BF">
        <w:rPr>
          <w:lang w:eastAsia="fr-FR" w:bidi="fr-FR"/>
        </w:rPr>
        <w:t xml:space="preserve"> 12 novembre 1846. Extrait du </w:t>
      </w:r>
      <w:r w:rsidRPr="003665BF">
        <w:t>Journal de Québec.</w:t>
      </w:r>
    </w:p>
  </w:footnote>
  <w:footnote w:id="165">
    <w:p w:rsidR="00650B90" w:rsidRDefault="00650B90">
      <w:pPr>
        <w:pStyle w:val="Notedebasdepage"/>
      </w:pPr>
      <w:r>
        <w:rPr>
          <w:rStyle w:val="Appelnotedebasdep"/>
        </w:rPr>
        <w:footnoteRef/>
      </w:r>
      <w:r>
        <w:t xml:space="preserve"> </w:t>
      </w:r>
      <w:r>
        <w:tab/>
      </w:r>
      <w:r w:rsidRPr="003665BF">
        <w:rPr>
          <w:lang w:eastAsia="fr-FR" w:bidi="fr-FR"/>
        </w:rPr>
        <w:t>Voir la note 8.</w:t>
      </w:r>
      <w:r>
        <w:rPr>
          <w:lang w:eastAsia="fr-FR" w:bidi="fr-FR"/>
        </w:rPr>
        <w:t xml:space="preserve"> [Dans cette édition numérique, voir la note 158. JMT.]</w:t>
      </w:r>
    </w:p>
  </w:footnote>
  <w:footnote w:id="166">
    <w:p w:rsidR="00650B90" w:rsidRDefault="00650B90">
      <w:pPr>
        <w:pStyle w:val="Notedebasdepage"/>
      </w:pPr>
      <w:r>
        <w:rPr>
          <w:rStyle w:val="Appelnotedebasdep"/>
        </w:rPr>
        <w:footnoteRef/>
      </w:r>
      <w:r>
        <w:t xml:space="preserve"> </w:t>
      </w:r>
      <w:r>
        <w:tab/>
      </w:r>
      <w:r w:rsidRPr="003665BF">
        <w:rPr>
          <w:lang w:eastAsia="fr-FR" w:bidi="fr-FR"/>
        </w:rPr>
        <w:t xml:space="preserve">« Institut canadien », </w:t>
      </w:r>
      <w:r w:rsidRPr="00F12619">
        <w:rPr>
          <w:i/>
        </w:rPr>
        <w:t>L’Aurore des Canadas</w:t>
      </w:r>
      <w:r w:rsidRPr="003665BF">
        <w:t>,</w:t>
      </w:r>
      <w:r w:rsidRPr="003665BF">
        <w:rPr>
          <w:lang w:eastAsia="fr-FR" w:bidi="fr-FR"/>
        </w:rPr>
        <w:t xml:space="preserve"> 4 novembre 1845.</w:t>
      </w:r>
    </w:p>
  </w:footnote>
  <w:footnote w:id="167">
    <w:p w:rsidR="00650B90" w:rsidRDefault="00650B90">
      <w:pPr>
        <w:pStyle w:val="Notedebasdepage"/>
      </w:pPr>
      <w:r>
        <w:rPr>
          <w:rStyle w:val="Appelnotedebasdep"/>
        </w:rPr>
        <w:footnoteRef/>
      </w:r>
      <w:r>
        <w:t xml:space="preserve"> </w:t>
      </w:r>
      <w:r>
        <w:tab/>
      </w:r>
      <w:r w:rsidRPr="003665BF">
        <w:rPr>
          <w:lang w:eastAsia="fr-FR" w:bidi="fr-FR"/>
        </w:rPr>
        <w:t>Voir la publication de la conférence citée à la note 7, p. 124.</w:t>
      </w:r>
    </w:p>
  </w:footnote>
  <w:footnote w:id="168">
    <w:p w:rsidR="00650B90" w:rsidRDefault="00650B90">
      <w:pPr>
        <w:pStyle w:val="Notedebasdepage"/>
      </w:pPr>
      <w:r>
        <w:rPr>
          <w:rStyle w:val="Appelnotedebasdep"/>
        </w:rPr>
        <w:footnoteRef/>
      </w:r>
      <w:r>
        <w:t xml:space="preserve"> </w:t>
      </w:r>
      <w:r>
        <w:tab/>
      </w:r>
      <w:r w:rsidRPr="003665BF">
        <w:rPr>
          <w:lang w:eastAsia="fr-FR" w:bidi="fr-FR"/>
        </w:rPr>
        <w:t>Joseph Doutre, « Le sixième anniversaire de l’Institut canadien », confére</w:t>
      </w:r>
      <w:r w:rsidRPr="003665BF">
        <w:rPr>
          <w:lang w:eastAsia="fr-FR" w:bidi="fr-FR"/>
        </w:rPr>
        <w:t>n</w:t>
      </w:r>
      <w:r w:rsidRPr="003665BF">
        <w:rPr>
          <w:lang w:eastAsia="fr-FR" w:bidi="fr-FR"/>
        </w:rPr>
        <w:t xml:space="preserve">ce prononcée à l’Institut canadien de Montréal, 17 décembre 1850, </w:t>
      </w:r>
      <w:r w:rsidRPr="00F12619">
        <w:rPr>
          <w:i/>
          <w:lang w:eastAsia="fr-FR" w:bidi="fr-FR"/>
        </w:rPr>
        <w:t>L’A</w:t>
      </w:r>
      <w:r w:rsidRPr="00F12619">
        <w:rPr>
          <w:i/>
        </w:rPr>
        <w:t>venir</w:t>
      </w:r>
      <w:r w:rsidRPr="003665BF">
        <w:t>, 29</w:t>
      </w:r>
      <w:r w:rsidRPr="003665BF">
        <w:rPr>
          <w:lang w:eastAsia="fr-FR" w:bidi="fr-FR"/>
        </w:rPr>
        <w:t xml:space="preserve"> janvier 1851.</w:t>
      </w:r>
    </w:p>
  </w:footnote>
  <w:footnote w:id="169">
    <w:p w:rsidR="00650B90" w:rsidRDefault="00650B90">
      <w:pPr>
        <w:pStyle w:val="Notedebasdepage"/>
      </w:pPr>
      <w:r>
        <w:rPr>
          <w:rStyle w:val="Appelnotedebasdep"/>
        </w:rPr>
        <w:footnoteRef/>
      </w:r>
      <w:r>
        <w:t xml:space="preserve"> </w:t>
      </w:r>
      <w:r>
        <w:tab/>
      </w:r>
      <w:r w:rsidRPr="003665BF">
        <w:rPr>
          <w:lang w:eastAsia="fr-FR" w:bidi="fr-FR"/>
        </w:rPr>
        <w:t xml:space="preserve">Fernand Ouellet, « Structures des occupations et ethnicité dans les villes de Québec et de Montréal (1819- 1844) », dans Fernand Ouellet, </w:t>
      </w:r>
      <w:r w:rsidRPr="00F12619">
        <w:rPr>
          <w:i/>
        </w:rPr>
        <w:t>Éléments d’histoire sociale du Bas-Canada</w:t>
      </w:r>
      <w:r w:rsidRPr="003665BF">
        <w:t xml:space="preserve">, </w:t>
      </w:r>
      <w:r w:rsidRPr="003665BF">
        <w:rPr>
          <w:lang w:eastAsia="fr-FR" w:bidi="fr-FR"/>
        </w:rPr>
        <w:t>Montréal, Hu</w:t>
      </w:r>
      <w:r w:rsidRPr="003665BF">
        <w:rPr>
          <w:lang w:eastAsia="fr-FR" w:bidi="fr-FR"/>
        </w:rPr>
        <w:t>r</w:t>
      </w:r>
      <w:r w:rsidRPr="003665BF">
        <w:rPr>
          <w:lang w:eastAsia="fr-FR" w:bidi="fr-FR"/>
        </w:rPr>
        <w:t>tubise HMH, 1972, p. 177-202.</w:t>
      </w:r>
    </w:p>
  </w:footnote>
  <w:footnote w:id="170">
    <w:p w:rsidR="00650B90" w:rsidRDefault="00650B90">
      <w:pPr>
        <w:pStyle w:val="Notedebasdepage"/>
      </w:pPr>
      <w:r>
        <w:rPr>
          <w:rStyle w:val="Appelnotedebasdep"/>
        </w:rPr>
        <w:footnoteRef/>
      </w:r>
      <w:r>
        <w:t xml:space="preserve"> </w:t>
      </w:r>
      <w:r>
        <w:tab/>
      </w:r>
      <w:r w:rsidRPr="00F12619">
        <w:rPr>
          <w:i/>
        </w:rPr>
        <w:t>La Minerve</w:t>
      </w:r>
      <w:r w:rsidRPr="003665BF">
        <w:t>,</w:t>
      </w:r>
      <w:r w:rsidRPr="003665BF">
        <w:rPr>
          <w:lang w:eastAsia="fr-FR" w:bidi="fr-FR"/>
        </w:rPr>
        <w:t xml:space="preserve"> 30 mars 1843. Extrait des </w:t>
      </w:r>
      <w:r w:rsidRPr="0003768D">
        <w:rPr>
          <w:i/>
        </w:rPr>
        <w:t>Mélanges religieux</w:t>
      </w:r>
      <w:r w:rsidRPr="003665BF">
        <w:t>.</w:t>
      </w:r>
    </w:p>
  </w:footnote>
  <w:footnote w:id="171">
    <w:p w:rsidR="00650B90" w:rsidRDefault="00650B90">
      <w:pPr>
        <w:pStyle w:val="Notedebasdepage"/>
      </w:pPr>
      <w:r>
        <w:rPr>
          <w:rStyle w:val="Appelnotedebasdep"/>
        </w:rPr>
        <w:footnoteRef/>
      </w:r>
      <w:r>
        <w:t xml:space="preserve"> </w:t>
      </w:r>
      <w:r>
        <w:tab/>
      </w:r>
      <w:r w:rsidRPr="003665BF">
        <w:rPr>
          <w:lang w:eastAsia="fr-FR" w:bidi="fr-FR"/>
        </w:rPr>
        <w:t xml:space="preserve">« De l’association », </w:t>
      </w:r>
      <w:r w:rsidRPr="0072793E">
        <w:rPr>
          <w:i/>
        </w:rPr>
        <w:t>La Minerve</w:t>
      </w:r>
      <w:r w:rsidRPr="003665BF">
        <w:t>,</w:t>
      </w:r>
      <w:r w:rsidRPr="003665BF">
        <w:rPr>
          <w:lang w:eastAsia="fr-FR" w:bidi="fr-FR"/>
        </w:rPr>
        <w:t xml:space="preserve"> 5 juin 1843. Extrait de </w:t>
      </w:r>
      <w:r w:rsidRPr="0003768D">
        <w:rPr>
          <w:i/>
        </w:rPr>
        <w:t>L’Économiste</w:t>
      </w:r>
      <w:r w:rsidRPr="003665BF">
        <w:t>.</w:t>
      </w:r>
    </w:p>
  </w:footnote>
  <w:footnote w:id="172">
    <w:p w:rsidR="00650B90" w:rsidRDefault="00650B90">
      <w:pPr>
        <w:pStyle w:val="Notedebasdepage"/>
      </w:pPr>
      <w:r>
        <w:rPr>
          <w:rStyle w:val="Appelnotedebasdep"/>
        </w:rPr>
        <w:footnoteRef/>
      </w:r>
      <w:r>
        <w:t xml:space="preserve"> </w:t>
      </w:r>
      <w:r>
        <w:tab/>
      </w:r>
      <w:r w:rsidRPr="003665BF">
        <w:rPr>
          <w:lang w:eastAsia="fr-FR" w:bidi="fr-FR"/>
        </w:rPr>
        <w:t>Voir la publication de la conférence citée à la note 7, p. 140-151.</w:t>
      </w:r>
    </w:p>
  </w:footnote>
  <w:footnote w:id="173">
    <w:p w:rsidR="00650B90" w:rsidRDefault="00650B90">
      <w:pPr>
        <w:pStyle w:val="Notedebasdepage"/>
      </w:pPr>
      <w:r>
        <w:rPr>
          <w:rStyle w:val="Appelnotedebasdep"/>
        </w:rPr>
        <w:footnoteRef/>
      </w:r>
      <w:r>
        <w:t xml:space="preserve"> </w:t>
      </w:r>
      <w:r>
        <w:tab/>
      </w:r>
      <w:r w:rsidRPr="003665BF">
        <w:rPr>
          <w:lang w:eastAsia="fr-FR" w:bidi="fr-FR"/>
        </w:rPr>
        <w:t xml:space="preserve">Louis-Octave Le Toumeux, « La société canadienne » (1845), </w:t>
      </w:r>
      <w:r w:rsidRPr="0072793E">
        <w:rPr>
          <w:i/>
          <w:lang w:eastAsia="fr-FR" w:bidi="fr-FR"/>
        </w:rPr>
        <w:t xml:space="preserve">Le </w:t>
      </w:r>
      <w:r w:rsidRPr="0072793E">
        <w:rPr>
          <w:i/>
        </w:rPr>
        <w:t>répertoire national</w:t>
      </w:r>
      <w:r w:rsidRPr="003665BF">
        <w:t>,</w:t>
      </w:r>
      <w:r w:rsidRPr="003665BF">
        <w:rPr>
          <w:lang w:eastAsia="fr-FR" w:bidi="fr-FR"/>
        </w:rPr>
        <w:t xml:space="preserve"> Montréal, 1849, III, p. 294-297.</w:t>
      </w:r>
    </w:p>
  </w:footnote>
  <w:footnote w:id="174">
    <w:p w:rsidR="00650B90" w:rsidRDefault="00650B90">
      <w:pPr>
        <w:pStyle w:val="Notedebasdepage"/>
      </w:pPr>
      <w:r>
        <w:rPr>
          <w:rStyle w:val="Appelnotedebasdep"/>
        </w:rPr>
        <w:footnoteRef/>
      </w:r>
      <w:r>
        <w:t xml:space="preserve"> </w:t>
      </w:r>
      <w:r>
        <w:tab/>
      </w:r>
      <w:r w:rsidRPr="0072793E">
        <w:rPr>
          <w:i/>
          <w:lang w:eastAsia="fr-FR" w:bidi="fr-FR"/>
        </w:rPr>
        <w:t>Loc. cit</w:t>
      </w:r>
      <w:r w:rsidRPr="003665BF">
        <w:rPr>
          <w:lang w:eastAsia="fr-FR" w:bidi="fr-FR"/>
        </w:rPr>
        <w:t>.</w:t>
      </w:r>
    </w:p>
  </w:footnote>
  <w:footnote w:id="175">
    <w:p w:rsidR="00650B90" w:rsidRDefault="00650B90">
      <w:pPr>
        <w:pStyle w:val="Notedebasdepage"/>
      </w:pPr>
      <w:r>
        <w:rPr>
          <w:rStyle w:val="Appelnotedebasdep"/>
        </w:rPr>
        <w:footnoteRef/>
      </w:r>
      <w:r>
        <w:t xml:space="preserve"> </w:t>
      </w:r>
      <w:r>
        <w:tab/>
      </w:r>
      <w:r w:rsidRPr="0072793E">
        <w:rPr>
          <w:i/>
          <w:lang w:eastAsia="fr-FR" w:bidi="fr-FR"/>
        </w:rPr>
        <w:t>Loc. cit</w:t>
      </w:r>
      <w:r w:rsidRPr="003665BF">
        <w:rPr>
          <w:lang w:eastAsia="fr-FR" w:bidi="fr-FR"/>
        </w:rPr>
        <w:t>.</w:t>
      </w:r>
    </w:p>
  </w:footnote>
  <w:footnote w:id="176">
    <w:p w:rsidR="00650B90" w:rsidRDefault="00650B90">
      <w:pPr>
        <w:pStyle w:val="Notedebasdepage"/>
      </w:pPr>
      <w:r>
        <w:rPr>
          <w:rStyle w:val="Appelnotedebasdep"/>
        </w:rPr>
        <w:footnoteRef/>
      </w:r>
      <w:r>
        <w:t xml:space="preserve"> </w:t>
      </w:r>
      <w:r>
        <w:tab/>
      </w:r>
      <w:r w:rsidRPr="003665BF">
        <w:rPr>
          <w:lang w:eastAsia="fr-FR" w:bidi="fr-FR"/>
        </w:rPr>
        <w:t>J. O. Bureau, « Société pour la diffusion des connaissances ut</w:t>
      </w:r>
      <w:r w:rsidRPr="003665BF">
        <w:rPr>
          <w:lang w:eastAsia="fr-FR" w:bidi="fr-FR"/>
        </w:rPr>
        <w:t>i</w:t>
      </w:r>
      <w:r w:rsidRPr="003665BF">
        <w:rPr>
          <w:lang w:eastAsia="fr-FR" w:bidi="fr-FR"/>
        </w:rPr>
        <w:t xml:space="preserve">les », </w:t>
      </w:r>
      <w:r w:rsidRPr="0072793E">
        <w:rPr>
          <w:i/>
        </w:rPr>
        <w:t>L’Avenir</w:t>
      </w:r>
      <w:r w:rsidRPr="003665BF">
        <w:t>,</w:t>
      </w:r>
      <w:r w:rsidRPr="003665BF">
        <w:rPr>
          <w:lang w:eastAsia="fr-FR" w:bidi="fr-FR"/>
        </w:rPr>
        <w:t xml:space="preserve"> 30 octobre 1850.</w:t>
      </w:r>
    </w:p>
  </w:footnote>
  <w:footnote w:id="177">
    <w:p w:rsidR="00650B90" w:rsidRDefault="00650B90">
      <w:pPr>
        <w:pStyle w:val="Notedebasdepage"/>
      </w:pPr>
      <w:r>
        <w:rPr>
          <w:rStyle w:val="Appelnotedebasdep"/>
        </w:rPr>
        <w:footnoteRef/>
      </w:r>
      <w:r>
        <w:t xml:space="preserve"> </w:t>
      </w:r>
      <w:r>
        <w:tab/>
      </w:r>
      <w:r w:rsidRPr="0072793E">
        <w:rPr>
          <w:i/>
        </w:rPr>
        <w:t>Ibid</w:t>
      </w:r>
      <w:r w:rsidRPr="003665BF">
        <w:t>.</w:t>
      </w:r>
      <w:r w:rsidRPr="003665BF">
        <w:rPr>
          <w:lang w:eastAsia="fr-FR" w:bidi="fr-FR"/>
        </w:rPr>
        <w:t xml:space="preserve"> Voir aussi G. B., « Principe d’association. Sociétés en co</w:t>
      </w:r>
      <w:r w:rsidRPr="003665BF">
        <w:rPr>
          <w:lang w:eastAsia="fr-FR" w:bidi="fr-FR"/>
        </w:rPr>
        <w:t>m</w:t>
      </w:r>
      <w:r w:rsidRPr="003665BF">
        <w:rPr>
          <w:lang w:eastAsia="fr-FR" w:bidi="fr-FR"/>
        </w:rPr>
        <w:t xml:space="preserve">mandite », </w:t>
      </w:r>
      <w:r w:rsidRPr="0072793E">
        <w:rPr>
          <w:i/>
        </w:rPr>
        <w:t>La Minerve</w:t>
      </w:r>
      <w:r w:rsidRPr="003665BF">
        <w:t>,</w:t>
      </w:r>
      <w:r w:rsidRPr="003665BF">
        <w:rPr>
          <w:lang w:eastAsia="fr-FR" w:bidi="fr-FR"/>
        </w:rPr>
        <w:t xml:space="preserve"> 26 novembre 1846.</w:t>
      </w:r>
    </w:p>
  </w:footnote>
  <w:footnote w:id="178">
    <w:p w:rsidR="00650B90" w:rsidRDefault="00650B90">
      <w:pPr>
        <w:pStyle w:val="Notedebasdepage"/>
      </w:pPr>
      <w:r>
        <w:rPr>
          <w:rStyle w:val="Appelnotedebasdep"/>
        </w:rPr>
        <w:footnoteRef/>
      </w:r>
      <w:r>
        <w:t xml:space="preserve"> </w:t>
      </w:r>
      <w:r>
        <w:tab/>
      </w:r>
      <w:r w:rsidRPr="003665BF">
        <w:rPr>
          <w:lang w:eastAsia="fr-FR" w:bidi="fr-FR"/>
        </w:rPr>
        <w:t>Voir la note 16.</w:t>
      </w:r>
      <w:r>
        <w:rPr>
          <w:lang w:eastAsia="fr-FR" w:bidi="fr-FR"/>
        </w:rPr>
        <w:t xml:space="preserve"> [Voir la note 166 de cette édition numérique. JMT.]</w:t>
      </w:r>
    </w:p>
  </w:footnote>
  <w:footnote w:id="179">
    <w:p w:rsidR="00650B90" w:rsidRDefault="00650B90">
      <w:pPr>
        <w:pStyle w:val="Notedebasdepage"/>
      </w:pPr>
      <w:r>
        <w:rPr>
          <w:rStyle w:val="Appelnotedebasdep"/>
        </w:rPr>
        <w:footnoteRef/>
      </w:r>
      <w:r>
        <w:t xml:space="preserve"> </w:t>
      </w:r>
      <w:r>
        <w:tab/>
      </w:r>
      <w:r w:rsidRPr="003665BF">
        <w:rPr>
          <w:lang w:eastAsia="fr-FR" w:bidi="fr-FR"/>
        </w:rPr>
        <w:t xml:space="preserve">Voir l’article de </w:t>
      </w:r>
      <w:r w:rsidRPr="0003768D">
        <w:rPr>
          <w:i/>
        </w:rPr>
        <w:t>La Minerve</w:t>
      </w:r>
      <w:r w:rsidRPr="003665BF">
        <w:rPr>
          <w:lang w:eastAsia="fr-FR" w:bidi="fr-FR"/>
        </w:rPr>
        <w:t xml:space="preserve"> mentionné à la note 22.</w:t>
      </w:r>
    </w:p>
  </w:footnote>
  <w:footnote w:id="180">
    <w:p w:rsidR="00650B90" w:rsidRDefault="00650B90">
      <w:pPr>
        <w:pStyle w:val="Notedebasdepage"/>
      </w:pPr>
      <w:r>
        <w:rPr>
          <w:rStyle w:val="Appelnotedebasdep"/>
        </w:rPr>
        <w:footnoteRef/>
      </w:r>
      <w:r>
        <w:t xml:space="preserve"> </w:t>
      </w:r>
      <w:r>
        <w:tab/>
      </w:r>
      <w:r w:rsidRPr="003665BF">
        <w:rPr>
          <w:lang w:eastAsia="fr-FR" w:bidi="fr-FR"/>
        </w:rPr>
        <w:t>Jean-Baptiste-Éric Dorion, secrétaire, « Prospectus de la Soci</w:t>
      </w:r>
      <w:r w:rsidRPr="003665BF">
        <w:rPr>
          <w:lang w:eastAsia="fr-FR" w:bidi="fr-FR"/>
        </w:rPr>
        <w:t>é</w:t>
      </w:r>
      <w:r w:rsidRPr="003665BF">
        <w:rPr>
          <w:lang w:eastAsia="fr-FR" w:bidi="fr-FR"/>
        </w:rPr>
        <w:t xml:space="preserve">té mercantile d’économie », </w:t>
      </w:r>
      <w:r w:rsidRPr="0072793E">
        <w:rPr>
          <w:i/>
          <w:lang w:eastAsia="fr-FR" w:bidi="fr-FR"/>
        </w:rPr>
        <w:t>L’A</w:t>
      </w:r>
      <w:r w:rsidRPr="0072793E">
        <w:rPr>
          <w:i/>
        </w:rPr>
        <w:t>venir</w:t>
      </w:r>
      <w:r w:rsidRPr="003665BF">
        <w:t>, 20</w:t>
      </w:r>
      <w:r w:rsidRPr="003665BF">
        <w:rPr>
          <w:lang w:eastAsia="fr-FR" w:bidi="fr-FR"/>
        </w:rPr>
        <w:t xml:space="preserve"> novembre 1847.</w:t>
      </w:r>
    </w:p>
  </w:footnote>
  <w:footnote w:id="181">
    <w:p w:rsidR="00650B90" w:rsidRDefault="00650B90">
      <w:pPr>
        <w:pStyle w:val="Notedebasdepage"/>
      </w:pPr>
      <w:r>
        <w:rPr>
          <w:rStyle w:val="Appelnotedebasdep"/>
        </w:rPr>
        <w:footnoteRef/>
      </w:r>
      <w:r>
        <w:t xml:space="preserve"> </w:t>
      </w:r>
      <w:r>
        <w:tab/>
      </w:r>
      <w:r w:rsidRPr="003665BF">
        <w:rPr>
          <w:lang w:eastAsia="fr-FR" w:bidi="fr-FR"/>
        </w:rPr>
        <w:t>Voir la note 16.</w:t>
      </w:r>
      <w:r>
        <w:rPr>
          <w:lang w:eastAsia="fr-FR" w:bidi="fr-FR"/>
        </w:rPr>
        <w:t xml:space="preserve"> [Voir la note 166 de cette édition numérique. JMT.]</w:t>
      </w:r>
    </w:p>
  </w:footnote>
  <w:footnote w:id="182">
    <w:p w:rsidR="00650B90" w:rsidRDefault="00650B90">
      <w:pPr>
        <w:pStyle w:val="Notedebasdepage"/>
      </w:pPr>
      <w:r>
        <w:rPr>
          <w:rStyle w:val="Appelnotedebasdep"/>
        </w:rPr>
        <w:footnoteRef/>
      </w:r>
      <w:r>
        <w:t xml:space="preserve"> </w:t>
      </w:r>
      <w:r>
        <w:tab/>
      </w:r>
      <w:r w:rsidRPr="003665BF">
        <w:rPr>
          <w:lang w:eastAsia="fr-FR" w:bidi="fr-FR"/>
        </w:rPr>
        <w:t xml:space="preserve">Archives nationales du Québec, </w:t>
      </w:r>
      <w:r w:rsidRPr="0072793E">
        <w:rPr>
          <w:i/>
          <w:lang w:eastAsia="fr-FR" w:bidi="fr-FR"/>
        </w:rPr>
        <w:t>Papiers Duvernay</w:t>
      </w:r>
      <w:r w:rsidRPr="003665BF">
        <w:rPr>
          <w:lang w:eastAsia="fr-FR" w:bidi="fr-FR"/>
        </w:rPr>
        <w:t>, n</w:t>
      </w:r>
      <w:r>
        <w:rPr>
          <w:lang w:eastAsia="fr-FR" w:bidi="fr-FR"/>
        </w:rPr>
        <w:t>o </w:t>
      </w:r>
      <w:r w:rsidRPr="003665BF">
        <w:rPr>
          <w:lang w:eastAsia="fr-FR" w:bidi="fr-FR"/>
        </w:rPr>
        <w:t>471, Amiot à Duve</w:t>
      </w:r>
      <w:r w:rsidRPr="003665BF">
        <w:rPr>
          <w:lang w:eastAsia="fr-FR" w:bidi="fr-FR"/>
        </w:rPr>
        <w:t>r</w:t>
      </w:r>
      <w:r w:rsidRPr="003665BF">
        <w:rPr>
          <w:lang w:eastAsia="fr-FR" w:bidi="fr-FR"/>
        </w:rPr>
        <w:t>nay, 3 février 1841.</w:t>
      </w:r>
    </w:p>
  </w:footnote>
  <w:footnote w:id="183">
    <w:p w:rsidR="00650B90" w:rsidRDefault="00650B90">
      <w:pPr>
        <w:pStyle w:val="Notedebasdepage"/>
      </w:pPr>
      <w:r>
        <w:rPr>
          <w:rStyle w:val="Appelnotedebasdep"/>
        </w:rPr>
        <w:footnoteRef/>
      </w:r>
      <w:r>
        <w:t xml:space="preserve"> </w:t>
      </w:r>
      <w:r>
        <w:tab/>
      </w:r>
      <w:r w:rsidRPr="003665BF">
        <w:rPr>
          <w:lang w:eastAsia="fr-FR" w:bidi="fr-FR"/>
        </w:rPr>
        <w:t>Voir la note 8.</w:t>
      </w:r>
      <w:r>
        <w:rPr>
          <w:lang w:eastAsia="fr-FR" w:bidi="fr-FR"/>
        </w:rPr>
        <w:t xml:space="preserve"> [Voir la note 158 de cette édition numérique. JMT.]</w:t>
      </w:r>
    </w:p>
  </w:footnote>
  <w:footnote w:id="184">
    <w:p w:rsidR="00650B90" w:rsidRDefault="00650B90">
      <w:pPr>
        <w:pStyle w:val="Notedebasdepage"/>
      </w:pPr>
      <w:r>
        <w:rPr>
          <w:rStyle w:val="Appelnotedebasdep"/>
        </w:rPr>
        <w:footnoteRef/>
      </w:r>
      <w:r>
        <w:t xml:space="preserve"> </w:t>
      </w:r>
      <w:r>
        <w:tab/>
      </w:r>
      <w:r w:rsidRPr="003665BF">
        <w:rPr>
          <w:lang w:eastAsia="fr-FR" w:bidi="fr-FR"/>
        </w:rPr>
        <w:t>Voir la publication de la conférence citée à la note 7, p. 134-139.</w:t>
      </w:r>
    </w:p>
  </w:footnote>
  <w:footnote w:id="185">
    <w:p w:rsidR="00650B90" w:rsidRDefault="00650B90">
      <w:pPr>
        <w:pStyle w:val="Notedebasdepage"/>
      </w:pPr>
      <w:r>
        <w:rPr>
          <w:rStyle w:val="Appelnotedebasdep"/>
        </w:rPr>
        <w:footnoteRef/>
      </w:r>
      <w:r>
        <w:t xml:space="preserve"> </w:t>
      </w:r>
      <w:r>
        <w:tab/>
      </w:r>
      <w:r w:rsidRPr="003665BF">
        <w:rPr>
          <w:lang w:eastAsia="fr-FR" w:bidi="fr-FR"/>
        </w:rPr>
        <w:t>Voir la note 13.</w:t>
      </w:r>
      <w:r>
        <w:rPr>
          <w:lang w:eastAsia="fr-FR" w:bidi="fr-FR"/>
        </w:rPr>
        <w:t xml:space="preserve">  [Voir la note 166 de cette édition numérique. JMT.]</w:t>
      </w:r>
    </w:p>
  </w:footnote>
  <w:footnote w:id="186">
    <w:p w:rsidR="00650B90" w:rsidRDefault="00650B90">
      <w:pPr>
        <w:pStyle w:val="Notedebasdepage"/>
      </w:pPr>
      <w:r>
        <w:rPr>
          <w:rStyle w:val="Appelnotedebasdep"/>
        </w:rPr>
        <w:footnoteRef/>
      </w:r>
      <w:r>
        <w:t xml:space="preserve"> </w:t>
      </w:r>
      <w:r>
        <w:tab/>
      </w:r>
      <w:r w:rsidRPr="003665BF">
        <w:rPr>
          <w:lang w:eastAsia="fr-FR" w:bidi="fr-FR"/>
        </w:rPr>
        <w:t xml:space="preserve">« De l’avantage de l’association », </w:t>
      </w:r>
      <w:r w:rsidRPr="0072793E">
        <w:rPr>
          <w:i/>
        </w:rPr>
        <w:t>L'Aurore des Canadas</w:t>
      </w:r>
      <w:r w:rsidRPr="003665BF">
        <w:t>,</w:t>
      </w:r>
      <w:r w:rsidRPr="003665BF">
        <w:rPr>
          <w:lang w:eastAsia="fr-FR" w:bidi="fr-FR"/>
        </w:rPr>
        <w:t xml:space="preserve"> 14 février 1843.</w:t>
      </w:r>
    </w:p>
  </w:footnote>
  <w:footnote w:id="187">
    <w:p w:rsidR="00650B90" w:rsidRDefault="00650B90">
      <w:pPr>
        <w:pStyle w:val="Notedebasdepage"/>
      </w:pPr>
      <w:r>
        <w:rPr>
          <w:rStyle w:val="Appelnotedebasdep"/>
        </w:rPr>
        <w:footnoteRef/>
      </w:r>
      <w:r>
        <w:t xml:space="preserve"> </w:t>
      </w:r>
      <w:r>
        <w:tab/>
      </w:r>
      <w:r w:rsidRPr="003665BF">
        <w:rPr>
          <w:lang w:eastAsia="fr-FR" w:bidi="fr-FR"/>
        </w:rPr>
        <w:t>Voir la note 21.</w:t>
      </w:r>
      <w:r>
        <w:rPr>
          <w:lang w:eastAsia="fr-FR" w:bidi="fr-FR"/>
        </w:rPr>
        <w:t xml:space="preserve">  [Voir la note 171 de cette édition numérique. JMT.]</w:t>
      </w:r>
    </w:p>
  </w:footnote>
  <w:footnote w:id="188">
    <w:p w:rsidR="00650B90" w:rsidRDefault="00650B90">
      <w:pPr>
        <w:pStyle w:val="Notedebasdepage"/>
      </w:pPr>
      <w:r>
        <w:rPr>
          <w:rStyle w:val="Appelnotedebasdep"/>
        </w:rPr>
        <w:footnoteRef/>
      </w:r>
      <w:r>
        <w:t xml:space="preserve"> </w:t>
      </w:r>
      <w:r>
        <w:tab/>
      </w:r>
      <w:r w:rsidRPr="003665BF">
        <w:rPr>
          <w:lang w:eastAsia="fr-FR" w:bidi="fr-FR"/>
        </w:rPr>
        <w:t>« [Éducation, association] »</w:t>
      </w:r>
      <w:r w:rsidRPr="003665BF">
        <w:t xml:space="preserve">, </w:t>
      </w:r>
      <w:r w:rsidRPr="0072793E">
        <w:rPr>
          <w:i/>
        </w:rPr>
        <w:t>L’Avenir</w:t>
      </w:r>
      <w:r w:rsidRPr="003665BF">
        <w:t xml:space="preserve">, </w:t>
      </w:r>
      <w:r w:rsidRPr="003665BF">
        <w:rPr>
          <w:lang w:eastAsia="fr-FR" w:bidi="fr-FR"/>
        </w:rPr>
        <w:t>6 novembre 1847.</w:t>
      </w:r>
    </w:p>
  </w:footnote>
  <w:footnote w:id="189">
    <w:p w:rsidR="00650B90" w:rsidRDefault="00650B90">
      <w:pPr>
        <w:pStyle w:val="Notedebasdepage"/>
      </w:pPr>
      <w:r>
        <w:rPr>
          <w:rStyle w:val="Appelnotedebasdep"/>
        </w:rPr>
        <w:footnoteRef/>
      </w:r>
      <w:r>
        <w:t xml:space="preserve"> </w:t>
      </w:r>
      <w:r>
        <w:tab/>
      </w:r>
      <w:r w:rsidRPr="003665BF">
        <w:rPr>
          <w:lang w:eastAsia="fr-FR" w:bidi="fr-FR"/>
        </w:rPr>
        <w:t>Voir la note 11.</w:t>
      </w:r>
      <w:r>
        <w:rPr>
          <w:lang w:eastAsia="fr-FR" w:bidi="fr-FR"/>
        </w:rPr>
        <w:t xml:space="preserve"> [Voir la note 162 de cette édition numérique. JMT.]</w:t>
      </w:r>
    </w:p>
  </w:footnote>
  <w:footnote w:id="190">
    <w:p w:rsidR="00650B90" w:rsidRDefault="00650B90">
      <w:pPr>
        <w:pStyle w:val="Notedebasdepage"/>
      </w:pPr>
      <w:r>
        <w:rPr>
          <w:rStyle w:val="Appelnotedebasdep"/>
        </w:rPr>
        <w:footnoteRef/>
      </w:r>
      <w:r>
        <w:t xml:space="preserve"> </w:t>
      </w:r>
      <w:r>
        <w:tab/>
      </w:r>
      <w:r w:rsidRPr="003665BF">
        <w:rPr>
          <w:lang w:eastAsia="fr-FR" w:bidi="fr-FR"/>
        </w:rPr>
        <w:t>Voir la note 5.</w:t>
      </w:r>
      <w:r>
        <w:rPr>
          <w:lang w:eastAsia="fr-FR" w:bidi="fr-FR"/>
        </w:rPr>
        <w:t xml:space="preserve">  [Voir la note 155 de cette édition numérique. JMT.]</w:t>
      </w:r>
    </w:p>
  </w:footnote>
  <w:footnote w:id="191">
    <w:p w:rsidR="00650B90" w:rsidRDefault="00650B90">
      <w:pPr>
        <w:pStyle w:val="Notedebasdepage"/>
      </w:pPr>
      <w:r>
        <w:rPr>
          <w:rStyle w:val="Appelnotedebasdep"/>
        </w:rPr>
        <w:footnoteRef/>
      </w:r>
      <w:r>
        <w:t xml:space="preserve"> </w:t>
      </w:r>
      <w:r>
        <w:tab/>
      </w:r>
      <w:r w:rsidRPr="003665BF">
        <w:rPr>
          <w:lang w:eastAsia="fr-FR" w:bidi="fr-FR"/>
        </w:rPr>
        <w:t>Voir la note 9.</w:t>
      </w:r>
      <w:r>
        <w:rPr>
          <w:lang w:eastAsia="fr-FR" w:bidi="fr-FR"/>
        </w:rPr>
        <w:t xml:space="preserve"> [Voir la note 159 de cette édition numérique. JMT.]</w:t>
      </w:r>
    </w:p>
  </w:footnote>
  <w:footnote w:id="192">
    <w:p w:rsidR="00650B90" w:rsidRDefault="00650B90">
      <w:pPr>
        <w:pStyle w:val="Notedebasdepage"/>
      </w:pPr>
      <w:r>
        <w:rPr>
          <w:rStyle w:val="Appelnotedebasdep"/>
        </w:rPr>
        <w:footnoteRef/>
      </w:r>
      <w:r>
        <w:t xml:space="preserve"> </w:t>
      </w:r>
      <w:r>
        <w:tab/>
      </w:r>
      <w:r w:rsidRPr="003665BF">
        <w:rPr>
          <w:lang w:eastAsia="fr-FR" w:bidi="fr-FR"/>
        </w:rPr>
        <w:t>Marcel Lajeunesse, « L’évêque Bourget et</w:t>
      </w:r>
      <w:r>
        <w:rPr>
          <w:lang w:eastAsia="fr-FR" w:bidi="fr-FR"/>
        </w:rPr>
        <w:t xml:space="preserve"> l’instruction publ</w:t>
      </w:r>
      <w:r>
        <w:rPr>
          <w:lang w:eastAsia="fr-FR" w:bidi="fr-FR"/>
        </w:rPr>
        <w:t>i</w:t>
      </w:r>
      <w:r>
        <w:rPr>
          <w:lang w:eastAsia="fr-FR" w:bidi="fr-FR"/>
        </w:rPr>
        <w:t>que au Bas-</w:t>
      </w:r>
      <w:r w:rsidRPr="003665BF">
        <w:rPr>
          <w:lang w:eastAsia="fr-FR" w:bidi="fr-FR"/>
        </w:rPr>
        <w:t xml:space="preserve">Canada, 1840-1846 », dans Marcel Lajeunesse, </w:t>
      </w:r>
      <w:r w:rsidRPr="0072793E">
        <w:rPr>
          <w:i/>
        </w:rPr>
        <w:t>L’éducation au Québec (19</w:t>
      </w:r>
      <w:r w:rsidRPr="0072793E">
        <w:rPr>
          <w:i/>
          <w:vertAlign w:val="superscript"/>
        </w:rPr>
        <w:t>e</w:t>
      </w:r>
      <w:r w:rsidRPr="0072793E">
        <w:rPr>
          <w:i/>
        </w:rPr>
        <w:t xml:space="preserve"> et 20</w:t>
      </w:r>
      <w:r w:rsidRPr="0072793E">
        <w:rPr>
          <w:i/>
          <w:vertAlign w:val="superscript"/>
        </w:rPr>
        <w:t>e</w:t>
      </w:r>
      <w:r w:rsidRPr="0072793E">
        <w:rPr>
          <w:i/>
        </w:rPr>
        <w:t xml:space="preserve"> siècles),</w:t>
      </w:r>
      <w:r w:rsidRPr="003665BF">
        <w:rPr>
          <w:lang w:eastAsia="fr-FR" w:bidi="fr-FR"/>
        </w:rPr>
        <w:t xml:space="preserve"> Montréal, Boréal Express, 1971, p. 41-48.</w:t>
      </w:r>
    </w:p>
  </w:footnote>
  <w:footnote w:id="193">
    <w:p w:rsidR="00650B90" w:rsidRDefault="00650B90">
      <w:pPr>
        <w:pStyle w:val="Notedebasdepage"/>
      </w:pPr>
      <w:r>
        <w:rPr>
          <w:rStyle w:val="Appelnotedebasdep"/>
        </w:rPr>
        <w:footnoteRef/>
      </w:r>
      <w:r>
        <w:t xml:space="preserve"> </w:t>
      </w:r>
      <w:r>
        <w:tab/>
      </w:r>
      <w:r w:rsidRPr="003665BF">
        <w:rPr>
          <w:lang w:eastAsia="fr-FR" w:bidi="fr-FR"/>
        </w:rPr>
        <w:t>Voir la note 13.</w:t>
      </w:r>
      <w:r>
        <w:rPr>
          <w:lang w:eastAsia="fr-FR" w:bidi="fr-FR"/>
        </w:rPr>
        <w:t xml:space="preserve">  [Voir la note 163 de cette édition numérique. JMT.]</w:t>
      </w:r>
    </w:p>
  </w:footnote>
  <w:footnote w:id="194">
    <w:p w:rsidR="00650B90" w:rsidRDefault="00650B90">
      <w:pPr>
        <w:pStyle w:val="Notedebasdepage"/>
      </w:pPr>
      <w:r>
        <w:rPr>
          <w:rStyle w:val="Appelnotedebasdep"/>
        </w:rPr>
        <w:footnoteRef/>
      </w:r>
      <w:r>
        <w:t xml:space="preserve"> </w:t>
      </w:r>
      <w:r>
        <w:tab/>
      </w:r>
      <w:r w:rsidRPr="003665BF">
        <w:rPr>
          <w:lang w:eastAsia="fr-FR" w:bidi="fr-FR"/>
        </w:rPr>
        <w:t>Voir la note 13.</w:t>
      </w:r>
      <w:r>
        <w:rPr>
          <w:lang w:eastAsia="fr-FR" w:bidi="fr-FR"/>
        </w:rPr>
        <w:t xml:space="preserve"> [Voir la note 163 de cette édition numérique. JMT.]</w:t>
      </w:r>
    </w:p>
  </w:footnote>
  <w:footnote w:id="195">
    <w:p w:rsidR="00650B90" w:rsidRDefault="00650B90">
      <w:pPr>
        <w:pStyle w:val="Notedebasdepage"/>
      </w:pPr>
      <w:r>
        <w:rPr>
          <w:rStyle w:val="Appelnotedebasdep"/>
        </w:rPr>
        <w:footnoteRef/>
      </w:r>
      <w:r>
        <w:t xml:space="preserve"> </w:t>
      </w:r>
      <w:r>
        <w:tab/>
      </w:r>
      <w:r w:rsidRPr="003665BF">
        <w:rPr>
          <w:lang w:eastAsia="fr-FR" w:bidi="fr-FR"/>
        </w:rPr>
        <w:t>Voir la note 5.</w:t>
      </w:r>
      <w:r>
        <w:rPr>
          <w:lang w:eastAsia="fr-FR" w:bidi="fr-FR"/>
        </w:rPr>
        <w:t xml:space="preserve"> [Voir la note 155 de cette édition numérique. JMT.]</w:t>
      </w:r>
    </w:p>
  </w:footnote>
  <w:footnote w:id="196">
    <w:p w:rsidR="00650B90" w:rsidRDefault="00650B90">
      <w:pPr>
        <w:pStyle w:val="Notedebasdepage"/>
      </w:pPr>
      <w:r>
        <w:rPr>
          <w:rStyle w:val="Appelnotedebasdep"/>
        </w:rPr>
        <w:footnoteRef/>
      </w:r>
      <w:r>
        <w:t xml:space="preserve"> </w:t>
      </w:r>
      <w:r>
        <w:tab/>
      </w:r>
      <w:r w:rsidRPr="003665BF">
        <w:rPr>
          <w:lang w:eastAsia="fr-FR" w:bidi="fr-FR"/>
        </w:rPr>
        <w:t xml:space="preserve">[Rodolphe Laflamme], « Besoins d’association », </w:t>
      </w:r>
      <w:r w:rsidRPr="0072793E">
        <w:rPr>
          <w:i/>
        </w:rPr>
        <w:t>L’Aurore des Canadas</w:t>
      </w:r>
      <w:r w:rsidRPr="003665BF">
        <w:t>,</w:t>
      </w:r>
      <w:r w:rsidRPr="003665BF">
        <w:rPr>
          <w:lang w:eastAsia="fr-FR" w:bidi="fr-FR"/>
        </w:rPr>
        <w:t xml:space="preserve"> 28 janvier 1847. Voir des extraits empruntés à Félicité de Lamennais, « L’esprit d’association », </w:t>
      </w:r>
      <w:r w:rsidRPr="0072793E">
        <w:rPr>
          <w:i/>
        </w:rPr>
        <w:t>L’Avenir</w:t>
      </w:r>
      <w:r w:rsidRPr="003665BF">
        <w:t xml:space="preserve">, 2 </w:t>
      </w:r>
      <w:r w:rsidRPr="003665BF">
        <w:rPr>
          <w:lang w:eastAsia="fr-FR" w:bidi="fr-FR"/>
        </w:rPr>
        <w:t xml:space="preserve">août 1849 ; « Union, espérance, charité », </w:t>
      </w:r>
      <w:r w:rsidRPr="0072793E">
        <w:rPr>
          <w:i/>
        </w:rPr>
        <w:t>L’Avenir</w:t>
      </w:r>
      <w:r w:rsidRPr="003665BF">
        <w:t>,</w:t>
      </w:r>
      <w:r w:rsidRPr="003665BF">
        <w:rPr>
          <w:lang w:eastAsia="fr-FR" w:bidi="fr-FR"/>
        </w:rPr>
        <w:t xml:space="preserve"> I</w:t>
      </w:r>
      <w:r w:rsidRPr="003665BF">
        <w:rPr>
          <w:vertAlign w:val="superscript"/>
          <w:lang w:eastAsia="fr-FR" w:bidi="fr-FR"/>
        </w:rPr>
        <w:t>e</w:t>
      </w:r>
      <w:r>
        <w:rPr>
          <w:vertAlign w:val="superscript"/>
          <w:lang w:eastAsia="fr-FR" w:bidi="fr-FR"/>
        </w:rPr>
        <w:t>r</w:t>
      </w:r>
      <w:r w:rsidRPr="003665BF">
        <w:rPr>
          <w:lang w:eastAsia="fr-FR" w:bidi="fr-FR"/>
        </w:rPr>
        <w:t xml:space="preserve"> décembre 1849.</w:t>
      </w:r>
    </w:p>
  </w:footnote>
  <w:footnote w:id="197">
    <w:p w:rsidR="00650B90" w:rsidRDefault="00650B90">
      <w:pPr>
        <w:pStyle w:val="Notedebasdepage"/>
      </w:pPr>
      <w:r>
        <w:rPr>
          <w:rStyle w:val="Appelnotedebasdep"/>
        </w:rPr>
        <w:footnoteRef/>
      </w:r>
      <w:r>
        <w:t xml:space="preserve"> </w:t>
      </w:r>
      <w:r>
        <w:tab/>
      </w:r>
      <w:r w:rsidRPr="003665BF">
        <w:rPr>
          <w:lang w:eastAsia="fr-FR" w:bidi="fr-FR"/>
        </w:rPr>
        <w:t xml:space="preserve">« [Association] », </w:t>
      </w:r>
      <w:r w:rsidRPr="0072793E">
        <w:rPr>
          <w:i/>
        </w:rPr>
        <w:t>L’Avenir</w:t>
      </w:r>
      <w:r w:rsidRPr="003665BF">
        <w:t>,</w:t>
      </w:r>
      <w:r w:rsidRPr="003665BF">
        <w:rPr>
          <w:lang w:eastAsia="fr-FR" w:bidi="fr-FR"/>
        </w:rPr>
        <w:t xml:space="preserve"> 11 septembre 1847.</w:t>
      </w:r>
    </w:p>
  </w:footnote>
  <w:footnote w:id="198">
    <w:p w:rsidR="00650B90" w:rsidRDefault="00650B90">
      <w:pPr>
        <w:pStyle w:val="Notedebasdepage"/>
      </w:pPr>
      <w:r>
        <w:rPr>
          <w:rStyle w:val="Appelnotedebasdep"/>
        </w:rPr>
        <w:footnoteRef/>
      </w:r>
      <w:r>
        <w:t xml:space="preserve"> </w:t>
      </w:r>
      <w:r>
        <w:tab/>
      </w:r>
      <w:r w:rsidRPr="003665BF">
        <w:rPr>
          <w:lang w:eastAsia="fr-FR" w:bidi="fr-FR"/>
        </w:rPr>
        <w:t>Jean Beauregard, « L’histoire du droit des compagnies », dans J</w:t>
      </w:r>
      <w:r w:rsidRPr="003665BF">
        <w:rPr>
          <w:lang w:eastAsia="fr-FR" w:bidi="fr-FR"/>
        </w:rPr>
        <w:t>a</w:t>
      </w:r>
      <w:r w:rsidRPr="003665BF">
        <w:rPr>
          <w:lang w:eastAsia="fr-FR" w:bidi="fr-FR"/>
        </w:rPr>
        <w:t xml:space="preserve">mes Smith et Yvon Renaud, </w:t>
      </w:r>
      <w:r w:rsidRPr="0072793E">
        <w:rPr>
          <w:i/>
        </w:rPr>
        <w:t>Manuel du notaire. Droit québécois des corporations commerciales</w:t>
      </w:r>
      <w:r w:rsidRPr="003665BF">
        <w:t>,</w:t>
      </w:r>
      <w:r w:rsidRPr="003665BF">
        <w:rPr>
          <w:lang w:eastAsia="fr-FR" w:bidi="fr-FR"/>
        </w:rPr>
        <w:t xml:space="preserve"> Montréal, s.éd., 1973, volume 1, p. 3-29.</w:t>
      </w:r>
    </w:p>
  </w:footnote>
  <w:footnote w:id="199">
    <w:p w:rsidR="00650B90" w:rsidRDefault="00650B90">
      <w:pPr>
        <w:pStyle w:val="Notedebasdepage"/>
      </w:pPr>
      <w:r>
        <w:rPr>
          <w:rStyle w:val="Appelnotedebasdep"/>
        </w:rPr>
        <w:footnoteRef/>
      </w:r>
      <w:r>
        <w:t xml:space="preserve"> </w:t>
      </w:r>
      <w:r>
        <w:tab/>
      </w:r>
      <w:r w:rsidRPr="003665BF">
        <w:rPr>
          <w:lang w:eastAsia="fr-FR" w:bidi="fr-FR"/>
        </w:rPr>
        <w:t xml:space="preserve">« Sociétés d’études », </w:t>
      </w:r>
      <w:r w:rsidRPr="0072793E">
        <w:rPr>
          <w:i/>
        </w:rPr>
        <w:t>L’Aurore des Canadas</w:t>
      </w:r>
      <w:r w:rsidRPr="003665BF">
        <w:t>,</w:t>
      </w:r>
      <w:r w:rsidRPr="003665BF">
        <w:rPr>
          <w:lang w:eastAsia="fr-FR" w:bidi="fr-FR"/>
        </w:rPr>
        <w:t xml:space="preserve"> 17 mars 1843. E</w:t>
      </w:r>
      <w:r w:rsidRPr="003665BF">
        <w:rPr>
          <w:lang w:eastAsia="fr-FR" w:bidi="fr-FR"/>
        </w:rPr>
        <w:t>x</w:t>
      </w:r>
      <w:r w:rsidRPr="003665BF">
        <w:rPr>
          <w:lang w:eastAsia="fr-FR" w:bidi="fr-FR"/>
        </w:rPr>
        <w:t xml:space="preserve">trait de </w:t>
      </w:r>
      <w:r w:rsidRPr="0072793E">
        <w:rPr>
          <w:i/>
        </w:rPr>
        <w:t>L’Artisan</w:t>
      </w:r>
      <w:r w:rsidRPr="003665BF">
        <w:t>.</w:t>
      </w:r>
    </w:p>
  </w:footnote>
  <w:footnote w:id="200">
    <w:p w:rsidR="00650B90" w:rsidRDefault="00650B90">
      <w:pPr>
        <w:pStyle w:val="Notedebasdepage"/>
      </w:pPr>
      <w:r>
        <w:rPr>
          <w:rStyle w:val="Appelnotedebasdep"/>
        </w:rPr>
        <w:footnoteRef/>
      </w:r>
      <w:r>
        <w:t xml:space="preserve"> </w:t>
      </w:r>
      <w:r>
        <w:tab/>
      </w:r>
      <w:r w:rsidRPr="003665BF">
        <w:rPr>
          <w:lang w:eastAsia="fr-FR" w:bidi="fr-FR"/>
        </w:rPr>
        <w:t>Voir la note 21.</w:t>
      </w:r>
      <w:r>
        <w:rPr>
          <w:lang w:eastAsia="fr-FR" w:bidi="fr-FR"/>
        </w:rPr>
        <w:t xml:space="preserve">  [Voir la note 171 de cette édition numérique. JMT.]</w:t>
      </w:r>
    </w:p>
  </w:footnote>
  <w:footnote w:id="201">
    <w:p w:rsidR="00650B90" w:rsidRDefault="00650B90">
      <w:pPr>
        <w:pStyle w:val="Notedebasdepage"/>
      </w:pPr>
      <w:r>
        <w:rPr>
          <w:rStyle w:val="Appelnotedebasdep"/>
        </w:rPr>
        <w:footnoteRef/>
      </w:r>
      <w:r>
        <w:t xml:space="preserve"> </w:t>
      </w:r>
      <w:r>
        <w:tab/>
      </w:r>
      <w:r w:rsidRPr="003665BF">
        <w:rPr>
          <w:lang w:eastAsia="fr-FR" w:bidi="fr-FR"/>
        </w:rPr>
        <w:t>Voir la note 16.</w:t>
      </w:r>
      <w:r>
        <w:rPr>
          <w:lang w:eastAsia="fr-FR" w:bidi="fr-FR"/>
        </w:rPr>
        <w:t xml:space="preserve"> [Voir la note 166 de cette édition numérique. JMT.]</w:t>
      </w:r>
    </w:p>
  </w:footnote>
  <w:footnote w:id="202">
    <w:p w:rsidR="00650B90" w:rsidRDefault="00650B90">
      <w:pPr>
        <w:pStyle w:val="Notedebasdepage"/>
      </w:pPr>
      <w:r>
        <w:rPr>
          <w:rStyle w:val="Appelnotedebasdep"/>
        </w:rPr>
        <w:footnoteRef/>
      </w:r>
      <w:r>
        <w:t xml:space="preserve"> </w:t>
      </w:r>
      <w:r>
        <w:tab/>
      </w:r>
      <w:r w:rsidRPr="003665BF">
        <w:rPr>
          <w:lang w:eastAsia="fr-FR" w:bidi="fr-FR"/>
        </w:rPr>
        <w:t xml:space="preserve">« De l’association », </w:t>
      </w:r>
      <w:r w:rsidRPr="003665BF">
        <w:t>Le Pays,</w:t>
      </w:r>
      <w:r w:rsidRPr="003665BF">
        <w:rPr>
          <w:lang w:eastAsia="fr-FR" w:bidi="fr-FR"/>
        </w:rPr>
        <w:t xml:space="preserve"> 1</w:t>
      </w:r>
      <w:r w:rsidRPr="0072793E">
        <w:rPr>
          <w:vertAlign w:val="superscript"/>
          <w:lang w:eastAsia="fr-FR" w:bidi="fr-FR"/>
        </w:rPr>
        <w:t>er</w:t>
      </w:r>
      <w:r w:rsidRPr="003665BF">
        <w:rPr>
          <w:lang w:eastAsia="fr-FR" w:bidi="fr-FR"/>
        </w:rPr>
        <w:t xml:space="preserve"> mars 1852.</w:t>
      </w:r>
    </w:p>
  </w:footnote>
  <w:footnote w:id="203">
    <w:p w:rsidR="00650B90" w:rsidRDefault="00650B90">
      <w:pPr>
        <w:pStyle w:val="Notedebasdepage"/>
      </w:pPr>
      <w:r>
        <w:rPr>
          <w:rStyle w:val="Appelnotedebasdep"/>
        </w:rPr>
        <w:footnoteRef/>
      </w:r>
      <w:r>
        <w:t xml:space="preserve"> </w:t>
      </w:r>
      <w:r>
        <w:tab/>
      </w:r>
      <w:r w:rsidRPr="003665BF">
        <w:rPr>
          <w:lang w:eastAsia="fr-FR" w:bidi="fr-FR"/>
        </w:rPr>
        <w:t xml:space="preserve">« Esprit d’association, journalisme, etc. », </w:t>
      </w:r>
      <w:r w:rsidRPr="003665BF">
        <w:t>L’Aurore des Can</w:t>
      </w:r>
      <w:r w:rsidRPr="003665BF">
        <w:t>a</w:t>
      </w:r>
      <w:r w:rsidRPr="003665BF">
        <w:t>das,</w:t>
      </w:r>
      <w:r w:rsidRPr="003665BF">
        <w:rPr>
          <w:lang w:eastAsia="fr-FR" w:bidi="fr-FR"/>
        </w:rPr>
        <w:t xml:space="preserve"> 5 mai, 14 juillet et 1</w:t>
      </w:r>
      <w:r w:rsidRPr="0072793E">
        <w:rPr>
          <w:vertAlign w:val="superscript"/>
          <w:lang w:eastAsia="fr-FR" w:bidi="fr-FR"/>
        </w:rPr>
        <w:t>er</w:t>
      </w:r>
      <w:r w:rsidRPr="003665BF">
        <w:rPr>
          <w:lang w:eastAsia="fr-FR" w:bidi="fr-FR"/>
        </w:rPr>
        <w:t xml:space="preserve"> août 1843 ; </w:t>
      </w:r>
      <w:r w:rsidRPr="0072793E">
        <w:rPr>
          <w:i/>
        </w:rPr>
        <w:t>La Minerve</w:t>
      </w:r>
      <w:r w:rsidRPr="003665BF">
        <w:t>,</w:t>
      </w:r>
      <w:r w:rsidRPr="003665BF">
        <w:rPr>
          <w:lang w:eastAsia="fr-FR" w:bidi="fr-FR"/>
        </w:rPr>
        <w:t xml:space="preserve"> 12 juin 1843.</w:t>
      </w:r>
    </w:p>
  </w:footnote>
  <w:footnote w:id="204">
    <w:p w:rsidR="00650B90" w:rsidRDefault="00650B90">
      <w:pPr>
        <w:pStyle w:val="Notedebasdepage"/>
      </w:pPr>
      <w:r>
        <w:rPr>
          <w:rStyle w:val="Appelnotedebasdep"/>
        </w:rPr>
        <w:footnoteRef/>
      </w:r>
      <w:r>
        <w:t xml:space="preserve"> </w:t>
      </w:r>
      <w:r>
        <w:tab/>
      </w:r>
      <w:r w:rsidRPr="003665BF">
        <w:rPr>
          <w:lang w:eastAsia="fr-FR" w:bidi="fr-FR"/>
        </w:rPr>
        <w:t>Voir la note 18.</w:t>
      </w:r>
      <w:r>
        <w:rPr>
          <w:lang w:eastAsia="fr-FR" w:bidi="fr-FR"/>
        </w:rPr>
        <w:t xml:space="preserve"> [Voir la note 168 de cette édition numérique. JMT.]</w:t>
      </w:r>
    </w:p>
  </w:footnote>
  <w:footnote w:id="205">
    <w:p w:rsidR="00650B90" w:rsidRDefault="00650B90">
      <w:pPr>
        <w:pStyle w:val="Notedebasdepage"/>
      </w:pPr>
      <w:r>
        <w:rPr>
          <w:rStyle w:val="Appelnotedebasdep"/>
        </w:rPr>
        <w:footnoteRef/>
      </w:r>
      <w:r>
        <w:t xml:space="preserve"> </w:t>
      </w:r>
      <w:r>
        <w:tab/>
      </w:r>
      <w:r w:rsidRPr="003665BF">
        <w:rPr>
          <w:lang w:eastAsia="fr-FR" w:bidi="fr-FR"/>
        </w:rPr>
        <w:t>Voir la note 13.</w:t>
      </w:r>
      <w:r>
        <w:rPr>
          <w:lang w:eastAsia="fr-FR" w:bidi="fr-FR"/>
        </w:rPr>
        <w:t xml:space="preserve"> [Voir la note 164 de cette édition numérique. JMT.]</w:t>
      </w:r>
    </w:p>
  </w:footnote>
  <w:footnote w:id="206">
    <w:p w:rsidR="00650B90" w:rsidRDefault="00650B90">
      <w:pPr>
        <w:pStyle w:val="Notedebasdepage"/>
      </w:pPr>
      <w:r>
        <w:rPr>
          <w:rStyle w:val="Appelnotedebasdep"/>
        </w:rPr>
        <w:footnoteRef/>
      </w:r>
      <w:r>
        <w:t xml:space="preserve"> </w:t>
      </w:r>
      <w:r>
        <w:tab/>
      </w:r>
      <w:r w:rsidRPr="003665BF">
        <w:rPr>
          <w:lang w:eastAsia="fr-FR" w:bidi="fr-FR"/>
        </w:rPr>
        <w:t>Voir la note 7.</w:t>
      </w:r>
      <w:r>
        <w:rPr>
          <w:lang w:eastAsia="fr-FR" w:bidi="fr-FR"/>
        </w:rPr>
        <w:t xml:space="preserve"> [Voir la note 157 de cette édition numérique. JMT.]</w:t>
      </w:r>
    </w:p>
  </w:footnote>
  <w:footnote w:id="207">
    <w:p w:rsidR="00650B90" w:rsidRDefault="00650B90" w:rsidP="00650B90">
      <w:pPr>
        <w:pStyle w:val="Notedebasdepage"/>
      </w:pPr>
      <w:r>
        <w:rPr>
          <w:rStyle w:val="Appelnotedebasdep"/>
        </w:rPr>
        <w:t>*</w:t>
      </w:r>
      <w:r>
        <w:t xml:space="preserve"> </w:t>
      </w:r>
      <w:r>
        <w:tab/>
      </w:r>
      <w:r w:rsidRPr="003665BF">
        <w:rPr>
          <w:lang w:eastAsia="fr-FR" w:bidi="fr-FR"/>
        </w:rPr>
        <w:t xml:space="preserve">Ce texte est une version remaniée de l’article paru dans </w:t>
      </w:r>
      <w:r w:rsidRPr="0072793E">
        <w:rPr>
          <w:i/>
        </w:rPr>
        <w:t>Revue d’histoire de l’Amérique française</w:t>
      </w:r>
      <w:r w:rsidRPr="003665BF">
        <w:t>,</w:t>
      </w:r>
      <w:r w:rsidRPr="003665BF">
        <w:rPr>
          <w:lang w:eastAsia="fr-FR" w:bidi="fr-FR"/>
        </w:rPr>
        <w:t xml:space="preserve"> 41, 3 (hiver 1988) : 335-361.</w:t>
      </w:r>
    </w:p>
  </w:footnote>
  <w:footnote w:id="208">
    <w:p w:rsidR="00650B90" w:rsidRDefault="00650B90">
      <w:pPr>
        <w:pStyle w:val="Notedebasdepage"/>
      </w:pPr>
      <w:r>
        <w:rPr>
          <w:rStyle w:val="Appelnotedebasdep"/>
        </w:rPr>
        <w:footnoteRef/>
      </w:r>
      <w:r>
        <w:t xml:space="preserve"> </w:t>
      </w:r>
      <w:r>
        <w:tab/>
      </w:r>
      <w:r w:rsidRPr="003665BF">
        <w:rPr>
          <w:lang w:eastAsia="fr-FR" w:bidi="fr-FR"/>
        </w:rPr>
        <w:t xml:space="preserve">Voir : </w:t>
      </w:r>
      <w:r w:rsidRPr="00A54E62">
        <w:rPr>
          <w:i/>
          <w:iCs/>
          <w:color w:val="auto"/>
          <w:sz w:val="28"/>
        </w:rPr>
        <w:t>Catalogue de la bibliothèque de l’Institut canadien,</w:t>
      </w:r>
      <w:r w:rsidRPr="003665BF">
        <w:rPr>
          <w:lang w:eastAsia="fr-FR" w:bidi="fr-FR"/>
        </w:rPr>
        <w:t xml:space="preserve"> Mo</w:t>
      </w:r>
      <w:r w:rsidRPr="003665BF">
        <w:rPr>
          <w:lang w:eastAsia="fr-FR" w:bidi="fr-FR"/>
        </w:rPr>
        <w:t>n</w:t>
      </w:r>
      <w:r w:rsidRPr="003665BF">
        <w:rPr>
          <w:lang w:eastAsia="fr-FR" w:bidi="fr-FR"/>
        </w:rPr>
        <w:t xml:space="preserve">tréal, W.-H. Rowen, février 1852 ; </w:t>
      </w:r>
      <w:r w:rsidRPr="00A54E62">
        <w:rPr>
          <w:i/>
          <w:iCs/>
          <w:color w:val="auto"/>
          <w:sz w:val="28"/>
        </w:rPr>
        <w:t>Catalogue des livres de la bibli</w:t>
      </w:r>
      <w:r w:rsidRPr="00A54E62">
        <w:rPr>
          <w:i/>
          <w:iCs/>
          <w:color w:val="auto"/>
          <w:sz w:val="28"/>
        </w:rPr>
        <w:t>o</w:t>
      </w:r>
      <w:r w:rsidRPr="00A54E62">
        <w:rPr>
          <w:i/>
          <w:iCs/>
          <w:color w:val="auto"/>
          <w:sz w:val="28"/>
        </w:rPr>
        <w:t>thèque de l’Institut canadien,</w:t>
      </w:r>
      <w:r w:rsidRPr="003665BF">
        <w:rPr>
          <w:lang w:eastAsia="fr-FR" w:bidi="fr-FR"/>
        </w:rPr>
        <w:t xml:space="preserve"> Montréal, Imprimerie de Alphonse Do</w:t>
      </w:r>
      <w:r w:rsidRPr="003665BF">
        <w:rPr>
          <w:lang w:eastAsia="fr-FR" w:bidi="fr-FR"/>
        </w:rPr>
        <w:t>u</w:t>
      </w:r>
      <w:r w:rsidRPr="003665BF">
        <w:rPr>
          <w:lang w:eastAsia="fr-FR" w:bidi="fr-FR"/>
        </w:rPr>
        <w:t>tre et Cie, 1870, classé par ordre de matière et arrangé alphabétiqu</w:t>
      </w:r>
      <w:r w:rsidRPr="003665BF">
        <w:rPr>
          <w:lang w:eastAsia="fr-FR" w:bidi="fr-FR"/>
        </w:rPr>
        <w:t>e</w:t>
      </w:r>
      <w:r w:rsidRPr="003665BF">
        <w:rPr>
          <w:lang w:eastAsia="fr-FR" w:bidi="fr-FR"/>
        </w:rPr>
        <w:t xml:space="preserve">ment par A. Boisseau ; </w:t>
      </w:r>
      <w:r w:rsidRPr="00A54E62">
        <w:rPr>
          <w:i/>
          <w:iCs/>
          <w:color w:val="auto"/>
          <w:sz w:val="28"/>
        </w:rPr>
        <w:t xml:space="preserve">Catalogue des livres de la bibliothèque de l’Institut canadien. Supplément n° 1, </w:t>
      </w:r>
      <w:r w:rsidRPr="003665BF">
        <w:rPr>
          <w:lang w:eastAsia="fr-FR" w:bidi="fr-FR"/>
        </w:rPr>
        <w:t>Montréal, Imprimerie de A</w:t>
      </w:r>
      <w:r w:rsidRPr="003665BF">
        <w:rPr>
          <w:lang w:eastAsia="fr-FR" w:bidi="fr-FR"/>
        </w:rPr>
        <w:t>l</w:t>
      </w:r>
      <w:r w:rsidRPr="003665BF">
        <w:rPr>
          <w:lang w:eastAsia="fr-FR" w:bidi="fr-FR"/>
        </w:rPr>
        <w:t>phonse Doutre et Cie, 1876. Malgré la datation de 1870 en page co</w:t>
      </w:r>
      <w:r w:rsidRPr="003665BF">
        <w:rPr>
          <w:lang w:eastAsia="fr-FR" w:bidi="fr-FR"/>
        </w:rPr>
        <w:t>u</w:t>
      </w:r>
      <w:r w:rsidRPr="003665BF">
        <w:rPr>
          <w:lang w:eastAsia="fr-FR" w:bidi="fr-FR"/>
        </w:rPr>
        <w:t xml:space="preserve">verture (1876 en page 1), ce </w:t>
      </w:r>
      <w:r w:rsidRPr="00A54E62">
        <w:rPr>
          <w:i/>
          <w:iCs/>
          <w:color w:val="auto"/>
          <w:sz w:val="28"/>
        </w:rPr>
        <w:t>Supplément</w:t>
      </w:r>
      <w:r w:rsidRPr="003665BF">
        <w:rPr>
          <w:lang w:eastAsia="fr-FR" w:bidi="fr-FR"/>
        </w:rPr>
        <w:t xml:space="preserve"> est bien de 1876 : en témo</w:t>
      </w:r>
      <w:r w:rsidRPr="003665BF">
        <w:rPr>
          <w:lang w:eastAsia="fr-FR" w:bidi="fr-FR"/>
        </w:rPr>
        <w:t>i</w:t>
      </w:r>
      <w:r w:rsidRPr="003665BF">
        <w:rPr>
          <w:lang w:eastAsia="fr-FR" w:bidi="fr-FR"/>
        </w:rPr>
        <w:t xml:space="preserve">gnent les titres sur l’affaire Guibord, </w:t>
      </w:r>
      <w:r w:rsidRPr="00A54E62">
        <w:rPr>
          <w:i/>
          <w:iCs/>
          <w:color w:val="auto"/>
          <w:sz w:val="28"/>
        </w:rPr>
        <w:t>l’Histoire de la littérature can</w:t>
      </w:r>
      <w:r w:rsidRPr="00A54E62">
        <w:rPr>
          <w:i/>
          <w:iCs/>
          <w:color w:val="auto"/>
          <w:sz w:val="28"/>
        </w:rPr>
        <w:t>a</w:t>
      </w:r>
      <w:r w:rsidRPr="00A54E62">
        <w:rPr>
          <w:i/>
          <w:iCs/>
          <w:color w:val="auto"/>
          <w:sz w:val="28"/>
        </w:rPr>
        <w:t>dienne</w:t>
      </w:r>
      <w:r w:rsidRPr="003665BF">
        <w:rPr>
          <w:lang w:eastAsia="fr-FR" w:bidi="fr-FR"/>
        </w:rPr>
        <w:t xml:space="preserve"> (1874) de Lareau, les </w:t>
      </w:r>
      <w:r w:rsidRPr="00A54E62">
        <w:rPr>
          <w:i/>
          <w:iCs/>
          <w:color w:val="auto"/>
          <w:sz w:val="28"/>
        </w:rPr>
        <w:t>Chroniques, humeurs et caprices</w:t>
      </w:r>
      <w:r w:rsidRPr="003665BF">
        <w:rPr>
          <w:lang w:eastAsia="fr-FR" w:bidi="fr-FR"/>
        </w:rPr>
        <w:t xml:space="preserve"> (1873) d’Arthur Buies, et </w:t>
      </w:r>
      <w:r w:rsidRPr="00A54E62">
        <w:rPr>
          <w:i/>
          <w:iCs/>
          <w:color w:val="auto"/>
          <w:sz w:val="28"/>
        </w:rPr>
        <w:t>Le Can</w:t>
      </w:r>
      <w:r w:rsidRPr="00A54E62">
        <w:rPr>
          <w:i/>
          <w:iCs/>
          <w:color w:val="auto"/>
          <w:sz w:val="28"/>
        </w:rPr>
        <w:t>a</w:t>
      </w:r>
      <w:r w:rsidRPr="00A54E62">
        <w:rPr>
          <w:i/>
          <w:iCs/>
          <w:color w:val="auto"/>
          <w:sz w:val="28"/>
        </w:rPr>
        <w:t>da sous l’Union</w:t>
      </w:r>
      <w:r w:rsidRPr="003665BF">
        <w:rPr>
          <w:lang w:eastAsia="fr-FR" w:bidi="fr-FR"/>
        </w:rPr>
        <w:t xml:space="preserve"> (1871-1872) de L.-P. Tu</w:t>
      </w:r>
      <w:r w:rsidRPr="003665BF">
        <w:rPr>
          <w:lang w:eastAsia="fr-FR" w:bidi="fr-FR"/>
        </w:rPr>
        <w:t>r</w:t>
      </w:r>
      <w:r w:rsidRPr="003665BF">
        <w:rPr>
          <w:lang w:eastAsia="fr-FR" w:bidi="fr-FR"/>
        </w:rPr>
        <w:t>cotte.</w:t>
      </w:r>
    </w:p>
  </w:footnote>
  <w:footnote w:id="209">
    <w:p w:rsidR="00650B90" w:rsidRDefault="00650B90">
      <w:pPr>
        <w:pStyle w:val="Notedebasdepage"/>
      </w:pPr>
      <w:r>
        <w:rPr>
          <w:rStyle w:val="Appelnotedebasdep"/>
        </w:rPr>
        <w:footnoteRef/>
      </w:r>
      <w:r>
        <w:t xml:space="preserve"> </w:t>
      </w:r>
      <w:r>
        <w:tab/>
      </w:r>
      <w:r w:rsidRPr="003665BF">
        <w:rPr>
          <w:lang w:eastAsia="fr-FR" w:bidi="fr-FR"/>
        </w:rPr>
        <w:t xml:space="preserve">Voir : Yvan Lamonde, </w:t>
      </w:r>
      <w:r w:rsidRPr="00A54E62">
        <w:rPr>
          <w:i/>
          <w:iCs/>
          <w:color w:val="auto"/>
          <w:sz w:val="28"/>
        </w:rPr>
        <w:t>Les bibliothèques de collectivités à Mo</w:t>
      </w:r>
      <w:r w:rsidRPr="00A54E62">
        <w:rPr>
          <w:i/>
          <w:iCs/>
          <w:color w:val="auto"/>
          <w:sz w:val="28"/>
        </w:rPr>
        <w:t>n</w:t>
      </w:r>
      <w:r w:rsidRPr="00A54E62">
        <w:rPr>
          <w:i/>
          <w:iCs/>
          <w:color w:val="auto"/>
          <w:sz w:val="28"/>
        </w:rPr>
        <w:t>tréal (17e-19e siècles) : sources et problèmes,</w:t>
      </w:r>
      <w:r w:rsidRPr="003665BF">
        <w:rPr>
          <w:lang w:eastAsia="fr-FR" w:bidi="fr-FR"/>
        </w:rPr>
        <w:t xml:space="preserve"> Montréal, Bibliothèque n</w:t>
      </w:r>
      <w:r w:rsidRPr="003665BF">
        <w:rPr>
          <w:lang w:eastAsia="fr-FR" w:bidi="fr-FR"/>
        </w:rPr>
        <w:t>a</w:t>
      </w:r>
      <w:r w:rsidRPr="003665BF">
        <w:rPr>
          <w:lang w:eastAsia="fr-FR" w:bidi="fr-FR"/>
        </w:rPr>
        <w:t>tionale du Québec, 1979, p. 53-60 ; « Les archives de l’Institut c</w:t>
      </w:r>
      <w:r w:rsidRPr="003665BF">
        <w:rPr>
          <w:lang w:eastAsia="fr-FR" w:bidi="fr-FR"/>
        </w:rPr>
        <w:t>a</w:t>
      </w:r>
      <w:r w:rsidRPr="003665BF">
        <w:rPr>
          <w:lang w:eastAsia="fr-FR" w:bidi="fr-FR"/>
        </w:rPr>
        <w:t xml:space="preserve">nadien de Montréal (1844-1900). Historique et inventaire », Revue </w:t>
      </w:r>
      <w:r w:rsidRPr="00A54E62">
        <w:rPr>
          <w:i/>
          <w:iCs/>
          <w:color w:val="auto"/>
          <w:sz w:val="28"/>
        </w:rPr>
        <w:t>d’histoire de l’Amérique française,</w:t>
      </w:r>
      <w:r w:rsidRPr="003665BF">
        <w:rPr>
          <w:lang w:eastAsia="fr-FR" w:bidi="fr-FR"/>
        </w:rPr>
        <w:t xml:space="preserve"> 28, 1 (juin 1974) : 77-93. Arma</w:t>
      </w:r>
      <w:r w:rsidRPr="003665BF">
        <w:rPr>
          <w:lang w:eastAsia="fr-FR" w:bidi="fr-FR"/>
        </w:rPr>
        <w:t>n</w:t>
      </w:r>
      <w:r w:rsidRPr="003665BF">
        <w:rPr>
          <w:lang w:eastAsia="fr-FR" w:bidi="fr-FR"/>
        </w:rPr>
        <w:t>de Lebeau a déjà étudié la collection littéraire dans « L’Institut can</w:t>
      </w:r>
      <w:r w:rsidRPr="003665BF">
        <w:rPr>
          <w:lang w:eastAsia="fr-FR" w:bidi="fr-FR"/>
        </w:rPr>
        <w:t>a</w:t>
      </w:r>
      <w:r w:rsidRPr="003665BF">
        <w:rPr>
          <w:lang w:eastAsia="fr-FR" w:bidi="fr-FR"/>
        </w:rPr>
        <w:t>dien de Montréal (1844-1883). Le contenu littéraire de la bibliothèque », mémoire de maîtrise en li</w:t>
      </w:r>
      <w:r w:rsidRPr="003665BF">
        <w:rPr>
          <w:lang w:eastAsia="fr-FR" w:bidi="fr-FR"/>
        </w:rPr>
        <w:t>t</w:t>
      </w:r>
      <w:r w:rsidRPr="003665BF">
        <w:rPr>
          <w:lang w:eastAsia="fr-FR" w:bidi="fr-FR"/>
        </w:rPr>
        <w:t>térature, Mo</w:t>
      </w:r>
      <w:r w:rsidRPr="003665BF">
        <w:rPr>
          <w:lang w:eastAsia="fr-FR" w:bidi="fr-FR"/>
        </w:rPr>
        <w:t>n</w:t>
      </w:r>
      <w:r w:rsidRPr="003665BF">
        <w:rPr>
          <w:lang w:eastAsia="fr-FR" w:bidi="fr-FR"/>
        </w:rPr>
        <w:t>tréal, Université McGill, 1981. Louis-Georges Harvey et Mark V. Olsen ont, par an</w:t>
      </w:r>
      <w:r w:rsidRPr="003665BF">
        <w:rPr>
          <w:lang w:eastAsia="fr-FR" w:bidi="fr-FR"/>
        </w:rPr>
        <w:t>a</w:t>
      </w:r>
      <w:r w:rsidRPr="003665BF">
        <w:rPr>
          <w:lang w:eastAsia="fr-FR" w:bidi="fr-FR"/>
        </w:rPr>
        <w:t>lyse informatique, étudié la collection, la circulation et les titres à l’Index : Louis-Georges Harvey, « Etude de la bibliothèque de l’Institut canadien de Montréal », mémoire de maîtrise en histoire, Univers</w:t>
      </w:r>
      <w:r w:rsidRPr="003665BF">
        <w:rPr>
          <w:lang w:eastAsia="fr-FR" w:bidi="fr-FR"/>
        </w:rPr>
        <w:t>i</w:t>
      </w:r>
      <w:r w:rsidRPr="003665BF">
        <w:rPr>
          <w:lang w:eastAsia="fr-FR" w:bidi="fr-FR"/>
        </w:rPr>
        <w:t>té d’Ottawa, 1982 ; Louis-Georges Harvey et Mark</w:t>
      </w:r>
      <w:r>
        <w:rPr>
          <w:lang w:eastAsia="fr-FR" w:bidi="fr-FR"/>
        </w:rPr>
        <w:t xml:space="preserve"> V. </w:t>
      </w:r>
      <w:r w:rsidRPr="003665BF">
        <w:rPr>
          <w:lang w:eastAsia="fr-FR" w:bidi="fr-FR"/>
        </w:rPr>
        <w:t>Olsen, « A Quantit</w:t>
      </w:r>
      <w:r w:rsidRPr="003665BF">
        <w:rPr>
          <w:lang w:eastAsia="fr-FR" w:bidi="fr-FR"/>
        </w:rPr>
        <w:t>a</w:t>
      </w:r>
      <w:r w:rsidRPr="003665BF">
        <w:rPr>
          <w:lang w:eastAsia="fr-FR" w:bidi="fr-FR"/>
        </w:rPr>
        <w:t>tive Study of Book Circulation : the Library of the Institut canadien de Mo</w:t>
      </w:r>
      <w:r w:rsidRPr="003665BF">
        <w:rPr>
          <w:lang w:eastAsia="fr-FR" w:bidi="fr-FR"/>
        </w:rPr>
        <w:t>n</w:t>
      </w:r>
      <w:r w:rsidRPr="003665BF">
        <w:rPr>
          <w:lang w:eastAsia="fr-FR" w:bidi="fr-FR"/>
        </w:rPr>
        <w:t xml:space="preserve">tréal », </w:t>
      </w:r>
      <w:r w:rsidRPr="00A54E62">
        <w:rPr>
          <w:i/>
          <w:iCs/>
          <w:color w:val="auto"/>
          <w:sz w:val="28"/>
        </w:rPr>
        <w:t>Historical Methods,</w:t>
      </w:r>
      <w:r w:rsidRPr="003665BF">
        <w:rPr>
          <w:lang w:eastAsia="fr-FR" w:bidi="fr-FR"/>
        </w:rPr>
        <w:t xml:space="preserve"> 18, 3 (1985) : 97- 103 ; « La circulation de la bibliothèque de l’Institut canadien de Montréal, 1865-1875 », </w:t>
      </w:r>
      <w:r w:rsidRPr="00A54E62">
        <w:rPr>
          <w:i/>
          <w:iCs/>
          <w:color w:val="auto"/>
          <w:sz w:val="28"/>
        </w:rPr>
        <w:t>Histoire s</w:t>
      </w:r>
      <w:r w:rsidRPr="00A54E62">
        <w:rPr>
          <w:i/>
          <w:iCs/>
          <w:color w:val="auto"/>
          <w:sz w:val="28"/>
        </w:rPr>
        <w:t>o</w:t>
      </w:r>
      <w:r w:rsidRPr="00A54E62">
        <w:rPr>
          <w:i/>
          <w:iCs/>
          <w:color w:val="auto"/>
          <w:sz w:val="28"/>
        </w:rPr>
        <w:t>ciale/ Social History,</w:t>
      </w:r>
      <w:r w:rsidRPr="003665BF">
        <w:rPr>
          <w:lang w:eastAsia="fr-FR" w:bidi="fr-FR"/>
        </w:rPr>
        <w:t xml:space="preserve"> 19,37 (mai 1986) : 139- 160.</w:t>
      </w:r>
    </w:p>
  </w:footnote>
  <w:footnote w:id="210">
    <w:p w:rsidR="00650B90" w:rsidRDefault="00650B90">
      <w:pPr>
        <w:pStyle w:val="Notedebasdepage"/>
      </w:pPr>
      <w:r>
        <w:rPr>
          <w:rStyle w:val="Appelnotedebasdep"/>
        </w:rPr>
        <w:footnoteRef/>
      </w:r>
      <w:r>
        <w:t xml:space="preserve"> </w:t>
      </w:r>
      <w:r>
        <w:tab/>
      </w:r>
      <w:r w:rsidRPr="003665BF">
        <w:rPr>
          <w:lang w:eastAsia="fr-FR" w:bidi="fr-FR"/>
        </w:rPr>
        <w:t>Voir : Yvan Lamonde, « Une classification universelle pour l’étude des b</w:t>
      </w:r>
      <w:r w:rsidRPr="003665BF">
        <w:rPr>
          <w:lang w:eastAsia="fr-FR" w:bidi="fr-FR"/>
        </w:rPr>
        <w:t>i</w:t>
      </w:r>
      <w:r w:rsidRPr="003665BF">
        <w:rPr>
          <w:lang w:eastAsia="fr-FR" w:bidi="fr-FR"/>
        </w:rPr>
        <w:t>bliothèques et de la librairie au 19</w:t>
      </w:r>
      <w:r w:rsidRPr="00A54E62">
        <w:rPr>
          <w:lang w:eastAsia="fr-FR" w:bidi="fr-FR"/>
        </w:rPr>
        <w:t xml:space="preserve">e </w:t>
      </w:r>
      <w:r w:rsidRPr="003665BF">
        <w:rPr>
          <w:lang w:eastAsia="fr-FR" w:bidi="fr-FR"/>
        </w:rPr>
        <w:t xml:space="preserve">siècle », </w:t>
      </w:r>
      <w:r w:rsidRPr="00A54E62">
        <w:rPr>
          <w:i/>
          <w:iCs/>
          <w:color w:val="auto"/>
          <w:sz w:val="28"/>
        </w:rPr>
        <w:t>Documentation et bibli</w:t>
      </w:r>
      <w:r w:rsidRPr="00A54E62">
        <w:rPr>
          <w:i/>
          <w:iCs/>
          <w:color w:val="auto"/>
          <w:sz w:val="28"/>
        </w:rPr>
        <w:t>o</w:t>
      </w:r>
      <w:r w:rsidRPr="00A54E62">
        <w:rPr>
          <w:i/>
          <w:iCs/>
          <w:color w:val="auto"/>
          <w:sz w:val="28"/>
        </w:rPr>
        <w:t xml:space="preserve">thèques, </w:t>
      </w:r>
      <w:r w:rsidRPr="003665BF">
        <w:rPr>
          <w:lang w:eastAsia="fr-FR" w:bidi="fr-FR"/>
        </w:rPr>
        <w:t>35, 2 (avril-juin 1989) : 53-58 ; « A Universal Classif</w:t>
      </w:r>
      <w:r w:rsidRPr="003665BF">
        <w:rPr>
          <w:lang w:eastAsia="fr-FR" w:bidi="fr-FR"/>
        </w:rPr>
        <w:t>i</w:t>
      </w:r>
      <w:r w:rsidRPr="003665BF">
        <w:rPr>
          <w:lang w:eastAsia="fr-FR" w:bidi="fr-FR"/>
        </w:rPr>
        <w:t xml:space="preserve">cation for the Study of Nineteenth-Century Libraries and Booksellers », </w:t>
      </w:r>
      <w:r w:rsidRPr="00A54E62">
        <w:rPr>
          <w:i/>
          <w:iCs/>
          <w:color w:val="auto"/>
          <w:sz w:val="28"/>
        </w:rPr>
        <w:t>Libraries and Culture,</w:t>
      </w:r>
      <w:r w:rsidRPr="003665BF">
        <w:rPr>
          <w:lang w:eastAsia="fr-FR" w:bidi="fr-FR"/>
        </w:rPr>
        <w:t xml:space="preserve"> 24, 2 (printemps 1989) : 158-197.</w:t>
      </w:r>
    </w:p>
  </w:footnote>
  <w:footnote w:id="211">
    <w:p w:rsidR="00650B90" w:rsidRPr="00117C72" w:rsidRDefault="00650B90">
      <w:pPr>
        <w:pStyle w:val="Notedebasdepage"/>
      </w:pPr>
      <w:r>
        <w:rPr>
          <w:rStyle w:val="Appelnotedebasdep"/>
        </w:rPr>
        <w:footnoteRef/>
      </w:r>
      <w:r>
        <w:t xml:space="preserve"> </w:t>
      </w:r>
      <w:r>
        <w:tab/>
      </w:r>
      <w:r w:rsidRPr="00117C72">
        <w:rPr>
          <w:lang w:eastAsia="fr-FR" w:bidi="fr-FR"/>
        </w:rPr>
        <w:t xml:space="preserve">La trame des événements et des documents est exposée dans Léon Pouliot, s.j., Monseigneur </w:t>
      </w:r>
      <w:r w:rsidRPr="00117C72">
        <w:rPr>
          <w:i/>
          <w:iCs/>
          <w:color w:val="auto"/>
        </w:rPr>
        <w:t xml:space="preserve">Bourget et son temps, </w:t>
      </w:r>
      <w:r w:rsidRPr="00117C72">
        <w:rPr>
          <w:lang w:eastAsia="fr-FR" w:bidi="fr-FR"/>
        </w:rPr>
        <w:t>Montréal, Bellarmin, 1976, v</w:t>
      </w:r>
      <w:r w:rsidRPr="00117C72">
        <w:rPr>
          <w:lang w:eastAsia="fr-FR" w:bidi="fr-FR"/>
        </w:rPr>
        <w:t>o</w:t>
      </w:r>
      <w:r w:rsidRPr="00117C72">
        <w:rPr>
          <w:lang w:eastAsia="fr-FR" w:bidi="fr-FR"/>
        </w:rPr>
        <w:t xml:space="preserve">lume 4, </w:t>
      </w:r>
      <w:r w:rsidRPr="00117C72">
        <w:rPr>
          <w:i/>
          <w:iCs/>
          <w:color w:val="auto"/>
        </w:rPr>
        <w:t>Affrontement avec l’Institut canadien, 1858'1870,</w:t>
      </w:r>
      <w:r w:rsidRPr="00117C72">
        <w:rPr>
          <w:lang w:eastAsia="fr-FR" w:bidi="fr-FR"/>
        </w:rPr>
        <w:t xml:space="preserve"> bien que son interprét</w:t>
      </w:r>
      <w:r w:rsidRPr="00117C72">
        <w:rPr>
          <w:lang w:eastAsia="fr-FR" w:bidi="fr-FR"/>
        </w:rPr>
        <w:t>a</w:t>
      </w:r>
      <w:r w:rsidRPr="00117C72">
        <w:rPr>
          <w:lang w:eastAsia="fr-FR" w:bidi="fr-FR"/>
        </w:rPr>
        <w:t xml:space="preserve">tion demeure discutable. Les trois lettres de 1858 se trouvent dans les </w:t>
      </w:r>
      <w:r w:rsidRPr="00117C72">
        <w:rPr>
          <w:i/>
          <w:iCs/>
          <w:color w:val="auto"/>
        </w:rPr>
        <w:t>Ma</w:t>
      </w:r>
      <w:r w:rsidRPr="00117C72">
        <w:rPr>
          <w:i/>
          <w:iCs/>
          <w:color w:val="auto"/>
        </w:rPr>
        <w:t>n</w:t>
      </w:r>
      <w:r w:rsidRPr="00117C72">
        <w:rPr>
          <w:i/>
          <w:iCs/>
          <w:color w:val="auto"/>
        </w:rPr>
        <w:t>dements des évêques de Mo</w:t>
      </w:r>
      <w:r w:rsidRPr="00117C72">
        <w:rPr>
          <w:i/>
          <w:iCs/>
          <w:color w:val="auto"/>
        </w:rPr>
        <w:t>n</w:t>
      </w:r>
      <w:r w:rsidRPr="00117C72">
        <w:rPr>
          <w:i/>
          <w:iCs/>
          <w:color w:val="auto"/>
        </w:rPr>
        <w:t xml:space="preserve">tréal, </w:t>
      </w:r>
      <w:r w:rsidRPr="00117C72">
        <w:rPr>
          <w:lang w:eastAsia="fr-FR" w:bidi="fr-FR"/>
        </w:rPr>
        <w:t>tome III, p. 356-375 et 380-441, tome VI, p. 24-38, et les doc</w:t>
      </w:r>
      <w:r w:rsidRPr="00117C72">
        <w:rPr>
          <w:lang w:eastAsia="fr-FR" w:bidi="fr-FR"/>
        </w:rPr>
        <w:t>u</w:t>
      </w:r>
      <w:r w:rsidRPr="00117C72">
        <w:rPr>
          <w:lang w:eastAsia="fr-FR" w:bidi="fr-FR"/>
        </w:rPr>
        <w:t>ments de la condamnation de 1869, tome VI, p. 38-50.</w:t>
      </w:r>
    </w:p>
  </w:footnote>
  <w:footnote w:id="212">
    <w:p w:rsidR="00650B90" w:rsidRDefault="00650B90">
      <w:pPr>
        <w:pStyle w:val="Notedebasdepage"/>
      </w:pPr>
      <w:r>
        <w:rPr>
          <w:rStyle w:val="Appelnotedebasdep"/>
        </w:rPr>
        <w:footnoteRef/>
      </w:r>
      <w:r>
        <w:t xml:space="preserve"> </w:t>
      </w:r>
      <w:r>
        <w:tab/>
      </w:r>
      <w:r w:rsidRPr="00A54E62">
        <w:t xml:space="preserve">Parmi les principaux titres, on trouve : </w:t>
      </w:r>
      <w:r w:rsidRPr="00A54E62">
        <w:rPr>
          <w:lang w:eastAsia="fr-FR" w:bidi="fr-FR"/>
        </w:rPr>
        <w:t>La bibliothèque des romans</w:t>
      </w:r>
      <w:r w:rsidRPr="003665BF">
        <w:rPr>
          <w:lang w:eastAsia="fr-FR" w:bidi="fr-FR"/>
        </w:rPr>
        <w:t xml:space="preserve"> </w:t>
      </w:r>
      <w:r w:rsidRPr="00A54E62">
        <w:t>(80 v</w:t>
      </w:r>
      <w:r w:rsidRPr="00A54E62">
        <w:t>o</w:t>
      </w:r>
      <w:r w:rsidRPr="00A54E62">
        <w:t xml:space="preserve">lumes), les </w:t>
      </w:r>
      <w:r w:rsidRPr="00A54E62">
        <w:rPr>
          <w:i/>
          <w:lang w:eastAsia="fr-FR" w:bidi="fr-FR"/>
        </w:rPr>
        <w:t>Œuvres complètes</w:t>
      </w:r>
      <w:r w:rsidRPr="003665BF">
        <w:rPr>
          <w:lang w:eastAsia="fr-FR" w:bidi="fr-FR"/>
        </w:rPr>
        <w:t xml:space="preserve"> </w:t>
      </w:r>
      <w:r w:rsidRPr="00A54E62">
        <w:t xml:space="preserve">de Voltaire (70), le </w:t>
      </w:r>
      <w:r w:rsidRPr="00A54E62">
        <w:rPr>
          <w:lang w:eastAsia="fr-FR" w:bidi="fr-FR"/>
        </w:rPr>
        <w:t>Dictionnaire de la conve</w:t>
      </w:r>
      <w:r w:rsidRPr="00A54E62">
        <w:rPr>
          <w:lang w:eastAsia="fr-FR" w:bidi="fr-FR"/>
        </w:rPr>
        <w:t>r</w:t>
      </w:r>
      <w:r w:rsidRPr="00A54E62">
        <w:rPr>
          <w:lang w:eastAsia="fr-FR" w:bidi="fr-FR"/>
        </w:rPr>
        <w:t>sation et de la lecture</w:t>
      </w:r>
      <w:r w:rsidRPr="003665BF">
        <w:rPr>
          <w:lang w:eastAsia="fr-FR" w:bidi="fr-FR"/>
        </w:rPr>
        <w:t xml:space="preserve"> (66), </w:t>
      </w:r>
      <w:r w:rsidRPr="00A54E62">
        <w:rPr>
          <w:i/>
          <w:lang w:eastAsia="fr-FR" w:bidi="fr-FR"/>
        </w:rPr>
        <w:t xml:space="preserve">Le courrier des </w:t>
      </w:r>
      <w:r w:rsidRPr="00A54E62">
        <w:rPr>
          <w:i/>
        </w:rPr>
        <w:t>États-Unis</w:t>
      </w:r>
      <w:r w:rsidRPr="00A54E62">
        <w:t xml:space="preserve"> (20), </w:t>
      </w:r>
      <w:r w:rsidRPr="00A54E62">
        <w:rPr>
          <w:i/>
          <w:lang w:eastAsia="fr-FR" w:bidi="fr-FR"/>
        </w:rPr>
        <w:t>La bibliothèque germanique</w:t>
      </w:r>
      <w:r>
        <w:rPr>
          <w:lang w:eastAsia="fr-FR" w:bidi="fr-FR"/>
        </w:rPr>
        <w:t xml:space="preserve"> (</w:t>
      </w:r>
      <w:r w:rsidRPr="003665BF">
        <w:rPr>
          <w:lang w:eastAsia="fr-FR" w:bidi="fr-FR"/>
        </w:rPr>
        <w:t xml:space="preserve">17), un </w:t>
      </w:r>
      <w:r w:rsidRPr="00672165">
        <w:rPr>
          <w:i/>
        </w:rPr>
        <w:t>Dictionnaire d'histoire naturelle</w:t>
      </w:r>
      <w:r w:rsidRPr="003665BF">
        <w:t xml:space="preserve"> </w:t>
      </w:r>
      <w:r w:rsidRPr="003665BF">
        <w:rPr>
          <w:lang w:eastAsia="fr-FR" w:bidi="fr-FR"/>
        </w:rPr>
        <w:t xml:space="preserve">(15), les </w:t>
      </w:r>
      <w:r w:rsidRPr="00672165">
        <w:rPr>
          <w:i/>
        </w:rPr>
        <w:t>Œuvres co</w:t>
      </w:r>
      <w:r w:rsidRPr="00672165">
        <w:rPr>
          <w:i/>
        </w:rPr>
        <w:t>m</w:t>
      </w:r>
      <w:r w:rsidRPr="00672165">
        <w:rPr>
          <w:i/>
        </w:rPr>
        <w:t>pl</w:t>
      </w:r>
      <w:r w:rsidRPr="00672165">
        <w:rPr>
          <w:i/>
        </w:rPr>
        <w:t>è</w:t>
      </w:r>
      <w:r w:rsidRPr="00672165">
        <w:rPr>
          <w:i/>
        </w:rPr>
        <w:t>tes</w:t>
      </w:r>
      <w:r w:rsidRPr="003665BF">
        <w:rPr>
          <w:lang w:eastAsia="fr-FR" w:bidi="fr-FR"/>
        </w:rPr>
        <w:t xml:space="preserve"> de Mably (15) et de Molière (12).</w:t>
      </w:r>
    </w:p>
  </w:footnote>
  <w:footnote w:id="213">
    <w:p w:rsidR="00650B90" w:rsidRDefault="00650B90">
      <w:pPr>
        <w:pStyle w:val="Notedebasdepage"/>
      </w:pPr>
      <w:r>
        <w:rPr>
          <w:rStyle w:val="Appelnotedebasdep"/>
        </w:rPr>
        <w:footnoteRef/>
      </w:r>
      <w:r>
        <w:t xml:space="preserve"> </w:t>
      </w:r>
      <w:r>
        <w:tab/>
      </w:r>
      <w:r w:rsidRPr="003665BF">
        <w:rPr>
          <w:lang w:eastAsia="fr-FR" w:bidi="fr-FR"/>
        </w:rPr>
        <w:t>Pour une analyse plus détaillée, voir Yvan Lamonde, « Institution et associ</w:t>
      </w:r>
      <w:r w:rsidRPr="003665BF">
        <w:rPr>
          <w:lang w:eastAsia="fr-FR" w:bidi="fr-FR"/>
        </w:rPr>
        <w:t>a</w:t>
      </w:r>
      <w:r w:rsidRPr="003665BF">
        <w:rPr>
          <w:lang w:eastAsia="fr-FR" w:bidi="fr-FR"/>
        </w:rPr>
        <w:t>tion littéraires au Québec au 19</w:t>
      </w:r>
      <w:r w:rsidRPr="00672165">
        <w:rPr>
          <w:rStyle w:val="Corpsdutexte419ptItalique"/>
          <w:i w:val="0"/>
          <w:vertAlign w:val="superscript"/>
        </w:rPr>
        <w:t>e</w:t>
      </w:r>
      <w:r w:rsidRPr="003665BF">
        <w:rPr>
          <w:lang w:eastAsia="fr-FR" w:bidi="fr-FR"/>
        </w:rPr>
        <w:t xml:space="preserve"> siècle : le cas de l’Institut canadien de Mo</w:t>
      </w:r>
      <w:r w:rsidRPr="003665BF">
        <w:rPr>
          <w:lang w:eastAsia="fr-FR" w:bidi="fr-FR"/>
        </w:rPr>
        <w:t>n</w:t>
      </w:r>
      <w:r w:rsidRPr="003665BF">
        <w:rPr>
          <w:lang w:eastAsia="fr-FR" w:bidi="fr-FR"/>
        </w:rPr>
        <w:t xml:space="preserve">tréal (1845-1876) », </w:t>
      </w:r>
      <w:r w:rsidRPr="003665BF">
        <w:t xml:space="preserve">Littératures </w:t>
      </w:r>
      <w:r w:rsidRPr="003665BF">
        <w:rPr>
          <w:lang w:eastAsia="fr-FR" w:bidi="fr-FR"/>
        </w:rPr>
        <w:t>(McGill), 1 (1988) : 47-76.</w:t>
      </w:r>
    </w:p>
  </w:footnote>
  <w:footnote w:id="214">
    <w:p w:rsidR="00650B90" w:rsidRDefault="00650B90">
      <w:pPr>
        <w:pStyle w:val="Notedebasdepage"/>
      </w:pPr>
      <w:r>
        <w:rPr>
          <w:rStyle w:val="Appelnotedebasdep"/>
        </w:rPr>
        <w:footnoteRef/>
      </w:r>
      <w:r>
        <w:t xml:space="preserve"> </w:t>
      </w:r>
      <w:r>
        <w:tab/>
      </w:r>
      <w:r w:rsidRPr="003665BF">
        <w:t xml:space="preserve">Yvan Lamonde, </w:t>
      </w:r>
      <w:r w:rsidRPr="009852E9">
        <w:rPr>
          <w:i/>
          <w:lang w:eastAsia="fr-FR" w:bidi="fr-FR"/>
        </w:rPr>
        <w:t>Gens de parole</w:t>
      </w:r>
      <w:r w:rsidRPr="003665BF">
        <w:rPr>
          <w:lang w:eastAsia="fr-FR" w:bidi="fr-FR"/>
        </w:rPr>
        <w:t xml:space="preserve">. </w:t>
      </w:r>
      <w:r w:rsidRPr="009852E9">
        <w:rPr>
          <w:i/>
          <w:lang w:eastAsia="fr-FR" w:bidi="fr-FR"/>
        </w:rPr>
        <w:t>Conférences publiques, essais et débats à l’Insti</w:t>
      </w:r>
      <w:r>
        <w:rPr>
          <w:i/>
          <w:lang w:eastAsia="fr-FR" w:bidi="fr-FR"/>
        </w:rPr>
        <w:t>tut canadien de Montréal (1845-</w:t>
      </w:r>
      <w:r w:rsidRPr="009852E9">
        <w:rPr>
          <w:i/>
          <w:lang w:eastAsia="fr-FR" w:bidi="fr-FR"/>
        </w:rPr>
        <w:t>1871),</w:t>
      </w:r>
      <w:r w:rsidRPr="003665BF">
        <w:t xml:space="preserve"> Montréal, Éd</w:t>
      </w:r>
      <w:r w:rsidRPr="003665BF">
        <w:t>i</w:t>
      </w:r>
      <w:r w:rsidRPr="003665BF">
        <w:t>tions du Boréal, 1990.</w:t>
      </w:r>
    </w:p>
  </w:footnote>
  <w:footnote w:id="215">
    <w:p w:rsidR="00650B90" w:rsidRDefault="00650B90">
      <w:pPr>
        <w:pStyle w:val="Notedebasdepage"/>
      </w:pPr>
      <w:r>
        <w:rPr>
          <w:rStyle w:val="Appelnotedebasdep"/>
        </w:rPr>
        <w:footnoteRef/>
      </w:r>
      <w:r>
        <w:t xml:space="preserve"> </w:t>
      </w:r>
      <w:r>
        <w:tab/>
      </w:r>
      <w:r w:rsidRPr="003665BF">
        <w:rPr>
          <w:lang w:eastAsia="fr-FR" w:bidi="fr-FR"/>
        </w:rPr>
        <w:t xml:space="preserve">Les plus importants sont : </w:t>
      </w:r>
      <w:r w:rsidRPr="009852E9">
        <w:rPr>
          <w:i/>
        </w:rPr>
        <w:t>L’Avenir</w:t>
      </w:r>
      <w:r w:rsidRPr="003665BF">
        <w:t xml:space="preserve"> </w:t>
      </w:r>
      <w:r w:rsidRPr="003665BF">
        <w:rPr>
          <w:lang w:eastAsia="fr-FR" w:bidi="fr-FR"/>
        </w:rPr>
        <w:t xml:space="preserve">(1847-1851), </w:t>
      </w:r>
      <w:r w:rsidRPr="009852E9">
        <w:rPr>
          <w:i/>
          <w:lang w:eastAsia="fr-FR" w:bidi="fr-FR"/>
        </w:rPr>
        <w:t>La Minerve</w:t>
      </w:r>
      <w:r w:rsidRPr="003665BF">
        <w:rPr>
          <w:lang w:eastAsia="fr-FR" w:bidi="fr-FR"/>
        </w:rPr>
        <w:t xml:space="preserve"> (1827-1837), </w:t>
      </w:r>
      <w:r w:rsidRPr="009852E9">
        <w:rPr>
          <w:i/>
        </w:rPr>
        <w:t>Mélanges religieux</w:t>
      </w:r>
      <w:r w:rsidRPr="003665BF">
        <w:rPr>
          <w:lang w:eastAsia="fr-FR" w:bidi="fr-FR"/>
        </w:rPr>
        <w:t xml:space="preserve"> (1840-1846), </w:t>
      </w:r>
      <w:r w:rsidRPr="009852E9">
        <w:rPr>
          <w:i/>
          <w:lang w:eastAsia="fr-FR" w:bidi="fr-FR"/>
        </w:rPr>
        <w:t xml:space="preserve">Le </w:t>
      </w:r>
      <w:r w:rsidRPr="009852E9">
        <w:rPr>
          <w:i/>
        </w:rPr>
        <w:t>Fantasque</w:t>
      </w:r>
      <w:r w:rsidRPr="003665BF">
        <w:rPr>
          <w:lang w:eastAsia="fr-FR" w:bidi="fr-FR"/>
        </w:rPr>
        <w:t xml:space="preserve"> (1837-1840), </w:t>
      </w:r>
      <w:r w:rsidRPr="009852E9">
        <w:rPr>
          <w:i/>
        </w:rPr>
        <w:t>Journal d’agriculture</w:t>
      </w:r>
      <w:r w:rsidRPr="003665BF">
        <w:rPr>
          <w:lang w:eastAsia="fr-FR" w:bidi="fr-FR"/>
        </w:rPr>
        <w:t xml:space="preserve"> (1848-1851), en français et en anglais. On y trouve également d’anciens journaux : </w:t>
      </w:r>
      <w:r w:rsidRPr="009852E9">
        <w:rPr>
          <w:i/>
          <w:lang w:eastAsia="fr-FR" w:bidi="fr-FR"/>
        </w:rPr>
        <w:t xml:space="preserve">Le </w:t>
      </w:r>
      <w:r w:rsidRPr="009852E9">
        <w:rPr>
          <w:i/>
        </w:rPr>
        <w:t>Canadien</w:t>
      </w:r>
      <w:r>
        <w:rPr>
          <w:lang w:eastAsia="fr-FR" w:bidi="fr-FR"/>
        </w:rPr>
        <w:t xml:space="preserve"> (1807-</w:t>
      </w:r>
      <w:r w:rsidRPr="003665BF">
        <w:rPr>
          <w:lang w:eastAsia="fr-FR" w:bidi="fr-FR"/>
        </w:rPr>
        <w:t xml:space="preserve">1808), </w:t>
      </w:r>
      <w:r w:rsidRPr="009852E9">
        <w:rPr>
          <w:i/>
        </w:rPr>
        <w:t>La Gazette de Québec</w:t>
      </w:r>
      <w:r w:rsidRPr="003665BF">
        <w:rPr>
          <w:lang w:eastAsia="fr-FR" w:bidi="fr-FR"/>
        </w:rPr>
        <w:t xml:space="preserve"> (1807- 1811), </w:t>
      </w:r>
      <w:r w:rsidRPr="009852E9">
        <w:rPr>
          <w:i/>
          <w:lang w:eastAsia="fr-FR" w:bidi="fr-FR"/>
        </w:rPr>
        <w:t xml:space="preserve">Le </w:t>
      </w:r>
      <w:r w:rsidRPr="009852E9">
        <w:rPr>
          <w:i/>
        </w:rPr>
        <w:t>Constitutionnel</w:t>
      </w:r>
      <w:r w:rsidRPr="003665BF">
        <w:rPr>
          <w:lang w:eastAsia="fr-FR" w:bidi="fr-FR"/>
        </w:rPr>
        <w:t xml:space="preserve"> (1823-1824), </w:t>
      </w:r>
      <w:r w:rsidRPr="009852E9">
        <w:rPr>
          <w:i/>
          <w:lang w:eastAsia="fr-FR" w:bidi="fr-FR"/>
        </w:rPr>
        <w:t xml:space="preserve">Le </w:t>
      </w:r>
      <w:r w:rsidRPr="009852E9">
        <w:rPr>
          <w:i/>
        </w:rPr>
        <w:t>Courier de Québec</w:t>
      </w:r>
      <w:r>
        <w:rPr>
          <w:lang w:eastAsia="fr-FR" w:bidi="fr-FR"/>
        </w:rPr>
        <w:t xml:space="preserve"> (1807-1808</w:t>
      </w:r>
      <w:r w:rsidRPr="003665BF">
        <w:rPr>
          <w:lang w:eastAsia="fr-FR" w:bidi="fr-FR"/>
        </w:rPr>
        <w:t xml:space="preserve">). On peut aussi consulter les albums de </w:t>
      </w:r>
      <w:r w:rsidRPr="009852E9">
        <w:rPr>
          <w:i/>
        </w:rPr>
        <w:t>La Minerve</w:t>
      </w:r>
      <w:r w:rsidRPr="003665BF">
        <w:rPr>
          <w:lang w:eastAsia="fr-FR" w:bidi="fr-FR"/>
        </w:rPr>
        <w:t xml:space="preserve"> et de la </w:t>
      </w:r>
      <w:r w:rsidRPr="009852E9">
        <w:rPr>
          <w:i/>
        </w:rPr>
        <w:t>Revue c</w:t>
      </w:r>
      <w:r w:rsidRPr="009852E9">
        <w:rPr>
          <w:i/>
        </w:rPr>
        <w:t>a</w:t>
      </w:r>
      <w:r w:rsidRPr="009852E9">
        <w:rPr>
          <w:i/>
        </w:rPr>
        <w:t>nadienne</w:t>
      </w:r>
      <w:r w:rsidRPr="003665BF">
        <w:t xml:space="preserve">, </w:t>
      </w:r>
      <w:r w:rsidRPr="009852E9">
        <w:rPr>
          <w:i/>
        </w:rPr>
        <w:t>L’Ami de la rel</w:t>
      </w:r>
      <w:r w:rsidRPr="009852E9">
        <w:rPr>
          <w:i/>
        </w:rPr>
        <w:t>i</w:t>
      </w:r>
      <w:r w:rsidRPr="009852E9">
        <w:rPr>
          <w:i/>
        </w:rPr>
        <w:t>gion et de la patrie</w:t>
      </w:r>
      <w:r w:rsidRPr="003665BF">
        <w:rPr>
          <w:lang w:eastAsia="fr-FR" w:bidi="fr-FR"/>
        </w:rPr>
        <w:t xml:space="preserve"> (1848), </w:t>
      </w:r>
      <w:r w:rsidRPr="009852E9">
        <w:rPr>
          <w:i/>
        </w:rPr>
        <w:t>L’Artisan</w:t>
      </w:r>
      <w:r w:rsidRPr="003665BF">
        <w:rPr>
          <w:lang w:eastAsia="fr-FR" w:bidi="fr-FR"/>
        </w:rPr>
        <w:t xml:space="preserve"> (1842), </w:t>
      </w:r>
      <w:r w:rsidRPr="009852E9">
        <w:rPr>
          <w:i/>
          <w:lang w:eastAsia="fr-FR" w:bidi="fr-FR"/>
        </w:rPr>
        <w:t xml:space="preserve">Le Coin </w:t>
      </w:r>
      <w:r w:rsidRPr="009852E9">
        <w:rPr>
          <w:i/>
        </w:rPr>
        <w:t>du feu</w:t>
      </w:r>
      <w:r w:rsidRPr="003665BF">
        <w:t xml:space="preserve">, </w:t>
      </w:r>
      <w:r w:rsidRPr="009852E9">
        <w:rPr>
          <w:i/>
        </w:rPr>
        <w:t>L’Encyclopédie canadienne</w:t>
      </w:r>
      <w:r>
        <w:rPr>
          <w:lang w:eastAsia="fr-FR" w:bidi="fr-FR"/>
        </w:rPr>
        <w:t xml:space="preserve"> (</w:t>
      </w:r>
      <w:r w:rsidRPr="003665BF">
        <w:rPr>
          <w:lang w:eastAsia="fr-FR" w:bidi="fr-FR"/>
        </w:rPr>
        <w:t xml:space="preserve">1842-1843), </w:t>
      </w:r>
      <w:r w:rsidRPr="009852E9">
        <w:rPr>
          <w:i/>
          <w:lang w:eastAsia="fr-FR" w:bidi="fr-FR"/>
        </w:rPr>
        <w:t xml:space="preserve">Le </w:t>
      </w:r>
      <w:r w:rsidRPr="009852E9">
        <w:rPr>
          <w:i/>
        </w:rPr>
        <w:t>Journal de Qu</w:t>
      </w:r>
      <w:r w:rsidRPr="009852E9">
        <w:rPr>
          <w:i/>
        </w:rPr>
        <w:t>é</w:t>
      </w:r>
      <w:r w:rsidRPr="009852E9">
        <w:rPr>
          <w:i/>
        </w:rPr>
        <w:t>bec</w:t>
      </w:r>
      <w:r w:rsidRPr="003665BF">
        <w:rPr>
          <w:lang w:eastAsia="fr-FR" w:bidi="fr-FR"/>
        </w:rPr>
        <w:t xml:space="preserve"> (1846), </w:t>
      </w:r>
      <w:r w:rsidRPr="009852E9">
        <w:rPr>
          <w:i/>
          <w:lang w:eastAsia="fr-FR" w:bidi="fr-FR"/>
        </w:rPr>
        <w:t xml:space="preserve">Le </w:t>
      </w:r>
      <w:r w:rsidRPr="009852E9">
        <w:rPr>
          <w:i/>
        </w:rPr>
        <w:t>Ménestrel</w:t>
      </w:r>
      <w:r w:rsidRPr="003665BF">
        <w:rPr>
          <w:lang w:eastAsia="fr-FR" w:bidi="fr-FR"/>
        </w:rPr>
        <w:t xml:space="preserve"> (1844), </w:t>
      </w:r>
      <w:r w:rsidRPr="009852E9">
        <w:rPr>
          <w:i/>
          <w:lang w:eastAsia="fr-FR" w:bidi="fr-FR"/>
        </w:rPr>
        <w:t xml:space="preserve">Le </w:t>
      </w:r>
      <w:r w:rsidRPr="009852E9">
        <w:rPr>
          <w:i/>
        </w:rPr>
        <w:t>Moniteur canadien</w:t>
      </w:r>
      <w:r w:rsidRPr="003665BF">
        <w:t xml:space="preserve"> </w:t>
      </w:r>
      <w:r w:rsidRPr="003665BF">
        <w:rPr>
          <w:lang w:eastAsia="fr-FR" w:bidi="fr-FR"/>
        </w:rPr>
        <w:t xml:space="preserve">(1849), </w:t>
      </w:r>
      <w:r w:rsidRPr="009852E9">
        <w:rPr>
          <w:i/>
        </w:rPr>
        <w:t>L’Ordre s</w:t>
      </w:r>
      <w:r w:rsidRPr="009852E9">
        <w:rPr>
          <w:i/>
        </w:rPr>
        <w:t>o</w:t>
      </w:r>
      <w:r w:rsidRPr="009852E9">
        <w:rPr>
          <w:i/>
        </w:rPr>
        <w:t>cial</w:t>
      </w:r>
      <w:r w:rsidRPr="003665BF">
        <w:rPr>
          <w:lang w:eastAsia="fr-FR" w:bidi="fr-FR"/>
        </w:rPr>
        <w:t xml:space="preserve"> (1850), </w:t>
      </w:r>
      <w:r w:rsidRPr="009852E9">
        <w:rPr>
          <w:i/>
        </w:rPr>
        <w:t>La Quotidienne</w:t>
      </w:r>
      <w:r w:rsidRPr="003665BF">
        <w:t xml:space="preserve">, </w:t>
      </w:r>
      <w:r>
        <w:rPr>
          <w:i/>
        </w:rPr>
        <w:t>Canada Temperance Ad</w:t>
      </w:r>
      <w:r w:rsidRPr="009852E9">
        <w:rPr>
          <w:i/>
        </w:rPr>
        <w:t>vocate</w:t>
      </w:r>
      <w:r w:rsidRPr="003665BF">
        <w:rPr>
          <w:lang w:eastAsia="fr-FR" w:bidi="fr-FR"/>
        </w:rPr>
        <w:t xml:space="preserve"> ainsi que </w:t>
      </w:r>
      <w:r w:rsidRPr="009852E9">
        <w:rPr>
          <w:i/>
        </w:rPr>
        <w:t>Le r</w:t>
      </w:r>
      <w:r w:rsidRPr="009852E9">
        <w:rPr>
          <w:i/>
        </w:rPr>
        <w:t>é</w:t>
      </w:r>
      <w:r w:rsidRPr="009852E9">
        <w:rPr>
          <w:i/>
        </w:rPr>
        <w:t>pertoire national</w:t>
      </w:r>
      <w:r w:rsidRPr="003665BF">
        <w:t>.</w:t>
      </w:r>
    </w:p>
  </w:footnote>
  <w:footnote w:id="216">
    <w:p w:rsidR="00650B90" w:rsidRDefault="00650B90">
      <w:pPr>
        <w:pStyle w:val="Notedebasdepage"/>
      </w:pPr>
      <w:r>
        <w:rPr>
          <w:rStyle w:val="Appelnotedebasdep"/>
        </w:rPr>
        <w:footnoteRef/>
      </w:r>
      <w:r>
        <w:t xml:space="preserve"> </w:t>
      </w:r>
      <w:r>
        <w:tab/>
      </w:r>
      <w:r w:rsidRPr="003665BF">
        <w:rPr>
          <w:lang w:eastAsia="fr-FR" w:bidi="fr-FR"/>
        </w:rPr>
        <w:t xml:space="preserve">En voici quelques exemples : </w:t>
      </w:r>
      <w:r w:rsidRPr="009852E9">
        <w:rPr>
          <w:i/>
        </w:rPr>
        <w:t>Bibliothèque des dames</w:t>
      </w:r>
      <w:r w:rsidRPr="003665BF">
        <w:rPr>
          <w:lang w:eastAsia="fr-FR" w:bidi="fr-FR"/>
        </w:rPr>
        <w:t xml:space="preserve"> (107 volumes), </w:t>
      </w:r>
      <w:r w:rsidRPr="009852E9">
        <w:rPr>
          <w:i/>
        </w:rPr>
        <w:t>B</w:t>
      </w:r>
      <w:r w:rsidRPr="009852E9">
        <w:rPr>
          <w:i/>
        </w:rPr>
        <w:t>i</w:t>
      </w:r>
      <w:r w:rsidRPr="009852E9">
        <w:rPr>
          <w:i/>
        </w:rPr>
        <w:t>bliothèque des romans</w:t>
      </w:r>
      <w:r w:rsidRPr="003665BF">
        <w:rPr>
          <w:lang w:eastAsia="fr-FR" w:bidi="fr-FR"/>
        </w:rPr>
        <w:t xml:space="preserve"> (80), </w:t>
      </w:r>
      <w:r w:rsidRPr="009852E9">
        <w:rPr>
          <w:i/>
        </w:rPr>
        <w:t>Œuvres</w:t>
      </w:r>
      <w:r w:rsidRPr="003665BF">
        <w:rPr>
          <w:lang w:eastAsia="fr-FR" w:bidi="fr-FR"/>
        </w:rPr>
        <w:t xml:space="preserve"> de Voltaire (70), </w:t>
      </w:r>
      <w:r w:rsidRPr="009852E9">
        <w:rPr>
          <w:i/>
        </w:rPr>
        <w:t>Di</w:t>
      </w:r>
      <w:r w:rsidRPr="009852E9">
        <w:rPr>
          <w:i/>
        </w:rPr>
        <w:t>c</w:t>
      </w:r>
      <w:r w:rsidRPr="009852E9">
        <w:rPr>
          <w:i/>
        </w:rPr>
        <w:t>tionnaire de la conversation</w:t>
      </w:r>
      <w:r w:rsidRPr="003665BF">
        <w:rPr>
          <w:lang w:eastAsia="fr-FR" w:bidi="fr-FR"/>
        </w:rPr>
        <w:t xml:space="preserve"> (68), </w:t>
      </w:r>
      <w:r w:rsidRPr="009852E9">
        <w:rPr>
          <w:i/>
        </w:rPr>
        <w:t>Encyclopédie</w:t>
      </w:r>
      <w:r w:rsidRPr="003665BF">
        <w:rPr>
          <w:lang w:eastAsia="fr-FR" w:bidi="fr-FR"/>
        </w:rPr>
        <w:t xml:space="preserve"> de Diderot et d’Alembert (36), </w:t>
      </w:r>
      <w:r w:rsidRPr="009852E9">
        <w:rPr>
          <w:i/>
        </w:rPr>
        <w:t>Encyclop</w:t>
      </w:r>
      <w:r w:rsidRPr="009852E9">
        <w:rPr>
          <w:i/>
        </w:rPr>
        <w:t>é</w:t>
      </w:r>
      <w:r w:rsidRPr="009852E9">
        <w:rPr>
          <w:i/>
        </w:rPr>
        <w:t xml:space="preserve">die et annuaire </w:t>
      </w:r>
      <w:r w:rsidRPr="00A54E62">
        <w:rPr>
          <w:lang w:eastAsia="fr-FR" w:bidi="fr-FR"/>
        </w:rPr>
        <w:t xml:space="preserve">du </w:t>
      </w:r>
      <w:r w:rsidRPr="00A54E62">
        <w:rPr>
          <w:i/>
          <w:iCs/>
        </w:rPr>
        <w:t>XIX</w:t>
      </w:r>
      <w:r w:rsidRPr="00A54E62">
        <w:rPr>
          <w:i/>
          <w:iCs/>
          <w:vertAlign w:val="superscript"/>
        </w:rPr>
        <w:t>e</w:t>
      </w:r>
      <w:r w:rsidRPr="003665BF">
        <w:rPr>
          <w:lang w:eastAsia="fr-FR" w:bidi="fr-FR"/>
        </w:rPr>
        <w:t xml:space="preserve"> </w:t>
      </w:r>
      <w:r w:rsidRPr="00A54E62">
        <w:rPr>
          <w:lang w:eastAsia="fr-FR" w:bidi="fr-FR"/>
        </w:rPr>
        <w:t>siècle</w:t>
      </w:r>
      <w:r w:rsidRPr="003665BF">
        <w:rPr>
          <w:lang w:eastAsia="fr-FR" w:bidi="fr-FR"/>
        </w:rPr>
        <w:t xml:space="preserve"> (34), </w:t>
      </w:r>
      <w:r w:rsidRPr="009852E9">
        <w:rPr>
          <w:i/>
        </w:rPr>
        <w:t>Œuvres</w:t>
      </w:r>
      <w:r w:rsidRPr="003665BF">
        <w:rPr>
          <w:lang w:eastAsia="fr-FR" w:bidi="fr-FR"/>
        </w:rPr>
        <w:t xml:space="preserve"> de Condillac (33), </w:t>
      </w:r>
      <w:r w:rsidRPr="009852E9">
        <w:rPr>
          <w:i/>
        </w:rPr>
        <w:t>Correspo</w:t>
      </w:r>
      <w:r w:rsidRPr="009852E9">
        <w:rPr>
          <w:i/>
        </w:rPr>
        <w:t>n</w:t>
      </w:r>
      <w:r w:rsidRPr="009852E9">
        <w:rPr>
          <w:i/>
        </w:rPr>
        <w:t>dance de Napoléon</w:t>
      </w:r>
      <w:r>
        <w:rPr>
          <w:i/>
        </w:rPr>
        <w:t> </w:t>
      </w:r>
      <w:r w:rsidRPr="009852E9">
        <w:rPr>
          <w:i/>
        </w:rPr>
        <w:t>I</w:t>
      </w:r>
      <w:r w:rsidRPr="009852E9">
        <w:rPr>
          <w:i/>
          <w:vertAlign w:val="superscript"/>
        </w:rPr>
        <w:t>er</w:t>
      </w:r>
      <w:r w:rsidRPr="003665BF">
        <w:rPr>
          <w:lang w:eastAsia="fr-FR" w:bidi="fr-FR"/>
        </w:rPr>
        <w:t xml:space="preserve"> (32). Nous remercions Claudine Rochat qui, sous n</w:t>
      </w:r>
      <w:r w:rsidRPr="003665BF">
        <w:rPr>
          <w:lang w:eastAsia="fr-FR" w:bidi="fr-FR"/>
        </w:rPr>
        <w:t>o</w:t>
      </w:r>
      <w:r w:rsidRPr="003665BF">
        <w:rPr>
          <w:lang w:eastAsia="fr-FR" w:bidi="fr-FR"/>
        </w:rPr>
        <w:t xml:space="preserve">tre supervision, a classé les titres du </w:t>
      </w:r>
      <w:r w:rsidRPr="009852E9">
        <w:rPr>
          <w:i/>
        </w:rPr>
        <w:t>Catalogue</w:t>
      </w:r>
      <w:r w:rsidRPr="003665BF">
        <w:rPr>
          <w:lang w:eastAsia="fr-FR" w:bidi="fr-FR"/>
        </w:rPr>
        <w:t xml:space="preserve"> de 1870.</w:t>
      </w:r>
    </w:p>
  </w:footnote>
  <w:footnote w:id="217">
    <w:p w:rsidR="00650B90" w:rsidRDefault="00650B90">
      <w:pPr>
        <w:pStyle w:val="Notedebasdepage"/>
      </w:pPr>
      <w:r>
        <w:rPr>
          <w:rStyle w:val="Appelnotedebasdep"/>
        </w:rPr>
        <w:footnoteRef/>
      </w:r>
      <w:r>
        <w:t xml:space="preserve"> </w:t>
      </w:r>
      <w:r>
        <w:tab/>
      </w:r>
      <w:r w:rsidRPr="003665BF">
        <w:rPr>
          <w:lang w:eastAsia="fr-FR" w:bidi="fr-FR"/>
        </w:rPr>
        <w:t xml:space="preserve">Philippe Sylvain, « La visite du prince Napoléon au Canada (1861) », </w:t>
      </w:r>
      <w:r w:rsidRPr="009852E9">
        <w:rPr>
          <w:i/>
          <w:lang w:eastAsia="fr-FR" w:bidi="fr-FR"/>
        </w:rPr>
        <w:t>M</w:t>
      </w:r>
      <w:r w:rsidRPr="009852E9">
        <w:rPr>
          <w:i/>
          <w:lang w:eastAsia="fr-FR" w:bidi="fr-FR"/>
        </w:rPr>
        <w:t>é</w:t>
      </w:r>
      <w:r w:rsidRPr="009852E9">
        <w:rPr>
          <w:i/>
          <w:lang w:eastAsia="fr-FR" w:bidi="fr-FR"/>
        </w:rPr>
        <w:t xml:space="preserve">moires </w:t>
      </w:r>
      <w:r w:rsidRPr="009852E9">
        <w:rPr>
          <w:i/>
        </w:rPr>
        <w:t>de la Société royale du Canada</w:t>
      </w:r>
      <w:r w:rsidRPr="003665BF">
        <w:t>,</w:t>
      </w:r>
      <w:r w:rsidRPr="003665BF">
        <w:rPr>
          <w:lang w:eastAsia="fr-FR" w:bidi="fr-FR"/>
        </w:rPr>
        <w:t xml:space="preserve"> 4</w:t>
      </w:r>
      <w:r w:rsidRPr="009852E9">
        <w:rPr>
          <w:vertAlign w:val="superscript"/>
          <w:lang w:eastAsia="fr-FR" w:bidi="fr-FR"/>
        </w:rPr>
        <w:t>e</w:t>
      </w:r>
      <w:r w:rsidRPr="003665BF">
        <w:rPr>
          <w:lang w:eastAsia="fr-FR" w:bidi="fr-FR"/>
        </w:rPr>
        <w:t xml:space="preserve"> série, 2 (1964) : 105-127.</w:t>
      </w:r>
    </w:p>
  </w:footnote>
  <w:footnote w:id="218">
    <w:p w:rsidR="00650B90" w:rsidRDefault="00650B90">
      <w:pPr>
        <w:pStyle w:val="Notedebasdepage"/>
      </w:pPr>
      <w:r>
        <w:rPr>
          <w:rStyle w:val="Appelnotedebasdep"/>
        </w:rPr>
        <w:footnoteRef/>
      </w:r>
      <w:r>
        <w:t xml:space="preserve"> </w:t>
      </w:r>
      <w:r>
        <w:tab/>
      </w:r>
      <w:r w:rsidRPr="003665BF">
        <w:rPr>
          <w:lang w:eastAsia="fr-FR" w:bidi="fr-FR"/>
        </w:rPr>
        <w:t>Voir : Philippe Sylvain, « Lamartine et les catholiques de France et du C</w:t>
      </w:r>
      <w:r w:rsidRPr="003665BF">
        <w:rPr>
          <w:lang w:eastAsia="fr-FR" w:bidi="fr-FR"/>
        </w:rPr>
        <w:t>a</w:t>
      </w:r>
      <w:r w:rsidRPr="003665BF">
        <w:rPr>
          <w:lang w:eastAsia="fr-FR" w:bidi="fr-FR"/>
        </w:rPr>
        <w:t xml:space="preserve">nada », </w:t>
      </w:r>
      <w:r w:rsidRPr="00A54E62">
        <w:rPr>
          <w:i/>
          <w:iCs/>
        </w:rPr>
        <w:t>Revue d’histoire de l’Amérique française,</w:t>
      </w:r>
      <w:r w:rsidRPr="003665BF">
        <w:rPr>
          <w:lang w:eastAsia="fr-FR" w:bidi="fr-FR"/>
        </w:rPr>
        <w:t xml:space="preserve"> 4,1 (juin 1950) : 29-60 ; </w:t>
      </w:r>
      <w:r w:rsidRPr="00A54E62">
        <w:rPr>
          <w:i/>
          <w:iCs/>
        </w:rPr>
        <w:t xml:space="preserve">ibid., </w:t>
      </w:r>
      <w:r w:rsidRPr="003665BF">
        <w:rPr>
          <w:lang w:eastAsia="fr-FR" w:bidi="fr-FR"/>
        </w:rPr>
        <w:t xml:space="preserve">4, 2 (septembre 1950) : 233-248 ; </w:t>
      </w:r>
      <w:r w:rsidRPr="00A54E62">
        <w:rPr>
          <w:i/>
          <w:iCs/>
        </w:rPr>
        <w:t xml:space="preserve">ibid., </w:t>
      </w:r>
      <w:r w:rsidRPr="003665BF">
        <w:rPr>
          <w:lang w:eastAsia="fr-FR" w:bidi="fr-FR"/>
        </w:rPr>
        <w:t>4, 3 (d</w:t>
      </w:r>
      <w:r w:rsidRPr="003665BF">
        <w:rPr>
          <w:lang w:eastAsia="fr-FR" w:bidi="fr-FR"/>
        </w:rPr>
        <w:t>é</w:t>
      </w:r>
      <w:r w:rsidRPr="003665BF">
        <w:rPr>
          <w:lang w:eastAsia="fr-FR" w:bidi="fr-FR"/>
        </w:rPr>
        <w:t>cembre 1950) : 375-397 ; Séraphin Marion, « Lamartine et l’Institut canadien de Mo</w:t>
      </w:r>
      <w:r w:rsidRPr="003665BF">
        <w:rPr>
          <w:lang w:eastAsia="fr-FR" w:bidi="fr-FR"/>
        </w:rPr>
        <w:t>n</w:t>
      </w:r>
      <w:r w:rsidRPr="003665BF">
        <w:rPr>
          <w:lang w:eastAsia="fr-FR" w:bidi="fr-FR"/>
        </w:rPr>
        <w:t xml:space="preserve">tréal », dans Séraphin Marion, </w:t>
      </w:r>
      <w:r w:rsidRPr="00A54E62">
        <w:rPr>
          <w:i/>
          <w:iCs/>
        </w:rPr>
        <w:t xml:space="preserve">Lettres canadiennes d’autrefois, </w:t>
      </w:r>
      <w:r w:rsidRPr="003665BF">
        <w:rPr>
          <w:lang w:eastAsia="fr-FR" w:bidi="fr-FR"/>
        </w:rPr>
        <w:t>Hull, Éditions Éclair, 1954, volume 8, p. 39-75.</w:t>
      </w:r>
    </w:p>
  </w:footnote>
  <w:footnote w:id="219">
    <w:p w:rsidR="00650B90" w:rsidRDefault="00650B90">
      <w:pPr>
        <w:pStyle w:val="Notedebasdepage"/>
      </w:pPr>
      <w:r>
        <w:rPr>
          <w:rStyle w:val="Appelnotedebasdep"/>
        </w:rPr>
        <w:footnoteRef/>
      </w:r>
      <w:r>
        <w:t xml:space="preserve"> </w:t>
      </w:r>
      <w:r>
        <w:tab/>
      </w:r>
      <w:r w:rsidRPr="003665BF">
        <w:rPr>
          <w:lang w:eastAsia="fr-FR" w:bidi="fr-FR"/>
        </w:rPr>
        <w:t>Lettre à Henri-Raymond Casgrain, 29 janvier 1867, citée dans Guildo Rou</w:t>
      </w:r>
      <w:r w:rsidRPr="003665BF">
        <w:rPr>
          <w:lang w:eastAsia="fr-FR" w:bidi="fr-FR"/>
        </w:rPr>
        <w:t>s</w:t>
      </w:r>
      <w:r w:rsidRPr="003665BF">
        <w:rPr>
          <w:lang w:eastAsia="fr-FR" w:bidi="fr-FR"/>
        </w:rPr>
        <w:t xml:space="preserve">seau, </w:t>
      </w:r>
      <w:r w:rsidRPr="00A54E62">
        <w:rPr>
          <w:i/>
          <w:iCs/>
        </w:rPr>
        <w:t>L’image des États-Unis dans la littérature québ</w:t>
      </w:r>
      <w:r w:rsidRPr="00A54E62">
        <w:rPr>
          <w:i/>
          <w:iCs/>
        </w:rPr>
        <w:t>é</w:t>
      </w:r>
      <w:r w:rsidRPr="00A54E62">
        <w:rPr>
          <w:i/>
          <w:iCs/>
        </w:rPr>
        <w:t xml:space="preserve">coise (1775-1930), </w:t>
      </w:r>
      <w:r w:rsidRPr="003665BF">
        <w:rPr>
          <w:lang w:eastAsia="fr-FR" w:bidi="fr-FR"/>
        </w:rPr>
        <w:t>She</w:t>
      </w:r>
      <w:r w:rsidRPr="003665BF">
        <w:rPr>
          <w:lang w:eastAsia="fr-FR" w:bidi="fr-FR"/>
        </w:rPr>
        <w:t>r</w:t>
      </w:r>
      <w:r w:rsidRPr="003665BF">
        <w:rPr>
          <w:lang w:eastAsia="fr-FR" w:bidi="fr-FR"/>
        </w:rPr>
        <w:t>brooke, Éditions Naaman, 1981, p. 114.</w:t>
      </w:r>
    </w:p>
  </w:footnote>
  <w:footnote w:id="220">
    <w:p w:rsidR="00650B90" w:rsidRDefault="00650B90">
      <w:pPr>
        <w:pStyle w:val="Notedebasdepage"/>
      </w:pPr>
      <w:r>
        <w:rPr>
          <w:rStyle w:val="Appelnotedebasdep"/>
        </w:rPr>
        <w:footnoteRef/>
      </w:r>
      <w:r>
        <w:t xml:space="preserve"> </w:t>
      </w:r>
      <w:r>
        <w:tab/>
      </w:r>
      <w:r w:rsidRPr="003665BF">
        <w:rPr>
          <w:lang w:eastAsia="fr-FR" w:bidi="fr-FR"/>
        </w:rPr>
        <w:t>Louis-Georges Harvey et Mark V. Olsen, « La circulation de la b</w:t>
      </w:r>
      <w:r w:rsidRPr="003665BF">
        <w:rPr>
          <w:lang w:eastAsia="fr-FR" w:bidi="fr-FR"/>
        </w:rPr>
        <w:t>i</w:t>
      </w:r>
      <w:r w:rsidRPr="003665BF">
        <w:rPr>
          <w:lang w:eastAsia="fr-FR" w:bidi="fr-FR"/>
        </w:rPr>
        <w:t>bliothèque [...] »</w:t>
      </w:r>
      <w:r w:rsidRPr="00A54E62">
        <w:rPr>
          <w:i/>
          <w:iCs/>
        </w:rPr>
        <w:t>, op. cit.,</w:t>
      </w:r>
      <w:r w:rsidRPr="003665BF">
        <w:rPr>
          <w:lang w:eastAsia="fr-FR" w:bidi="fr-FR"/>
        </w:rPr>
        <w:t xml:space="preserve"> tableaux 3 et </w:t>
      </w:r>
      <w:r w:rsidRPr="00A54E62">
        <w:rPr>
          <w:lang w:eastAsia="fr-FR" w:bidi="fr-FR"/>
        </w:rPr>
        <w:t>5.</w:t>
      </w:r>
    </w:p>
  </w:footnote>
  <w:footnote w:id="221">
    <w:p w:rsidR="00650B90" w:rsidRDefault="00650B90">
      <w:pPr>
        <w:pStyle w:val="Notedebasdepage"/>
      </w:pPr>
      <w:r>
        <w:rPr>
          <w:rStyle w:val="Appelnotedebasdep"/>
        </w:rPr>
        <w:footnoteRef/>
      </w:r>
      <w:r>
        <w:t xml:space="preserve"> </w:t>
      </w:r>
      <w:r>
        <w:tab/>
      </w:r>
      <w:r w:rsidRPr="003665BF">
        <w:rPr>
          <w:lang w:eastAsia="fr-FR" w:bidi="fr-FR"/>
        </w:rPr>
        <w:t xml:space="preserve">Louis-Georges Harvey, « Étude de la bibliothèque [...] », p. 55-62. Cette évaluation est fondée sur l’analyse que Harvey fait des volumes du </w:t>
      </w:r>
      <w:r w:rsidRPr="00A54E62">
        <w:rPr>
          <w:i/>
          <w:iCs/>
        </w:rPr>
        <w:t>Catal</w:t>
      </w:r>
      <w:r w:rsidRPr="00A54E62">
        <w:rPr>
          <w:i/>
          <w:iCs/>
        </w:rPr>
        <w:t>o</w:t>
      </w:r>
      <w:r w:rsidRPr="00A54E62">
        <w:rPr>
          <w:i/>
          <w:iCs/>
        </w:rPr>
        <w:t xml:space="preserve">gue </w:t>
      </w:r>
      <w:r w:rsidRPr="003665BF">
        <w:rPr>
          <w:lang w:eastAsia="fr-FR" w:bidi="fr-FR"/>
        </w:rPr>
        <w:t xml:space="preserve">de 1870 qui sont dans l’édition de 1853 de l’Index, et sur notre étude du </w:t>
      </w:r>
      <w:r w:rsidRPr="00A54E62">
        <w:rPr>
          <w:i/>
          <w:iCs/>
        </w:rPr>
        <w:t>Catalogue</w:t>
      </w:r>
      <w:r w:rsidRPr="003665BF">
        <w:rPr>
          <w:lang w:eastAsia="fr-FR" w:bidi="fr-FR"/>
        </w:rPr>
        <w:t xml:space="preserve"> de 1852 selon le nombre de titres à l’Index.</w:t>
      </w:r>
    </w:p>
  </w:footnote>
  <w:footnote w:id="222">
    <w:p w:rsidR="00650B90" w:rsidRDefault="00650B90">
      <w:pPr>
        <w:pStyle w:val="Notedebasdepage"/>
      </w:pPr>
      <w:r>
        <w:rPr>
          <w:rStyle w:val="Appelnotedebasdep"/>
        </w:rPr>
        <w:footnoteRef/>
      </w:r>
      <w:r>
        <w:t xml:space="preserve"> </w:t>
      </w:r>
      <w:r>
        <w:tab/>
      </w:r>
      <w:r w:rsidRPr="00A54E62">
        <w:t xml:space="preserve">Les ouvrages d’Alexandre Dumas père sont les suivants : </w:t>
      </w:r>
      <w:r w:rsidRPr="00A54E62">
        <w:rPr>
          <w:i/>
        </w:rPr>
        <w:t xml:space="preserve">Ange </w:t>
      </w:r>
      <w:r w:rsidRPr="009852E9">
        <w:rPr>
          <w:lang w:eastAsia="fr-FR" w:bidi="fr-FR"/>
        </w:rPr>
        <w:t>Pitou, Le collier de la reine, La dame de Monsoreau</w:t>
      </w:r>
      <w:r w:rsidRPr="003665BF">
        <w:rPr>
          <w:lang w:eastAsia="fr-FR" w:bidi="fr-FR"/>
        </w:rPr>
        <w:t xml:space="preserve"> (3 </w:t>
      </w:r>
      <w:r w:rsidRPr="00A54E62">
        <w:t xml:space="preserve">exemplaires), </w:t>
      </w:r>
      <w:r w:rsidRPr="00A54E62">
        <w:rPr>
          <w:lang w:eastAsia="fr-FR" w:bidi="fr-FR"/>
        </w:rPr>
        <w:t>Le comte de Monte-Cristo</w:t>
      </w:r>
      <w:r w:rsidRPr="003665BF">
        <w:rPr>
          <w:lang w:eastAsia="fr-FR" w:bidi="fr-FR"/>
        </w:rPr>
        <w:t xml:space="preserve"> </w:t>
      </w:r>
      <w:r w:rsidRPr="00A54E62">
        <w:rPr>
          <w:lang w:eastAsia="fr-FR" w:bidi="fr-FR"/>
        </w:rPr>
        <w:t>(3),</w:t>
      </w:r>
      <w:r w:rsidRPr="003665BF">
        <w:rPr>
          <w:lang w:eastAsia="fr-FR" w:bidi="fr-FR"/>
        </w:rPr>
        <w:t xml:space="preserve"> </w:t>
      </w:r>
      <w:r w:rsidRPr="00A54E62">
        <w:rPr>
          <w:lang w:eastAsia="fr-FR" w:bidi="fr-FR"/>
        </w:rPr>
        <w:t>La reine Margot</w:t>
      </w:r>
      <w:r w:rsidRPr="003665BF">
        <w:rPr>
          <w:lang w:eastAsia="fr-FR" w:bidi="fr-FR"/>
        </w:rPr>
        <w:t xml:space="preserve">, </w:t>
      </w:r>
      <w:r w:rsidRPr="00A54E62">
        <w:rPr>
          <w:lang w:eastAsia="fr-FR" w:bidi="fr-FR"/>
        </w:rPr>
        <w:t>Les trois mousqueta</w:t>
      </w:r>
      <w:r w:rsidRPr="00A54E62">
        <w:rPr>
          <w:lang w:eastAsia="fr-FR" w:bidi="fr-FR"/>
        </w:rPr>
        <w:t>i</w:t>
      </w:r>
      <w:r w:rsidRPr="00A54E62">
        <w:rPr>
          <w:lang w:eastAsia="fr-FR" w:bidi="fr-FR"/>
        </w:rPr>
        <w:t>res</w:t>
      </w:r>
      <w:r w:rsidRPr="003665BF">
        <w:rPr>
          <w:lang w:eastAsia="fr-FR" w:bidi="fr-FR"/>
        </w:rPr>
        <w:t xml:space="preserve"> </w:t>
      </w:r>
      <w:r w:rsidRPr="00A54E62">
        <w:t xml:space="preserve">(2), </w:t>
      </w:r>
      <w:r w:rsidRPr="00A54E62">
        <w:rPr>
          <w:i/>
        </w:rPr>
        <w:t xml:space="preserve">Vingt ans </w:t>
      </w:r>
      <w:r w:rsidRPr="009852E9">
        <w:rPr>
          <w:lang w:eastAsia="fr-FR" w:bidi="fr-FR"/>
        </w:rPr>
        <w:t>après</w:t>
      </w:r>
      <w:r w:rsidRPr="003665BF">
        <w:rPr>
          <w:lang w:eastAsia="fr-FR" w:bidi="fr-FR"/>
        </w:rPr>
        <w:t xml:space="preserve"> </w:t>
      </w:r>
      <w:r w:rsidRPr="00A54E62">
        <w:t xml:space="preserve">(2), </w:t>
      </w:r>
      <w:r w:rsidRPr="00A54E62">
        <w:rPr>
          <w:lang w:eastAsia="fr-FR" w:bidi="fr-FR"/>
        </w:rPr>
        <w:t>Le vicomte de Bragelonne</w:t>
      </w:r>
      <w:r w:rsidRPr="003665BF">
        <w:rPr>
          <w:lang w:eastAsia="fr-FR" w:bidi="fr-FR"/>
        </w:rPr>
        <w:t xml:space="preserve">. </w:t>
      </w:r>
      <w:r w:rsidRPr="00A54E62">
        <w:t xml:space="preserve">Ceux d’Eugène Sue sont : </w:t>
      </w:r>
      <w:r w:rsidRPr="00A54E62">
        <w:rPr>
          <w:i/>
        </w:rPr>
        <w:t xml:space="preserve">La </w:t>
      </w:r>
      <w:r w:rsidRPr="009852E9">
        <w:rPr>
          <w:lang w:eastAsia="fr-FR" w:bidi="fr-FR"/>
        </w:rPr>
        <w:t>bonne aventure</w:t>
      </w:r>
      <w:r w:rsidRPr="003665BF">
        <w:rPr>
          <w:lang w:eastAsia="fr-FR" w:bidi="fr-FR"/>
        </w:rPr>
        <w:t xml:space="preserve">, </w:t>
      </w:r>
      <w:r w:rsidRPr="00A54E62">
        <w:rPr>
          <w:lang w:eastAsia="fr-FR" w:bidi="fr-FR"/>
        </w:rPr>
        <w:t>Les enfants de l’amour</w:t>
      </w:r>
      <w:r w:rsidRPr="003665BF">
        <w:rPr>
          <w:lang w:eastAsia="fr-FR" w:bidi="fr-FR"/>
        </w:rPr>
        <w:t xml:space="preserve">, </w:t>
      </w:r>
      <w:r w:rsidRPr="00A54E62">
        <w:rPr>
          <w:lang w:eastAsia="fr-FR" w:bidi="fr-FR"/>
        </w:rPr>
        <w:t>Histoire de la marine française</w:t>
      </w:r>
      <w:r w:rsidRPr="003665BF">
        <w:rPr>
          <w:lang w:eastAsia="fr-FR" w:bidi="fr-FR"/>
        </w:rPr>
        <w:t xml:space="preserve">, </w:t>
      </w:r>
      <w:r w:rsidRPr="00A54E62">
        <w:rPr>
          <w:lang w:eastAsia="fr-FR" w:bidi="fr-FR"/>
        </w:rPr>
        <w:t>Le juif e</w:t>
      </w:r>
      <w:r w:rsidRPr="00A54E62">
        <w:rPr>
          <w:lang w:eastAsia="fr-FR" w:bidi="fr-FR"/>
        </w:rPr>
        <w:t>r</w:t>
      </w:r>
      <w:r w:rsidRPr="00A54E62">
        <w:rPr>
          <w:lang w:eastAsia="fr-FR" w:bidi="fr-FR"/>
        </w:rPr>
        <w:t>rant</w:t>
      </w:r>
      <w:r w:rsidRPr="003665BF">
        <w:rPr>
          <w:lang w:eastAsia="fr-FR" w:bidi="fr-FR"/>
        </w:rPr>
        <w:t xml:space="preserve"> </w:t>
      </w:r>
      <w:r w:rsidRPr="00A54E62">
        <w:t xml:space="preserve">(2), </w:t>
      </w:r>
      <w:r w:rsidRPr="003665BF">
        <w:rPr>
          <w:lang w:eastAsia="fr-FR" w:bidi="fr-FR"/>
        </w:rPr>
        <w:t>Martin l’enfant tro</w:t>
      </w:r>
      <w:r w:rsidRPr="003665BF">
        <w:rPr>
          <w:lang w:eastAsia="fr-FR" w:bidi="fr-FR"/>
        </w:rPr>
        <w:t>u</w:t>
      </w:r>
      <w:r w:rsidRPr="003665BF">
        <w:rPr>
          <w:lang w:eastAsia="fr-FR" w:bidi="fr-FR"/>
        </w:rPr>
        <w:t xml:space="preserve">vé </w:t>
      </w:r>
      <w:r w:rsidRPr="00A54E62">
        <w:t xml:space="preserve">(2), Les </w:t>
      </w:r>
      <w:r w:rsidRPr="003665BF">
        <w:rPr>
          <w:lang w:eastAsia="fr-FR" w:bidi="fr-FR"/>
        </w:rPr>
        <w:t>mystères de Paris, Les sept péchés capitaux.</w:t>
      </w:r>
    </w:p>
  </w:footnote>
  <w:footnote w:id="223">
    <w:p w:rsidR="00650B90" w:rsidRDefault="00650B90">
      <w:pPr>
        <w:pStyle w:val="Notedebasdepage"/>
      </w:pPr>
      <w:r>
        <w:rPr>
          <w:rStyle w:val="Appelnotedebasdep"/>
        </w:rPr>
        <w:footnoteRef/>
      </w:r>
      <w:r>
        <w:t xml:space="preserve"> </w:t>
      </w:r>
      <w:r>
        <w:tab/>
      </w:r>
      <w:r w:rsidRPr="003665BF">
        <w:rPr>
          <w:lang w:eastAsia="fr-FR" w:bidi="fr-FR"/>
        </w:rPr>
        <w:t xml:space="preserve">Ce total de Harvey et Olsen est composé des titres du </w:t>
      </w:r>
      <w:r w:rsidRPr="00A54E62">
        <w:rPr>
          <w:i/>
          <w:iCs/>
        </w:rPr>
        <w:t>Catalogue</w:t>
      </w:r>
      <w:r w:rsidRPr="003665BF">
        <w:rPr>
          <w:lang w:eastAsia="fr-FR" w:bidi="fr-FR"/>
        </w:rPr>
        <w:t xml:space="preserve"> de 1870 et de 700 titres en circulation de 1865 à 1870 qui n’apparaissent pas au </w:t>
      </w:r>
      <w:r w:rsidRPr="00A54E62">
        <w:rPr>
          <w:i/>
          <w:iCs/>
        </w:rPr>
        <w:t>Cat</w:t>
      </w:r>
      <w:r w:rsidRPr="00A54E62">
        <w:rPr>
          <w:i/>
          <w:iCs/>
        </w:rPr>
        <w:t>a</w:t>
      </w:r>
      <w:r w:rsidRPr="00A54E62">
        <w:rPr>
          <w:i/>
          <w:iCs/>
        </w:rPr>
        <w:t>logue</w:t>
      </w:r>
      <w:r w:rsidRPr="003665BF">
        <w:rPr>
          <w:lang w:eastAsia="fr-FR" w:bidi="fr-FR"/>
        </w:rPr>
        <w:t xml:space="preserve"> de 1870.</w:t>
      </w:r>
    </w:p>
  </w:footnote>
  <w:footnote w:id="224">
    <w:p w:rsidR="00650B90" w:rsidRDefault="00650B90">
      <w:pPr>
        <w:pStyle w:val="Notedebasdepage"/>
      </w:pPr>
      <w:r>
        <w:rPr>
          <w:rStyle w:val="Appelnotedebasdep"/>
        </w:rPr>
        <w:footnoteRef/>
      </w:r>
      <w:r>
        <w:t xml:space="preserve"> </w:t>
      </w:r>
      <w:r>
        <w:tab/>
      </w:r>
      <w:r w:rsidRPr="003665BF">
        <w:rPr>
          <w:lang w:eastAsia="fr-FR" w:bidi="fr-FR"/>
        </w:rPr>
        <w:t>Évaluation basée sur 50% des 1</w:t>
      </w:r>
      <w:r>
        <w:rPr>
          <w:lang w:eastAsia="fr-FR" w:bidi="fr-FR"/>
        </w:rPr>
        <w:t> </w:t>
      </w:r>
      <w:r w:rsidRPr="003665BF">
        <w:rPr>
          <w:lang w:eastAsia="fr-FR" w:bidi="fr-FR"/>
        </w:rPr>
        <w:t>150 emprunteurs dont la profe</w:t>
      </w:r>
      <w:r w:rsidRPr="003665BF">
        <w:rPr>
          <w:lang w:eastAsia="fr-FR" w:bidi="fr-FR"/>
        </w:rPr>
        <w:t>s</w:t>
      </w:r>
      <w:r w:rsidRPr="003665BF">
        <w:rPr>
          <w:lang w:eastAsia="fr-FR" w:bidi="fr-FR"/>
        </w:rPr>
        <w:t>sion est connue, et portant sur 4</w:t>
      </w:r>
      <w:r>
        <w:rPr>
          <w:lang w:eastAsia="fr-FR" w:bidi="fr-FR"/>
        </w:rPr>
        <w:t> </w:t>
      </w:r>
      <w:r w:rsidRPr="003665BF">
        <w:rPr>
          <w:lang w:eastAsia="fr-FR" w:bidi="fr-FR"/>
        </w:rPr>
        <w:t>456 prêts, soit 47,4% de la totalité (9</w:t>
      </w:r>
      <w:r>
        <w:rPr>
          <w:lang w:eastAsia="fr-FR" w:bidi="fr-FR"/>
        </w:rPr>
        <w:t> </w:t>
      </w:r>
      <w:r w:rsidRPr="003665BF">
        <w:rPr>
          <w:lang w:eastAsia="fr-FR" w:bidi="fr-FR"/>
        </w:rPr>
        <w:t>393) des prêts.</w:t>
      </w:r>
    </w:p>
  </w:footnote>
  <w:footnote w:id="225">
    <w:p w:rsidR="00650B90" w:rsidRDefault="00650B90" w:rsidP="00650B90">
      <w:pPr>
        <w:pStyle w:val="Notedebasdepage"/>
      </w:pPr>
      <w:r>
        <w:rPr>
          <w:rStyle w:val="Appelnotedebasdep"/>
        </w:rPr>
        <w:footnoteRef/>
      </w:r>
      <w:r>
        <w:t xml:space="preserve"> </w:t>
      </w:r>
      <w:r>
        <w:tab/>
      </w:r>
      <w:r w:rsidRPr="00422E90">
        <w:rPr>
          <w:lang w:eastAsia="fr-FR" w:bidi="fr-FR"/>
        </w:rPr>
        <w:t xml:space="preserve">Voir : Yvan Lamonde, </w:t>
      </w:r>
      <w:hyperlink r:id="rId5" w:history="1">
        <w:r w:rsidRPr="00E524D9">
          <w:rPr>
            <w:rStyle w:val="Lienhypertexte"/>
            <w:i/>
          </w:rPr>
          <w:t>Historiographie de la philosophie au Québec (1853-1971),</w:t>
        </w:r>
      </w:hyperlink>
      <w:r w:rsidRPr="00422E90">
        <w:t xml:space="preserve"> </w:t>
      </w:r>
      <w:r w:rsidRPr="00422E90">
        <w:rPr>
          <w:lang w:eastAsia="fr-FR" w:bidi="fr-FR"/>
        </w:rPr>
        <w:t xml:space="preserve">Montréal, HMH, 1972 ; </w:t>
      </w:r>
      <w:hyperlink r:id="rId6" w:history="1">
        <w:r w:rsidRPr="00E524D9">
          <w:rPr>
            <w:rStyle w:val="Lienhypertexte"/>
            <w:i/>
          </w:rPr>
          <w:t>La philosophie et son enseignement au Qu</w:t>
        </w:r>
        <w:r w:rsidRPr="00E524D9">
          <w:rPr>
            <w:rStyle w:val="Lienhypertexte"/>
            <w:i/>
          </w:rPr>
          <w:t>é</w:t>
        </w:r>
        <w:r w:rsidRPr="00E524D9">
          <w:rPr>
            <w:rStyle w:val="Lienhypertexte"/>
            <w:i/>
          </w:rPr>
          <w:t>bec (1665-1920),</w:t>
        </w:r>
      </w:hyperlink>
      <w:r w:rsidRPr="00422E90">
        <w:rPr>
          <w:lang w:eastAsia="fr-FR" w:bidi="fr-FR"/>
        </w:rPr>
        <w:t xml:space="preserve"> Montréal, HMH, 1980 ; « Classes sociales, classes scola</w:t>
      </w:r>
      <w:r w:rsidRPr="00422E90">
        <w:rPr>
          <w:lang w:eastAsia="fr-FR" w:bidi="fr-FR"/>
        </w:rPr>
        <w:t>i</w:t>
      </w:r>
      <w:r w:rsidRPr="00422E90">
        <w:rPr>
          <w:lang w:eastAsia="fr-FR" w:bidi="fr-FR"/>
        </w:rPr>
        <w:t>res. Une polémique sur l’éducation en 1819 »,</w:t>
      </w:r>
      <w:r>
        <w:rPr>
          <w:lang w:eastAsia="fr-FR" w:bidi="fr-FR"/>
        </w:rPr>
        <w:t xml:space="preserve"> </w:t>
      </w:r>
      <w:r w:rsidRPr="00422E90">
        <w:rPr>
          <w:lang w:eastAsia="fr-FR" w:bidi="fr-FR"/>
        </w:rPr>
        <w:t>dans Société can</w:t>
      </w:r>
      <w:r w:rsidRPr="00422E90">
        <w:rPr>
          <w:lang w:eastAsia="fr-FR" w:bidi="fr-FR"/>
        </w:rPr>
        <w:t>a</w:t>
      </w:r>
      <w:r w:rsidRPr="00422E90">
        <w:rPr>
          <w:lang w:eastAsia="fr-FR" w:bidi="fr-FR"/>
        </w:rPr>
        <w:t>die</w:t>
      </w:r>
      <w:r>
        <w:rPr>
          <w:lang w:eastAsia="fr-FR" w:bidi="fr-FR"/>
        </w:rPr>
        <w:t>nne d’histoire de l’É</w:t>
      </w:r>
      <w:r w:rsidRPr="00422E90">
        <w:rPr>
          <w:lang w:eastAsia="fr-FR" w:bidi="fr-FR"/>
        </w:rPr>
        <w:t xml:space="preserve">glise catholique, </w:t>
      </w:r>
      <w:r w:rsidRPr="00E524D9">
        <w:rPr>
          <w:i/>
        </w:rPr>
        <w:t>Rapport 1974-1975</w:t>
      </w:r>
      <w:r w:rsidRPr="00422E90">
        <w:t>,</w:t>
      </w:r>
      <w:r>
        <w:rPr>
          <w:lang w:eastAsia="fr-FR" w:bidi="fr-FR"/>
        </w:rPr>
        <w:t xml:space="preserve"> p. 43-</w:t>
      </w:r>
      <w:r w:rsidRPr="00422E90">
        <w:rPr>
          <w:lang w:eastAsia="fr-FR" w:bidi="fr-FR"/>
        </w:rPr>
        <w:t>59 ; Yvan L</w:t>
      </w:r>
      <w:r w:rsidRPr="00422E90">
        <w:rPr>
          <w:lang w:eastAsia="fr-FR" w:bidi="fr-FR"/>
        </w:rPr>
        <w:t>a</w:t>
      </w:r>
      <w:r w:rsidRPr="00422E90">
        <w:rPr>
          <w:lang w:eastAsia="fr-FR" w:bidi="fr-FR"/>
        </w:rPr>
        <w:t xml:space="preserve">monde et Benoît Lacroix, « Les débuts de la philosophie universitaire à Montréal. Les </w:t>
      </w:r>
      <w:r w:rsidRPr="00422E90">
        <w:t>Mémoires</w:t>
      </w:r>
      <w:r w:rsidRPr="00422E90">
        <w:rPr>
          <w:lang w:eastAsia="fr-FR" w:bidi="fr-FR"/>
        </w:rPr>
        <w:t xml:space="preserve"> du doyen Ceslas-Marie Forest, o.p. ( 1885-1970) », </w:t>
      </w:r>
      <w:r w:rsidRPr="00E524D9">
        <w:rPr>
          <w:i/>
        </w:rPr>
        <w:t>Philosophiques</w:t>
      </w:r>
      <w:r w:rsidRPr="00422E90">
        <w:t>,</w:t>
      </w:r>
      <w:r w:rsidRPr="00422E90">
        <w:rPr>
          <w:lang w:eastAsia="fr-FR" w:bidi="fr-FR"/>
        </w:rPr>
        <w:t xml:space="preserve"> 3 (octobre 1976) : 55-79 ; Yvan Lamonde, « L’histoire de la philosophie au Canada français (1920 à nos jours) », </w:t>
      </w:r>
      <w:r w:rsidRPr="00E524D9">
        <w:rPr>
          <w:i/>
        </w:rPr>
        <w:t>Ph</w:t>
      </w:r>
      <w:r w:rsidRPr="00E524D9">
        <w:rPr>
          <w:i/>
        </w:rPr>
        <w:t>i</w:t>
      </w:r>
      <w:r w:rsidRPr="00E524D9">
        <w:rPr>
          <w:i/>
        </w:rPr>
        <w:t>losophiques</w:t>
      </w:r>
      <w:r w:rsidRPr="00422E90">
        <w:t>, 6</w:t>
      </w:r>
      <w:r w:rsidRPr="00422E90">
        <w:rPr>
          <w:lang w:eastAsia="fr-FR" w:bidi="fr-FR"/>
        </w:rPr>
        <w:t xml:space="preserve"> (octobre 1979) : 327-339 ; « Le destin de Descartes au Québec (1665-1920) et la tradition philosophique occidentale », </w:t>
      </w:r>
      <w:r w:rsidRPr="00E524D9">
        <w:rPr>
          <w:i/>
        </w:rPr>
        <w:t>La Petite Revue de philos</w:t>
      </w:r>
      <w:r w:rsidRPr="00E524D9">
        <w:rPr>
          <w:i/>
        </w:rPr>
        <w:t>o</w:t>
      </w:r>
      <w:r w:rsidRPr="00E524D9">
        <w:rPr>
          <w:i/>
        </w:rPr>
        <w:t>phie</w:t>
      </w:r>
      <w:r w:rsidRPr="00422E90">
        <w:t>, 8, 2</w:t>
      </w:r>
      <w:r w:rsidRPr="00422E90">
        <w:rPr>
          <w:lang w:eastAsia="fr-FR" w:bidi="fr-FR"/>
        </w:rPr>
        <w:t xml:space="preserve"> (printemps 1987) : 151-158.</w:t>
      </w:r>
    </w:p>
  </w:footnote>
  <w:footnote w:id="226">
    <w:p w:rsidR="00650B90" w:rsidRDefault="00650B90" w:rsidP="00650B90">
      <w:pPr>
        <w:pStyle w:val="Notedebasdepage"/>
      </w:pPr>
      <w:r>
        <w:rPr>
          <w:rStyle w:val="Appelnotedebasdep"/>
        </w:rPr>
        <w:footnoteRef/>
      </w:r>
      <w:r>
        <w:t xml:space="preserve"> </w:t>
      </w:r>
      <w:r>
        <w:tab/>
      </w:r>
      <w:r w:rsidRPr="00422E90">
        <w:rPr>
          <w:lang w:eastAsia="fr-FR" w:bidi="fr-FR"/>
        </w:rPr>
        <w:t>Voir, dans le présent ouvrage, les textes n</w:t>
      </w:r>
      <w:r>
        <w:rPr>
          <w:lang w:eastAsia="fr-FR" w:bidi="fr-FR"/>
        </w:rPr>
        <w:t>os </w:t>
      </w:r>
      <w:r w:rsidRPr="00422E90">
        <w:rPr>
          <w:lang w:eastAsia="fr-FR" w:bidi="fr-FR"/>
        </w:rPr>
        <w:t>1 et 2. Voir aussi : Yvan L</w:t>
      </w:r>
      <w:r w:rsidRPr="00422E90">
        <w:rPr>
          <w:lang w:eastAsia="fr-FR" w:bidi="fr-FR"/>
        </w:rPr>
        <w:t>a</w:t>
      </w:r>
      <w:r w:rsidRPr="00422E90">
        <w:rPr>
          <w:lang w:eastAsia="fr-FR" w:bidi="fr-FR"/>
        </w:rPr>
        <w:t xml:space="preserve">monde, « Histoire, sciences humaines et culture au Québec (1955- 1970) », </w:t>
      </w:r>
      <w:r w:rsidRPr="00E524D9">
        <w:rPr>
          <w:i/>
        </w:rPr>
        <w:t>Revue d'histoire de l’Amérique française</w:t>
      </w:r>
      <w:r w:rsidRPr="00422E90">
        <w:t>, 25,</w:t>
      </w:r>
      <w:r w:rsidRPr="00422E90">
        <w:rPr>
          <w:lang w:eastAsia="fr-FR" w:bidi="fr-FR"/>
        </w:rPr>
        <w:t xml:space="preserve"> 1 (juin 1971) : 106-113 ; </w:t>
      </w:r>
      <w:r w:rsidRPr="00E524D9">
        <w:rPr>
          <w:i/>
        </w:rPr>
        <w:t>L’histoire des idées au Québec (1760-1960</w:t>
      </w:r>
      <w:r w:rsidRPr="00422E90">
        <w:t>). Bibliographie des études,</w:t>
      </w:r>
      <w:r w:rsidRPr="00422E90">
        <w:rPr>
          <w:lang w:eastAsia="fr-FR" w:bidi="fr-FR"/>
        </w:rPr>
        <w:t xml:space="preserve"> Mo</w:t>
      </w:r>
      <w:r w:rsidRPr="00422E90">
        <w:rPr>
          <w:lang w:eastAsia="fr-FR" w:bidi="fr-FR"/>
        </w:rPr>
        <w:t>n</w:t>
      </w:r>
      <w:r w:rsidRPr="00422E90">
        <w:rPr>
          <w:lang w:eastAsia="fr-FR" w:bidi="fr-FR"/>
        </w:rPr>
        <w:t>tréal, Bibliothèque nationale du Québec, 1989 ; « L’histoire culturelle et i</w:t>
      </w:r>
      <w:r w:rsidRPr="00422E90">
        <w:rPr>
          <w:lang w:eastAsia="fr-FR" w:bidi="fr-FR"/>
        </w:rPr>
        <w:t>n</w:t>
      </w:r>
      <w:r w:rsidRPr="00422E90">
        <w:rPr>
          <w:lang w:eastAsia="fr-FR" w:bidi="fr-FR"/>
        </w:rPr>
        <w:t xml:space="preserve">tellectuelle du Québec (1960-1990) : bibliographie des études », </w:t>
      </w:r>
      <w:r w:rsidRPr="00E524D9">
        <w:rPr>
          <w:i/>
        </w:rPr>
        <w:t>Littérat</w:t>
      </w:r>
      <w:r w:rsidRPr="00E524D9">
        <w:rPr>
          <w:i/>
        </w:rPr>
        <w:t>u</w:t>
      </w:r>
      <w:r w:rsidRPr="00E524D9">
        <w:rPr>
          <w:i/>
        </w:rPr>
        <w:t>res</w:t>
      </w:r>
      <w:r w:rsidRPr="00422E90">
        <w:t xml:space="preserve">, </w:t>
      </w:r>
      <w:r w:rsidRPr="00422E90">
        <w:rPr>
          <w:lang w:eastAsia="fr-FR" w:bidi="fr-FR"/>
        </w:rPr>
        <w:t>4</w:t>
      </w:r>
      <w:r>
        <w:rPr>
          <w:lang w:eastAsia="fr-FR" w:bidi="fr-FR"/>
        </w:rPr>
        <w:t xml:space="preserve"> </w:t>
      </w:r>
      <w:r w:rsidRPr="00422E90">
        <w:rPr>
          <w:lang w:eastAsia="fr-FR" w:bidi="fr-FR"/>
        </w:rPr>
        <w:t>(1989) :</w:t>
      </w:r>
      <w:r>
        <w:rPr>
          <w:lang w:eastAsia="fr-FR" w:bidi="fr-FR"/>
        </w:rPr>
        <w:t xml:space="preserve"> </w:t>
      </w:r>
      <w:r w:rsidRPr="00422E90">
        <w:rPr>
          <w:lang w:eastAsia="fr-FR" w:bidi="fr-FR"/>
        </w:rPr>
        <w:t>155-189.</w:t>
      </w:r>
    </w:p>
  </w:footnote>
  <w:footnote w:id="227">
    <w:p w:rsidR="00650B90" w:rsidRDefault="00650B90" w:rsidP="00650B90">
      <w:pPr>
        <w:pStyle w:val="Notedebasdepage"/>
      </w:pPr>
      <w:r>
        <w:rPr>
          <w:rStyle w:val="Appelnotedebasdep"/>
        </w:rPr>
        <w:footnoteRef/>
      </w:r>
      <w:r>
        <w:t xml:space="preserve"> </w:t>
      </w:r>
      <w:r>
        <w:tab/>
      </w:r>
      <w:r w:rsidRPr="00422E90">
        <w:rPr>
          <w:lang w:eastAsia="fr-FR" w:bidi="fr-FR"/>
        </w:rPr>
        <w:t>Voir : Yvan Lamonde, « La recherche récente en histoire de l’imprimé au Québec », dans Yvan Lamonde (éd.),</w:t>
      </w:r>
      <w:r>
        <w:rPr>
          <w:lang w:eastAsia="fr-FR" w:bidi="fr-FR"/>
        </w:rPr>
        <w:t xml:space="preserve"> </w:t>
      </w:r>
      <w:r w:rsidRPr="00E524D9">
        <w:rPr>
          <w:i/>
        </w:rPr>
        <w:t>L'imprimé au Québec : aspects hist</w:t>
      </w:r>
      <w:r w:rsidRPr="00E524D9">
        <w:rPr>
          <w:i/>
        </w:rPr>
        <w:t>o</w:t>
      </w:r>
      <w:r w:rsidRPr="00E524D9">
        <w:rPr>
          <w:i/>
        </w:rPr>
        <w:t>riques (18</w:t>
      </w:r>
      <w:r w:rsidRPr="00E524D9">
        <w:rPr>
          <w:i/>
          <w:vertAlign w:val="superscript"/>
        </w:rPr>
        <w:t>e</w:t>
      </w:r>
      <w:r w:rsidRPr="00E524D9">
        <w:rPr>
          <w:i/>
        </w:rPr>
        <w:t>-20</w:t>
      </w:r>
      <w:r w:rsidRPr="00E524D9">
        <w:rPr>
          <w:i/>
          <w:vertAlign w:val="superscript"/>
        </w:rPr>
        <w:t>e</w:t>
      </w:r>
      <w:r w:rsidRPr="00E524D9">
        <w:rPr>
          <w:i/>
        </w:rPr>
        <w:t xml:space="preserve"> siècles),</w:t>
      </w:r>
      <w:r w:rsidRPr="00422E90">
        <w:rPr>
          <w:lang w:eastAsia="fr-FR" w:bidi="fr-FR"/>
        </w:rPr>
        <w:t xml:space="preserve"> Québec, Institut québécois de recherche sur la cult</w:t>
      </w:r>
      <w:r w:rsidRPr="00422E90">
        <w:rPr>
          <w:lang w:eastAsia="fr-FR" w:bidi="fr-FR"/>
        </w:rPr>
        <w:t>u</w:t>
      </w:r>
      <w:r w:rsidRPr="00422E90">
        <w:rPr>
          <w:lang w:eastAsia="fr-FR" w:bidi="fr-FR"/>
        </w:rPr>
        <w:t>re, 1983, p. 9-24 ; « Les revues dans la trajectoire intellectuelle du Qu</w:t>
      </w:r>
      <w:r w:rsidRPr="00422E90">
        <w:rPr>
          <w:lang w:eastAsia="fr-FR" w:bidi="fr-FR"/>
        </w:rPr>
        <w:t>é</w:t>
      </w:r>
      <w:r w:rsidRPr="00422E90">
        <w:rPr>
          <w:lang w:eastAsia="fr-FR" w:bidi="fr-FR"/>
        </w:rPr>
        <w:t xml:space="preserve">bec », </w:t>
      </w:r>
      <w:r w:rsidRPr="00E524D9">
        <w:rPr>
          <w:i/>
        </w:rPr>
        <w:t>Écrits du Canada français</w:t>
      </w:r>
      <w:r w:rsidRPr="00422E90">
        <w:t>,</w:t>
      </w:r>
      <w:r w:rsidRPr="00422E90">
        <w:rPr>
          <w:lang w:eastAsia="fr-FR" w:bidi="fr-FR"/>
        </w:rPr>
        <w:t xml:space="preserve"> 67 (1989) : 25-38 ; Manon Brunet, Y</w:t>
      </w:r>
      <w:r w:rsidRPr="00422E90">
        <w:rPr>
          <w:lang w:eastAsia="fr-FR" w:bidi="fr-FR"/>
        </w:rPr>
        <w:t>o</w:t>
      </w:r>
      <w:r w:rsidRPr="00422E90">
        <w:rPr>
          <w:lang w:eastAsia="fr-FR" w:bidi="fr-FR"/>
        </w:rPr>
        <w:t xml:space="preserve">lande Buono, Yvan Lamonde et André Vanasse, </w:t>
      </w:r>
      <w:r w:rsidRPr="00E524D9">
        <w:rPr>
          <w:i/>
        </w:rPr>
        <w:t>Bibliographie des études québéco</w:t>
      </w:r>
      <w:r w:rsidRPr="00E524D9">
        <w:rPr>
          <w:i/>
        </w:rPr>
        <w:t>i</w:t>
      </w:r>
      <w:r w:rsidRPr="00E524D9">
        <w:rPr>
          <w:i/>
        </w:rPr>
        <w:t>ses sur l’imprimé (1970-1987),</w:t>
      </w:r>
      <w:r w:rsidRPr="00422E90">
        <w:rPr>
          <w:lang w:eastAsia="fr-FR" w:bidi="fr-FR"/>
        </w:rPr>
        <w:t xml:space="preserve"> Montréal, Bibliothèque nationale du Qu</w:t>
      </w:r>
      <w:r w:rsidRPr="00422E90">
        <w:rPr>
          <w:lang w:eastAsia="fr-FR" w:bidi="fr-FR"/>
        </w:rPr>
        <w:t>é</w:t>
      </w:r>
      <w:r w:rsidRPr="00422E90">
        <w:rPr>
          <w:lang w:eastAsia="fr-FR" w:bidi="fr-FR"/>
        </w:rPr>
        <w:t>bec, 1991.</w:t>
      </w:r>
    </w:p>
  </w:footnote>
  <w:footnote w:id="228">
    <w:p w:rsidR="00650B90" w:rsidRDefault="00650B90" w:rsidP="00650B90">
      <w:pPr>
        <w:pStyle w:val="Notedebasdepage"/>
      </w:pPr>
      <w:r>
        <w:rPr>
          <w:rStyle w:val="Appelnotedebasdep"/>
        </w:rPr>
        <w:footnoteRef/>
      </w:r>
      <w:r>
        <w:t xml:space="preserve"> </w:t>
      </w:r>
      <w:r>
        <w:tab/>
      </w:r>
      <w:r w:rsidRPr="00422E90">
        <w:rPr>
          <w:lang w:eastAsia="fr-FR" w:bidi="fr-FR"/>
        </w:rPr>
        <w:t>Voir, dans le présent ouvrage, le texte n</w:t>
      </w:r>
      <w:r>
        <w:rPr>
          <w:lang w:eastAsia="fr-FR" w:bidi="fr-FR"/>
        </w:rPr>
        <w:t>o </w:t>
      </w:r>
      <w:r w:rsidRPr="00422E90">
        <w:rPr>
          <w:lang w:eastAsia="fr-FR" w:bidi="fr-FR"/>
        </w:rPr>
        <w:t xml:space="preserve">8. Voir aussi Yvan Lamonde, </w:t>
      </w:r>
      <w:r w:rsidRPr="00E524D9">
        <w:rPr>
          <w:i/>
        </w:rPr>
        <w:t>La librairie et l’édition à Montréal (1776-1920),</w:t>
      </w:r>
      <w:r w:rsidRPr="00422E90">
        <w:rPr>
          <w:lang w:eastAsia="fr-FR" w:bidi="fr-FR"/>
        </w:rPr>
        <w:t xml:space="preserve"> Montréal, Bibliothèque nati</w:t>
      </w:r>
      <w:r w:rsidRPr="00422E90">
        <w:rPr>
          <w:lang w:eastAsia="fr-FR" w:bidi="fr-FR"/>
        </w:rPr>
        <w:t>o</w:t>
      </w:r>
      <w:r w:rsidRPr="00422E90">
        <w:rPr>
          <w:lang w:eastAsia="fr-FR" w:bidi="fr-FR"/>
        </w:rPr>
        <w:t>nale du Québec, 1990.</w:t>
      </w:r>
    </w:p>
  </w:footnote>
  <w:footnote w:id="229">
    <w:p w:rsidR="00650B90" w:rsidRDefault="00650B90" w:rsidP="00650B90">
      <w:pPr>
        <w:pStyle w:val="Notedebasdepage"/>
      </w:pPr>
      <w:r>
        <w:rPr>
          <w:rStyle w:val="Appelnotedebasdep"/>
        </w:rPr>
        <w:footnoteRef/>
      </w:r>
      <w:r>
        <w:t xml:space="preserve"> </w:t>
      </w:r>
      <w:r>
        <w:tab/>
      </w:r>
      <w:r w:rsidRPr="00422E90">
        <w:rPr>
          <w:lang w:eastAsia="fr-FR" w:bidi="fr-FR"/>
        </w:rPr>
        <w:t xml:space="preserve">Voir : Yvan Lamonde, </w:t>
      </w:r>
      <w:r w:rsidRPr="00267BD8">
        <w:rPr>
          <w:i/>
        </w:rPr>
        <w:t>Les bibliothèques de collectivités à Mo</w:t>
      </w:r>
      <w:r w:rsidRPr="00267BD8">
        <w:rPr>
          <w:i/>
        </w:rPr>
        <w:t>n</w:t>
      </w:r>
      <w:r w:rsidRPr="00267BD8">
        <w:rPr>
          <w:i/>
        </w:rPr>
        <w:t>tréal (17</w:t>
      </w:r>
      <w:r w:rsidRPr="00267BD8">
        <w:rPr>
          <w:i/>
          <w:vertAlign w:val="superscript"/>
        </w:rPr>
        <w:t>e</w:t>
      </w:r>
      <w:r w:rsidRPr="00267BD8">
        <w:rPr>
          <w:i/>
        </w:rPr>
        <w:t>-l9</w:t>
      </w:r>
      <w:r w:rsidRPr="00267BD8">
        <w:rPr>
          <w:i/>
          <w:vertAlign w:val="superscript"/>
        </w:rPr>
        <w:t>e</w:t>
      </w:r>
      <w:r w:rsidRPr="00267BD8">
        <w:rPr>
          <w:i/>
        </w:rPr>
        <w:t xml:space="preserve"> siècles) : sources et problèmes</w:t>
      </w:r>
      <w:r w:rsidRPr="00422E90">
        <w:t>,</w:t>
      </w:r>
      <w:r w:rsidRPr="00422E90">
        <w:rPr>
          <w:lang w:eastAsia="fr-FR" w:bidi="fr-FR"/>
        </w:rPr>
        <w:t xml:space="preserve"> Montréal, Bibliothèque nationale du Qu</w:t>
      </w:r>
      <w:r w:rsidRPr="00422E90">
        <w:rPr>
          <w:lang w:eastAsia="fr-FR" w:bidi="fr-FR"/>
        </w:rPr>
        <w:t>é</w:t>
      </w:r>
      <w:r w:rsidRPr="00422E90">
        <w:rPr>
          <w:lang w:eastAsia="fr-FR" w:bidi="fr-FR"/>
        </w:rPr>
        <w:t xml:space="preserve">bec, 1979 ; « Social Origins of the Public Library in Montréal », </w:t>
      </w:r>
      <w:r w:rsidRPr="00267BD8">
        <w:rPr>
          <w:i/>
        </w:rPr>
        <w:t>Canadian Library Journal</w:t>
      </w:r>
      <w:r w:rsidRPr="00422E90">
        <w:t>,</w:t>
      </w:r>
      <w:r w:rsidRPr="00422E90">
        <w:rPr>
          <w:lang w:eastAsia="fr-FR" w:bidi="fr-FR"/>
        </w:rPr>
        <w:t xml:space="preserve"> 38, 6 (décembre 1981) : 363-370 ; Yvan Lamonde et D</w:t>
      </w:r>
      <w:r w:rsidRPr="00422E90">
        <w:rPr>
          <w:lang w:eastAsia="fr-FR" w:bidi="fr-FR"/>
        </w:rPr>
        <w:t>a</w:t>
      </w:r>
      <w:r w:rsidRPr="00422E90">
        <w:rPr>
          <w:lang w:eastAsia="fr-FR" w:bidi="fr-FR"/>
        </w:rPr>
        <w:t xml:space="preserve">niel Olivier, </w:t>
      </w:r>
      <w:r w:rsidRPr="00267BD8">
        <w:rPr>
          <w:i/>
        </w:rPr>
        <w:t>Les bibliothèques personnelles. Inventaire analytique et prél</w:t>
      </w:r>
      <w:r w:rsidRPr="00267BD8">
        <w:rPr>
          <w:i/>
        </w:rPr>
        <w:t>i</w:t>
      </w:r>
      <w:r w:rsidRPr="00267BD8">
        <w:rPr>
          <w:i/>
        </w:rPr>
        <w:t>minaire des sources</w:t>
      </w:r>
      <w:r w:rsidRPr="00422E90">
        <w:t xml:space="preserve">, </w:t>
      </w:r>
      <w:r w:rsidRPr="00422E90">
        <w:rPr>
          <w:lang w:eastAsia="fr-FR" w:bidi="fr-FR"/>
        </w:rPr>
        <w:t>Montréal, Bibliothèque nati</w:t>
      </w:r>
      <w:r w:rsidRPr="00422E90">
        <w:rPr>
          <w:lang w:eastAsia="fr-FR" w:bidi="fr-FR"/>
        </w:rPr>
        <w:t>o</w:t>
      </w:r>
      <w:r w:rsidRPr="00422E90">
        <w:rPr>
          <w:lang w:eastAsia="fr-FR" w:bidi="fr-FR"/>
        </w:rPr>
        <w:t>nale du Québec, 1983 ; « A Universal Classificati</w:t>
      </w:r>
      <w:r>
        <w:rPr>
          <w:lang w:eastAsia="fr-FR" w:bidi="fr-FR"/>
        </w:rPr>
        <w:t>on for the Study of Nineteenth-</w:t>
      </w:r>
      <w:r w:rsidRPr="00422E90">
        <w:rPr>
          <w:lang w:eastAsia="fr-FR" w:bidi="fr-FR"/>
        </w:rPr>
        <w:t xml:space="preserve">Century Libraries and Booksellers », </w:t>
      </w:r>
      <w:r w:rsidRPr="00267BD8">
        <w:rPr>
          <w:i/>
        </w:rPr>
        <w:t>L</w:t>
      </w:r>
      <w:r w:rsidRPr="00267BD8">
        <w:rPr>
          <w:i/>
        </w:rPr>
        <w:t>i</w:t>
      </w:r>
      <w:r w:rsidRPr="00267BD8">
        <w:rPr>
          <w:i/>
        </w:rPr>
        <w:t>braries and Culture</w:t>
      </w:r>
      <w:r w:rsidRPr="00422E90">
        <w:t>,</w:t>
      </w:r>
      <w:r w:rsidRPr="00422E90">
        <w:rPr>
          <w:lang w:eastAsia="fr-FR" w:bidi="fr-FR"/>
        </w:rPr>
        <w:t xml:space="preserve"> 24, 2 (printemps 1989) : 158-197 ; « Une classification universelle pour l’étude des bibliothèques et de la libra</w:t>
      </w:r>
      <w:r w:rsidRPr="00422E90">
        <w:rPr>
          <w:lang w:eastAsia="fr-FR" w:bidi="fr-FR"/>
        </w:rPr>
        <w:t>i</w:t>
      </w:r>
      <w:r w:rsidRPr="00422E90">
        <w:rPr>
          <w:lang w:eastAsia="fr-FR" w:bidi="fr-FR"/>
        </w:rPr>
        <w:t>rie au XIX</w:t>
      </w:r>
      <w:r w:rsidRPr="00422E90">
        <w:rPr>
          <w:vertAlign w:val="superscript"/>
          <w:lang w:eastAsia="fr-FR" w:bidi="fr-FR"/>
        </w:rPr>
        <w:t>e</w:t>
      </w:r>
      <w:r w:rsidRPr="00422E90">
        <w:rPr>
          <w:lang w:eastAsia="fr-FR" w:bidi="fr-FR"/>
        </w:rPr>
        <w:t xml:space="preserve"> siècle », </w:t>
      </w:r>
      <w:r w:rsidRPr="00267BD8">
        <w:rPr>
          <w:i/>
        </w:rPr>
        <w:t>Document</w:t>
      </w:r>
      <w:r w:rsidRPr="00267BD8">
        <w:rPr>
          <w:i/>
        </w:rPr>
        <w:t>a</w:t>
      </w:r>
      <w:r w:rsidRPr="00267BD8">
        <w:rPr>
          <w:i/>
        </w:rPr>
        <w:t>tion et bibliothèques</w:t>
      </w:r>
      <w:r w:rsidRPr="00422E90">
        <w:t xml:space="preserve">, 35, 2 </w:t>
      </w:r>
      <w:r w:rsidRPr="00422E90">
        <w:rPr>
          <w:lang w:eastAsia="fr-FR" w:bidi="fr-FR"/>
        </w:rPr>
        <w:t>(avril-juin 1989) : 53-58. Voir aussi, dans le présent ouvr</w:t>
      </w:r>
      <w:r w:rsidRPr="00422E90">
        <w:rPr>
          <w:lang w:eastAsia="fr-FR" w:bidi="fr-FR"/>
        </w:rPr>
        <w:t>a</w:t>
      </w:r>
      <w:r w:rsidRPr="00422E90">
        <w:rPr>
          <w:lang w:eastAsia="fr-FR" w:bidi="fr-FR"/>
        </w:rPr>
        <w:t>ge, le texte n</w:t>
      </w:r>
      <w:r>
        <w:rPr>
          <w:lang w:eastAsia="fr-FR" w:bidi="fr-FR"/>
        </w:rPr>
        <w:t>o </w:t>
      </w:r>
      <w:r w:rsidRPr="00422E90">
        <w:rPr>
          <w:lang w:eastAsia="fr-FR" w:bidi="fr-FR"/>
        </w:rPr>
        <w:t>6.</w:t>
      </w:r>
    </w:p>
  </w:footnote>
  <w:footnote w:id="230">
    <w:p w:rsidR="00650B90" w:rsidRDefault="00650B90" w:rsidP="00650B90">
      <w:pPr>
        <w:pStyle w:val="Notedebasdepage"/>
      </w:pPr>
      <w:r>
        <w:rPr>
          <w:rStyle w:val="Appelnotedebasdep"/>
        </w:rPr>
        <w:footnoteRef/>
      </w:r>
      <w:r>
        <w:t xml:space="preserve"> </w:t>
      </w:r>
      <w:r>
        <w:tab/>
      </w:r>
      <w:r w:rsidRPr="00422E90">
        <w:rPr>
          <w:lang w:eastAsia="fr-FR" w:bidi="fr-FR"/>
        </w:rPr>
        <w:t>Voir, dans le présent ouvrage, les textes n</w:t>
      </w:r>
      <w:r>
        <w:rPr>
          <w:lang w:eastAsia="fr-FR" w:bidi="fr-FR"/>
        </w:rPr>
        <w:t>os </w:t>
      </w:r>
      <w:r w:rsidRPr="00422E90">
        <w:rPr>
          <w:lang w:eastAsia="fr-FR" w:bidi="fr-FR"/>
        </w:rPr>
        <w:t>5 et 7. Voir aussi : Yvan L</w:t>
      </w:r>
      <w:r w:rsidRPr="00422E90">
        <w:rPr>
          <w:lang w:eastAsia="fr-FR" w:bidi="fr-FR"/>
        </w:rPr>
        <w:t>a</w:t>
      </w:r>
      <w:r w:rsidRPr="00422E90">
        <w:rPr>
          <w:lang w:eastAsia="fr-FR" w:bidi="fr-FR"/>
        </w:rPr>
        <w:t>monde, « Le membership d’une ass</w:t>
      </w:r>
      <w:r w:rsidRPr="00422E90">
        <w:rPr>
          <w:lang w:eastAsia="fr-FR" w:bidi="fr-FR"/>
        </w:rPr>
        <w:t>o</w:t>
      </w:r>
      <w:r w:rsidRPr="00422E90">
        <w:rPr>
          <w:lang w:eastAsia="fr-FR" w:bidi="fr-FR"/>
        </w:rPr>
        <w:t>ciation au XIX</w:t>
      </w:r>
      <w:r w:rsidRPr="00422E90">
        <w:rPr>
          <w:vertAlign w:val="superscript"/>
          <w:lang w:eastAsia="fr-FR" w:bidi="fr-FR"/>
        </w:rPr>
        <w:t>e</w:t>
      </w:r>
      <w:r w:rsidRPr="00422E90">
        <w:rPr>
          <w:lang w:eastAsia="fr-FR" w:bidi="fr-FR"/>
        </w:rPr>
        <w:t xml:space="preserve"> siècle : le cas de l’Institut canadien de Longueuil (1857-1860) »</w:t>
      </w:r>
      <w:r w:rsidRPr="00422E90">
        <w:t xml:space="preserve">, </w:t>
      </w:r>
      <w:r w:rsidRPr="00267BD8">
        <w:rPr>
          <w:i/>
        </w:rPr>
        <w:t>Recherches sociograph</w:t>
      </w:r>
      <w:r w:rsidRPr="00267BD8">
        <w:rPr>
          <w:i/>
        </w:rPr>
        <w:t>i</w:t>
      </w:r>
      <w:r w:rsidRPr="00267BD8">
        <w:rPr>
          <w:i/>
        </w:rPr>
        <w:t>ques</w:t>
      </w:r>
      <w:r w:rsidRPr="00422E90">
        <w:t>,</w:t>
      </w:r>
      <w:r w:rsidRPr="00422E90">
        <w:rPr>
          <w:lang w:eastAsia="fr-FR" w:bidi="fr-FR"/>
        </w:rPr>
        <w:t xml:space="preserve"> 16, 2 (mai-août 1975) : 219-240 ; Gens de </w:t>
      </w:r>
      <w:r w:rsidRPr="00422E90">
        <w:t xml:space="preserve">parole. </w:t>
      </w:r>
      <w:r w:rsidRPr="00267BD8">
        <w:rPr>
          <w:i/>
        </w:rPr>
        <w:t>Conférences publ</w:t>
      </w:r>
      <w:r w:rsidRPr="00267BD8">
        <w:rPr>
          <w:i/>
        </w:rPr>
        <w:t>i</w:t>
      </w:r>
      <w:r w:rsidRPr="00267BD8">
        <w:rPr>
          <w:i/>
        </w:rPr>
        <w:t>ques, essais et débats à l’Institut canadien de Montréal (</w:t>
      </w:r>
      <w:r>
        <w:rPr>
          <w:i/>
        </w:rPr>
        <w:t>1845-1871</w:t>
      </w:r>
      <w:r w:rsidRPr="00267BD8">
        <w:rPr>
          <w:i/>
        </w:rPr>
        <w:t>),</w:t>
      </w:r>
      <w:r w:rsidRPr="00422E90">
        <w:rPr>
          <w:lang w:eastAsia="fr-FR" w:bidi="fr-FR"/>
        </w:rPr>
        <w:t xml:space="preserve"> Mo</w:t>
      </w:r>
      <w:r w:rsidRPr="00422E90">
        <w:rPr>
          <w:lang w:eastAsia="fr-FR" w:bidi="fr-FR"/>
        </w:rPr>
        <w:t>n</w:t>
      </w:r>
      <w:r w:rsidRPr="00422E90">
        <w:rPr>
          <w:lang w:eastAsia="fr-FR" w:bidi="fr-FR"/>
        </w:rPr>
        <w:t>tréal, Éditions du Boréal, 1990.</w:t>
      </w:r>
    </w:p>
  </w:footnote>
  <w:footnote w:id="231">
    <w:p w:rsidR="00650B90" w:rsidRDefault="00650B90" w:rsidP="00650B90">
      <w:pPr>
        <w:pStyle w:val="Notedebasdepage"/>
      </w:pPr>
      <w:r>
        <w:rPr>
          <w:rStyle w:val="Appelnotedebasdep"/>
        </w:rPr>
        <w:footnoteRef/>
      </w:r>
      <w:r>
        <w:t xml:space="preserve"> </w:t>
      </w:r>
      <w:r>
        <w:tab/>
      </w:r>
      <w:r w:rsidRPr="00422E90">
        <w:rPr>
          <w:lang w:eastAsia="fr-FR" w:bidi="fr-FR"/>
        </w:rPr>
        <w:t>Voir, dans le présent o</w:t>
      </w:r>
      <w:r w:rsidRPr="00422E90">
        <w:rPr>
          <w:lang w:eastAsia="fr-FR" w:bidi="fr-FR"/>
        </w:rPr>
        <w:t>u</w:t>
      </w:r>
      <w:r w:rsidRPr="00422E90">
        <w:rPr>
          <w:lang w:eastAsia="fr-FR" w:bidi="fr-FR"/>
        </w:rPr>
        <w:t>vrage, les textes n</w:t>
      </w:r>
      <w:r>
        <w:rPr>
          <w:lang w:eastAsia="fr-FR" w:bidi="fr-FR"/>
        </w:rPr>
        <w:t>os </w:t>
      </w:r>
      <w:r w:rsidRPr="00422E90">
        <w:rPr>
          <w:lang w:eastAsia="fr-FR" w:bidi="fr-FR"/>
        </w:rPr>
        <w:t>3 et 4.</w:t>
      </w:r>
    </w:p>
  </w:footnote>
  <w:footnote w:id="232">
    <w:p w:rsidR="00650B90" w:rsidRDefault="00650B90" w:rsidP="00650B90">
      <w:pPr>
        <w:pStyle w:val="Notedebasdepage"/>
      </w:pPr>
      <w:r>
        <w:rPr>
          <w:rStyle w:val="Appelnotedebasdep"/>
        </w:rPr>
        <w:footnoteRef/>
      </w:r>
      <w:r>
        <w:t xml:space="preserve"> </w:t>
      </w:r>
      <w:r>
        <w:tab/>
      </w:r>
      <w:r w:rsidRPr="00422E90">
        <w:rPr>
          <w:lang w:eastAsia="fr-FR" w:bidi="fr-FR"/>
        </w:rPr>
        <w:t xml:space="preserve">Yvan Lamonde et Pierre-François Hébert, </w:t>
      </w:r>
      <w:r w:rsidRPr="00267BD8">
        <w:rPr>
          <w:i/>
          <w:lang w:eastAsia="fr-FR" w:bidi="fr-FR"/>
        </w:rPr>
        <w:t xml:space="preserve">Le </w:t>
      </w:r>
      <w:r w:rsidRPr="00267BD8">
        <w:rPr>
          <w:i/>
        </w:rPr>
        <w:t>cinéma au Québec. Essai de statistique historique (1896 à nos jours),</w:t>
      </w:r>
      <w:r w:rsidRPr="00422E90">
        <w:t xml:space="preserve"> </w:t>
      </w:r>
      <w:r w:rsidRPr="00422E90">
        <w:rPr>
          <w:lang w:eastAsia="fr-FR" w:bidi="fr-FR"/>
        </w:rPr>
        <w:t>Québec, Institut québécois de r</w:t>
      </w:r>
      <w:r w:rsidRPr="00422E90">
        <w:rPr>
          <w:lang w:eastAsia="fr-FR" w:bidi="fr-FR"/>
        </w:rPr>
        <w:t>e</w:t>
      </w:r>
      <w:r w:rsidRPr="00422E90">
        <w:rPr>
          <w:lang w:eastAsia="fr-FR" w:bidi="fr-FR"/>
        </w:rPr>
        <w:t>cherche sur la culture, 1981.</w:t>
      </w:r>
    </w:p>
  </w:footnote>
  <w:footnote w:id="233">
    <w:p w:rsidR="00650B90" w:rsidRDefault="00650B90" w:rsidP="00650B90">
      <w:pPr>
        <w:pStyle w:val="Notedebasdepage"/>
      </w:pPr>
      <w:r>
        <w:rPr>
          <w:rStyle w:val="Appelnotedebasdep"/>
        </w:rPr>
        <w:footnoteRef/>
      </w:r>
      <w:r>
        <w:t xml:space="preserve"> </w:t>
      </w:r>
      <w:r>
        <w:tab/>
      </w:r>
      <w:r w:rsidRPr="00422E90">
        <w:rPr>
          <w:lang w:eastAsia="fr-FR" w:bidi="fr-FR"/>
        </w:rPr>
        <w:t xml:space="preserve">Yvan Lamonde, Lucia Ferretti et Daniel LeBlanc, </w:t>
      </w:r>
      <w:r w:rsidRPr="00267BD8">
        <w:rPr>
          <w:i/>
        </w:rPr>
        <w:t>La culture ouvrière à Montréal (1880-1920). Bilan historiographique</w:t>
      </w:r>
      <w:r w:rsidRPr="00422E90">
        <w:t>,</w:t>
      </w:r>
      <w:r w:rsidRPr="00422E90">
        <w:rPr>
          <w:lang w:eastAsia="fr-FR" w:bidi="fr-FR"/>
        </w:rPr>
        <w:t xml:space="preserve"> Québec, In</w:t>
      </w:r>
      <w:r w:rsidRPr="00422E90">
        <w:rPr>
          <w:lang w:eastAsia="fr-FR" w:bidi="fr-FR"/>
        </w:rPr>
        <w:t>s</w:t>
      </w:r>
      <w:r w:rsidRPr="00422E90">
        <w:rPr>
          <w:lang w:eastAsia="fr-FR" w:bidi="fr-FR"/>
        </w:rPr>
        <w:t>titut québécois de recherche sur la culture, 1982.</w:t>
      </w:r>
    </w:p>
  </w:footnote>
  <w:footnote w:id="234">
    <w:p w:rsidR="00650B90" w:rsidRDefault="00650B90" w:rsidP="00650B90">
      <w:pPr>
        <w:pStyle w:val="Notedebasdepage"/>
      </w:pPr>
      <w:r>
        <w:rPr>
          <w:rStyle w:val="Appelnotedebasdep"/>
        </w:rPr>
        <w:footnoteRef/>
      </w:r>
      <w:r>
        <w:t xml:space="preserve"> </w:t>
      </w:r>
      <w:r>
        <w:tab/>
      </w:r>
      <w:r w:rsidRPr="00422E90">
        <w:rPr>
          <w:lang w:eastAsia="fr-FR" w:bidi="fr-FR"/>
        </w:rPr>
        <w:t xml:space="preserve">Yvan Lamonde, « Pour une histoire de la culture de masse et des médias », </w:t>
      </w:r>
      <w:r w:rsidRPr="00267BD8">
        <w:rPr>
          <w:i/>
        </w:rPr>
        <w:t>Cult</w:t>
      </w:r>
      <w:r w:rsidRPr="00267BD8">
        <w:rPr>
          <w:i/>
        </w:rPr>
        <w:t>u</w:t>
      </w:r>
      <w:r w:rsidRPr="00267BD8">
        <w:rPr>
          <w:i/>
        </w:rPr>
        <w:t>res</w:t>
      </w:r>
      <w:r w:rsidRPr="00422E90">
        <w:rPr>
          <w:lang w:eastAsia="fr-FR" w:bidi="fr-FR"/>
        </w:rPr>
        <w:t xml:space="preserve"> (UNESCO), 8 (1981) : 9-17.</w:t>
      </w:r>
    </w:p>
  </w:footnote>
  <w:footnote w:id="235">
    <w:p w:rsidR="00650B90" w:rsidRDefault="00650B90" w:rsidP="00650B90">
      <w:pPr>
        <w:pStyle w:val="Notedebasdepage"/>
      </w:pPr>
      <w:r>
        <w:rPr>
          <w:rStyle w:val="Appelnotedebasdep"/>
        </w:rPr>
        <w:footnoteRef/>
      </w:r>
      <w:r>
        <w:t xml:space="preserve"> </w:t>
      </w:r>
      <w:r>
        <w:tab/>
      </w:r>
      <w:r>
        <w:rPr>
          <w:lang w:eastAsia="fr-FR" w:bidi="fr-FR"/>
        </w:rPr>
        <w:t>Yvan Lamonde et Raymond Mont</w:t>
      </w:r>
      <w:r w:rsidRPr="00422E90">
        <w:rPr>
          <w:lang w:eastAsia="fr-FR" w:bidi="fr-FR"/>
        </w:rPr>
        <w:t xml:space="preserve">petit, </w:t>
      </w:r>
      <w:r w:rsidRPr="00267BD8">
        <w:rPr>
          <w:i/>
        </w:rPr>
        <w:t>Le parc Sohmer de Mo</w:t>
      </w:r>
      <w:r w:rsidRPr="00267BD8">
        <w:rPr>
          <w:i/>
        </w:rPr>
        <w:t>n</w:t>
      </w:r>
      <w:r w:rsidRPr="00267BD8">
        <w:rPr>
          <w:i/>
        </w:rPr>
        <w:t>tréal (1889-1919). Un lieu urbain de culture populaire</w:t>
      </w:r>
      <w:r w:rsidRPr="00422E90">
        <w:t>,</w:t>
      </w:r>
      <w:r w:rsidRPr="00422E90">
        <w:rPr>
          <w:lang w:eastAsia="fr-FR" w:bidi="fr-FR"/>
        </w:rPr>
        <w:t xml:space="preserve"> Québec, Institut québécois de reche</w:t>
      </w:r>
      <w:r w:rsidRPr="00422E90">
        <w:rPr>
          <w:lang w:eastAsia="fr-FR" w:bidi="fr-FR"/>
        </w:rPr>
        <w:t>r</w:t>
      </w:r>
      <w:r w:rsidRPr="00422E90">
        <w:rPr>
          <w:lang w:eastAsia="fr-FR" w:bidi="fr-FR"/>
        </w:rPr>
        <w:t>che sur la culture, 1986.</w:t>
      </w:r>
    </w:p>
  </w:footnote>
  <w:footnote w:id="236">
    <w:p w:rsidR="00650B90" w:rsidRDefault="00650B90" w:rsidP="00650B90">
      <w:pPr>
        <w:pStyle w:val="Notedebasdepage"/>
      </w:pPr>
      <w:r>
        <w:rPr>
          <w:rStyle w:val="Appelnotedebasdep"/>
        </w:rPr>
        <w:footnoteRef/>
      </w:r>
      <w:r>
        <w:t xml:space="preserve"> </w:t>
      </w:r>
      <w:r>
        <w:tab/>
      </w:r>
      <w:r w:rsidRPr="00422E90">
        <w:rPr>
          <w:lang w:eastAsia="fr-FR" w:bidi="fr-FR"/>
        </w:rPr>
        <w:t>Voir, dans le présent o</w:t>
      </w:r>
      <w:r w:rsidRPr="00422E90">
        <w:rPr>
          <w:lang w:eastAsia="fr-FR" w:bidi="fr-FR"/>
        </w:rPr>
        <w:t>u</w:t>
      </w:r>
      <w:r w:rsidRPr="00422E90">
        <w:rPr>
          <w:lang w:eastAsia="fr-FR" w:bidi="fr-FR"/>
        </w:rPr>
        <w:t>vrage, le texte n°</w:t>
      </w:r>
      <w:r>
        <w:rPr>
          <w:lang w:eastAsia="fr-FR" w:bidi="fr-FR"/>
        </w:rPr>
        <w:t> </w:t>
      </w:r>
      <w:r w:rsidRPr="00422E90">
        <w:rPr>
          <w:lang w:eastAsia="fr-FR" w:bidi="fr-FR"/>
        </w:rPr>
        <w:t>10. Voir aussi : Yvan Lamonde, « Un voisin qui fait écran : le cinéma au Canada et au Qu</w:t>
      </w:r>
      <w:r w:rsidRPr="00422E90">
        <w:rPr>
          <w:lang w:eastAsia="fr-FR" w:bidi="fr-FR"/>
        </w:rPr>
        <w:t>é</w:t>
      </w:r>
      <w:r w:rsidRPr="00422E90">
        <w:rPr>
          <w:lang w:eastAsia="fr-FR" w:bidi="fr-FR"/>
        </w:rPr>
        <w:t xml:space="preserve">bec et les États-Unis », dans </w:t>
      </w:r>
      <w:r w:rsidRPr="00267BD8">
        <w:rPr>
          <w:i/>
        </w:rPr>
        <w:t>Les grands voisins</w:t>
      </w:r>
      <w:r w:rsidRPr="00422E90">
        <w:t>,</w:t>
      </w:r>
      <w:r w:rsidRPr="00422E90">
        <w:rPr>
          <w:lang w:eastAsia="fr-FR" w:bidi="fr-FR"/>
        </w:rPr>
        <w:t xml:space="preserve"> Bruxelles, Éditions de l’Université de Bruxelles, 1984, p. 227-249 ; « Possibles et impo</w:t>
      </w:r>
      <w:r w:rsidRPr="00422E90">
        <w:rPr>
          <w:lang w:eastAsia="fr-FR" w:bidi="fr-FR"/>
        </w:rPr>
        <w:t>s</w:t>
      </w:r>
      <w:r w:rsidRPr="00422E90">
        <w:rPr>
          <w:lang w:eastAsia="fr-FR" w:bidi="fr-FR"/>
        </w:rPr>
        <w:t xml:space="preserve">sibles du nationalisme québécois », </w:t>
      </w:r>
      <w:r w:rsidRPr="00267BD8">
        <w:rPr>
          <w:i/>
        </w:rPr>
        <w:t>Possibles</w:t>
      </w:r>
      <w:r w:rsidRPr="00422E90">
        <w:t>, 9,</w:t>
      </w:r>
      <w:r w:rsidRPr="00422E90">
        <w:rPr>
          <w:lang w:eastAsia="fr-FR" w:bidi="fr-FR"/>
        </w:rPr>
        <w:t xml:space="preserve"> 3 (printemps 1985) : 125- 129 ; « Le cheval de trois », </w:t>
      </w:r>
      <w:r w:rsidRPr="00267BD8">
        <w:rPr>
          <w:i/>
        </w:rPr>
        <w:t>Possibles</w:t>
      </w:r>
      <w:r w:rsidRPr="00422E90">
        <w:t xml:space="preserve">, 9, </w:t>
      </w:r>
      <w:r w:rsidRPr="00422E90">
        <w:rPr>
          <w:lang w:eastAsia="fr-FR" w:bidi="fr-FR"/>
        </w:rPr>
        <w:t>4 (été 1985) : 15-19.</w:t>
      </w:r>
    </w:p>
  </w:footnote>
  <w:footnote w:id="237">
    <w:p w:rsidR="00650B90" w:rsidRDefault="00650B90" w:rsidP="00650B90">
      <w:pPr>
        <w:pStyle w:val="Notedebasdepage"/>
      </w:pPr>
      <w:r>
        <w:rPr>
          <w:rStyle w:val="Appelnotedebasdep"/>
        </w:rPr>
        <w:footnoteRef/>
      </w:r>
      <w:r>
        <w:t xml:space="preserve"> </w:t>
      </w:r>
      <w:r>
        <w:tab/>
      </w:r>
      <w:r w:rsidRPr="00422E90">
        <w:rPr>
          <w:lang w:eastAsia="fr-FR" w:bidi="fr-FR"/>
        </w:rPr>
        <w:t>Voir, dans le présent ouvrage, le texte n°</w:t>
      </w:r>
      <w:r>
        <w:rPr>
          <w:lang w:eastAsia="fr-FR" w:bidi="fr-FR"/>
        </w:rPr>
        <w:t> </w:t>
      </w:r>
      <w:r w:rsidRPr="00422E90">
        <w:rPr>
          <w:lang w:eastAsia="fr-FR" w:bidi="fr-FR"/>
        </w:rPr>
        <w:t xml:space="preserve">9. Voir aussi Yvan Lamonde, </w:t>
      </w:r>
      <w:r>
        <w:t>Louis-</w:t>
      </w:r>
      <w:r w:rsidRPr="00422E90">
        <w:t>Ado</w:t>
      </w:r>
      <w:r w:rsidRPr="00422E90">
        <w:t>l</w:t>
      </w:r>
      <w:r>
        <w:t>phe Paquet (</w:t>
      </w:r>
      <w:r w:rsidRPr="00422E90">
        <w:t>1859-1942),</w:t>
      </w:r>
      <w:r w:rsidRPr="00422E90">
        <w:rPr>
          <w:lang w:eastAsia="fr-FR" w:bidi="fr-FR"/>
        </w:rPr>
        <w:t xml:space="preserve"> Montréal, Fides, 1972.</w:t>
      </w:r>
    </w:p>
  </w:footnote>
  <w:footnote w:id="238">
    <w:p w:rsidR="00650B90" w:rsidRDefault="00650B90" w:rsidP="00650B90">
      <w:pPr>
        <w:pStyle w:val="Notedebasdepage"/>
      </w:pPr>
      <w:r>
        <w:rPr>
          <w:rStyle w:val="Appelnotedebasdep"/>
        </w:rPr>
        <w:footnoteRef/>
      </w:r>
      <w:r>
        <w:tab/>
      </w:r>
      <w:r w:rsidRPr="00422E90">
        <w:rPr>
          <w:lang w:eastAsia="fr-FR" w:bidi="fr-FR"/>
        </w:rPr>
        <w:t>Voir, dans le présent o</w:t>
      </w:r>
      <w:r w:rsidRPr="00422E90">
        <w:rPr>
          <w:lang w:eastAsia="fr-FR" w:bidi="fr-FR"/>
        </w:rPr>
        <w:t>u</w:t>
      </w:r>
      <w:r w:rsidRPr="00422E90">
        <w:rPr>
          <w:lang w:eastAsia="fr-FR" w:bidi="fr-FR"/>
        </w:rPr>
        <w:t xml:space="preserve">vrage, </w:t>
      </w:r>
      <w:hyperlink w:anchor="Territoires_texte_11" w:history="1">
        <w:r w:rsidRPr="00B87266">
          <w:rPr>
            <w:rStyle w:val="Lienhypertexte"/>
            <w:lang w:eastAsia="fr-FR" w:bidi="fr-FR"/>
          </w:rPr>
          <w:t>le texte no 11</w:t>
        </w:r>
      </w:hyperlink>
      <w:r w:rsidRPr="00422E90">
        <w:rPr>
          <w:lang w:eastAsia="fr-FR" w:bidi="fr-FR"/>
        </w:rPr>
        <w:t>.</w:t>
      </w:r>
    </w:p>
  </w:footnote>
  <w:footnote w:id="239">
    <w:p w:rsidR="00650B90" w:rsidRDefault="00650B90" w:rsidP="00650B90">
      <w:pPr>
        <w:pStyle w:val="Notedebasdepage"/>
      </w:pPr>
      <w:r>
        <w:rPr>
          <w:rStyle w:val="Appelnotedebasdep"/>
        </w:rPr>
        <w:footnoteRef/>
      </w:r>
      <w:r>
        <w:t xml:space="preserve"> </w:t>
      </w:r>
      <w:r>
        <w:tab/>
      </w:r>
      <w:r w:rsidRPr="00422E90">
        <w:rPr>
          <w:lang w:eastAsia="fr-FR" w:bidi="fr-FR"/>
        </w:rPr>
        <w:t>Voir, dans le présent o</w:t>
      </w:r>
      <w:r w:rsidRPr="00422E90">
        <w:rPr>
          <w:lang w:eastAsia="fr-FR" w:bidi="fr-FR"/>
        </w:rPr>
        <w:t>u</w:t>
      </w:r>
      <w:r w:rsidRPr="00422E90">
        <w:rPr>
          <w:lang w:eastAsia="fr-FR" w:bidi="fr-FR"/>
        </w:rPr>
        <w:t xml:space="preserve">vrage, </w:t>
      </w:r>
      <w:hyperlink w:anchor="Territoires_texte_12" w:history="1">
        <w:r w:rsidRPr="00B87266">
          <w:rPr>
            <w:rStyle w:val="Lienhypertexte"/>
            <w:lang w:eastAsia="fr-FR" w:bidi="fr-FR"/>
          </w:rPr>
          <w:t>le texte no 12</w:t>
        </w:r>
      </w:hyperlink>
      <w:r w:rsidRPr="00422E90">
        <w:rPr>
          <w:lang w:eastAsia="fr-FR" w:bidi="fr-FR"/>
        </w:rPr>
        <w:t>.</w:t>
      </w:r>
    </w:p>
  </w:footnote>
  <w:footnote w:id="240">
    <w:p w:rsidR="00650B90" w:rsidRDefault="00650B90" w:rsidP="00650B90">
      <w:pPr>
        <w:pStyle w:val="Notedebasdepage"/>
      </w:pPr>
      <w:r>
        <w:rPr>
          <w:rStyle w:val="Appelnotedebasdep"/>
        </w:rPr>
        <w:footnoteRef/>
      </w:r>
      <w:r>
        <w:t xml:space="preserve"> </w:t>
      </w:r>
      <w:r>
        <w:tab/>
      </w:r>
      <w:r w:rsidRPr="00422E90">
        <w:rPr>
          <w:lang w:eastAsia="fr-FR" w:bidi="fr-FR"/>
        </w:rPr>
        <w:t>Yvan Lamonde, « La trame des relations entre la Be</w:t>
      </w:r>
      <w:r w:rsidRPr="00422E90">
        <w:rPr>
          <w:lang w:eastAsia="fr-FR" w:bidi="fr-FR"/>
        </w:rPr>
        <w:t>l</w:t>
      </w:r>
      <w:r w:rsidRPr="00422E90">
        <w:rPr>
          <w:lang w:eastAsia="fr-FR" w:bidi="fr-FR"/>
        </w:rPr>
        <w:t>gique et le Québec (1830-1940) : la primauté de la question sociale », dans G</w:t>
      </w:r>
      <w:r w:rsidRPr="00422E90">
        <w:rPr>
          <w:lang w:eastAsia="fr-FR" w:bidi="fr-FR"/>
        </w:rPr>
        <w:t>i</w:t>
      </w:r>
      <w:r w:rsidRPr="00422E90">
        <w:rPr>
          <w:lang w:eastAsia="fr-FR" w:bidi="fr-FR"/>
        </w:rPr>
        <w:t xml:space="preserve">nette Kurganvan Hentenryk (éd.), </w:t>
      </w:r>
      <w:r w:rsidRPr="00267BD8">
        <w:rPr>
          <w:i/>
        </w:rPr>
        <w:t>La question sociale en Belgique et au Canada (19</w:t>
      </w:r>
      <w:r w:rsidRPr="00E524D9">
        <w:rPr>
          <w:i/>
          <w:vertAlign w:val="superscript"/>
        </w:rPr>
        <w:t>e</w:t>
      </w:r>
      <w:r w:rsidRPr="00267BD8">
        <w:rPr>
          <w:i/>
        </w:rPr>
        <w:t>-20</w:t>
      </w:r>
      <w:r w:rsidRPr="00E524D9">
        <w:rPr>
          <w:i/>
          <w:vertAlign w:val="superscript"/>
        </w:rPr>
        <w:t>e</w:t>
      </w:r>
      <w:r w:rsidRPr="00267BD8">
        <w:rPr>
          <w:i/>
        </w:rPr>
        <w:t xml:space="preserve"> si</w:t>
      </w:r>
      <w:r w:rsidRPr="00267BD8">
        <w:rPr>
          <w:i/>
        </w:rPr>
        <w:t>è</w:t>
      </w:r>
      <w:r w:rsidRPr="00267BD8">
        <w:rPr>
          <w:i/>
        </w:rPr>
        <w:t>cles</w:t>
      </w:r>
      <w:r w:rsidRPr="00422E90">
        <w:t>),</w:t>
      </w:r>
      <w:r w:rsidRPr="00422E90">
        <w:rPr>
          <w:lang w:eastAsia="fr-FR" w:bidi="fr-FR"/>
        </w:rPr>
        <w:t xml:space="preserve"> Bruxelles, Éd</w:t>
      </w:r>
      <w:r w:rsidRPr="00422E90">
        <w:rPr>
          <w:lang w:eastAsia="fr-FR" w:bidi="fr-FR"/>
        </w:rPr>
        <w:t>i</w:t>
      </w:r>
      <w:r w:rsidRPr="00422E90">
        <w:rPr>
          <w:lang w:eastAsia="fr-FR" w:bidi="fr-FR"/>
        </w:rPr>
        <w:t>tions de l’Université de Bruxelles, 1988, p. 173-183.</w:t>
      </w:r>
    </w:p>
  </w:footnote>
  <w:footnote w:id="241">
    <w:p w:rsidR="00650B90" w:rsidRDefault="00650B90" w:rsidP="00650B90">
      <w:pPr>
        <w:pStyle w:val="Notedebasdepage"/>
      </w:pPr>
      <w:r>
        <w:rPr>
          <w:rStyle w:val="Appelnotedebasdep"/>
        </w:rPr>
        <w:footnoteRef/>
      </w:r>
      <w:r>
        <w:t xml:space="preserve"> </w:t>
      </w:r>
      <w:r>
        <w:tab/>
      </w:r>
      <w:r w:rsidRPr="00422E90">
        <w:rPr>
          <w:lang w:eastAsia="fr-FR" w:bidi="fr-FR"/>
        </w:rPr>
        <w:t>Voir :</w:t>
      </w:r>
      <w:r>
        <w:rPr>
          <w:lang w:eastAsia="fr-FR" w:bidi="fr-FR"/>
        </w:rPr>
        <w:t xml:space="preserve"> Yvan Lamonde et Louise Marcil-</w:t>
      </w:r>
      <w:r w:rsidRPr="00422E90">
        <w:rPr>
          <w:lang w:eastAsia="fr-FR" w:bidi="fr-FR"/>
        </w:rPr>
        <w:t xml:space="preserve">Lacoste, « Jacques Odelin », </w:t>
      </w:r>
      <w:r w:rsidRPr="00267BD8">
        <w:rPr>
          <w:i/>
        </w:rPr>
        <w:t>Di</w:t>
      </w:r>
      <w:r w:rsidRPr="00267BD8">
        <w:rPr>
          <w:i/>
        </w:rPr>
        <w:t>c</w:t>
      </w:r>
      <w:r w:rsidRPr="00267BD8">
        <w:rPr>
          <w:i/>
        </w:rPr>
        <w:t>tionnaire biographique du Canada</w:t>
      </w:r>
      <w:r w:rsidRPr="00422E90">
        <w:t>,</w:t>
      </w:r>
      <w:r w:rsidRPr="00422E90">
        <w:rPr>
          <w:lang w:eastAsia="fr-FR" w:bidi="fr-FR"/>
        </w:rPr>
        <w:t xml:space="preserve"> Québec, PUL, 1988, v</w:t>
      </w:r>
      <w:r w:rsidRPr="00422E90">
        <w:rPr>
          <w:lang w:eastAsia="fr-FR" w:bidi="fr-FR"/>
        </w:rPr>
        <w:t>o</w:t>
      </w:r>
      <w:r w:rsidRPr="00422E90">
        <w:rPr>
          <w:lang w:eastAsia="fr-FR" w:bidi="fr-FR"/>
        </w:rPr>
        <w:t>lume</w:t>
      </w:r>
      <w:r>
        <w:rPr>
          <w:lang w:eastAsia="fr-FR" w:bidi="fr-FR"/>
        </w:rPr>
        <w:t> </w:t>
      </w:r>
      <w:r w:rsidRPr="00422E90">
        <w:rPr>
          <w:lang w:eastAsia="fr-FR" w:bidi="fr-FR"/>
        </w:rPr>
        <w:t xml:space="preserve">VII, p. 710-712 ; Yvan Lamonde, « Joseph-Sabin Raymond », </w:t>
      </w:r>
      <w:r w:rsidRPr="00267BD8">
        <w:rPr>
          <w:i/>
        </w:rPr>
        <w:t>ibid</w:t>
      </w:r>
      <w:r w:rsidRPr="00422E90">
        <w:t>.,</w:t>
      </w:r>
      <w:r w:rsidRPr="00422E90">
        <w:rPr>
          <w:lang w:eastAsia="fr-FR" w:bidi="fr-FR"/>
        </w:rPr>
        <w:t xml:space="preserve"> 1982, vol</w:t>
      </w:r>
      <w:r w:rsidRPr="00422E90">
        <w:rPr>
          <w:lang w:eastAsia="fr-FR" w:bidi="fr-FR"/>
        </w:rPr>
        <w:t>u</w:t>
      </w:r>
      <w:r w:rsidRPr="00422E90">
        <w:rPr>
          <w:lang w:eastAsia="fr-FR" w:bidi="fr-FR"/>
        </w:rPr>
        <w:t>me</w:t>
      </w:r>
      <w:r>
        <w:rPr>
          <w:lang w:eastAsia="fr-FR" w:bidi="fr-FR"/>
        </w:rPr>
        <w:t> </w:t>
      </w:r>
      <w:r w:rsidRPr="00422E90">
        <w:rPr>
          <w:lang w:eastAsia="fr-FR" w:bidi="fr-FR"/>
        </w:rPr>
        <w:t xml:space="preserve">XI, p. 803- 805 ; « Isaac Lesieur-Désaulniers », </w:t>
      </w:r>
      <w:r w:rsidRPr="00267BD8">
        <w:rPr>
          <w:i/>
        </w:rPr>
        <w:t>ibid</w:t>
      </w:r>
      <w:r w:rsidRPr="00422E90">
        <w:t xml:space="preserve">., </w:t>
      </w:r>
      <w:r w:rsidRPr="00422E90">
        <w:rPr>
          <w:lang w:eastAsia="fr-FR" w:bidi="fr-FR"/>
        </w:rPr>
        <w:t>1977</w:t>
      </w:r>
      <w:r>
        <w:rPr>
          <w:lang w:eastAsia="fr-FR" w:bidi="fr-FR"/>
        </w:rPr>
        <w:t>, volume IX, p. 512-513 ; Jean-</w:t>
      </w:r>
      <w:r w:rsidRPr="00422E90">
        <w:rPr>
          <w:lang w:eastAsia="fr-FR" w:bidi="fr-FR"/>
        </w:rPr>
        <w:t>Paul Bernard et Yvan La</w:t>
      </w:r>
      <w:r>
        <w:rPr>
          <w:lang w:eastAsia="fr-FR" w:bidi="fr-FR"/>
        </w:rPr>
        <w:t>monde, « Louis-</w:t>
      </w:r>
      <w:r w:rsidRPr="00422E90">
        <w:rPr>
          <w:lang w:eastAsia="fr-FR" w:bidi="fr-FR"/>
        </w:rPr>
        <w:t>Antoine Dessau</w:t>
      </w:r>
      <w:r w:rsidRPr="00422E90">
        <w:rPr>
          <w:lang w:eastAsia="fr-FR" w:bidi="fr-FR"/>
        </w:rPr>
        <w:t>l</w:t>
      </w:r>
      <w:r w:rsidRPr="00422E90">
        <w:rPr>
          <w:lang w:eastAsia="fr-FR" w:bidi="fr-FR"/>
        </w:rPr>
        <w:t xml:space="preserve">les », </w:t>
      </w:r>
      <w:r w:rsidRPr="00267BD8">
        <w:rPr>
          <w:i/>
        </w:rPr>
        <w:t>ibid</w:t>
      </w:r>
      <w:r w:rsidRPr="00422E90">
        <w:t>.,</w:t>
      </w:r>
      <w:r w:rsidRPr="00422E90">
        <w:rPr>
          <w:lang w:eastAsia="fr-FR" w:bidi="fr-FR"/>
        </w:rPr>
        <w:t xml:space="preserve"> 1990, volume</w:t>
      </w:r>
      <w:r>
        <w:rPr>
          <w:lang w:eastAsia="fr-FR" w:bidi="fr-FR"/>
        </w:rPr>
        <w:t> </w:t>
      </w:r>
      <w:r w:rsidRPr="00422E90">
        <w:rPr>
          <w:lang w:eastAsia="fr-FR" w:bidi="fr-FR"/>
        </w:rPr>
        <w:t xml:space="preserve">XII, p. 274-279 ; Yvan Lamonde et Éliane Gubin, </w:t>
      </w:r>
      <w:r w:rsidRPr="00267BD8">
        <w:rPr>
          <w:i/>
          <w:lang w:eastAsia="fr-FR" w:bidi="fr-FR"/>
        </w:rPr>
        <w:t xml:space="preserve">Un </w:t>
      </w:r>
      <w:r w:rsidRPr="00267BD8">
        <w:rPr>
          <w:i/>
        </w:rPr>
        <w:t>Canadien français en Belgique au</w:t>
      </w:r>
      <w:r w:rsidRPr="00267BD8">
        <w:rPr>
          <w:i/>
          <w:lang w:eastAsia="fr-FR" w:bidi="fr-FR"/>
        </w:rPr>
        <w:t xml:space="preserve"> XIX</w:t>
      </w:r>
      <w:r w:rsidRPr="00267BD8">
        <w:rPr>
          <w:i/>
          <w:vertAlign w:val="superscript"/>
        </w:rPr>
        <w:t>e</w:t>
      </w:r>
      <w:r w:rsidRPr="00267BD8">
        <w:rPr>
          <w:i/>
          <w:lang w:eastAsia="fr-FR" w:bidi="fr-FR"/>
        </w:rPr>
        <w:t xml:space="preserve"> </w:t>
      </w:r>
      <w:r w:rsidRPr="00267BD8">
        <w:rPr>
          <w:i/>
        </w:rPr>
        <w:t>si</w:t>
      </w:r>
      <w:r w:rsidRPr="00267BD8">
        <w:rPr>
          <w:i/>
        </w:rPr>
        <w:t>è</w:t>
      </w:r>
      <w:r w:rsidRPr="00267BD8">
        <w:rPr>
          <w:i/>
        </w:rPr>
        <w:t>cle. La correspondance d’exil de Louis-Antoine Dessaulles (1875-1878),</w:t>
      </w:r>
      <w:r w:rsidRPr="00422E90">
        <w:rPr>
          <w:lang w:eastAsia="fr-FR" w:bidi="fr-FR"/>
        </w:rPr>
        <w:t xml:space="preserve"> Bruxelles, Ac</w:t>
      </w:r>
      <w:r w:rsidRPr="00422E90">
        <w:rPr>
          <w:lang w:eastAsia="fr-FR" w:bidi="fr-FR"/>
        </w:rPr>
        <w:t>a</w:t>
      </w:r>
      <w:r w:rsidRPr="00422E90">
        <w:rPr>
          <w:lang w:eastAsia="fr-FR" w:bidi="fr-FR"/>
        </w:rPr>
        <w:t>démie royale de Belgique, 1991.</w:t>
      </w:r>
    </w:p>
  </w:footnote>
  <w:footnote w:id="242">
    <w:p w:rsidR="00650B90" w:rsidRDefault="00650B90" w:rsidP="00650B90">
      <w:pPr>
        <w:pStyle w:val="Notedebasdepage"/>
      </w:pPr>
      <w:r>
        <w:rPr>
          <w:rStyle w:val="Appelnotedebasdep"/>
        </w:rPr>
        <w:footnoteRef/>
      </w:r>
      <w:r>
        <w:t xml:space="preserve"> </w:t>
      </w:r>
      <w:r>
        <w:tab/>
      </w:r>
      <w:r>
        <w:rPr>
          <w:lang w:eastAsia="fr-FR" w:bidi="fr-FR"/>
        </w:rPr>
        <w:t xml:space="preserve">Voir : Yvan Lamonde, </w:t>
      </w:r>
      <w:r w:rsidRPr="00267BD8">
        <w:rPr>
          <w:i/>
          <w:lang w:eastAsia="fr-FR" w:bidi="fr-FR"/>
        </w:rPr>
        <w:t xml:space="preserve">Je </w:t>
      </w:r>
      <w:r w:rsidRPr="00267BD8">
        <w:rPr>
          <w:i/>
        </w:rPr>
        <w:t>me souviens. La littérature perso</w:t>
      </w:r>
      <w:r w:rsidRPr="00267BD8">
        <w:rPr>
          <w:i/>
        </w:rPr>
        <w:t>n</w:t>
      </w:r>
      <w:r w:rsidRPr="00267BD8">
        <w:rPr>
          <w:i/>
        </w:rPr>
        <w:t>nelle au Québec (1860-1980),</w:t>
      </w:r>
      <w:r w:rsidRPr="00422E90">
        <w:rPr>
          <w:lang w:eastAsia="fr-FR" w:bidi="fr-FR"/>
        </w:rPr>
        <w:t xml:space="preserve"> Québec, Institut qu</w:t>
      </w:r>
      <w:r w:rsidRPr="00422E90">
        <w:rPr>
          <w:lang w:eastAsia="fr-FR" w:bidi="fr-FR"/>
        </w:rPr>
        <w:t>é</w:t>
      </w:r>
      <w:r w:rsidRPr="00422E90">
        <w:rPr>
          <w:lang w:eastAsia="fr-FR" w:bidi="fr-FR"/>
        </w:rPr>
        <w:t xml:space="preserve">bécois de recherche sur la culture, 1983 ; « L’autobiographie et l’autoportrait au Québec », </w:t>
      </w:r>
      <w:r w:rsidRPr="00267BD8">
        <w:rPr>
          <w:i/>
        </w:rPr>
        <w:t>Romantisme</w:t>
      </w:r>
      <w:r w:rsidRPr="00422E90">
        <w:t>,</w:t>
      </w:r>
      <w:r w:rsidRPr="00422E90">
        <w:rPr>
          <w:lang w:eastAsia="fr-FR" w:bidi="fr-FR"/>
        </w:rPr>
        <w:t xml:space="preserve"> 56 (1987) : 123-125 ; « Psychanalyse et topique historique », </w:t>
      </w:r>
      <w:r w:rsidRPr="00267BD8">
        <w:rPr>
          <w:i/>
        </w:rPr>
        <w:t>Frayages</w:t>
      </w:r>
      <w:r w:rsidRPr="00422E90">
        <w:rPr>
          <w:lang w:eastAsia="fr-FR" w:bidi="fr-FR"/>
        </w:rPr>
        <w:t xml:space="preserve"> (revue de ps</w:t>
      </w:r>
      <w:r w:rsidRPr="00422E90">
        <w:rPr>
          <w:lang w:eastAsia="fr-FR" w:bidi="fr-FR"/>
        </w:rPr>
        <w:t>y</w:t>
      </w:r>
      <w:r w:rsidRPr="00422E90">
        <w:rPr>
          <w:lang w:eastAsia="fr-FR" w:bidi="fr-FR"/>
        </w:rPr>
        <w:t>chanalyse), 3 (1987) : 15-22.</w:t>
      </w:r>
    </w:p>
  </w:footnote>
  <w:footnote w:id="243">
    <w:p w:rsidR="00650B90" w:rsidRDefault="00650B90" w:rsidP="00650B90">
      <w:pPr>
        <w:pStyle w:val="Notedebasdepage"/>
      </w:pPr>
      <w:r>
        <w:rPr>
          <w:rStyle w:val="Appelnotedebasdep"/>
        </w:rPr>
        <w:t>*</w:t>
      </w:r>
      <w:r>
        <w:t xml:space="preserve"> </w:t>
      </w:r>
      <w:r>
        <w:tab/>
      </w:r>
      <w:r w:rsidRPr="00F313FF">
        <w:rPr>
          <w:lang w:eastAsia="fr-FR" w:bidi="fr-FR"/>
        </w:rPr>
        <w:t xml:space="preserve">Ce texte est une version remaniée de l’article paru dans Maurice Lemire (dir.), </w:t>
      </w:r>
      <w:r w:rsidRPr="00E7127B">
        <w:rPr>
          <w:i/>
        </w:rPr>
        <w:t>La constitution de la littérature qu</w:t>
      </w:r>
      <w:r w:rsidRPr="00E7127B">
        <w:rPr>
          <w:i/>
        </w:rPr>
        <w:t>é</w:t>
      </w:r>
      <w:r w:rsidRPr="00E7127B">
        <w:rPr>
          <w:i/>
        </w:rPr>
        <w:t>bécoise</w:t>
      </w:r>
      <w:r w:rsidRPr="00F313FF">
        <w:t>,</w:t>
      </w:r>
      <w:r w:rsidRPr="00F313FF">
        <w:rPr>
          <w:lang w:eastAsia="fr-FR" w:bidi="fr-FR"/>
        </w:rPr>
        <w:t xml:space="preserve"> Montréal, L’Hexagone, 1991, coll. « Centre de recherche en littérature québ</w:t>
      </w:r>
      <w:r w:rsidRPr="00F313FF">
        <w:rPr>
          <w:lang w:eastAsia="fr-FR" w:bidi="fr-FR"/>
        </w:rPr>
        <w:t>é</w:t>
      </w:r>
      <w:r w:rsidRPr="00F313FF">
        <w:rPr>
          <w:lang w:eastAsia="fr-FR" w:bidi="fr-FR"/>
        </w:rPr>
        <w:t>coise ».</w:t>
      </w:r>
    </w:p>
  </w:footnote>
  <w:footnote w:id="244">
    <w:p w:rsidR="00650B90" w:rsidRDefault="00650B90">
      <w:pPr>
        <w:pStyle w:val="Notedebasdepage"/>
      </w:pPr>
      <w:r>
        <w:rPr>
          <w:rStyle w:val="Appelnotedebasdep"/>
        </w:rPr>
        <w:footnoteRef/>
      </w:r>
      <w:r>
        <w:t xml:space="preserve"> </w:t>
      </w:r>
      <w:r>
        <w:tab/>
      </w:r>
      <w:r w:rsidRPr="00F313FF">
        <w:rPr>
          <w:lang w:eastAsia="fr-FR" w:bidi="fr-FR"/>
        </w:rPr>
        <w:t>Aux études internationales sur ce phénomène décrites dans Yvan Lamonde, « Inventaire des études et des sources pour l’étude des a</w:t>
      </w:r>
      <w:r w:rsidRPr="00F313FF">
        <w:rPr>
          <w:lang w:eastAsia="fr-FR" w:bidi="fr-FR"/>
        </w:rPr>
        <w:t>s</w:t>
      </w:r>
      <w:r w:rsidRPr="00F313FF">
        <w:rPr>
          <w:lang w:eastAsia="fr-FR" w:bidi="fr-FR"/>
        </w:rPr>
        <w:t>sociations « littéraires » québécoises francophones au 19</w:t>
      </w:r>
      <w:r w:rsidRPr="00BF344B">
        <w:rPr>
          <w:vertAlign w:val="superscript"/>
          <w:lang w:eastAsia="fr-FR" w:bidi="fr-FR"/>
        </w:rPr>
        <w:t>e</w:t>
      </w:r>
      <w:r w:rsidRPr="00F313FF">
        <w:rPr>
          <w:lang w:eastAsia="fr-FR" w:bidi="fr-FR"/>
        </w:rPr>
        <w:t xml:space="preserve"> siècle (1840-1900) », </w:t>
      </w:r>
      <w:r w:rsidRPr="00BF344B">
        <w:rPr>
          <w:i/>
        </w:rPr>
        <w:t>R</w:t>
      </w:r>
      <w:r w:rsidRPr="00BF344B">
        <w:rPr>
          <w:i/>
        </w:rPr>
        <w:t>e</w:t>
      </w:r>
      <w:r w:rsidRPr="00BF344B">
        <w:rPr>
          <w:i/>
        </w:rPr>
        <w:t>cherches sociogr</w:t>
      </w:r>
      <w:r w:rsidRPr="00BF344B">
        <w:rPr>
          <w:i/>
        </w:rPr>
        <w:t>a</w:t>
      </w:r>
      <w:r w:rsidRPr="00BF344B">
        <w:rPr>
          <w:i/>
        </w:rPr>
        <w:t>phiques</w:t>
      </w:r>
      <w:r w:rsidRPr="00F313FF">
        <w:t>,</w:t>
      </w:r>
      <w:r w:rsidRPr="00F313FF">
        <w:rPr>
          <w:lang w:eastAsia="fr-FR" w:bidi="fr-FR"/>
        </w:rPr>
        <w:t xml:space="preserve"> 16, 2 (mai-août 1975) : 261-275, il convient d’ajouter les ouvrages de Françoise Parent-Lardeur, </w:t>
      </w:r>
      <w:r w:rsidRPr="00F313FF">
        <w:t xml:space="preserve">Lire à Paris au temps de Balzac. </w:t>
      </w:r>
      <w:r w:rsidRPr="00BF344B">
        <w:rPr>
          <w:i/>
        </w:rPr>
        <w:t>Les cabinets de lecture à Paris, 1815-1830</w:t>
      </w:r>
      <w:r w:rsidRPr="00F313FF">
        <w:t>,</w:t>
      </w:r>
      <w:r w:rsidRPr="00F313FF">
        <w:rPr>
          <w:lang w:eastAsia="fr-FR" w:bidi="fr-FR"/>
        </w:rPr>
        <w:t xml:space="preserve"> Paris, EHESS, 1981, r</w:t>
      </w:r>
      <w:r w:rsidRPr="00F313FF">
        <w:rPr>
          <w:lang w:eastAsia="fr-FR" w:bidi="fr-FR"/>
        </w:rPr>
        <w:t>e</w:t>
      </w:r>
      <w:r w:rsidRPr="00F313FF">
        <w:rPr>
          <w:lang w:eastAsia="fr-FR" w:bidi="fr-FR"/>
        </w:rPr>
        <w:t xml:space="preserve">pris dans </w:t>
      </w:r>
      <w:r w:rsidRPr="00F313FF">
        <w:t xml:space="preserve">Les cabinets de lecture. </w:t>
      </w:r>
      <w:r w:rsidRPr="00BF344B">
        <w:rPr>
          <w:i/>
        </w:rPr>
        <w:t>La lecture publique à Paris sous la Re</w:t>
      </w:r>
      <w:r w:rsidRPr="00BF344B">
        <w:rPr>
          <w:i/>
        </w:rPr>
        <w:t>s</w:t>
      </w:r>
      <w:r w:rsidRPr="00BF344B">
        <w:rPr>
          <w:i/>
        </w:rPr>
        <w:t>tauration</w:t>
      </w:r>
      <w:r w:rsidRPr="00F313FF">
        <w:t>,</w:t>
      </w:r>
      <w:r w:rsidRPr="00F313FF">
        <w:rPr>
          <w:lang w:eastAsia="fr-FR" w:bidi="fr-FR"/>
        </w:rPr>
        <w:t xml:space="preserve"> P</w:t>
      </w:r>
      <w:r w:rsidRPr="00F313FF">
        <w:rPr>
          <w:lang w:eastAsia="fr-FR" w:bidi="fr-FR"/>
        </w:rPr>
        <w:t>a</w:t>
      </w:r>
      <w:r w:rsidRPr="00F313FF">
        <w:rPr>
          <w:lang w:eastAsia="fr-FR" w:bidi="fr-FR"/>
        </w:rPr>
        <w:t xml:space="preserve">ris, Payot, 1982, et de Maurice Agulhon, </w:t>
      </w:r>
      <w:r w:rsidRPr="00BF344B">
        <w:rPr>
          <w:i/>
        </w:rPr>
        <w:t>Le cercle dans la France bourgeoise</w:t>
      </w:r>
      <w:r>
        <w:t xml:space="preserve">, </w:t>
      </w:r>
      <w:r w:rsidRPr="00BF344B">
        <w:rPr>
          <w:i/>
        </w:rPr>
        <w:t>1810-1848</w:t>
      </w:r>
      <w:r>
        <w:t xml:space="preserve">. </w:t>
      </w:r>
      <w:r w:rsidRPr="00BF344B">
        <w:rPr>
          <w:i/>
        </w:rPr>
        <w:t>Étude d’une mutation de sociabilité</w:t>
      </w:r>
      <w:r w:rsidRPr="00F313FF">
        <w:t>,</w:t>
      </w:r>
      <w:r w:rsidRPr="00F313FF">
        <w:rPr>
          <w:lang w:eastAsia="fr-FR" w:bidi="fr-FR"/>
        </w:rPr>
        <w:t xml:space="preserve"> Paris, Armand C</w:t>
      </w:r>
      <w:r w:rsidRPr="00F313FF">
        <w:rPr>
          <w:lang w:eastAsia="fr-FR" w:bidi="fr-FR"/>
        </w:rPr>
        <w:t>o</w:t>
      </w:r>
      <w:r w:rsidRPr="00F313FF">
        <w:rPr>
          <w:lang w:eastAsia="fr-FR" w:bidi="fr-FR"/>
        </w:rPr>
        <w:t>lin, 1977.</w:t>
      </w:r>
    </w:p>
  </w:footnote>
  <w:footnote w:id="245">
    <w:p w:rsidR="00650B90" w:rsidRDefault="00650B90">
      <w:pPr>
        <w:pStyle w:val="Notedebasdepage"/>
      </w:pPr>
      <w:r>
        <w:rPr>
          <w:rStyle w:val="Appelnotedebasdep"/>
        </w:rPr>
        <w:footnoteRef/>
      </w:r>
      <w:r>
        <w:t xml:space="preserve"> </w:t>
      </w:r>
      <w:r>
        <w:tab/>
      </w:r>
      <w:r w:rsidRPr="00F313FF">
        <w:rPr>
          <w:lang w:eastAsia="fr-FR" w:bidi="fr-FR"/>
        </w:rPr>
        <w:t>Ginette Bernatchez, « La Société littéraire et historique de Québec (The L</w:t>
      </w:r>
      <w:r w:rsidRPr="00F313FF">
        <w:rPr>
          <w:lang w:eastAsia="fr-FR" w:bidi="fr-FR"/>
        </w:rPr>
        <w:t>i</w:t>
      </w:r>
      <w:r w:rsidRPr="00F313FF">
        <w:rPr>
          <w:lang w:eastAsia="fr-FR" w:bidi="fr-FR"/>
        </w:rPr>
        <w:t xml:space="preserve">terary and Historical Society of Québec), 1824-1890 », </w:t>
      </w:r>
      <w:r w:rsidRPr="00BF344B">
        <w:rPr>
          <w:i/>
        </w:rPr>
        <w:t>Revue d’histoire de l'Amérique française</w:t>
      </w:r>
      <w:r w:rsidRPr="00F313FF">
        <w:t>,</w:t>
      </w:r>
      <w:r w:rsidRPr="00F313FF">
        <w:rPr>
          <w:lang w:eastAsia="fr-FR" w:bidi="fr-FR"/>
        </w:rPr>
        <w:t xml:space="preserve"> 35, 2 (septembre 1981) : 179-192.</w:t>
      </w:r>
    </w:p>
  </w:footnote>
  <w:footnote w:id="246">
    <w:p w:rsidR="00650B90" w:rsidRDefault="00650B90">
      <w:pPr>
        <w:pStyle w:val="Notedebasdepage"/>
      </w:pPr>
      <w:r>
        <w:rPr>
          <w:rStyle w:val="Appelnotedebasdep"/>
        </w:rPr>
        <w:footnoteRef/>
      </w:r>
      <w:r>
        <w:t xml:space="preserve"> </w:t>
      </w:r>
      <w:r>
        <w:tab/>
      </w:r>
      <w:r w:rsidRPr="00F313FF">
        <w:rPr>
          <w:lang w:eastAsia="fr-FR" w:bidi="fr-FR"/>
        </w:rPr>
        <w:t xml:space="preserve">Voir, dans le présent ouvrage, </w:t>
      </w:r>
      <w:hyperlink w:anchor="Territoires_texte_05" w:history="1">
        <w:r w:rsidRPr="0085212D">
          <w:rPr>
            <w:rStyle w:val="Lienhypertexte"/>
            <w:lang w:eastAsia="fr-FR" w:bidi="fr-FR"/>
          </w:rPr>
          <w:t>le texte n° 5</w:t>
        </w:r>
      </w:hyperlink>
      <w:r w:rsidRPr="00F313FF">
        <w:rPr>
          <w:lang w:eastAsia="fr-FR" w:bidi="fr-FR"/>
        </w:rPr>
        <w:t>.</w:t>
      </w:r>
    </w:p>
  </w:footnote>
  <w:footnote w:id="247">
    <w:p w:rsidR="00650B90" w:rsidRDefault="00650B90">
      <w:pPr>
        <w:pStyle w:val="Notedebasdepage"/>
      </w:pPr>
      <w:r>
        <w:rPr>
          <w:rStyle w:val="Appelnotedebasdep"/>
        </w:rPr>
        <w:footnoteRef/>
      </w:r>
      <w:r>
        <w:t xml:space="preserve"> </w:t>
      </w:r>
      <w:r>
        <w:tab/>
      </w:r>
      <w:r w:rsidRPr="00F313FF">
        <w:t xml:space="preserve">Yvan Lamonde, </w:t>
      </w:r>
      <w:r w:rsidRPr="00BF344B">
        <w:rPr>
          <w:i/>
          <w:lang w:eastAsia="fr-FR" w:bidi="fr-FR"/>
        </w:rPr>
        <w:t>Les bibliothèques de collectivités à Montréal (17</w:t>
      </w:r>
      <w:r w:rsidRPr="00BF344B">
        <w:rPr>
          <w:i/>
          <w:vertAlign w:val="superscript"/>
          <w:lang w:eastAsia="fr-FR" w:bidi="fr-FR"/>
        </w:rPr>
        <w:t>e</w:t>
      </w:r>
      <w:r w:rsidRPr="00BF344B">
        <w:rPr>
          <w:i/>
          <w:lang w:eastAsia="fr-FR" w:bidi="fr-FR"/>
        </w:rPr>
        <w:t>-l9</w:t>
      </w:r>
      <w:r w:rsidRPr="00BF344B">
        <w:rPr>
          <w:i/>
          <w:vertAlign w:val="superscript"/>
          <w:lang w:eastAsia="fr-FR" w:bidi="fr-FR"/>
        </w:rPr>
        <w:t>e</w:t>
      </w:r>
      <w:r w:rsidRPr="00BF344B">
        <w:rPr>
          <w:i/>
          <w:lang w:eastAsia="fr-FR" w:bidi="fr-FR"/>
        </w:rPr>
        <w:t xml:space="preserve"> si</w:t>
      </w:r>
      <w:r w:rsidRPr="00BF344B">
        <w:rPr>
          <w:i/>
          <w:lang w:eastAsia="fr-FR" w:bidi="fr-FR"/>
        </w:rPr>
        <w:t>è</w:t>
      </w:r>
      <w:r w:rsidRPr="00BF344B">
        <w:rPr>
          <w:i/>
          <w:lang w:eastAsia="fr-FR" w:bidi="fr-FR"/>
        </w:rPr>
        <w:t>cles) : sources et problèmes</w:t>
      </w:r>
      <w:r w:rsidRPr="00F313FF">
        <w:rPr>
          <w:lang w:eastAsia="fr-FR" w:bidi="fr-FR"/>
        </w:rPr>
        <w:t>,</w:t>
      </w:r>
      <w:r w:rsidRPr="00F313FF">
        <w:t xml:space="preserve"> Montréal, Bibliothèque nati</w:t>
      </w:r>
      <w:r w:rsidRPr="00F313FF">
        <w:t>o</w:t>
      </w:r>
      <w:r w:rsidRPr="00F313FF">
        <w:t>nale du Québec, 1979,</w:t>
      </w:r>
      <w:r>
        <w:t xml:space="preserve"> </w:t>
      </w:r>
      <w:r w:rsidRPr="00F313FF">
        <w:rPr>
          <w:lang w:eastAsia="fr-FR" w:bidi="fr-FR"/>
        </w:rPr>
        <w:t>p. 21.</w:t>
      </w:r>
    </w:p>
  </w:footnote>
  <w:footnote w:id="248">
    <w:p w:rsidR="00650B90" w:rsidRDefault="00650B90">
      <w:pPr>
        <w:pStyle w:val="Notedebasdepage"/>
      </w:pPr>
      <w:r>
        <w:rPr>
          <w:rStyle w:val="Appelnotedebasdep"/>
        </w:rPr>
        <w:footnoteRef/>
      </w:r>
      <w:r>
        <w:t xml:space="preserve"> </w:t>
      </w:r>
      <w:r>
        <w:tab/>
      </w:r>
      <w:r w:rsidRPr="00F313FF">
        <w:rPr>
          <w:lang w:eastAsia="fr-FR" w:bidi="fr-FR"/>
        </w:rPr>
        <w:t>Un document de 36 pages, « Le jeune Canada enrégime</w:t>
      </w:r>
      <w:r w:rsidRPr="00F313FF">
        <w:rPr>
          <w:lang w:eastAsia="fr-FR" w:bidi="fr-FR"/>
        </w:rPr>
        <w:t>n</w:t>
      </w:r>
      <w:r w:rsidRPr="00F313FF">
        <w:rPr>
          <w:lang w:eastAsia="fr-FR" w:bidi="fr-FR"/>
        </w:rPr>
        <w:t>té », conservé aux Archives de l’Université du Québec à Trois-Rivières, cote 102/2/65, décrit en détail ce grand pr</w:t>
      </w:r>
      <w:r w:rsidRPr="00F313FF">
        <w:rPr>
          <w:lang w:eastAsia="fr-FR" w:bidi="fr-FR"/>
        </w:rPr>
        <w:t>o</w:t>
      </w:r>
      <w:r w:rsidRPr="00F313FF">
        <w:rPr>
          <w:lang w:eastAsia="fr-FR" w:bidi="fr-FR"/>
        </w:rPr>
        <w:t>jet.</w:t>
      </w:r>
    </w:p>
  </w:footnote>
  <w:footnote w:id="249">
    <w:p w:rsidR="00650B90" w:rsidRDefault="00650B90">
      <w:pPr>
        <w:pStyle w:val="Notedebasdepage"/>
      </w:pPr>
      <w:r>
        <w:rPr>
          <w:rStyle w:val="Appelnotedebasdep"/>
        </w:rPr>
        <w:footnoteRef/>
      </w:r>
      <w:r>
        <w:t xml:space="preserve"> </w:t>
      </w:r>
      <w:r>
        <w:tab/>
      </w:r>
      <w:r w:rsidRPr="00F313FF">
        <w:rPr>
          <w:lang w:eastAsia="fr-FR" w:bidi="fr-FR"/>
        </w:rPr>
        <w:t>L’énumération de ces quelque 80 associations se trouve dans Yvan Lamo</w:t>
      </w:r>
      <w:r w:rsidRPr="00F313FF">
        <w:rPr>
          <w:lang w:eastAsia="fr-FR" w:bidi="fr-FR"/>
        </w:rPr>
        <w:t>n</w:t>
      </w:r>
      <w:r w:rsidRPr="00F313FF">
        <w:rPr>
          <w:lang w:eastAsia="fr-FR" w:bidi="fr-FR"/>
        </w:rPr>
        <w:t>de, « Liste alphabétique de noms de lieux où existèrent des a</w:t>
      </w:r>
      <w:r w:rsidRPr="00F313FF">
        <w:rPr>
          <w:lang w:eastAsia="fr-FR" w:bidi="fr-FR"/>
        </w:rPr>
        <w:t>s</w:t>
      </w:r>
      <w:r w:rsidRPr="00F313FF">
        <w:rPr>
          <w:lang w:eastAsia="fr-FR" w:bidi="fr-FR"/>
        </w:rPr>
        <w:t xml:space="preserve">sociations « littéraires » au Québec (1840-1900) », </w:t>
      </w:r>
      <w:r w:rsidRPr="00BF344B">
        <w:rPr>
          <w:i/>
        </w:rPr>
        <w:t>Recherches sociographiques</w:t>
      </w:r>
      <w:r w:rsidRPr="00F313FF">
        <w:t>,</w:t>
      </w:r>
      <w:r>
        <w:rPr>
          <w:lang w:eastAsia="fr-FR" w:bidi="fr-FR"/>
        </w:rPr>
        <w:t xml:space="preserve"> 16, 2 (mai-</w:t>
      </w:r>
      <w:r w:rsidRPr="00F313FF">
        <w:rPr>
          <w:lang w:eastAsia="fr-FR" w:bidi="fr-FR"/>
        </w:rPr>
        <w:t>août 1975) : 277-280 ; le trop grand nombre de renseignements a e</w:t>
      </w:r>
      <w:r w:rsidRPr="00F313FF">
        <w:rPr>
          <w:lang w:eastAsia="fr-FR" w:bidi="fr-FR"/>
        </w:rPr>
        <w:t>m</w:t>
      </w:r>
      <w:r w:rsidRPr="00F313FF">
        <w:rPr>
          <w:lang w:eastAsia="fr-FR" w:bidi="fr-FR"/>
        </w:rPr>
        <w:t>pêché la production d’une carte à échelle r</w:t>
      </w:r>
      <w:r w:rsidRPr="00F313FF">
        <w:rPr>
          <w:lang w:eastAsia="fr-FR" w:bidi="fr-FR"/>
        </w:rPr>
        <w:t>é</w:t>
      </w:r>
      <w:r w:rsidRPr="00F313FF">
        <w:rPr>
          <w:lang w:eastAsia="fr-FR" w:bidi="fr-FR"/>
        </w:rPr>
        <w:t>duite.</w:t>
      </w:r>
    </w:p>
  </w:footnote>
  <w:footnote w:id="250">
    <w:p w:rsidR="00650B90" w:rsidRDefault="00650B90">
      <w:pPr>
        <w:pStyle w:val="Notedebasdepage"/>
      </w:pPr>
      <w:r>
        <w:rPr>
          <w:rStyle w:val="Appelnotedebasdep"/>
        </w:rPr>
        <w:footnoteRef/>
      </w:r>
      <w:r>
        <w:t xml:space="preserve"> </w:t>
      </w:r>
      <w:r>
        <w:tab/>
      </w:r>
      <w:r w:rsidRPr="00F313FF">
        <w:rPr>
          <w:lang w:eastAsia="fr-FR" w:bidi="fr-FR"/>
        </w:rPr>
        <w:t xml:space="preserve">Daniel Gauvin annonce la publication de son étude, </w:t>
      </w:r>
      <w:r w:rsidRPr="00BF344B">
        <w:rPr>
          <w:i/>
        </w:rPr>
        <w:t>L'Institut canadien et la vie culturelle à Québec, 1848-1914</w:t>
      </w:r>
      <w:r w:rsidRPr="00F313FF">
        <w:t xml:space="preserve">. </w:t>
      </w:r>
      <w:r w:rsidRPr="00F313FF">
        <w:rPr>
          <w:lang w:eastAsia="fr-FR" w:bidi="fr-FR"/>
        </w:rPr>
        <w:t>Quelques études récentes complètent la bibliographie me</w:t>
      </w:r>
      <w:r w:rsidRPr="00F313FF">
        <w:rPr>
          <w:lang w:eastAsia="fr-FR" w:bidi="fr-FR"/>
        </w:rPr>
        <w:t>n</w:t>
      </w:r>
      <w:r w:rsidRPr="00F313FF">
        <w:rPr>
          <w:lang w:eastAsia="fr-FR" w:bidi="fr-FR"/>
        </w:rPr>
        <w:t>tionnée à la note</w:t>
      </w:r>
      <w:r>
        <w:rPr>
          <w:lang w:eastAsia="fr-FR" w:bidi="fr-FR"/>
        </w:rPr>
        <w:t> </w:t>
      </w:r>
      <w:r w:rsidRPr="00F313FF">
        <w:rPr>
          <w:lang w:eastAsia="fr-FR" w:bidi="fr-FR"/>
        </w:rPr>
        <w:t>1 et celle de notre article, « La recherche récente en histoire de l’imprimé au Qu</w:t>
      </w:r>
      <w:r w:rsidRPr="00F313FF">
        <w:rPr>
          <w:lang w:eastAsia="fr-FR" w:bidi="fr-FR"/>
        </w:rPr>
        <w:t>é</w:t>
      </w:r>
      <w:r w:rsidRPr="00F313FF">
        <w:rPr>
          <w:lang w:eastAsia="fr-FR" w:bidi="fr-FR"/>
        </w:rPr>
        <w:t xml:space="preserve">bec », dans Yvan Lamonde (éd.), </w:t>
      </w:r>
      <w:r w:rsidRPr="00BF344B">
        <w:rPr>
          <w:i/>
        </w:rPr>
        <w:t>L’imprimé au Québec : aspects historiques (18</w:t>
      </w:r>
      <w:r w:rsidRPr="00BF344B">
        <w:rPr>
          <w:vertAlign w:val="superscript"/>
          <w:lang w:eastAsia="fr-FR" w:bidi="fr-FR"/>
        </w:rPr>
        <w:t>e</w:t>
      </w:r>
      <w:r w:rsidRPr="00BF344B">
        <w:rPr>
          <w:i/>
        </w:rPr>
        <w:t>-20</w:t>
      </w:r>
      <w:r w:rsidRPr="00BF344B">
        <w:rPr>
          <w:vertAlign w:val="superscript"/>
          <w:lang w:eastAsia="fr-FR" w:bidi="fr-FR"/>
        </w:rPr>
        <w:t>e</w:t>
      </w:r>
      <w:r w:rsidRPr="00BF344B">
        <w:rPr>
          <w:i/>
        </w:rPr>
        <w:t xml:space="preserve"> siècles),</w:t>
      </w:r>
      <w:r w:rsidRPr="00F313FF">
        <w:rPr>
          <w:lang w:eastAsia="fr-FR" w:bidi="fr-FR"/>
        </w:rPr>
        <w:t xml:space="preserve"> Québec, Inst</w:t>
      </w:r>
      <w:r w:rsidRPr="00F313FF">
        <w:rPr>
          <w:lang w:eastAsia="fr-FR" w:bidi="fr-FR"/>
        </w:rPr>
        <w:t>i</w:t>
      </w:r>
      <w:r w:rsidRPr="00F313FF">
        <w:rPr>
          <w:lang w:eastAsia="fr-FR" w:bidi="fr-FR"/>
        </w:rPr>
        <w:t xml:space="preserve">tut québécois de recherche sur la culture, 1983, p. 9-24 ; </w:t>
      </w:r>
      <w:r w:rsidRPr="00BF344B">
        <w:rPr>
          <w:i/>
        </w:rPr>
        <w:t>Canadian Library Journal</w:t>
      </w:r>
      <w:r w:rsidRPr="00F313FF">
        <w:t>,</w:t>
      </w:r>
      <w:r w:rsidRPr="00F313FF">
        <w:rPr>
          <w:lang w:eastAsia="fr-FR" w:bidi="fr-FR"/>
        </w:rPr>
        <w:t xml:space="preserve"> 38, 6 (décembre 1981), numéro spécial sur les </w:t>
      </w:r>
      <w:r w:rsidRPr="00BF344B">
        <w:rPr>
          <w:i/>
          <w:lang w:eastAsia="fr-FR" w:bidi="fr-FR"/>
        </w:rPr>
        <w:t>M</w:t>
      </w:r>
      <w:r w:rsidRPr="00BF344B">
        <w:rPr>
          <w:i/>
        </w:rPr>
        <w:t>echanics’ lnstit</w:t>
      </w:r>
      <w:r w:rsidRPr="00BF344B">
        <w:rPr>
          <w:i/>
        </w:rPr>
        <w:t>u</w:t>
      </w:r>
      <w:r w:rsidRPr="00BF344B">
        <w:rPr>
          <w:i/>
        </w:rPr>
        <w:t>tes</w:t>
      </w:r>
      <w:r w:rsidRPr="00F313FF">
        <w:rPr>
          <w:lang w:eastAsia="fr-FR" w:bidi="fr-FR"/>
        </w:rPr>
        <w:t xml:space="preserve"> au Canada ; Ar</w:t>
      </w:r>
      <w:r>
        <w:rPr>
          <w:lang w:eastAsia="fr-FR" w:bidi="fr-FR"/>
        </w:rPr>
        <w:t>mand Au</w:t>
      </w:r>
      <w:r w:rsidRPr="00F313FF">
        <w:rPr>
          <w:lang w:eastAsia="fr-FR" w:bidi="fr-FR"/>
        </w:rPr>
        <w:t>claire, « L’Institut mécanique du village du ca</w:t>
      </w:r>
      <w:r w:rsidRPr="00F313FF">
        <w:rPr>
          <w:lang w:eastAsia="fr-FR" w:bidi="fr-FR"/>
        </w:rPr>
        <w:t>n</w:t>
      </w:r>
      <w:r w:rsidRPr="00F313FF">
        <w:rPr>
          <w:lang w:eastAsia="fr-FR" w:bidi="fr-FR"/>
        </w:rPr>
        <w:t xml:space="preserve">ton de Chambly », </w:t>
      </w:r>
      <w:r w:rsidRPr="00F313FF">
        <w:t xml:space="preserve">Les </w:t>
      </w:r>
      <w:r w:rsidRPr="00BF344B">
        <w:rPr>
          <w:i/>
        </w:rPr>
        <w:t>Cahiers de la se</w:t>
      </w:r>
      <w:r w:rsidRPr="00BF344B">
        <w:rPr>
          <w:i/>
        </w:rPr>
        <w:t>i</w:t>
      </w:r>
      <w:r w:rsidRPr="00BF344B">
        <w:rPr>
          <w:i/>
        </w:rPr>
        <w:t>gneurie de Chambly</w:t>
      </w:r>
      <w:r w:rsidRPr="00F313FF">
        <w:t>,</w:t>
      </w:r>
      <w:r w:rsidRPr="00F313FF">
        <w:rPr>
          <w:lang w:eastAsia="fr-FR" w:bidi="fr-FR"/>
        </w:rPr>
        <w:t xml:space="preserve"> 1,</w:t>
      </w:r>
      <w:r>
        <w:rPr>
          <w:lang w:eastAsia="fr-FR" w:bidi="fr-FR"/>
        </w:rPr>
        <w:t xml:space="preserve"> </w:t>
      </w:r>
      <w:r w:rsidRPr="00F313FF">
        <w:rPr>
          <w:lang w:eastAsia="fr-FR" w:bidi="fr-FR"/>
        </w:rPr>
        <w:t>2 (octobre 1979) : 18-24 ; Pierre Rajotte, « Stratégies discursives dans les conf</w:t>
      </w:r>
      <w:r w:rsidRPr="00F313FF">
        <w:rPr>
          <w:lang w:eastAsia="fr-FR" w:bidi="fr-FR"/>
        </w:rPr>
        <w:t>é</w:t>
      </w:r>
      <w:r w:rsidRPr="00F313FF">
        <w:rPr>
          <w:lang w:eastAsia="fr-FR" w:bidi="fr-FR"/>
        </w:rPr>
        <w:t>rences du Cabinet de lecture paroissial », mémoire de maîtrise en lettres, Qu</w:t>
      </w:r>
      <w:r w:rsidRPr="00F313FF">
        <w:rPr>
          <w:lang w:eastAsia="fr-FR" w:bidi="fr-FR"/>
        </w:rPr>
        <w:t>é</w:t>
      </w:r>
      <w:r w:rsidRPr="00F313FF">
        <w:rPr>
          <w:lang w:eastAsia="fr-FR" w:bidi="fr-FR"/>
        </w:rPr>
        <w:t xml:space="preserve">bec, Université Laval, 1987 ; Claude Beauchamp, « Notes sur l’associationnisme agricole au Québec, 1760-1930 », </w:t>
      </w:r>
      <w:r w:rsidRPr="00BF344B">
        <w:rPr>
          <w:i/>
        </w:rPr>
        <w:t>Cahiers internationaux d’histoire écon</w:t>
      </w:r>
      <w:r w:rsidRPr="00BF344B">
        <w:rPr>
          <w:i/>
        </w:rPr>
        <w:t>o</w:t>
      </w:r>
      <w:r w:rsidRPr="00BF344B">
        <w:rPr>
          <w:i/>
        </w:rPr>
        <w:t>mique et s</w:t>
      </w:r>
      <w:r w:rsidRPr="00BF344B">
        <w:rPr>
          <w:i/>
        </w:rPr>
        <w:t>o</w:t>
      </w:r>
      <w:r w:rsidRPr="00BF344B">
        <w:rPr>
          <w:i/>
        </w:rPr>
        <w:t>ciale</w:t>
      </w:r>
      <w:r w:rsidRPr="00F313FF">
        <w:rPr>
          <w:lang w:eastAsia="fr-FR" w:bidi="fr-FR"/>
        </w:rPr>
        <w:t xml:space="preserve"> (Italie), 8 (1978) : 87-104.</w:t>
      </w:r>
    </w:p>
  </w:footnote>
  <w:footnote w:id="251">
    <w:p w:rsidR="00650B90" w:rsidRDefault="00650B90">
      <w:pPr>
        <w:pStyle w:val="Notedebasdepage"/>
      </w:pPr>
      <w:r>
        <w:rPr>
          <w:rStyle w:val="Appelnotedebasdep"/>
        </w:rPr>
        <w:footnoteRef/>
      </w:r>
      <w:r>
        <w:t xml:space="preserve"> </w:t>
      </w:r>
      <w:r>
        <w:tab/>
      </w:r>
      <w:r w:rsidRPr="00F313FF">
        <w:rPr>
          <w:lang w:eastAsia="fr-FR" w:bidi="fr-FR"/>
        </w:rPr>
        <w:t xml:space="preserve">Le texte du gagnant du concours est publié dans </w:t>
      </w:r>
      <w:r w:rsidRPr="00BF344B">
        <w:rPr>
          <w:i/>
        </w:rPr>
        <w:t>Le</w:t>
      </w:r>
      <w:r w:rsidRPr="00BF344B">
        <w:rPr>
          <w:i/>
          <w:lang w:eastAsia="fr-FR" w:bidi="fr-FR"/>
        </w:rPr>
        <w:t xml:space="preserve"> Pays</w:t>
      </w:r>
      <w:r w:rsidRPr="00F313FF">
        <w:rPr>
          <w:lang w:eastAsia="fr-FR" w:bidi="fr-FR"/>
        </w:rPr>
        <w:t xml:space="preserve"> des 8 et 10 mai 1856.</w:t>
      </w:r>
    </w:p>
  </w:footnote>
  <w:footnote w:id="252">
    <w:p w:rsidR="00650B90" w:rsidRDefault="00650B90">
      <w:pPr>
        <w:pStyle w:val="Notedebasdepage"/>
      </w:pPr>
      <w:r>
        <w:rPr>
          <w:rStyle w:val="Appelnotedebasdep"/>
        </w:rPr>
        <w:footnoteRef/>
      </w:r>
      <w:r>
        <w:t xml:space="preserve"> </w:t>
      </w:r>
      <w:r>
        <w:tab/>
      </w:r>
      <w:r>
        <w:rPr>
          <w:lang w:eastAsia="fr-FR" w:bidi="fr-FR"/>
        </w:rPr>
        <w:t>Y</w:t>
      </w:r>
      <w:r w:rsidRPr="00F313FF">
        <w:rPr>
          <w:lang w:eastAsia="fr-FR" w:bidi="fr-FR"/>
        </w:rPr>
        <w:t xml:space="preserve">van Lamonde, Gens </w:t>
      </w:r>
      <w:r w:rsidRPr="00F313FF">
        <w:t>de parole.</w:t>
      </w:r>
      <w:r w:rsidRPr="00F313FF">
        <w:rPr>
          <w:lang w:eastAsia="fr-FR" w:bidi="fr-FR"/>
        </w:rPr>
        <w:t xml:space="preserve"> </w:t>
      </w:r>
      <w:r w:rsidRPr="00BF344B">
        <w:rPr>
          <w:i/>
          <w:lang w:eastAsia="fr-FR" w:bidi="fr-FR"/>
        </w:rPr>
        <w:t xml:space="preserve">Conférences </w:t>
      </w:r>
      <w:r w:rsidRPr="00BF344B">
        <w:rPr>
          <w:i/>
        </w:rPr>
        <w:t>publiques, essais et débats à l’Institut canadien de Montréal (1845-1871),</w:t>
      </w:r>
      <w:r w:rsidRPr="00F313FF">
        <w:rPr>
          <w:lang w:eastAsia="fr-FR" w:bidi="fr-FR"/>
        </w:rPr>
        <w:t xml:space="preserve"> Montréal, Éditions du Boréal, 1990. On y trouve, entre autres choses, un programme de traitement info</w:t>
      </w:r>
      <w:r w:rsidRPr="00F313FF">
        <w:rPr>
          <w:lang w:eastAsia="fr-FR" w:bidi="fr-FR"/>
        </w:rPr>
        <w:t>r</w:t>
      </w:r>
      <w:r w:rsidRPr="00F313FF">
        <w:rPr>
          <w:lang w:eastAsia="fr-FR" w:bidi="fr-FR"/>
        </w:rPr>
        <w:t>matisé du phénomène.</w:t>
      </w:r>
    </w:p>
  </w:footnote>
  <w:footnote w:id="253">
    <w:p w:rsidR="00650B90" w:rsidRDefault="00650B90">
      <w:pPr>
        <w:pStyle w:val="Notedebasdepage"/>
      </w:pPr>
      <w:r>
        <w:rPr>
          <w:rStyle w:val="Appelnotedebasdep"/>
        </w:rPr>
        <w:footnoteRef/>
      </w:r>
      <w:r>
        <w:t xml:space="preserve"> </w:t>
      </w:r>
      <w:r>
        <w:tab/>
      </w:r>
      <w:r w:rsidRPr="00BF344B">
        <w:rPr>
          <w:i/>
          <w:lang w:eastAsia="fr-FR" w:bidi="fr-FR"/>
        </w:rPr>
        <w:t xml:space="preserve">Le </w:t>
      </w:r>
      <w:r w:rsidRPr="00BF344B">
        <w:rPr>
          <w:i/>
        </w:rPr>
        <w:t>Pays</w:t>
      </w:r>
      <w:r w:rsidRPr="00F313FF">
        <w:t>, 29</w:t>
      </w:r>
      <w:r w:rsidRPr="00F313FF">
        <w:rPr>
          <w:lang w:eastAsia="fr-FR" w:bidi="fr-FR"/>
        </w:rPr>
        <w:t xml:space="preserve"> novembre 1856.</w:t>
      </w:r>
    </w:p>
  </w:footnote>
  <w:footnote w:id="254">
    <w:p w:rsidR="00650B90" w:rsidRDefault="00650B90">
      <w:pPr>
        <w:pStyle w:val="Notedebasdepage"/>
      </w:pPr>
      <w:r>
        <w:rPr>
          <w:rStyle w:val="Appelnotedebasdep"/>
        </w:rPr>
        <w:footnoteRef/>
      </w:r>
      <w:r>
        <w:t xml:space="preserve"> </w:t>
      </w:r>
      <w:r>
        <w:tab/>
      </w:r>
      <w:r w:rsidRPr="00F313FF">
        <w:rPr>
          <w:lang w:eastAsia="fr-FR" w:bidi="fr-FR"/>
        </w:rPr>
        <w:t>Voir, dans le présent ouvrage, la note 11 du texte n</w:t>
      </w:r>
      <w:r>
        <w:rPr>
          <w:lang w:eastAsia="fr-FR" w:bidi="fr-FR"/>
        </w:rPr>
        <w:t>o </w:t>
      </w:r>
      <w:r w:rsidRPr="00F313FF">
        <w:rPr>
          <w:lang w:eastAsia="fr-FR" w:bidi="fr-FR"/>
        </w:rPr>
        <w:t>6.</w:t>
      </w:r>
    </w:p>
  </w:footnote>
  <w:footnote w:id="255">
    <w:p w:rsidR="00650B90" w:rsidRDefault="00650B90">
      <w:pPr>
        <w:pStyle w:val="Notedebasdepage"/>
      </w:pPr>
      <w:r>
        <w:rPr>
          <w:rStyle w:val="Appelnotedebasdep"/>
        </w:rPr>
        <w:footnoteRef/>
      </w:r>
      <w:r>
        <w:t xml:space="preserve"> </w:t>
      </w:r>
      <w:r>
        <w:tab/>
      </w:r>
      <w:r w:rsidRPr="00BF344B">
        <w:rPr>
          <w:i/>
          <w:lang w:eastAsia="fr-FR" w:bidi="fr-FR"/>
        </w:rPr>
        <w:t xml:space="preserve">Le </w:t>
      </w:r>
      <w:r w:rsidRPr="00BF344B">
        <w:rPr>
          <w:i/>
        </w:rPr>
        <w:t>Pays</w:t>
      </w:r>
      <w:r w:rsidRPr="00F313FF">
        <w:t>, 2</w:t>
      </w:r>
      <w:r w:rsidRPr="00F313FF">
        <w:rPr>
          <w:lang w:eastAsia="fr-FR" w:bidi="fr-FR"/>
        </w:rPr>
        <w:t xml:space="preserve"> décembre 1856, et </w:t>
      </w:r>
      <w:r w:rsidRPr="00F313FF">
        <w:t xml:space="preserve">L’Avenir, </w:t>
      </w:r>
      <w:r w:rsidRPr="00F313FF">
        <w:rPr>
          <w:lang w:eastAsia="fr-FR" w:bidi="fr-FR"/>
        </w:rPr>
        <w:t>11 décembre 1856.</w:t>
      </w:r>
    </w:p>
  </w:footnote>
  <w:footnote w:id="256">
    <w:p w:rsidR="00650B90" w:rsidRDefault="00650B90">
      <w:pPr>
        <w:pStyle w:val="Notedebasdepage"/>
      </w:pPr>
      <w:r>
        <w:rPr>
          <w:rStyle w:val="Appelnotedebasdep"/>
        </w:rPr>
        <w:footnoteRef/>
      </w:r>
      <w:r>
        <w:t xml:space="preserve"> </w:t>
      </w:r>
      <w:r>
        <w:tab/>
      </w:r>
      <w:r w:rsidRPr="00BF344B">
        <w:rPr>
          <w:i/>
          <w:lang w:eastAsia="fr-FR" w:bidi="fr-FR"/>
        </w:rPr>
        <w:t xml:space="preserve">Le </w:t>
      </w:r>
      <w:r w:rsidRPr="00BF344B">
        <w:rPr>
          <w:i/>
        </w:rPr>
        <w:t>Pays</w:t>
      </w:r>
      <w:r w:rsidRPr="00F313FF">
        <w:t>,</w:t>
      </w:r>
      <w:r w:rsidRPr="00F313FF">
        <w:rPr>
          <w:lang w:eastAsia="fr-FR" w:bidi="fr-FR"/>
        </w:rPr>
        <w:t xml:space="preserve"> 2,10, 12 et 17 décembre 1856, et </w:t>
      </w:r>
      <w:r w:rsidRPr="00BF344B">
        <w:rPr>
          <w:i/>
        </w:rPr>
        <w:t>La Patrie</w:t>
      </w:r>
      <w:r w:rsidRPr="00F313FF">
        <w:t>,</w:t>
      </w:r>
      <w:r w:rsidRPr="00F313FF">
        <w:rPr>
          <w:lang w:eastAsia="fr-FR" w:bidi="fr-FR"/>
        </w:rPr>
        <w:t xml:space="preserve"> 3 déce</w:t>
      </w:r>
      <w:r w:rsidRPr="00F313FF">
        <w:rPr>
          <w:lang w:eastAsia="fr-FR" w:bidi="fr-FR"/>
        </w:rPr>
        <w:t>m</w:t>
      </w:r>
      <w:r w:rsidRPr="00F313FF">
        <w:rPr>
          <w:lang w:eastAsia="fr-FR" w:bidi="fr-FR"/>
        </w:rPr>
        <w:t>bre 1856. Une conférence de Joseph Duhamel à l’Institut, le 23 d</w:t>
      </w:r>
      <w:r w:rsidRPr="00F313FF">
        <w:rPr>
          <w:lang w:eastAsia="fr-FR" w:bidi="fr-FR"/>
        </w:rPr>
        <w:t>é</w:t>
      </w:r>
      <w:r w:rsidRPr="00F313FF">
        <w:rPr>
          <w:lang w:eastAsia="fr-FR" w:bidi="fr-FR"/>
        </w:rPr>
        <w:t>cembre 1856, « Progrès littéraire et scientifique au 19</w:t>
      </w:r>
      <w:r w:rsidRPr="00BF344B">
        <w:rPr>
          <w:vertAlign w:val="superscript"/>
          <w:lang w:eastAsia="fr-FR" w:bidi="fr-FR"/>
        </w:rPr>
        <w:t>e</w:t>
      </w:r>
      <w:r w:rsidRPr="00F313FF">
        <w:rPr>
          <w:lang w:eastAsia="fr-FR" w:bidi="fr-FR"/>
        </w:rPr>
        <w:t xml:space="preserve"> siècle », offre une vision littéraire intéressante de cette période. Le texte en a été r</w:t>
      </w:r>
      <w:r w:rsidRPr="00F313FF">
        <w:rPr>
          <w:lang w:eastAsia="fr-FR" w:bidi="fr-FR"/>
        </w:rPr>
        <w:t>e</w:t>
      </w:r>
      <w:r w:rsidRPr="00F313FF">
        <w:rPr>
          <w:lang w:eastAsia="fr-FR" w:bidi="fr-FR"/>
        </w:rPr>
        <w:t xml:space="preserve">produit dans </w:t>
      </w:r>
      <w:r w:rsidRPr="00BF344B">
        <w:rPr>
          <w:i/>
        </w:rPr>
        <w:t>Le Pays</w:t>
      </w:r>
      <w:r w:rsidRPr="00F313FF">
        <w:rPr>
          <w:lang w:eastAsia="fr-FR" w:bidi="fr-FR"/>
        </w:rPr>
        <w:t xml:space="preserve"> du 31 décembre 1856 et dans les numéros su</w:t>
      </w:r>
      <w:r w:rsidRPr="00F313FF">
        <w:rPr>
          <w:lang w:eastAsia="fr-FR" w:bidi="fr-FR"/>
        </w:rPr>
        <w:t>i</w:t>
      </w:r>
      <w:r w:rsidRPr="00F313FF">
        <w:rPr>
          <w:lang w:eastAsia="fr-FR" w:bidi="fr-FR"/>
        </w:rPr>
        <w:t>vants.</w:t>
      </w:r>
    </w:p>
  </w:footnote>
  <w:footnote w:id="257">
    <w:p w:rsidR="00650B90" w:rsidRDefault="00650B90">
      <w:pPr>
        <w:pStyle w:val="Notedebasdepage"/>
      </w:pPr>
      <w:r>
        <w:rPr>
          <w:rStyle w:val="Appelnotedebasdep"/>
        </w:rPr>
        <w:footnoteRef/>
      </w:r>
      <w:r>
        <w:t xml:space="preserve"> </w:t>
      </w:r>
      <w:r>
        <w:tab/>
      </w:r>
      <w:r w:rsidRPr="00F313FF">
        <w:t xml:space="preserve">Yves Dostaler, </w:t>
      </w:r>
      <w:r w:rsidRPr="00BF344B">
        <w:rPr>
          <w:i/>
          <w:lang w:eastAsia="fr-FR" w:bidi="fr-FR"/>
        </w:rPr>
        <w:t xml:space="preserve">Les infortunes du roman dans le Québec du </w:t>
      </w:r>
      <w:r w:rsidRPr="00BF344B">
        <w:rPr>
          <w:i/>
          <w:iCs/>
        </w:rPr>
        <w:t>XIX</w:t>
      </w:r>
      <w:r w:rsidRPr="00BF344B">
        <w:rPr>
          <w:i/>
          <w:iCs/>
          <w:vertAlign w:val="superscript"/>
        </w:rPr>
        <w:t>e</w:t>
      </w:r>
      <w:r w:rsidRPr="00BF344B">
        <w:rPr>
          <w:i/>
          <w:lang w:eastAsia="fr-FR" w:bidi="fr-FR"/>
        </w:rPr>
        <w:t xml:space="preserve"> siècle</w:t>
      </w:r>
      <w:r w:rsidRPr="00F313FF">
        <w:rPr>
          <w:lang w:eastAsia="fr-FR" w:bidi="fr-FR"/>
        </w:rPr>
        <w:t>,</w:t>
      </w:r>
      <w:r w:rsidRPr="00F313FF">
        <w:t xml:space="preserve"> Montréal, Hurtubise HMH, 1977.</w:t>
      </w:r>
    </w:p>
  </w:footnote>
  <w:footnote w:id="258">
    <w:p w:rsidR="00650B90" w:rsidRDefault="00650B90">
      <w:pPr>
        <w:pStyle w:val="Notedebasdepage"/>
      </w:pPr>
      <w:r>
        <w:rPr>
          <w:rStyle w:val="Appelnotedebasdep"/>
        </w:rPr>
        <w:footnoteRef/>
      </w:r>
      <w:r>
        <w:t xml:space="preserve"> </w:t>
      </w:r>
      <w:r>
        <w:tab/>
      </w:r>
      <w:r w:rsidRPr="00F313FF">
        <w:rPr>
          <w:lang w:eastAsia="fr-FR" w:bidi="fr-FR"/>
        </w:rPr>
        <w:t xml:space="preserve">Essai présenté le 16 octobre 1845 et reproduit dans </w:t>
      </w:r>
      <w:r w:rsidRPr="00BF344B">
        <w:rPr>
          <w:i/>
        </w:rPr>
        <w:t>La Revue c</w:t>
      </w:r>
      <w:r w:rsidRPr="00BF344B">
        <w:rPr>
          <w:i/>
        </w:rPr>
        <w:t>a</w:t>
      </w:r>
      <w:r w:rsidRPr="00BF344B">
        <w:rPr>
          <w:i/>
        </w:rPr>
        <w:t>nadienne</w:t>
      </w:r>
      <w:r w:rsidRPr="00F313FF">
        <w:t>,</w:t>
      </w:r>
      <w:r w:rsidRPr="00F313FF">
        <w:rPr>
          <w:lang w:eastAsia="fr-FR" w:bidi="fr-FR"/>
        </w:rPr>
        <w:t xml:space="preserve"> 15 novembre 1845, p. 126-128.</w:t>
      </w:r>
    </w:p>
  </w:footnote>
  <w:footnote w:id="259">
    <w:p w:rsidR="00650B90" w:rsidRDefault="00650B90">
      <w:pPr>
        <w:pStyle w:val="Notedebasdepage"/>
      </w:pPr>
      <w:r>
        <w:rPr>
          <w:rStyle w:val="Appelnotedebasdep"/>
        </w:rPr>
        <w:footnoteRef/>
      </w:r>
      <w:r>
        <w:t xml:space="preserve"> </w:t>
      </w:r>
      <w:r>
        <w:tab/>
      </w:r>
      <w:r w:rsidRPr="00F313FF">
        <w:rPr>
          <w:lang w:eastAsia="fr-FR" w:bidi="fr-FR"/>
        </w:rPr>
        <w:t>« Importance de l’étude de l’économie politique », conférence prononcée le 19 novembre 1846 et reproduite dans Jean-Charles F</w:t>
      </w:r>
      <w:r w:rsidRPr="00F313FF">
        <w:rPr>
          <w:lang w:eastAsia="fr-FR" w:bidi="fr-FR"/>
        </w:rPr>
        <w:t>a</w:t>
      </w:r>
      <w:r w:rsidRPr="00F313FF">
        <w:rPr>
          <w:lang w:eastAsia="fr-FR" w:bidi="fr-FR"/>
        </w:rPr>
        <w:t xml:space="preserve">lardeau (éd.), </w:t>
      </w:r>
      <w:hyperlink r:id="rId7" w:history="1">
        <w:r w:rsidRPr="00BF344B">
          <w:rPr>
            <w:rStyle w:val="Lienhypertexte"/>
            <w:i/>
          </w:rPr>
          <w:t>Étienne Parent, 1802-1874</w:t>
        </w:r>
      </w:hyperlink>
      <w:r w:rsidRPr="00F313FF">
        <w:t>,</w:t>
      </w:r>
      <w:r w:rsidRPr="00F313FF">
        <w:rPr>
          <w:lang w:eastAsia="fr-FR" w:bidi="fr-FR"/>
        </w:rPr>
        <w:t xml:space="preserve"> Montréal, Éditions La Pre</w:t>
      </w:r>
      <w:r w:rsidRPr="00F313FF">
        <w:rPr>
          <w:lang w:eastAsia="fr-FR" w:bidi="fr-FR"/>
        </w:rPr>
        <w:t>s</w:t>
      </w:r>
      <w:r w:rsidRPr="00F313FF">
        <w:rPr>
          <w:lang w:eastAsia="fr-FR" w:bidi="fr-FR"/>
        </w:rPr>
        <w:t>se, 1975, p. 129-132.</w:t>
      </w:r>
    </w:p>
  </w:footnote>
  <w:footnote w:id="260">
    <w:p w:rsidR="00650B90" w:rsidRDefault="00650B90">
      <w:pPr>
        <w:pStyle w:val="Notedebasdepage"/>
      </w:pPr>
      <w:r>
        <w:rPr>
          <w:rStyle w:val="Appelnotedebasdep"/>
        </w:rPr>
        <w:footnoteRef/>
      </w:r>
      <w:r>
        <w:t xml:space="preserve"> </w:t>
      </w:r>
      <w:r>
        <w:tab/>
      </w:r>
      <w:r w:rsidRPr="00F313FF">
        <w:rPr>
          <w:lang w:eastAsia="fr-FR" w:bidi="fr-FR"/>
        </w:rPr>
        <w:t>« L’agriculture comme moyen de conserver notre nationalité », essai prése</w:t>
      </w:r>
      <w:r w:rsidRPr="00F313FF">
        <w:rPr>
          <w:lang w:eastAsia="fr-FR" w:bidi="fr-FR"/>
        </w:rPr>
        <w:t>n</w:t>
      </w:r>
      <w:r w:rsidRPr="00F313FF">
        <w:rPr>
          <w:lang w:eastAsia="fr-FR" w:bidi="fr-FR"/>
        </w:rPr>
        <w:t xml:space="preserve">té le 21 janvier 1847 et reproduit dans </w:t>
      </w:r>
      <w:r w:rsidRPr="00BF344B">
        <w:rPr>
          <w:i/>
        </w:rPr>
        <w:t>L’Aurore des C</w:t>
      </w:r>
      <w:r w:rsidRPr="00BF344B">
        <w:rPr>
          <w:i/>
        </w:rPr>
        <w:t>a</w:t>
      </w:r>
      <w:r w:rsidRPr="00BF344B">
        <w:rPr>
          <w:i/>
        </w:rPr>
        <w:t>nadas</w:t>
      </w:r>
      <w:r w:rsidRPr="00F313FF">
        <w:t>, 2</w:t>
      </w:r>
      <w:r w:rsidRPr="00F313FF">
        <w:rPr>
          <w:lang w:eastAsia="fr-FR" w:bidi="fr-FR"/>
        </w:rPr>
        <w:t xml:space="preserve"> février 1847.</w:t>
      </w:r>
    </w:p>
  </w:footnote>
  <w:footnote w:id="261">
    <w:p w:rsidR="00650B90" w:rsidRDefault="00650B90">
      <w:pPr>
        <w:pStyle w:val="Notedebasdepage"/>
      </w:pPr>
      <w:r>
        <w:rPr>
          <w:rStyle w:val="Appelnotedebasdep"/>
        </w:rPr>
        <w:footnoteRef/>
      </w:r>
      <w:r>
        <w:t xml:space="preserve"> </w:t>
      </w:r>
      <w:r>
        <w:tab/>
      </w:r>
      <w:r w:rsidRPr="00F313FF">
        <w:rPr>
          <w:lang w:eastAsia="fr-FR" w:bidi="fr-FR"/>
        </w:rPr>
        <w:t>« Bibliothèques publiques. Leur importance », essai pr</w:t>
      </w:r>
      <w:r w:rsidRPr="00F313FF">
        <w:rPr>
          <w:lang w:eastAsia="fr-FR" w:bidi="fr-FR"/>
        </w:rPr>
        <w:t>é</w:t>
      </w:r>
      <w:r w:rsidRPr="00F313FF">
        <w:rPr>
          <w:lang w:eastAsia="fr-FR" w:bidi="fr-FR"/>
        </w:rPr>
        <w:t xml:space="preserve">senté vers le 12 mai 1847 et reproduit dans René Dionne, </w:t>
      </w:r>
      <w:r w:rsidRPr="00BF344B">
        <w:rPr>
          <w:i/>
        </w:rPr>
        <w:t>Antoine Gérin-Lajoie, homme de le</w:t>
      </w:r>
      <w:r w:rsidRPr="00BF344B">
        <w:rPr>
          <w:i/>
        </w:rPr>
        <w:t>t</w:t>
      </w:r>
      <w:r w:rsidRPr="00BF344B">
        <w:rPr>
          <w:i/>
        </w:rPr>
        <w:t>tres</w:t>
      </w:r>
      <w:r w:rsidRPr="00F313FF">
        <w:t>,</w:t>
      </w:r>
      <w:r w:rsidRPr="00F313FF">
        <w:rPr>
          <w:lang w:eastAsia="fr-FR" w:bidi="fr-FR"/>
        </w:rPr>
        <w:t xml:space="preserve"> Sherbrooke, Éd</w:t>
      </w:r>
      <w:r w:rsidRPr="00F313FF">
        <w:rPr>
          <w:lang w:eastAsia="fr-FR" w:bidi="fr-FR"/>
        </w:rPr>
        <w:t>i</w:t>
      </w:r>
      <w:r>
        <w:rPr>
          <w:lang w:eastAsia="fr-FR" w:bidi="fr-FR"/>
        </w:rPr>
        <w:t>tions Naa</w:t>
      </w:r>
      <w:r w:rsidRPr="00F313FF">
        <w:rPr>
          <w:lang w:eastAsia="fr-FR" w:bidi="fr-FR"/>
        </w:rPr>
        <w:t>man, 1978, p. 375.</w:t>
      </w:r>
    </w:p>
  </w:footnote>
  <w:footnote w:id="262">
    <w:p w:rsidR="00650B90" w:rsidRDefault="00650B90">
      <w:pPr>
        <w:pStyle w:val="Notedebasdepage"/>
      </w:pPr>
      <w:r>
        <w:rPr>
          <w:rStyle w:val="Appelnotedebasdep"/>
        </w:rPr>
        <w:footnoteRef/>
      </w:r>
      <w:r>
        <w:t xml:space="preserve"> </w:t>
      </w:r>
      <w:r>
        <w:tab/>
      </w:r>
      <w:r w:rsidRPr="00F313FF">
        <w:rPr>
          <w:lang w:eastAsia="fr-FR" w:bidi="fr-FR"/>
        </w:rPr>
        <w:t>« Un mot sur le commerce », conférence prononcée le 27 mars 1852 et r</w:t>
      </w:r>
      <w:r w:rsidRPr="00F313FF">
        <w:rPr>
          <w:lang w:eastAsia="fr-FR" w:bidi="fr-FR"/>
        </w:rPr>
        <w:t>e</w:t>
      </w:r>
      <w:r w:rsidRPr="00F313FF">
        <w:rPr>
          <w:lang w:eastAsia="fr-FR" w:bidi="fr-FR"/>
        </w:rPr>
        <w:t xml:space="preserve">produite dans Jean-Baptiste-Éric Dorion, </w:t>
      </w:r>
      <w:r w:rsidRPr="00BF344B">
        <w:rPr>
          <w:i/>
        </w:rPr>
        <w:t>L’Institut canadien en 1852</w:t>
      </w:r>
      <w:r w:rsidRPr="00F313FF">
        <w:t xml:space="preserve">, </w:t>
      </w:r>
      <w:r w:rsidRPr="00F313FF">
        <w:rPr>
          <w:lang w:eastAsia="fr-FR" w:bidi="fr-FR"/>
        </w:rPr>
        <w:t>Mo</w:t>
      </w:r>
      <w:r w:rsidRPr="00F313FF">
        <w:rPr>
          <w:lang w:eastAsia="fr-FR" w:bidi="fr-FR"/>
        </w:rPr>
        <w:t>n</w:t>
      </w:r>
      <w:r w:rsidRPr="00F313FF">
        <w:rPr>
          <w:lang w:eastAsia="fr-FR" w:bidi="fr-FR"/>
        </w:rPr>
        <w:t>tréal, W.-H. Rowen, 1852, p. 235.</w:t>
      </w:r>
    </w:p>
  </w:footnote>
  <w:footnote w:id="263">
    <w:p w:rsidR="00650B90" w:rsidRDefault="00650B90">
      <w:pPr>
        <w:pStyle w:val="Notedebasdepage"/>
      </w:pPr>
      <w:r>
        <w:rPr>
          <w:rStyle w:val="Appelnotedebasdep"/>
        </w:rPr>
        <w:footnoteRef/>
      </w:r>
      <w:r>
        <w:t xml:space="preserve"> </w:t>
      </w:r>
      <w:r>
        <w:tab/>
      </w:r>
      <w:r w:rsidRPr="00F313FF">
        <w:rPr>
          <w:lang w:eastAsia="fr-FR" w:bidi="fr-FR"/>
        </w:rPr>
        <w:t>Yvan Lamonde, « A Universal Classificati</w:t>
      </w:r>
      <w:r>
        <w:rPr>
          <w:lang w:eastAsia="fr-FR" w:bidi="fr-FR"/>
        </w:rPr>
        <w:t>on for the Study of Nineteenth-</w:t>
      </w:r>
      <w:r w:rsidRPr="00F313FF">
        <w:rPr>
          <w:lang w:eastAsia="fr-FR" w:bidi="fr-FR"/>
        </w:rPr>
        <w:t xml:space="preserve">Century Libraries and Booksellers », </w:t>
      </w:r>
      <w:r w:rsidRPr="00DD7DA9">
        <w:rPr>
          <w:i/>
        </w:rPr>
        <w:t>Libraries and Culture</w:t>
      </w:r>
      <w:r w:rsidRPr="00F313FF">
        <w:t>,</w:t>
      </w:r>
      <w:r w:rsidRPr="00F313FF">
        <w:rPr>
          <w:lang w:eastAsia="fr-FR" w:bidi="fr-FR"/>
        </w:rPr>
        <w:t xml:space="preserve"> 24, 2 (pri</w:t>
      </w:r>
      <w:r w:rsidRPr="00F313FF">
        <w:rPr>
          <w:lang w:eastAsia="fr-FR" w:bidi="fr-FR"/>
        </w:rPr>
        <w:t>n</w:t>
      </w:r>
      <w:r w:rsidRPr="00F313FF">
        <w:rPr>
          <w:lang w:eastAsia="fr-FR" w:bidi="fr-FR"/>
        </w:rPr>
        <w:t>temps 1989) :158-197.</w:t>
      </w:r>
    </w:p>
  </w:footnote>
  <w:footnote w:id="264">
    <w:p w:rsidR="00650B90" w:rsidRDefault="00650B90">
      <w:pPr>
        <w:pStyle w:val="Notedebasdepage"/>
      </w:pPr>
      <w:r>
        <w:rPr>
          <w:rStyle w:val="Appelnotedebasdep"/>
        </w:rPr>
        <w:footnoteRef/>
      </w:r>
      <w:r>
        <w:t xml:space="preserve"> </w:t>
      </w:r>
      <w:r>
        <w:tab/>
      </w:r>
      <w:r w:rsidRPr="00F313FF">
        <w:rPr>
          <w:lang w:eastAsia="fr-FR" w:bidi="fr-FR"/>
        </w:rPr>
        <w:t>Pour une étude globale, voir, dans le présent ouvrage, le texte n</w:t>
      </w:r>
      <w:r>
        <w:rPr>
          <w:lang w:eastAsia="fr-FR" w:bidi="fr-FR"/>
        </w:rPr>
        <w:t>o </w:t>
      </w:r>
      <w:r w:rsidRPr="00F313FF">
        <w:rPr>
          <w:lang w:eastAsia="fr-FR" w:bidi="fr-FR"/>
        </w:rPr>
        <w:t>6.</w:t>
      </w:r>
    </w:p>
  </w:footnote>
  <w:footnote w:id="265">
    <w:p w:rsidR="00650B90" w:rsidRDefault="00650B90">
      <w:pPr>
        <w:pStyle w:val="Notedebasdepage"/>
      </w:pPr>
      <w:r>
        <w:rPr>
          <w:rStyle w:val="Appelnotedebasdep"/>
        </w:rPr>
        <w:footnoteRef/>
      </w:r>
      <w:r>
        <w:t xml:space="preserve"> </w:t>
      </w:r>
      <w:r>
        <w:tab/>
      </w:r>
      <w:r w:rsidRPr="00F313FF">
        <w:rPr>
          <w:lang w:eastAsia="fr-FR" w:bidi="fr-FR"/>
        </w:rPr>
        <w:t>Nous communiquons ici l’essentiel de notre étude plus détai</w:t>
      </w:r>
      <w:r w:rsidRPr="00F313FF">
        <w:rPr>
          <w:lang w:eastAsia="fr-FR" w:bidi="fr-FR"/>
        </w:rPr>
        <w:t>l</w:t>
      </w:r>
      <w:r w:rsidRPr="00F313FF">
        <w:rPr>
          <w:lang w:eastAsia="fr-FR" w:bidi="fr-FR"/>
        </w:rPr>
        <w:t>lée, « Institution et association littéraires au Québec au 19</w:t>
      </w:r>
      <w:r w:rsidRPr="00F313FF">
        <w:rPr>
          <w:vertAlign w:val="superscript"/>
          <w:lang w:eastAsia="fr-FR" w:bidi="fr-FR"/>
        </w:rPr>
        <w:t>e</w:t>
      </w:r>
      <w:r w:rsidRPr="00F313FF">
        <w:rPr>
          <w:lang w:eastAsia="fr-FR" w:bidi="fr-FR"/>
        </w:rPr>
        <w:t xml:space="preserve"> siècle : le cas de l’Institut canadien de Montréal (1845-1876) », </w:t>
      </w:r>
      <w:r w:rsidRPr="00F313FF">
        <w:t>Littératures</w:t>
      </w:r>
      <w:r>
        <w:rPr>
          <w:lang w:eastAsia="fr-FR" w:bidi="fr-FR"/>
        </w:rPr>
        <w:t xml:space="preserve"> (McGill), 1 (</w:t>
      </w:r>
      <w:r w:rsidRPr="00F313FF">
        <w:rPr>
          <w:lang w:eastAsia="fr-FR" w:bidi="fr-FR"/>
        </w:rPr>
        <w:t>1988) : 47-76. Voir aussi Marc Angenot, « Le roman français dans la b</w:t>
      </w:r>
      <w:r w:rsidRPr="00F313FF">
        <w:rPr>
          <w:lang w:eastAsia="fr-FR" w:bidi="fr-FR"/>
        </w:rPr>
        <w:t>i</w:t>
      </w:r>
      <w:r w:rsidRPr="00F313FF">
        <w:rPr>
          <w:lang w:eastAsia="fr-FR" w:bidi="fr-FR"/>
        </w:rPr>
        <w:t xml:space="preserve">bliothèque de l’Institut canadien de Montréal (1845- 1876) », </w:t>
      </w:r>
      <w:r w:rsidRPr="00DD7DA9">
        <w:rPr>
          <w:i/>
        </w:rPr>
        <w:t>Littératures</w:t>
      </w:r>
      <w:r w:rsidRPr="00F313FF">
        <w:t>,</w:t>
      </w:r>
      <w:r w:rsidRPr="00F313FF">
        <w:rPr>
          <w:lang w:eastAsia="fr-FR" w:bidi="fr-FR"/>
        </w:rPr>
        <w:t xml:space="preserve"> 1 (1988) : 77-90.</w:t>
      </w:r>
    </w:p>
  </w:footnote>
  <w:footnote w:id="266">
    <w:p w:rsidR="00650B90" w:rsidRDefault="00650B90" w:rsidP="00650B90">
      <w:pPr>
        <w:pStyle w:val="Notedebasdepage"/>
      </w:pPr>
      <w:r>
        <w:rPr>
          <w:rStyle w:val="Appelnotedebasdep"/>
        </w:rPr>
        <w:footnoteRef/>
      </w:r>
      <w:r>
        <w:t xml:space="preserve"> </w:t>
      </w:r>
      <w:r>
        <w:tab/>
      </w:r>
      <w:r w:rsidRPr="00F313FF">
        <w:rPr>
          <w:lang w:eastAsia="fr-FR" w:bidi="fr-FR"/>
        </w:rPr>
        <w:t>Lettre à Henri-Raymond Casgrain, 29 janvier 1867, citée dans Guildo Rou</w:t>
      </w:r>
      <w:r w:rsidRPr="00F313FF">
        <w:rPr>
          <w:lang w:eastAsia="fr-FR" w:bidi="fr-FR"/>
        </w:rPr>
        <w:t>s</w:t>
      </w:r>
      <w:r w:rsidRPr="00F313FF">
        <w:rPr>
          <w:lang w:eastAsia="fr-FR" w:bidi="fr-FR"/>
        </w:rPr>
        <w:t xml:space="preserve">seau, </w:t>
      </w:r>
      <w:r w:rsidRPr="002245A0">
        <w:rPr>
          <w:i/>
        </w:rPr>
        <w:t>L’image des États-Unis dans la littérature québ</w:t>
      </w:r>
      <w:r w:rsidRPr="002245A0">
        <w:rPr>
          <w:i/>
        </w:rPr>
        <w:t>é</w:t>
      </w:r>
      <w:r w:rsidRPr="002245A0">
        <w:rPr>
          <w:i/>
        </w:rPr>
        <w:t>coise (1775-1930),</w:t>
      </w:r>
      <w:r w:rsidRPr="00F313FF">
        <w:t xml:space="preserve"> </w:t>
      </w:r>
      <w:r w:rsidRPr="00F313FF">
        <w:rPr>
          <w:lang w:eastAsia="fr-FR" w:bidi="fr-FR"/>
        </w:rPr>
        <w:t>Sherbrooke, Éditions Na</w:t>
      </w:r>
      <w:r w:rsidRPr="00F313FF">
        <w:rPr>
          <w:lang w:eastAsia="fr-FR" w:bidi="fr-FR"/>
        </w:rPr>
        <w:t>a</w:t>
      </w:r>
      <w:r w:rsidRPr="00F313FF">
        <w:rPr>
          <w:lang w:eastAsia="fr-FR" w:bidi="fr-FR"/>
        </w:rPr>
        <w:t>man, 1981, p. 114.</w:t>
      </w:r>
    </w:p>
  </w:footnote>
  <w:footnote w:id="267">
    <w:p w:rsidR="00650B90" w:rsidRDefault="00650B90">
      <w:pPr>
        <w:pStyle w:val="Notedebasdepage"/>
      </w:pPr>
      <w:r>
        <w:rPr>
          <w:rStyle w:val="Appelnotedebasdep"/>
        </w:rPr>
        <w:footnoteRef/>
      </w:r>
      <w:r>
        <w:t xml:space="preserve"> </w:t>
      </w:r>
      <w:r>
        <w:tab/>
      </w:r>
      <w:r w:rsidRPr="00F313FF">
        <w:rPr>
          <w:lang w:eastAsia="fr-FR" w:bidi="fr-FR"/>
        </w:rPr>
        <w:t>Nous avons reconstitué cette bibliothèque canadienne dans « Institution et association littéraires [...] »</w:t>
      </w:r>
      <w:r w:rsidRPr="00F313FF">
        <w:t>,</w:t>
      </w:r>
      <w:r>
        <w:t xml:space="preserve"> </w:t>
      </w:r>
      <w:r w:rsidRPr="002245A0">
        <w:rPr>
          <w:i/>
        </w:rPr>
        <w:t>op. cit. </w:t>
      </w:r>
      <w:r w:rsidRPr="00F313FF">
        <w:t xml:space="preserve">: </w:t>
      </w:r>
      <w:r w:rsidRPr="00F313FF">
        <w:rPr>
          <w:lang w:eastAsia="fr-FR" w:bidi="fr-FR"/>
        </w:rPr>
        <w:t>a</w:t>
      </w:r>
      <w:r w:rsidRPr="00F313FF">
        <w:rPr>
          <w:lang w:eastAsia="fr-FR" w:bidi="fr-FR"/>
        </w:rPr>
        <w:t>n</w:t>
      </w:r>
      <w:r w:rsidRPr="00F313FF">
        <w:rPr>
          <w:lang w:eastAsia="fr-FR" w:bidi="fr-FR"/>
        </w:rPr>
        <w:t>nexe III, p. 71-76.</w:t>
      </w:r>
    </w:p>
  </w:footnote>
  <w:footnote w:id="268">
    <w:p w:rsidR="00650B90" w:rsidRDefault="00650B90">
      <w:pPr>
        <w:pStyle w:val="Notedebasdepage"/>
      </w:pPr>
      <w:r>
        <w:rPr>
          <w:rStyle w:val="Appelnotedebasdep"/>
        </w:rPr>
        <w:footnoteRef/>
      </w:r>
      <w:r>
        <w:t xml:space="preserve"> </w:t>
      </w:r>
      <w:r>
        <w:tab/>
      </w:r>
      <w:r w:rsidRPr="00F313FF">
        <w:rPr>
          <w:lang w:eastAsia="fr-FR" w:bidi="fr-FR"/>
        </w:rPr>
        <w:t>Yvan Lamonde, « Les archives de l’Institut canadien de Mo</w:t>
      </w:r>
      <w:r w:rsidRPr="00F313FF">
        <w:rPr>
          <w:lang w:eastAsia="fr-FR" w:bidi="fr-FR"/>
        </w:rPr>
        <w:t>n</w:t>
      </w:r>
      <w:r>
        <w:rPr>
          <w:lang w:eastAsia="fr-FR" w:bidi="fr-FR"/>
        </w:rPr>
        <w:t>tréal (1844-</w:t>
      </w:r>
      <w:r w:rsidRPr="00F313FF">
        <w:rPr>
          <w:lang w:eastAsia="fr-FR" w:bidi="fr-FR"/>
        </w:rPr>
        <w:t xml:space="preserve">1900). Historique et inventaire », </w:t>
      </w:r>
      <w:r w:rsidRPr="002245A0">
        <w:rPr>
          <w:i/>
        </w:rPr>
        <w:t>Revue d’histoire de l’Amérique française</w:t>
      </w:r>
      <w:r w:rsidRPr="00F313FF">
        <w:t>,</w:t>
      </w:r>
      <w:r w:rsidRPr="00F313FF">
        <w:rPr>
          <w:lang w:eastAsia="fr-FR" w:bidi="fr-FR"/>
        </w:rPr>
        <w:t xml:space="preserve"> 28, 1 (juin 1974) : 77-93.</w:t>
      </w:r>
    </w:p>
  </w:footnote>
  <w:footnote w:id="269">
    <w:p w:rsidR="00650B90" w:rsidRDefault="00650B90">
      <w:pPr>
        <w:pStyle w:val="Notedebasdepage"/>
      </w:pPr>
      <w:r>
        <w:rPr>
          <w:rStyle w:val="Appelnotedebasdep"/>
        </w:rPr>
        <w:footnoteRef/>
      </w:r>
      <w:r>
        <w:t xml:space="preserve"> </w:t>
      </w:r>
      <w:r>
        <w:tab/>
      </w:r>
      <w:r w:rsidRPr="00F313FF">
        <w:rPr>
          <w:lang w:eastAsia="fr-FR" w:bidi="fr-FR"/>
        </w:rPr>
        <w:t>Voir, dans le présent ouvrage, les travaux de Louis-Georges Ha</w:t>
      </w:r>
      <w:r w:rsidRPr="00F313FF">
        <w:rPr>
          <w:lang w:eastAsia="fr-FR" w:bidi="fr-FR"/>
        </w:rPr>
        <w:t>r</w:t>
      </w:r>
      <w:r w:rsidRPr="00F313FF">
        <w:rPr>
          <w:lang w:eastAsia="fr-FR" w:bidi="fr-FR"/>
        </w:rPr>
        <w:t>vey et Mark V. Olsen décrits à la note 2 du texte n°</w:t>
      </w:r>
      <w:r>
        <w:rPr>
          <w:lang w:eastAsia="fr-FR" w:bidi="fr-FR"/>
        </w:rPr>
        <w:t> </w:t>
      </w:r>
      <w:r w:rsidRPr="00F313FF">
        <w:rPr>
          <w:lang w:eastAsia="fr-FR" w:bidi="fr-FR"/>
        </w:rPr>
        <w:t>6.</w:t>
      </w:r>
    </w:p>
  </w:footnote>
  <w:footnote w:id="270">
    <w:p w:rsidR="00650B90" w:rsidRDefault="00650B90">
      <w:pPr>
        <w:pStyle w:val="Notedebasdepage"/>
      </w:pPr>
      <w:r>
        <w:rPr>
          <w:rStyle w:val="Appelnotedebasdep"/>
        </w:rPr>
        <w:footnoteRef/>
      </w:r>
      <w:r>
        <w:t xml:space="preserve"> </w:t>
      </w:r>
      <w:r>
        <w:tab/>
      </w:r>
      <w:r w:rsidRPr="00F313FF">
        <w:rPr>
          <w:lang w:eastAsia="fr-FR" w:bidi="fr-FR"/>
        </w:rPr>
        <w:t xml:space="preserve">Yvan Lamonde, « Institution et association littéraires [...] », </w:t>
      </w:r>
      <w:r w:rsidRPr="002245A0">
        <w:rPr>
          <w:i/>
        </w:rPr>
        <w:t>op. cit</w:t>
      </w:r>
      <w:r w:rsidRPr="00F313FF">
        <w:t>. : 68-69.</w:t>
      </w:r>
    </w:p>
  </w:footnote>
  <w:footnote w:id="271">
    <w:p w:rsidR="00650B90" w:rsidRDefault="00650B90">
      <w:pPr>
        <w:pStyle w:val="Notedebasdepage"/>
      </w:pPr>
      <w:r>
        <w:rPr>
          <w:rStyle w:val="Appelnotedebasdep"/>
        </w:rPr>
        <w:footnoteRef/>
      </w:r>
      <w:r>
        <w:t xml:space="preserve"> </w:t>
      </w:r>
      <w:r>
        <w:tab/>
      </w:r>
      <w:r w:rsidRPr="00F313FF">
        <w:rPr>
          <w:lang w:eastAsia="fr-FR" w:bidi="fr-FR"/>
        </w:rPr>
        <w:t>Marcel Lajeunesse a étudié le Cabinet de lecture paroissial et le Cercle Vi</w:t>
      </w:r>
      <w:r w:rsidRPr="00F313FF">
        <w:rPr>
          <w:lang w:eastAsia="fr-FR" w:bidi="fr-FR"/>
        </w:rPr>
        <w:t>l</w:t>
      </w:r>
      <w:r w:rsidRPr="00F313FF">
        <w:rPr>
          <w:lang w:eastAsia="fr-FR" w:bidi="fr-FR"/>
        </w:rPr>
        <w:t>le-Marie des sulpiciens ; pour sa part, Johanne Ménard a traité de l’Institut des art</w:t>
      </w:r>
      <w:r>
        <w:rPr>
          <w:lang w:eastAsia="fr-FR" w:bidi="fr-FR"/>
        </w:rPr>
        <w:t>isans et de l’Association de bi</w:t>
      </w:r>
      <w:r w:rsidRPr="00F313FF">
        <w:rPr>
          <w:lang w:eastAsia="fr-FR" w:bidi="fr-FR"/>
        </w:rPr>
        <w:t>bliothèque du comté de Drummond à L’Avenir. Les réf</w:t>
      </w:r>
      <w:r w:rsidRPr="00F313FF">
        <w:rPr>
          <w:lang w:eastAsia="fr-FR" w:bidi="fr-FR"/>
        </w:rPr>
        <w:t>é</w:t>
      </w:r>
      <w:r w:rsidRPr="00F313FF">
        <w:rPr>
          <w:lang w:eastAsia="fr-FR" w:bidi="fr-FR"/>
        </w:rPr>
        <w:t>rences aux travaux publiés sur ces 13 associations se trouvent dans les bibliogr</w:t>
      </w:r>
      <w:r w:rsidRPr="00F313FF">
        <w:rPr>
          <w:lang w:eastAsia="fr-FR" w:bidi="fr-FR"/>
        </w:rPr>
        <w:t>a</w:t>
      </w:r>
      <w:r w:rsidRPr="00F313FF">
        <w:rPr>
          <w:lang w:eastAsia="fr-FR" w:bidi="fr-FR"/>
        </w:rPr>
        <w:t>phies citées aux notes 1 et 7.</w:t>
      </w:r>
    </w:p>
  </w:footnote>
  <w:footnote w:id="272">
    <w:p w:rsidR="00650B90" w:rsidRDefault="00650B90">
      <w:pPr>
        <w:pStyle w:val="Notedebasdepage"/>
      </w:pPr>
      <w:r>
        <w:rPr>
          <w:rStyle w:val="Appelnotedebasdep"/>
        </w:rPr>
        <w:footnoteRef/>
      </w:r>
      <w:r>
        <w:t xml:space="preserve"> </w:t>
      </w:r>
      <w:r>
        <w:tab/>
      </w:r>
      <w:r w:rsidRPr="00F313FF">
        <w:rPr>
          <w:lang w:eastAsia="fr-FR" w:bidi="fr-FR"/>
        </w:rPr>
        <w:t>Claude Galarneau, « Le philanthrope Vattemare, le rapproch</w:t>
      </w:r>
      <w:r w:rsidRPr="00F313FF">
        <w:rPr>
          <w:lang w:eastAsia="fr-FR" w:bidi="fr-FR"/>
        </w:rPr>
        <w:t>e</w:t>
      </w:r>
      <w:r w:rsidRPr="00F313FF">
        <w:rPr>
          <w:lang w:eastAsia="fr-FR" w:bidi="fr-FR"/>
        </w:rPr>
        <w:t>ment des « races » et des classes au Canada, 1840-1855 », dans W.L. Mo</w:t>
      </w:r>
      <w:r w:rsidRPr="00F313FF">
        <w:rPr>
          <w:lang w:eastAsia="fr-FR" w:bidi="fr-FR"/>
        </w:rPr>
        <w:t>r</w:t>
      </w:r>
      <w:r w:rsidRPr="00F313FF">
        <w:rPr>
          <w:lang w:eastAsia="fr-FR" w:bidi="fr-FR"/>
        </w:rPr>
        <w:t xml:space="preserve">ton, </w:t>
      </w:r>
      <w:r w:rsidRPr="00F313FF">
        <w:t xml:space="preserve">Le </w:t>
      </w:r>
      <w:r w:rsidRPr="002245A0">
        <w:rPr>
          <w:i/>
        </w:rPr>
        <w:t>bouclier d’Achille</w:t>
      </w:r>
      <w:r w:rsidRPr="002245A0">
        <w:rPr>
          <w:i/>
          <w:lang w:eastAsia="fr-FR" w:bidi="fr-FR"/>
        </w:rPr>
        <w:t xml:space="preserve"> / </w:t>
      </w:r>
      <w:r w:rsidRPr="002245A0">
        <w:rPr>
          <w:i/>
        </w:rPr>
        <w:t>The Shield of Achilles</w:t>
      </w:r>
      <w:r w:rsidRPr="00F313FF">
        <w:t xml:space="preserve">, </w:t>
      </w:r>
      <w:r w:rsidRPr="00F313FF">
        <w:rPr>
          <w:lang w:eastAsia="fr-FR" w:bidi="fr-FR"/>
        </w:rPr>
        <w:t>Toronto, McClelland and St</w:t>
      </w:r>
      <w:r w:rsidRPr="00F313FF">
        <w:rPr>
          <w:lang w:eastAsia="fr-FR" w:bidi="fr-FR"/>
        </w:rPr>
        <w:t>e</w:t>
      </w:r>
      <w:r w:rsidRPr="00F313FF">
        <w:rPr>
          <w:lang w:eastAsia="fr-FR" w:bidi="fr-FR"/>
        </w:rPr>
        <w:t>wart, 1968, p. 94-110.</w:t>
      </w:r>
    </w:p>
  </w:footnote>
  <w:footnote w:id="273">
    <w:p w:rsidR="00650B90" w:rsidRDefault="00650B90">
      <w:pPr>
        <w:pStyle w:val="Notedebasdepage"/>
      </w:pPr>
      <w:r>
        <w:rPr>
          <w:rStyle w:val="Appelnotedebasdep"/>
        </w:rPr>
        <w:footnoteRef/>
      </w:r>
      <w:r>
        <w:t xml:space="preserve"> </w:t>
      </w:r>
      <w:r>
        <w:tab/>
      </w:r>
      <w:r w:rsidRPr="00F313FF">
        <w:t xml:space="preserve">Marcel Lajeunesse, </w:t>
      </w:r>
      <w:r w:rsidRPr="00F313FF">
        <w:rPr>
          <w:lang w:eastAsia="fr-FR" w:bidi="fr-FR"/>
        </w:rPr>
        <w:t xml:space="preserve">Les </w:t>
      </w:r>
      <w:r w:rsidRPr="002245A0">
        <w:rPr>
          <w:i/>
          <w:lang w:eastAsia="fr-FR" w:bidi="fr-FR"/>
        </w:rPr>
        <w:t>sulpiciens et la vie culturelle à Mo</w:t>
      </w:r>
      <w:r w:rsidRPr="002245A0">
        <w:rPr>
          <w:i/>
          <w:lang w:eastAsia="fr-FR" w:bidi="fr-FR"/>
        </w:rPr>
        <w:t>n</w:t>
      </w:r>
      <w:r w:rsidRPr="002245A0">
        <w:rPr>
          <w:i/>
          <w:lang w:eastAsia="fr-FR" w:bidi="fr-FR"/>
        </w:rPr>
        <w:t xml:space="preserve">tréal au </w:t>
      </w:r>
      <w:r w:rsidRPr="002245A0">
        <w:rPr>
          <w:i/>
          <w:iCs/>
        </w:rPr>
        <w:t>XIX</w:t>
      </w:r>
      <w:r w:rsidRPr="002245A0">
        <w:rPr>
          <w:i/>
          <w:iCs/>
          <w:vertAlign w:val="superscript"/>
        </w:rPr>
        <w:t>e</w:t>
      </w:r>
      <w:r w:rsidRPr="002245A0">
        <w:rPr>
          <w:i/>
          <w:lang w:eastAsia="fr-FR" w:bidi="fr-FR"/>
        </w:rPr>
        <w:t xml:space="preserve"> siècle</w:t>
      </w:r>
      <w:r w:rsidRPr="00F313FF">
        <w:rPr>
          <w:lang w:eastAsia="fr-FR" w:bidi="fr-FR"/>
        </w:rPr>
        <w:t xml:space="preserve">, </w:t>
      </w:r>
      <w:r w:rsidRPr="00F313FF">
        <w:t>Montréal, Fides, 1982, p. 197.</w:t>
      </w:r>
    </w:p>
  </w:footnote>
  <w:footnote w:id="274">
    <w:p w:rsidR="00650B90" w:rsidRDefault="00650B90">
      <w:pPr>
        <w:pStyle w:val="Notedebasdepage"/>
      </w:pPr>
      <w:r>
        <w:rPr>
          <w:rStyle w:val="Appelnotedebasdep"/>
        </w:rPr>
        <w:footnoteRef/>
      </w:r>
      <w:r>
        <w:t xml:space="preserve"> </w:t>
      </w:r>
      <w:r>
        <w:tab/>
      </w:r>
      <w:r w:rsidRPr="00F313FF">
        <w:rPr>
          <w:lang w:eastAsia="fr-FR" w:bidi="fr-FR"/>
        </w:rPr>
        <w:t>Jea</w:t>
      </w:r>
      <w:r>
        <w:rPr>
          <w:lang w:eastAsia="fr-FR" w:bidi="fr-FR"/>
        </w:rPr>
        <w:t>n-Guy Hudon, « Robert de Roque</w:t>
      </w:r>
      <w:r w:rsidRPr="00F313FF">
        <w:rPr>
          <w:lang w:eastAsia="fr-FR" w:bidi="fr-FR"/>
        </w:rPr>
        <w:t xml:space="preserve">brune », dans François Gallays, Sylvain Simard et Paul Wyczynski (dir.), </w:t>
      </w:r>
      <w:r w:rsidRPr="002245A0">
        <w:rPr>
          <w:i/>
        </w:rPr>
        <w:t>Le Nigog</w:t>
      </w:r>
      <w:r w:rsidRPr="00F313FF">
        <w:t>,</w:t>
      </w:r>
      <w:r w:rsidRPr="00F313FF">
        <w:rPr>
          <w:lang w:eastAsia="fr-FR" w:bidi="fr-FR"/>
        </w:rPr>
        <w:t xml:space="preserve"> Mo</w:t>
      </w:r>
      <w:r w:rsidRPr="00F313FF">
        <w:rPr>
          <w:lang w:eastAsia="fr-FR" w:bidi="fr-FR"/>
        </w:rPr>
        <w:t>n</w:t>
      </w:r>
      <w:r w:rsidRPr="00F313FF">
        <w:rPr>
          <w:lang w:eastAsia="fr-FR" w:bidi="fr-FR"/>
        </w:rPr>
        <w:t>tréal, Fides, 1987, p. 112- 115.</w:t>
      </w:r>
    </w:p>
  </w:footnote>
  <w:footnote w:id="275">
    <w:p w:rsidR="00650B90" w:rsidRDefault="00650B90">
      <w:pPr>
        <w:pStyle w:val="Notedebasdepage"/>
      </w:pPr>
      <w:r>
        <w:rPr>
          <w:rStyle w:val="Appelnotedebasdep"/>
        </w:rPr>
        <w:footnoteRef/>
      </w:r>
      <w:r>
        <w:t xml:space="preserve"> </w:t>
      </w:r>
      <w:r>
        <w:tab/>
      </w:r>
      <w:r w:rsidRPr="00F313FF">
        <w:rPr>
          <w:lang w:eastAsia="fr-FR" w:bidi="fr-FR"/>
        </w:rPr>
        <w:t xml:space="preserve">Jean-René Lassonde, </w:t>
      </w:r>
      <w:r w:rsidRPr="002245A0">
        <w:rPr>
          <w:i/>
        </w:rPr>
        <w:t>La bibliothèque Saint-Sulpice, 1910-1931</w:t>
      </w:r>
      <w:r w:rsidRPr="00F313FF">
        <w:t>,</w:t>
      </w:r>
      <w:r w:rsidRPr="00F313FF">
        <w:rPr>
          <w:lang w:eastAsia="fr-FR" w:bidi="fr-FR"/>
        </w:rPr>
        <w:t xml:space="preserve"> Montréal, Bibliothèque nationale du Québec, 1986.</w:t>
      </w:r>
    </w:p>
  </w:footnote>
  <w:footnote w:id="276">
    <w:p w:rsidR="00650B90" w:rsidRDefault="00650B90">
      <w:pPr>
        <w:pStyle w:val="Notedebasdepage"/>
      </w:pPr>
      <w:r>
        <w:rPr>
          <w:rStyle w:val="Appelnotedebasdep"/>
        </w:rPr>
        <w:footnoteRef/>
      </w:r>
      <w:r>
        <w:t xml:space="preserve"> </w:t>
      </w:r>
      <w:r>
        <w:tab/>
      </w:r>
      <w:r w:rsidRPr="00F313FF">
        <w:rPr>
          <w:lang w:eastAsia="fr-FR" w:bidi="fr-FR"/>
        </w:rPr>
        <w:t>Entre autres, des textes de Robert Vigneault, dont « L’essai québécois : pr</w:t>
      </w:r>
      <w:r w:rsidRPr="00F313FF">
        <w:rPr>
          <w:lang w:eastAsia="fr-FR" w:bidi="fr-FR"/>
        </w:rPr>
        <w:t>é</w:t>
      </w:r>
      <w:r w:rsidRPr="00F313FF">
        <w:rPr>
          <w:lang w:eastAsia="fr-FR" w:bidi="fr-FR"/>
        </w:rPr>
        <w:t xml:space="preserve">alables théoriques », </w:t>
      </w:r>
      <w:r w:rsidRPr="002245A0">
        <w:rPr>
          <w:i/>
        </w:rPr>
        <w:t>Voix et im</w:t>
      </w:r>
      <w:r w:rsidRPr="002245A0">
        <w:rPr>
          <w:i/>
        </w:rPr>
        <w:t>a</w:t>
      </w:r>
      <w:r w:rsidRPr="002245A0">
        <w:rPr>
          <w:i/>
        </w:rPr>
        <w:t>ges</w:t>
      </w:r>
      <w:r w:rsidRPr="00F313FF">
        <w:t xml:space="preserve">, </w:t>
      </w:r>
      <w:r w:rsidRPr="00F313FF">
        <w:rPr>
          <w:lang w:eastAsia="fr-FR" w:bidi="fr-FR"/>
        </w:rPr>
        <w:t>8, 2 (hiver 1983) : 311-329.</w:t>
      </w:r>
    </w:p>
  </w:footnote>
  <w:footnote w:id="277">
    <w:p w:rsidR="00650B90" w:rsidRDefault="00650B90">
      <w:pPr>
        <w:pStyle w:val="Notedebasdepage"/>
      </w:pPr>
      <w:r>
        <w:rPr>
          <w:rStyle w:val="Appelnotedebasdep"/>
        </w:rPr>
        <w:footnoteRef/>
      </w:r>
      <w:r>
        <w:t xml:space="preserve"> </w:t>
      </w:r>
      <w:r>
        <w:tab/>
      </w:r>
      <w:r w:rsidRPr="00F313FF">
        <w:rPr>
          <w:lang w:eastAsia="fr-FR" w:bidi="fr-FR"/>
        </w:rPr>
        <w:t>David M. Hayne, « L’essai au Québec : des origines à la Conféd</w:t>
      </w:r>
      <w:r w:rsidRPr="00F313FF">
        <w:rPr>
          <w:lang w:eastAsia="fr-FR" w:bidi="fr-FR"/>
        </w:rPr>
        <w:t>é</w:t>
      </w:r>
      <w:r w:rsidRPr="00F313FF">
        <w:rPr>
          <w:lang w:eastAsia="fr-FR" w:bidi="fr-FR"/>
        </w:rPr>
        <w:t xml:space="preserve">ration », dans Paul Wyczynski, François Gallays et Sylvain Simard, </w:t>
      </w:r>
      <w:r w:rsidRPr="002245A0">
        <w:rPr>
          <w:i/>
        </w:rPr>
        <w:t>L’essai et la pr</w:t>
      </w:r>
      <w:r w:rsidRPr="002245A0">
        <w:rPr>
          <w:i/>
        </w:rPr>
        <w:t>o</w:t>
      </w:r>
      <w:r w:rsidRPr="002245A0">
        <w:rPr>
          <w:i/>
        </w:rPr>
        <w:t>se d’idée au Québec</w:t>
      </w:r>
      <w:r w:rsidRPr="00F313FF">
        <w:t>,</w:t>
      </w:r>
      <w:r w:rsidRPr="00F313FF">
        <w:rPr>
          <w:lang w:eastAsia="fr-FR" w:bidi="fr-FR"/>
        </w:rPr>
        <w:t xml:space="preserve"> Mo</w:t>
      </w:r>
      <w:r w:rsidRPr="00F313FF">
        <w:rPr>
          <w:lang w:eastAsia="fr-FR" w:bidi="fr-FR"/>
        </w:rPr>
        <w:t>n</w:t>
      </w:r>
      <w:r w:rsidRPr="00F313FF">
        <w:rPr>
          <w:lang w:eastAsia="fr-FR" w:bidi="fr-FR"/>
        </w:rPr>
        <w:t>tréal, Fides, 1985, p. 11-27.</w:t>
      </w:r>
    </w:p>
  </w:footnote>
  <w:footnote w:id="278">
    <w:p w:rsidR="00650B90" w:rsidRDefault="00650B90" w:rsidP="00650B90">
      <w:pPr>
        <w:pStyle w:val="Notedebasdepage"/>
      </w:pPr>
      <w:r>
        <w:rPr>
          <w:rStyle w:val="Appelnotedebasdep"/>
        </w:rPr>
        <w:t>*</w:t>
      </w:r>
      <w:r>
        <w:t xml:space="preserve"> </w:t>
      </w:r>
      <w:r>
        <w:tab/>
      </w:r>
      <w:r w:rsidRPr="00F313FF">
        <w:rPr>
          <w:lang w:eastAsia="fr-FR" w:bidi="fr-FR"/>
        </w:rPr>
        <w:t xml:space="preserve">Ce texte est une version remaniée de l’article paru dans Claude Galarneau et Maurice Lemire (dir.), </w:t>
      </w:r>
      <w:r>
        <w:t>Livre et lecture au Québec (</w:t>
      </w:r>
      <w:r w:rsidRPr="00F313FF">
        <w:t>1800-1850),</w:t>
      </w:r>
      <w:r w:rsidRPr="00F313FF">
        <w:rPr>
          <w:lang w:eastAsia="fr-FR" w:bidi="fr-FR"/>
        </w:rPr>
        <w:t xml:space="preserve"> Québec, In</w:t>
      </w:r>
      <w:r w:rsidRPr="00F313FF">
        <w:rPr>
          <w:lang w:eastAsia="fr-FR" w:bidi="fr-FR"/>
        </w:rPr>
        <w:t>s</w:t>
      </w:r>
      <w:r w:rsidRPr="00F313FF">
        <w:rPr>
          <w:lang w:eastAsia="fr-FR" w:bidi="fr-FR"/>
        </w:rPr>
        <w:t>titut québécois de r</w:t>
      </w:r>
      <w:r w:rsidRPr="00F313FF">
        <w:rPr>
          <w:lang w:eastAsia="fr-FR" w:bidi="fr-FR"/>
        </w:rPr>
        <w:t>e</w:t>
      </w:r>
      <w:r w:rsidRPr="00F313FF">
        <w:rPr>
          <w:lang w:eastAsia="fr-FR" w:bidi="fr-FR"/>
        </w:rPr>
        <w:t>cherche sur la culture, 1988, p. 59-92.</w:t>
      </w:r>
    </w:p>
  </w:footnote>
  <w:footnote w:id="279">
    <w:p w:rsidR="00650B90" w:rsidRDefault="00650B90">
      <w:pPr>
        <w:pStyle w:val="Notedebasdepage"/>
      </w:pPr>
      <w:r>
        <w:rPr>
          <w:rStyle w:val="Appelnotedebasdep"/>
        </w:rPr>
        <w:footnoteRef/>
      </w:r>
      <w:r>
        <w:t xml:space="preserve"> </w:t>
      </w:r>
      <w:r>
        <w:tab/>
      </w:r>
      <w:r w:rsidRPr="00F313FF">
        <w:rPr>
          <w:lang w:eastAsia="fr-FR" w:bidi="fr-FR"/>
        </w:rPr>
        <w:t>B. Vouillot, « La Révolution et l’Empire : une nouvelle régleme</w:t>
      </w:r>
      <w:r w:rsidRPr="00F313FF">
        <w:rPr>
          <w:lang w:eastAsia="fr-FR" w:bidi="fr-FR"/>
        </w:rPr>
        <w:t>n</w:t>
      </w:r>
      <w:r w:rsidRPr="00F313FF">
        <w:rPr>
          <w:lang w:eastAsia="fr-FR" w:bidi="fr-FR"/>
        </w:rPr>
        <w:t xml:space="preserve">tation », dans H.-J. Martin et R. Chartier, </w:t>
      </w:r>
      <w:r w:rsidRPr="00A50A1D">
        <w:rPr>
          <w:i/>
          <w:lang w:eastAsia="fr-FR" w:bidi="fr-FR"/>
        </w:rPr>
        <w:t xml:space="preserve">Histoire </w:t>
      </w:r>
      <w:r w:rsidRPr="00A50A1D">
        <w:rPr>
          <w:i/>
        </w:rPr>
        <w:t>de l’édition française</w:t>
      </w:r>
      <w:r w:rsidRPr="00F313FF">
        <w:t>,</w:t>
      </w:r>
      <w:r w:rsidRPr="00F313FF">
        <w:rPr>
          <w:lang w:eastAsia="fr-FR" w:bidi="fr-FR"/>
        </w:rPr>
        <w:t xml:space="preserve"> Paris, Pr</w:t>
      </w:r>
      <w:r w:rsidRPr="00F313FF">
        <w:rPr>
          <w:lang w:eastAsia="fr-FR" w:bidi="fr-FR"/>
        </w:rPr>
        <w:t>o</w:t>
      </w:r>
      <w:r w:rsidRPr="00F313FF">
        <w:rPr>
          <w:lang w:eastAsia="fr-FR" w:bidi="fr-FR"/>
        </w:rPr>
        <w:t>modis, 1984, tome</w:t>
      </w:r>
      <w:r>
        <w:rPr>
          <w:lang w:eastAsia="fr-FR" w:bidi="fr-FR"/>
        </w:rPr>
        <w:t> </w:t>
      </w:r>
      <w:r w:rsidRPr="00F313FF">
        <w:rPr>
          <w:lang w:eastAsia="fr-FR" w:bidi="fr-FR"/>
        </w:rPr>
        <w:t>II, p. 527-535.</w:t>
      </w:r>
    </w:p>
  </w:footnote>
  <w:footnote w:id="280">
    <w:p w:rsidR="00650B90" w:rsidRDefault="00650B90">
      <w:pPr>
        <w:pStyle w:val="Notedebasdepage"/>
      </w:pPr>
      <w:r>
        <w:rPr>
          <w:rStyle w:val="Appelnotedebasdep"/>
        </w:rPr>
        <w:footnoteRef/>
      </w:r>
      <w:r>
        <w:t xml:space="preserve"> </w:t>
      </w:r>
      <w:r>
        <w:tab/>
      </w:r>
      <w:r w:rsidRPr="00F313FF">
        <w:rPr>
          <w:lang w:eastAsia="fr-FR" w:bidi="fr-FR"/>
        </w:rPr>
        <w:t xml:space="preserve">Suzanne Tucoo-Chala, </w:t>
      </w:r>
      <w:r w:rsidRPr="00A50A1D">
        <w:rPr>
          <w:i/>
        </w:rPr>
        <w:t>Charles-Joseph Panckoncke et la libra</w:t>
      </w:r>
      <w:r w:rsidRPr="00A50A1D">
        <w:rPr>
          <w:i/>
        </w:rPr>
        <w:t>i</w:t>
      </w:r>
      <w:r w:rsidRPr="00A50A1D">
        <w:rPr>
          <w:i/>
        </w:rPr>
        <w:t>rie française, 1</w:t>
      </w:r>
      <w:r w:rsidRPr="00A50A1D">
        <w:rPr>
          <w:i/>
          <w:lang w:eastAsia="fr-FR" w:bidi="fr-FR"/>
        </w:rPr>
        <w:t>736-</w:t>
      </w:r>
      <w:r w:rsidRPr="00A50A1D">
        <w:rPr>
          <w:i/>
        </w:rPr>
        <w:t>1798</w:t>
      </w:r>
      <w:r w:rsidRPr="00F313FF">
        <w:t>,</w:t>
      </w:r>
      <w:r w:rsidRPr="00F313FF">
        <w:rPr>
          <w:lang w:eastAsia="fr-FR" w:bidi="fr-FR"/>
        </w:rPr>
        <w:t xml:space="preserve"> Pau, Editions Marvimpouez Jeune, et Paris, Librairie Jean To</w:t>
      </w:r>
      <w:r w:rsidRPr="00F313FF">
        <w:rPr>
          <w:lang w:eastAsia="fr-FR" w:bidi="fr-FR"/>
        </w:rPr>
        <w:t>u</w:t>
      </w:r>
      <w:r w:rsidRPr="00F313FF">
        <w:rPr>
          <w:lang w:eastAsia="fr-FR" w:bidi="fr-FR"/>
        </w:rPr>
        <w:t>zot, 1977.</w:t>
      </w:r>
    </w:p>
  </w:footnote>
  <w:footnote w:id="281">
    <w:p w:rsidR="00650B90" w:rsidRDefault="00650B90">
      <w:pPr>
        <w:pStyle w:val="Notedebasdepage"/>
      </w:pPr>
      <w:r>
        <w:rPr>
          <w:rStyle w:val="Appelnotedebasdep"/>
        </w:rPr>
        <w:footnoteRef/>
      </w:r>
      <w:r>
        <w:t xml:space="preserve"> </w:t>
      </w:r>
      <w:r>
        <w:tab/>
      </w:r>
      <w:r w:rsidRPr="00F313FF">
        <w:rPr>
          <w:lang w:eastAsia="fr-FR" w:bidi="fr-FR"/>
        </w:rPr>
        <w:t xml:space="preserve">Sur Martin Bossange, voir : Nicole Felkay, « Le Musée </w:t>
      </w:r>
      <w:r w:rsidRPr="00F313FF">
        <w:t>enc</w:t>
      </w:r>
      <w:r w:rsidRPr="00F313FF">
        <w:t>y</w:t>
      </w:r>
      <w:r w:rsidRPr="00F313FF">
        <w:t>clopédique</w:t>
      </w:r>
      <w:r w:rsidRPr="00F313FF">
        <w:rPr>
          <w:lang w:eastAsia="fr-FR" w:bidi="fr-FR"/>
        </w:rPr>
        <w:t xml:space="preserve"> du libraire Bossange », </w:t>
      </w:r>
      <w:r w:rsidRPr="00A50A1D">
        <w:rPr>
          <w:i/>
        </w:rPr>
        <w:t>Bulletin du b</w:t>
      </w:r>
      <w:r w:rsidRPr="00A50A1D">
        <w:rPr>
          <w:i/>
        </w:rPr>
        <w:t>i</w:t>
      </w:r>
      <w:r w:rsidRPr="00A50A1D">
        <w:rPr>
          <w:i/>
        </w:rPr>
        <w:t>bliophile</w:t>
      </w:r>
      <w:r w:rsidRPr="00F313FF">
        <w:rPr>
          <w:lang w:eastAsia="fr-FR" w:bidi="fr-FR"/>
        </w:rPr>
        <w:t xml:space="preserve"> (1984) : 32-39 ; J.-B. Werdet, </w:t>
      </w:r>
      <w:r w:rsidRPr="00A50A1D">
        <w:rPr>
          <w:i/>
          <w:lang w:eastAsia="fr-FR" w:bidi="fr-FR"/>
        </w:rPr>
        <w:t xml:space="preserve">De </w:t>
      </w:r>
      <w:r w:rsidRPr="00A50A1D">
        <w:rPr>
          <w:i/>
        </w:rPr>
        <w:t>la librairie française</w:t>
      </w:r>
      <w:r w:rsidRPr="00F313FF">
        <w:t>,</w:t>
      </w:r>
      <w:r w:rsidRPr="00F313FF">
        <w:rPr>
          <w:lang w:eastAsia="fr-FR" w:bidi="fr-FR"/>
        </w:rPr>
        <w:t xml:space="preserve"> Paris, E. Dentu, 1859, p. 169-171 ; P. Delalain, </w:t>
      </w:r>
      <w:r w:rsidRPr="00A50A1D">
        <w:rPr>
          <w:i/>
          <w:lang w:eastAsia="fr-FR" w:bidi="fr-FR"/>
        </w:rPr>
        <w:t xml:space="preserve">L'imprimerie et </w:t>
      </w:r>
      <w:r w:rsidRPr="00A50A1D">
        <w:rPr>
          <w:i/>
        </w:rPr>
        <w:t>la librairie à Paris de 1789 à 1813</w:t>
      </w:r>
      <w:r w:rsidRPr="00F313FF">
        <w:rPr>
          <w:lang w:eastAsia="fr-FR" w:bidi="fr-FR"/>
        </w:rPr>
        <w:t xml:space="preserve"> [...], L</w:t>
      </w:r>
      <w:r w:rsidRPr="00F313FF">
        <w:rPr>
          <w:lang w:eastAsia="fr-FR" w:bidi="fr-FR"/>
        </w:rPr>
        <w:t>i</w:t>
      </w:r>
      <w:r w:rsidRPr="00F313FF">
        <w:rPr>
          <w:lang w:eastAsia="fr-FR" w:bidi="fr-FR"/>
        </w:rPr>
        <w:t xml:space="preserve">brairie Delalain Frères, 1899, p. 20-21 ; Prévost et d’Amat, </w:t>
      </w:r>
      <w:r w:rsidRPr="00A50A1D">
        <w:rPr>
          <w:i/>
        </w:rPr>
        <w:t>Dictionnaire de biographie fra</w:t>
      </w:r>
      <w:r w:rsidRPr="00A50A1D">
        <w:rPr>
          <w:i/>
        </w:rPr>
        <w:t>n</w:t>
      </w:r>
      <w:r w:rsidRPr="00A50A1D">
        <w:rPr>
          <w:i/>
        </w:rPr>
        <w:t>çaise</w:t>
      </w:r>
      <w:r w:rsidRPr="00F313FF">
        <w:t>,</w:t>
      </w:r>
      <w:r w:rsidRPr="00F313FF">
        <w:rPr>
          <w:lang w:eastAsia="fr-FR" w:bidi="fr-FR"/>
        </w:rPr>
        <w:t xml:space="preserve"> Paris, s.éd., 1954, p. 1144 ; H. Lauzac, M. </w:t>
      </w:r>
      <w:r w:rsidRPr="00F313FF">
        <w:t>Bossange,</w:t>
      </w:r>
      <w:r w:rsidRPr="00F313FF">
        <w:rPr>
          <w:lang w:eastAsia="fr-FR" w:bidi="fr-FR"/>
        </w:rPr>
        <w:t xml:space="preserve"> Paris, </w:t>
      </w:r>
      <w:r w:rsidRPr="00A50A1D">
        <w:rPr>
          <w:i/>
          <w:lang w:eastAsia="fr-FR" w:bidi="fr-FR"/>
        </w:rPr>
        <w:t>Bureau de la Galerie histor</w:t>
      </w:r>
      <w:r w:rsidRPr="00A50A1D">
        <w:rPr>
          <w:i/>
          <w:lang w:eastAsia="fr-FR" w:bidi="fr-FR"/>
        </w:rPr>
        <w:t>i</w:t>
      </w:r>
      <w:r w:rsidRPr="00A50A1D">
        <w:rPr>
          <w:i/>
          <w:lang w:eastAsia="fr-FR" w:bidi="fr-FR"/>
        </w:rPr>
        <w:t>que</w:t>
      </w:r>
      <w:r w:rsidRPr="00F313FF">
        <w:rPr>
          <w:lang w:eastAsia="fr-FR" w:bidi="fr-FR"/>
        </w:rPr>
        <w:t xml:space="preserve">, 1865 ; J.-M. Quérard, </w:t>
      </w:r>
      <w:r w:rsidRPr="00A50A1D">
        <w:rPr>
          <w:i/>
        </w:rPr>
        <w:t>Quelques mots sur</w:t>
      </w:r>
      <w:r w:rsidRPr="00A50A1D">
        <w:rPr>
          <w:i/>
          <w:lang w:eastAsia="fr-FR" w:bidi="fr-FR"/>
        </w:rPr>
        <w:t xml:space="preserve"> M. </w:t>
      </w:r>
      <w:r w:rsidRPr="00A50A1D">
        <w:rPr>
          <w:i/>
        </w:rPr>
        <w:t>Bossange père</w:t>
      </w:r>
      <w:r w:rsidRPr="00F313FF">
        <w:t xml:space="preserve">, </w:t>
      </w:r>
      <w:r w:rsidRPr="00F313FF">
        <w:rPr>
          <w:lang w:eastAsia="fr-FR" w:bidi="fr-FR"/>
        </w:rPr>
        <w:t>Paris, Imprimerie de A.-R. Laine et J. Havard, 8 février 1863, qui r</w:t>
      </w:r>
      <w:r w:rsidRPr="00F313FF">
        <w:rPr>
          <w:lang w:eastAsia="fr-FR" w:bidi="fr-FR"/>
        </w:rPr>
        <w:t>e</w:t>
      </w:r>
      <w:r w:rsidRPr="00F313FF">
        <w:rPr>
          <w:lang w:eastAsia="fr-FR" w:bidi="fr-FR"/>
        </w:rPr>
        <w:t>prend Lauzac ; abbé B. P. d’Andrezel, « Discours prononcé le jour du m</w:t>
      </w:r>
      <w:r w:rsidRPr="00F313FF">
        <w:rPr>
          <w:lang w:eastAsia="fr-FR" w:bidi="fr-FR"/>
        </w:rPr>
        <w:t>a</w:t>
      </w:r>
      <w:r w:rsidRPr="00F313FF">
        <w:rPr>
          <w:lang w:eastAsia="fr-FR" w:bidi="fr-FR"/>
        </w:rPr>
        <w:t>riage de M. Martin Bossange avec Mlle Reine Voilant en 1802 », P</w:t>
      </w:r>
      <w:r w:rsidRPr="00F313FF">
        <w:rPr>
          <w:lang w:eastAsia="fr-FR" w:bidi="fr-FR"/>
        </w:rPr>
        <w:t>a</w:t>
      </w:r>
      <w:r w:rsidRPr="00F313FF">
        <w:rPr>
          <w:lang w:eastAsia="fr-FR" w:bidi="fr-FR"/>
        </w:rPr>
        <w:t xml:space="preserve">ris, 1863. Sur la librairie, voir : René Moulinas, </w:t>
      </w:r>
      <w:r w:rsidRPr="00A50A1D">
        <w:rPr>
          <w:i/>
          <w:lang w:eastAsia="fr-FR" w:bidi="fr-FR"/>
        </w:rPr>
        <w:t xml:space="preserve">L’imprimerie et </w:t>
      </w:r>
      <w:r w:rsidRPr="00A50A1D">
        <w:rPr>
          <w:i/>
        </w:rPr>
        <w:t xml:space="preserve">la librairie à Rouen au </w:t>
      </w:r>
      <w:r w:rsidRPr="00A50A1D">
        <w:rPr>
          <w:rStyle w:val="Corpsdutexte5ItaliqueEspacement1pt"/>
        </w:rPr>
        <w:t>XVIII</w:t>
      </w:r>
      <w:r w:rsidRPr="00A50A1D">
        <w:rPr>
          <w:vertAlign w:val="superscript"/>
          <w:lang w:eastAsia="fr-FR" w:bidi="fr-FR"/>
        </w:rPr>
        <w:t>e</w:t>
      </w:r>
      <w:r w:rsidRPr="00A50A1D">
        <w:rPr>
          <w:i/>
          <w:lang w:eastAsia="fr-FR" w:bidi="fr-FR"/>
        </w:rPr>
        <w:t xml:space="preserve"> </w:t>
      </w:r>
      <w:r w:rsidRPr="00A50A1D">
        <w:rPr>
          <w:i/>
        </w:rPr>
        <w:t>siècle</w:t>
      </w:r>
      <w:r w:rsidRPr="00F313FF">
        <w:t>,</w:t>
      </w:r>
      <w:r w:rsidRPr="00F313FF">
        <w:rPr>
          <w:lang w:eastAsia="fr-FR" w:bidi="fr-FR"/>
        </w:rPr>
        <w:t xml:space="preserve"> Paris et La Haye, Mouton, volume 1,1965, volume II, 1970 ; Frédéric Barbier, </w:t>
      </w:r>
      <w:r w:rsidRPr="00A50A1D">
        <w:rPr>
          <w:i/>
        </w:rPr>
        <w:t>Trois cents ans de libra</w:t>
      </w:r>
      <w:r w:rsidRPr="00A50A1D">
        <w:rPr>
          <w:i/>
        </w:rPr>
        <w:t>i</w:t>
      </w:r>
      <w:r w:rsidRPr="00A50A1D">
        <w:rPr>
          <w:i/>
        </w:rPr>
        <w:t>rie et d’imprimerie</w:t>
      </w:r>
      <w:r w:rsidRPr="00F313FF">
        <w:t>, Berger-Levrault,</w:t>
      </w:r>
      <w:r w:rsidRPr="00F313FF">
        <w:rPr>
          <w:lang w:eastAsia="fr-FR" w:bidi="fr-FR"/>
        </w:rPr>
        <w:t xml:space="preserve"> Genève, Droz, 1979.</w:t>
      </w:r>
    </w:p>
  </w:footnote>
  <w:footnote w:id="282">
    <w:p w:rsidR="00650B90" w:rsidRDefault="00650B90">
      <w:pPr>
        <w:pStyle w:val="Notedebasdepage"/>
      </w:pPr>
      <w:r>
        <w:rPr>
          <w:rStyle w:val="Appelnotedebasdep"/>
        </w:rPr>
        <w:footnoteRef/>
      </w:r>
      <w:r>
        <w:t xml:space="preserve"> </w:t>
      </w:r>
      <w:r>
        <w:tab/>
      </w:r>
      <w:r w:rsidRPr="00F313FF">
        <w:rPr>
          <w:lang w:eastAsia="fr-FR" w:bidi="fr-FR"/>
        </w:rPr>
        <w:t>Renseignement fourni par Nicole Felkay.</w:t>
      </w:r>
    </w:p>
  </w:footnote>
  <w:footnote w:id="283">
    <w:p w:rsidR="00650B90" w:rsidRDefault="00650B90">
      <w:pPr>
        <w:pStyle w:val="Notedebasdepage"/>
      </w:pPr>
      <w:r>
        <w:rPr>
          <w:rStyle w:val="Appelnotedebasdep"/>
        </w:rPr>
        <w:footnoteRef/>
      </w:r>
      <w:r>
        <w:t xml:space="preserve"> </w:t>
      </w:r>
      <w:r>
        <w:tab/>
      </w:r>
      <w:r w:rsidRPr="00F313FF">
        <w:rPr>
          <w:lang w:eastAsia="fr-FR" w:bidi="fr-FR"/>
        </w:rPr>
        <w:t xml:space="preserve">P. Delalain, </w:t>
      </w:r>
      <w:r w:rsidRPr="00A50A1D">
        <w:rPr>
          <w:i/>
        </w:rPr>
        <w:t>op. cit</w:t>
      </w:r>
      <w:r w:rsidRPr="00F313FF">
        <w:t>.</w:t>
      </w:r>
    </w:p>
  </w:footnote>
  <w:footnote w:id="284">
    <w:p w:rsidR="00650B90" w:rsidRDefault="00650B90">
      <w:pPr>
        <w:pStyle w:val="Notedebasdepage"/>
      </w:pPr>
      <w:r>
        <w:rPr>
          <w:rStyle w:val="Appelnotedebasdep"/>
        </w:rPr>
        <w:footnoteRef/>
      </w:r>
      <w:r>
        <w:t xml:space="preserve"> </w:t>
      </w:r>
      <w:r>
        <w:tab/>
      </w:r>
      <w:r w:rsidRPr="00F313FF">
        <w:rPr>
          <w:lang w:eastAsia="fr-FR" w:bidi="fr-FR"/>
        </w:rPr>
        <w:t xml:space="preserve">H. Lauzac, </w:t>
      </w:r>
      <w:r w:rsidRPr="00A50A1D">
        <w:rPr>
          <w:i/>
        </w:rPr>
        <w:t>op. cit</w:t>
      </w:r>
      <w:r w:rsidRPr="00F313FF">
        <w:t>.</w:t>
      </w:r>
    </w:p>
  </w:footnote>
  <w:footnote w:id="285">
    <w:p w:rsidR="00650B90" w:rsidRDefault="00650B90">
      <w:pPr>
        <w:pStyle w:val="Notedebasdepage"/>
      </w:pPr>
      <w:r>
        <w:rPr>
          <w:rStyle w:val="Appelnotedebasdep"/>
        </w:rPr>
        <w:footnoteRef/>
      </w:r>
      <w:r>
        <w:t xml:space="preserve"> </w:t>
      </w:r>
      <w:r>
        <w:tab/>
      </w:r>
      <w:r w:rsidRPr="00A50A1D">
        <w:rPr>
          <w:i/>
          <w:lang w:eastAsia="fr-FR" w:bidi="fr-FR"/>
        </w:rPr>
        <w:t>Ibid</w:t>
      </w:r>
      <w:r w:rsidRPr="00F313FF">
        <w:rPr>
          <w:lang w:eastAsia="fr-FR" w:bidi="fr-FR"/>
        </w:rPr>
        <w:t>.</w:t>
      </w:r>
    </w:p>
  </w:footnote>
  <w:footnote w:id="286">
    <w:p w:rsidR="00650B90" w:rsidRDefault="00650B90">
      <w:pPr>
        <w:pStyle w:val="Notedebasdepage"/>
      </w:pPr>
      <w:r>
        <w:rPr>
          <w:rStyle w:val="Appelnotedebasdep"/>
        </w:rPr>
        <w:footnoteRef/>
      </w:r>
      <w:r>
        <w:t xml:space="preserve"> </w:t>
      </w:r>
      <w:r>
        <w:tab/>
      </w:r>
      <w:r w:rsidRPr="00F313FF">
        <w:rPr>
          <w:lang w:eastAsia="fr-FR" w:bidi="fr-FR"/>
        </w:rPr>
        <w:t xml:space="preserve">Abbé B. P. d’Andrezel, </w:t>
      </w:r>
      <w:r w:rsidRPr="00A50A1D">
        <w:rPr>
          <w:i/>
        </w:rPr>
        <w:t>op. cit</w:t>
      </w:r>
      <w:r w:rsidRPr="00F313FF">
        <w:t>.</w:t>
      </w:r>
    </w:p>
  </w:footnote>
  <w:footnote w:id="287">
    <w:p w:rsidR="00650B90" w:rsidRDefault="00650B90">
      <w:pPr>
        <w:pStyle w:val="Notedebasdepage"/>
      </w:pPr>
      <w:r>
        <w:rPr>
          <w:rStyle w:val="Appelnotedebasdep"/>
        </w:rPr>
        <w:footnoteRef/>
      </w:r>
      <w:r>
        <w:t xml:space="preserve"> </w:t>
      </w:r>
      <w:r>
        <w:tab/>
      </w:r>
      <w:r w:rsidRPr="00F313FF">
        <w:rPr>
          <w:lang w:eastAsia="fr-FR" w:bidi="fr-FR"/>
        </w:rPr>
        <w:t xml:space="preserve">Voir : B. Vouillot, </w:t>
      </w:r>
      <w:r w:rsidRPr="00A50A1D">
        <w:rPr>
          <w:i/>
        </w:rPr>
        <w:t>op. cit</w:t>
      </w:r>
      <w:r w:rsidRPr="00F313FF">
        <w:t>.,</w:t>
      </w:r>
      <w:r w:rsidRPr="00F313FF">
        <w:rPr>
          <w:lang w:eastAsia="fr-FR" w:bidi="fr-FR"/>
        </w:rPr>
        <w:t xml:space="preserve"> p. 532 ; Frédéric Barbier, « Le commerce inte</w:t>
      </w:r>
      <w:r w:rsidRPr="00F313FF">
        <w:rPr>
          <w:lang w:eastAsia="fr-FR" w:bidi="fr-FR"/>
        </w:rPr>
        <w:t>r</w:t>
      </w:r>
      <w:r w:rsidRPr="00F313FF">
        <w:rPr>
          <w:lang w:eastAsia="fr-FR" w:bidi="fr-FR"/>
        </w:rPr>
        <w:t>national de la librairie française au XIX</w:t>
      </w:r>
      <w:r w:rsidRPr="00F313FF">
        <w:rPr>
          <w:vertAlign w:val="superscript"/>
          <w:lang w:eastAsia="fr-FR" w:bidi="fr-FR"/>
        </w:rPr>
        <w:t>e</w:t>
      </w:r>
      <w:r w:rsidRPr="00F313FF">
        <w:rPr>
          <w:lang w:eastAsia="fr-FR" w:bidi="fr-FR"/>
        </w:rPr>
        <w:t xml:space="preserve"> si</w:t>
      </w:r>
      <w:r w:rsidRPr="00F313FF">
        <w:rPr>
          <w:lang w:eastAsia="fr-FR" w:bidi="fr-FR"/>
        </w:rPr>
        <w:t>è</w:t>
      </w:r>
      <w:r w:rsidRPr="00F313FF">
        <w:rPr>
          <w:lang w:eastAsia="fr-FR" w:bidi="fr-FR"/>
        </w:rPr>
        <w:t xml:space="preserve">cle (1815-1913) », </w:t>
      </w:r>
      <w:r w:rsidRPr="00F36D2F">
        <w:rPr>
          <w:i/>
        </w:rPr>
        <w:t>Revue d’histoire moderne et conte</w:t>
      </w:r>
      <w:r w:rsidRPr="00F36D2F">
        <w:rPr>
          <w:i/>
        </w:rPr>
        <w:t>m</w:t>
      </w:r>
      <w:r w:rsidRPr="00F36D2F">
        <w:rPr>
          <w:i/>
        </w:rPr>
        <w:t>poraine</w:t>
      </w:r>
      <w:r w:rsidRPr="00F313FF">
        <w:t xml:space="preserve">, </w:t>
      </w:r>
      <w:r w:rsidRPr="00F313FF">
        <w:rPr>
          <w:lang w:eastAsia="fr-FR" w:bidi="fr-FR"/>
        </w:rPr>
        <w:t>janvier-mars 1981, p. 95.</w:t>
      </w:r>
    </w:p>
  </w:footnote>
  <w:footnote w:id="288">
    <w:p w:rsidR="00650B90" w:rsidRDefault="00650B90">
      <w:pPr>
        <w:pStyle w:val="Notedebasdepage"/>
      </w:pPr>
      <w:r>
        <w:rPr>
          <w:rStyle w:val="Appelnotedebasdep"/>
        </w:rPr>
        <w:footnoteRef/>
      </w:r>
      <w:r>
        <w:t xml:space="preserve"> </w:t>
      </w:r>
      <w:r>
        <w:tab/>
      </w:r>
      <w:r w:rsidRPr="00F313FF">
        <w:rPr>
          <w:lang w:eastAsia="fr-FR" w:bidi="fr-FR"/>
        </w:rPr>
        <w:t xml:space="preserve">H. Lauzac, </w:t>
      </w:r>
      <w:r w:rsidRPr="00A50A1D">
        <w:rPr>
          <w:i/>
        </w:rPr>
        <w:t>op. cit</w:t>
      </w:r>
      <w:r w:rsidRPr="00F313FF">
        <w:t>.</w:t>
      </w:r>
    </w:p>
  </w:footnote>
  <w:footnote w:id="289">
    <w:p w:rsidR="00650B90" w:rsidRDefault="00650B90">
      <w:pPr>
        <w:pStyle w:val="Notedebasdepage"/>
      </w:pPr>
      <w:r>
        <w:rPr>
          <w:rStyle w:val="Appelnotedebasdep"/>
        </w:rPr>
        <w:footnoteRef/>
      </w:r>
      <w:r>
        <w:t xml:space="preserve"> </w:t>
      </w:r>
      <w:r>
        <w:tab/>
      </w:r>
      <w:r w:rsidRPr="00F313FF">
        <w:rPr>
          <w:lang w:eastAsia="fr-FR" w:bidi="fr-FR"/>
        </w:rPr>
        <w:t>David Bellos, « La conjoncture de production », dans H.-J. Martin et R. Cha</w:t>
      </w:r>
      <w:r w:rsidRPr="00F313FF">
        <w:rPr>
          <w:lang w:eastAsia="fr-FR" w:bidi="fr-FR"/>
        </w:rPr>
        <w:t>r</w:t>
      </w:r>
      <w:r w:rsidRPr="00F313FF">
        <w:rPr>
          <w:lang w:eastAsia="fr-FR" w:bidi="fr-FR"/>
        </w:rPr>
        <w:t xml:space="preserve">tier, </w:t>
      </w:r>
      <w:r w:rsidRPr="00F36D2F">
        <w:rPr>
          <w:i/>
        </w:rPr>
        <w:t>op. cit</w:t>
      </w:r>
      <w:r w:rsidRPr="00F313FF">
        <w:t>.,</w:t>
      </w:r>
      <w:r w:rsidRPr="00F313FF">
        <w:rPr>
          <w:lang w:eastAsia="fr-FR" w:bidi="fr-FR"/>
        </w:rPr>
        <w:t xml:space="preserve"> tome II, p. 553.</w:t>
      </w:r>
    </w:p>
  </w:footnote>
  <w:footnote w:id="290">
    <w:p w:rsidR="00650B90" w:rsidRDefault="00650B90">
      <w:pPr>
        <w:pStyle w:val="Notedebasdepage"/>
      </w:pPr>
      <w:r>
        <w:rPr>
          <w:rStyle w:val="Appelnotedebasdep"/>
        </w:rPr>
        <w:footnoteRef/>
      </w:r>
      <w:r>
        <w:t xml:space="preserve"> </w:t>
      </w:r>
      <w:r>
        <w:tab/>
      </w:r>
      <w:r w:rsidRPr="00F313FF">
        <w:rPr>
          <w:lang w:eastAsia="fr-FR" w:bidi="fr-FR"/>
        </w:rPr>
        <w:t xml:space="preserve">J.-B. Werdet, </w:t>
      </w:r>
      <w:r w:rsidRPr="00F36D2F">
        <w:rPr>
          <w:i/>
        </w:rPr>
        <w:t>op. cit</w:t>
      </w:r>
      <w:r w:rsidRPr="00F313FF">
        <w:t>.,</w:t>
      </w:r>
      <w:r w:rsidRPr="00F313FF">
        <w:rPr>
          <w:lang w:eastAsia="fr-FR" w:bidi="fr-FR"/>
        </w:rPr>
        <w:t xml:space="preserve"> p. 170.</w:t>
      </w:r>
    </w:p>
  </w:footnote>
  <w:footnote w:id="291">
    <w:p w:rsidR="00650B90" w:rsidRDefault="00650B90">
      <w:pPr>
        <w:pStyle w:val="Notedebasdepage"/>
      </w:pPr>
      <w:r>
        <w:rPr>
          <w:rStyle w:val="Appelnotedebasdep"/>
        </w:rPr>
        <w:footnoteRef/>
      </w:r>
      <w:r>
        <w:t xml:space="preserve"> </w:t>
      </w:r>
      <w:r>
        <w:tab/>
      </w:r>
      <w:r w:rsidRPr="00F313FF">
        <w:rPr>
          <w:lang w:eastAsia="fr-FR" w:bidi="fr-FR"/>
        </w:rPr>
        <w:t xml:space="preserve">Voir : Howard Mumford, </w:t>
      </w:r>
      <w:r w:rsidRPr="00F36D2F">
        <w:rPr>
          <w:i/>
        </w:rPr>
        <w:t>A</w:t>
      </w:r>
      <w:r>
        <w:rPr>
          <w:i/>
        </w:rPr>
        <w:t>merica and French Culture, 1750-</w:t>
      </w:r>
      <w:r w:rsidRPr="00F36D2F">
        <w:rPr>
          <w:i/>
        </w:rPr>
        <w:t>1848</w:t>
      </w:r>
      <w:r w:rsidRPr="00F313FF">
        <w:t>,</w:t>
      </w:r>
      <w:r w:rsidRPr="00F313FF">
        <w:rPr>
          <w:lang w:eastAsia="fr-FR" w:bidi="fr-FR"/>
        </w:rPr>
        <w:t xml:space="preserve"> Chapel Hill, University of North Carolina Press, 1927 ; Frank Mona</w:t>
      </w:r>
      <w:r w:rsidRPr="00F313FF">
        <w:rPr>
          <w:lang w:eastAsia="fr-FR" w:bidi="fr-FR"/>
        </w:rPr>
        <w:t>g</w:t>
      </w:r>
      <w:r w:rsidRPr="00F313FF">
        <w:rPr>
          <w:lang w:eastAsia="fr-FR" w:bidi="fr-FR"/>
        </w:rPr>
        <w:t xml:space="preserve">han, </w:t>
      </w:r>
      <w:r w:rsidRPr="00F36D2F">
        <w:rPr>
          <w:i/>
        </w:rPr>
        <w:t>French Travelle</w:t>
      </w:r>
      <w:r>
        <w:rPr>
          <w:i/>
        </w:rPr>
        <w:t>rs in the United States, 1765-</w:t>
      </w:r>
      <w:r w:rsidRPr="00F36D2F">
        <w:rPr>
          <w:i/>
        </w:rPr>
        <w:t>1865</w:t>
      </w:r>
      <w:r w:rsidRPr="00F313FF">
        <w:t>,</w:t>
      </w:r>
      <w:r w:rsidRPr="00F313FF">
        <w:rPr>
          <w:lang w:eastAsia="fr-FR" w:bidi="fr-FR"/>
        </w:rPr>
        <w:t xml:space="preserve"> New York, Scribner’s, 1933 ; Durand Echeverria, </w:t>
      </w:r>
      <w:r w:rsidRPr="00F36D2F">
        <w:rPr>
          <w:i/>
        </w:rPr>
        <w:t>Mirage in the West : a History of French Image of Am</w:t>
      </w:r>
      <w:r w:rsidRPr="00F36D2F">
        <w:rPr>
          <w:i/>
        </w:rPr>
        <w:t>e</w:t>
      </w:r>
      <w:r w:rsidRPr="00F36D2F">
        <w:rPr>
          <w:i/>
        </w:rPr>
        <w:t>rican Society to 1815</w:t>
      </w:r>
      <w:r w:rsidRPr="00F313FF">
        <w:t>,</w:t>
      </w:r>
      <w:r w:rsidRPr="00F313FF">
        <w:rPr>
          <w:lang w:eastAsia="fr-FR" w:bidi="fr-FR"/>
        </w:rPr>
        <w:t xml:space="preserve"> Pri</w:t>
      </w:r>
      <w:r w:rsidRPr="00F313FF">
        <w:rPr>
          <w:lang w:eastAsia="fr-FR" w:bidi="fr-FR"/>
        </w:rPr>
        <w:t>n</w:t>
      </w:r>
      <w:r w:rsidRPr="00F313FF">
        <w:rPr>
          <w:lang w:eastAsia="fr-FR" w:bidi="fr-FR"/>
        </w:rPr>
        <w:t xml:space="preserve">ceton, Princeton University Press, 1956 ; René Rémond, </w:t>
      </w:r>
      <w:r w:rsidRPr="00F36D2F">
        <w:rPr>
          <w:i/>
        </w:rPr>
        <w:t>Les États-Unis devant l’opinion française, 1815</w:t>
      </w:r>
      <w:r>
        <w:rPr>
          <w:i/>
        </w:rPr>
        <w:t>-</w:t>
      </w:r>
      <w:r w:rsidRPr="00F36D2F">
        <w:rPr>
          <w:i/>
        </w:rPr>
        <w:t>1852</w:t>
      </w:r>
      <w:r w:rsidRPr="00F313FF">
        <w:t>,</w:t>
      </w:r>
      <w:r w:rsidRPr="00F313FF">
        <w:rPr>
          <w:lang w:eastAsia="fr-FR" w:bidi="fr-FR"/>
        </w:rPr>
        <w:t xml:space="preserve"> tome I, P</w:t>
      </w:r>
      <w:r w:rsidRPr="00F313FF">
        <w:rPr>
          <w:lang w:eastAsia="fr-FR" w:bidi="fr-FR"/>
        </w:rPr>
        <w:t>a</w:t>
      </w:r>
      <w:r w:rsidRPr="00F313FF">
        <w:rPr>
          <w:lang w:eastAsia="fr-FR" w:bidi="fr-FR"/>
        </w:rPr>
        <w:t>ris, Colin, 1962. Sur l’activité fra</w:t>
      </w:r>
      <w:r w:rsidRPr="00F313FF">
        <w:rPr>
          <w:lang w:eastAsia="fr-FR" w:bidi="fr-FR"/>
        </w:rPr>
        <w:t>n</w:t>
      </w:r>
      <w:r w:rsidRPr="00F313FF">
        <w:rPr>
          <w:lang w:eastAsia="fr-FR" w:bidi="fr-FR"/>
        </w:rPr>
        <w:t xml:space="preserve">çaise dans le monde de l’imprimé aux </w:t>
      </w:r>
      <w:r>
        <w:rPr>
          <w:lang w:eastAsia="fr-FR" w:bidi="fr-FR"/>
        </w:rPr>
        <w:t>État</w:t>
      </w:r>
      <w:r w:rsidRPr="00F313FF">
        <w:rPr>
          <w:lang w:eastAsia="fr-FR" w:bidi="fr-FR"/>
        </w:rPr>
        <w:t>s-Unis avant l’apprentissage de Bossange, voir : Samuel J. Mar</w:t>
      </w:r>
      <w:r w:rsidRPr="00F313FF">
        <w:rPr>
          <w:lang w:eastAsia="fr-FR" w:bidi="fr-FR"/>
        </w:rPr>
        <w:t>i</w:t>
      </w:r>
      <w:r w:rsidRPr="00F313FF">
        <w:rPr>
          <w:lang w:eastAsia="fr-FR" w:bidi="fr-FR"/>
        </w:rPr>
        <w:t xml:space="preserve">no, « French-Language Printing in the United States, 1711-1825 », dans David Kases, </w:t>
      </w:r>
      <w:r w:rsidRPr="00F36D2F">
        <w:rPr>
          <w:i/>
        </w:rPr>
        <w:t>Books in America’s Past</w:t>
      </w:r>
      <w:r w:rsidRPr="00F313FF">
        <w:t>,</w:t>
      </w:r>
      <w:r w:rsidRPr="00F313FF">
        <w:rPr>
          <w:lang w:eastAsia="fr-FR" w:bidi="fr-FR"/>
        </w:rPr>
        <w:t xml:space="preserve"> Charlottesville, University Press of Virg</w:t>
      </w:r>
      <w:r w:rsidRPr="00F313FF">
        <w:rPr>
          <w:lang w:eastAsia="fr-FR" w:bidi="fr-FR"/>
        </w:rPr>
        <w:t>i</w:t>
      </w:r>
      <w:r w:rsidRPr="00F313FF">
        <w:rPr>
          <w:lang w:eastAsia="fr-FR" w:bidi="fr-FR"/>
        </w:rPr>
        <w:t>nia, 1966, p. 43- 61 ; Madeleine B. Stern, « Joseph Nancrède : Fra</w:t>
      </w:r>
      <w:r w:rsidRPr="00F313FF">
        <w:rPr>
          <w:lang w:eastAsia="fr-FR" w:bidi="fr-FR"/>
        </w:rPr>
        <w:t>n</w:t>
      </w:r>
      <w:r>
        <w:rPr>
          <w:lang w:eastAsia="fr-FR" w:bidi="fr-FR"/>
        </w:rPr>
        <w:t>co-American Book</w:t>
      </w:r>
      <w:r w:rsidRPr="00F313FF">
        <w:rPr>
          <w:lang w:eastAsia="fr-FR" w:bidi="fr-FR"/>
        </w:rPr>
        <w:t xml:space="preserve">seller-Publisher, 1761-1841 », dans Madeleine B. Stem, </w:t>
      </w:r>
      <w:r w:rsidRPr="00F36D2F">
        <w:rPr>
          <w:i/>
        </w:rPr>
        <w:t>Books and Book People in 19th Century America</w:t>
      </w:r>
      <w:r w:rsidRPr="00F313FF">
        <w:t>,</w:t>
      </w:r>
      <w:r w:rsidRPr="00F313FF">
        <w:rPr>
          <w:lang w:eastAsia="fr-FR" w:bidi="fr-FR"/>
        </w:rPr>
        <w:t xml:space="preserve"> New York, R.C. Bowker, 1978, p. 47-117.</w:t>
      </w:r>
    </w:p>
  </w:footnote>
  <w:footnote w:id="292">
    <w:p w:rsidR="00650B90" w:rsidRDefault="00650B90">
      <w:pPr>
        <w:pStyle w:val="Notedebasdepage"/>
      </w:pPr>
      <w:r>
        <w:rPr>
          <w:rStyle w:val="Appelnotedebasdep"/>
        </w:rPr>
        <w:footnoteRef/>
      </w:r>
      <w:r>
        <w:t xml:space="preserve"> </w:t>
      </w:r>
      <w:r>
        <w:tab/>
      </w:r>
      <w:r w:rsidRPr="00F313FF">
        <w:rPr>
          <w:lang w:eastAsia="fr-FR" w:bidi="fr-FR"/>
        </w:rPr>
        <w:t>Voir le fonds de 35 copies de lettres ou de billets datés de New York aux Archives n</w:t>
      </w:r>
      <w:r w:rsidRPr="00F313FF">
        <w:rPr>
          <w:lang w:eastAsia="fr-FR" w:bidi="fr-FR"/>
        </w:rPr>
        <w:t>a</w:t>
      </w:r>
      <w:r w:rsidRPr="00F313FF">
        <w:rPr>
          <w:lang w:eastAsia="fr-FR" w:bidi="fr-FR"/>
        </w:rPr>
        <w:t>tionales du Québec à Québec (ANQ-Q), Fonds Bossange. Seize lettres d’Hector Bossange à Henry Chériot, quatorze d’Henry Chériot à He</w:t>
      </w:r>
      <w:r w:rsidRPr="00F313FF">
        <w:rPr>
          <w:lang w:eastAsia="fr-FR" w:bidi="fr-FR"/>
        </w:rPr>
        <w:t>c</w:t>
      </w:r>
      <w:r w:rsidRPr="00F313FF">
        <w:rPr>
          <w:lang w:eastAsia="fr-FR" w:bidi="fr-FR"/>
        </w:rPr>
        <w:t>tor Bo</w:t>
      </w:r>
      <w:r w:rsidRPr="00F313FF">
        <w:rPr>
          <w:lang w:eastAsia="fr-FR" w:bidi="fr-FR"/>
        </w:rPr>
        <w:t>s</w:t>
      </w:r>
      <w:r w:rsidRPr="00F313FF">
        <w:rPr>
          <w:lang w:eastAsia="fr-FR" w:bidi="fr-FR"/>
        </w:rPr>
        <w:t xml:space="preserve">sange et cinq d’Henry Chériot à Martin Bossange. Trente-trois lettres sont datées de 1814, deux de 1813. Jean-Louis Roy fit connaître ce fonds en travaillant à son étude, </w:t>
      </w:r>
      <w:r w:rsidRPr="00F36D2F">
        <w:rPr>
          <w:i/>
        </w:rPr>
        <w:t>Édouard-Raymond Fabre, libraire et patriote can</w:t>
      </w:r>
      <w:r w:rsidRPr="00F36D2F">
        <w:rPr>
          <w:i/>
        </w:rPr>
        <w:t>a</w:t>
      </w:r>
      <w:r w:rsidRPr="00F36D2F">
        <w:rPr>
          <w:i/>
        </w:rPr>
        <w:t>dien (1799-1854),</w:t>
      </w:r>
      <w:r w:rsidRPr="00F313FF">
        <w:rPr>
          <w:lang w:eastAsia="fr-FR" w:bidi="fr-FR"/>
        </w:rPr>
        <w:t xml:space="preserve"> Montréal, Hurt</w:t>
      </w:r>
      <w:r w:rsidRPr="00F313FF">
        <w:rPr>
          <w:lang w:eastAsia="fr-FR" w:bidi="fr-FR"/>
        </w:rPr>
        <w:t>u</w:t>
      </w:r>
      <w:r w:rsidRPr="00F313FF">
        <w:rPr>
          <w:lang w:eastAsia="fr-FR" w:bidi="fr-FR"/>
        </w:rPr>
        <w:t>bise HMH, 1974.</w:t>
      </w:r>
    </w:p>
  </w:footnote>
  <w:footnote w:id="293">
    <w:p w:rsidR="00650B90" w:rsidRDefault="00650B90">
      <w:pPr>
        <w:pStyle w:val="Notedebasdepage"/>
      </w:pPr>
      <w:r>
        <w:rPr>
          <w:rStyle w:val="Appelnotedebasdep"/>
        </w:rPr>
        <w:footnoteRef/>
      </w:r>
      <w:r>
        <w:t xml:space="preserve"> </w:t>
      </w:r>
      <w:r>
        <w:tab/>
      </w:r>
      <w:r w:rsidRPr="00F313FF">
        <w:rPr>
          <w:lang w:eastAsia="fr-FR" w:bidi="fr-FR"/>
        </w:rPr>
        <w:t>ANQ-Q, Hector Bossange à Henry Chériot, 9 mars 1814.</w:t>
      </w:r>
    </w:p>
  </w:footnote>
  <w:footnote w:id="294">
    <w:p w:rsidR="00650B90" w:rsidRDefault="00650B90">
      <w:pPr>
        <w:pStyle w:val="Notedebasdepage"/>
      </w:pPr>
      <w:r>
        <w:rPr>
          <w:rStyle w:val="Appelnotedebasdep"/>
        </w:rPr>
        <w:footnoteRef/>
      </w:r>
      <w:r>
        <w:t xml:space="preserve"> </w:t>
      </w:r>
      <w:r>
        <w:tab/>
      </w:r>
      <w:r w:rsidRPr="00F36D2F">
        <w:rPr>
          <w:i/>
        </w:rPr>
        <w:t>Ibid</w:t>
      </w:r>
      <w:r w:rsidRPr="00F313FF">
        <w:t>.,</w:t>
      </w:r>
      <w:r w:rsidRPr="00F313FF">
        <w:rPr>
          <w:lang w:eastAsia="fr-FR" w:bidi="fr-FR"/>
        </w:rPr>
        <w:t xml:space="preserve"> Martin Bossange à Hector Bossange, billet inséré dans une lettre de mai 1814.</w:t>
      </w:r>
    </w:p>
  </w:footnote>
  <w:footnote w:id="295">
    <w:p w:rsidR="00650B90" w:rsidRDefault="00650B90">
      <w:pPr>
        <w:pStyle w:val="Notedebasdepage"/>
      </w:pPr>
      <w:r>
        <w:rPr>
          <w:rStyle w:val="Appelnotedebasdep"/>
        </w:rPr>
        <w:footnoteRef/>
      </w:r>
      <w:r>
        <w:t xml:space="preserve"> </w:t>
      </w:r>
      <w:r>
        <w:tab/>
      </w:r>
      <w:r w:rsidRPr="00F36D2F">
        <w:rPr>
          <w:i/>
        </w:rPr>
        <w:t>Ibid</w:t>
      </w:r>
      <w:r w:rsidRPr="00F313FF">
        <w:t>.,</w:t>
      </w:r>
      <w:r w:rsidRPr="00F313FF">
        <w:rPr>
          <w:lang w:eastAsia="fr-FR" w:bidi="fr-FR"/>
        </w:rPr>
        <w:t xml:space="preserve"> Hector Bossange</w:t>
      </w:r>
      <w:r>
        <w:rPr>
          <w:lang w:eastAsia="fr-FR" w:bidi="fr-FR"/>
        </w:rPr>
        <w:t xml:space="preserve"> à Martin Bossange, 5 mars 1814.</w:t>
      </w:r>
    </w:p>
  </w:footnote>
  <w:footnote w:id="296">
    <w:p w:rsidR="00650B90" w:rsidRDefault="00650B90">
      <w:pPr>
        <w:pStyle w:val="Notedebasdepage"/>
      </w:pPr>
      <w:r>
        <w:rPr>
          <w:rStyle w:val="Appelnotedebasdep"/>
        </w:rPr>
        <w:footnoteRef/>
      </w:r>
      <w:r>
        <w:t xml:space="preserve"> </w:t>
      </w:r>
      <w:r>
        <w:tab/>
      </w:r>
      <w:r w:rsidRPr="00F36D2F">
        <w:rPr>
          <w:i/>
        </w:rPr>
        <w:t>Ibid</w:t>
      </w:r>
      <w:r w:rsidRPr="00F313FF">
        <w:t>.,</w:t>
      </w:r>
      <w:r w:rsidRPr="00F313FF">
        <w:rPr>
          <w:lang w:eastAsia="fr-FR" w:bidi="fr-FR"/>
        </w:rPr>
        <w:t xml:space="preserve"> Hector Bossange à Martin Bossange, 12 avril 1814.</w:t>
      </w:r>
    </w:p>
  </w:footnote>
  <w:footnote w:id="297">
    <w:p w:rsidR="00650B90" w:rsidRDefault="00650B90">
      <w:pPr>
        <w:pStyle w:val="Notedebasdepage"/>
      </w:pPr>
      <w:r>
        <w:rPr>
          <w:rStyle w:val="Appelnotedebasdep"/>
        </w:rPr>
        <w:footnoteRef/>
      </w:r>
      <w:r>
        <w:t xml:space="preserve"> </w:t>
      </w:r>
      <w:r>
        <w:tab/>
      </w:r>
      <w:r w:rsidRPr="00F36D2F">
        <w:rPr>
          <w:i/>
        </w:rPr>
        <w:t>Ibid</w:t>
      </w:r>
      <w:r w:rsidRPr="00F313FF">
        <w:t>.,</w:t>
      </w:r>
      <w:r w:rsidRPr="00F313FF">
        <w:rPr>
          <w:lang w:eastAsia="fr-FR" w:bidi="fr-FR"/>
        </w:rPr>
        <w:t xml:space="preserve"> Henry Chériot à Ma</w:t>
      </w:r>
      <w:r w:rsidRPr="00F313FF">
        <w:rPr>
          <w:lang w:eastAsia="fr-FR" w:bidi="fr-FR"/>
        </w:rPr>
        <w:t>r</w:t>
      </w:r>
      <w:r w:rsidRPr="00F313FF">
        <w:rPr>
          <w:lang w:eastAsia="fr-FR" w:bidi="fr-FR"/>
        </w:rPr>
        <w:t>tin Bossange, 20 mai 1814.</w:t>
      </w:r>
    </w:p>
  </w:footnote>
  <w:footnote w:id="298">
    <w:p w:rsidR="00650B90" w:rsidRDefault="00650B90">
      <w:pPr>
        <w:pStyle w:val="Notedebasdepage"/>
      </w:pPr>
      <w:r>
        <w:rPr>
          <w:rStyle w:val="Appelnotedebasdep"/>
        </w:rPr>
        <w:footnoteRef/>
      </w:r>
      <w:r>
        <w:t xml:space="preserve"> </w:t>
      </w:r>
      <w:r>
        <w:tab/>
      </w:r>
      <w:r w:rsidRPr="00F36D2F">
        <w:rPr>
          <w:i/>
        </w:rPr>
        <w:t>Ibid</w:t>
      </w:r>
      <w:r w:rsidRPr="00F313FF">
        <w:t>.,</w:t>
      </w:r>
      <w:r w:rsidRPr="00F313FF">
        <w:rPr>
          <w:lang w:eastAsia="fr-FR" w:bidi="fr-FR"/>
        </w:rPr>
        <w:t xml:space="preserve"> Martin Bossange à Hector Bossange, mai 1814.</w:t>
      </w:r>
    </w:p>
  </w:footnote>
  <w:footnote w:id="299">
    <w:p w:rsidR="00650B90" w:rsidRDefault="00650B90">
      <w:pPr>
        <w:pStyle w:val="Notedebasdepage"/>
      </w:pPr>
      <w:r>
        <w:rPr>
          <w:rStyle w:val="Appelnotedebasdep"/>
        </w:rPr>
        <w:footnoteRef/>
      </w:r>
      <w:r>
        <w:t xml:space="preserve"> </w:t>
      </w:r>
      <w:r>
        <w:tab/>
      </w:r>
      <w:r w:rsidRPr="00F313FF">
        <w:rPr>
          <w:lang w:eastAsia="fr-FR" w:bidi="fr-FR"/>
        </w:rPr>
        <w:t xml:space="preserve">H. Lauzac, </w:t>
      </w:r>
      <w:r w:rsidRPr="00F313FF">
        <w:t>op. cit.,</w:t>
      </w:r>
      <w:r w:rsidRPr="00F313FF">
        <w:rPr>
          <w:lang w:eastAsia="fr-FR" w:bidi="fr-FR"/>
        </w:rPr>
        <w:t xml:space="preserve"> et Prévost et d’Amat, </w:t>
      </w:r>
      <w:r w:rsidRPr="00F36D2F">
        <w:rPr>
          <w:i/>
        </w:rPr>
        <w:t>op. cit</w:t>
      </w:r>
      <w:r w:rsidRPr="00F313FF">
        <w:t>.,</w:t>
      </w:r>
      <w:r w:rsidRPr="00F313FF">
        <w:rPr>
          <w:lang w:eastAsia="fr-FR" w:bidi="fr-FR"/>
        </w:rPr>
        <w:t xml:space="preserve"> do</w:t>
      </w:r>
      <w:r w:rsidRPr="00F313FF">
        <w:rPr>
          <w:lang w:eastAsia="fr-FR" w:bidi="fr-FR"/>
        </w:rPr>
        <w:t>n</w:t>
      </w:r>
      <w:r w:rsidRPr="00F313FF">
        <w:rPr>
          <w:lang w:eastAsia="fr-FR" w:bidi="fr-FR"/>
        </w:rPr>
        <w:t xml:space="preserve">nent 1814, tandis que Giles Barber, « Treuttel and Würtz : Some Aspects of the Importation of Books from France, c. 1825 », </w:t>
      </w:r>
      <w:r w:rsidRPr="00AA50FF">
        <w:rPr>
          <w:i/>
        </w:rPr>
        <w:t>The Bibliogr</w:t>
      </w:r>
      <w:r w:rsidRPr="00AA50FF">
        <w:rPr>
          <w:i/>
        </w:rPr>
        <w:t>a</w:t>
      </w:r>
      <w:r w:rsidRPr="00AA50FF">
        <w:rPr>
          <w:i/>
        </w:rPr>
        <w:t>phical Society</w:t>
      </w:r>
      <w:r w:rsidRPr="00F313FF">
        <w:rPr>
          <w:lang w:eastAsia="fr-FR" w:bidi="fr-FR"/>
        </w:rPr>
        <w:t xml:space="preserve"> (1968) : 139, donne 1815.</w:t>
      </w:r>
    </w:p>
  </w:footnote>
  <w:footnote w:id="300">
    <w:p w:rsidR="00650B90" w:rsidRDefault="00650B90">
      <w:pPr>
        <w:pStyle w:val="Notedebasdepage"/>
      </w:pPr>
      <w:r>
        <w:rPr>
          <w:rStyle w:val="Appelnotedebasdep"/>
        </w:rPr>
        <w:footnoteRef/>
      </w:r>
      <w:r>
        <w:t xml:space="preserve"> </w:t>
      </w:r>
      <w:r>
        <w:tab/>
      </w:r>
      <w:r w:rsidRPr="00F313FF">
        <w:rPr>
          <w:lang w:eastAsia="fr-FR" w:bidi="fr-FR"/>
        </w:rPr>
        <w:t>Archives Saint-Sulpice de Montréal, correspondance Le Sau</w:t>
      </w:r>
      <w:r w:rsidRPr="00F313FF">
        <w:rPr>
          <w:lang w:eastAsia="fr-FR" w:bidi="fr-FR"/>
        </w:rPr>
        <w:t>l</w:t>
      </w:r>
      <w:r w:rsidRPr="00F313FF">
        <w:rPr>
          <w:lang w:eastAsia="fr-FR" w:bidi="fr-FR"/>
        </w:rPr>
        <w:t>nier, boîte 51, M. Chêné à M. Le Saulnier.</w:t>
      </w:r>
    </w:p>
  </w:footnote>
  <w:footnote w:id="301">
    <w:p w:rsidR="00650B90" w:rsidRDefault="00650B90">
      <w:pPr>
        <w:pStyle w:val="Notedebasdepage"/>
      </w:pPr>
      <w:r>
        <w:rPr>
          <w:rStyle w:val="Appelnotedebasdep"/>
        </w:rPr>
        <w:footnoteRef/>
      </w:r>
      <w:r>
        <w:t xml:space="preserve"> </w:t>
      </w:r>
      <w:r>
        <w:tab/>
      </w:r>
      <w:r w:rsidRPr="00F313FF">
        <w:rPr>
          <w:lang w:eastAsia="fr-FR" w:bidi="fr-FR"/>
        </w:rPr>
        <w:t>ANQ-Q, Fonds Bossange, reçu du 3 août 1815 pour le prix du pa</w:t>
      </w:r>
      <w:r w:rsidRPr="00F313FF">
        <w:rPr>
          <w:lang w:eastAsia="fr-FR" w:bidi="fr-FR"/>
        </w:rPr>
        <w:t>s</w:t>
      </w:r>
      <w:r w:rsidRPr="00F313FF">
        <w:rPr>
          <w:lang w:eastAsia="fr-FR" w:bidi="fr-FR"/>
        </w:rPr>
        <w:t xml:space="preserve">sage sur le </w:t>
      </w:r>
      <w:r w:rsidRPr="00F313FF">
        <w:t>Sterling.</w:t>
      </w:r>
    </w:p>
  </w:footnote>
  <w:footnote w:id="302">
    <w:p w:rsidR="00650B90" w:rsidRDefault="00650B90">
      <w:pPr>
        <w:pStyle w:val="Notedebasdepage"/>
      </w:pPr>
      <w:r>
        <w:rPr>
          <w:rStyle w:val="Appelnotedebasdep"/>
        </w:rPr>
        <w:footnoteRef/>
      </w:r>
      <w:r>
        <w:t xml:space="preserve"> </w:t>
      </w:r>
      <w:r>
        <w:tab/>
      </w:r>
      <w:r w:rsidRPr="00F313FF">
        <w:rPr>
          <w:lang w:eastAsia="fr-FR" w:bidi="fr-FR"/>
        </w:rPr>
        <w:t xml:space="preserve">Georges Langlois, </w:t>
      </w:r>
      <w:r w:rsidRPr="00AA50FF">
        <w:rPr>
          <w:i/>
          <w:lang w:eastAsia="fr-FR" w:bidi="fr-FR"/>
        </w:rPr>
        <w:t xml:space="preserve">Histoire </w:t>
      </w:r>
      <w:r w:rsidRPr="00AA50FF">
        <w:rPr>
          <w:i/>
        </w:rPr>
        <w:t>de la population canadienne-française</w:t>
      </w:r>
      <w:r w:rsidRPr="00F313FF">
        <w:t>,</w:t>
      </w:r>
      <w:r w:rsidRPr="00F313FF">
        <w:rPr>
          <w:lang w:eastAsia="fr-FR" w:bidi="fr-FR"/>
        </w:rPr>
        <w:t xml:space="preserve"> Mo</w:t>
      </w:r>
      <w:r w:rsidRPr="00F313FF">
        <w:rPr>
          <w:lang w:eastAsia="fr-FR" w:bidi="fr-FR"/>
        </w:rPr>
        <w:t>n</w:t>
      </w:r>
      <w:r w:rsidRPr="00F313FF">
        <w:rPr>
          <w:lang w:eastAsia="fr-FR" w:bidi="fr-FR"/>
        </w:rPr>
        <w:t>tréal, Éditions Albert Lévesque, 1934, p. 267, fait état de 427</w:t>
      </w:r>
      <w:r>
        <w:rPr>
          <w:lang w:eastAsia="fr-FR" w:bidi="fr-FR"/>
        </w:rPr>
        <w:t> </w:t>
      </w:r>
      <w:r w:rsidRPr="00F313FF">
        <w:rPr>
          <w:lang w:eastAsia="fr-FR" w:bidi="fr-FR"/>
        </w:rPr>
        <w:t xml:space="preserve">465 habitants en 1822 ; Fernand Ouellet, </w:t>
      </w:r>
      <w:r w:rsidRPr="00AA50FF">
        <w:rPr>
          <w:i/>
        </w:rPr>
        <w:t>Histoire écon</w:t>
      </w:r>
      <w:r w:rsidRPr="00AA50FF">
        <w:rPr>
          <w:i/>
        </w:rPr>
        <w:t>o</w:t>
      </w:r>
      <w:r w:rsidRPr="00AA50FF">
        <w:rPr>
          <w:i/>
        </w:rPr>
        <w:t>mique</w:t>
      </w:r>
      <w:r>
        <w:rPr>
          <w:i/>
        </w:rPr>
        <w:t xml:space="preserve"> </w:t>
      </w:r>
      <w:r w:rsidRPr="00AA50FF">
        <w:rPr>
          <w:i/>
        </w:rPr>
        <w:t>et sociale du Québec, 1760-1850</w:t>
      </w:r>
      <w:r w:rsidRPr="00F313FF">
        <w:t xml:space="preserve">, </w:t>
      </w:r>
      <w:r w:rsidRPr="00F313FF">
        <w:rPr>
          <w:lang w:eastAsia="fr-FR" w:bidi="fr-FR"/>
        </w:rPr>
        <w:t>Montréal, Fides, 1966, p. 599, en mentionne 364</w:t>
      </w:r>
      <w:r>
        <w:rPr>
          <w:lang w:eastAsia="fr-FR" w:bidi="fr-FR"/>
        </w:rPr>
        <w:t> </w:t>
      </w:r>
      <w:r w:rsidRPr="00F313FF">
        <w:rPr>
          <w:lang w:eastAsia="fr-FR" w:bidi="fr-FR"/>
        </w:rPr>
        <w:t xml:space="preserve">546 pour la même année. Le </w:t>
      </w:r>
      <w:r w:rsidRPr="00AA50FF">
        <w:rPr>
          <w:i/>
        </w:rPr>
        <w:t>Jou</w:t>
      </w:r>
      <w:r w:rsidRPr="00AA50FF">
        <w:rPr>
          <w:i/>
        </w:rPr>
        <w:t>r</w:t>
      </w:r>
      <w:r w:rsidRPr="00AA50FF">
        <w:rPr>
          <w:i/>
        </w:rPr>
        <w:t>nal de la Chambre d’assemblée du Bas-Canada</w:t>
      </w:r>
      <w:r w:rsidRPr="00F313FF">
        <w:rPr>
          <w:lang w:eastAsia="fr-FR" w:bidi="fr-FR"/>
        </w:rPr>
        <w:t xml:space="preserve"> parle d’une population de 479 288 hab</w:t>
      </w:r>
      <w:r w:rsidRPr="00F313FF">
        <w:rPr>
          <w:lang w:eastAsia="fr-FR" w:bidi="fr-FR"/>
        </w:rPr>
        <w:t>i</w:t>
      </w:r>
      <w:r w:rsidRPr="00F313FF">
        <w:rPr>
          <w:lang w:eastAsia="fr-FR" w:bidi="fr-FR"/>
        </w:rPr>
        <w:t>tants en 1825.</w:t>
      </w:r>
    </w:p>
  </w:footnote>
  <w:footnote w:id="303">
    <w:p w:rsidR="00650B90" w:rsidRDefault="00650B90">
      <w:pPr>
        <w:pStyle w:val="Notedebasdepage"/>
      </w:pPr>
      <w:r>
        <w:rPr>
          <w:rStyle w:val="Appelnotedebasdep"/>
        </w:rPr>
        <w:footnoteRef/>
      </w:r>
      <w:r>
        <w:t xml:space="preserve"> </w:t>
      </w:r>
      <w:r>
        <w:tab/>
      </w:r>
      <w:r w:rsidRPr="00F313FF">
        <w:rPr>
          <w:lang w:eastAsia="fr-FR" w:bidi="fr-FR"/>
        </w:rPr>
        <w:t>ANQ-Q, Fonds Bossange, François Durette, Québec, à Hector Bossange, 28 octobre 1815.</w:t>
      </w:r>
    </w:p>
  </w:footnote>
  <w:footnote w:id="304">
    <w:p w:rsidR="00650B90" w:rsidRDefault="00650B90">
      <w:pPr>
        <w:pStyle w:val="Notedebasdepage"/>
      </w:pPr>
      <w:r>
        <w:rPr>
          <w:rStyle w:val="Appelnotedebasdep"/>
        </w:rPr>
        <w:footnoteRef/>
      </w:r>
      <w:r>
        <w:t xml:space="preserve"> </w:t>
      </w:r>
      <w:r>
        <w:tab/>
      </w:r>
      <w:r w:rsidRPr="00AA50FF">
        <w:rPr>
          <w:i/>
          <w:lang w:eastAsia="fr-FR" w:bidi="fr-FR"/>
        </w:rPr>
        <w:t>The Montreal Gazette</w:t>
      </w:r>
      <w:r w:rsidRPr="00F313FF">
        <w:rPr>
          <w:lang w:eastAsia="fr-FR" w:bidi="fr-FR"/>
        </w:rPr>
        <w:t>, 20</w:t>
      </w:r>
      <w:r w:rsidRPr="00F313FF">
        <w:t xml:space="preserve"> novembre</w:t>
      </w:r>
      <w:r>
        <w:t xml:space="preserve"> 1815. </w:t>
      </w:r>
      <w:r w:rsidRPr="00F313FF">
        <w:rPr>
          <w:lang w:eastAsia="fr-FR" w:bidi="fr-FR"/>
        </w:rPr>
        <w:t>Nous remercions ici Yolande Buono de la Bibliothèque nationale du Québec qui a gén</w:t>
      </w:r>
      <w:r w:rsidRPr="00F313FF">
        <w:rPr>
          <w:lang w:eastAsia="fr-FR" w:bidi="fr-FR"/>
        </w:rPr>
        <w:t>é</w:t>
      </w:r>
      <w:r w:rsidRPr="00F313FF">
        <w:rPr>
          <w:lang w:eastAsia="fr-FR" w:bidi="fr-FR"/>
        </w:rPr>
        <w:t>reusement mis à notre disposition sa documentation sur le commerce du livre tirée de la pre</w:t>
      </w:r>
      <w:r w:rsidRPr="00F313FF">
        <w:rPr>
          <w:lang w:eastAsia="fr-FR" w:bidi="fr-FR"/>
        </w:rPr>
        <w:t>s</w:t>
      </w:r>
      <w:r w:rsidRPr="00F313FF">
        <w:rPr>
          <w:lang w:eastAsia="fr-FR" w:bidi="fr-FR"/>
        </w:rPr>
        <w:t>se périodique montréala</w:t>
      </w:r>
      <w:r w:rsidRPr="00F313FF">
        <w:rPr>
          <w:lang w:eastAsia="fr-FR" w:bidi="fr-FR"/>
        </w:rPr>
        <w:t>i</w:t>
      </w:r>
      <w:r w:rsidRPr="00F313FF">
        <w:rPr>
          <w:lang w:eastAsia="fr-FR" w:bidi="fr-FR"/>
        </w:rPr>
        <w:t>se de 1778 à 1820.</w:t>
      </w:r>
    </w:p>
  </w:footnote>
  <w:footnote w:id="305">
    <w:p w:rsidR="00650B90" w:rsidRDefault="00650B90">
      <w:pPr>
        <w:pStyle w:val="Notedebasdepage"/>
      </w:pPr>
      <w:r>
        <w:rPr>
          <w:rStyle w:val="Appelnotedebasdep"/>
        </w:rPr>
        <w:footnoteRef/>
      </w:r>
      <w:r>
        <w:t xml:space="preserve"> </w:t>
      </w:r>
      <w:r>
        <w:tab/>
      </w:r>
      <w:r w:rsidRPr="00AA50FF">
        <w:rPr>
          <w:i/>
          <w:lang w:eastAsia="fr-FR" w:bidi="fr-FR"/>
        </w:rPr>
        <w:t>Le Spectateur canadien</w:t>
      </w:r>
      <w:r w:rsidRPr="00F313FF">
        <w:rPr>
          <w:lang w:eastAsia="fr-FR" w:bidi="fr-FR"/>
        </w:rPr>
        <w:t>, 9</w:t>
      </w:r>
      <w:r w:rsidRPr="00F313FF">
        <w:t xml:space="preserve"> septembre</w:t>
      </w:r>
      <w:r>
        <w:t xml:space="preserve"> </w:t>
      </w:r>
      <w:r w:rsidRPr="00F313FF">
        <w:rPr>
          <w:lang w:eastAsia="fr-FR" w:bidi="fr-FR"/>
        </w:rPr>
        <w:t>1816.</w:t>
      </w:r>
    </w:p>
  </w:footnote>
  <w:footnote w:id="306">
    <w:p w:rsidR="00650B90" w:rsidRDefault="00650B90">
      <w:pPr>
        <w:pStyle w:val="Notedebasdepage"/>
      </w:pPr>
      <w:r>
        <w:rPr>
          <w:rStyle w:val="Appelnotedebasdep"/>
        </w:rPr>
        <w:footnoteRef/>
      </w:r>
      <w:r>
        <w:t xml:space="preserve"> </w:t>
      </w:r>
      <w:r>
        <w:tab/>
      </w:r>
      <w:r w:rsidRPr="00F313FF">
        <w:rPr>
          <w:lang w:eastAsia="fr-FR" w:bidi="fr-FR"/>
        </w:rPr>
        <w:t xml:space="preserve">Comme en font foi de nombreuses annonces dont la première est parue dans </w:t>
      </w:r>
      <w:r w:rsidRPr="00AA50FF">
        <w:rPr>
          <w:i/>
        </w:rPr>
        <w:t>L’Aurore</w:t>
      </w:r>
      <w:r w:rsidRPr="00F313FF">
        <w:t>,</w:t>
      </w:r>
      <w:r w:rsidRPr="00F313FF">
        <w:rPr>
          <w:lang w:eastAsia="fr-FR" w:bidi="fr-FR"/>
        </w:rPr>
        <w:t xml:space="preserve"> 26 mai 1817.</w:t>
      </w:r>
    </w:p>
  </w:footnote>
  <w:footnote w:id="307">
    <w:p w:rsidR="00650B90" w:rsidRDefault="00650B90">
      <w:pPr>
        <w:pStyle w:val="Notedebasdepage"/>
      </w:pPr>
      <w:r>
        <w:rPr>
          <w:rStyle w:val="Appelnotedebasdep"/>
        </w:rPr>
        <w:footnoteRef/>
      </w:r>
      <w:r>
        <w:t xml:space="preserve"> </w:t>
      </w:r>
      <w:r>
        <w:tab/>
      </w:r>
      <w:r w:rsidRPr="00AA50FF">
        <w:rPr>
          <w:i/>
        </w:rPr>
        <w:t>L’Aurore</w:t>
      </w:r>
      <w:r w:rsidRPr="00F313FF">
        <w:t>,</w:t>
      </w:r>
      <w:r w:rsidRPr="00F313FF">
        <w:rPr>
          <w:lang w:eastAsia="fr-FR" w:bidi="fr-FR"/>
        </w:rPr>
        <w:t xml:space="preserve"> 2 mai 1818.</w:t>
      </w:r>
    </w:p>
  </w:footnote>
  <w:footnote w:id="308">
    <w:p w:rsidR="00650B90" w:rsidRDefault="00650B90">
      <w:pPr>
        <w:pStyle w:val="Notedebasdepage"/>
      </w:pPr>
      <w:r>
        <w:rPr>
          <w:rStyle w:val="Appelnotedebasdep"/>
        </w:rPr>
        <w:footnoteRef/>
      </w:r>
      <w:r>
        <w:t xml:space="preserve"> </w:t>
      </w:r>
      <w:r>
        <w:tab/>
      </w:r>
      <w:r w:rsidRPr="00F313FF">
        <w:rPr>
          <w:lang w:eastAsia="fr-FR" w:bidi="fr-FR"/>
        </w:rPr>
        <w:t>Archives de la ville de P</w:t>
      </w:r>
      <w:r w:rsidRPr="00F313FF">
        <w:rPr>
          <w:lang w:eastAsia="fr-FR" w:bidi="fr-FR"/>
        </w:rPr>
        <w:t>a</w:t>
      </w:r>
      <w:r w:rsidRPr="00F313FF">
        <w:rPr>
          <w:lang w:eastAsia="fr-FR" w:bidi="fr-FR"/>
        </w:rPr>
        <w:t>ris, tribunal de commerce, D</w:t>
      </w:r>
      <w:r w:rsidRPr="00AA50FF">
        <w:rPr>
          <w:lang w:eastAsia="fr-FR" w:bidi="fr-FR"/>
        </w:rPr>
        <w:t>''</w:t>
      </w:r>
      <w:r>
        <w:rPr>
          <w:lang w:eastAsia="fr-FR" w:bidi="fr-FR"/>
        </w:rPr>
        <w:t xml:space="preserve"> V</w:t>
      </w:r>
      <w:r w:rsidRPr="00AA50FF">
        <w:rPr>
          <w:lang w:eastAsia="fr-FR" w:bidi="fr-FR"/>
        </w:rPr>
        <w:t>'</w:t>
      </w:r>
      <w:r w:rsidRPr="00F313FF">
        <w:rPr>
          <w:lang w:eastAsia="fr-FR" w:bidi="fr-FR"/>
        </w:rPr>
        <w:t xml:space="preserve"> n</w:t>
      </w:r>
      <w:r>
        <w:rPr>
          <w:lang w:eastAsia="fr-FR" w:bidi="fr-FR"/>
        </w:rPr>
        <w:t>o </w:t>
      </w:r>
      <w:r w:rsidRPr="00F313FF">
        <w:rPr>
          <w:lang w:eastAsia="fr-FR" w:bidi="fr-FR"/>
        </w:rPr>
        <w:t>6 de 1827, communiqué par Nicole Felkay.</w:t>
      </w:r>
    </w:p>
  </w:footnote>
  <w:footnote w:id="309">
    <w:p w:rsidR="00650B90" w:rsidRDefault="00650B90">
      <w:pPr>
        <w:pStyle w:val="Notedebasdepage"/>
      </w:pPr>
      <w:r>
        <w:rPr>
          <w:rStyle w:val="Appelnotedebasdep"/>
        </w:rPr>
        <w:footnoteRef/>
      </w:r>
      <w:r>
        <w:t xml:space="preserve"> </w:t>
      </w:r>
      <w:r>
        <w:tab/>
      </w:r>
      <w:r w:rsidRPr="00F313FF">
        <w:t xml:space="preserve">Thomas Doige, </w:t>
      </w:r>
      <w:r w:rsidRPr="00AA50FF">
        <w:rPr>
          <w:i/>
        </w:rPr>
        <w:t>An A</w:t>
      </w:r>
      <w:r w:rsidRPr="00AA50FF">
        <w:rPr>
          <w:i/>
          <w:lang w:eastAsia="fr-FR" w:bidi="fr-FR"/>
        </w:rPr>
        <w:t xml:space="preserve">Iphabetical List of </w:t>
      </w:r>
      <w:r w:rsidRPr="00AA50FF">
        <w:rPr>
          <w:i/>
        </w:rPr>
        <w:t>M</w:t>
      </w:r>
      <w:r w:rsidRPr="00AA50FF">
        <w:rPr>
          <w:i/>
          <w:lang w:eastAsia="fr-FR" w:bidi="fr-FR"/>
        </w:rPr>
        <w:t>erchants, Traders and Houseke</w:t>
      </w:r>
      <w:r w:rsidRPr="00AA50FF">
        <w:rPr>
          <w:i/>
          <w:lang w:eastAsia="fr-FR" w:bidi="fr-FR"/>
        </w:rPr>
        <w:t>e</w:t>
      </w:r>
      <w:r w:rsidRPr="00AA50FF">
        <w:rPr>
          <w:i/>
          <w:lang w:eastAsia="fr-FR" w:bidi="fr-FR"/>
        </w:rPr>
        <w:t>pers Res</w:t>
      </w:r>
      <w:r w:rsidRPr="00AA50FF">
        <w:rPr>
          <w:i/>
          <w:lang w:eastAsia="fr-FR" w:bidi="fr-FR"/>
        </w:rPr>
        <w:t>i</w:t>
      </w:r>
      <w:r w:rsidRPr="00AA50FF">
        <w:rPr>
          <w:i/>
          <w:lang w:eastAsia="fr-FR" w:bidi="fr-FR"/>
        </w:rPr>
        <w:t>ding</w:t>
      </w:r>
      <w:r w:rsidRPr="00AA50FF">
        <w:rPr>
          <w:i/>
        </w:rPr>
        <w:t xml:space="preserve"> in </w:t>
      </w:r>
      <w:r w:rsidRPr="00AA50FF">
        <w:rPr>
          <w:i/>
          <w:lang w:eastAsia="fr-FR" w:bidi="fr-FR"/>
        </w:rPr>
        <w:t>Montreal</w:t>
      </w:r>
      <w:r w:rsidRPr="00F313FF">
        <w:rPr>
          <w:lang w:eastAsia="fr-FR" w:bidi="fr-FR"/>
        </w:rPr>
        <w:t>,</w:t>
      </w:r>
      <w:r w:rsidRPr="00F313FF">
        <w:t xml:space="preserve"> Montréal, James Lane, 1818, p. 78.</w:t>
      </w:r>
    </w:p>
  </w:footnote>
  <w:footnote w:id="310">
    <w:p w:rsidR="00650B90" w:rsidRDefault="00650B90">
      <w:pPr>
        <w:pStyle w:val="Notedebasdepage"/>
      </w:pPr>
      <w:r>
        <w:rPr>
          <w:rStyle w:val="Appelnotedebasdep"/>
        </w:rPr>
        <w:footnoteRef/>
      </w:r>
      <w:r>
        <w:t xml:space="preserve"> </w:t>
      </w:r>
      <w:r>
        <w:tab/>
      </w:r>
      <w:r w:rsidRPr="00F313FF">
        <w:rPr>
          <w:lang w:eastAsia="fr-FR" w:bidi="fr-FR"/>
        </w:rPr>
        <w:t>Jean-Claude Robert, « Montréal 1821-1871 : a</w:t>
      </w:r>
      <w:r w:rsidRPr="00F313FF">
        <w:rPr>
          <w:lang w:eastAsia="fr-FR" w:bidi="fr-FR"/>
        </w:rPr>
        <w:t>s</w:t>
      </w:r>
      <w:r w:rsidRPr="00F313FF">
        <w:rPr>
          <w:lang w:eastAsia="fr-FR" w:bidi="fr-FR"/>
        </w:rPr>
        <w:t>pects de l’urbanisation », thèse de 3</w:t>
      </w:r>
      <w:r w:rsidRPr="00AA50FF">
        <w:rPr>
          <w:vertAlign w:val="superscript"/>
          <w:lang w:eastAsia="fr-FR" w:bidi="fr-FR"/>
        </w:rPr>
        <w:t>e</w:t>
      </w:r>
      <w:r>
        <w:rPr>
          <w:lang w:eastAsia="fr-FR" w:bidi="fr-FR"/>
        </w:rPr>
        <w:t xml:space="preserve"> </w:t>
      </w:r>
      <w:r w:rsidRPr="00F313FF">
        <w:rPr>
          <w:lang w:eastAsia="fr-FR" w:bidi="fr-FR"/>
        </w:rPr>
        <w:t>cyc</w:t>
      </w:r>
      <w:r>
        <w:rPr>
          <w:lang w:eastAsia="fr-FR" w:bidi="fr-FR"/>
        </w:rPr>
        <w:t>le, Paris, EHESS, 1977, p. 167-</w:t>
      </w:r>
      <w:r w:rsidRPr="00F313FF">
        <w:rPr>
          <w:lang w:eastAsia="fr-FR" w:bidi="fr-FR"/>
        </w:rPr>
        <w:t>168.</w:t>
      </w:r>
    </w:p>
  </w:footnote>
  <w:footnote w:id="311">
    <w:p w:rsidR="00650B90" w:rsidRDefault="00650B90">
      <w:pPr>
        <w:pStyle w:val="Notedebasdepage"/>
      </w:pPr>
      <w:r>
        <w:rPr>
          <w:rStyle w:val="Appelnotedebasdep"/>
        </w:rPr>
        <w:footnoteRef/>
      </w:r>
      <w:r>
        <w:t xml:space="preserve"> </w:t>
      </w:r>
      <w:r>
        <w:tab/>
      </w:r>
      <w:r w:rsidRPr="00F313FF">
        <w:rPr>
          <w:lang w:eastAsia="fr-FR" w:bidi="fr-FR"/>
        </w:rPr>
        <w:t xml:space="preserve">André Beaulieu et Jean Hamelin, </w:t>
      </w:r>
      <w:r w:rsidRPr="00AA50FF">
        <w:rPr>
          <w:i/>
        </w:rPr>
        <w:t>La presse québécoise des origines à nos jours</w:t>
      </w:r>
      <w:r w:rsidRPr="00F313FF">
        <w:t xml:space="preserve">, </w:t>
      </w:r>
      <w:r w:rsidRPr="00F313FF">
        <w:rPr>
          <w:lang w:eastAsia="fr-FR" w:bidi="fr-FR"/>
        </w:rPr>
        <w:t>Qu</w:t>
      </w:r>
      <w:r w:rsidRPr="00F313FF">
        <w:rPr>
          <w:lang w:eastAsia="fr-FR" w:bidi="fr-FR"/>
        </w:rPr>
        <w:t>é</w:t>
      </w:r>
      <w:r w:rsidRPr="00F313FF">
        <w:rPr>
          <w:lang w:eastAsia="fr-FR" w:bidi="fr-FR"/>
        </w:rPr>
        <w:t>bec, PUL, 1973, tome I, 1764-</w:t>
      </w:r>
      <w:r w:rsidRPr="00F313FF">
        <w:t>1859,</w:t>
      </w:r>
      <w:r w:rsidRPr="00F313FF">
        <w:rPr>
          <w:lang w:eastAsia="fr-FR" w:bidi="fr-FR"/>
        </w:rPr>
        <w:t xml:space="preserve"> p. 4-39.</w:t>
      </w:r>
    </w:p>
  </w:footnote>
  <w:footnote w:id="312">
    <w:p w:rsidR="00650B90" w:rsidRDefault="00650B90">
      <w:pPr>
        <w:pStyle w:val="Notedebasdepage"/>
      </w:pPr>
      <w:r>
        <w:rPr>
          <w:rStyle w:val="Appelnotedebasdep"/>
        </w:rPr>
        <w:footnoteRef/>
      </w:r>
      <w:r>
        <w:t xml:space="preserve"> </w:t>
      </w:r>
      <w:r>
        <w:tab/>
      </w:r>
      <w:r w:rsidRPr="00F313FF">
        <w:rPr>
          <w:lang w:eastAsia="fr-FR" w:bidi="fr-FR"/>
        </w:rPr>
        <w:t xml:space="preserve">Nos renseignements et calculs proviennent de Milada Vlach et Yolande Buono, </w:t>
      </w:r>
      <w:r w:rsidRPr="00AA50FF">
        <w:rPr>
          <w:i/>
        </w:rPr>
        <w:t>Catalogue collectif des impressions québécoises, 1764-1820</w:t>
      </w:r>
      <w:r w:rsidRPr="00F313FF">
        <w:t>,</w:t>
      </w:r>
      <w:r w:rsidRPr="00F313FF">
        <w:rPr>
          <w:lang w:eastAsia="fr-FR" w:bidi="fr-FR"/>
        </w:rPr>
        <w:t xml:space="preserve"> Mo</w:t>
      </w:r>
      <w:r w:rsidRPr="00F313FF">
        <w:rPr>
          <w:lang w:eastAsia="fr-FR" w:bidi="fr-FR"/>
        </w:rPr>
        <w:t>n</w:t>
      </w:r>
      <w:r w:rsidRPr="00F313FF">
        <w:rPr>
          <w:lang w:eastAsia="fr-FR" w:bidi="fr-FR"/>
        </w:rPr>
        <w:t xml:space="preserve">tréal, Bibliothèque nationale du Québec. </w:t>
      </w:r>
      <w:r>
        <w:rPr>
          <w:lang w:eastAsia="fr-FR" w:bidi="fr-FR"/>
        </w:rPr>
        <w:t>Il</w:t>
      </w:r>
      <w:r w:rsidRPr="00F313FF">
        <w:rPr>
          <w:lang w:eastAsia="fr-FR" w:bidi="fr-FR"/>
        </w:rPr>
        <w:t xml:space="preserve"> s’agit, à 10% près, de la bibli</w:t>
      </w:r>
      <w:r w:rsidRPr="00F313FF">
        <w:rPr>
          <w:lang w:eastAsia="fr-FR" w:bidi="fr-FR"/>
        </w:rPr>
        <w:t>o</w:t>
      </w:r>
      <w:r w:rsidRPr="00F313FF">
        <w:rPr>
          <w:lang w:eastAsia="fr-FR" w:bidi="fr-FR"/>
        </w:rPr>
        <w:t>graphie rétrospective définitive du Québec.</w:t>
      </w:r>
    </w:p>
  </w:footnote>
  <w:footnote w:id="313">
    <w:p w:rsidR="00650B90" w:rsidRDefault="00650B90">
      <w:pPr>
        <w:pStyle w:val="Notedebasdepage"/>
      </w:pPr>
      <w:r>
        <w:rPr>
          <w:rStyle w:val="Appelnotedebasdep"/>
        </w:rPr>
        <w:footnoteRef/>
      </w:r>
      <w:r>
        <w:t xml:space="preserve"> </w:t>
      </w:r>
      <w:r>
        <w:tab/>
      </w:r>
      <w:r w:rsidRPr="00F313FF">
        <w:rPr>
          <w:lang w:eastAsia="fr-FR" w:bidi="fr-FR"/>
        </w:rPr>
        <w:t>Yolande Buono, « Imprimerie et diffusion de l’imprimé à Mo</w:t>
      </w:r>
      <w:r w:rsidRPr="00F313FF">
        <w:rPr>
          <w:lang w:eastAsia="fr-FR" w:bidi="fr-FR"/>
        </w:rPr>
        <w:t>n</w:t>
      </w:r>
      <w:r w:rsidRPr="00F313FF">
        <w:rPr>
          <w:lang w:eastAsia="fr-FR" w:bidi="fr-FR"/>
        </w:rPr>
        <w:t>tréal, 1776- 18</w:t>
      </w:r>
      <w:r>
        <w:rPr>
          <w:lang w:eastAsia="fr-FR" w:bidi="fr-FR"/>
        </w:rPr>
        <w:t>20 », mémoire de maîtrise en bi</w:t>
      </w:r>
      <w:r w:rsidRPr="00F313FF">
        <w:rPr>
          <w:lang w:eastAsia="fr-FR" w:bidi="fr-FR"/>
        </w:rPr>
        <w:t>bliothéconomie, Un</w:t>
      </w:r>
      <w:r w:rsidRPr="00F313FF">
        <w:rPr>
          <w:lang w:eastAsia="fr-FR" w:bidi="fr-FR"/>
        </w:rPr>
        <w:t>i</w:t>
      </w:r>
      <w:r w:rsidRPr="00F313FF">
        <w:rPr>
          <w:lang w:eastAsia="fr-FR" w:bidi="fr-FR"/>
        </w:rPr>
        <w:t>versité de Montréal, 1980. Cette étude nous a servi pour l’analyse des types d’imprimés.</w:t>
      </w:r>
    </w:p>
  </w:footnote>
  <w:footnote w:id="314">
    <w:p w:rsidR="00650B90" w:rsidRDefault="00650B90">
      <w:pPr>
        <w:pStyle w:val="Notedebasdepage"/>
      </w:pPr>
      <w:r>
        <w:rPr>
          <w:rStyle w:val="Appelnotedebasdep"/>
        </w:rPr>
        <w:footnoteRef/>
      </w:r>
      <w:r>
        <w:t xml:space="preserve"> </w:t>
      </w:r>
      <w:r>
        <w:tab/>
      </w:r>
      <w:r w:rsidRPr="00F313FF">
        <w:t xml:space="preserve">Yvan Lamonde, </w:t>
      </w:r>
      <w:r w:rsidRPr="00AA50FF">
        <w:rPr>
          <w:i/>
          <w:lang w:eastAsia="fr-FR" w:bidi="fr-FR"/>
        </w:rPr>
        <w:t>Les bibliothèques de collectivités à Montréal (17</w:t>
      </w:r>
      <w:r w:rsidRPr="00AA50FF">
        <w:rPr>
          <w:i/>
          <w:vertAlign w:val="superscript"/>
          <w:lang w:eastAsia="fr-FR" w:bidi="fr-FR"/>
        </w:rPr>
        <w:t>e</w:t>
      </w:r>
      <w:r w:rsidRPr="00AA50FF">
        <w:rPr>
          <w:i/>
          <w:lang w:eastAsia="fr-FR" w:bidi="fr-FR"/>
        </w:rPr>
        <w:t>-1</w:t>
      </w:r>
      <w:r w:rsidRPr="00AA50FF">
        <w:rPr>
          <w:i/>
        </w:rPr>
        <w:t>9</w:t>
      </w:r>
      <w:r w:rsidRPr="00AA50FF">
        <w:rPr>
          <w:i/>
          <w:vertAlign w:val="superscript"/>
        </w:rPr>
        <w:t>e</w:t>
      </w:r>
      <w:r w:rsidRPr="00AA50FF">
        <w:rPr>
          <w:i/>
        </w:rPr>
        <w:t xml:space="preserve"> </w:t>
      </w:r>
      <w:r w:rsidRPr="00AA50FF">
        <w:rPr>
          <w:i/>
          <w:lang w:eastAsia="fr-FR" w:bidi="fr-FR"/>
        </w:rPr>
        <w:t>si</w:t>
      </w:r>
      <w:r w:rsidRPr="00AA50FF">
        <w:rPr>
          <w:i/>
          <w:lang w:eastAsia="fr-FR" w:bidi="fr-FR"/>
        </w:rPr>
        <w:t>è</w:t>
      </w:r>
      <w:r w:rsidRPr="00AA50FF">
        <w:rPr>
          <w:i/>
          <w:lang w:eastAsia="fr-FR" w:bidi="fr-FR"/>
        </w:rPr>
        <w:t>cles) : sources et problèmes</w:t>
      </w:r>
      <w:r w:rsidRPr="00F313FF">
        <w:rPr>
          <w:lang w:eastAsia="fr-FR" w:bidi="fr-FR"/>
        </w:rPr>
        <w:t>,</w:t>
      </w:r>
      <w:r w:rsidRPr="00F313FF">
        <w:t xml:space="preserve"> Montréal, Bibliothèque n</w:t>
      </w:r>
      <w:r w:rsidRPr="00F313FF">
        <w:t>a</w:t>
      </w:r>
      <w:r w:rsidRPr="00F313FF">
        <w:t>tionale du Québec, 1979, p. 35-40.</w:t>
      </w:r>
    </w:p>
  </w:footnote>
  <w:footnote w:id="315">
    <w:p w:rsidR="00650B90" w:rsidRDefault="00650B90">
      <w:pPr>
        <w:pStyle w:val="Notedebasdepage"/>
      </w:pPr>
      <w:r>
        <w:rPr>
          <w:rStyle w:val="Appelnotedebasdep"/>
        </w:rPr>
        <w:footnoteRef/>
      </w:r>
      <w:r>
        <w:t xml:space="preserve"> </w:t>
      </w:r>
      <w:r>
        <w:tab/>
      </w:r>
      <w:r w:rsidRPr="00F313FF">
        <w:rPr>
          <w:lang w:eastAsia="fr-FR" w:bidi="fr-FR"/>
        </w:rPr>
        <w:t>Yolande Buono, « Imprimerie et diffusion de l’imprimé [...] », p. 116-137.</w:t>
      </w:r>
    </w:p>
  </w:footnote>
  <w:footnote w:id="316">
    <w:p w:rsidR="00650B90" w:rsidRDefault="00650B90">
      <w:pPr>
        <w:pStyle w:val="Notedebasdepage"/>
      </w:pPr>
      <w:r>
        <w:rPr>
          <w:rStyle w:val="Appelnotedebasdep"/>
        </w:rPr>
        <w:footnoteRef/>
      </w:r>
      <w:r>
        <w:t xml:space="preserve"> </w:t>
      </w:r>
      <w:r>
        <w:tab/>
      </w:r>
      <w:r w:rsidRPr="00F313FF">
        <w:rPr>
          <w:lang w:eastAsia="fr-FR" w:bidi="fr-FR"/>
        </w:rPr>
        <w:t>ANQ-Q, Fonds Bossange, compte de J. N. Delorme, daté du 17 juillet 1818.</w:t>
      </w:r>
    </w:p>
  </w:footnote>
  <w:footnote w:id="317">
    <w:p w:rsidR="00650B90" w:rsidRDefault="00650B90">
      <w:pPr>
        <w:pStyle w:val="Notedebasdepage"/>
      </w:pPr>
      <w:r>
        <w:rPr>
          <w:rStyle w:val="Appelnotedebasdep"/>
        </w:rPr>
        <w:footnoteRef/>
      </w:r>
      <w:r>
        <w:t xml:space="preserve"> </w:t>
      </w:r>
      <w:r>
        <w:tab/>
      </w:r>
      <w:r w:rsidRPr="00AA50FF">
        <w:rPr>
          <w:i/>
        </w:rPr>
        <w:t>Le Spectateur canadien</w:t>
      </w:r>
      <w:r w:rsidRPr="00F313FF">
        <w:t>,</w:t>
      </w:r>
      <w:r w:rsidRPr="00F313FF">
        <w:rPr>
          <w:lang w:eastAsia="fr-FR" w:bidi="fr-FR"/>
        </w:rPr>
        <w:t xml:space="preserve"> 9 septembre 1816 et 19 déce</w:t>
      </w:r>
      <w:r w:rsidRPr="00F313FF">
        <w:rPr>
          <w:lang w:eastAsia="fr-FR" w:bidi="fr-FR"/>
        </w:rPr>
        <w:t>m</w:t>
      </w:r>
      <w:r w:rsidRPr="00F313FF">
        <w:rPr>
          <w:lang w:eastAsia="fr-FR" w:bidi="fr-FR"/>
        </w:rPr>
        <w:t>bre 1818.</w:t>
      </w:r>
    </w:p>
  </w:footnote>
  <w:footnote w:id="318">
    <w:p w:rsidR="00650B90" w:rsidRDefault="00650B90">
      <w:pPr>
        <w:pStyle w:val="Notedebasdepage"/>
      </w:pPr>
      <w:r>
        <w:rPr>
          <w:rStyle w:val="Appelnotedebasdep"/>
        </w:rPr>
        <w:footnoteRef/>
      </w:r>
      <w:r>
        <w:t xml:space="preserve"> </w:t>
      </w:r>
      <w:r>
        <w:tab/>
      </w:r>
      <w:r w:rsidRPr="00AA50FF">
        <w:rPr>
          <w:i/>
        </w:rPr>
        <w:t>L’Aurore</w:t>
      </w:r>
      <w:r w:rsidRPr="00F313FF">
        <w:t>,</w:t>
      </w:r>
      <w:r w:rsidRPr="00F313FF">
        <w:rPr>
          <w:lang w:eastAsia="fr-FR" w:bidi="fr-FR"/>
        </w:rPr>
        <w:t xml:space="preserve"> 30 mai 1818 ; </w:t>
      </w:r>
      <w:r w:rsidRPr="00F313FF">
        <w:t>Le Spectateur canadien,</w:t>
      </w:r>
      <w:r w:rsidRPr="00F313FF">
        <w:rPr>
          <w:lang w:eastAsia="fr-FR" w:bidi="fr-FR"/>
        </w:rPr>
        <w:t xml:space="preserve"> 19 d</w:t>
      </w:r>
      <w:r w:rsidRPr="00F313FF">
        <w:rPr>
          <w:lang w:eastAsia="fr-FR" w:bidi="fr-FR"/>
        </w:rPr>
        <w:t>é</w:t>
      </w:r>
      <w:r w:rsidRPr="00F313FF">
        <w:rPr>
          <w:lang w:eastAsia="fr-FR" w:bidi="fr-FR"/>
        </w:rPr>
        <w:t>cembre 1818.</w:t>
      </w:r>
    </w:p>
  </w:footnote>
  <w:footnote w:id="319">
    <w:p w:rsidR="00650B90" w:rsidRDefault="00650B90">
      <w:pPr>
        <w:pStyle w:val="Notedebasdepage"/>
      </w:pPr>
      <w:r>
        <w:rPr>
          <w:rStyle w:val="Appelnotedebasdep"/>
        </w:rPr>
        <w:footnoteRef/>
      </w:r>
      <w:r>
        <w:t xml:space="preserve"> </w:t>
      </w:r>
      <w:r>
        <w:tab/>
      </w:r>
      <w:r w:rsidRPr="00AA50FF">
        <w:rPr>
          <w:i/>
        </w:rPr>
        <w:t>The Montreal Gazette</w:t>
      </w:r>
      <w:r w:rsidRPr="00F313FF">
        <w:t>,</w:t>
      </w:r>
      <w:r w:rsidRPr="00F313FF">
        <w:rPr>
          <w:lang w:eastAsia="fr-FR" w:bidi="fr-FR"/>
        </w:rPr>
        <w:t xml:space="preserve"> 3 juin 1816 ; </w:t>
      </w:r>
      <w:r w:rsidRPr="00AA50FF">
        <w:rPr>
          <w:i/>
        </w:rPr>
        <w:t>Le Spectateur canadien</w:t>
      </w:r>
      <w:r w:rsidRPr="00F313FF">
        <w:t>, 9</w:t>
      </w:r>
      <w:r w:rsidRPr="00F313FF">
        <w:rPr>
          <w:lang w:eastAsia="fr-FR" w:bidi="fr-FR"/>
        </w:rPr>
        <w:t xml:space="preserve"> se</w:t>
      </w:r>
      <w:r w:rsidRPr="00F313FF">
        <w:rPr>
          <w:lang w:eastAsia="fr-FR" w:bidi="fr-FR"/>
        </w:rPr>
        <w:t>p</w:t>
      </w:r>
      <w:r w:rsidRPr="00F313FF">
        <w:rPr>
          <w:lang w:eastAsia="fr-FR" w:bidi="fr-FR"/>
        </w:rPr>
        <w:t>tembre 1816, 19 décembre 1818 et 19 février 1820.</w:t>
      </w:r>
    </w:p>
  </w:footnote>
  <w:footnote w:id="320">
    <w:p w:rsidR="00650B90" w:rsidRDefault="00650B90">
      <w:pPr>
        <w:pStyle w:val="Notedebasdepage"/>
      </w:pPr>
      <w:r>
        <w:rPr>
          <w:rStyle w:val="Appelnotedebasdep"/>
        </w:rPr>
        <w:footnoteRef/>
      </w:r>
      <w:r>
        <w:t xml:space="preserve"> </w:t>
      </w:r>
      <w:r>
        <w:tab/>
      </w:r>
      <w:r w:rsidRPr="00AA50FF">
        <w:rPr>
          <w:i/>
        </w:rPr>
        <w:t>L’Aurore</w:t>
      </w:r>
      <w:r w:rsidRPr="00F313FF">
        <w:t>,</w:t>
      </w:r>
      <w:r w:rsidRPr="00F313FF">
        <w:rPr>
          <w:lang w:eastAsia="fr-FR" w:bidi="fr-FR"/>
        </w:rPr>
        <w:t xml:space="preserve"> 30 mai 1818 ; </w:t>
      </w:r>
      <w:r w:rsidRPr="00AA50FF">
        <w:rPr>
          <w:i/>
        </w:rPr>
        <w:t>Le Spectateur canadien</w:t>
      </w:r>
      <w:r w:rsidRPr="00F313FF">
        <w:t>,</w:t>
      </w:r>
      <w:r w:rsidRPr="00F313FF">
        <w:rPr>
          <w:lang w:eastAsia="fr-FR" w:bidi="fr-FR"/>
        </w:rPr>
        <w:t xml:space="preserve"> 19 d</w:t>
      </w:r>
      <w:r w:rsidRPr="00F313FF">
        <w:rPr>
          <w:lang w:eastAsia="fr-FR" w:bidi="fr-FR"/>
        </w:rPr>
        <w:t>é</w:t>
      </w:r>
      <w:r w:rsidRPr="00F313FF">
        <w:rPr>
          <w:lang w:eastAsia="fr-FR" w:bidi="fr-FR"/>
        </w:rPr>
        <w:t>cembre 1818 et 19 février 1820.</w:t>
      </w:r>
    </w:p>
  </w:footnote>
  <w:footnote w:id="321">
    <w:p w:rsidR="00650B90" w:rsidRDefault="00650B90">
      <w:pPr>
        <w:pStyle w:val="Notedebasdepage"/>
      </w:pPr>
      <w:r>
        <w:rPr>
          <w:rStyle w:val="Appelnotedebasdep"/>
        </w:rPr>
        <w:footnoteRef/>
      </w:r>
      <w:r>
        <w:t xml:space="preserve"> </w:t>
      </w:r>
      <w:r>
        <w:tab/>
      </w:r>
      <w:r w:rsidRPr="00AA50FF">
        <w:rPr>
          <w:i/>
        </w:rPr>
        <w:t>Le Spectateur canadien</w:t>
      </w:r>
      <w:r w:rsidRPr="00F313FF">
        <w:t>,</w:t>
      </w:r>
      <w:r w:rsidRPr="00F313FF">
        <w:rPr>
          <w:lang w:eastAsia="fr-FR" w:bidi="fr-FR"/>
        </w:rPr>
        <w:t xml:space="preserve"> 19 décembre 1818 et 19 février 1820 ; </w:t>
      </w:r>
      <w:r w:rsidRPr="00AA50FF">
        <w:rPr>
          <w:i/>
        </w:rPr>
        <w:t>The Mo</w:t>
      </w:r>
      <w:r w:rsidRPr="00AA50FF">
        <w:rPr>
          <w:i/>
        </w:rPr>
        <w:t>n</w:t>
      </w:r>
      <w:r w:rsidRPr="00AA50FF">
        <w:rPr>
          <w:i/>
        </w:rPr>
        <w:t>treal Gazette</w:t>
      </w:r>
      <w:r w:rsidRPr="00F313FF">
        <w:t>,</w:t>
      </w:r>
      <w:r w:rsidRPr="00F313FF">
        <w:rPr>
          <w:lang w:eastAsia="fr-FR" w:bidi="fr-FR"/>
        </w:rPr>
        <w:t xml:space="preserve"> 23 août 1820.</w:t>
      </w:r>
    </w:p>
  </w:footnote>
  <w:footnote w:id="322">
    <w:p w:rsidR="00650B90" w:rsidRDefault="00650B90">
      <w:pPr>
        <w:pStyle w:val="Notedebasdepage"/>
      </w:pPr>
      <w:r>
        <w:rPr>
          <w:rStyle w:val="Appelnotedebasdep"/>
        </w:rPr>
        <w:footnoteRef/>
      </w:r>
      <w:r>
        <w:t xml:space="preserve"> </w:t>
      </w:r>
      <w:r>
        <w:tab/>
      </w:r>
      <w:r w:rsidRPr="00AA50FF">
        <w:rPr>
          <w:i/>
        </w:rPr>
        <w:t>The Montreal Gazette</w:t>
      </w:r>
      <w:r w:rsidRPr="00F313FF">
        <w:t>,</w:t>
      </w:r>
      <w:r w:rsidRPr="00F313FF">
        <w:rPr>
          <w:lang w:eastAsia="fr-FR" w:bidi="fr-FR"/>
        </w:rPr>
        <w:t xml:space="preserve"> 3 juin 1816 ; </w:t>
      </w:r>
      <w:r w:rsidRPr="00AA50FF">
        <w:rPr>
          <w:i/>
        </w:rPr>
        <w:t>Le Spectateur c</w:t>
      </w:r>
      <w:r w:rsidRPr="00AA50FF">
        <w:rPr>
          <w:i/>
        </w:rPr>
        <w:t>a</w:t>
      </w:r>
      <w:r w:rsidRPr="00AA50FF">
        <w:rPr>
          <w:i/>
        </w:rPr>
        <w:t>nadien</w:t>
      </w:r>
      <w:r w:rsidRPr="00F313FF">
        <w:t>,</w:t>
      </w:r>
      <w:r w:rsidRPr="00F313FF">
        <w:rPr>
          <w:lang w:eastAsia="fr-FR" w:bidi="fr-FR"/>
        </w:rPr>
        <w:t xml:space="preserve"> 19 décembre 1818 et 19 février 1820 ; ANQ-Q, Fonds Bossange, L. La</w:t>
      </w:r>
      <w:r>
        <w:rPr>
          <w:lang w:eastAsia="fr-FR" w:bidi="fr-FR"/>
        </w:rPr>
        <w:t>mothe, prêtre, Saint-</w:t>
      </w:r>
      <w:r w:rsidRPr="00F313FF">
        <w:rPr>
          <w:lang w:eastAsia="fr-FR" w:bidi="fr-FR"/>
        </w:rPr>
        <w:t>Cuthbert, à He</w:t>
      </w:r>
      <w:r w:rsidRPr="00F313FF">
        <w:rPr>
          <w:lang w:eastAsia="fr-FR" w:bidi="fr-FR"/>
        </w:rPr>
        <w:t>c</w:t>
      </w:r>
      <w:r w:rsidRPr="00F313FF">
        <w:rPr>
          <w:lang w:eastAsia="fr-FR" w:bidi="fr-FR"/>
        </w:rPr>
        <w:t>tor Bossange, 6 juin 1816.</w:t>
      </w:r>
    </w:p>
  </w:footnote>
  <w:footnote w:id="323">
    <w:p w:rsidR="00650B90" w:rsidRDefault="00650B90">
      <w:pPr>
        <w:pStyle w:val="Notedebasdepage"/>
      </w:pPr>
      <w:r>
        <w:rPr>
          <w:rStyle w:val="Appelnotedebasdep"/>
        </w:rPr>
        <w:footnoteRef/>
      </w:r>
      <w:r>
        <w:t xml:space="preserve"> </w:t>
      </w:r>
      <w:r>
        <w:tab/>
      </w:r>
      <w:r w:rsidRPr="00AA50FF">
        <w:rPr>
          <w:i/>
        </w:rPr>
        <w:t>Le Spectateur canadien</w:t>
      </w:r>
      <w:r w:rsidRPr="00F313FF">
        <w:t>, 9</w:t>
      </w:r>
      <w:r w:rsidRPr="00F313FF">
        <w:rPr>
          <w:lang w:eastAsia="fr-FR" w:bidi="fr-FR"/>
        </w:rPr>
        <w:t xml:space="preserve"> septembre 1816 ; </w:t>
      </w:r>
      <w:r w:rsidRPr="00AA50FF">
        <w:rPr>
          <w:i/>
        </w:rPr>
        <w:t>L’Aurore</w:t>
      </w:r>
      <w:r w:rsidRPr="00F313FF">
        <w:t>,</w:t>
      </w:r>
      <w:r>
        <w:rPr>
          <w:lang w:eastAsia="fr-FR" w:bidi="fr-FR"/>
        </w:rPr>
        <w:t xml:space="preserve"> 30 mai 1818 ; ANQ-</w:t>
      </w:r>
      <w:r w:rsidRPr="00F313FF">
        <w:rPr>
          <w:lang w:eastAsia="fr-FR" w:bidi="fr-FR"/>
        </w:rPr>
        <w:t>Q, Fonds Bossange, Henry Chériot, Wilkes and Co., New York, à Hector Bossange, 23 mai 1818.</w:t>
      </w:r>
    </w:p>
  </w:footnote>
  <w:footnote w:id="324">
    <w:p w:rsidR="00650B90" w:rsidRDefault="00650B90">
      <w:pPr>
        <w:pStyle w:val="Notedebasdepage"/>
      </w:pPr>
      <w:r>
        <w:rPr>
          <w:rStyle w:val="Appelnotedebasdep"/>
        </w:rPr>
        <w:footnoteRef/>
      </w:r>
      <w:r>
        <w:t xml:space="preserve"> </w:t>
      </w:r>
      <w:r>
        <w:tab/>
      </w:r>
      <w:r w:rsidRPr="00AA50FF">
        <w:rPr>
          <w:i/>
        </w:rPr>
        <w:t>Le Spectateur canadien</w:t>
      </w:r>
      <w:r w:rsidRPr="00F313FF">
        <w:t>,</w:t>
      </w:r>
      <w:r w:rsidRPr="00F313FF">
        <w:rPr>
          <w:lang w:eastAsia="fr-FR" w:bidi="fr-FR"/>
        </w:rPr>
        <w:t xml:space="preserve"> 19 décembre 1818 et 19 février 1820.</w:t>
      </w:r>
    </w:p>
  </w:footnote>
  <w:footnote w:id="325">
    <w:p w:rsidR="00650B90" w:rsidRDefault="00650B90">
      <w:pPr>
        <w:pStyle w:val="Notedebasdepage"/>
      </w:pPr>
      <w:r>
        <w:rPr>
          <w:rStyle w:val="Appelnotedebasdep"/>
        </w:rPr>
        <w:footnoteRef/>
      </w:r>
      <w:r>
        <w:t xml:space="preserve"> </w:t>
      </w:r>
      <w:r>
        <w:tab/>
      </w:r>
      <w:r w:rsidRPr="00AA50FF">
        <w:rPr>
          <w:i/>
          <w:lang w:eastAsia="fr-FR" w:bidi="fr-FR"/>
        </w:rPr>
        <w:t>The Montreal Gazette</w:t>
      </w:r>
      <w:r w:rsidRPr="00F313FF">
        <w:rPr>
          <w:lang w:eastAsia="fr-FR" w:bidi="fr-FR"/>
        </w:rPr>
        <w:t>, 26</w:t>
      </w:r>
      <w:r w:rsidRPr="00F313FF">
        <w:t xml:space="preserve"> août 1816.</w:t>
      </w:r>
    </w:p>
  </w:footnote>
  <w:footnote w:id="326">
    <w:p w:rsidR="00650B90" w:rsidRDefault="00650B90">
      <w:pPr>
        <w:pStyle w:val="Notedebasdepage"/>
      </w:pPr>
      <w:r>
        <w:rPr>
          <w:rStyle w:val="Appelnotedebasdep"/>
        </w:rPr>
        <w:footnoteRef/>
      </w:r>
      <w:r>
        <w:t xml:space="preserve"> </w:t>
      </w:r>
      <w:r>
        <w:tab/>
      </w:r>
      <w:r w:rsidRPr="00AA50FF">
        <w:rPr>
          <w:i/>
          <w:lang w:eastAsia="fr-FR" w:bidi="fr-FR"/>
        </w:rPr>
        <w:t>Le Spectateur canadien</w:t>
      </w:r>
      <w:r w:rsidRPr="00F313FF">
        <w:rPr>
          <w:lang w:eastAsia="fr-FR" w:bidi="fr-FR"/>
        </w:rPr>
        <w:t>,</w:t>
      </w:r>
      <w:r w:rsidRPr="00F313FF">
        <w:t xml:space="preserve"> 19 décembre 1818.</w:t>
      </w:r>
    </w:p>
  </w:footnote>
  <w:footnote w:id="327">
    <w:p w:rsidR="00650B90" w:rsidRDefault="00650B90">
      <w:pPr>
        <w:pStyle w:val="Notedebasdepage"/>
      </w:pPr>
      <w:r>
        <w:rPr>
          <w:rStyle w:val="Appelnotedebasdep"/>
        </w:rPr>
        <w:footnoteRef/>
      </w:r>
      <w:r>
        <w:t xml:space="preserve"> </w:t>
      </w:r>
      <w:r>
        <w:tab/>
      </w:r>
      <w:r w:rsidRPr="00AA50FF">
        <w:rPr>
          <w:i/>
        </w:rPr>
        <w:t>L’Aurore</w:t>
      </w:r>
      <w:r w:rsidRPr="00F313FF">
        <w:t>,</w:t>
      </w:r>
      <w:r w:rsidRPr="00F313FF">
        <w:rPr>
          <w:lang w:eastAsia="fr-FR" w:bidi="fr-FR"/>
        </w:rPr>
        <w:t xml:space="preserve"> 22 novembre 1817, 7 mars, 21 mars, 11 avril et 30 mai 1818.</w:t>
      </w:r>
    </w:p>
  </w:footnote>
  <w:footnote w:id="328">
    <w:p w:rsidR="00650B90" w:rsidRDefault="00650B90">
      <w:pPr>
        <w:pStyle w:val="Notedebasdepage"/>
      </w:pPr>
      <w:r>
        <w:rPr>
          <w:rStyle w:val="Appelnotedebasdep"/>
        </w:rPr>
        <w:footnoteRef/>
      </w:r>
      <w:r>
        <w:t xml:space="preserve"> </w:t>
      </w:r>
      <w:r>
        <w:tab/>
      </w:r>
      <w:r w:rsidRPr="00AA50FF">
        <w:rPr>
          <w:i/>
          <w:lang w:eastAsia="fr-FR" w:bidi="fr-FR"/>
        </w:rPr>
        <w:t>Catalogue des livres qui se trouvent aux magazins de</w:t>
      </w:r>
      <w:r w:rsidRPr="00AA50FF">
        <w:rPr>
          <w:i/>
        </w:rPr>
        <w:t xml:space="preserve"> Mssrs. G. </w:t>
      </w:r>
      <w:r w:rsidRPr="00AA50FF">
        <w:rPr>
          <w:i/>
          <w:lang w:eastAsia="fr-FR" w:bidi="fr-FR"/>
        </w:rPr>
        <w:t>et</w:t>
      </w:r>
      <w:r w:rsidRPr="00AA50FF">
        <w:rPr>
          <w:i/>
        </w:rPr>
        <w:t xml:space="preserve"> B. </w:t>
      </w:r>
      <w:r w:rsidRPr="00AA50FF">
        <w:rPr>
          <w:i/>
          <w:lang w:eastAsia="fr-FR" w:bidi="fr-FR"/>
        </w:rPr>
        <w:t>Horan, à Qu</w:t>
      </w:r>
      <w:r w:rsidRPr="00AA50FF">
        <w:rPr>
          <w:i/>
          <w:lang w:eastAsia="fr-FR" w:bidi="fr-FR"/>
        </w:rPr>
        <w:t>é</w:t>
      </w:r>
      <w:r w:rsidRPr="00AA50FF">
        <w:rPr>
          <w:i/>
          <w:lang w:eastAsia="fr-FR" w:bidi="fr-FR"/>
        </w:rPr>
        <w:t>bec et chez Mr. H. Bossange, à Montréal</w:t>
      </w:r>
      <w:r w:rsidRPr="00F313FF">
        <w:rPr>
          <w:lang w:eastAsia="fr-FR" w:bidi="fr-FR"/>
        </w:rPr>
        <w:t>,</w:t>
      </w:r>
      <w:r w:rsidRPr="00F313FF">
        <w:t xml:space="preserve"> [Québec, Th. Cary, 1</w:t>
      </w:r>
      <w:r w:rsidRPr="00AA50FF">
        <w:rPr>
          <w:vertAlign w:val="superscript"/>
        </w:rPr>
        <w:t>er</w:t>
      </w:r>
      <w:r>
        <w:t xml:space="preserve"> </w:t>
      </w:r>
      <w:r w:rsidRPr="00F313FF">
        <w:t>juin</w:t>
      </w:r>
      <w:r>
        <w:t xml:space="preserve"> </w:t>
      </w:r>
      <w:r w:rsidRPr="00F313FF">
        <w:rPr>
          <w:lang w:eastAsia="fr-FR" w:bidi="fr-FR"/>
        </w:rPr>
        <w:t>1816]. Exemplaire à la b</w:t>
      </w:r>
      <w:r w:rsidRPr="00F313FF">
        <w:rPr>
          <w:lang w:eastAsia="fr-FR" w:bidi="fr-FR"/>
        </w:rPr>
        <w:t>i</w:t>
      </w:r>
      <w:r w:rsidRPr="00F313FF">
        <w:rPr>
          <w:lang w:eastAsia="fr-FR" w:bidi="fr-FR"/>
        </w:rPr>
        <w:t>bliothèque du séminaire de Québec.</w:t>
      </w:r>
    </w:p>
  </w:footnote>
  <w:footnote w:id="329">
    <w:p w:rsidR="00650B90" w:rsidRDefault="00650B90">
      <w:pPr>
        <w:pStyle w:val="Notedebasdepage"/>
      </w:pPr>
      <w:r>
        <w:rPr>
          <w:rStyle w:val="Appelnotedebasdep"/>
        </w:rPr>
        <w:footnoteRef/>
      </w:r>
      <w:r>
        <w:t xml:space="preserve"> </w:t>
      </w:r>
      <w:r>
        <w:tab/>
      </w:r>
      <w:r w:rsidRPr="00F313FF">
        <w:rPr>
          <w:lang w:eastAsia="fr-FR" w:bidi="fr-FR"/>
        </w:rPr>
        <w:t>ANQ-Q, Fonds Bossange, Horan, Québec, à Hector Bo</w:t>
      </w:r>
      <w:r w:rsidRPr="00F313FF">
        <w:rPr>
          <w:lang w:eastAsia="fr-FR" w:bidi="fr-FR"/>
        </w:rPr>
        <w:t>s</w:t>
      </w:r>
      <w:r w:rsidRPr="00F313FF">
        <w:rPr>
          <w:lang w:eastAsia="fr-FR" w:bidi="fr-FR"/>
        </w:rPr>
        <w:t>sange, 12 juin 1816.</w:t>
      </w:r>
    </w:p>
  </w:footnote>
  <w:footnote w:id="330">
    <w:p w:rsidR="00650B90" w:rsidRDefault="00650B90">
      <w:pPr>
        <w:pStyle w:val="Notedebasdepage"/>
      </w:pPr>
      <w:r>
        <w:rPr>
          <w:rStyle w:val="Appelnotedebasdep"/>
        </w:rPr>
        <w:footnoteRef/>
      </w:r>
      <w:r>
        <w:t xml:space="preserve"> </w:t>
      </w:r>
      <w:r>
        <w:tab/>
      </w:r>
      <w:r w:rsidRPr="00AA50FF">
        <w:rPr>
          <w:i/>
        </w:rPr>
        <w:t>Ibid</w:t>
      </w:r>
      <w:r w:rsidRPr="00F313FF">
        <w:t>.,</w:t>
      </w:r>
      <w:r>
        <w:rPr>
          <w:lang w:eastAsia="fr-FR" w:bidi="fr-FR"/>
        </w:rPr>
        <w:t xml:space="preserve"> L. Lamothe, prêtre, Saint-</w:t>
      </w:r>
      <w:r w:rsidRPr="00F313FF">
        <w:rPr>
          <w:lang w:eastAsia="fr-FR" w:bidi="fr-FR"/>
        </w:rPr>
        <w:t>Cuthbert, à Hector Bo</w:t>
      </w:r>
      <w:r w:rsidRPr="00F313FF">
        <w:rPr>
          <w:lang w:eastAsia="fr-FR" w:bidi="fr-FR"/>
        </w:rPr>
        <w:t>s</w:t>
      </w:r>
      <w:r w:rsidRPr="00F313FF">
        <w:rPr>
          <w:lang w:eastAsia="fr-FR" w:bidi="fr-FR"/>
        </w:rPr>
        <w:t>sange, 14 juin 1816 ; Charles Hot, prêtre, Sainte-Geneviève-de-Batiscan, à Hector Bo</w:t>
      </w:r>
      <w:r w:rsidRPr="00F313FF">
        <w:rPr>
          <w:lang w:eastAsia="fr-FR" w:bidi="fr-FR"/>
        </w:rPr>
        <w:t>s</w:t>
      </w:r>
      <w:r w:rsidRPr="00F313FF">
        <w:rPr>
          <w:lang w:eastAsia="fr-FR" w:bidi="fr-FR"/>
        </w:rPr>
        <w:t>sange, 17 juin 1816.</w:t>
      </w:r>
    </w:p>
  </w:footnote>
  <w:footnote w:id="331">
    <w:p w:rsidR="00650B90" w:rsidRDefault="00650B90">
      <w:pPr>
        <w:pStyle w:val="Notedebasdepage"/>
      </w:pPr>
      <w:r>
        <w:rPr>
          <w:rStyle w:val="Appelnotedebasdep"/>
        </w:rPr>
        <w:footnoteRef/>
      </w:r>
      <w:r>
        <w:t xml:space="preserve"> </w:t>
      </w:r>
      <w:r>
        <w:tab/>
      </w:r>
      <w:r w:rsidRPr="00AA50FF">
        <w:rPr>
          <w:i/>
        </w:rPr>
        <w:t>Ibid</w:t>
      </w:r>
      <w:r w:rsidRPr="00F313FF">
        <w:t>., L.</w:t>
      </w:r>
      <w:r w:rsidRPr="00F313FF">
        <w:rPr>
          <w:lang w:eastAsia="fr-FR" w:bidi="fr-FR"/>
        </w:rPr>
        <w:t xml:space="preserve"> Lamothe à Hector Bossange, 27 septembre 1816.</w:t>
      </w:r>
    </w:p>
  </w:footnote>
  <w:footnote w:id="332">
    <w:p w:rsidR="00650B90" w:rsidRDefault="00650B90">
      <w:pPr>
        <w:pStyle w:val="Notedebasdepage"/>
      </w:pPr>
      <w:r>
        <w:rPr>
          <w:rStyle w:val="Appelnotedebasdep"/>
        </w:rPr>
        <w:footnoteRef/>
      </w:r>
      <w:r>
        <w:t xml:space="preserve"> </w:t>
      </w:r>
      <w:r>
        <w:tab/>
      </w:r>
      <w:r w:rsidRPr="00AA50FF">
        <w:rPr>
          <w:i/>
        </w:rPr>
        <w:t>Ibid</w:t>
      </w:r>
      <w:r w:rsidRPr="00F313FF">
        <w:t>.,</w:t>
      </w:r>
      <w:r w:rsidRPr="00F313FF">
        <w:rPr>
          <w:lang w:eastAsia="fr-FR" w:bidi="fr-FR"/>
        </w:rPr>
        <w:t xml:space="preserve"> Gatien, prêtre, Saint-Eustache, à Hector Bossange, 2 jui</w:t>
      </w:r>
      <w:r w:rsidRPr="00F313FF">
        <w:rPr>
          <w:lang w:eastAsia="fr-FR" w:bidi="fr-FR"/>
        </w:rPr>
        <w:t>l</w:t>
      </w:r>
      <w:r w:rsidRPr="00F313FF">
        <w:rPr>
          <w:lang w:eastAsia="fr-FR" w:bidi="fr-FR"/>
        </w:rPr>
        <w:t>let 1816.</w:t>
      </w:r>
    </w:p>
  </w:footnote>
  <w:footnote w:id="333">
    <w:p w:rsidR="00650B90" w:rsidRDefault="00650B90">
      <w:pPr>
        <w:pStyle w:val="Notedebasdepage"/>
      </w:pPr>
      <w:r>
        <w:rPr>
          <w:rStyle w:val="Appelnotedebasdep"/>
        </w:rPr>
        <w:footnoteRef/>
      </w:r>
      <w:r>
        <w:t xml:space="preserve"> </w:t>
      </w:r>
      <w:r>
        <w:tab/>
      </w:r>
      <w:r w:rsidRPr="00F313FF">
        <w:rPr>
          <w:lang w:eastAsia="fr-FR" w:bidi="fr-FR"/>
        </w:rPr>
        <w:t>Ces sept subdivisions sont, dans nos termes : logique et phil</w:t>
      </w:r>
      <w:r w:rsidRPr="00F313FF">
        <w:rPr>
          <w:lang w:eastAsia="fr-FR" w:bidi="fr-FR"/>
        </w:rPr>
        <w:t>o</w:t>
      </w:r>
      <w:r w:rsidRPr="00F313FF">
        <w:rPr>
          <w:lang w:eastAsia="fr-FR" w:bidi="fr-FR"/>
        </w:rPr>
        <w:t>sophie ; livres pour la jeunesse ; livres à l’usage des dames ; arithm</w:t>
      </w:r>
      <w:r w:rsidRPr="00F313FF">
        <w:rPr>
          <w:lang w:eastAsia="fr-FR" w:bidi="fr-FR"/>
        </w:rPr>
        <w:t>é</w:t>
      </w:r>
      <w:r w:rsidRPr="00F313FF">
        <w:rPr>
          <w:lang w:eastAsia="fr-FR" w:bidi="fr-FR"/>
        </w:rPr>
        <w:t>tique, mathématiques et géométrie ; belles-lettres, langue française et rhétorique ; œuvres de... ; voy</w:t>
      </w:r>
      <w:r w:rsidRPr="00F313FF">
        <w:rPr>
          <w:lang w:eastAsia="fr-FR" w:bidi="fr-FR"/>
        </w:rPr>
        <w:t>a</w:t>
      </w:r>
      <w:r w:rsidRPr="00F313FF">
        <w:rPr>
          <w:lang w:eastAsia="fr-FR" w:bidi="fr-FR"/>
        </w:rPr>
        <w:t>ges et géographie.</w:t>
      </w:r>
    </w:p>
  </w:footnote>
  <w:footnote w:id="334">
    <w:p w:rsidR="00650B90" w:rsidRDefault="00650B90">
      <w:pPr>
        <w:pStyle w:val="Notedebasdepage"/>
      </w:pPr>
      <w:r>
        <w:rPr>
          <w:rStyle w:val="Appelnotedebasdep"/>
        </w:rPr>
        <w:footnoteRef/>
      </w:r>
      <w:r>
        <w:t xml:space="preserve"> </w:t>
      </w:r>
      <w:r>
        <w:tab/>
      </w:r>
      <w:r w:rsidRPr="00AA50FF">
        <w:rPr>
          <w:i/>
        </w:rPr>
        <w:t>Catalogue des livres de fonds et d’assortiment français, anglais, italiens,</w:t>
      </w:r>
      <w:r w:rsidRPr="00AA50FF">
        <w:rPr>
          <w:i/>
          <w:lang w:eastAsia="fr-FR" w:bidi="fr-FR"/>
        </w:rPr>
        <w:t xml:space="preserve"> esp</w:t>
      </w:r>
      <w:r w:rsidRPr="00AA50FF">
        <w:rPr>
          <w:i/>
          <w:lang w:eastAsia="fr-FR" w:bidi="fr-FR"/>
        </w:rPr>
        <w:t>a</w:t>
      </w:r>
      <w:r w:rsidRPr="00AA50FF">
        <w:rPr>
          <w:i/>
          <w:lang w:eastAsia="fr-FR" w:bidi="fr-FR"/>
        </w:rPr>
        <w:t xml:space="preserve">gnols </w:t>
      </w:r>
      <w:r w:rsidRPr="00AA50FF">
        <w:rPr>
          <w:i/>
        </w:rPr>
        <w:t>et latins qui se trouvent chez Bossange et Masson</w:t>
      </w:r>
      <w:r w:rsidRPr="00F313FF">
        <w:rPr>
          <w:lang w:eastAsia="fr-FR" w:bidi="fr-FR"/>
        </w:rPr>
        <w:t xml:space="preserve"> [...], Paris, De l’imprimerie de Bossange, 1817. </w:t>
      </w:r>
      <w:r>
        <w:rPr>
          <w:lang w:eastAsia="fr-FR" w:bidi="fr-FR"/>
        </w:rPr>
        <w:t>À</w:t>
      </w:r>
      <w:r w:rsidRPr="00F313FF">
        <w:rPr>
          <w:lang w:eastAsia="fr-FR" w:bidi="fr-FR"/>
        </w:rPr>
        <w:t xml:space="preserve"> qui voudrait con</w:t>
      </w:r>
      <w:r w:rsidRPr="00F313FF">
        <w:rPr>
          <w:lang w:eastAsia="fr-FR" w:bidi="fr-FR"/>
        </w:rPr>
        <w:t>s</w:t>
      </w:r>
      <w:r w:rsidRPr="00F313FF">
        <w:rPr>
          <w:lang w:eastAsia="fr-FR" w:bidi="fr-FR"/>
        </w:rPr>
        <w:t>truire, pour les besoins d’une histoire du commerce du livre français au XIX</w:t>
      </w:r>
      <w:r w:rsidRPr="00F313FF">
        <w:rPr>
          <w:vertAlign w:val="superscript"/>
          <w:lang w:eastAsia="fr-FR" w:bidi="fr-FR"/>
        </w:rPr>
        <w:t>e</w:t>
      </w:r>
      <w:r w:rsidRPr="00F313FF">
        <w:rPr>
          <w:lang w:eastAsia="fr-FR" w:bidi="fr-FR"/>
        </w:rPr>
        <w:t xml:space="preserve"> siècle, une classific</w:t>
      </w:r>
      <w:r w:rsidRPr="00F313FF">
        <w:rPr>
          <w:lang w:eastAsia="fr-FR" w:bidi="fr-FR"/>
        </w:rPr>
        <w:t>a</w:t>
      </w:r>
      <w:r w:rsidRPr="00F313FF">
        <w:rPr>
          <w:lang w:eastAsia="fr-FR" w:bidi="fr-FR"/>
        </w:rPr>
        <w:t>tion « universelle », le Fonds Bo</w:t>
      </w:r>
      <w:r w:rsidRPr="00F313FF">
        <w:rPr>
          <w:lang w:eastAsia="fr-FR" w:bidi="fr-FR"/>
        </w:rPr>
        <w:t>s</w:t>
      </w:r>
      <w:r w:rsidRPr="00F313FF">
        <w:rPr>
          <w:lang w:eastAsia="fr-FR" w:bidi="fr-FR"/>
        </w:rPr>
        <w:t>sange de la Bibliothèque nationale de France, cote Q 10 B, bien mis en valeur par Christ</w:t>
      </w:r>
      <w:r w:rsidRPr="00F313FF">
        <w:rPr>
          <w:lang w:eastAsia="fr-FR" w:bidi="fr-FR"/>
        </w:rPr>
        <w:t>i</w:t>
      </w:r>
      <w:r w:rsidRPr="00F313FF">
        <w:rPr>
          <w:lang w:eastAsia="fr-FR" w:bidi="fr-FR"/>
        </w:rPr>
        <w:t>ne Delacroix, offre un corpus de catalogues fort riche. L’Université de Toronto et l’Université L</w:t>
      </w:r>
      <w:r w:rsidRPr="00F313FF">
        <w:rPr>
          <w:lang w:eastAsia="fr-FR" w:bidi="fr-FR"/>
        </w:rPr>
        <w:t>a</w:t>
      </w:r>
      <w:r w:rsidRPr="00F313FF">
        <w:rPr>
          <w:lang w:eastAsia="fr-FR" w:bidi="fr-FR"/>
        </w:rPr>
        <w:t xml:space="preserve">val possèdent un </w:t>
      </w:r>
      <w:r w:rsidRPr="00F313FF">
        <w:t>Catalogue</w:t>
      </w:r>
      <w:r w:rsidRPr="00F313FF">
        <w:rPr>
          <w:lang w:eastAsia="fr-FR" w:bidi="fr-FR"/>
        </w:rPr>
        <w:t xml:space="preserve"> de 1816 : Bossange et Masson, </w:t>
      </w:r>
      <w:r w:rsidRPr="00AA50FF">
        <w:rPr>
          <w:i/>
        </w:rPr>
        <w:t>Catalogue des livres fra</w:t>
      </w:r>
      <w:r w:rsidRPr="00AA50FF">
        <w:rPr>
          <w:i/>
        </w:rPr>
        <w:t>n</w:t>
      </w:r>
      <w:r w:rsidRPr="00AA50FF">
        <w:rPr>
          <w:i/>
        </w:rPr>
        <w:t>çais, italiens, espagnols, grecs, latins, etc... qui se trouvent chez Bossange et Masson à Londres, à Paris</w:t>
      </w:r>
      <w:r w:rsidRPr="00F313FF">
        <w:rPr>
          <w:lang w:eastAsia="fr-FR" w:bidi="fr-FR"/>
        </w:rPr>
        <w:t xml:space="preserve"> [...], </w:t>
      </w:r>
      <w:r w:rsidRPr="00F313FF">
        <w:t>à Québec et à Montréal,</w:t>
      </w:r>
      <w:r w:rsidRPr="00F313FF">
        <w:rPr>
          <w:lang w:eastAsia="fr-FR" w:bidi="fr-FR"/>
        </w:rPr>
        <w:t xml:space="preserve"> Lo</w:t>
      </w:r>
      <w:r w:rsidRPr="00F313FF">
        <w:rPr>
          <w:lang w:eastAsia="fr-FR" w:bidi="fr-FR"/>
        </w:rPr>
        <w:t>n</w:t>
      </w:r>
      <w:r w:rsidRPr="00F313FF">
        <w:rPr>
          <w:lang w:eastAsia="fr-FR" w:bidi="fr-FR"/>
        </w:rPr>
        <w:t>dres, Sehulze et Dean, 1816.</w:t>
      </w:r>
    </w:p>
  </w:footnote>
  <w:footnote w:id="335">
    <w:p w:rsidR="00650B90" w:rsidRDefault="00650B90">
      <w:pPr>
        <w:pStyle w:val="Notedebasdepage"/>
      </w:pPr>
      <w:r>
        <w:rPr>
          <w:rStyle w:val="Appelnotedebasdep"/>
        </w:rPr>
        <w:footnoteRef/>
      </w:r>
      <w:r>
        <w:t xml:space="preserve"> </w:t>
      </w:r>
      <w:r>
        <w:tab/>
      </w:r>
      <w:r w:rsidRPr="00F313FF">
        <w:t xml:space="preserve">Robert Darnton, </w:t>
      </w:r>
      <w:r w:rsidRPr="00AA50FF">
        <w:rPr>
          <w:i/>
          <w:lang w:eastAsia="fr-FR" w:bidi="fr-FR"/>
        </w:rPr>
        <w:t>Le grand massacre des chats. Attitudes et croyances dans l’ancienne France</w:t>
      </w:r>
      <w:r w:rsidRPr="00F313FF">
        <w:rPr>
          <w:lang w:eastAsia="fr-FR" w:bidi="fr-FR"/>
        </w:rPr>
        <w:t xml:space="preserve"> [The Great Cats</w:t>
      </w:r>
      <w:r w:rsidRPr="00F313FF">
        <w:t xml:space="preserve"> Ma</w:t>
      </w:r>
      <w:r w:rsidRPr="00F313FF">
        <w:t>s</w:t>
      </w:r>
      <w:r w:rsidRPr="00F313FF">
        <w:t>sacre, 1984], Paris, Robert Laffont, 1985, p. 223-224.</w:t>
      </w:r>
    </w:p>
  </w:footnote>
  <w:footnote w:id="336">
    <w:p w:rsidR="00650B90" w:rsidRDefault="00650B90">
      <w:pPr>
        <w:pStyle w:val="Notedebasdepage"/>
      </w:pPr>
      <w:r>
        <w:rPr>
          <w:rStyle w:val="Appelnotedebasdep"/>
        </w:rPr>
        <w:footnoteRef/>
      </w:r>
      <w:r>
        <w:t xml:space="preserve"> </w:t>
      </w:r>
      <w:r>
        <w:tab/>
      </w:r>
      <w:r w:rsidRPr="00F313FF">
        <w:rPr>
          <w:lang w:eastAsia="fr-FR" w:bidi="fr-FR"/>
        </w:rPr>
        <w:t>Daniel Ligou, « La part du roman dans quelques bibli</w:t>
      </w:r>
      <w:r w:rsidRPr="00F313FF">
        <w:rPr>
          <w:lang w:eastAsia="fr-FR" w:bidi="fr-FR"/>
        </w:rPr>
        <w:t>o</w:t>
      </w:r>
      <w:r w:rsidRPr="00F313FF">
        <w:rPr>
          <w:lang w:eastAsia="fr-FR" w:bidi="fr-FR"/>
        </w:rPr>
        <w:t>thèques du XVIII</w:t>
      </w:r>
      <w:r w:rsidRPr="00F313FF">
        <w:rPr>
          <w:vertAlign w:val="superscript"/>
          <w:lang w:eastAsia="fr-FR" w:bidi="fr-FR"/>
        </w:rPr>
        <w:t>e</w:t>
      </w:r>
      <w:r w:rsidRPr="00F313FF">
        <w:rPr>
          <w:lang w:eastAsia="fr-FR" w:bidi="fr-FR"/>
        </w:rPr>
        <w:t xml:space="preserve"> siècle », </w:t>
      </w:r>
      <w:r w:rsidRPr="00AA50FF">
        <w:rPr>
          <w:i/>
        </w:rPr>
        <w:t>Roman et Lumières au</w:t>
      </w:r>
      <w:r w:rsidRPr="00E56C5B">
        <w:rPr>
          <w:i/>
        </w:rPr>
        <w:t xml:space="preserve"> </w:t>
      </w:r>
      <w:r w:rsidRPr="00E56C5B">
        <w:rPr>
          <w:i/>
          <w:iCs/>
          <w:color w:val="auto"/>
          <w:sz w:val="28"/>
        </w:rPr>
        <w:t>XVIIIe</w:t>
      </w:r>
      <w:r w:rsidRPr="00E56C5B">
        <w:rPr>
          <w:i/>
        </w:rPr>
        <w:t xml:space="preserve"> </w:t>
      </w:r>
      <w:r w:rsidRPr="00AA50FF">
        <w:rPr>
          <w:i/>
        </w:rPr>
        <w:t>siècle</w:t>
      </w:r>
      <w:r w:rsidRPr="00F313FF">
        <w:t>,</w:t>
      </w:r>
      <w:r w:rsidRPr="00F313FF">
        <w:rPr>
          <w:lang w:eastAsia="fr-FR" w:bidi="fr-FR"/>
        </w:rPr>
        <w:t xml:space="preserve"> Paris, Seuil, 1970, p. 48-63.</w:t>
      </w:r>
    </w:p>
  </w:footnote>
  <w:footnote w:id="337">
    <w:p w:rsidR="00650B90" w:rsidRDefault="00650B90">
      <w:pPr>
        <w:pStyle w:val="Notedebasdepage"/>
      </w:pPr>
      <w:r>
        <w:rPr>
          <w:rStyle w:val="Appelnotedebasdep"/>
        </w:rPr>
        <w:footnoteRef/>
      </w:r>
      <w:r>
        <w:t xml:space="preserve"> </w:t>
      </w:r>
      <w:r>
        <w:tab/>
      </w:r>
      <w:r w:rsidRPr="000F40F6">
        <w:rPr>
          <w:i/>
        </w:rPr>
        <w:t>Catalogue des livres à vendre par Bossange et Papineau</w:t>
      </w:r>
      <w:r w:rsidRPr="00F313FF">
        <w:rPr>
          <w:lang w:eastAsia="fr-FR" w:bidi="fr-FR"/>
        </w:rPr>
        <w:t xml:space="preserve"> [...], Montréal, J.V. Delorme, 1819. Exemplaire à la bibli</w:t>
      </w:r>
      <w:r w:rsidRPr="00F313FF">
        <w:rPr>
          <w:lang w:eastAsia="fr-FR" w:bidi="fr-FR"/>
        </w:rPr>
        <w:t>o</w:t>
      </w:r>
      <w:r w:rsidRPr="00F313FF">
        <w:rPr>
          <w:lang w:eastAsia="fr-FR" w:bidi="fr-FR"/>
        </w:rPr>
        <w:t xml:space="preserve">thèque de la ville de Montréal, salle Gagnon. Le </w:t>
      </w:r>
      <w:r w:rsidRPr="000F40F6">
        <w:rPr>
          <w:i/>
        </w:rPr>
        <w:t>Catalogue</w:t>
      </w:r>
      <w:r w:rsidRPr="00F313FF">
        <w:rPr>
          <w:lang w:eastAsia="fr-FR" w:bidi="fr-FR"/>
        </w:rPr>
        <w:t xml:space="preserve"> offre exceptionnellement quatre titres en langue a</w:t>
      </w:r>
      <w:r w:rsidRPr="00F313FF">
        <w:rPr>
          <w:lang w:eastAsia="fr-FR" w:bidi="fr-FR"/>
        </w:rPr>
        <w:t>n</w:t>
      </w:r>
      <w:r w:rsidRPr="00F313FF">
        <w:rPr>
          <w:lang w:eastAsia="fr-FR" w:bidi="fr-FR"/>
        </w:rPr>
        <w:t>glaise.</w:t>
      </w:r>
    </w:p>
  </w:footnote>
  <w:footnote w:id="338">
    <w:p w:rsidR="00650B90" w:rsidRDefault="00650B90">
      <w:pPr>
        <w:pStyle w:val="Notedebasdepage"/>
      </w:pPr>
      <w:r>
        <w:rPr>
          <w:rStyle w:val="Appelnotedebasdep"/>
        </w:rPr>
        <w:footnoteRef/>
      </w:r>
      <w:r>
        <w:t xml:space="preserve"> </w:t>
      </w:r>
      <w:r>
        <w:tab/>
      </w:r>
      <w:r w:rsidRPr="00F313FF">
        <w:rPr>
          <w:lang w:eastAsia="fr-FR" w:bidi="fr-FR"/>
        </w:rPr>
        <w:t xml:space="preserve">Une annonce </w:t>
      </w:r>
      <w:r w:rsidRPr="000F40F6">
        <w:rPr>
          <w:i/>
          <w:lang w:eastAsia="fr-FR" w:bidi="fr-FR"/>
        </w:rPr>
        <w:t xml:space="preserve">dans </w:t>
      </w:r>
      <w:r w:rsidRPr="000F40F6">
        <w:rPr>
          <w:i/>
        </w:rPr>
        <w:t>Le Spectateur canadien</w:t>
      </w:r>
      <w:r w:rsidRPr="00F313FF">
        <w:t>,</w:t>
      </w:r>
      <w:r w:rsidRPr="00F313FF">
        <w:rPr>
          <w:lang w:eastAsia="fr-FR" w:bidi="fr-FR"/>
        </w:rPr>
        <w:t xml:space="preserve"> 19 février 1820, préc</w:t>
      </w:r>
      <w:r w:rsidRPr="00F313FF">
        <w:rPr>
          <w:lang w:eastAsia="fr-FR" w:bidi="fr-FR"/>
        </w:rPr>
        <w:t>è</w:t>
      </w:r>
      <w:r w:rsidRPr="00F313FF">
        <w:rPr>
          <w:lang w:eastAsia="fr-FR" w:bidi="fr-FR"/>
        </w:rPr>
        <w:t xml:space="preserve">de ce moment de publication du </w:t>
      </w:r>
      <w:r w:rsidRPr="000F40F6">
        <w:rPr>
          <w:i/>
        </w:rPr>
        <w:t>Catalogue</w:t>
      </w:r>
      <w:r w:rsidRPr="00F313FF">
        <w:rPr>
          <w:lang w:eastAsia="fr-FR" w:bidi="fr-FR"/>
        </w:rPr>
        <w:t xml:space="preserve"> de 1819.</w:t>
      </w:r>
    </w:p>
  </w:footnote>
  <w:footnote w:id="339">
    <w:p w:rsidR="00650B90" w:rsidRDefault="00650B90">
      <w:pPr>
        <w:pStyle w:val="Notedebasdepage"/>
      </w:pPr>
      <w:r>
        <w:rPr>
          <w:rStyle w:val="Appelnotedebasdep"/>
        </w:rPr>
        <w:footnoteRef/>
      </w:r>
      <w:r>
        <w:t xml:space="preserve"> </w:t>
      </w:r>
      <w:r>
        <w:tab/>
      </w:r>
      <w:r w:rsidRPr="00F313FF">
        <w:rPr>
          <w:lang w:eastAsia="fr-FR" w:bidi="fr-FR"/>
        </w:rPr>
        <w:t>Les catalogues de la maison parisienne de Martin Bo</w:t>
      </w:r>
      <w:r w:rsidRPr="00F313FF">
        <w:rPr>
          <w:lang w:eastAsia="fr-FR" w:bidi="fr-FR"/>
        </w:rPr>
        <w:t>s</w:t>
      </w:r>
      <w:r w:rsidRPr="00F313FF">
        <w:rPr>
          <w:lang w:eastAsia="fr-FR" w:bidi="fr-FR"/>
        </w:rPr>
        <w:t xml:space="preserve">sange, père d’Hector, n’inspirent manifestement pas le mode de présentation du </w:t>
      </w:r>
      <w:r w:rsidRPr="000F40F6">
        <w:rPr>
          <w:i/>
        </w:rPr>
        <w:t>Catalogue</w:t>
      </w:r>
      <w:r w:rsidRPr="00F313FF">
        <w:rPr>
          <w:lang w:eastAsia="fr-FR" w:bidi="fr-FR"/>
        </w:rPr>
        <w:t xml:space="preserve"> de 1819.</w:t>
      </w:r>
    </w:p>
  </w:footnote>
  <w:footnote w:id="340">
    <w:p w:rsidR="00650B90" w:rsidRDefault="00650B90">
      <w:pPr>
        <w:pStyle w:val="Notedebasdepage"/>
      </w:pPr>
      <w:r>
        <w:rPr>
          <w:rStyle w:val="Appelnotedebasdep"/>
        </w:rPr>
        <w:footnoteRef/>
      </w:r>
      <w:r>
        <w:t xml:space="preserve"> </w:t>
      </w:r>
      <w:r>
        <w:tab/>
      </w:r>
      <w:r w:rsidRPr="00F313FF">
        <w:t xml:space="preserve">Voir, parmi les principaux titres : </w:t>
      </w:r>
      <w:r w:rsidRPr="000F40F6">
        <w:rPr>
          <w:i/>
          <w:lang w:eastAsia="fr-FR" w:bidi="fr-FR"/>
        </w:rPr>
        <w:t>Galerie militaire ou notices historiques sur les généraux et amiraux qui ont commandé dans la guerre de la Révol</w:t>
      </w:r>
      <w:r w:rsidRPr="000F40F6">
        <w:rPr>
          <w:i/>
          <w:lang w:eastAsia="fr-FR" w:bidi="fr-FR"/>
        </w:rPr>
        <w:t>u</w:t>
      </w:r>
      <w:r w:rsidRPr="000F40F6">
        <w:rPr>
          <w:i/>
          <w:lang w:eastAsia="fr-FR" w:bidi="fr-FR"/>
        </w:rPr>
        <w:t>tion</w:t>
      </w:r>
      <w:r w:rsidRPr="00F313FF">
        <w:t xml:space="preserve"> (7 volumes) ; </w:t>
      </w:r>
      <w:r w:rsidRPr="000F40F6">
        <w:rPr>
          <w:i/>
          <w:lang w:eastAsia="fr-FR" w:bidi="fr-FR"/>
        </w:rPr>
        <w:t>Histoire du clergé pendant la Révolution</w:t>
      </w:r>
      <w:r w:rsidRPr="00F313FF">
        <w:rPr>
          <w:lang w:eastAsia="fr-FR" w:bidi="fr-FR"/>
        </w:rPr>
        <w:t>,</w:t>
      </w:r>
      <w:r w:rsidRPr="00F313FF">
        <w:t xml:space="preserve"> de Barruel (2) ; </w:t>
      </w:r>
      <w:r w:rsidRPr="000F40F6">
        <w:rPr>
          <w:i/>
          <w:lang w:eastAsia="fr-FR" w:bidi="fr-FR"/>
        </w:rPr>
        <w:t>Histoire abrégée de la Révolution</w:t>
      </w:r>
      <w:r w:rsidRPr="00F313FF">
        <w:t xml:space="preserve"> de L</w:t>
      </w:r>
      <w:r w:rsidRPr="00F313FF">
        <w:t>e</w:t>
      </w:r>
      <w:r w:rsidRPr="00F313FF">
        <w:t xml:space="preserve">maire (3) ; </w:t>
      </w:r>
      <w:r w:rsidRPr="000F40F6">
        <w:rPr>
          <w:i/>
          <w:lang w:eastAsia="fr-FR" w:bidi="fr-FR"/>
        </w:rPr>
        <w:t>Histoire de la Vendée et des Chouans</w:t>
      </w:r>
      <w:r w:rsidRPr="00F313FF">
        <w:t xml:space="preserve"> de Beauchamps (3) ; </w:t>
      </w:r>
      <w:r w:rsidRPr="000F40F6">
        <w:rPr>
          <w:i/>
          <w:lang w:eastAsia="fr-FR" w:bidi="fr-FR"/>
        </w:rPr>
        <w:t>Hi</w:t>
      </w:r>
      <w:r w:rsidRPr="000F40F6">
        <w:rPr>
          <w:i/>
          <w:lang w:eastAsia="fr-FR" w:bidi="fr-FR"/>
        </w:rPr>
        <w:t>s</w:t>
      </w:r>
      <w:r w:rsidRPr="000F40F6">
        <w:rPr>
          <w:i/>
          <w:lang w:eastAsia="fr-FR" w:bidi="fr-FR"/>
        </w:rPr>
        <w:t>toire du procès du maréchal Ney</w:t>
      </w:r>
      <w:r w:rsidRPr="00F313FF">
        <w:t xml:space="preserve"> (2) ; </w:t>
      </w:r>
      <w:r w:rsidRPr="000F40F6">
        <w:rPr>
          <w:i/>
          <w:lang w:eastAsia="fr-FR" w:bidi="fr-FR"/>
        </w:rPr>
        <w:t>Politicien ou Recueil des meilleurs discours prononcés pendant la première assemblée nation</w:t>
      </w:r>
      <w:r w:rsidRPr="000F40F6">
        <w:rPr>
          <w:i/>
          <w:lang w:eastAsia="fr-FR" w:bidi="fr-FR"/>
        </w:rPr>
        <w:t>a</w:t>
      </w:r>
      <w:r w:rsidRPr="000F40F6">
        <w:rPr>
          <w:i/>
          <w:lang w:eastAsia="fr-FR" w:bidi="fr-FR"/>
        </w:rPr>
        <w:t>le de France</w:t>
      </w:r>
      <w:r w:rsidRPr="00F313FF">
        <w:rPr>
          <w:lang w:eastAsia="fr-FR" w:bidi="fr-FR"/>
        </w:rPr>
        <w:t xml:space="preserve"> </w:t>
      </w:r>
      <w:r w:rsidRPr="00F313FF">
        <w:t xml:space="preserve">(6) ; </w:t>
      </w:r>
      <w:r w:rsidRPr="000F40F6">
        <w:rPr>
          <w:i/>
          <w:lang w:eastAsia="fr-FR" w:bidi="fr-FR"/>
        </w:rPr>
        <w:t>Tableau historique de Bonaparte</w:t>
      </w:r>
      <w:r w:rsidRPr="00F313FF">
        <w:t xml:space="preserve"> de Michaud ; </w:t>
      </w:r>
      <w:r w:rsidRPr="000F40F6">
        <w:rPr>
          <w:i/>
          <w:lang w:eastAsia="fr-FR" w:bidi="fr-FR"/>
        </w:rPr>
        <w:t>T</w:t>
      </w:r>
      <w:r w:rsidRPr="000F40F6">
        <w:rPr>
          <w:i/>
          <w:lang w:eastAsia="fr-FR" w:bidi="fr-FR"/>
        </w:rPr>
        <w:t>a</w:t>
      </w:r>
      <w:r w:rsidRPr="000F40F6">
        <w:rPr>
          <w:i/>
          <w:lang w:eastAsia="fr-FR" w:bidi="fr-FR"/>
        </w:rPr>
        <w:t>bleau de la campagne de Moscou</w:t>
      </w:r>
      <w:r w:rsidRPr="00F313FF">
        <w:t xml:space="preserve"> de Bourgeois.</w:t>
      </w:r>
    </w:p>
  </w:footnote>
  <w:footnote w:id="341">
    <w:p w:rsidR="00650B90" w:rsidRDefault="00650B90">
      <w:pPr>
        <w:pStyle w:val="Notedebasdepage"/>
      </w:pPr>
      <w:r>
        <w:rPr>
          <w:rStyle w:val="Appelnotedebasdep"/>
        </w:rPr>
        <w:footnoteRef/>
      </w:r>
      <w:r>
        <w:t xml:space="preserve"> </w:t>
      </w:r>
      <w:r>
        <w:tab/>
      </w:r>
      <w:r w:rsidRPr="000F40F6">
        <w:rPr>
          <w:i/>
          <w:lang w:eastAsia="fr-FR" w:bidi="fr-FR"/>
        </w:rPr>
        <w:t>Description historique de Paris</w:t>
      </w:r>
      <w:r>
        <w:t xml:space="preserve"> de Piga</w:t>
      </w:r>
      <w:r w:rsidRPr="00F313FF">
        <w:t xml:space="preserve">niol de la Force (10 volumes) ; </w:t>
      </w:r>
      <w:r w:rsidRPr="000F40F6">
        <w:rPr>
          <w:i/>
          <w:lang w:eastAsia="fr-FR" w:bidi="fr-FR"/>
        </w:rPr>
        <w:t>T</w:t>
      </w:r>
      <w:r w:rsidRPr="000F40F6">
        <w:rPr>
          <w:i/>
          <w:lang w:eastAsia="fr-FR" w:bidi="fr-FR"/>
        </w:rPr>
        <w:t>a</w:t>
      </w:r>
      <w:r w:rsidRPr="000F40F6">
        <w:rPr>
          <w:i/>
          <w:lang w:eastAsia="fr-FR" w:bidi="fr-FR"/>
        </w:rPr>
        <w:t>bleau de Paris</w:t>
      </w:r>
      <w:r w:rsidRPr="00F313FF">
        <w:t xml:space="preserve"> de Mercier (12) ; </w:t>
      </w:r>
      <w:r w:rsidRPr="000F40F6">
        <w:rPr>
          <w:i/>
          <w:lang w:eastAsia="fr-FR" w:bidi="fr-FR"/>
        </w:rPr>
        <w:t>Curiosités de Paris</w:t>
      </w:r>
      <w:r w:rsidRPr="00F313FF">
        <w:rPr>
          <w:lang w:eastAsia="fr-FR" w:bidi="fr-FR"/>
        </w:rPr>
        <w:t xml:space="preserve">, </w:t>
      </w:r>
      <w:r w:rsidRPr="000F40F6">
        <w:rPr>
          <w:i/>
          <w:lang w:eastAsia="fr-FR" w:bidi="fr-FR"/>
        </w:rPr>
        <w:t>Campagne de Paris, Échos des salons de Paris depuis la Restaur</w:t>
      </w:r>
      <w:r w:rsidRPr="000F40F6">
        <w:rPr>
          <w:i/>
          <w:lang w:eastAsia="fr-FR" w:bidi="fr-FR"/>
        </w:rPr>
        <w:t>a</w:t>
      </w:r>
      <w:r w:rsidRPr="000F40F6">
        <w:rPr>
          <w:i/>
          <w:lang w:eastAsia="fr-FR" w:bidi="fr-FR"/>
        </w:rPr>
        <w:t>tion</w:t>
      </w:r>
      <w:r w:rsidRPr="00F313FF">
        <w:rPr>
          <w:lang w:eastAsia="fr-FR" w:bidi="fr-FR"/>
        </w:rPr>
        <w:t>.</w:t>
      </w:r>
    </w:p>
  </w:footnote>
  <w:footnote w:id="342">
    <w:p w:rsidR="00650B90" w:rsidRDefault="00650B90">
      <w:pPr>
        <w:pStyle w:val="Notedebasdepage"/>
      </w:pPr>
      <w:r>
        <w:rPr>
          <w:rStyle w:val="Appelnotedebasdep"/>
        </w:rPr>
        <w:footnoteRef/>
      </w:r>
      <w:r>
        <w:t xml:space="preserve"> </w:t>
      </w:r>
      <w:r>
        <w:tab/>
      </w:r>
      <w:r w:rsidRPr="00F313FF">
        <w:rPr>
          <w:lang w:eastAsia="fr-FR" w:bidi="fr-FR"/>
        </w:rPr>
        <w:t>Deux titres portent sur le Canada : Charlevoix et Weld ; Cha</w:t>
      </w:r>
      <w:r w:rsidRPr="00F313FF">
        <w:rPr>
          <w:lang w:eastAsia="fr-FR" w:bidi="fr-FR"/>
        </w:rPr>
        <w:t>s</w:t>
      </w:r>
      <w:r w:rsidRPr="00F313FF">
        <w:rPr>
          <w:lang w:eastAsia="fr-FR" w:bidi="fr-FR"/>
        </w:rPr>
        <w:t xml:space="preserve">tellux, </w:t>
      </w:r>
      <w:r w:rsidRPr="000F40F6">
        <w:rPr>
          <w:i/>
        </w:rPr>
        <w:t>Voyage dans l'Amérique septentrionale</w:t>
      </w:r>
      <w:r w:rsidRPr="00F313FF">
        <w:t>,</w:t>
      </w:r>
      <w:r w:rsidRPr="00F313FF">
        <w:rPr>
          <w:lang w:eastAsia="fr-FR" w:bidi="fr-FR"/>
        </w:rPr>
        <w:t xml:space="preserve"> 2 volumes ; La Roch</w:t>
      </w:r>
      <w:r w:rsidRPr="00F313FF">
        <w:rPr>
          <w:lang w:eastAsia="fr-FR" w:bidi="fr-FR"/>
        </w:rPr>
        <w:t>e</w:t>
      </w:r>
      <w:r w:rsidRPr="00F313FF">
        <w:rPr>
          <w:lang w:eastAsia="fr-FR" w:bidi="fr-FR"/>
        </w:rPr>
        <w:t xml:space="preserve">foucauld-Liancourt, </w:t>
      </w:r>
      <w:r w:rsidRPr="000F40F6">
        <w:rPr>
          <w:i/>
        </w:rPr>
        <w:t>Voyage aux États-Unis d’Amérique</w:t>
      </w:r>
      <w:r w:rsidRPr="00F313FF">
        <w:t>.</w:t>
      </w:r>
      <w:r w:rsidRPr="00F313FF">
        <w:rPr>
          <w:lang w:eastAsia="fr-FR" w:bidi="fr-FR"/>
        </w:rPr>
        <w:t xml:space="preserve"> En outre, quatre titres traitent de l’Amérique du Sud.</w:t>
      </w:r>
    </w:p>
  </w:footnote>
  <w:footnote w:id="343">
    <w:p w:rsidR="00650B90" w:rsidRDefault="00650B90">
      <w:pPr>
        <w:pStyle w:val="Notedebasdepage"/>
      </w:pPr>
      <w:r>
        <w:rPr>
          <w:rStyle w:val="Appelnotedebasdep"/>
        </w:rPr>
        <w:footnoteRef/>
      </w:r>
      <w:r>
        <w:t xml:space="preserve"> </w:t>
      </w:r>
      <w:r>
        <w:tab/>
      </w:r>
      <w:r w:rsidRPr="00F313FF">
        <w:rPr>
          <w:lang w:eastAsia="fr-FR" w:bidi="fr-FR"/>
        </w:rPr>
        <w:t>Outre les « œuvres » romanesques de Mme Leprince de Beaumont, de Fl</w:t>
      </w:r>
      <w:r w:rsidRPr="00F313FF">
        <w:rPr>
          <w:lang w:eastAsia="fr-FR" w:bidi="fr-FR"/>
        </w:rPr>
        <w:t>o</w:t>
      </w:r>
      <w:r w:rsidRPr="00F313FF">
        <w:rPr>
          <w:lang w:eastAsia="fr-FR" w:bidi="fr-FR"/>
        </w:rPr>
        <w:t>rian de Gessner, de Mme de La Faye</w:t>
      </w:r>
      <w:r w:rsidRPr="00F313FF">
        <w:rPr>
          <w:lang w:eastAsia="fr-FR" w:bidi="fr-FR"/>
        </w:rPr>
        <w:t>t</w:t>
      </w:r>
      <w:r w:rsidRPr="00F313FF">
        <w:rPr>
          <w:lang w:eastAsia="fr-FR" w:bidi="fr-FR"/>
        </w:rPr>
        <w:t>te, on trouve de nombreux titres de Mme L. Cottin, de Mme de Montholieu, de D</w:t>
      </w:r>
      <w:r w:rsidRPr="00F313FF">
        <w:rPr>
          <w:lang w:eastAsia="fr-FR" w:bidi="fr-FR"/>
        </w:rPr>
        <w:t>u</w:t>
      </w:r>
      <w:r w:rsidRPr="00F313FF">
        <w:rPr>
          <w:lang w:eastAsia="fr-FR" w:bidi="fr-FR"/>
        </w:rPr>
        <w:t>cray Duminil.</w:t>
      </w:r>
    </w:p>
  </w:footnote>
  <w:footnote w:id="344">
    <w:p w:rsidR="00650B90" w:rsidRDefault="00650B90">
      <w:pPr>
        <w:pStyle w:val="Notedebasdepage"/>
      </w:pPr>
      <w:r>
        <w:rPr>
          <w:rStyle w:val="Appelnotedebasdep"/>
        </w:rPr>
        <w:footnoteRef/>
      </w:r>
      <w:r>
        <w:t xml:space="preserve"> </w:t>
      </w:r>
      <w:r>
        <w:tab/>
      </w:r>
      <w:r w:rsidRPr="00F313FF">
        <w:rPr>
          <w:lang w:eastAsia="fr-FR" w:bidi="fr-FR"/>
        </w:rPr>
        <w:t xml:space="preserve">À titre d’exemple, dans l’annonce du </w:t>
      </w:r>
      <w:r w:rsidRPr="000F40F6">
        <w:rPr>
          <w:i/>
        </w:rPr>
        <w:t>Spectateur canadien</w:t>
      </w:r>
      <w:r w:rsidRPr="00F313FF">
        <w:t>,</w:t>
      </w:r>
      <w:r w:rsidRPr="00F313FF">
        <w:rPr>
          <w:lang w:eastAsia="fr-FR" w:bidi="fr-FR"/>
        </w:rPr>
        <w:t xml:space="preserve"> 19 f</w:t>
      </w:r>
      <w:r w:rsidRPr="00F313FF">
        <w:rPr>
          <w:lang w:eastAsia="fr-FR" w:bidi="fr-FR"/>
        </w:rPr>
        <w:t>é</w:t>
      </w:r>
      <w:r w:rsidRPr="00F313FF">
        <w:rPr>
          <w:lang w:eastAsia="fr-FR" w:bidi="fr-FR"/>
        </w:rPr>
        <w:t>vrier 1820.</w:t>
      </w:r>
    </w:p>
  </w:footnote>
  <w:footnote w:id="345">
    <w:p w:rsidR="00650B90" w:rsidRDefault="00650B90">
      <w:pPr>
        <w:pStyle w:val="Notedebasdepage"/>
      </w:pPr>
      <w:r>
        <w:rPr>
          <w:rStyle w:val="Appelnotedebasdep"/>
        </w:rPr>
        <w:footnoteRef/>
      </w:r>
      <w:r>
        <w:t xml:space="preserve"> </w:t>
      </w:r>
      <w:r>
        <w:tab/>
      </w:r>
      <w:r w:rsidRPr="00F313FF">
        <w:rPr>
          <w:lang w:eastAsia="fr-FR" w:bidi="fr-FR"/>
        </w:rPr>
        <w:t>Voir la note 31.</w:t>
      </w:r>
      <w:r>
        <w:rPr>
          <w:lang w:eastAsia="fr-FR" w:bidi="fr-FR"/>
        </w:rPr>
        <w:t xml:space="preserve"> [de l’édition papier. JMT.]</w:t>
      </w:r>
    </w:p>
  </w:footnote>
  <w:footnote w:id="346">
    <w:p w:rsidR="00650B90" w:rsidRDefault="00650B90">
      <w:pPr>
        <w:pStyle w:val="Notedebasdepage"/>
      </w:pPr>
      <w:r>
        <w:rPr>
          <w:rStyle w:val="Appelnotedebasdep"/>
        </w:rPr>
        <w:footnoteRef/>
      </w:r>
      <w:r>
        <w:t xml:space="preserve"> </w:t>
      </w:r>
      <w:r>
        <w:tab/>
      </w:r>
      <w:r w:rsidRPr="00F313FF">
        <w:rPr>
          <w:lang w:eastAsia="fr-FR" w:bidi="fr-FR"/>
        </w:rPr>
        <w:t xml:space="preserve">Bibliothèque nationale de France, Fonds Bossange, cote Q 10 B : </w:t>
      </w:r>
      <w:r w:rsidRPr="000F40F6">
        <w:rPr>
          <w:i/>
        </w:rPr>
        <w:t>Catalogue des livres français, italiens</w:t>
      </w:r>
      <w:r w:rsidRPr="00F313FF">
        <w:rPr>
          <w:lang w:eastAsia="fr-FR" w:bidi="fr-FR"/>
        </w:rPr>
        <w:t xml:space="preserve"> [...], Paris, De l’imprimerie de Bossange, 1818.</w:t>
      </w:r>
    </w:p>
  </w:footnote>
  <w:footnote w:id="347">
    <w:p w:rsidR="00650B90" w:rsidRDefault="00650B90">
      <w:pPr>
        <w:pStyle w:val="Notedebasdepage"/>
      </w:pPr>
      <w:r>
        <w:rPr>
          <w:rStyle w:val="Appelnotedebasdep"/>
        </w:rPr>
        <w:footnoteRef/>
      </w:r>
      <w:r>
        <w:t xml:space="preserve"> </w:t>
      </w:r>
      <w:r>
        <w:tab/>
      </w:r>
      <w:r w:rsidRPr="00F313FF">
        <w:rPr>
          <w:lang w:eastAsia="fr-FR" w:bidi="fr-FR"/>
        </w:rPr>
        <w:t>ANQ-Q, Fonds Bossange, Michel Clouet, Québec, à Hector Bo</w:t>
      </w:r>
      <w:r w:rsidRPr="00F313FF">
        <w:rPr>
          <w:lang w:eastAsia="fr-FR" w:bidi="fr-FR"/>
        </w:rPr>
        <w:t>s</w:t>
      </w:r>
      <w:r w:rsidRPr="00F313FF">
        <w:rPr>
          <w:lang w:eastAsia="fr-FR" w:bidi="fr-FR"/>
        </w:rPr>
        <w:t>sange, 12 mai 1818.</w:t>
      </w:r>
    </w:p>
  </w:footnote>
  <w:footnote w:id="348">
    <w:p w:rsidR="00650B90" w:rsidRDefault="00650B90">
      <w:pPr>
        <w:pStyle w:val="Notedebasdepage"/>
      </w:pPr>
      <w:r>
        <w:rPr>
          <w:rStyle w:val="Appelnotedebasdep"/>
        </w:rPr>
        <w:footnoteRef/>
      </w:r>
      <w:r>
        <w:t xml:space="preserve"> </w:t>
      </w:r>
      <w:r>
        <w:tab/>
      </w:r>
      <w:r w:rsidRPr="000F40F6">
        <w:rPr>
          <w:i/>
          <w:lang w:eastAsia="fr-FR" w:bidi="fr-FR"/>
        </w:rPr>
        <w:t>The Montreal Gazette</w:t>
      </w:r>
      <w:r w:rsidRPr="00F313FF">
        <w:rPr>
          <w:lang w:eastAsia="fr-FR" w:bidi="fr-FR"/>
        </w:rPr>
        <w:t>,</w:t>
      </w:r>
      <w:r w:rsidRPr="00F313FF">
        <w:t xml:space="preserve"> 6 janvier 1819.</w:t>
      </w:r>
    </w:p>
  </w:footnote>
  <w:footnote w:id="349">
    <w:p w:rsidR="00650B90" w:rsidRDefault="00650B90">
      <w:pPr>
        <w:pStyle w:val="Notedebasdepage"/>
      </w:pPr>
      <w:r>
        <w:rPr>
          <w:rStyle w:val="Appelnotedebasdep"/>
        </w:rPr>
        <w:footnoteRef/>
      </w:r>
      <w:r>
        <w:t xml:space="preserve"> </w:t>
      </w:r>
      <w:r>
        <w:tab/>
      </w:r>
      <w:r w:rsidRPr="00F313FF">
        <w:rPr>
          <w:lang w:eastAsia="fr-FR" w:bidi="fr-FR"/>
        </w:rPr>
        <w:t xml:space="preserve">Prévost et d’Amat, </w:t>
      </w:r>
      <w:r w:rsidRPr="000F40F6">
        <w:rPr>
          <w:i/>
        </w:rPr>
        <w:t>op. cit</w:t>
      </w:r>
      <w:r w:rsidRPr="00F313FF">
        <w:t>.,</w:t>
      </w:r>
      <w:r w:rsidRPr="00F313FF">
        <w:rPr>
          <w:lang w:eastAsia="fr-FR" w:bidi="fr-FR"/>
        </w:rPr>
        <w:t xml:space="preserve"> p. 1144.</w:t>
      </w:r>
    </w:p>
  </w:footnote>
  <w:footnote w:id="350">
    <w:p w:rsidR="00650B90" w:rsidRDefault="00650B90">
      <w:pPr>
        <w:pStyle w:val="Notedebasdepage"/>
      </w:pPr>
      <w:r>
        <w:rPr>
          <w:rStyle w:val="Appelnotedebasdep"/>
        </w:rPr>
        <w:footnoteRef/>
      </w:r>
      <w:r>
        <w:t xml:space="preserve"> </w:t>
      </w:r>
      <w:r>
        <w:tab/>
      </w:r>
      <w:r w:rsidRPr="000F40F6">
        <w:rPr>
          <w:i/>
        </w:rPr>
        <w:t>The Montreal Gazette</w:t>
      </w:r>
      <w:r w:rsidRPr="00F313FF">
        <w:t>,</w:t>
      </w:r>
      <w:r w:rsidRPr="00F313FF">
        <w:rPr>
          <w:lang w:eastAsia="fr-FR" w:bidi="fr-FR"/>
        </w:rPr>
        <w:t xml:space="preserve"> 3 juin, 26 août et 23 septembre 1816 ; </w:t>
      </w:r>
      <w:r w:rsidRPr="000F40F6">
        <w:rPr>
          <w:i/>
        </w:rPr>
        <w:t>L’Aurore</w:t>
      </w:r>
      <w:r w:rsidRPr="00F313FF">
        <w:t xml:space="preserve">, 8 </w:t>
      </w:r>
      <w:r w:rsidRPr="00F313FF">
        <w:rPr>
          <w:lang w:eastAsia="fr-FR" w:bidi="fr-FR"/>
        </w:rPr>
        <w:t>novembre 1817.</w:t>
      </w:r>
    </w:p>
  </w:footnote>
  <w:footnote w:id="351">
    <w:p w:rsidR="00650B90" w:rsidRDefault="00650B90">
      <w:pPr>
        <w:pStyle w:val="Notedebasdepage"/>
      </w:pPr>
      <w:r>
        <w:rPr>
          <w:rStyle w:val="Appelnotedebasdep"/>
        </w:rPr>
        <w:footnoteRef/>
      </w:r>
      <w:r>
        <w:t xml:space="preserve"> </w:t>
      </w:r>
      <w:r>
        <w:tab/>
      </w:r>
      <w:r w:rsidRPr="00F313FF">
        <w:rPr>
          <w:lang w:eastAsia="fr-FR" w:bidi="fr-FR"/>
        </w:rPr>
        <w:t>ANQ-Q, Fonds Bossange, Errard, Londres, à Hector Bo</w:t>
      </w:r>
      <w:r w:rsidRPr="00F313FF">
        <w:rPr>
          <w:lang w:eastAsia="fr-FR" w:bidi="fr-FR"/>
        </w:rPr>
        <w:t>s</w:t>
      </w:r>
      <w:r w:rsidRPr="00F313FF">
        <w:rPr>
          <w:lang w:eastAsia="fr-FR" w:bidi="fr-FR"/>
        </w:rPr>
        <w:t>sange, 18 mars 1816 ; John Hare, Londres, à Hector Bo</w:t>
      </w:r>
      <w:r w:rsidRPr="00F313FF">
        <w:rPr>
          <w:lang w:eastAsia="fr-FR" w:bidi="fr-FR"/>
        </w:rPr>
        <w:t>s</w:t>
      </w:r>
      <w:r w:rsidRPr="00F313FF">
        <w:rPr>
          <w:lang w:eastAsia="fr-FR" w:bidi="fr-FR"/>
        </w:rPr>
        <w:t>sange, 29 avril 1816.</w:t>
      </w:r>
    </w:p>
  </w:footnote>
  <w:footnote w:id="352">
    <w:p w:rsidR="00650B90" w:rsidRDefault="00650B90">
      <w:pPr>
        <w:pStyle w:val="Notedebasdepage"/>
      </w:pPr>
      <w:r>
        <w:rPr>
          <w:rStyle w:val="Appelnotedebasdep"/>
        </w:rPr>
        <w:footnoteRef/>
      </w:r>
      <w:r>
        <w:t xml:space="preserve"> </w:t>
      </w:r>
      <w:r>
        <w:tab/>
      </w:r>
      <w:r w:rsidRPr="000F40F6">
        <w:rPr>
          <w:i/>
        </w:rPr>
        <w:t>The Montreal Gazette</w:t>
      </w:r>
      <w:r w:rsidRPr="00F313FF">
        <w:t>,</w:t>
      </w:r>
      <w:r w:rsidRPr="00F313FF">
        <w:rPr>
          <w:lang w:eastAsia="fr-FR" w:bidi="fr-FR"/>
        </w:rPr>
        <w:t xml:space="preserve"> 25 novembre 1816.</w:t>
      </w:r>
    </w:p>
  </w:footnote>
  <w:footnote w:id="353">
    <w:p w:rsidR="00650B90" w:rsidRDefault="00650B90">
      <w:pPr>
        <w:pStyle w:val="Notedebasdepage"/>
      </w:pPr>
      <w:r>
        <w:rPr>
          <w:rStyle w:val="Appelnotedebasdep"/>
        </w:rPr>
        <w:footnoteRef/>
      </w:r>
      <w:r>
        <w:t xml:space="preserve"> </w:t>
      </w:r>
      <w:r>
        <w:tab/>
      </w:r>
      <w:r w:rsidRPr="00F313FF">
        <w:rPr>
          <w:lang w:eastAsia="fr-FR" w:bidi="fr-FR"/>
        </w:rPr>
        <w:t>ANQ-Q, Fonds Bossange : Henry Chériot, New York, à Hector Bossange, 27 janvier 1816 ; Chériot, Wilkes and Co., à Hector Bo</w:t>
      </w:r>
      <w:r w:rsidRPr="00F313FF">
        <w:rPr>
          <w:lang w:eastAsia="fr-FR" w:bidi="fr-FR"/>
        </w:rPr>
        <w:t>s</w:t>
      </w:r>
      <w:r w:rsidRPr="00F313FF">
        <w:rPr>
          <w:lang w:eastAsia="fr-FR" w:bidi="fr-FR"/>
        </w:rPr>
        <w:t xml:space="preserve">sange, 17 août 1816. Un certain Quesnel écrit à Hector Bossange le 10 juillet 1816 : « [...] la voie des </w:t>
      </w:r>
      <w:r>
        <w:rPr>
          <w:lang w:eastAsia="fr-FR" w:bidi="fr-FR"/>
        </w:rPr>
        <w:t>État</w:t>
      </w:r>
      <w:r w:rsidRPr="00F313FF">
        <w:rPr>
          <w:lang w:eastAsia="fr-FR" w:bidi="fr-FR"/>
        </w:rPr>
        <w:t>s-Unis sera la plus expéd</w:t>
      </w:r>
      <w:r w:rsidRPr="00F313FF">
        <w:rPr>
          <w:lang w:eastAsia="fr-FR" w:bidi="fr-FR"/>
        </w:rPr>
        <w:t>i</w:t>
      </w:r>
      <w:r w:rsidRPr="00F313FF">
        <w:rPr>
          <w:lang w:eastAsia="fr-FR" w:bidi="fr-FR"/>
        </w:rPr>
        <w:t>tive pour l’importation du télescope qu’il désireroit rec</w:t>
      </w:r>
      <w:r w:rsidRPr="00F313FF">
        <w:rPr>
          <w:lang w:eastAsia="fr-FR" w:bidi="fr-FR"/>
        </w:rPr>
        <w:t>e</w:t>
      </w:r>
      <w:r w:rsidRPr="00F313FF">
        <w:rPr>
          <w:lang w:eastAsia="fr-FR" w:bidi="fr-FR"/>
        </w:rPr>
        <w:t>voir cet hiver ».</w:t>
      </w:r>
    </w:p>
  </w:footnote>
  <w:footnote w:id="354">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Henry Chériot, New York, à Hector Bossange, 26 juin 1816 ; Wilkes, New York, à Hector Bossange, 20 juin 1818.</w:t>
      </w:r>
    </w:p>
  </w:footnote>
  <w:footnote w:id="355">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Henry Chériot, New York, à Hector Bossange, 26 juin 1816 ; Henry Chériot, Wilkes and Co., New York, à Hector Bossange, 23 mai 1818.</w:t>
      </w:r>
    </w:p>
  </w:footnote>
  <w:footnote w:id="356">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Henry Chériot, New York, à Hector Bossange, 9 juillet 1816.</w:t>
      </w:r>
    </w:p>
  </w:footnote>
  <w:footnote w:id="357">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Horan, Québec, à Hector Bossange, 12 juin 1816 ; abbé Charles Hot à Hector Bossange, 17 juin, 26 septembre et 15 octobre 1816 ; Jean-Denis Daulé, prêtre, à Hector Bossange, 29 octobre ( ?) 1816.</w:t>
      </w:r>
    </w:p>
  </w:footnote>
  <w:footnote w:id="358">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François Durette, Québec, à Hector Bossange, 28 octobre 1815 et 6 octobre 1816.</w:t>
      </w:r>
    </w:p>
  </w:footnote>
  <w:footnote w:id="359">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Michel Clouet, Qu</w:t>
      </w:r>
      <w:r w:rsidRPr="00F313FF">
        <w:rPr>
          <w:lang w:eastAsia="fr-FR" w:bidi="fr-FR"/>
        </w:rPr>
        <w:t>é</w:t>
      </w:r>
      <w:r w:rsidRPr="00F313FF">
        <w:rPr>
          <w:lang w:eastAsia="fr-FR" w:bidi="fr-FR"/>
        </w:rPr>
        <w:t>bec, à Hector Bossange, 12 mai 1818.</w:t>
      </w:r>
    </w:p>
  </w:footnote>
  <w:footnote w:id="360">
    <w:p w:rsidR="00650B90" w:rsidRDefault="00650B90">
      <w:pPr>
        <w:pStyle w:val="Notedebasdepage"/>
      </w:pPr>
      <w:r>
        <w:rPr>
          <w:rStyle w:val="Appelnotedebasdep"/>
        </w:rPr>
        <w:footnoteRef/>
      </w:r>
      <w:r>
        <w:t xml:space="preserve"> </w:t>
      </w:r>
      <w:r>
        <w:tab/>
      </w:r>
      <w:r w:rsidRPr="00F313FF">
        <w:rPr>
          <w:lang w:eastAsia="fr-FR" w:bidi="fr-FR"/>
        </w:rPr>
        <w:t>Archives Saint-Sulpice de Montréal, M. Le Saulnier, pr</w:t>
      </w:r>
      <w:r w:rsidRPr="00F313FF">
        <w:rPr>
          <w:lang w:eastAsia="fr-FR" w:bidi="fr-FR"/>
        </w:rPr>
        <w:t>ê</w:t>
      </w:r>
      <w:r w:rsidRPr="00F313FF">
        <w:rPr>
          <w:lang w:eastAsia="fr-FR" w:bidi="fr-FR"/>
        </w:rPr>
        <w:t>tre de Saint-Sulpice, « Bought to Bossange et Masson, french booksellers, n</w:t>
      </w:r>
      <w:r>
        <w:rPr>
          <w:lang w:eastAsia="fr-FR" w:bidi="fr-FR"/>
        </w:rPr>
        <w:t>o </w:t>
      </w:r>
      <w:r w:rsidRPr="00F313FF">
        <w:rPr>
          <w:lang w:eastAsia="fr-FR" w:bidi="fr-FR"/>
        </w:rPr>
        <w:t>14, Great Ma</w:t>
      </w:r>
      <w:r w:rsidRPr="00F313FF">
        <w:rPr>
          <w:lang w:eastAsia="fr-FR" w:bidi="fr-FR"/>
        </w:rPr>
        <w:t>l</w:t>
      </w:r>
      <w:r w:rsidRPr="00F313FF">
        <w:rPr>
          <w:lang w:eastAsia="fr-FR" w:bidi="fr-FR"/>
        </w:rPr>
        <w:t>borough St. et 100 Ne</w:t>
      </w:r>
      <w:r>
        <w:rPr>
          <w:lang w:eastAsia="fr-FR" w:bidi="fr-FR"/>
        </w:rPr>
        <w:t>w Bond Street », 18 mars 1817 (</w:t>
      </w:r>
      <w:r w:rsidRPr="00F313FF">
        <w:rPr>
          <w:lang w:eastAsia="fr-FR" w:bidi="fr-FR"/>
        </w:rPr>
        <w:t>?) ; autre facture de juin 1816.</w:t>
      </w:r>
    </w:p>
  </w:footnote>
  <w:footnote w:id="361">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facture de Dulau et Cie, Londres, à M. Le Sau</w:t>
      </w:r>
      <w:r w:rsidRPr="00F313FF">
        <w:rPr>
          <w:lang w:eastAsia="fr-FR" w:bidi="fr-FR"/>
        </w:rPr>
        <w:t>l</w:t>
      </w:r>
      <w:r w:rsidRPr="00F313FF">
        <w:rPr>
          <w:lang w:eastAsia="fr-FR" w:bidi="fr-FR"/>
        </w:rPr>
        <w:t>nier, 1817.</w:t>
      </w:r>
    </w:p>
  </w:footnote>
  <w:footnote w:id="362">
    <w:p w:rsidR="00650B90" w:rsidRDefault="00650B90">
      <w:pPr>
        <w:pStyle w:val="Notedebasdepage"/>
      </w:pPr>
      <w:r>
        <w:rPr>
          <w:rStyle w:val="Appelnotedebasdep"/>
        </w:rPr>
        <w:footnoteRef/>
      </w:r>
      <w:r>
        <w:t xml:space="preserve"> </w:t>
      </w:r>
      <w:r>
        <w:tab/>
      </w:r>
      <w:r w:rsidRPr="000F40F6">
        <w:rPr>
          <w:i/>
        </w:rPr>
        <w:t>The Montreal Gazette</w:t>
      </w:r>
      <w:r w:rsidRPr="00F313FF">
        <w:t>,</w:t>
      </w:r>
      <w:r w:rsidRPr="00F313FF">
        <w:rPr>
          <w:lang w:eastAsia="fr-FR" w:bidi="fr-FR"/>
        </w:rPr>
        <w:t xml:space="preserve"> 3 juin et 23 septembre 1816.</w:t>
      </w:r>
    </w:p>
  </w:footnote>
  <w:footnote w:id="363">
    <w:p w:rsidR="00650B90" w:rsidRDefault="00650B90">
      <w:pPr>
        <w:pStyle w:val="Notedebasdepage"/>
      </w:pPr>
      <w:r>
        <w:rPr>
          <w:rStyle w:val="Appelnotedebasdep"/>
        </w:rPr>
        <w:footnoteRef/>
      </w:r>
      <w:r>
        <w:t xml:space="preserve"> </w:t>
      </w:r>
      <w:r>
        <w:tab/>
      </w:r>
      <w:r w:rsidRPr="00F313FF">
        <w:rPr>
          <w:lang w:eastAsia="fr-FR" w:bidi="fr-FR"/>
        </w:rPr>
        <w:t>ANQ-Q, Fonds Bossange, sept lettres de L. Lamothe, prêtre, à Hector Bo</w:t>
      </w:r>
      <w:r w:rsidRPr="00F313FF">
        <w:rPr>
          <w:lang w:eastAsia="fr-FR" w:bidi="fr-FR"/>
        </w:rPr>
        <w:t>s</w:t>
      </w:r>
      <w:r w:rsidRPr="00F313FF">
        <w:rPr>
          <w:lang w:eastAsia="fr-FR" w:bidi="fr-FR"/>
        </w:rPr>
        <w:t>sange, du 6 juin au 28 décembre 1816.</w:t>
      </w:r>
    </w:p>
  </w:footnote>
  <w:footnote w:id="364">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Gatien, prêtre, à Hector Bossange, 14 lettres de 1816 à 1818.</w:t>
      </w:r>
    </w:p>
  </w:footnote>
  <w:footnote w:id="365">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abbé Charles Hot, à Hector Bossange, 11 lettres du 11 juin au 20 d</w:t>
      </w:r>
      <w:r w:rsidRPr="00F313FF">
        <w:rPr>
          <w:lang w:eastAsia="fr-FR" w:bidi="fr-FR"/>
        </w:rPr>
        <w:t>é</w:t>
      </w:r>
      <w:r w:rsidRPr="00F313FF">
        <w:rPr>
          <w:lang w:eastAsia="fr-FR" w:bidi="fr-FR"/>
        </w:rPr>
        <w:t>cembre 1816.</w:t>
      </w:r>
    </w:p>
  </w:footnote>
  <w:footnote w:id="366">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J. Desjardins, prêtre, Québec, à « M. Bossange fils », 4 ja</w:t>
      </w:r>
      <w:r w:rsidRPr="00F313FF">
        <w:rPr>
          <w:lang w:eastAsia="fr-FR" w:bidi="fr-FR"/>
        </w:rPr>
        <w:t>n</w:t>
      </w:r>
      <w:r w:rsidRPr="00F313FF">
        <w:rPr>
          <w:lang w:eastAsia="fr-FR" w:bidi="fr-FR"/>
        </w:rPr>
        <w:t>vier 1816.</w:t>
      </w:r>
    </w:p>
  </w:footnote>
  <w:footnote w:id="367">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abbé Dufresne à Hector Bossange, 15 octobre 1816.</w:t>
      </w:r>
    </w:p>
  </w:footnote>
  <w:footnote w:id="368">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abbé Orfroy, Trois-Rivières, à Hector Bossange, 26 oct</w:t>
      </w:r>
      <w:r w:rsidRPr="00F313FF">
        <w:rPr>
          <w:lang w:eastAsia="fr-FR" w:bidi="fr-FR"/>
        </w:rPr>
        <w:t>o</w:t>
      </w:r>
      <w:r w:rsidRPr="00F313FF">
        <w:rPr>
          <w:lang w:eastAsia="fr-FR" w:bidi="fr-FR"/>
        </w:rPr>
        <w:t>bre 1816.</w:t>
      </w:r>
    </w:p>
  </w:footnote>
  <w:footnote w:id="369">
    <w:p w:rsidR="00650B90" w:rsidRDefault="00650B90">
      <w:pPr>
        <w:pStyle w:val="Notedebasdepage"/>
      </w:pPr>
      <w:r>
        <w:rPr>
          <w:rStyle w:val="Appelnotedebasdep"/>
        </w:rPr>
        <w:footnoteRef/>
      </w:r>
      <w:r>
        <w:t xml:space="preserve"> </w:t>
      </w:r>
      <w:r>
        <w:tab/>
      </w:r>
      <w:r w:rsidRPr="00224A24">
        <w:rPr>
          <w:i/>
        </w:rPr>
        <w:t>Ibid</w:t>
      </w:r>
      <w:r w:rsidRPr="00F313FF">
        <w:t>.,</w:t>
      </w:r>
      <w:r w:rsidRPr="00F313FF">
        <w:rPr>
          <w:lang w:eastAsia="fr-FR" w:bidi="fr-FR"/>
        </w:rPr>
        <w:t xml:space="preserve"> abbé Charles Hot, Trois-Rivières, à Hector Bossange, 15 octobre 1816.</w:t>
      </w:r>
    </w:p>
  </w:footnote>
  <w:footnote w:id="370">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abbé Charles Hot, Trois-Rivières, à Hector Bossange, 24 novembre et 7 d</w:t>
      </w:r>
      <w:r w:rsidRPr="00F313FF">
        <w:rPr>
          <w:lang w:eastAsia="fr-FR" w:bidi="fr-FR"/>
        </w:rPr>
        <w:t>é</w:t>
      </w:r>
      <w:r w:rsidRPr="00F313FF">
        <w:rPr>
          <w:lang w:eastAsia="fr-FR" w:bidi="fr-FR"/>
        </w:rPr>
        <w:t>cembre 1816.</w:t>
      </w:r>
    </w:p>
  </w:footnote>
  <w:footnote w:id="371">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François Durette, Québec, à Hector Bossange, 12 juin 1816.</w:t>
      </w:r>
    </w:p>
  </w:footnote>
  <w:footnote w:id="372">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H. Desrivières Beaubien, Varennes, à Hector Bo</w:t>
      </w:r>
      <w:r w:rsidRPr="00F313FF">
        <w:rPr>
          <w:lang w:eastAsia="fr-FR" w:bidi="fr-FR"/>
        </w:rPr>
        <w:t>s</w:t>
      </w:r>
      <w:r w:rsidRPr="00F313FF">
        <w:rPr>
          <w:lang w:eastAsia="fr-FR" w:bidi="fr-FR"/>
        </w:rPr>
        <w:t>sange, 27 octobre 1816 ; abbé Daulé à Hector Bossange, 29 octobre ( ?) 1816 ; L. Lamothe, prêtre, Saint-Cuthbert, à Hector Bossange, 14 nove</w:t>
      </w:r>
      <w:r w:rsidRPr="00F313FF">
        <w:rPr>
          <w:lang w:eastAsia="fr-FR" w:bidi="fr-FR"/>
        </w:rPr>
        <w:t>m</w:t>
      </w:r>
      <w:r w:rsidRPr="00F313FF">
        <w:rPr>
          <w:lang w:eastAsia="fr-FR" w:bidi="fr-FR"/>
        </w:rPr>
        <w:t>bre et 17 décembre 1816.</w:t>
      </w:r>
    </w:p>
  </w:footnote>
  <w:footnote w:id="373">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Michel Clouet, Qu</w:t>
      </w:r>
      <w:r w:rsidRPr="00F313FF">
        <w:rPr>
          <w:lang w:eastAsia="fr-FR" w:bidi="fr-FR"/>
        </w:rPr>
        <w:t>é</w:t>
      </w:r>
      <w:r w:rsidRPr="00F313FF">
        <w:rPr>
          <w:lang w:eastAsia="fr-FR" w:bidi="fr-FR"/>
        </w:rPr>
        <w:t>bec, à Hector Bossange, 15 janvier et 10 février 1819.</w:t>
      </w:r>
    </w:p>
  </w:footnote>
  <w:footnote w:id="374">
    <w:p w:rsidR="00650B90" w:rsidRDefault="00650B90">
      <w:pPr>
        <w:pStyle w:val="Notedebasdepage"/>
      </w:pPr>
      <w:r>
        <w:rPr>
          <w:rStyle w:val="Appelnotedebasdep"/>
        </w:rPr>
        <w:footnoteRef/>
      </w:r>
      <w:r>
        <w:t xml:space="preserve"> </w:t>
      </w:r>
      <w:r>
        <w:tab/>
      </w:r>
      <w:r w:rsidRPr="000F40F6">
        <w:rPr>
          <w:i/>
        </w:rPr>
        <w:t>The Montreal Gazette</w:t>
      </w:r>
      <w:r w:rsidRPr="00F313FF">
        <w:t>,</w:t>
      </w:r>
      <w:r w:rsidRPr="00F313FF">
        <w:rPr>
          <w:lang w:eastAsia="fr-FR" w:bidi="fr-FR"/>
        </w:rPr>
        <w:t xml:space="preserve"> 6 janvier 1819. Sur D.-B. Pap</w:t>
      </w:r>
      <w:r w:rsidRPr="00F313FF">
        <w:rPr>
          <w:lang w:eastAsia="fr-FR" w:bidi="fr-FR"/>
        </w:rPr>
        <w:t>i</w:t>
      </w:r>
      <w:r w:rsidRPr="00F313FF">
        <w:rPr>
          <w:lang w:eastAsia="fr-FR" w:bidi="fr-FR"/>
        </w:rPr>
        <w:t>neau, voir : Claude</w:t>
      </w:r>
      <w:r>
        <w:rPr>
          <w:lang w:eastAsia="fr-FR" w:bidi="fr-FR"/>
        </w:rPr>
        <w:t xml:space="preserve"> </w:t>
      </w:r>
      <w:r w:rsidRPr="00F313FF">
        <w:rPr>
          <w:lang w:eastAsia="fr-FR" w:bidi="fr-FR"/>
        </w:rPr>
        <w:t xml:space="preserve">Baribeau, « Denis-Benjamin Papineau », </w:t>
      </w:r>
      <w:r w:rsidRPr="000F40F6">
        <w:rPr>
          <w:i/>
        </w:rPr>
        <w:t>Dictionnaire biographique du C</w:t>
      </w:r>
      <w:r w:rsidRPr="000F40F6">
        <w:rPr>
          <w:i/>
        </w:rPr>
        <w:t>a</w:t>
      </w:r>
      <w:r w:rsidRPr="000F40F6">
        <w:rPr>
          <w:i/>
        </w:rPr>
        <w:t>nada</w:t>
      </w:r>
      <w:r w:rsidRPr="00F313FF">
        <w:t>,</w:t>
      </w:r>
      <w:r w:rsidRPr="00F313FF">
        <w:rPr>
          <w:lang w:eastAsia="fr-FR" w:bidi="fr-FR"/>
        </w:rPr>
        <w:t xml:space="preserve"> Québec, PUL, 1985, v</w:t>
      </w:r>
      <w:r w:rsidRPr="00F313FF">
        <w:rPr>
          <w:lang w:eastAsia="fr-FR" w:bidi="fr-FR"/>
        </w:rPr>
        <w:t>o</w:t>
      </w:r>
      <w:r w:rsidRPr="00F313FF">
        <w:rPr>
          <w:lang w:eastAsia="fr-FR" w:bidi="fr-FR"/>
        </w:rPr>
        <w:t>lume</w:t>
      </w:r>
      <w:r>
        <w:rPr>
          <w:lang w:eastAsia="fr-FR" w:bidi="fr-FR"/>
        </w:rPr>
        <w:t> </w:t>
      </w:r>
      <w:r w:rsidRPr="00F313FF">
        <w:rPr>
          <w:lang w:eastAsia="fr-FR" w:bidi="fr-FR"/>
        </w:rPr>
        <w:t>VIII, p. 753-755 ; Joseph Doutre, « Notice biographique sur l’honorable D.-B. Pap</w:t>
      </w:r>
      <w:r w:rsidRPr="00F313FF">
        <w:rPr>
          <w:lang w:eastAsia="fr-FR" w:bidi="fr-FR"/>
        </w:rPr>
        <w:t>i</w:t>
      </w:r>
      <w:r w:rsidRPr="00F313FF">
        <w:rPr>
          <w:lang w:eastAsia="fr-FR" w:bidi="fr-FR"/>
        </w:rPr>
        <w:t xml:space="preserve">neau », </w:t>
      </w:r>
      <w:r w:rsidRPr="000F40F6">
        <w:rPr>
          <w:i/>
        </w:rPr>
        <w:t>Le Pays</w:t>
      </w:r>
      <w:r w:rsidRPr="00F313FF">
        <w:t>,</w:t>
      </w:r>
      <w:r w:rsidRPr="00F313FF">
        <w:rPr>
          <w:lang w:eastAsia="fr-FR" w:bidi="fr-FR"/>
        </w:rPr>
        <w:t xml:space="preserve"> 10 et 13 juin 1854.</w:t>
      </w:r>
    </w:p>
  </w:footnote>
  <w:footnote w:id="375">
    <w:p w:rsidR="00650B90" w:rsidRDefault="00650B90">
      <w:pPr>
        <w:pStyle w:val="Notedebasdepage"/>
      </w:pPr>
      <w:r>
        <w:rPr>
          <w:rStyle w:val="Appelnotedebasdep"/>
        </w:rPr>
        <w:footnoteRef/>
      </w:r>
      <w:r>
        <w:t xml:space="preserve"> </w:t>
      </w:r>
      <w:r>
        <w:tab/>
      </w:r>
      <w:r w:rsidRPr="00F313FF">
        <w:rPr>
          <w:lang w:eastAsia="fr-FR" w:bidi="fr-FR"/>
        </w:rPr>
        <w:t xml:space="preserve">Ils sont toujours associés selon l’ouvrage de Thomas Doige, </w:t>
      </w:r>
      <w:r w:rsidRPr="000F40F6">
        <w:rPr>
          <w:i/>
        </w:rPr>
        <w:t>op. cit</w:t>
      </w:r>
      <w:r w:rsidRPr="00F313FF">
        <w:t xml:space="preserve">., </w:t>
      </w:r>
      <w:r w:rsidRPr="00F313FF">
        <w:rPr>
          <w:lang w:eastAsia="fr-FR" w:bidi="fr-FR"/>
        </w:rPr>
        <w:t xml:space="preserve">1819, p. 61, 1820, p. 45. Voir aussi </w:t>
      </w:r>
      <w:r w:rsidRPr="00F313FF">
        <w:t>Le Spectateur canadien,</w:t>
      </w:r>
      <w:r w:rsidRPr="00F313FF">
        <w:rPr>
          <w:lang w:eastAsia="fr-FR" w:bidi="fr-FR"/>
        </w:rPr>
        <w:t xml:space="preserve"> 19 février 1820 ; </w:t>
      </w:r>
      <w:r w:rsidRPr="000F40F6">
        <w:rPr>
          <w:i/>
        </w:rPr>
        <w:t>The Montreal Gazette</w:t>
      </w:r>
      <w:r w:rsidRPr="00F313FF">
        <w:t>,</w:t>
      </w:r>
      <w:r w:rsidRPr="00F313FF">
        <w:rPr>
          <w:lang w:eastAsia="fr-FR" w:bidi="fr-FR"/>
        </w:rPr>
        <w:t xml:space="preserve"> 23 août 1820 et 26 septembre 1821. La dissolution de la s</w:t>
      </w:r>
      <w:r w:rsidRPr="00F313FF">
        <w:rPr>
          <w:lang w:eastAsia="fr-FR" w:bidi="fr-FR"/>
        </w:rPr>
        <w:t>o</w:t>
      </w:r>
      <w:r w:rsidRPr="00F313FF">
        <w:rPr>
          <w:lang w:eastAsia="fr-FR" w:bidi="fr-FR"/>
        </w:rPr>
        <w:t xml:space="preserve">ciété est annoncée dans </w:t>
      </w:r>
      <w:r w:rsidRPr="000F40F6">
        <w:rPr>
          <w:i/>
        </w:rPr>
        <w:t>The Montreal Gazette</w:t>
      </w:r>
      <w:r w:rsidRPr="00F313FF">
        <w:t>,</w:t>
      </w:r>
      <w:r w:rsidRPr="00F313FF">
        <w:rPr>
          <w:lang w:eastAsia="fr-FR" w:bidi="fr-FR"/>
        </w:rPr>
        <w:t xml:space="preserve"> 16 janvier 1822 ; voir aussi </w:t>
      </w:r>
      <w:r w:rsidRPr="000F40F6">
        <w:rPr>
          <w:i/>
        </w:rPr>
        <w:t>Canadian Courant</w:t>
      </w:r>
      <w:r w:rsidRPr="00F313FF">
        <w:t>,</w:t>
      </w:r>
      <w:r w:rsidRPr="00F313FF">
        <w:rPr>
          <w:lang w:eastAsia="fr-FR" w:bidi="fr-FR"/>
        </w:rPr>
        <w:t xml:space="preserve"> 10 août 1822. D.-B. Papineau est « procureur fo</w:t>
      </w:r>
      <w:r w:rsidRPr="00F313FF">
        <w:rPr>
          <w:lang w:eastAsia="fr-FR" w:bidi="fr-FR"/>
        </w:rPr>
        <w:t>n</w:t>
      </w:r>
      <w:r w:rsidRPr="00F313FF">
        <w:rPr>
          <w:lang w:eastAsia="fr-FR" w:bidi="fr-FR"/>
        </w:rPr>
        <w:t>dé » d’Hector Bossange auprès de la compagnie d’assurance après l’incendie de la librairie, les 26 et 27 octobre 1819, et la destruction de « quelques mi</w:t>
      </w:r>
      <w:r w:rsidRPr="00F313FF">
        <w:rPr>
          <w:lang w:eastAsia="fr-FR" w:bidi="fr-FR"/>
        </w:rPr>
        <w:t>l</w:t>
      </w:r>
      <w:r w:rsidRPr="00F313FF">
        <w:rPr>
          <w:lang w:eastAsia="fr-FR" w:bidi="fr-FR"/>
        </w:rPr>
        <w:t>le volumes », d’après une le</w:t>
      </w:r>
      <w:r w:rsidRPr="00F313FF">
        <w:rPr>
          <w:lang w:eastAsia="fr-FR" w:bidi="fr-FR"/>
        </w:rPr>
        <w:t>t</w:t>
      </w:r>
      <w:r w:rsidRPr="00F313FF">
        <w:rPr>
          <w:lang w:eastAsia="fr-FR" w:bidi="fr-FR"/>
        </w:rPr>
        <w:t xml:space="preserve">tre de Joseph Papineau à Louis Guy, 20 janvier 1820, citée dans </w:t>
      </w:r>
      <w:r w:rsidRPr="000F40F6">
        <w:rPr>
          <w:i/>
        </w:rPr>
        <w:t>Rapport de l’archiviste de la province de Québec</w:t>
      </w:r>
      <w:r w:rsidRPr="00F313FF">
        <w:t xml:space="preserve">, </w:t>
      </w:r>
      <w:r w:rsidRPr="00F313FF">
        <w:rPr>
          <w:lang w:eastAsia="fr-FR" w:bidi="fr-FR"/>
        </w:rPr>
        <w:t>1951-1952 et 1952-1953, p. 186-190.</w:t>
      </w:r>
    </w:p>
  </w:footnote>
  <w:footnote w:id="376">
    <w:p w:rsidR="00650B90" w:rsidRDefault="00650B90">
      <w:pPr>
        <w:pStyle w:val="Notedebasdepage"/>
      </w:pPr>
      <w:r>
        <w:rPr>
          <w:rStyle w:val="Appelnotedebasdep"/>
        </w:rPr>
        <w:footnoteRef/>
      </w:r>
      <w:r>
        <w:t xml:space="preserve"> </w:t>
      </w:r>
      <w:r>
        <w:tab/>
      </w:r>
      <w:r w:rsidRPr="00F313FF">
        <w:rPr>
          <w:lang w:eastAsia="fr-FR" w:bidi="fr-FR"/>
        </w:rPr>
        <w:t xml:space="preserve">Nicole Felkay, </w:t>
      </w:r>
      <w:r w:rsidRPr="000F40F6">
        <w:rPr>
          <w:i/>
        </w:rPr>
        <w:t>op. cit</w:t>
      </w:r>
      <w:r w:rsidRPr="00F313FF">
        <w:t>.,</w:t>
      </w:r>
      <w:r w:rsidRPr="00F313FF">
        <w:rPr>
          <w:lang w:eastAsia="fr-FR" w:bidi="fr-FR"/>
        </w:rPr>
        <w:t xml:space="preserve"> p. 37.</w:t>
      </w:r>
    </w:p>
  </w:footnote>
  <w:footnote w:id="377">
    <w:p w:rsidR="00650B90" w:rsidRDefault="00650B90">
      <w:pPr>
        <w:pStyle w:val="Notedebasdepage"/>
      </w:pPr>
      <w:r>
        <w:rPr>
          <w:rStyle w:val="Appelnotedebasdep"/>
        </w:rPr>
        <w:footnoteRef/>
      </w:r>
      <w:r>
        <w:t xml:space="preserve"> </w:t>
      </w:r>
      <w:r>
        <w:tab/>
      </w:r>
      <w:r w:rsidRPr="00F313FF">
        <w:rPr>
          <w:lang w:eastAsia="fr-FR" w:bidi="fr-FR"/>
        </w:rPr>
        <w:t xml:space="preserve">Exemplaire du </w:t>
      </w:r>
      <w:r w:rsidRPr="00F313FF">
        <w:t>Catalogue</w:t>
      </w:r>
      <w:r w:rsidRPr="00F313FF">
        <w:rPr>
          <w:lang w:eastAsia="fr-FR" w:bidi="fr-FR"/>
        </w:rPr>
        <w:t xml:space="preserve"> de 1820 à la Bibliothèque n</w:t>
      </w:r>
      <w:r w:rsidRPr="00F313FF">
        <w:rPr>
          <w:lang w:eastAsia="fr-FR" w:bidi="fr-FR"/>
        </w:rPr>
        <w:t>a</w:t>
      </w:r>
      <w:r w:rsidRPr="00F313FF">
        <w:rPr>
          <w:lang w:eastAsia="fr-FR" w:bidi="fr-FR"/>
        </w:rPr>
        <w:t>tionale de France, Fonds Bo</w:t>
      </w:r>
      <w:r w:rsidRPr="00F313FF">
        <w:rPr>
          <w:lang w:eastAsia="fr-FR" w:bidi="fr-FR"/>
        </w:rPr>
        <w:t>s</w:t>
      </w:r>
      <w:r w:rsidRPr="00F313FF">
        <w:rPr>
          <w:lang w:eastAsia="fr-FR" w:bidi="fr-FR"/>
        </w:rPr>
        <w:t>sange, cote Q 10 B.</w:t>
      </w:r>
    </w:p>
  </w:footnote>
  <w:footnote w:id="378">
    <w:p w:rsidR="00650B90" w:rsidRDefault="00650B90">
      <w:pPr>
        <w:pStyle w:val="Notedebasdepage"/>
      </w:pPr>
      <w:r>
        <w:rPr>
          <w:rStyle w:val="Appelnotedebasdep"/>
        </w:rPr>
        <w:footnoteRef/>
      </w:r>
      <w:r>
        <w:t xml:space="preserve"> </w:t>
      </w:r>
      <w:r>
        <w:tab/>
      </w:r>
      <w:r w:rsidRPr="00F313FF">
        <w:rPr>
          <w:lang w:eastAsia="fr-FR" w:bidi="fr-FR"/>
        </w:rPr>
        <w:t xml:space="preserve">E. Fabre </w:t>
      </w:r>
      <w:r>
        <w:t>Surveyer, « Edouard-</w:t>
      </w:r>
      <w:r w:rsidRPr="00F313FF">
        <w:rPr>
          <w:lang w:eastAsia="fr-FR" w:bidi="fr-FR"/>
        </w:rPr>
        <w:t>Raymond Fabre d’après sa corre</w:t>
      </w:r>
      <w:r w:rsidRPr="00F313FF">
        <w:rPr>
          <w:lang w:eastAsia="fr-FR" w:bidi="fr-FR"/>
        </w:rPr>
        <w:t>s</w:t>
      </w:r>
      <w:r w:rsidRPr="00F313FF">
        <w:rPr>
          <w:lang w:eastAsia="fr-FR" w:bidi="fr-FR"/>
        </w:rPr>
        <w:t xml:space="preserve">pondance et ses contemporains », </w:t>
      </w:r>
      <w:r w:rsidRPr="000F40F6">
        <w:rPr>
          <w:i/>
        </w:rPr>
        <w:t>Mémoires de la Société royale du C</w:t>
      </w:r>
      <w:r w:rsidRPr="000F40F6">
        <w:rPr>
          <w:i/>
        </w:rPr>
        <w:t>a</w:t>
      </w:r>
      <w:r w:rsidRPr="000F40F6">
        <w:rPr>
          <w:i/>
        </w:rPr>
        <w:t>nada</w:t>
      </w:r>
      <w:r w:rsidRPr="00F313FF">
        <w:t>,</w:t>
      </w:r>
      <w:r w:rsidRPr="00F313FF">
        <w:rPr>
          <w:lang w:eastAsia="fr-FR" w:bidi="fr-FR"/>
        </w:rPr>
        <w:t xml:space="preserve"> section I, 1944, p. 91.</w:t>
      </w:r>
    </w:p>
  </w:footnote>
  <w:footnote w:id="379">
    <w:p w:rsidR="00650B90" w:rsidRDefault="00650B90">
      <w:pPr>
        <w:pStyle w:val="Notedebasdepage"/>
      </w:pPr>
      <w:r>
        <w:rPr>
          <w:rStyle w:val="Appelnotedebasdep"/>
        </w:rPr>
        <w:footnoteRef/>
      </w:r>
      <w:r>
        <w:t xml:space="preserve"> </w:t>
      </w:r>
      <w:r>
        <w:tab/>
      </w:r>
      <w:r w:rsidRPr="000F40F6">
        <w:rPr>
          <w:i/>
        </w:rPr>
        <w:t>Ibid</w:t>
      </w:r>
      <w:r w:rsidRPr="00F313FF">
        <w:t>.,</w:t>
      </w:r>
      <w:r w:rsidRPr="00F313FF">
        <w:rPr>
          <w:lang w:eastAsia="fr-FR" w:bidi="fr-FR"/>
        </w:rPr>
        <w:t xml:space="preserve"> p. 94 ; Joseph Doutre, « Notice biographique sur feu Edouard R. F</w:t>
      </w:r>
      <w:r w:rsidRPr="00F313FF">
        <w:rPr>
          <w:lang w:eastAsia="fr-FR" w:bidi="fr-FR"/>
        </w:rPr>
        <w:t>a</w:t>
      </w:r>
      <w:r w:rsidRPr="00F313FF">
        <w:rPr>
          <w:lang w:eastAsia="fr-FR" w:bidi="fr-FR"/>
        </w:rPr>
        <w:t xml:space="preserve">bre, écuyer », </w:t>
      </w:r>
      <w:r w:rsidRPr="000F40F6">
        <w:rPr>
          <w:i/>
        </w:rPr>
        <w:t>Le Pays</w:t>
      </w:r>
      <w:r w:rsidRPr="00F313FF">
        <w:t>,</w:t>
      </w:r>
      <w:r w:rsidRPr="00F313FF">
        <w:rPr>
          <w:lang w:eastAsia="fr-FR" w:bidi="fr-FR"/>
        </w:rPr>
        <w:t xml:space="preserve"> 23 août 1854.</w:t>
      </w:r>
    </w:p>
  </w:footnote>
  <w:footnote w:id="380">
    <w:p w:rsidR="00650B90" w:rsidRDefault="00650B90">
      <w:pPr>
        <w:pStyle w:val="Notedebasdepage"/>
      </w:pPr>
      <w:r>
        <w:rPr>
          <w:rStyle w:val="Appelnotedebasdep"/>
        </w:rPr>
        <w:footnoteRef/>
      </w:r>
      <w:r>
        <w:t xml:space="preserve"> </w:t>
      </w:r>
      <w:r>
        <w:tab/>
      </w:r>
      <w:r w:rsidRPr="00F313FF">
        <w:rPr>
          <w:lang w:eastAsia="fr-FR" w:bidi="fr-FR"/>
        </w:rPr>
        <w:t>Lettre de E.-R. Fabre à L. Duvernay, Paris, 1</w:t>
      </w:r>
      <w:r w:rsidRPr="00F313FF">
        <w:rPr>
          <w:vertAlign w:val="superscript"/>
          <w:lang w:eastAsia="fr-FR" w:bidi="fr-FR"/>
        </w:rPr>
        <w:t>er</w:t>
      </w:r>
      <w:r w:rsidRPr="00F313FF">
        <w:rPr>
          <w:lang w:eastAsia="fr-FR" w:bidi="fr-FR"/>
        </w:rPr>
        <w:t xml:space="preserve"> janvier 1823, citée par Y</w:t>
      </w:r>
      <w:r w:rsidRPr="00F313FF">
        <w:rPr>
          <w:lang w:eastAsia="fr-FR" w:bidi="fr-FR"/>
        </w:rPr>
        <w:t>o</w:t>
      </w:r>
      <w:r w:rsidRPr="00F313FF">
        <w:rPr>
          <w:lang w:eastAsia="fr-FR" w:bidi="fr-FR"/>
        </w:rPr>
        <w:t xml:space="preserve">lande Buono, </w:t>
      </w:r>
      <w:r w:rsidRPr="00F313FF">
        <w:t>op. cit.,</w:t>
      </w:r>
      <w:r w:rsidRPr="00F313FF">
        <w:rPr>
          <w:lang w:eastAsia="fr-FR" w:bidi="fr-FR"/>
        </w:rPr>
        <w:t xml:space="preserve"> p. 126. La société Bossange et P</w:t>
      </w:r>
      <w:r w:rsidRPr="00F313FF">
        <w:rPr>
          <w:lang w:eastAsia="fr-FR" w:bidi="fr-FR"/>
        </w:rPr>
        <w:t>a</w:t>
      </w:r>
      <w:r w:rsidRPr="00F313FF">
        <w:rPr>
          <w:lang w:eastAsia="fr-FR" w:bidi="fr-FR"/>
        </w:rPr>
        <w:t xml:space="preserve">pineau est dissoute le 21 décembre 1821 ; voir </w:t>
      </w:r>
      <w:r w:rsidRPr="000F40F6">
        <w:rPr>
          <w:i/>
        </w:rPr>
        <w:t>The Montreal Gazette</w:t>
      </w:r>
      <w:r w:rsidRPr="00F313FF">
        <w:t>,</w:t>
      </w:r>
      <w:r w:rsidRPr="00F313FF">
        <w:rPr>
          <w:lang w:eastAsia="fr-FR" w:bidi="fr-FR"/>
        </w:rPr>
        <w:t xml:space="preserve"> 16 ja</w:t>
      </w:r>
      <w:r w:rsidRPr="00F313FF">
        <w:rPr>
          <w:lang w:eastAsia="fr-FR" w:bidi="fr-FR"/>
        </w:rPr>
        <w:t>n</w:t>
      </w:r>
      <w:r w:rsidRPr="00F313FF">
        <w:rPr>
          <w:lang w:eastAsia="fr-FR" w:bidi="fr-FR"/>
        </w:rPr>
        <w:t>vier 1822.</w:t>
      </w:r>
    </w:p>
  </w:footnote>
  <w:footnote w:id="381">
    <w:p w:rsidR="00650B90" w:rsidRDefault="00650B90">
      <w:pPr>
        <w:pStyle w:val="Notedebasdepage"/>
      </w:pPr>
      <w:r>
        <w:rPr>
          <w:rStyle w:val="Appelnotedebasdep"/>
        </w:rPr>
        <w:footnoteRef/>
      </w:r>
      <w:r>
        <w:t xml:space="preserve"> </w:t>
      </w:r>
      <w:r>
        <w:tab/>
      </w:r>
      <w:r w:rsidRPr="00F313FF">
        <w:rPr>
          <w:lang w:eastAsia="fr-FR" w:bidi="fr-FR"/>
        </w:rPr>
        <w:t xml:space="preserve">Jean-Louis Roy, </w:t>
      </w:r>
      <w:r w:rsidRPr="000F40F6">
        <w:rPr>
          <w:i/>
        </w:rPr>
        <w:t>op. cit</w:t>
      </w:r>
      <w:r w:rsidRPr="00F313FF">
        <w:t>.</w:t>
      </w:r>
    </w:p>
  </w:footnote>
  <w:footnote w:id="382">
    <w:p w:rsidR="00650B90" w:rsidRDefault="00650B90">
      <w:pPr>
        <w:pStyle w:val="Notedebasdepage"/>
      </w:pPr>
      <w:r>
        <w:rPr>
          <w:rStyle w:val="Appelnotedebasdep"/>
        </w:rPr>
        <w:footnoteRef/>
      </w:r>
      <w:r>
        <w:t xml:space="preserve"> </w:t>
      </w:r>
      <w:r>
        <w:tab/>
      </w:r>
      <w:r w:rsidRPr="00F313FF">
        <w:rPr>
          <w:lang w:eastAsia="fr-FR" w:bidi="fr-FR"/>
        </w:rPr>
        <w:t xml:space="preserve">Tel que décrit dans le titre du </w:t>
      </w:r>
      <w:r w:rsidRPr="00F313FF">
        <w:t>Catalogue</w:t>
      </w:r>
      <w:r w:rsidRPr="00F313FF">
        <w:rPr>
          <w:lang w:eastAsia="fr-FR" w:bidi="fr-FR"/>
        </w:rPr>
        <w:t xml:space="preserve"> de 1824. Exemplaire à la Biblioth</w:t>
      </w:r>
      <w:r w:rsidRPr="00F313FF">
        <w:rPr>
          <w:lang w:eastAsia="fr-FR" w:bidi="fr-FR"/>
        </w:rPr>
        <w:t>è</w:t>
      </w:r>
      <w:r w:rsidRPr="00F313FF">
        <w:rPr>
          <w:lang w:eastAsia="fr-FR" w:bidi="fr-FR"/>
        </w:rPr>
        <w:t>que nationale de France, Fonds Bossa</w:t>
      </w:r>
      <w:r w:rsidRPr="00F313FF">
        <w:rPr>
          <w:lang w:eastAsia="fr-FR" w:bidi="fr-FR"/>
        </w:rPr>
        <w:t>n</w:t>
      </w:r>
      <w:r w:rsidRPr="00F313FF">
        <w:rPr>
          <w:lang w:eastAsia="fr-FR" w:bidi="fr-FR"/>
        </w:rPr>
        <w:t>ge, cote Q 10 B.</w:t>
      </w:r>
    </w:p>
  </w:footnote>
  <w:footnote w:id="383">
    <w:p w:rsidR="00650B90" w:rsidRDefault="00650B90">
      <w:pPr>
        <w:pStyle w:val="Notedebasdepage"/>
      </w:pPr>
      <w:r>
        <w:rPr>
          <w:rStyle w:val="Appelnotedebasdep"/>
        </w:rPr>
        <w:footnoteRef/>
      </w:r>
      <w:r>
        <w:t xml:space="preserve"> </w:t>
      </w:r>
      <w:r>
        <w:tab/>
      </w:r>
      <w:r w:rsidRPr="00F313FF">
        <w:rPr>
          <w:lang w:eastAsia="fr-FR" w:bidi="fr-FR"/>
        </w:rPr>
        <w:t xml:space="preserve">D. Dainville, </w:t>
      </w:r>
      <w:r w:rsidRPr="000F40F6">
        <w:rPr>
          <w:i/>
        </w:rPr>
        <w:t>Beautés de l’histoire du Canada</w:t>
      </w:r>
      <w:r w:rsidRPr="00F313FF">
        <w:t>,</w:t>
      </w:r>
      <w:r w:rsidRPr="00F313FF">
        <w:rPr>
          <w:lang w:eastAsia="fr-FR" w:bidi="fr-FR"/>
        </w:rPr>
        <w:t xml:space="preserve"> Paris, Bossange Fr</w:t>
      </w:r>
      <w:r w:rsidRPr="00F313FF">
        <w:rPr>
          <w:lang w:eastAsia="fr-FR" w:bidi="fr-FR"/>
        </w:rPr>
        <w:t>è</w:t>
      </w:r>
      <w:r w:rsidRPr="00F313FF">
        <w:rPr>
          <w:lang w:eastAsia="fr-FR" w:bidi="fr-FR"/>
        </w:rPr>
        <w:t>res, rue de Seine n</w:t>
      </w:r>
      <w:r>
        <w:rPr>
          <w:lang w:eastAsia="fr-FR" w:bidi="fr-FR"/>
        </w:rPr>
        <w:t>o </w:t>
      </w:r>
      <w:r w:rsidRPr="00F313FF">
        <w:rPr>
          <w:lang w:eastAsia="fr-FR" w:bidi="fr-FR"/>
        </w:rPr>
        <w:t xml:space="preserve">12, 1821. Cet ouvrage est annoncé ainsi dans les </w:t>
      </w:r>
      <w:r w:rsidRPr="000F40F6">
        <w:rPr>
          <w:i/>
        </w:rPr>
        <w:t>Catalogues</w:t>
      </w:r>
      <w:r w:rsidRPr="00F313FF">
        <w:t xml:space="preserve"> </w:t>
      </w:r>
      <w:r w:rsidRPr="00F313FF">
        <w:rPr>
          <w:lang w:eastAsia="fr-FR" w:bidi="fr-FR"/>
        </w:rPr>
        <w:t>de 1821 à 1824 : « Se trouve aussi chez Bossange et Papineau, libraires à Mo</w:t>
      </w:r>
      <w:r w:rsidRPr="00F313FF">
        <w:rPr>
          <w:lang w:eastAsia="fr-FR" w:bidi="fr-FR"/>
        </w:rPr>
        <w:t>n</w:t>
      </w:r>
      <w:r w:rsidRPr="00F313FF">
        <w:rPr>
          <w:lang w:eastAsia="fr-FR" w:bidi="fr-FR"/>
        </w:rPr>
        <w:t>tréal (Bas-Canada). »</w:t>
      </w:r>
    </w:p>
  </w:footnote>
  <w:footnote w:id="384">
    <w:p w:rsidR="00650B90" w:rsidRDefault="00650B90">
      <w:pPr>
        <w:pStyle w:val="Notedebasdepage"/>
      </w:pPr>
      <w:r>
        <w:rPr>
          <w:rStyle w:val="Appelnotedebasdep"/>
        </w:rPr>
        <w:footnoteRef/>
      </w:r>
      <w:r>
        <w:t xml:space="preserve"> </w:t>
      </w:r>
      <w:r>
        <w:tab/>
      </w:r>
      <w:r w:rsidRPr="00F313FF">
        <w:rPr>
          <w:lang w:eastAsia="fr-FR" w:bidi="fr-FR"/>
        </w:rPr>
        <w:t xml:space="preserve">Claude Pichois, </w:t>
      </w:r>
      <w:r w:rsidRPr="000F40F6">
        <w:rPr>
          <w:i/>
        </w:rPr>
        <w:t>Philarète Chasles et la vie littéraire au temps du romanti</w:t>
      </w:r>
      <w:r w:rsidRPr="000F40F6">
        <w:rPr>
          <w:i/>
        </w:rPr>
        <w:t>s</w:t>
      </w:r>
      <w:r w:rsidRPr="000F40F6">
        <w:rPr>
          <w:i/>
        </w:rPr>
        <w:t>me</w:t>
      </w:r>
      <w:r w:rsidRPr="00F313FF">
        <w:t xml:space="preserve">, </w:t>
      </w:r>
      <w:r w:rsidRPr="00F313FF">
        <w:rPr>
          <w:lang w:eastAsia="fr-FR" w:bidi="fr-FR"/>
        </w:rPr>
        <w:t>Paris, José Corti, 1965, tome 1, p. 128-130.</w:t>
      </w:r>
    </w:p>
  </w:footnote>
  <w:footnote w:id="385">
    <w:p w:rsidR="00650B90" w:rsidRDefault="00650B90">
      <w:pPr>
        <w:pStyle w:val="Notedebasdepage"/>
      </w:pPr>
      <w:r>
        <w:rPr>
          <w:rStyle w:val="Appelnotedebasdep"/>
        </w:rPr>
        <w:footnoteRef/>
      </w:r>
      <w:r>
        <w:t xml:space="preserve"> </w:t>
      </w:r>
      <w:r>
        <w:tab/>
      </w:r>
      <w:r w:rsidRPr="00F313FF">
        <w:rPr>
          <w:lang w:eastAsia="fr-FR" w:bidi="fr-FR"/>
        </w:rPr>
        <w:t>Archives de Paris, D" U’ 86, faillite (6948) d’Hector Bossa</w:t>
      </w:r>
      <w:r w:rsidRPr="00F313FF">
        <w:rPr>
          <w:lang w:eastAsia="fr-FR" w:bidi="fr-FR"/>
        </w:rPr>
        <w:t>n</w:t>
      </w:r>
      <w:r w:rsidRPr="00F313FF">
        <w:rPr>
          <w:lang w:eastAsia="fr-FR" w:bidi="fr-FR"/>
        </w:rPr>
        <w:t>ge, 10 mars 1831. Renseignement aimablement communiqué par Nicole Fe</w:t>
      </w:r>
      <w:r w:rsidRPr="00F313FF">
        <w:rPr>
          <w:lang w:eastAsia="fr-FR" w:bidi="fr-FR"/>
        </w:rPr>
        <w:t>l</w:t>
      </w:r>
      <w:r w:rsidRPr="00F313FF">
        <w:rPr>
          <w:lang w:eastAsia="fr-FR" w:bidi="fr-FR"/>
        </w:rPr>
        <w:t>kay.</w:t>
      </w:r>
    </w:p>
  </w:footnote>
  <w:footnote w:id="386">
    <w:p w:rsidR="00650B90" w:rsidRDefault="00650B90">
      <w:pPr>
        <w:pStyle w:val="Notedebasdepage"/>
      </w:pPr>
      <w:r>
        <w:rPr>
          <w:rStyle w:val="Appelnotedebasdep"/>
        </w:rPr>
        <w:footnoteRef/>
      </w:r>
      <w:r>
        <w:t xml:space="preserve"> </w:t>
      </w:r>
      <w:r>
        <w:tab/>
      </w:r>
      <w:r w:rsidRPr="00F313FF">
        <w:rPr>
          <w:lang w:eastAsia="fr-FR" w:bidi="fr-FR"/>
        </w:rPr>
        <w:t xml:space="preserve">Jean-Louis Roy, </w:t>
      </w:r>
      <w:r w:rsidRPr="000F40F6">
        <w:rPr>
          <w:i/>
        </w:rPr>
        <w:t>op. cit</w:t>
      </w:r>
      <w:r w:rsidRPr="00F313FF">
        <w:t>.,</w:t>
      </w:r>
      <w:r w:rsidRPr="00F313FF">
        <w:rPr>
          <w:lang w:eastAsia="fr-FR" w:bidi="fr-FR"/>
        </w:rPr>
        <w:t xml:space="preserve"> p. 78-79.</w:t>
      </w:r>
    </w:p>
  </w:footnote>
  <w:footnote w:id="387">
    <w:p w:rsidR="00650B90" w:rsidRDefault="00650B90">
      <w:pPr>
        <w:pStyle w:val="Notedebasdepage"/>
      </w:pPr>
      <w:r>
        <w:rPr>
          <w:rStyle w:val="Appelnotedebasdep"/>
        </w:rPr>
        <w:footnoteRef/>
      </w:r>
      <w:r>
        <w:t xml:space="preserve"> </w:t>
      </w:r>
      <w:r>
        <w:tab/>
      </w:r>
      <w:r w:rsidRPr="00F313FF">
        <w:rPr>
          <w:lang w:eastAsia="fr-FR" w:bidi="fr-FR"/>
        </w:rPr>
        <w:t xml:space="preserve">André Ouimet, Montréal, à E. E. Rodier, Rouses Point, 14 août 1838. Voir </w:t>
      </w:r>
      <w:r w:rsidRPr="000F40F6">
        <w:rPr>
          <w:i/>
        </w:rPr>
        <w:t>The Canadian Antiquarian and Numismatic Journal</w:t>
      </w:r>
      <w:r w:rsidRPr="00F313FF">
        <w:rPr>
          <w:lang w:eastAsia="fr-FR" w:bidi="fr-FR"/>
        </w:rPr>
        <w:t xml:space="preserve"> (1910) : 84.</w:t>
      </w:r>
    </w:p>
  </w:footnote>
  <w:footnote w:id="388">
    <w:p w:rsidR="00650B90" w:rsidRDefault="00650B90">
      <w:pPr>
        <w:pStyle w:val="Notedebasdepage"/>
      </w:pPr>
      <w:r>
        <w:rPr>
          <w:rStyle w:val="Appelnotedebasdep"/>
        </w:rPr>
        <w:footnoteRef/>
      </w:r>
      <w:r>
        <w:t xml:space="preserve"> </w:t>
      </w:r>
      <w:r>
        <w:tab/>
      </w:r>
      <w:r w:rsidRPr="00F313FF">
        <w:rPr>
          <w:lang w:eastAsia="fr-FR" w:bidi="fr-FR"/>
        </w:rPr>
        <w:t>Paris, Hector Bossange et Fils, 1855.</w:t>
      </w:r>
    </w:p>
  </w:footnote>
  <w:footnote w:id="389">
    <w:p w:rsidR="00650B90" w:rsidRDefault="00650B90">
      <w:pPr>
        <w:pStyle w:val="Notedebasdepage"/>
      </w:pPr>
      <w:r>
        <w:rPr>
          <w:rStyle w:val="Appelnotedebasdep"/>
        </w:rPr>
        <w:footnoteRef/>
      </w:r>
      <w:r>
        <w:t xml:space="preserve"> </w:t>
      </w:r>
      <w:r>
        <w:tab/>
      </w:r>
      <w:r w:rsidRPr="00F313FF">
        <w:rPr>
          <w:lang w:eastAsia="fr-FR" w:bidi="fr-FR"/>
        </w:rPr>
        <w:t>Paris, Hector Bossange et Fils, quai Voltaire n</w:t>
      </w:r>
      <w:r>
        <w:rPr>
          <w:lang w:eastAsia="fr-FR" w:bidi="fr-FR"/>
        </w:rPr>
        <w:t>o </w:t>
      </w:r>
      <w:r w:rsidRPr="00F313FF">
        <w:rPr>
          <w:lang w:eastAsia="fr-FR" w:bidi="fr-FR"/>
        </w:rPr>
        <w:t xml:space="preserve">25,1855. La salle Gagnon de la bibliothèque de la ville de Montréal possède un </w:t>
      </w:r>
      <w:r w:rsidRPr="00F313FF">
        <w:t xml:space="preserve">Extrait </w:t>
      </w:r>
      <w:r w:rsidRPr="000F40F6">
        <w:rPr>
          <w:i/>
        </w:rPr>
        <w:t>du catal</w:t>
      </w:r>
      <w:r w:rsidRPr="000F40F6">
        <w:rPr>
          <w:i/>
        </w:rPr>
        <w:t>o</w:t>
      </w:r>
      <w:r w:rsidRPr="000F40F6">
        <w:rPr>
          <w:i/>
        </w:rPr>
        <w:t>gue de la bibliothèque d’un amateur</w:t>
      </w:r>
      <w:r w:rsidRPr="00F313FF">
        <w:t>. Ouvrages sur l’Amérique,</w:t>
      </w:r>
      <w:r w:rsidRPr="00F313FF">
        <w:rPr>
          <w:lang w:eastAsia="fr-FR" w:bidi="fr-FR"/>
        </w:rPr>
        <w:t xml:space="preserve"> s.l., s.d., tiré à 150 exemplaires et publié par Hector Bo</w:t>
      </w:r>
      <w:r w:rsidRPr="00F313FF">
        <w:rPr>
          <w:lang w:eastAsia="fr-FR" w:bidi="fr-FR"/>
        </w:rPr>
        <w:t>s</w:t>
      </w:r>
      <w:r w:rsidRPr="00F313FF">
        <w:rPr>
          <w:lang w:eastAsia="fr-FR" w:bidi="fr-FR"/>
        </w:rPr>
        <w:t>sange.</w:t>
      </w:r>
    </w:p>
  </w:footnote>
  <w:footnote w:id="390">
    <w:p w:rsidR="00650B90" w:rsidRDefault="00650B90">
      <w:pPr>
        <w:pStyle w:val="Notedebasdepage"/>
      </w:pPr>
      <w:r>
        <w:rPr>
          <w:rStyle w:val="Appelnotedebasdep"/>
        </w:rPr>
        <w:footnoteRef/>
      </w:r>
      <w:r>
        <w:t xml:space="preserve"> </w:t>
      </w:r>
      <w:r>
        <w:tab/>
      </w:r>
      <w:r w:rsidRPr="00F313FF">
        <w:rPr>
          <w:lang w:eastAsia="fr-FR" w:bidi="fr-FR"/>
        </w:rPr>
        <w:t>Voir : Élisabeth R</w:t>
      </w:r>
      <w:r>
        <w:rPr>
          <w:lang w:eastAsia="fr-FR" w:bidi="fr-FR"/>
        </w:rPr>
        <w:t>e</w:t>
      </w:r>
      <w:r w:rsidRPr="00F313FF">
        <w:rPr>
          <w:lang w:eastAsia="fr-FR" w:bidi="fr-FR"/>
        </w:rPr>
        <w:t xml:space="preserve">vai, </w:t>
      </w:r>
      <w:r w:rsidRPr="000F40F6">
        <w:rPr>
          <w:i/>
        </w:rPr>
        <w:t>Alexandre Vattemare. Trait d’union entre deux mo</w:t>
      </w:r>
      <w:r w:rsidRPr="000F40F6">
        <w:rPr>
          <w:i/>
        </w:rPr>
        <w:t>n</w:t>
      </w:r>
      <w:r w:rsidRPr="000F40F6">
        <w:rPr>
          <w:i/>
        </w:rPr>
        <w:t>des</w:t>
      </w:r>
      <w:r w:rsidRPr="00F313FF">
        <w:t>,</w:t>
      </w:r>
      <w:r w:rsidRPr="00F313FF">
        <w:rPr>
          <w:lang w:eastAsia="fr-FR" w:bidi="fr-FR"/>
        </w:rPr>
        <w:t xml:space="preserve"> Montréal, Bellarmin et De</w:t>
      </w:r>
      <w:r w:rsidRPr="00F313FF">
        <w:rPr>
          <w:lang w:eastAsia="fr-FR" w:bidi="fr-FR"/>
        </w:rPr>
        <w:t>s</w:t>
      </w:r>
      <w:r w:rsidRPr="00F313FF">
        <w:rPr>
          <w:lang w:eastAsia="fr-FR" w:bidi="fr-FR"/>
        </w:rPr>
        <w:t>clée de Brouwer, 1975 ; C.-L. Frigolini, « L’œuvre passio</w:t>
      </w:r>
      <w:r w:rsidRPr="00F313FF">
        <w:rPr>
          <w:lang w:eastAsia="fr-FR" w:bidi="fr-FR"/>
        </w:rPr>
        <w:t>n</w:t>
      </w:r>
      <w:r w:rsidRPr="00F313FF">
        <w:rPr>
          <w:lang w:eastAsia="fr-FR" w:bidi="fr-FR"/>
        </w:rPr>
        <w:t xml:space="preserve">née du mime et ventriloque français Alexandre Vattemare (1796-1864) dans les échanges internationaux [...] », </w:t>
      </w:r>
      <w:r w:rsidRPr="000F40F6">
        <w:rPr>
          <w:i/>
        </w:rPr>
        <w:t>Revue française d'hi</w:t>
      </w:r>
      <w:r w:rsidRPr="000F40F6">
        <w:rPr>
          <w:i/>
        </w:rPr>
        <w:t>s</w:t>
      </w:r>
      <w:r w:rsidRPr="000F40F6">
        <w:rPr>
          <w:i/>
        </w:rPr>
        <w:t>toire du livre</w:t>
      </w:r>
      <w:r w:rsidRPr="00F313FF">
        <w:t>,</w:t>
      </w:r>
      <w:r w:rsidRPr="00F313FF">
        <w:rPr>
          <w:lang w:eastAsia="fr-FR" w:bidi="fr-FR"/>
        </w:rPr>
        <w:t xml:space="preserve"> 23 (avril-juin 1979) : 381-411.</w:t>
      </w:r>
    </w:p>
  </w:footnote>
  <w:footnote w:id="391">
    <w:p w:rsidR="00650B90" w:rsidRDefault="00650B90">
      <w:pPr>
        <w:pStyle w:val="Notedebasdepage"/>
      </w:pPr>
      <w:r>
        <w:rPr>
          <w:rStyle w:val="Appelnotedebasdep"/>
        </w:rPr>
        <w:footnoteRef/>
      </w:r>
      <w:r>
        <w:t xml:space="preserve"> </w:t>
      </w:r>
      <w:r>
        <w:tab/>
      </w:r>
      <w:r w:rsidRPr="00F313FF">
        <w:rPr>
          <w:lang w:eastAsia="fr-FR" w:bidi="fr-FR"/>
        </w:rPr>
        <w:t xml:space="preserve">Frédéric Barbier, </w:t>
      </w:r>
      <w:r w:rsidRPr="000F40F6">
        <w:rPr>
          <w:i/>
        </w:rPr>
        <w:t>op. cit</w:t>
      </w:r>
      <w:r w:rsidRPr="00F313FF">
        <w:t>.,</w:t>
      </w:r>
      <w:r w:rsidRPr="00F313FF">
        <w:rPr>
          <w:lang w:eastAsia="fr-FR" w:bidi="fr-FR"/>
        </w:rPr>
        <w:t xml:space="preserve"> p. 96-100.</w:t>
      </w:r>
    </w:p>
  </w:footnote>
  <w:footnote w:id="392">
    <w:p w:rsidR="00650B90" w:rsidRDefault="00650B90" w:rsidP="00650B90">
      <w:pPr>
        <w:pStyle w:val="Notedebasdepage"/>
      </w:pPr>
      <w:r>
        <w:rPr>
          <w:rStyle w:val="Appelnotedebasdep"/>
        </w:rPr>
        <w:t>*</w:t>
      </w:r>
      <w:r>
        <w:t xml:space="preserve"> </w:t>
      </w:r>
      <w:r>
        <w:tab/>
      </w:r>
      <w:r w:rsidRPr="003B4FDA">
        <w:rPr>
          <w:lang w:eastAsia="fr-FR" w:bidi="fr-FR"/>
        </w:rPr>
        <w:t xml:space="preserve">Ce texte est une version remaniée de l’article paru dans Fernand Dumont, Jean Hamelin, Fernand Harvey et Jean-Paul Montminy (dir.), </w:t>
      </w:r>
      <w:hyperlink r:id="rId8" w:history="1">
        <w:r w:rsidRPr="00667BC4">
          <w:rPr>
            <w:rStyle w:val="Lienhypertexte"/>
            <w:bCs/>
            <w:i/>
          </w:rPr>
          <w:t>Idéologies au Canada français, 1900-1929</w:t>
        </w:r>
      </w:hyperlink>
      <w:r w:rsidRPr="003B4FDA">
        <w:rPr>
          <w:b/>
          <w:bCs/>
        </w:rPr>
        <w:t>,</w:t>
      </w:r>
      <w:r w:rsidRPr="003B4FDA">
        <w:rPr>
          <w:lang w:eastAsia="fr-FR" w:bidi="fr-FR"/>
        </w:rPr>
        <w:t xml:space="preserve"> Québec, PUL, 1974, p. 251-265.</w:t>
      </w:r>
    </w:p>
  </w:footnote>
  <w:footnote w:id="393">
    <w:p w:rsidR="00650B90" w:rsidRDefault="00650B90">
      <w:pPr>
        <w:pStyle w:val="Notedebasdepage"/>
      </w:pPr>
      <w:r>
        <w:rPr>
          <w:rStyle w:val="Appelnotedebasdep"/>
        </w:rPr>
        <w:footnoteRef/>
      </w:r>
      <w:r>
        <w:t xml:space="preserve"> </w:t>
      </w:r>
      <w:r>
        <w:tab/>
      </w:r>
      <w:r w:rsidRPr="00D71C10">
        <w:rPr>
          <w:bCs/>
        </w:rPr>
        <w:t>Études</w:t>
      </w:r>
      <w:r>
        <w:rPr>
          <w:bCs/>
        </w:rPr>
        <w:t xml:space="preserve"> et appréciations. </w:t>
      </w:r>
      <w:r w:rsidRPr="00A429E8">
        <w:rPr>
          <w:bCs/>
          <w:i/>
        </w:rPr>
        <w:t>Mélanges canadiens</w:t>
      </w:r>
      <w:r w:rsidRPr="00D71C10">
        <w:rPr>
          <w:lang w:eastAsia="fr-FR" w:bidi="fr-FR"/>
        </w:rPr>
        <w:t xml:space="preserve"> (EAMC), Qu</w:t>
      </w:r>
      <w:r w:rsidRPr="00D71C10">
        <w:rPr>
          <w:lang w:eastAsia="fr-FR" w:bidi="fr-FR"/>
        </w:rPr>
        <w:t>é</w:t>
      </w:r>
      <w:r w:rsidRPr="00D71C10">
        <w:rPr>
          <w:lang w:eastAsia="fr-FR" w:bidi="fr-FR"/>
        </w:rPr>
        <w:t>bec, Imprimerie franciscaine missionnaire, 1918, p. VII.</w:t>
      </w:r>
    </w:p>
  </w:footnote>
  <w:footnote w:id="394">
    <w:p w:rsidR="00650B90" w:rsidRDefault="00650B90">
      <w:pPr>
        <w:pStyle w:val="Notedebasdepage"/>
      </w:pPr>
      <w:r>
        <w:rPr>
          <w:rStyle w:val="Appelnotedebasdep"/>
        </w:rPr>
        <w:footnoteRef/>
      </w:r>
      <w:r>
        <w:t xml:space="preserve"> </w:t>
      </w:r>
      <w:r>
        <w:tab/>
      </w:r>
      <w:r w:rsidRPr="00A429E8">
        <w:rPr>
          <w:bCs/>
          <w:i/>
        </w:rPr>
        <w:t>Discours et allocutions</w:t>
      </w:r>
      <w:r w:rsidRPr="00D71C10">
        <w:rPr>
          <w:bCs/>
        </w:rPr>
        <w:t xml:space="preserve"> (DA),</w:t>
      </w:r>
      <w:r w:rsidRPr="00D71C10">
        <w:rPr>
          <w:lang w:eastAsia="fr-FR" w:bidi="fr-FR"/>
        </w:rPr>
        <w:t xml:space="preserve"> Québec, Imprimerie franciscaine missionna</w:t>
      </w:r>
      <w:r w:rsidRPr="00D71C10">
        <w:rPr>
          <w:lang w:eastAsia="fr-FR" w:bidi="fr-FR"/>
        </w:rPr>
        <w:t>i</w:t>
      </w:r>
      <w:r w:rsidRPr="00D71C10">
        <w:rPr>
          <w:lang w:eastAsia="fr-FR" w:bidi="fr-FR"/>
        </w:rPr>
        <w:t xml:space="preserve">re, 1915, p. VIII ; </w:t>
      </w:r>
      <w:r w:rsidRPr="00A429E8">
        <w:rPr>
          <w:bCs/>
          <w:i/>
        </w:rPr>
        <w:t>Études et appréciations. Nouveaux m</w:t>
      </w:r>
      <w:r w:rsidRPr="00A429E8">
        <w:rPr>
          <w:bCs/>
          <w:i/>
        </w:rPr>
        <w:t>é</w:t>
      </w:r>
      <w:r w:rsidRPr="00A429E8">
        <w:rPr>
          <w:bCs/>
          <w:i/>
        </w:rPr>
        <w:t>langes canadiens</w:t>
      </w:r>
      <w:r w:rsidRPr="00D71C10">
        <w:rPr>
          <w:bCs/>
        </w:rPr>
        <w:t xml:space="preserve"> (EANMC),</w:t>
      </w:r>
      <w:r w:rsidRPr="00D71C10">
        <w:rPr>
          <w:lang w:eastAsia="fr-FR" w:bidi="fr-FR"/>
        </w:rPr>
        <w:t xml:space="preserve"> Québec, Imprimerie franciscaine mi</w:t>
      </w:r>
      <w:r w:rsidRPr="00D71C10">
        <w:rPr>
          <w:lang w:eastAsia="fr-FR" w:bidi="fr-FR"/>
        </w:rPr>
        <w:t>s</w:t>
      </w:r>
      <w:r>
        <w:rPr>
          <w:lang w:eastAsia="fr-FR" w:bidi="fr-FR"/>
        </w:rPr>
        <w:t>sionnaire, 1919, avant-</w:t>
      </w:r>
      <w:r w:rsidRPr="00D71C10">
        <w:rPr>
          <w:lang w:eastAsia="fr-FR" w:bidi="fr-FR"/>
        </w:rPr>
        <w:t>propos.</w:t>
      </w:r>
    </w:p>
  </w:footnote>
  <w:footnote w:id="395">
    <w:p w:rsidR="00650B90" w:rsidRDefault="00650B90">
      <w:pPr>
        <w:pStyle w:val="Notedebasdepage"/>
      </w:pPr>
      <w:r>
        <w:rPr>
          <w:rStyle w:val="Appelnotedebasdep"/>
        </w:rPr>
        <w:footnoteRef/>
      </w:r>
      <w:r>
        <w:t xml:space="preserve"> </w:t>
      </w:r>
      <w:r>
        <w:tab/>
      </w:r>
      <w:r w:rsidRPr="00D71C10">
        <w:rPr>
          <w:bCs/>
        </w:rPr>
        <w:t>Noces d’or sacerdotales de Mgr</w:t>
      </w:r>
      <w:r w:rsidRPr="00D71C10">
        <w:rPr>
          <w:lang w:eastAsia="fr-FR" w:bidi="fr-FR"/>
        </w:rPr>
        <w:t xml:space="preserve"> L.-A. </w:t>
      </w:r>
      <w:r w:rsidRPr="00D71C10">
        <w:rPr>
          <w:bCs/>
        </w:rPr>
        <w:t>Pâquet,</w:t>
      </w:r>
      <w:r w:rsidRPr="00D71C10">
        <w:rPr>
          <w:lang w:eastAsia="fr-FR" w:bidi="fr-FR"/>
        </w:rPr>
        <w:t xml:space="preserve"> Québec, </w:t>
      </w:r>
      <w:r w:rsidRPr="00A429E8">
        <w:rPr>
          <w:i/>
          <w:lang w:eastAsia="fr-FR" w:bidi="fr-FR"/>
        </w:rPr>
        <w:t>L’Action catholique</w:t>
      </w:r>
      <w:r w:rsidRPr="00D71C10">
        <w:rPr>
          <w:lang w:eastAsia="fr-FR" w:bidi="fr-FR"/>
        </w:rPr>
        <w:t>, 1933, p. 90.</w:t>
      </w:r>
    </w:p>
  </w:footnote>
  <w:footnote w:id="396">
    <w:p w:rsidR="00650B90" w:rsidRDefault="00650B90">
      <w:pPr>
        <w:pStyle w:val="Notedebasdepage"/>
      </w:pPr>
      <w:r>
        <w:rPr>
          <w:rStyle w:val="Appelnotedebasdep"/>
        </w:rPr>
        <w:footnoteRef/>
      </w:r>
      <w:r>
        <w:t xml:space="preserve"> </w:t>
      </w:r>
      <w:r>
        <w:tab/>
      </w:r>
      <w:r w:rsidRPr="00A429E8">
        <w:rPr>
          <w:bCs/>
          <w:i/>
        </w:rPr>
        <w:t>Ibid</w:t>
      </w:r>
      <w:r w:rsidRPr="00D71C10">
        <w:rPr>
          <w:bCs/>
        </w:rPr>
        <w:t>.,</w:t>
      </w:r>
      <w:r w:rsidRPr="00D71C10">
        <w:rPr>
          <w:lang w:eastAsia="fr-FR" w:bidi="fr-FR"/>
        </w:rPr>
        <w:t xml:space="preserve"> p. 136-137.</w:t>
      </w:r>
    </w:p>
  </w:footnote>
  <w:footnote w:id="397">
    <w:p w:rsidR="00650B90" w:rsidRDefault="00650B90">
      <w:pPr>
        <w:pStyle w:val="Notedebasdepage"/>
      </w:pPr>
      <w:r>
        <w:rPr>
          <w:rStyle w:val="Appelnotedebasdep"/>
        </w:rPr>
        <w:footnoteRef/>
      </w:r>
      <w:r>
        <w:t xml:space="preserve"> </w:t>
      </w:r>
      <w:r>
        <w:tab/>
      </w:r>
      <w:r w:rsidRPr="00D71C10">
        <w:rPr>
          <w:lang w:eastAsia="fr-FR" w:bidi="fr-FR"/>
        </w:rPr>
        <w:t xml:space="preserve">« Allocution d’ouverture », </w:t>
      </w:r>
      <w:r w:rsidRPr="00A429E8">
        <w:rPr>
          <w:i/>
          <w:lang w:eastAsia="fr-FR" w:bidi="fr-FR"/>
        </w:rPr>
        <w:t xml:space="preserve">Académie </w:t>
      </w:r>
      <w:r w:rsidRPr="00A429E8">
        <w:rPr>
          <w:bCs/>
          <w:i/>
        </w:rPr>
        <w:t>canadienne Saint-Th</w:t>
      </w:r>
      <w:r w:rsidRPr="00A429E8">
        <w:rPr>
          <w:bCs/>
          <w:i/>
        </w:rPr>
        <w:t>o</w:t>
      </w:r>
      <w:r w:rsidRPr="00A429E8">
        <w:rPr>
          <w:bCs/>
          <w:i/>
        </w:rPr>
        <w:t>mas d’Aquin</w:t>
      </w:r>
      <w:r w:rsidRPr="00D71C10">
        <w:rPr>
          <w:bCs/>
        </w:rPr>
        <w:t xml:space="preserve"> (ACSTA),</w:t>
      </w:r>
      <w:r w:rsidRPr="00D71C10">
        <w:rPr>
          <w:lang w:eastAsia="fr-FR" w:bidi="fr-FR"/>
        </w:rPr>
        <w:t xml:space="preserve"> Québec, Imprimerie de l’Action sociale, 1932, session de 1930, p. 25.</w:t>
      </w:r>
    </w:p>
  </w:footnote>
  <w:footnote w:id="398">
    <w:p w:rsidR="00650B90" w:rsidRDefault="00650B90">
      <w:pPr>
        <w:pStyle w:val="Notedebasdepage"/>
      </w:pPr>
      <w:r>
        <w:rPr>
          <w:rStyle w:val="Appelnotedebasdep"/>
        </w:rPr>
        <w:footnoteRef/>
      </w:r>
      <w:r>
        <w:t xml:space="preserve"> </w:t>
      </w:r>
      <w:r>
        <w:tab/>
      </w:r>
      <w:r w:rsidRPr="00D71C10">
        <w:rPr>
          <w:lang w:eastAsia="fr-FR" w:bidi="fr-FR"/>
        </w:rPr>
        <w:t xml:space="preserve">« Les programmes pontificaux depuis un siècle », 1923, </w:t>
      </w:r>
      <w:r w:rsidRPr="00A429E8">
        <w:rPr>
          <w:bCs/>
          <w:i/>
        </w:rPr>
        <w:t>Études et appréci</w:t>
      </w:r>
      <w:r w:rsidRPr="00A429E8">
        <w:rPr>
          <w:bCs/>
          <w:i/>
        </w:rPr>
        <w:t>a</w:t>
      </w:r>
      <w:r w:rsidRPr="00A429E8">
        <w:rPr>
          <w:i/>
          <w:lang w:eastAsia="fr-FR" w:bidi="fr-FR"/>
        </w:rPr>
        <w:t xml:space="preserve">tions. </w:t>
      </w:r>
      <w:r w:rsidRPr="00A429E8">
        <w:rPr>
          <w:bCs/>
          <w:i/>
        </w:rPr>
        <w:t>Nouveaux fragments apologétiques</w:t>
      </w:r>
      <w:r w:rsidRPr="00D71C10">
        <w:rPr>
          <w:bCs/>
        </w:rPr>
        <w:t xml:space="preserve"> (EANFA),</w:t>
      </w:r>
      <w:r w:rsidRPr="00D71C10">
        <w:rPr>
          <w:lang w:eastAsia="fr-FR" w:bidi="fr-FR"/>
        </w:rPr>
        <w:t xml:space="preserve"> Qu</w:t>
      </w:r>
      <w:r w:rsidRPr="00D71C10">
        <w:rPr>
          <w:lang w:eastAsia="fr-FR" w:bidi="fr-FR"/>
        </w:rPr>
        <w:t>é</w:t>
      </w:r>
      <w:r w:rsidRPr="00D71C10">
        <w:rPr>
          <w:lang w:eastAsia="fr-FR" w:bidi="fr-FR"/>
        </w:rPr>
        <w:t>bec, Imprimerie franciscaine missionna</w:t>
      </w:r>
      <w:r w:rsidRPr="00D71C10">
        <w:rPr>
          <w:lang w:eastAsia="fr-FR" w:bidi="fr-FR"/>
        </w:rPr>
        <w:t>i</w:t>
      </w:r>
      <w:r w:rsidRPr="00D71C10">
        <w:rPr>
          <w:lang w:eastAsia="fr-FR" w:bidi="fr-FR"/>
        </w:rPr>
        <w:t>re, 1932, 2</w:t>
      </w:r>
      <w:r w:rsidRPr="00A429E8">
        <w:rPr>
          <w:vertAlign w:val="superscript"/>
          <w:lang w:eastAsia="fr-FR" w:bidi="fr-FR"/>
        </w:rPr>
        <w:t>e</w:t>
      </w:r>
      <w:r>
        <w:rPr>
          <w:lang w:eastAsia="fr-FR" w:bidi="fr-FR"/>
        </w:rPr>
        <w:t xml:space="preserve"> </w:t>
      </w:r>
      <w:r w:rsidRPr="00D71C10">
        <w:rPr>
          <w:lang w:eastAsia="fr-FR" w:bidi="fr-FR"/>
        </w:rPr>
        <w:t>édition, p. 31-56. Voir aussi « L’hommage dû aux encycliques », ACSTA, Québec, 1938, session de 1936, p. 7-23.</w:t>
      </w:r>
    </w:p>
  </w:footnote>
  <w:footnote w:id="399">
    <w:p w:rsidR="00650B90" w:rsidRDefault="00650B90">
      <w:pPr>
        <w:pStyle w:val="Notedebasdepage"/>
      </w:pPr>
      <w:r>
        <w:rPr>
          <w:rStyle w:val="Appelnotedebasdep"/>
        </w:rPr>
        <w:footnoteRef/>
      </w:r>
      <w:r>
        <w:t xml:space="preserve"> </w:t>
      </w:r>
      <w:r>
        <w:tab/>
      </w:r>
      <w:r w:rsidRPr="00D71C10">
        <w:rPr>
          <w:lang w:eastAsia="fr-FR" w:bidi="fr-FR"/>
        </w:rPr>
        <w:t xml:space="preserve">Québec, Imprimerie de l’Action sociale, </w:t>
      </w:r>
      <w:r>
        <w:rPr>
          <w:lang w:eastAsia="fr-FR" w:bidi="fr-FR"/>
        </w:rPr>
        <w:t xml:space="preserve">1908-1915, tome I, 1908, </w:t>
      </w:r>
      <w:r w:rsidRPr="00A429E8">
        <w:rPr>
          <w:i/>
          <w:lang w:eastAsia="fr-FR" w:bidi="fr-FR"/>
        </w:rPr>
        <w:t>Prin</w:t>
      </w:r>
      <w:r w:rsidRPr="00A429E8">
        <w:rPr>
          <w:bCs/>
          <w:i/>
        </w:rPr>
        <w:t>cipes généraux</w:t>
      </w:r>
      <w:r w:rsidRPr="00D71C10">
        <w:rPr>
          <w:bCs/>
        </w:rPr>
        <w:t>,</w:t>
      </w:r>
      <w:r w:rsidRPr="00D71C10">
        <w:rPr>
          <w:lang w:eastAsia="fr-FR" w:bidi="fr-FR"/>
        </w:rPr>
        <w:t xml:space="preserve"> tome II, 1912, </w:t>
      </w:r>
      <w:r w:rsidRPr="00A429E8">
        <w:rPr>
          <w:bCs/>
          <w:i/>
        </w:rPr>
        <w:t>L’organisation rel</w:t>
      </w:r>
      <w:r w:rsidRPr="00A429E8">
        <w:rPr>
          <w:bCs/>
          <w:i/>
        </w:rPr>
        <w:t>i</w:t>
      </w:r>
      <w:r w:rsidRPr="00A429E8">
        <w:rPr>
          <w:bCs/>
          <w:i/>
        </w:rPr>
        <w:t xml:space="preserve">gieuse et le pouvoir civil, </w:t>
      </w:r>
      <w:r w:rsidRPr="00A429E8">
        <w:rPr>
          <w:i/>
          <w:lang w:eastAsia="fr-FR" w:bidi="fr-FR"/>
        </w:rPr>
        <w:t>L’Événement</w:t>
      </w:r>
      <w:r w:rsidRPr="00D71C10">
        <w:rPr>
          <w:lang w:eastAsia="fr-FR" w:bidi="fr-FR"/>
        </w:rPr>
        <w:t xml:space="preserve">, tome III, 1915, </w:t>
      </w:r>
      <w:r w:rsidRPr="00A429E8">
        <w:rPr>
          <w:bCs/>
          <w:i/>
        </w:rPr>
        <w:t>L’action religieuse et la loi civile,</w:t>
      </w:r>
      <w:r w:rsidRPr="00A429E8">
        <w:rPr>
          <w:i/>
          <w:lang w:eastAsia="fr-FR" w:bidi="fr-FR"/>
        </w:rPr>
        <w:t xml:space="preserve"> Laflamme et Proulx</w:t>
      </w:r>
      <w:r w:rsidRPr="00D71C10">
        <w:rPr>
          <w:lang w:eastAsia="fr-FR" w:bidi="fr-FR"/>
        </w:rPr>
        <w:t xml:space="preserve">, tome IV, 1909, </w:t>
      </w:r>
      <w:r w:rsidRPr="00A429E8">
        <w:rPr>
          <w:bCs/>
          <w:i/>
        </w:rPr>
        <w:t>L’Église et l’éducation</w:t>
      </w:r>
      <w:r w:rsidRPr="00D71C10">
        <w:rPr>
          <w:bCs/>
        </w:rPr>
        <w:t>.</w:t>
      </w:r>
      <w:r w:rsidRPr="00D71C10">
        <w:rPr>
          <w:lang w:eastAsia="fr-FR" w:bidi="fr-FR"/>
        </w:rPr>
        <w:t xml:space="preserve"> Chaque tome consacre un nombre de pages important à l’aspect « canadien » de ces questions théor</w:t>
      </w:r>
      <w:r w:rsidRPr="00D71C10">
        <w:rPr>
          <w:lang w:eastAsia="fr-FR" w:bidi="fr-FR"/>
        </w:rPr>
        <w:t>i</w:t>
      </w:r>
      <w:r w:rsidRPr="00D71C10">
        <w:rPr>
          <w:lang w:eastAsia="fr-FR" w:bidi="fr-FR"/>
        </w:rPr>
        <w:t>ques.</w:t>
      </w:r>
    </w:p>
  </w:footnote>
  <w:footnote w:id="400">
    <w:p w:rsidR="00650B90" w:rsidRDefault="00650B90">
      <w:pPr>
        <w:pStyle w:val="Notedebasdepage"/>
      </w:pPr>
      <w:r>
        <w:rPr>
          <w:rStyle w:val="Appelnotedebasdep"/>
        </w:rPr>
        <w:footnoteRef/>
      </w:r>
      <w:r>
        <w:t xml:space="preserve"> </w:t>
      </w:r>
      <w:r>
        <w:tab/>
      </w:r>
      <w:r w:rsidRPr="00D71C10">
        <w:rPr>
          <w:bCs/>
        </w:rPr>
        <w:t>Noces d’or</w:t>
      </w:r>
      <w:r w:rsidRPr="00D71C10">
        <w:rPr>
          <w:lang w:eastAsia="fr-FR" w:bidi="fr-FR"/>
        </w:rPr>
        <w:t xml:space="preserve"> [...], p. 138.</w:t>
      </w:r>
    </w:p>
  </w:footnote>
  <w:footnote w:id="401">
    <w:p w:rsidR="00650B90" w:rsidRDefault="00650B90">
      <w:pPr>
        <w:pStyle w:val="Notedebasdepage"/>
      </w:pPr>
      <w:r>
        <w:rPr>
          <w:rStyle w:val="Appelnotedebasdep"/>
        </w:rPr>
        <w:footnoteRef/>
      </w:r>
      <w:r>
        <w:t xml:space="preserve"> </w:t>
      </w:r>
      <w:r>
        <w:tab/>
      </w:r>
      <w:r w:rsidRPr="00D71C10">
        <w:rPr>
          <w:lang w:eastAsia="fr-FR" w:bidi="fr-FR"/>
        </w:rPr>
        <w:t>Voir : Mgr Cyrille Gagnon, « Mgr L.-A. Pâquet », ACSTA, 1945, 12' se</w:t>
      </w:r>
      <w:r w:rsidRPr="00D71C10">
        <w:rPr>
          <w:lang w:eastAsia="fr-FR" w:bidi="fr-FR"/>
        </w:rPr>
        <w:t>s</w:t>
      </w:r>
      <w:r w:rsidRPr="00D71C10">
        <w:rPr>
          <w:lang w:eastAsia="fr-FR" w:bidi="fr-FR"/>
        </w:rPr>
        <w:t>sion, p. 11-33 ; Philippe Perrier, « L’apostolat inte</w:t>
      </w:r>
      <w:r w:rsidRPr="00D71C10">
        <w:rPr>
          <w:lang w:eastAsia="fr-FR" w:bidi="fr-FR"/>
        </w:rPr>
        <w:t>l</w:t>
      </w:r>
      <w:r w:rsidRPr="00D71C10">
        <w:rPr>
          <w:lang w:eastAsia="fr-FR" w:bidi="fr-FR"/>
        </w:rPr>
        <w:t xml:space="preserve">lectuel de Mgr Pâquet », </w:t>
      </w:r>
      <w:r w:rsidRPr="00A429E8">
        <w:rPr>
          <w:bCs/>
          <w:i/>
        </w:rPr>
        <w:t>Canada français</w:t>
      </w:r>
      <w:r w:rsidRPr="00D71C10">
        <w:rPr>
          <w:bCs/>
        </w:rPr>
        <w:t>, 20,</w:t>
      </w:r>
      <w:r w:rsidRPr="00D71C10">
        <w:rPr>
          <w:lang w:eastAsia="fr-FR" w:bidi="fr-FR"/>
        </w:rPr>
        <w:t xml:space="preserve"> 6 (février 1933) : 489-496 ; chanoine P.-Marie Ga</w:t>
      </w:r>
      <w:r w:rsidRPr="00D71C10">
        <w:rPr>
          <w:lang w:eastAsia="fr-FR" w:bidi="fr-FR"/>
        </w:rPr>
        <w:t>u</w:t>
      </w:r>
      <w:r w:rsidRPr="00D71C10">
        <w:rPr>
          <w:lang w:eastAsia="fr-FR" w:bidi="fr-FR"/>
        </w:rPr>
        <w:t>drault, « L’œuvre théologique de Mgr P</w:t>
      </w:r>
      <w:r w:rsidRPr="00D71C10">
        <w:rPr>
          <w:lang w:eastAsia="fr-FR" w:bidi="fr-FR"/>
        </w:rPr>
        <w:t>â</w:t>
      </w:r>
      <w:r w:rsidRPr="00D71C10">
        <w:rPr>
          <w:lang w:eastAsia="fr-FR" w:bidi="fr-FR"/>
        </w:rPr>
        <w:t xml:space="preserve">quet », </w:t>
      </w:r>
      <w:r w:rsidRPr="00A429E8">
        <w:rPr>
          <w:bCs/>
          <w:i/>
        </w:rPr>
        <w:t>Noces d’or</w:t>
      </w:r>
      <w:r w:rsidRPr="00D71C10">
        <w:rPr>
          <w:lang w:eastAsia="fr-FR" w:bidi="fr-FR"/>
        </w:rPr>
        <w:t xml:space="preserve"> [...], p. 101- 124 ; Joseph-Papin Archambault, « L’œuvre sociale et nationale de Mgr P</w:t>
      </w:r>
      <w:r w:rsidRPr="00D71C10">
        <w:rPr>
          <w:lang w:eastAsia="fr-FR" w:bidi="fr-FR"/>
        </w:rPr>
        <w:t>â</w:t>
      </w:r>
      <w:r w:rsidRPr="00D71C10">
        <w:rPr>
          <w:lang w:eastAsia="fr-FR" w:bidi="fr-FR"/>
        </w:rPr>
        <w:t xml:space="preserve">quet », </w:t>
      </w:r>
      <w:r w:rsidRPr="00A429E8">
        <w:rPr>
          <w:bCs/>
          <w:i/>
        </w:rPr>
        <w:t>ibid</w:t>
      </w:r>
      <w:r w:rsidRPr="00D71C10">
        <w:rPr>
          <w:bCs/>
        </w:rPr>
        <w:t>.,</w:t>
      </w:r>
      <w:r w:rsidRPr="00D71C10">
        <w:rPr>
          <w:lang w:eastAsia="fr-FR" w:bidi="fr-FR"/>
        </w:rPr>
        <w:t xml:space="preserve"> p. 125-135.</w:t>
      </w:r>
    </w:p>
  </w:footnote>
  <w:footnote w:id="402">
    <w:p w:rsidR="00650B90" w:rsidRDefault="00650B90">
      <w:pPr>
        <w:pStyle w:val="Notedebasdepage"/>
      </w:pPr>
      <w:r>
        <w:rPr>
          <w:rStyle w:val="Appelnotedebasdep"/>
        </w:rPr>
        <w:footnoteRef/>
      </w:r>
      <w:r>
        <w:t xml:space="preserve"> </w:t>
      </w:r>
      <w:r>
        <w:tab/>
      </w:r>
      <w:r w:rsidRPr="00D71C10">
        <w:rPr>
          <w:lang w:eastAsia="fr-FR" w:bidi="fr-FR"/>
        </w:rPr>
        <w:t xml:space="preserve">Voir : Robert Rumilly, </w:t>
      </w:r>
      <w:r w:rsidRPr="00A429E8">
        <w:rPr>
          <w:bCs/>
          <w:i/>
        </w:rPr>
        <w:t>Histoire de la province de Québec</w:t>
      </w:r>
      <w:r w:rsidRPr="00D71C10">
        <w:rPr>
          <w:bCs/>
        </w:rPr>
        <w:t>,</w:t>
      </w:r>
      <w:r w:rsidRPr="00D71C10">
        <w:rPr>
          <w:lang w:eastAsia="fr-FR" w:bidi="fr-FR"/>
        </w:rPr>
        <w:t xml:space="preserve"> Montréal, Fides, tomes IV-XXXIV, index ; Mason Wade, </w:t>
      </w:r>
      <w:r w:rsidRPr="00A429E8">
        <w:rPr>
          <w:bCs/>
          <w:i/>
        </w:rPr>
        <w:t>Les Can</w:t>
      </w:r>
      <w:r w:rsidRPr="00A429E8">
        <w:rPr>
          <w:bCs/>
          <w:i/>
        </w:rPr>
        <w:t>a</w:t>
      </w:r>
      <w:r w:rsidRPr="00A429E8">
        <w:rPr>
          <w:bCs/>
          <w:i/>
        </w:rPr>
        <w:t>diens français de 1760 à nos jours</w:t>
      </w:r>
      <w:r w:rsidRPr="00D71C10">
        <w:rPr>
          <w:bCs/>
        </w:rPr>
        <w:t>,</w:t>
      </w:r>
      <w:r w:rsidRPr="00D71C10">
        <w:rPr>
          <w:lang w:eastAsia="fr-FR" w:bidi="fr-FR"/>
        </w:rPr>
        <w:t xml:space="preserve"> Montréal, Cercle du livre de Fra</w:t>
      </w:r>
      <w:r w:rsidRPr="00D71C10">
        <w:rPr>
          <w:lang w:eastAsia="fr-FR" w:bidi="fr-FR"/>
        </w:rPr>
        <w:t>n</w:t>
      </w:r>
      <w:r w:rsidRPr="00D71C10">
        <w:rPr>
          <w:lang w:eastAsia="fr-FR" w:bidi="fr-FR"/>
        </w:rPr>
        <w:t xml:space="preserve">ce, 1963, tome I, p. 554 ; Jean-Charles Falardeau, </w:t>
      </w:r>
      <w:hyperlink r:id="rId9" w:history="1">
        <w:r w:rsidRPr="00A429E8">
          <w:rPr>
            <w:rStyle w:val="Lienhypertexte"/>
            <w:bCs/>
            <w:i/>
          </w:rPr>
          <w:t>L’essor des sciences sociales au Canada français</w:t>
        </w:r>
      </w:hyperlink>
      <w:r w:rsidRPr="00D71C10">
        <w:rPr>
          <w:bCs/>
        </w:rPr>
        <w:t>,</w:t>
      </w:r>
      <w:r w:rsidRPr="00D71C10">
        <w:rPr>
          <w:lang w:eastAsia="fr-FR" w:bidi="fr-FR"/>
        </w:rPr>
        <w:t xml:space="preserve"> Qu</w:t>
      </w:r>
      <w:r w:rsidRPr="00D71C10">
        <w:rPr>
          <w:lang w:eastAsia="fr-FR" w:bidi="fr-FR"/>
        </w:rPr>
        <w:t>é</w:t>
      </w:r>
      <w:r w:rsidRPr="00D71C10">
        <w:rPr>
          <w:lang w:eastAsia="fr-FR" w:bidi="fr-FR"/>
        </w:rPr>
        <w:t>bec, ministère des Affaires culture</w:t>
      </w:r>
      <w:r w:rsidRPr="00D71C10">
        <w:rPr>
          <w:lang w:eastAsia="fr-FR" w:bidi="fr-FR"/>
        </w:rPr>
        <w:t>l</w:t>
      </w:r>
      <w:r w:rsidRPr="00D71C10">
        <w:rPr>
          <w:lang w:eastAsia="fr-FR" w:bidi="fr-FR"/>
        </w:rPr>
        <w:t>les, 1964, index.</w:t>
      </w:r>
    </w:p>
  </w:footnote>
  <w:footnote w:id="403">
    <w:p w:rsidR="00650B90" w:rsidRDefault="00650B90">
      <w:pPr>
        <w:pStyle w:val="Notedebasdepage"/>
      </w:pPr>
      <w:r>
        <w:rPr>
          <w:rStyle w:val="Appelnotedebasdep"/>
        </w:rPr>
        <w:footnoteRef/>
      </w:r>
      <w:r>
        <w:t xml:space="preserve"> </w:t>
      </w:r>
      <w:r>
        <w:tab/>
      </w:r>
      <w:r w:rsidRPr="00D71C10">
        <w:rPr>
          <w:lang w:eastAsia="fr-FR" w:bidi="fr-FR"/>
        </w:rPr>
        <w:t xml:space="preserve">« L’esprit romain », </w:t>
      </w:r>
      <w:r w:rsidRPr="00D71C10">
        <w:rPr>
          <w:bCs/>
        </w:rPr>
        <w:t>EANMC,</w:t>
      </w:r>
      <w:r w:rsidRPr="00D71C10">
        <w:rPr>
          <w:lang w:eastAsia="fr-FR" w:bidi="fr-FR"/>
        </w:rPr>
        <w:t xml:space="preserve"> p. 373- 376.</w:t>
      </w:r>
    </w:p>
  </w:footnote>
  <w:footnote w:id="404">
    <w:p w:rsidR="00650B90" w:rsidRDefault="00650B90">
      <w:pPr>
        <w:pStyle w:val="Notedebasdepage"/>
      </w:pPr>
      <w:r>
        <w:rPr>
          <w:rStyle w:val="Appelnotedebasdep"/>
        </w:rPr>
        <w:footnoteRef/>
      </w:r>
      <w:r>
        <w:t xml:space="preserve"> </w:t>
      </w:r>
      <w:r>
        <w:tab/>
      </w:r>
      <w:r w:rsidRPr="00D71C10">
        <w:rPr>
          <w:lang w:eastAsia="fr-FR" w:bidi="fr-FR"/>
        </w:rPr>
        <w:t xml:space="preserve">« Les fondements du spiritualisme », </w:t>
      </w:r>
      <w:r w:rsidRPr="00D71C10">
        <w:rPr>
          <w:bCs/>
        </w:rPr>
        <w:t>ACSTA,</w:t>
      </w:r>
      <w:r w:rsidRPr="00D71C10">
        <w:rPr>
          <w:lang w:eastAsia="fr-FR" w:bidi="fr-FR"/>
        </w:rPr>
        <w:t xml:space="preserve"> 1933, p. 5-21.</w:t>
      </w:r>
    </w:p>
  </w:footnote>
  <w:footnote w:id="405">
    <w:p w:rsidR="00650B90" w:rsidRDefault="00650B90">
      <w:pPr>
        <w:pStyle w:val="Notedebasdepage"/>
      </w:pPr>
      <w:r>
        <w:rPr>
          <w:rStyle w:val="Appelnotedebasdep"/>
        </w:rPr>
        <w:footnoteRef/>
      </w:r>
      <w:r>
        <w:t xml:space="preserve"> </w:t>
      </w:r>
      <w:r>
        <w:tab/>
      </w:r>
      <w:r w:rsidRPr="00D71C10">
        <w:rPr>
          <w:lang w:eastAsia="fr-FR" w:bidi="fr-FR"/>
        </w:rPr>
        <w:t xml:space="preserve">« Le rôle des principes », </w:t>
      </w:r>
      <w:r w:rsidRPr="00D71C10">
        <w:rPr>
          <w:bCs/>
        </w:rPr>
        <w:t xml:space="preserve">Études </w:t>
      </w:r>
      <w:r w:rsidRPr="00A429E8">
        <w:rPr>
          <w:bCs/>
          <w:i/>
        </w:rPr>
        <w:t>et appréciations. Fragments apologétiques</w:t>
      </w:r>
      <w:r w:rsidRPr="00D71C10">
        <w:rPr>
          <w:bCs/>
        </w:rPr>
        <w:t xml:space="preserve"> (EAFA),</w:t>
      </w:r>
      <w:r w:rsidRPr="00D71C10">
        <w:rPr>
          <w:lang w:eastAsia="fr-FR" w:bidi="fr-FR"/>
        </w:rPr>
        <w:t xml:space="preserve"> Québec, Imprimerie franciscaine missionna</w:t>
      </w:r>
      <w:r w:rsidRPr="00D71C10">
        <w:rPr>
          <w:lang w:eastAsia="fr-FR" w:bidi="fr-FR"/>
        </w:rPr>
        <w:t>i</w:t>
      </w:r>
      <w:r w:rsidRPr="00D71C10">
        <w:rPr>
          <w:lang w:eastAsia="fr-FR" w:bidi="fr-FR"/>
        </w:rPr>
        <w:t xml:space="preserve">re, 1917, p. 3-15. Il s’agit d’un texte de 1907, « Les principes : leur rôle et leur valeur », </w:t>
      </w:r>
      <w:r w:rsidRPr="00D71C10">
        <w:rPr>
          <w:bCs/>
        </w:rPr>
        <w:t>La Nouvelle-France,</w:t>
      </w:r>
      <w:r w:rsidRPr="00D71C10">
        <w:rPr>
          <w:lang w:eastAsia="fr-FR" w:bidi="fr-FR"/>
        </w:rPr>
        <w:t xml:space="preserve"> 6 (1907) : 5-13.</w:t>
      </w:r>
    </w:p>
  </w:footnote>
  <w:footnote w:id="406">
    <w:p w:rsidR="00650B90" w:rsidRDefault="00650B90">
      <w:pPr>
        <w:pStyle w:val="Notedebasdepage"/>
      </w:pPr>
      <w:r>
        <w:rPr>
          <w:rStyle w:val="Appelnotedebasdep"/>
        </w:rPr>
        <w:footnoteRef/>
      </w:r>
      <w:r>
        <w:t xml:space="preserve"> </w:t>
      </w:r>
      <w:r>
        <w:tab/>
      </w:r>
      <w:r w:rsidRPr="00D71C10">
        <w:rPr>
          <w:lang w:eastAsia="fr-FR" w:bidi="fr-FR"/>
        </w:rPr>
        <w:t xml:space="preserve">« L’esprit catholique. Sa nature, ses manifestations », </w:t>
      </w:r>
      <w:r w:rsidRPr="00D71C10">
        <w:rPr>
          <w:bCs/>
        </w:rPr>
        <w:t>ACSTA,</w:t>
      </w:r>
      <w:r w:rsidRPr="00D71C10">
        <w:rPr>
          <w:lang w:eastAsia="fr-FR" w:bidi="fr-FR"/>
        </w:rPr>
        <w:t xml:space="preserve"> 1938, p. 7- 25. Voir aussi « L’autorité religieuse », 1899, DA, p. 13-24.</w:t>
      </w:r>
    </w:p>
  </w:footnote>
  <w:footnote w:id="407">
    <w:p w:rsidR="00650B90" w:rsidRDefault="00650B90">
      <w:pPr>
        <w:pStyle w:val="Notedebasdepage"/>
      </w:pPr>
      <w:r>
        <w:rPr>
          <w:rStyle w:val="Appelnotedebasdep"/>
        </w:rPr>
        <w:footnoteRef/>
      </w:r>
      <w:r>
        <w:t xml:space="preserve"> </w:t>
      </w:r>
      <w:r>
        <w:tab/>
      </w:r>
      <w:r w:rsidRPr="00D71C10">
        <w:rPr>
          <w:lang w:eastAsia="fr-FR" w:bidi="fr-FR"/>
        </w:rPr>
        <w:t>Voir son attitude face à « La question romaine », EANMC, 1919, p. 281-294.</w:t>
      </w:r>
    </w:p>
  </w:footnote>
  <w:footnote w:id="408">
    <w:p w:rsidR="00650B90" w:rsidRDefault="00650B90">
      <w:pPr>
        <w:pStyle w:val="Notedebasdepage"/>
      </w:pPr>
      <w:r>
        <w:rPr>
          <w:rStyle w:val="Appelnotedebasdep"/>
        </w:rPr>
        <w:footnoteRef/>
      </w:r>
      <w:r>
        <w:t xml:space="preserve"> </w:t>
      </w:r>
      <w:r>
        <w:tab/>
      </w:r>
      <w:r w:rsidRPr="00D71C10">
        <w:rPr>
          <w:lang w:eastAsia="fr-FR" w:bidi="fr-FR"/>
        </w:rPr>
        <w:t xml:space="preserve">« La philosophie de l’histoire de Bossuet », 1928, dans </w:t>
      </w:r>
      <w:r w:rsidRPr="00A429E8">
        <w:rPr>
          <w:i/>
          <w:lang w:eastAsia="fr-FR" w:bidi="fr-FR"/>
        </w:rPr>
        <w:t xml:space="preserve">Au </w:t>
      </w:r>
      <w:r w:rsidRPr="00A429E8">
        <w:rPr>
          <w:bCs/>
          <w:i/>
        </w:rPr>
        <w:t>soir de la vie</w:t>
      </w:r>
      <w:r w:rsidRPr="00D71C10">
        <w:rPr>
          <w:bCs/>
        </w:rPr>
        <w:t xml:space="preserve"> </w:t>
      </w:r>
      <w:r w:rsidRPr="00D71C10">
        <w:rPr>
          <w:lang w:eastAsia="fr-FR" w:bidi="fr-FR"/>
        </w:rPr>
        <w:t>(ASV), Québec, Imprimerie franciscaine mi</w:t>
      </w:r>
      <w:r w:rsidRPr="00D71C10">
        <w:rPr>
          <w:lang w:eastAsia="fr-FR" w:bidi="fr-FR"/>
        </w:rPr>
        <w:t>s</w:t>
      </w:r>
      <w:r w:rsidRPr="00D71C10">
        <w:rPr>
          <w:lang w:eastAsia="fr-FR" w:bidi="fr-FR"/>
        </w:rPr>
        <w:t>sionnaire, 1938, p. 73-97.</w:t>
      </w:r>
    </w:p>
  </w:footnote>
  <w:footnote w:id="409">
    <w:p w:rsidR="00650B90" w:rsidRDefault="00650B90">
      <w:pPr>
        <w:pStyle w:val="Notedebasdepage"/>
      </w:pPr>
      <w:r>
        <w:rPr>
          <w:rStyle w:val="Appelnotedebasdep"/>
        </w:rPr>
        <w:footnoteRef/>
      </w:r>
      <w:r>
        <w:t xml:space="preserve"> </w:t>
      </w:r>
      <w:r>
        <w:tab/>
      </w:r>
      <w:r w:rsidRPr="00D71C10">
        <w:rPr>
          <w:lang w:eastAsia="fr-FR" w:bidi="fr-FR"/>
        </w:rPr>
        <w:t>« Dieu dans la civilisation canadienne », 1934, p. 8 et 99-121.</w:t>
      </w:r>
    </w:p>
  </w:footnote>
  <w:footnote w:id="410">
    <w:p w:rsidR="00650B90" w:rsidRDefault="00650B90">
      <w:pPr>
        <w:pStyle w:val="Notedebasdepage"/>
      </w:pPr>
      <w:r>
        <w:rPr>
          <w:rStyle w:val="Appelnotedebasdep"/>
        </w:rPr>
        <w:footnoteRef/>
      </w:r>
      <w:r>
        <w:t xml:space="preserve"> </w:t>
      </w:r>
      <w:r>
        <w:tab/>
      </w:r>
      <w:r w:rsidRPr="00D71C10">
        <w:rPr>
          <w:lang w:eastAsia="fr-FR" w:bidi="fr-FR"/>
        </w:rPr>
        <w:t>« Le préjugé sectaire », 1918, EANMC, p. 108-124.</w:t>
      </w:r>
    </w:p>
  </w:footnote>
  <w:footnote w:id="411">
    <w:p w:rsidR="00650B90" w:rsidRDefault="00650B90">
      <w:pPr>
        <w:pStyle w:val="Notedebasdepage"/>
      </w:pPr>
      <w:r>
        <w:rPr>
          <w:rStyle w:val="Appelnotedebasdep"/>
        </w:rPr>
        <w:footnoteRef/>
      </w:r>
      <w:r>
        <w:t xml:space="preserve"> </w:t>
      </w:r>
      <w:r>
        <w:tab/>
      </w:r>
      <w:r w:rsidRPr="00D71C10">
        <w:rPr>
          <w:lang w:eastAsia="fr-FR" w:bidi="fr-FR"/>
        </w:rPr>
        <w:t xml:space="preserve">« L’apostolat laïque », 1927, </w:t>
      </w:r>
      <w:r w:rsidRPr="00A429E8">
        <w:rPr>
          <w:bCs/>
          <w:i/>
        </w:rPr>
        <w:t>Études et appréciations. No</w:t>
      </w:r>
      <w:r w:rsidRPr="00A429E8">
        <w:rPr>
          <w:bCs/>
          <w:i/>
        </w:rPr>
        <w:t>u</w:t>
      </w:r>
      <w:r w:rsidRPr="00A429E8">
        <w:rPr>
          <w:bCs/>
          <w:i/>
        </w:rPr>
        <w:t>veaux thèmes sociaux</w:t>
      </w:r>
      <w:r w:rsidRPr="00D71C10">
        <w:rPr>
          <w:bCs/>
        </w:rPr>
        <w:t xml:space="preserve"> (EANTS),</w:t>
      </w:r>
      <w:r w:rsidRPr="00D71C10">
        <w:rPr>
          <w:lang w:eastAsia="fr-FR" w:bidi="fr-FR"/>
        </w:rPr>
        <w:t xml:space="preserve"> Québec, Imprimerie franciscaine missio</w:t>
      </w:r>
      <w:r w:rsidRPr="00D71C10">
        <w:rPr>
          <w:lang w:eastAsia="fr-FR" w:bidi="fr-FR"/>
        </w:rPr>
        <w:t>n</w:t>
      </w:r>
      <w:r>
        <w:rPr>
          <w:lang w:eastAsia="fr-FR" w:bidi="fr-FR"/>
        </w:rPr>
        <w:t>naire, 1932, p. 143-</w:t>
      </w:r>
      <w:r w:rsidRPr="00D71C10">
        <w:rPr>
          <w:lang w:eastAsia="fr-FR" w:bidi="fr-FR"/>
        </w:rPr>
        <w:t>165 ; « Considérations sur le journalisme cathol</w:t>
      </w:r>
      <w:r w:rsidRPr="00D71C10">
        <w:rPr>
          <w:lang w:eastAsia="fr-FR" w:bidi="fr-FR"/>
        </w:rPr>
        <w:t>i</w:t>
      </w:r>
      <w:r w:rsidRPr="00D71C10">
        <w:rPr>
          <w:lang w:eastAsia="fr-FR" w:bidi="fr-FR"/>
        </w:rPr>
        <w:t xml:space="preserve">que », 1922, </w:t>
      </w:r>
      <w:r w:rsidRPr="00D71C10">
        <w:rPr>
          <w:bCs/>
        </w:rPr>
        <w:t xml:space="preserve">EANTS, </w:t>
      </w:r>
      <w:r w:rsidRPr="00D71C10">
        <w:rPr>
          <w:lang w:eastAsia="fr-FR" w:bidi="fr-FR"/>
        </w:rPr>
        <w:t>p. 166-235.</w:t>
      </w:r>
    </w:p>
  </w:footnote>
  <w:footnote w:id="412">
    <w:p w:rsidR="00650B90" w:rsidRDefault="00650B90">
      <w:pPr>
        <w:pStyle w:val="Notedebasdepage"/>
      </w:pPr>
      <w:r>
        <w:rPr>
          <w:rStyle w:val="Appelnotedebasdep"/>
        </w:rPr>
        <w:footnoteRef/>
      </w:r>
      <w:r>
        <w:t xml:space="preserve"> </w:t>
      </w:r>
      <w:r>
        <w:tab/>
      </w:r>
      <w:r w:rsidRPr="00D71C10">
        <w:rPr>
          <w:lang w:eastAsia="fr-FR" w:bidi="fr-FR"/>
        </w:rPr>
        <w:t>L.-A. Pâquet à S.-A. Lortie, 2 avril 1893. Archives du sémina</w:t>
      </w:r>
      <w:r w:rsidRPr="00D71C10">
        <w:rPr>
          <w:lang w:eastAsia="fr-FR" w:bidi="fr-FR"/>
        </w:rPr>
        <w:t>i</w:t>
      </w:r>
      <w:r w:rsidRPr="00D71C10">
        <w:rPr>
          <w:lang w:eastAsia="fr-FR" w:bidi="fr-FR"/>
        </w:rPr>
        <w:t>re de Québec, séminaire 72, n</w:t>
      </w:r>
      <w:r>
        <w:rPr>
          <w:lang w:eastAsia="fr-FR" w:bidi="fr-FR"/>
        </w:rPr>
        <w:t>o </w:t>
      </w:r>
      <w:r w:rsidRPr="00D71C10">
        <w:rPr>
          <w:lang w:eastAsia="fr-FR" w:bidi="fr-FR"/>
        </w:rPr>
        <w:t>41 D.</w:t>
      </w:r>
    </w:p>
  </w:footnote>
  <w:footnote w:id="413">
    <w:p w:rsidR="00650B90" w:rsidRDefault="00650B90">
      <w:pPr>
        <w:pStyle w:val="Notedebasdepage"/>
      </w:pPr>
      <w:r>
        <w:rPr>
          <w:rStyle w:val="Appelnotedebasdep"/>
        </w:rPr>
        <w:footnoteRef/>
      </w:r>
      <w:r>
        <w:t xml:space="preserve"> </w:t>
      </w:r>
      <w:r>
        <w:tab/>
      </w:r>
      <w:r w:rsidRPr="00D71C10">
        <w:rPr>
          <w:lang w:eastAsia="fr-FR" w:bidi="fr-FR"/>
        </w:rPr>
        <w:t xml:space="preserve">« Coup d’œil sur l’histoire de l’enseignement philosophique canadien », 1917, EAMC, p. 37-60 ; « Vers l’encyclique </w:t>
      </w:r>
      <w:r w:rsidRPr="00A429E8">
        <w:rPr>
          <w:bCs/>
          <w:i/>
        </w:rPr>
        <w:t>Ætemi p</w:t>
      </w:r>
      <w:r w:rsidRPr="00A429E8">
        <w:rPr>
          <w:bCs/>
          <w:i/>
        </w:rPr>
        <w:t>a</w:t>
      </w:r>
      <w:r w:rsidRPr="00A429E8">
        <w:rPr>
          <w:bCs/>
          <w:i/>
        </w:rPr>
        <w:t>tris</w:t>
      </w:r>
      <w:r w:rsidRPr="00A429E8">
        <w:rPr>
          <w:i/>
          <w:lang w:eastAsia="fr-FR" w:bidi="fr-FR"/>
        </w:rPr>
        <w:t> </w:t>
      </w:r>
      <w:r w:rsidRPr="00D71C10">
        <w:rPr>
          <w:lang w:eastAsia="fr-FR" w:bidi="fr-FR"/>
        </w:rPr>
        <w:t>», 1929, ASV, p. 11-36.</w:t>
      </w:r>
    </w:p>
  </w:footnote>
  <w:footnote w:id="414">
    <w:p w:rsidR="00650B90" w:rsidRDefault="00650B90">
      <w:pPr>
        <w:pStyle w:val="Notedebasdepage"/>
      </w:pPr>
      <w:r>
        <w:rPr>
          <w:rStyle w:val="Appelnotedebasdep"/>
        </w:rPr>
        <w:footnoteRef/>
      </w:r>
      <w:r>
        <w:t xml:space="preserve"> </w:t>
      </w:r>
      <w:r>
        <w:tab/>
      </w:r>
      <w:r w:rsidRPr="00D71C10">
        <w:rPr>
          <w:lang w:eastAsia="fr-FR" w:bidi="fr-FR"/>
        </w:rPr>
        <w:t xml:space="preserve">« Saint-Thomas et les besoins de notre âge », 1928, </w:t>
      </w:r>
      <w:r w:rsidRPr="00D71C10">
        <w:rPr>
          <w:bCs/>
        </w:rPr>
        <w:t>EA</w:t>
      </w:r>
      <w:r w:rsidRPr="00D71C10">
        <w:rPr>
          <w:bCs/>
        </w:rPr>
        <w:t>N</w:t>
      </w:r>
      <w:r w:rsidRPr="00D71C10">
        <w:rPr>
          <w:bCs/>
        </w:rPr>
        <w:t>FA,</w:t>
      </w:r>
      <w:r w:rsidRPr="00D71C10">
        <w:rPr>
          <w:lang w:eastAsia="fr-FR" w:bidi="fr-FR"/>
        </w:rPr>
        <w:t xml:space="preserve"> p. 91-113.</w:t>
      </w:r>
    </w:p>
  </w:footnote>
  <w:footnote w:id="415">
    <w:p w:rsidR="00650B90" w:rsidRDefault="00650B90">
      <w:pPr>
        <w:pStyle w:val="Notedebasdepage"/>
      </w:pPr>
      <w:r>
        <w:rPr>
          <w:rStyle w:val="Appelnotedebasdep"/>
        </w:rPr>
        <w:footnoteRef/>
      </w:r>
      <w:r>
        <w:t xml:space="preserve"> </w:t>
      </w:r>
      <w:r>
        <w:tab/>
      </w:r>
      <w:r w:rsidRPr="00A429E8">
        <w:rPr>
          <w:bCs/>
          <w:i/>
        </w:rPr>
        <w:t>Ibid</w:t>
      </w:r>
      <w:r w:rsidRPr="00D71C10">
        <w:rPr>
          <w:bCs/>
        </w:rPr>
        <w:t>.,</w:t>
      </w:r>
      <w:r w:rsidRPr="00D71C10">
        <w:rPr>
          <w:lang w:eastAsia="fr-FR" w:bidi="fr-FR"/>
        </w:rPr>
        <w:t xml:space="preserve"> p. 109.</w:t>
      </w:r>
    </w:p>
  </w:footnote>
  <w:footnote w:id="416">
    <w:p w:rsidR="00650B90" w:rsidRDefault="00650B90">
      <w:pPr>
        <w:pStyle w:val="Notedebasdepage"/>
      </w:pPr>
      <w:r>
        <w:rPr>
          <w:rStyle w:val="Appelnotedebasdep"/>
        </w:rPr>
        <w:footnoteRef/>
      </w:r>
      <w:r>
        <w:t xml:space="preserve"> </w:t>
      </w:r>
      <w:r>
        <w:tab/>
      </w:r>
      <w:r w:rsidRPr="00D71C10">
        <w:rPr>
          <w:lang w:eastAsia="fr-FR" w:bidi="fr-FR"/>
        </w:rPr>
        <w:t xml:space="preserve">Hermas Bastien, « Quelle sera notre philosophie ? », </w:t>
      </w:r>
      <w:r w:rsidRPr="00A429E8">
        <w:rPr>
          <w:bCs/>
          <w:i/>
        </w:rPr>
        <w:t>L’Action française</w:t>
      </w:r>
      <w:r w:rsidRPr="00D71C10">
        <w:rPr>
          <w:bCs/>
        </w:rPr>
        <w:t>,</w:t>
      </w:r>
      <w:r w:rsidRPr="00D71C10">
        <w:rPr>
          <w:lang w:eastAsia="fr-FR" w:bidi="fr-FR"/>
        </w:rPr>
        <w:t xml:space="preserve"> 13, 1 (janvier 1925) : 312-316.</w:t>
      </w:r>
    </w:p>
  </w:footnote>
  <w:footnote w:id="417">
    <w:p w:rsidR="00650B90" w:rsidRDefault="00650B90">
      <w:pPr>
        <w:pStyle w:val="Notedebasdepage"/>
      </w:pPr>
      <w:r>
        <w:rPr>
          <w:rStyle w:val="Appelnotedebasdep"/>
        </w:rPr>
        <w:footnoteRef/>
      </w:r>
      <w:r>
        <w:t xml:space="preserve"> </w:t>
      </w:r>
      <w:r>
        <w:tab/>
      </w:r>
      <w:r w:rsidRPr="00D71C10">
        <w:rPr>
          <w:lang w:eastAsia="fr-FR" w:bidi="fr-FR"/>
        </w:rPr>
        <w:t>« L’œuvre des jeunes », 1917, EAMC, p. 292-322 ; « L’Église et la jeune</w:t>
      </w:r>
      <w:r w:rsidRPr="00D71C10">
        <w:rPr>
          <w:lang w:eastAsia="fr-FR" w:bidi="fr-FR"/>
        </w:rPr>
        <w:t>s</w:t>
      </w:r>
      <w:r w:rsidRPr="00D71C10">
        <w:rPr>
          <w:lang w:eastAsia="fr-FR" w:bidi="fr-FR"/>
        </w:rPr>
        <w:t xml:space="preserve">se », 1924, </w:t>
      </w:r>
      <w:r w:rsidRPr="00D71C10">
        <w:rPr>
          <w:bCs/>
        </w:rPr>
        <w:t>EANTS,</w:t>
      </w:r>
      <w:r w:rsidRPr="00D71C10">
        <w:rPr>
          <w:lang w:eastAsia="fr-FR" w:bidi="fr-FR"/>
        </w:rPr>
        <w:t xml:space="preserve"> p. 98-119.</w:t>
      </w:r>
    </w:p>
  </w:footnote>
  <w:footnote w:id="418">
    <w:p w:rsidR="00650B90" w:rsidRDefault="00650B90">
      <w:pPr>
        <w:pStyle w:val="Notedebasdepage"/>
      </w:pPr>
      <w:r>
        <w:rPr>
          <w:rStyle w:val="Appelnotedebasdep"/>
        </w:rPr>
        <w:footnoteRef/>
      </w:r>
      <w:r>
        <w:t xml:space="preserve"> </w:t>
      </w:r>
      <w:r>
        <w:tab/>
      </w:r>
      <w:r w:rsidRPr="00D71C10">
        <w:rPr>
          <w:lang w:eastAsia="fr-FR" w:bidi="fr-FR"/>
        </w:rPr>
        <w:t>Montréal, « L’œuvre des tracts »</w:t>
      </w:r>
      <w:r w:rsidRPr="00D71C10">
        <w:rPr>
          <w:bCs/>
        </w:rPr>
        <w:t>,</w:t>
      </w:r>
      <w:r w:rsidRPr="00D71C10">
        <w:rPr>
          <w:lang w:eastAsia="fr-FR" w:bidi="fr-FR"/>
        </w:rPr>
        <w:t xml:space="preserve"> s.d., extraits du </w:t>
      </w:r>
      <w:r w:rsidRPr="00A429E8">
        <w:rPr>
          <w:bCs/>
          <w:i/>
        </w:rPr>
        <w:t>Droit public de l’Église</w:t>
      </w:r>
      <w:r w:rsidRPr="00D71C10">
        <w:rPr>
          <w:bCs/>
        </w:rPr>
        <w:t xml:space="preserve">, </w:t>
      </w:r>
      <w:r w:rsidRPr="00D71C10">
        <w:rPr>
          <w:lang w:eastAsia="fr-FR" w:bidi="fr-FR"/>
        </w:rPr>
        <w:t>Québec, Laflamme, 1916, 2</w:t>
      </w:r>
      <w:r w:rsidRPr="00D71C10">
        <w:rPr>
          <w:vertAlign w:val="superscript"/>
          <w:lang w:eastAsia="fr-FR" w:bidi="fr-FR"/>
        </w:rPr>
        <w:t>e</w:t>
      </w:r>
      <w:r w:rsidRPr="00D71C10">
        <w:rPr>
          <w:lang w:eastAsia="fr-FR" w:bidi="fr-FR"/>
        </w:rPr>
        <w:t xml:space="preserve"> édition, tome IV, </w:t>
      </w:r>
      <w:r w:rsidRPr="00D71C10">
        <w:rPr>
          <w:bCs/>
        </w:rPr>
        <w:t>L’Église et l’éducation,</w:t>
      </w:r>
      <w:r w:rsidRPr="00D71C10">
        <w:rPr>
          <w:lang w:eastAsia="fr-FR" w:bidi="fr-FR"/>
        </w:rPr>
        <w:t xml:space="preserve"> p. 256- 270.</w:t>
      </w:r>
    </w:p>
  </w:footnote>
  <w:footnote w:id="419">
    <w:p w:rsidR="00650B90" w:rsidRDefault="00650B90">
      <w:pPr>
        <w:pStyle w:val="Notedebasdepage"/>
      </w:pPr>
      <w:r>
        <w:rPr>
          <w:rStyle w:val="Appelnotedebasdep"/>
        </w:rPr>
        <w:footnoteRef/>
      </w:r>
      <w:r>
        <w:t xml:space="preserve"> </w:t>
      </w:r>
      <w:r>
        <w:tab/>
      </w:r>
      <w:r w:rsidRPr="00D71C10">
        <w:rPr>
          <w:lang w:eastAsia="fr-FR" w:bidi="fr-FR"/>
        </w:rPr>
        <w:t xml:space="preserve">« L’œuvre universitaire », 1920, </w:t>
      </w:r>
      <w:r w:rsidRPr="00A429E8">
        <w:rPr>
          <w:i/>
          <w:lang w:eastAsia="fr-FR" w:bidi="fr-FR"/>
        </w:rPr>
        <w:t xml:space="preserve">Études </w:t>
      </w:r>
      <w:r w:rsidRPr="00A429E8">
        <w:rPr>
          <w:bCs/>
          <w:i/>
        </w:rPr>
        <w:t>et appréciations. Th</w:t>
      </w:r>
      <w:r w:rsidRPr="00A429E8">
        <w:rPr>
          <w:bCs/>
          <w:i/>
        </w:rPr>
        <w:t>è</w:t>
      </w:r>
      <w:r w:rsidRPr="00A429E8">
        <w:rPr>
          <w:bCs/>
          <w:i/>
        </w:rPr>
        <w:t>mes sociaux</w:t>
      </w:r>
      <w:r>
        <w:rPr>
          <w:bCs/>
        </w:rPr>
        <w:t xml:space="preserve"> (</w:t>
      </w:r>
      <w:r w:rsidRPr="00D71C10">
        <w:rPr>
          <w:bCs/>
        </w:rPr>
        <w:t xml:space="preserve">EATS), </w:t>
      </w:r>
      <w:r w:rsidRPr="00D71C10">
        <w:rPr>
          <w:lang w:eastAsia="fr-FR" w:bidi="fr-FR"/>
        </w:rPr>
        <w:t>Québec, Imprimerie franciscaine missio</w:t>
      </w:r>
      <w:r w:rsidRPr="00D71C10">
        <w:rPr>
          <w:lang w:eastAsia="fr-FR" w:bidi="fr-FR"/>
        </w:rPr>
        <w:t>n</w:t>
      </w:r>
      <w:r w:rsidRPr="00D71C10">
        <w:rPr>
          <w:lang w:eastAsia="fr-FR" w:bidi="fr-FR"/>
        </w:rPr>
        <w:t>naire, 1922, p. 77-78.</w:t>
      </w:r>
    </w:p>
  </w:footnote>
  <w:footnote w:id="420">
    <w:p w:rsidR="00650B90" w:rsidRDefault="00650B90">
      <w:pPr>
        <w:pStyle w:val="Notedebasdepage"/>
      </w:pPr>
      <w:r>
        <w:rPr>
          <w:rStyle w:val="Appelnotedebasdep"/>
        </w:rPr>
        <w:footnoteRef/>
      </w:r>
      <w:r>
        <w:t xml:space="preserve"> </w:t>
      </w:r>
      <w:r>
        <w:tab/>
      </w:r>
      <w:r w:rsidRPr="00D71C10">
        <w:rPr>
          <w:lang w:eastAsia="fr-FR" w:bidi="fr-FR"/>
        </w:rPr>
        <w:t xml:space="preserve">Émile Chartier (éd.), </w:t>
      </w:r>
      <w:r w:rsidRPr="00A429E8">
        <w:rPr>
          <w:bCs/>
          <w:i/>
        </w:rPr>
        <w:t>Bréviaire du patriote canadien-français</w:t>
      </w:r>
      <w:r w:rsidRPr="00D71C10">
        <w:rPr>
          <w:bCs/>
        </w:rPr>
        <w:t>,</w:t>
      </w:r>
      <w:r w:rsidRPr="00D71C10">
        <w:rPr>
          <w:lang w:eastAsia="fr-FR" w:bidi="fr-FR"/>
        </w:rPr>
        <w:t xml:space="preserve"> Montréal, L’Action française, 1925. Il s’agit d’une réédition comme</w:t>
      </w:r>
      <w:r w:rsidRPr="00D71C10">
        <w:rPr>
          <w:lang w:eastAsia="fr-FR" w:bidi="fr-FR"/>
        </w:rPr>
        <w:t>n</w:t>
      </w:r>
      <w:r w:rsidRPr="00D71C10">
        <w:rPr>
          <w:lang w:eastAsia="fr-FR" w:bidi="fr-FR"/>
        </w:rPr>
        <w:t>tée du discours de Pâquet, « La vocation de la race française en Am</w:t>
      </w:r>
      <w:r w:rsidRPr="00D71C10">
        <w:rPr>
          <w:lang w:eastAsia="fr-FR" w:bidi="fr-FR"/>
        </w:rPr>
        <w:t>é</w:t>
      </w:r>
      <w:r w:rsidRPr="00D71C10">
        <w:rPr>
          <w:lang w:eastAsia="fr-FR" w:bidi="fr-FR"/>
        </w:rPr>
        <w:t>rique », 1902.</w:t>
      </w:r>
    </w:p>
  </w:footnote>
  <w:footnote w:id="421">
    <w:p w:rsidR="00650B90" w:rsidRDefault="00650B90">
      <w:pPr>
        <w:pStyle w:val="Notedebasdepage"/>
      </w:pPr>
      <w:r>
        <w:rPr>
          <w:rStyle w:val="Appelnotedebasdep"/>
        </w:rPr>
        <w:footnoteRef/>
      </w:r>
      <w:r>
        <w:t xml:space="preserve"> </w:t>
      </w:r>
      <w:r>
        <w:tab/>
      </w:r>
      <w:r w:rsidRPr="00A429E8">
        <w:rPr>
          <w:lang w:eastAsia="fr-FR" w:bidi="fr-FR"/>
        </w:rPr>
        <w:t xml:space="preserve">DA, </w:t>
      </w:r>
      <w:r>
        <w:rPr>
          <w:lang w:eastAsia="fr-FR" w:bidi="fr-FR"/>
        </w:rPr>
        <w:t>pp</w:t>
      </w:r>
      <w:r w:rsidRPr="00A429E8">
        <w:rPr>
          <w:lang w:eastAsia="fr-FR" w:bidi="fr-FR"/>
        </w:rPr>
        <w:t>. 183, 184, 185, 187, 193, 201 et 202. En 1887, P</w:t>
      </w:r>
      <w:r w:rsidRPr="00A429E8">
        <w:rPr>
          <w:lang w:eastAsia="fr-FR" w:bidi="fr-FR"/>
        </w:rPr>
        <w:t>â</w:t>
      </w:r>
      <w:r w:rsidRPr="00A429E8">
        <w:rPr>
          <w:lang w:eastAsia="fr-FR" w:bidi="fr-FR"/>
        </w:rPr>
        <w:t>quet</w:t>
      </w:r>
      <w:r w:rsidRPr="00D71C10">
        <w:rPr>
          <w:lang w:eastAsia="fr-FR" w:bidi="fr-FR"/>
        </w:rPr>
        <w:t xml:space="preserve"> avait déjà fait mention de cette vocation : « Le patrioti</w:t>
      </w:r>
      <w:r w:rsidRPr="00D71C10">
        <w:rPr>
          <w:lang w:eastAsia="fr-FR" w:bidi="fr-FR"/>
        </w:rPr>
        <w:t>s</w:t>
      </w:r>
      <w:r w:rsidRPr="00D71C10">
        <w:rPr>
          <w:lang w:eastAsia="fr-FR" w:bidi="fr-FR"/>
        </w:rPr>
        <w:t xml:space="preserve">me canadien-français », DA, p. 18, 21 et 42. Il reprendra cette idée, en insistant, dans « L’union française », 1919, </w:t>
      </w:r>
      <w:r w:rsidRPr="00D71C10">
        <w:rPr>
          <w:bCs/>
        </w:rPr>
        <w:t>EANMC,</w:t>
      </w:r>
      <w:r w:rsidRPr="00D71C10">
        <w:rPr>
          <w:lang w:eastAsia="fr-FR" w:bidi="fr-FR"/>
        </w:rPr>
        <w:t xml:space="preserve"> p. 137-154.</w:t>
      </w:r>
    </w:p>
  </w:footnote>
  <w:footnote w:id="422">
    <w:p w:rsidR="00650B90" w:rsidRDefault="00650B90">
      <w:pPr>
        <w:pStyle w:val="Notedebasdepage"/>
      </w:pPr>
      <w:r>
        <w:rPr>
          <w:rStyle w:val="Appelnotedebasdep"/>
        </w:rPr>
        <w:footnoteRef/>
      </w:r>
      <w:r>
        <w:t xml:space="preserve"> </w:t>
      </w:r>
      <w:r>
        <w:tab/>
      </w:r>
      <w:r w:rsidRPr="00D71C10">
        <w:rPr>
          <w:lang w:eastAsia="fr-FR" w:bidi="fr-FR"/>
        </w:rPr>
        <w:t xml:space="preserve">« L’Église et la patrie canadienne », 1889, DA, p. 33-53 ; « L’Église et les survivances nationales », 1924, </w:t>
      </w:r>
      <w:r w:rsidRPr="00D71C10">
        <w:rPr>
          <w:bCs/>
        </w:rPr>
        <w:t xml:space="preserve">EANFA, </w:t>
      </w:r>
      <w:r w:rsidRPr="00D71C10">
        <w:rPr>
          <w:lang w:eastAsia="fr-FR" w:bidi="fr-FR"/>
        </w:rPr>
        <w:t>p. 210-237 ; « L’Église et les cle</w:t>
      </w:r>
      <w:r w:rsidRPr="00D71C10">
        <w:rPr>
          <w:lang w:eastAsia="fr-FR" w:bidi="fr-FR"/>
        </w:rPr>
        <w:t>r</w:t>
      </w:r>
      <w:r w:rsidRPr="00D71C10">
        <w:rPr>
          <w:lang w:eastAsia="fr-FR" w:bidi="fr-FR"/>
        </w:rPr>
        <w:t xml:space="preserve">gés nationaux », 1926, </w:t>
      </w:r>
      <w:r w:rsidRPr="00D71C10">
        <w:rPr>
          <w:bCs/>
        </w:rPr>
        <w:t>EA</w:t>
      </w:r>
      <w:r w:rsidRPr="00D71C10">
        <w:rPr>
          <w:bCs/>
        </w:rPr>
        <w:t>N</w:t>
      </w:r>
      <w:r w:rsidRPr="00D71C10">
        <w:rPr>
          <w:bCs/>
        </w:rPr>
        <w:t>FA,</w:t>
      </w:r>
      <w:r w:rsidRPr="00D71C10">
        <w:rPr>
          <w:lang w:eastAsia="fr-FR" w:bidi="fr-FR"/>
        </w:rPr>
        <w:t xml:space="preserve"> p. 237- 250 ; « La vie nationale et le droit chrétien », 1918, EAMC, p. 41-60.</w:t>
      </w:r>
    </w:p>
  </w:footnote>
  <w:footnote w:id="423">
    <w:p w:rsidR="00650B90" w:rsidRDefault="00650B90">
      <w:pPr>
        <w:pStyle w:val="Notedebasdepage"/>
      </w:pPr>
      <w:r>
        <w:rPr>
          <w:rStyle w:val="Appelnotedebasdep"/>
        </w:rPr>
        <w:footnoteRef/>
      </w:r>
      <w:r>
        <w:t xml:space="preserve"> </w:t>
      </w:r>
      <w:r>
        <w:tab/>
      </w:r>
      <w:r w:rsidRPr="00D71C10">
        <w:rPr>
          <w:lang w:eastAsia="fr-FR" w:bidi="fr-FR"/>
        </w:rPr>
        <w:t>« Le culte du passé », 1917, EAMC, p. 13-20 ; « La reva</w:t>
      </w:r>
      <w:r w:rsidRPr="00D71C10">
        <w:rPr>
          <w:lang w:eastAsia="fr-FR" w:bidi="fr-FR"/>
        </w:rPr>
        <w:t>n</w:t>
      </w:r>
      <w:r w:rsidRPr="00D71C10">
        <w:rPr>
          <w:lang w:eastAsia="fr-FR" w:bidi="fr-FR"/>
        </w:rPr>
        <w:t>che de l’Histoire », 1918, EAMC, p. 116-137.</w:t>
      </w:r>
    </w:p>
  </w:footnote>
  <w:footnote w:id="424">
    <w:p w:rsidR="00650B90" w:rsidRDefault="00650B90">
      <w:pPr>
        <w:pStyle w:val="Notedebasdepage"/>
      </w:pPr>
      <w:r>
        <w:rPr>
          <w:rStyle w:val="Appelnotedebasdep"/>
        </w:rPr>
        <w:footnoteRef/>
      </w:r>
      <w:r>
        <w:t xml:space="preserve"> </w:t>
      </w:r>
      <w:r>
        <w:tab/>
      </w:r>
      <w:r w:rsidRPr="00D71C10">
        <w:rPr>
          <w:lang w:eastAsia="fr-FR" w:bidi="fr-FR"/>
        </w:rPr>
        <w:t>« La terre canadienne », 1917, EAMC, p. 3-12 ; « A travers les mémoires d’un fils du sol », 1916, EAMC, p. 21-42.</w:t>
      </w:r>
    </w:p>
  </w:footnote>
  <w:footnote w:id="425">
    <w:p w:rsidR="00650B90" w:rsidRDefault="00650B90">
      <w:pPr>
        <w:pStyle w:val="Notedebasdepage"/>
      </w:pPr>
      <w:r>
        <w:rPr>
          <w:rStyle w:val="Appelnotedebasdep"/>
        </w:rPr>
        <w:footnoteRef/>
      </w:r>
      <w:r>
        <w:t xml:space="preserve"> </w:t>
      </w:r>
      <w:r>
        <w:tab/>
      </w:r>
      <w:r w:rsidRPr="00D71C10">
        <w:rPr>
          <w:lang w:eastAsia="fr-FR" w:bidi="fr-FR"/>
        </w:rPr>
        <w:t>« La langue et le droit naturel », 1916, EAMC, p. 61-70.</w:t>
      </w:r>
    </w:p>
  </w:footnote>
  <w:footnote w:id="426">
    <w:p w:rsidR="00650B90" w:rsidRDefault="00650B90">
      <w:pPr>
        <w:pStyle w:val="Notedebasdepage"/>
      </w:pPr>
      <w:r>
        <w:rPr>
          <w:rStyle w:val="Appelnotedebasdep"/>
        </w:rPr>
        <w:footnoteRef/>
      </w:r>
      <w:r>
        <w:t xml:space="preserve"> </w:t>
      </w:r>
      <w:r>
        <w:tab/>
      </w:r>
      <w:r w:rsidRPr="00D71C10">
        <w:rPr>
          <w:lang w:eastAsia="fr-FR" w:bidi="fr-FR"/>
        </w:rPr>
        <w:t>« Le bilinguisme canadien », 1918, EAMC, p. 71-90.</w:t>
      </w:r>
    </w:p>
  </w:footnote>
  <w:footnote w:id="427">
    <w:p w:rsidR="00650B90" w:rsidRDefault="00650B90">
      <w:pPr>
        <w:pStyle w:val="Notedebasdepage"/>
      </w:pPr>
      <w:r>
        <w:rPr>
          <w:rStyle w:val="Appelnotedebasdep"/>
        </w:rPr>
        <w:footnoteRef/>
      </w:r>
      <w:r>
        <w:t xml:space="preserve"> </w:t>
      </w:r>
      <w:r>
        <w:tab/>
      </w:r>
      <w:r w:rsidRPr="00D71C10">
        <w:rPr>
          <w:lang w:eastAsia="fr-FR" w:bidi="fr-FR"/>
        </w:rPr>
        <w:t>« Benoît XV et nos questions de langue », décembre 1916, EAMC, p. 99. Voir aussi « La lettre papale et le régime scolaire ont</w:t>
      </w:r>
      <w:r w:rsidRPr="00D71C10">
        <w:rPr>
          <w:lang w:eastAsia="fr-FR" w:bidi="fr-FR"/>
        </w:rPr>
        <w:t>a</w:t>
      </w:r>
      <w:r w:rsidRPr="00D71C10">
        <w:rPr>
          <w:lang w:eastAsia="fr-FR" w:bidi="fr-FR"/>
        </w:rPr>
        <w:t>rien », 1918, EAMC, p. 101-115.</w:t>
      </w:r>
    </w:p>
  </w:footnote>
  <w:footnote w:id="428">
    <w:p w:rsidR="00650B90" w:rsidRDefault="00650B90">
      <w:pPr>
        <w:pStyle w:val="Notedebasdepage"/>
      </w:pPr>
      <w:r>
        <w:rPr>
          <w:rStyle w:val="Appelnotedebasdep"/>
        </w:rPr>
        <w:footnoteRef/>
      </w:r>
      <w:r>
        <w:t xml:space="preserve"> </w:t>
      </w:r>
      <w:r>
        <w:tab/>
      </w:r>
      <w:r w:rsidRPr="00D71C10">
        <w:rPr>
          <w:lang w:eastAsia="fr-FR" w:bidi="fr-FR"/>
        </w:rPr>
        <w:t>« L’Église catholique et le problème des langues nation</w:t>
      </w:r>
      <w:r w:rsidRPr="00D71C10">
        <w:rPr>
          <w:lang w:eastAsia="fr-FR" w:bidi="fr-FR"/>
        </w:rPr>
        <w:t>a</w:t>
      </w:r>
      <w:r w:rsidRPr="00D71C10">
        <w:rPr>
          <w:lang w:eastAsia="fr-FR" w:bidi="fr-FR"/>
        </w:rPr>
        <w:t>les », 1912, DA, p. 273-287.</w:t>
      </w:r>
    </w:p>
  </w:footnote>
  <w:footnote w:id="429">
    <w:p w:rsidR="00650B90" w:rsidRDefault="00650B90">
      <w:pPr>
        <w:pStyle w:val="Notedebasdepage"/>
      </w:pPr>
      <w:r>
        <w:rPr>
          <w:rStyle w:val="Appelnotedebasdep"/>
        </w:rPr>
        <w:footnoteRef/>
      </w:r>
      <w:r>
        <w:t xml:space="preserve"> </w:t>
      </w:r>
      <w:r>
        <w:tab/>
      </w:r>
      <w:r w:rsidRPr="00D71C10">
        <w:rPr>
          <w:lang w:eastAsia="fr-FR" w:bidi="fr-FR"/>
        </w:rPr>
        <w:t xml:space="preserve">« Consultation doctrinale », 7 juillet 1917, EAMC, p. 344-350. Sur le rôle du pape en temps de guerre, voir : « Le pape et la guerre », 1917, </w:t>
      </w:r>
      <w:r w:rsidRPr="00D71C10">
        <w:rPr>
          <w:bCs/>
        </w:rPr>
        <w:t xml:space="preserve">EAFA, </w:t>
      </w:r>
      <w:r w:rsidRPr="00D71C10">
        <w:rPr>
          <w:lang w:eastAsia="fr-FR" w:bidi="fr-FR"/>
        </w:rPr>
        <w:t>p. 183-218 ; « Le pape justifié », 1918, EANMC, p. 377-385 ; « Angoisses et sympathies de Benoît XV », 1921, EATS, p. 311-315.</w:t>
      </w:r>
    </w:p>
  </w:footnote>
  <w:footnote w:id="430">
    <w:p w:rsidR="00650B90" w:rsidRDefault="00650B90">
      <w:pPr>
        <w:pStyle w:val="Notedebasdepage"/>
      </w:pPr>
      <w:r>
        <w:rPr>
          <w:rStyle w:val="Appelnotedebasdep"/>
        </w:rPr>
        <w:footnoteRef/>
      </w:r>
      <w:r>
        <w:t xml:space="preserve"> </w:t>
      </w:r>
      <w:r>
        <w:tab/>
      </w:r>
      <w:r w:rsidRPr="00D71C10">
        <w:rPr>
          <w:lang w:eastAsia="fr-FR" w:bidi="fr-FR"/>
        </w:rPr>
        <w:t xml:space="preserve">« L’union nationale », 1919, EANMC, p. 186. Voir aussi « L’impérialisme et la question sociale », 1921, </w:t>
      </w:r>
      <w:r w:rsidRPr="00D71C10">
        <w:rPr>
          <w:bCs/>
        </w:rPr>
        <w:t xml:space="preserve">EATS, </w:t>
      </w:r>
      <w:r w:rsidRPr="00D71C10">
        <w:rPr>
          <w:lang w:eastAsia="fr-FR" w:bidi="fr-FR"/>
        </w:rPr>
        <w:t>p. 176-203, et une reprise un peu plus confiante, « Une grande force cathol</w:t>
      </w:r>
      <w:r w:rsidRPr="00D71C10">
        <w:rPr>
          <w:lang w:eastAsia="fr-FR" w:bidi="fr-FR"/>
        </w:rPr>
        <w:t>i</w:t>
      </w:r>
      <w:r w:rsidRPr="00D71C10">
        <w:rPr>
          <w:lang w:eastAsia="fr-FR" w:bidi="fr-FR"/>
        </w:rPr>
        <w:t>que et nationale », 1931, ASV, p. 153-176.</w:t>
      </w:r>
    </w:p>
  </w:footnote>
  <w:footnote w:id="431">
    <w:p w:rsidR="00650B90" w:rsidRDefault="00650B90">
      <w:pPr>
        <w:pStyle w:val="Notedebasdepage"/>
      </w:pPr>
      <w:r>
        <w:rPr>
          <w:rStyle w:val="Appelnotedebasdep"/>
        </w:rPr>
        <w:footnoteRef/>
      </w:r>
      <w:r>
        <w:t xml:space="preserve"> </w:t>
      </w:r>
      <w:r>
        <w:tab/>
      </w:r>
      <w:r w:rsidRPr="00D71C10">
        <w:rPr>
          <w:lang w:eastAsia="fr-FR" w:bidi="fr-FR"/>
        </w:rPr>
        <w:t>Gérard Lemieux, « Notes sur le mouvement social cathol</w:t>
      </w:r>
      <w:r w:rsidRPr="00D71C10">
        <w:rPr>
          <w:lang w:eastAsia="fr-FR" w:bidi="fr-FR"/>
        </w:rPr>
        <w:t>i</w:t>
      </w:r>
      <w:r w:rsidRPr="00D71C10">
        <w:rPr>
          <w:lang w:eastAsia="fr-FR" w:bidi="fr-FR"/>
        </w:rPr>
        <w:t xml:space="preserve">que », </w:t>
      </w:r>
      <w:r w:rsidRPr="00A429E8">
        <w:rPr>
          <w:bCs/>
          <w:i/>
        </w:rPr>
        <w:t>Chronique sociale de France</w:t>
      </w:r>
      <w:r w:rsidRPr="00D71C10">
        <w:rPr>
          <w:bCs/>
        </w:rPr>
        <w:t>,</w:t>
      </w:r>
      <w:r>
        <w:rPr>
          <w:lang w:eastAsia="fr-FR" w:bidi="fr-FR"/>
        </w:rPr>
        <w:t xml:space="preserve"> numéro spécial inti</w:t>
      </w:r>
      <w:r w:rsidRPr="00D71C10">
        <w:rPr>
          <w:bCs/>
        </w:rPr>
        <w:t xml:space="preserve">tulé </w:t>
      </w:r>
      <w:r w:rsidRPr="00D71C10">
        <w:rPr>
          <w:lang w:eastAsia="fr-FR" w:bidi="fr-FR"/>
        </w:rPr>
        <w:t>Le Can</w:t>
      </w:r>
      <w:r w:rsidRPr="00D71C10">
        <w:rPr>
          <w:lang w:eastAsia="fr-FR" w:bidi="fr-FR"/>
        </w:rPr>
        <w:t>a</w:t>
      </w:r>
      <w:r w:rsidRPr="00D71C10">
        <w:rPr>
          <w:lang w:eastAsia="fr-FR" w:bidi="fr-FR"/>
        </w:rPr>
        <w:t xml:space="preserve">da entre le passé et </w:t>
      </w:r>
      <w:r w:rsidRPr="00D3422E">
        <w:rPr>
          <w:bCs/>
        </w:rPr>
        <w:t xml:space="preserve">l’avenir, </w:t>
      </w:r>
      <w:r w:rsidRPr="00D3422E">
        <w:t>5 (15</w:t>
      </w:r>
      <w:r w:rsidRPr="00D71C10">
        <w:rPr>
          <w:bCs/>
        </w:rPr>
        <w:t xml:space="preserve"> septembre 1957) : 459-474.</w:t>
      </w:r>
    </w:p>
  </w:footnote>
  <w:footnote w:id="432">
    <w:p w:rsidR="00650B90" w:rsidRDefault="00650B90">
      <w:pPr>
        <w:pStyle w:val="Notedebasdepage"/>
      </w:pPr>
      <w:r>
        <w:rPr>
          <w:rStyle w:val="Appelnotedebasdep"/>
        </w:rPr>
        <w:footnoteRef/>
      </w:r>
      <w:r>
        <w:t xml:space="preserve"> </w:t>
      </w:r>
      <w:r>
        <w:tab/>
      </w:r>
      <w:r w:rsidRPr="00D71C10">
        <w:rPr>
          <w:lang w:eastAsia="fr-FR" w:bidi="fr-FR"/>
        </w:rPr>
        <w:t>D’abord, « L’enseignement social et économique de saint Thomas d’Aquin »,</w:t>
      </w:r>
      <w:r>
        <w:rPr>
          <w:lang w:eastAsia="fr-FR" w:bidi="fr-FR"/>
        </w:rPr>
        <w:t xml:space="preserve"> </w:t>
      </w:r>
      <w:r w:rsidRPr="00D71C10">
        <w:rPr>
          <w:bCs/>
        </w:rPr>
        <w:t>EATS,</w:t>
      </w:r>
      <w:r w:rsidRPr="00D71C10">
        <w:rPr>
          <w:lang w:eastAsia="fr-FR" w:bidi="fr-FR"/>
        </w:rPr>
        <w:t xml:space="preserve"> p. 45-61. Plus tard, « Le mouvement th</w:t>
      </w:r>
      <w:r w:rsidRPr="00D71C10">
        <w:rPr>
          <w:lang w:eastAsia="fr-FR" w:bidi="fr-FR"/>
        </w:rPr>
        <w:t>o</w:t>
      </w:r>
      <w:r w:rsidRPr="00D71C10">
        <w:rPr>
          <w:lang w:eastAsia="fr-FR" w:bidi="fr-FR"/>
        </w:rPr>
        <w:t xml:space="preserve">miste et l’avenir canadien », 1933, </w:t>
      </w:r>
      <w:r w:rsidRPr="00D71C10">
        <w:rPr>
          <w:bCs/>
        </w:rPr>
        <w:t>ACSTA,</w:t>
      </w:r>
      <w:r w:rsidRPr="00D71C10">
        <w:rPr>
          <w:lang w:eastAsia="fr-FR" w:bidi="fr-FR"/>
        </w:rPr>
        <w:t xml:space="preserve"> p. 7-22.</w:t>
      </w:r>
    </w:p>
  </w:footnote>
  <w:footnote w:id="433">
    <w:p w:rsidR="00650B90" w:rsidRDefault="00650B90">
      <w:pPr>
        <w:pStyle w:val="Notedebasdepage"/>
      </w:pPr>
      <w:r>
        <w:rPr>
          <w:rStyle w:val="Appelnotedebasdep"/>
        </w:rPr>
        <w:footnoteRef/>
      </w:r>
      <w:r>
        <w:t xml:space="preserve"> </w:t>
      </w:r>
      <w:r>
        <w:tab/>
      </w:r>
      <w:r w:rsidRPr="00D71C10">
        <w:rPr>
          <w:lang w:eastAsia="fr-FR" w:bidi="fr-FR"/>
        </w:rPr>
        <w:t>« Regards d’ensemble sur deux encycliques », 1932, ASV, p. 179-205.</w:t>
      </w:r>
    </w:p>
  </w:footnote>
  <w:footnote w:id="434">
    <w:p w:rsidR="00650B90" w:rsidRDefault="00650B90">
      <w:pPr>
        <w:pStyle w:val="Notedebasdepage"/>
      </w:pPr>
      <w:r>
        <w:rPr>
          <w:rStyle w:val="Appelnotedebasdep"/>
        </w:rPr>
        <w:footnoteRef/>
      </w:r>
      <w:r>
        <w:t xml:space="preserve"> </w:t>
      </w:r>
      <w:r>
        <w:tab/>
      </w:r>
      <w:r w:rsidRPr="00D71C10">
        <w:rPr>
          <w:lang w:eastAsia="fr-FR" w:bidi="fr-FR"/>
        </w:rPr>
        <w:t xml:space="preserve">« Fondements de l’autorité », communication publiée aussi dans </w:t>
      </w:r>
      <w:r w:rsidRPr="00D71C10">
        <w:rPr>
          <w:bCs/>
        </w:rPr>
        <w:t xml:space="preserve">EANTS, </w:t>
      </w:r>
      <w:r w:rsidRPr="00D71C10">
        <w:rPr>
          <w:lang w:eastAsia="fr-FR" w:bidi="fr-FR"/>
        </w:rPr>
        <w:t>p. 4-26.</w:t>
      </w:r>
    </w:p>
  </w:footnote>
  <w:footnote w:id="435">
    <w:p w:rsidR="00650B90" w:rsidRDefault="00650B90">
      <w:pPr>
        <w:pStyle w:val="Notedebasdepage"/>
      </w:pPr>
      <w:r>
        <w:rPr>
          <w:rStyle w:val="Appelnotedebasdep"/>
        </w:rPr>
        <w:footnoteRef/>
      </w:r>
      <w:r>
        <w:t xml:space="preserve"> </w:t>
      </w:r>
      <w:r>
        <w:tab/>
      </w:r>
      <w:r w:rsidRPr="00D71C10">
        <w:rPr>
          <w:bCs/>
        </w:rPr>
        <w:t>EANTS,</w:t>
      </w:r>
      <w:r w:rsidRPr="00D71C10">
        <w:rPr>
          <w:lang w:eastAsia="fr-FR" w:bidi="fr-FR"/>
        </w:rPr>
        <w:t xml:space="preserve"> p. 67-97.</w:t>
      </w:r>
    </w:p>
  </w:footnote>
  <w:footnote w:id="436">
    <w:p w:rsidR="00650B90" w:rsidRDefault="00650B90">
      <w:pPr>
        <w:pStyle w:val="Notedebasdepage"/>
      </w:pPr>
      <w:r>
        <w:rPr>
          <w:rStyle w:val="Appelnotedebasdep"/>
        </w:rPr>
        <w:footnoteRef/>
      </w:r>
      <w:r>
        <w:t xml:space="preserve"> </w:t>
      </w:r>
      <w:r>
        <w:tab/>
      </w:r>
      <w:r w:rsidRPr="00D71C10">
        <w:rPr>
          <w:bCs/>
        </w:rPr>
        <w:t>EANTS,</w:t>
      </w:r>
      <w:r w:rsidRPr="00D71C10">
        <w:rPr>
          <w:lang w:eastAsia="fr-FR" w:bidi="fr-FR"/>
        </w:rPr>
        <w:t xml:space="preserve"> p. 68.</w:t>
      </w:r>
    </w:p>
  </w:footnote>
  <w:footnote w:id="437">
    <w:p w:rsidR="00650B90" w:rsidRDefault="00650B90">
      <w:pPr>
        <w:pStyle w:val="Notedebasdepage"/>
      </w:pPr>
      <w:r>
        <w:rPr>
          <w:rStyle w:val="Appelnotedebasdep"/>
        </w:rPr>
        <w:footnoteRef/>
      </w:r>
      <w:r>
        <w:t xml:space="preserve"> </w:t>
      </w:r>
      <w:r>
        <w:tab/>
      </w:r>
      <w:r w:rsidRPr="00D71C10">
        <w:rPr>
          <w:bCs/>
        </w:rPr>
        <w:t>EANTS,</w:t>
      </w:r>
      <w:r w:rsidRPr="00D71C10">
        <w:rPr>
          <w:lang w:eastAsia="fr-FR" w:bidi="fr-FR"/>
        </w:rPr>
        <w:t xml:space="preserve"> p. 71.</w:t>
      </w:r>
    </w:p>
  </w:footnote>
  <w:footnote w:id="438">
    <w:p w:rsidR="00650B90" w:rsidRDefault="00650B90">
      <w:pPr>
        <w:pStyle w:val="Notedebasdepage"/>
      </w:pPr>
      <w:r>
        <w:rPr>
          <w:rStyle w:val="Appelnotedebasdep"/>
        </w:rPr>
        <w:footnoteRef/>
      </w:r>
      <w:r>
        <w:t xml:space="preserve"> </w:t>
      </w:r>
      <w:r>
        <w:tab/>
      </w:r>
      <w:r w:rsidRPr="00D71C10">
        <w:rPr>
          <w:bCs/>
        </w:rPr>
        <w:t>EANTS, p.</w:t>
      </w:r>
      <w:r w:rsidRPr="00D71C10">
        <w:rPr>
          <w:lang w:eastAsia="fr-FR" w:bidi="fr-FR"/>
        </w:rPr>
        <w:t xml:space="preserve"> 78-81.</w:t>
      </w:r>
    </w:p>
  </w:footnote>
  <w:footnote w:id="439">
    <w:p w:rsidR="00650B90" w:rsidRDefault="00650B90">
      <w:pPr>
        <w:pStyle w:val="Notedebasdepage"/>
      </w:pPr>
      <w:r>
        <w:rPr>
          <w:rStyle w:val="Appelnotedebasdep"/>
        </w:rPr>
        <w:footnoteRef/>
      </w:r>
      <w:r>
        <w:t xml:space="preserve"> </w:t>
      </w:r>
      <w:r>
        <w:tab/>
      </w:r>
      <w:r w:rsidRPr="00D71C10">
        <w:rPr>
          <w:lang w:eastAsia="fr-FR" w:bidi="fr-FR"/>
        </w:rPr>
        <w:t xml:space="preserve">« Le socialisme d’État », 1919, </w:t>
      </w:r>
      <w:r w:rsidRPr="00D71C10">
        <w:rPr>
          <w:bCs/>
        </w:rPr>
        <w:t xml:space="preserve">EANMC, </w:t>
      </w:r>
      <w:r w:rsidRPr="00D71C10">
        <w:rPr>
          <w:lang w:eastAsia="fr-FR" w:bidi="fr-FR"/>
        </w:rPr>
        <w:t>p. 79-106 ; « Le bolch</w:t>
      </w:r>
      <w:r w:rsidRPr="00D71C10">
        <w:rPr>
          <w:lang w:eastAsia="fr-FR" w:bidi="fr-FR"/>
        </w:rPr>
        <w:t>é</w:t>
      </w:r>
      <w:r w:rsidRPr="00D71C10">
        <w:rPr>
          <w:lang w:eastAsia="fr-FR" w:bidi="fr-FR"/>
        </w:rPr>
        <w:t>visme », 1920, EATS, p. 141-175.</w:t>
      </w:r>
    </w:p>
  </w:footnote>
  <w:footnote w:id="440">
    <w:p w:rsidR="00650B90" w:rsidRDefault="00650B90">
      <w:pPr>
        <w:pStyle w:val="Notedebasdepage"/>
      </w:pPr>
      <w:r>
        <w:rPr>
          <w:rStyle w:val="Appelnotedebasdep"/>
        </w:rPr>
        <w:footnoteRef/>
      </w:r>
      <w:r>
        <w:t xml:space="preserve"> </w:t>
      </w:r>
      <w:r>
        <w:tab/>
      </w:r>
      <w:r w:rsidRPr="00D71C10">
        <w:rPr>
          <w:lang w:eastAsia="fr-FR" w:bidi="fr-FR"/>
        </w:rPr>
        <w:t xml:space="preserve">« Le rôle social de l’État », Semaine sociale, 1920, </w:t>
      </w:r>
      <w:r w:rsidRPr="00D71C10">
        <w:rPr>
          <w:bCs/>
        </w:rPr>
        <w:t>EATS,</w:t>
      </w:r>
      <w:r w:rsidRPr="00D71C10">
        <w:rPr>
          <w:lang w:eastAsia="fr-FR" w:bidi="fr-FR"/>
        </w:rPr>
        <w:t xml:space="preserve"> p. 263-289.</w:t>
      </w:r>
    </w:p>
  </w:footnote>
  <w:footnote w:id="441">
    <w:p w:rsidR="00650B90" w:rsidRDefault="00650B90">
      <w:pPr>
        <w:pStyle w:val="Notedebasdepage"/>
      </w:pPr>
      <w:r>
        <w:rPr>
          <w:rStyle w:val="Appelnotedebasdep"/>
        </w:rPr>
        <w:footnoteRef/>
      </w:r>
      <w:r>
        <w:t xml:space="preserve"> </w:t>
      </w:r>
      <w:r>
        <w:tab/>
      </w:r>
      <w:r w:rsidRPr="00D71C10">
        <w:rPr>
          <w:lang w:eastAsia="fr-FR" w:bidi="fr-FR"/>
        </w:rPr>
        <w:t xml:space="preserve">« Ce qu’est la charité », 1922, </w:t>
      </w:r>
      <w:r w:rsidRPr="00D71C10">
        <w:rPr>
          <w:bCs/>
        </w:rPr>
        <w:t xml:space="preserve">EATS, </w:t>
      </w:r>
      <w:r w:rsidRPr="00D71C10">
        <w:rPr>
          <w:lang w:eastAsia="fr-FR" w:bidi="fr-FR"/>
        </w:rPr>
        <w:t>p. 324-325 ; « L’assistance publ</w:t>
      </w:r>
      <w:r w:rsidRPr="00D71C10">
        <w:rPr>
          <w:lang w:eastAsia="fr-FR" w:bidi="fr-FR"/>
        </w:rPr>
        <w:t>i</w:t>
      </w:r>
      <w:r w:rsidRPr="00D71C10">
        <w:rPr>
          <w:lang w:eastAsia="fr-FR" w:bidi="fr-FR"/>
        </w:rPr>
        <w:t>que »,</w:t>
      </w:r>
      <w:r>
        <w:rPr>
          <w:lang w:eastAsia="fr-FR" w:bidi="fr-FR"/>
        </w:rPr>
        <w:t xml:space="preserve"> </w:t>
      </w:r>
      <w:r w:rsidRPr="00D71C10">
        <w:rPr>
          <w:lang w:eastAsia="fr-FR" w:bidi="fr-FR"/>
        </w:rPr>
        <w:t>EATS, p. 290-310.</w:t>
      </w:r>
    </w:p>
  </w:footnote>
  <w:footnote w:id="442">
    <w:p w:rsidR="00650B90" w:rsidRDefault="00650B90">
      <w:pPr>
        <w:pStyle w:val="Notedebasdepage"/>
      </w:pPr>
      <w:r>
        <w:rPr>
          <w:rStyle w:val="Appelnotedebasdep"/>
        </w:rPr>
        <w:footnoteRef/>
      </w:r>
      <w:r>
        <w:t xml:space="preserve"> </w:t>
      </w:r>
      <w:r>
        <w:tab/>
      </w:r>
      <w:r w:rsidRPr="00D71C10">
        <w:rPr>
          <w:lang w:eastAsia="fr-FR" w:bidi="fr-FR"/>
        </w:rPr>
        <w:t xml:space="preserve">« L’Action sociale catholique », 1921, </w:t>
      </w:r>
      <w:r w:rsidRPr="00D71C10">
        <w:rPr>
          <w:bCs/>
        </w:rPr>
        <w:t>EATS,</w:t>
      </w:r>
      <w:r w:rsidRPr="00D71C10">
        <w:rPr>
          <w:lang w:eastAsia="fr-FR" w:bidi="fr-FR"/>
        </w:rPr>
        <w:t xml:space="preserve"> p. 127-132 ; « Aux sources de l’Action catholique », 1935, ASV, p. 207-228.</w:t>
      </w:r>
    </w:p>
  </w:footnote>
  <w:footnote w:id="443">
    <w:p w:rsidR="00650B90" w:rsidRDefault="00650B90">
      <w:pPr>
        <w:pStyle w:val="Notedebasdepage"/>
      </w:pPr>
      <w:r>
        <w:rPr>
          <w:rStyle w:val="Appelnotedebasdep"/>
        </w:rPr>
        <w:footnoteRef/>
      </w:r>
      <w:r>
        <w:t xml:space="preserve"> </w:t>
      </w:r>
      <w:r>
        <w:tab/>
      </w:r>
      <w:r w:rsidRPr="00D71C10">
        <w:rPr>
          <w:lang w:eastAsia="fr-FR" w:bidi="fr-FR"/>
        </w:rPr>
        <w:t>« L’action sociale du Tiers-Ordre »,</w:t>
      </w:r>
      <w:r>
        <w:rPr>
          <w:lang w:eastAsia="fr-FR" w:bidi="fr-FR"/>
        </w:rPr>
        <w:t xml:space="preserve"> </w:t>
      </w:r>
      <w:r w:rsidRPr="00D71C10">
        <w:rPr>
          <w:lang w:eastAsia="fr-FR" w:bidi="fr-FR"/>
        </w:rPr>
        <w:t xml:space="preserve">1922, </w:t>
      </w:r>
      <w:r w:rsidRPr="00D71C10">
        <w:rPr>
          <w:bCs/>
        </w:rPr>
        <w:t>EATS,</w:t>
      </w:r>
      <w:r w:rsidRPr="00D71C10">
        <w:rPr>
          <w:lang w:eastAsia="fr-FR" w:bidi="fr-FR"/>
        </w:rPr>
        <w:t xml:space="preserve"> p. 97-121 ; « L’œuvre des jeunes », 1917, EAMC, p. 292-314 ; « Les Semaines sociales »,</w:t>
      </w:r>
      <w:r>
        <w:rPr>
          <w:lang w:eastAsia="fr-FR" w:bidi="fr-FR"/>
        </w:rPr>
        <w:t xml:space="preserve"> </w:t>
      </w:r>
      <w:r w:rsidRPr="00D71C10">
        <w:rPr>
          <w:lang w:eastAsia="fr-FR" w:bidi="fr-FR"/>
        </w:rPr>
        <w:t>1920,</w:t>
      </w:r>
      <w:r>
        <w:rPr>
          <w:lang w:eastAsia="fr-FR" w:bidi="fr-FR"/>
        </w:rPr>
        <w:t xml:space="preserve"> </w:t>
      </w:r>
      <w:r w:rsidRPr="00D71C10">
        <w:rPr>
          <w:bCs/>
        </w:rPr>
        <w:t>EATS,</w:t>
      </w:r>
      <w:r w:rsidRPr="00D71C10">
        <w:rPr>
          <w:lang w:eastAsia="fr-FR" w:bidi="fr-FR"/>
        </w:rPr>
        <w:t xml:space="preserve"> p. 122-126 ; « Œuvre de doctrine et de salut », 25 </w:t>
      </w:r>
      <w:r w:rsidRPr="00D71C10">
        <w:rPr>
          <w:bCs/>
        </w:rPr>
        <w:t>ans de l’Ecole s</w:t>
      </w:r>
      <w:r w:rsidRPr="00D71C10">
        <w:rPr>
          <w:bCs/>
        </w:rPr>
        <w:t>o</w:t>
      </w:r>
      <w:r w:rsidRPr="00D71C10">
        <w:rPr>
          <w:bCs/>
        </w:rPr>
        <w:t>ciale populaire,</w:t>
      </w:r>
      <w:r w:rsidRPr="00D71C10">
        <w:rPr>
          <w:lang w:eastAsia="fr-FR" w:bidi="fr-FR"/>
        </w:rPr>
        <w:t xml:space="preserve"> 1938, ASV, p. 232- 238.</w:t>
      </w:r>
    </w:p>
  </w:footnote>
  <w:footnote w:id="444">
    <w:p w:rsidR="00650B90" w:rsidRDefault="00650B90">
      <w:pPr>
        <w:pStyle w:val="Notedebasdepage"/>
      </w:pPr>
      <w:r>
        <w:rPr>
          <w:rStyle w:val="Appelnotedebasdep"/>
        </w:rPr>
        <w:footnoteRef/>
      </w:r>
      <w:r>
        <w:t xml:space="preserve"> </w:t>
      </w:r>
      <w:r>
        <w:tab/>
      </w:r>
      <w:r w:rsidRPr="00D71C10">
        <w:rPr>
          <w:lang w:eastAsia="fr-FR" w:bidi="fr-FR"/>
        </w:rPr>
        <w:t xml:space="preserve">« La vocation de la race française en Amérique », 1902, DA, p. 187, 197 et </w:t>
      </w:r>
      <w:r w:rsidRPr="00D3422E">
        <w:rPr>
          <w:color w:val="auto"/>
          <w:sz w:val="28"/>
        </w:rPr>
        <w:t>202</w:t>
      </w:r>
      <w:r w:rsidRPr="00D3422E">
        <w:rPr>
          <w:lang w:eastAsia="fr-FR" w:bidi="fr-FR"/>
        </w:rPr>
        <w:t>.</w:t>
      </w:r>
    </w:p>
  </w:footnote>
  <w:footnote w:id="445">
    <w:p w:rsidR="00650B90" w:rsidRDefault="00650B90">
      <w:pPr>
        <w:pStyle w:val="Notedebasdepage"/>
      </w:pPr>
      <w:r>
        <w:rPr>
          <w:rStyle w:val="Appelnotedebasdep"/>
        </w:rPr>
        <w:footnoteRef/>
      </w:r>
      <w:r>
        <w:t xml:space="preserve"> </w:t>
      </w:r>
      <w:r>
        <w:tab/>
      </w:r>
      <w:r w:rsidRPr="00D71C10">
        <w:rPr>
          <w:lang w:eastAsia="fr-FR" w:bidi="fr-FR"/>
        </w:rPr>
        <w:t>« La vie nationale et le droit chrétien », 1916, EAMC, p. 51.</w:t>
      </w:r>
    </w:p>
  </w:footnote>
  <w:footnote w:id="446">
    <w:p w:rsidR="00650B90" w:rsidRDefault="00650B90">
      <w:pPr>
        <w:pStyle w:val="Notedebasdepage"/>
      </w:pPr>
      <w:r>
        <w:rPr>
          <w:rStyle w:val="Appelnotedebasdep"/>
        </w:rPr>
        <w:footnoteRef/>
      </w:r>
      <w:r>
        <w:t xml:space="preserve"> </w:t>
      </w:r>
      <w:r>
        <w:tab/>
      </w:r>
      <w:r w:rsidRPr="00D71C10">
        <w:rPr>
          <w:lang w:eastAsia="fr-FR" w:bidi="fr-FR"/>
        </w:rPr>
        <w:t>ACSTA, session de 1930, p. 29.</w:t>
      </w:r>
    </w:p>
  </w:footnote>
  <w:footnote w:id="447">
    <w:p w:rsidR="00650B90" w:rsidRDefault="00650B90">
      <w:pPr>
        <w:pStyle w:val="Notedebasdepage"/>
      </w:pPr>
      <w:r>
        <w:rPr>
          <w:rStyle w:val="Appelnotedebasdep"/>
        </w:rPr>
        <w:footnoteRef/>
      </w:r>
      <w:r>
        <w:t xml:space="preserve"> </w:t>
      </w:r>
      <w:r>
        <w:tab/>
      </w:r>
      <w:r w:rsidRPr="00D71C10">
        <w:rPr>
          <w:lang w:eastAsia="fr-FR" w:bidi="fr-FR"/>
        </w:rPr>
        <w:t xml:space="preserve">« L’Église et le progrès économique », 1931, </w:t>
      </w:r>
      <w:r w:rsidRPr="00D71C10">
        <w:rPr>
          <w:bCs/>
        </w:rPr>
        <w:t>EANTS,</w:t>
      </w:r>
      <w:r w:rsidRPr="00D71C10">
        <w:rPr>
          <w:lang w:eastAsia="fr-FR" w:bidi="fr-FR"/>
        </w:rPr>
        <w:t xml:space="preserve"> p. 276.</w:t>
      </w:r>
    </w:p>
  </w:footnote>
  <w:footnote w:id="448">
    <w:p w:rsidR="00650B90" w:rsidRDefault="00650B90">
      <w:pPr>
        <w:pStyle w:val="Notedebasdepage"/>
      </w:pPr>
      <w:r>
        <w:rPr>
          <w:rStyle w:val="Appelnotedebasdep"/>
        </w:rPr>
        <w:footnoteRef/>
      </w:r>
      <w:r>
        <w:t xml:space="preserve"> </w:t>
      </w:r>
      <w:r>
        <w:tab/>
      </w:r>
      <w:r w:rsidRPr="003C1919">
        <w:rPr>
          <w:bCs/>
          <w:i/>
        </w:rPr>
        <w:t>Ibid</w:t>
      </w:r>
      <w:r w:rsidRPr="00D71C10">
        <w:rPr>
          <w:bCs/>
        </w:rPr>
        <w:t>.,</w:t>
      </w:r>
      <w:r w:rsidRPr="00D71C10">
        <w:rPr>
          <w:lang w:eastAsia="fr-FR" w:bidi="fr-FR"/>
        </w:rPr>
        <w:t xml:space="preserve"> p. 272.</w:t>
      </w:r>
    </w:p>
  </w:footnote>
  <w:footnote w:id="449">
    <w:p w:rsidR="00650B90" w:rsidRDefault="00650B90">
      <w:pPr>
        <w:pStyle w:val="Notedebasdepage"/>
      </w:pPr>
      <w:r>
        <w:rPr>
          <w:rStyle w:val="Appelnotedebasdep"/>
        </w:rPr>
        <w:footnoteRef/>
      </w:r>
      <w:r>
        <w:t xml:space="preserve"> </w:t>
      </w:r>
      <w:r>
        <w:tab/>
      </w:r>
      <w:r w:rsidRPr="003C1919">
        <w:rPr>
          <w:bCs/>
          <w:i/>
        </w:rPr>
        <w:t>Ibid</w:t>
      </w:r>
      <w:r w:rsidRPr="00D71C10">
        <w:rPr>
          <w:bCs/>
        </w:rPr>
        <w:t>.,</w:t>
      </w:r>
      <w:r w:rsidRPr="00D71C10">
        <w:rPr>
          <w:lang w:eastAsia="fr-FR" w:bidi="fr-FR"/>
        </w:rPr>
        <w:t xml:space="preserve"> p. 273.</w:t>
      </w:r>
    </w:p>
  </w:footnote>
  <w:footnote w:id="450">
    <w:p w:rsidR="00650B90" w:rsidRDefault="00650B90">
      <w:pPr>
        <w:pStyle w:val="Notedebasdepage"/>
      </w:pPr>
      <w:r>
        <w:rPr>
          <w:rStyle w:val="Appelnotedebasdep"/>
        </w:rPr>
        <w:footnoteRef/>
      </w:r>
      <w:r>
        <w:t xml:space="preserve"> </w:t>
      </w:r>
      <w:r>
        <w:tab/>
      </w:r>
      <w:r w:rsidRPr="00D71C10">
        <w:rPr>
          <w:lang w:eastAsia="fr-FR" w:bidi="fr-FR"/>
        </w:rPr>
        <w:t>« L’union française », 1919, EANMC, p. 141.</w:t>
      </w:r>
    </w:p>
  </w:footnote>
  <w:footnote w:id="451">
    <w:p w:rsidR="00650B90" w:rsidRDefault="00650B90">
      <w:pPr>
        <w:pStyle w:val="Notedebasdepage"/>
      </w:pPr>
      <w:r>
        <w:rPr>
          <w:rStyle w:val="Appelnotedebasdep"/>
        </w:rPr>
        <w:footnoteRef/>
      </w:r>
      <w:r>
        <w:t xml:space="preserve"> </w:t>
      </w:r>
      <w:r>
        <w:tab/>
      </w:r>
      <w:r w:rsidRPr="00D71C10">
        <w:rPr>
          <w:lang w:eastAsia="fr-FR" w:bidi="fr-FR"/>
        </w:rPr>
        <w:t>Citation de saint Thomas dans « L’enseignement social et écon</w:t>
      </w:r>
      <w:r w:rsidRPr="00D71C10">
        <w:rPr>
          <w:lang w:eastAsia="fr-FR" w:bidi="fr-FR"/>
        </w:rPr>
        <w:t>o</w:t>
      </w:r>
      <w:r w:rsidRPr="00D71C10">
        <w:rPr>
          <w:lang w:eastAsia="fr-FR" w:bidi="fr-FR"/>
        </w:rPr>
        <w:t>mique de saint Thomas d’Aquin », 1921, EATS.</w:t>
      </w:r>
    </w:p>
  </w:footnote>
  <w:footnote w:id="452">
    <w:p w:rsidR="00650B90" w:rsidRDefault="00650B90">
      <w:pPr>
        <w:pStyle w:val="Notedebasdepage"/>
      </w:pPr>
      <w:r>
        <w:rPr>
          <w:rStyle w:val="Appelnotedebasdep"/>
        </w:rPr>
        <w:footnoteRef/>
      </w:r>
      <w:r>
        <w:t xml:space="preserve"> </w:t>
      </w:r>
      <w:r>
        <w:tab/>
      </w:r>
      <w:r w:rsidRPr="00D71C10">
        <w:rPr>
          <w:lang w:eastAsia="fr-FR" w:bidi="fr-FR"/>
        </w:rPr>
        <w:t>« L’union française », 1919, EANMC, p. 152.</w:t>
      </w:r>
    </w:p>
  </w:footnote>
  <w:footnote w:id="453">
    <w:p w:rsidR="00650B90" w:rsidRDefault="00650B90">
      <w:pPr>
        <w:pStyle w:val="Notedebasdepage"/>
      </w:pPr>
      <w:r>
        <w:rPr>
          <w:rStyle w:val="Appelnotedebasdep"/>
        </w:rPr>
        <w:footnoteRef/>
      </w:r>
      <w:r>
        <w:t xml:space="preserve"> </w:t>
      </w:r>
      <w:r>
        <w:tab/>
      </w:r>
      <w:r w:rsidRPr="00D71C10">
        <w:rPr>
          <w:lang w:eastAsia="fr-FR" w:bidi="fr-FR"/>
        </w:rPr>
        <w:t xml:space="preserve">« L’Église et le progrès économique », 1931, </w:t>
      </w:r>
      <w:r w:rsidRPr="00D71C10">
        <w:rPr>
          <w:bCs/>
        </w:rPr>
        <w:t>EANTS,</w:t>
      </w:r>
      <w:r w:rsidRPr="00D71C10">
        <w:rPr>
          <w:lang w:eastAsia="fr-FR" w:bidi="fr-FR"/>
        </w:rPr>
        <w:t xml:space="preserve"> p. 258.</w:t>
      </w:r>
    </w:p>
  </w:footnote>
  <w:footnote w:id="454">
    <w:p w:rsidR="00650B90" w:rsidRDefault="00650B90">
      <w:pPr>
        <w:pStyle w:val="Notedebasdepage"/>
      </w:pPr>
      <w:r>
        <w:rPr>
          <w:rStyle w:val="Appelnotedebasdep"/>
        </w:rPr>
        <w:footnoteRef/>
      </w:r>
      <w:r>
        <w:t xml:space="preserve"> </w:t>
      </w:r>
      <w:r>
        <w:tab/>
      </w:r>
      <w:r w:rsidRPr="00D71C10">
        <w:rPr>
          <w:lang w:eastAsia="fr-FR" w:bidi="fr-FR"/>
        </w:rPr>
        <w:t>« Regards d’ensemble sur deux encycliques », 1932, ASV, p. 188 et suiv.</w:t>
      </w:r>
    </w:p>
  </w:footnote>
  <w:footnote w:id="455">
    <w:p w:rsidR="00650B90" w:rsidRDefault="00650B90">
      <w:pPr>
        <w:pStyle w:val="Notedebasdepage"/>
      </w:pPr>
      <w:r>
        <w:rPr>
          <w:rStyle w:val="Appelnotedebasdep"/>
        </w:rPr>
        <w:footnoteRef/>
      </w:r>
      <w:r>
        <w:t xml:space="preserve"> </w:t>
      </w:r>
      <w:r>
        <w:tab/>
      </w:r>
      <w:r w:rsidRPr="00D71C10">
        <w:rPr>
          <w:lang w:eastAsia="fr-FR" w:bidi="fr-FR"/>
        </w:rPr>
        <w:t xml:space="preserve">Communication à la Semaine sociale de 1921, </w:t>
      </w:r>
      <w:r w:rsidRPr="00D71C10">
        <w:rPr>
          <w:bCs/>
        </w:rPr>
        <w:t>EATS,</w:t>
      </w:r>
      <w:r w:rsidRPr="00D71C10">
        <w:rPr>
          <w:lang w:eastAsia="fr-FR" w:bidi="fr-FR"/>
        </w:rPr>
        <w:t xml:space="preserve"> p. 204-232 ; « La pa</w:t>
      </w:r>
      <w:r w:rsidRPr="00D71C10">
        <w:rPr>
          <w:lang w:eastAsia="fr-FR" w:bidi="fr-FR"/>
        </w:rPr>
        <w:t>r</w:t>
      </w:r>
      <w:r w:rsidRPr="00D71C10">
        <w:rPr>
          <w:lang w:eastAsia="fr-FR" w:bidi="fr-FR"/>
        </w:rPr>
        <w:t xml:space="preserve">ticipation ouvrière », 1922, </w:t>
      </w:r>
      <w:r w:rsidRPr="00D71C10">
        <w:rPr>
          <w:bCs/>
        </w:rPr>
        <w:t xml:space="preserve">EATS, </w:t>
      </w:r>
      <w:r w:rsidRPr="00D71C10">
        <w:rPr>
          <w:lang w:eastAsia="fr-FR" w:bidi="fr-FR"/>
        </w:rPr>
        <w:t>p. 232-263.</w:t>
      </w:r>
    </w:p>
  </w:footnote>
  <w:footnote w:id="456">
    <w:p w:rsidR="00650B90" w:rsidRDefault="00650B90" w:rsidP="00650B90">
      <w:pPr>
        <w:pStyle w:val="Notedebasdepage"/>
      </w:pPr>
      <w:r>
        <w:rPr>
          <w:rStyle w:val="Appelnotedebasdep"/>
        </w:rPr>
        <w:t>*</w:t>
      </w:r>
      <w:r>
        <w:t xml:space="preserve"> </w:t>
      </w:r>
      <w:r>
        <w:tab/>
      </w:r>
      <w:r w:rsidRPr="003C1919">
        <w:rPr>
          <w:lang w:eastAsia="fr-FR" w:bidi="fr-FR"/>
        </w:rPr>
        <w:t>Ce texte est une version remaniée de l’article paru en a</w:t>
      </w:r>
      <w:r w:rsidRPr="003C1919">
        <w:rPr>
          <w:lang w:eastAsia="fr-FR" w:bidi="fr-FR"/>
        </w:rPr>
        <w:t>n</w:t>
      </w:r>
      <w:r w:rsidRPr="003C1919">
        <w:rPr>
          <w:lang w:eastAsia="fr-FR" w:bidi="fr-FR"/>
        </w:rPr>
        <w:t xml:space="preserve">glais dans Alfred Hero Jr. et Marcel Daneau (éd.), </w:t>
      </w:r>
      <w:r w:rsidRPr="003C1919">
        <w:rPr>
          <w:bCs/>
          <w:i/>
        </w:rPr>
        <w:t>Problems and Opport</w:t>
      </w:r>
      <w:r w:rsidRPr="003C1919">
        <w:rPr>
          <w:bCs/>
          <w:i/>
        </w:rPr>
        <w:t>u</w:t>
      </w:r>
      <w:r w:rsidRPr="003C1919">
        <w:rPr>
          <w:bCs/>
          <w:i/>
        </w:rPr>
        <w:t>nities in U.S.-Québec Relations</w:t>
      </w:r>
      <w:r w:rsidRPr="003C1919">
        <w:rPr>
          <w:bCs/>
        </w:rPr>
        <w:t>,</w:t>
      </w:r>
      <w:r w:rsidRPr="003C1919">
        <w:rPr>
          <w:lang w:eastAsia="fr-FR" w:bidi="fr-FR"/>
        </w:rPr>
        <w:t xml:space="preserve"> Boulder (C</w:t>
      </w:r>
      <w:r w:rsidRPr="003C1919">
        <w:rPr>
          <w:lang w:eastAsia="fr-FR" w:bidi="fr-FR"/>
        </w:rPr>
        <w:t>o</w:t>
      </w:r>
      <w:r w:rsidRPr="003C1919">
        <w:rPr>
          <w:lang w:eastAsia="fr-FR" w:bidi="fr-FR"/>
        </w:rPr>
        <w:t>lorado), Westview Press, 1984, p. 106-126.</w:t>
      </w:r>
    </w:p>
  </w:footnote>
  <w:footnote w:id="457">
    <w:p w:rsidR="00650B90" w:rsidRDefault="00650B90">
      <w:pPr>
        <w:pStyle w:val="Notedebasdepage"/>
      </w:pPr>
      <w:r>
        <w:rPr>
          <w:rStyle w:val="Appelnotedebasdep"/>
        </w:rPr>
        <w:footnoteRef/>
      </w:r>
      <w:r>
        <w:t xml:space="preserve"> </w:t>
      </w:r>
      <w:r>
        <w:tab/>
      </w:r>
      <w:r w:rsidRPr="00814E76">
        <w:rPr>
          <w:lang w:eastAsia="fr-FR" w:bidi="fr-FR"/>
        </w:rPr>
        <w:t xml:space="preserve">Henry David Thoreau, </w:t>
      </w:r>
      <w:r w:rsidRPr="00814E76">
        <w:rPr>
          <w:i/>
          <w:lang w:eastAsia="fr-FR" w:bidi="fr-FR"/>
        </w:rPr>
        <w:t xml:space="preserve">Un </w:t>
      </w:r>
      <w:r w:rsidRPr="00814E76">
        <w:rPr>
          <w:bCs/>
          <w:i/>
        </w:rPr>
        <w:t>Yankee au Canada</w:t>
      </w:r>
      <w:r w:rsidRPr="00814E76">
        <w:rPr>
          <w:bCs/>
        </w:rPr>
        <w:t>,</w:t>
      </w:r>
      <w:r w:rsidRPr="00814E76">
        <w:rPr>
          <w:lang w:eastAsia="fr-FR" w:bidi="fr-FR"/>
        </w:rPr>
        <w:t xml:space="preserve"> Montréal, Éd</w:t>
      </w:r>
      <w:r w:rsidRPr="00814E76">
        <w:rPr>
          <w:lang w:eastAsia="fr-FR" w:bidi="fr-FR"/>
        </w:rPr>
        <w:t>i</w:t>
      </w:r>
      <w:r w:rsidRPr="00814E76">
        <w:rPr>
          <w:lang w:eastAsia="fr-FR" w:bidi="fr-FR"/>
        </w:rPr>
        <w:t>tions de l’Homme, 1962, p. 27 et 33.</w:t>
      </w:r>
    </w:p>
  </w:footnote>
  <w:footnote w:id="458">
    <w:p w:rsidR="00650B90" w:rsidRDefault="00650B90">
      <w:pPr>
        <w:pStyle w:val="Notedebasdepage"/>
      </w:pPr>
      <w:r>
        <w:rPr>
          <w:rStyle w:val="Appelnotedebasdep"/>
        </w:rPr>
        <w:footnoteRef/>
      </w:r>
      <w:r>
        <w:t xml:space="preserve"> </w:t>
      </w:r>
      <w:r>
        <w:tab/>
      </w:r>
      <w:r w:rsidRPr="00814E76">
        <w:rPr>
          <w:lang w:eastAsia="fr-FR" w:bidi="fr-FR"/>
        </w:rPr>
        <w:t>Pour des aperçus et quelques bibliographies portant particuli</w:t>
      </w:r>
      <w:r w:rsidRPr="00814E76">
        <w:rPr>
          <w:lang w:eastAsia="fr-FR" w:bidi="fr-FR"/>
        </w:rPr>
        <w:t>è</w:t>
      </w:r>
      <w:r w:rsidRPr="00814E76">
        <w:rPr>
          <w:lang w:eastAsia="fr-FR" w:bidi="fr-FR"/>
        </w:rPr>
        <w:t>rement sur les influences culturelles américaines au Qu</w:t>
      </w:r>
      <w:r w:rsidRPr="00814E76">
        <w:rPr>
          <w:lang w:eastAsia="fr-FR" w:bidi="fr-FR"/>
        </w:rPr>
        <w:t>é</w:t>
      </w:r>
      <w:r w:rsidRPr="00814E76">
        <w:rPr>
          <w:lang w:eastAsia="fr-FR" w:bidi="fr-FR"/>
        </w:rPr>
        <w:t xml:space="preserve">bec, à l’exclusion de la question plus globale des échanges culturels, voir : Edmond de Nevers, </w:t>
      </w:r>
      <w:hyperlink r:id="rId10" w:history="1">
        <w:r w:rsidRPr="00814E76">
          <w:rPr>
            <w:rStyle w:val="Lienhypertexte"/>
            <w:bCs/>
            <w:i/>
          </w:rPr>
          <w:t>L’avenir du peuple canadien-français</w:t>
        </w:r>
      </w:hyperlink>
      <w:r w:rsidRPr="00814E76">
        <w:rPr>
          <w:bCs/>
        </w:rPr>
        <w:t>,</w:t>
      </w:r>
      <w:r w:rsidRPr="00814E76">
        <w:rPr>
          <w:lang w:eastAsia="fr-FR" w:bidi="fr-FR"/>
        </w:rPr>
        <w:t xml:space="preserve"> Paris, Jo</w:t>
      </w:r>
      <w:r w:rsidRPr="00814E76">
        <w:rPr>
          <w:lang w:eastAsia="fr-FR" w:bidi="fr-FR"/>
        </w:rPr>
        <w:t>u</w:t>
      </w:r>
      <w:r w:rsidRPr="00814E76">
        <w:rPr>
          <w:lang w:eastAsia="fr-FR" w:bidi="fr-FR"/>
        </w:rPr>
        <w:t xml:space="preserve">ve, 1896 </w:t>
      </w:r>
      <w:r>
        <w:rPr>
          <w:lang w:eastAsia="fr-FR" w:bidi="fr-FR"/>
        </w:rPr>
        <w:t>(Montréal, 1964) ; Jean Ethier-</w:t>
      </w:r>
      <w:r w:rsidRPr="00814E76">
        <w:rPr>
          <w:lang w:eastAsia="fr-FR" w:bidi="fr-FR"/>
        </w:rPr>
        <w:t>Blais, « L’influence culturelle américaine », dans un ouvrage en collabor</w:t>
      </w:r>
      <w:r w:rsidRPr="00814E76">
        <w:rPr>
          <w:lang w:eastAsia="fr-FR" w:bidi="fr-FR"/>
        </w:rPr>
        <w:t>a</w:t>
      </w:r>
      <w:r w:rsidRPr="00814E76">
        <w:rPr>
          <w:lang w:eastAsia="fr-FR" w:bidi="fr-FR"/>
        </w:rPr>
        <w:t xml:space="preserve">tion, </w:t>
      </w:r>
      <w:hyperlink r:id="rId11" w:history="1">
        <w:r w:rsidRPr="00814E76">
          <w:rPr>
            <w:rStyle w:val="Lienhypertexte"/>
            <w:bCs/>
            <w:i/>
          </w:rPr>
          <w:t>La dualité canadie</w:t>
        </w:r>
        <w:r w:rsidRPr="00814E76">
          <w:rPr>
            <w:rStyle w:val="Lienhypertexte"/>
            <w:bCs/>
            <w:i/>
          </w:rPr>
          <w:t>n</w:t>
        </w:r>
        <w:r w:rsidRPr="00814E76">
          <w:rPr>
            <w:rStyle w:val="Lienhypertexte"/>
            <w:bCs/>
            <w:i/>
          </w:rPr>
          <w:t>ne à l’heure des États-Unis</w:t>
        </w:r>
      </w:hyperlink>
      <w:r w:rsidRPr="00814E76">
        <w:rPr>
          <w:bCs/>
        </w:rPr>
        <w:t>,</w:t>
      </w:r>
      <w:r w:rsidRPr="00814E76">
        <w:rPr>
          <w:lang w:eastAsia="fr-FR" w:bidi="fr-FR"/>
        </w:rPr>
        <w:t xml:space="preserve"> Québec, PUL, 1965, p. 65-72 ; Pierre Savard, </w:t>
      </w:r>
      <w:r w:rsidRPr="00814E76">
        <w:rPr>
          <w:bCs/>
          <w:i/>
        </w:rPr>
        <w:t>Jules-Paul Tardivel, la Fra</w:t>
      </w:r>
      <w:r w:rsidRPr="00814E76">
        <w:rPr>
          <w:bCs/>
          <w:i/>
        </w:rPr>
        <w:t>n</w:t>
      </w:r>
      <w:r w:rsidRPr="00814E76">
        <w:rPr>
          <w:bCs/>
          <w:i/>
        </w:rPr>
        <w:t>ce et les États-Unis (1857-1905),</w:t>
      </w:r>
      <w:r w:rsidRPr="00814E76">
        <w:rPr>
          <w:lang w:eastAsia="fr-FR" w:bidi="fr-FR"/>
        </w:rPr>
        <w:t xml:space="preserve"> Québec, PUL, 1967 ; Richard Pouliot, </w:t>
      </w:r>
      <w:r w:rsidRPr="00814E76">
        <w:rPr>
          <w:bCs/>
          <w:i/>
        </w:rPr>
        <w:t>Influences cult</w:t>
      </w:r>
      <w:r w:rsidRPr="00814E76">
        <w:rPr>
          <w:bCs/>
          <w:i/>
        </w:rPr>
        <w:t>u</w:t>
      </w:r>
      <w:r w:rsidRPr="00814E76">
        <w:rPr>
          <w:bCs/>
          <w:i/>
        </w:rPr>
        <w:t>relles des États-Unis sur le Québec</w:t>
      </w:r>
      <w:r w:rsidRPr="00814E76">
        <w:rPr>
          <w:bCs/>
        </w:rPr>
        <w:t xml:space="preserve">. </w:t>
      </w:r>
      <w:r w:rsidRPr="00814E76">
        <w:rPr>
          <w:bCs/>
          <w:i/>
        </w:rPr>
        <w:t>État sommaire des travaux</w:t>
      </w:r>
      <w:r w:rsidRPr="00814E76">
        <w:rPr>
          <w:bCs/>
        </w:rPr>
        <w:t>,</w:t>
      </w:r>
      <w:r w:rsidRPr="00814E76">
        <w:rPr>
          <w:lang w:eastAsia="fr-FR" w:bidi="fr-FR"/>
        </w:rPr>
        <w:t xml:space="preserve"> Québec, Univers</w:t>
      </w:r>
      <w:r w:rsidRPr="00814E76">
        <w:rPr>
          <w:lang w:eastAsia="fr-FR" w:bidi="fr-FR"/>
        </w:rPr>
        <w:t>i</w:t>
      </w:r>
      <w:r w:rsidRPr="00814E76">
        <w:rPr>
          <w:lang w:eastAsia="fr-FR" w:bidi="fr-FR"/>
        </w:rPr>
        <w:t>té Laval, Centre québécois de relations internationales, 1972 ; Jacques Co</w:t>
      </w:r>
      <w:r w:rsidRPr="00814E76">
        <w:rPr>
          <w:lang w:eastAsia="fr-FR" w:bidi="fr-FR"/>
        </w:rPr>
        <w:t>t</w:t>
      </w:r>
      <w:r w:rsidRPr="00814E76">
        <w:rPr>
          <w:lang w:eastAsia="fr-FR" w:bidi="fr-FR"/>
        </w:rPr>
        <w:t>nam, « Americans Viewed through the Eyes of French Can</w:t>
      </w:r>
      <w:r w:rsidRPr="00814E76">
        <w:rPr>
          <w:lang w:eastAsia="fr-FR" w:bidi="fr-FR"/>
        </w:rPr>
        <w:t>a</w:t>
      </w:r>
      <w:r w:rsidRPr="00814E76">
        <w:rPr>
          <w:lang w:eastAsia="fr-FR" w:bidi="fr-FR"/>
        </w:rPr>
        <w:t>dians »</w:t>
      </w:r>
      <w:r w:rsidRPr="00814E76">
        <w:rPr>
          <w:bCs/>
        </w:rPr>
        <w:t xml:space="preserve">, </w:t>
      </w:r>
      <w:r w:rsidRPr="00814E76">
        <w:rPr>
          <w:bCs/>
          <w:i/>
        </w:rPr>
        <w:t>Journal of Popular Culture</w:t>
      </w:r>
      <w:r w:rsidRPr="00814E76">
        <w:rPr>
          <w:bCs/>
        </w:rPr>
        <w:t>,</w:t>
      </w:r>
      <w:r>
        <w:rPr>
          <w:lang w:eastAsia="fr-FR" w:bidi="fr-FR"/>
        </w:rPr>
        <w:t xml:space="preserve"> 10 (1976-1977) : 784-</w:t>
      </w:r>
      <w:r w:rsidRPr="00814E76">
        <w:rPr>
          <w:lang w:eastAsia="fr-FR" w:bidi="fr-FR"/>
        </w:rPr>
        <w:t xml:space="preserve">796 ; Guildo Rousseau, </w:t>
      </w:r>
      <w:r w:rsidRPr="00814E76">
        <w:rPr>
          <w:bCs/>
          <w:i/>
        </w:rPr>
        <w:t>L’image des États-Unis dans la littérature québécoise (1775-1930),</w:t>
      </w:r>
      <w:r w:rsidRPr="00814E76">
        <w:rPr>
          <w:lang w:eastAsia="fr-FR" w:bidi="fr-FR"/>
        </w:rPr>
        <w:t xml:space="preserve"> Sherbrooke, Éd</w:t>
      </w:r>
      <w:r w:rsidRPr="00814E76">
        <w:rPr>
          <w:lang w:eastAsia="fr-FR" w:bidi="fr-FR"/>
        </w:rPr>
        <w:t>i</w:t>
      </w:r>
      <w:r w:rsidRPr="00814E76">
        <w:rPr>
          <w:lang w:eastAsia="fr-FR" w:bidi="fr-FR"/>
        </w:rPr>
        <w:t>tions Naaman, 1981.</w:t>
      </w:r>
    </w:p>
  </w:footnote>
  <w:footnote w:id="459">
    <w:p w:rsidR="00650B90" w:rsidRDefault="00650B90">
      <w:pPr>
        <w:pStyle w:val="Notedebasdepage"/>
      </w:pPr>
      <w:r>
        <w:rPr>
          <w:rStyle w:val="Appelnotedebasdep"/>
        </w:rPr>
        <w:footnoteRef/>
      </w:r>
      <w:r>
        <w:t xml:space="preserve"> </w:t>
      </w:r>
      <w:r>
        <w:tab/>
      </w:r>
      <w:r w:rsidRPr="00814E76">
        <w:rPr>
          <w:lang w:eastAsia="fr-FR" w:bidi="fr-FR"/>
        </w:rPr>
        <w:t xml:space="preserve">Voir : Gustave Lanctôt, </w:t>
      </w:r>
      <w:r w:rsidRPr="00814E76">
        <w:rPr>
          <w:bCs/>
          <w:i/>
        </w:rPr>
        <w:t>Le Canada et la Révolution am</w:t>
      </w:r>
      <w:r w:rsidRPr="00814E76">
        <w:rPr>
          <w:bCs/>
          <w:i/>
        </w:rPr>
        <w:t>é</w:t>
      </w:r>
      <w:r w:rsidRPr="00814E76">
        <w:rPr>
          <w:bCs/>
          <w:i/>
        </w:rPr>
        <w:t>ricaine (1774-1783),</w:t>
      </w:r>
      <w:r w:rsidRPr="00814E76">
        <w:rPr>
          <w:bCs/>
        </w:rPr>
        <w:t xml:space="preserve"> </w:t>
      </w:r>
      <w:r w:rsidRPr="00814E76">
        <w:rPr>
          <w:lang w:eastAsia="fr-FR" w:bidi="fr-FR"/>
        </w:rPr>
        <w:t>Montréal, Beauchemin, 1965 ; Jean-Pierre Wallot, « La pensée rév</w:t>
      </w:r>
      <w:r w:rsidRPr="00814E76">
        <w:rPr>
          <w:lang w:eastAsia="fr-FR" w:bidi="fr-FR"/>
        </w:rPr>
        <w:t>o</w:t>
      </w:r>
      <w:r w:rsidRPr="00814E76">
        <w:rPr>
          <w:lang w:eastAsia="fr-FR" w:bidi="fr-FR"/>
        </w:rPr>
        <w:t>lutionn</w:t>
      </w:r>
      <w:r>
        <w:rPr>
          <w:lang w:eastAsia="fr-FR" w:bidi="fr-FR"/>
        </w:rPr>
        <w:t>aire et réformiste dans le Bas-</w:t>
      </w:r>
      <w:r w:rsidRPr="00814E76">
        <w:rPr>
          <w:lang w:eastAsia="fr-FR" w:bidi="fr-FR"/>
        </w:rPr>
        <w:t xml:space="preserve">Canada (1773-1815) », dans Jean-Pierre Wallot, Un </w:t>
      </w:r>
      <w:r w:rsidRPr="00814E76">
        <w:rPr>
          <w:bCs/>
        </w:rPr>
        <w:t xml:space="preserve">Québec qui bougeait. </w:t>
      </w:r>
      <w:r w:rsidRPr="00814E76">
        <w:rPr>
          <w:bCs/>
          <w:i/>
        </w:rPr>
        <w:t>Trame s</w:t>
      </w:r>
      <w:r w:rsidRPr="00814E76">
        <w:rPr>
          <w:bCs/>
          <w:i/>
        </w:rPr>
        <w:t>o</w:t>
      </w:r>
      <w:r w:rsidRPr="00814E76">
        <w:rPr>
          <w:bCs/>
          <w:i/>
        </w:rPr>
        <w:t>cio-politique du Québec au tournant du XIX</w:t>
      </w:r>
      <w:r w:rsidRPr="00814E76">
        <w:rPr>
          <w:bCs/>
          <w:i/>
          <w:vertAlign w:val="superscript"/>
        </w:rPr>
        <w:t>e</w:t>
      </w:r>
      <w:r w:rsidRPr="00814E76">
        <w:rPr>
          <w:bCs/>
          <w:i/>
        </w:rPr>
        <w:t xml:space="preserve"> siècle,</w:t>
      </w:r>
      <w:r w:rsidRPr="00814E76">
        <w:rPr>
          <w:i/>
          <w:lang w:eastAsia="fr-FR" w:bidi="fr-FR"/>
        </w:rPr>
        <w:t xml:space="preserve"> Québec</w:t>
      </w:r>
      <w:r w:rsidRPr="00814E76">
        <w:rPr>
          <w:lang w:eastAsia="fr-FR" w:bidi="fr-FR"/>
        </w:rPr>
        <w:t>, B</w:t>
      </w:r>
      <w:r w:rsidRPr="00814E76">
        <w:rPr>
          <w:lang w:eastAsia="fr-FR" w:bidi="fr-FR"/>
        </w:rPr>
        <w:t>o</w:t>
      </w:r>
      <w:r w:rsidRPr="00814E76">
        <w:rPr>
          <w:lang w:eastAsia="fr-FR" w:bidi="fr-FR"/>
        </w:rPr>
        <w:t>réal Express, 1973, p. 255-260.</w:t>
      </w:r>
    </w:p>
  </w:footnote>
  <w:footnote w:id="460">
    <w:p w:rsidR="00650B90" w:rsidRDefault="00650B90">
      <w:pPr>
        <w:pStyle w:val="Notedebasdepage"/>
      </w:pPr>
      <w:r>
        <w:rPr>
          <w:rStyle w:val="Appelnotedebasdep"/>
        </w:rPr>
        <w:footnoteRef/>
      </w:r>
      <w:r>
        <w:t xml:space="preserve"> </w:t>
      </w:r>
      <w:r>
        <w:tab/>
      </w:r>
      <w:r w:rsidRPr="00814E76">
        <w:rPr>
          <w:lang w:eastAsia="fr-FR" w:bidi="fr-FR"/>
        </w:rPr>
        <w:t>Voir : Ivanhoe Caron, « Influence de l’Indépendance amér</w:t>
      </w:r>
      <w:r w:rsidRPr="00814E76">
        <w:rPr>
          <w:lang w:eastAsia="fr-FR" w:bidi="fr-FR"/>
        </w:rPr>
        <w:t>i</w:t>
      </w:r>
      <w:r w:rsidRPr="00814E76">
        <w:rPr>
          <w:lang w:eastAsia="fr-FR" w:bidi="fr-FR"/>
        </w:rPr>
        <w:t>caine et de la Déclaration des droits de l’homme sur la rébe</w:t>
      </w:r>
      <w:r w:rsidRPr="00814E76">
        <w:rPr>
          <w:lang w:eastAsia="fr-FR" w:bidi="fr-FR"/>
        </w:rPr>
        <w:t>l</w:t>
      </w:r>
      <w:r w:rsidRPr="00814E76">
        <w:rPr>
          <w:lang w:eastAsia="fr-FR" w:bidi="fr-FR"/>
        </w:rPr>
        <w:t xml:space="preserve">lion canadienne de 1837 et 1838 », </w:t>
      </w:r>
      <w:r w:rsidRPr="00814E76">
        <w:rPr>
          <w:bCs/>
          <w:i/>
        </w:rPr>
        <w:t>Mémoires de la Société royale du Canada</w:t>
      </w:r>
      <w:r w:rsidRPr="00814E76">
        <w:rPr>
          <w:bCs/>
        </w:rPr>
        <w:t>,</w:t>
      </w:r>
      <w:r w:rsidRPr="00814E76">
        <w:rPr>
          <w:lang w:eastAsia="fr-FR" w:bidi="fr-FR"/>
        </w:rPr>
        <w:t xml:space="preserve"> 25 (1931) : 5-26 ; Jean Bruchési, « Influences américaines sur la polit</w:t>
      </w:r>
      <w:r w:rsidRPr="00814E76">
        <w:rPr>
          <w:lang w:eastAsia="fr-FR" w:bidi="fr-FR"/>
        </w:rPr>
        <w:t>i</w:t>
      </w:r>
      <w:r w:rsidRPr="00814E76">
        <w:rPr>
          <w:lang w:eastAsia="fr-FR" w:bidi="fr-FR"/>
        </w:rPr>
        <w:t xml:space="preserve">que du Bas-Canada, 1820-1867 », dans Gustave Lanctôt, </w:t>
      </w:r>
      <w:r w:rsidRPr="00814E76">
        <w:rPr>
          <w:bCs/>
          <w:i/>
        </w:rPr>
        <w:t>Les Can</w:t>
      </w:r>
      <w:r w:rsidRPr="00814E76">
        <w:rPr>
          <w:bCs/>
          <w:i/>
        </w:rPr>
        <w:t>a</w:t>
      </w:r>
      <w:r w:rsidRPr="00814E76">
        <w:rPr>
          <w:bCs/>
          <w:i/>
        </w:rPr>
        <w:t>diens français et leurs voisins du Sud</w:t>
      </w:r>
      <w:r w:rsidRPr="00814E76">
        <w:rPr>
          <w:bCs/>
        </w:rPr>
        <w:t>,</w:t>
      </w:r>
      <w:r w:rsidRPr="00814E76">
        <w:rPr>
          <w:lang w:eastAsia="fr-FR" w:bidi="fr-FR"/>
        </w:rPr>
        <w:t xml:space="preserve"> Montréal, Éditions Bernard Valique</w:t>
      </w:r>
      <w:r w:rsidRPr="00814E76">
        <w:rPr>
          <w:lang w:eastAsia="fr-FR" w:bidi="fr-FR"/>
        </w:rPr>
        <w:t>t</w:t>
      </w:r>
      <w:r w:rsidRPr="00814E76">
        <w:rPr>
          <w:lang w:eastAsia="fr-FR" w:bidi="fr-FR"/>
        </w:rPr>
        <w:t>te, 1941, p. 185-236.</w:t>
      </w:r>
    </w:p>
  </w:footnote>
  <w:footnote w:id="461">
    <w:p w:rsidR="00650B90" w:rsidRDefault="00650B90">
      <w:pPr>
        <w:pStyle w:val="Notedebasdepage"/>
      </w:pPr>
      <w:r>
        <w:rPr>
          <w:rStyle w:val="Appelnotedebasdep"/>
        </w:rPr>
        <w:footnoteRef/>
      </w:r>
      <w:r>
        <w:t xml:space="preserve"> </w:t>
      </w:r>
      <w:r>
        <w:tab/>
      </w:r>
      <w:r w:rsidRPr="00814E76">
        <w:rPr>
          <w:bCs/>
        </w:rPr>
        <w:t xml:space="preserve">Voir : Jean-Paul Bernard, </w:t>
      </w:r>
      <w:hyperlink r:id="rId12" w:history="1">
        <w:r w:rsidRPr="00814E76">
          <w:rPr>
            <w:rStyle w:val="Lienhypertexte"/>
            <w:i/>
            <w:lang w:eastAsia="fr-FR" w:bidi="fr-FR"/>
          </w:rPr>
          <w:t>Les Rouges. Libéralisme, nationalisme et anticl</w:t>
        </w:r>
        <w:r w:rsidRPr="00814E76">
          <w:rPr>
            <w:rStyle w:val="Lienhypertexte"/>
            <w:i/>
            <w:lang w:eastAsia="fr-FR" w:bidi="fr-FR"/>
          </w:rPr>
          <w:t>é</w:t>
        </w:r>
        <w:r w:rsidRPr="00814E76">
          <w:rPr>
            <w:rStyle w:val="Lienhypertexte"/>
            <w:i/>
            <w:lang w:eastAsia="fr-FR" w:bidi="fr-FR"/>
          </w:rPr>
          <w:t>ricalisme au milieu du XIXe siècle</w:t>
        </w:r>
      </w:hyperlink>
      <w:r w:rsidRPr="00814E76">
        <w:rPr>
          <w:lang w:eastAsia="fr-FR" w:bidi="fr-FR"/>
        </w:rPr>
        <w:t>,</w:t>
      </w:r>
      <w:r w:rsidRPr="00814E76">
        <w:rPr>
          <w:bCs/>
        </w:rPr>
        <w:t xml:space="preserve"> Mo</w:t>
      </w:r>
      <w:r w:rsidRPr="00814E76">
        <w:rPr>
          <w:bCs/>
        </w:rPr>
        <w:t>n</w:t>
      </w:r>
      <w:r w:rsidRPr="00814E76">
        <w:rPr>
          <w:bCs/>
        </w:rPr>
        <w:t>tréal, PUQ, 1971, p. 73 ;</w:t>
      </w:r>
      <w:r>
        <w:rPr>
          <w:bCs/>
        </w:rPr>
        <w:t xml:space="preserve"> </w:t>
      </w:r>
      <w:r w:rsidRPr="00814E76">
        <w:rPr>
          <w:bCs/>
        </w:rPr>
        <w:t xml:space="preserve">Jacques Monet, </w:t>
      </w:r>
      <w:r w:rsidRPr="00814E76">
        <w:rPr>
          <w:i/>
          <w:lang w:eastAsia="fr-FR" w:bidi="fr-FR"/>
        </w:rPr>
        <w:t>La première révolution tranquille. Le nationali</w:t>
      </w:r>
      <w:r w:rsidRPr="00814E76">
        <w:rPr>
          <w:i/>
          <w:lang w:eastAsia="fr-FR" w:bidi="fr-FR"/>
        </w:rPr>
        <w:t>s</w:t>
      </w:r>
      <w:r w:rsidRPr="00814E76">
        <w:rPr>
          <w:i/>
          <w:lang w:eastAsia="fr-FR" w:bidi="fr-FR"/>
        </w:rPr>
        <w:t>me canadien-français (1837-1850),</w:t>
      </w:r>
      <w:r w:rsidRPr="00814E76">
        <w:rPr>
          <w:bCs/>
        </w:rPr>
        <w:t xml:space="preserve"> Montréal, Fides, 1981, p. 403- 426 et 451-470.</w:t>
      </w:r>
    </w:p>
  </w:footnote>
  <w:footnote w:id="462">
    <w:p w:rsidR="00650B90" w:rsidRDefault="00650B90">
      <w:pPr>
        <w:pStyle w:val="Notedebasdepage"/>
      </w:pPr>
      <w:r>
        <w:rPr>
          <w:rStyle w:val="Appelnotedebasdep"/>
        </w:rPr>
        <w:footnoteRef/>
      </w:r>
      <w:r>
        <w:t xml:space="preserve"> </w:t>
      </w:r>
      <w:r>
        <w:tab/>
      </w:r>
      <w:r w:rsidRPr="00814E76">
        <w:rPr>
          <w:lang w:eastAsia="fr-FR" w:bidi="fr-FR"/>
        </w:rPr>
        <w:t xml:space="preserve">Louis-Antoine Dessaulles, </w:t>
      </w:r>
      <w:r w:rsidRPr="00814E76">
        <w:rPr>
          <w:bCs/>
          <w:i/>
        </w:rPr>
        <w:t>Six lectures sur l’annexion du Can</w:t>
      </w:r>
      <w:r w:rsidRPr="00814E76">
        <w:rPr>
          <w:bCs/>
          <w:i/>
        </w:rPr>
        <w:t>a</w:t>
      </w:r>
      <w:r w:rsidRPr="00814E76">
        <w:rPr>
          <w:bCs/>
          <w:i/>
        </w:rPr>
        <w:t>da aux États-Unis</w:t>
      </w:r>
      <w:r w:rsidRPr="00814E76">
        <w:rPr>
          <w:bCs/>
        </w:rPr>
        <w:t>,</w:t>
      </w:r>
      <w:r w:rsidRPr="00814E76">
        <w:rPr>
          <w:lang w:eastAsia="fr-FR" w:bidi="fr-FR"/>
        </w:rPr>
        <w:t xml:space="preserve"> Montréal, P. Gendron, 1851.</w:t>
      </w:r>
    </w:p>
  </w:footnote>
  <w:footnote w:id="463">
    <w:p w:rsidR="00650B90" w:rsidRDefault="00650B90">
      <w:pPr>
        <w:pStyle w:val="Notedebasdepage"/>
      </w:pPr>
      <w:r>
        <w:rPr>
          <w:rStyle w:val="Appelnotedebasdep"/>
        </w:rPr>
        <w:footnoteRef/>
      </w:r>
      <w:r>
        <w:t xml:space="preserve"> </w:t>
      </w:r>
      <w:r>
        <w:tab/>
      </w:r>
      <w:r w:rsidRPr="00814E76">
        <w:rPr>
          <w:lang w:eastAsia="fr-FR" w:bidi="fr-FR"/>
        </w:rPr>
        <w:t>Lettre à Henri-Raymond Casgrain, 29 janvier 1867, citée dans Guildo Rou</w:t>
      </w:r>
      <w:r w:rsidRPr="00814E76">
        <w:rPr>
          <w:lang w:eastAsia="fr-FR" w:bidi="fr-FR"/>
        </w:rPr>
        <w:t>s</w:t>
      </w:r>
      <w:r w:rsidRPr="00814E76">
        <w:rPr>
          <w:lang w:eastAsia="fr-FR" w:bidi="fr-FR"/>
        </w:rPr>
        <w:t xml:space="preserve">seau, </w:t>
      </w:r>
      <w:r w:rsidRPr="00814E76">
        <w:rPr>
          <w:bCs/>
          <w:i/>
        </w:rPr>
        <w:t>op. cit</w:t>
      </w:r>
      <w:r w:rsidRPr="00814E76">
        <w:rPr>
          <w:bCs/>
        </w:rPr>
        <w:t>.,</w:t>
      </w:r>
      <w:r w:rsidRPr="00814E76">
        <w:rPr>
          <w:lang w:eastAsia="fr-FR" w:bidi="fr-FR"/>
        </w:rPr>
        <w:t xml:space="preserve"> p. 114.</w:t>
      </w:r>
    </w:p>
  </w:footnote>
  <w:footnote w:id="464">
    <w:p w:rsidR="00650B90" w:rsidRDefault="00650B90">
      <w:pPr>
        <w:pStyle w:val="Notedebasdepage"/>
      </w:pPr>
      <w:r>
        <w:rPr>
          <w:rStyle w:val="Appelnotedebasdep"/>
        </w:rPr>
        <w:footnoteRef/>
      </w:r>
      <w:r>
        <w:t xml:space="preserve"> </w:t>
      </w:r>
      <w:r>
        <w:tab/>
      </w:r>
      <w:r w:rsidRPr="00814E76">
        <w:rPr>
          <w:lang w:eastAsia="fr-FR" w:bidi="fr-FR"/>
        </w:rPr>
        <w:t>John Hare et Jean-Pierre Wallot, « Les imprimés au Qu</w:t>
      </w:r>
      <w:r w:rsidRPr="00814E76">
        <w:rPr>
          <w:lang w:eastAsia="fr-FR" w:bidi="fr-FR"/>
        </w:rPr>
        <w:t>é</w:t>
      </w:r>
      <w:r w:rsidRPr="00814E76">
        <w:rPr>
          <w:lang w:eastAsia="fr-FR" w:bidi="fr-FR"/>
        </w:rPr>
        <w:t>bec (1760-1820) », et Claude Galarneau, « Livre et société à Québec (1760-1859) : état des r</w:t>
      </w:r>
      <w:r w:rsidRPr="00814E76">
        <w:rPr>
          <w:lang w:eastAsia="fr-FR" w:bidi="fr-FR"/>
        </w:rPr>
        <w:t>e</w:t>
      </w:r>
      <w:r w:rsidRPr="00814E76">
        <w:rPr>
          <w:lang w:eastAsia="fr-FR" w:bidi="fr-FR"/>
        </w:rPr>
        <w:t xml:space="preserve">cherches », dans Yvan Lamonde, </w:t>
      </w:r>
      <w:r w:rsidRPr="00814E76">
        <w:rPr>
          <w:bCs/>
          <w:i/>
        </w:rPr>
        <w:t>L’imprimé au Québec : aspects histor</w:t>
      </w:r>
      <w:r w:rsidRPr="00814E76">
        <w:rPr>
          <w:bCs/>
          <w:i/>
        </w:rPr>
        <w:t>i</w:t>
      </w:r>
      <w:r w:rsidRPr="00814E76">
        <w:rPr>
          <w:bCs/>
          <w:i/>
        </w:rPr>
        <w:t>ques (</w:t>
      </w:r>
      <w:r>
        <w:rPr>
          <w:i/>
          <w:lang w:eastAsia="fr-FR" w:bidi="fr-FR"/>
        </w:rPr>
        <w:t xml:space="preserve"> 18</w:t>
      </w:r>
      <w:r w:rsidRPr="00814E76">
        <w:rPr>
          <w:i/>
          <w:vertAlign w:val="superscript"/>
          <w:lang w:eastAsia="fr-FR" w:bidi="fr-FR"/>
        </w:rPr>
        <w:t>e</w:t>
      </w:r>
      <w:r w:rsidRPr="00814E76">
        <w:rPr>
          <w:i/>
          <w:lang w:eastAsia="fr-FR" w:bidi="fr-FR"/>
        </w:rPr>
        <w:t>-20</w:t>
      </w:r>
      <w:r w:rsidRPr="00814E76">
        <w:rPr>
          <w:i/>
          <w:vertAlign w:val="superscript"/>
          <w:lang w:eastAsia="fr-FR" w:bidi="fr-FR"/>
        </w:rPr>
        <w:t>e</w:t>
      </w:r>
      <w:r w:rsidRPr="00814E76">
        <w:rPr>
          <w:i/>
          <w:lang w:eastAsia="fr-FR" w:bidi="fr-FR"/>
        </w:rPr>
        <w:t xml:space="preserve"> </w:t>
      </w:r>
      <w:r w:rsidRPr="00814E76">
        <w:rPr>
          <w:bCs/>
          <w:i/>
        </w:rPr>
        <w:t>siècles),</w:t>
      </w:r>
      <w:r w:rsidRPr="00814E76">
        <w:rPr>
          <w:lang w:eastAsia="fr-FR" w:bidi="fr-FR"/>
        </w:rPr>
        <w:t xml:space="preserve"> Québec, Institut québécois de recherche sur la cult</w:t>
      </w:r>
      <w:r w:rsidRPr="00814E76">
        <w:rPr>
          <w:lang w:eastAsia="fr-FR" w:bidi="fr-FR"/>
        </w:rPr>
        <w:t>u</w:t>
      </w:r>
      <w:r w:rsidRPr="00814E76">
        <w:rPr>
          <w:lang w:eastAsia="fr-FR" w:bidi="fr-FR"/>
        </w:rPr>
        <w:t>re, 1983, p. 77-125 et 127-144.</w:t>
      </w:r>
    </w:p>
  </w:footnote>
  <w:footnote w:id="465">
    <w:p w:rsidR="00650B90" w:rsidRDefault="00650B90">
      <w:pPr>
        <w:pStyle w:val="Notedebasdepage"/>
      </w:pPr>
      <w:r>
        <w:rPr>
          <w:rStyle w:val="Appelnotedebasdep"/>
        </w:rPr>
        <w:footnoteRef/>
      </w:r>
      <w:r>
        <w:t xml:space="preserve"> </w:t>
      </w:r>
      <w:r>
        <w:tab/>
      </w:r>
      <w:r w:rsidRPr="00814E76">
        <w:rPr>
          <w:lang w:eastAsia="fr-FR" w:bidi="fr-FR"/>
        </w:rPr>
        <w:t>Yvan Lamonde et Gino Ambrosio, « Les importations culture</w:t>
      </w:r>
      <w:r w:rsidRPr="00814E76">
        <w:rPr>
          <w:lang w:eastAsia="fr-FR" w:bidi="fr-FR"/>
        </w:rPr>
        <w:t>l</w:t>
      </w:r>
      <w:r w:rsidRPr="00814E76">
        <w:rPr>
          <w:lang w:eastAsia="fr-FR" w:bidi="fr-FR"/>
        </w:rPr>
        <w:t>les au Bas-Canada (1850-1867) », recherche manu</w:t>
      </w:r>
      <w:r w:rsidRPr="00814E76">
        <w:rPr>
          <w:lang w:eastAsia="fr-FR" w:bidi="fr-FR"/>
        </w:rPr>
        <w:t>s</w:t>
      </w:r>
      <w:r w:rsidRPr="00814E76">
        <w:rPr>
          <w:lang w:eastAsia="fr-FR" w:bidi="fr-FR"/>
        </w:rPr>
        <w:t>crite.</w:t>
      </w:r>
    </w:p>
  </w:footnote>
  <w:footnote w:id="466">
    <w:p w:rsidR="00650B90" w:rsidRDefault="00650B90">
      <w:pPr>
        <w:pStyle w:val="Notedebasdepage"/>
      </w:pPr>
      <w:r>
        <w:rPr>
          <w:rStyle w:val="Appelnotedebasdep"/>
        </w:rPr>
        <w:footnoteRef/>
      </w:r>
      <w:r>
        <w:t xml:space="preserve"> </w:t>
      </w:r>
      <w:r>
        <w:tab/>
      </w:r>
      <w:r w:rsidRPr="00814E76">
        <w:rPr>
          <w:lang w:eastAsia="fr-FR" w:bidi="fr-FR"/>
        </w:rPr>
        <w:t xml:space="preserve">Gustave Lanctôt, « Le Québec et les États-Unis, 1867-1937 », dans Gustave Lanctôt, </w:t>
      </w:r>
      <w:r w:rsidRPr="00814E76">
        <w:rPr>
          <w:bCs/>
          <w:i/>
        </w:rPr>
        <w:t>op. cit</w:t>
      </w:r>
      <w:r w:rsidRPr="00814E76">
        <w:rPr>
          <w:bCs/>
        </w:rPr>
        <w:t>.,</w:t>
      </w:r>
      <w:r w:rsidRPr="00814E76">
        <w:rPr>
          <w:lang w:eastAsia="fr-FR" w:bidi="fr-FR"/>
        </w:rPr>
        <w:t xml:space="preserve"> p. 299.</w:t>
      </w:r>
    </w:p>
  </w:footnote>
  <w:footnote w:id="467">
    <w:p w:rsidR="00650B90" w:rsidRDefault="00650B90">
      <w:pPr>
        <w:pStyle w:val="Notedebasdepage"/>
      </w:pPr>
      <w:r>
        <w:rPr>
          <w:rStyle w:val="Appelnotedebasdep"/>
        </w:rPr>
        <w:footnoteRef/>
      </w:r>
      <w:r>
        <w:t xml:space="preserve"> </w:t>
      </w:r>
      <w:r>
        <w:tab/>
      </w:r>
      <w:r w:rsidRPr="00814E76">
        <w:rPr>
          <w:lang w:eastAsia="fr-FR" w:bidi="fr-FR"/>
        </w:rPr>
        <w:t xml:space="preserve">Voir : Baudoin Burger, </w:t>
      </w:r>
      <w:r w:rsidRPr="00814E76">
        <w:rPr>
          <w:bCs/>
          <w:i/>
        </w:rPr>
        <w:t>L’activité théâtrale au Québec (1765-1825),</w:t>
      </w:r>
      <w:r w:rsidRPr="00814E76">
        <w:rPr>
          <w:lang w:eastAsia="fr-FR" w:bidi="fr-FR"/>
        </w:rPr>
        <w:t xml:space="preserve"> Mo</w:t>
      </w:r>
      <w:r w:rsidRPr="00814E76">
        <w:rPr>
          <w:lang w:eastAsia="fr-FR" w:bidi="fr-FR"/>
        </w:rPr>
        <w:t>n</w:t>
      </w:r>
      <w:r w:rsidRPr="00814E76">
        <w:rPr>
          <w:lang w:eastAsia="fr-FR" w:bidi="fr-FR"/>
        </w:rPr>
        <w:t xml:space="preserve">tréal, Parti Pris, 1974, p. 146-150 ; John Hare, « Panorama des spectacles au Québec : de la Conquête au XX‘ siècle », dans Paul Wyczynski (éd.), </w:t>
      </w:r>
      <w:r w:rsidRPr="00814E76">
        <w:rPr>
          <w:bCs/>
          <w:i/>
        </w:rPr>
        <w:t>Le théâtre c</w:t>
      </w:r>
      <w:r w:rsidRPr="00814E76">
        <w:rPr>
          <w:bCs/>
          <w:i/>
        </w:rPr>
        <w:t>a</w:t>
      </w:r>
      <w:r w:rsidRPr="00814E76">
        <w:rPr>
          <w:bCs/>
          <w:i/>
        </w:rPr>
        <w:t>nadien-français</w:t>
      </w:r>
      <w:r w:rsidRPr="00814E76">
        <w:rPr>
          <w:bCs/>
        </w:rPr>
        <w:t>,</w:t>
      </w:r>
      <w:r w:rsidRPr="00814E76">
        <w:rPr>
          <w:lang w:eastAsia="fr-FR" w:bidi="fr-FR"/>
        </w:rPr>
        <w:t xml:space="preserve"> Montréal, Fides, 1976, p. 59-108.</w:t>
      </w:r>
    </w:p>
  </w:footnote>
  <w:footnote w:id="468">
    <w:p w:rsidR="00650B90" w:rsidRDefault="00650B90">
      <w:pPr>
        <w:pStyle w:val="Notedebasdepage"/>
      </w:pPr>
      <w:r>
        <w:rPr>
          <w:rStyle w:val="Appelnotedebasdep"/>
        </w:rPr>
        <w:footnoteRef/>
      </w:r>
      <w:r>
        <w:t xml:space="preserve"> </w:t>
      </w:r>
      <w:r>
        <w:tab/>
      </w:r>
      <w:r w:rsidRPr="00814E76">
        <w:rPr>
          <w:lang w:eastAsia="fr-FR" w:bidi="fr-FR"/>
        </w:rPr>
        <w:t xml:space="preserve">Groupe de recherche en art populaire, </w:t>
      </w:r>
      <w:r w:rsidRPr="00814E76">
        <w:rPr>
          <w:bCs/>
          <w:i/>
        </w:rPr>
        <w:t>Travaux et conf</w:t>
      </w:r>
      <w:r w:rsidRPr="00814E76">
        <w:rPr>
          <w:bCs/>
          <w:i/>
        </w:rPr>
        <w:t>é</w:t>
      </w:r>
      <w:r w:rsidRPr="00814E76">
        <w:rPr>
          <w:bCs/>
          <w:i/>
        </w:rPr>
        <w:t>rences 1975-1979</w:t>
      </w:r>
      <w:r w:rsidRPr="00814E76">
        <w:rPr>
          <w:bCs/>
        </w:rPr>
        <w:t>,</w:t>
      </w:r>
      <w:r w:rsidRPr="00814E76">
        <w:rPr>
          <w:lang w:eastAsia="fr-FR" w:bidi="fr-FR"/>
        </w:rPr>
        <w:t xml:space="preserve"> sous la direction de Raymond Montpetit, Université du Québec à Montréal, Département d’histoire de l’art, 1979.</w:t>
      </w:r>
    </w:p>
  </w:footnote>
  <w:footnote w:id="469">
    <w:p w:rsidR="00650B90" w:rsidRDefault="00650B90">
      <w:pPr>
        <w:pStyle w:val="Notedebasdepage"/>
      </w:pPr>
      <w:r>
        <w:rPr>
          <w:rStyle w:val="Appelnotedebasdep"/>
        </w:rPr>
        <w:footnoteRef/>
      </w:r>
      <w:r>
        <w:t xml:space="preserve"> </w:t>
      </w:r>
      <w:r>
        <w:tab/>
      </w:r>
      <w:r w:rsidRPr="00814E76">
        <w:rPr>
          <w:lang w:eastAsia="fr-FR" w:bidi="fr-FR"/>
        </w:rPr>
        <w:t xml:space="preserve">Voir : Chantal Hébert, </w:t>
      </w:r>
      <w:r w:rsidRPr="00814E76">
        <w:rPr>
          <w:bCs/>
          <w:i/>
        </w:rPr>
        <w:t>Le burlesque au Québec</w:t>
      </w:r>
      <w:r w:rsidRPr="00814E76">
        <w:rPr>
          <w:bCs/>
        </w:rPr>
        <w:t>,</w:t>
      </w:r>
      <w:r w:rsidRPr="00814E76">
        <w:rPr>
          <w:lang w:eastAsia="fr-FR" w:bidi="fr-FR"/>
        </w:rPr>
        <w:t xml:space="preserve"> Montréal, Hurt</w:t>
      </w:r>
      <w:r w:rsidRPr="00814E76">
        <w:rPr>
          <w:lang w:eastAsia="fr-FR" w:bidi="fr-FR"/>
        </w:rPr>
        <w:t>u</w:t>
      </w:r>
      <w:r w:rsidRPr="00814E76">
        <w:rPr>
          <w:lang w:eastAsia="fr-FR" w:bidi="fr-FR"/>
        </w:rPr>
        <w:t xml:space="preserve">bise HMH, 1981, p. 18-44 ; Guildo Rousseau, </w:t>
      </w:r>
      <w:r w:rsidRPr="00814E76">
        <w:rPr>
          <w:bCs/>
          <w:i/>
        </w:rPr>
        <w:t>op. cit</w:t>
      </w:r>
      <w:r w:rsidRPr="00814E76">
        <w:rPr>
          <w:bCs/>
        </w:rPr>
        <w:t>.,</w:t>
      </w:r>
      <w:r w:rsidRPr="00814E76">
        <w:rPr>
          <w:lang w:eastAsia="fr-FR" w:bidi="fr-FR"/>
        </w:rPr>
        <w:t xml:space="preserve"> p. 116.</w:t>
      </w:r>
    </w:p>
  </w:footnote>
  <w:footnote w:id="470">
    <w:p w:rsidR="00650B90" w:rsidRDefault="00650B90">
      <w:pPr>
        <w:pStyle w:val="Notedebasdepage"/>
      </w:pPr>
      <w:r>
        <w:rPr>
          <w:rStyle w:val="Appelnotedebasdep"/>
        </w:rPr>
        <w:footnoteRef/>
      </w:r>
      <w:r>
        <w:t xml:space="preserve"> </w:t>
      </w:r>
      <w:r>
        <w:tab/>
      </w:r>
      <w:r w:rsidRPr="00814E76">
        <w:rPr>
          <w:bCs/>
        </w:rPr>
        <w:t xml:space="preserve">Yves Roby, </w:t>
      </w:r>
      <w:r w:rsidRPr="00814E76">
        <w:rPr>
          <w:i/>
          <w:lang w:eastAsia="fr-FR" w:bidi="fr-FR"/>
        </w:rPr>
        <w:t>Les Québécois et les investissements am</w:t>
      </w:r>
      <w:r w:rsidRPr="00814E76">
        <w:rPr>
          <w:i/>
          <w:lang w:eastAsia="fr-FR" w:bidi="fr-FR"/>
        </w:rPr>
        <w:t>é</w:t>
      </w:r>
      <w:r w:rsidRPr="00814E76">
        <w:rPr>
          <w:i/>
          <w:lang w:eastAsia="fr-FR" w:bidi="fr-FR"/>
        </w:rPr>
        <w:t>ricains (1918-1929),</w:t>
      </w:r>
      <w:r w:rsidRPr="00814E76">
        <w:rPr>
          <w:bCs/>
        </w:rPr>
        <w:t xml:space="preserve"> Québec, PUL, 1976.</w:t>
      </w:r>
    </w:p>
  </w:footnote>
  <w:footnote w:id="471">
    <w:p w:rsidR="00650B90" w:rsidRDefault="00650B90">
      <w:pPr>
        <w:pStyle w:val="Notedebasdepage"/>
      </w:pPr>
      <w:r>
        <w:rPr>
          <w:rStyle w:val="Appelnotedebasdep"/>
        </w:rPr>
        <w:footnoteRef/>
      </w:r>
      <w:r>
        <w:t xml:space="preserve"> </w:t>
      </w:r>
      <w:r>
        <w:tab/>
      </w:r>
      <w:r w:rsidRPr="00814E76">
        <w:rPr>
          <w:lang w:eastAsia="fr-FR" w:bidi="fr-FR"/>
        </w:rPr>
        <w:t xml:space="preserve">Voir : Yvan Lamonde et Pierre-François Hébert, </w:t>
      </w:r>
      <w:r w:rsidRPr="00814E76">
        <w:rPr>
          <w:bCs/>
          <w:i/>
        </w:rPr>
        <w:t>Le cinéma au Québec. E</w:t>
      </w:r>
      <w:r w:rsidRPr="00814E76">
        <w:rPr>
          <w:bCs/>
          <w:i/>
        </w:rPr>
        <w:t>s</w:t>
      </w:r>
      <w:r w:rsidRPr="00814E76">
        <w:rPr>
          <w:bCs/>
          <w:i/>
        </w:rPr>
        <w:t>sai de statistique historique (1896 à nos jours),</w:t>
      </w:r>
      <w:r w:rsidRPr="00814E76">
        <w:rPr>
          <w:lang w:eastAsia="fr-FR" w:bidi="fr-FR"/>
        </w:rPr>
        <w:t xml:space="preserve"> Québec, Institut québécois de recherche sur la culture, 1981, p. 27 et t</w:t>
      </w:r>
      <w:r w:rsidRPr="00814E76">
        <w:rPr>
          <w:lang w:eastAsia="fr-FR" w:bidi="fr-FR"/>
        </w:rPr>
        <w:t>a</w:t>
      </w:r>
      <w:r w:rsidRPr="00814E76">
        <w:rPr>
          <w:lang w:eastAsia="fr-FR" w:bidi="fr-FR"/>
        </w:rPr>
        <w:t>bleau</w:t>
      </w:r>
      <w:r>
        <w:rPr>
          <w:lang w:eastAsia="fr-FR" w:bidi="fr-FR"/>
        </w:rPr>
        <w:t> </w:t>
      </w:r>
      <w:r w:rsidRPr="00814E76">
        <w:rPr>
          <w:lang w:eastAsia="fr-FR" w:bidi="fr-FR"/>
        </w:rPr>
        <w:t>8 ; Michel Brûlé, « </w:t>
      </w:r>
      <w:hyperlink r:id="rId13" w:history="1">
        <w:r w:rsidRPr="00814E76">
          <w:rPr>
            <w:rStyle w:val="Lienhypertexte"/>
            <w:lang w:eastAsia="fr-FR" w:bidi="fr-FR"/>
          </w:rPr>
          <w:t>Les impacts du cinéma américain sur le cinéma et la société québécoise </w:t>
        </w:r>
      </w:hyperlink>
      <w:r w:rsidRPr="00814E76">
        <w:rPr>
          <w:lang w:eastAsia="fr-FR" w:bidi="fr-FR"/>
        </w:rPr>
        <w:t xml:space="preserve">», </w:t>
      </w:r>
      <w:r w:rsidRPr="00814E76">
        <w:rPr>
          <w:bCs/>
          <w:i/>
        </w:rPr>
        <w:t>Soci</w:t>
      </w:r>
      <w:r w:rsidRPr="00814E76">
        <w:rPr>
          <w:bCs/>
          <w:i/>
        </w:rPr>
        <w:t>o</w:t>
      </w:r>
      <w:r w:rsidRPr="00814E76">
        <w:rPr>
          <w:bCs/>
          <w:i/>
        </w:rPr>
        <w:t>logie et sociétés</w:t>
      </w:r>
      <w:r w:rsidRPr="00814E76">
        <w:rPr>
          <w:bCs/>
        </w:rPr>
        <w:t>,</w:t>
      </w:r>
      <w:r w:rsidRPr="00814E76">
        <w:rPr>
          <w:lang w:eastAsia="fr-FR" w:bidi="fr-FR"/>
        </w:rPr>
        <w:t xml:space="preserve"> 8, 1 (avril 1976) : 25-41.</w:t>
      </w:r>
    </w:p>
  </w:footnote>
  <w:footnote w:id="472">
    <w:p w:rsidR="00650B90" w:rsidRDefault="00650B90">
      <w:pPr>
        <w:pStyle w:val="Notedebasdepage"/>
      </w:pPr>
      <w:r>
        <w:rPr>
          <w:rStyle w:val="Appelnotedebasdep"/>
        </w:rPr>
        <w:footnoteRef/>
      </w:r>
      <w:r>
        <w:t xml:space="preserve"> </w:t>
      </w:r>
      <w:r>
        <w:tab/>
      </w:r>
      <w:r w:rsidRPr="00814E76">
        <w:rPr>
          <w:lang w:eastAsia="fr-FR" w:bidi="fr-FR"/>
        </w:rPr>
        <w:t xml:space="preserve">Alban Janin, « L’américanisation par le cinéma », numéro spécial de la </w:t>
      </w:r>
      <w:r w:rsidRPr="00814E76">
        <w:rPr>
          <w:bCs/>
          <w:i/>
        </w:rPr>
        <w:t>R</w:t>
      </w:r>
      <w:r w:rsidRPr="00814E76">
        <w:rPr>
          <w:bCs/>
          <w:i/>
        </w:rPr>
        <w:t>e</w:t>
      </w:r>
      <w:r w:rsidRPr="00814E76">
        <w:rPr>
          <w:bCs/>
          <w:i/>
        </w:rPr>
        <w:t>vue dominicaine</w:t>
      </w:r>
      <w:r w:rsidRPr="00814E76">
        <w:rPr>
          <w:lang w:eastAsia="fr-FR" w:bidi="fr-FR"/>
        </w:rPr>
        <w:t xml:space="preserve"> (février 1936) : 69-88.</w:t>
      </w:r>
    </w:p>
  </w:footnote>
  <w:footnote w:id="473">
    <w:p w:rsidR="00650B90" w:rsidRDefault="00650B90">
      <w:pPr>
        <w:pStyle w:val="Notedebasdepage"/>
      </w:pPr>
      <w:r>
        <w:rPr>
          <w:rStyle w:val="Appelnotedebasdep"/>
        </w:rPr>
        <w:footnoteRef/>
      </w:r>
      <w:r>
        <w:t xml:space="preserve"> </w:t>
      </w:r>
      <w:r>
        <w:tab/>
      </w:r>
      <w:r w:rsidRPr="00814E76">
        <w:rPr>
          <w:bCs/>
          <w:i/>
        </w:rPr>
        <w:t>Film Yearbook</w:t>
      </w:r>
      <w:r w:rsidRPr="00814E76">
        <w:rPr>
          <w:bCs/>
        </w:rPr>
        <w:t>,</w:t>
      </w:r>
      <w:r w:rsidRPr="00814E76">
        <w:rPr>
          <w:lang w:eastAsia="fr-FR" w:bidi="fr-FR"/>
        </w:rPr>
        <w:t xml:space="preserve"> 1928, p. 831, à titre d’exemple.</w:t>
      </w:r>
    </w:p>
  </w:footnote>
  <w:footnote w:id="474">
    <w:p w:rsidR="00650B90" w:rsidRDefault="00650B90">
      <w:pPr>
        <w:pStyle w:val="Notedebasdepage"/>
      </w:pPr>
      <w:r>
        <w:rPr>
          <w:rStyle w:val="Appelnotedebasdep"/>
        </w:rPr>
        <w:footnoteRef/>
      </w:r>
      <w:r>
        <w:t xml:space="preserve"> </w:t>
      </w:r>
      <w:r>
        <w:tab/>
      </w:r>
      <w:r w:rsidRPr="00814E76">
        <w:rPr>
          <w:lang w:eastAsia="fr-FR" w:bidi="fr-FR"/>
        </w:rPr>
        <w:t xml:space="preserve">Yvan Lamonde et Pierre-François Hébert, </w:t>
      </w:r>
      <w:r w:rsidRPr="00814E76">
        <w:rPr>
          <w:bCs/>
          <w:i/>
        </w:rPr>
        <w:t>op. cit</w:t>
      </w:r>
      <w:r w:rsidRPr="00814E76">
        <w:rPr>
          <w:bCs/>
        </w:rPr>
        <w:t>.,</w:t>
      </w:r>
      <w:r w:rsidRPr="00814E76">
        <w:rPr>
          <w:lang w:eastAsia="fr-FR" w:bidi="fr-FR"/>
        </w:rPr>
        <w:t xml:space="preserve"> p. 25 et t</w:t>
      </w:r>
      <w:r w:rsidRPr="00814E76">
        <w:rPr>
          <w:lang w:eastAsia="fr-FR" w:bidi="fr-FR"/>
        </w:rPr>
        <w:t>a</w:t>
      </w:r>
      <w:r w:rsidRPr="00814E76">
        <w:rPr>
          <w:lang w:eastAsia="fr-FR" w:bidi="fr-FR"/>
        </w:rPr>
        <w:t>bleaux 6 et 7.</w:t>
      </w:r>
    </w:p>
  </w:footnote>
  <w:footnote w:id="475">
    <w:p w:rsidR="00650B90" w:rsidRDefault="00650B90">
      <w:pPr>
        <w:pStyle w:val="Notedebasdepage"/>
      </w:pPr>
      <w:r>
        <w:rPr>
          <w:rStyle w:val="Appelnotedebasdep"/>
        </w:rPr>
        <w:footnoteRef/>
      </w:r>
      <w:r>
        <w:t xml:space="preserve"> </w:t>
      </w:r>
      <w:r>
        <w:tab/>
      </w:r>
      <w:r w:rsidRPr="00814E76">
        <w:rPr>
          <w:lang w:eastAsia="fr-FR" w:bidi="fr-FR"/>
        </w:rPr>
        <w:t>Voir : Georges Pelletier, « Notre américanisation par le jou</w:t>
      </w:r>
      <w:r w:rsidRPr="00814E76">
        <w:rPr>
          <w:lang w:eastAsia="fr-FR" w:bidi="fr-FR"/>
        </w:rPr>
        <w:t>r</w:t>
      </w:r>
      <w:r w:rsidRPr="00814E76">
        <w:rPr>
          <w:lang w:eastAsia="fr-FR" w:bidi="fr-FR"/>
        </w:rPr>
        <w:t xml:space="preserve">nal », </w:t>
      </w:r>
      <w:r w:rsidRPr="00814E76">
        <w:rPr>
          <w:bCs/>
          <w:i/>
        </w:rPr>
        <w:t>Revue dominicaine</w:t>
      </w:r>
      <w:r w:rsidRPr="00814E76">
        <w:rPr>
          <w:lang w:eastAsia="fr-FR" w:bidi="fr-FR"/>
        </w:rPr>
        <w:t xml:space="preserve"> (mai 1936) : 273-282 ; Jean Bruchési, « Notre américanisation par le magazine », </w:t>
      </w:r>
      <w:r w:rsidRPr="00814E76">
        <w:rPr>
          <w:bCs/>
          <w:i/>
        </w:rPr>
        <w:t>Revue dominicaine</w:t>
      </w:r>
      <w:r w:rsidRPr="00814E76">
        <w:rPr>
          <w:bCs/>
        </w:rPr>
        <w:t xml:space="preserve"> </w:t>
      </w:r>
      <w:r w:rsidRPr="00814E76">
        <w:rPr>
          <w:lang w:eastAsia="fr-FR" w:bidi="fr-FR"/>
        </w:rPr>
        <w:t>(jui</w:t>
      </w:r>
      <w:r w:rsidRPr="00814E76">
        <w:rPr>
          <w:lang w:eastAsia="fr-FR" w:bidi="fr-FR"/>
        </w:rPr>
        <w:t>l</w:t>
      </w:r>
      <w:r w:rsidRPr="00814E76">
        <w:rPr>
          <w:lang w:eastAsia="fr-FR" w:bidi="fr-FR"/>
        </w:rPr>
        <w:t xml:space="preserve">let-août 1936) : 5-21, et « Nos importations littéraires », </w:t>
      </w:r>
      <w:r w:rsidRPr="00814E76">
        <w:rPr>
          <w:bCs/>
          <w:i/>
        </w:rPr>
        <w:t>Almanach de la la</w:t>
      </w:r>
      <w:r w:rsidRPr="00814E76">
        <w:rPr>
          <w:bCs/>
          <w:i/>
        </w:rPr>
        <w:t>n</w:t>
      </w:r>
      <w:r w:rsidRPr="00814E76">
        <w:rPr>
          <w:bCs/>
          <w:i/>
        </w:rPr>
        <w:t>gue française</w:t>
      </w:r>
      <w:r w:rsidRPr="00814E76">
        <w:rPr>
          <w:bCs/>
        </w:rPr>
        <w:t>,</w:t>
      </w:r>
      <w:r w:rsidRPr="00814E76">
        <w:rPr>
          <w:lang w:eastAsia="fr-FR" w:bidi="fr-FR"/>
        </w:rPr>
        <w:t xml:space="preserve"> 1922, p. 113 et 116.</w:t>
      </w:r>
    </w:p>
  </w:footnote>
  <w:footnote w:id="476">
    <w:p w:rsidR="00650B90" w:rsidRDefault="00650B90">
      <w:pPr>
        <w:pStyle w:val="Notedebasdepage"/>
      </w:pPr>
      <w:r>
        <w:rPr>
          <w:rStyle w:val="Appelnotedebasdep"/>
        </w:rPr>
        <w:footnoteRef/>
      </w:r>
      <w:r>
        <w:t xml:space="preserve"> </w:t>
      </w:r>
      <w:r>
        <w:tab/>
      </w:r>
      <w:r w:rsidRPr="00814E76">
        <w:rPr>
          <w:lang w:eastAsia="fr-FR" w:bidi="fr-FR"/>
        </w:rPr>
        <w:t xml:space="preserve">Yvan Lamonde et Pierre-François Hébert, </w:t>
      </w:r>
      <w:r w:rsidRPr="00814E76">
        <w:rPr>
          <w:bCs/>
          <w:i/>
        </w:rPr>
        <w:t>op. cit</w:t>
      </w:r>
      <w:r w:rsidRPr="00814E76">
        <w:rPr>
          <w:bCs/>
        </w:rPr>
        <w:t>.,</w:t>
      </w:r>
      <w:r w:rsidRPr="00814E76">
        <w:rPr>
          <w:lang w:eastAsia="fr-FR" w:bidi="fr-FR"/>
        </w:rPr>
        <w:t xml:space="preserve"> p. 81 et t</w:t>
      </w:r>
      <w:r w:rsidRPr="00814E76">
        <w:rPr>
          <w:lang w:eastAsia="fr-FR" w:bidi="fr-FR"/>
        </w:rPr>
        <w:t>a</w:t>
      </w:r>
      <w:r w:rsidRPr="00814E76">
        <w:rPr>
          <w:lang w:eastAsia="fr-FR" w:bidi="fr-FR"/>
        </w:rPr>
        <w:t>bleau 79.</w:t>
      </w:r>
    </w:p>
  </w:footnote>
  <w:footnote w:id="477">
    <w:p w:rsidR="00650B90" w:rsidRDefault="00650B90">
      <w:pPr>
        <w:pStyle w:val="Notedebasdepage"/>
      </w:pPr>
      <w:r>
        <w:rPr>
          <w:rStyle w:val="Appelnotedebasdep"/>
        </w:rPr>
        <w:footnoteRef/>
      </w:r>
      <w:r>
        <w:t xml:space="preserve"> </w:t>
      </w:r>
      <w:r>
        <w:tab/>
      </w:r>
      <w:r w:rsidRPr="00814E76">
        <w:rPr>
          <w:lang w:eastAsia="fr-FR" w:bidi="fr-FR"/>
        </w:rPr>
        <w:t xml:space="preserve">Voir, dans </w:t>
      </w:r>
      <w:r w:rsidRPr="00814E76">
        <w:rPr>
          <w:bCs/>
          <w:i/>
        </w:rPr>
        <w:t>Recherches sociographiques</w:t>
      </w:r>
      <w:r w:rsidRPr="00814E76">
        <w:rPr>
          <w:bCs/>
        </w:rPr>
        <w:t xml:space="preserve">, </w:t>
      </w:r>
      <w:r w:rsidRPr="00814E76">
        <w:rPr>
          <w:lang w:eastAsia="fr-FR" w:bidi="fr-FR"/>
        </w:rPr>
        <w:t>12, 1 (1971) : Elzéar L</w:t>
      </w:r>
      <w:r w:rsidRPr="00814E76">
        <w:rPr>
          <w:lang w:eastAsia="fr-FR" w:bidi="fr-FR"/>
        </w:rPr>
        <w:t>a</w:t>
      </w:r>
      <w:r w:rsidRPr="00814E76">
        <w:rPr>
          <w:lang w:eastAsia="fr-FR" w:bidi="fr-FR"/>
        </w:rPr>
        <w:t>voie, « L’évolution de la radio au Canada français avant 1940 »,</w:t>
      </w:r>
      <w:r>
        <w:rPr>
          <w:lang w:eastAsia="fr-FR" w:bidi="fr-FR"/>
        </w:rPr>
        <w:t xml:space="preserve"> </w:t>
      </w:r>
      <w:r w:rsidRPr="00814E76">
        <w:rPr>
          <w:lang w:eastAsia="fr-FR" w:bidi="fr-FR"/>
        </w:rPr>
        <w:t>p. 17-50 ; Gilbert Maistre, « L’influence de la radio et de la télévision américaines au Can</w:t>
      </w:r>
      <w:r w:rsidRPr="00814E76">
        <w:rPr>
          <w:lang w:eastAsia="fr-FR" w:bidi="fr-FR"/>
        </w:rPr>
        <w:t>a</w:t>
      </w:r>
      <w:r w:rsidRPr="00814E76">
        <w:rPr>
          <w:lang w:eastAsia="fr-FR" w:bidi="fr-FR"/>
        </w:rPr>
        <w:t xml:space="preserve">da », p. 51-76. Voir aussi Lucien Desbiens, « L’infiltration américaine par la radio », </w:t>
      </w:r>
      <w:r w:rsidRPr="005556C5">
        <w:rPr>
          <w:bCs/>
          <w:i/>
        </w:rPr>
        <w:t>Revue dom</w:t>
      </w:r>
      <w:r w:rsidRPr="005556C5">
        <w:rPr>
          <w:bCs/>
          <w:i/>
        </w:rPr>
        <w:t>i</w:t>
      </w:r>
      <w:r w:rsidRPr="005556C5">
        <w:rPr>
          <w:bCs/>
          <w:i/>
        </w:rPr>
        <w:t>nicaine</w:t>
      </w:r>
      <w:r w:rsidRPr="00814E76">
        <w:rPr>
          <w:lang w:eastAsia="fr-FR" w:bidi="fr-FR"/>
        </w:rPr>
        <w:t xml:space="preserve"> (mars 1936) : 134-149.</w:t>
      </w:r>
    </w:p>
  </w:footnote>
  <w:footnote w:id="478">
    <w:p w:rsidR="00650B90" w:rsidRDefault="00650B90">
      <w:pPr>
        <w:pStyle w:val="Notedebasdepage"/>
      </w:pPr>
      <w:r>
        <w:rPr>
          <w:rStyle w:val="Appelnotedebasdep"/>
        </w:rPr>
        <w:footnoteRef/>
      </w:r>
      <w:r>
        <w:t xml:space="preserve"> </w:t>
      </w:r>
      <w:r>
        <w:tab/>
      </w:r>
      <w:r w:rsidRPr="00814E76">
        <w:rPr>
          <w:lang w:eastAsia="fr-FR" w:bidi="fr-FR"/>
        </w:rPr>
        <w:t xml:space="preserve">C.-M. Forest, « L’américanisation par le sport », </w:t>
      </w:r>
      <w:r w:rsidRPr="005556C5">
        <w:rPr>
          <w:bCs/>
          <w:i/>
        </w:rPr>
        <w:t>Revue dominica</w:t>
      </w:r>
      <w:r w:rsidRPr="005556C5">
        <w:rPr>
          <w:bCs/>
          <w:i/>
        </w:rPr>
        <w:t>i</w:t>
      </w:r>
      <w:r w:rsidRPr="005556C5">
        <w:rPr>
          <w:bCs/>
          <w:i/>
        </w:rPr>
        <w:t>ne</w:t>
      </w:r>
      <w:r w:rsidRPr="00814E76">
        <w:rPr>
          <w:lang w:eastAsia="fr-FR" w:bidi="fr-FR"/>
        </w:rPr>
        <w:t xml:space="preserve"> (juin 1936) : 348-363.</w:t>
      </w:r>
    </w:p>
  </w:footnote>
  <w:footnote w:id="479">
    <w:p w:rsidR="00650B90" w:rsidRDefault="00650B90">
      <w:pPr>
        <w:pStyle w:val="Notedebasdepage"/>
      </w:pPr>
      <w:r>
        <w:rPr>
          <w:rStyle w:val="Appelnotedebasdep"/>
        </w:rPr>
        <w:footnoteRef/>
      </w:r>
      <w:r>
        <w:t xml:space="preserve"> </w:t>
      </w:r>
      <w:r>
        <w:tab/>
      </w:r>
      <w:r w:rsidRPr="00814E76">
        <w:rPr>
          <w:lang w:eastAsia="fr-FR" w:bidi="fr-FR"/>
        </w:rPr>
        <w:t xml:space="preserve">Guildo Rousseau, </w:t>
      </w:r>
      <w:r w:rsidRPr="005556C5">
        <w:rPr>
          <w:bCs/>
          <w:i/>
        </w:rPr>
        <w:t>op. cit</w:t>
      </w:r>
      <w:r w:rsidRPr="00814E76">
        <w:rPr>
          <w:bCs/>
        </w:rPr>
        <w:t>.,</w:t>
      </w:r>
      <w:r w:rsidRPr="00814E76">
        <w:rPr>
          <w:lang w:eastAsia="fr-FR" w:bidi="fr-FR"/>
        </w:rPr>
        <w:t xml:space="preserve"> chapitre III.</w:t>
      </w:r>
    </w:p>
  </w:footnote>
  <w:footnote w:id="480">
    <w:p w:rsidR="00650B90" w:rsidRDefault="00650B90">
      <w:pPr>
        <w:pStyle w:val="Notedebasdepage"/>
      </w:pPr>
      <w:r>
        <w:rPr>
          <w:rStyle w:val="Appelnotedebasdep"/>
        </w:rPr>
        <w:footnoteRef/>
      </w:r>
      <w:r>
        <w:t xml:space="preserve"> </w:t>
      </w:r>
      <w:r>
        <w:tab/>
      </w:r>
      <w:r w:rsidRPr="00814E76">
        <w:rPr>
          <w:lang w:eastAsia="fr-FR" w:bidi="fr-FR"/>
        </w:rPr>
        <w:t xml:space="preserve">Susan Mann Trofimenkoff, </w:t>
      </w:r>
      <w:r w:rsidRPr="005556C5">
        <w:rPr>
          <w:bCs/>
          <w:i/>
        </w:rPr>
        <w:t>Action française. French Canadian N</w:t>
      </w:r>
      <w:r w:rsidRPr="005556C5">
        <w:rPr>
          <w:bCs/>
          <w:i/>
        </w:rPr>
        <w:t>a</w:t>
      </w:r>
      <w:r w:rsidRPr="005556C5">
        <w:rPr>
          <w:bCs/>
          <w:i/>
        </w:rPr>
        <w:t>tionalism in the Twenties</w:t>
      </w:r>
      <w:r w:rsidRPr="00814E76">
        <w:rPr>
          <w:bCs/>
        </w:rPr>
        <w:t>,</w:t>
      </w:r>
      <w:r w:rsidRPr="00814E76">
        <w:rPr>
          <w:lang w:eastAsia="fr-FR" w:bidi="fr-FR"/>
        </w:rPr>
        <w:t xml:space="preserve"> Toronto, University of Toronto Press, 1975.</w:t>
      </w:r>
    </w:p>
  </w:footnote>
  <w:footnote w:id="481">
    <w:p w:rsidR="00650B90" w:rsidRDefault="00650B90">
      <w:pPr>
        <w:pStyle w:val="Notedebasdepage"/>
      </w:pPr>
      <w:r>
        <w:rPr>
          <w:rStyle w:val="Appelnotedebasdep"/>
        </w:rPr>
        <w:footnoteRef/>
      </w:r>
      <w:r>
        <w:t xml:space="preserve"> </w:t>
      </w:r>
      <w:r>
        <w:tab/>
      </w:r>
      <w:r w:rsidRPr="00814E76">
        <w:rPr>
          <w:lang w:eastAsia="fr-FR" w:bidi="fr-FR"/>
        </w:rPr>
        <w:t xml:space="preserve">Adélard Dugré, </w:t>
      </w:r>
      <w:r w:rsidRPr="005556C5">
        <w:rPr>
          <w:bCs/>
          <w:i/>
        </w:rPr>
        <w:t>La campagne canadienne</w:t>
      </w:r>
      <w:r w:rsidRPr="00814E76">
        <w:rPr>
          <w:lang w:eastAsia="fr-FR" w:bidi="fr-FR"/>
        </w:rPr>
        <w:t xml:space="preserve"> (1925), cité dans Guildo Rou</w:t>
      </w:r>
      <w:r w:rsidRPr="00814E76">
        <w:rPr>
          <w:lang w:eastAsia="fr-FR" w:bidi="fr-FR"/>
        </w:rPr>
        <w:t>s</w:t>
      </w:r>
      <w:r w:rsidRPr="00814E76">
        <w:rPr>
          <w:lang w:eastAsia="fr-FR" w:bidi="fr-FR"/>
        </w:rPr>
        <w:t xml:space="preserve">seau, </w:t>
      </w:r>
      <w:r w:rsidRPr="00814E76">
        <w:rPr>
          <w:bCs/>
        </w:rPr>
        <w:t>op. cit.,</w:t>
      </w:r>
      <w:r w:rsidRPr="00814E76">
        <w:rPr>
          <w:lang w:eastAsia="fr-FR" w:bidi="fr-FR"/>
        </w:rPr>
        <w:t xml:space="preserve"> p. 109.</w:t>
      </w:r>
    </w:p>
  </w:footnote>
  <w:footnote w:id="482">
    <w:p w:rsidR="00650B90" w:rsidRDefault="00650B90">
      <w:pPr>
        <w:pStyle w:val="Notedebasdepage"/>
      </w:pPr>
      <w:r>
        <w:rPr>
          <w:rStyle w:val="Appelnotedebasdep"/>
        </w:rPr>
        <w:footnoteRef/>
      </w:r>
      <w:r>
        <w:t xml:space="preserve"> </w:t>
      </w:r>
      <w:r>
        <w:tab/>
      </w:r>
      <w:r w:rsidRPr="00814E76">
        <w:rPr>
          <w:lang w:eastAsia="fr-FR" w:bidi="fr-FR"/>
        </w:rPr>
        <w:t xml:space="preserve">Hermas Bastien, </w:t>
      </w:r>
      <w:r w:rsidRPr="005556C5">
        <w:rPr>
          <w:bCs/>
          <w:i/>
        </w:rPr>
        <w:t>Le bilinguisme au Canada</w:t>
      </w:r>
      <w:r w:rsidRPr="00814E76">
        <w:rPr>
          <w:lang w:eastAsia="fr-FR" w:bidi="fr-FR"/>
        </w:rPr>
        <w:t xml:space="preserve"> (1938), cité dans Guildo Rou</w:t>
      </w:r>
      <w:r w:rsidRPr="00814E76">
        <w:rPr>
          <w:lang w:eastAsia="fr-FR" w:bidi="fr-FR"/>
        </w:rPr>
        <w:t>s</w:t>
      </w:r>
      <w:r w:rsidRPr="00814E76">
        <w:rPr>
          <w:lang w:eastAsia="fr-FR" w:bidi="fr-FR"/>
        </w:rPr>
        <w:t xml:space="preserve">seau, </w:t>
      </w:r>
      <w:r w:rsidRPr="00814E76">
        <w:rPr>
          <w:bCs/>
        </w:rPr>
        <w:t>op. cit.,</w:t>
      </w:r>
      <w:r w:rsidRPr="00814E76">
        <w:rPr>
          <w:lang w:eastAsia="fr-FR" w:bidi="fr-FR"/>
        </w:rPr>
        <w:t xml:space="preserve"> p. 118.</w:t>
      </w:r>
    </w:p>
  </w:footnote>
  <w:footnote w:id="483">
    <w:p w:rsidR="00650B90" w:rsidRDefault="00650B90">
      <w:pPr>
        <w:pStyle w:val="Notedebasdepage"/>
      </w:pPr>
      <w:r>
        <w:rPr>
          <w:rStyle w:val="Appelnotedebasdep"/>
        </w:rPr>
        <w:footnoteRef/>
      </w:r>
      <w:r>
        <w:t xml:space="preserve"> </w:t>
      </w:r>
      <w:r>
        <w:tab/>
      </w:r>
      <w:r w:rsidRPr="00814E76">
        <w:rPr>
          <w:lang w:eastAsia="fr-FR" w:bidi="fr-FR"/>
        </w:rPr>
        <w:t xml:space="preserve">Yvan Lamonde, Lucia Ferretti et Daniel LeBlanc, </w:t>
      </w:r>
      <w:r w:rsidRPr="005556C5">
        <w:rPr>
          <w:bCs/>
          <w:i/>
        </w:rPr>
        <w:t>La culture o</w:t>
      </w:r>
      <w:r w:rsidRPr="005556C5">
        <w:rPr>
          <w:bCs/>
          <w:i/>
        </w:rPr>
        <w:t>u</w:t>
      </w:r>
      <w:r w:rsidRPr="005556C5">
        <w:rPr>
          <w:bCs/>
          <w:i/>
        </w:rPr>
        <w:t>vr</w:t>
      </w:r>
      <w:r>
        <w:rPr>
          <w:bCs/>
          <w:i/>
        </w:rPr>
        <w:t>ière à Montréal (</w:t>
      </w:r>
      <w:r w:rsidRPr="005556C5">
        <w:rPr>
          <w:bCs/>
          <w:i/>
        </w:rPr>
        <w:t>1880-1920). Bilan historiographique</w:t>
      </w:r>
      <w:r w:rsidRPr="00814E76">
        <w:rPr>
          <w:bCs/>
        </w:rPr>
        <w:t>,</w:t>
      </w:r>
      <w:r w:rsidRPr="00814E76">
        <w:rPr>
          <w:lang w:eastAsia="fr-FR" w:bidi="fr-FR"/>
        </w:rPr>
        <w:t xml:space="preserve"> Québec, In</w:t>
      </w:r>
      <w:r w:rsidRPr="00814E76">
        <w:rPr>
          <w:lang w:eastAsia="fr-FR" w:bidi="fr-FR"/>
        </w:rPr>
        <w:t>s</w:t>
      </w:r>
      <w:r w:rsidRPr="00814E76">
        <w:rPr>
          <w:lang w:eastAsia="fr-FR" w:bidi="fr-FR"/>
        </w:rPr>
        <w:t>titut québécois de recherche sur la culture, 1982, p. 25-26 et 31.</w:t>
      </w:r>
    </w:p>
  </w:footnote>
  <w:footnote w:id="484">
    <w:p w:rsidR="00650B90" w:rsidRDefault="00650B90">
      <w:pPr>
        <w:pStyle w:val="Notedebasdepage"/>
      </w:pPr>
      <w:r>
        <w:rPr>
          <w:rStyle w:val="Appelnotedebasdep"/>
        </w:rPr>
        <w:footnoteRef/>
      </w:r>
      <w:r>
        <w:t xml:space="preserve"> </w:t>
      </w:r>
      <w:r>
        <w:tab/>
      </w:r>
      <w:r w:rsidRPr="00814E76">
        <w:rPr>
          <w:lang w:eastAsia="fr-FR" w:bidi="fr-FR"/>
        </w:rPr>
        <w:t>Par exemple Alban Janin, « L’américanisation par le cin</w:t>
      </w:r>
      <w:r w:rsidRPr="00814E76">
        <w:rPr>
          <w:lang w:eastAsia="fr-FR" w:bidi="fr-FR"/>
        </w:rPr>
        <w:t>é</w:t>
      </w:r>
      <w:r w:rsidRPr="00814E76">
        <w:rPr>
          <w:lang w:eastAsia="fr-FR" w:bidi="fr-FR"/>
        </w:rPr>
        <w:t xml:space="preserve">ma », </w:t>
      </w:r>
      <w:r w:rsidRPr="005556C5">
        <w:rPr>
          <w:bCs/>
          <w:i/>
        </w:rPr>
        <w:t>op. cit</w:t>
      </w:r>
      <w:r>
        <w:rPr>
          <w:bCs/>
        </w:rPr>
        <w:t>. : 69-</w:t>
      </w:r>
      <w:r w:rsidRPr="00814E76">
        <w:rPr>
          <w:lang w:eastAsia="fr-FR" w:bidi="fr-FR"/>
        </w:rPr>
        <w:t>70.</w:t>
      </w:r>
    </w:p>
  </w:footnote>
  <w:footnote w:id="485">
    <w:p w:rsidR="00650B90" w:rsidRDefault="00650B90">
      <w:pPr>
        <w:pStyle w:val="Notedebasdepage"/>
      </w:pPr>
      <w:r>
        <w:rPr>
          <w:rStyle w:val="Appelnotedebasdep"/>
        </w:rPr>
        <w:footnoteRef/>
      </w:r>
      <w:r>
        <w:t xml:space="preserve"> </w:t>
      </w:r>
      <w:r>
        <w:tab/>
      </w:r>
      <w:r w:rsidRPr="00814E76">
        <w:rPr>
          <w:lang w:eastAsia="fr-FR" w:bidi="fr-FR"/>
        </w:rPr>
        <w:t xml:space="preserve">Yvan Lamonde, « Pour une histoire de la culture de masse et des médias », </w:t>
      </w:r>
      <w:r w:rsidRPr="005556C5">
        <w:rPr>
          <w:bCs/>
          <w:i/>
        </w:rPr>
        <w:t>Cultures</w:t>
      </w:r>
      <w:r w:rsidRPr="00814E76">
        <w:rPr>
          <w:lang w:eastAsia="fr-FR" w:bidi="fr-FR"/>
        </w:rPr>
        <w:t xml:space="preserve"> (UNESCO), 8, 1 (1981) : 9- 17.</w:t>
      </w:r>
    </w:p>
  </w:footnote>
  <w:footnote w:id="486">
    <w:p w:rsidR="00650B90" w:rsidRDefault="00650B90">
      <w:pPr>
        <w:pStyle w:val="Notedebasdepage"/>
      </w:pPr>
      <w:r>
        <w:rPr>
          <w:rStyle w:val="Appelnotedebasdep"/>
        </w:rPr>
        <w:footnoteRef/>
      </w:r>
      <w:r>
        <w:t xml:space="preserve"> </w:t>
      </w:r>
      <w:r>
        <w:tab/>
      </w:r>
      <w:r w:rsidRPr="00814E76">
        <w:rPr>
          <w:lang w:eastAsia="fr-FR" w:bidi="fr-FR"/>
        </w:rPr>
        <w:t>Par exemple, les travaux pionniers des Canadiens</w:t>
      </w:r>
      <w:r>
        <w:rPr>
          <w:lang w:eastAsia="fr-FR" w:bidi="fr-FR"/>
        </w:rPr>
        <w:t xml:space="preserve"> </w:t>
      </w:r>
      <w:r w:rsidRPr="00814E76">
        <w:rPr>
          <w:lang w:eastAsia="fr-FR" w:bidi="fr-FR"/>
        </w:rPr>
        <w:t>H. A. I</w:t>
      </w:r>
      <w:r w:rsidRPr="00814E76">
        <w:rPr>
          <w:lang w:eastAsia="fr-FR" w:bidi="fr-FR"/>
        </w:rPr>
        <w:t>n</w:t>
      </w:r>
      <w:r w:rsidRPr="00814E76">
        <w:rPr>
          <w:lang w:eastAsia="fr-FR" w:bidi="fr-FR"/>
        </w:rPr>
        <w:t xml:space="preserve">nis et Dallas W. Smythe. Voir aussi : W. H. Melody, L. Salter et P. Heyer, </w:t>
      </w:r>
      <w:r w:rsidRPr="005556C5">
        <w:rPr>
          <w:bCs/>
          <w:i/>
        </w:rPr>
        <w:t>Culture, Comm</w:t>
      </w:r>
      <w:r w:rsidRPr="005556C5">
        <w:rPr>
          <w:bCs/>
          <w:i/>
        </w:rPr>
        <w:t>u</w:t>
      </w:r>
      <w:r w:rsidRPr="005556C5">
        <w:rPr>
          <w:bCs/>
          <w:i/>
        </w:rPr>
        <w:t xml:space="preserve">nication, and Dependency : the Tradition </w:t>
      </w:r>
      <w:r w:rsidRPr="00786B9E">
        <w:rPr>
          <w:iCs/>
        </w:rPr>
        <w:t>of H.A.</w:t>
      </w:r>
      <w:r w:rsidRPr="005556C5">
        <w:rPr>
          <w:bCs/>
          <w:i/>
        </w:rPr>
        <w:t xml:space="preserve"> I</w:t>
      </w:r>
      <w:r w:rsidRPr="005556C5">
        <w:rPr>
          <w:bCs/>
          <w:i/>
        </w:rPr>
        <w:t>n</w:t>
      </w:r>
      <w:r w:rsidRPr="005556C5">
        <w:rPr>
          <w:bCs/>
          <w:i/>
        </w:rPr>
        <w:t>nis,</w:t>
      </w:r>
      <w:r w:rsidRPr="00814E76">
        <w:rPr>
          <w:lang w:eastAsia="fr-FR" w:bidi="fr-FR"/>
        </w:rPr>
        <w:t xml:space="preserve"> Norwood, Ablex, 1980 ; D.W. Smythe, </w:t>
      </w:r>
      <w:r w:rsidRPr="005556C5">
        <w:rPr>
          <w:bCs/>
          <w:i/>
        </w:rPr>
        <w:t>Dependency Road : Communications, Capit</w:t>
      </w:r>
      <w:r w:rsidRPr="005556C5">
        <w:rPr>
          <w:bCs/>
          <w:i/>
        </w:rPr>
        <w:t>a</w:t>
      </w:r>
      <w:r w:rsidRPr="005556C5">
        <w:rPr>
          <w:bCs/>
          <w:i/>
        </w:rPr>
        <w:t>lism, Consciousness and Canada</w:t>
      </w:r>
      <w:r w:rsidRPr="00814E76">
        <w:rPr>
          <w:bCs/>
        </w:rPr>
        <w:t>,</w:t>
      </w:r>
      <w:r w:rsidRPr="00814E76">
        <w:rPr>
          <w:lang w:eastAsia="fr-FR" w:bidi="fr-FR"/>
        </w:rPr>
        <w:t xml:space="preserve"> No</w:t>
      </w:r>
      <w:r w:rsidRPr="00814E76">
        <w:rPr>
          <w:lang w:eastAsia="fr-FR" w:bidi="fr-FR"/>
        </w:rPr>
        <w:t>r</w:t>
      </w:r>
      <w:r w:rsidRPr="00814E76">
        <w:rPr>
          <w:lang w:eastAsia="fr-FR" w:bidi="fr-FR"/>
        </w:rPr>
        <w:t>wood, Ablex, 1981 ; les travaux de Herbert Schiller, Armand Matt</w:t>
      </w:r>
      <w:r w:rsidRPr="00814E76">
        <w:rPr>
          <w:lang w:eastAsia="fr-FR" w:bidi="fr-FR"/>
        </w:rPr>
        <w:t>e</w:t>
      </w:r>
      <w:r w:rsidRPr="00814E76">
        <w:rPr>
          <w:lang w:eastAsia="fr-FR" w:bidi="fr-FR"/>
        </w:rPr>
        <w:t>lart et Jeremy Tunstall.</w:t>
      </w:r>
    </w:p>
  </w:footnote>
  <w:footnote w:id="487">
    <w:p w:rsidR="00650B90" w:rsidRDefault="00650B90">
      <w:pPr>
        <w:pStyle w:val="Notedebasdepage"/>
      </w:pPr>
      <w:r>
        <w:rPr>
          <w:rStyle w:val="Appelnotedebasdep"/>
        </w:rPr>
        <w:footnoteRef/>
      </w:r>
      <w:r>
        <w:t xml:space="preserve"> </w:t>
      </w:r>
      <w:r>
        <w:tab/>
      </w:r>
      <w:r w:rsidRPr="00814E76">
        <w:rPr>
          <w:lang w:eastAsia="fr-FR" w:bidi="fr-FR"/>
        </w:rPr>
        <w:t xml:space="preserve">Yvan Lamonde et Pierre-François Hébert, </w:t>
      </w:r>
      <w:r w:rsidRPr="005556C5">
        <w:rPr>
          <w:bCs/>
          <w:i/>
        </w:rPr>
        <w:t>op. cit</w:t>
      </w:r>
      <w:r w:rsidRPr="00814E76">
        <w:rPr>
          <w:bCs/>
        </w:rPr>
        <w:t>.,</w:t>
      </w:r>
      <w:r w:rsidRPr="00814E76">
        <w:rPr>
          <w:lang w:eastAsia="fr-FR" w:bidi="fr-FR"/>
        </w:rPr>
        <w:t xml:space="preserve"> p. 81 et t</w:t>
      </w:r>
      <w:r w:rsidRPr="00814E76">
        <w:rPr>
          <w:lang w:eastAsia="fr-FR" w:bidi="fr-FR"/>
        </w:rPr>
        <w:t>a</w:t>
      </w:r>
      <w:r w:rsidRPr="00814E76">
        <w:rPr>
          <w:lang w:eastAsia="fr-FR" w:bidi="fr-FR"/>
        </w:rPr>
        <w:t>bleau 79.</w:t>
      </w:r>
    </w:p>
  </w:footnote>
  <w:footnote w:id="488">
    <w:p w:rsidR="00650B90" w:rsidRDefault="00650B90">
      <w:pPr>
        <w:pStyle w:val="Notedebasdepage"/>
      </w:pPr>
      <w:r>
        <w:rPr>
          <w:rStyle w:val="Appelnotedebasdep"/>
        </w:rPr>
        <w:footnoteRef/>
      </w:r>
      <w:r>
        <w:t xml:space="preserve"> </w:t>
      </w:r>
      <w:r>
        <w:tab/>
      </w:r>
      <w:r w:rsidRPr="00814E76">
        <w:rPr>
          <w:lang w:eastAsia="fr-FR" w:bidi="fr-FR"/>
        </w:rPr>
        <w:t>Voir : Gilbert Maistre, « L’influence de la radio et de la télévision américa</w:t>
      </w:r>
      <w:r w:rsidRPr="00814E76">
        <w:rPr>
          <w:lang w:eastAsia="fr-FR" w:bidi="fr-FR"/>
        </w:rPr>
        <w:t>i</w:t>
      </w:r>
      <w:r w:rsidRPr="00814E76">
        <w:rPr>
          <w:lang w:eastAsia="fr-FR" w:bidi="fr-FR"/>
        </w:rPr>
        <w:t xml:space="preserve">nes au Canada », </w:t>
      </w:r>
      <w:r w:rsidRPr="005556C5">
        <w:rPr>
          <w:bCs/>
          <w:i/>
        </w:rPr>
        <w:t>op. cit</w:t>
      </w:r>
      <w:r w:rsidRPr="00814E76">
        <w:rPr>
          <w:bCs/>
        </w:rPr>
        <w:t>.</w:t>
      </w:r>
      <w:r w:rsidRPr="00814E76">
        <w:rPr>
          <w:lang w:eastAsia="fr-FR" w:bidi="fr-FR"/>
        </w:rPr>
        <w:t> : 66 ; Roger de la Garde, « L’information intern</w:t>
      </w:r>
      <w:r w:rsidRPr="00814E76">
        <w:rPr>
          <w:lang w:eastAsia="fr-FR" w:bidi="fr-FR"/>
        </w:rPr>
        <w:t>a</w:t>
      </w:r>
      <w:r w:rsidRPr="00814E76">
        <w:rPr>
          <w:lang w:eastAsia="fr-FR" w:bidi="fr-FR"/>
        </w:rPr>
        <w:t>tionale dans les médias québécois et anglo-canadiens : la fenêtre américa</w:t>
      </w:r>
      <w:r w:rsidRPr="00814E76">
        <w:rPr>
          <w:lang w:eastAsia="fr-FR" w:bidi="fr-FR"/>
        </w:rPr>
        <w:t>i</w:t>
      </w:r>
      <w:r w:rsidRPr="00814E76">
        <w:rPr>
          <w:lang w:eastAsia="fr-FR" w:bidi="fr-FR"/>
        </w:rPr>
        <w:t xml:space="preserve">ne », </w:t>
      </w:r>
      <w:r w:rsidRPr="005556C5">
        <w:rPr>
          <w:bCs/>
          <w:i/>
        </w:rPr>
        <w:t>Communication et information</w:t>
      </w:r>
      <w:r w:rsidRPr="00814E76">
        <w:rPr>
          <w:bCs/>
        </w:rPr>
        <w:t xml:space="preserve">, </w:t>
      </w:r>
      <w:r w:rsidRPr="00814E76">
        <w:rPr>
          <w:lang w:eastAsia="fr-FR" w:bidi="fr-FR"/>
        </w:rPr>
        <w:t>4, 1 (1981) : 7-31 ; Gertrude Joch R</w:t>
      </w:r>
      <w:r w:rsidRPr="00814E76">
        <w:rPr>
          <w:lang w:eastAsia="fr-FR" w:bidi="fr-FR"/>
        </w:rPr>
        <w:t>o</w:t>
      </w:r>
      <w:r w:rsidRPr="00814E76">
        <w:rPr>
          <w:lang w:eastAsia="fr-FR" w:bidi="fr-FR"/>
        </w:rPr>
        <w:t xml:space="preserve">binson, </w:t>
      </w:r>
      <w:r w:rsidRPr="005556C5">
        <w:rPr>
          <w:bCs/>
          <w:i/>
        </w:rPr>
        <w:t>News</w:t>
      </w:r>
      <w:r w:rsidRPr="005556C5">
        <w:rPr>
          <w:i/>
          <w:lang w:eastAsia="fr-FR" w:bidi="fr-FR"/>
        </w:rPr>
        <w:t xml:space="preserve"> A</w:t>
      </w:r>
      <w:r w:rsidRPr="005556C5">
        <w:rPr>
          <w:bCs/>
          <w:i/>
        </w:rPr>
        <w:t>ge</w:t>
      </w:r>
      <w:r w:rsidRPr="005556C5">
        <w:rPr>
          <w:bCs/>
          <w:i/>
        </w:rPr>
        <w:t>n</w:t>
      </w:r>
      <w:r w:rsidRPr="005556C5">
        <w:rPr>
          <w:bCs/>
          <w:i/>
        </w:rPr>
        <w:t>cies and World News in Canada, the United States and Yugoslavia : Methods and D</w:t>
      </w:r>
      <w:r w:rsidRPr="005556C5">
        <w:rPr>
          <w:bCs/>
          <w:i/>
        </w:rPr>
        <w:t>a</w:t>
      </w:r>
      <w:r w:rsidRPr="005556C5">
        <w:rPr>
          <w:bCs/>
          <w:i/>
        </w:rPr>
        <w:t>ta</w:t>
      </w:r>
      <w:r w:rsidRPr="00814E76">
        <w:rPr>
          <w:bCs/>
        </w:rPr>
        <w:t>,</w:t>
      </w:r>
      <w:r w:rsidRPr="00814E76">
        <w:rPr>
          <w:lang w:eastAsia="fr-FR" w:bidi="fr-FR"/>
        </w:rPr>
        <w:t xml:space="preserve"> Fribourg, University Press of Fribourg (Suisse), 1981, en partic</w:t>
      </w:r>
      <w:r w:rsidRPr="00814E76">
        <w:rPr>
          <w:lang w:eastAsia="fr-FR" w:bidi="fr-FR"/>
        </w:rPr>
        <w:t>u</w:t>
      </w:r>
      <w:r w:rsidRPr="00814E76">
        <w:rPr>
          <w:lang w:eastAsia="fr-FR" w:bidi="fr-FR"/>
        </w:rPr>
        <w:t>lier p. 149-187.</w:t>
      </w:r>
    </w:p>
  </w:footnote>
  <w:footnote w:id="489">
    <w:p w:rsidR="00650B90" w:rsidRDefault="00650B90">
      <w:pPr>
        <w:pStyle w:val="Notedebasdepage"/>
      </w:pPr>
      <w:r>
        <w:rPr>
          <w:rStyle w:val="Appelnotedebasdep"/>
        </w:rPr>
        <w:footnoteRef/>
      </w:r>
      <w:r>
        <w:t xml:space="preserve"> </w:t>
      </w:r>
      <w:r>
        <w:tab/>
      </w:r>
      <w:r w:rsidRPr="00814E76">
        <w:rPr>
          <w:lang w:eastAsia="fr-FR" w:bidi="fr-FR"/>
        </w:rPr>
        <w:t xml:space="preserve">Voir : </w:t>
      </w:r>
      <w:r w:rsidRPr="005556C5">
        <w:rPr>
          <w:bCs/>
          <w:i/>
        </w:rPr>
        <w:t>Royal Commission on Publications</w:t>
      </w:r>
      <w:r w:rsidRPr="00814E76">
        <w:rPr>
          <w:bCs/>
        </w:rPr>
        <w:t xml:space="preserve">, </w:t>
      </w:r>
      <w:r w:rsidRPr="00814E76">
        <w:rPr>
          <w:lang w:eastAsia="fr-FR" w:bidi="fr-FR"/>
        </w:rPr>
        <w:t>Ottawa, Queen’s Printer, 1961, p. 228 ; André Patry, « La dualité canadienne et les r</w:t>
      </w:r>
      <w:r w:rsidRPr="00814E76">
        <w:rPr>
          <w:lang w:eastAsia="fr-FR" w:bidi="fr-FR"/>
        </w:rPr>
        <w:t>e</w:t>
      </w:r>
      <w:r w:rsidRPr="00814E76">
        <w:rPr>
          <w:lang w:eastAsia="fr-FR" w:bidi="fr-FR"/>
        </w:rPr>
        <w:t>lations canado-américaines », dans un o</w:t>
      </w:r>
      <w:r w:rsidRPr="00814E76">
        <w:rPr>
          <w:lang w:eastAsia="fr-FR" w:bidi="fr-FR"/>
        </w:rPr>
        <w:t>u</w:t>
      </w:r>
      <w:r w:rsidRPr="00814E76">
        <w:rPr>
          <w:lang w:eastAsia="fr-FR" w:bidi="fr-FR"/>
        </w:rPr>
        <w:t xml:space="preserve">vrage en collaboration, </w:t>
      </w:r>
      <w:hyperlink r:id="rId14" w:history="1">
        <w:r w:rsidRPr="005556C5">
          <w:rPr>
            <w:rStyle w:val="Lienhypertexte"/>
            <w:bCs/>
            <w:i/>
          </w:rPr>
          <w:t>La dualité canadienne à l’heure des</w:t>
        </w:r>
        <w:r w:rsidRPr="005556C5">
          <w:rPr>
            <w:rStyle w:val="Lienhypertexte"/>
            <w:i/>
            <w:lang w:eastAsia="fr-FR" w:bidi="fr-FR"/>
          </w:rPr>
          <w:t xml:space="preserve"> États-Unis</w:t>
        </w:r>
      </w:hyperlink>
      <w:r w:rsidRPr="00814E76">
        <w:rPr>
          <w:lang w:eastAsia="fr-FR" w:bidi="fr-FR"/>
        </w:rPr>
        <w:t xml:space="preserve">, p. 16-17 ; </w:t>
      </w:r>
      <w:r w:rsidRPr="005556C5">
        <w:rPr>
          <w:bCs/>
          <w:i/>
        </w:rPr>
        <w:t>Rapport sur la distribution des périod</w:t>
      </w:r>
      <w:r w:rsidRPr="005556C5">
        <w:rPr>
          <w:bCs/>
          <w:i/>
        </w:rPr>
        <w:t>i</w:t>
      </w:r>
      <w:r w:rsidRPr="005556C5">
        <w:rPr>
          <w:bCs/>
          <w:i/>
        </w:rPr>
        <w:t>ques et du livre de poche au Québec</w:t>
      </w:r>
      <w:r w:rsidRPr="00814E76">
        <w:rPr>
          <w:bCs/>
        </w:rPr>
        <w:t>,</w:t>
      </w:r>
      <w:r w:rsidRPr="00814E76">
        <w:rPr>
          <w:lang w:eastAsia="fr-FR" w:bidi="fr-FR"/>
        </w:rPr>
        <w:t xml:space="preserve"> Québec, Ed</w:t>
      </w:r>
      <w:r w:rsidRPr="00814E76">
        <w:rPr>
          <w:lang w:eastAsia="fr-FR" w:bidi="fr-FR"/>
        </w:rPr>
        <w:t>i</w:t>
      </w:r>
      <w:r w:rsidRPr="00814E76">
        <w:rPr>
          <w:lang w:eastAsia="fr-FR" w:bidi="fr-FR"/>
        </w:rPr>
        <w:t>teur officiel du Québec, 1976. Pour des aperçus partiels de l’aide américaine à la recherche québ</w:t>
      </w:r>
      <w:r w:rsidRPr="00814E76">
        <w:rPr>
          <w:lang w:eastAsia="fr-FR" w:bidi="fr-FR"/>
        </w:rPr>
        <w:t>é</w:t>
      </w:r>
      <w:r w:rsidRPr="00814E76">
        <w:rPr>
          <w:lang w:eastAsia="fr-FR" w:bidi="fr-FR"/>
        </w:rPr>
        <w:t>coise (Carnegie, Rockefeller, Gu</w:t>
      </w:r>
      <w:r w:rsidRPr="00814E76">
        <w:rPr>
          <w:lang w:eastAsia="fr-FR" w:bidi="fr-FR"/>
        </w:rPr>
        <w:t>g</w:t>
      </w:r>
      <w:r w:rsidRPr="00814E76">
        <w:rPr>
          <w:lang w:eastAsia="fr-FR" w:bidi="fr-FR"/>
        </w:rPr>
        <w:t xml:space="preserve">genheim), voir </w:t>
      </w:r>
      <w:r w:rsidRPr="005556C5">
        <w:rPr>
          <w:bCs/>
          <w:i/>
        </w:rPr>
        <w:t>Rapport de la</w:t>
      </w:r>
      <w:r w:rsidRPr="005556C5">
        <w:rPr>
          <w:i/>
          <w:lang w:eastAsia="fr-FR" w:bidi="fr-FR"/>
        </w:rPr>
        <w:t xml:space="preserve"> Commission </w:t>
      </w:r>
      <w:r w:rsidRPr="005556C5">
        <w:rPr>
          <w:bCs/>
          <w:i/>
        </w:rPr>
        <w:t>royale d’enquête sur l’avancement des arts, des lettres et des sciences au Canada</w:t>
      </w:r>
      <w:r w:rsidRPr="00814E76">
        <w:rPr>
          <w:bCs/>
        </w:rPr>
        <w:t>. Ét</w:t>
      </w:r>
      <w:r w:rsidRPr="00814E76">
        <w:rPr>
          <w:bCs/>
        </w:rPr>
        <w:t>u</w:t>
      </w:r>
      <w:r w:rsidRPr="00814E76">
        <w:rPr>
          <w:bCs/>
        </w:rPr>
        <w:t>des spéciales,</w:t>
      </w:r>
      <w:r w:rsidRPr="00814E76">
        <w:rPr>
          <w:lang w:eastAsia="fr-FR" w:bidi="fr-FR"/>
        </w:rPr>
        <w:t xml:space="preserve"> Ottawa, Imprimeur du Roi, 1951, p. 436-439, 441-442 et 497-500.</w:t>
      </w:r>
    </w:p>
  </w:footnote>
  <w:footnote w:id="490">
    <w:p w:rsidR="00650B90" w:rsidRDefault="00650B90">
      <w:pPr>
        <w:pStyle w:val="Notedebasdepage"/>
      </w:pPr>
      <w:r>
        <w:rPr>
          <w:rStyle w:val="Appelnotedebasdep"/>
        </w:rPr>
        <w:footnoteRef/>
      </w:r>
      <w:r>
        <w:t xml:space="preserve"> </w:t>
      </w:r>
      <w:r>
        <w:tab/>
      </w:r>
      <w:r w:rsidRPr="00814E76">
        <w:rPr>
          <w:lang w:eastAsia="fr-FR" w:bidi="fr-FR"/>
        </w:rPr>
        <w:t xml:space="preserve">Yvan Lamonde et Pierre-François Hébert, </w:t>
      </w:r>
      <w:r w:rsidRPr="005556C5">
        <w:rPr>
          <w:bCs/>
          <w:i/>
        </w:rPr>
        <w:t>op. cit</w:t>
      </w:r>
      <w:r w:rsidRPr="00814E76">
        <w:rPr>
          <w:bCs/>
        </w:rPr>
        <w:t>.,</w:t>
      </w:r>
      <w:r w:rsidRPr="00814E76">
        <w:rPr>
          <w:lang w:eastAsia="fr-FR" w:bidi="fr-FR"/>
        </w:rPr>
        <w:t xml:space="preserve"> p. 103-104 et tableaux 125 et 126.</w:t>
      </w:r>
    </w:p>
  </w:footnote>
  <w:footnote w:id="491">
    <w:p w:rsidR="00650B90" w:rsidRDefault="00650B90">
      <w:pPr>
        <w:pStyle w:val="Notedebasdepage"/>
      </w:pPr>
      <w:r>
        <w:rPr>
          <w:rStyle w:val="Appelnotedebasdep"/>
        </w:rPr>
        <w:footnoteRef/>
      </w:r>
      <w:r>
        <w:t xml:space="preserve"> </w:t>
      </w:r>
      <w:r>
        <w:tab/>
      </w:r>
      <w:r w:rsidRPr="005556C5">
        <w:rPr>
          <w:bCs/>
          <w:i/>
        </w:rPr>
        <w:t>Ibid</w:t>
      </w:r>
      <w:r w:rsidRPr="00814E76">
        <w:rPr>
          <w:bCs/>
        </w:rPr>
        <w:t>.,</w:t>
      </w:r>
      <w:r w:rsidRPr="00814E76">
        <w:rPr>
          <w:lang w:eastAsia="fr-FR" w:bidi="fr-FR"/>
        </w:rPr>
        <w:t xml:space="preserve"> p. 105-107 et tableau 127.</w:t>
      </w:r>
    </w:p>
  </w:footnote>
  <w:footnote w:id="492">
    <w:p w:rsidR="00650B90" w:rsidRDefault="00650B90">
      <w:pPr>
        <w:pStyle w:val="Notedebasdepage"/>
      </w:pPr>
      <w:r>
        <w:rPr>
          <w:rStyle w:val="Appelnotedebasdep"/>
        </w:rPr>
        <w:footnoteRef/>
      </w:r>
      <w:r>
        <w:t xml:space="preserve"> </w:t>
      </w:r>
      <w:r>
        <w:tab/>
      </w:r>
      <w:r w:rsidRPr="005556C5">
        <w:rPr>
          <w:bCs/>
          <w:i/>
        </w:rPr>
        <w:t>Ibid</w:t>
      </w:r>
      <w:r w:rsidRPr="00814E76">
        <w:rPr>
          <w:bCs/>
        </w:rPr>
        <w:t>.,</w:t>
      </w:r>
      <w:r w:rsidRPr="00814E76">
        <w:rPr>
          <w:lang w:eastAsia="fr-FR" w:bidi="fr-FR"/>
        </w:rPr>
        <w:t xml:space="preserve"> p. 106-107 et tableau 129.</w:t>
      </w:r>
    </w:p>
  </w:footnote>
  <w:footnote w:id="493">
    <w:p w:rsidR="00650B90" w:rsidRDefault="00650B90">
      <w:pPr>
        <w:pStyle w:val="Notedebasdepage"/>
      </w:pPr>
      <w:r>
        <w:rPr>
          <w:rStyle w:val="Appelnotedebasdep"/>
        </w:rPr>
        <w:footnoteRef/>
      </w:r>
      <w:r>
        <w:t xml:space="preserve"> </w:t>
      </w:r>
      <w:r>
        <w:tab/>
      </w:r>
      <w:r w:rsidRPr="005556C5">
        <w:rPr>
          <w:bCs/>
          <w:i/>
        </w:rPr>
        <w:t>Ibid</w:t>
      </w:r>
      <w:r w:rsidRPr="00814E76">
        <w:rPr>
          <w:bCs/>
        </w:rPr>
        <w:t>.,</w:t>
      </w:r>
      <w:r w:rsidRPr="00814E76">
        <w:rPr>
          <w:lang w:eastAsia="fr-FR" w:bidi="fr-FR"/>
        </w:rPr>
        <w:t xml:space="preserve"> p. 74-77 et tableaux 72-74.</w:t>
      </w:r>
    </w:p>
  </w:footnote>
  <w:footnote w:id="494">
    <w:p w:rsidR="00650B90" w:rsidRDefault="00650B90">
      <w:pPr>
        <w:pStyle w:val="Notedebasdepage"/>
      </w:pPr>
      <w:r>
        <w:rPr>
          <w:rStyle w:val="Appelnotedebasdep"/>
        </w:rPr>
        <w:footnoteRef/>
      </w:r>
      <w:r>
        <w:t xml:space="preserve"> </w:t>
      </w:r>
      <w:r>
        <w:tab/>
      </w:r>
      <w:r w:rsidRPr="00814E76">
        <w:rPr>
          <w:lang w:eastAsia="fr-FR" w:bidi="fr-FR"/>
        </w:rPr>
        <w:t>Voir : Daniel Monnier, « Les Québécois, la langue et les m</w:t>
      </w:r>
      <w:r w:rsidRPr="00814E76">
        <w:rPr>
          <w:lang w:eastAsia="fr-FR" w:bidi="fr-FR"/>
        </w:rPr>
        <w:t>é</w:t>
      </w:r>
      <w:r w:rsidRPr="00814E76">
        <w:rPr>
          <w:lang w:eastAsia="fr-FR" w:bidi="fr-FR"/>
        </w:rPr>
        <w:t xml:space="preserve">dias », dans </w:t>
      </w:r>
      <w:r w:rsidRPr="005556C5">
        <w:rPr>
          <w:bCs/>
          <w:i/>
        </w:rPr>
        <w:t>Conférences sur la situation de la langue française au Qu</w:t>
      </w:r>
      <w:r w:rsidRPr="005556C5">
        <w:rPr>
          <w:bCs/>
          <w:i/>
        </w:rPr>
        <w:t>é</w:t>
      </w:r>
      <w:r w:rsidRPr="005556C5">
        <w:rPr>
          <w:bCs/>
          <w:i/>
        </w:rPr>
        <w:t>bec</w:t>
      </w:r>
      <w:r w:rsidRPr="00814E76">
        <w:rPr>
          <w:bCs/>
        </w:rPr>
        <w:t>,</w:t>
      </w:r>
      <w:r w:rsidRPr="00814E76">
        <w:rPr>
          <w:lang w:eastAsia="fr-FR" w:bidi="fr-FR"/>
        </w:rPr>
        <w:t xml:space="preserve"> Québec, Conseil de la langue française, 1981, p. 75-92 ; Louise Ge</w:t>
      </w:r>
      <w:r w:rsidRPr="00814E76">
        <w:rPr>
          <w:lang w:eastAsia="fr-FR" w:bidi="fr-FR"/>
        </w:rPr>
        <w:t>n</w:t>
      </w:r>
      <w:r w:rsidRPr="00814E76">
        <w:rPr>
          <w:lang w:eastAsia="fr-FR" w:bidi="fr-FR"/>
        </w:rPr>
        <w:t xml:space="preserve">dron, « Incertitude québécoise. Télévision : Good morning America », </w:t>
      </w:r>
      <w:r w:rsidRPr="005556C5">
        <w:rPr>
          <w:bCs/>
          <w:i/>
        </w:rPr>
        <w:t>Le Monde diplomat</w:t>
      </w:r>
      <w:r w:rsidRPr="005556C5">
        <w:rPr>
          <w:bCs/>
          <w:i/>
        </w:rPr>
        <w:t>i</w:t>
      </w:r>
      <w:r w:rsidRPr="005556C5">
        <w:rPr>
          <w:bCs/>
          <w:i/>
        </w:rPr>
        <w:t>que</w:t>
      </w:r>
      <w:r w:rsidRPr="00814E76">
        <w:rPr>
          <w:bCs/>
        </w:rPr>
        <w:t>,</w:t>
      </w:r>
      <w:r w:rsidRPr="00814E76">
        <w:rPr>
          <w:lang w:eastAsia="fr-FR" w:bidi="fr-FR"/>
        </w:rPr>
        <w:t xml:space="preserve"> 321 (décembre 1980) : 37.</w:t>
      </w:r>
    </w:p>
  </w:footnote>
  <w:footnote w:id="495">
    <w:p w:rsidR="00650B90" w:rsidRDefault="00650B90">
      <w:pPr>
        <w:pStyle w:val="Notedebasdepage"/>
      </w:pPr>
      <w:r>
        <w:rPr>
          <w:rStyle w:val="Appelnotedebasdep"/>
        </w:rPr>
        <w:footnoteRef/>
      </w:r>
      <w:r>
        <w:t xml:space="preserve"> </w:t>
      </w:r>
      <w:r>
        <w:tab/>
      </w:r>
      <w:r w:rsidRPr="00814E76">
        <w:rPr>
          <w:bCs/>
        </w:rPr>
        <w:t xml:space="preserve">Edith Bédard et Daniel Monnier, </w:t>
      </w:r>
      <w:r w:rsidRPr="005556C5">
        <w:rPr>
          <w:i/>
          <w:lang w:eastAsia="fr-FR" w:bidi="fr-FR"/>
        </w:rPr>
        <w:t>Conscience linguistique des jeunes Québ</w:t>
      </w:r>
      <w:r w:rsidRPr="005556C5">
        <w:rPr>
          <w:i/>
          <w:lang w:eastAsia="fr-FR" w:bidi="fr-FR"/>
        </w:rPr>
        <w:t>é</w:t>
      </w:r>
      <w:r w:rsidRPr="005556C5">
        <w:rPr>
          <w:i/>
          <w:lang w:eastAsia="fr-FR" w:bidi="fr-FR"/>
        </w:rPr>
        <w:t>cois. Influence de l’environnement li</w:t>
      </w:r>
      <w:r w:rsidRPr="005556C5">
        <w:rPr>
          <w:i/>
          <w:lang w:eastAsia="fr-FR" w:bidi="fr-FR"/>
        </w:rPr>
        <w:t>n</w:t>
      </w:r>
      <w:r w:rsidRPr="005556C5">
        <w:rPr>
          <w:i/>
          <w:lang w:eastAsia="fr-FR" w:bidi="fr-FR"/>
        </w:rPr>
        <w:t>guistique chez les élèves francophones de niveau secondaire IV et</w:t>
      </w:r>
      <w:r w:rsidRPr="00814E76">
        <w:rPr>
          <w:lang w:eastAsia="fr-FR" w:bidi="fr-FR"/>
        </w:rPr>
        <w:t xml:space="preserve"> V,</w:t>
      </w:r>
      <w:r w:rsidRPr="00814E76">
        <w:rPr>
          <w:bCs/>
        </w:rPr>
        <w:t xml:space="preserve"> Québec, Conseil de la langue française, 1981, tome I.</w:t>
      </w:r>
    </w:p>
  </w:footnote>
  <w:footnote w:id="496">
    <w:p w:rsidR="00650B90" w:rsidRDefault="00650B90">
      <w:pPr>
        <w:pStyle w:val="Notedebasdepage"/>
      </w:pPr>
      <w:r>
        <w:rPr>
          <w:rStyle w:val="Appelnotedebasdep"/>
        </w:rPr>
        <w:footnoteRef/>
      </w:r>
      <w:r>
        <w:t xml:space="preserve"> </w:t>
      </w:r>
      <w:r>
        <w:tab/>
      </w:r>
      <w:r w:rsidRPr="00814E76">
        <w:rPr>
          <w:lang w:eastAsia="fr-FR" w:bidi="fr-FR"/>
        </w:rPr>
        <w:t xml:space="preserve">Voir : Carol Kirsh, Brian Dixon et Michael Bond, </w:t>
      </w:r>
      <w:r w:rsidRPr="005556C5">
        <w:rPr>
          <w:bCs/>
          <w:i/>
        </w:rPr>
        <w:t>Les lo</w:t>
      </w:r>
      <w:r w:rsidRPr="005556C5">
        <w:rPr>
          <w:bCs/>
          <w:i/>
        </w:rPr>
        <w:t>i</w:t>
      </w:r>
      <w:r w:rsidRPr="005556C5">
        <w:rPr>
          <w:bCs/>
          <w:i/>
        </w:rPr>
        <w:t>sirs au Canada</w:t>
      </w:r>
      <w:r w:rsidRPr="00814E76">
        <w:rPr>
          <w:bCs/>
        </w:rPr>
        <w:t xml:space="preserve">, </w:t>
      </w:r>
      <w:r w:rsidRPr="005556C5">
        <w:rPr>
          <w:bCs/>
          <w:i/>
        </w:rPr>
        <w:t>1972</w:t>
      </w:r>
      <w:r w:rsidRPr="00814E76">
        <w:rPr>
          <w:bCs/>
        </w:rPr>
        <w:t>,</w:t>
      </w:r>
      <w:r w:rsidRPr="00814E76">
        <w:rPr>
          <w:lang w:eastAsia="fr-FR" w:bidi="fr-FR"/>
        </w:rPr>
        <w:t xml:space="preserve"> Ottawa, Secrétariat d’État, 1973 ; Rolf E. Schli</w:t>
      </w:r>
      <w:r w:rsidRPr="00814E76">
        <w:rPr>
          <w:lang w:eastAsia="fr-FR" w:bidi="fr-FR"/>
        </w:rPr>
        <w:t>e</w:t>
      </w:r>
      <w:r w:rsidRPr="00814E76">
        <w:rPr>
          <w:lang w:eastAsia="fr-FR" w:bidi="fr-FR"/>
        </w:rPr>
        <w:t xml:space="preserve">wen, </w:t>
      </w:r>
      <w:r w:rsidRPr="005556C5">
        <w:rPr>
          <w:bCs/>
          <w:i/>
        </w:rPr>
        <w:t>Les loisirs au Canada, 1975</w:t>
      </w:r>
      <w:r w:rsidRPr="00814E76">
        <w:rPr>
          <w:bCs/>
        </w:rPr>
        <w:t>,</w:t>
      </w:r>
      <w:r w:rsidRPr="00814E76">
        <w:rPr>
          <w:lang w:eastAsia="fr-FR" w:bidi="fr-FR"/>
        </w:rPr>
        <w:t xml:space="preserve"> Ottawa, Secrét</w:t>
      </w:r>
      <w:r w:rsidRPr="00814E76">
        <w:rPr>
          <w:lang w:eastAsia="fr-FR" w:bidi="fr-FR"/>
        </w:rPr>
        <w:t>a</w:t>
      </w:r>
      <w:r w:rsidRPr="00814E76">
        <w:rPr>
          <w:lang w:eastAsia="fr-FR" w:bidi="fr-FR"/>
        </w:rPr>
        <w:t>riat d’État, 1977.</w:t>
      </w:r>
    </w:p>
  </w:footnote>
  <w:footnote w:id="497">
    <w:p w:rsidR="00650B90" w:rsidRDefault="00650B90">
      <w:pPr>
        <w:pStyle w:val="Notedebasdepage"/>
      </w:pPr>
      <w:r>
        <w:rPr>
          <w:rStyle w:val="Appelnotedebasdep"/>
        </w:rPr>
        <w:footnoteRef/>
      </w:r>
      <w:r>
        <w:t xml:space="preserve"> </w:t>
      </w:r>
      <w:r>
        <w:tab/>
      </w:r>
      <w:r w:rsidRPr="00814E76">
        <w:rPr>
          <w:lang w:eastAsia="fr-FR" w:bidi="fr-FR"/>
        </w:rPr>
        <w:t>Jonathan M. Weiss, « Les Plouffe et l’américanisme au Qu</w:t>
      </w:r>
      <w:r w:rsidRPr="00814E76">
        <w:rPr>
          <w:lang w:eastAsia="fr-FR" w:bidi="fr-FR"/>
        </w:rPr>
        <w:t>é</w:t>
      </w:r>
      <w:r w:rsidRPr="00814E76">
        <w:rPr>
          <w:lang w:eastAsia="fr-FR" w:bidi="fr-FR"/>
        </w:rPr>
        <w:t>bec »</w:t>
      </w:r>
      <w:r w:rsidRPr="00814E76">
        <w:rPr>
          <w:bCs/>
        </w:rPr>
        <w:t>,</w:t>
      </w:r>
      <w:r>
        <w:rPr>
          <w:bCs/>
        </w:rPr>
        <w:t xml:space="preserve"> </w:t>
      </w:r>
      <w:r w:rsidRPr="005556C5">
        <w:rPr>
          <w:bCs/>
          <w:i/>
        </w:rPr>
        <w:t>Canadian Review of Studies in Nationalism</w:t>
      </w:r>
      <w:r w:rsidRPr="00814E76">
        <w:rPr>
          <w:bCs/>
        </w:rPr>
        <w:t>,</w:t>
      </w:r>
      <w:r w:rsidRPr="00814E76">
        <w:rPr>
          <w:lang w:eastAsia="fr-FR" w:bidi="fr-FR"/>
        </w:rPr>
        <w:t xml:space="preserve"> 3 (1975-1976) : 226-230.</w:t>
      </w:r>
    </w:p>
  </w:footnote>
  <w:footnote w:id="498">
    <w:p w:rsidR="00650B90" w:rsidRDefault="00650B90">
      <w:pPr>
        <w:pStyle w:val="Notedebasdepage"/>
      </w:pPr>
      <w:r>
        <w:rPr>
          <w:rStyle w:val="Appelnotedebasdep"/>
        </w:rPr>
        <w:footnoteRef/>
      </w:r>
      <w:r>
        <w:t xml:space="preserve"> </w:t>
      </w:r>
      <w:r>
        <w:tab/>
      </w:r>
      <w:r w:rsidRPr="00814E76">
        <w:rPr>
          <w:lang w:eastAsia="fr-FR" w:bidi="fr-FR"/>
        </w:rPr>
        <w:t xml:space="preserve">Susan Crean et Marcel Rioux, </w:t>
      </w:r>
      <w:r w:rsidRPr="005556C5">
        <w:rPr>
          <w:i/>
        </w:rPr>
        <w:t>Deux pays pour vivre : un plaidoyer</w:t>
      </w:r>
      <w:r w:rsidRPr="00814E76">
        <w:t>,</w:t>
      </w:r>
      <w:r w:rsidRPr="00814E76">
        <w:rPr>
          <w:lang w:eastAsia="fr-FR" w:bidi="fr-FR"/>
        </w:rPr>
        <w:t xml:space="preserve"> Mo</w:t>
      </w:r>
      <w:r w:rsidRPr="00814E76">
        <w:rPr>
          <w:lang w:eastAsia="fr-FR" w:bidi="fr-FR"/>
        </w:rPr>
        <w:t>n</w:t>
      </w:r>
      <w:r w:rsidRPr="00814E76">
        <w:rPr>
          <w:lang w:eastAsia="fr-FR" w:bidi="fr-FR"/>
        </w:rPr>
        <w:t>tréal, Editions coopératives Albert Saint-Martin, 1980.</w:t>
      </w:r>
    </w:p>
  </w:footnote>
  <w:footnote w:id="499">
    <w:p w:rsidR="00650B90" w:rsidRDefault="00650B90" w:rsidP="00650B90">
      <w:pPr>
        <w:pStyle w:val="Notedebasdepage"/>
      </w:pPr>
      <w:r>
        <w:rPr>
          <w:rStyle w:val="Appelnotedebasdep"/>
        </w:rPr>
        <w:t>*</w:t>
      </w:r>
      <w:r>
        <w:t xml:space="preserve"> </w:t>
      </w:r>
      <w:r>
        <w:tab/>
      </w:r>
      <w:r w:rsidRPr="00515218">
        <w:rPr>
          <w:lang w:eastAsia="fr-FR" w:bidi="fr-FR"/>
        </w:rPr>
        <w:t xml:space="preserve">Ce texte est une version remaniée de l’article paru dans Yvan Lamonde et Esther Trépanier (dir.), </w:t>
      </w:r>
      <w:hyperlink r:id="rId15" w:history="1">
        <w:r w:rsidRPr="00515218">
          <w:rPr>
            <w:rStyle w:val="Lienhypertexte"/>
            <w:i/>
            <w:lang w:eastAsia="fr-FR" w:bidi="fr-FR"/>
          </w:rPr>
          <w:t>L’avènement</w:t>
        </w:r>
        <w:r w:rsidRPr="00515218">
          <w:rPr>
            <w:rStyle w:val="Lienhypertexte"/>
            <w:lang w:eastAsia="fr-FR" w:bidi="fr-FR"/>
          </w:rPr>
          <w:t xml:space="preserve"> </w:t>
        </w:r>
        <w:r w:rsidRPr="00515218">
          <w:rPr>
            <w:rStyle w:val="Lienhypertexte"/>
            <w:i/>
            <w:iCs/>
          </w:rPr>
          <w:t>de la modernité culturelle au Québec</w:t>
        </w:r>
      </w:hyperlink>
      <w:r w:rsidRPr="00515218">
        <w:rPr>
          <w:i/>
          <w:iCs/>
        </w:rPr>
        <w:t xml:space="preserve">, </w:t>
      </w:r>
      <w:r w:rsidRPr="00515218">
        <w:rPr>
          <w:lang w:eastAsia="fr-FR" w:bidi="fr-FR"/>
        </w:rPr>
        <w:t>Québec, Institut québécois de recherche sur la culture, 1986, p. 299-311.</w:t>
      </w:r>
    </w:p>
  </w:footnote>
  <w:footnote w:id="500">
    <w:p w:rsidR="00650B90" w:rsidRDefault="00650B90">
      <w:pPr>
        <w:pStyle w:val="Notedebasdepage"/>
      </w:pPr>
      <w:r>
        <w:rPr>
          <w:rStyle w:val="Appelnotedebasdep"/>
        </w:rPr>
        <w:footnoteRef/>
      </w:r>
      <w:r>
        <w:t xml:space="preserve"> </w:t>
      </w:r>
      <w:r>
        <w:tab/>
        <w:t>À propos de la notion de modernisation, voir, par exe</w:t>
      </w:r>
      <w:r>
        <w:t>m</w:t>
      </w:r>
      <w:r>
        <w:t xml:space="preserve">ple: S.N. Eisenstadt, </w:t>
      </w:r>
      <w:r w:rsidRPr="003F25E1">
        <w:rPr>
          <w:i/>
        </w:rPr>
        <w:t>Tradition, Change and Modernity</w:t>
      </w:r>
      <w:r>
        <w:t>, New York, John W</w:t>
      </w:r>
      <w:r>
        <w:t>i</w:t>
      </w:r>
      <w:r>
        <w:t xml:space="preserve">ley and Sons, 1973; Kenneth McRoberts et Dale Posgate, </w:t>
      </w:r>
      <w:r w:rsidRPr="003F25E1">
        <w:rPr>
          <w:i/>
        </w:rPr>
        <w:t>Dévelo</w:t>
      </w:r>
      <w:r w:rsidRPr="003F25E1">
        <w:rPr>
          <w:i/>
        </w:rPr>
        <w:t>p</w:t>
      </w:r>
      <w:r w:rsidRPr="003F25E1">
        <w:rPr>
          <w:i/>
        </w:rPr>
        <w:t>pement et modernisation du Québec</w:t>
      </w:r>
      <w:r>
        <w:t>, Montréal, Boréal Express, 1983, p. 13-36.</w:t>
      </w:r>
    </w:p>
  </w:footnote>
  <w:footnote w:id="501">
    <w:p w:rsidR="00650B90" w:rsidRDefault="00650B90">
      <w:pPr>
        <w:pStyle w:val="Notedebasdepage"/>
      </w:pPr>
      <w:r>
        <w:rPr>
          <w:rStyle w:val="Appelnotedebasdep"/>
        </w:rPr>
        <w:footnoteRef/>
      </w:r>
      <w:r>
        <w:t xml:space="preserve"> </w:t>
      </w:r>
      <w:r>
        <w:tab/>
        <w:t>Jacques Allard proposait avec pertinence d’étudier les occu</w:t>
      </w:r>
      <w:r>
        <w:t>r</w:t>
      </w:r>
      <w:r>
        <w:t>rences du terme « moderne » et sa circulation historique. Il y aurait également lieu d’analyser la conscience explicite qu’on a eue d’une « tradition » de modernité au Qu</w:t>
      </w:r>
      <w:r>
        <w:t>é</w:t>
      </w:r>
      <w:r>
        <w:t>bec. Nous pensons à ce que de R</w:t>
      </w:r>
      <w:r>
        <w:t>o</w:t>
      </w:r>
      <w:r>
        <w:t>quebrune écrivait sur Nelligan (</w:t>
      </w:r>
      <w:r w:rsidRPr="003F25E1">
        <w:rPr>
          <w:i/>
        </w:rPr>
        <w:t>Le Nigog</w:t>
      </w:r>
      <w:r>
        <w:t>, juillet 1918), à ce que Bo</w:t>
      </w:r>
      <w:r>
        <w:t>r</w:t>
      </w:r>
      <w:r>
        <w:t>duas confiera, en 1954, à Jean-René Ostiguy à propos de Guy Delahaye, à la généalogie du mouvement surréaliste et aut</w:t>
      </w:r>
      <w:r>
        <w:t>o</w:t>
      </w:r>
      <w:r>
        <w:t>matiste que f</w:t>
      </w:r>
      <w:r>
        <w:t>e</w:t>
      </w:r>
      <w:r>
        <w:t>ra Claude Gauvreau.</w:t>
      </w:r>
    </w:p>
  </w:footnote>
  <w:footnote w:id="502">
    <w:p w:rsidR="00650B90" w:rsidRDefault="00650B90">
      <w:pPr>
        <w:pStyle w:val="Notedebasdepage"/>
      </w:pPr>
      <w:r>
        <w:rPr>
          <w:rStyle w:val="Appelnotedebasdep"/>
        </w:rPr>
        <w:footnoteRef/>
      </w:r>
      <w:r>
        <w:t xml:space="preserve"> </w:t>
      </w:r>
      <w:r>
        <w:tab/>
        <w:t>Abbé Camille Roy, conférence devant la Société du parler français au Can</w:t>
      </w:r>
      <w:r>
        <w:t>a</w:t>
      </w:r>
      <w:r>
        <w:t xml:space="preserve">da, 5 décembre 1904, dans Camille Roy, </w:t>
      </w:r>
      <w:r w:rsidRPr="003F25E1">
        <w:rPr>
          <w:i/>
        </w:rPr>
        <w:t>Essais sur la littérature canadie</w:t>
      </w:r>
      <w:r w:rsidRPr="003F25E1">
        <w:rPr>
          <w:i/>
        </w:rPr>
        <w:t>n</w:t>
      </w:r>
      <w:r w:rsidRPr="003F25E1">
        <w:rPr>
          <w:i/>
        </w:rPr>
        <w:t>ne</w:t>
      </w:r>
      <w:r>
        <w:t>, Québec, Librairie Garneau, 1907, p. 346.</w:t>
      </w:r>
    </w:p>
  </w:footnote>
  <w:footnote w:id="503">
    <w:p w:rsidR="00650B90" w:rsidRDefault="00650B90">
      <w:pPr>
        <w:pStyle w:val="Notedebasdepage"/>
      </w:pPr>
      <w:r>
        <w:rPr>
          <w:rStyle w:val="Appelnotedebasdep"/>
        </w:rPr>
        <w:footnoteRef/>
      </w:r>
      <w:r>
        <w:t xml:space="preserve"> </w:t>
      </w:r>
      <w:r>
        <w:tab/>
        <w:t xml:space="preserve">Ce sont là quelques expressions toutes polémiques de l’antirégionaliste Turc (Victor Barbeau). Voir : « Au fil de l’heure. Le terroir », </w:t>
      </w:r>
      <w:r w:rsidRPr="003F25E1">
        <w:rPr>
          <w:i/>
        </w:rPr>
        <w:t>La Presse</w:t>
      </w:r>
      <w:r>
        <w:t>, 3 juin 1919 ; « Au fil de l’heure. De la poussi</w:t>
      </w:r>
      <w:r>
        <w:t>è</w:t>
      </w:r>
      <w:r>
        <w:t xml:space="preserve">re », </w:t>
      </w:r>
      <w:r w:rsidRPr="003F25E1">
        <w:rPr>
          <w:i/>
        </w:rPr>
        <w:t>La Presse</w:t>
      </w:r>
      <w:r>
        <w:t>, 31 janvier 1920.</w:t>
      </w:r>
    </w:p>
  </w:footnote>
  <w:footnote w:id="504">
    <w:p w:rsidR="00650B90" w:rsidRDefault="00650B90">
      <w:pPr>
        <w:pStyle w:val="Notedebasdepage"/>
      </w:pPr>
      <w:r>
        <w:rPr>
          <w:rStyle w:val="Appelnotedebasdep"/>
        </w:rPr>
        <w:footnoteRef/>
      </w:r>
      <w:r>
        <w:t xml:space="preserve"> </w:t>
      </w:r>
      <w:r>
        <w:tab/>
        <w:t xml:space="preserve">Abbé Camille Roy, </w:t>
      </w:r>
      <w:r w:rsidRPr="003F25E1">
        <w:rPr>
          <w:i/>
        </w:rPr>
        <w:t>op. cit</w:t>
      </w:r>
      <w:r>
        <w:t>., p. 356.</w:t>
      </w:r>
    </w:p>
  </w:footnote>
  <w:footnote w:id="505">
    <w:p w:rsidR="00650B90" w:rsidRDefault="00650B90">
      <w:pPr>
        <w:pStyle w:val="Notedebasdepage"/>
      </w:pPr>
      <w:r>
        <w:rPr>
          <w:rStyle w:val="Appelnotedebasdep"/>
        </w:rPr>
        <w:footnoteRef/>
      </w:r>
      <w:r>
        <w:t xml:space="preserve"> </w:t>
      </w:r>
      <w:r>
        <w:tab/>
        <w:t xml:space="preserve">Marcel Dugas, </w:t>
      </w:r>
      <w:r w:rsidRPr="00AF0DD1">
        <w:rPr>
          <w:i/>
        </w:rPr>
        <w:t>Littérature canadienne. Aperçus</w:t>
      </w:r>
      <w:r>
        <w:t>, Paris, Firmin-Didot, 1929, p. 17.</w:t>
      </w:r>
    </w:p>
  </w:footnote>
  <w:footnote w:id="506">
    <w:p w:rsidR="00650B90" w:rsidRDefault="00650B90">
      <w:pPr>
        <w:pStyle w:val="Notedebasdepage"/>
      </w:pPr>
      <w:r>
        <w:rPr>
          <w:rStyle w:val="Appelnotedebasdep"/>
        </w:rPr>
        <w:footnoteRef/>
      </w:r>
      <w:r>
        <w:t xml:space="preserve"> </w:t>
      </w:r>
      <w:r>
        <w:tab/>
        <w:t xml:space="preserve">Abbé Camille Roy, </w:t>
      </w:r>
      <w:r w:rsidRPr="00AF0DD1">
        <w:rPr>
          <w:i/>
        </w:rPr>
        <w:t>op. cit</w:t>
      </w:r>
      <w:r>
        <w:t>., p. 352-354, 358 et 364. L’italique est de nous.</w:t>
      </w:r>
    </w:p>
  </w:footnote>
  <w:footnote w:id="507">
    <w:p w:rsidR="00650B90" w:rsidRDefault="00650B90">
      <w:pPr>
        <w:pStyle w:val="Notedebasdepage"/>
      </w:pPr>
      <w:r>
        <w:rPr>
          <w:rStyle w:val="Appelnotedebasdep"/>
        </w:rPr>
        <w:footnoteRef/>
      </w:r>
      <w:r>
        <w:t xml:space="preserve"> </w:t>
      </w:r>
      <w:r>
        <w:tab/>
        <w:t xml:space="preserve">Marcel Dugas, </w:t>
      </w:r>
      <w:r w:rsidRPr="00AF0DD1">
        <w:rPr>
          <w:i/>
        </w:rPr>
        <w:t>op. cit</w:t>
      </w:r>
      <w:r>
        <w:t>., p. 112. L’italique est de nous.</w:t>
      </w:r>
    </w:p>
  </w:footnote>
  <w:footnote w:id="508">
    <w:p w:rsidR="00650B90" w:rsidRDefault="00650B90">
      <w:pPr>
        <w:pStyle w:val="Notedebasdepage"/>
      </w:pPr>
      <w:r>
        <w:rPr>
          <w:rStyle w:val="Appelnotedebasdep"/>
        </w:rPr>
        <w:footnoteRef/>
      </w:r>
      <w:r>
        <w:t xml:space="preserve"> </w:t>
      </w:r>
      <w:r>
        <w:tab/>
        <w:t xml:space="preserve">La formule est de Victor Barbeau dans « Au fil de l’heure. Le terroir », </w:t>
      </w:r>
      <w:r w:rsidRPr="00AF0DD1">
        <w:rPr>
          <w:i/>
        </w:rPr>
        <w:t>op. cit</w:t>
      </w:r>
      <w:r>
        <w:t>.</w:t>
      </w:r>
    </w:p>
  </w:footnote>
  <w:footnote w:id="509">
    <w:p w:rsidR="00650B90" w:rsidRDefault="00650B90">
      <w:pPr>
        <w:pStyle w:val="Notedebasdepage"/>
      </w:pPr>
      <w:r>
        <w:rPr>
          <w:rStyle w:val="Appelnotedebasdep"/>
        </w:rPr>
        <w:footnoteRef/>
      </w:r>
      <w:r>
        <w:t xml:space="preserve"> </w:t>
      </w:r>
      <w:r>
        <w:tab/>
        <w:t>Voir le regard qu’Esther Trépanier porte sur « La ville comme lieu de la modernité: sa représentation dans la peinture québ</w:t>
      </w:r>
      <w:r>
        <w:t>é</w:t>
      </w:r>
      <w:r>
        <w:t>coise de 1919 à 1939 », mémoire de maîtrise en études des arts, Un</w:t>
      </w:r>
      <w:r>
        <w:t>i</w:t>
      </w:r>
      <w:r>
        <w:t>versité du Québec à Montréal, 1983.</w:t>
      </w:r>
    </w:p>
  </w:footnote>
  <w:footnote w:id="510">
    <w:p w:rsidR="00650B90" w:rsidRDefault="00650B90">
      <w:pPr>
        <w:pStyle w:val="Notedebasdepage"/>
      </w:pPr>
      <w:r>
        <w:rPr>
          <w:rStyle w:val="Appelnotedebasdep"/>
        </w:rPr>
        <w:footnoteRef/>
      </w:r>
      <w:r>
        <w:t xml:space="preserve"> </w:t>
      </w:r>
      <w:r>
        <w:tab/>
        <w:t xml:space="preserve">Relire ce que Jacques Allard écrit ici de </w:t>
      </w:r>
      <w:r w:rsidRPr="00AF0DD1">
        <w:rPr>
          <w:i/>
        </w:rPr>
        <w:t>La chair décevante</w:t>
      </w:r>
      <w:r>
        <w:t xml:space="preserve"> ( 1931 ) de J</w:t>
      </w:r>
      <w:r>
        <w:t>o</w:t>
      </w:r>
      <w:r>
        <w:t xml:space="preserve">vette Bernier, de </w:t>
      </w:r>
      <w:r w:rsidRPr="00AF0DD1">
        <w:rPr>
          <w:i/>
        </w:rPr>
        <w:t>L'initiatrice</w:t>
      </w:r>
      <w:r>
        <w:t xml:space="preserve"> (1931) de Rex De</w:t>
      </w:r>
      <w:r>
        <w:t>s</w:t>
      </w:r>
      <w:r>
        <w:t xml:space="preserve">marchais et des </w:t>
      </w:r>
      <w:hyperlink r:id="rId16" w:history="1">
        <w:r w:rsidRPr="00AF0DD1">
          <w:rPr>
            <w:rStyle w:val="Lienhypertexte"/>
            <w:i/>
          </w:rPr>
          <w:t>Demi-civilisés</w:t>
        </w:r>
      </w:hyperlink>
      <w:r>
        <w:t xml:space="preserve"> (1934) de Jean-Charles Harvey.</w:t>
      </w:r>
    </w:p>
  </w:footnote>
  <w:footnote w:id="511">
    <w:p w:rsidR="00650B90" w:rsidRDefault="00650B90">
      <w:pPr>
        <w:pStyle w:val="Notedebasdepage"/>
      </w:pPr>
      <w:r>
        <w:rPr>
          <w:rStyle w:val="Appelnotedebasdep"/>
        </w:rPr>
        <w:footnoteRef/>
      </w:r>
      <w:r>
        <w:t xml:space="preserve"> </w:t>
      </w:r>
      <w:r>
        <w:tab/>
        <w:t>Paul-Emile Borduas, « </w:t>
      </w:r>
      <w:hyperlink r:id="rId17" w:history="1">
        <w:r w:rsidRPr="00AF0DD1">
          <w:rPr>
            <w:rStyle w:val="Lienhypertexte"/>
          </w:rPr>
          <w:t>Refus global</w:t>
        </w:r>
      </w:hyperlink>
      <w:r>
        <w:t> », dans Borduas et les Automatistes, Montréal, 1942-1955, Québec, ministère des Affa</w:t>
      </w:r>
      <w:r>
        <w:t>i</w:t>
      </w:r>
      <w:r>
        <w:t>res culturelles, 1971, p. 102.</w:t>
      </w:r>
    </w:p>
  </w:footnote>
  <w:footnote w:id="512">
    <w:p w:rsidR="00650B90" w:rsidRDefault="00650B90">
      <w:pPr>
        <w:pStyle w:val="Notedebasdepage"/>
      </w:pPr>
      <w:r>
        <w:rPr>
          <w:rStyle w:val="Appelnotedebasdep"/>
        </w:rPr>
        <w:footnoteRef/>
      </w:r>
      <w:r>
        <w:t xml:space="preserve"> </w:t>
      </w:r>
      <w:r>
        <w:tab/>
        <w:t xml:space="preserve">François Hertel, « Plaidoyer en faveur de l’art abstrait », </w:t>
      </w:r>
      <w:r w:rsidRPr="00AF0DD1">
        <w:rPr>
          <w:i/>
        </w:rPr>
        <w:t>Amérique frança</w:t>
      </w:r>
      <w:r w:rsidRPr="00AF0DD1">
        <w:rPr>
          <w:i/>
        </w:rPr>
        <w:t>i</w:t>
      </w:r>
      <w:r w:rsidRPr="00AF0DD1">
        <w:rPr>
          <w:i/>
        </w:rPr>
        <w:t>se</w:t>
      </w:r>
      <w:r>
        <w:t>, 2, 2 (novembre 1942): 13.</w:t>
      </w:r>
    </w:p>
  </w:footnote>
  <w:footnote w:id="513">
    <w:p w:rsidR="00650B90" w:rsidRDefault="00650B90">
      <w:pPr>
        <w:pStyle w:val="Notedebasdepage"/>
      </w:pPr>
      <w:r>
        <w:rPr>
          <w:rStyle w:val="Appelnotedebasdep"/>
        </w:rPr>
        <w:footnoteRef/>
      </w:r>
      <w:r>
        <w:t xml:space="preserve"> </w:t>
      </w:r>
      <w:r>
        <w:tab/>
        <w:t xml:space="preserve">Paul-Emile Borduas, « Tableau. Commentaires sur des mots courants », dans </w:t>
      </w:r>
      <w:r w:rsidRPr="00AF0DD1">
        <w:rPr>
          <w:i/>
        </w:rPr>
        <w:t>Borduas et les Automatistes</w:t>
      </w:r>
      <w:r>
        <w:t>, Montréal, 1942-1955, p. 113.</w:t>
      </w:r>
    </w:p>
  </w:footnote>
  <w:footnote w:id="514">
    <w:p w:rsidR="00650B90" w:rsidRDefault="00650B90">
      <w:pPr>
        <w:pStyle w:val="Notedebasdepage"/>
      </w:pPr>
      <w:r>
        <w:rPr>
          <w:rStyle w:val="Appelnotedebasdep"/>
        </w:rPr>
        <w:footnoteRef/>
      </w:r>
      <w:r>
        <w:t xml:space="preserve"> </w:t>
      </w:r>
      <w:r>
        <w:tab/>
        <w:t xml:space="preserve">Yvan Lamonde, </w:t>
      </w:r>
      <w:hyperlink r:id="rId18" w:history="1">
        <w:r w:rsidRPr="003F25E1">
          <w:rPr>
            <w:rStyle w:val="Lienhypertexte"/>
            <w:i/>
          </w:rPr>
          <w:t>La philosophie et son enseignement au Québec (1665-1920),</w:t>
        </w:r>
      </w:hyperlink>
      <w:r>
        <w:t xml:space="preserve"> Montréal, Hurtubise HMH, 1980, p. 88, 99, 101, 102, 113 et 174-175. Sur la subjectivité dans l’autobiographie, les mémoires et le journal, voir Yvan Lamonde, </w:t>
      </w:r>
      <w:r w:rsidRPr="003F25E1">
        <w:rPr>
          <w:i/>
        </w:rPr>
        <w:t>Je me souviens. La lit- térature personnelle au Québec</w:t>
      </w:r>
      <w:r>
        <w:t xml:space="preserve"> (1860-</w:t>
      </w:r>
      <w:r w:rsidRPr="003F25E1">
        <w:rPr>
          <w:bCs/>
        </w:rPr>
        <w:t>1980),</w:t>
      </w:r>
      <w:r w:rsidRPr="003F25E1">
        <w:rPr>
          <w:lang w:eastAsia="fr-FR" w:bidi="fr-FR"/>
        </w:rPr>
        <w:t xml:space="preserve"> Québec, Institut québécois de recherche sur la cult</w:t>
      </w:r>
      <w:r w:rsidRPr="003F25E1">
        <w:rPr>
          <w:lang w:eastAsia="fr-FR" w:bidi="fr-FR"/>
        </w:rPr>
        <w:t>u</w:t>
      </w:r>
      <w:r w:rsidRPr="003F25E1">
        <w:rPr>
          <w:lang w:eastAsia="fr-FR" w:bidi="fr-FR"/>
        </w:rPr>
        <w:t>re, 1983, p. 15 et 33-36.</w:t>
      </w:r>
    </w:p>
  </w:footnote>
  <w:footnote w:id="515">
    <w:p w:rsidR="00650B90" w:rsidRDefault="00650B90">
      <w:pPr>
        <w:pStyle w:val="Notedebasdepage"/>
      </w:pPr>
      <w:r>
        <w:rPr>
          <w:rStyle w:val="Appelnotedebasdep"/>
        </w:rPr>
        <w:footnoteRef/>
      </w:r>
      <w:r>
        <w:t xml:space="preserve"> </w:t>
      </w:r>
      <w:r>
        <w:tab/>
      </w:r>
      <w:r w:rsidRPr="003F25E1">
        <w:rPr>
          <w:lang w:eastAsia="fr-FR" w:bidi="fr-FR"/>
        </w:rPr>
        <w:t xml:space="preserve">Henri Girard, « Adrien Hébert », </w:t>
      </w:r>
      <w:r w:rsidRPr="003F25E1">
        <w:rPr>
          <w:i/>
          <w:lang w:eastAsia="fr-FR" w:bidi="fr-FR"/>
        </w:rPr>
        <w:t xml:space="preserve">Le </w:t>
      </w:r>
      <w:r w:rsidRPr="003F25E1">
        <w:rPr>
          <w:bCs/>
          <w:i/>
        </w:rPr>
        <w:t>Canada</w:t>
      </w:r>
      <w:r w:rsidRPr="003F25E1">
        <w:rPr>
          <w:bCs/>
        </w:rPr>
        <w:t>,</w:t>
      </w:r>
      <w:r w:rsidRPr="003F25E1">
        <w:rPr>
          <w:lang w:eastAsia="fr-FR" w:bidi="fr-FR"/>
        </w:rPr>
        <w:t xml:space="preserve"> 10 novembre 1936, cité par Esther Trépanier, </w:t>
      </w:r>
      <w:r w:rsidRPr="003F25E1">
        <w:rPr>
          <w:bCs/>
          <w:i/>
        </w:rPr>
        <w:t>op. cit</w:t>
      </w:r>
      <w:r w:rsidRPr="003F25E1">
        <w:rPr>
          <w:bCs/>
        </w:rPr>
        <w:t>.</w:t>
      </w:r>
    </w:p>
  </w:footnote>
  <w:footnote w:id="516">
    <w:p w:rsidR="00650B90" w:rsidRDefault="00650B90">
      <w:pPr>
        <w:pStyle w:val="Notedebasdepage"/>
      </w:pPr>
      <w:r>
        <w:rPr>
          <w:rStyle w:val="Appelnotedebasdep"/>
        </w:rPr>
        <w:footnoteRef/>
      </w:r>
      <w:r>
        <w:t xml:space="preserve"> </w:t>
      </w:r>
      <w:r>
        <w:tab/>
      </w:r>
      <w:r w:rsidRPr="003F25E1">
        <w:rPr>
          <w:lang w:eastAsia="fr-FR" w:bidi="fr-FR"/>
        </w:rPr>
        <w:t xml:space="preserve">Reynald, « Réintroduction au modernisme », </w:t>
      </w:r>
      <w:r w:rsidRPr="003F25E1">
        <w:rPr>
          <w:bCs/>
        </w:rPr>
        <w:t>La</w:t>
      </w:r>
      <w:r w:rsidRPr="003F25E1">
        <w:rPr>
          <w:bCs/>
          <w:i/>
        </w:rPr>
        <w:t xml:space="preserve"> Presse</w:t>
      </w:r>
      <w:r w:rsidRPr="003F25E1">
        <w:rPr>
          <w:bCs/>
        </w:rPr>
        <w:t>, 9</w:t>
      </w:r>
      <w:r w:rsidRPr="003F25E1">
        <w:rPr>
          <w:lang w:eastAsia="fr-FR" w:bidi="fr-FR"/>
        </w:rPr>
        <w:t xml:space="preserve"> o</w:t>
      </w:r>
      <w:r w:rsidRPr="003F25E1">
        <w:rPr>
          <w:lang w:eastAsia="fr-FR" w:bidi="fr-FR"/>
        </w:rPr>
        <w:t>c</w:t>
      </w:r>
      <w:r w:rsidRPr="003F25E1">
        <w:rPr>
          <w:lang w:eastAsia="fr-FR" w:bidi="fr-FR"/>
        </w:rPr>
        <w:t xml:space="preserve">tobre 1937, cité par Esther Trépanier, </w:t>
      </w:r>
      <w:r w:rsidRPr="003F25E1">
        <w:rPr>
          <w:bCs/>
          <w:i/>
        </w:rPr>
        <w:t>op. cit</w:t>
      </w:r>
      <w:r w:rsidRPr="003F25E1">
        <w:rPr>
          <w:bCs/>
        </w:rPr>
        <w:t>.</w:t>
      </w:r>
    </w:p>
  </w:footnote>
  <w:footnote w:id="517">
    <w:p w:rsidR="00650B90" w:rsidRDefault="00650B90">
      <w:pPr>
        <w:pStyle w:val="Notedebasdepage"/>
      </w:pPr>
      <w:r>
        <w:rPr>
          <w:rStyle w:val="Appelnotedebasdep"/>
        </w:rPr>
        <w:footnoteRef/>
      </w:r>
      <w:r>
        <w:t xml:space="preserve"> </w:t>
      </w:r>
      <w:r>
        <w:tab/>
      </w:r>
      <w:r w:rsidRPr="003F25E1">
        <w:rPr>
          <w:lang w:eastAsia="fr-FR" w:bidi="fr-FR"/>
        </w:rPr>
        <w:t xml:space="preserve">Voir : Henri Bourassa, conférences, dans </w:t>
      </w:r>
      <w:r w:rsidRPr="003F25E1">
        <w:rPr>
          <w:bCs/>
          <w:i/>
        </w:rPr>
        <w:t>Le Devoir</w:t>
      </w:r>
      <w:r w:rsidRPr="003F25E1">
        <w:rPr>
          <w:bCs/>
        </w:rPr>
        <w:t>,</w:t>
      </w:r>
      <w:r w:rsidRPr="003F25E1">
        <w:rPr>
          <w:lang w:eastAsia="fr-FR" w:bidi="fr-FR"/>
        </w:rPr>
        <w:t xml:space="preserve"> 1</w:t>
      </w:r>
      <w:r w:rsidRPr="003F25E1">
        <w:rPr>
          <w:vertAlign w:val="superscript"/>
          <w:lang w:eastAsia="fr-FR" w:bidi="fr-FR"/>
        </w:rPr>
        <w:t>er</w:t>
      </w:r>
      <w:r w:rsidRPr="003F25E1">
        <w:rPr>
          <w:lang w:eastAsia="fr-FR" w:bidi="fr-FR"/>
        </w:rPr>
        <w:t xml:space="preserve">, 10, 16 mai 1935 ; [Lionel Groulx], « Les conférences de M. Bourassa », </w:t>
      </w:r>
      <w:r w:rsidRPr="003F25E1">
        <w:rPr>
          <w:bCs/>
        </w:rPr>
        <w:t>L’Action française,</w:t>
      </w:r>
      <w:r w:rsidRPr="003F25E1">
        <w:rPr>
          <w:lang w:eastAsia="fr-FR" w:bidi="fr-FR"/>
        </w:rPr>
        <w:t xml:space="preserve"> 5, 5 (mai 1935) : 257-265 ; André Laurendeau, </w:t>
      </w:r>
      <w:r w:rsidRPr="003F25E1">
        <w:rPr>
          <w:bCs/>
          <w:i/>
        </w:rPr>
        <w:t>Notre nati</w:t>
      </w:r>
      <w:r w:rsidRPr="003F25E1">
        <w:rPr>
          <w:bCs/>
          <w:i/>
        </w:rPr>
        <w:t>o</w:t>
      </w:r>
      <w:r w:rsidRPr="003F25E1">
        <w:rPr>
          <w:bCs/>
          <w:i/>
        </w:rPr>
        <w:t>nalisme</w:t>
      </w:r>
      <w:r w:rsidRPr="003F25E1">
        <w:rPr>
          <w:bCs/>
        </w:rPr>
        <w:t>,</w:t>
      </w:r>
      <w:r w:rsidRPr="003F25E1">
        <w:rPr>
          <w:lang w:eastAsia="fr-FR" w:bidi="fr-FR"/>
        </w:rPr>
        <w:t xml:space="preserve"> Montréal, </w:t>
      </w:r>
      <w:r w:rsidRPr="003F25E1">
        <w:rPr>
          <w:i/>
          <w:lang w:eastAsia="fr-FR" w:bidi="fr-FR"/>
        </w:rPr>
        <w:t>Le Devoir</w:t>
      </w:r>
      <w:r w:rsidRPr="003F25E1">
        <w:rPr>
          <w:lang w:eastAsia="fr-FR" w:bidi="fr-FR"/>
        </w:rPr>
        <w:t>, [1935].</w:t>
      </w:r>
    </w:p>
  </w:footnote>
  <w:footnote w:id="518">
    <w:p w:rsidR="00650B90" w:rsidRDefault="00650B90">
      <w:pPr>
        <w:pStyle w:val="Notedebasdepage"/>
      </w:pPr>
      <w:r>
        <w:rPr>
          <w:rStyle w:val="Appelnotedebasdep"/>
        </w:rPr>
        <w:footnoteRef/>
      </w:r>
      <w:r>
        <w:t xml:space="preserve"> </w:t>
      </w:r>
      <w:r>
        <w:tab/>
      </w:r>
      <w:r w:rsidRPr="003F25E1">
        <w:rPr>
          <w:lang w:eastAsia="fr-FR" w:bidi="fr-FR"/>
        </w:rPr>
        <w:t xml:space="preserve">Pour des aperçus de ce débat, voir : Georges-Henri Lévesque, </w:t>
      </w:r>
      <w:r w:rsidRPr="003F25E1">
        <w:rPr>
          <w:bCs/>
          <w:i/>
        </w:rPr>
        <w:t>So</w:t>
      </w:r>
      <w:r w:rsidRPr="003F25E1">
        <w:rPr>
          <w:bCs/>
          <w:i/>
        </w:rPr>
        <w:t>u</w:t>
      </w:r>
      <w:r w:rsidRPr="003F25E1">
        <w:rPr>
          <w:bCs/>
          <w:i/>
        </w:rPr>
        <w:t>venances</w:t>
      </w:r>
      <w:r w:rsidRPr="003F25E1">
        <w:rPr>
          <w:bCs/>
        </w:rPr>
        <w:t xml:space="preserve">, </w:t>
      </w:r>
      <w:r w:rsidRPr="003F25E1">
        <w:rPr>
          <w:lang w:eastAsia="fr-FR" w:bidi="fr-FR"/>
        </w:rPr>
        <w:t xml:space="preserve">Montréal, Editions La Presse, 1983, tome I, p. 253-269 ; Lionel Groulx, </w:t>
      </w:r>
      <w:r w:rsidRPr="003F25E1">
        <w:rPr>
          <w:i/>
          <w:lang w:eastAsia="fr-FR" w:bidi="fr-FR"/>
        </w:rPr>
        <w:t xml:space="preserve">Mes </w:t>
      </w:r>
      <w:r w:rsidRPr="003F25E1">
        <w:rPr>
          <w:bCs/>
          <w:i/>
        </w:rPr>
        <w:t>mémoires</w:t>
      </w:r>
      <w:r w:rsidRPr="003F25E1">
        <w:rPr>
          <w:bCs/>
        </w:rPr>
        <w:t>,</w:t>
      </w:r>
      <w:r w:rsidRPr="003F25E1">
        <w:rPr>
          <w:lang w:eastAsia="fr-FR" w:bidi="fr-FR"/>
        </w:rPr>
        <w:t xml:space="preserve"> Montréal, F</w:t>
      </w:r>
      <w:r w:rsidRPr="003F25E1">
        <w:rPr>
          <w:lang w:eastAsia="fr-FR" w:bidi="fr-FR"/>
        </w:rPr>
        <w:t>i</w:t>
      </w:r>
      <w:r w:rsidRPr="003F25E1">
        <w:rPr>
          <w:lang w:eastAsia="fr-FR" w:bidi="fr-FR"/>
        </w:rPr>
        <w:t>des, 1972, tome III, P- 287-289.</w:t>
      </w:r>
    </w:p>
  </w:footnote>
  <w:footnote w:id="519">
    <w:p w:rsidR="00650B90" w:rsidRDefault="00650B90">
      <w:pPr>
        <w:pStyle w:val="Notedebasdepage"/>
      </w:pPr>
      <w:r>
        <w:rPr>
          <w:rStyle w:val="Appelnotedebasdep"/>
        </w:rPr>
        <w:footnoteRef/>
      </w:r>
      <w:r>
        <w:t xml:space="preserve"> </w:t>
      </w:r>
      <w:r>
        <w:tab/>
      </w:r>
      <w:r w:rsidRPr="003F25E1">
        <w:rPr>
          <w:lang w:eastAsia="fr-FR" w:bidi="fr-FR"/>
        </w:rPr>
        <w:t xml:space="preserve">Jean Le Moyne, « Signes de maturité dans les lettres canadiennes », </w:t>
      </w:r>
      <w:r w:rsidRPr="003F25E1">
        <w:rPr>
          <w:bCs/>
          <w:i/>
        </w:rPr>
        <w:t>Le</w:t>
      </w:r>
      <w:r w:rsidRPr="003F25E1">
        <w:rPr>
          <w:i/>
          <w:lang w:eastAsia="fr-FR" w:bidi="fr-FR"/>
        </w:rPr>
        <w:t xml:space="preserve"> C</w:t>
      </w:r>
      <w:r w:rsidRPr="003F25E1">
        <w:rPr>
          <w:i/>
          <w:lang w:eastAsia="fr-FR" w:bidi="fr-FR"/>
        </w:rPr>
        <w:t>a</w:t>
      </w:r>
      <w:r w:rsidRPr="003F25E1">
        <w:rPr>
          <w:i/>
          <w:lang w:eastAsia="fr-FR" w:bidi="fr-FR"/>
        </w:rPr>
        <w:t>nada</w:t>
      </w:r>
      <w:r w:rsidRPr="003F25E1">
        <w:rPr>
          <w:lang w:eastAsia="fr-FR" w:bidi="fr-FR"/>
        </w:rPr>
        <w:t>, 12 octobre 1943, ci</w:t>
      </w:r>
      <w:r>
        <w:rPr>
          <w:lang w:eastAsia="fr-FR" w:bidi="fr-FR"/>
        </w:rPr>
        <w:t>té par André-</w:t>
      </w:r>
      <w:r w:rsidRPr="003F25E1">
        <w:rPr>
          <w:lang w:eastAsia="fr-FR" w:bidi="fr-FR"/>
        </w:rPr>
        <w:t xml:space="preserve">G. Bourassa, </w:t>
      </w:r>
      <w:r w:rsidRPr="003F25E1">
        <w:rPr>
          <w:bCs/>
          <w:i/>
        </w:rPr>
        <w:t>Surréalisme et littérat</w:t>
      </w:r>
      <w:r w:rsidRPr="003F25E1">
        <w:rPr>
          <w:bCs/>
          <w:i/>
        </w:rPr>
        <w:t>u</w:t>
      </w:r>
      <w:r w:rsidRPr="003F25E1">
        <w:rPr>
          <w:bCs/>
          <w:i/>
        </w:rPr>
        <w:t>re québécoise</w:t>
      </w:r>
      <w:r w:rsidRPr="003F25E1">
        <w:rPr>
          <w:bCs/>
        </w:rPr>
        <w:t>,</w:t>
      </w:r>
      <w:r>
        <w:rPr>
          <w:lang w:eastAsia="fr-FR" w:bidi="fr-FR"/>
        </w:rPr>
        <w:t xml:space="preserve"> Montréal, L’Etincelle, 1977, p.</w:t>
      </w:r>
      <w:r w:rsidRPr="003F25E1">
        <w:rPr>
          <w:lang w:eastAsia="fr-FR" w:bidi="fr-FR"/>
        </w:rPr>
        <w:t xml:space="preserve"> 57.</w:t>
      </w:r>
    </w:p>
  </w:footnote>
  <w:footnote w:id="520">
    <w:p w:rsidR="00650B90" w:rsidRDefault="00650B90">
      <w:pPr>
        <w:pStyle w:val="Notedebasdepage"/>
      </w:pPr>
      <w:r>
        <w:rPr>
          <w:rStyle w:val="Appelnotedebasdep"/>
        </w:rPr>
        <w:footnoteRef/>
      </w:r>
      <w:r>
        <w:t xml:space="preserve"> </w:t>
      </w:r>
      <w:r>
        <w:tab/>
      </w:r>
      <w:r w:rsidRPr="003F25E1">
        <w:rPr>
          <w:lang w:eastAsia="fr-FR" w:bidi="fr-FR"/>
        </w:rPr>
        <w:t xml:space="preserve">Sur la poésie durant cette période, voir André-G. Bourassa, </w:t>
      </w:r>
      <w:r w:rsidRPr="003F25E1">
        <w:rPr>
          <w:bCs/>
          <w:i/>
        </w:rPr>
        <w:t>op. cit</w:t>
      </w:r>
      <w:r w:rsidRPr="003F25E1">
        <w:rPr>
          <w:bCs/>
        </w:rPr>
        <w:t>.</w:t>
      </w:r>
      <w:r w:rsidRPr="003F25E1">
        <w:rPr>
          <w:lang w:eastAsia="fr-FR" w:bidi="fr-FR"/>
        </w:rPr>
        <w:t xml:space="preserve"> Voir aussi Jacques Blais, </w:t>
      </w:r>
      <w:r w:rsidRPr="003F25E1">
        <w:rPr>
          <w:bCs/>
          <w:i/>
        </w:rPr>
        <w:t>De l’ordre et de l'avent</w:t>
      </w:r>
      <w:r w:rsidRPr="003F25E1">
        <w:rPr>
          <w:bCs/>
          <w:i/>
        </w:rPr>
        <w:t>u</w:t>
      </w:r>
      <w:r w:rsidRPr="003F25E1">
        <w:rPr>
          <w:bCs/>
          <w:i/>
        </w:rPr>
        <w:t>re</w:t>
      </w:r>
      <w:r w:rsidRPr="003F25E1">
        <w:rPr>
          <w:bCs/>
        </w:rPr>
        <w:t xml:space="preserve">. </w:t>
      </w:r>
      <w:r w:rsidRPr="003F25E1">
        <w:rPr>
          <w:bCs/>
          <w:i/>
        </w:rPr>
        <w:t>La poésie au Québec de 1934 à 1944</w:t>
      </w:r>
      <w:r w:rsidRPr="003F25E1">
        <w:rPr>
          <w:bCs/>
        </w:rPr>
        <w:t>,</w:t>
      </w:r>
      <w:r w:rsidRPr="003F25E1">
        <w:rPr>
          <w:lang w:eastAsia="fr-FR" w:bidi="fr-FR"/>
        </w:rPr>
        <w:t xml:space="preserve"> Québec, PUL </w:t>
      </w:r>
      <w:r w:rsidRPr="003F25E1">
        <w:rPr>
          <w:bCs/>
        </w:rPr>
        <w:t>(« Vie</w:t>
      </w:r>
      <w:r w:rsidRPr="003F25E1">
        <w:rPr>
          <w:lang w:eastAsia="fr-FR" w:bidi="fr-FR"/>
        </w:rPr>
        <w:t xml:space="preserve"> des lettres québéco</w:t>
      </w:r>
      <w:r w:rsidRPr="003F25E1">
        <w:rPr>
          <w:lang w:eastAsia="fr-FR" w:bidi="fr-FR"/>
        </w:rPr>
        <w:t>i</w:t>
      </w:r>
      <w:r w:rsidRPr="003F25E1">
        <w:rPr>
          <w:lang w:eastAsia="fr-FR" w:bidi="fr-FR"/>
        </w:rPr>
        <w:t>ses », 14), 1975.</w:t>
      </w:r>
    </w:p>
  </w:footnote>
  <w:footnote w:id="521">
    <w:p w:rsidR="00650B90" w:rsidRDefault="00650B90">
      <w:pPr>
        <w:pStyle w:val="Notedebasdepage"/>
      </w:pPr>
      <w:r>
        <w:rPr>
          <w:rStyle w:val="Appelnotedebasdep"/>
        </w:rPr>
        <w:footnoteRef/>
      </w:r>
      <w:r>
        <w:t xml:space="preserve"> </w:t>
      </w:r>
      <w:r>
        <w:tab/>
      </w:r>
      <w:r w:rsidRPr="003F25E1">
        <w:rPr>
          <w:lang w:eastAsia="fr-FR" w:bidi="fr-FR"/>
        </w:rPr>
        <w:t xml:space="preserve">Voir </w:t>
      </w:r>
      <w:r w:rsidRPr="003F25E1">
        <w:t>à</w:t>
      </w:r>
      <w:r w:rsidRPr="003F25E1">
        <w:rPr>
          <w:rStyle w:val="Corpsdutexte38ptNonGras"/>
          <w:bCs w:val="0"/>
        </w:rPr>
        <w:t xml:space="preserve"> </w:t>
      </w:r>
      <w:r w:rsidRPr="003F25E1">
        <w:rPr>
          <w:lang w:eastAsia="fr-FR" w:bidi="fr-FR"/>
        </w:rPr>
        <w:t xml:space="preserve">ce sujet : Georges-Henri Lévesque, </w:t>
      </w:r>
      <w:r w:rsidRPr="003F25E1">
        <w:rPr>
          <w:bCs/>
          <w:i/>
        </w:rPr>
        <w:t>op.</w:t>
      </w:r>
      <w:r w:rsidRPr="003F25E1">
        <w:rPr>
          <w:i/>
          <w:lang w:eastAsia="fr-FR" w:bidi="fr-FR"/>
        </w:rPr>
        <w:t xml:space="preserve"> cit</w:t>
      </w:r>
      <w:r w:rsidRPr="003F25E1">
        <w:rPr>
          <w:lang w:eastAsia="fr-FR" w:bidi="fr-FR"/>
        </w:rPr>
        <w:t>., p. 285-363 ; Marcel Fournier, « </w:t>
      </w:r>
      <w:hyperlink r:id="rId19" w:history="1">
        <w:r w:rsidRPr="003F25E1">
          <w:rPr>
            <w:rStyle w:val="Lienhypertexte"/>
            <w:lang w:eastAsia="fr-FR" w:bidi="fr-FR"/>
          </w:rPr>
          <w:t>L’institutionnalisation des sciences sociales au Québec </w:t>
        </w:r>
      </w:hyperlink>
      <w:r w:rsidRPr="003F25E1">
        <w:rPr>
          <w:lang w:eastAsia="fr-FR" w:bidi="fr-FR"/>
        </w:rPr>
        <w:t xml:space="preserve">», </w:t>
      </w:r>
      <w:r w:rsidRPr="003F25E1">
        <w:rPr>
          <w:i/>
          <w:lang w:eastAsia="fr-FR" w:bidi="fr-FR"/>
        </w:rPr>
        <w:t>Soci</w:t>
      </w:r>
      <w:r w:rsidRPr="003F25E1">
        <w:rPr>
          <w:i/>
          <w:lang w:eastAsia="fr-FR" w:bidi="fr-FR"/>
        </w:rPr>
        <w:t>o</w:t>
      </w:r>
      <w:r w:rsidRPr="003F25E1">
        <w:rPr>
          <w:i/>
          <w:lang w:eastAsia="fr-FR" w:bidi="fr-FR"/>
        </w:rPr>
        <w:t xml:space="preserve">logie </w:t>
      </w:r>
      <w:r w:rsidRPr="003F25E1">
        <w:rPr>
          <w:bCs/>
          <w:i/>
        </w:rPr>
        <w:t>et sociétés</w:t>
      </w:r>
      <w:r w:rsidRPr="003F25E1">
        <w:rPr>
          <w:bCs/>
        </w:rPr>
        <w:t>,</w:t>
      </w:r>
      <w:r w:rsidRPr="003F25E1">
        <w:rPr>
          <w:lang w:eastAsia="fr-FR" w:bidi="fr-FR"/>
        </w:rPr>
        <w:t xml:space="preserve"> 5,1 (mai 1973) : 27-59 ; Mich</w:t>
      </w:r>
      <w:r>
        <w:rPr>
          <w:lang w:eastAsia="fr-FR" w:bidi="fr-FR"/>
        </w:rPr>
        <w:t>ael Behiels, « Le père Geo</w:t>
      </w:r>
      <w:r>
        <w:rPr>
          <w:lang w:eastAsia="fr-FR" w:bidi="fr-FR"/>
        </w:rPr>
        <w:t>r</w:t>
      </w:r>
      <w:r>
        <w:rPr>
          <w:lang w:eastAsia="fr-FR" w:bidi="fr-FR"/>
        </w:rPr>
        <w:t>ges-</w:t>
      </w:r>
      <w:r w:rsidRPr="003F25E1">
        <w:rPr>
          <w:lang w:eastAsia="fr-FR" w:bidi="fr-FR"/>
        </w:rPr>
        <w:t xml:space="preserve">Henri Lévesque et l’établissement des sciences sociales </w:t>
      </w:r>
      <w:r w:rsidRPr="003F25E1">
        <w:t>à</w:t>
      </w:r>
      <w:r w:rsidRPr="003F25E1">
        <w:rPr>
          <w:rStyle w:val="Corpsdutexte38ptNonGras"/>
          <w:bCs w:val="0"/>
        </w:rPr>
        <w:t xml:space="preserve"> </w:t>
      </w:r>
      <w:r w:rsidRPr="003F25E1">
        <w:rPr>
          <w:lang w:eastAsia="fr-FR" w:bidi="fr-FR"/>
        </w:rPr>
        <w:t xml:space="preserve">Laval, 1938-1955 », </w:t>
      </w:r>
      <w:r w:rsidRPr="003F25E1">
        <w:rPr>
          <w:bCs/>
          <w:i/>
        </w:rPr>
        <w:t>Revue de l’Université d’Ottawa</w:t>
      </w:r>
      <w:r w:rsidRPr="003F25E1">
        <w:rPr>
          <w:bCs/>
        </w:rPr>
        <w:t>,</w:t>
      </w:r>
      <w:r w:rsidRPr="003F25E1">
        <w:rPr>
          <w:lang w:eastAsia="fr-FR" w:bidi="fr-FR"/>
        </w:rPr>
        <w:t xml:space="preserve"> 52, 3 (juillet-septembre 1982) : 355-376.</w:t>
      </w:r>
    </w:p>
  </w:footnote>
  <w:footnote w:id="522">
    <w:p w:rsidR="00650B90" w:rsidRDefault="00650B90" w:rsidP="00650B90">
      <w:pPr>
        <w:pStyle w:val="Notedebasdepage"/>
      </w:pPr>
      <w:r>
        <w:rPr>
          <w:rStyle w:val="Appelnotedebasdep"/>
        </w:rPr>
        <w:t>*</w:t>
      </w:r>
      <w:r>
        <w:t xml:space="preserve"> </w:t>
      </w:r>
      <w:r>
        <w:tab/>
      </w:r>
      <w:r w:rsidRPr="003B4FDA">
        <w:rPr>
          <w:lang w:eastAsia="fr-FR" w:bidi="fr-FR"/>
        </w:rPr>
        <w:t xml:space="preserve">Ce texte est une version remaniée de l’article paru dans </w:t>
      </w:r>
      <w:r w:rsidRPr="003F25E1">
        <w:rPr>
          <w:i/>
          <w:lang w:eastAsia="fr-FR" w:bidi="fr-FR"/>
        </w:rPr>
        <w:t>Canada leri e Oggi 2</w:t>
      </w:r>
      <w:r w:rsidRPr="003F25E1">
        <w:rPr>
          <w:lang w:eastAsia="fr-FR" w:bidi="fr-FR"/>
        </w:rPr>
        <w:t xml:space="preserve">, </w:t>
      </w:r>
      <w:r w:rsidRPr="003B4FDA">
        <w:rPr>
          <w:lang w:eastAsia="fr-FR" w:bidi="fr-FR"/>
        </w:rPr>
        <w:t>Milan, Schena Editore (« Biblioteca délia Ricerca. Cultura Straniera », 30), 1990, p. 17-38.</w:t>
      </w:r>
    </w:p>
  </w:footnote>
  <w:footnote w:id="523">
    <w:p w:rsidR="00650B90" w:rsidRDefault="00650B90">
      <w:pPr>
        <w:pStyle w:val="Notedebasdepage"/>
      </w:pPr>
      <w:r>
        <w:rPr>
          <w:rStyle w:val="Appelnotedebasdep"/>
        </w:rPr>
        <w:footnoteRef/>
      </w:r>
      <w:r>
        <w:t xml:space="preserve"> </w:t>
      </w:r>
      <w:r>
        <w:tab/>
        <w:t>Voir: Marcel Fournier, « Le père Lévesque, les sciences sociales et la Rév</w:t>
      </w:r>
      <w:r>
        <w:t>o</w:t>
      </w:r>
      <w:r>
        <w:t xml:space="preserve">lution tranquille », dans Marcel Fournier, </w:t>
      </w:r>
      <w:hyperlink r:id="rId20" w:history="1">
        <w:r w:rsidRPr="00071A42">
          <w:rPr>
            <w:rStyle w:val="Lienhypertexte"/>
            <w:i/>
          </w:rPr>
          <w:t>L'entrée dans la modernité</w:t>
        </w:r>
      </w:hyperlink>
      <w:r>
        <w:t>, Mo</w:t>
      </w:r>
      <w:r>
        <w:t>n</w:t>
      </w:r>
      <w:r>
        <w:t>tréal, Editions Saint-Martin, 1986, p. 115-173; M</w:t>
      </w:r>
      <w:r>
        <w:t>i</w:t>
      </w:r>
      <w:r>
        <w:t xml:space="preserve">chael Behiels, « Le père Georges-Henri Lévesque et l’établissement des sciences sociales à Laval, 1933-1955 », </w:t>
      </w:r>
      <w:r w:rsidRPr="00071A42">
        <w:rPr>
          <w:i/>
        </w:rPr>
        <w:t>Revue de l’Université d’Ottawa</w:t>
      </w:r>
      <w:r>
        <w:t>, 52, 3 (juillet-septembre 1982): 355-376.</w:t>
      </w:r>
    </w:p>
  </w:footnote>
  <w:footnote w:id="524">
    <w:p w:rsidR="00650B90" w:rsidRDefault="00650B90">
      <w:pPr>
        <w:pStyle w:val="Notedebasdepage"/>
      </w:pPr>
      <w:r>
        <w:rPr>
          <w:rStyle w:val="Appelnotedebasdep"/>
        </w:rPr>
        <w:footnoteRef/>
      </w:r>
      <w:r>
        <w:t xml:space="preserve"> </w:t>
      </w:r>
      <w:r>
        <w:tab/>
        <w:t>Yvan Lamonde, « La trame des relations entre la Belgique et le Québec (1830-1940) : la primauté de la question sociale », dans G</w:t>
      </w:r>
      <w:r>
        <w:t>i</w:t>
      </w:r>
      <w:r>
        <w:t xml:space="preserve">nette Kurganvan Hentenryk (éd.), </w:t>
      </w:r>
      <w:r w:rsidRPr="00071A42">
        <w:rPr>
          <w:i/>
        </w:rPr>
        <w:t>La question soc</w:t>
      </w:r>
      <w:r>
        <w:rPr>
          <w:i/>
        </w:rPr>
        <w:t>iale en Belgique et au Canada (</w:t>
      </w:r>
      <w:r w:rsidRPr="00071A42">
        <w:rPr>
          <w:i/>
        </w:rPr>
        <w:t>19</w:t>
      </w:r>
      <w:r w:rsidRPr="00071A42">
        <w:rPr>
          <w:i/>
          <w:vertAlign w:val="superscript"/>
        </w:rPr>
        <w:t>e</w:t>
      </w:r>
      <w:r w:rsidRPr="00071A42">
        <w:rPr>
          <w:i/>
        </w:rPr>
        <w:t>-2</w:t>
      </w:r>
      <w:r>
        <w:rPr>
          <w:i/>
        </w:rPr>
        <w:t>0</w:t>
      </w:r>
      <w:r w:rsidRPr="00071A42">
        <w:rPr>
          <w:i/>
          <w:vertAlign w:val="superscript"/>
        </w:rPr>
        <w:t>e</w:t>
      </w:r>
      <w:r w:rsidRPr="00071A42">
        <w:rPr>
          <w:i/>
        </w:rPr>
        <w:t xml:space="preserve"> si</w:t>
      </w:r>
      <w:r w:rsidRPr="00071A42">
        <w:rPr>
          <w:i/>
        </w:rPr>
        <w:t>è</w:t>
      </w:r>
      <w:r w:rsidRPr="00071A42">
        <w:rPr>
          <w:i/>
        </w:rPr>
        <w:t>cles),</w:t>
      </w:r>
      <w:r>
        <w:t xml:space="preserve"> Bruxelles, Éditions de l’Université de Bruxelles, 1988, p. 173-183.</w:t>
      </w:r>
    </w:p>
  </w:footnote>
  <w:footnote w:id="525">
    <w:p w:rsidR="00650B90" w:rsidRDefault="00650B90">
      <w:pPr>
        <w:pStyle w:val="Notedebasdepage"/>
      </w:pPr>
      <w:r>
        <w:rPr>
          <w:rStyle w:val="Appelnotedebasdep"/>
        </w:rPr>
        <w:footnoteRef/>
      </w:r>
      <w:r>
        <w:t xml:space="preserve"> </w:t>
      </w:r>
      <w:r>
        <w:tab/>
        <w:t xml:space="preserve">Georges-Henri Lévesque, </w:t>
      </w:r>
      <w:r w:rsidRPr="00071A42">
        <w:rPr>
          <w:i/>
        </w:rPr>
        <w:t>Souvenances</w:t>
      </w:r>
      <w:r>
        <w:t>, Montréal, Éditions La Presse, 1983, tome 1, p. 180.</w:t>
      </w:r>
    </w:p>
  </w:footnote>
  <w:footnote w:id="526">
    <w:p w:rsidR="00650B90" w:rsidRDefault="00650B90">
      <w:pPr>
        <w:pStyle w:val="Notedebasdepage"/>
      </w:pPr>
      <w:r>
        <w:rPr>
          <w:rStyle w:val="Appelnotedebasdep"/>
        </w:rPr>
        <w:footnoteRef/>
      </w:r>
      <w:r>
        <w:t xml:space="preserve"> </w:t>
      </w:r>
      <w:r>
        <w:tab/>
        <w:t>Pour ne pas alourdir inutilement la notation infrapaginale, nous nous repo</w:t>
      </w:r>
      <w:r>
        <w:t>r</w:t>
      </w:r>
      <w:r>
        <w:t>terons dorénavant à la liste chronologique des écrits du père Lévesque qui suit le texte. Il faut donc comprendre ici qu’il s’agit de l’article de 1934, p</w:t>
      </w:r>
      <w:r>
        <w:t>a</w:t>
      </w:r>
      <w:r>
        <w:t>ge 98.</w:t>
      </w:r>
    </w:p>
  </w:footnote>
  <w:footnote w:id="527">
    <w:p w:rsidR="00650B90" w:rsidRDefault="00650B90">
      <w:pPr>
        <w:pStyle w:val="Notedebasdepage"/>
      </w:pPr>
      <w:r>
        <w:rPr>
          <w:rStyle w:val="Appelnotedebasdep"/>
        </w:rPr>
        <w:footnoteRef/>
      </w:r>
      <w:r>
        <w:t xml:space="preserve"> </w:t>
      </w:r>
      <w:r>
        <w:tab/>
        <w:t>Voir: F.-J. Frigon, « Catholicism and Crisis: l’École sociale p</w:t>
      </w:r>
      <w:r>
        <w:t>o</w:t>
      </w:r>
      <w:r>
        <w:t xml:space="preserve">pulaire and the Depression in Quebec », </w:t>
      </w:r>
      <w:r w:rsidRPr="00071A42">
        <w:rPr>
          <w:i/>
        </w:rPr>
        <w:t>Revue de l’Université d'O</w:t>
      </w:r>
      <w:r w:rsidRPr="00071A42">
        <w:rPr>
          <w:i/>
        </w:rPr>
        <w:t>t</w:t>
      </w:r>
      <w:r w:rsidRPr="00071A42">
        <w:rPr>
          <w:i/>
        </w:rPr>
        <w:t>tawa</w:t>
      </w:r>
      <w:r>
        <w:t>, 45, 1 (1975) : 54-70; Gilles Routhier, « L’ordre du monde. C</w:t>
      </w:r>
      <w:r>
        <w:t>a</w:t>
      </w:r>
      <w:r>
        <w:t xml:space="preserve">pitalisme et communisme dans la doctrine de l’École sociale populaire, 1930-1936 », </w:t>
      </w:r>
      <w:r w:rsidRPr="00071A42">
        <w:rPr>
          <w:i/>
        </w:rPr>
        <w:t>Recherches s</w:t>
      </w:r>
      <w:r w:rsidRPr="00071A42">
        <w:rPr>
          <w:i/>
        </w:rPr>
        <w:t>o</w:t>
      </w:r>
      <w:r w:rsidRPr="00071A42">
        <w:rPr>
          <w:i/>
        </w:rPr>
        <w:t>ciographiques</w:t>
      </w:r>
      <w:r>
        <w:t>, 22, 1 (janvier-avril 1981) : 7-47.</w:t>
      </w:r>
    </w:p>
  </w:footnote>
  <w:footnote w:id="528">
    <w:p w:rsidR="00650B90" w:rsidRDefault="00650B90">
      <w:pPr>
        <w:pStyle w:val="Notedebasdepage"/>
      </w:pPr>
      <w:r>
        <w:rPr>
          <w:rStyle w:val="Appelnotedebasdep"/>
        </w:rPr>
        <w:footnoteRef/>
      </w:r>
      <w:r>
        <w:t xml:space="preserve"> </w:t>
      </w:r>
      <w:r>
        <w:tab/>
        <w:t xml:space="preserve">Gregory Baum, </w:t>
      </w:r>
      <w:r w:rsidRPr="00071A42">
        <w:rPr>
          <w:i/>
        </w:rPr>
        <w:t>Catholics and Canadian Socialism</w:t>
      </w:r>
      <w:r>
        <w:t>, Toronto, James Lor</w:t>
      </w:r>
      <w:r>
        <w:t>i</w:t>
      </w:r>
      <w:r>
        <w:t>mer, 1980, p. 97-118.</w:t>
      </w:r>
    </w:p>
  </w:footnote>
  <w:footnote w:id="529">
    <w:p w:rsidR="00650B90" w:rsidRDefault="00650B90">
      <w:pPr>
        <w:pStyle w:val="Notedebasdepage"/>
      </w:pPr>
      <w:r>
        <w:rPr>
          <w:rStyle w:val="Appelnotedebasdep"/>
        </w:rPr>
        <w:footnoteRef/>
      </w:r>
      <w:r>
        <w:t xml:space="preserve"> </w:t>
      </w:r>
      <w:r>
        <w:tab/>
        <w:t xml:space="preserve">Voir: Raymond-G. Laliberté, « Dix-huit ans de corporatisme militant, l’École sociale populaire de Montréal, 1933-1950 », </w:t>
      </w:r>
      <w:r w:rsidRPr="00071A42">
        <w:rPr>
          <w:i/>
        </w:rPr>
        <w:t>Recherches sociogr</w:t>
      </w:r>
      <w:r w:rsidRPr="00071A42">
        <w:rPr>
          <w:i/>
        </w:rPr>
        <w:t>a</w:t>
      </w:r>
      <w:r w:rsidRPr="00071A42">
        <w:rPr>
          <w:i/>
        </w:rPr>
        <w:t>phiques</w:t>
      </w:r>
      <w:r>
        <w:t xml:space="preserve">, 21, 1-2 (janvier-août 1980): 55- 96; Clinton Archibald, </w:t>
      </w:r>
      <w:r w:rsidRPr="00071A42">
        <w:rPr>
          <w:i/>
        </w:rPr>
        <w:t>Un Québec corporatiste ?,</w:t>
      </w:r>
      <w:r>
        <w:t xml:space="preserve"> Hull, Asticou, 1983.</w:t>
      </w:r>
    </w:p>
  </w:footnote>
  <w:footnote w:id="530">
    <w:p w:rsidR="00650B90" w:rsidRDefault="00650B90">
      <w:pPr>
        <w:pStyle w:val="Notedebasdepage"/>
      </w:pPr>
      <w:r>
        <w:rPr>
          <w:rStyle w:val="Appelnotedebasdep"/>
        </w:rPr>
        <w:footnoteRef/>
      </w:r>
      <w:r>
        <w:t xml:space="preserve"> </w:t>
      </w:r>
      <w:r>
        <w:tab/>
        <w:t>Sur la collusion entre le pouvoir de l’argent et les partis polit</w:t>
      </w:r>
      <w:r>
        <w:t>i</w:t>
      </w:r>
      <w:r>
        <w:t xml:space="preserve">ques qui mine la démocratie, voir, à titre d’exemple, Esdras Minville, « Le capitalisme et ses abus », dans un ouvrage en collaboration, </w:t>
      </w:r>
      <w:r w:rsidRPr="00071A42">
        <w:rPr>
          <w:i/>
        </w:rPr>
        <w:t>Pour la restauration sociale au Canada</w:t>
      </w:r>
      <w:r>
        <w:t>, Montréal, École sociale populaire, Tracts nos 232-233 (mai-juin 1933), p. 5-17.</w:t>
      </w:r>
    </w:p>
  </w:footnote>
  <w:footnote w:id="531">
    <w:p w:rsidR="00650B90" w:rsidRDefault="00650B90">
      <w:pPr>
        <w:pStyle w:val="Notedebasdepage"/>
      </w:pPr>
      <w:r>
        <w:rPr>
          <w:rStyle w:val="Appelnotedebasdep"/>
        </w:rPr>
        <w:footnoteRef/>
      </w:r>
      <w:r>
        <w:t xml:space="preserve"> </w:t>
      </w:r>
      <w:r>
        <w:tab/>
        <w:t xml:space="preserve">Voir, dans le présent ouvrage, </w:t>
      </w:r>
      <w:hyperlink w:anchor="Territoires_texte_11" w:history="1">
        <w:r w:rsidRPr="00A2137F">
          <w:rPr>
            <w:rStyle w:val="Lienhypertexte"/>
          </w:rPr>
          <w:t>le texte no 11</w:t>
        </w:r>
      </w:hyperlink>
      <w:r>
        <w:t>.</w:t>
      </w:r>
    </w:p>
  </w:footnote>
  <w:footnote w:id="532">
    <w:p w:rsidR="00650B90" w:rsidRDefault="00650B90">
      <w:pPr>
        <w:pStyle w:val="Notedebasdepage"/>
      </w:pPr>
      <w:r>
        <w:rPr>
          <w:rStyle w:val="Appelnotedebasdep"/>
        </w:rPr>
        <w:footnoteRef/>
      </w:r>
      <w:r>
        <w:t xml:space="preserve"> </w:t>
      </w:r>
      <w:r>
        <w:tab/>
        <w:t xml:space="preserve">Comptes rendus des conférences dans </w:t>
      </w:r>
      <w:r w:rsidRPr="00071A42">
        <w:rPr>
          <w:i/>
        </w:rPr>
        <w:t>Le Devoir</w:t>
      </w:r>
      <w:r>
        <w:t>, 1er, 9 et 15 mai 1935.</w:t>
      </w:r>
    </w:p>
  </w:footnote>
  <w:footnote w:id="533">
    <w:p w:rsidR="00650B90" w:rsidRDefault="00650B90">
      <w:pPr>
        <w:pStyle w:val="Notedebasdepage"/>
      </w:pPr>
      <w:r>
        <w:rPr>
          <w:rStyle w:val="Appelnotedebasdep"/>
        </w:rPr>
        <w:footnoteRef/>
      </w:r>
      <w:r>
        <w:t xml:space="preserve"> </w:t>
      </w:r>
      <w:r>
        <w:tab/>
        <w:t xml:space="preserve">Voir: </w:t>
      </w:r>
      <w:r w:rsidRPr="00071A42">
        <w:rPr>
          <w:i/>
        </w:rPr>
        <w:t>L’Action nationale</w:t>
      </w:r>
      <w:r>
        <w:t xml:space="preserve">, 5, 5 (mai 1935): 257-265; André Laurendeau, </w:t>
      </w:r>
      <w:r w:rsidRPr="00071A42">
        <w:rPr>
          <w:i/>
        </w:rPr>
        <w:t>N</w:t>
      </w:r>
      <w:r w:rsidRPr="00071A42">
        <w:rPr>
          <w:i/>
        </w:rPr>
        <w:t>o</w:t>
      </w:r>
      <w:r w:rsidRPr="00071A42">
        <w:rPr>
          <w:i/>
        </w:rPr>
        <w:t>tre nationalisme</w:t>
      </w:r>
      <w:r>
        <w:t xml:space="preserve">, Montréal, </w:t>
      </w:r>
      <w:r w:rsidRPr="00071A42">
        <w:rPr>
          <w:i/>
        </w:rPr>
        <w:t>Le Devoir</w:t>
      </w:r>
      <w:r>
        <w:t>, 1935.</w:t>
      </w:r>
    </w:p>
  </w:footnote>
  <w:footnote w:id="534">
    <w:p w:rsidR="00650B90" w:rsidRDefault="00650B90">
      <w:pPr>
        <w:pStyle w:val="Notedebasdepage"/>
      </w:pPr>
      <w:r>
        <w:rPr>
          <w:rStyle w:val="Appelnotedebasdep"/>
        </w:rPr>
        <w:footnoteRef/>
      </w:r>
      <w:r>
        <w:t xml:space="preserve"> </w:t>
      </w:r>
      <w:r>
        <w:tab/>
        <w:t xml:space="preserve">Le texte du père Lévesque (1941d) est commencé avant septembre 1935, rédigé en novembre, mais il ne paraîtra pour des « raisons d’opportunité » qu’à l’été de 1941 dans la </w:t>
      </w:r>
      <w:r w:rsidRPr="00071A42">
        <w:rPr>
          <w:i/>
        </w:rPr>
        <w:t>Revue dominica</w:t>
      </w:r>
      <w:r w:rsidRPr="00071A42">
        <w:rPr>
          <w:i/>
        </w:rPr>
        <w:t>i</w:t>
      </w:r>
      <w:r w:rsidRPr="00071A42">
        <w:rPr>
          <w:i/>
        </w:rPr>
        <w:t>ne</w:t>
      </w:r>
      <w:r>
        <w:t xml:space="preserve">, à cause des pressions de l’abbé Groulx auprès de Mgr Chaumont qui demande au directeur de la </w:t>
      </w:r>
      <w:r w:rsidRPr="00071A42">
        <w:rPr>
          <w:i/>
        </w:rPr>
        <w:t>R</w:t>
      </w:r>
      <w:r w:rsidRPr="00071A42">
        <w:rPr>
          <w:i/>
        </w:rPr>
        <w:t>e</w:t>
      </w:r>
      <w:r w:rsidRPr="00071A42">
        <w:rPr>
          <w:i/>
        </w:rPr>
        <w:t>vue dominicaine</w:t>
      </w:r>
      <w:r>
        <w:t xml:space="preserve"> d’en suspendre la p</w:t>
      </w:r>
      <w:r>
        <w:t>u</w:t>
      </w:r>
      <w:r>
        <w:t xml:space="preserve">blication. La correspondance - du 18 novembre au 8 décembre 1935 - entre le père </w:t>
      </w:r>
      <w:r w:rsidRPr="003B4FDA">
        <w:rPr>
          <w:lang w:eastAsia="fr-FR" w:bidi="fr-FR"/>
        </w:rPr>
        <w:t>Lévesque et l’abbé Groulx se trouve au Centre de recherche hist</w:t>
      </w:r>
      <w:r w:rsidRPr="003B4FDA">
        <w:rPr>
          <w:lang w:eastAsia="fr-FR" w:bidi="fr-FR"/>
        </w:rPr>
        <w:t>o</w:t>
      </w:r>
      <w:r w:rsidRPr="003B4FDA">
        <w:rPr>
          <w:lang w:eastAsia="fr-FR" w:bidi="fr-FR"/>
        </w:rPr>
        <w:t xml:space="preserve">rique de l’Institut </w:t>
      </w:r>
      <w:r w:rsidRPr="00071A42">
        <w:rPr>
          <w:lang w:eastAsia="fr-FR" w:bidi="fr-FR"/>
        </w:rPr>
        <w:t xml:space="preserve">d’histoire de l’Amérique française, cote P8/A6 - P8/A9. On peut lire la version de l’abbé Groulx dans ses </w:t>
      </w:r>
      <w:r w:rsidRPr="00071A42">
        <w:rPr>
          <w:bCs/>
        </w:rPr>
        <w:t>Mémoires,</w:t>
      </w:r>
      <w:r w:rsidRPr="00071A42">
        <w:rPr>
          <w:lang w:eastAsia="fr-FR" w:bidi="fr-FR"/>
        </w:rPr>
        <w:t xml:space="preserve"> tome III, p. 287-288, et celle du père L</w:t>
      </w:r>
      <w:r w:rsidRPr="00071A42">
        <w:rPr>
          <w:lang w:eastAsia="fr-FR" w:bidi="fr-FR"/>
        </w:rPr>
        <w:t>é</w:t>
      </w:r>
      <w:r w:rsidRPr="00071A42">
        <w:rPr>
          <w:lang w:eastAsia="fr-FR" w:bidi="fr-FR"/>
        </w:rPr>
        <w:t xml:space="preserve">vesque dans </w:t>
      </w:r>
      <w:r w:rsidRPr="00071A42">
        <w:rPr>
          <w:i/>
          <w:lang w:eastAsia="fr-FR" w:bidi="fr-FR"/>
        </w:rPr>
        <w:t>Souvenances</w:t>
      </w:r>
      <w:r w:rsidRPr="00071A42">
        <w:rPr>
          <w:lang w:eastAsia="fr-FR" w:bidi="fr-FR"/>
        </w:rPr>
        <w:t>, tome I, p. 260-269.</w:t>
      </w:r>
    </w:p>
  </w:footnote>
  <w:footnote w:id="535">
    <w:p w:rsidR="00650B90" w:rsidRDefault="00650B90">
      <w:pPr>
        <w:pStyle w:val="Notedebasdepage"/>
      </w:pPr>
      <w:r>
        <w:rPr>
          <w:rStyle w:val="Appelnotedebasdep"/>
        </w:rPr>
        <w:footnoteRef/>
      </w:r>
      <w:r>
        <w:t xml:space="preserve"> </w:t>
      </w:r>
      <w:r>
        <w:tab/>
      </w:r>
      <w:r w:rsidRPr="00071A42">
        <w:rPr>
          <w:lang w:eastAsia="fr-FR" w:bidi="fr-FR"/>
        </w:rPr>
        <w:t xml:space="preserve">Jacques Brassier [Lionel Groulx], « Pour qu’on vive », </w:t>
      </w:r>
      <w:r w:rsidRPr="00071A42">
        <w:rPr>
          <w:bCs/>
          <w:i/>
        </w:rPr>
        <w:t>L’Action</w:t>
      </w:r>
      <w:r w:rsidRPr="00071A42">
        <w:rPr>
          <w:i/>
          <w:lang w:eastAsia="fr-FR" w:bidi="fr-FR"/>
        </w:rPr>
        <w:t xml:space="preserve"> nationale</w:t>
      </w:r>
      <w:r w:rsidRPr="00071A42">
        <w:rPr>
          <w:lang w:eastAsia="fr-FR" w:bidi="fr-FR"/>
        </w:rPr>
        <w:t>, 6, 1 (septembre 1935) : 52, 58.</w:t>
      </w:r>
    </w:p>
  </w:footnote>
  <w:footnote w:id="536">
    <w:p w:rsidR="00650B90" w:rsidRDefault="00650B90">
      <w:pPr>
        <w:pStyle w:val="Notedebasdepage"/>
      </w:pPr>
      <w:r>
        <w:rPr>
          <w:rStyle w:val="Appelnotedebasdep"/>
        </w:rPr>
        <w:footnoteRef/>
      </w:r>
      <w:r>
        <w:t xml:space="preserve"> </w:t>
      </w:r>
      <w:r>
        <w:tab/>
      </w:r>
      <w:r w:rsidRPr="00071A42">
        <w:rPr>
          <w:lang w:eastAsia="fr-FR" w:bidi="fr-FR"/>
        </w:rPr>
        <w:t xml:space="preserve">André Marois [Lionel Groulx], « Pour vivre », </w:t>
      </w:r>
      <w:r w:rsidRPr="00071A42">
        <w:rPr>
          <w:bCs/>
          <w:i/>
        </w:rPr>
        <w:t>L’Action nationale</w:t>
      </w:r>
      <w:r w:rsidRPr="00071A42">
        <w:rPr>
          <w:bCs/>
        </w:rPr>
        <w:t>, 6, 3</w:t>
      </w:r>
      <w:r w:rsidRPr="00071A42">
        <w:rPr>
          <w:lang w:eastAsia="fr-FR" w:bidi="fr-FR"/>
        </w:rPr>
        <w:t xml:space="preserve"> (n</w:t>
      </w:r>
      <w:r w:rsidRPr="00071A42">
        <w:rPr>
          <w:lang w:eastAsia="fr-FR" w:bidi="fr-FR"/>
        </w:rPr>
        <w:t>o</w:t>
      </w:r>
      <w:r w:rsidRPr="00071A42">
        <w:rPr>
          <w:lang w:eastAsia="fr-FR" w:bidi="fr-FR"/>
        </w:rPr>
        <w:t>vembre 1935) : 214.</w:t>
      </w:r>
    </w:p>
  </w:footnote>
  <w:footnote w:id="537">
    <w:p w:rsidR="00650B90" w:rsidRDefault="00650B90">
      <w:pPr>
        <w:pStyle w:val="Notedebasdepage"/>
      </w:pPr>
      <w:r>
        <w:rPr>
          <w:rStyle w:val="Appelnotedebasdep"/>
        </w:rPr>
        <w:footnoteRef/>
      </w:r>
      <w:r>
        <w:t xml:space="preserve"> </w:t>
      </w:r>
      <w:r>
        <w:tab/>
      </w:r>
      <w:r w:rsidRPr="00071A42">
        <w:rPr>
          <w:lang w:eastAsia="fr-FR" w:bidi="fr-FR"/>
        </w:rPr>
        <w:t>Lettre du cardinal Villeneuve au père Georges-Henri L</w:t>
      </w:r>
      <w:r w:rsidRPr="00071A42">
        <w:rPr>
          <w:lang w:eastAsia="fr-FR" w:bidi="fr-FR"/>
        </w:rPr>
        <w:t>é</w:t>
      </w:r>
      <w:r w:rsidRPr="00071A42">
        <w:rPr>
          <w:lang w:eastAsia="fr-FR" w:bidi="fr-FR"/>
        </w:rPr>
        <w:t>vesque, New York, 6 août 1938, reproduite dans l’Annuaire de l’Ecole des sciences sociales, p</w:t>
      </w:r>
      <w:r w:rsidRPr="00071A42">
        <w:rPr>
          <w:lang w:eastAsia="fr-FR" w:bidi="fr-FR"/>
        </w:rPr>
        <w:t>o</w:t>
      </w:r>
      <w:r w:rsidRPr="00071A42">
        <w:rPr>
          <w:lang w:eastAsia="fr-FR" w:bidi="fr-FR"/>
        </w:rPr>
        <w:t>litiques et économiques de l’Université Laval, 1939, p. 3-5. Le père Léve</w:t>
      </w:r>
      <w:r w:rsidRPr="00071A42">
        <w:rPr>
          <w:lang w:eastAsia="fr-FR" w:bidi="fr-FR"/>
        </w:rPr>
        <w:t>s</w:t>
      </w:r>
      <w:r w:rsidRPr="00071A42">
        <w:rPr>
          <w:lang w:eastAsia="fr-FR" w:bidi="fr-FR"/>
        </w:rPr>
        <w:t xml:space="preserve">que retrace les débuts de l’École des sciences sociales dans </w:t>
      </w:r>
      <w:r w:rsidRPr="00071A42">
        <w:rPr>
          <w:bCs/>
        </w:rPr>
        <w:t>Souvenances,</w:t>
      </w:r>
      <w:r w:rsidRPr="00071A42">
        <w:rPr>
          <w:lang w:eastAsia="fr-FR" w:bidi="fr-FR"/>
        </w:rPr>
        <w:t xml:space="preserve"> tome I, p. 285-369.</w:t>
      </w:r>
    </w:p>
  </w:footnote>
  <w:footnote w:id="538">
    <w:p w:rsidR="00650B90" w:rsidRDefault="00650B90">
      <w:pPr>
        <w:pStyle w:val="Notedebasdepage"/>
      </w:pPr>
      <w:r>
        <w:rPr>
          <w:rStyle w:val="Appelnotedebasdep"/>
        </w:rPr>
        <w:footnoteRef/>
      </w:r>
      <w:r>
        <w:t xml:space="preserve"> </w:t>
      </w:r>
      <w:r>
        <w:tab/>
      </w:r>
      <w:r w:rsidRPr="00071A42">
        <w:rPr>
          <w:lang w:eastAsia="fr-FR" w:bidi="fr-FR"/>
        </w:rPr>
        <w:t>Interviews du père Georges-Henri Lévesque par Yvan Lamonde, au mona</w:t>
      </w:r>
      <w:r w:rsidRPr="00071A42">
        <w:rPr>
          <w:lang w:eastAsia="fr-FR" w:bidi="fr-FR"/>
        </w:rPr>
        <w:t>s</w:t>
      </w:r>
      <w:r w:rsidRPr="00071A42">
        <w:rPr>
          <w:lang w:eastAsia="fr-FR" w:bidi="fr-FR"/>
        </w:rPr>
        <w:t>tère Saint-Albert-le-Grand, à Montréal, les 8 et 15 ja</w:t>
      </w:r>
      <w:r w:rsidRPr="00071A42">
        <w:rPr>
          <w:lang w:eastAsia="fr-FR" w:bidi="fr-FR"/>
        </w:rPr>
        <w:t>n</w:t>
      </w:r>
      <w:r w:rsidRPr="00071A42">
        <w:rPr>
          <w:lang w:eastAsia="fr-FR" w:bidi="fr-FR"/>
        </w:rPr>
        <w:t>vier 1988.</w:t>
      </w:r>
    </w:p>
  </w:footnote>
  <w:footnote w:id="539">
    <w:p w:rsidR="00650B90" w:rsidRDefault="00650B90">
      <w:pPr>
        <w:pStyle w:val="Notedebasdepage"/>
      </w:pPr>
      <w:r>
        <w:rPr>
          <w:rStyle w:val="Appelnotedebasdep"/>
        </w:rPr>
        <w:footnoteRef/>
      </w:r>
      <w:r>
        <w:t xml:space="preserve"> </w:t>
      </w:r>
      <w:r>
        <w:tab/>
      </w:r>
      <w:r w:rsidRPr="00071A42">
        <w:rPr>
          <w:lang w:eastAsia="fr-FR" w:bidi="fr-FR"/>
        </w:rPr>
        <w:t>Mémoire de l’École sociale populaire résumé par le cardinal Vill</w:t>
      </w:r>
      <w:r w:rsidRPr="00071A42">
        <w:rPr>
          <w:lang w:eastAsia="fr-FR" w:bidi="fr-FR"/>
        </w:rPr>
        <w:t>e</w:t>
      </w:r>
      <w:r w:rsidRPr="00071A42">
        <w:rPr>
          <w:lang w:eastAsia="fr-FR" w:bidi="fr-FR"/>
        </w:rPr>
        <w:t>neuve dans une lettre au père Lévesque datée du 17 août 1946, conservée au Ce</w:t>
      </w:r>
      <w:r w:rsidRPr="00071A42">
        <w:rPr>
          <w:lang w:eastAsia="fr-FR" w:bidi="fr-FR"/>
        </w:rPr>
        <w:t>n</w:t>
      </w:r>
      <w:r w:rsidRPr="00071A42">
        <w:rPr>
          <w:lang w:eastAsia="fr-FR" w:bidi="fr-FR"/>
        </w:rPr>
        <w:t>tre de recherche historique de l’Institut d’histoire de l’Amérique française, cote</w:t>
      </w:r>
      <w:r>
        <w:rPr>
          <w:lang w:eastAsia="fr-FR" w:bidi="fr-FR"/>
        </w:rPr>
        <w:t xml:space="preserve"> </w:t>
      </w:r>
      <w:r w:rsidRPr="00071A42">
        <w:rPr>
          <w:lang w:eastAsia="fr-FR" w:bidi="fr-FR"/>
        </w:rPr>
        <w:t>P8/A : 14.</w:t>
      </w:r>
    </w:p>
  </w:footnote>
  <w:footnote w:id="540">
    <w:p w:rsidR="00650B90" w:rsidRDefault="00650B90">
      <w:pPr>
        <w:pStyle w:val="Notedebasdepage"/>
      </w:pPr>
      <w:r>
        <w:rPr>
          <w:rStyle w:val="Appelnotedebasdep"/>
        </w:rPr>
        <w:footnoteRef/>
      </w:r>
      <w:r>
        <w:t xml:space="preserve"> </w:t>
      </w:r>
      <w:r>
        <w:tab/>
      </w:r>
      <w:r w:rsidRPr="00071A42">
        <w:rPr>
          <w:lang w:eastAsia="fr-FR" w:bidi="fr-FR"/>
        </w:rPr>
        <w:t xml:space="preserve">Père P.-Marie Gaudrault, </w:t>
      </w:r>
      <w:r w:rsidRPr="00071A42">
        <w:rPr>
          <w:bCs/>
          <w:i/>
        </w:rPr>
        <w:t>Neutralité, non-confessionnalité et l’École sociale populaire</w:t>
      </w:r>
      <w:r w:rsidRPr="00071A42">
        <w:rPr>
          <w:bCs/>
        </w:rPr>
        <w:t>,</w:t>
      </w:r>
      <w:r w:rsidRPr="00071A42">
        <w:rPr>
          <w:lang w:eastAsia="fr-FR" w:bidi="fr-FR"/>
        </w:rPr>
        <w:t xml:space="preserve"> Ottawa et Montréal, Éditions du Lévrier, 1946.</w:t>
      </w:r>
    </w:p>
  </w:footnote>
  <w:footnote w:id="541">
    <w:p w:rsidR="00650B90" w:rsidRDefault="00650B90">
      <w:pPr>
        <w:pStyle w:val="Notedebasdepage"/>
      </w:pPr>
      <w:r>
        <w:rPr>
          <w:rStyle w:val="Appelnotedebasdep"/>
        </w:rPr>
        <w:footnoteRef/>
      </w:r>
      <w:r>
        <w:t xml:space="preserve"> </w:t>
      </w:r>
      <w:r>
        <w:tab/>
      </w:r>
      <w:r w:rsidRPr="00071A42">
        <w:rPr>
          <w:bCs/>
          <w:i/>
        </w:rPr>
        <w:t>Ibid</w:t>
      </w:r>
      <w:r w:rsidRPr="00071A42">
        <w:rPr>
          <w:bCs/>
        </w:rPr>
        <w:t>.,</w:t>
      </w:r>
      <w:r w:rsidRPr="00071A42">
        <w:rPr>
          <w:lang w:eastAsia="fr-FR" w:bidi="fr-FR"/>
        </w:rPr>
        <w:t xml:space="preserve"> p. 21.</w:t>
      </w:r>
    </w:p>
  </w:footnote>
  <w:footnote w:id="542">
    <w:p w:rsidR="00650B90" w:rsidRDefault="00650B90">
      <w:pPr>
        <w:pStyle w:val="Notedebasdepage"/>
      </w:pPr>
      <w:r>
        <w:rPr>
          <w:rStyle w:val="Appelnotedebasdep"/>
        </w:rPr>
        <w:footnoteRef/>
      </w:r>
      <w:r>
        <w:t xml:space="preserve"> </w:t>
      </w:r>
      <w:r>
        <w:tab/>
      </w:r>
      <w:r w:rsidRPr="00071A42">
        <w:rPr>
          <w:bCs/>
          <w:i/>
        </w:rPr>
        <w:t>Ibid</w:t>
      </w:r>
      <w:r w:rsidRPr="00071A42">
        <w:rPr>
          <w:bCs/>
        </w:rPr>
        <w:t>.,</w:t>
      </w:r>
      <w:r w:rsidRPr="00071A42">
        <w:rPr>
          <w:lang w:eastAsia="fr-FR" w:bidi="fr-FR"/>
        </w:rPr>
        <w:t xml:space="preserve"> p. 56.</w:t>
      </w:r>
    </w:p>
  </w:footnote>
  <w:footnote w:id="543">
    <w:p w:rsidR="00650B90" w:rsidRDefault="00650B90">
      <w:pPr>
        <w:pStyle w:val="Notedebasdepage"/>
      </w:pPr>
      <w:r>
        <w:rPr>
          <w:rStyle w:val="Appelnotedebasdep"/>
        </w:rPr>
        <w:footnoteRef/>
      </w:r>
      <w:r>
        <w:t xml:space="preserve"> </w:t>
      </w:r>
      <w:r>
        <w:tab/>
      </w:r>
      <w:r w:rsidRPr="00071A42">
        <w:rPr>
          <w:lang w:eastAsia="fr-FR" w:bidi="fr-FR"/>
        </w:rPr>
        <w:t>Lettre citée à la note 17.</w:t>
      </w:r>
    </w:p>
  </w:footnote>
  <w:footnote w:id="544">
    <w:p w:rsidR="00650B90" w:rsidRDefault="00650B90">
      <w:pPr>
        <w:pStyle w:val="Notedebasdepage"/>
      </w:pPr>
      <w:r>
        <w:rPr>
          <w:rStyle w:val="Appelnotedebasdep"/>
        </w:rPr>
        <w:t>*</w:t>
      </w:r>
      <w:r>
        <w:t xml:space="preserve"> </w:t>
      </w:r>
      <w:r>
        <w:tab/>
      </w:r>
      <w:r w:rsidRPr="009F1AFE">
        <w:rPr>
          <w:lang w:eastAsia="fr-FR" w:bidi="fr-FR"/>
        </w:rPr>
        <w:t xml:space="preserve">Cette liste exclut des comptes rendus, des notules de rédaction dans </w:t>
      </w:r>
      <w:r w:rsidRPr="009F1AFE">
        <w:rPr>
          <w:bCs/>
        </w:rPr>
        <w:t>Ense</w:t>
      </w:r>
      <w:r w:rsidRPr="009F1AFE">
        <w:rPr>
          <w:bCs/>
        </w:rPr>
        <w:t>m</w:t>
      </w:r>
      <w:r w:rsidRPr="009F1AFE">
        <w:rPr>
          <w:bCs/>
        </w:rPr>
        <w:t xml:space="preserve">ble </w:t>
      </w:r>
      <w:r w:rsidRPr="009F1AFE">
        <w:rPr>
          <w:lang w:eastAsia="fr-FR" w:bidi="fr-FR"/>
        </w:rPr>
        <w:t>et les écrits concernant la commission Ma</w:t>
      </w:r>
      <w:r w:rsidRPr="009F1AFE">
        <w:rPr>
          <w:lang w:eastAsia="fr-FR" w:bidi="fr-FR"/>
        </w:rPr>
        <w:t>s</w:t>
      </w:r>
      <w:r w:rsidRPr="009F1AFE">
        <w:rPr>
          <w:lang w:eastAsia="fr-FR" w:bidi="fr-FR"/>
        </w:rPr>
        <w:t xml:space="preserve">sey-Lévesque </w:t>
      </w:r>
      <w:r w:rsidRPr="009F1AFE">
        <w:rPr>
          <w:rStyle w:val="Corpsdutexte311ptNonGras"/>
          <w:b w:val="0"/>
          <w:bCs w:val="0"/>
          <w:sz w:val="28"/>
          <w:lang w:val="fr-CA"/>
        </w:rPr>
        <w:t>(1949-1951).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90" w:rsidRDefault="00650B90" w:rsidP="00650B9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Yvan Lamonde, Territoires de la culture québécoise</w:t>
    </w:r>
    <w:r w:rsidRPr="000161A7">
      <w:rPr>
        <w:rFonts w:ascii="Times New Roman" w:hAnsi="Times New Roman"/>
      </w:rPr>
      <w:t>.</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6299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rsidR="00650B90" w:rsidRDefault="00650B9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1C7"/>
    <w:multiLevelType w:val="multilevel"/>
    <w:tmpl w:val="ADB462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33E38"/>
    <w:multiLevelType w:val="multilevel"/>
    <w:tmpl w:val="6D444B48"/>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850DE"/>
    <w:multiLevelType w:val="multilevel"/>
    <w:tmpl w:val="270E94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F3ABD"/>
    <w:multiLevelType w:val="multilevel"/>
    <w:tmpl w:val="43DCD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57981"/>
    <w:multiLevelType w:val="multilevel"/>
    <w:tmpl w:val="1FDCAF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C1784"/>
    <w:multiLevelType w:val="multilevel"/>
    <w:tmpl w:val="989C2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86548"/>
    <w:multiLevelType w:val="multilevel"/>
    <w:tmpl w:val="9334A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F1055"/>
    <w:multiLevelType w:val="hybridMultilevel"/>
    <w:tmpl w:val="324052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B62965"/>
    <w:multiLevelType w:val="multilevel"/>
    <w:tmpl w:val="76144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D44B59"/>
    <w:multiLevelType w:val="multilevel"/>
    <w:tmpl w:val="C29C81F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2450D"/>
    <w:multiLevelType w:val="multilevel"/>
    <w:tmpl w:val="B0F41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C099B"/>
    <w:multiLevelType w:val="multilevel"/>
    <w:tmpl w:val="45BEF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C011AE"/>
    <w:multiLevelType w:val="multilevel"/>
    <w:tmpl w:val="DB6AEA1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30750"/>
    <w:multiLevelType w:val="multilevel"/>
    <w:tmpl w:val="7932FD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8661AD"/>
    <w:multiLevelType w:val="multilevel"/>
    <w:tmpl w:val="CB2E4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70605"/>
    <w:multiLevelType w:val="multilevel"/>
    <w:tmpl w:val="473C36F4"/>
    <w:lvl w:ilvl="0">
      <w:start w:val="18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8508AD"/>
    <w:multiLevelType w:val="multilevel"/>
    <w:tmpl w:val="F2E6F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CE64A7"/>
    <w:multiLevelType w:val="multilevel"/>
    <w:tmpl w:val="65B89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612B65"/>
    <w:multiLevelType w:val="multilevel"/>
    <w:tmpl w:val="F8EE5292"/>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6E299B"/>
    <w:multiLevelType w:val="multilevel"/>
    <w:tmpl w:val="ABB0EBA2"/>
    <w:lvl w:ilvl="0">
      <w:start w:val="19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4955C1"/>
    <w:multiLevelType w:val="multilevel"/>
    <w:tmpl w:val="3E3623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6221E9"/>
    <w:multiLevelType w:val="multilevel"/>
    <w:tmpl w:val="9D3EC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60699"/>
    <w:multiLevelType w:val="multilevel"/>
    <w:tmpl w:val="B42CAEA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0D112B"/>
    <w:multiLevelType w:val="multilevel"/>
    <w:tmpl w:val="C9787766"/>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701BA8"/>
    <w:multiLevelType w:val="multilevel"/>
    <w:tmpl w:val="82CC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E446A8"/>
    <w:multiLevelType w:val="multilevel"/>
    <w:tmpl w:val="C186B604"/>
    <w:lvl w:ilvl="0">
      <w:start w:val="19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6214CC"/>
    <w:multiLevelType w:val="multilevel"/>
    <w:tmpl w:val="18E6B75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760A48"/>
    <w:multiLevelType w:val="multilevel"/>
    <w:tmpl w:val="26CCC706"/>
    <w:lvl w:ilvl="0">
      <w:start w:val="19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B56770"/>
    <w:multiLevelType w:val="multilevel"/>
    <w:tmpl w:val="F8C8AD9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C81073"/>
    <w:multiLevelType w:val="multilevel"/>
    <w:tmpl w:val="59268C8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C13BE7"/>
    <w:multiLevelType w:val="multilevel"/>
    <w:tmpl w:val="B2F26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3C3579"/>
    <w:multiLevelType w:val="multilevel"/>
    <w:tmpl w:val="49409A2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116249"/>
    <w:multiLevelType w:val="multilevel"/>
    <w:tmpl w:val="9C0044A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B271BD"/>
    <w:multiLevelType w:val="multilevel"/>
    <w:tmpl w:val="4BFEBC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871A48"/>
    <w:multiLevelType w:val="multilevel"/>
    <w:tmpl w:val="D4DA2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AF24F7"/>
    <w:multiLevelType w:val="multilevel"/>
    <w:tmpl w:val="8286E89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F87F2F"/>
    <w:multiLevelType w:val="multilevel"/>
    <w:tmpl w:val="F83474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3E69C9"/>
    <w:multiLevelType w:val="multilevel"/>
    <w:tmpl w:val="FED853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B341E5"/>
    <w:multiLevelType w:val="multilevel"/>
    <w:tmpl w:val="5442F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7B545A"/>
    <w:multiLevelType w:val="multilevel"/>
    <w:tmpl w:val="834C651C"/>
    <w:lvl w:ilvl="0">
      <w:start w:val="19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D75FA"/>
    <w:multiLevelType w:val="multilevel"/>
    <w:tmpl w:val="70C253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631354"/>
    <w:multiLevelType w:val="multilevel"/>
    <w:tmpl w:val="52F2626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FE3D36"/>
    <w:multiLevelType w:val="multilevel"/>
    <w:tmpl w:val="1536F6D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D90D5E"/>
    <w:multiLevelType w:val="multilevel"/>
    <w:tmpl w:val="EBE6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6100BC"/>
    <w:multiLevelType w:val="multilevel"/>
    <w:tmpl w:val="CAC43CE2"/>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750AD5"/>
    <w:multiLevelType w:val="multilevel"/>
    <w:tmpl w:val="88F0DD2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775F7"/>
    <w:multiLevelType w:val="multilevel"/>
    <w:tmpl w:val="AAB8FA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14"/>
  </w:num>
  <w:num w:numId="4">
    <w:abstractNumId w:val="29"/>
  </w:num>
  <w:num w:numId="5">
    <w:abstractNumId w:val="3"/>
  </w:num>
  <w:num w:numId="6">
    <w:abstractNumId w:val="44"/>
  </w:num>
  <w:num w:numId="7">
    <w:abstractNumId w:val="40"/>
  </w:num>
  <w:num w:numId="8">
    <w:abstractNumId w:val="8"/>
  </w:num>
  <w:num w:numId="9">
    <w:abstractNumId w:val="17"/>
  </w:num>
  <w:num w:numId="10">
    <w:abstractNumId w:val="11"/>
  </w:num>
  <w:num w:numId="11">
    <w:abstractNumId w:val="10"/>
  </w:num>
  <w:num w:numId="12">
    <w:abstractNumId w:val="23"/>
  </w:num>
  <w:num w:numId="13">
    <w:abstractNumId w:val="42"/>
  </w:num>
  <w:num w:numId="14">
    <w:abstractNumId w:val="12"/>
  </w:num>
  <w:num w:numId="15">
    <w:abstractNumId w:val="43"/>
  </w:num>
  <w:num w:numId="16">
    <w:abstractNumId w:val="5"/>
  </w:num>
  <w:num w:numId="17">
    <w:abstractNumId w:val="18"/>
  </w:num>
  <w:num w:numId="18">
    <w:abstractNumId w:val="1"/>
  </w:num>
  <w:num w:numId="19">
    <w:abstractNumId w:val="31"/>
  </w:num>
  <w:num w:numId="20">
    <w:abstractNumId w:val="9"/>
  </w:num>
  <w:num w:numId="21">
    <w:abstractNumId w:val="22"/>
  </w:num>
  <w:num w:numId="22">
    <w:abstractNumId w:val="7"/>
  </w:num>
  <w:num w:numId="23">
    <w:abstractNumId w:val="39"/>
  </w:num>
  <w:num w:numId="24">
    <w:abstractNumId w:val="36"/>
  </w:num>
  <w:num w:numId="25">
    <w:abstractNumId w:val="41"/>
  </w:num>
  <w:num w:numId="26">
    <w:abstractNumId w:val="6"/>
  </w:num>
  <w:num w:numId="27">
    <w:abstractNumId w:val="2"/>
  </w:num>
  <w:num w:numId="28">
    <w:abstractNumId w:val="33"/>
  </w:num>
  <w:num w:numId="29">
    <w:abstractNumId w:val="15"/>
  </w:num>
  <w:num w:numId="30">
    <w:abstractNumId w:val="34"/>
  </w:num>
  <w:num w:numId="31">
    <w:abstractNumId w:val="26"/>
  </w:num>
  <w:num w:numId="32">
    <w:abstractNumId w:val="19"/>
  </w:num>
  <w:num w:numId="33">
    <w:abstractNumId w:val="16"/>
  </w:num>
  <w:num w:numId="34">
    <w:abstractNumId w:val="37"/>
  </w:num>
  <w:num w:numId="35">
    <w:abstractNumId w:val="13"/>
  </w:num>
  <w:num w:numId="36">
    <w:abstractNumId w:val="0"/>
  </w:num>
  <w:num w:numId="37">
    <w:abstractNumId w:val="35"/>
  </w:num>
  <w:num w:numId="38">
    <w:abstractNumId w:val="20"/>
  </w:num>
  <w:num w:numId="39">
    <w:abstractNumId w:val="45"/>
  </w:num>
  <w:num w:numId="40">
    <w:abstractNumId w:val="4"/>
  </w:num>
  <w:num w:numId="41">
    <w:abstractNumId w:val="30"/>
  </w:num>
  <w:num w:numId="42">
    <w:abstractNumId w:val="27"/>
  </w:num>
  <w:num w:numId="43">
    <w:abstractNumId w:val="47"/>
  </w:num>
  <w:num w:numId="44">
    <w:abstractNumId w:val="46"/>
  </w:num>
  <w:num w:numId="45">
    <w:abstractNumId w:val="28"/>
  </w:num>
  <w:num w:numId="46">
    <w:abstractNumId w:val="32"/>
  </w:num>
  <w:num w:numId="47">
    <w:abstractNumId w:val="2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50B90"/>
    <w:rsid w:val="00B62991"/>
    <w:rsid w:val="00B81004"/>
    <w:rsid w:val="00F127B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8CECDC"/>
  <w15:chartTrackingRefBased/>
  <w15:docId w15:val="{80D227DD-40C9-6D48-88C3-77429687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4D7F2E"/>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D30EA0"/>
    <w:pPr>
      <w:pBdr>
        <w:bottom w:val="single" w:sz="4" w:space="1" w:color="auto"/>
      </w:pBdr>
      <w:spacing w:after="120"/>
      <w:ind w:left="1440" w:right="1440"/>
      <w:jc w:val="center"/>
    </w:pPr>
    <w:rPr>
      <w:b w:val="0"/>
      <w:szCs w:val="36"/>
    </w:rPr>
  </w:style>
  <w:style w:type="paragraph" w:customStyle="1" w:styleId="Titreniveau2">
    <w:name w:val="Titre niveau 2"/>
    <w:basedOn w:val="Titreniveau1"/>
    <w:autoRedefine/>
    <w:rsid w:val="00D30EA0"/>
    <w:pPr>
      <w:widowControl w:val="0"/>
      <w:pBdr>
        <w:bottom w:val="none" w:sz="0" w:space="0" w:color="auto"/>
      </w:pBdr>
      <w:spacing w:before="120"/>
      <w:ind w:left="0" w:right="0"/>
    </w:pPr>
    <w:rPr>
      <w:color w:val="auto"/>
      <w:sz w:val="48"/>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5E5983"/>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2">
    <w:name w:val="En-tête #2"/>
    <w:basedOn w:val="Policepardfaut"/>
    <w:rsid w:val="004953D1"/>
    <w:rPr>
      <w:rFonts w:ascii="Times New Roman" w:eastAsia="Times New Roman" w:hAnsi="Times New Roman" w:cs="Times New Roman"/>
      <w:b w:val="0"/>
      <w:bCs w:val="0"/>
      <w:i w:val="0"/>
      <w:iCs w:val="0"/>
      <w:smallCaps w:val="0"/>
      <w:strike w:val="0"/>
      <w:color w:val="000000"/>
      <w:spacing w:val="-10"/>
      <w:w w:val="50"/>
      <w:position w:val="0"/>
      <w:sz w:val="106"/>
      <w:szCs w:val="106"/>
      <w:u w:val="single"/>
      <w:lang w:val="fr-FR" w:eastAsia="fr-FR" w:bidi="fr-FR"/>
    </w:rPr>
  </w:style>
  <w:style w:type="character" w:customStyle="1" w:styleId="Corpsdutexte1085ptNonItalique">
    <w:name w:val="Corps du texte (10) + 8.5 pt;Non Italique"/>
    <w:basedOn w:val="Policepardfaut"/>
    <w:rsid w:val="00D30EA0"/>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0">
    <w:name w:val="Note de bas de page_"/>
    <w:basedOn w:val="Policepardfaut"/>
    <w:link w:val="Notedebasdepage1"/>
    <w:rsid w:val="00D30EA0"/>
    <w:rPr>
      <w:rFonts w:ascii="Times New Roman" w:eastAsia="Times New Roman" w:hAnsi="Times New Roman"/>
      <w:sz w:val="22"/>
      <w:szCs w:val="22"/>
      <w:shd w:val="clear" w:color="auto" w:fill="FFFFFF"/>
    </w:rPr>
  </w:style>
  <w:style w:type="character" w:customStyle="1" w:styleId="Notedebasdepage2">
    <w:name w:val="Note de bas de page (2)_"/>
    <w:basedOn w:val="Policepardfaut"/>
    <w:link w:val="Notedebasdepage20"/>
    <w:rsid w:val="00D30EA0"/>
    <w:rPr>
      <w:rFonts w:ascii="Arial" w:eastAsia="Arial" w:hAnsi="Arial" w:cs="Arial"/>
      <w:w w:val="80"/>
      <w:sz w:val="19"/>
      <w:szCs w:val="19"/>
      <w:shd w:val="clear" w:color="auto" w:fill="FFFFFF"/>
    </w:rPr>
  </w:style>
  <w:style w:type="character" w:customStyle="1" w:styleId="Notedebasdepage3">
    <w:name w:val="Note de bas de page (3)_"/>
    <w:basedOn w:val="Policepardfaut"/>
    <w:link w:val="Notedebasdepage30"/>
    <w:rsid w:val="00D30EA0"/>
    <w:rPr>
      <w:rFonts w:ascii="Times New Roman" w:eastAsia="Times New Roman" w:hAnsi="Times New Roman"/>
      <w:sz w:val="18"/>
      <w:szCs w:val="18"/>
      <w:shd w:val="clear" w:color="auto" w:fill="FFFFFF"/>
    </w:rPr>
  </w:style>
  <w:style w:type="character" w:customStyle="1" w:styleId="LgendedelimageExact">
    <w:name w:val="Légende de l'image Exact"/>
    <w:basedOn w:val="Policepardfaut"/>
    <w:link w:val="Lgendedelimage"/>
    <w:rsid w:val="00D30EA0"/>
    <w:rPr>
      <w:rFonts w:ascii="Times New Roman" w:eastAsia="Times New Roman" w:hAnsi="Times New Roman"/>
      <w:b/>
      <w:bCs/>
      <w:spacing w:val="-20"/>
      <w:w w:val="75"/>
      <w:sz w:val="44"/>
      <w:szCs w:val="44"/>
      <w:shd w:val="clear" w:color="auto" w:fill="FFFFFF"/>
    </w:rPr>
  </w:style>
  <w:style w:type="character" w:customStyle="1" w:styleId="En-tte1">
    <w:name w:val="En-tête #1_"/>
    <w:basedOn w:val="Policepardfaut"/>
    <w:rsid w:val="00D30EA0"/>
    <w:rPr>
      <w:rFonts w:ascii="Times New Roman" w:eastAsia="Times New Roman" w:hAnsi="Times New Roman" w:cs="Times New Roman"/>
      <w:b w:val="0"/>
      <w:bCs w:val="0"/>
      <w:i w:val="0"/>
      <w:iCs w:val="0"/>
      <w:smallCaps w:val="0"/>
      <w:strike w:val="0"/>
      <w:spacing w:val="-30"/>
      <w:w w:val="60"/>
      <w:sz w:val="126"/>
      <w:szCs w:val="126"/>
      <w:u w:val="none"/>
    </w:rPr>
  </w:style>
  <w:style w:type="character" w:customStyle="1" w:styleId="En-tte10">
    <w:name w:val="En-tête #1"/>
    <w:basedOn w:val="En-tte1"/>
    <w:rsid w:val="00D30EA0"/>
    <w:rPr>
      <w:rFonts w:ascii="Times New Roman" w:eastAsia="Times New Roman" w:hAnsi="Times New Roman" w:cs="Times New Roman"/>
      <w:b w:val="0"/>
      <w:bCs w:val="0"/>
      <w:i w:val="0"/>
      <w:iCs w:val="0"/>
      <w:smallCaps w:val="0"/>
      <w:strike w:val="0"/>
      <w:color w:val="000000"/>
      <w:spacing w:val="-30"/>
      <w:w w:val="60"/>
      <w:position w:val="0"/>
      <w:sz w:val="126"/>
      <w:szCs w:val="126"/>
      <w:u w:val="single"/>
      <w:lang w:val="fr-FR" w:eastAsia="fr-FR" w:bidi="fr-FR"/>
    </w:rPr>
  </w:style>
  <w:style w:type="character" w:customStyle="1" w:styleId="En-tte3">
    <w:name w:val="En-tête #3_"/>
    <w:basedOn w:val="Policepardfaut"/>
    <w:rsid w:val="00D30EA0"/>
    <w:rPr>
      <w:rFonts w:ascii="Times New Roman" w:eastAsia="Times New Roman" w:hAnsi="Times New Roman" w:cs="Times New Roman"/>
      <w:b w:val="0"/>
      <w:bCs w:val="0"/>
      <w:i w:val="0"/>
      <w:iCs w:val="0"/>
      <w:smallCaps w:val="0"/>
      <w:strike w:val="0"/>
      <w:sz w:val="76"/>
      <w:szCs w:val="76"/>
      <w:u w:val="none"/>
    </w:rPr>
  </w:style>
  <w:style w:type="character" w:customStyle="1" w:styleId="En-tte30">
    <w:name w:val="En-tête #3"/>
    <w:basedOn w:val="En-tte3"/>
    <w:rsid w:val="00D30EA0"/>
    <w:rPr>
      <w:rFonts w:ascii="Times New Roman" w:eastAsia="Times New Roman" w:hAnsi="Times New Roman" w:cs="Times New Roman"/>
      <w:b w:val="0"/>
      <w:bCs w:val="0"/>
      <w:i w:val="0"/>
      <w:iCs w:val="0"/>
      <w:smallCaps w:val="0"/>
      <w:strike w:val="0"/>
      <w:color w:val="000000"/>
      <w:spacing w:val="0"/>
      <w:w w:val="100"/>
      <w:position w:val="0"/>
      <w:sz w:val="76"/>
      <w:szCs w:val="76"/>
      <w:u w:val="none"/>
      <w:lang w:val="fr-FR" w:eastAsia="fr-FR" w:bidi="fr-FR"/>
    </w:rPr>
  </w:style>
  <w:style w:type="character" w:customStyle="1" w:styleId="Lgendedelimage2">
    <w:name w:val="Légende de l'image (2)_"/>
    <w:basedOn w:val="Policepardfaut"/>
    <w:link w:val="Lgendedelimage20"/>
    <w:rsid w:val="00D30EA0"/>
    <w:rPr>
      <w:rFonts w:ascii="Times New Roman" w:eastAsia="Times New Roman" w:hAnsi="Times New Roman"/>
      <w:b/>
      <w:bCs/>
      <w:spacing w:val="-10"/>
      <w:sz w:val="40"/>
      <w:szCs w:val="40"/>
      <w:shd w:val="clear" w:color="auto" w:fill="FFFFFF"/>
    </w:rPr>
  </w:style>
  <w:style w:type="character" w:customStyle="1" w:styleId="Lgendedelimage2Petitesmajuscules">
    <w:name w:val="Légende de l'image (2) + Petites majuscules"/>
    <w:basedOn w:val="Lgendedelimage2"/>
    <w:rsid w:val="00D30EA0"/>
    <w:rPr>
      <w:rFonts w:ascii="Times New Roman" w:eastAsia="Times New Roman" w:hAnsi="Times New Roman"/>
      <w:b/>
      <w:bCs/>
      <w:smallCaps/>
      <w:color w:val="000000"/>
      <w:spacing w:val="-10"/>
      <w:w w:val="100"/>
      <w:position w:val="0"/>
      <w:sz w:val="40"/>
      <w:szCs w:val="40"/>
      <w:shd w:val="clear" w:color="auto" w:fill="FFFFFF"/>
      <w:lang w:val="fr-FR" w:eastAsia="fr-FR" w:bidi="fr-FR"/>
    </w:rPr>
  </w:style>
  <w:style w:type="paragraph" w:customStyle="1" w:styleId="aa">
    <w:name w:val="aa"/>
    <w:basedOn w:val="Normal"/>
    <w:autoRedefine/>
    <w:rsid w:val="00D30EA0"/>
    <w:pPr>
      <w:spacing w:before="120" w:after="120"/>
      <w:jc w:val="both"/>
    </w:pPr>
    <w:rPr>
      <w:b/>
      <w:i/>
      <w:color w:val="FF0000"/>
      <w:sz w:val="32"/>
    </w:rPr>
  </w:style>
  <w:style w:type="paragraph" w:customStyle="1" w:styleId="b">
    <w:name w:val="b"/>
    <w:basedOn w:val="Normal"/>
    <w:autoRedefine/>
    <w:rsid w:val="00310CBE"/>
    <w:pPr>
      <w:spacing w:before="120" w:after="120"/>
      <w:ind w:left="720" w:firstLine="0"/>
    </w:pPr>
    <w:rPr>
      <w:i/>
      <w:color w:val="0000FF"/>
    </w:rPr>
  </w:style>
  <w:style w:type="character" w:customStyle="1" w:styleId="En-tte20">
    <w:name w:val="En-tête #2_"/>
    <w:basedOn w:val="Policepardfaut"/>
    <w:rsid w:val="00D30EA0"/>
    <w:rPr>
      <w:rFonts w:ascii="Times New Roman" w:eastAsia="Times New Roman" w:hAnsi="Times New Roman" w:cs="Times New Roman"/>
      <w:b w:val="0"/>
      <w:bCs w:val="0"/>
      <w:i w:val="0"/>
      <w:iCs w:val="0"/>
      <w:smallCaps w:val="0"/>
      <w:strike w:val="0"/>
      <w:spacing w:val="-10"/>
      <w:w w:val="50"/>
      <w:sz w:val="106"/>
      <w:szCs w:val="106"/>
      <w:u w:val="none"/>
    </w:rPr>
  </w:style>
  <w:style w:type="character" w:customStyle="1" w:styleId="En-tte4">
    <w:name w:val="En-tête #4_"/>
    <w:basedOn w:val="Policepardfaut"/>
    <w:link w:val="En-tte40"/>
    <w:rsid w:val="00D30EA0"/>
    <w:rPr>
      <w:rFonts w:ascii="Times New Roman" w:eastAsia="Times New Roman" w:hAnsi="Times New Roman"/>
      <w:sz w:val="60"/>
      <w:szCs w:val="60"/>
      <w:shd w:val="clear" w:color="auto" w:fill="FFFFFF"/>
    </w:rPr>
  </w:style>
  <w:style w:type="paragraph" w:customStyle="1" w:styleId="bb">
    <w:name w:val="bb"/>
    <w:basedOn w:val="Normal"/>
    <w:rsid w:val="00D30EA0"/>
    <w:pPr>
      <w:spacing w:before="120" w:after="120"/>
      <w:ind w:left="540"/>
    </w:pPr>
    <w:rPr>
      <w:i/>
      <w:color w:val="0000FF"/>
    </w:rPr>
  </w:style>
  <w:style w:type="character" w:customStyle="1" w:styleId="Corpsdutexte314ptItaliqueEspacement1pt">
    <w:name w:val="Corps du texte (3) + 14 pt;Italique;Espacement 1 pt"/>
    <w:basedOn w:val="Policepardfaut"/>
    <w:rsid w:val="00D30EA0"/>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Tabledesmatires">
    <w:name w:val="Table des matières_"/>
    <w:basedOn w:val="Policepardfaut"/>
    <w:link w:val="Tabledesmatires0"/>
    <w:rsid w:val="00D30EA0"/>
    <w:rPr>
      <w:rFonts w:ascii="Times New Roman" w:eastAsia="Times New Roman" w:hAnsi="Times New Roman"/>
      <w:sz w:val="22"/>
      <w:szCs w:val="22"/>
      <w:shd w:val="clear" w:color="auto" w:fill="FFFFFF"/>
    </w:rPr>
  </w:style>
  <w:style w:type="character" w:customStyle="1" w:styleId="TabledesmatiresItalique">
    <w:name w:val="Table des matières + Italique"/>
    <w:basedOn w:val="Tabledesmatires"/>
    <w:rsid w:val="00D30EA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Grillecouleur-Accent1Car">
    <w:name w:val="Grille couleur - Accent 1 Car"/>
    <w:basedOn w:val="Policepardfaut"/>
    <w:link w:val="Grillecouleur-Accent1"/>
    <w:rsid w:val="004D7F2E"/>
    <w:rPr>
      <w:rFonts w:ascii="Times New Roman" w:eastAsia="Times New Roman" w:hAnsi="Times New Roman"/>
      <w:color w:val="000080"/>
      <w:sz w:val="24"/>
      <w:lang w:eastAsia="en-US"/>
    </w:rPr>
  </w:style>
  <w:style w:type="character" w:customStyle="1" w:styleId="En-tte6">
    <w:name w:val="En-tête #6_"/>
    <w:basedOn w:val="Policepardfaut"/>
    <w:link w:val="En-tte60"/>
    <w:rsid w:val="00D30EA0"/>
    <w:rPr>
      <w:rFonts w:ascii="Times New Roman" w:eastAsia="Times New Roman" w:hAnsi="Times New Roman"/>
      <w:b/>
      <w:bCs/>
      <w:shd w:val="clear" w:color="auto" w:fill="FFFFFF"/>
    </w:rPr>
  </w:style>
  <w:style w:type="character" w:customStyle="1" w:styleId="CorpsdetexteCar">
    <w:name w:val="Corps de texte Car"/>
    <w:basedOn w:val="Policepardfaut"/>
    <w:link w:val="Corpsdetexte"/>
    <w:rsid w:val="00D30EA0"/>
    <w:rPr>
      <w:rFonts w:ascii="Times New Roman" w:eastAsia="Times New Roman" w:hAnsi="Times New Roman"/>
      <w:sz w:val="72"/>
      <w:lang w:eastAsia="en-US"/>
    </w:rPr>
  </w:style>
  <w:style w:type="paragraph" w:styleId="Corpsdetexte2">
    <w:name w:val="Body Text 2"/>
    <w:basedOn w:val="Normal"/>
    <w:link w:val="Corpsdetexte2Car"/>
    <w:rsid w:val="00D30EA0"/>
    <w:pPr>
      <w:jc w:val="both"/>
    </w:pPr>
    <w:rPr>
      <w:rFonts w:ascii="Arial" w:hAnsi="Arial"/>
    </w:rPr>
  </w:style>
  <w:style w:type="character" w:customStyle="1" w:styleId="Corpsdetexte2Car">
    <w:name w:val="Corps de texte 2 Car"/>
    <w:basedOn w:val="Policepardfaut"/>
    <w:link w:val="Corpsdetexte2"/>
    <w:rsid w:val="00D30EA0"/>
    <w:rPr>
      <w:rFonts w:ascii="Arial" w:eastAsia="Times New Roman" w:hAnsi="Arial"/>
      <w:sz w:val="28"/>
      <w:lang w:eastAsia="en-US"/>
    </w:rPr>
  </w:style>
  <w:style w:type="character" w:customStyle="1" w:styleId="En-tte5">
    <w:name w:val="En-tête #5_"/>
    <w:basedOn w:val="Policepardfaut"/>
    <w:link w:val="En-tte50"/>
    <w:rsid w:val="00D30EA0"/>
    <w:rPr>
      <w:rFonts w:ascii="Times New Roman" w:eastAsia="Times New Roman" w:hAnsi="Times New Roman"/>
      <w:sz w:val="22"/>
      <w:szCs w:val="22"/>
      <w:shd w:val="clear" w:color="auto" w:fill="FFFFFF"/>
    </w:rPr>
  </w:style>
  <w:style w:type="character" w:customStyle="1" w:styleId="Corpsdutexte1212ptNonItalique">
    <w:name w:val="Corps du texte (12) + 12 pt;Non Italique"/>
    <w:basedOn w:val="Policepardfaut"/>
    <w:rsid w:val="00D30EA0"/>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styleId="Corpsdetexte3">
    <w:name w:val="Body Text 3"/>
    <w:basedOn w:val="Normal"/>
    <w:link w:val="Corpsdetexte3Car"/>
    <w:rsid w:val="00D30EA0"/>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D30EA0"/>
    <w:rPr>
      <w:rFonts w:ascii="Arial" w:eastAsia="Times New Roman" w:hAnsi="Arial"/>
      <w:lang w:eastAsia="en-US"/>
    </w:rPr>
  </w:style>
  <w:style w:type="character" w:customStyle="1" w:styleId="En-tte52">
    <w:name w:val="En-tête #5 (2)_"/>
    <w:basedOn w:val="Policepardfaut"/>
    <w:link w:val="En-tte520"/>
    <w:rsid w:val="00D30EA0"/>
    <w:rPr>
      <w:rFonts w:ascii="Times New Roman" w:eastAsia="Times New Roman" w:hAnsi="Times New Roman"/>
      <w:b/>
      <w:bCs/>
      <w:sz w:val="34"/>
      <w:szCs w:val="34"/>
      <w:shd w:val="clear" w:color="auto" w:fill="FFFFFF"/>
    </w:rPr>
  </w:style>
  <w:style w:type="paragraph" w:customStyle="1" w:styleId="dd">
    <w:name w:val="dd"/>
    <w:basedOn w:val="Normal"/>
    <w:autoRedefine/>
    <w:rsid w:val="00D30EA0"/>
    <w:pPr>
      <w:spacing w:before="120" w:after="120"/>
      <w:ind w:left="1080"/>
    </w:pPr>
    <w:rPr>
      <w:i/>
      <w:color w:val="008000"/>
    </w:rPr>
  </w:style>
  <w:style w:type="character" w:customStyle="1" w:styleId="En-tteCar">
    <w:name w:val="En-tête Car"/>
    <w:basedOn w:val="Policepardfaut"/>
    <w:link w:val="En-tte"/>
    <w:uiPriority w:val="99"/>
    <w:rsid w:val="00D30EA0"/>
    <w:rPr>
      <w:rFonts w:ascii="GillSans" w:eastAsia="Times New Roman" w:hAnsi="GillSans"/>
      <w:lang w:eastAsia="en-US"/>
    </w:rPr>
  </w:style>
  <w:style w:type="character" w:customStyle="1" w:styleId="Corpsdutexte2105ptItalique">
    <w:name w:val="Corps du texte (2) + 10.5 pt;Italique"/>
    <w:basedOn w:val="Policepardfaut"/>
    <w:rsid w:val="00D30EA0"/>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figlgende">
    <w:name w:val="fig légende"/>
    <w:basedOn w:val="Normal0"/>
    <w:rsid w:val="00D30EA0"/>
    <w:rPr>
      <w:color w:val="000090"/>
      <w:sz w:val="24"/>
      <w:szCs w:val="16"/>
      <w:lang w:eastAsia="fr-FR"/>
    </w:rPr>
  </w:style>
  <w:style w:type="paragraph" w:customStyle="1" w:styleId="figst">
    <w:name w:val="fig st"/>
    <w:basedOn w:val="Normal"/>
    <w:autoRedefine/>
    <w:rsid w:val="00D30EA0"/>
    <w:pPr>
      <w:spacing w:before="120" w:after="120"/>
      <w:jc w:val="center"/>
    </w:pPr>
    <w:rPr>
      <w:rFonts w:cs="Arial"/>
      <w:color w:val="000090"/>
      <w:szCs w:val="16"/>
    </w:rPr>
  </w:style>
  <w:style w:type="paragraph" w:customStyle="1" w:styleId="figtitre">
    <w:name w:val="fig titre"/>
    <w:basedOn w:val="Normal"/>
    <w:autoRedefine/>
    <w:rsid w:val="00D30EA0"/>
    <w:pPr>
      <w:spacing w:before="120" w:after="120"/>
      <w:jc w:val="center"/>
    </w:pPr>
    <w:rPr>
      <w:rFonts w:cs="Arial"/>
      <w:b/>
      <w:bCs/>
      <w:szCs w:val="12"/>
    </w:rPr>
  </w:style>
  <w:style w:type="character" w:customStyle="1" w:styleId="En-tte53">
    <w:name w:val="En-tête #5 (3)_"/>
    <w:basedOn w:val="Policepardfaut"/>
    <w:link w:val="En-tte530"/>
    <w:rsid w:val="00D30EA0"/>
    <w:rPr>
      <w:rFonts w:ascii="Times New Roman" w:eastAsia="Times New Roman" w:hAnsi="Times New Roman"/>
      <w:sz w:val="34"/>
      <w:szCs w:val="34"/>
      <w:shd w:val="clear" w:color="auto" w:fill="FFFFFF"/>
    </w:rPr>
  </w:style>
  <w:style w:type="character" w:customStyle="1" w:styleId="En-tteoupieddepage">
    <w:name w:val="En-tête ou pied de page_"/>
    <w:basedOn w:val="Policepardfaut"/>
    <w:rsid w:val="00D30EA0"/>
    <w:rPr>
      <w:rFonts w:ascii="Times New Roman" w:eastAsia="Times New Roman" w:hAnsi="Times New Roman" w:cs="Times New Roman"/>
      <w:b w:val="0"/>
      <w:bCs w:val="0"/>
      <w:i w:val="0"/>
      <w:iCs w:val="0"/>
      <w:smallCaps w:val="0"/>
      <w:strike w:val="0"/>
      <w:sz w:val="21"/>
      <w:szCs w:val="21"/>
      <w:u w:val="none"/>
    </w:rPr>
  </w:style>
  <w:style w:type="character" w:customStyle="1" w:styleId="En-tteoupieddepage0">
    <w:name w:val="En-tête ou pied de page"/>
    <w:basedOn w:val="En-tteoupieddepage"/>
    <w:rsid w:val="00D30EA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7">
    <w:name w:val="En-tête #7_"/>
    <w:basedOn w:val="Policepardfaut"/>
    <w:link w:val="En-tte70"/>
    <w:rsid w:val="00D30EA0"/>
    <w:rPr>
      <w:rFonts w:ascii="Times New Roman" w:eastAsia="Times New Roman" w:hAnsi="Times New Roman"/>
      <w:b/>
      <w:bCs/>
      <w:shd w:val="clear" w:color="auto" w:fill="FFFFFF"/>
    </w:rPr>
  </w:style>
  <w:style w:type="character" w:customStyle="1" w:styleId="Corpsdutexte2ItaliqueEspacement2pt">
    <w:name w:val="Corps du texte (2) + Italique;Espacement 2 pt"/>
    <w:basedOn w:val="Policepardfaut"/>
    <w:rsid w:val="00D30EA0"/>
    <w:rPr>
      <w:rFonts w:ascii="Times New Roman" w:eastAsia="Times New Roman" w:hAnsi="Times New Roman" w:cs="Times New Roman"/>
      <w:b w:val="0"/>
      <w:bCs w:val="0"/>
      <w:i/>
      <w:iCs/>
      <w:smallCaps w:val="0"/>
      <w:strike w:val="0"/>
      <w:color w:val="000000"/>
      <w:spacing w:val="40"/>
      <w:w w:val="100"/>
      <w:position w:val="0"/>
      <w:sz w:val="22"/>
      <w:szCs w:val="22"/>
      <w:u w:val="none"/>
      <w:lang w:val="fr-FR" w:eastAsia="fr-FR" w:bidi="fr-FR"/>
    </w:rPr>
  </w:style>
  <w:style w:type="character" w:customStyle="1" w:styleId="En-tte54">
    <w:name w:val="En-tête #5 (4)_"/>
    <w:basedOn w:val="Policepardfaut"/>
    <w:link w:val="En-tte540"/>
    <w:rsid w:val="00D30EA0"/>
    <w:rPr>
      <w:rFonts w:ascii="Times New Roman" w:eastAsia="Times New Roman" w:hAnsi="Times New Roman"/>
      <w:b/>
      <w:bCs/>
      <w:w w:val="50"/>
      <w:sz w:val="28"/>
      <w:szCs w:val="28"/>
      <w:shd w:val="clear" w:color="auto" w:fill="FFFFFF"/>
    </w:rPr>
  </w:style>
  <w:style w:type="character" w:customStyle="1" w:styleId="Corpsdutexte1212ptNonItaliqueEspacement2pt">
    <w:name w:val="Corps du texte (12) + 12 pt;Non Italique;Espacement 2 pt"/>
    <w:basedOn w:val="Policepardfaut"/>
    <w:rsid w:val="00D30EA0"/>
    <w:rPr>
      <w:rFonts w:ascii="Times New Roman" w:eastAsia="Times New Roman" w:hAnsi="Times New Roman" w:cs="Times New Roman"/>
      <w:b w:val="0"/>
      <w:bCs w:val="0"/>
      <w:i/>
      <w:iCs/>
      <w:smallCaps w:val="0"/>
      <w:strike w:val="0"/>
      <w:color w:val="000000"/>
      <w:spacing w:val="50"/>
      <w:w w:val="100"/>
      <w:position w:val="0"/>
      <w:sz w:val="24"/>
      <w:szCs w:val="24"/>
      <w:u w:val="none"/>
      <w:lang w:val="fr-FR" w:eastAsia="fr-FR" w:bidi="fr-FR"/>
    </w:rPr>
  </w:style>
  <w:style w:type="character" w:customStyle="1" w:styleId="Corpsdutexte1219ptGrasNonItalique">
    <w:name w:val="Corps du texte (12) + 19 pt;Gras;Non Italique"/>
    <w:basedOn w:val="Policepardfaut"/>
    <w:rsid w:val="00D30EA0"/>
    <w:rPr>
      <w:rFonts w:ascii="Times New Roman" w:eastAsia="Times New Roman" w:hAnsi="Times New Roman" w:cs="Times New Roman"/>
      <w:b/>
      <w:bCs/>
      <w:i/>
      <w:iCs/>
      <w:smallCaps w:val="0"/>
      <w:strike w:val="0"/>
      <w:color w:val="000000"/>
      <w:spacing w:val="0"/>
      <w:w w:val="100"/>
      <w:position w:val="0"/>
      <w:sz w:val="38"/>
      <w:szCs w:val="38"/>
      <w:u w:val="none"/>
      <w:lang w:val="fr-FR" w:eastAsia="fr-FR" w:bidi="fr-FR"/>
    </w:rPr>
  </w:style>
  <w:style w:type="character" w:customStyle="1" w:styleId="En-tteoupieddepage11pt">
    <w:name w:val="En-tête ou pied de page + 11 pt"/>
    <w:basedOn w:val="En-tteoupieddepage"/>
    <w:rsid w:val="00D30E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339ptItalique">
    <w:name w:val="Corps du texte (33) + 9 pt;Italique"/>
    <w:basedOn w:val="Policepardfaut"/>
    <w:rsid w:val="00D30EA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D30EA0"/>
    <w:pPr>
      <w:widowControl w:val="0"/>
      <w:shd w:val="clear" w:color="auto" w:fill="FFFFFF"/>
      <w:spacing w:line="0" w:lineRule="atLeast"/>
      <w:jc w:val="right"/>
    </w:pPr>
    <w:rPr>
      <w:sz w:val="22"/>
      <w:szCs w:val="22"/>
      <w:lang w:eastAsia="fr-FR"/>
    </w:rPr>
  </w:style>
  <w:style w:type="paragraph" w:customStyle="1" w:styleId="Notedebasdepage20">
    <w:name w:val="Note de bas de page (2)"/>
    <w:basedOn w:val="Normal"/>
    <w:link w:val="Notedebasdepage2"/>
    <w:rsid w:val="00D30EA0"/>
    <w:pPr>
      <w:widowControl w:val="0"/>
      <w:shd w:val="clear" w:color="auto" w:fill="FFFFFF"/>
      <w:spacing w:line="0" w:lineRule="atLeast"/>
      <w:ind w:firstLine="29"/>
    </w:pPr>
    <w:rPr>
      <w:rFonts w:ascii="Arial" w:eastAsia="Arial" w:hAnsi="Arial" w:cs="Arial"/>
      <w:w w:val="80"/>
      <w:sz w:val="19"/>
      <w:szCs w:val="19"/>
      <w:lang w:eastAsia="fr-FR"/>
    </w:rPr>
  </w:style>
  <w:style w:type="paragraph" w:customStyle="1" w:styleId="Notedebasdepage30">
    <w:name w:val="Note de bas de page (3)"/>
    <w:basedOn w:val="Normal"/>
    <w:link w:val="Notedebasdepage3"/>
    <w:rsid w:val="00D30EA0"/>
    <w:pPr>
      <w:widowControl w:val="0"/>
      <w:shd w:val="clear" w:color="auto" w:fill="FFFFFF"/>
      <w:spacing w:line="0" w:lineRule="atLeast"/>
      <w:jc w:val="right"/>
    </w:pPr>
    <w:rPr>
      <w:sz w:val="18"/>
      <w:szCs w:val="18"/>
      <w:lang w:eastAsia="fr-FR"/>
    </w:rPr>
  </w:style>
  <w:style w:type="paragraph" w:customStyle="1" w:styleId="Lgendedelimage">
    <w:name w:val="Légende de l'image"/>
    <w:basedOn w:val="Normal"/>
    <w:link w:val="LgendedelimageExact"/>
    <w:rsid w:val="00D30EA0"/>
    <w:pPr>
      <w:widowControl w:val="0"/>
      <w:shd w:val="clear" w:color="auto" w:fill="FFFFFF"/>
      <w:spacing w:line="0" w:lineRule="atLeast"/>
      <w:ind w:firstLine="61"/>
    </w:pPr>
    <w:rPr>
      <w:b/>
      <w:bCs/>
      <w:spacing w:val="-20"/>
      <w:w w:val="75"/>
      <w:sz w:val="44"/>
      <w:szCs w:val="44"/>
      <w:lang w:eastAsia="fr-FR"/>
    </w:rPr>
  </w:style>
  <w:style w:type="paragraph" w:customStyle="1" w:styleId="Lgendedelimage20">
    <w:name w:val="Légende de l'image (2)"/>
    <w:basedOn w:val="Normal"/>
    <w:link w:val="Lgendedelimage2"/>
    <w:rsid w:val="00D30EA0"/>
    <w:pPr>
      <w:widowControl w:val="0"/>
      <w:shd w:val="clear" w:color="auto" w:fill="FFFFFF"/>
      <w:spacing w:line="0" w:lineRule="atLeast"/>
      <w:ind w:firstLine="54"/>
    </w:pPr>
    <w:rPr>
      <w:b/>
      <w:bCs/>
      <w:spacing w:val="-10"/>
      <w:sz w:val="40"/>
      <w:szCs w:val="40"/>
      <w:lang w:eastAsia="fr-FR"/>
    </w:rPr>
  </w:style>
  <w:style w:type="paragraph" w:customStyle="1" w:styleId="En-tte40">
    <w:name w:val="En-tête #4"/>
    <w:basedOn w:val="Normal"/>
    <w:link w:val="En-tte4"/>
    <w:rsid w:val="00D30EA0"/>
    <w:pPr>
      <w:widowControl w:val="0"/>
      <w:shd w:val="clear" w:color="auto" w:fill="FFFFFF"/>
      <w:spacing w:before="180" w:after="180" w:line="680" w:lineRule="exact"/>
      <w:ind w:hanging="4"/>
      <w:outlineLvl w:val="3"/>
    </w:pPr>
    <w:rPr>
      <w:sz w:val="60"/>
      <w:szCs w:val="60"/>
      <w:lang w:eastAsia="fr-FR"/>
    </w:rPr>
  </w:style>
  <w:style w:type="character" w:customStyle="1" w:styleId="NotedebasdepageCar">
    <w:name w:val="Note de bas de page Car"/>
    <w:basedOn w:val="Policepardfaut"/>
    <w:link w:val="Notedebasdepage"/>
    <w:rsid w:val="00D30EA0"/>
    <w:rPr>
      <w:rFonts w:ascii="Times New Roman" w:eastAsia="Times New Roman" w:hAnsi="Times New Roman"/>
      <w:color w:val="000000"/>
      <w:sz w:val="24"/>
      <w:lang w:eastAsia="en-US"/>
    </w:rPr>
  </w:style>
  <w:style w:type="paragraph" w:customStyle="1" w:styleId="Tabledesmatires0">
    <w:name w:val="Table des matières"/>
    <w:basedOn w:val="Normal"/>
    <w:link w:val="Tabledesmatires"/>
    <w:rsid w:val="00D30EA0"/>
    <w:pPr>
      <w:widowControl w:val="0"/>
      <w:shd w:val="clear" w:color="auto" w:fill="FFFFFF"/>
      <w:spacing w:before="240" w:after="60" w:line="0" w:lineRule="atLeast"/>
      <w:ind w:hanging="2"/>
      <w:jc w:val="both"/>
    </w:pPr>
    <w:rPr>
      <w:sz w:val="22"/>
      <w:szCs w:val="22"/>
      <w:lang w:eastAsia="fr-FR"/>
    </w:rPr>
  </w:style>
  <w:style w:type="character" w:customStyle="1" w:styleId="NotedefinCar">
    <w:name w:val="Note de fin Car"/>
    <w:basedOn w:val="Policepardfaut"/>
    <w:link w:val="Notedefin"/>
    <w:rsid w:val="00D30EA0"/>
    <w:rPr>
      <w:rFonts w:ascii="Times New Roman" w:eastAsia="Times New Roman" w:hAnsi="Times New Roman"/>
      <w:lang w:val="fr-FR" w:eastAsia="en-US"/>
    </w:rPr>
  </w:style>
  <w:style w:type="paragraph" w:customStyle="1" w:styleId="En-tte60">
    <w:name w:val="En-tête #6"/>
    <w:basedOn w:val="Normal"/>
    <w:link w:val="En-tte6"/>
    <w:rsid w:val="00D30EA0"/>
    <w:pPr>
      <w:widowControl w:val="0"/>
      <w:shd w:val="clear" w:color="auto" w:fill="FFFFFF"/>
      <w:spacing w:line="0" w:lineRule="atLeast"/>
      <w:jc w:val="center"/>
      <w:outlineLvl w:val="5"/>
    </w:pPr>
    <w:rPr>
      <w:b/>
      <w:bCs/>
      <w:sz w:val="20"/>
      <w:lang w:eastAsia="fr-FR"/>
    </w:rPr>
  </w:style>
  <w:style w:type="paragraph" w:customStyle="1" w:styleId="En-tte50">
    <w:name w:val="En-tête #5"/>
    <w:basedOn w:val="Normal"/>
    <w:link w:val="En-tte5"/>
    <w:rsid w:val="00D30EA0"/>
    <w:pPr>
      <w:widowControl w:val="0"/>
      <w:shd w:val="clear" w:color="auto" w:fill="FFFFFF"/>
      <w:spacing w:after="480" w:line="0" w:lineRule="atLeast"/>
      <w:ind w:firstLine="0"/>
      <w:outlineLvl w:val="4"/>
    </w:pPr>
    <w:rPr>
      <w:sz w:val="22"/>
      <w:szCs w:val="22"/>
      <w:lang w:eastAsia="fr-FR"/>
    </w:rPr>
  </w:style>
  <w:style w:type="paragraph" w:customStyle="1" w:styleId="En-tte520">
    <w:name w:val="En-tête #5 (2)"/>
    <w:basedOn w:val="Normal"/>
    <w:link w:val="En-tte52"/>
    <w:rsid w:val="00D30EA0"/>
    <w:pPr>
      <w:widowControl w:val="0"/>
      <w:shd w:val="clear" w:color="auto" w:fill="FFFFFF"/>
      <w:spacing w:after="480" w:line="0" w:lineRule="atLeast"/>
      <w:ind w:hanging="3"/>
      <w:outlineLvl w:val="4"/>
    </w:pPr>
    <w:rPr>
      <w:b/>
      <w:bCs/>
      <w:sz w:val="34"/>
      <w:szCs w:val="34"/>
      <w:lang w:eastAsia="fr-FR"/>
    </w:rPr>
  </w:style>
  <w:style w:type="character" w:customStyle="1" w:styleId="PieddepageCar">
    <w:name w:val="Pied de page Car"/>
    <w:basedOn w:val="Policepardfaut"/>
    <w:link w:val="Pieddepage"/>
    <w:uiPriority w:val="99"/>
    <w:rsid w:val="00D30EA0"/>
    <w:rPr>
      <w:rFonts w:ascii="GillSans" w:eastAsia="Times New Roman" w:hAnsi="GillSans"/>
      <w:lang w:eastAsia="en-US"/>
    </w:rPr>
  </w:style>
  <w:style w:type="character" w:customStyle="1" w:styleId="RetraitcorpsdetexteCar">
    <w:name w:val="Retrait corps de texte Car"/>
    <w:basedOn w:val="Policepardfaut"/>
    <w:link w:val="Retraitcorpsdetexte"/>
    <w:rsid w:val="00D30EA0"/>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D30EA0"/>
    <w:rPr>
      <w:rFonts w:ascii="Arial" w:eastAsia="Times New Roman" w:hAnsi="Arial"/>
      <w:sz w:val="28"/>
      <w:lang w:eastAsia="en-US"/>
    </w:rPr>
  </w:style>
  <w:style w:type="paragraph" w:customStyle="1" w:styleId="En-tte530">
    <w:name w:val="En-tête #5 (3)"/>
    <w:basedOn w:val="Normal"/>
    <w:link w:val="En-tte53"/>
    <w:rsid w:val="00D30EA0"/>
    <w:pPr>
      <w:widowControl w:val="0"/>
      <w:shd w:val="clear" w:color="auto" w:fill="FFFFFF"/>
      <w:spacing w:after="540" w:line="0" w:lineRule="atLeast"/>
      <w:ind w:firstLine="3"/>
      <w:outlineLvl w:val="4"/>
    </w:pPr>
    <w:rPr>
      <w:sz w:val="34"/>
      <w:szCs w:val="34"/>
      <w:lang w:eastAsia="fr-FR"/>
    </w:rPr>
  </w:style>
  <w:style w:type="character" w:customStyle="1" w:styleId="Retraitcorpsdetexte3Car">
    <w:name w:val="Retrait corps de texte 3 Car"/>
    <w:basedOn w:val="Policepardfaut"/>
    <w:link w:val="Retraitcorpsdetexte3"/>
    <w:rsid w:val="00D30EA0"/>
    <w:rPr>
      <w:rFonts w:ascii="Arial" w:eastAsia="Times New Roman" w:hAnsi="Arial"/>
      <w:sz w:val="28"/>
      <w:lang w:eastAsia="en-US"/>
    </w:rPr>
  </w:style>
  <w:style w:type="paragraph" w:customStyle="1" w:styleId="En-tte70">
    <w:name w:val="En-tête #7"/>
    <w:basedOn w:val="Normal"/>
    <w:link w:val="En-tte7"/>
    <w:rsid w:val="00D30EA0"/>
    <w:pPr>
      <w:widowControl w:val="0"/>
      <w:shd w:val="clear" w:color="auto" w:fill="FFFFFF"/>
      <w:spacing w:before="240" w:after="240" w:line="0" w:lineRule="atLeast"/>
      <w:ind w:hanging="9"/>
      <w:jc w:val="both"/>
      <w:outlineLvl w:val="6"/>
    </w:pPr>
    <w:rPr>
      <w:b/>
      <w:bCs/>
      <w:sz w:val="20"/>
      <w:lang w:eastAsia="fr-FR"/>
    </w:rPr>
  </w:style>
  <w:style w:type="paragraph" w:customStyle="1" w:styleId="En-tte540">
    <w:name w:val="En-tête #5 (4)"/>
    <w:basedOn w:val="Normal"/>
    <w:link w:val="En-tte54"/>
    <w:rsid w:val="00D30EA0"/>
    <w:pPr>
      <w:widowControl w:val="0"/>
      <w:shd w:val="clear" w:color="auto" w:fill="FFFFFF"/>
      <w:spacing w:after="540" w:line="0" w:lineRule="atLeast"/>
      <w:ind w:firstLine="3"/>
      <w:outlineLvl w:val="4"/>
    </w:pPr>
    <w:rPr>
      <w:b/>
      <w:bCs/>
      <w:w w:val="50"/>
      <w:szCs w:val="28"/>
      <w:lang w:eastAsia="fr-FR"/>
    </w:rPr>
  </w:style>
  <w:style w:type="character" w:customStyle="1" w:styleId="TitreCar">
    <w:name w:val="Titre Car"/>
    <w:basedOn w:val="Policepardfaut"/>
    <w:link w:val="Titre"/>
    <w:rsid w:val="00D30EA0"/>
    <w:rPr>
      <w:rFonts w:ascii="Times New Roman" w:eastAsia="Times New Roman" w:hAnsi="Times New Roman"/>
      <w:b/>
      <w:sz w:val="48"/>
      <w:lang w:eastAsia="en-US"/>
    </w:rPr>
  </w:style>
  <w:style w:type="character" w:customStyle="1" w:styleId="Titre1Car">
    <w:name w:val="Titre 1 Car"/>
    <w:basedOn w:val="Policepardfaut"/>
    <w:link w:val="Titre1"/>
    <w:rsid w:val="00D30EA0"/>
    <w:rPr>
      <w:rFonts w:eastAsia="Times New Roman"/>
      <w:noProof/>
      <w:lang w:val="fr-CA" w:eastAsia="en-US" w:bidi="ar-SA"/>
    </w:rPr>
  </w:style>
  <w:style w:type="character" w:customStyle="1" w:styleId="Titre2Car">
    <w:name w:val="Titre 2 Car"/>
    <w:basedOn w:val="Policepardfaut"/>
    <w:link w:val="Titre2"/>
    <w:rsid w:val="00D30EA0"/>
    <w:rPr>
      <w:rFonts w:eastAsia="Times New Roman"/>
      <w:noProof/>
      <w:lang w:val="fr-CA" w:eastAsia="en-US" w:bidi="ar-SA"/>
    </w:rPr>
  </w:style>
  <w:style w:type="character" w:customStyle="1" w:styleId="Titre3Car">
    <w:name w:val="Titre 3 Car"/>
    <w:basedOn w:val="Policepardfaut"/>
    <w:link w:val="Titre3"/>
    <w:rsid w:val="00D30EA0"/>
    <w:rPr>
      <w:rFonts w:eastAsia="Times New Roman"/>
      <w:noProof/>
      <w:lang w:val="fr-CA" w:eastAsia="en-US" w:bidi="ar-SA"/>
    </w:rPr>
  </w:style>
  <w:style w:type="character" w:customStyle="1" w:styleId="Titre4Car">
    <w:name w:val="Titre 4 Car"/>
    <w:basedOn w:val="Policepardfaut"/>
    <w:link w:val="Titre4"/>
    <w:rsid w:val="00D30EA0"/>
    <w:rPr>
      <w:rFonts w:eastAsia="Times New Roman"/>
      <w:noProof/>
      <w:lang w:val="fr-CA" w:eastAsia="en-US" w:bidi="ar-SA"/>
    </w:rPr>
  </w:style>
  <w:style w:type="character" w:customStyle="1" w:styleId="Titre5Car">
    <w:name w:val="Titre 5 Car"/>
    <w:basedOn w:val="Policepardfaut"/>
    <w:link w:val="Titre5"/>
    <w:rsid w:val="00D30EA0"/>
    <w:rPr>
      <w:rFonts w:eastAsia="Times New Roman"/>
      <w:noProof/>
      <w:lang w:val="fr-CA" w:eastAsia="en-US" w:bidi="ar-SA"/>
    </w:rPr>
  </w:style>
  <w:style w:type="character" w:customStyle="1" w:styleId="Titre6Car">
    <w:name w:val="Titre 6 Car"/>
    <w:basedOn w:val="Policepardfaut"/>
    <w:link w:val="Titre6"/>
    <w:rsid w:val="00D30EA0"/>
    <w:rPr>
      <w:rFonts w:eastAsia="Times New Roman"/>
      <w:noProof/>
      <w:lang w:val="fr-CA" w:eastAsia="en-US" w:bidi="ar-SA"/>
    </w:rPr>
  </w:style>
  <w:style w:type="character" w:customStyle="1" w:styleId="Titre7Car">
    <w:name w:val="Titre 7 Car"/>
    <w:basedOn w:val="Policepardfaut"/>
    <w:link w:val="Titre7"/>
    <w:rsid w:val="00D30EA0"/>
    <w:rPr>
      <w:rFonts w:eastAsia="Times New Roman"/>
      <w:noProof/>
      <w:lang w:val="fr-CA" w:eastAsia="en-US" w:bidi="ar-SA"/>
    </w:rPr>
  </w:style>
  <w:style w:type="character" w:customStyle="1" w:styleId="Titre8Car">
    <w:name w:val="Titre 8 Car"/>
    <w:basedOn w:val="Policepardfaut"/>
    <w:link w:val="Titre8"/>
    <w:rsid w:val="00D30EA0"/>
    <w:rPr>
      <w:rFonts w:eastAsia="Times New Roman"/>
      <w:noProof/>
      <w:lang w:val="fr-CA" w:eastAsia="en-US" w:bidi="ar-SA"/>
    </w:rPr>
  </w:style>
  <w:style w:type="character" w:customStyle="1" w:styleId="Titre9Car">
    <w:name w:val="Titre 9 Car"/>
    <w:basedOn w:val="Policepardfaut"/>
    <w:link w:val="Titre9"/>
    <w:rsid w:val="00D30EA0"/>
    <w:rPr>
      <w:rFonts w:eastAsia="Times New Roman"/>
      <w:noProof/>
      <w:lang w:val="fr-CA" w:eastAsia="en-US" w:bidi="ar-SA"/>
    </w:rPr>
  </w:style>
  <w:style w:type="character" w:customStyle="1" w:styleId="En-tte285pt">
    <w:name w:val="En-tête #2 + 8.5 pt"/>
    <w:basedOn w:val="En-tte20"/>
    <w:rsid w:val="00021A71"/>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811ptItalique">
    <w:name w:val="Corps du texte (8) + 11 pt;Italique"/>
    <w:basedOn w:val="Policepardfaut"/>
    <w:rsid w:val="00021A7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32">
    <w:name w:val="En-tête #3 (2)_"/>
    <w:basedOn w:val="Policepardfaut"/>
    <w:link w:val="En-tte320"/>
    <w:rsid w:val="00021A71"/>
    <w:rPr>
      <w:rFonts w:ascii="Times New Roman" w:eastAsia="Times New Roman" w:hAnsi="Times New Roman"/>
      <w:b/>
      <w:bCs/>
      <w:shd w:val="clear" w:color="auto" w:fill="FFFFFF"/>
    </w:rPr>
  </w:style>
  <w:style w:type="character" w:customStyle="1" w:styleId="Corpsdutexte3ItaliqueEspacement1pt">
    <w:name w:val="Corps du texte (3) + Italique;Espacement 1 pt"/>
    <w:basedOn w:val="Policepardfaut"/>
    <w:rsid w:val="00021A71"/>
    <w:rPr>
      <w:rFonts w:ascii="Times New Roman" w:eastAsia="Times New Roman" w:hAnsi="Times New Roman" w:cs="Times New Roman"/>
      <w:b w:val="0"/>
      <w:bCs w:val="0"/>
      <w:i/>
      <w:iCs/>
      <w:smallCaps w:val="0"/>
      <w:strike w:val="0"/>
      <w:color w:val="000000"/>
      <w:spacing w:val="30"/>
      <w:w w:val="100"/>
      <w:position w:val="0"/>
      <w:sz w:val="18"/>
      <w:szCs w:val="18"/>
      <w:u w:val="none"/>
      <w:lang w:val="fr-FR" w:eastAsia="fr-FR" w:bidi="fr-FR"/>
    </w:rPr>
  </w:style>
  <w:style w:type="character" w:customStyle="1" w:styleId="Lgendedelimage3">
    <w:name w:val="Légende de l'image (3)_"/>
    <w:basedOn w:val="Policepardfaut"/>
    <w:link w:val="Lgendedelimage30"/>
    <w:rsid w:val="00021A71"/>
    <w:rPr>
      <w:rFonts w:ascii="Times New Roman" w:eastAsia="Times New Roman" w:hAnsi="Times New Roman"/>
      <w:b/>
      <w:bCs/>
      <w:shd w:val="clear" w:color="auto" w:fill="FFFFFF"/>
    </w:rPr>
  </w:style>
  <w:style w:type="character" w:customStyle="1" w:styleId="Lgendedelimage0">
    <w:name w:val="Légende de l'image_"/>
    <w:basedOn w:val="Policepardfaut"/>
    <w:rsid w:val="00021A71"/>
    <w:rPr>
      <w:rFonts w:ascii="Times New Roman" w:eastAsia="Times New Roman" w:hAnsi="Times New Roman" w:cs="Times New Roman"/>
      <w:b w:val="0"/>
      <w:bCs w:val="0"/>
      <w:i w:val="0"/>
      <w:iCs w:val="0"/>
      <w:smallCaps w:val="0"/>
      <w:strike w:val="0"/>
      <w:sz w:val="15"/>
      <w:szCs w:val="15"/>
      <w:u w:val="none"/>
    </w:rPr>
  </w:style>
  <w:style w:type="character" w:customStyle="1" w:styleId="LgendedelimageItalique">
    <w:name w:val="Légende de l'image + Italique"/>
    <w:basedOn w:val="Lgendedelimage0"/>
    <w:rsid w:val="00021A71"/>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Lgendedelimage85pt">
    <w:name w:val="Légende de l'image + 8.5 pt"/>
    <w:basedOn w:val="Lgendedelimage0"/>
    <w:rsid w:val="00021A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1Arial15ptGrasEspacement5pt">
    <w:name w:val="En-tête #1 + Arial;15 pt;Gras;Espacement 5 pt"/>
    <w:basedOn w:val="En-tte1"/>
    <w:rsid w:val="00021A71"/>
    <w:rPr>
      <w:rFonts w:ascii="Arial" w:eastAsia="Arial" w:hAnsi="Arial" w:cs="Arial"/>
      <w:b/>
      <w:bCs/>
      <w:i/>
      <w:iCs/>
      <w:smallCaps w:val="0"/>
      <w:strike w:val="0"/>
      <w:color w:val="000000"/>
      <w:spacing w:val="100"/>
      <w:w w:val="100"/>
      <w:position w:val="0"/>
      <w:sz w:val="30"/>
      <w:szCs w:val="30"/>
      <w:u w:val="none"/>
      <w:lang w:val="fr-FR" w:eastAsia="fr-FR" w:bidi="fr-FR"/>
    </w:rPr>
  </w:style>
  <w:style w:type="character" w:customStyle="1" w:styleId="Corpsdutexte29ptItalique">
    <w:name w:val="Corps du texte (2) + 9 pt;Italique"/>
    <w:basedOn w:val="Policepardfaut"/>
    <w:rsid w:val="00021A7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ItaliqueEspacement1pt">
    <w:name w:val="Corps du texte (2) + Italique;Espacement 1 pt"/>
    <w:basedOn w:val="Policepardfaut"/>
    <w:rsid w:val="00021A71"/>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Lgendedutableau2">
    <w:name w:val="Légende du tableau (2)_"/>
    <w:basedOn w:val="Policepardfaut"/>
    <w:link w:val="Lgendedutableau20"/>
    <w:rsid w:val="00021A71"/>
    <w:rPr>
      <w:rFonts w:ascii="Times New Roman" w:eastAsia="Times New Roman" w:hAnsi="Times New Roman"/>
      <w:sz w:val="15"/>
      <w:szCs w:val="15"/>
      <w:shd w:val="clear" w:color="auto" w:fill="FFFFFF"/>
    </w:rPr>
  </w:style>
  <w:style w:type="character" w:customStyle="1" w:styleId="Lgendedutableau2Italique">
    <w:name w:val="Légende du tableau (2) + Italique"/>
    <w:basedOn w:val="Lgendedutableau2"/>
    <w:rsid w:val="00021A71"/>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Corpsdutexte9NonGrasItalique">
    <w:name w:val="Corps du texte (9) + Non Gras;Italique"/>
    <w:basedOn w:val="Policepardfaut"/>
    <w:rsid w:val="00021A71"/>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utableau">
    <w:name w:val="Légende du tableau_"/>
    <w:basedOn w:val="Policepardfaut"/>
    <w:link w:val="Lgendedutableau0"/>
    <w:rsid w:val="00021A71"/>
    <w:rPr>
      <w:rFonts w:ascii="Times New Roman" w:eastAsia="Times New Roman" w:hAnsi="Times New Roman"/>
      <w:b/>
      <w:bCs/>
      <w:shd w:val="clear" w:color="auto" w:fill="FFFFFF"/>
    </w:rPr>
  </w:style>
  <w:style w:type="character" w:customStyle="1" w:styleId="LgendedutableauItalique">
    <w:name w:val="Légende du tableau + Italique"/>
    <w:basedOn w:val="Lgendedutableau"/>
    <w:rsid w:val="00021A71"/>
    <w:rPr>
      <w:rFonts w:ascii="Times New Roman" w:eastAsia="Times New Roman" w:hAnsi="Times New Roman"/>
      <w:b/>
      <w:bCs/>
      <w:i/>
      <w:iCs/>
      <w:color w:val="000000"/>
      <w:spacing w:val="0"/>
      <w:w w:val="100"/>
      <w:position w:val="0"/>
      <w:shd w:val="clear" w:color="auto" w:fill="FFFFFF"/>
      <w:lang w:val="fr-FR" w:eastAsia="fr-FR" w:bidi="fr-FR"/>
    </w:rPr>
  </w:style>
  <w:style w:type="character" w:customStyle="1" w:styleId="Corpsdutexte28ptGras">
    <w:name w:val="Corps du texte (2) + 8 pt;Gras"/>
    <w:basedOn w:val="Policepardfaut"/>
    <w:rsid w:val="00021A71"/>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Lgendedutableau3">
    <w:name w:val="Légende du tableau (3)_"/>
    <w:basedOn w:val="Policepardfaut"/>
    <w:link w:val="Lgendedutableau30"/>
    <w:rsid w:val="00021A71"/>
    <w:rPr>
      <w:rFonts w:ascii="Times New Roman" w:eastAsia="Times New Roman" w:hAnsi="Times New Roman"/>
      <w:sz w:val="18"/>
      <w:szCs w:val="18"/>
      <w:shd w:val="clear" w:color="auto" w:fill="FFFFFF"/>
    </w:rPr>
  </w:style>
  <w:style w:type="character" w:customStyle="1" w:styleId="Lgendedutableau4">
    <w:name w:val="Légende du tableau (4)_"/>
    <w:basedOn w:val="Policepardfaut"/>
    <w:link w:val="Lgendedutableau40"/>
    <w:rsid w:val="00021A71"/>
    <w:rPr>
      <w:rFonts w:ascii="Times New Roman" w:eastAsia="Times New Roman" w:hAnsi="Times New Roman"/>
      <w:b/>
      <w:bCs/>
      <w:sz w:val="16"/>
      <w:szCs w:val="16"/>
      <w:shd w:val="clear" w:color="auto" w:fill="FFFFFF"/>
    </w:rPr>
  </w:style>
  <w:style w:type="character" w:customStyle="1" w:styleId="Lgendedutableau5">
    <w:name w:val="Légende du tableau (5)_"/>
    <w:basedOn w:val="Policepardfaut"/>
    <w:link w:val="Lgendedutableau50"/>
    <w:rsid w:val="00021A71"/>
    <w:rPr>
      <w:rFonts w:ascii="Times New Roman" w:eastAsia="Times New Roman" w:hAnsi="Times New Roman"/>
      <w:sz w:val="17"/>
      <w:szCs w:val="17"/>
      <w:shd w:val="clear" w:color="auto" w:fill="FFFFFF"/>
    </w:rPr>
  </w:style>
  <w:style w:type="character" w:customStyle="1" w:styleId="Lgendedutableau105ptNonGras">
    <w:name w:val="Légende du tableau + 10.5 pt;Non Gras"/>
    <w:basedOn w:val="Lgendedutableau"/>
    <w:rsid w:val="00021A71"/>
    <w:rPr>
      <w:rFonts w:ascii="Times New Roman" w:eastAsia="Times New Roman" w:hAnsi="Times New Roman"/>
      <w:b/>
      <w:bCs/>
      <w:color w:val="000000"/>
      <w:spacing w:val="0"/>
      <w:w w:val="100"/>
      <w:position w:val="0"/>
      <w:sz w:val="21"/>
      <w:szCs w:val="21"/>
      <w:shd w:val="clear" w:color="auto" w:fill="FFFFFF"/>
      <w:lang w:val="fr-FR" w:eastAsia="fr-FR" w:bidi="fr-FR"/>
    </w:rPr>
  </w:style>
  <w:style w:type="character" w:customStyle="1" w:styleId="Corpsdutexte495ptNonItalique">
    <w:name w:val="Corps du texte (4) + 9.5 pt;Non Italique"/>
    <w:basedOn w:val="Policepardfaut"/>
    <w:rsid w:val="00021A71"/>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409ptItalique">
    <w:name w:val="Corps du texte (40) + 9 pt;Italique"/>
    <w:basedOn w:val="Policepardfaut"/>
    <w:rsid w:val="00021A7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NonItalique">
    <w:name w:val="Table des matières + Non Italique"/>
    <w:basedOn w:val="Tabledesmatires"/>
    <w:rsid w:val="00021A7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Tabledesmatires95ptNonItalique">
    <w:name w:val="Table des matières + 9.5 pt;Non Italique"/>
    <w:basedOn w:val="Tabledesmatires"/>
    <w:rsid w:val="00021A7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428ptGrasEspacement0pt">
    <w:name w:val="Corps du texte (42) + 8 pt;Gras;Espacement 0 pt"/>
    <w:basedOn w:val="Policepardfaut"/>
    <w:rsid w:val="00021A71"/>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48ptNonItalique">
    <w:name w:val="Corps du texte (4) + 8 pt;Non Italique"/>
    <w:basedOn w:val="Policepardfaut"/>
    <w:rsid w:val="00021A71"/>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419ptItalique">
    <w:name w:val="Corps du texte (41) + 9 pt;Italique"/>
    <w:basedOn w:val="Policepardfaut"/>
    <w:rsid w:val="00021A7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4110ptItaliqueEspacement1pt">
    <w:name w:val="Corps du texte (41) + 10 pt;Italique;Espacement 1 pt"/>
    <w:basedOn w:val="Policepardfaut"/>
    <w:rsid w:val="00021A71"/>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41GrasEspacement0pt">
    <w:name w:val="Corps du texte (41) + Gras;Espacement 0 pt"/>
    <w:basedOn w:val="Policepardfaut"/>
    <w:rsid w:val="00021A71"/>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paragraph" w:customStyle="1" w:styleId="En-tte320">
    <w:name w:val="En-tête #3 (2)"/>
    <w:basedOn w:val="Normal"/>
    <w:link w:val="En-tte32"/>
    <w:rsid w:val="00021A71"/>
    <w:pPr>
      <w:widowControl w:val="0"/>
      <w:shd w:val="clear" w:color="auto" w:fill="FFFFFF"/>
      <w:spacing w:line="0" w:lineRule="atLeast"/>
      <w:jc w:val="center"/>
      <w:outlineLvl w:val="2"/>
    </w:pPr>
    <w:rPr>
      <w:b/>
      <w:bCs/>
      <w:sz w:val="20"/>
      <w:lang w:eastAsia="fr-FR"/>
    </w:rPr>
  </w:style>
  <w:style w:type="paragraph" w:customStyle="1" w:styleId="Lgendedelimage30">
    <w:name w:val="Légende de l'image (3)"/>
    <w:basedOn w:val="Normal"/>
    <w:link w:val="Lgendedelimage3"/>
    <w:rsid w:val="00021A71"/>
    <w:pPr>
      <w:widowControl w:val="0"/>
      <w:shd w:val="clear" w:color="auto" w:fill="FFFFFF"/>
      <w:spacing w:before="120" w:line="238" w:lineRule="exact"/>
      <w:jc w:val="center"/>
    </w:pPr>
    <w:rPr>
      <w:b/>
      <w:bCs/>
      <w:sz w:val="20"/>
      <w:lang w:eastAsia="fr-FR"/>
    </w:rPr>
  </w:style>
  <w:style w:type="paragraph" w:customStyle="1" w:styleId="Lgendedutableau20">
    <w:name w:val="Légende du tableau (2)"/>
    <w:basedOn w:val="Normal"/>
    <w:link w:val="Lgendedutableau2"/>
    <w:rsid w:val="00021A71"/>
    <w:pPr>
      <w:widowControl w:val="0"/>
      <w:shd w:val="clear" w:color="auto" w:fill="FFFFFF"/>
      <w:spacing w:line="0" w:lineRule="atLeast"/>
      <w:ind w:firstLine="29"/>
    </w:pPr>
    <w:rPr>
      <w:sz w:val="15"/>
      <w:szCs w:val="15"/>
      <w:lang w:eastAsia="fr-FR"/>
    </w:rPr>
  </w:style>
  <w:style w:type="paragraph" w:customStyle="1" w:styleId="Lgendedutableau0">
    <w:name w:val="Légende du tableau"/>
    <w:basedOn w:val="Normal"/>
    <w:link w:val="Lgendedutableau"/>
    <w:rsid w:val="00021A71"/>
    <w:pPr>
      <w:widowControl w:val="0"/>
      <w:shd w:val="clear" w:color="auto" w:fill="FFFFFF"/>
      <w:spacing w:line="259" w:lineRule="exact"/>
      <w:jc w:val="center"/>
    </w:pPr>
    <w:rPr>
      <w:b/>
      <w:bCs/>
      <w:sz w:val="20"/>
      <w:lang w:eastAsia="fr-FR"/>
    </w:rPr>
  </w:style>
  <w:style w:type="paragraph" w:customStyle="1" w:styleId="Lgendedutableau30">
    <w:name w:val="Légende du tableau (3)"/>
    <w:basedOn w:val="Normal"/>
    <w:link w:val="Lgendedutableau3"/>
    <w:rsid w:val="00021A71"/>
    <w:pPr>
      <w:widowControl w:val="0"/>
      <w:shd w:val="clear" w:color="auto" w:fill="FFFFFF"/>
      <w:spacing w:line="0" w:lineRule="atLeast"/>
      <w:ind w:firstLine="29"/>
    </w:pPr>
    <w:rPr>
      <w:sz w:val="18"/>
      <w:szCs w:val="18"/>
      <w:lang w:eastAsia="fr-FR"/>
    </w:rPr>
  </w:style>
  <w:style w:type="paragraph" w:customStyle="1" w:styleId="Lgendedutableau40">
    <w:name w:val="Légende du tableau (4)"/>
    <w:basedOn w:val="Normal"/>
    <w:link w:val="Lgendedutableau4"/>
    <w:rsid w:val="00021A71"/>
    <w:pPr>
      <w:widowControl w:val="0"/>
      <w:shd w:val="clear" w:color="auto" w:fill="FFFFFF"/>
      <w:spacing w:line="0" w:lineRule="atLeast"/>
      <w:ind w:firstLine="29"/>
    </w:pPr>
    <w:rPr>
      <w:b/>
      <w:bCs/>
      <w:sz w:val="16"/>
      <w:szCs w:val="16"/>
      <w:lang w:eastAsia="fr-FR"/>
    </w:rPr>
  </w:style>
  <w:style w:type="paragraph" w:customStyle="1" w:styleId="Lgendedutableau50">
    <w:name w:val="Légende du tableau (5)"/>
    <w:basedOn w:val="Normal"/>
    <w:link w:val="Lgendedutableau5"/>
    <w:rsid w:val="00021A71"/>
    <w:pPr>
      <w:widowControl w:val="0"/>
      <w:shd w:val="clear" w:color="auto" w:fill="FFFFFF"/>
      <w:spacing w:line="0" w:lineRule="atLeast"/>
      <w:ind w:firstLine="29"/>
      <w:jc w:val="both"/>
    </w:pPr>
    <w:rPr>
      <w:sz w:val="17"/>
      <w:szCs w:val="17"/>
      <w:lang w:eastAsia="fr-FR"/>
    </w:rPr>
  </w:style>
  <w:style w:type="character" w:customStyle="1" w:styleId="Lgendedutableau11pt">
    <w:name w:val="Légende du tableau + 11 pt"/>
    <w:basedOn w:val="Lgendedutableau"/>
    <w:rsid w:val="00560A2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85ptGras">
    <w:name w:val="Corps du texte (2) + 8.5 pt;Gras"/>
    <w:basedOn w:val="Policepardfaut"/>
    <w:rsid w:val="00560A23"/>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Lgendedutableau3Italique">
    <w:name w:val="Légende du tableau (3) + Italique"/>
    <w:basedOn w:val="Lgendedutableau3"/>
    <w:rsid w:val="00560A2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5ptItalique">
    <w:name w:val="Corps du texte (2) + 8.5 pt;Italique"/>
    <w:basedOn w:val="Policepardfaut"/>
    <w:rsid w:val="00560A2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22Exact">
    <w:name w:val="En-tête #2 (2) Exact"/>
    <w:basedOn w:val="Policepardfaut"/>
    <w:link w:val="En-tte22"/>
    <w:rsid w:val="00560A23"/>
    <w:rPr>
      <w:rFonts w:ascii="Times New Roman" w:eastAsia="Times New Roman" w:hAnsi="Times New Roman"/>
      <w:b/>
      <w:bCs/>
      <w:sz w:val="26"/>
      <w:szCs w:val="26"/>
      <w:shd w:val="clear" w:color="auto" w:fill="FFFFFF"/>
    </w:rPr>
  </w:style>
  <w:style w:type="character" w:customStyle="1" w:styleId="En-tte12">
    <w:name w:val="En-tête #1 (2)_"/>
    <w:basedOn w:val="Policepardfaut"/>
    <w:link w:val="En-tte120"/>
    <w:rsid w:val="00560A23"/>
    <w:rPr>
      <w:rFonts w:ascii="Times New Roman" w:eastAsia="Times New Roman" w:hAnsi="Times New Roman"/>
      <w:b/>
      <w:bCs/>
      <w:sz w:val="36"/>
      <w:szCs w:val="36"/>
      <w:shd w:val="clear" w:color="auto" w:fill="FFFFFF"/>
    </w:rPr>
  </w:style>
  <w:style w:type="character" w:customStyle="1" w:styleId="Corpsdutexte420ptNonItalique">
    <w:name w:val="Corps du texte (4) + 20 pt;Non Italique"/>
    <w:basedOn w:val="Policepardfaut"/>
    <w:rsid w:val="00560A23"/>
    <w:rPr>
      <w:rFonts w:ascii="Times New Roman" w:eastAsia="Times New Roman" w:hAnsi="Times New Roman" w:cs="Times New Roman"/>
      <w:b w:val="0"/>
      <w:bCs w:val="0"/>
      <w:i/>
      <w:iCs/>
      <w:smallCaps w:val="0"/>
      <w:strike w:val="0"/>
      <w:color w:val="000000"/>
      <w:spacing w:val="0"/>
      <w:w w:val="100"/>
      <w:position w:val="0"/>
      <w:sz w:val="40"/>
      <w:szCs w:val="40"/>
      <w:u w:val="none"/>
      <w:lang w:val="fr-FR" w:eastAsia="fr-FR" w:bidi="fr-FR"/>
    </w:rPr>
  </w:style>
  <w:style w:type="character" w:customStyle="1" w:styleId="En-tte42">
    <w:name w:val="En-tête #4 (2)_"/>
    <w:basedOn w:val="Policepardfaut"/>
    <w:link w:val="En-tte420"/>
    <w:rsid w:val="00560A23"/>
    <w:rPr>
      <w:rFonts w:ascii="Times New Roman" w:eastAsia="Times New Roman" w:hAnsi="Times New Roman"/>
      <w:shd w:val="clear" w:color="auto" w:fill="FFFFFF"/>
    </w:rPr>
  </w:style>
  <w:style w:type="character" w:customStyle="1" w:styleId="Lgendedutableau105pt">
    <w:name w:val="Légende du tableau + 10.5 pt"/>
    <w:basedOn w:val="Lgendedutableau"/>
    <w:rsid w:val="00560A2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2ItaliqueEspacement3pt">
    <w:name w:val="Corps du texte (2) + Italique;Espacement 3 pt"/>
    <w:basedOn w:val="Policepardfaut"/>
    <w:rsid w:val="00560A23"/>
    <w:rPr>
      <w:rFonts w:ascii="Times New Roman" w:eastAsia="Times New Roman" w:hAnsi="Times New Roman" w:cs="Times New Roman"/>
      <w:b w:val="0"/>
      <w:bCs w:val="0"/>
      <w:i/>
      <w:iCs/>
      <w:smallCaps w:val="0"/>
      <w:strike w:val="0"/>
      <w:color w:val="000000"/>
      <w:spacing w:val="70"/>
      <w:w w:val="100"/>
      <w:position w:val="0"/>
      <w:sz w:val="22"/>
      <w:szCs w:val="22"/>
      <w:u w:val="none"/>
      <w:lang w:val="fr-FR" w:eastAsia="fr-FR" w:bidi="fr-FR"/>
    </w:rPr>
  </w:style>
  <w:style w:type="character" w:customStyle="1" w:styleId="Corpsdutexte6NonGrasItalique">
    <w:name w:val="Corps du texte (6) + Non Gras;Italique"/>
    <w:basedOn w:val="Policepardfaut"/>
    <w:rsid w:val="00560A23"/>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2185ptItalique">
    <w:name w:val="Corps du texte (21) + 8.5 pt;Italique"/>
    <w:basedOn w:val="Policepardfaut"/>
    <w:rsid w:val="00560A2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4ptEspacement0pt">
    <w:name w:val="Corps du texte (2) + 4 pt;Espacement 0 pt"/>
    <w:basedOn w:val="Policepardfaut"/>
    <w:rsid w:val="00560A23"/>
    <w:rPr>
      <w:rFonts w:ascii="Times New Roman" w:eastAsia="Times New Roman" w:hAnsi="Times New Roman" w:cs="Times New Roman"/>
      <w:b w:val="0"/>
      <w:bCs w:val="0"/>
      <w:i w:val="0"/>
      <w:iCs w:val="0"/>
      <w:smallCaps w:val="0"/>
      <w:strike w:val="0"/>
      <w:color w:val="000000"/>
      <w:spacing w:val="-10"/>
      <w:w w:val="100"/>
      <w:position w:val="0"/>
      <w:sz w:val="8"/>
      <w:szCs w:val="8"/>
      <w:u w:val="none"/>
      <w:lang w:val="fr-FR" w:eastAsia="fr-FR" w:bidi="fr-FR"/>
    </w:rPr>
  </w:style>
  <w:style w:type="character" w:customStyle="1" w:styleId="Lgendedelimage4Exact">
    <w:name w:val="Légende de l'image (4) Exact"/>
    <w:basedOn w:val="Policepardfaut"/>
    <w:link w:val="Lgendedelimage4"/>
    <w:rsid w:val="00560A23"/>
    <w:rPr>
      <w:rFonts w:ascii="Times New Roman" w:eastAsia="Times New Roman" w:hAnsi="Times New Roman"/>
      <w:sz w:val="16"/>
      <w:szCs w:val="16"/>
      <w:shd w:val="clear" w:color="auto" w:fill="FFFFFF"/>
    </w:rPr>
  </w:style>
  <w:style w:type="character" w:customStyle="1" w:styleId="Corpsdutexte285ptEspacement0pt">
    <w:name w:val="Corps du texte (2) + 8.5 pt;Espacement 0 pt"/>
    <w:basedOn w:val="Policepardfaut"/>
    <w:rsid w:val="00560A23"/>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210ptItalique">
    <w:name w:val="Corps du texte (2) + 10 pt;Italique"/>
    <w:basedOn w:val="Policepardfaut"/>
    <w:rsid w:val="00560A2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Lgendedutableau10">
    <w:name w:val="Légende du tableau (10)_"/>
    <w:basedOn w:val="Policepardfaut"/>
    <w:link w:val="Lgendedutableau100"/>
    <w:rsid w:val="00560A23"/>
    <w:rPr>
      <w:rFonts w:ascii="Times New Roman" w:eastAsia="Times New Roman" w:hAnsi="Times New Roman"/>
      <w:sz w:val="21"/>
      <w:szCs w:val="21"/>
      <w:shd w:val="clear" w:color="auto" w:fill="FFFFFF"/>
    </w:rPr>
  </w:style>
  <w:style w:type="character" w:customStyle="1" w:styleId="Corpsdutexte5ItaliqueEspacement1pt">
    <w:name w:val="Corps du texte (5) + Italique;Espacement 1 pt"/>
    <w:basedOn w:val="Policepardfaut"/>
    <w:rsid w:val="00560A23"/>
    <w:rPr>
      <w:rFonts w:ascii="Times New Roman" w:eastAsia="Times New Roman" w:hAnsi="Times New Roman" w:cs="Times New Roman"/>
      <w:b w:val="0"/>
      <w:bCs w:val="0"/>
      <w:i/>
      <w:iCs/>
      <w:smallCaps w:val="0"/>
      <w:strike w:val="0"/>
      <w:color w:val="000000"/>
      <w:spacing w:val="30"/>
      <w:w w:val="100"/>
      <w:position w:val="0"/>
      <w:sz w:val="17"/>
      <w:szCs w:val="17"/>
      <w:u w:val="none"/>
      <w:lang w:val="fr-FR" w:eastAsia="fr-FR" w:bidi="fr-FR"/>
    </w:rPr>
  </w:style>
  <w:style w:type="paragraph" w:customStyle="1" w:styleId="En-tte22">
    <w:name w:val="En-tête #2 (2)"/>
    <w:basedOn w:val="Normal"/>
    <w:link w:val="En-tte22Exact"/>
    <w:rsid w:val="00560A23"/>
    <w:pPr>
      <w:widowControl w:val="0"/>
      <w:shd w:val="clear" w:color="auto" w:fill="FFFFFF"/>
      <w:spacing w:line="0" w:lineRule="atLeast"/>
      <w:ind w:firstLine="11"/>
      <w:outlineLvl w:val="1"/>
    </w:pPr>
    <w:rPr>
      <w:b/>
      <w:bCs/>
      <w:sz w:val="26"/>
      <w:szCs w:val="26"/>
      <w:lang w:eastAsia="fr-FR"/>
    </w:rPr>
  </w:style>
  <w:style w:type="paragraph" w:customStyle="1" w:styleId="En-tte120">
    <w:name w:val="En-tête #1 (2)"/>
    <w:basedOn w:val="Normal"/>
    <w:link w:val="En-tte12"/>
    <w:rsid w:val="00560A23"/>
    <w:pPr>
      <w:widowControl w:val="0"/>
      <w:shd w:val="clear" w:color="auto" w:fill="FFFFFF"/>
      <w:spacing w:after="540" w:line="0" w:lineRule="atLeast"/>
      <w:outlineLvl w:val="0"/>
    </w:pPr>
    <w:rPr>
      <w:b/>
      <w:bCs/>
      <w:sz w:val="36"/>
      <w:szCs w:val="36"/>
      <w:lang w:eastAsia="fr-FR"/>
    </w:rPr>
  </w:style>
  <w:style w:type="paragraph" w:customStyle="1" w:styleId="En-tte420">
    <w:name w:val="En-tête #4 (2)"/>
    <w:basedOn w:val="Normal"/>
    <w:link w:val="En-tte42"/>
    <w:rsid w:val="00560A23"/>
    <w:pPr>
      <w:widowControl w:val="0"/>
      <w:shd w:val="clear" w:color="auto" w:fill="FFFFFF"/>
      <w:spacing w:before="240" w:after="240" w:line="0" w:lineRule="atLeast"/>
      <w:ind w:hanging="9"/>
      <w:outlineLvl w:val="3"/>
    </w:pPr>
    <w:rPr>
      <w:sz w:val="20"/>
      <w:lang w:eastAsia="fr-FR"/>
    </w:rPr>
  </w:style>
  <w:style w:type="paragraph" w:customStyle="1" w:styleId="Lgendedelimage4">
    <w:name w:val="Légende de l'image (4)"/>
    <w:basedOn w:val="Normal"/>
    <w:link w:val="Lgendedelimage4Exact"/>
    <w:rsid w:val="00560A23"/>
    <w:pPr>
      <w:widowControl w:val="0"/>
      <w:shd w:val="clear" w:color="auto" w:fill="FFFFFF"/>
      <w:spacing w:line="0" w:lineRule="atLeast"/>
      <w:ind w:hanging="9"/>
    </w:pPr>
    <w:rPr>
      <w:sz w:val="16"/>
      <w:szCs w:val="16"/>
      <w:lang w:eastAsia="fr-FR"/>
    </w:rPr>
  </w:style>
  <w:style w:type="paragraph" w:customStyle="1" w:styleId="Lgendedutableau100">
    <w:name w:val="Légende du tableau (10)"/>
    <w:basedOn w:val="Normal"/>
    <w:link w:val="Lgendedutableau10"/>
    <w:rsid w:val="00560A23"/>
    <w:pPr>
      <w:widowControl w:val="0"/>
      <w:shd w:val="clear" w:color="auto" w:fill="FFFFFF"/>
      <w:spacing w:after="60" w:line="0" w:lineRule="atLeast"/>
      <w:jc w:val="center"/>
    </w:pPr>
    <w:rPr>
      <w:sz w:val="21"/>
      <w:szCs w:val="21"/>
      <w:lang w:eastAsia="fr-FR"/>
    </w:rPr>
  </w:style>
  <w:style w:type="character" w:customStyle="1" w:styleId="NotedebasdepageItalique">
    <w:name w:val="Note de bas de page + Italique"/>
    <w:basedOn w:val="Notedebasdepage0"/>
    <w:rsid w:val="006B39DD"/>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523ptNonItaliquechelle80">
    <w:name w:val="Corps du texte (5) + 23 pt;Non Italique;Échelle 80%"/>
    <w:basedOn w:val="Policepardfaut"/>
    <w:rsid w:val="006B39DD"/>
    <w:rPr>
      <w:rFonts w:ascii="Times New Roman" w:eastAsia="Times New Roman" w:hAnsi="Times New Roman" w:cs="Times New Roman"/>
      <w:b w:val="0"/>
      <w:bCs w:val="0"/>
      <w:i/>
      <w:iCs/>
      <w:smallCaps w:val="0"/>
      <w:strike w:val="0"/>
      <w:color w:val="000000"/>
      <w:spacing w:val="0"/>
      <w:w w:val="80"/>
      <w:position w:val="0"/>
      <w:sz w:val="46"/>
      <w:szCs w:val="46"/>
      <w:u w:val="none"/>
      <w:lang w:val="fr-FR" w:eastAsia="fr-FR" w:bidi="fr-FR"/>
    </w:rPr>
  </w:style>
  <w:style w:type="character" w:customStyle="1" w:styleId="En-tte47ptNonGrasNonItalique">
    <w:name w:val="En-tête #4 + 7 pt;Non Gras;Non Italique"/>
    <w:basedOn w:val="En-tte4"/>
    <w:rsid w:val="006B39DD"/>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16NonItaliqueEspacement1pt">
    <w:name w:val="Corps du texte (16) + Non Italique;Espacement 1 pt"/>
    <w:basedOn w:val="Policepardfaut"/>
    <w:rsid w:val="006B39DD"/>
    <w:rPr>
      <w:rFonts w:ascii="Times New Roman" w:eastAsia="Times New Roman" w:hAnsi="Times New Roman" w:cs="Times New Roman"/>
      <w:b/>
      <w:bCs/>
      <w:i/>
      <w:iCs/>
      <w:smallCaps w:val="0"/>
      <w:strike w:val="0"/>
      <w:color w:val="000000"/>
      <w:spacing w:val="30"/>
      <w:w w:val="100"/>
      <w:position w:val="0"/>
      <w:sz w:val="17"/>
      <w:szCs w:val="17"/>
      <w:u w:val="none"/>
      <w:lang w:val="fr-FR" w:eastAsia="fr-FR" w:bidi="fr-FR"/>
    </w:rPr>
  </w:style>
  <w:style w:type="character" w:customStyle="1" w:styleId="Corpsdutexte395ptNonGras">
    <w:name w:val="Corps du texte (3) + 9.5 pt;Non Gras"/>
    <w:basedOn w:val="Policepardfaut"/>
    <w:rsid w:val="006B39D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utableau85ptGras">
    <w:name w:val="Légende du tableau + 8.5 pt;Gras"/>
    <w:basedOn w:val="Lgendedutableau"/>
    <w:rsid w:val="006B39D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5ptGrasEspacement1pt">
    <w:name w:val="Corps du texte (2) + 8.5 pt;Gras;Espacement 1 pt"/>
    <w:basedOn w:val="Policepardfaut"/>
    <w:rsid w:val="006B39DD"/>
    <w:rPr>
      <w:rFonts w:ascii="Times New Roman" w:eastAsia="Times New Roman" w:hAnsi="Times New Roman" w:cs="Times New Roman"/>
      <w:b/>
      <w:bCs/>
      <w:i w:val="0"/>
      <w:iCs w:val="0"/>
      <w:smallCaps w:val="0"/>
      <w:strike w:val="0"/>
      <w:color w:val="000000"/>
      <w:spacing w:val="30"/>
      <w:w w:val="100"/>
      <w:position w:val="0"/>
      <w:sz w:val="17"/>
      <w:szCs w:val="17"/>
      <w:u w:val="none"/>
      <w:lang w:val="fr-FR" w:eastAsia="fr-FR" w:bidi="fr-FR"/>
    </w:rPr>
  </w:style>
  <w:style w:type="character" w:customStyle="1" w:styleId="Tabledesmatires7">
    <w:name w:val="Table des matières (7)_"/>
    <w:basedOn w:val="Policepardfaut"/>
    <w:rsid w:val="006B39DD"/>
    <w:rPr>
      <w:rFonts w:ascii="Times New Roman" w:eastAsia="Times New Roman" w:hAnsi="Times New Roman" w:cs="Times New Roman"/>
      <w:b/>
      <w:bCs/>
      <w:i w:val="0"/>
      <w:iCs w:val="0"/>
      <w:smallCaps w:val="0"/>
      <w:strike w:val="0"/>
      <w:sz w:val="19"/>
      <w:szCs w:val="19"/>
      <w:u w:val="none"/>
    </w:rPr>
  </w:style>
  <w:style w:type="character" w:customStyle="1" w:styleId="Tabledesmatires8">
    <w:name w:val="Table des matières (8)_"/>
    <w:basedOn w:val="Policepardfaut"/>
    <w:rsid w:val="006B39DD"/>
    <w:rPr>
      <w:rFonts w:ascii="Times New Roman" w:eastAsia="Times New Roman" w:hAnsi="Times New Roman" w:cs="Times New Roman"/>
      <w:b/>
      <w:bCs/>
      <w:i w:val="0"/>
      <w:iCs w:val="0"/>
      <w:smallCaps w:val="0"/>
      <w:strike w:val="0"/>
      <w:sz w:val="17"/>
      <w:szCs w:val="17"/>
      <w:u w:val="none"/>
    </w:rPr>
  </w:style>
  <w:style w:type="character" w:customStyle="1" w:styleId="Tabledesmatires8Italique">
    <w:name w:val="Table des matières (8) + Italique"/>
    <w:basedOn w:val="Tabledesmatires8"/>
    <w:rsid w:val="006B39DD"/>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Tabledesmatires785pt">
    <w:name w:val="Table des matières (7) + 8.5 pt"/>
    <w:basedOn w:val="Tabledesmatires7"/>
    <w:rsid w:val="006B39DD"/>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Tabledesmatires70">
    <w:name w:val="Table des matières (7)"/>
    <w:basedOn w:val="Tabledesmatires7"/>
    <w:rsid w:val="006B39DD"/>
    <w:rPr>
      <w:rFonts w:ascii="Times New Roman" w:eastAsia="Times New Roman" w:hAnsi="Times New Roman" w:cs="Times New Roman"/>
      <w:b/>
      <w:bCs/>
      <w:i w:val="0"/>
      <w:iCs w:val="0"/>
      <w:smallCaps w:val="0"/>
      <w:strike w:val="0"/>
      <w:color w:val="000000"/>
      <w:spacing w:val="0"/>
      <w:w w:val="100"/>
      <w:position w:val="0"/>
      <w:sz w:val="19"/>
      <w:szCs w:val="19"/>
      <w:u w:val="single"/>
      <w:lang w:val="fr-FR" w:eastAsia="fr-FR" w:bidi="fr-FR"/>
    </w:rPr>
  </w:style>
  <w:style w:type="character" w:customStyle="1" w:styleId="Tabledesmatires80">
    <w:name w:val="Table des matières (8)"/>
    <w:basedOn w:val="Tabledesmatires8"/>
    <w:rsid w:val="006B39DD"/>
    <w:rPr>
      <w:rFonts w:ascii="Times New Roman" w:eastAsia="Times New Roman" w:hAnsi="Times New Roman" w:cs="Times New Roman"/>
      <w:b/>
      <w:bCs/>
      <w:i w:val="0"/>
      <w:iCs w:val="0"/>
      <w:smallCaps w:val="0"/>
      <w:strike w:val="0"/>
      <w:color w:val="000000"/>
      <w:spacing w:val="0"/>
      <w:w w:val="100"/>
      <w:position w:val="0"/>
      <w:sz w:val="17"/>
      <w:szCs w:val="17"/>
      <w:u w:val="single"/>
      <w:lang w:val="fr-FR" w:eastAsia="fr-FR" w:bidi="fr-FR"/>
    </w:rPr>
  </w:style>
  <w:style w:type="character" w:customStyle="1" w:styleId="Tabledesmatires8Espacement1pt">
    <w:name w:val="Table des matières (8) + Espacement 1 pt"/>
    <w:basedOn w:val="Tabledesmatires8"/>
    <w:rsid w:val="006B39DD"/>
    <w:rPr>
      <w:rFonts w:ascii="Times New Roman" w:eastAsia="Times New Roman" w:hAnsi="Times New Roman" w:cs="Times New Roman"/>
      <w:b/>
      <w:bCs/>
      <w:i w:val="0"/>
      <w:iCs w:val="0"/>
      <w:smallCaps w:val="0"/>
      <w:strike w:val="0"/>
      <w:color w:val="000000"/>
      <w:spacing w:val="30"/>
      <w:w w:val="100"/>
      <w:position w:val="0"/>
      <w:sz w:val="17"/>
      <w:szCs w:val="17"/>
      <w:u w:val="none"/>
      <w:lang w:val="fr-FR" w:eastAsia="fr-FR" w:bidi="fr-FR"/>
    </w:rPr>
  </w:style>
  <w:style w:type="character" w:customStyle="1" w:styleId="Lgendedutableau12">
    <w:name w:val="Légende du tableau (12)_"/>
    <w:basedOn w:val="Policepardfaut"/>
    <w:link w:val="Lgendedutableau120"/>
    <w:rsid w:val="006B39DD"/>
    <w:rPr>
      <w:rFonts w:ascii="Times New Roman" w:eastAsia="Times New Roman" w:hAnsi="Times New Roman"/>
      <w:b/>
      <w:bCs/>
      <w:shd w:val="clear" w:color="auto" w:fill="FFFFFF"/>
    </w:rPr>
  </w:style>
  <w:style w:type="character" w:customStyle="1" w:styleId="Lgendedutableau1211ptNonGras">
    <w:name w:val="Légende du tableau (12) + 11 pt;Non Gras"/>
    <w:basedOn w:val="Lgendedutableau12"/>
    <w:rsid w:val="006B39DD"/>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Lgendedutableau13">
    <w:name w:val="Légende du tableau (13)_"/>
    <w:basedOn w:val="Policepardfaut"/>
    <w:link w:val="Lgendedutableau130"/>
    <w:rsid w:val="006B39DD"/>
    <w:rPr>
      <w:rFonts w:ascii="Times New Roman" w:eastAsia="Times New Roman" w:hAnsi="Times New Roman"/>
      <w:b/>
      <w:bCs/>
      <w:i/>
      <w:iCs/>
      <w:sz w:val="17"/>
      <w:szCs w:val="17"/>
      <w:shd w:val="clear" w:color="auto" w:fill="FFFFFF"/>
    </w:rPr>
  </w:style>
  <w:style w:type="character" w:customStyle="1" w:styleId="Lgendedutableau13NonItalique">
    <w:name w:val="Légende du tableau (13) + Non Italique"/>
    <w:basedOn w:val="Lgendedutableau13"/>
    <w:rsid w:val="006B39DD"/>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295ptGras">
    <w:name w:val="Corps du texte (2) + 9.5 pt;Gras"/>
    <w:basedOn w:val="Policepardfaut"/>
    <w:rsid w:val="006B39D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3ItaliqueEspacement2pt">
    <w:name w:val="Corps du texte (3) + Italique;Espacement 2 pt"/>
    <w:basedOn w:val="Policepardfaut"/>
    <w:rsid w:val="006B39DD"/>
    <w:rPr>
      <w:rFonts w:ascii="Times New Roman" w:eastAsia="Times New Roman" w:hAnsi="Times New Roman" w:cs="Times New Roman"/>
      <w:b/>
      <w:bCs/>
      <w:i/>
      <w:iCs/>
      <w:smallCaps w:val="0"/>
      <w:strike w:val="0"/>
      <w:color w:val="000000"/>
      <w:spacing w:val="40"/>
      <w:w w:val="100"/>
      <w:position w:val="0"/>
      <w:sz w:val="17"/>
      <w:szCs w:val="17"/>
      <w:u w:val="none"/>
      <w:lang w:val="fr-FR" w:eastAsia="fr-FR" w:bidi="fr-FR"/>
    </w:rPr>
  </w:style>
  <w:style w:type="character" w:customStyle="1" w:styleId="En-tte1218ptNonGrasItaliqueEspacement0pt">
    <w:name w:val="En-tête #1 (2) + 18 pt;Non Gras;Italique;Espacement 0 pt"/>
    <w:basedOn w:val="En-tte12"/>
    <w:rsid w:val="006B39DD"/>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fr-FR" w:eastAsia="fr-FR" w:bidi="fr-FR"/>
    </w:rPr>
  </w:style>
  <w:style w:type="character" w:customStyle="1" w:styleId="En-tte411ptNonGrasNonItalique">
    <w:name w:val="En-tête #4 + 11 pt;Non Gras;Non Italique"/>
    <w:basedOn w:val="En-tte4"/>
    <w:rsid w:val="006B39D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8ptNonGras">
    <w:name w:val="Corps du texte (3) + 8 pt;Non Gras"/>
    <w:basedOn w:val="Policepardfaut"/>
    <w:rsid w:val="006B39D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13">
    <w:name w:val="En-tête #1 (3)_"/>
    <w:basedOn w:val="Policepardfaut"/>
    <w:link w:val="En-tte130"/>
    <w:rsid w:val="006B39DD"/>
    <w:rPr>
      <w:rFonts w:ascii="Times New Roman" w:eastAsia="Times New Roman" w:hAnsi="Times New Roman"/>
      <w:b/>
      <w:bCs/>
      <w:spacing w:val="20"/>
      <w:sz w:val="34"/>
      <w:szCs w:val="34"/>
      <w:shd w:val="clear" w:color="auto" w:fill="FFFFFF"/>
    </w:rPr>
  </w:style>
  <w:style w:type="character" w:customStyle="1" w:styleId="Corpsdutexte1285ptGras">
    <w:name w:val="Corps du texte (12) + 8.5 pt;Gras"/>
    <w:basedOn w:val="Policepardfaut"/>
    <w:rsid w:val="006B39DD"/>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11ptNonGras">
    <w:name w:val="Corps du texte (3) + 11 pt;Non Gras"/>
    <w:basedOn w:val="Policepardfaut"/>
    <w:rsid w:val="006B39DD"/>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52NonItaliqueEspacement0pt">
    <w:name w:val="Corps du texte (52) + Non Italique;Espacement 0 pt"/>
    <w:basedOn w:val="Policepardfaut"/>
    <w:rsid w:val="006B39DD"/>
    <w:rPr>
      <w:rFonts w:ascii="Times New Roman" w:eastAsia="Times New Roman" w:hAnsi="Times New Roman" w:cs="Times New Roman"/>
      <w:b w:val="0"/>
      <w:bCs w:val="0"/>
      <w:i/>
      <w:iCs/>
      <w:smallCaps w:val="0"/>
      <w:strike w:val="0"/>
      <w:color w:val="000000"/>
      <w:spacing w:val="0"/>
      <w:w w:val="100"/>
      <w:position w:val="0"/>
      <w:sz w:val="30"/>
      <w:szCs w:val="30"/>
      <w:u w:val="none"/>
      <w:lang w:val="uz-Cyrl-UZ"/>
    </w:rPr>
  </w:style>
  <w:style w:type="character" w:customStyle="1" w:styleId="Tabledesmatires6">
    <w:name w:val="Table des matières (6)_"/>
    <w:basedOn w:val="Policepardfaut"/>
    <w:link w:val="Tabledesmatires60"/>
    <w:rsid w:val="006B39DD"/>
    <w:rPr>
      <w:rFonts w:ascii="Times New Roman" w:eastAsia="Times New Roman" w:hAnsi="Times New Roman"/>
      <w:i/>
      <w:iCs/>
      <w:sz w:val="22"/>
      <w:szCs w:val="22"/>
      <w:shd w:val="clear" w:color="auto" w:fill="FFFFFF"/>
    </w:rPr>
  </w:style>
  <w:style w:type="character" w:customStyle="1" w:styleId="Tabledesmatires6NonItalique">
    <w:name w:val="Table des matières (6) + Non Italique"/>
    <w:basedOn w:val="Tabledesmatires6"/>
    <w:rsid w:val="006B39DD"/>
    <w:rPr>
      <w:rFonts w:ascii="Times New Roman" w:eastAsia="Times New Roman" w:hAnsi="Times New Roman"/>
      <w:i/>
      <w:iCs/>
      <w:color w:val="000000"/>
      <w:spacing w:val="0"/>
      <w:w w:val="100"/>
      <w:position w:val="0"/>
      <w:sz w:val="22"/>
      <w:szCs w:val="22"/>
      <w:shd w:val="clear" w:color="auto" w:fill="FFFFFF"/>
      <w:lang w:val="fr-FR" w:eastAsia="fr-FR" w:bidi="fr-FR"/>
    </w:rPr>
  </w:style>
  <w:style w:type="paragraph" w:customStyle="1" w:styleId="Lgendedutableau120">
    <w:name w:val="Légende du tableau (12)"/>
    <w:basedOn w:val="Normal"/>
    <w:link w:val="Lgendedutableau12"/>
    <w:rsid w:val="006B39DD"/>
    <w:pPr>
      <w:widowControl w:val="0"/>
      <w:shd w:val="clear" w:color="auto" w:fill="FFFFFF"/>
      <w:spacing w:line="266" w:lineRule="exact"/>
      <w:ind w:firstLine="1616"/>
    </w:pPr>
    <w:rPr>
      <w:b/>
      <w:bCs/>
      <w:sz w:val="20"/>
      <w:lang w:eastAsia="fr-FR"/>
    </w:rPr>
  </w:style>
  <w:style w:type="paragraph" w:customStyle="1" w:styleId="Lgendedutableau130">
    <w:name w:val="Légende du tableau (13)"/>
    <w:basedOn w:val="Normal"/>
    <w:link w:val="Lgendedutableau13"/>
    <w:rsid w:val="006B39DD"/>
    <w:pPr>
      <w:widowControl w:val="0"/>
      <w:shd w:val="clear" w:color="auto" w:fill="FFFFFF"/>
      <w:spacing w:line="187" w:lineRule="exact"/>
      <w:ind w:hanging="671"/>
      <w:jc w:val="both"/>
    </w:pPr>
    <w:rPr>
      <w:b/>
      <w:bCs/>
      <w:i/>
      <w:iCs/>
      <w:sz w:val="17"/>
      <w:szCs w:val="17"/>
      <w:lang w:eastAsia="fr-FR"/>
    </w:rPr>
  </w:style>
  <w:style w:type="paragraph" w:customStyle="1" w:styleId="En-tte130">
    <w:name w:val="En-tête #1 (3)"/>
    <w:basedOn w:val="Normal"/>
    <w:link w:val="En-tte13"/>
    <w:rsid w:val="006B39DD"/>
    <w:pPr>
      <w:widowControl w:val="0"/>
      <w:shd w:val="clear" w:color="auto" w:fill="FFFFFF"/>
      <w:spacing w:after="540" w:line="0" w:lineRule="atLeast"/>
      <w:ind w:firstLine="3"/>
      <w:outlineLvl w:val="0"/>
    </w:pPr>
    <w:rPr>
      <w:b/>
      <w:bCs/>
      <w:spacing w:val="20"/>
      <w:sz w:val="34"/>
      <w:szCs w:val="34"/>
      <w:lang w:eastAsia="fr-FR"/>
    </w:rPr>
  </w:style>
  <w:style w:type="paragraph" w:customStyle="1" w:styleId="Tabledesmatires60">
    <w:name w:val="Table des matières (6)"/>
    <w:basedOn w:val="Normal"/>
    <w:link w:val="Tabledesmatires6"/>
    <w:rsid w:val="006B39DD"/>
    <w:pPr>
      <w:widowControl w:val="0"/>
      <w:shd w:val="clear" w:color="auto" w:fill="FFFFFF"/>
      <w:spacing w:before="1740" w:after="240" w:line="0" w:lineRule="atLeast"/>
      <w:ind w:firstLine="39"/>
      <w:jc w:val="both"/>
    </w:pPr>
    <w:rPr>
      <w:i/>
      <w:iCs/>
      <w:sz w:val="22"/>
      <w:szCs w:val="22"/>
      <w:lang w:eastAsia="fr-FR"/>
    </w:rPr>
  </w:style>
  <w:style w:type="paragraph" w:customStyle="1" w:styleId="s">
    <w:name w:val="s"/>
    <w:basedOn w:val="Normal"/>
    <w:rsid w:val="002E5FD8"/>
    <w:pPr>
      <w:spacing w:before="120" w:after="120"/>
      <w:jc w:val="both"/>
    </w:pPr>
    <w:rPr>
      <w:szCs w:val="24"/>
      <w:lang w:eastAsia="fr-FR" w:bidi="fr-FR"/>
    </w:rPr>
  </w:style>
  <w:style w:type="paragraph" w:customStyle="1" w:styleId="fig2">
    <w:name w:val="fig 2"/>
    <w:basedOn w:val="fig"/>
    <w:rsid w:val="003D2D92"/>
  </w:style>
  <w:style w:type="paragraph" w:customStyle="1" w:styleId="n">
    <w:name w:val="n"/>
    <w:basedOn w:val="Normal"/>
    <w:rsid w:val="001D02D1"/>
    <w:pPr>
      <w:spacing w:before="120" w:after="120"/>
      <w:jc w:val="both"/>
    </w:pPr>
    <w:rPr>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4.png"/><Relationship Id="rId26" Type="http://schemas.openxmlformats.org/officeDocument/2006/relationships/hyperlink" Target="http://dx.doi.org/doi:10.1522/cla.boe.rob" TargetMode="External"/><Relationship Id="rId3" Type="http://schemas.openxmlformats.org/officeDocument/2006/relationships/settings" Target="settings.xml"/><Relationship Id="rId21" Type="http://schemas.openxmlformats.org/officeDocument/2006/relationships/hyperlink" Target="http://dx.doi.org/doi:10.1522/24906672"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denis.dion@pul.ulaval.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yvan.lamonde@mcgill.ca" TargetMode="External"/><Relationship Id="rId20" Type="http://schemas.openxmlformats.org/officeDocument/2006/relationships/hyperlink" Target="http://dx.doi.org/doi:10.1522/cla.mak.i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mailto:ylcbrl449@gmail.com" TargetMode="External"/><Relationship Id="rId23" Type="http://schemas.openxmlformats.org/officeDocument/2006/relationships/image" Target="media/image6.jpeg"/><Relationship Id="rId28" Type="http://schemas.openxmlformats.org/officeDocument/2006/relationships/hyperlink" Target="http://dx.doi.org/doi:10.1522/cla.leg.mis"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030433044" TargetMode="External"/><Relationship Id="rId27" Type="http://schemas.openxmlformats.org/officeDocument/2006/relationships/hyperlink" Target="http://dx.doi.org/doi:10.1522/030179036"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030174938" TargetMode="External"/><Relationship Id="rId13" Type="http://schemas.openxmlformats.org/officeDocument/2006/relationships/hyperlink" Target="https://www.erudit.org/en/journals/socsoc/1900-v1-n1-socsoc120/001110ar/" TargetMode="External"/><Relationship Id="rId18" Type="http://schemas.openxmlformats.org/officeDocument/2006/relationships/hyperlink" Target="http://dx.doi.org/doi:10.1522/030163877" TargetMode="External"/><Relationship Id="rId3" Type="http://schemas.openxmlformats.org/officeDocument/2006/relationships/hyperlink" Target="http://classiques.uqac.ca/contemporains/dumont_fernand/Questions_de_culture/Questions_de_culture_no_05/QdeC_no_05.html" TargetMode="External"/><Relationship Id="rId7" Type="http://schemas.openxmlformats.org/officeDocument/2006/relationships/hyperlink" Target="file:///Users/jean-marietremblay/Desktop/classiques.uqac.ca/contemporains/falardeau_jean_charles/Etienne_Parent/Etienne_Parent.html" TargetMode="External"/><Relationship Id="rId12" Type="http://schemas.openxmlformats.org/officeDocument/2006/relationships/hyperlink" Target="http://dx.doi.org/doi:10.1522/030433044" TargetMode="External"/><Relationship Id="rId17" Type="http://schemas.openxmlformats.org/officeDocument/2006/relationships/hyperlink" Target="http://dx.doi.org/doi:10.1522/030179036" TargetMode="External"/><Relationship Id="rId2" Type="http://schemas.openxmlformats.org/officeDocument/2006/relationships/hyperlink" Target="file://localhost/uillez%20utiliser%20cette%20adresse%20(DOI)%20pour%20citer%20ce%20document/%20http/::dx.doi.org:doi/10.1522:030163877" TargetMode="External"/><Relationship Id="rId16" Type="http://schemas.openxmlformats.org/officeDocument/2006/relationships/hyperlink" Target="http://classiques.uqac.ca/contemporains/harvey_jean_charles/les_demi_civilises/les_demi_civilises.html" TargetMode="External"/><Relationship Id="rId20" Type="http://schemas.openxmlformats.org/officeDocument/2006/relationships/hyperlink" Target="http://dx.doi.org/doi:10.1522/cla.fom.ent" TargetMode="External"/><Relationship Id="rId1" Type="http://schemas.openxmlformats.org/officeDocument/2006/relationships/hyperlink" Target="http://dx.doi.org/doi:10.1522/030151128" TargetMode="External"/><Relationship Id="rId6" Type="http://schemas.openxmlformats.org/officeDocument/2006/relationships/hyperlink" Target="file://localhost/uillez%20utiliser%20cette%20adresse%20(DOI)%20pour%20citer%20ce%20document/%20http/::dx.doi.org:doi/10.1522:030163877" TargetMode="External"/><Relationship Id="rId11" Type="http://schemas.openxmlformats.org/officeDocument/2006/relationships/hyperlink" Target="http://classiques.uqac.ca/contemporains/Congres_Affaires_canadiennes/La_dualite_canadienne/La_dualite_canadienne.html" TargetMode="External"/><Relationship Id="rId5" Type="http://schemas.openxmlformats.org/officeDocument/2006/relationships/hyperlink" Target="http://dx.doi.org/doi:10.1522/030151128" TargetMode="External"/><Relationship Id="rId15" Type="http://schemas.openxmlformats.org/officeDocument/2006/relationships/hyperlink" Target="http://classiques.uqac.ca/contemporains/lamonde_yvan/Avenement_modernite_culturelle/Avenement_modernite_culturelle.html" TargetMode="External"/><Relationship Id="rId10" Type="http://schemas.openxmlformats.org/officeDocument/2006/relationships/hyperlink" Target="http://dx.doi.org/doi:10.1522/cla.nee.ave" TargetMode="External"/><Relationship Id="rId19" Type="http://schemas.openxmlformats.org/officeDocument/2006/relationships/hyperlink" Target="http://dx.doi.org/doi:10.1522/cla.fom.ins" TargetMode="External"/><Relationship Id="rId4" Type="http://schemas.openxmlformats.org/officeDocument/2006/relationships/hyperlink" Target="http://classiques.uqac.ca/contemporains/dumont_fernand/Questions_de_culture/Questions_de_culture_no_05/QdeC_no_05.html" TargetMode="External"/><Relationship Id="rId9" Type="http://schemas.openxmlformats.org/officeDocument/2006/relationships/hyperlink" Target="http://dx.doi.org/doi:10.1522/cla.faj.ess" TargetMode="External"/><Relationship Id="rId14" Type="http://schemas.openxmlformats.org/officeDocument/2006/relationships/hyperlink" Target="http://classiques.uqac.ca/contemporains/Congres_Affaires_canadiennes/La_dualite_canadienne/La_dualite_canadienn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83581</Words>
  <Characters>459701</Characters>
  <Application>Microsoft Office Word</Application>
  <DocSecurity>0</DocSecurity>
  <Lines>3830</Lines>
  <Paragraphs>1084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Territoires de la culture québécoise</vt:lpstr>
      <vt:lpstr>Territoires de la culture québécoise</vt:lpstr>
    </vt:vector>
  </TitlesOfParts>
  <Manager>Jean marie Tremblay, sociologue, bénévole, 2021</Manager>
  <Company>Les Classiques des sciences sociales</Company>
  <LinksUpToDate>false</LinksUpToDate>
  <CharactersWithSpaces>542198</CharactersWithSpaces>
  <SharedDoc>false</SharedDoc>
  <HyperlinkBase/>
  <HLinks>
    <vt:vector size="414" baseType="variant">
      <vt:variant>
        <vt:i4>5505029</vt:i4>
      </vt:variant>
      <vt:variant>
        <vt:i4>126</vt:i4>
      </vt:variant>
      <vt:variant>
        <vt:i4>0</vt:i4>
      </vt:variant>
      <vt:variant>
        <vt:i4>5</vt:i4>
      </vt:variant>
      <vt:variant>
        <vt:lpwstr>http://dx.doi.org/doi:10.1522/cla.leg.mis</vt:lpwstr>
      </vt:variant>
      <vt:variant>
        <vt:lpwstr/>
      </vt:variant>
      <vt:variant>
        <vt:i4>6553716</vt:i4>
      </vt:variant>
      <vt:variant>
        <vt:i4>123</vt:i4>
      </vt:variant>
      <vt:variant>
        <vt:i4>0</vt:i4>
      </vt:variant>
      <vt:variant>
        <vt:i4>5</vt:i4>
      </vt:variant>
      <vt:variant>
        <vt:lpwstr/>
      </vt:variant>
      <vt:variant>
        <vt:lpwstr>tdm</vt:lpwstr>
      </vt:variant>
      <vt:variant>
        <vt:i4>3932262</vt:i4>
      </vt:variant>
      <vt:variant>
        <vt:i4>120</vt:i4>
      </vt:variant>
      <vt:variant>
        <vt:i4>0</vt:i4>
      </vt:variant>
      <vt:variant>
        <vt:i4>5</vt:i4>
      </vt:variant>
      <vt:variant>
        <vt:lpwstr>http://dx.doi.org/doi:10.1522/030179036</vt:lpwstr>
      </vt:variant>
      <vt:variant>
        <vt:lpwstr/>
      </vt:variant>
      <vt:variant>
        <vt:i4>5767190</vt:i4>
      </vt:variant>
      <vt:variant>
        <vt:i4>117</vt:i4>
      </vt:variant>
      <vt:variant>
        <vt:i4>0</vt:i4>
      </vt:variant>
      <vt:variant>
        <vt:i4>5</vt:i4>
      </vt:variant>
      <vt:variant>
        <vt:lpwstr>http://dx.doi.org/doi:10.1522/cla.boe.rob</vt:lpwstr>
      </vt:variant>
      <vt:variant>
        <vt:lpwstr/>
      </vt: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3407970</vt:i4>
      </vt:variant>
      <vt:variant>
        <vt:i4>84</vt:i4>
      </vt:variant>
      <vt:variant>
        <vt:i4>0</vt:i4>
      </vt:variant>
      <vt:variant>
        <vt:i4>5</vt:i4>
      </vt:variant>
      <vt:variant>
        <vt:lpwstr>http://dx.doi.org/doi:10.1522/030433044</vt:lpwstr>
      </vt:variant>
      <vt:variant>
        <vt:lpwstr/>
      </vt:variant>
      <vt:variant>
        <vt:i4>3407979</vt:i4>
      </vt:variant>
      <vt:variant>
        <vt:i4>81</vt:i4>
      </vt:variant>
      <vt:variant>
        <vt:i4>0</vt:i4>
      </vt:variant>
      <vt:variant>
        <vt:i4>5</vt:i4>
      </vt:variant>
      <vt:variant>
        <vt:lpwstr>http://dx.doi.org/doi:10.1522/24906672</vt:lpwstr>
      </vt:variant>
      <vt:variant>
        <vt:lpwstr/>
      </vt:variant>
      <vt:variant>
        <vt:i4>6553716</vt:i4>
      </vt:variant>
      <vt:variant>
        <vt:i4>78</vt:i4>
      </vt:variant>
      <vt:variant>
        <vt:i4>0</vt:i4>
      </vt:variant>
      <vt:variant>
        <vt:i4>5</vt:i4>
      </vt:variant>
      <vt:variant>
        <vt:lpwstr/>
      </vt:variant>
      <vt:variant>
        <vt:lpwstr>tdm</vt:lpwstr>
      </vt:variant>
      <vt:variant>
        <vt:i4>6094860</vt:i4>
      </vt:variant>
      <vt:variant>
        <vt:i4>75</vt:i4>
      </vt:variant>
      <vt:variant>
        <vt:i4>0</vt:i4>
      </vt:variant>
      <vt:variant>
        <vt:i4>5</vt:i4>
      </vt:variant>
      <vt:variant>
        <vt:lpwstr>http://dx.doi.org/doi:10.1522/cla.mak.ide</vt:lpwstr>
      </vt:variant>
      <vt:variant>
        <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4980825</vt:i4>
      </vt:variant>
      <vt:variant>
        <vt:i4>66</vt:i4>
      </vt:variant>
      <vt:variant>
        <vt:i4>0</vt:i4>
      </vt:variant>
      <vt:variant>
        <vt:i4>5</vt:i4>
      </vt:variant>
      <vt:variant>
        <vt:lpwstr/>
      </vt:variant>
      <vt:variant>
        <vt:lpwstr>Territoires_texte_12</vt:lpwstr>
      </vt:variant>
      <vt:variant>
        <vt:i4>5177433</vt:i4>
      </vt:variant>
      <vt:variant>
        <vt:i4>63</vt:i4>
      </vt:variant>
      <vt:variant>
        <vt:i4>0</vt:i4>
      </vt:variant>
      <vt:variant>
        <vt:i4>5</vt:i4>
      </vt:variant>
      <vt:variant>
        <vt:lpwstr/>
      </vt:variant>
      <vt:variant>
        <vt:lpwstr>Territoires_texte_11</vt:lpwstr>
      </vt:variant>
      <vt:variant>
        <vt:i4>5111897</vt:i4>
      </vt:variant>
      <vt:variant>
        <vt:i4>60</vt:i4>
      </vt:variant>
      <vt:variant>
        <vt:i4>0</vt:i4>
      </vt:variant>
      <vt:variant>
        <vt:i4>5</vt:i4>
      </vt:variant>
      <vt:variant>
        <vt:lpwstr/>
      </vt:variant>
      <vt:variant>
        <vt:lpwstr>Territoires_texte_10</vt:lpwstr>
      </vt:variant>
      <vt:variant>
        <vt:i4>4653144</vt:i4>
      </vt:variant>
      <vt:variant>
        <vt:i4>57</vt:i4>
      </vt:variant>
      <vt:variant>
        <vt:i4>0</vt:i4>
      </vt:variant>
      <vt:variant>
        <vt:i4>5</vt:i4>
      </vt:variant>
      <vt:variant>
        <vt:lpwstr/>
      </vt:variant>
      <vt:variant>
        <vt:lpwstr>Territoires_texte_09</vt:lpwstr>
      </vt:variant>
      <vt:variant>
        <vt:i4>4587608</vt:i4>
      </vt:variant>
      <vt:variant>
        <vt:i4>54</vt:i4>
      </vt:variant>
      <vt:variant>
        <vt:i4>0</vt:i4>
      </vt:variant>
      <vt:variant>
        <vt:i4>5</vt:i4>
      </vt:variant>
      <vt:variant>
        <vt:lpwstr/>
      </vt:variant>
      <vt:variant>
        <vt:lpwstr>Territoires_texte_08</vt:lpwstr>
      </vt:variant>
      <vt:variant>
        <vt:i4>4784216</vt:i4>
      </vt:variant>
      <vt:variant>
        <vt:i4>51</vt:i4>
      </vt:variant>
      <vt:variant>
        <vt:i4>0</vt:i4>
      </vt:variant>
      <vt:variant>
        <vt:i4>5</vt:i4>
      </vt:variant>
      <vt:variant>
        <vt:lpwstr/>
      </vt:variant>
      <vt:variant>
        <vt:lpwstr>Territoires_texte_07</vt:lpwstr>
      </vt:variant>
      <vt:variant>
        <vt:i4>4718680</vt:i4>
      </vt:variant>
      <vt:variant>
        <vt:i4>48</vt:i4>
      </vt:variant>
      <vt:variant>
        <vt:i4>0</vt:i4>
      </vt:variant>
      <vt:variant>
        <vt:i4>5</vt:i4>
      </vt:variant>
      <vt:variant>
        <vt:lpwstr/>
      </vt:variant>
      <vt:variant>
        <vt:lpwstr>Territoires_texte_06</vt:lpwstr>
      </vt:variant>
      <vt:variant>
        <vt:i4>4915288</vt:i4>
      </vt:variant>
      <vt:variant>
        <vt:i4>45</vt:i4>
      </vt:variant>
      <vt:variant>
        <vt:i4>0</vt:i4>
      </vt:variant>
      <vt:variant>
        <vt:i4>5</vt:i4>
      </vt:variant>
      <vt:variant>
        <vt:lpwstr/>
      </vt:variant>
      <vt:variant>
        <vt:lpwstr>Territoires_texte_05</vt:lpwstr>
      </vt:variant>
      <vt:variant>
        <vt:i4>4849752</vt:i4>
      </vt:variant>
      <vt:variant>
        <vt:i4>42</vt:i4>
      </vt:variant>
      <vt:variant>
        <vt:i4>0</vt:i4>
      </vt:variant>
      <vt:variant>
        <vt:i4>5</vt:i4>
      </vt:variant>
      <vt:variant>
        <vt:lpwstr/>
      </vt:variant>
      <vt:variant>
        <vt:lpwstr>Territoires_texte_04</vt:lpwstr>
      </vt:variant>
      <vt:variant>
        <vt:i4>5046360</vt:i4>
      </vt:variant>
      <vt:variant>
        <vt:i4>39</vt:i4>
      </vt:variant>
      <vt:variant>
        <vt:i4>0</vt:i4>
      </vt:variant>
      <vt:variant>
        <vt:i4>5</vt:i4>
      </vt:variant>
      <vt:variant>
        <vt:lpwstr/>
      </vt:variant>
      <vt:variant>
        <vt:lpwstr>Territoires_texte_03</vt:lpwstr>
      </vt:variant>
      <vt:variant>
        <vt:i4>4980824</vt:i4>
      </vt:variant>
      <vt:variant>
        <vt:i4>36</vt:i4>
      </vt:variant>
      <vt:variant>
        <vt:i4>0</vt:i4>
      </vt:variant>
      <vt:variant>
        <vt:i4>5</vt:i4>
      </vt:variant>
      <vt:variant>
        <vt:lpwstr/>
      </vt:variant>
      <vt:variant>
        <vt:lpwstr>Territoires_texte_02</vt:lpwstr>
      </vt:variant>
      <vt:variant>
        <vt:i4>5177432</vt:i4>
      </vt:variant>
      <vt:variant>
        <vt:i4>33</vt:i4>
      </vt:variant>
      <vt:variant>
        <vt:i4>0</vt:i4>
      </vt:variant>
      <vt:variant>
        <vt:i4>5</vt:i4>
      </vt:variant>
      <vt:variant>
        <vt:lpwstr/>
      </vt:variant>
      <vt:variant>
        <vt:lpwstr>Territoires_texte_01</vt:lpwstr>
      </vt:variant>
      <vt:variant>
        <vt:i4>2883612</vt:i4>
      </vt:variant>
      <vt:variant>
        <vt:i4>30</vt:i4>
      </vt:variant>
      <vt:variant>
        <vt:i4>0</vt:i4>
      </vt:variant>
      <vt:variant>
        <vt:i4>5</vt:i4>
      </vt:variant>
      <vt:variant>
        <vt:lpwstr/>
      </vt:variant>
      <vt:variant>
        <vt:lpwstr>Territoires_intro</vt:lpwstr>
      </vt:variant>
      <vt:variant>
        <vt:i4>4915316</vt:i4>
      </vt:variant>
      <vt:variant>
        <vt:i4>27</vt:i4>
      </vt:variant>
      <vt:variant>
        <vt:i4>0</vt:i4>
      </vt:variant>
      <vt:variant>
        <vt:i4>5</vt:i4>
      </vt:variant>
      <vt:variant>
        <vt:lpwstr/>
      </vt:variant>
      <vt:variant>
        <vt:lpwstr>Territoires_couverture</vt:lpwstr>
      </vt:variant>
      <vt:variant>
        <vt:i4>6553716</vt:i4>
      </vt:variant>
      <vt:variant>
        <vt:i4>24</vt:i4>
      </vt:variant>
      <vt:variant>
        <vt:i4>0</vt:i4>
      </vt:variant>
      <vt:variant>
        <vt:i4>5</vt:i4>
      </vt:variant>
      <vt:variant>
        <vt:lpwstr/>
      </vt:variant>
      <vt:variant>
        <vt:lpwstr>tdm</vt:lpwstr>
      </vt:variant>
      <vt:variant>
        <vt:i4>1966120</vt:i4>
      </vt:variant>
      <vt:variant>
        <vt:i4>21</vt:i4>
      </vt:variant>
      <vt:variant>
        <vt:i4>0</vt:i4>
      </vt:variant>
      <vt:variant>
        <vt:i4>5</vt:i4>
      </vt:variant>
      <vt:variant>
        <vt:lpwstr>mailto:denis.dion@pul.ulaval.ca</vt:lpwstr>
      </vt:variant>
      <vt:variant>
        <vt:lpwstr/>
      </vt:variant>
      <vt:variant>
        <vt:i4>8060944</vt:i4>
      </vt:variant>
      <vt:variant>
        <vt:i4>18</vt:i4>
      </vt:variant>
      <vt:variant>
        <vt:i4>0</vt:i4>
      </vt:variant>
      <vt:variant>
        <vt:i4>5</vt:i4>
      </vt:variant>
      <vt:variant>
        <vt:lpwstr>mailto:yvan.lamonde@mcgill.ca</vt:lpwstr>
      </vt:variant>
      <vt:variant>
        <vt:lpwstr/>
      </vt:variant>
      <vt:variant>
        <vt:i4>6488089</vt:i4>
      </vt:variant>
      <vt:variant>
        <vt:i4>15</vt:i4>
      </vt:variant>
      <vt:variant>
        <vt:i4>0</vt:i4>
      </vt:variant>
      <vt:variant>
        <vt:i4>5</vt:i4>
      </vt:variant>
      <vt:variant>
        <vt:lpwstr>mailto:ylcbrl449@gmail.com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5177433</vt:i4>
      </vt:variant>
      <vt:variant>
        <vt:i4>75</vt:i4>
      </vt:variant>
      <vt:variant>
        <vt:i4>0</vt:i4>
      </vt:variant>
      <vt:variant>
        <vt:i4>5</vt:i4>
      </vt:variant>
      <vt:variant>
        <vt:lpwstr/>
      </vt:variant>
      <vt:variant>
        <vt:lpwstr>Territoires_texte_11</vt:lpwstr>
      </vt:variant>
      <vt:variant>
        <vt:i4>5832717</vt:i4>
      </vt:variant>
      <vt:variant>
        <vt:i4>72</vt:i4>
      </vt:variant>
      <vt:variant>
        <vt:i4>0</vt:i4>
      </vt:variant>
      <vt:variant>
        <vt:i4>5</vt:i4>
      </vt:variant>
      <vt:variant>
        <vt:lpwstr>http://dx.doi.org/doi:10.1522/cla.fom.ent</vt:lpwstr>
      </vt:variant>
      <vt:variant>
        <vt:lpwstr/>
      </vt:variant>
      <vt:variant>
        <vt:i4>5832705</vt:i4>
      </vt:variant>
      <vt:variant>
        <vt:i4>69</vt:i4>
      </vt:variant>
      <vt:variant>
        <vt:i4>0</vt:i4>
      </vt:variant>
      <vt:variant>
        <vt:i4>5</vt:i4>
      </vt:variant>
      <vt:variant>
        <vt:lpwstr>http://dx.doi.org/doi:10.1522/cla.fom.ins</vt:lpwstr>
      </vt:variant>
      <vt:variant>
        <vt:lpwstr/>
      </vt:variant>
      <vt:variant>
        <vt:i4>3276911</vt:i4>
      </vt:variant>
      <vt:variant>
        <vt:i4>66</vt:i4>
      </vt:variant>
      <vt:variant>
        <vt:i4>0</vt:i4>
      </vt:variant>
      <vt:variant>
        <vt:i4>5</vt:i4>
      </vt:variant>
      <vt:variant>
        <vt:lpwstr>http://dx.doi.org/doi:10.1522/030163877</vt:lpwstr>
      </vt:variant>
      <vt:variant>
        <vt:lpwstr/>
      </vt:variant>
      <vt:variant>
        <vt:i4>3932262</vt:i4>
      </vt:variant>
      <vt:variant>
        <vt:i4>63</vt:i4>
      </vt:variant>
      <vt:variant>
        <vt:i4>0</vt:i4>
      </vt:variant>
      <vt:variant>
        <vt:i4>5</vt:i4>
      </vt:variant>
      <vt:variant>
        <vt:lpwstr>http://dx.doi.org/doi:10.1522/030179036</vt:lpwstr>
      </vt:variant>
      <vt:variant>
        <vt:lpwstr/>
      </vt:variant>
      <vt:variant>
        <vt:i4>5308484</vt:i4>
      </vt:variant>
      <vt:variant>
        <vt:i4>60</vt:i4>
      </vt:variant>
      <vt:variant>
        <vt:i4>0</vt:i4>
      </vt:variant>
      <vt:variant>
        <vt:i4>5</vt:i4>
      </vt:variant>
      <vt:variant>
        <vt:lpwstr>http://classiques.uqac.ca/contemporains/harvey_jean_charles/les_demi_civilises/les_demi_civilises.html</vt:lpwstr>
      </vt:variant>
      <vt:variant>
        <vt:lpwstr/>
      </vt:variant>
      <vt:variant>
        <vt:i4>327728</vt:i4>
      </vt:variant>
      <vt:variant>
        <vt:i4>57</vt:i4>
      </vt:variant>
      <vt:variant>
        <vt:i4>0</vt:i4>
      </vt:variant>
      <vt:variant>
        <vt:i4>5</vt:i4>
      </vt:variant>
      <vt:variant>
        <vt:lpwstr>http://classiques.uqac.ca/contemporains/lamonde_yvan/Avenement_modernite_culturelle/Avenement_modernite_culturelle.html</vt:lpwstr>
      </vt:variant>
      <vt:variant>
        <vt:lpwstr/>
      </vt:variant>
      <vt:variant>
        <vt:i4>2555954</vt:i4>
      </vt:variant>
      <vt:variant>
        <vt:i4>54</vt:i4>
      </vt:variant>
      <vt:variant>
        <vt:i4>0</vt:i4>
      </vt:variant>
      <vt:variant>
        <vt:i4>5</vt:i4>
      </vt:variant>
      <vt:variant>
        <vt:lpwstr>http://classiques.uqac.ca/contemporains/Congres_Affaires_canadiennes/La_dualite_canadienne/La_dualite_canadienne.html</vt:lpwstr>
      </vt:variant>
      <vt:variant>
        <vt:lpwstr/>
      </vt:variant>
      <vt:variant>
        <vt:i4>5505046</vt:i4>
      </vt:variant>
      <vt:variant>
        <vt:i4>51</vt:i4>
      </vt:variant>
      <vt:variant>
        <vt:i4>0</vt:i4>
      </vt:variant>
      <vt:variant>
        <vt:i4>5</vt:i4>
      </vt:variant>
      <vt:variant>
        <vt:lpwstr>https://www.erudit.org/en/journals/socsoc/1900-v1-n1-socsoc120/001110ar/</vt:lpwstr>
      </vt:variant>
      <vt:variant>
        <vt:lpwstr/>
      </vt:variant>
      <vt:variant>
        <vt:i4>3407970</vt:i4>
      </vt:variant>
      <vt:variant>
        <vt:i4>48</vt:i4>
      </vt:variant>
      <vt:variant>
        <vt:i4>0</vt:i4>
      </vt:variant>
      <vt:variant>
        <vt:i4>5</vt:i4>
      </vt:variant>
      <vt:variant>
        <vt:lpwstr>http://dx.doi.org/doi:10.1522/030433044</vt:lpwstr>
      </vt:variant>
      <vt:variant>
        <vt:lpwstr/>
      </vt:variant>
      <vt:variant>
        <vt:i4>2555954</vt:i4>
      </vt:variant>
      <vt:variant>
        <vt:i4>45</vt:i4>
      </vt:variant>
      <vt:variant>
        <vt:i4>0</vt:i4>
      </vt:variant>
      <vt:variant>
        <vt:i4>5</vt:i4>
      </vt:variant>
      <vt:variant>
        <vt:lpwstr>http://classiques.uqac.ca/contemporains/Congres_Affaires_canadiennes/La_dualite_canadienne/La_dualite_canadienne.html</vt:lpwstr>
      </vt:variant>
      <vt:variant>
        <vt:lpwstr/>
      </vt:variant>
      <vt:variant>
        <vt:i4>4915209</vt:i4>
      </vt:variant>
      <vt:variant>
        <vt:i4>42</vt:i4>
      </vt:variant>
      <vt:variant>
        <vt:i4>0</vt:i4>
      </vt:variant>
      <vt:variant>
        <vt:i4>5</vt:i4>
      </vt:variant>
      <vt:variant>
        <vt:lpwstr>http://dx.doi.org/doi:10.1522/cla.nee.ave</vt:lpwstr>
      </vt:variant>
      <vt:variant>
        <vt:lpwstr/>
      </vt:variant>
      <vt:variant>
        <vt:i4>4849674</vt:i4>
      </vt:variant>
      <vt:variant>
        <vt:i4>39</vt:i4>
      </vt:variant>
      <vt:variant>
        <vt:i4>0</vt:i4>
      </vt:variant>
      <vt:variant>
        <vt:i4>5</vt:i4>
      </vt:variant>
      <vt:variant>
        <vt:lpwstr>http://dx.doi.org/doi:10.1522/cla.faj.ess</vt:lpwstr>
      </vt:variant>
      <vt:variant>
        <vt:lpwstr/>
      </vt:variant>
      <vt:variant>
        <vt:i4>3211375</vt:i4>
      </vt:variant>
      <vt:variant>
        <vt:i4>36</vt:i4>
      </vt:variant>
      <vt:variant>
        <vt:i4>0</vt:i4>
      </vt:variant>
      <vt:variant>
        <vt:i4>5</vt:i4>
      </vt:variant>
      <vt:variant>
        <vt:lpwstr>http://dx.doi.org/doi:10.1522/030174938</vt:lpwstr>
      </vt:variant>
      <vt:variant>
        <vt:lpwstr/>
      </vt:variant>
      <vt:variant>
        <vt:i4>3801201</vt:i4>
      </vt:variant>
      <vt:variant>
        <vt:i4>33</vt:i4>
      </vt:variant>
      <vt:variant>
        <vt:i4>0</vt:i4>
      </vt:variant>
      <vt:variant>
        <vt:i4>5</vt:i4>
      </vt:variant>
      <vt:variant>
        <vt:lpwstr>classiques.uqac.ca/contemporains/falardeau_jean_charles/Etienne_Parent/Etienne_Parent.html</vt:lpwstr>
      </vt:variant>
      <vt:variant>
        <vt:lpwstr/>
      </vt:variant>
      <vt:variant>
        <vt:i4>4915288</vt:i4>
      </vt:variant>
      <vt:variant>
        <vt:i4>30</vt:i4>
      </vt:variant>
      <vt:variant>
        <vt:i4>0</vt:i4>
      </vt:variant>
      <vt:variant>
        <vt:i4>5</vt:i4>
      </vt:variant>
      <vt:variant>
        <vt:lpwstr/>
      </vt:variant>
      <vt:variant>
        <vt:lpwstr>Territoires_texte_05</vt:lpwstr>
      </vt:variant>
      <vt:variant>
        <vt:i4>4980825</vt:i4>
      </vt:variant>
      <vt:variant>
        <vt:i4>27</vt:i4>
      </vt:variant>
      <vt:variant>
        <vt:i4>0</vt:i4>
      </vt:variant>
      <vt:variant>
        <vt:i4>5</vt:i4>
      </vt:variant>
      <vt:variant>
        <vt:lpwstr/>
      </vt:variant>
      <vt:variant>
        <vt:lpwstr>Territoires_texte_12</vt:lpwstr>
      </vt:variant>
      <vt:variant>
        <vt:i4>5177433</vt:i4>
      </vt:variant>
      <vt:variant>
        <vt:i4>24</vt:i4>
      </vt:variant>
      <vt:variant>
        <vt:i4>0</vt:i4>
      </vt:variant>
      <vt:variant>
        <vt:i4>5</vt:i4>
      </vt:variant>
      <vt:variant>
        <vt:lpwstr/>
      </vt:variant>
      <vt:variant>
        <vt:lpwstr>Territoires_texte_11</vt:lpwstr>
      </vt:variant>
      <vt:variant>
        <vt:i4>1966090</vt:i4>
      </vt:variant>
      <vt:variant>
        <vt:i4>21</vt:i4>
      </vt:variant>
      <vt:variant>
        <vt:i4>0</vt:i4>
      </vt:variant>
      <vt:variant>
        <vt:i4>5</vt:i4>
      </vt:variant>
      <vt:variant>
        <vt:lpwstr>file:///Volumes/RAID Classiques/uillez utiliser cette adresse (DOI) pour citer ce document/ http/:..:dx.doi.org:doi/10.1522:030163877</vt:lpwstr>
      </vt:variant>
      <vt:variant>
        <vt:lpwstr/>
      </vt:variant>
      <vt:variant>
        <vt:i4>3473509</vt:i4>
      </vt:variant>
      <vt:variant>
        <vt:i4>18</vt:i4>
      </vt:variant>
      <vt:variant>
        <vt:i4>0</vt:i4>
      </vt:variant>
      <vt:variant>
        <vt:i4>5</vt:i4>
      </vt:variant>
      <vt:variant>
        <vt:lpwstr>http://dx.doi.org/doi:10.1522/030151128</vt:lpwstr>
      </vt:variant>
      <vt:variant>
        <vt:lpwstr/>
      </vt:variant>
      <vt:variant>
        <vt:i4>6357017</vt:i4>
      </vt:variant>
      <vt:variant>
        <vt:i4>15</vt:i4>
      </vt:variant>
      <vt:variant>
        <vt:i4>0</vt:i4>
      </vt:variant>
      <vt:variant>
        <vt:i4>5</vt:i4>
      </vt:variant>
      <vt:variant>
        <vt:lpwstr>http://classiques.uqac.ca/contemporains/dumont_fernand/Questions_de_culture/Questions_de_culture_no_05/QdeC_no_05.html</vt:lpwstr>
      </vt:variant>
      <vt:variant>
        <vt:lpwstr/>
      </vt:variant>
      <vt:variant>
        <vt:i4>6357017</vt:i4>
      </vt:variant>
      <vt:variant>
        <vt:i4>12</vt:i4>
      </vt:variant>
      <vt:variant>
        <vt:i4>0</vt:i4>
      </vt:variant>
      <vt:variant>
        <vt:i4>5</vt:i4>
      </vt:variant>
      <vt:variant>
        <vt:lpwstr>http://classiques.uqac.ca/contemporains/dumont_fernand/Questions_de_culture/Questions_de_culture_no_05/QdeC_no_05.html</vt:lpwstr>
      </vt:variant>
      <vt:variant>
        <vt:lpwstr/>
      </vt:variant>
      <vt:variant>
        <vt:i4>4980825</vt:i4>
      </vt:variant>
      <vt:variant>
        <vt:i4>9</vt:i4>
      </vt:variant>
      <vt:variant>
        <vt:i4>0</vt:i4>
      </vt:variant>
      <vt:variant>
        <vt:i4>5</vt:i4>
      </vt:variant>
      <vt:variant>
        <vt:lpwstr/>
      </vt:variant>
      <vt:variant>
        <vt:lpwstr>Territoires_texte_12</vt:lpwstr>
      </vt:variant>
      <vt:variant>
        <vt:i4>5177433</vt:i4>
      </vt:variant>
      <vt:variant>
        <vt:i4>6</vt:i4>
      </vt:variant>
      <vt:variant>
        <vt:i4>0</vt:i4>
      </vt:variant>
      <vt:variant>
        <vt:i4>5</vt:i4>
      </vt:variant>
      <vt:variant>
        <vt:lpwstr/>
      </vt:variant>
      <vt:variant>
        <vt:lpwstr>Territoires_texte_11</vt:lpwstr>
      </vt:variant>
      <vt:variant>
        <vt:i4>1966090</vt:i4>
      </vt:variant>
      <vt:variant>
        <vt:i4>3</vt:i4>
      </vt:variant>
      <vt:variant>
        <vt:i4>0</vt:i4>
      </vt:variant>
      <vt:variant>
        <vt:i4>5</vt:i4>
      </vt:variant>
      <vt:variant>
        <vt:lpwstr>file:///Volumes/RAID Classiques/uillez utiliser cette adresse (DOI) pour citer ce document/ http/:..:dx.doi.org:doi/10.1522:030163877</vt:lpwstr>
      </vt:variant>
      <vt:variant>
        <vt:lpwstr/>
      </vt:variant>
      <vt:variant>
        <vt:i4>3473509</vt:i4>
      </vt:variant>
      <vt:variant>
        <vt:i4>0</vt:i4>
      </vt:variant>
      <vt:variant>
        <vt:i4>0</vt:i4>
      </vt:variant>
      <vt:variant>
        <vt:i4>5</vt:i4>
      </vt:variant>
      <vt:variant>
        <vt:lpwstr>http://dx.doi.org/doi:10.1522/030151128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Territoires de la culture québécoise</dc:title>
  <dc:subject/>
  <dc:creator>par Yvan Lamonde, 1991</dc:creator>
  <cp:keywords>classiques.sc.soc@gmail.com</cp:keywords>
  <dc:description>http://classiques.uqac.ca/</dc:description>
  <cp:lastModifiedBy>Microsoft Office User</cp:lastModifiedBy>
  <cp:revision>2</cp:revision>
  <cp:lastPrinted>2001-08-26T19:33:00Z</cp:lastPrinted>
  <dcterms:created xsi:type="dcterms:W3CDTF">2021-07-25T20:22:00Z</dcterms:created>
  <dcterms:modified xsi:type="dcterms:W3CDTF">2021-07-25T20:22:00Z</dcterms:modified>
  <cp:category>jean-marie tremblay, sociologue, fondateur, 1993.</cp:category>
</cp:coreProperties>
</file>