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91BEC">
        <w:tblPrEx>
          <w:tblCellMar>
            <w:top w:w="0" w:type="dxa"/>
            <w:bottom w:w="0" w:type="dxa"/>
          </w:tblCellMar>
        </w:tblPrEx>
        <w:tc>
          <w:tcPr>
            <w:tcW w:w="9160" w:type="dxa"/>
            <w:shd w:val="clear" w:color="auto" w:fill="EDEAD1"/>
          </w:tcPr>
          <w:p w:rsidR="00991BEC" w:rsidRPr="00B552E2" w:rsidRDefault="00991BEC" w:rsidP="00991BEC">
            <w:pPr>
              <w:rPr>
                <w:lang w:val="en-CA" w:bidi="ar-SA"/>
              </w:rPr>
            </w:pPr>
            <w:bookmarkStart w:id="0" w:name="_GoBack"/>
            <w:bookmarkEnd w:id="0"/>
          </w:p>
          <w:p w:rsidR="00991BEC" w:rsidRDefault="00991BEC">
            <w:pPr>
              <w:ind w:firstLine="0"/>
              <w:jc w:val="center"/>
              <w:rPr>
                <w:b/>
                <w:sz w:val="20"/>
                <w:lang w:bidi="ar-SA"/>
              </w:rPr>
            </w:pPr>
          </w:p>
          <w:p w:rsidR="00991BEC" w:rsidRDefault="00991BEC">
            <w:pPr>
              <w:ind w:firstLine="0"/>
              <w:jc w:val="center"/>
              <w:rPr>
                <w:b/>
                <w:sz w:val="20"/>
                <w:lang w:bidi="ar-SA"/>
              </w:rPr>
            </w:pPr>
          </w:p>
          <w:p w:rsidR="00991BEC" w:rsidRDefault="00991BEC">
            <w:pPr>
              <w:ind w:firstLine="0"/>
              <w:jc w:val="center"/>
              <w:rPr>
                <w:b/>
                <w:sz w:val="20"/>
                <w:lang w:bidi="ar-SA"/>
              </w:rPr>
            </w:pPr>
          </w:p>
          <w:p w:rsidR="00991BEC" w:rsidRDefault="00991BEC">
            <w:pPr>
              <w:ind w:firstLine="0"/>
              <w:jc w:val="center"/>
              <w:rPr>
                <w:b/>
                <w:sz w:val="20"/>
                <w:lang w:bidi="ar-SA"/>
              </w:rPr>
            </w:pPr>
          </w:p>
          <w:p w:rsidR="00991BEC" w:rsidRDefault="00991BEC" w:rsidP="00991BEC">
            <w:pPr>
              <w:ind w:firstLine="0"/>
              <w:jc w:val="center"/>
              <w:rPr>
                <w:b/>
                <w:sz w:val="36"/>
                <w:lang w:bidi="ar-SA"/>
              </w:rPr>
            </w:pPr>
            <w:r>
              <w:rPr>
                <w:sz w:val="36"/>
                <w:lang w:bidi="ar-SA"/>
              </w:rPr>
              <w:t>Laënnec HURBON</w:t>
            </w:r>
          </w:p>
          <w:p w:rsidR="00991BEC" w:rsidRPr="008F15F4" w:rsidRDefault="00991BEC" w:rsidP="00991BEC">
            <w:pPr>
              <w:ind w:firstLine="0"/>
              <w:jc w:val="center"/>
              <w:rPr>
                <w:sz w:val="20"/>
                <w:lang w:bidi="ar-SA"/>
              </w:rPr>
            </w:pPr>
            <w:r w:rsidRPr="00427E16">
              <w:rPr>
                <w:sz w:val="20"/>
                <w:lang w:bidi="ar-SA"/>
              </w:rPr>
              <w:t>docteur en Théologie (Institut catholique de Par</w:t>
            </w:r>
            <w:r>
              <w:rPr>
                <w:sz w:val="20"/>
                <w:lang w:bidi="ar-SA"/>
              </w:rPr>
              <w:t>is) et en Sociologie (Sorbonne),</w:t>
            </w:r>
            <w:r>
              <w:rPr>
                <w:sz w:val="20"/>
                <w:lang w:bidi="ar-SA"/>
              </w:rPr>
              <w:br/>
            </w:r>
            <w:r w:rsidRPr="00427E16">
              <w:rPr>
                <w:sz w:val="20"/>
                <w:lang w:bidi="ar-SA"/>
              </w:rPr>
              <w:t>directeur de recherche au CNRS</w:t>
            </w:r>
            <w:r>
              <w:rPr>
                <w:sz w:val="20"/>
                <w:lang w:bidi="ar-SA"/>
              </w:rPr>
              <w:t xml:space="preserve"> et professeur à l'U</w:t>
            </w:r>
            <w:r w:rsidRPr="00427E16">
              <w:rPr>
                <w:sz w:val="20"/>
                <w:lang w:bidi="ar-SA"/>
              </w:rPr>
              <w:t>niversité Quisqueya de Port-au-Prince</w:t>
            </w:r>
          </w:p>
          <w:p w:rsidR="00991BEC" w:rsidRDefault="00991BEC">
            <w:pPr>
              <w:ind w:firstLine="0"/>
              <w:jc w:val="center"/>
              <w:rPr>
                <w:sz w:val="20"/>
                <w:lang w:bidi="ar-SA"/>
              </w:rPr>
            </w:pPr>
          </w:p>
          <w:p w:rsidR="00991BEC" w:rsidRPr="006D3A18" w:rsidRDefault="00991BEC">
            <w:pPr>
              <w:pStyle w:val="Corpsdetexte"/>
              <w:widowControl w:val="0"/>
              <w:spacing w:before="0" w:after="0"/>
              <w:rPr>
                <w:sz w:val="36"/>
                <w:lang w:bidi="ar-SA"/>
              </w:rPr>
            </w:pPr>
            <w:r>
              <w:rPr>
                <w:sz w:val="36"/>
                <w:lang w:bidi="ar-SA"/>
              </w:rPr>
              <w:t>(2005</w:t>
            </w:r>
            <w:r w:rsidRPr="006D3A18">
              <w:rPr>
                <w:sz w:val="36"/>
                <w:lang w:bidi="ar-SA"/>
              </w:rPr>
              <w:t>)</w:t>
            </w:r>
          </w:p>
          <w:p w:rsidR="00991BEC" w:rsidRDefault="00991BEC">
            <w:pPr>
              <w:pStyle w:val="Corpsdetexte"/>
              <w:widowControl w:val="0"/>
              <w:spacing w:before="0" w:after="0"/>
              <w:rPr>
                <w:color w:val="FF0000"/>
                <w:sz w:val="24"/>
                <w:lang w:bidi="ar-SA"/>
              </w:rPr>
            </w:pPr>
          </w:p>
          <w:p w:rsidR="00991BEC" w:rsidRDefault="00991BEC">
            <w:pPr>
              <w:pStyle w:val="Corpsdetexte"/>
              <w:widowControl w:val="0"/>
              <w:spacing w:before="0" w:after="0"/>
              <w:rPr>
                <w:color w:val="FF0000"/>
                <w:sz w:val="24"/>
                <w:lang w:bidi="ar-SA"/>
              </w:rPr>
            </w:pPr>
          </w:p>
          <w:p w:rsidR="00991BEC" w:rsidRDefault="00991BEC">
            <w:pPr>
              <w:pStyle w:val="Corpsdetexte"/>
              <w:widowControl w:val="0"/>
              <w:spacing w:before="0" w:after="0"/>
              <w:rPr>
                <w:color w:val="FF0000"/>
                <w:sz w:val="24"/>
                <w:lang w:bidi="ar-SA"/>
              </w:rPr>
            </w:pPr>
          </w:p>
          <w:p w:rsidR="00991BEC" w:rsidRDefault="00991BEC" w:rsidP="00991BEC">
            <w:pPr>
              <w:pStyle w:val="Titlest"/>
            </w:pPr>
            <w:r>
              <w:t>“Mémoire et politique</w:t>
            </w:r>
            <w:r>
              <w:br/>
              <w:t>en Haïti.”</w:t>
            </w:r>
          </w:p>
          <w:p w:rsidR="00991BEC" w:rsidRDefault="00991BEC" w:rsidP="00991BEC">
            <w:pPr>
              <w:widowControl w:val="0"/>
              <w:ind w:firstLine="0"/>
              <w:jc w:val="center"/>
              <w:rPr>
                <w:sz w:val="36"/>
                <w:lang w:bidi="ar-SA"/>
              </w:rPr>
            </w:pPr>
          </w:p>
          <w:p w:rsidR="00991BEC" w:rsidRPr="0037124D" w:rsidRDefault="00991BEC">
            <w:pPr>
              <w:widowControl w:val="0"/>
              <w:ind w:firstLine="0"/>
              <w:jc w:val="center"/>
              <w:rPr>
                <w:sz w:val="36"/>
                <w:lang w:bidi="ar-SA"/>
              </w:rPr>
            </w:pPr>
          </w:p>
          <w:p w:rsidR="00991BEC" w:rsidRDefault="00991BEC">
            <w:pPr>
              <w:widowControl w:val="0"/>
              <w:ind w:firstLine="0"/>
              <w:jc w:val="center"/>
              <w:rPr>
                <w:lang w:bidi="ar-SA"/>
              </w:rPr>
            </w:pPr>
          </w:p>
          <w:p w:rsidR="00991BEC" w:rsidRDefault="00991BEC">
            <w:pPr>
              <w:widowControl w:val="0"/>
              <w:ind w:firstLine="0"/>
              <w:jc w:val="center"/>
              <w:rPr>
                <w:lang w:bidi="ar-SA"/>
              </w:rPr>
            </w:pPr>
          </w:p>
          <w:p w:rsidR="00991BEC" w:rsidRDefault="00991BEC">
            <w:pPr>
              <w:widowControl w:val="0"/>
              <w:ind w:firstLine="0"/>
              <w:jc w:val="center"/>
              <w:rPr>
                <w:lang w:bidi="ar-SA"/>
              </w:rPr>
            </w:pPr>
          </w:p>
          <w:p w:rsidR="00991BEC" w:rsidRPr="00083144" w:rsidRDefault="00991BEC">
            <w:pPr>
              <w:widowControl w:val="0"/>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r>
              <w:rPr>
                <w:lang w:bidi="ar-SA"/>
              </w:rPr>
              <w:t xml:space="preserve"> </w:t>
            </w: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widowControl w:val="0"/>
              <w:ind w:firstLine="0"/>
              <w:jc w:val="both"/>
              <w:rPr>
                <w:sz w:val="20"/>
                <w:lang w:bidi="ar-SA"/>
              </w:rPr>
            </w:pPr>
          </w:p>
          <w:p w:rsidR="00991BEC" w:rsidRDefault="00991BEC">
            <w:pPr>
              <w:ind w:firstLine="0"/>
              <w:jc w:val="both"/>
              <w:rPr>
                <w:lang w:bidi="ar-SA"/>
              </w:rPr>
            </w:pPr>
          </w:p>
        </w:tc>
      </w:tr>
    </w:tbl>
    <w:p w:rsidR="00991BEC" w:rsidRDefault="00991BEC" w:rsidP="00991BEC">
      <w:pPr>
        <w:ind w:firstLine="0"/>
        <w:jc w:val="both"/>
      </w:pPr>
      <w:r>
        <w:br w:type="page"/>
      </w:r>
    </w:p>
    <w:p w:rsidR="00991BEC" w:rsidRDefault="00991BEC" w:rsidP="00991BEC">
      <w:pPr>
        <w:ind w:firstLine="0"/>
        <w:jc w:val="both"/>
      </w:pPr>
    </w:p>
    <w:p w:rsidR="00991BEC" w:rsidRDefault="00991BEC" w:rsidP="00991BEC">
      <w:pPr>
        <w:ind w:firstLine="0"/>
        <w:jc w:val="both"/>
      </w:pPr>
    </w:p>
    <w:p w:rsidR="00991BEC" w:rsidRDefault="00A55C9D" w:rsidP="00991BEC">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991BEC" w:rsidRDefault="00991BEC" w:rsidP="00991BEC">
      <w:pPr>
        <w:ind w:firstLine="0"/>
        <w:jc w:val="right"/>
      </w:pPr>
      <w:hyperlink r:id="rId9" w:history="1">
        <w:r w:rsidRPr="00302466">
          <w:rPr>
            <w:rStyle w:val="Lienhypertexte"/>
          </w:rPr>
          <w:t>http://classiques.uqac.ca/</w:t>
        </w:r>
      </w:hyperlink>
      <w:r>
        <w:t xml:space="preserve"> </w:t>
      </w:r>
    </w:p>
    <w:p w:rsidR="00991BEC" w:rsidRDefault="00991BEC" w:rsidP="00991BEC">
      <w:pPr>
        <w:ind w:firstLine="0"/>
        <w:jc w:val="both"/>
      </w:pPr>
    </w:p>
    <w:p w:rsidR="00991BEC" w:rsidRDefault="00991BEC" w:rsidP="00991BE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91BEC" w:rsidRDefault="00991BEC" w:rsidP="00991BEC">
      <w:pPr>
        <w:ind w:firstLine="0"/>
        <w:jc w:val="both"/>
      </w:pPr>
    </w:p>
    <w:p w:rsidR="00991BEC" w:rsidRDefault="00A55C9D" w:rsidP="00991BEC">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991BEC" w:rsidRDefault="00991BEC" w:rsidP="00991BEC">
      <w:pPr>
        <w:ind w:firstLine="0"/>
        <w:jc w:val="both"/>
      </w:pPr>
      <w:hyperlink r:id="rId11" w:history="1">
        <w:r w:rsidRPr="00302466">
          <w:rPr>
            <w:rStyle w:val="Lienhypertexte"/>
          </w:rPr>
          <w:t>http://bibliotheque.uqac.ca/</w:t>
        </w:r>
      </w:hyperlink>
      <w:r>
        <w:t xml:space="preserve"> </w:t>
      </w:r>
    </w:p>
    <w:p w:rsidR="00991BEC" w:rsidRDefault="00991BEC" w:rsidP="00991BEC">
      <w:pPr>
        <w:ind w:firstLine="0"/>
        <w:jc w:val="both"/>
      </w:pPr>
    </w:p>
    <w:p w:rsidR="00991BEC" w:rsidRDefault="00991BEC" w:rsidP="00991BEC">
      <w:pPr>
        <w:ind w:firstLine="0"/>
        <w:jc w:val="both"/>
      </w:pPr>
    </w:p>
    <w:p w:rsidR="00991BEC" w:rsidRDefault="00991BEC" w:rsidP="00991BE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91BEC" w:rsidRPr="005E1FF1" w:rsidRDefault="00991BEC" w:rsidP="00991BEC">
      <w:pPr>
        <w:widowControl w:val="0"/>
        <w:autoSpaceDE w:val="0"/>
        <w:autoSpaceDN w:val="0"/>
        <w:adjustRightInd w:val="0"/>
        <w:rPr>
          <w:rFonts w:ascii="Arial" w:hAnsi="Arial"/>
          <w:sz w:val="32"/>
          <w:szCs w:val="32"/>
        </w:rPr>
      </w:pPr>
      <w:r w:rsidRPr="00E07116">
        <w:br w:type="page"/>
      </w:r>
    </w:p>
    <w:p w:rsidR="00991BEC" w:rsidRPr="005E1FF1" w:rsidRDefault="00991BEC">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991BEC" w:rsidRPr="005E1FF1" w:rsidRDefault="00991BEC">
      <w:pPr>
        <w:widowControl w:val="0"/>
        <w:autoSpaceDE w:val="0"/>
        <w:autoSpaceDN w:val="0"/>
        <w:adjustRightInd w:val="0"/>
        <w:rPr>
          <w:rFonts w:ascii="Arial" w:hAnsi="Arial"/>
          <w:sz w:val="32"/>
          <w:szCs w:val="32"/>
        </w:rPr>
      </w:pPr>
    </w:p>
    <w:p w:rsidR="00991BEC" w:rsidRPr="005E1FF1" w:rsidRDefault="00991BEC">
      <w:pPr>
        <w:widowControl w:val="0"/>
        <w:autoSpaceDE w:val="0"/>
        <w:autoSpaceDN w:val="0"/>
        <w:adjustRightInd w:val="0"/>
        <w:jc w:val="both"/>
        <w:rPr>
          <w:rFonts w:ascii="Arial" w:hAnsi="Arial"/>
          <w:color w:val="1C1C1C"/>
          <w:sz w:val="26"/>
          <w:szCs w:val="26"/>
        </w:rPr>
      </w:pPr>
    </w:p>
    <w:p w:rsidR="00991BEC" w:rsidRPr="005E1FF1" w:rsidRDefault="00991BEC">
      <w:pPr>
        <w:widowControl w:val="0"/>
        <w:autoSpaceDE w:val="0"/>
        <w:autoSpaceDN w:val="0"/>
        <w:adjustRightInd w:val="0"/>
        <w:jc w:val="both"/>
        <w:rPr>
          <w:rFonts w:ascii="Arial" w:hAnsi="Arial"/>
          <w:color w:val="1C1C1C"/>
          <w:sz w:val="26"/>
          <w:szCs w:val="26"/>
        </w:rPr>
      </w:pPr>
    </w:p>
    <w:p w:rsidR="00991BEC" w:rsidRPr="005E1FF1" w:rsidRDefault="00991BEC">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991BEC" w:rsidRPr="005E1FF1" w:rsidRDefault="00991BEC">
      <w:pPr>
        <w:widowControl w:val="0"/>
        <w:autoSpaceDE w:val="0"/>
        <w:autoSpaceDN w:val="0"/>
        <w:adjustRightInd w:val="0"/>
        <w:jc w:val="both"/>
        <w:rPr>
          <w:rFonts w:ascii="Arial" w:hAnsi="Arial"/>
          <w:color w:val="1C1C1C"/>
          <w:sz w:val="26"/>
          <w:szCs w:val="26"/>
        </w:rPr>
      </w:pPr>
    </w:p>
    <w:p w:rsidR="00991BEC" w:rsidRPr="00F336C5" w:rsidRDefault="00991BEC" w:rsidP="00991BE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991BEC" w:rsidRPr="00F336C5" w:rsidRDefault="00991BEC" w:rsidP="00991BEC">
      <w:pPr>
        <w:widowControl w:val="0"/>
        <w:autoSpaceDE w:val="0"/>
        <w:autoSpaceDN w:val="0"/>
        <w:adjustRightInd w:val="0"/>
        <w:jc w:val="both"/>
        <w:rPr>
          <w:rFonts w:ascii="Arial" w:hAnsi="Arial"/>
          <w:color w:val="1C1C1C"/>
          <w:sz w:val="26"/>
          <w:szCs w:val="26"/>
        </w:rPr>
      </w:pPr>
    </w:p>
    <w:p w:rsidR="00991BEC" w:rsidRPr="00F336C5" w:rsidRDefault="00991BEC" w:rsidP="00991BE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991BEC" w:rsidRPr="00F336C5" w:rsidRDefault="00991BEC" w:rsidP="00991BE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991BEC" w:rsidRPr="00F336C5" w:rsidRDefault="00991BEC" w:rsidP="00991BEC">
      <w:pPr>
        <w:widowControl w:val="0"/>
        <w:autoSpaceDE w:val="0"/>
        <w:autoSpaceDN w:val="0"/>
        <w:adjustRightInd w:val="0"/>
        <w:jc w:val="both"/>
        <w:rPr>
          <w:rFonts w:ascii="Arial" w:hAnsi="Arial"/>
          <w:color w:val="1C1C1C"/>
          <w:sz w:val="26"/>
          <w:szCs w:val="26"/>
        </w:rPr>
      </w:pPr>
    </w:p>
    <w:p w:rsidR="00991BEC" w:rsidRPr="005E1FF1" w:rsidRDefault="00991BEC">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991BEC" w:rsidRPr="005E1FF1" w:rsidRDefault="00991BEC">
      <w:pPr>
        <w:widowControl w:val="0"/>
        <w:autoSpaceDE w:val="0"/>
        <w:autoSpaceDN w:val="0"/>
        <w:adjustRightInd w:val="0"/>
        <w:jc w:val="both"/>
        <w:rPr>
          <w:rFonts w:ascii="Arial" w:hAnsi="Arial"/>
          <w:color w:val="1C1C1C"/>
          <w:sz w:val="26"/>
          <w:szCs w:val="26"/>
        </w:rPr>
      </w:pPr>
    </w:p>
    <w:p w:rsidR="00991BEC" w:rsidRPr="005E1FF1" w:rsidRDefault="00991BEC">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991BEC" w:rsidRPr="005E1FF1" w:rsidRDefault="00991BEC">
      <w:pPr>
        <w:rPr>
          <w:rFonts w:ascii="Arial" w:hAnsi="Arial"/>
          <w:b/>
          <w:color w:val="1C1C1C"/>
          <w:sz w:val="26"/>
          <w:szCs w:val="26"/>
        </w:rPr>
      </w:pPr>
    </w:p>
    <w:p w:rsidR="00991BEC" w:rsidRPr="00A51D9C" w:rsidRDefault="00991BEC">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991BEC" w:rsidRPr="005E1FF1" w:rsidRDefault="00991BEC">
      <w:pPr>
        <w:rPr>
          <w:rFonts w:ascii="Arial" w:hAnsi="Arial"/>
          <w:b/>
          <w:color w:val="1C1C1C"/>
          <w:sz w:val="26"/>
          <w:szCs w:val="26"/>
        </w:rPr>
      </w:pPr>
    </w:p>
    <w:p w:rsidR="00991BEC" w:rsidRPr="005E1FF1" w:rsidRDefault="00991BEC">
      <w:pPr>
        <w:rPr>
          <w:rFonts w:ascii="Arial" w:hAnsi="Arial"/>
          <w:color w:val="1C1C1C"/>
          <w:sz w:val="26"/>
          <w:szCs w:val="26"/>
        </w:rPr>
      </w:pPr>
      <w:r w:rsidRPr="005E1FF1">
        <w:rPr>
          <w:rFonts w:ascii="Arial" w:hAnsi="Arial"/>
          <w:color w:val="1C1C1C"/>
          <w:sz w:val="26"/>
          <w:szCs w:val="26"/>
        </w:rPr>
        <w:t>Jean-Marie Tremblay, sociologue</w:t>
      </w:r>
    </w:p>
    <w:p w:rsidR="00991BEC" w:rsidRPr="005E1FF1" w:rsidRDefault="00991BEC">
      <w:pPr>
        <w:rPr>
          <w:rFonts w:ascii="Arial" w:hAnsi="Arial"/>
          <w:color w:val="1C1C1C"/>
          <w:sz w:val="26"/>
          <w:szCs w:val="26"/>
        </w:rPr>
      </w:pPr>
      <w:r w:rsidRPr="005E1FF1">
        <w:rPr>
          <w:rFonts w:ascii="Arial" w:hAnsi="Arial"/>
          <w:color w:val="1C1C1C"/>
          <w:sz w:val="26"/>
          <w:szCs w:val="26"/>
        </w:rPr>
        <w:t>Fondateur et Président-directeur général,</w:t>
      </w:r>
    </w:p>
    <w:p w:rsidR="00991BEC" w:rsidRPr="005E1FF1" w:rsidRDefault="00991BEC">
      <w:pPr>
        <w:rPr>
          <w:rFonts w:ascii="Arial" w:hAnsi="Arial"/>
          <w:color w:val="000080"/>
        </w:rPr>
      </w:pPr>
      <w:r w:rsidRPr="005E1FF1">
        <w:rPr>
          <w:rFonts w:ascii="Arial" w:hAnsi="Arial"/>
          <w:color w:val="000080"/>
          <w:sz w:val="26"/>
          <w:szCs w:val="26"/>
        </w:rPr>
        <w:t>LES CLASSIQUES DES SCIENCES SOCIALES.</w:t>
      </w:r>
    </w:p>
    <w:p w:rsidR="00991BEC" w:rsidRDefault="00991BEC" w:rsidP="00991BEC">
      <w:pPr>
        <w:ind w:firstLine="0"/>
        <w:rPr>
          <w:sz w:val="24"/>
        </w:rPr>
      </w:pPr>
      <w:r>
        <w:br w:type="page"/>
      </w:r>
      <w:r w:rsidRPr="00E026FA">
        <w:rPr>
          <w:sz w:val="24"/>
        </w:rPr>
        <w:lastRenderedPageBreak/>
        <w:t xml:space="preserve">Cette édition électronique a été réalisée </w:t>
      </w:r>
      <w:r>
        <w:rPr>
          <w:sz w:val="24"/>
        </w:rPr>
        <w:t>avec le concours de</w:t>
      </w:r>
      <w:r w:rsidRPr="00E026FA">
        <w:rPr>
          <w:sz w:val="24"/>
        </w:rPr>
        <w:t xml:space="preserve"> Pierre Patenaude, bénévole, professeur de français à la retraite et écrivain, </w:t>
      </w:r>
      <w:r>
        <w:rPr>
          <w:sz w:val="24"/>
        </w:rPr>
        <w:t>Lac-Saint-Jean, Québec.</w:t>
      </w:r>
    </w:p>
    <w:p w:rsidR="00991BEC" w:rsidRPr="00E026FA" w:rsidRDefault="00991BEC" w:rsidP="00991BEC">
      <w:pPr>
        <w:ind w:firstLine="0"/>
        <w:rPr>
          <w:sz w:val="24"/>
        </w:rPr>
      </w:pPr>
      <w:hyperlink r:id="rId12" w:history="1">
        <w:r w:rsidRPr="00616EDF">
          <w:rPr>
            <w:rStyle w:val="Lienhypertexte"/>
            <w:sz w:val="24"/>
          </w:rPr>
          <w:t>http://classiques.uqac.ca/inter/benevoles_equipe/liste_patena</w:t>
        </w:r>
        <w:r w:rsidRPr="00616EDF">
          <w:rPr>
            <w:rStyle w:val="Lienhypertexte"/>
            <w:sz w:val="24"/>
          </w:rPr>
          <w:t>u</w:t>
        </w:r>
        <w:r w:rsidRPr="00616EDF">
          <w:rPr>
            <w:rStyle w:val="Lienhypertexte"/>
            <w:sz w:val="24"/>
          </w:rPr>
          <w:t>de_pierre.html</w:t>
        </w:r>
      </w:hyperlink>
      <w:r>
        <w:rPr>
          <w:sz w:val="24"/>
        </w:rPr>
        <w:t xml:space="preserve"> </w:t>
      </w:r>
    </w:p>
    <w:p w:rsidR="00991BEC" w:rsidRPr="00E026FA" w:rsidRDefault="00991BEC" w:rsidP="00991BEC">
      <w:pPr>
        <w:widowControl w:val="0"/>
        <w:ind w:left="20" w:right="1800" w:hanging="20"/>
        <w:rPr>
          <w:sz w:val="24"/>
        </w:rPr>
      </w:pPr>
      <w:r w:rsidRPr="00E026FA">
        <w:rPr>
          <w:sz w:val="24"/>
        </w:rPr>
        <w:t xml:space="preserve">Courriel : </w:t>
      </w:r>
      <w:hyperlink r:id="rId13" w:history="1">
        <w:r w:rsidRPr="00E026FA">
          <w:rPr>
            <w:rStyle w:val="Lienhypertexte"/>
            <w:sz w:val="24"/>
          </w:rPr>
          <w:t>pierre.patenaude@gmail.com</w:t>
        </w:r>
      </w:hyperlink>
      <w:r w:rsidRPr="00E026FA">
        <w:rPr>
          <w:sz w:val="24"/>
        </w:rPr>
        <w:t xml:space="preserve"> </w:t>
      </w:r>
    </w:p>
    <w:p w:rsidR="00991BEC" w:rsidRDefault="00991BEC" w:rsidP="00991BEC">
      <w:pPr>
        <w:ind w:firstLine="0"/>
        <w:jc w:val="both"/>
        <w:rPr>
          <w:sz w:val="24"/>
        </w:rPr>
      </w:pPr>
    </w:p>
    <w:p w:rsidR="00991BEC" w:rsidRPr="00CF4C8E" w:rsidRDefault="00991BEC" w:rsidP="00991BEC">
      <w:pPr>
        <w:ind w:firstLine="0"/>
        <w:jc w:val="both"/>
        <w:rPr>
          <w:sz w:val="24"/>
        </w:rPr>
      </w:pPr>
      <w:r w:rsidRPr="00CF4C8E">
        <w:rPr>
          <w:sz w:val="24"/>
        </w:rPr>
        <w:t>à partir du texte de :</w:t>
      </w:r>
    </w:p>
    <w:p w:rsidR="00991BEC" w:rsidRDefault="00991BEC" w:rsidP="00991BEC">
      <w:pPr>
        <w:ind w:firstLine="0"/>
        <w:jc w:val="both"/>
        <w:rPr>
          <w:sz w:val="24"/>
        </w:rPr>
      </w:pPr>
    </w:p>
    <w:p w:rsidR="00991BEC" w:rsidRDefault="00991BEC" w:rsidP="00991BEC">
      <w:pPr>
        <w:ind w:firstLine="0"/>
        <w:jc w:val="both"/>
        <w:rPr>
          <w:sz w:val="24"/>
        </w:rPr>
      </w:pPr>
      <w:r>
        <w:rPr>
          <w:sz w:val="24"/>
        </w:rPr>
        <w:t>Laënnec HURBON,</w:t>
      </w:r>
    </w:p>
    <w:p w:rsidR="00991BEC" w:rsidRDefault="00991BEC" w:rsidP="00991BEC">
      <w:pPr>
        <w:ind w:firstLine="0"/>
        <w:jc w:val="both"/>
        <w:rPr>
          <w:sz w:val="24"/>
        </w:rPr>
      </w:pPr>
    </w:p>
    <w:p w:rsidR="00991BEC" w:rsidRPr="005F2D00" w:rsidRDefault="00991BEC" w:rsidP="00991BEC">
      <w:pPr>
        <w:ind w:firstLine="0"/>
        <w:jc w:val="both"/>
      </w:pPr>
      <w:r w:rsidRPr="005F2D00">
        <w:t>“</w:t>
      </w:r>
      <w:r w:rsidRPr="001B5D26">
        <w:rPr>
          <w:b/>
          <w:i/>
        </w:rPr>
        <w:t>Mémoire et politique en Haïti</w:t>
      </w:r>
      <w:r>
        <w:t>.”</w:t>
      </w:r>
    </w:p>
    <w:p w:rsidR="00991BEC" w:rsidRDefault="00991BEC" w:rsidP="00991BEC">
      <w:pPr>
        <w:ind w:firstLine="0"/>
        <w:jc w:val="both"/>
        <w:rPr>
          <w:sz w:val="24"/>
        </w:rPr>
      </w:pPr>
    </w:p>
    <w:p w:rsidR="00991BEC" w:rsidRPr="00C90835" w:rsidRDefault="00991BEC" w:rsidP="00991BEC">
      <w:pPr>
        <w:ind w:left="20" w:hanging="20"/>
        <w:jc w:val="both"/>
      </w:pPr>
      <w:r>
        <w:t>Un article publié dans l’ouvrage sous la direction de Micheline Labe</w:t>
      </w:r>
      <w:r>
        <w:t>l</w:t>
      </w:r>
      <w:r>
        <w:t xml:space="preserve">le, Rachad Antonius et Georges Leroux, </w:t>
      </w:r>
      <w:r w:rsidRPr="00757750">
        <w:rPr>
          <w:b/>
          <w:color w:val="FF0000"/>
        </w:rPr>
        <w:t>Le devoir de mémo</w:t>
      </w:r>
      <w:r>
        <w:rPr>
          <w:b/>
          <w:color w:val="FF0000"/>
        </w:rPr>
        <w:t>ire et les politiques du pardon</w:t>
      </w:r>
      <w:r>
        <w:t xml:space="preserve">, pp. 173-186. </w:t>
      </w:r>
      <w:r w:rsidRPr="00691680">
        <w:t>Québec : Les Presses</w:t>
      </w:r>
      <w:r>
        <w:t xml:space="preserve"> de l’Université du Québec, 2005</w:t>
      </w:r>
      <w:r w:rsidRPr="00691680">
        <w:t xml:space="preserve">, </w:t>
      </w:r>
      <w:r>
        <w:t>452</w:t>
      </w:r>
      <w:r w:rsidRPr="00691680">
        <w:t xml:space="preserve"> pp.</w:t>
      </w:r>
    </w:p>
    <w:p w:rsidR="00991BEC" w:rsidRDefault="00991BEC">
      <w:pPr>
        <w:jc w:val="both"/>
      </w:pPr>
    </w:p>
    <w:p w:rsidR="00991BEC" w:rsidRPr="0058603D" w:rsidRDefault="00991BEC">
      <w:pPr>
        <w:jc w:val="both"/>
      </w:pPr>
    </w:p>
    <w:p w:rsidR="00991BEC" w:rsidRPr="00E0213D" w:rsidRDefault="00991BEC" w:rsidP="00991BEC">
      <w:pPr>
        <w:ind w:left="20"/>
        <w:jc w:val="both"/>
        <w:rPr>
          <w:sz w:val="24"/>
        </w:rPr>
      </w:pPr>
      <w:r w:rsidRPr="00E0213D">
        <w:rPr>
          <w:sz w:val="24"/>
        </w:rPr>
        <w:t xml:space="preserve">[Mme </w:t>
      </w:r>
      <w:r>
        <w:rPr>
          <w:sz w:val="24"/>
        </w:rPr>
        <w:t xml:space="preserve">Micheline </w:t>
      </w:r>
      <w:r w:rsidRPr="00E0213D">
        <w:rPr>
          <w:sz w:val="24"/>
        </w:rPr>
        <w:t xml:space="preserve">Labelle nous a accordé le </w:t>
      </w:r>
      <w:r>
        <w:rPr>
          <w:sz w:val="24"/>
        </w:rPr>
        <w:t xml:space="preserve">9 janvier 2019 </w:t>
      </w:r>
      <w:r w:rsidRPr="00E0213D">
        <w:rPr>
          <w:sz w:val="24"/>
        </w:rPr>
        <w:t>son autor</w:t>
      </w:r>
      <w:r w:rsidRPr="00E0213D">
        <w:rPr>
          <w:sz w:val="24"/>
        </w:rPr>
        <w:t>i</w:t>
      </w:r>
      <w:r w:rsidRPr="00E0213D">
        <w:rPr>
          <w:sz w:val="24"/>
        </w:rPr>
        <w:t>sation de diff</w:t>
      </w:r>
      <w:r w:rsidRPr="00E0213D">
        <w:rPr>
          <w:sz w:val="24"/>
        </w:rPr>
        <w:t>u</w:t>
      </w:r>
      <w:r w:rsidRPr="00E0213D">
        <w:rPr>
          <w:sz w:val="24"/>
        </w:rPr>
        <w:t xml:space="preserve">ser </w:t>
      </w:r>
      <w:r>
        <w:rPr>
          <w:sz w:val="24"/>
        </w:rPr>
        <w:t>en libre accès à tous</w:t>
      </w:r>
      <w:r w:rsidRPr="00E0213D">
        <w:rPr>
          <w:sz w:val="24"/>
        </w:rPr>
        <w:t xml:space="preserve"> </w:t>
      </w:r>
      <w:r>
        <w:rPr>
          <w:sz w:val="24"/>
        </w:rPr>
        <w:t>cette publication</w:t>
      </w:r>
      <w:r w:rsidRPr="00E0213D">
        <w:rPr>
          <w:sz w:val="24"/>
        </w:rPr>
        <w:t xml:space="preserve"> dans Les Classiques des sciences soci</w:t>
      </w:r>
      <w:r w:rsidRPr="00E0213D">
        <w:rPr>
          <w:sz w:val="24"/>
        </w:rPr>
        <w:t>a</w:t>
      </w:r>
      <w:r w:rsidRPr="00E0213D">
        <w:rPr>
          <w:sz w:val="24"/>
        </w:rPr>
        <w:t>les.]</w:t>
      </w:r>
    </w:p>
    <w:p w:rsidR="00991BEC" w:rsidRPr="00E0213D" w:rsidRDefault="00991BEC" w:rsidP="00991BEC">
      <w:pPr>
        <w:jc w:val="both"/>
        <w:rPr>
          <w:sz w:val="24"/>
        </w:rPr>
      </w:pPr>
    </w:p>
    <w:p w:rsidR="00991BEC" w:rsidRPr="00E0213D" w:rsidRDefault="00A55C9D" w:rsidP="00991BEC">
      <w:pPr>
        <w:ind w:firstLine="0"/>
        <w:rPr>
          <w:sz w:val="24"/>
        </w:rPr>
      </w:pPr>
      <w:r w:rsidRPr="00E0213D">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991BEC" w:rsidRPr="00E0213D">
        <w:rPr>
          <w:sz w:val="24"/>
        </w:rPr>
        <w:t xml:space="preserve"> Courriel</w:t>
      </w:r>
      <w:r w:rsidR="00991BEC">
        <w:rPr>
          <w:sz w:val="24"/>
        </w:rPr>
        <w:t>s</w:t>
      </w:r>
      <w:r w:rsidR="00991BEC" w:rsidRPr="00E0213D">
        <w:rPr>
          <w:sz w:val="24"/>
        </w:rPr>
        <w:t xml:space="preserve"> : </w:t>
      </w:r>
      <w:hyperlink r:id="rId15" w:history="1">
        <w:r w:rsidR="00991BEC" w:rsidRPr="00E0213D">
          <w:rPr>
            <w:rStyle w:val="Lienhypertexte"/>
            <w:sz w:val="24"/>
          </w:rPr>
          <w:t>labelle.m@uqam.ca</w:t>
        </w:r>
      </w:hyperlink>
      <w:r w:rsidR="00991BEC" w:rsidRPr="00E0213D">
        <w:rPr>
          <w:sz w:val="24"/>
        </w:rPr>
        <w:t xml:space="preserve"> </w:t>
      </w:r>
    </w:p>
    <w:p w:rsidR="00991BEC" w:rsidRDefault="00991BEC" w:rsidP="00991BEC">
      <w:pPr>
        <w:ind w:right="1800" w:firstLine="0"/>
        <w:jc w:val="both"/>
        <w:rPr>
          <w:sz w:val="24"/>
        </w:rPr>
      </w:pPr>
      <w:r>
        <w:rPr>
          <w:sz w:val="24"/>
        </w:rPr>
        <w:t>Laënnec H</w:t>
      </w:r>
      <w:r w:rsidRPr="00822B27">
        <w:rPr>
          <w:sz w:val="24"/>
        </w:rPr>
        <w:t>urbon</w:t>
      </w:r>
      <w:r>
        <w:rPr>
          <w:sz w:val="24"/>
        </w:rPr>
        <w:t xml:space="preserve"> : </w:t>
      </w:r>
      <w:hyperlink r:id="rId16" w:history="1">
        <w:r w:rsidRPr="005576F7">
          <w:rPr>
            <w:rStyle w:val="Lienhypertexte"/>
            <w:sz w:val="24"/>
          </w:rPr>
          <w:t>lhurbon@yahoo.com</w:t>
        </w:r>
      </w:hyperlink>
      <w:r>
        <w:rPr>
          <w:sz w:val="24"/>
        </w:rPr>
        <w:t xml:space="preserve"> </w:t>
      </w:r>
    </w:p>
    <w:p w:rsidR="00991BEC" w:rsidRDefault="00991BEC">
      <w:pPr>
        <w:ind w:right="1800"/>
        <w:jc w:val="both"/>
        <w:rPr>
          <w:sz w:val="24"/>
        </w:rPr>
      </w:pPr>
    </w:p>
    <w:p w:rsidR="00991BEC" w:rsidRPr="00753781" w:rsidRDefault="00991BEC">
      <w:pPr>
        <w:ind w:right="1800"/>
        <w:jc w:val="both"/>
        <w:rPr>
          <w:sz w:val="24"/>
        </w:rPr>
      </w:pPr>
    </w:p>
    <w:p w:rsidR="00991BEC" w:rsidRPr="00753781" w:rsidRDefault="00991BEC">
      <w:pPr>
        <w:ind w:right="1800" w:firstLine="0"/>
        <w:jc w:val="both"/>
        <w:rPr>
          <w:sz w:val="24"/>
        </w:rPr>
      </w:pPr>
      <w:r w:rsidRPr="00753781">
        <w:rPr>
          <w:sz w:val="24"/>
        </w:rPr>
        <w:t>Polices de caractères utilisée :</w:t>
      </w:r>
    </w:p>
    <w:p w:rsidR="00991BEC" w:rsidRPr="00753781" w:rsidRDefault="00991BEC">
      <w:pPr>
        <w:ind w:right="1800" w:firstLine="0"/>
        <w:jc w:val="both"/>
        <w:rPr>
          <w:sz w:val="24"/>
        </w:rPr>
      </w:pPr>
    </w:p>
    <w:p w:rsidR="00991BEC" w:rsidRPr="00753781" w:rsidRDefault="00991BEC" w:rsidP="00991BEC">
      <w:pPr>
        <w:ind w:left="360" w:right="360" w:firstLine="0"/>
        <w:jc w:val="both"/>
        <w:rPr>
          <w:sz w:val="24"/>
        </w:rPr>
      </w:pPr>
      <w:r w:rsidRPr="00753781">
        <w:rPr>
          <w:sz w:val="24"/>
        </w:rPr>
        <w:t>Pour le texte: Times New Roman, 14 points.</w:t>
      </w:r>
    </w:p>
    <w:p w:rsidR="00991BEC" w:rsidRPr="00753781" w:rsidRDefault="00991BEC" w:rsidP="00991BEC">
      <w:pPr>
        <w:ind w:left="360" w:right="360" w:firstLine="0"/>
        <w:jc w:val="both"/>
        <w:rPr>
          <w:sz w:val="24"/>
        </w:rPr>
      </w:pPr>
      <w:r w:rsidRPr="00753781">
        <w:rPr>
          <w:sz w:val="24"/>
        </w:rPr>
        <w:t>Pour les notes de bas de page : Times New Roman, 12 points.</w:t>
      </w:r>
    </w:p>
    <w:p w:rsidR="00991BEC" w:rsidRPr="00753781" w:rsidRDefault="00991BEC">
      <w:pPr>
        <w:ind w:left="360" w:right="1800" w:firstLine="0"/>
        <w:jc w:val="both"/>
        <w:rPr>
          <w:sz w:val="24"/>
        </w:rPr>
      </w:pPr>
    </w:p>
    <w:p w:rsidR="00991BEC" w:rsidRPr="00753781" w:rsidRDefault="00991BEC">
      <w:pPr>
        <w:ind w:right="360" w:firstLine="0"/>
        <w:jc w:val="both"/>
        <w:rPr>
          <w:sz w:val="24"/>
        </w:rPr>
      </w:pPr>
      <w:r w:rsidRPr="00753781">
        <w:rPr>
          <w:sz w:val="24"/>
        </w:rPr>
        <w:t>Édition électronique réalisée avec le traitement de textes Microsoft Word 2008 pour Macintosh.</w:t>
      </w:r>
    </w:p>
    <w:p w:rsidR="00991BEC" w:rsidRPr="00753781" w:rsidRDefault="00991BEC">
      <w:pPr>
        <w:ind w:right="1800" w:firstLine="0"/>
        <w:jc w:val="both"/>
        <w:rPr>
          <w:sz w:val="24"/>
        </w:rPr>
      </w:pPr>
    </w:p>
    <w:p w:rsidR="00991BEC" w:rsidRPr="00753781" w:rsidRDefault="00991BEC" w:rsidP="00991BEC">
      <w:pPr>
        <w:ind w:right="540" w:firstLine="0"/>
        <w:jc w:val="both"/>
        <w:rPr>
          <w:sz w:val="24"/>
        </w:rPr>
      </w:pPr>
      <w:r w:rsidRPr="00753781">
        <w:rPr>
          <w:sz w:val="24"/>
        </w:rPr>
        <w:t>Mise en page sur papier format : LETTRE US, 8.5’’ x 11’’.</w:t>
      </w:r>
    </w:p>
    <w:p w:rsidR="00991BEC" w:rsidRPr="00753781" w:rsidRDefault="00991BEC">
      <w:pPr>
        <w:ind w:right="1800" w:firstLine="0"/>
        <w:jc w:val="both"/>
        <w:rPr>
          <w:sz w:val="24"/>
        </w:rPr>
      </w:pPr>
    </w:p>
    <w:p w:rsidR="00991BEC" w:rsidRPr="00753781" w:rsidRDefault="00991BEC" w:rsidP="00991BEC">
      <w:pPr>
        <w:ind w:right="90" w:firstLine="0"/>
        <w:jc w:val="both"/>
        <w:rPr>
          <w:sz w:val="24"/>
        </w:rPr>
      </w:pPr>
      <w:r w:rsidRPr="00753781">
        <w:rPr>
          <w:sz w:val="24"/>
        </w:rPr>
        <w:t xml:space="preserve">Édition numérique réalisée le </w:t>
      </w:r>
      <w:r>
        <w:rPr>
          <w:sz w:val="24"/>
        </w:rPr>
        <w:t>22 février 2020 à Chicoutimi,</w:t>
      </w:r>
      <w:r w:rsidRPr="00753781">
        <w:rPr>
          <w:sz w:val="24"/>
        </w:rPr>
        <w:t xml:space="preserve"> Québec.</w:t>
      </w:r>
    </w:p>
    <w:p w:rsidR="00991BEC" w:rsidRPr="00753781" w:rsidRDefault="00991BEC">
      <w:pPr>
        <w:ind w:right="1800" w:firstLine="0"/>
        <w:jc w:val="both"/>
        <w:rPr>
          <w:sz w:val="24"/>
        </w:rPr>
      </w:pPr>
    </w:p>
    <w:p w:rsidR="00991BEC" w:rsidRPr="00753781" w:rsidRDefault="00A55C9D">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991BEC" w:rsidRDefault="00991BEC" w:rsidP="00991BEC">
      <w:pPr>
        <w:ind w:left="20"/>
        <w:jc w:val="both"/>
      </w:pPr>
      <w:r>
        <w:br w:type="page"/>
      </w:r>
    </w:p>
    <w:p w:rsidR="00991BEC" w:rsidRDefault="00991BEC" w:rsidP="00991BEC">
      <w:pPr>
        <w:ind w:firstLine="0"/>
        <w:jc w:val="center"/>
        <w:rPr>
          <w:b/>
          <w:sz w:val="36"/>
          <w:lang w:bidi="ar-SA"/>
        </w:rPr>
      </w:pPr>
      <w:r>
        <w:rPr>
          <w:sz w:val="36"/>
          <w:lang w:bidi="ar-SA"/>
        </w:rPr>
        <w:t>Laënnec HURBON</w:t>
      </w:r>
    </w:p>
    <w:p w:rsidR="00991BEC" w:rsidRDefault="00991BEC" w:rsidP="00991BEC">
      <w:pPr>
        <w:ind w:firstLine="0"/>
        <w:jc w:val="center"/>
        <w:rPr>
          <w:sz w:val="20"/>
          <w:lang w:bidi="ar-SA"/>
        </w:rPr>
      </w:pPr>
      <w:r w:rsidRPr="00427E16">
        <w:rPr>
          <w:sz w:val="20"/>
          <w:lang w:bidi="ar-SA"/>
        </w:rPr>
        <w:t>docteur en Théologie (Institut catholique de Par</w:t>
      </w:r>
      <w:r>
        <w:rPr>
          <w:sz w:val="20"/>
          <w:lang w:bidi="ar-SA"/>
        </w:rPr>
        <w:t>is) et en Sociologie (Sorbonne),</w:t>
      </w:r>
      <w:r>
        <w:rPr>
          <w:sz w:val="20"/>
          <w:lang w:bidi="ar-SA"/>
        </w:rPr>
        <w:br/>
      </w:r>
      <w:r w:rsidRPr="00427E16">
        <w:rPr>
          <w:sz w:val="20"/>
          <w:lang w:bidi="ar-SA"/>
        </w:rPr>
        <w:t>directeur de recherche au CNRS</w:t>
      </w:r>
      <w:r>
        <w:rPr>
          <w:sz w:val="20"/>
          <w:lang w:bidi="ar-SA"/>
        </w:rPr>
        <w:t xml:space="preserve"> et professeur à l'U</w:t>
      </w:r>
      <w:r w:rsidRPr="00427E16">
        <w:rPr>
          <w:sz w:val="20"/>
          <w:lang w:bidi="ar-SA"/>
        </w:rPr>
        <w:t>niversité Quisqueya de Port-au-Prince</w:t>
      </w:r>
    </w:p>
    <w:p w:rsidR="00991BEC" w:rsidRDefault="00991BEC" w:rsidP="00991BEC">
      <w:pPr>
        <w:ind w:firstLine="0"/>
        <w:jc w:val="center"/>
      </w:pPr>
    </w:p>
    <w:p w:rsidR="00991BEC" w:rsidRDefault="00991BEC" w:rsidP="00991BEC">
      <w:pPr>
        <w:ind w:firstLine="0"/>
        <w:jc w:val="center"/>
        <w:rPr>
          <w:color w:val="000080"/>
          <w:sz w:val="36"/>
        </w:rPr>
      </w:pPr>
      <w:r>
        <w:rPr>
          <w:color w:val="000080"/>
          <w:sz w:val="36"/>
        </w:rPr>
        <w:t>“Mémoire et politique en Haïti.”</w:t>
      </w:r>
    </w:p>
    <w:p w:rsidR="00991BEC" w:rsidRDefault="00991BEC" w:rsidP="00991BEC">
      <w:pPr>
        <w:ind w:firstLine="0"/>
        <w:jc w:val="center"/>
        <w:rPr>
          <w:color w:val="000080"/>
          <w:sz w:val="36"/>
        </w:rPr>
      </w:pPr>
    </w:p>
    <w:p w:rsidR="00991BEC" w:rsidRPr="00F4237A" w:rsidRDefault="00A55C9D" w:rsidP="00991BEC">
      <w:pPr>
        <w:ind w:firstLine="0"/>
        <w:jc w:val="center"/>
        <w:rPr>
          <w:color w:val="000080"/>
          <w:sz w:val="36"/>
        </w:rPr>
      </w:pPr>
      <w:r w:rsidRPr="00757750">
        <w:rPr>
          <w:noProof/>
          <w:color w:val="000080"/>
          <w:sz w:val="36"/>
        </w:rPr>
        <w:drawing>
          <wp:inline distT="0" distB="0" distL="0" distR="0">
            <wp:extent cx="3314700" cy="4889500"/>
            <wp:effectExtent l="25400" t="25400" r="12700" b="12700"/>
            <wp:docPr id="5" name="Image 5" descr="Devoir_de_memoire_L16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voir_de_memoire_L16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4700" cy="4889500"/>
                    </a:xfrm>
                    <a:prstGeom prst="rect">
                      <a:avLst/>
                    </a:prstGeom>
                    <a:noFill/>
                    <a:ln w="19050" cmpd="sng">
                      <a:solidFill>
                        <a:srgbClr val="000000"/>
                      </a:solidFill>
                      <a:miter lim="800000"/>
                      <a:headEnd/>
                      <a:tailEnd/>
                    </a:ln>
                    <a:effectLst/>
                  </pic:spPr>
                </pic:pic>
              </a:graphicData>
            </a:graphic>
          </wp:inline>
        </w:drawing>
      </w:r>
    </w:p>
    <w:p w:rsidR="00991BEC" w:rsidRDefault="00991BEC" w:rsidP="00991BEC">
      <w:pPr>
        <w:ind w:firstLine="0"/>
        <w:jc w:val="center"/>
      </w:pPr>
    </w:p>
    <w:p w:rsidR="00991BEC" w:rsidRPr="00C90835" w:rsidRDefault="00991BEC" w:rsidP="00991BEC">
      <w:pPr>
        <w:ind w:hanging="20"/>
        <w:jc w:val="both"/>
      </w:pPr>
      <w:r>
        <w:t>Un article publié dans l’ouvrage sous la direction de Micheline Labe</w:t>
      </w:r>
      <w:r>
        <w:t>l</w:t>
      </w:r>
      <w:r>
        <w:t xml:space="preserve">le, Rachad Antonius et Georges Leroux, </w:t>
      </w:r>
      <w:r w:rsidRPr="00757750">
        <w:rPr>
          <w:b/>
          <w:color w:val="FF0000"/>
        </w:rPr>
        <w:t>Le devoir de mémo</w:t>
      </w:r>
      <w:r>
        <w:rPr>
          <w:b/>
          <w:color w:val="FF0000"/>
        </w:rPr>
        <w:t>ire et les politiques du pardon</w:t>
      </w:r>
      <w:r>
        <w:t xml:space="preserve">, pp. 173-186. </w:t>
      </w:r>
      <w:r w:rsidRPr="00691680">
        <w:t>Québec : Les Presses</w:t>
      </w:r>
      <w:r>
        <w:t xml:space="preserve"> de l’Université du Québec, 2005</w:t>
      </w:r>
      <w:r w:rsidRPr="00691680">
        <w:t xml:space="preserve">, </w:t>
      </w:r>
      <w:r>
        <w:t>452</w:t>
      </w:r>
      <w:r w:rsidRPr="00691680">
        <w:t xml:space="preserve"> pp.</w:t>
      </w:r>
    </w:p>
    <w:p w:rsidR="00991BEC" w:rsidRDefault="00991BEC" w:rsidP="00991BEC">
      <w:pPr>
        <w:jc w:val="both"/>
      </w:pPr>
      <w:r>
        <w:br w:type="page"/>
      </w:r>
    </w:p>
    <w:p w:rsidR="00991BEC" w:rsidRDefault="00991BEC" w:rsidP="00991BEC">
      <w:pPr>
        <w:jc w:val="both"/>
      </w:pPr>
    </w:p>
    <w:p w:rsidR="00991BEC" w:rsidRDefault="00991BEC" w:rsidP="00991BEC">
      <w:pPr>
        <w:jc w:val="both"/>
      </w:pPr>
    </w:p>
    <w:p w:rsidR="00991BEC" w:rsidRPr="00E07116" w:rsidRDefault="00991BEC" w:rsidP="00991BEC">
      <w:pPr>
        <w:jc w:val="both"/>
      </w:pPr>
    </w:p>
    <w:p w:rsidR="00991BEC" w:rsidRPr="00E07116" w:rsidRDefault="00991BEC" w:rsidP="00991BEC">
      <w:pPr>
        <w:jc w:val="both"/>
      </w:pPr>
    </w:p>
    <w:p w:rsidR="00991BEC" w:rsidRPr="00E07116" w:rsidRDefault="00991BEC" w:rsidP="00991BEC">
      <w:pPr>
        <w:jc w:val="both"/>
      </w:pPr>
    </w:p>
    <w:p w:rsidR="00991BEC" w:rsidRPr="00E07116" w:rsidRDefault="00991BEC" w:rsidP="00991BE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991BEC" w:rsidRPr="00E07116" w:rsidRDefault="00991BEC" w:rsidP="00991BEC">
      <w:pPr>
        <w:pStyle w:val="NormalWeb"/>
        <w:spacing w:before="2" w:after="2"/>
        <w:jc w:val="both"/>
        <w:rPr>
          <w:rFonts w:ascii="Times New Roman" w:hAnsi="Times New Roman"/>
          <w:sz w:val="28"/>
        </w:rPr>
      </w:pPr>
    </w:p>
    <w:p w:rsidR="00991BEC" w:rsidRPr="00E07116" w:rsidRDefault="00991BEC" w:rsidP="00991BE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991BEC" w:rsidRPr="00E07116" w:rsidRDefault="00991BEC" w:rsidP="00991BEC">
      <w:pPr>
        <w:jc w:val="both"/>
        <w:rPr>
          <w:szCs w:val="19"/>
        </w:rPr>
      </w:pPr>
    </w:p>
    <w:p w:rsidR="00991BEC" w:rsidRPr="00E07116" w:rsidRDefault="00991BEC" w:rsidP="00991BEC">
      <w:pPr>
        <w:jc w:val="both"/>
        <w:rPr>
          <w:szCs w:val="19"/>
        </w:rPr>
      </w:pPr>
    </w:p>
    <w:p w:rsidR="00991BEC" w:rsidRDefault="00991BEC" w:rsidP="00991BEC">
      <w:pPr>
        <w:pStyle w:val="p"/>
      </w:pPr>
      <w:r w:rsidRPr="00E07116">
        <w:br w:type="page"/>
      </w:r>
      <w:r w:rsidR="00A55C9D" w:rsidRPr="00291955">
        <w:rPr>
          <w:noProof/>
        </w:rPr>
        <w:lastRenderedPageBreak/>
        <mc:AlternateContent>
          <mc:Choice Requires="wps">
            <w:drawing>
              <wp:anchor distT="0" distB="0" distL="114300" distR="114300" simplePos="0" relativeHeight="251657216" behindDoc="0" locked="0" layoutInCell="0" allowOverlap="1">
                <wp:simplePos x="0" y="0"/>
                <wp:positionH relativeFrom="margin">
                  <wp:posOffset>-1835150</wp:posOffset>
                </wp:positionH>
                <wp:positionV relativeFrom="paragraph">
                  <wp:posOffset>-381000</wp:posOffset>
                </wp:positionV>
                <wp:extent cx="0" cy="2179320"/>
                <wp:effectExtent l="0" t="0" r="0" b="508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79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92333" id="Line 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4.5pt,-30pt" to="-144.5pt,14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" o:allowincell="f" strokeweight=".5pt">
                <o:lock v:ext="edit" shapetype="f"/>
                <w10:wrap anchorx="margin"/>
              </v:line>
            </w:pict>
          </mc:Fallback>
        </mc:AlternateContent>
      </w:r>
      <w:r w:rsidR="00A55C9D" w:rsidRPr="00415C93">
        <w:rPr>
          <w:noProof/>
        </w:rPr>
        <mc:AlternateContent>
          <mc:Choice Requires="wps">
            <w:drawing>
              <wp:anchor distT="0" distB="0" distL="114300" distR="114300" simplePos="0" relativeHeight="251658240" behindDoc="0" locked="0" layoutInCell="0" allowOverlap="1">
                <wp:simplePos x="0" y="0"/>
                <wp:positionH relativeFrom="margin">
                  <wp:posOffset>-1913890</wp:posOffset>
                </wp:positionH>
                <wp:positionV relativeFrom="paragraph">
                  <wp:posOffset>-344170</wp:posOffset>
                </wp:positionV>
                <wp:extent cx="0" cy="688530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85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14275" id="Line 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0.7pt,-27.1pt" to="-150.7pt,5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" o:allowincell="f" strokeweight=".5pt">
                <o:lock v:ext="edit" shapetype="f"/>
                <w10:wrap anchorx="margin"/>
              </v:line>
            </w:pict>
          </mc:Fallback>
        </mc:AlternateContent>
      </w:r>
      <w:r>
        <w:t>[173]</w:t>
      </w:r>
    </w:p>
    <w:p w:rsidR="00991BEC" w:rsidRDefault="00991BEC" w:rsidP="00991BEC">
      <w:pPr>
        <w:jc w:val="both"/>
      </w:pPr>
    </w:p>
    <w:p w:rsidR="00991BEC" w:rsidRDefault="00991BEC" w:rsidP="00991BEC">
      <w:pPr>
        <w:jc w:val="both"/>
      </w:pPr>
    </w:p>
    <w:p w:rsidR="00991BEC" w:rsidRDefault="00991BEC" w:rsidP="00991BEC">
      <w:pPr>
        <w:jc w:val="both"/>
      </w:pPr>
    </w:p>
    <w:p w:rsidR="00991BEC" w:rsidRPr="00757750" w:rsidRDefault="00991BEC" w:rsidP="00991BEC">
      <w:pPr>
        <w:spacing w:after="120"/>
        <w:ind w:firstLine="0"/>
        <w:jc w:val="center"/>
        <w:rPr>
          <w:b/>
          <w:sz w:val="24"/>
        </w:rPr>
      </w:pPr>
      <w:bookmarkStart w:id="1" w:name="devoir_memoire_pt_4_texte_11"/>
      <w:r w:rsidRPr="00757750">
        <w:rPr>
          <w:b/>
          <w:sz w:val="24"/>
        </w:rPr>
        <w:t>Le devoir de mémoire</w:t>
      </w:r>
      <w:r w:rsidRPr="00757750">
        <w:rPr>
          <w:b/>
          <w:sz w:val="24"/>
        </w:rPr>
        <w:br/>
        <w:t>et les politiques du pardon.</w:t>
      </w:r>
    </w:p>
    <w:p w:rsidR="00991BEC" w:rsidRDefault="00991BEC" w:rsidP="00991BEC">
      <w:pPr>
        <w:ind w:firstLine="0"/>
        <w:jc w:val="center"/>
        <w:rPr>
          <w:szCs w:val="36"/>
        </w:rPr>
      </w:pPr>
      <w:r>
        <w:rPr>
          <w:b/>
          <w:color w:val="000080"/>
        </w:rPr>
        <w:t>MÉMOIRES</w:t>
      </w:r>
      <w:r>
        <w:rPr>
          <w:b/>
          <w:color w:val="000080"/>
        </w:rPr>
        <w:br/>
      </w:r>
      <w:r>
        <w:rPr>
          <w:i/>
        </w:rPr>
        <w:t>Afrique et Caraïbles</w:t>
      </w:r>
    </w:p>
    <w:p w:rsidR="00991BEC" w:rsidRDefault="00991BEC" w:rsidP="00991BEC">
      <w:pPr>
        <w:jc w:val="both"/>
        <w:rPr>
          <w:szCs w:val="36"/>
        </w:rPr>
      </w:pPr>
    </w:p>
    <w:p w:rsidR="00991BEC" w:rsidRDefault="00991BEC" w:rsidP="00991BEC">
      <w:pPr>
        <w:ind w:firstLine="0"/>
        <w:jc w:val="center"/>
        <w:rPr>
          <w:color w:val="FF0000"/>
          <w:sz w:val="48"/>
        </w:rPr>
      </w:pPr>
      <w:r w:rsidRPr="008F15F4">
        <w:rPr>
          <w:sz w:val="48"/>
        </w:rPr>
        <w:t>“</w:t>
      </w:r>
      <w:r>
        <w:rPr>
          <w:color w:val="FF0000"/>
          <w:sz w:val="48"/>
        </w:rPr>
        <w:t>Mémoire et politique</w:t>
      </w:r>
      <w:r>
        <w:rPr>
          <w:color w:val="FF0000"/>
          <w:sz w:val="48"/>
        </w:rPr>
        <w:br/>
        <w:t>en Haïti.</w:t>
      </w:r>
      <w:r w:rsidRPr="00AD5430">
        <w:rPr>
          <w:sz w:val="48"/>
        </w:rPr>
        <w:t>”</w:t>
      </w:r>
    </w:p>
    <w:bookmarkEnd w:id="1"/>
    <w:p w:rsidR="00991BEC" w:rsidRDefault="00991BEC" w:rsidP="00991BEC">
      <w:pPr>
        <w:jc w:val="both"/>
      </w:pPr>
    </w:p>
    <w:p w:rsidR="00991BEC" w:rsidRPr="008F15F4" w:rsidRDefault="00991BEC" w:rsidP="00991BEC">
      <w:pPr>
        <w:pStyle w:val="suite"/>
      </w:pPr>
      <w:r>
        <w:t>Laënnec HURBON</w:t>
      </w:r>
    </w:p>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ind w:right="90" w:firstLine="0"/>
        <w:jc w:val="both"/>
        <w:rPr>
          <w:sz w:val="20"/>
        </w:rPr>
      </w:pPr>
      <w:hyperlink w:anchor="tdm" w:history="1">
        <w:r>
          <w:rPr>
            <w:rStyle w:val="Lienhypertexte"/>
            <w:sz w:val="20"/>
          </w:rPr>
          <w:t>Retour à la table des matières</w:t>
        </w:r>
      </w:hyperlink>
    </w:p>
    <w:p w:rsidR="00991BEC" w:rsidRDefault="00991BEC" w:rsidP="00991BEC">
      <w:pPr>
        <w:spacing w:before="120" w:after="120"/>
        <w:jc w:val="both"/>
        <w:rPr>
          <w:bCs/>
          <w:szCs w:val="32"/>
        </w:rPr>
      </w:pPr>
    </w:p>
    <w:p w:rsidR="00991BEC" w:rsidRDefault="00991BEC" w:rsidP="00991BEC">
      <w:pPr>
        <w:spacing w:before="120" w:after="120"/>
        <w:jc w:val="both"/>
      </w:pPr>
    </w:p>
    <w:p w:rsidR="00991BEC" w:rsidRDefault="00991BEC" w:rsidP="00991BEC">
      <w:pPr>
        <w:pStyle w:val="p"/>
      </w:pPr>
      <w:r>
        <w:t>[174]</w:t>
      </w:r>
    </w:p>
    <w:p w:rsidR="00991BEC" w:rsidRDefault="00991BEC" w:rsidP="00991BEC">
      <w:pPr>
        <w:pStyle w:val="p"/>
      </w:pPr>
      <w:r w:rsidRPr="00415C93">
        <w:br w:type="page"/>
      </w:r>
      <w:r>
        <w:lastRenderedPageBreak/>
        <w:t>[175]</w:t>
      </w:r>
    </w:p>
    <w:p w:rsidR="00991BEC" w:rsidRDefault="00991BEC" w:rsidP="00991BEC">
      <w:pPr>
        <w:spacing w:before="120" w:after="120"/>
        <w:jc w:val="both"/>
      </w:pPr>
    </w:p>
    <w:p w:rsidR="00991BEC" w:rsidRDefault="00991BEC" w:rsidP="00991BEC">
      <w:pPr>
        <w:spacing w:before="120" w:after="120"/>
        <w:jc w:val="both"/>
      </w:pPr>
    </w:p>
    <w:p w:rsidR="00991BEC" w:rsidRPr="00415C93" w:rsidRDefault="00991BEC" w:rsidP="00991BEC">
      <w:pPr>
        <w:spacing w:before="120" w:after="120"/>
        <w:jc w:val="both"/>
      </w:pPr>
    </w:p>
    <w:p w:rsidR="00991BEC" w:rsidRPr="00415C93" w:rsidRDefault="00991BEC" w:rsidP="00991BEC">
      <w:pPr>
        <w:spacing w:before="120" w:after="120"/>
        <w:jc w:val="both"/>
      </w:pPr>
      <w:r>
        <w:t>E</w:t>
      </w:r>
      <w:r w:rsidRPr="00415C93">
        <w:t>n Haïti, chaque chef d'État est adulé au moment où il accède au pouvoir, mais la plupart du temps il s'y accroche et tente de rester pr</w:t>
      </w:r>
      <w:r w:rsidRPr="00415C93">
        <w:t>é</w:t>
      </w:r>
      <w:r w:rsidRPr="00415C93">
        <w:t>sident à vie ; aussi, à la fin de son mandat, est-il voué aux gém</w:t>
      </w:r>
      <w:r w:rsidRPr="00415C93">
        <w:t>o</w:t>
      </w:r>
      <w:r w:rsidRPr="00415C93">
        <w:t>nies comme despote et accapareur des biens publics. En règle génér</w:t>
      </w:r>
      <w:r w:rsidRPr="00415C93">
        <w:t>a</w:t>
      </w:r>
      <w:r w:rsidRPr="00415C93">
        <w:t>le, les biens du président déchu sont mis sous séquestre et lui sont re</w:t>
      </w:r>
      <w:r w:rsidRPr="00415C93">
        <w:t>s</w:t>
      </w:r>
      <w:r w:rsidRPr="00415C93">
        <w:t>titués peu d'années après, comme si la mémoire dans la vie politique était réduite à une peau de chagrin, au fur à mesure que les gouvern</w:t>
      </w:r>
      <w:r w:rsidRPr="00415C93">
        <w:t>e</w:t>
      </w:r>
      <w:r w:rsidRPr="00415C93">
        <w:t>ments se succèdent. Les événements s'accumulent et paradoxalement ne semblent guère laisser de traces. Une telle situation correspond à pr</w:t>
      </w:r>
      <w:r w:rsidRPr="00415C93">
        <w:t>e</w:t>
      </w:r>
      <w:r w:rsidRPr="00415C93">
        <w:t>mière vue à un phénomène structurel et, à tout le moins, est caractéri</w:t>
      </w:r>
      <w:r w:rsidRPr="00415C93">
        <w:t>s</w:t>
      </w:r>
      <w:r w:rsidRPr="00415C93">
        <w:t>tique du système politique haïtien. Je me propose ici de porter l'inte</w:t>
      </w:r>
      <w:r w:rsidRPr="00415C93">
        <w:t>r</w:t>
      </w:r>
      <w:r w:rsidRPr="00415C93">
        <w:t>rogation sur cette défaillance de la mémoire dans la vie politique ha</w:t>
      </w:r>
      <w:r w:rsidRPr="00415C93">
        <w:t>ï</w:t>
      </w:r>
      <w:r w:rsidRPr="00415C93">
        <w:t>tienne en me référant à un double registre de l'histoire du pays : la p</w:t>
      </w:r>
      <w:r w:rsidRPr="00415C93">
        <w:t>é</w:t>
      </w:r>
      <w:r w:rsidRPr="00415C93">
        <w:t>riode allant de l'indépendance (1804</w:t>
      </w:r>
      <w:r>
        <w:t>) aux années 1960 – la longue d</w:t>
      </w:r>
      <w:r>
        <w:t>u</w:t>
      </w:r>
      <w:r>
        <w:t>rée –</w:t>
      </w:r>
      <w:r w:rsidRPr="00415C93">
        <w:t>, puis la période alla</w:t>
      </w:r>
      <w:r>
        <w:t>nt des années 1980 à nos jours –</w:t>
      </w:r>
      <w:r w:rsidRPr="00415C93">
        <w:t xml:space="preserve"> l'histoire i</w:t>
      </w:r>
      <w:r w:rsidRPr="00415C93">
        <w:t>m</w:t>
      </w:r>
      <w:r w:rsidRPr="00415C93">
        <w:t>médiate.</w:t>
      </w:r>
    </w:p>
    <w:p w:rsidR="00991BEC" w:rsidRPr="00415C93" w:rsidRDefault="00991BEC" w:rsidP="00991BEC">
      <w:pPr>
        <w:spacing w:before="120" w:after="120"/>
        <w:jc w:val="both"/>
      </w:pPr>
      <w:r w:rsidRPr="00415C93">
        <w:t>L'analyse sera conduite dans un premier temps sur la mémoire de l'esclavage d'où l'État haïtien est sorti sur la base d'une rupture radic</w:t>
      </w:r>
      <w:r w:rsidRPr="00415C93">
        <w:t>a</w:t>
      </w:r>
      <w:r w:rsidRPr="00415C93">
        <w:t>le. Qu'en est-il de cette mémoire, de ses lieux, de sa prégnance dans l'évolution politique du pays au cours des deux de</w:t>
      </w:r>
      <w:r w:rsidRPr="00415C93">
        <w:t>r</w:t>
      </w:r>
      <w:r w:rsidRPr="00415C93">
        <w:t>niers siècles ? Dans un second temps, on se demandera si la récurrence des dictatures n'est pas tributaire d'une tendance à l'oubli des crimes politiques (assassinat d'opposants pour rester le plus longtemps possible au pouvoir, dilap</w:t>
      </w:r>
      <w:r w:rsidRPr="00415C93">
        <w:t>i</w:t>
      </w:r>
      <w:r w:rsidRPr="00415C93">
        <w:t>dation des biens publics et absence de sanction véritable pour ces cr</w:t>
      </w:r>
      <w:r w:rsidRPr="00415C93">
        <w:t>i</w:t>
      </w:r>
      <w:r w:rsidRPr="00415C93">
        <w:t>mes), par quoi toute idée de justice se trouve à l'avance ruinée dans le système social ha</w:t>
      </w:r>
      <w:r w:rsidRPr="00415C93">
        <w:t>ï</w:t>
      </w:r>
      <w:r w:rsidRPr="00415C93">
        <w:t>tien. Comment expliquer une telle pente de la vie politique ? Faudra-t-il se rabattre sur les séquelles nullement ou insu</w:t>
      </w:r>
      <w:r w:rsidRPr="00415C93">
        <w:t>f</w:t>
      </w:r>
      <w:r w:rsidRPr="00415C93">
        <w:t>fisamment instruites de l'esclavage dans les rapports sociaux ou, à l'inverse, sur un trop-plein de cette mémoire de l'esclavage, comme si le temps demeurait immobile et que les générations qui se succèdent se croyaient toutes contemporaines des évén</w:t>
      </w:r>
      <w:r w:rsidRPr="00415C93">
        <w:t>e</w:t>
      </w:r>
      <w:r w:rsidRPr="00415C93">
        <w:t>ments ayant conduit à l'indépendance de 1804 ?</w:t>
      </w:r>
    </w:p>
    <w:p w:rsidR="00991BEC" w:rsidRDefault="00991BEC" w:rsidP="00991BEC">
      <w:pPr>
        <w:spacing w:before="120" w:after="120"/>
        <w:jc w:val="both"/>
        <w:rPr>
          <w:szCs w:val="36"/>
        </w:rPr>
      </w:pPr>
      <w:r>
        <w:rPr>
          <w:szCs w:val="36"/>
        </w:rPr>
        <w:lastRenderedPageBreak/>
        <w:t>[176]</w:t>
      </w:r>
    </w:p>
    <w:p w:rsidR="00991BEC" w:rsidRPr="00415C93" w:rsidRDefault="00991BEC" w:rsidP="00991BEC">
      <w:pPr>
        <w:spacing w:before="120" w:after="120"/>
        <w:jc w:val="both"/>
        <w:rPr>
          <w:szCs w:val="2"/>
        </w:rPr>
      </w:pPr>
    </w:p>
    <w:p w:rsidR="00991BEC" w:rsidRPr="00415C93" w:rsidRDefault="00991BEC" w:rsidP="00991BEC">
      <w:pPr>
        <w:pStyle w:val="planche"/>
      </w:pPr>
      <w:r w:rsidRPr="00415C93">
        <w:t>L</w:t>
      </w:r>
      <w:r>
        <w:t>A</w:t>
      </w:r>
      <w:r w:rsidRPr="00415C93">
        <w:t xml:space="preserve"> </w:t>
      </w:r>
      <w:r>
        <w:t>MÉ</w:t>
      </w:r>
      <w:r w:rsidRPr="00415C93">
        <w:t>MOIRE DE L'ESCLAVAGE</w:t>
      </w:r>
    </w:p>
    <w:p w:rsidR="00991BEC" w:rsidRDefault="00991BEC" w:rsidP="00991BEC">
      <w:pPr>
        <w:spacing w:before="120" w:after="120"/>
        <w:jc w:val="both"/>
      </w:pPr>
    </w:p>
    <w:p w:rsidR="00991BEC" w:rsidRPr="00415C93" w:rsidRDefault="00991BEC" w:rsidP="00991BEC">
      <w:pPr>
        <w:spacing w:before="120" w:after="120"/>
        <w:jc w:val="both"/>
      </w:pPr>
      <w:r w:rsidRPr="00415C93">
        <w:t>Il est assez surprenant de constater, quand on parcourt l'histoire de la littérature haïtienne des deux derniers siècles, le faible i</w:t>
      </w:r>
      <w:r w:rsidRPr="00415C93">
        <w:t>n</w:t>
      </w:r>
      <w:r w:rsidRPr="00415C93">
        <w:t>térêt porté à décrire la vie quotidienne des esclaves. Léon-François Hoffmann</w:t>
      </w:r>
      <w:r>
        <w:t> </w:t>
      </w:r>
      <w:r>
        <w:rPr>
          <w:rStyle w:val="Appelnotedebasdep"/>
        </w:rPr>
        <w:footnoteReference w:id="1"/>
      </w:r>
      <w:r w:rsidRPr="00415C93">
        <w:t xml:space="preserve"> fait justement rema</w:t>
      </w:r>
      <w:r w:rsidRPr="00415C93">
        <w:t>r</w:t>
      </w:r>
      <w:r w:rsidRPr="00415C93">
        <w:t xml:space="preserve">quer que, hormis les romans de Marie Chauvet </w:t>
      </w:r>
      <w:r>
        <w:t>(</w:t>
      </w:r>
      <w:r w:rsidRPr="00415C93">
        <w:rPr>
          <w:i/>
          <w:iCs/>
        </w:rPr>
        <w:t xml:space="preserve">La danse sur le volcan, </w:t>
      </w:r>
      <w:r w:rsidRPr="00415C93">
        <w:t xml:space="preserve">1957), et de Jean-Claude Fignolé </w:t>
      </w:r>
      <w:r>
        <w:t>(</w:t>
      </w:r>
      <w:r w:rsidRPr="00415C93">
        <w:rPr>
          <w:i/>
          <w:iCs/>
        </w:rPr>
        <w:t>Aube tra</w:t>
      </w:r>
      <w:r w:rsidRPr="00415C93">
        <w:rPr>
          <w:i/>
          <w:iCs/>
        </w:rPr>
        <w:t>n</w:t>
      </w:r>
      <w:r w:rsidRPr="00415C93">
        <w:rPr>
          <w:i/>
          <w:iCs/>
        </w:rPr>
        <w:t xml:space="preserve">quille, </w:t>
      </w:r>
      <w:r w:rsidRPr="00415C93">
        <w:t>1990), l'attention des romanciers et des poètes reste focal</w:t>
      </w:r>
      <w:r w:rsidRPr="00415C93">
        <w:t>i</w:t>
      </w:r>
      <w:r w:rsidRPr="00415C93">
        <w:t>sée la plupart du temps sur les exploits des héros de l'indépendance. On peut signaler également le roman écrit d'abord en créole de Fra</w:t>
      </w:r>
      <w:r w:rsidRPr="00415C93">
        <w:t>n</w:t>
      </w:r>
      <w:r w:rsidRPr="00415C93">
        <w:t xml:space="preserve">kétienne, </w:t>
      </w:r>
      <w:r w:rsidRPr="00415C93">
        <w:rPr>
          <w:i/>
          <w:iCs/>
        </w:rPr>
        <w:t xml:space="preserve">Dezafi, </w:t>
      </w:r>
      <w:r w:rsidRPr="00415C93">
        <w:t xml:space="preserve">puis en français sous le titre </w:t>
      </w:r>
      <w:r w:rsidRPr="00415C93">
        <w:rPr>
          <w:i/>
          <w:iCs/>
        </w:rPr>
        <w:t xml:space="preserve">Les affres d'un défi </w:t>
      </w:r>
      <w:r w:rsidRPr="00415C93">
        <w:t>(1975), qui raconte l'errance d'un zo</w:t>
      </w:r>
      <w:r w:rsidRPr="00415C93">
        <w:t>m</w:t>
      </w:r>
      <w:r w:rsidRPr="00415C93">
        <w:t>bi, qui n'est autre que l'idéal de l'esclave tel que le maître le concevait, ce qui suppose une persistance des séque</w:t>
      </w:r>
      <w:r w:rsidRPr="00415C93">
        <w:t>l</w:t>
      </w:r>
      <w:r w:rsidRPr="00415C93">
        <w:t>les de l'esclavage dans la vie quotidienne. Curieusement et Marie Chauvet et Jean-Claude Fignolé ne cessent eux aussi d'évoquer la cruauté des ma</w:t>
      </w:r>
      <w:r w:rsidRPr="00415C93">
        <w:t>î</w:t>
      </w:r>
      <w:r w:rsidRPr="00415C93">
        <w:t>tres, sans doute pour mieux faire prendre conscience de la violence dans l'actualité politique ha</w:t>
      </w:r>
      <w:r w:rsidRPr="00415C93">
        <w:t>ï</w:t>
      </w:r>
      <w:r w:rsidRPr="00415C93">
        <w:t>tienne.</w:t>
      </w:r>
    </w:p>
    <w:p w:rsidR="00991BEC" w:rsidRPr="00415C93" w:rsidRDefault="00991BEC" w:rsidP="00991BEC">
      <w:pPr>
        <w:spacing w:before="120" w:after="120"/>
        <w:jc w:val="both"/>
      </w:pPr>
      <w:r>
        <w:t>La description –</w:t>
      </w:r>
      <w:r w:rsidRPr="00415C93">
        <w:t xml:space="preserve"> dans </w:t>
      </w:r>
      <w:r w:rsidRPr="00415C93">
        <w:rPr>
          <w:i/>
          <w:iCs/>
        </w:rPr>
        <w:t xml:space="preserve">Aube tranquille </w:t>
      </w:r>
      <w:r>
        <w:t>–</w:t>
      </w:r>
      <w:r w:rsidRPr="00415C93">
        <w:t xml:space="preserve"> des scènes d'horreur dans Port-au-Prince au temps de l'esclavage, ressemble étra</w:t>
      </w:r>
      <w:r w:rsidRPr="00415C93">
        <w:t>n</w:t>
      </w:r>
      <w:r w:rsidRPr="00415C93">
        <w:t>gement aux scènes vécues régulièrement depuis les années 1990 de l'interm</w:t>
      </w:r>
      <w:r w:rsidRPr="00415C93">
        <w:t>i</w:t>
      </w:r>
      <w:r w:rsidRPr="00415C93">
        <w:t>nable transition dém</w:t>
      </w:r>
      <w:r w:rsidRPr="00415C93">
        <w:t>o</w:t>
      </w:r>
      <w:r w:rsidRPr="00415C93">
        <w:t>cratique :</w:t>
      </w:r>
    </w:p>
    <w:p w:rsidR="00991BEC" w:rsidRDefault="00991BEC" w:rsidP="00991BEC">
      <w:pPr>
        <w:pStyle w:val="Grillecouleur-Accent1"/>
      </w:pPr>
    </w:p>
    <w:p w:rsidR="00991BEC" w:rsidRPr="00415C93" w:rsidRDefault="00991BEC" w:rsidP="00991BEC">
      <w:pPr>
        <w:pStyle w:val="Grillecouleur-Accent1"/>
      </w:pPr>
      <w:r w:rsidRPr="00415C93">
        <w:t>[Un] pétard explose, aussitôt les gens s'affolent, s'empressent de re</w:t>
      </w:r>
      <w:r w:rsidRPr="00415C93">
        <w:t>n</w:t>
      </w:r>
      <w:r w:rsidRPr="00415C93">
        <w:t>trer chez eux, se barricadent, livrant les rues à la violence d'avent</w:t>
      </w:r>
      <w:r w:rsidRPr="00415C93">
        <w:t>u</w:t>
      </w:r>
      <w:r w:rsidRPr="00415C93">
        <w:t>riers étrangers [...]</w:t>
      </w:r>
    </w:p>
    <w:p w:rsidR="00991BEC" w:rsidRDefault="00991BEC" w:rsidP="00991BEC">
      <w:pPr>
        <w:pStyle w:val="Grillecouleur-Accent1"/>
      </w:pPr>
      <w:r w:rsidRPr="00415C93">
        <w:t>Des conflits d'intérêt entraînaient à un affrontement inévitable, le Port-au-Prince déjà s'installait dans l'horreur, le soir de mon arrivée une p</w:t>
      </w:r>
      <w:r w:rsidRPr="00415C93">
        <w:t>a</w:t>
      </w:r>
      <w:r w:rsidRPr="00415C93">
        <w:t>trouille découvrait dans le bois de Delmas le cadavre mutilé et affreus</w:t>
      </w:r>
      <w:r w:rsidRPr="00415C93">
        <w:t>e</w:t>
      </w:r>
      <w:r w:rsidRPr="00415C93">
        <w:t>ment défiguré d'un mulâtre (Fignolé, 1990, p. 142).</w:t>
      </w:r>
    </w:p>
    <w:p w:rsidR="00991BEC" w:rsidRPr="00415C93" w:rsidRDefault="00991BEC" w:rsidP="00991BEC">
      <w:pPr>
        <w:pStyle w:val="Grillecouleur-Accent1"/>
      </w:pPr>
    </w:p>
    <w:p w:rsidR="00991BEC" w:rsidRPr="00415C93" w:rsidRDefault="00991BEC" w:rsidP="00991BEC">
      <w:pPr>
        <w:spacing w:before="120" w:after="120"/>
        <w:jc w:val="both"/>
      </w:pPr>
      <w:r w:rsidRPr="00415C93">
        <w:t>Cette perspective semble en rupture avec le mode ordinaire de tra</w:t>
      </w:r>
      <w:r w:rsidRPr="00415C93">
        <w:t>i</w:t>
      </w:r>
      <w:r w:rsidRPr="00415C93">
        <w:t>tement de l'esclavage dans la littérature haïtienne. Ce qui se passe dans l'ordre de la littérature ne serait-il pas congruent aux traces fa</w:t>
      </w:r>
      <w:r w:rsidRPr="00415C93">
        <w:t>i</w:t>
      </w:r>
      <w:r w:rsidRPr="00415C93">
        <w:t>bles, évanescentes de l'esclavage à travers des monuments, des m</w:t>
      </w:r>
      <w:r w:rsidRPr="00415C93">
        <w:t>u</w:t>
      </w:r>
      <w:r w:rsidRPr="00415C93">
        <w:t>sées ou les arts en général ? Après</w:t>
      </w:r>
      <w:r>
        <w:t xml:space="preserve"> [177] </w:t>
      </w:r>
      <w:r w:rsidRPr="00415C93">
        <w:t>l'insurrection générale de 1791 et la victoire sur les 50</w:t>
      </w:r>
      <w:r>
        <w:t> </w:t>
      </w:r>
      <w:r w:rsidRPr="00415C93">
        <w:t>000 soldats de l'expédition de Napoléon en 1802, l'esclavage n'apparaît pas seulement comme une page tou</w:t>
      </w:r>
      <w:r w:rsidRPr="00415C93">
        <w:t>r</w:t>
      </w:r>
      <w:r w:rsidRPr="00415C93">
        <w:t>née, on dirait qu'il est devenu un imme</w:t>
      </w:r>
      <w:r w:rsidRPr="00415C93">
        <w:t>n</w:t>
      </w:r>
      <w:r w:rsidRPr="00415C93">
        <w:t>se trou noir. Cette observation n'enlève rien à la prodigieuse révol</w:t>
      </w:r>
      <w:r w:rsidRPr="00415C93">
        <w:t>u</w:t>
      </w:r>
      <w:r w:rsidRPr="00415C93">
        <w:t>tion haïtienne qui aura des effets sur la chaîne des abolitions au XIX</w:t>
      </w:r>
      <w:r w:rsidRPr="00415C93">
        <w:rPr>
          <w:vertAlign w:val="superscript"/>
        </w:rPr>
        <w:t>e</w:t>
      </w:r>
      <w:r w:rsidRPr="00415C93">
        <w:t xml:space="preserve"> siècle et sur les indépendances latino-américaines, et bien plus dans l'histoire elle-même du droit et de la liberté pour l'humanité universe</w:t>
      </w:r>
      <w:r w:rsidRPr="00415C93">
        <w:t>l</w:t>
      </w:r>
      <w:r w:rsidRPr="00415C93">
        <w:t>le. Mais on ne saurait nier que les nouveaux chefs d'État ont été d'abord préoccupés de construire des palais, et la Citadelle de Christophe couronné roi est une œuvre cha</w:t>
      </w:r>
      <w:r w:rsidRPr="00415C93">
        <w:t>r</w:t>
      </w:r>
      <w:r w:rsidRPr="00415C93">
        <w:t>gée d'exprimer en tout pr</w:t>
      </w:r>
      <w:r w:rsidRPr="00415C93">
        <w:t>e</w:t>
      </w:r>
      <w:r w:rsidRPr="00415C93">
        <w:t>mier lieu la grandeur du royaume plutôt que de dissuader l'ennemi colonisateur et esclavagi</w:t>
      </w:r>
      <w:r w:rsidRPr="00415C93">
        <w:t>s</w:t>
      </w:r>
      <w:r w:rsidRPr="00415C93">
        <w:t>te de retourner dans l'île. Il est vrai qu'on attendait une telle efficacité esse</w:t>
      </w:r>
      <w:r w:rsidRPr="00415C93">
        <w:t>n</w:t>
      </w:r>
      <w:r w:rsidRPr="00415C93">
        <w:t>tiellement dans les nombreux forts construits pendant les premières années de l'ind</w:t>
      </w:r>
      <w:r w:rsidRPr="00415C93">
        <w:t>é</w:t>
      </w:r>
      <w:r w:rsidRPr="00415C93">
        <w:t>pendance. On peut se dema</w:t>
      </w:r>
      <w:r w:rsidRPr="00415C93">
        <w:t>n</w:t>
      </w:r>
      <w:r w:rsidRPr="00415C93">
        <w:t>der si la construction de la Citadelle</w:t>
      </w:r>
      <w:r>
        <w:t> </w:t>
      </w:r>
      <w:r>
        <w:rPr>
          <w:rStyle w:val="Appelnotedebasdep"/>
        </w:rPr>
        <w:footnoteReference w:id="2"/>
      </w:r>
      <w:r w:rsidRPr="00415C93">
        <w:t xml:space="preserve"> n'est pas dominée par la quête épe</w:t>
      </w:r>
      <w:r w:rsidRPr="00415C93">
        <w:t>r</w:t>
      </w:r>
      <w:r w:rsidRPr="00415C93">
        <w:t>due de reconnaissance au niveau mondial pour effacer la tare de l'e</w:t>
      </w:r>
      <w:r w:rsidRPr="00415C93">
        <w:t>s</w:t>
      </w:r>
      <w:r w:rsidRPr="00415C93">
        <w:t>clavage. Peut-être même qu'elle exprime un sentiment de solitude profonde par rapport au monde o</w:t>
      </w:r>
      <w:r w:rsidRPr="00415C93">
        <w:t>c</w:t>
      </w:r>
      <w:r w:rsidRPr="00415C93">
        <w:t>cidental « civilisé » qui, lui, évitait alors de reconnaître le crime de l'esclavage au No</w:t>
      </w:r>
      <w:r w:rsidRPr="00415C93">
        <w:t>u</w:t>
      </w:r>
      <w:r w:rsidRPr="00415C93">
        <w:t>veau Monde.</w:t>
      </w:r>
    </w:p>
    <w:p w:rsidR="00991BEC" w:rsidRPr="00415C93" w:rsidRDefault="00991BEC" w:rsidP="00991BEC">
      <w:pPr>
        <w:spacing w:before="120" w:after="120"/>
        <w:jc w:val="both"/>
      </w:pPr>
      <w:r w:rsidRPr="00415C93">
        <w:t>En dehors des monuments représentant les principaux héros de l'indépendance (Dessalines, Pétion, Christophe), sur la place du Champ de Mars, près du palais national, on ne dispose pas, semble-t-il, d'évocation significative de la période esclavagiste, du moins dans la capitale. Ce</w:t>
      </w:r>
      <w:r w:rsidRPr="00415C93">
        <w:t>r</w:t>
      </w:r>
      <w:r w:rsidRPr="00415C93">
        <w:t xml:space="preserve">tes, le monument au </w:t>
      </w:r>
      <w:r w:rsidRPr="00415C93">
        <w:rPr>
          <w:i/>
          <w:iCs/>
        </w:rPr>
        <w:t xml:space="preserve">Marron inconnu </w:t>
      </w:r>
      <w:r w:rsidRPr="00415C93">
        <w:t>érigé également sur la place du Champ de Mars prétend exprimer une volonté de r</w:t>
      </w:r>
      <w:r w:rsidRPr="00415C93">
        <w:t>e</w:t>
      </w:r>
      <w:r w:rsidRPr="00415C93">
        <w:t>connaissance des luttes multiformes pour la liberté, mais il a été très souvent compris par les masses haïtie</w:t>
      </w:r>
      <w:r w:rsidRPr="00415C93">
        <w:t>n</w:t>
      </w:r>
      <w:r w:rsidRPr="00415C93">
        <w:t>nes de la capitale comme un moyen de propagande pol</w:t>
      </w:r>
      <w:r w:rsidRPr="00415C93">
        <w:t>i</w:t>
      </w:r>
      <w:r w:rsidRPr="00415C93">
        <w:t>tique du gouvernement en place. Il existe par exemple plusieurs dizaines de ruines d'habitations sucrières du XVIII</w:t>
      </w:r>
      <w:r w:rsidRPr="00415C93">
        <w:rPr>
          <w:vertAlign w:val="superscript"/>
        </w:rPr>
        <w:t>e</w:t>
      </w:r>
      <w:r w:rsidRPr="00415C93">
        <w:t xml:space="preserve"> siècle dans le nord du pays et autour de la capit</w:t>
      </w:r>
      <w:r w:rsidRPr="00415C93">
        <w:t>a</w:t>
      </w:r>
      <w:r w:rsidRPr="00415C93">
        <w:t>le, mais elles disparaissent peu à peu et ne sont reconnues comme lieux de mémoire que depuis environ six ans, grâce au projet UNESCO de la Route de l'esclave. Il a fallu le tr</w:t>
      </w:r>
      <w:r w:rsidRPr="00415C93">
        <w:t>a</w:t>
      </w:r>
      <w:r w:rsidRPr="00415C93">
        <w:t>vail patient et acharné de rares spéciali</w:t>
      </w:r>
      <w:r>
        <w:t>stes (comme Jacques de Cauna ([</w:t>
      </w:r>
      <w:r w:rsidRPr="00415C93">
        <w:t>1987] 2003) et Michel-Philippe Ler</w:t>
      </w:r>
      <w:r w:rsidRPr="00415C93">
        <w:t>e</w:t>
      </w:r>
      <w:r w:rsidRPr="00415C93">
        <w:t>bours (1999) pour repérer ces habitations oubliées. En somme, tout se passe comme si la mémoire de l'esclavage était sans cesse oblitérée dans l'espace public. Serait-il possible de faire table rase du jour au le</w:t>
      </w:r>
      <w:r w:rsidRPr="00415C93">
        <w:t>n</w:t>
      </w:r>
      <w:r w:rsidRPr="00415C93">
        <w:t>demain d'un système qui a duré environ trois</w:t>
      </w:r>
      <w:r>
        <w:t xml:space="preserve"> </w:t>
      </w:r>
      <w:r>
        <w:rPr>
          <w:bCs/>
          <w:szCs w:val="34"/>
        </w:rPr>
        <w:t xml:space="preserve">[178] </w:t>
      </w:r>
      <w:r w:rsidRPr="00415C93">
        <w:t>siècles et qui constitue la forme la plus aiguë de dégradation de l'humanité chez un être humain ? Est-ce que les réseaux symb</w:t>
      </w:r>
      <w:r w:rsidRPr="00415C93">
        <w:t>o</w:t>
      </w:r>
      <w:r w:rsidRPr="00415C93">
        <w:t>liques et imaginaires de l'institution esclavagiste ne peuvent pas survivre à la disparition du maître ? Certes l'extermination des colons « blancs » ordonnée par Dessalines, le premier chef d'État, visait la sortie défin</w:t>
      </w:r>
      <w:r w:rsidRPr="00415C93">
        <w:t>i</w:t>
      </w:r>
      <w:r w:rsidRPr="00415C93">
        <w:t>tive du rapport maître/esclave. Mais peut-on tourner le dos au passé à coups de baïonnette ? Disparaissant dans l'espace public, le passé pourrait fort bien chercher à se réfugier dans le corps même de l'a</w:t>
      </w:r>
      <w:r w:rsidRPr="00415C93">
        <w:t>n</w:t>
      </w:r>
      <w:r w:rsidRPr="00415C93">
        <w:t>cien esclave. Effectivement on peut se demander si ce n'est pas du côté du va</w:t>
      </w:r>
      <w:r w:rsidRPr="00415C93">
        <w:t>u</w:t>
      </w:r>
      <w:r w:rsidRPr="00415C93">
        <w:t>dou</w:t>
      </w:r>
      <w:r>
        <w:t> </w:t>
      </w:r>
      <w:r>
        <w:rPr>
          <w:rStyle w:val="Appelnotedebasdep"/>
        </w:rPr>
        <w:footnoteReference w:id="3"/>
      </w:r>
      <w:r w:rsidRPr="00415C93">
        <w:t>, culte de la transe et de la possession, qu'une mémoire de l'e</w:t>
      </w:r>
      <w:r w:rsidRPr="00415C93">
        <w:t>s</w:t>
      </w:r>
      <w:r w:rsidRPr="00415C93">
        <w:t>clavage semble être sauvegardée ; car dans la crise de posse</w:t>
      </w:r>
      <w:r w:rsidRPr="00415C93">
        <w:t>s</w:t>
      </w:r>
      <w:r w:rsidRPr="00415C93">
        <w:t>sion, le corps fait place aux divinités ancestrales à travers un certain nombre de rituels, de chants et de danses qui sont obligatoirement surdéterm</w:t>
      </w:r>
      <w:r w:rsidRPr="00415C93">
        <w:t>i</w:t>
      </w:r>
      <w:r w:rsidRPr="00415C93">
        <w:t>nées par le contexte esclavagiste et qui pour cela conse</w:t>
      </w:r>
      <w:r w:rsidRPr="00415C93">
        <w:t>r</w:t>
      </w:r>
      <w:r w:rsidRPr="00415C93">
        <w:t>vent les traces des luttes et des révoltes. En revanche, si on interroge un vaudouisant sur cette mémoire, on sera surpris du caractère lacunaire de ses répo</w:t>
      </w:r>
      <w:r w:rsidRPr="00415C93">
        <w:t>n</w:t>
      </w:r>
      <w:r w:rsidRPr="00415C93">
        <w:t>ses, qui contraste singulièrement avec les nombre</w:t>
      </w:r>
      <w:r w:rsidRPr="00415C93">
        <w:t>u</w:t>
      </w:r>
      <w:r w:rsidRPr="00415C93">
        <w:t>ses références à la Traite et à l'esclavage condensées dans le r</w:t>
      </w:r>
      <w:r w:rsidRPr="00415C93">
        <w:t>i</w:t>
      </w:r>
      <w:r w:rsidRPr="00415C93">
        <w:t>tuel.</w:t>
      </w:r>
    </w:p>
    <w:p w:rsidR="00991BEC" w:rsidRDefault="00991BEC" w:rsidP="00991BEC">
      <w:pPr>
        <w:spacing w:before="120" w:after="120"/>
        <w:jc w:val="both"/>
        <w:rPr>
          <w:bCs/>
          <w:szCs w:val="34"/>
        </w:rPr>
      </w:pPr>
    </w:p>
    <w:p w:rsidR="00991BEC" w:rsidRPr="00415C93" w:rsidRDefault="00991BEC" w:rsidP="00991BEC">
      <w:pPr>
        <w:pStyle w:val="planche"/>
      </w:pPr>
      <w:r>
        <w:t>L’AMNÉSIE DANS</w:t>
      </w:r>
      <w:r>
        <w:br/>
        <w:t xml:space="preserve">LE SYSTÈME </w:t>
      </w:r>
      <w:r w:rsidRPr="00415C93">
        <w:t>POLITIQUE H</w:t>
      </w:r>
      <w:r>
        <w:t>AÏTIEN</w:t>
      </w:r>
    </w:p>
    <w:p w:rsidR="00991BEC" w:rsidRDefault="00991BEC" w:rsidP="00991BEC">
      <w:pPr>
        <w:spacing w:before="120" w:after="120"/>
        <w:jc w:val="both"/>
      </w:pPr>
    </w:p>
    <w:p w:rsidR="00991BEC" w:rsidRPr="00415C93" w:rsidRDefault="00991BEC" w:rsidP="00991BEC">
      <w:pPr>
        <w:spacing w:before="120" w:after="120"/>
        <w:jc w:val="both"/>
      </w:pPr>
      <w:r w:rsidRPr="00415C93">
        <w:t>Ce court rappel de l'état des traces et des lieux de mémoire de la période esclavagiste devra nous aider à comprendre la tendance à l'amnésie qui domine le système politique haïtien depuis deux siècles. Je m'appuierai pour cela sur un ouvrage trop peu pris en compte dans les cr</w:t>
      </w:r>
      <w:r w:rsidRPr="00415C93">
        <w:t>i</w:t>
      </w:r>
      <w:r w:rsidRPr="00415C93">
        <w:t xml:space="preserve">tiques de la politique en Haïti : </w:t>
      </w:r>
      <w:r w:rsidRPr="00415C93">
        <w:rPr>
          <w:i/>
          <w:iCs/>
        </w:rPr>
        <w:t xml:space="preserve">Quand la nation demande des comptes, </w:t>
      </w:r>
      <w:r w:rsidRPr="00415C93">
        <w:t>d'Alain Turnier (publié probablement en 1989), dont l'obje</w:t>
      </w:r>
      <w:r w:rsidRPr="00415C93">
        <w:t>c</w:t>
      </w:r>
      <w:r w:rsidRPr="00415C93">
        <w:t>tif réussi consistait à montrer comment les</w:t>
      </w:r>
      <w:r>
        <w:t xml:space="preserve"> crimes politiques des chefs d'É</w:t>
      </w:r>
      <w:r w:rsidRPr="00415C93">
        <w:t>tat renversés sont chaque fois reco</w:t>
      </w:r>
      <w:r w:rsidRPr="00415C93">
        <w:t>n</w:t>
      </w:r>
      <w:r w:rsidRPr="00415C93">
        <w:t>nus pour tels et en même temps rapidement oubliés, au point qu'on assiste régulièrement à la réhabil</w:t>
      </w:r>
      <w:r w:rsidRPr="00415C93">
        <w:t>i</w:t>
      </w:r>
      <w:r w:rsidRPr="00415C93">
        <w:t>tation de ces chefs d'État peu d'années après leur chute.</w:t>
      </w:r>
    </w:p>
    <w:p w:rsidR="00991BEC" w:rsidRPr="00415C93" w:rsidRDefault="00991BEC" w:rsidP="00991BEC">
      <w:pPr>
        <w:spacing w:before="120" w:after="120"/>
        <w:jc w:val="both"/>
      </w:pPr>
      <w:r w:rsidRPr="00415C93">
        <w:t>Je reprendrai juste quelques exemples susceptibles d'étayer ma démonstration. Tout d'abord</w:t>
      </w:r>
      <w:r>
        <w:t xml:space="preserve">, </w:t>
      </w:r>
      <w:r w:rsidRPr="00415C93">
        <w:t>signalons avec Alain Turnier ce singulier bilan politique</w:t>
      </w:r>
      <w:r>
        <w:t> </w:t>
      </w:r>
      <w:r>
        <w:rPr>
          <w:rStyle w:val="Appelnotedebasdep"/>
        </w:rPr>
        <w:footnoteReference w:id="4"/>
      </w:r>
      <w:r w:rsidRPr="00415C93">
        <w:rPr>
          <w:vertAlign w:val="superscript"/>
        </w:rPr>
        <w:t xml:space="preserve"> </w:t>
      </w:r>
      <w:r w:rsidRPr="00415C93">
        <w:t>des deux derniers siècles : sur 36 chefs d'État ha</w:t>
      </w:r>
      <w:r w:rsidRPr="00415C93">
        <w:t>ï</w:t>
      </w:r>
      <w:r w:rsidRPr="00415C93">
        <w:t>tiens ayant eu un mandat régulier, 26 ont été acculés à l'exil, alors qu'ils prétendaient soit doubler</w:t>
      </w:r>
      <w:r>
        <w:t xml:space="preserve"> [179] </w:t>
      </w:r>
      <w:r w:rsidRPr="00415C93">
        <w:t>illégalement leur mandat, soit rester présidents à vie. Par ailleurs, six chefs d'État meurent au po</w:t>
      </w:r>
      <w:r w:rsidRPr="00415C93">
        <w:t>u</w:t>
      </w:r>
      <w:r w:rsidRPr="00415C93">
        <w:t>voir de maladie ou d'accident, quatre sont tués en plein exercice de leur ma</w:t>
      </w:r>
      <w:r w:rsidRPr="00415C93">
        <w:t>n</w:t>
      </w:r>
      <w:r w:rsidRPr="00415C93">
        <w:t xml:space="preserve">dat. Nous disposons déjà d'un indice clair </w:t>
      </w:r>
      <w:r>
        <w:t>– qui ne trompe pas –</w:t>
      </w:r>
      <w:r w:rsidRPr="00415C93">
        <w:t xml:space="preserve"> d'un système polit</w:t>
      </w:r>
      <w:r w:rsidRPr="00415C93">
        <w:t>i</w:t>
      </w:r>
      <w:r w:rsidRPr="00415C93">
        <w:t>que marqué par une certaine pathologie</w:t>
      </w:r>
      <w:r>
        <w:t> </w:t>
      </w:r>
      <w:r>
        <w:rPr>
          <w:rStyle w:val="Appelnotedebasdep"/>
        </w:rPr>
        <w:footnoteReference w:id="5"/>
      </w:r>
      <w:r w:rsidRPr="00415C93">
        <w:rPr>
          <w:vertAlign w:val="superscript"/>
        </w:rPr>
        <w:t xml:space="preserve"> </w:t>
      </w:r>
      <w:r w:rsidRPr="00415C93">
        <w:t>dont il convient de connaître les ressorts pr</w:t>
      </w:r>
      <w:r w:rsidRPr="00415C93">
        <w:t>o</w:t>
      </w:r>
      <w:r w:rsidRPr="00415C93">
        <w:t>fonds.</w:t>
      </w:r>
    </w:p>
    <w:p w:rsidR="00991BEC" w:rsidRPr="00415C93" w:rsidRDefault="00991BEC" w:rsidP="00991BEC">
      <w:pPr>
        <w:spacing w:before="120" w:after="120"/>
        <w:jc w:val="both"/>
      </w:pPr>
      <w:r w:rsidRPr="00415C93">
        <w:t>On peut énoncer ainsi ce qu'Alain Turnier présente comme une r</w:t>
      </w:r>
      <w:r w:rsidRPr="00415C93">
        <w:t>è</w:t>
      </w:r>
      <w:r w:rsidRPr="00415C93">
        <w:t xml:space="preserve">gle générale du système politique haïtien : chaque président de la </w:t>
      </w:r>
      <w:r>
        <w:t>R</w:t>
      </w:r>
      <w:r w:rsidRPr="00415C93">
        <w:t>é</w:t>
      </w:r>
      <w:r w:rsidRPr="00415C93">
        <w:t xml:space="preserve">publique est accusé </w:t>
      </w:r>
      <w:r>
        <w:t>– souvent avec raison –</w:t>
      </w:r>
      <w:r w:rsidRPr="00415C93">
        <w:t xml:space="preserve"> d'avoir détourné les fonds du Trésor public à sa guise et à ses fins personnelles, puis d'avoir exercé une tyrannie par des pratiques d'exécution sommaire des opp</w:t>
      </w:r>
      <w:r w:rsidRPr="00415C93">
        <w:t>o</w:t>
      </w:r>
      <w:r w:rsidRPr="00415C93">
        <w:t>sants. En réaction, un soulèvement se produit, puis un co</w:t>
      </w:r>
      <w:r w:rsidRPr="00415C93">
        <w:t>m</w:t>
      </w:r>
      <w:r w:rsidRPr="00415C93">
        <w:t>mandant de district avec quelques centaines d'hommes armés venus des camp</w:t>
      </w:r>
      <w:r w:rsidRPr="00415C93">
        <w:t>a</w:t>
      </w:r>
      <w:r w:rsidRPr="00415C93">
        <w:t>gnes et des villes de province parvient à chasser le prés</w:t>
      </w:r>
      <w:r w:rsidRPr="00415C93">
        <w:t>i</w:t>
      </w:r>
      <w:r w:rsidRPr="00415C93">
        <w:t>dent, qui consent finalement à partir en exil. Il est banni, perd tous ses biens, mais les sanctions ne sont pas exécutées et peu après le même prés</w:t>
      </w:r>
      <w:r w:rsidRPr="00415C93">
        <w:t>i</w:t>
      </w:r>
      <w:r w:rsidRPr="00415C93">
        <w:t>dent retrouve ses biens et on oublie tous les griefs qui avaient été adressés lors de sa chute. Que</w:t>
      </w:r>
      <w:r w:rsidRPr="00415C93">
        <w:t>l</w:t>
      </w:r>
      <w:r w:rsidRPr="00415C93">
        <w:t>ques exemples vont suffire à montrer l'application de cette règle.</w:t>
      </w:r>
    </w:p>
    <w:p w:rsidR="00991BEC" w:rsidRPr="00415C93" w:rsidRDefault="00991BEC" w:rsidP="00991BEC">
      <w:pPr>
        <w:spacing w:before="120" w:after="120"/>
        <w:jc w:val="both"/>
      </w:pPr>
      <w:r w:rsidRPr="00415C93">
        <w:t>Le président Boyer (1816-1843) est renversé en 1843 par un soul</w:t>
      </w:r>
      <w:r w:rsidRPr="00415C93">
        <w:t>è</w:t>
      </w:r>
      <w:r w:rsidRPr="00415C93">
        <w:t>vement général après une dictature qui a duré 25 ans. Ses biens sont mis sous séquestre, mais en 1846 le nouveau pouvoir lui restitue ses propriétés avec indemn</w:t>
      </w:r>
      <w:r w:rsidRPr="00415C93">
        <w:t>i</w:t>
      </w:r>
      <w:r w:rsidRPr="00415C93">
        <w:t>tés. Soulouque, président, se fait consacrer empereur en 1849 et passe dix ans au pouvoir ; il est connu pour sa cruauté et les exécutions de masse qu'il ordonnait contre ses opp</w:t>
      </w:r>
      <w:r w:rsidRPr="00415C93">
        <w:t>o</w:t>
      </w:r>
      <w:r w:rsidRPr="00415C93">
        <w:t>sants. À sa chute en 1859, la Chambre vote son bannissement à perp</w:t>
      </w:r>
      <w:r w:rsidRPr="00415C93">
        <w:t>é</w:t>
      </w:r>
      <w:r>
        <w:t>tuité et met ses biens –</w:t>
      </w:r>
      <w:r w:rsidRPr="00415C93">
        <w:t xml:space="preserve"> innombr</w:t>
      </w:r>
      <w:r w:rsidRPr="00415C93">
        <w:t>a</w:t>
      </w:r>
      <w:r>
        <w:t>bles –</w:t>
      </w:r>
      <w:r w:rsidRPr="00415C93">
        <w:t xml:space="preserve"> aux enchères. En 1861, tous ses biens lui sont restitués et il revient triomphant de l'exil en 1867. Quelques années plus tard, le président Geffrard, qui lui a succédé, est renversé ; on lui reproche d'avoir pillé les biens p</w:t>
      </w:r>
      <w:r w:rsidRPr="00415C93">
        <w:t>u</w:t>
      </w:r>
      <w:r w:rsidRPr="00415C93">
        <w:t>blics. Mais dix ans après on lui remet tous ses biens qui avaient été mis sous séquestre lors de sa chute. En 1870, le tribunal condamne 70 personnes accusées de pillage, d'i</w:t>
      </w:r>
      <w:r w:rsidRPr="00415C93">
        <w:t>n</w:t>
      </w:r>
      <w:r w:rsidRPr="00415C93">
        <w:t>cendies, de meurtres en complicité avec le président Salnave, successeur de Geffrard, mais un arrêté de grâce libère tous les prév</w:t>
      </w:r>
      <w:r w:rsidRPr="00415C93">
        <w:t>e</w:t>
      </w:r>
      <w:r w:rsidRPr="00415C93">
        <w:t>nus quelques jours après.</w:t>
      </w:r>
    </w:p>
    <w:p w:rsidR="00991BEC" w:rsidRPr="00415C93" w:rsidRDefault="00991BEC" w:rsidP="00991BEC">
      <w:pPr>
        <w:spacing w:before="120" w:after="120"/>
        <w:jc w:val="both"/>
        <w:rPr>
          <w:szCs w:val="2"/>
        </w:rPr>
      </w:pPr>
      <w:r>
        <w:rPr>
          <w:szCs w:val="38"/>
        </w:rPr>
        <w:t>[180]</w:t>
      </w:r>
    </w:p>
    <w:p w:rsidR="00991BEC" w:rsidRPr="00415C93" w:rsidRDefault="00991BEC" w:rsidP="00991BEC">
      <w:pPr>
        <w:spacing w:before="120" w:after="120"/>
        <w:jc w:val="both"/>
      </w:pPr>
      <w:r w:rsidRPr="00415C93">
        <w:t>Le plus remarquable est ce qu'on a appelé en 1904 « le procès de consolidation ». Les troubles provoqués régulièrement par les cha</w:t>
      </w:r>
      <w:r w:rsidRPr="00415C93">
        <w:t>n</w:t>
      </w:r>
      <w:r w:rsidRPr="00415C93">
        <w:t>gements de régime ont placé le pays dans une situation permanente de faillite économ</w:t>
      </w:r>
      <w:r w:rsidRPr="00415C93">
        <w:t>i</w:t>
      </w:r>
      <w:r w:rsidRPr="00415C93">
        <w:t>que. L'endettement de l'État devient chaque jour plus préoccupant. Aussi le gouvernement décide-t-il de lancer des e</w:t>
      </w:r>
      <w:r w:rsidRPr="00415C93">
        <w:t>m</w:t>
      </w:r>
      <w:r w:rsidRPr="00415C93">
        <w:t>prunts locaux garantis par des droits de douane remboursables en or américain dans un délai de trois mois avec une prime de 40</w:t>
      </w:r>
      <w:r>
        <w:t> %</w:t>
      </w:r>
      <w:r w:rsidRPr="00415C93">
        <w:t>. Grâce à ces avantages a</w:t>
      </w:r>
      <w:r w:rsidRPr="00415C93">
        <w:t>c</w:t>
      </w:r>
      <w:r w:rsidRPr="00415C93">
        <w:t>cordés aux porteurs de titres et de bons, un certain nombre de hauts fonctionnaires du gouvernement, de grands comme</w:t>
      </w:r>
      <w:r w:rsidRPr="00415C93">
        <w:t>r</w:t>
      </w:r>
      <w:r w:rsidRPr="00415C93">
        <w:t>çants et de directeurs de ba</w:t>
      </w:r>
      <w:r w:rsidRPr="00415C93">
        <w:t>n</w:t>
      </w:r>
      <w:r w:rsidRPr="00415C93">
        <w:t>que s'entendent pour se faire rembourser sur la base de faux titres et de faux bons, ce qui contribue, bien ente</w:t>
      </w:r>
      <w:r w:rsidRPr="00415C93">
        <w:t>n</w:t>
      </w:r>
      <w:r w:rsidRPr="00415C93">
        <w:t>du, à approfondir la crise fina</w:t>
      </w:r>
      <w:r>
        <w:t>ncière. Un procès retentissant – le procès de consolidation –</w:t>
      </w:r>
      <w:r w:rsidRPr="00415C93">
        <w:t xml:space="preserve"> a abouti à la condamnation des hautes personnal</w:t>
      </w:r>
      <w:r w:rsidRPr="00415C93">
        <w:t>i</w:t>
      </w:r>
      <w:r w:rsidRPr="00415C93">
        <w:t>tés impliquées dans l'usage de faux titres aux travaux forcés et au re</w:t>
      </w:r>
      <w:r w:rsidRPr="00415C93">
        <w:t>m</w:t>
      </w:r>
      <w:r w:rsidRPr="00415C93">
        <w:t>boursement des fonds détournés. Les prévenus reconnaissent leurs crimes, mais un an après, soit en novembre 1905, un arrêté de grâce leur permet de ne pas purger les peines qu'ils ont encourues. On po</w:t>
      </w:r>
      <w:r w:rsidRPr="00415C93">
        <w:t>u</w:t>
      </w:r>
      <w:r w:rsidRPr="00415C93">
        <w:t xml:space="preserve">vait croire que dans tous les cas un exemple fort aurait été donné, en vue de dissuader dorénavant le vol de biens publics. Or quatre des condamnés célèbres sont devenus, chacun à son tour, dans un délai de 20 mois, présidents de la </w:t>
      </w:r>
      <w:r>
        <w:t>R</w:t>
      </w:r>
      <w:r w:rsidRPr="00415C93">
        <w:t>épublique dans l'oubli total de leurs fo</w:t>
      </w:r>
      <w:r w:rsidRPr="00415C93">
        <w:t>r</w:t>
      </w:r>
      <w:r w:rsidRPr="00415C93">
        <w:t>faits.</w:t>
      </w:r>
    </w:p>
    <w:p w:rsidR="00991BEC" w:rsidRPr="00415C93" w:rsidRDefault="00991BEC" w:rsidP="00991BEC">
      <w:pPr>
        <w:spacing w:before="120" w:after="120"/>
        <w:jc w:val="both"/>
      </w:pPr>
      <w:r w:rsidRPr="00415C93">
        <w:t>Si maintenant nous jetons un rapide coup d'œil sur l'histoire imm</w:t>
      </w:r>
      <w:r w:rsidRPr="00415C93">
        <w:t>é</w:t>
      </w:r>
      <w:r w:rsidRPr="00415C93">
        <w:t>diate de 1986 à nos jours, nous nous re</w:t>
      </w:r>
      <w:r w:rsidRPr="00415C93">
        <w:t>n</w:t>
      </w:r>
      <w:r w:rsidRPr="00415C93">
        <w:t>dons compte qu'une douzaine de gouvernements se sont succédé en moins de 20 ans, mais, comme par hasard se retrouvent sur la même scène polit</w:t>
      </w:r>
      <w:r w:rsidRPr="00415C93">
        <w:t>i</w:t>
      </w:r>
      <w:r w:rsidRPr="00415C93">
        <w:t xml:space="preserve">que anciens </w:t>
      </w:r>
      <w:r w:rsidRPr="00415C93">
        <w:rPr>
          <w:i/>
          <w:iCs/>
        </w:rPr>
        <w:t xml:space="preserve">tontons macoutes, </w:t>
      </w:r>
      <w:r w:rsidRPr="00415C93">
        <w:t xml:space="preserve">militaires, </w:t>
      </w:r>
      <w:r w:rsidRPr="00415C93">
        <w:rPr>
          <w:i/>
          <w:iCs/>
        </w:rPr>
        <w:t xml:space="preserve">attachés, chimères, </w:t>
      </w:r>
      <w:r w:rsidRPr="00415C93">
        <w:t>les uns faisant oublier les autres. On découvre que bourreaux et victimes ne cessent de se c</w:t>
      </w:r>
      <w:r w:rsidRPr="00415C93">
        <w:t>ô</w:t>
      </w:r>
      <w:r w:rsidRPr="00415C93">
        <w:t xml:space="preserve">toyer. On est surtout frappé par la récurrence des mêmes pratiques dites de </w:t>
      </w:r>
      <w:r w:rsidRPr="00415C93">
        <w:rPr>
          <w:i/>
          <w:iCs/>
        </w:rPr>
        <w:t xml:space="preserve">dechoukaj </w:t>
      </w:r>
      <w:r w:rsidRPr="00415C93">
        <w:t>(dérac</w:t>
      </w:r>
      <w:r w:rsidRPr="00415C93">
        <w:t>i</w:t>
      </w:r>
      <w:r w:rsidRPr="00415C93">
        <w:t>nement) qui se produisent lors de la chute d'un prés</w:t>
      </w:r>
      <w:r w:rsidRPr="00415C93">
        <w:t>i</w:t>
      </w:r>
      <w:r w:rsidRPr="00415C93">
        <w:t>dent. Ces pratiques semblent se répondre en écho les unes aux autres depuis la période r</w:t>
      </w:r>
      <w:r w:rsidRPr="00415C93">
        <w:t>é</w:t>
      </w:r>
      <w:r w:rsidRPr="00415C93">
        <w:t xml:space="preserve">volutionnaire de 1791-1804 jusqu'à nos jours, comme si le temps demeurait immobile. Encore quelques exemples : au moment du suicide du roi Christophe en 1820 dans le nord du pays, la foule organise un véritable </w:t>
      </w:r>
      <w:r w:rsidRPr="00415C93">
        <w:rPr>
          <w:i/>
          <w:iCs/>
        </w:rPr>
        <w:t xml:space="preserve">dechoukaj </w:t>
      </w:r>
      <w:r w:rsidRPr="00415C93">
        <w:t>avant la lettre en pillant les ch</w:t>
      </w:r>
      <w:r w:rsidRPr="00415C93">
        <w:t>â</w:t>
      </w:r>
      <w:r w:rsidRPr="00415C93">
        <w:t>teaux, les meubles, les bijoux et les garde-robe</w:t>
      </w:r>
      <w:r>
        <w:t xml:space="preserve">s </w:t>
      </w:r>
      <w:r w:rsidRPr="00415C93">
        <w:t>de la famille royale. En 1911, au moment de la chute du prés</w:t>
      </w:r>
      <w:r w:rsidRPr="00415C93">
        <w:t>i</w:t>
      </w:r>
      <w:r w:rsidRPr="00415C93">
        <w:t>dent Antoine Simon, on assiste au pillage de ses nombreuses maisons, de ses me</w:t>
      </w:r>
      <w:r w:rsidRPr="00415C93">
        <w:t>u</w:t>
      </w:r>
      <w:r w:rsidRPr="00415C93">
        <w:t>bles, bibelots et livres de correspondance. En 1986, le même phén</w:t>
      </w:r>
      <w:r w:rsidRPr="00415C93">
        <w:t>o</w:t>
      </w:r>
      <w:r w:rsidRPr="00415C93">
        <w:t>mène se reproduit avec le départ forcé de Jean-Claude Duvalier : m</w:t>
      </w:r>
      <w:r w:rsidRPr="00415C93">
        <w:t>ê</w:t>
      </w:r>
      <w:r w:rsidRPr="00415C93">
        <w:t>me la tombe du dictateur François Duvalier n'est pas épa</w:t>
      </w:r>
      <w:r w:rsidRPr="00415C93">
        <w:t>r</w:t>
      </w:r>
      <w:r w:rsidRPr="00415C93">
        <w:t xml:space="preserve">gnée d'un </w:t>
      </w:r>
      <w:r w:rsidRPr="00415C93">
        <w:rPr>
          <w:i/>
          <w:iCs/>
        </w:rPr>
        <w:t xml:space="preserve">dechoukaj </w:t>
      </w:r>
      <w:r w:rsidRPr="00415C93">
        <w:t>par la foule ivre de joie. En revanche, en dépit de la viole</w:t>
      </w:r>
      <w:r w:rsidRPr="00415C93">
        <w:t>n</w:t>
      </w:r>
      <w:r w:rsidRPr="00415C93">
        <w:t>ce de ces pratiques, peu de procès ont pu être intentés contre les cr</w:t>
      </w:r>
      <w:r w:rsidRPr="00415C93">
        <w:t>i</w:t>
      </w:r>
      <w:r w:rsidRPr="00415C93">
        <w:t xml:space="preserve">mes politiques. En 1986, le procès médiatisé de quelques </w:t>
      </w:r>
      <w:r w:rsidRPr="00415C93">
        <w:rPr>
          <w:i/>
          <w:iCs/>
        </w:rPr>
        <w:t>tontons m</w:t>
      </w:r>
      <w:r w:rsidRPr="00415C93">
        <w:rPr>
          <w:i/>
          <w:iCs/>
        </w:rPr>
        <w:t>a</w:t>
      </w:r>
      <w:r w:rsidRPr="00415C93">
        <w:rPr>
          <w:i/>
          <w:iCs/>
        </w:rPr>
        <w:t xml:space="preserve">coutes </w:t>
      </w:r>
      <w:r w:rsidRPr="00415C93">
        <w:t>connus comme des bourreaux notoires est rapidement sto</w:t>
      </w:r>
      <w:r w:rsidRPr="00415C93">
        <w:t>p</w:t>
      </w:r>
      <w:r w:rsidRPr="00415C93">
        <w:t>pé ; les avoirs bancaires gelés de Jean-Claude Duvalier sont remis à sa disposition dans la plus grande indi</w:t>
      </w:r>
      <w:r w:rsidRPr="00415C93">
        <w:t>f</w:t>
      </w:r>
      <w:r w:rsidRPr="00415C93">
        <w:t>férence des gouvernements en place des dix dernières</w:t>
      </w:r>
      <w:r>
        <w:t xml:space="preserve"> [181] </w:t>
      </w:r>
      <w:r w:rsidRPr="00415C93">
        <w:t>années. En 1993, une commission Just</w:t>
      </w:r>
      <w:r w:rsidRPr="00415C93">
        <w:t>i</w:t>
      </w:r>
      <w:r w:rsidRPr="00415C93">
        <w:t>ce et vérité est mise en pl</w:t>
      </w:r>
      <w:r w:rsidRPr="00415C93">
        <w:t>a</w:t>
      </w:r>
      <w:r w:rsidRPr="00415C93">
        <w:t>ce pour les victimes du coup d'État militaire du 30 septembre 1991 et produit un document qui est mis très vite à la trappe par le gouvern</w:t>
      </w:r>
      <w:r w:rsidRPr="00415C93">
        <w:t>e</w:t>
      </w:r>
      <w:r w:rsidRPr="00415C93">
        <w:t>ment d'Aristide lui-même, première victime de ce coup d'État.</w:t>
      </w:r>
    </w:p>
    <w:p w:rsidR="00991BEC" w:rsidRDefault="00991BEC" w:rsidP="00991BEC">
      <w:pPr>
        <w:spacing w:before="120" w:after="120"/>
        <w:jc w:val="both"/>
        <w:rPr>
          <w:bCs/>
          <w:szCs w:val="34"/>
        </w:rPr>
      </w:pPr>
    </w:p>
    <w:p w:rsidR="00991BEC" w:rsidRPr="00415C93" w:rsidRDefault="00991BEC" w:rsidP="00991BEC">
      <w:pPr>
        <w:pStyle w:val="planche"/>
      </w:pPr>
      <w:r>
        <w:t>LE TR</w:t>
      </w:r>
      <w:r w:rsidRPr="00415C93">
        <w:t>OP-PLEI</w:t>
      </w:r>
      <w:r>
        <w:t>N DE MÉMOIRE</w:t>
      </w:r>
      <w:r>
        <w:br/>
      </w:r>
      <w:r w:rsidRPr="00415C93">
        <w:t>OU L'I</w:t>
      </w:r>
      <w:r>
        <w:t>M</w:t>
      </w:r>
      <w:r w:rsidRPr="00415C93">
        <w:t>POSSIBLE OUBLI</w:t>
      </w:r>
    </w:p>
    <w:p w:rsidR="00991BEC" w:rsidRDefault="00991BEC" w:rsidP="00991BEC">
      <w:pPr>
        <w:spacing w:before="120" w:after="120"/>
        <w:jc w:val="both"/>
      </w:pPr>
    </w:p>
    <w:p w:rsidR="00991BEC" w:rsidRPr="00415C93" w:rsidRDefault="00991BEC" w:rsidP="00991BEC">
      <w:pPr>
        <w:spacing w:before="120" w:after="120"/>
        <w:jc w:val="both"/>
      </w:pPr>
      <w:r w:rsidRPr="00415C93">
        <w:t>Ce qui nous frappe jusqu'ici dans l'observation de la vie politique haïtienne, c'est la répétition des mêmes fo</w:t>
      </w:r>
      <w:r w:rsidRPr="00415C93">
        <w:t>r</w:t>
      </w:r>
      <w:r w:rsidRPr="00415C93">
        <w:t>mes, des mêmes modalités d'exercice du pouvoir et de renversement. Au pouvoir absolu</w:t>
      </w:r>
      <w:r>
        <w:t> </w:t>
      </w:r>
      <w:r>
        <w:rPr>
          <w:rStyle w:val="Appelnotedebasdep"/>
        </w:rPr>
        <w:footnoteReference w:id="6"/>
      </w:r>
      <w:r w:rsidRPr="00415C93">
        <w:t xml:space="preserve"> s'opp</w:t>
      </w:r>
      <w:r w:rsidRPr="00415C93">
        <w:t>o</w:t>
      </w:r>
      <w:r w:rsidRPr="00415C93">
        <w:t>sent régulièr</w:t>
      </w:r>
      <w:r w:rsidRPr="00415C93">
        <w:t>e</w:t>
      </w:r>
      <w:r w:rsidRPr="00415C93">
        <w:t xml:space="preserve">ment des scènes de </w:t>
      </w:r>
      <w:r w:rsidRPr="00415C93">
        <w:rPr>
          <w:i/>
          <w:iCs/>
        </w:rPr>
        <w:t xml:space="preserve">dechoukaj, </w:t>
      </w:r>
      <w:r w:rsidRPr="00415C93">
        <w:t>comme si tout pouvoir absolu renvoyait automatiquement à une interprétation de type sorce</w:t>
      </w:r>
      <w:r w:rsidRPr="00415C93">
        <w:t>l</w:t>
      </w:r>
      <w:r w:rsidRPr="00415C93">
        <w:t>laire du pouvoir, laquelle implique une prat</w:t>
      </w:r>
      <w:r w:rsidRPr="00415C93">
        <w:t>i</w:t>
      </w:r>
      <w:r w:rsidRPr="00415C93">
        <w:t>que de destruction pour une re-fondation de la société à partir du degré zéro. Par là même, on dirait que reparai</w:t>
      </w:r>
      <w:r w:rsidRPr="00415C93">
        <w:t>s</w:t>
      </w:r>
      <w:r w:rsidRPr="00415C93">
        <w:t>sent les pratiques insurrectionnelles de l'année 1791, au cours de laquelle les esclaves avaient décidé de piller et d'incendier plantations, habitations et résidences des ma</w:t>
      </w:r>
      <w:r w:rsidRPr="00415C93">
        <w:t>î</w:t>
      </w:r>
      <w:r w:rsidRPr="00415C93">
        <w:t>tres. Il est curieux que chaque chute de gouvernement ou chaque instauration d'un nouveau gouvernement porte le nom de « révolution » : il y a eu par exemple « la révol</w:t>
      </w:r>
      <w:r w:rsidRPr="00415C93">
        <w:t>u</w:t>
      </w:r>
      <w:r w:rsidRPr="00415C93">
        <w:t>tion duvaliériste » en 1957, mais le fils de Duvalier dira en 1971 qu'il réalise « la révolution économique » ; en 1946, de no</w:t>
      </w:r>
      <w:r w:rsidRPr="00415C93">
        <w:t>m</w:t>
      </w:r>
      <w:r w:rsidRPr="00415C93">
        <w:t>breux hommes politiques et essayistes pa</w:t>
      </w:r>
      <w:r w:rsidRPr="00415C93">
        <w:t>r</w:t>
      </w:r>
      <w:r w:rsidRPr="00415C93">
        <w:t>lent de « la révolution de 1946 » qui porta un « Noir » au pouvoir après trente ans de présidents « mulâtres ». En 1843, c'est une « révolution » qui renversa le prés</w:t>
      </w:r>
      <w:r w:rsidRPr="00415C93">
        <w:t>i</w:t>
      </w:r>
      <w:r w:rsidRPr="00415C93">
        <w:t>dent Boyer. Bref tout se passe comme si Haïti avait une histoire pol</w:t>
      </w:r>
      <w:r w:rsidRPr="00415C93">
        <w:t>i</w:t>
      </w:r>
      <w:r w:rsidRPr="00415C93">
        <w:t>tique faite tout entière de révolutions. Les chimères d'Aristide repre</w:t>
      </w:r>
      <w:r w:rsidRPr="00415C93">
        <w:t>n</w:t>
      </w:r>
      <w:r w:rsidRPr="00415C93">
        <w:t>nent allègrement le slogan du temps de Dessalines,</w:t>
      </w:r>
      <w:r>
        <w:t xml:space="preserve"> </w:t>
      </w:r>
      <w:r>
        <w:rPr>
          <w:szCs w:val="34"/>
        </w:rPr>
        <w:t xml:space="preserve">[182] </w:t>
      </w:r>
      <w:r w:rsidRPr="00415C93">
        <w:t xml:space="preserve">premier chef d'État et exterminateur de colons blancs : </w:t>
      </w:r>
      <w:r w:rsidRPr="00415C93">
        <w:rPr>
          <w:i/>
          <w:iCs/>
        </w:rPr>
        <w:t xml:space="preserve">koupé tèt, boulé kay </w:t>
      </w:r>
      <w:r w:rsidRPr="00415C93">
        <w:t>(« coupez les têtes, incendiez les maisons »), et ils coupent dans la réalité les têtes de ceux qu'ils déclarent être des ennemis pour s'assurer de faire à nouveau la révolution.</w:t>
      </w:r>
    </w:p>
    <w:p w:rsidR="00991BEC" w:rsidRPr="00415C93" w:rsidRDefault="00991BEC" w:rsidP="00991BEC">
      <w:pPr>
        <w:spacing w:before="120" w:after="120"/>
        <w:jc w:val="both"/>
      </w:pPr>
      <w:r w:rsidRPr="00415C93">
        <w:t>Tout se passe comme si la scène de la sortie d</w:t>
      </w:r>
      <w:r>
        <w:t>e l'esclavage était sans cesse – oniriquement –</w:t>
      </w:r>
      <w:r w:rsidRPr="00415C93">
        <w:t xml:space="preserve"> rejouée : on s'installerait dans le présent du passé, dans une mémoire pleine jamais véritablement trouée par l'o</w:t>
      </w:r>
      <w:r w:rsidRPr="00415C93">
        <w:t>u</w:t>
      </w:r>
      <w:r w:rsidRPr="00415C93">
        <w:t>bli. Le cordon qui relie l'actualité au passé est si fort, si évident, qu'on a l'impression d'être contemporain de la période révol</w:t>
      </w:r>
      <w:r w:rsidRPr="00415C93">
        <w:t>u</w:t>
      </w:r>
      <w:r w:rsidRPr="00415C93">
        <w:t>tionnaire de 1791-1804</w:t>
      </w:r>
      <w:r>
        <w:t> </w:t>
      </w:r>
      <w:r>
        <w:rPr>
          <w:rStyle w:val="Appelnotedebasdep"/>
        </w:rPr>
        <w:footnoteReference w:id="7"/>
      </w:r>
      <w:r w:rsidRPr="00415C93">
        <w:t>. Il faudra que le pouvoir soit absolu, c'est-à-dire qu'il soit haussé à celui du maître colon, pour qu'on soit convaincu d'être sorti de l'esclavage ; ainsi en est-il également du côté des masses d'a</w:t>
      </w:r>
      <w:r w:rsidRPr="00415C93">
        <w:t>n</w:t>
      </w:r>
      <w:r w:rsidRPr="00415C93">
        <w:t>ciens esclaves : il leur faut faire à tout instant table rase du passé d'e</w:t>
      </w:r>
      <w:r w:rsidRPr="00415C93">
        <w:t>s</w:t>
      </w:r>
      <w:r w:rsidRPr="00415C93">
        <w:t xml:space="preserve">clave par le </w:t>
      </w:r>
      <w:r w:rsidRPr="00415C93">
        <w:rPr>
          <w:i/>
          <w:iCs/>
        </w:rPr>
        <w:t xml:space="preserve">dechoukaj. </w:t>
      </w:r>
      <w:r w:rsidRPr="00415C93">
        <w:t>Aussi le passé revient-il toujours comme spe</w:t>
      </w:r>
      <w:r w:rsidRPr="00415C93">
        <w:t>c</w:t>
      </w:r>
      <w:r w:rsidRPr="00415C93">
        <w:t>tre, comme « revenant ». Telle est sans doute l'une des sources de la pathologie de la mémoire courte des crimes des divers gouvern</w:t>
      </w:r>
      <w:r w:rsidRPr="00415C93">
        <w:t>e</w:t>
      </w:r>
      <w:r w:rsidRPr="00415C93">
        <w:t>ments : ces crimes sont vite oubliés et deviennent ainsi d'autant plus sujets à répét</w:t>
      </w:r>
      <w:r w:rsidRPr="00415C93">
        <w:t>i</w:t>
      </w:r>
      <w:r w:rsidRPr="00415C93">
        <w:t>tion.</w:t>
      </w:r>
    </w:p>
    <w:p w:rsidR="00991BEC" w:rsidRPr="00415C93" w:rsidRDefault="00991BEC" w:rsidP="00991BEC">
      <w:pPr>
        <w:spacing w:before="120" w:after="120"/>
        <w:jc w:val="both"/>
      </w:pPr>
      <w:r w:rsidRPr="00415C93">
        <w:t>Ne pourrait-on pas soutenir finalement que c'est faute de disposer de représentants que le passé se transforme en « revenants » ? Autr</w:t>
      </w:r>
      <w:r w:rsidRPr="00415C93">
        <w:t>e</w:t>
      </w:r>
      <w:r w:rsidRPr="00415C93">
        <w:t>ment dit la fonction de « représentance</w:t>
      </w:r>
      <w:r>
        <w:t> </w:t>
      </w:r>
      <w:r>
        <w:rPr>
          <w:rStyle w:val="Appelnotedebasdep"/>
        </w:rPr>
        <w:footnoteReference w:id="8"/>
      </w:r>
      <w:r w:rsidRPr="00415C93">
        <w:t> » dans laquelle Paul Ri</w:t>
      </w:r>
      <w:r w:rsidRPr="00415C93">
        <w:t>c</w:t>
      </w:r>
      <w:r w:rsidRPr="00415C93">
        <w:t>œur aime à r</w:t>
      </w:r>
      <w:r w:rsidRPr="00415C93">
        <w:t>e</w:t>
      </w:r>
      <w:r w:rsidRPr="00415C93">
        <w:t xml:space="preserve">connaître la condition historique comme telle ne semble pas vraiment assurée dans la manière de dire le passé qu'impliquent les pratiques de </w:t>
      </w:r>
      <w:r w:rsidRPr="00415C93">
        <w:rPr>
          <w:i/>
          <w:iCs/>
        </w:rPr>
        <w:t xml:space="preserve">dechoukaj </w:t>
      </w:r>
      <w:r w:rsidRPr="00415C93">
        <w:t>et d'oubli à la fois des crimes exécrés. Il faut cependant atténuer ce point de vue concernant cette défaillance de la représentance ou de la « représentation-suppléance », censée re</w:t>
      </w:r>
      <w:r w:rsidRPr="00415C93">
        <w:t>n</w:t>
      </w:r>
      <w:r w:rsidRPr="00415C93">
        <w:t xml:space="preserve">voyer le passé à sa condition </w:t>
      </w:r>
      <w:r w:rsidRPr="00415C93">
        <w:rPr>
          <w:i/>
          <w:iCs/>
        </w:rPr>
        <w:t xml:space="preserve">d'avoir été </w:t>
      </w:r>
      <w:r w:rsidRPr="00415C93">
        <w:t>grâce à sa repr</w:t>
      </w:r>
      <w:r w:rsidRPr="00415C93">
        <w:t>é</w:t>
      </w:r>
      <w:r w:rsidRPr="00415C93">
        <w:t>sentation elle-même. En effet, une certaine importance semble bien être</w:t>
      </w:r>
      <w:r>
        <w:t xml:space="preserve"> [183] </w:t>
      </w:r>
      <w:r w:rsidRPr="00415C93">
        <w:t>a</w:t>
      </w:r>
      <w:r w:rsidRPr="00415C93">
        <w:t>c</w:t>
      </w:r>
      <w:r w:rsidRPr="00415C93">
        <w:t>cordée à l'histoire sur la scène politique haïtienne dans le voc</w:t>
      </w:r>
      <w:r w:rsidRPr="00415C93">
        <w:t>a</w:t>
      </w:r>
      <w:r w:rsidRPr="00415C93">
        <w:t>bulaire politique traditionnel, mais il s'agit de l'histoire héroïque qui, en m</w:t>
      </w:r>
      <w:r w:rsidRPr="00415C93">
        <w:t>y</w:t>
      </w:r>
      <w:r w:rsidRPr="00415C93">
        <w:t>thifiant les héros de l'indépendance, se transforme paradoxal</w:t>
      </w:r>
      <w:r w:rsidRPr="00415C93">
        <w:t>e</w:t>
      </w:r>
      <w:r w:rsidRPr="00415C93">
        <w:t>ment en négation de l'histoire et produit ce qu'on pourrait appeler une clôture de la mémo</w:t>
      </w:r>
      <w:r w:rsidRPr="00415C93">
        <w:t>i</w:t>
      </w:r>
      <w:r w:rsidRPr="00415C93">
        <w:t>re. La société haïtienne se serait enfermée depuis deux siècles d</w:t>
      </w:r>
      <w:r>
        <w:t>ans cette mémoire, en essayant –</w:t>
      </w:r>
      <w:r w:rsidRPr="00415C93">
        <w:t xml:space="preserve"> </w:t>
      </w:r>
      <w:r>
        <w:t>à répétition, mais sans su</w:t>
      </w:r>
      <w:r>
        <w:t>c</w:t>
      </w:r>
      <w:r>
        <w:t>cès –</w:t>
      </w:r>
      <w:r w:rsidRPr="00415C93">
        <w:t xml:space="preserve"> de s'en sortir ; tel serait l'un des aspects de la tragédie que connaît le pays. La figure du zombi</w:t>
      </w:r>
      <w:r>
        <w:t> </w:t>
      </w:r>
      <w:r>
        <w:rPr>
          <w:rStyle w:val="Appelnotedebasdep"/>
        </w:rPr>
        <w:footnoteReference w:id="9"/>
      </w:r>
      <w:r w:rsidRPr="00415C93">
        <w:rPr>
          <w:vertAlign w:val="superscript"/>
        </w:rPr>
        <w:t xml:space="preserve"> </w:t>
      </w:r>
      <w:r w:rsidRPr="00415C93">
        <w:t>(comme idéal-type de l'escl</w:t>
      </w:r>
      <w:r w:rsidRPr="00415C93">
        <w:t>a</w:t>
      </w:r>
      <w:r w:rsidRPr="00415C93">
        <w:t>ve, correspondant à l'imaginaire du maître), récurrente à chaque p</w:t>
      </w:r>
      <w:r w:rsidRPr="00415C93">
        <w:t>é</w:t>
      </w:r>
      <w:r w:rsidRPr="00415C93">
        <w:t>riode de crise sociale et politique, pourrait bien être la métaphore de la difficulté de sortir vraiment de l'ère esclavagiste. Il y aurait un écr</w:t>
      </w:r>
      <w:r w:rsidRPr="00415C93">
        <w:t>a</w:t>
      </w:r>
      <w:r w:rsidRPr="00415C93">
        <w:t>sement et même une cannibalisation de l'histoire par la mémoire dans la mesure où l'histo</w:t>
      </w:r>
      <w:r w:rsidRPr="00415C93">
        <w:t>i</w:t>
      </w:r>
      <w:r w:rsidRPr="00415C93">
        <w:t>re suppose, comme Ricœur le soutient après Hal-bwachs</w:t>
      </w:r>
      <w:r>
        <w:t> </w:t>
      </w:r>
      <w:r>
        <w:rPr>
          <w:rStyle w:val="Appelnotedebasdep"/>
        </w:rPr>
        <w:footnoteReference w:id="10"/>
      </w:r>
      <w:r w:rsidRPr="00415C93">
        <w:t>, un rapport anonyme au passé, donc, implicitement, une v</w:t>
      </w:r>
      <w:r w:rsidRPr="00415C93">
        <w:t>i</w:t>
      </w:r>
      <w:r w:rsidRPr="00415C93">
        <w:t>sion critique du passé qui rend possible un dépassement du passé et l'ouverture d'un avenir, pendant que la mémoire renvoie à un lien générationnel qui ram</w:t>
      </w:r>
      <w:r w:rsidRPr="00415C93">
        <w:t>è</w:t>
      </w:r>
      <w:r w:rsidRPr="00415C93">
        <w:t>ne sans cesse l'individu et la collectivité dans la plus grande proximité avec l'événement traumatique.</w:t>
      </w:r>
    </w:p>
    <w:p w:rsidR="00991BEC" w:rsidRPr="00415C93" w:rsidRDefault="00991BEC" w:rsidP="00991BEC">
      <w:pPr>
        <w:spacing w:before="120" w:after="120"/>
        <w:jc w:val="both"/>
      </w:pPr>
      <w:r w:rsidRPr="00415C93">
        <w:t>En parlant de la traite et de l'esclavage au Nouveau Monde comme d'un événement traumatique, nous indiquons que nous ne saurons a</w:t>
      </w:r>
      <w:r w:rsidRPr="00415C93">
        <w:t>s</w:t>
      </w:r>
      <w:r w:rsidRPr="00415C93">
        <w:t>similer le problème du trop-plein de mémoire et de la mémoire courte à une que</w:t>
      </w:r>
      <w:r w:rsidRPr="00415C93">
        <w:t>l</w:t>
      </w:r>
      <w:r w:rsidRPr="00415C93">
        <w:t>conque mauvaise foi, ou encore à une volonté expresse de perpétuer l'exploitation et le despotisme. Nous cherchons plutôt à s</w:t>
      </w:r>
      <w:r w:rsidRPr="00415C93">
        <w:t>i</w:t>
      </w:r>
      <w:r w:rsidRPr="00415C93">
        <w:t>gnaler la difficulté particulière</w:t>
      </w:r>
      <w:r>
        <w:t> </w:t>
      </w:r>
      <w:r>
        <w:rPr>
          <w:rStyle w:val="Appelnotedebasdep"/>
        </w:rPr>
        <w:footnoteReference w:id="11"/>
      </w:r>
      <w:r w:rsidRPr="00415C93">
        <w:t xml:space="preserve"> que rencontrent les survivants de l'e</w:t>
      </w:r>
      <w:r w:rsidRPr="00415C93">
        <w:t>s</w:t>
      </w:r>
      <w:r w:rsidRPr="00415C93">
        <w:t>clavage et les descendants d'esclaves de penser et de transmettre le témoignage d'une expérie</w:t>
      </w:r>
      <w:r w:rsidRPr="00415C93">
        <w:t>n</w:t>
      </w:r>
      <w:r w:rsidRPr="00415C93">
        <w:t xml:space="preserve">ce qui concerne celle d'une inhumanité, d'une horreur, tout à fait comparable, </w:t>
      </w:r>
      <w:r w:rsidRPr="00415C93">
        <w:rPr>
          <w:i/>
          <w:iCs/>
        </w:rPr>
        <w:t xml:space="preserve">mutatis mutandis, </w:t>
      </w:r>
      <w:r w:rsidRPr="00415C93">
        <w:t>à celle des camps de concentration décrits par Primo Levi (1987). Il est intére</w:t>
      </w:r>
      <w:r w:rsidRPr="00415C93">
        <w:t>s</w:t>
      </w:r>
      <w:r w:rsidRPr="00415C93">
        <w:t>sant de noter que Primo Levi a eu tendance à parler de</w:t>
      </w:r>
      <w:r>
        <w:t xml:space="preserve"> </w:t>
      </w:r>
      <w:r>
        <w:rPr>
          <w:szCs w:val="34"/>
        </w:rPr>
        <w:t xml:space="preserve">[184] </w:t>
      </w:r>
      <w:r w:rsidRPr="00415C93">
        <w:t>l'exp</w:t>
      </w:r>
      <w:r w:rsidRPr="00415C93">
        <w:t>é</w:t>
      </w:r>
      <w:r w:rsidRPr="00415C93">
        <w:t>rience des camps comme de celle de l'esclavage, dont il se</w:t>
      </w:r>
      <w:r w:rsidRPr="00415C93">
        <w:t>m</w:t>
      </w:r>
      <w:r w:rsidRPr="00415C93">
        <w:t>ble avoir de très faibles informations. Le projet UNESCO de la Route de l'e</w:t>
      </w:r>
      <w:r w:rsidRPr="00415C93">
        <w:t>s</w:t>
      </w:r>
      <w:r w:rsidRPr="00415C93">
        <w:t>clave est sous ce rapport salutaire en soulevant depuis quelques a</w:t>
      </w:r>
      <w:r w:rsidRPr="00415C93">
        <w:t>n</w:t>
      </w:r>
      <w:r w:rsidRPr="00415C93">
        <w:t>nées l'intérêt pour une reprise critique de la m</w:t>
      </w:r>
      <w:r w:rsidRPr="00415C93">
        <w:t>é</w:t>
      </w:r>
      <w:r w:rsidRPr="00415C93">
        <w:t>moire de la Traite et du débat sur le problème de la mémoire en rapport avec la thématique de la génération tel que l'étudi</w:t>
      </w:r>
      <w:r>
        <w:t xml:space="preserve">e </w:t>
      </w:r>
      <w:r w:rsidRPr="00415C93">
        <w:t>Pierre Nora (1992, p</w:t>
      </w:r>
      <w:r>
        <w:t>p</w:t>
      </w:r>
      <w:r w:rsidRPr="00415C93">
        <w:t>. 931-971). Les tr</w:t>
      </w:r>
      <w:r w:rsidRPr="00415C93">
        <w:t>a</w:t>
      </w:r>
      <w:r w:rsidRPr="00415C93">
        <w:t>ces de l'esclavage étant éparpillées sur le territoire national comme à travers les pratiques sociales, il est possible de trouver en Haïti des r</w:t>
      </w:r>
      <w:r w:rsidRPr="00415C93">
        <w:t>e</w:t>
      </w:r>
      <w:r w:rsidRPr="00415C93">
        <w:t>lais, des appuis, des lieux de mémoire qui puissent rendre possible une politique, un véritable travail de la mémoire (comme travail de l'oubli en même temps), à partir de quoi la vie pol</w:t>
      </w:r>
      <w:r w:rsidRPr="00415C93">
        <w:t>i</w:t>
      </w:r>
      <w:r w:rsidRPr="00415C93">
        <w:t>tique entrerait dans une certaine historic</w:t>
      </w:r>
      <w:r w:rsidRPr="00415C93">
        <w:t>i</w:t>
      </w:r>
      <w:r w:rsidRPr="00415C93">
        <w:t>sation ; c'est ce qui peut-être permettrait de ne pas sauter par-dessus les crimes politiques et qui pourrait ouvrir la voie à l'ét</w:t>
      </w:r>
      <w:r w:rsidRPr="00415C93">
        <w:t>a</w:t>
      </w:r>
      <w:r w:rsidRPr="00415C93">
        <w:t>blissement d'un système de justice sans lequel l'accès au politique apparaît de plus en plus improbable. Entre le trop-plein de mémoire (non instruite) de l'escl</w:t>
      </w:r>
      <w:r w:rsidRPr="00415C93">
        <w:t>a</w:t>
      </w:r>
      <w:r w:rsidRPr="00415C93">
        <w:t>vage et la mémoire courte des crimes politiques pendant les deux derniers siècles, le pays devra accéder à travers une nouvelle pratique historienne à ce que Ricœur appelle e</w:t>
      </w:r>
      <w:r w:rsidRPr="00415C93">
        <w:t>n</w:t>
      </w:r>
      <w:r w:rsidRPr="00415C93">
        <w:t>core « une juste mémoire ».</w:t>
      </w:r>
    </w:p>
    <w:p w:rsidR="00991BEC" w:rsidRDefault="00991BEC" w:rsidP="00991BEC">
      <w:pPr>
        <w:spacing w:before="120" w:after="120"/>
        <w:jc w:val="both"/>
      </w:pPr>
      <w:r>
        <w:t>[185]</w:t>
      </w:r>
    </w:p>
    <w:p w:rsidR="00991BEC" w:rsidRDefault="00991BEC" w:rsidP="00991BEC">
      <w:pPr>
        <w:spacing w:before="120" w:after="120"/>
        <w:jc w:val="both"/>
      </w:pPr>
    </w:p>
    <w:p w:rsidR="00991BEC" w:rsidRPr="00415C93" w:rsidRDefault="00991BEC" w:rsidP="00991BEC">
      <w:pPr>
        <w:pStyle w:val="planche"/>
      </w:pPr>
      <w:r w:rsidRPr="00415C93">
        <w:t>Bibliographie</w:t>
      </w:r>
    </w:p>
    <w:p w:rsidR="00991BEC" w:rsidRDefault="00991BEC" w:rsidP="00991BEC">
      <w:pPr>
        <w:spacing w:before="120" w:after="120"/>
        <w:jc w:val="both"/>
        <w:rPr>
          <w:szCs w:val="18"/>
        </w:rPr>
      </w:pPr>
    </w:p>
    <w:p w:rsidR="00991BEC" w:rsidRDefault="00991BEC" w:rsidP="00991BEC">
      <w:pPr>
        <w:spacing w:before="120" w:after="120"/>
        <w:jc w:val="both"/>
        <w:rPr>
          <w:szCs w:val="18"/>
        </w:rPr>
      </w:pPr>
    </w:p>
    <w:p w:rsidR="00991BEC" w:rsidRPr="00415C93" w:rsidRDefault="00991BEC" w:rsidP="00991BEC">
      <w:pPr>
        <w:spacing w:before="120" w:after="120"/>
        <w:jc w:val="both"/>
      </w:pPr>
      <w:r w:rsidRPr="00415C93">
        <w:rPr>
          <w:szCs w:val="18"/>
        </w:rPr>
        <w:t xml:space="preserve">Buch, H.C. (1986). </w:t>
      </w:r>
      <w:r w:rsidRPr="00415C93">
        <w:rPr>
          <w:i/>
          <w:iCs/>
          <w:szCs w:val="18"/>
        </w:rPr>
        <w:t xml:space="preserve">Le mariage de Port-au-Prince, </w:t>
      </w:r>
      <w:r w:rsidRPr="00415C93">
        <w:rPr>
          <w:szCs w:val="18"/>
        </w:rPr>
        <w:t>P</w:t>
      </w:r>
      <w:r w:rsidRPr="00415C93">
        <w:rPr>
          <w:szCs w:val="18"/>
        </w:rPr>
        <w:t>a</w:t>
      </w:r>
      <w:r w:rsidRPr="00415C93">
        <w:rPr>
          <w:szCs w:val="18"/>
        </w:rPr>
        <w:t>ris, Grasset.</w:t>
      </w:r>
    </w:p>
    <w:p w:rsidR="00991BEC" w:rsidRPr="00415C93" w:rsidRDefault="00991BEC" w:rsidP="00991BEC">
      <w:pPr>
        <w:spacing w:before="120" w:after="120"/>
        <w:jc w:val="both"/>
      </w:pPr>
      <w:r w:rsidRPr="00415C93">
        <w:rPr>
          <w:szCs w:val="18"/>
        </w:rPr>
        <w:t xml:space="preserve">Carpentier, A. (1983). </w:t>
      </w:r>
      <w:r w:rsidRPr="00415C93">
        <w:rPr>
          <w:i/>
          <w:iCs/>
          <w:szCs w:val="18"/>
        </w:rPr>
        <w:t xml:space="preserve">Le royaume de ce monde, </w:t>
      </w:r>
      <w:r w:rsidRPr="00415C93">
        <w:rPr>
          <w:szCs w:val="18"/>
        </w:rPr>
        <w:t>Paris, Gallimard.</w:t>
      </w:r>
    </w:p>
    <w:p w:rsidR="00991BEC" w:rsidRPr="00415C93" w:rsidRDefault="00991BEC" w:rsidP="00991BEC">
      <w:pPr>
        <w:spacing w:before="120" w:after="120"/>
        <w:jc w:val="both"/>
      </w:pPr>
      <w:r w:rsidRPr="00415C93">
        <w:rPr>
          <w:szCs w:val="18"/>
        </w:rPr>
        <w:t xml:space="preserve">Cauna, J. de (2003). </w:t>
      </w:r>
      <w:r w:rsidRPr="00415C93">
        <w:rPr>
          <w:i/>
          <w:iCs/>
          <w:szCs w:val="18"/>
        </w:rPr>
        <w:t xml:space="preserve">Au temps des îles à sucre, </w:t>
      </w:r>
      <w:r w:rsidRPr="00415C93">
        <w:rPr>
          <w:szCs w:val="18"/>
        </w:rPr>
        <w:t>Paris, Karthala.</w:t>
      </w:r>
    </w:p>
    <w:p w:rsidR="00991BEC" w:rsidRDefault="00991BEC" w:rsidP="00991BEC">
      <w:pPr>
        <w:spacing w:before="120" w:after="120"/>
        <w:jc w:val="both"/>
        <w:rPr>
          <w:szCs w:val="18"/>
        </w:rPr>
      </w:pPr>
      <w:r w:rsidRPr="00415C93">
        <w:rPr>
          <w:szCs w:val="18"/>
        </w:rPr>
        <w:t>Cauna, J. de (2004). « Haïti : les séquelles d'une révolution inach</w:t>
      </w:r>
      <w:r w:rsidRPr="00415C93">
        <w:rPr>
          <w:szCs w:val="18"/>
        </w:rPr>
        <w:t>e</w:t>
      </w:r>
      <w:r w:rsidRPr="00415C93">
        <w:rPr>
          <w:szCs w:val="18"/>
        </w:rPr>
        <w:t>vée » (extrait de J.</w:t>
      </w:r>
      <w:r>
        <w:rPr>
          <w:szCs w:val="18"/>
        </w:rPr>
        <w:t xml:space="preserve"> </w:t>
      </w:r>
      <w:r w:rsidRPr="00415C93">
        <w:rPr>
          <w:szCs w:val="18"/>
        </w:rPr>
        <w:t xml:space="preserve">Cauna (1997).  </w:t>
      </w:r>
      <w:r w:rsidRPr="00415C93">
        <w:rPr>
          <w:i/>
          <w:iCs/>
          <w:szCs w:val="18"/>
        </w:rPr>
        <w:t xml:space="preserve">L'éternelle révolution, </w:t>
      </w:r>
      <w:r w:rsidRPr="00415C93">
        <w:rPr>
          <w:szCs w:val="18"/>
        </w:rPr>
        <w:t xml:space="preserve">Port-au-Prince, Deschamps),  </w:t>
      </w:r>
      <w:r w:rsidRPr="00415C93">
        <w:rPr>
          <w:i/>
          <w:iCs/>
          <w:szCs w:val="18"/>
        </w:rPr>
        <w:t>Cahiers des</w:t>
      </w:r>
      <w:r>
        <w:rPr>
          <w:i/>
          <w:iCs/>
          <w:szCs w:val="18"/>
        </w:rPr>
        <w:t xml:space="preserve"> </w:t>
      </w:r>
      <w:r w:rsidRPr="00415C93">
        <w:rPr>
          <w:i/>
          <w:iCs/>
          <w:szCs w:val="18"/>
        </w:rPr>
        <w:t xml:space="preserve">anneaux de la mémoire, </w:t>
      </w:r>
      <w:r w:rsidRPr="00415C93">
        <w:rPr>
          <w:szCs w:val="18"/>
        </w:rPr>
        <w:t>n°</w:t>
      </w:r>
      <w:r>
        <w:rPr>
          <w:szCs w:val="18"/>
        </w:rPr>
        <w:t> </w:t>
      </w:r>
      <w:r w:rsidRPr="00415C93">
        <w:rPr>
          <w:szCs w:val="18"/>
        </w:rPr>
        <w:t>6, p</w:t>
      </w:r>
      <w:r>
        <w:rPr>
          <w:szCs w:val="18"/>
        </w:rPr>
        <w:t>p</w:t>
      </w:r>
      <w:r w:rsidRPr="00415C93">
        <w:rPr>
          <w:szCs w:val="18"/>
        </w:rPr>
        <w:t xml:space="preserve">. 135-152. </w:t>
      </w:r>
    </w:p>
    <w:p w:rsidR="00991BEC" w:rsidRDefault="00991BEC" w:rsidP="00991BEC">
      <w:pPr>
        <w:spacing w:before="120" w:after="120"/>
        <w:jc w:val="both"/>
        <w:rPr>
          <w:szCs w:val="18"/>
        </w:rPr>
      </w:pPr>
      <w:r w:rsidRPr="00415C93">
        <w:rPr>
          <w:szCs w:val="18"/>
        </w:rPr>
        <w:t xml:space="preserve">Césaire, A. (1970). </w:t>
      </w:r>
      <w:r w:rsidRPr="00415C93">
        <w:rPr>
          <w:i/>
          <w:iCs/>
          <w:szCs w:val="18"/>
        </w:rPr>
        <w:t xml:space="preserve">La tragédie du roi Christophe, </w:t>
      </w:r>
      <w:r w:rsidRPr="00415C93">
        <w:rPr>
          <w:szCs w:val="18"/>
        </w:rPr>
        <w:t xml:space="preserve">Paris, Présence africaine. </w:t>
      </w:r>
    </w:p>
    <w:p w:rsidR="00991BEC" w:rsidRDefault="00991BEC" w:rsidP="00991BEC">
      <w:pPr>
        <w:spacing w:before="120" w:after="120"/>
        <w:jc w:val="both"/>
        <w:rPr>
          <w:szCs w:val="18"/>
        </w:rPr>
      </w:pPr>
      <w:r w:rsidRPr="00415C93">
        <w:rPr>
          <w:szCs w:val="18"/>
        </w:rPr>
        <w:t xml:space="preserve">Chauvet, M. (1957). </w:t>
      </w:r>
      <w:r w:rsidRPr="00415C93">
        <w:rPr>
          <w:i/>
          <w:iCs/>
          <w:szCs w:val="18"/>
        </w:rPr>
        <w:t xml:space="preserve">La danse sur le volcan, </w:t>
      </w:r>
      <w:r w:rsidRPr="00415C93">
        <w:rPr>
          <w:szCs w:val="18"/>
        </w:rPr>
        <w:t xml:space="preserve">Paris, Pion. </w:t>
      </w:r>
    </w:p>
    <w:p w:rsidR="00991BEC" w:rsidRDefault="00991BEC" w:rsidP="00991BEC">
      <w:pPr>
        <w:spacing w:before="120" w:after="120"/>
        <w:jc w:val="both"/>
        <w:rPr>
          <w:szCs w:val="18"/>
        </w:rPr>
      </w:pPr>
      <w:r w:rsidRPr="00415C93">
        <w:rPr>
          <w:szCs w:val="18"/>
        </w:rPr>
        <w:t xml:space="preserve">Corten, A. (2000). </w:t>
      </w:r>
      <w:hyperlink r:id="rId19" w:history="1">
        <w:r w:rsidRPr="008B538E">
          <w:rPr>
            <w:rStyle w:val="Lienhypertexte"/>
            <w:i/>
            <w:iCs/>
            <w:szCs w:val="18"/>
          </w:rPr>
          <w:t>Diabolisation et mal politique. Haïti : misère, religion et politique</w:t>
        </w:r>
      </w:hyperlink>
      <w:r w:rsidRPr="00415C93">
        <w:rPr>
          <w:i/>
          <w:iCs/>
          <w:szCs w:val="18"/>
        </w:rPr>
        <w:t>,</w:t>
      </w:r>
      <w:r>
        <w:rPr>
          <w:i/>
          <w:iCs/>
          <w:szCs w:val="18"/>
        </w:rPr>
        <w:t xml:space="preserve"> </w:t>
      </w:r>
      <w:r w:rsidRPr="00415C93">
        <w:rPr>
          <w:szCs w:val="18"/>
        </w:rPr>
        <w:t xml:space="preserve">Montréal et Paris, CIDHICA/Karthala. </w:t>
      </w:r>
    </w:p>
    <w:p w:rsidR="00991BEC" w:rsidRDefault="00991BEC" w:rsidP="00991BEC">
      <w:pPr>
        <w:spacing w:before="120" w:after="120"/>
        <w:jc w:val="both"/>
        <w:rPr>
          <w:szCs w:val="18"/>
        </w:rPr>
      </w:pPr>
      <w:r w:rsidRPr="00415C93">
        <w:rPr>
          <w:szCs w:val="18"/>
        </w:rPr>
        <w:t xml:space="preserve">Dahomay, J. (2002). « La tentation tyrannique haïtienne », </w:t>
      </w:r>
      <w:r w:rsidRPr="00415C93">
        <w:rPr>
          <w:i/>
          <w:iCs/>
          <w:szCs w:val="18"/>
        </w:rPr>
        <w:t>Ch</w:t>
      </w:r>
      <w:r w:rsidRPr="00415C93">
        <w:rPr>
          <w:i/>
          <w:iCs/>
          <w:szCs w:val="18"/>
        </w:rPr>
        <w:t>e</w:t>
      </w:r>
      <w:r w:rsidRPr="00415C93">
        <w:rPr>
          <w:i/>
          <w:iCs/>
          <w:szCs w:val="18"/>
        </w:rPr>
        <w:t>mins cr</w:t>
      </w:r>
      <w:r w:rsidRPr="00415C93">
        <w:rPr>
          <w:i/>
          <w:iCs/>
          <w:szCs w:val="18"/>
        </w:rPr>
        <w:t>i</w:t>
      </w:r>
      <w:r w:rsidRPr="00415C93">
        <w:rPr>
          <w:i/>
          <w:iCs/>
          <w:szCs w:val="18"/>
        </w:rPr>
        <w:t xml:space="preserve">tiques, </w:t>
      </w:r>
      <w:r w:rsidRPr="00415C93">
        <w:rPr>
          <w:szCs w:val="18"/>
        </w:rPr>
        <w:t xml:space="preserve">Port-au-Prince et Montréal. </w:t>
      </w:r>
    </w:p>
    <w:p w:rsidR="00991BEC" w:rsidRDefault="00991BEC" w:rsidP="00991BEC">
      <w:pPr>
        <w:spacing w:before="120" w:after="120"/>
        <w:jc w:val="both"/>
        <w:rPr>
          <w:szCs w:val="18"/>
        </w:rPr>
      </w:pPr>
      <w:r w:rsidRPr="00415C93">
        <w:rPr>
          <w:szCs w:val="18"/>
        </w:rPr>
        <w:t xml:space="preserve">Fignolé, J.C. (1990). </w:t>
      </w:r>
      <w:r w:rsidRPr="00415C93">
        <w:rPr>
          <w:i/>
          <w:iCs/>
          <w:szCs w:val="18"/>
        </w:rPr>
        <w:t xml:space="preserve">Aube tranquille, </w:t>
      </w:r>
      <w:r w:rsidRPr="00415C93">
        <w:rPr>
          <w:szCs w:val="18"/>
        </w:rPr>
        <w:t xml:space="preserve">Paris, Seuil. </w:t>
      </w:r>
    </w:p>
    <w:p w:rsidR="00991BEC" w:rsidRDefault="00991BEC" w:rsidP="00991BEC">
      <w:pPr>
        <w:spacing w:before="120" w:after="120"/>
        <w:jc w:val="both"/>
        <w:rPr>
          <w:szCs w:val="18"/>
        </w:rPr>
      </w:pPr>
      <w:r w:rsidRPr="00415C93">
        <w:rPr>
          <w:szCs w:val="18"/>
        </w:rPr>
        <w:t xml:space="preserve">Frankétienne (1976). </w:t>
      </w:r>
      <w:r w:rsidRPr="00415C93">
        <w:rPr>
          <w:i/>
          <w:iCs/>
          <w:szCs w:val="18"/>
        </w:rPr>
        <w:t xml:space="preserve">Les affres d'un défi, </w:t>
      </w:r>
      <w:r w:rsidRPr="00415C93">
        <w:rPr>
          <w:szCs w:val="18"/>
        </w:rPr>
        <w:t xml:space="preserve">Port-au-Prince. </w:t>
      </w:r>
    </w:p>
    <w:p w:rsidR="00991BEC" w:rsidRDefault="00991BEC" w:rsidP="00991BEC">
      <w:pPr>
        <w:spacing w:before="120" w:after="120"/>
        <w:jc w:val="both"/>
        <w:rPr>
          <w:szCs w:val="18"/>
        </w:rPr>
      </w:pPr>
      <w:r w:rsidRPr="00415C93">
        <w:rPr>
          <w:szCs w:val="18"/>
        </w:rPr>
        <w:t xml:space="preserve">Hector, C. (1991). </w:t>
      </w:r>
      <w:r w:rsidRPr="00415C93">
        <w:rPr>
          <w:i/>
          <w:iCs/>
          <w:szCs w:val="18"/>
        </w:rPr>
        <w:t xml:space="preserve">Une quête du politique : essais sur Haïti, </w:t>
      </w:r>
      <w:r w:rsidRPr="00415C93">
        <w:rPr>
          <w:szCs w:val="18"/>
        </w:rPr>
        <w:t>Port-au-Prince et Montréal,</w:t>
      </w:r>
      <w:r>
        <w:rPr>
          <w:szCs w:val="18"/>
        </w:rPr>
        <w:t xml:space="preserve"> </w:t>
      </w:r>
      <w:r w:rsidRPr="00415C93">
        <w:rPr>
          <w:szCs w:val="18"/>
        </w:rPr>
        <w:t xml:space="preserve">CIDHICA/ Deschamps. </w:t>
      </w:r>
    </w:p>
    <w:p w:rsidR="00991BEC" w:rsidRDefault="00991BEC" w:rsidP="00991BEC">
      <w:pPr>
        <w:spacing w:before="120" w:after="120"/>
        <w:jc w:val="both"/>
        <w:rPr>
          <w:szCs w:val="18"/>
        </w:rPr>
      </w:pPr>
      <w:r w:rsidRPr="00415C93">
        <w:rPr>
          <w:szCs w:val="18"/>
        </w:rPr>
        <w:t>Hoffmann, L.E (2000). « Présence et absence de l'esclave dans les lettres haïtie</w:t>
      </w:r>
      <w:r w:rsidRPr="00415C93">
        <w:rPr>
          <w:szCs w:val="18"/>
        </w:rPr>
        <w:t>n</w:t>
      </w:r>
      <w:r w:rsidRPr="00415C93">
        <w:rPr>
          <w:szCs w:val="18"/>
        </w:rPr>
        <w:t>nes »,</w:t>
      </w:r>
      <w:r>
        <w:rPr>
          <w:szCs w:val="18"/>
        </w:rPr>
        <w:t xml:space="preserve"> </w:t>
      </w:r>
      <w:r w:rsidRPr="00415C93">
        <w:rPr>
          <w:szCs w:val="18"/>
        </w:rPr>
        <w:t xml:space="preserve">dans </w:t>
      </w:r>
      <w:r w:rsidRPr="00415C93">
        <w:rPr>
          <w:i/>
          <w:iCs/>
          <w:szCs w:val="18"/>
        </w:rPr>
        <w:t>Esclavage et représentations : mémoires et systèmes de r</w:t>
      </w:r>
      <w:r w:rsidRPr="00415C93">
        <w:rPr>
          <w:i/>
          <w:iCs/>
          <w:szCs w:val="18"/>
        </w:rPr>
        <w:t>e</w:t>
      </w:r>
      <w:r w:rsidRPr="00415C93">
        <w:rPr>
          <w:i/>
          <w:iCs/>
          <w:szCs w:val="18"/>
        </w:rPr>
        <w:t xml:space="preserve">présentation, </w:t>
      </w:r>
      <w:r w:rsidRPr="00415C93">
        <w:rPr>
          <w:szCs w:val="18"/>
        </w:rPr>
        <w:t>Paris,</w:t>
      </w:r>
      <w:r>
        <w:rPr>
          <w:szCs w:val="18"/>
        </w:rPr>
        <w:t xml:space="preserve"> </w:t>
      </w:r>
      <w:r w:rsidRPr="00415C93">
        <w:rPr>
          <w:szCs w:val="18"/>
        </w:rPr>
        <w:t>Karthala, p</w:t>
      </w:r>
      <w:r>
        <w:rPr>
          <w:szCs w:val="18"/>
        </w:rPr>
        <w:t>p</w:t>
      </w:r>
      <w:r w:rsidRPr="00415C93">
        <w:rPr>
          <w:szCs w:val="18"/>
        </w:rPr>
        <w:t xml:space="preserve">. 175-188. </w:t>
      </w:r>
    </w:p>
    <w:p w:rsidR="00991BEC" w:rsidRDefault="00991BEC" w:rsidP="00991BEC">
      <w:pPr>
        <w:spacing w:before="120" w:after="120"/>
        <w:jc w:val="both"/>
        <w:rPr>
          <w:szCs w:val="18"/>
        </w:rPr>
      </w:pPr>
      <w:r w:rsidRPr="00415C93">
        <w:rPr>
          <w:szCs w:val="18"/>
        </w:rPr>
        <w:t xml:space="preserve">Hurbon, L. (1988). </w:t>
      </w:r>
      <w:hyperlink r:id="rId20" w:history="1">
        <w:r w:rsidRPr="005B58B5">
          <w:rPr>
            <w:rStyle w:val="Lienhypertexte"/>
            <w:i/>
            <w:iCs/>
            <w:szCs w:val="18"/>
          </w:rPr>
          <w:t>Le barbare imaginaire</w:t>
        </w:r>
      </w:hyperlink>
      <w:r w:rsidRPr="00415C93">
        <w:rPr>
          <w:i/>
          <w:iCs/>
          <w:szCs w:val="18"/>
        </w:rPr>
        <w:t xml:space="preserve">, </w:t>
      </w:r>
      <w:r w:rsidRPr="00415C93">
        <w:rPr>
          <w:szCs w:val="18"/>
        </w:rPr>
        <w:t xml:space="preserve">Paris, Cerf. </w:t>
      </w:r>
    </w:p>
    <w:p w:rsidR="00991BEC" w:rsidRDefault="00991BEC" w:rsidP="00991BEC">
      <w:pPr>
        <w:spacing w:before="120" w:after="120"/>
        <w:jc w:val="both"/>
        <w:rPr>
          <w:szCs w:val="18"/>
        </w:rPr>
      </w:pPr>
      <w:r w:rsidRPr="00415C93">
        <w:rPr>
          <w:szCs w:val="18"/>
        </w:rPr>
        <w:t>Hurbon, L. (2000) « Les croyances aux "esprits" et la production du symbolique dans la</w:t>
      </w:r>
      <w:r>
        <w:rPr>
          <w:szCs w:val="18"/>
        </w:rPr>
        <w:t xml:space="preserve"> </w:t>
      </w:r>
      <w:r w:rsidRPr="00415C93">
        <w:rPr>
          <w:szCs w:val="18"/>
        </w:rPr>
        <w:t xml:space="preserve">Caraïbe », dans A.P. Mossetto (dir.), </w:t>
      </w:r>
      <w:r>
        <w:rPr>
          <w:i/>
          <w:iCs/>
          <w:szCs w:val="18"/>
        </w:rPr>
        <w:t>I</w:t>
      </w:r>
      <w:r w:rsidRPr="00415C93">
        <w:rPr>
          <w:i/>
          <w:iCs/>
          <w:szCs w:val="18"/>
        </w:rPr>
        <w:t xml:space="preserve"> colori dello spirito (Les couleurs de l'esprit),</w:t>
      </w:r>
      <w:r>
        <w:rPr>
          <w:i/>
          <w:iCs/>
          <w:szCs w:val="18"/>
        </w:rPr>
        <w:t xml:space="preserve"> </w:t>
      </w:r>
      <w:r w:rsidRPr="00415C93">
        <w:rPr>
          <w:szCs w:val="18"/>
        </w:rPr>
        <w:t>vol.</w:t>
      </w:r>
      <w:r>
        <w:rPr>
          <w:szCs w:val="18"/>
        </w:rPr>
        <w:t> </w:t>
      </w:r>
      <w:r w:rsidRPr="00415C93">
        <w:rPr>
          <w:szCs w:val="18"/>
        </w:rPr>
        <w:t>3, p</w:t>
      </w:r>
      <w:r>
        <w:rPr>
          <w:szCs w:val="18"/>
        </w:rPr>
        <w:t>p</w:t>
      </w:r>
      <w:r w:rsidRPr="00415C93">
        <w:rPr>
          <w:szCs w:val="18"/>
        </w:rPr>
        <w:t xml:space="preserve">. 61-82. </w:t>
      </w:r>
    </w:p>
    <w:p w:rsidR="00991BEC" w:rsidRDefault="00991BEC" w:rsidP="00991BEC">
      <w:pPr>
        <w:spacing w:before="120" w:after="120"/>
        <w:jc w:val="both"/>
        <w:rPr>
          <w:szCs w:val="18"/>
        </w:rPr>
      </w:pPr>
      <w:r w:rsidRPr="00415C93">
        <w:rPr>
          <w:szCs w:val="18"/>
        </w:rPr>
        <w:t xml:space="preserve">Hurbon, L. (2004) « Religions et génération dans la Caraïbe », dans </w:t>
      </w:r>
      <w:r w:rsidRPr="00415C93">
        <w:rPr>
          <w:i/>
          <w:iCs/>
          <w:szCs w:val="18"/>
        </w:rPr>
        <w:t>Social Co</w:t>
      </w:r>
      <w:r w:rsidRPr="00415C93">
        <w:rPr>
          <w:i/>
          <w:iCs/>
          <w:szCs w:val="18"/>
        </w:rPr>
        <w:t>m</w:t>
      </w:r>
      <w:r w:rsidRPr="00415C93">
        <w:rPr>
          <w:i/>
          <w:iCs/>
          <w:szCs w:val="18"/>
        </w:rPr>
        <w:t>pass,</w:t>
      </w:r>
      <w:r>
        <w:rPr>
          <w:i/>
          <w:iCs/>
          <w:szCs w:val="18"/>
        </w:rPr>
        <w:t xml:space="preserve"> </w:t>
      </w:r>
      <w:r w:rsidRPr="00415C93">
        <w:rPr>
          <w:szCs w:val="18"/>
        </w:rPr>
        <w:t>vol.</w:t>
      </w:r>
      <w:r>
        <w:rPr>
          <w:szCs w:val="18"/>
        </w:rPr>
        <w:t> </w:t>
      </w:r>
      <w:r w:rsidRPr="00415C93">
        <w:rPr>
          <w:szCs w:val="18"/>
        </w:rPr>
        <w:t>51, n°</w:t>
      </w:r>
      <w:r>
        <w:rPr>
          <w:szCs w:val="18"/>
        </w:rPr>
        <w:t> </w:t>
      </w:r>
      <w:r w:rsidRPr="00415C93">
        <w:rPr>
          <w:szCs w:val="18"/>
        </w:rPr>
        <w:t>2, p</w:t>
      </w:r>
      <w:r>
        <w:rPr>
          <w:szCs w:val="18"/>
        </w:rPr>
        <w:t>p</w:t>
      </w:r>
      <w:r w:rsidRPr="00415C93">
        <w:rPr>
          <w:szCs w:val="18"/>
        </w:rPr>
        <w:t xml:space="preserve">. 177-190. </w:t>
      </w:r>
    </w:p>
    <w:p w:rsidR="00991BEC" w:rsidRDefault="00991BEC" w:rsidP="00991BEC">
      <w:pPr>
        <w:spacing w:before="120" w:after="120"/>
        <w:jc w:val="both"/>
        <w:rPr>
          <w:szCs w:val="18"/>
        </w:rPr>
      </w:pPr>
      <w:r w:rsidRPr="00415C93">
        <w:rPr>
          <w:szCs w:val="18"/>
        </w:rPr>
        <w:t>Hurbon, L.  (2005). « </w:t>
      </w:r>
      <w:hyperlink r:id="rId21" w:history="1">
        <w:r w:rsidRPr="00AD5430">
          <w:rPr>
            <w:rStyle w:val="Lienhypertexte"/>
            <w:szCs w:val="18"/>
          </w:rPr>
          <w:t>Le statut du vaudou haïtien et l'histoire de l'anthropologie </w:t>
        </w:r>
      </w:hyperlink>
      <w:r w:rsidRPr="00415C93">
        <w:rPr>
          <w:szCs w:val="18"/>
        </w:rPr>
        <w:t>»,</w:t>
      </w:r>
      <w:r>
        <w:rPr>
          <w:szCs w:val="18"/>
        </w:rPr>
        <w:t xml:space="preserve"> </w:t>
      </w:r>
      <w:r w:rsidRPr="00415C93">
        <w:rPr>
          <w:i/>
          <w:iCs/>
          <w:szCs w:val="18"/>
        </w:rPr>
        <w:t xml:space="preserve">Gradhiva, </w:t>
      </w:r>
      <w:r w:rsidRPr="00415C93">
        <w:rPr>
          <w:szCs w:val="18"/>
        </w:rPr>
        <w:t xml:space="preserve">Paris, Jean-Michel Place. </w:t>
      </w:r>
    </w:p>
    <w:p w:rsidR="00991BEC" w:rsidRDefault="00991BEC" w:rsidP="00991BEC">
      <w:pPr>
        <w:spacing w:before="120" w:after="120"/>
        <w:jc w:val="both"/>
        <w:rPr>
          <w:szCs w:val="18"/>
        </w:rPr>
      </w:pPr>
      <w:r w:rsidRPr="00415C93">
        <w:rPr>
          <w:szCs w:val="18"/>
        </w:rPr>
        <w:t xml:space="preserve">Jean-Jacques, E. (2003). </w:t>
      </w:r>
      <w:r w:rsidRPr="00415C93">
        <w:rPr>
          <w:i/>
          <w:iCs/>
          <w:szCs w:val="18"/>
        </w:rPr>
        <w:t xml:space="preserve">Le tragique dans le roman et le théâtre en Haïti, </w:t>
      </w:r>
      <w:r w:rsidRPr="00415C93">
        <w:rPr>
          <w:szCs w:val="18"/>
        </w:rPr>
        <w:t>thèse de doctorat</w:t>
      </w:r>
      <w:r>
        <w:rPr>
          <w:szCs w:val="18"/>
        </w:rPr>
        <w:t xml:space="preserve"> </w:t>
      </w:r>
      <w:r w:rsidRPr="00415C93">
        <w:rPr>
          <w:szCs w:val="18"/>
        </w:rPr>
        <w:t xml:space="preserve">es lettres soutenue à l'Université de Paris VIII/St-Denis. </w:t>
      </w:r>
    </w:p>
    <w:p w:rsidR="00991BEC" w:rsidRDefault="00991BEC" w:rsidP="00991BEC">
      <w:pPr>
        <w:spacing w:before="120" w:after="120"/>
        <w:jc w:val="both"/>
        <w:rPr>
          <w:szCs w:val="18"/>
        </w:rPr>
      </w:pPr>
      <w:r w:rsidRPr="00415C93">
        <w:rPr>
          <w:szCs w:val="18"/>
        </w:rPr>
        <w:t>Laplaine, J. et D. Maragnes (1996). « La Citadelle : sur la mise en fi</w:t>
      </w:r>
      <w:r w:rsidRPr="00415C93">
        <w:rPr>
          <w:szCs w:val="18"/>
        </w:rPr>
        <w:t>c</w:t>
      </w:r>
      <w:r w:rsidRPr="00415C93">
        <w:rPr>
          <w:szCs w:val="18"/>
        </w:rPr>
        <w:t xml:space="preserve">tion de </w:t>
      </w:r>
      <w:r w:rsidRPr="00415C93">
        <w:rPr>
          <w:i/>
          <w:iCs/>
          <w:szCs w:val="18"/>
        </w:rPr>
        <w:t>La tragédie :</w:t>
      </w:r>
      <w:r>
        <w:rPr>
          <w:i/>
          <w:iCs/>
          <w:szCs w:val="18"/>
        </w:rPr>
        <w:t xml:space="preserve"> </w:t>
      </w:r>
      <w:r w:rsidRPr="00415C93">
        <w:rPr>
          <w:i/>
          <w:iCs/>
          <w:szCs w:val="18"/>
        </w:rPr>
        <w:t xml:space="preserve">du roi Christophe </w:t>
      </w:r>
      <w:r w:rsidRPr="00415C93">
        <w:rPr>
          <w:szCs w:val="18"/>
        </w:rPr>
        <w:t xml:space="preserve">d'Aimé Césaire », </w:t>
      </w:r>
      <w:r w:rsidRPr="00415C93">
        <w:rPr>
          <w:i/>
          <w:iCs/>
          <w:szCs w:val="18"/>
        </w:rPr>
        <w:t xml:space="preserve">Portulan, </w:t>
      </w:r>
      <w:r w:rsidRPr="00415C93">
        <w:rPr>
          <w:szCs w:val="18"/>
        </w:rPr>
        <w:t>revue des Caraïbes et de l'Amérique</w:t>
      </w:r>
      <w:r>
        <w:rPr>
          <w:szCs w:val="18"/>
        </w:rPr>
        <w:t xml:space="preserve"> </w:t>
      </w:r>
      <w:r w:rsidRPr="00415C93">
        <w:rPr>
          <w:szCs w:val="18"/>
        </w:rPr>
        <w:t>noire, Campus Schoelcher, f</w:t>
      </w:r>
      <w:r w:rsidRPr="00415C93">
        <w:rPr>
          <w:szCs w:val="18"/>
        </w:rPr>
        <w:t>a</w:t>
      </w:r>
      <w:r w:rsidRPr="00415C93">
        <w:rPr>
          <w:szCs w:val="18"/>
        </w:rPr>
        <w:t>culté des lettres et sciences et sciences humaines,</w:t>
      </w:r>
      <w:r>
        <w:rPr>
          <w:szCs w:val="18"/>
        </w:rPr>
        <w:t xml:space="preserve"> </w:t>
      </w:r>
      <w:r w:rsidRPr="00415C93">
        <w:rPr>
          <w:szCs w:val="18"/>
        </w:rPr>
        <w:t>Fort-de-France, Ju</w:t>
      </w:r>
      <w:r w:rsidRPr="00415C93">
        <w:rPr>
          <w:szCs w:val="18"/>
        </w:rPr>
        <w:t>t</w:t>
      </w:r>
      <w:r w:rsidRPr="00415C93">
        <w:rPr>
          <w:szCs w:val="18"/>
        </w:rPr>
        <w:t xml:space="preserve">ta Hepke, Vents des îles. </w:t>
      </w:r>
    </w:p>
    <w:p w:rsidR="00991BEC" w:rsidRDefault="00991BEC" w:rsidP="00991BEC">
      <w:pPr>
        <w:spacing w:before="120" w:after="120"/>
        <w:jc w:val="both"/>
        <w:rPr>
          <w:szCs w:val="18"/>
        </w:rPr>
      </w:pPr>
      <w:r w:rsidRPr="00415C93">
        <w:rPr>
          <w:szCs w:val="18"/>
        </w:rPr>
        <w:t xml:space="preserve">Lerebours, M.-P. (1999). </w:t>
      </w:r>
      <w:r w:rsidRPr="00415C93">
        <w:rPr>
          <w:i/>
          <w:iCs/>
          <w:szCs w:val="18"/>
        </w:rPr>
        <w:t xml:space="preserve">Vestiges d'habitations sucrières de Port-au-Prince, </w:t>
      </w:r>
      <w:r w:rsidRPr="00415C93">
        <w:rPr>
          <w:szCs w:val="18"/>
        </w:rPr>
        <w:t>Comité n</w:t>
      </w:r>
      <w:r w:rsidRPr="00415C93">
        <w:rPr>
          <w:szCs w:val="18"/>
        </w:rPr>
        <w:t>a</w:t>
      </w:r>
      <w:r w:rsidRPr="00415C93">
        <w:rPr>
          <w:szCs w:val="18"/>
        </w:rPr>
        <w:t>tional</w:t>
      </w:r>
      <w:r>
        <w:rPr>
          <w:szCs w:val="18"/>
        </w:rPr>
        <w:t xml:space="preserve"> </w:t>
      </w:r>
      <w:r w:rsidRPr="00415C93">
        <w:rPr>
          <w:szCs w:val="18"/>
        </w:rPr>
        <w:t xml:space="preserve">haïtien de la Route de l'esclave. </w:t>
      </w:r>
    </w:p>
    <w:p w:rsidR="00991BEC" w:rsidRDefault="00991BEC" w:rsidP="00991BEC">
      <w:pPr>
        <w:spacing w:before="120" w:after="120"/>
        <w:jc w:val="both"/>
        <w:rPr>
          <w:szCs w:val="18"/>
        </w:rPr>
      </w:pPr>
      <w:r w:rsidRPr="00415C93">
        <w:rPr>
          <w:szCs w:val="18"/>
        </w:rPr>
        <w:t xml:space="preserve">Lundhal, M. (1992). </w:t>
      </w:r>
      <w:r w:rsidRPr="00415C93">
        <w:rPr>
          <w:i/>
          <w:iCs/>
          <w:szCs w:val="18"/>
        </w:rPr>
        <w:t>Politics or Markets : Essays on Haitian U</w:t>
      </w:r>
      <w:r w:rsidRPr="00415C93">
        <w:rPr>
          <w:i/>
          <w:iCs/>
          <w:szCs w:val="18"/>
        </w:rPr>
        <w:t>n</w:t>
      </w:r>
      <w:r w:rsidRPr="00415C93">
        <w:rPr>
          <w:i/>
          <w:iCs/>
          <w:szCs w:val="18"/>
        </w:rPr>
        <w:t>derdevelo</w:t>
      </w:r>
      <w:r w:rsidRPr="00415C93">
        <w:rPr>
          <w:i/>
          <w:iCs/>
          <w:szCs w:val="18"/>
        </w:rPr>
        <w:t>p</w:t>
      </w:r>
      <w:r w:rsidRPr="00415C93">
        <w:rPr>
          <w:i/>
          <w:iCs/>
          <w:szCs w:val="18"/>
        </w:rPr>
        <w:t xml:space="preserve">ment, </w:t>
      </w:r>
      <w:r w:rsidRPr="00415C93">
        <w:rPr>
          <w:szCs w:val="18"/>
        </w:rPr>
        <w:t>Londres,</w:t>
      </w:r>
      <w:r>
        <w:rPr>
          <w:szCs w:val="18"/>
        </w:rPr>
        <w:t xml:space="preserve"> </w:t>
      </w:r>
      <w:r w:rsidRPr="00415C93">
        <w:rPr>
          <w:szCs w:val="18"/>
        </w:rPr>
        <w:t xml:space="preserve">New York, Croom Helm. </w:t>
      </w:r>
    </w:p>
    <w:p w:rsidR="00991BEC" w:rsidRDefault="00991BEC" w:rsidP="00991BEC">
      <w:pPr>
        <w:spacing w:before="120" w:after="120"/>
        <w:jc w:val="both"/>
        <w:rPr>
          <w:szCs w:val="18"/>
        </w:rPr>
      </w:pPr>
      <w:r w:rsidRPr="00415C93">
        <w:rPr>
          <w:szCs w:val="18"/>
        </w:rPr>
        <w:t xml:space="preserve">Marotte, C. et H. Razafimbahimi (1997). </w:t>
      </w:r>
      <w:r w:rsidRPr="00415C93">
        <w:rPr>
          <w:i/>
          <w:iCs/>
          <w:szCs w:val="18"/>
        </w:rPr>
        <w:t xml:space="preserve">Mémoire oubliée : Haïti 1991-1995, </w:t>
      </w:r>
      <w:r w:rsidRPr="00415C93">
        <w:rPr>
          <w:szCs w:val="18"/>
        </w:rPr>
        <w:t>Montréal,</w:t>
      </w:r>
      <w:r>
        <w:rPr>
          <w:szCs w:val="18"/>
        </w:rPr>
        <w:t xml:space="preserve"> </w:t>
      </w:r>
      <w:r w:rsidRPr="00415C93">
        <w:rPr>
          <w:szCs w:val="18"/>
        </w:rPr>
        <w:t xml:space="preserve">Regain/CDHICA. </w:t>
      </w:r>
    </w:p>
    <w:p w:rsidR="00991BEC" w:rsidRDefault="00991BEC" w:rsidP="00991BEC">
      <w:pPr>
        <w:spacing w:before="120" w:after="120"/>
        <w:jc w:val="both"/>
        <w:rPr>
          <w:szCs w:val="18"/>
        </w:rPr>
      </w:pPr>
      <w:r w:rsidRPr="00415C93">
        <w:rPr>
          <w:szCs w:val="18"/>
        </w:rPr>
        <w:t>Midy, F.  (2002). « Le pouvoir : volonté de puissance et de l'hum</w:t>
      </w:r>
      <w:r w:rsidRPr="00415C93">
        <w:rPr>
          <w:szCs w:val="18"/>
        </w:rPr>
        <w:t>i</w:t>
      </w:r>
      <w:r w:rsidRPr="00415C93">
        <w:rPr>
          <w:szCs w:val="18"/>
        </w:rPr>
        <w:t xml:space="preserve">liation »,  </w:t>
      </w:r>
      <w:r w:rsidRPr="00415C93">
        <w:rPr>
          <w:i/>
          <w:iCs/>
          <w:szCs w:val="18"/>
        </w:rPr>
        <w:t>Chemins</w:t>
      </w:r>
      <w:r>
        <w:rPr>
          <w:i/>
          <w:iCs/>
          <w:szCs w:val="18"/>
        </w:rPr>
        <w:t xml:space="preserve"> </w:t>
      </w:r>
      <w:r w:rsidRPr="00415C93">
        <w:rPr>
          <w:i/>
          <w:iCs/>
          <w:szCs w:val="18"/>
        </w:rPr>
        <w:t xml:space="preserve">critiques, </w:t>
      </w:r>
      <w:r w:rsidRPr="00415C93">
        <w:rPr>
          <w:szCs w:val="18"/>
        </w:rPr>
        <w:t>Port-au-Prince et Montréal, CIDH</w:t>
      </w:r>
      <w:r w:rsidRPr="00415C93">
        <w:rPr>
          <w:szCs w:val="18"/>
        </w:rPr>
        <w:t>I</w:t>
      </w:r>
      <w:r w:rsidRPr="00415C93">
        <w:rPr>
          <w:szCs w:val="18"/>
        </w:rPr>
        <w:t xml:space="preserve">CA/Deschamps. </w:t>
      </w:r>
    </w:p>
    <w:p w:rsidR="00991BEC" w:rsidRDefault="00991BEC" w:rsidP="00991BEC">
      <w:pPr>
        <w:spacing w:before="120" w:after="120"/>
        <w:jc w:val="both"/>
        <w:rPr>
          <w:szCs w:val="18"/>
        </w:rPr>
      </w:pPr>
      <w:r w:rsidRPr="00415C93">
        <w:rPr>
          <w:szCs w:val="18"/>
        </w:rPr>
        <w:t xml:space="preserve">Nora, P. (1992). « La génération », dans </w:t>
      </w:r>
      <w:r w:rsidRPr="00415C93">
        <w:rPr>
          <w:i/>
          <w:iCs/>
          <w:szCs w:val="18"/>
        </w:rPr>
        <w:t xml:space="preserve">Les lieux de mémoire, </w:t>
      </w:r>
      <w:r w:rsidRPr="00415C93">
        <w:rPr>
          <w:szCs w:val="18"/>
        </w:rPr>
        <w:t>t.</w:t>
      </w:r>
      <w:r>
        <w:rPr>
          <w:szCs w:val="18"/>
        </w:rPr>
        <w:t> </w:t>
      </w:r>
      <w:r w:rsidRPr="00415C93">
        <w:rPr>
          <w:szCs w:val="18"/>
        </w:rPr>
        <w:t xml:space="preserve">III., </w:t>
      </w:r>
      <w:r w:rsidRPr="00415C93">
        <w:rPr>
          <w:i/>
          <w:iCs/>
          <w:szCs w:val="18"/>
        </w:rPr>
        <w:t>Les France : conflits</w:t>
      </w:r>
      <w:r>
        <w:rPr>
          <w:i/>
          <w:iCs/>
          <w:szCs w:val="18"/>
        </w:rPr>
        <w:t xml:space="preserve"> </w:t>
      </w:r>
      <w:r w:rsidRPr="00415C93">
        <w:rPr>
          <w:i/>
          <w:iCs/>
          <w:szCs w:val="18"/>
        </w:rPr>
        <w:t xml:space="preserve">et partage, </w:t>
      </w:r>
      <w:r w:rsidRPr="00415C93">
        <w:rPr>
          <w:szCs w:val="18"/>
        </w:rPr>
        <w:t>Paris, Gallimard, p</w:t>
      </w:r>
      <w:r>
        <w:rPr>
          <w:szCs w:val="18"/>
        </w:rPr>
        <w:t>p</w:t>
      </w:r>
      <w:r w:rsidRPr="00415C93">
        <w:rPr>
          <w:szCs w:val="18"/>
        </w:rPr>
        <w:t xml:space="preserve">. 931-971. </w:t>
      </w:r>
    </w:p>
    <w:p w:rsidR="00991BEC" w:rsidRDefault="00991BEC" w:rsidP="00991BEC">
      <w:pPr>
        <w:spacing w:before="120" w:after="120"/>
        <w:jc w:val="both"/>
        <w:rPr>
          <w:szCs w:val="18"/>
        </w:rPr>
      </w:pPr>
      <w:r w:rsidRPr="00415C93">
        <w:rPr>
          <w:szCs w:val="18"/>
        </w:rPr>
        <w:t xml:space="preserve">Ricœur, P. (2000). </w:t>
      </w:r>
      <w:r w:rsidRPr="00415C93">
        <w:rPr>
          <w:i/>
          <w:iCs/>
          <w:szCs w:val="18"/>
        </w:rPr>
        <w:t xml:space="preserve">La mémoire, l'histoire et l'oubli, </w:t>
      </w:r>
      <w:r w:rsidRPr="00415C93">
        <w:rPr>
          <w:szCs w:val="18"/>
        </w:rPr>
        <w:t>Paris, Seuil.</w:t>
      </w:r>
    </w:p>
    <w:p w:rsidR="00991BEC" w:rsidRDefault="00991BEC" w:rsidP="00991BEC">
      <w:pPr>
        <w:spacing w:before="120" w:after="120"/>
        <w:jc w:val="both"/>
        <w:rPr>
          <w:szCs w:val="18"/>
        </w:rPr>
      </w:pPr>
    </w:p>
    <w:p w:rsidR="00991BEC" w:rsidRDefault="00991BEC" w:rsidP="00991BEC">
      <w:pPr>
        <w:pStyle w:val="p"/>
      </w:pPr>
      <w:r>
        <w:t>[186]</w:t>
      </w:r>
    </w:p>
    <w:p w:rsidR="00991BEC" w:rsidRDefault="00991BEC" w:rsidP="00991BEC">
      <w:pPr>
        <w:pStyle w:val="p"/>
      </w:pPr>
      <w:r>
        <w:br w:type="page"/>
      </w:r>
    </w:p>
    <w:p w:rsidR="00991BEC" w:rsidRDefault="00991BEC" w:rsidP="00991BEC">
      <w:pPr>
        <w:jc w:val="both"/>
      </w:pPr>
    </w:p>
    <w:p w:rsidR="00991BEC" w:rsidRDefault="00991BEC" w:rsidP="00991BEC">
      <w:pPr>
        <w:jc w:val="both"/>
      </w:pPr>
    </w:p>
    <w:p w:rsidR="00991BEC" w:rsidRPr="00757750" w:rsidRDefault="00991BEC" w:rsidP="00991BEC">
      <w:pPr>
        <w:spacing w:after="120"/>
        <w:ind w:firstLine="0"/>
        <w:jc w:val="center"/>
        <w:rPr>
          <w:b/>
          <w:sz w:val="24"/>
        </w:rPr>
      </w:pPr>
      <w:bookmarkStart w:id="2" w:name="devoir_memoire_resumes"/>
      <w:r w:rsidRPr="00757750">
        <w:rPr>
          <w:b/>
          <w:sz w:val="24"/>
        </w:rPr>
        <w:t>Le devoir de mémoire</w:t>
      </w:r>
      <w:r w:rsidRPr="00757750">
        <w:rPr>
          <w:b/>
          <w:sz w:val="24"/>
        </w:rPr>
        <w:br/>
        <w:t>et les politiques du pardon.</w:t>
      </w:r>
    </w:p>
    <w:p w:rsidR="00991BEC" w:rsidRPr="00B13DD6" w:rsidRDefault="00991BEC" w:rsidP="00991BEC">
      <w:pPr>
        <w:pStyle w:val="planchest"/>
      </w:pPr>
      <w:r>
        <w:t>RÉSUMÉS / ABSTRACTS</w:t>
      </w:r>
    </w:p>
    <w:bookmarkEnd w:id="2"/>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ind w:right="90" w:firstLine="0"/>
        <w:jc w:val="both"/>
        <w:rPr>
          <w:sz w:val="20"/>
        </w:rPr>
      </w:pPr>
      <w:hyperlink w:anchor="tdm" w:history="1">
        <w:r>
          <w:rPr>
            <w:rStyle w:val="Lienhypertexte"/>
            <w:sz w:val="20"/>
          </w:rPr>
          <w:t>Retour à la table des matières</w:t>
        </w:r>
      </w:hyperlink>
    </w:p>
    <w:p w:rsidR="00991BEC" w:rsidRDefault="00991BEC" w:rsidP="00991BEC">
      <w:pPr>
        <w:ind w:right="90" w:firstLine="0"/>
        <w:jc w:val="both"/>
        <w:rPr>
          <w:sz w:val="20"/>
        </w:rPr>
      </w:pPr>
    </w:p>
    <w:p w:rsidR="00991BEC" w:rsidRDefault="00991BEC" w:rsidP="00991BEC">
      <w:pPr>
        <w:pStyle w:val="p"/>
      </w:pPr>
      <w:r>
        <w:t>[431]</w:t>
      </w:r>
    </w:p>
    <w:p w:rsidR="00991BEC" w:rsidRPr="00F80D83" w:rsidRDefault="00991BEC" w:rsidP="00991BEC">
      <w:pPr>
        <w:spacing w:before="120" w:after="120"/>
        <w:jc w:val="both"/>
      </w:pPr>
    </w:p>
    <w:p w:rsidR="00991BEC" w:rsidRPr="0083092D" w:rsidRDefault="00991BEC" w:rsidP="00991BEC">
      <w:pPr>
        <w:spacing w:before="120" w:after="120"/>
        <w:jc w:val="both"/>
        <w:rPr>
          <w:rFonts w:cs="Arial"/>
          <w:color w:val="000090"/>
        </w:rPr>
      </w:pPr>
      <w:r w:rsidRPr="0083092D">
        <w:rPr>
          <w:color w:val="000090"/>
        </w:rPr>
        <w:t>MÉ</w:t>
      </w:r>
      <w:r w:rsidRPr="0083092D">
        <w:rPr>
          <w:rFonts w:cs="Arial"/>
          <w:color w:val="000090"/>
        </w:rPr>
        <w:t>MOIRE ET POLITIQUE EN HA</w:t>
      </w:r>
      <w:r w:rsidRPr="0083092D">
        <w:rPr>
          <w:color w:val="000090"/>
        </w:rPr>
        <w:t>Ï</w:t>
      </w:r>
      <w:r w:rsidRPr="0083092D">
        <w:rPr>
          <w:rFonts w:cs="Arial"/>
          <w:color w:val="000090"/>
        </w:rPr>
        <w:t xml:space="preserve">TI </w:t>
      </w:r>
    </w:p>
    <w:p w:rsidR="00991BEC" w:rsidRPr="00F254DF" w:rsidRDefault="00991BEC" w:rsidP="00991BEC">
      <w:pPr>
        <w:spacing w:before="120" w:after="120"/>
        <w:jc w:val="both"/>
        <w:rPr>
          <w:i/>
        </w:rPr>
      </w:pPr>
      <w:r>
        <w:rPr>
          <w:rFonts w:cs="Arial"/>
          <w:i/>
        </w:rPr>
        <w:t>Memory and politics in H</w:t>
      </w:r>
      <w:r w:rsidRPr="00F254DF">
        <w:rPr>
          <w:rFonts w:cs="Arial"/>
          <w:i/>
        </w:rPr>
        <w:t>aiti</w:t>
      </w:r>
    </w:p>
    <w:p w:rsidR="00991BEC" w:rsidRPr="00F254DF" w:rsidRDefault="00991BEC" w:rsidP="00991BEC">
      <w:pPr>
        <w:spacing w:before="120" w:after="120"/>
        <w:jc w:val="both"/>
        <w:rPr>
          <w:i/>
        </w:rPr>
      </w:pPr>
      <w:r w:rsidRPr="00F254DF">
        <w:rPr>
          <w:i/>
          <w:szCs w:val="28"/>
        </w:rPr>
        <w:t>Laënnec Hurbon</w:t>
      </w:r>
    </w:p>
    <w:p w:rsidR="00991BEC" w:rsidRDefault="00991BEC" w:rsidP="00991BEC">
      <w:pPr>
        <w:spacing w:before="120" w:after="120"/>
        <w:jc w:val="both"/>
      </w:pPr>
    </w:p>
    <w:p w:rsidR="00991BEC" w:rsidRPr="00F80D83" w:rsidRDefault="00991BEC" w:rsidP="00991BEC">
      <w:pPr>
        <w:spacing w:before="120" w:after="120"/>
        <w:jc w:val="both"/>
      </w:pPr>
      <w:r w:rsidRPr="00F80D83">
        <w:t>Chaque chef d'État en Haïti est adulé au moment où il accède au pouvoir, et voué aux gémonies au moment où il est contraint de laisser le po</w:t>
      </w:r>
      <w:r w:rsidRPr="00F80D83">
        <w:t>u</w:t>
      </w:r>
      <w:r w:rsidRPr="00F80D83">
        <w:t>voir. Ses biens sont en règle générale mis sous séquestre, mais lui sont re</w:t>
      </w:r>
      <w:r w:rsidRPr="00F80D83">
        <w:t>s</w:t>
      </w:r>
      <w:r w:rsidRPr="00F80D83">
        <w:t>titués quelques années après. Comme si la mémoire dans la vie politique était facilement réduite à une peau de chagrin. Les év</w:t>
      </w:r>
      <w:r w:rsidRPr="00F80D83">
        <w:t>é</w:t>
      </w:r>
      <w:r w:rsidRPr="00F80D83">
        <w:t>nements se succ</w:t>
      </w:r>
      <w:r w:rsidRPr="00F80D83">
        <w:t>è</w:t>
      </w:r>
      <w:r w:rsidRPr="00F80D83">
        <w:t>dent, mais ne s'accumulent pas et semblent laisser peu de traces. Cette situation correspondrait à un phénomène struct</w:t>
      </w:r>
      <w:r w:rsidRPr="00F80D83">
        <w:t>u</w:t>
      </w:r>
      <w:r w:rsidRPr="00F80D83">
        <w:t>rel, et en tout cas serait c</w:t>
      </w:r>
      <w:r w:rsidRPr="00F80D83">
        <w:t>a</w:t>
      </w:r>
      <w:r w:rsidRPr="00F80D83">
        <w:t>ractéristique du système politique haïtien. Le texte porte sur l'interrogation sur cette défaillance de la mémoire dans la vie politique haïtienne sur un double registre : sur l'histoire de l'indépendance (1804) aux années 1980, donc sur la longue durée ; sur l'histoire immédiate des années 1980 à nos jours.</w:t>
      </w:r>
    </w:p>
    <w:p w:rsidR="00991BEC" w:rsidRPr="00F80D83" w:rsidRDefault="00991BEC" w:rsidP="00991BEC">
      <w:pPr>
        <w:spacing w:before="120" w:after="120"/>
        <w:jc w:val="both"/>
      </w:pPr>
      <w:r w:rsidRPr="00F80D83">
        <w:t>L'analyse est conduite en particulier, dans un premier temps, a</w:t>
      </w:r>
      <w:r w:rsidRPr="00F80D83">
        <w:t>u</w:t>
      </w:r>
      <w:r w:rsidRPr="00F80D83">
        <w:t>tour de la mémoire de l'institution esclavagiste d'où l'État haïtien est sorti sur la base d'une rupture radicale. Qu'en est-il de cette mémoire, de ses lieux, de sa prégnance dans l'évolution politique du pays pe</w:t>
      </w:r>
      <w:r w:rsidRPr="00F80D83">
        <w:t>n</w:t>
      </w:r>
      <w:r w:rsidRPr="00F80D83">
        <w:t>dant les deux derniers siècles ? Dans un second temps, on se demande si la récurrence des régimes dictatoriaux n'est pas tributaire d'une te</w:t>
      </w:r>
      <w:r w:rsidRPr="00F80D83">
        <w:t>n</w:t>
      </w:r>
      <w:r w:rsidRPr="00F80D83">
        <w:t>dance à l'oubli des crimes politiques (assassinat d'opposants, dilapid</w:t>
      </w:r>
      <w:r w:rsidRPr="00F80D83">
        <w:t>a</w:t>
      </w:r>
      <w:r w:rsidRPr="00F80D83">
        <w:t>tion des biens publics, absence de sanction véritable</w:t>
      </w:r>
      <w:r>
        <w:t xml:space="preserve">, </w:t>
      </w:r>
      <w:r w:rsidRPr="00F80D83">
        <w:t>etc.), par quoi toute idée de justice se trouve à l'ava</w:t>
      </w:r>
      <w:r w:rsidRPr="00F80D83">
        <w:t>n</w:t>
      </w:r>
      <w:r w:rsidRPr="00F80D83">
        <w:t>ce ruinée dans le système social haïtien. Comment expliquer une telle pente de la vie politique ? Fa</w:t>
      </w:r>
      <w:r w:rsidRPr="00F80D83">
        <w:t>u</w:t>
      </w:r>
      <w:r w:rsidRPr="00F80D83">
        <w:t>dra-t-il se rabattre sur les séquelles non instru</w:t>
      </w:r>
      <w:r w:rsidRPr="00F80D83">
        <w:t>i</w:t>
      </w:r>
      <w:r w:rsidRPr="00F80D83">
        <w:t>tes de l'esclavage dans les rapports sociaux ? Ou à l'inverse sur un trop</w:t>
      </w:r>
      <w:r>
        <w:t>-</w:t>
      </w:r>
      <w:r w:rsidRPr="00F80D83">
        <w:t>plein de cette mémo</w:t>
      </w:r>
      <w:r w:rsidRPr="00F80D83">
        <w:t>i</w:t>
      </w:r>
      <w:r w:rsidRPr="00F80D83">
        <w:t>re, comme si en Haïti le temps s'était arrêté et que les générations se croient toutes contemporaines des avènements de l'indépe</w:t>
      </w:r>
      <w:r w:rsidRPr="00F80D83">
        <w:t>n</w:t>
      </w:r>
      <w:r w:rsidRPr="00F80D83">
        <w:t>dance ?</w:t>
      </w:r>
    </w:p>
    <w:p w:rsidR="00991BEC" w:rsidRPr="00F254DF" w:rsidRDefault="00991BEC" w:rsidP="00991BEC">
      <w:pPr>
        <w:spacing w:before="120" w:after="120"/>
        <w:jc w:val="both"/>
        <w:rPr>
          <w:i/>
        </w:rPr>
      </w:pPr>
      <w:r w:rsidRPr="00F254DF">
        <w:rPr>
          <w:i/>
        </w:rPr>
        <w:t>Each Head of State in Haiti is adulated when in power, and vilified when forced to step down. His accumulated wealth is generally</w:t>
      </w:r>
      <w:r>
        <w:rPr>
          <w:i/>
        </w:rPr>
        <w:t xml:space="preserve"> </w:t>
      </w:r>
      <w:r w:rsidRPr="00F254DF">
        <w:rPr>
          <w:i/>
        </w:rPr>
        <w:t>put u</w:t>
      </w:r>
      <w:r w:rsidRPr="00F254DF">
        <w:rPr>
          <w:i/>
        </w:rPr>
        <w:t>n</w:t>
      </w:r>
      <w:r>
        <w:rPr>
          <w:i/>
        </w:rPr>
        <w:t>der se</w:t>
      </w:r>
      <w:r w:rsidRPr="00F254DF">
        <w:rPr>
          <w:i/>
        </w:rPr>
        <w:t>questration, but given back to him a few years later. It is as if memory in political life were destined to shrink to irrelevance. Events follow one an</w:t>
      </w:r>
      <w:r w:rsidRPr="00F254DF">
        <w:rPr>
          <w:i/>
        </w:rPr>
        <w:t>o</w:t>
      </w:r>
      <w:r w:rsidRPr="00F254DF">
        <w:rPr>
          <w:i/>
        </w:rPr>
        <w:t>ther, but do not accumulate, and they seem to leave almost no trace. This is a structural and characteristic aspect of the Ha</w:t>
      </w:r>
      <w:r w:rsidRPr="00F254DF">
        <w:rPr>
          <w:i/>
        </w:rPr>
        <w:t>i</w:t>
      </w:r>
      <w:r w:rsidRPr="00F254DF">
        <w:rPr>
          <w:i/>
        </w:rPr>
        <w:t>tian political system. This text is a probe into the lapse of memory in the Haitian political life, on a double register : on the history of i</w:t>
      </w:r>
      <w:r w:rsidRPr="00F254DF">
        <w:rPr>
          <w:i/>
        </w:rPr>
        <w:t>n</w:t>
      </w:r>
      <w:r w:rsidRPr="00F254DF">
        <w:rPr>
          <w:i/>
        </w:rPr>
        <w:t>dependence, from 1804 until the years 1980, therefore over the long d</w:t>
      </w:r>
      <w:r w:rsidRPr="00F254DF">
        <w:rPr>
          <w:i/>
        </w:rPr>
        <w:t>u</w:t>
      </w:r>
      <w:r w:rsidRPr="00F254DF">
        <w:rPr>
          <w:i/>
        </w:rPr>
        <w:t>ration ; and on the imm</w:t>
      </w:r>
      <w:r>
        <w:rPr>
          <w:i/>
        </w:rPr>
        <w:t>e</w:t>
      </w:r>
      <w:r w:rsidRPr="00F254DF">
        <w:rPr>
          <w:i/>
        </w:rPr>
        <w:t>diate history, f</w:t>
      </w:r>
      <w:r>
        <w:rPr>
          <w:i/>
        </w:rPr>
        <w:t>rom the years 1980 until the pre</w:t>
      </w:r>
      <w:r w:rsidRPr="00F254DF">
        <w:rPr>
          <w:i/>
        </w:rPr>
        <w:t>sent time.</w:t>
      </w:r>
    </w:p>
    <w:p w:rsidR="00991BEC" w:rsidRPr="00F80D83" w:rsidRDefault="00991BEC" w:rsidP="00991BEC">
      <w:pPr>
        <w:spacing w:before="120" w:after="120"/>
        <w:jc w:val="both"/>
      </w:pPr>
      <w:r w:rsidRPr="00F254DF">
        <w:rPr>
          <w:i/>
        </w:rPr>
        <w:t>The analysis focuses specifically, at first, around the memory of the in</w:t>
      </w:r>
      <w:r w:rsidRPr="00F254DF">
        <w:rPr>
          <w:i/>
        </w:rPr>
        <w:t>s</w:t>
      </w:r>
      <w:r w:rsidRPr="00F254DF">
        <w:rPr>
          <w:i/>
        </w:rPr>
        <w:t>titution of slavery, from which the Haitian State has emerged on the basis of a radical shift. What happened to this memory, to the l</w:t>
      </w:r>
      <w:r w:rsidRPr="00F254DF">
        <w:rPr>
          <w:i/>
        </w:rPr>
        <w:t>o</w:t>
      </w:r>
      <w:r w:rsidRPr="00F254DF">
        <w:rPr>
          <w:i/>
        </w:rPr>
        <w:t>cations where it is anchored, to its impact on the politics of</w:t>
      </w:r>
      <w:r>
        <w:rPr>
          <w:i/>
        </w:rPr>
        <w:t xml:space="preserve"> </w:t>
      </w:r>
      <w:r w:rsidRPr="00F254DF">
        <w:rPr>
          <w:i/>
        </w:rPr>
        <w:t>the cou</w:t>
      </w:r>
      <w:r w:rsidRPr="00F254DF">
        <w:rPr>
          <w:i/>
        </w:rPr>
        <w:t>n</w:t>
      </w:r>
      <w:r w:rsidRPr="00F254DF">
        <w:rPr>
          <w:i/>
        </w:rPr>
        <w:t>try over the last two centuries ?</w:t>
      </w:r>
    </w:p>
    <w:p w:rsidR="00991BEC" w:rsidRPr="00F80D83" w:rsidRDefault="00991BEC" w:rsidP="00991BEC">
      <w:pPr>
        <w:spacing w:before="120" w:after="120"/>
        <w:jc w:val="both"/>
        <w:rPr>
          <w:szCs w:val="2"/>
        </w:rPr>
      </w:pPr>
      <w:r>
        <w:rPr>
          <w:rFonts w:cs="Arial"/>
          <w:szCs w:val="36"/>
        </w:rPr>
        <w:t>[432]</w:t>
      </w:r>
    </w:p>
    <w:p w:rsidR="00991BEC" w:rsidRPr="00F254DF" w:rsidRDefault="00991BEC" w:rsidP="00991BEC">
      <w:pPr>
        <w:spacing w:before="120" w:after="120"/>
        <w:jc w:val="both"/>
        <w:rPr>
          <w:i/>
        </w:rPr>
      </w:pPr>
      <w:r w:rsidRPr="00F254DF">
        <w:rPr>
          <w:i/>
        </w:rPr>
        <w:t xml:space="preserve">We then ask whether </w:t>
      </w:r>
      <w:r>
        <w:rPr>
          <w:i/>
        </w:rPr>
        <w:t>the récurrence of dictatorial re</w:t>
      </w:r>
      <w:r w:rsidRPr="00F254DF">
        <w:rPr>
          <w:i/>
        </w:rPr>
        <w:t>gimes is not due, in part, to a tendency to forget political crimes (assassination of opposition figures, dilapidation of public goods, absence of</w:t>
      </w:r>
      <w:r>
        <w:rPr>
          <w:i/>
        </w:rPr>
        <w:t xml:space="preserve"> </w:t>
      </w:r>
      <w:r w:rsidRPr="00F254DF">
        <w:rPr>
          <w:i/>
        </w:rPr>
        <w:t>real san</w:t>
      </w:r>
      <w:r w:rsidRPr="00F254DF">
        <w:rPr>
          <w:i/>
        </w:rPr>
        <w:t>c</w:t>
      </w:r>
      <w:r w:rsidRPr="00F254DF">
        <w:rPr>
          <w:i/>
        </w:rPr>
        <w:t>tions, etc.), which ruins the very idea of justice in the Haitian political system. How can we explain this d</w:t>
      </w:r>
      <w:r>
        <w:rPr>
          <w:i/>
        </w:rPr>
        <w:t>e</w:t>
      </w:r>
      <w:r w:rsidRPr="00F254DF">
        <w:rPr>
          <w:i/>
        </w:rPr>
        <w:t>gradation of political life ? Should we resort to the unrecognized consequences of</w:t>
      </w:r>
      <w:r>
        <w:rPr>
          <w:i/>
        </w:rPr>
        <w:t xml:space="preserve"> </w:t>
      </w:r>
      <w:r w:rsidRPr="00F254DF">
        <w:rPr>
          <w:i/>
        </w:rPr>
        <w:t>slavery in social rel</w:t>
      </w:r>
      <w:r w:rsidRPr="00F254DF">
        <w:rPr>
          <w:i/>
        </w:rPr>
        <w:t>a</w:t>
      </w:r>
      <w:r w:rsidRPr="00F254DF">
        <w:rPr>
          <w:i/>
        </w:rPr>
        <w:t>tions ? Or, on the contrary, to a saturation of</w:t>
      </w:r>
      <w:r>
        <w:rPr>
          <w:i/>
        </w:rPr>
        <w:t xml:space="preserve"> </w:t>
      </w:r>
      <w:r w:rsidRPr="00F254DF">
        <w:rPr>
          <w:i/>
        </w:rPr>
        <w:t>this memory, as if</w:t>
      </w:r>
      <w:r>
        <w:rPr>
          <w:i/>
        </w:rPr>
        <w:t xml:space="preserve"> </w:t>
      </w:r>
      <w:r w:rsidRPr="00F254DF">
        <w:rPr>
          <w:i/>
        </w:rPr>
        <w:t>time had corne to a stop in Haiti, and g</w:t>
      </w:r>
      <w:r>
        <w:rPr>
          <w:i/>
        </w:rPr>
        <w:t>e</w:t>
      </w:r>
      <w:r w:rsidRPr="00F254DF">
        <w:rPr>
          <w:i/>
        </w:rPr>
        <w:t>n</w:t>
      </w:r>
      <w:r>
        <w:rPr>
          <w:i/>
        </w:rPr>
        <w:t>e</w:t>
      </w:r>
      <w:r w:rsidRPr="00F254DF">
        <w:rPr>
          <w:i/>
        </w:rPr>
        <w:t>rations ail think of themselves as cont</w:t>
      </w:r>
      <w:r>
        <w:rPr>
          <w:i/>
        </w:rPr>
        <w:t>em</w:t>
      </w:r>
      <w:r w:rsidRPr="00F254DF">
        <w:rPr>
          <w:i/>
        </w:rPr>
        <w:t>porary to indep</w:t>
      </w:r>
      <w:r>
        <w:rPr>
          <w:i/>
        </w:rPr>
        <w:t>en</w:t>
      </w:r>
      <w:r w:rsidRPr="00F254DF">
        <w:rPr>
          <w:i/>
        </w:rPr>
        <w:t>dence ?</w:t>
      </w:r>
    </w:p>
    <w:p w:rsidR="00991BEC" w:rsidRDefault="00991BEC" w:rsidP="00991BEC">
      <w:pPr>
        <w:pStyle w:val="c"/>
      </w:pPr>
      <w:r>
        <w:t>*  *  *</w:t>
      </w:r>
    </w:p>
    <w:p w:rsidR="00991BEC" w:rsidRDefault="00991BEC" w:rsidP="00991BEC">
      <w:pPr>
        <w:pStyle w:val="p"/>
      </w:pPr>
      <w:r>
        <w:br w:type="page"/>
        <w:t>[443]</w:t>
      </w:r>
    </w:p>
    <w:p w:rsidR="00991BEC" w:rsidRDefault="00991BEC" w:rsidP="00991BEC">
      <w:pPr>
        <w:jc w:val="both"/>
      </w:pPr>
    </w:p>
    <w:p w:rsidR="00991BEC" w:rsidRDefault="00991BEC" w:rsidP="00991BEC">
      <w:pPr>
        <w:jc w:val="both"/>
      </w:pPr>
    </w:p>
    <w:p w:rsidR="00991BEC" w:rsidRDefault="00991BEC" w:rsidP="00991BEC">
      <w:pPr>
        <w:jc w:val="both"/>
      </w:pPr>
    </w:p>
    <w:p w:rsidR="00991BEC" w:rsidRPr="00757750" w:rsidRDefault="00991BEC" w:rsidP="00991BEC">
      <w:pPr>
        <w:spacing w:after="120"/>
        <w:ind w:firstLine="0"/>
        <w:jc w:val="center"/>
        <w:rPr>
          <w:b/>
          <w:sz w:val="24"/>
        </w:rPr>
      </w:pPr>
      <w:bookmarkStart w:id="3" w:name="devoir_memoire_notices_bio"/>
      <w:r w:rsidRPr="00757750">
        <w:rPr>
          <w:b/>
          <w:sz w:val="24"/>
        </w:rPr>
        <w:t>Le devoir de mémoire</w:t>
      </w:r>
      <w:r w:rsidRPr="00757750">
        <w:rPr>
          <w:b/>
          <w:sz w:val="24"/>
        </w:rPr>
        <w:br/>
        <w:t>et les politiques du pardon.</w:t>
      </w:r>
    </w:p>
    <w:p w:rsidR="00991BEC" w:rsidRPr="00B13DD6" w:rsidRDefault="00991BEC" w:rsidP="00991BEC">
      <w:pPr>
        <w:pStyle w:val="planchest"/>
      </w:pPr>
      <w:r>
        <w:t>NOTICES BIOGRAPHIQUES</w:t>
      </w:r>
    </w:p>
    <w:bookmarkEnd w:id="3"/>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jc w:val="both"/>
      </w:pPr>
    </w:p>
    <w:p w:rsidR="00991BEC" w:rsidRDefault="00991BEC" w:rsidP="00991BEC">
      <w:pPr>
        <w:ind w:right="90" w:firstLine="0"/>
        <w:jc w:val="both"/>
        <w:rPr>
          <w:sz w:val="20"/>
        </w:rPr>
      </w:pPr>
      <w:hyperlink w:anchor="tdm" w:history="1">
        <w:r>
          <w:rPr>
            <w:rStyle w:val="Lienhypertexte"/>
            <w:sz w:val="20"/>
          </w:rPr>
          <w:t>Retour à la table des matières</w:t>
        </w:r>
      </w:hyperlink>
    </w:p>
    <w:p w:rsidR="00991BEC" w:rsidRDefault="00991BEC" w:rsidP="00991BEC">
      <w:pPr>
        <w:ind w:right="90" w:firstLine="0"/>
        <w:jc w:val="both"/>
        <w:rPr>
          <w:sz w:val="20"/>
        </w:rPr>
      </w:pPr>
    </w:p>
    <w:p w:rsidR="00991BEC" w:rsidRPr="00F80D83" w:rsidRDefault="00991BEC" w:rsidP="00991BEC">
      <w:pPr>
        <w:pStyle w:val="p"/>
      </w:pPr>
      <w:r>
        <w:t>[445]</w:t>
      </w:r>
    </w:p>
    <w:p w:rsidR="00991BEC" w:rsidRDefault="00991BEC" w:rsidP="00991BEC">
      <w:pPr>
        <w:spacing w:before="120" w:after="120"/>
        <w:jc w:val="both"/>
        <w:rPr>
          <w:rFonts w:cs="Arial"/>
          <w:szCs w:val="36"/>
        </w:rPr>
      </w:pPr>
    </w:p>
    <w:p w:rsidR="00991BEC" w:rsidRPr="00F80D83" w:rsidRDefault="00991BEC" w:rsidP="00991BEC">
      <w:pPr>
        <w:spacing w:before="120" w:after="120"/>
        <w:jc w:val="both"/>
      </w:pPr>
      <w:r w:rsidRPr="00950CED">
        <w:rPr>
          <w:b/>
          <w:i/>
        </w:rPr>
        <w:t>Laënnec Hurbon</w:t>
      </w:r>
      <w:r w:rsidRPr="00F80D83">
        <w:t xml:space="preserve"> est directeur du Centre d'études interdisciplina</w:t>
      </w:r>
      <w:r w:rsidRPr="00F80D83">
        <w:t>i</w:t>
      </w:r>
      <w:r w:rsidRPr="00F80D83">
        <w:t>res des faits religieux (CNRS) de l'École des hautes études en sciences sociales à Paris et professeur à l'Université Quisqueya de Port-au-Prince, dont il est l'un des membres fondateurs. Laënnec Hu</w:t>
      </w:r>
      <w:r w:rsidRPr="00F80D83">
        <w:t>r</w:t>
      </w:r>
      <w:r w:rsidRPr="00F80D83">
        <w:t>bon est spécialiste des rapports entre religion, culture et politique dans la C</w:t>
      </w:r>
      <w:r w:rsidRPr="00F80D83">
        <w:t>a</w:t>
      </w:r>
      <w:r w:rsidRPr="00F80D83">
        <w:t xml:space="preserve">raïbe et auteur de plusieurs ouvrages. Parmi ses publications, il faut noter </w:t>
      </w:r>
      <w:r w:rsidRPr="00F5782B">
        <w:rPr>
          <w:i/>
        </w:rPr>
        <w:t>Culture et dictature en Haïti</w:t>
      </w:r>
      <w:r w:rsidRPr="00F80D83">
        <w:t xml:space="preserve"> (1979), </w:t>
      </w:r>
      <w:r w:rsidRPr="00F5782B">
        <w:rPr>
          <w:i/>
        </w:rPr>
        <w:t>Dieu dans le Vaudou ha</w:t>
      </w:r>
      <w:r w:rsidRPr="00F5782B">
        <w:rPr>
          <w:i/>
        </w:rPr>
        <w:t>ï</w:t>
      </w:r>
      <w:r w:rsidRPr="00F5782B">
        <w:rPr>
          <w:i/>
        </w:rPr>
        <w:t>tien</w:t>
      </w:r>
      <w:r w:rsidRPr="00F80D83">
        <w:t xml:space="preserve">, (1987), </w:t>
      </w:r>
      <w:r w:rsidRPr="00F5782B">
        <w:rPr>
          <w:i/>
        </w:rPr>
        <w:t>Comprendre Haïti</w:t>
      </w:r>
      <w:r w:rsidRPr="00F80D83">
        <w:t xml:space="preserve"> (1987), </w:t>
      </w:r>
      <w:r w:rsidRPr="00F5782B">
        <w:rPr>
          <w:i/>
        </w:rPr>
        <w:t>Le barbare imaginaire</w:t>
      </w:r>
      <w:r w:rsidRPr="00F80D83">
        <w:t xml:space="preserve"> (1988), sous sa direction, </w:t>
      </w:r>
      <w:r w:rsidRPr="00F5782B">
        <w:rPr>
          <w:i/>
        </w:rPr>
        <w:t>Le phénomène religieux dans la Caraïbe</w:t>
      </w:r>
      <w:r w:rsidRPr="00F80D83">
        <w:t xml:space="preserve"> (1989), </w:t>
      </w:r>
      <w:r w:rsidRPr="00F5782B">
        <w:rPr>
          <w:i/>
        </w:rPr>
        <w:t>Les mystères du Vaudou</w:t>
      </w:r>
      <w:r w:rsidRPr="00F80D83">
        <w:t xml:space="preserve"> (1993), </w:t>
      </w:r>
      <w:r w:rsidRPr="00F5782B">
        <w:rPr>
          <w:i/>
        </w:rPr>
        <w:t>Les Transitions démocr</w:t>
      </w:r>
      <w:r w:rsidRPr="00F5782B">
        <w:rPr>
          <w:i/>
        </w:rPr>
        <w:t>a</w:t>
      </w:r>
      <w:r w:rsidRPr="00F5782B">
        <w:rPr>
          <w:i/>
        </w:rPr>
        <w:t>tiques</w:t>
      </w:r>
      <w:r w:rsidRPr="00F80D83">
        <w:t xml:space="preserve"> (1996), </w:t>
      </w:r>
      <w:r w:rsidRPr="00F5782B">
        <w:rPr>
          <w:i/>
        </w:rPr>
        <w:t>L'insurrection des esclaves</w:t>
      </w:r>
      <w:r w:rsidRPr="00F80D83">
        <w:t xml:space="preserve"> (2000), </w:t>
      </w:r>
      <w:r w:rsidRPr="00F5782B">
        <w:rPr>
          <w:i/>
        </w:rPr>
        <w:t>Pour une sociologie d'Haïti au XXI</w:t>
      </w:r>
      <w:r w:rsidRPr="00F5782B">
        <w:rPr>
          <w:i/>
          <w:vertAlign w:val="superscript"/>
        </w:rPr>
        <w:t xml:space="preserve">e </w:t>
      </w:r>
      <w:r w:rsidRPr="00F5782B">
        <w:rPr>
          <w:i/>
        </w:rPr>
        <w:t>siècle, Une démocratie introuvable</w:t>
      </w:r>
      <w:r w:rsidRPr="00F80D83">
        <w:t xml:space="preserve"> (2002), et de nombreux art</w:t>
      </w:r>
      <w:r w:rsidRPr="00F80D83">
        <w:t>i</w:t>
      </w:r>
      <w:r w:rsidRPr="00F80D83">
        <w:t xml:space="preserve">cles scientifiques. Il est également directeur de la revue </w:t>
      </w:r>
      <w:r w:rsidRPr="00F5782B">
        <w:rPr>
          <w:i/>
        </w:rPr>
        <w:t>Chemins Cr</w:t>
      </w:r>
      <w:r w:rsidRPr="00F5782B">
        <w:rPr>
          <w:i/>
        </w:rPr>
        <w:t>i</w:t>
      </w:r>
      <w:r w:rsidRPr="00F5782B">
        <w:rPr>
          <w:i/>
        </w:rPr>
        <w:t>tiques</w:t>
      </w:r>
      <w:r w:rsidRPr="00F80D83">
        <w:t>.</w:t>
      </w:r>
    </w:p>
    <w:p w:rsidR="00991BEC" w:rsidRDefault="00991BEC">
      <w:pPr>
        <w:jc w:val="both"/>
      </w:pPr>
    </w:p>
    <w:p w:rsidR="00991BEC" w:rsidRDefault="00991BEC" w:rsidP="00991BEC">
      <w:pPr>
        <w:pStyle w:val="suite"/>
      </w:pPr>
      <w:r>
        <w:t>Fin du texte</w:t>
      </w:r>
    </w:p>
    <w:p w:rsidR="00991BEC" w:rsidRDefault="00991BEC">
      <w:pPr>
        <w:jc w:val="both"/>
      </w:pPr>
    </w:p>
    <w:p w:rsidR="00991BEC" w:rsidRDefault="00991BEC">
      <w:pPr>
        <w:jc w:val="both"/>
      </w:pPr>
    </w:p>
    <w:sectPr w:rsidR="00991BEC" w:rsidSect="00991BEC">
      <w:headerReference w:type="default" r:id="rId22"/>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2DB" w:rsidRDefault="005B42DB">
      <w:r>
        <w:separator/>
      </w:r>
    </w:p>
  </w:endnote>
  <w:endnote w:type="continuationSeparator" w:id="0">
    <w:p w:rsidR="005B42DB" w:rsidRDefault="005B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2DB" w:rsidRDefault="005B42DB">
      <w:pPr>
        <w:ind w:firstLine="0"/>
      </w:pPr>
      <w:r>
        <w:separator/>
      </w:r>
    </w:p>
  </w:footnote>
  <w:footnote w:type="continuationSeparator" w:id="0">
    <w:p w:rsidR="005B42DB" w:rsidRDefault="005B42DB">
      <w:pPr>
        <w:ind w:firstLine="0"/>
      </w:pPr>
      <w:r>
        <w:separator/>
      </w:r>
    </w:p>
  </w:footnote>
  <w:footnote w:id="1">
    <w:p w:rsidR="00991BEC" w:rsidRPr="00C0485E" w:rsidRDefault="00991BEC" w:rsidP="00991BEC">
      <w:pPr>
        <w:pStyle w:val="Notedebasdepage"/>
        <w:rPr>
          <w:lang w:val="fr-FR"/>
        </w:rPr>
      </w:pPr>
      <w:r>
        <w:rPr>
          <w:rStyle w:val="Appelnotedebasdep"/>
        </w:rPr>
        <w:footnoteRef/>
      </w:r>
      <w:r>
        <w:t xml:space="preserve"> </w:t>
      </w:r>
      <w:r>
        <w:rPr>
          <w:lang w:val="fr-FR"/>
        </w:rPr>
        <w:tab/>
      </w:r>
      <w:r w:rsidRPr="00415C93">
        <w:t>Nous nous référons ici à l'article de Léon-François Hoffmann « Présence et absence de l'esclave dans les le</w:t>
      </w:r>
      <w:r w:rsidRPr="00415C93">
        <w:t>t</w:t>
      </w:r>
      <w:r w:rsidRPr="00415C93">
        <w:t>tres haïtienne » (2000), qui montre bien pour la première fois comme il est difficile de trouver dans les romans haïtiens une description claire de la vie quotidienne des esclaves, mais aussi co</w:t>
      </w:r>
      <w:r w:rsidRPr="00415C93">
        <w:t>m</w:t>
      </w:r>
      <w:r w:rsidRPr="00415C93">
        <w:t>ment, dans la majorité de la population haïtienne qui demeure encore ille</w:t>
      </w:r>
      <w:r w:rsidRPr="00415C93">
        <w:t>t</w:t>
      </w:r>
      <w:r w:rsidRPr="00415C93">
        <w:t>trée à 90</w:t>
      </w:r>
      <w:r>
        <w:t> %</w:t>
      </w:r>
      <w:r w:rsidRPr="00415C93">
        <w:t>, on aura de la peine à trouver des « notions claires sur l'époque coloniale et sur l'esclavage » (p. 175). Ce n'est pas que le thème soit absent, mais il y aurait une manière particulière pour la société haïtienne de le tra</w:t>
      </w:r>
      <w:r w:rsidRPr="00415C93">
        <w:t>i</w:t>
      </w:r>
      <w:r w:rsidRPr="00415C93">
        <w:t>ter, qu'il convient de mettre au jour, étant donné le mode de sortie de l'escl</w:t>
      </w:r>
      <w:r w:rsidRPr="00415C93">
        <w:t>a</w:t>
      </w:r>
      <w:r w:rsidRPr="00415C93">
        <w:t>vage, par l'insurrection et la guerre de l'indépendance, qui caractérise l'hi</w:t>
      </w:r>
      <w:r w:rsidRPr="00415C93">
        <w:t>s</w:t>
      </w:r>
      <w:r w:rsidRPr="00415C93">
        <w:t>toire d'Haïti. C'est à ce problème ou plus exactement à ce paradoxe que nous préte</w:t>
      </w:r>
      <w:r w:rsidRPr="00415C93">
        <w:t>n</w:t>
      </w:r>
      <w:r w:rsidRPr="00415C93">
        <w:t>dons nous atteler dans cet article.</w:t>
      </w:r>
    </w:p>
  </w:footnote>
  <w:footnote w:id="2">
    <w:p w:rsidR="00991BEC" w:rsidRPr="00E05757" w:rsidRDefault="00991BEC" w:rsidP="00991BEC">
      <w:pPr>
        <w:pStyle w:val="Notedebasdepage"/>
        <w:rPr>
          <w:lang w:val="fr-FR"/>
        </w:rPr>
      </w:pPr>
      <w:r>
        <w:rPr>
          <w:rStyle w:val="Appelnotedebasdep"/>
        </w:rPr>
        <w:footnoteRef/>
      </w:r>
      <w:r>
        <w:t xml:space="preserve"> </w:t>
      </w:r>
      <w:r>
        <w:rPr>
          <w:lang w:val="fr-FR"/>
        </w:rPr>
        <w:tab/>
      </w:r>
      <w:r w:rsidRPr="00415C93">
        <w:t xml:space="preserve">Le roman célèbre d'Alejo Carpentier, </w:t>
      </w:r>
      <w:r w:rsidRPr="00415C93">
        <w:rPr>
          <w:i/>
          <w:iCs/>
        </w:rPr>
        <w:t xml:space="preserve">Le royaume de ce monde </w:t>
      </w:r>
      <w:r w:rsidRPr="00415C93">
        <w:t xml:space="preserve">(1983), comme la pièce de théâtre d'Aimé Césaire, </w:t>
      </w:r>
      <w:r w:rsidRPr="00415C93">
        <w:rPr>
          <w:i/>
          <w:iCs/>
        </w:rPr>
        <w:t xml:space="preserve">La tragédie du roi Christophe </w:t>
      </w:r>
      <w:r w:rsidRPr="00415C93">
        <w:t>(1970), rendent bien compte de la visée véritable de la Citadelle du roi Chri</w:t>
      </w:r>
      <w:r w:rsidRPr="00415C93">
        <w:t>s</w:t>
      </w:r>
      <w:r w:rsidRPr="00415C93">
        <w:t>tophe. Visée très bien exprimée par Jean Laplaine et Daniel Maragnes (1996) dans un article où ils soulignent comment il y a chez Christophe l'impossibilité de coïncider avec son projet et qu'en cela consiste la cond</w:t>
      </w:r>
      <w:r w:rsidRPr="00415C93">
        <w:t>i</w:t>
      </w:r>
      <w:r w:rsidRPr="00415C93">
        <w:t>tion de la trag</w:t>
      </w:r>
      <w:r w:rsidRPr="00415C93">
        <w:t>é</w:t>
      </w:r>
      <w:r w:rsidRPr="00415C93">
        <w:t>die, « cette tentative désespérée de réaliser le versant nègre du cosmos » (p. 68-69).</w:t>
      </w:r>
    </w:p>
  </w:footnote>
  <w:footnote w:id="3">
    <w:p w:rsidR="00991BEC" w:rsidRPr="00E05757" w:rsidRDefault="00991BEC" w:rsidP="00991BEC">
      <w:pPr>
        <w:pStyle w:val="Notedebasdepage"/>
        <w:rPr>
          <w:lang w:val="fr-FR"/>
        </w:rPr>
      </w:pPr>
      <w:r>
        <w:rPr>
          <w:rStyle w:val="Appelnotedebasdep"/>
        </w:rPr>
        <w:footnoteRef/>
      </w:r>
      <w:r>
        <w:t xml:space="preserve"> </w:t>
      </w:r>
      <w:r>
        <w:rPr>
          <w:lang w:val="fr-FR"/>
        </w:rPr>
        <w:tab/>
      </w:r>
      <w:r w:rsidRPr="00415C93">
        <w:t>Nous avons essayé de revenir, bien qu'encore trop rapidement, sur le va</w:t>
      </w:r>
      <w:r w:rsidRPr="00415C93">
        <w:t>u</w:t>
      </w:r>
      <w:r w:rsidRPr="00415C93">
        <w:t>dou et la mémoire de l'esclavage dans deux articles récents sur « les croyances aux "esprits" et la production du symbolique dans la Caraïbe » (Hurbon, 2000), et « le statut du vaudou et l'histoire de l'anthropologie » (Hurbon, 2005).</w:t>
      </w:r>
    </w:p>
  </w:footnote>
  <w:footnote w:id="4">
    <w:p w:rsidR="00991BEC" w:rsidRPr="00E05757" w:rsidRDefault="00991BEC" w:rsidP="00991BEC">
      <w:pPr>
        <w:pStyle w:val="Notedebasdepage"/>
        <w:rPr>
          <w:lang w:val="fr-FR"/>
        </w:rPr>
      </w:pPr>
      <w:r>
        <w:rPr>
          <w:rStyle w:val="Appelnotedebasdep"/>
        </w:rPr>
        <w:footnoteRef/>
      </w:r>
      <w:r>
        <w:t xml:space="preserve"> </w:t>
      </w:r>
      <w:r>
        <w:rPr>
          <w:lang w:val="fr-FR"/>
        </w:rPr>
        <w:tab/>
      </w:r>
      <w:r w:rsidRPr="00415C93">
        <w:t>Ce décompte de présidents morts au pouvoir ou exilés demeure tout à fait partiel, Alain Turnier (1989, p. 315-316) n'inclut ni les présidents proviso</w:t>
      </w:r>
      <w:r w:rsidRPr="00415C93">
        <w:t>i</w:t>
      </w:r>
      <w:r w:rsidRPr="00415C93">
        <w:t>res ni la période actuelle des années qui suivent la chute de Jean-Claude D</w:t>
      </w:r>
      <w:r w:rsidRPr="00415C93">
        <w:t>u</w:t>
      </w:r>
      <w:r w:rsidRPr="00415C93">
        <w:t>valier en 1986.</w:t>
      </w:r>
    </w:p>
  </w:footnote>
  <w:footnote w:id="5">
    <w:p w:rsidR="00991BEC" w:rsidRPr="00E05757" w:rsidRDefault="00991BEC" w:rsidP="00991BEC">
      <w:pPr>
        <w:pStyle w:val="Notedebasdepage"/>
        <w:rPr>
          <w:lang w:val="fr-FR"/>
        </w:rPr>
      </w:pPr>
      <w:r>
        <w:rPr>
          <w:rStyle w:val="Appelnotedebasdep"/>
        </w:rPr>
        <w:footnoteRef/>
      </w:r>
      <w:r>
        <w:t xml:space="preserve"> </w:t>
      </w:r>
      <w:r>
        <w:rPr>
          <w:lang w:val="fr-FR"/>
        </w:rPr>
        <w:tab/>
      </w:r>
      <w:r w:rsidRPr="00415C93">
        <w:t>La pathologie du système politique haïtien est reconnue et décrite aujou</w:t>
      </w:r>
      <w:r w:rsidRPr="00415C93">
        <w:t>r</w:t>
      </w:r>
      <w:r w:rsidRPr="00415C93">
        <w:t>d'hui par de nombreux sociologues, historiens et essayistes haïtiens et étra</w:t>
      </w:r>
      <w:r w:rsidRPr="00415C93">
        <w:t>n</w:t>
      </w:r>
      <w:r w:rsidRPr="00415C93">
        <w:t>gers, autant que par les romanciers. On se reportera par exemple aux ouvr</w:t>
      </w:r>
      <w:r w:rsidRPr="00415C93">
        <w:t>a</w:t>
      </w:r>
      <w:r w:rsidRPr="00415C93">
        <w:t>ges de Mats Lundhal (1979 et 1993), sur les travaux d'André Corten (2000) sur l'économie haïtienne et les dictatures récurrentes dans le système polit</w:t>
      </w:r>
      <w:r w:rsidRPr="00415C93">
        <w:t>i</w:t>
      </w:r>
      <w:r w:rsidRPr="00415C93">
        <w:t>que. Les causes sont diverses ; nous n'abordons encore une fois le pr</w:t>
      </w:r>
      <w:r w:rsidRPr="00415C93">
        <w:t>o</w:t>
      </w:r>
      <w:r w:rsidRPr="00415C93">
        <w:t>blème que sous l'angle de la mémoire, sans prétention à l'exhaustivité. Nous ne nions pas non plus les difficultés rencontrées par l'État haïtien au XIX</w:t>
      </w:r>
      <w:r w:rsidRPr="00415C93">
        <w:rPr>
          <w:vertAlign w:val="superscript"/>
        </w:rPr>
        <w:t>e</w:t>
      </w:r>
      <w:r w:rsidRPr="00415C93">
        <w:t xml:space="preserve"> comme au XX</w:t>
      </w:r>
      <w:r w:rsidRPr="00415C93">
        <w:rPr>
          <w:vertAlign w:val="superscript"/>
        </w:rPr>
        <w:t>e</w:t>
      </w:r>
      <w:r w:rsidRPr="00415C93">
        <w:t xml:space="preserve"> siècles pour donner des assises à son indépendance, étant donné le contexte esclavagiste et colonial qui est même devenu plus rigo</w:t>
      </w:r>
      <w:r w:rsidRPr="00415C93">
        <w:t>u</w:t>
      </w:r>
      <w:r w:rsidRPr="00415C93">
        <w:t>reux à cause de l'exi</w:t>
      </w:r>
      <w:r w:rsidRPr="00415C93">
        <w:t>s</w:t>
      </w:r>
      <w:r w:rsidRPr="00415C93">
        <w:t>tence d'Haïti.</w:t>
      </w:r>
    </w:p>
  </w:footnote>
  <w:footnote w:id="6">
    <w:p w:rsidR="00991BEC" w:rsidRPr="0005247E" w:rsidRDefault="00991BEC" w:rsidP="00991BEC">
      <w:pPr>
        <w:pStyle w:val="Notedebasdepage"/>
        <w:rPr>
          <w:lang w:val="fr-FR"/>
        </w:rPr>
      </w:pPr>
      <w:r>
        <w:rPr>
          <w:rStyle w:val="Appelnotedebasdep"/>
        </w:rPr>
        <w:footnoteRef/>
      </w:r>
      <w:r>
        <w:t xml:space="preserve"> </w:t>
      </w:r>
      <w:r>
        <w:rPr>
          <w:lang w:val="fr-FR"/>
        </w:rPr>
        <w:tab/>
      </w:r>
      <w:r w:rsidRPr="00415C93">
        <w:t>Sur la facilité avec laquelle les présidents succombent à la tentation du po</w:t>
      </w:r>
      <w:r w:rsidRPr="00415C93">
        <w:t>u</w:t>
      </w:r>
      <w:r w:rsidRPr="00415C93">
        <w:t>voir absolu en Haïti, voir par exemple les propositions récentes d'explic</w:t>
      </w:r>
      <w:r w:rsidRPr="00415C93">
        <w:t>a</w:t>
      </w:r>
      <w:r w:rsidRPr="00415C93">
        <w:t>tion de Jacky Dahomay (2002), de Franklin Midy (2002), ou de Cary Hector (1991), pour ne citer que quelques auteurs. Actuellement, plusieurs roma</w:t>
      </w:r>
      <w:r w:rsidRPr="00415C93">
        <w:t>n</w:t>
      </w:r>
      <w:r w:rsidRPr="00415C93">
        <w:t>ciers abordent également cette question qui semble obsessionnelle en part</w:t>
      </w:r>
      <w:r w:rsidRPr="00415C93">
        <w:t>i</w:t>
      </w:r>
      <w:r w:rsidRPr="00415C93">
        <w:t>culier chez Hans Christoph Buch (1986), le romancier allemand d'origine haïtienne dont l'œuvre romanesque s'évertue à scruter les causes des obst</w:t>
      </w:r>
      <w:r w:rsidRPr="00415C93">
        <w:t>a</w:t>
      </w:r>
      <w:r w:rsidRPr="00415C93">
        <w:t>cles rencontrées par Haïti pour sortir de la misère et de dictatures aussi cruelles que l'esclavage des siècles précédant l'indépendance en 1804. Dans son r</w:t>
      </w:r>
      <w:r w:rsidRPr="00415C93">
        <w:t>o</w:t>
      </w:r>
      <w:r w:rsidRPr="00415C93">
        <w:t xml:space="preserve">man intitulé </w:t>
      </w:r>
      <w:r w:rsidRPr="00415C93">
        <w:rPr>
          <w:i/>
          <w:iCs/>
        </w:rPr>
        <w:t xml:space="preserve">Le mariage de Port-au-Prince </w:t>
      </w:r>
      <w:r w:rsidRPr="00415C93">
        <w:t xml:space="preserve">(dont le titre fait allusion à l'ouvrage du poète allemand Heinrich von Kleist, </w:t>
      </w:r>
      <w:r w:rsidRPr="00415C93">
        <w:rPr>
          <w:i/>
          <w:iCs/>
        </w:rPr>
        <w:t>Les fiançailles de St D</w:t>
      </w:r>
      <w:r w:rsidRPr="00415C93">
        <w:rPr>
          <w:i/>
          <w:iCs/>
        </w:rPr>
        <w:t>o</w:t>
      </w:r>
      <w:r w:rsidRPr="00415C93">
        <w:rPr>
          <w:i/>
          <w:iCs/>
        </w:rPr>
        <w:t xml:space="preserve">mingue </w:t>
      </w:r>
      <w:r w:rsidRPr="00415C93">
        <w:t>([1811]), on dirait que l'auteur ne cesse de méditer à chaque page et dans chaque roman la phrase suivante : « </w:t>
      </w:r>
      <w:r w:rsidRPr="00415C93">
        <w:rPr>
          <w:i/>
          <w:iCs/>
        </w:rPr>
        <w:t>Those w</w:t>
      </w:r>
      <w:r>
        <w:rPr>
          <w:i/>
          <w:iCs/>
        </w:rPr>
        <w:t>h</w:t>
      </w:r>
      <w:r w:rsidRPr="00415C93">
        <w:rPr>
          <w:i/>
          <w:iCs/>
        </w:rPr>
        <w:t>o h</w:t>
      </w:r>
      <w:r>
        <w:rPr>
          <w:i/>
          <w:iCs/>
        </w:rPr>
        <w:t>a</w:t>
      </w:r>
      <w:r w:rsidRPr="00415C93">
        <w:rPr>
          <w:i/>
          <w:iCs/>
        </w:rPr>
        <w:t>ve not understood the</w:t>
      </w:r>
      <w:r>
        <w:rPr>
          <w:i/>
          <w:iCs/>
        </w:rPr>
        <w:t xml:space="preserve"> </w:t>
      </w:r>
      <w:r w:rsidRPr="00415C93">
        <w:rPr>
          <w:i/>
          <w:iCs/>
        </w:rPr>
        <w:t xml:space="preserve">past are condemned to repeat it » </w:t>
      </w:r>
      <w:r w:rsidRPr="00415C93">
        <w:t>(p. 11). Sur le problème de la répét</w:t>
      </w:r>
      <w:r w:rsidRPr="00415C93">
        <w:t>i</w:t>
      </w:r>
      <w:r w:rsidRPr="00415C93">
        <w:t>tion continuelle du passé et de l'oubli facile des crimes, voir le travail de C</w:t>
      </w:r>
      <w:r w:rsidRPr="00415C93">
        <w:t>é</w:t>
      </w:r>
      <w:r w:rsidRPr="00415C93">
        <w:t>cile Marotte et Hervé Rafimbahimi (1997) où ils s'interrogent sur « le ma</w:t>
      </w:r>
      <w:r w:rsidRPr="00415C93">
        <w:t>n</w:t>
      </w:r>
      <w:r w:rsidRPr="00415C93">
        <w:t>que de reconnaissance publique » des crimes, sur l'absence d'espace symb</w:t>
      </w:r>
      <w:r w:rsidRPr="00415C93">
        <w:t>o</w:t>
      </w:r>
      <w:r w:rsidRPr="00415C93">
        <w:t>lique pour cette r</w:t>
      </w:r>
      <w:r w:rsidRPr="00415C93">
        <w:t>e</w:t>
      </w:r>
      <w:r w:rsidRPr="00415C93">
        <w:t>connaissance et sur la difficulté du deuil (p. 20).</w:t>
      </w:r>
    </w:p>
  </w:footnote>
  <w:footnote w:id="7">
    <w:p w:rsidR="00991BEC" w:rsidRPr="001273EF" w:rsidRDefault="00991BEC" w:rsidP="00991BEC">
      <w:pPr>
        <w:pStyle w:val="Notedebasdepage"/>
        <w:rPr>
          <w:lang w:val="fr-FR"/>
        </w:rPr>
      </w:pPr>
      <w:r>
        <w:rPr>
          <w:rStyle w:val="Appelnotedebasdep"/>
        </w:rPr>
        <w:footnoteRef/>
      </w:r>
      <w:r>
        <w:t xml:space="preserve"> </w:t>
      </w:r>
      <w:r>
        <w:rPr>
          <w:lang w:val="fr-FR"/>
        </w:rPr>
        <w:tab/>
      </w:r>
      <w:r w:rsidRPr="00415C93">
        <w:t>Le problème de la mémoire bloquée sur 1804 a été déjà une i</w:t>
      </w:r>
      <w:r w:rsidRPr="00415C93">
        <w:t>n</w:t>
      </w:r>
      <w:r w:rsidRPr="00415C93">
        <w:t>tuition d'Alain Turnier dans un ouvrage écrit en collaboration avec Alix Mathon, int</w:t>
      </w:r>
      <w:r w:rsidRPr="00415C93">
        <w:t>i</w:t>
      </w:r>
      <w:r w:rsidRPr="00415C93">
        <w:t xml:space="preserve">tulé </w:t>
      </w:r>
      <w:r w:rsidRPr="00415C93">
        <w:rPr>
          <w:i/>
          <w:iCs/>
        </w:rPr>
        <w:t xml:space="preserve">La société des baïonnettes </w:t>
      </w:r>
      <w:r w:rsidRPr="00415C93">
        <w:t>(1985) : « Pour presque la totalité des Haïtiens qui ont voulu se pencher sur les annales du peuple haïtien, sa grandeur co</w:t>
      </w:r>
      <w:r w:rsidRPr="00415C93">
        <w:t>m</w:t>
      </w:r>
      <w:r w:rsidRPr="00415C93">
        <w:t>mence et finit avec 1804 » (p. 250). Je ne peux m'empêcher de citer non plus un texte de Jacques de Cauna (2004) qui présente avec exactitude ce que je cherche ici à so</w:t>
      </w:r>
      <w:r w:rsidRPr="00415C93">
        <w:t>u</w:t>
      </w:r>
      <w:r w:rsidRPr="00415C93">
        <w:t xml:space="preserve">tenir et qu'il appelle une « mémoire omniprésente » : « dans cette mémoire collective, écrit-il, </w:t>
      </w:r>
      <w:r>
        <w:t>n'importe quel observateur [...</w:t>
      </w:r>
      <w:r w:rsidRPr="00415C93">
        <w:t>] pourra con</w:t>
      </w:r>
      <w:r w:rsidRPr="00415C93">
        <w:t>s</w:t>
      </w:r>
      <w:r w:rsidRPr="00415C93">
        <w:t>tater immédiatement que seule une très courte période focalise toutes les attentions, concentre l'essentiel du souvenir historique et des interrog</w:t>
      </w:r>
      <w:r w:rsidRPr="00415C93">
        <w:t>a</w:t>
      </w:r>
      <w:r w:rsidRPr="00415C93">
        <w:t>tions présentes. Cette p</w:t>
      </w:r>
      <w:r w:rsidRPr="00415C93">
        <w:t>é</w:t>
      </w:r>
      <w:r w:rsidRPr="00415C93">
        <w:t>riode privilégiée, c'est bien celle qui s'ouvre en 1789 avec la Révolution française pour s'achever, 15 ans plus tard, avec l'Ind</w:t>
      </w:r>
      <w:r w:rsidRPr="00415C93">
        <w:t>é</w:t>
      </w:r>
      <w:r w:rsidRPr="00415C93">
        <w:t>pendance. Objet de toutes les pensées, référence permanen</w:t>
      </w:r>
      <w:r>
        <w:t>te de tous les di</w:t>
      </w:r>
      <w:r>
        <w:t>s</w:t>
      </w:r>
      <w:r>
        <w:t>cours [...</w:t>
      </w:r>
      <w:r w:rsidRPr="00415C93">
        <w:t>] sujet brûlant, passionnel parce qu'encore trop présent dans le qu</w:t>
      </w:r>
      <w:r w:rsidRPr="00415C93">
        <w:t>o</w:t>
      </w:r>
      <w:r w:rsidRPr="00415C93">
        <w:t>tidien,</w:t>
      </w:r>
      <w:r>
        <w:t xml:space="preserve"> en un mot, vivant –</w:t>
      </w:r>
      <w:r w:rsidRPr="00415C93">
        <w:t xml:space="preserve"> éterne</w:t>
      </w:r>
      <w:r w:rsidRPr="00415C93">
        <w:t>l</w:t>
      </w:r>
      <w:r>
        <w:t>lement ? –</w:t>
      </w:r>
      <w:r w:rsidRPr="00415C93">
        <w:t xml:space="preserve"> pour tout dire » (p. 149).</w:t>
      </w:r>
    </w:p>
  </w:footnote>
  <w:footnote w:id="8">
    <w:p w:rsidR="00991BEC" w:rsidRPr="001273EF" w:rsidRDefault="00991BEC" w:rsidP="00991BEC">
      <w:pPr>
        <w:pStyle w:val="Notedebasdepage"/>
        <w:rPr>
          <w:lang w:val="fr-FR"/>
        </w:rPr>
      </w:pPr>
      <w:r>
        <w:rPr>
          <w:rStyle w:val="Appelnotedebasdep"/>
        </w:rPr>
        <w:footnoteRef/>
      </w:r>
      <w:r>
        <w:t xml:space="preserve"> </w:t>
      </w:r>
      <w:r>
        <w:rPr>
          <w:lang w:val="fr-FR"/>
        </w:rPr>
        <w:tab/>
      </w:r>
      <w:r w:rsidRPr="00415C93">
        <w:t>Le concept de « représentance », pour Ricoeur (2000), permet de réfl</w:t>
      </w:r>
      <w:r w:rsidRPr="00415C93">
        <w:t>é</w:t>
      </w:r>
      <w:r w:rsidRPr="00415C93">
        <w:t>chir sur l'intention de représenter le passé et sur les opérations comme telles de représentation de ce passé. Il n'y a pas en ce sens d'explic</w:t>
      </w:r>
      <w:r w:rsidRPr="00415C93">
        <w:t>a</w:t>
      </w:r>
      <w:r w:rsidRPr="00415C93">
        <w:t>tion/compréhension du passé avant le mode même de narrat</w:t>
      </w:r>
      <w:r w:rsidRPr="00415C93">
        <w:t>i</w:t>
      </w:r>
      <w:r w:rsidRPr="00415C93">
        <w:t>vité, ou, si l'on veut, avant le langage choisi (p. 359 et suiv.).</w:t>
      </w:r>
    </w:p>
  </w:footnote>
  <w:footnote w:id="9">
    <w:p w:rsidR="00991BEC" w:rsidRPr="001273EF" w:rsidRDefault="00991BEC" w:rsidP="00991BEC">
      <w:pPr>
        <w:pStyle w:val="Notedebasdepage"/>
        <w:rPr>
          <w:lang w:val="fr-FR"/>
        </w:rPr>
      </w:pPr>
      <w:r>
        <w:rPr>
          <w:rStyle w:val="Appelnotedebasdep"/>
        </w:rPr>
        <w:footnoteRef/>
      </w:r>
      <w:r>
        <w:t xml:space="preserve"> </w:t>
      </w:r>
      <w:r>
        <w:rPr>
          <w:lang w:val="fr-FR"/>
        </w:rPr>
        <w:tab/>
      </w:r>
      <w:r w:rsidRPr="00415C93">
        <w:t xml:space="preserve">Sur la figure du </w:t>
      </w:r>
      <w:r w:rsidRPr="00415C93">
        <w:rPr>
          <w:i/>
          <w:iCs/>
        </w:rPr>
        <w:t xml:space="preserve">zombi </w:t>
      </w:r>
      <w:r w:rsidRPr="00415C93">
        <w:t xml:space="preserve">dans la vie quotidienne en Haïti, voir les analyses que nous proposons dans notre ouvrage </w:t>
      </w:r>
      <w:r w:rsidRPr="00415C93">
        <w:rPr>
          <w:i/>
          <w:iCs/>
        </w:rPr>
        <w:t>Le barbare imag</w:t>
      </w:r>
      <w:r w:rsidRPr="00415C93">
        <w:rPr>
          <w:i/>
          <w:iCs/>
        </w:rPr>
        <w:t>i</w:t>
      </w:r>
      <w:r w:rsidRPr="00415C93">
        <w:rPr>
          <w:i/>
          <w:iCs/>
        </w:rPr>
        <w:t xml:space="preserve">naire </w:t>
      </w:r>
      <w:r w:rsidRPr="00415C93">
        <w:t>(Hurbon, 1988).</w:t>
      </w:r>
    </w:p>
  </w:footnote>
  <w:footnote w:id="10">
    <w:p w:rsidR="00991BEC" w:rsidRPr="001273EF" w:rsidRDefault="00991BEC" w:rsidP="00991BEC">
      <w:pPr>
        <w:pStyle w:val="Notedebasdepage"/>
        <w:rPr>
          <w:lang w:val="fr-FR"/>
        </w:rPr>
      </w:pPr>
      <w:r>
        <w:rPr>
          <w:rStyle w:val="Appelnotedebasdep"/>
        </w:rPr>
        <w:footnoteRef/>
      </w:r>
      <w:r>
        <w:t xml:space="preserve"> </w:t>
      </w:r>
      <w:r>
        <w:rPr>
          <w:lang w:val="fr-FR"/>
        </w:rPr>
        <w:tab/>
      </w:r>
      <w:r w:rsidRPr="00415C93">
        <w:t>Il se pourrait que la situation de l'histoire en Haïti confine à une aporie ; c'est pour cela que le point de vue développé ici n'est pas moral et ne prétend nu</w:t>
      </w:r>
      <w:r w:rsidRPr="00415C93">
        <w:t>l</w:t>
      </w:r>
      <w:r w:rsidRPr="00415C93">
        <w:t>lement s'engager dans une accusation, ni dans une déploration. La littérat</w:t>
      </w:r>
      <w:r w:rsidRPr="00415C93">
        <w:t>u</w:t>
      </w:r>
      <w:r w:rsidRPr="00415C93">
        <w:t>re haïtienne (autant que celle de la Caraïbe) a plutôt une propension à reco</w:t>
      </w:r>
      <w:r w:rsidRPr="00415C93">
        <w:t>n</w:t>
      </w:r>
      <w:r w:rsidRPr="00415C93">
        <w:t xml:space="preserve">naître le caractère tragique de l'évolution politique d'Haïti (de sa naissance à nos jours), une problématique fort bien mise en valeur récemment dans une thèse de doctorat remarquée sur </w:t>
      </w:r>
      <w:r w:rsidRPr="00415C93">
        <w:rPr>
          <w:i/>
          <w:iCs/>
        </w:rPr>
        <w:t xml:space="preserve">Le tragique dans le roman et le théâtre en Haïti, </w:t>
      </w:r>
      <w:r w:rsidRPr="00415C93">
        <w:t>soutenue en 2003 à Paris et qui met au centre de ses analyses l'idée d'un tragique haïtien (Jean-Jacques, 2003).</w:t>
      </w:r>
    </w:p>
  </w:footnote>
  <w:footnote w:id="11">
    <w:p w:rsidR="00991BEC" w:rsidRPr="001273EF" w:rsidRDefault="00991BEC" w:rsidP="00991BEC">
      <w:pPr>
        <w:pStyle w:val="Notedebasdepage"/>
        <w:rPr>
          <w:lang w:val="fr-FR"/>
        </w:rPr>
      </w:pPr>
      <w:r>
        <w:rPr>
          <w:rStyle w:val="Appelnotedebasdep"/>
        </w:rPr>
        <w:footnoteRef/>
      </w:r>
      <w:r>
        <w:t xml:space="preserve"> </w:t>
      </w:r>
      <w:r>
        <w:rPr>
          <w:lang w:val="fr-FR"/>
        </w:rPr>
        <w:tab/>
      </w:r>
      <w:r w:rsidRPr="00415C93">
        <w:t>Voir encore les analyses pénétrantes de Paul Ricœur (2000, p. 515 et suiv.) sur les rapports entre mémoire et histoire que je reprends encore ici. Il fa</w:t>
      </w:r>
      <w:r w:rsidRPr="00415C93">
        <w:t>u</w:t>
      </w:r>
      <w:r w:rsidRPr="00415C93">
        <w:t>drait sûrement réfléchir pour mieux saisir l'acuité de ces analyses se pe</w:t>
      </w:r>
      <w:r w:rsidRPr="00415C93">
        <w:t>n</w:t>
      </w:r>
      <w:r w:rsidRPr="00415C93">
        <w:t xml:space="preserve">cher sur l'évidence du travail d'anamnèse dans lequel le </w:t>
      </w:r>
      <w:r w:rsidRPr="00415C93">
        <w:rPr>
          <w:i/>
          <w:iCs/>
        </w:rPr>
        <w:t xml:space="preserve">rastafari </w:t>
      </w:r>
      <w:r w:rsidRPr="00415C93">
        <w:t>à la Jama</w:t>
      </w:r>
      <w:r w:rsidRPr="00415C93">
        <w:t>ï</w:t>
      </w:r>
      <w:r w:rsidRPr="00415C93">
        <w:t>que et dans d'autres îles de la Caraïbe s'est lancé de manière radicale. Voir notre a</w:t>
      </w:r>
      <w:r w:rsidRPr="00415C93">
        <w:t>r</w:t>
      </w:r>
      <w:r w:rsidRPr="00415C93">
        <w:t>ticle « Religions et génération dans la Caraïbe » (Hurbon, 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EC" w:rsidRDefault="00991BEC" w:rsidP="00991BE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Laënnec Hurbon, “Mémoire et politique en Haïti”.</w:t>
    </w:r>
    <w:r w:rsidRPr="00C90835">
      <w:rPr>
        <w:rFonts w:ascii="Times New Roman" w:hAnsi="Times New Roman"/>
      </w:rPr>
      <w:t xml:space="preserve"> </w:t>
    </w:r>
    <w:r>
      <w:rPr>
        <w:rFonts w:ascii="Times New Roman" w:hAnsi="Times New Roman"/>
      </w:rPr>
      <w:t>(2005)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B42D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991BEC" w:rsidRDefault="00991BE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B42DB"/>
    <w:rsid w:val="00991BEC"/>
    <w:rsid w:val="00A55C9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158184D2-9794-C548-95D2-5066F335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781"/>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C051F9"/>
    <w:pPr>
      <w:spacing w:line="300" w:lineRule="exact"/>
      <w:ind w:left="72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1F21A7"/>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D55A18"/>
    <w:pPr>
      <w:tabs>
        <w:tab w:val="left" w:pos="900"/>
      </w:tabs>
      <w:ind w:left="540" w:hanging="54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EB7197"/>
    <w:pPr>
      <w:spacing w:before="60"/>
    </w:pPr>
    <w:rPr>
      <w:i w:val="0"/>
      <w:sz w:val="4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8F15F4"/>
    <w:pPr>
      <w:tabs>
        <w:tab w:val="right" w:pos="9360"/>
      </w:tabs>
      <w:ind w:firstLine="0"/>
      <w:jc w:val="center"/>
    </w:pPr>
    <w:rPr>
      <w:b/>
      <w:color w:val="008000"/>
      <w:sz w:val="32"/>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C90835"/>
    <w:rPr>
      <w:b w:val="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x-none"/>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083144"/>
    <w:pPr>
      <w:ind w:firstLine="0"/>
    </w:pPr>
  </w:style>
  <w:style w:type="paragraph" w:customStyle="1" w:styleId="a">
    <w:name w:val="a"/>
    <w:basedOn w:val="Normal"/>
    <w:autoRedefine/>
    <w:rsid w:val="000E33D3"/>
    <w:pPr>
      <w:spacing w:before="120" w:after="120"/>
      <w:ind w:firstLine="0"/>
    </w:pPr>
    <w:rPr>
      <w:b/>
      <w:i/>
      <w:iCs/>
      <w:color w:val="FF0000"/>
      <w:sz w:val="32"/>
    </w:rPr>
  </w:style>
  <w:style w:type="paragraph" w:styleId="NormalWeb">
    <w:name w:val="Normal (Web)"/>
    <w:basedOn w:val="Normal"/>
    <w:uiPriority w:val="99"/>
    <w:rsid w:val="00635A16"/>
    <w:pPr>
      <w:spacing w:beforeLines="1" w:afterLines="1"/>
      <w:ind w:firstLine="0"/>
    </w:pPr>
    <w:rPr>
      <w:rFonts w:ascii="Times" w:eastAsia="Times" w:hAnsi="Times"/>
      <w:sz w:val="20"/>
      <w:lang w:val="fr-FR" w:eastAsia="fr-FR"/>
    </w:rPr>
  </w:style>
  <w:style w:type="table" w:styleId="Grilledutableau">
    <w:name w:val="Table Grid"/>
    <w:basedOn w:val="TableauNormal"/>
    <w:uiPriority w:val="99"/>
    <w:rsid w:val="003767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 +"/>
    <w:basedOn w:val="Normal"/>
    <w:rsid w:val="00376734"/>
    <w:pPr>
      <w:spacing w:before="120" w:after="120"/>
      <w:jc w:val="both"/>
    </w:pPr>
  </w:style>
  <w:style w:type="paragraph" w:customStyle="1" w:styleId="c">
    <w:name w:val="c"/>
    <w:basedOn w:val="Normal0"/>
    <w:rsid w:val="00376734"/>
    <w:pPr>
      <w:keepLines/>
      <w:ind w:firstLine="0"/>
      <w:jc w:val="center"/>
    </w:pPr>
    <w:rPr>
      <w:color w:val="FF0000"/>
    </w:rPr>
  </w:style>
  <w:style w:type="character" w:customStyle="1" w:styleId="Grillecouleur-Accent1Car">
    <w:name w:val="Grille couleur - Accent 1 Car"/>
    <w:link w:val="Grillecouleur-Accent1"/>
    <w:rsid w:val="00C051F9"/>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C051F9"/>
    <w:pPr>
      <w:spacing w:before="120" w:after="120" w:line="320" w:lineRule="exact"/>
    </w:pPr>
  </w:style>
  <w:style w:type="character" w:customStyle="1" w:styleId="contact-emailto">
    <w:name w:val="contact-emailto"/>
    <w:basedOn w:val="Policepardfaut"/>
    <w:rsid w:val="00376734"/>
  </w:style>
  <w:style w:type="character" w:customStyle="1" w:styleId="CorpsdetexteCar">
    <w:name w:val="Corps de texte Car"/>
    <w:link w:val="Corpsdetexte"/>
    <w:rsid w:val="00376734"/>
    <w:rPr>
      <w:rFonts w:ascii="Times New Roman" w:eastAsia="Times New Roman" w:hAnsi="Times New Roman"/>
      <w:sz w:val="72"/>
      <w:lang w:val="fr-CA" w:eastAsia="en-US"/>
    </w:rPr>
  </w:style>
  <w:style w:type="character" w:customStyle="1" w:styleId="Corpsdetexte2Car">
    <w:name w:val="Corps de texte 2 Car"/>
    <w:link w:val="Corpsdetexte2"/>
    <w:rsid w:val="00376734"/>
    <w:rPr>
      <w:rFonts w:ascii="Arial" w:eastAsia="Times New Roman" w:hAnsi="Arial"/>
      <w:sz w:val="28"/>
      <w:lang w:val="fr-CA" w:eastAsia="en-US"/>
    </w:rPr>
  </w:style>
  <w:style w:type="character" w:customStyle="1" w:styleId="Corpsdetexte3Car">
    <w:name w:val="Corps de texte 3 Car"/>
    <w:link w:val="Corpsdetexte3"/>
    <w:rsid w:val="00376734"/>
    <w:rPr>
      <w:rFonts w:ascii="Arial" w:eastAsia="Times New Roman" w:hAnsi="Arial"/>
      <w:lang w:val="fr-CA" w:eastAsia="en-US"/>
    </w:rPr>
  </w:style>
  <w:style w:type="character" w:customStyle="1" w:styleId="En-tteCar">
    <w:name w:val="En-tête Car"/>
    <w:link w:val="En-tte"/>
    <w:uiPriority w:val="99"/>
    <w:rsid w:val="00376734"/>
    <w:rPr>
      <w:rFonts w:ascii="GillSans" w:eastAsia="Times New Roman" w:hAnsi="GillSans"/>
      <w:lang w:val="fr-CA" w:eastAsia="en-US"/>
    </w:rPr>
  </w:style>
  <w:style w:type="paragraph" w:customStyle="1" w:styleId="fig">
    <w:name w:val="fig"/>
    <w:basedOn w:val="Normal0"/>
    <w:autoRedefine/>
    <w:rsid w:val="00376734"/>
    <w:pPr>
      <w:ind w:firstLine="0"/>
      <w:jc w:val="center"/>
    </w:pPr>
  </w:style>
  <w:style w:type="paragraph" w:customStyle="1" w:styleId="figtexte">
    <w:name w:val="fig texte"/>
    <w:basedOn w:val="Normal0"/>
    <w:autoRedefine/>
    <w:rsid w:val="00376734"/>
    <w:rPr>
      <w:color w:val="000090"/>
      <w:sz w:val="24"/>
    </w:rPr>
  </w:style>
  <w:style w:type="paragraph" w:customStyle="1" w:styleId="figtextec">
    <w:name w:val="fig texte c"/>
    <w:basedOn w:val="figtexte"/>
    <w:autoRedefine/>
    <w:rsid w:val="00376734"/>
    <w:pPr>
      <w:ind w:firstLine="0"/>
      <w:jc w:val="center"/>
    </w:pPr>
  </w:style>
  <w:style w:type="paragraph" w:customStyle="1" w:styleId="Heading1">
    <w:name w:val="Heading #1"/>
    <w:basedOn w:val="Normal"/>
    <w:rsid w:val="00376734"/>
    <w:pPr>
      <w:shd w:val="clear" w:color="auto" w:fill="FFFFFF"/>
      <w:spacing w:after="360" w:line="0" w:lineRule="atLeast"/>
      <w:jc w:val="center"/>
      <w:outlineLvl w:val="0"/>
    </w:pPr>
    <w:rPr>
      <w:b/>
      <w:bCs/>
      <w:szCs w:val="28"/>
    </w:rPr>
  </w:style>
  <w:style w:type="character" w:customStyle="1" w:styleId="NotedebasdepageCar">
    <w:name w:val="Note de bas de page Car"/>
    <w:link w:val="Notedebasdepage"/>
    <w:rsid w:val="00D55A18"/>
    <w:rPr>
      <w:rFonts w:ascii="Times New Roman" w:eastAsia="Times New Roman" w:hAnsi="Times New Roman"/>
      <w:color w:val="000000"/>
      <w:sz w:val="24"/>
      <w:lang w:val="fr-CA" w:eastAsia="en-US"/>
    </w:rPr>
  </w:style>
  <w:style w:type="character" w:customStyle="1" w:styleId="NotedefinCar">
    <w:name w:val="Note de fin Car"/>
    <w:link w:val="Notedefin"/>
    <w:rsid w:val="00376734"/>
    <w:rPr>
      <w:rFonts w:ascii="Times New Roman" w:eastAsia="Times New Roman" w:hAnsi="Times New Roman"/>
      <w:lang w:eastAsia="en-US"/>
    </w:rPr>
  </w:style>
  <w:style w:type="character" w:customStyle="1" w:styleId="PieddepageCar">
    <w:name w:val="Pied de page Car"/>
    <w:link w:val="Pieddepage"/>
    <w:uiPriority w:val="99"/>
    <w:rsid w:val="00376734"/>
    <w:rPr>
      <w:rFonts w:ascii="GillSans" w:eastAsia="Times New Roman" w:hAnsi="GillSans"/>
      <w:lang w:val="fr-CA" w:eastAsia="en-US"/>
    </w:rPr>
  </w:style>
  <w:style w:type="character" w:customStyle="1" w:styleId="RetraitcorpsdetexteCar">
    <w:name w:val="Retrait corps de texte Car"/>
    <w:link w:val="Retraitcorpsdetexte"/>
    <w:rsid w:val="00376734"/>
    <w:rPr>
      <w:rFonts w:ascii="Arial" w:eastAsia="Times New Roman" w:hAnsi="Arial"/>
      <w:sz w:val="28"/>
      <w:lang w:val="fr-CA" w:eastAsia="en-US"/>
    </w:rPr>
  </w:style>
  <w:style w:type="character" w:customStyle="1" w:styleId="Retraitcorpsdetexte2Car">
    <w:name w:val="Retrait corps de texte 2 Car"/>
    <w:link w:val="Retraitcorpsdetexte2"/>
    <w:rsid w:val="00376734"/>
    <w:rPr>
      <w:rFonts w:ascii="Arial" w:eastAsia="Times New Roman" w:hAnsi="Arial"/>
      <w:sz w:val="28"/>
      <w:lang w:val="fr-CA" w:eastAsia="en-US"/>
    </w:rPr>
  </w:style>
  <w:style w:type="character" w:customStyle="1" w:styleId="Retraitcorpsdetexte3Car">
    <w:name w:val="Retrait corps de texte 3 Car"/>
    <w:link w:val="Retraitcorpsdetexte3"/>
    <w:rsid w:val="00376734"/>
    <w:rPr>
      <w:rFonts w:ascii="Arial" w:eastAsia="Times New Roman" w:hAnsi="Arial"/>
      <w:sz w:val="28"/>
      <w:lang w:val="fr-CA" w:eastAsia="en-US"/>
    </w:rPr>
  </w:style>
  <w:style w:type="paragraph" w:customStyle="1" w:styleId="Tableofcontents">
    <w:name w:val="Table of contents"/>
    <w:basedOn w:val="Normal"/>
    <w:rsid w:val="00376734"/>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376734"/>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376734"/>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376734"/>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link w:val="Titre"/>
    <w:rsid w:val="00376734"/>
    <w:rPr>
      <w:rFonts w:ascii="Times New Roman" w:eastAsia="Times New Roman" w:hAnsi="Times New Roman"/>
      <w:b/>
      <w:sz w:val="48"/>
      <w:lang w:val="fr-CA" w:eastAsia="en-US"/>
    </w:rPr>
  </w:style>
  <w:style w:type="paragraph" w:customStyle="1" w:styleId="Titlesti">
    <w:name w:val="Title_st i"/>
    <w:basedOn w:val="Titlest"/>
    <w:rsid w:val="00376734"/>
    <w:rPr>
      <w:i/>
    </w:rPr>
  </w:style>
  <w:style w:type="character" w:customStyle="1" w:styleId="Titre1Car">
    <w:name w:val="Titre 1 Car"/>
    <w:link w:val="Titre1"/>
    <w:rsid w:val="00376734"/>
    <w:rPr>
      <w:rFonts w:eastAsia="Times New Roman"/>
      <w:noProof/>
      <w:lang w:val="fr-CA" w:eastAsia="en-US" w:bidi="ar-SA"/>
    </w:rPr>
  </w:style>
  <w:style w:type="character" w:customStyle="1" w:styleId="Titre2Car">
    <w:name w:val="Titre 2 Car"/>
    <w:link w:val="Titre2"/>
    <w:rsid w:val="00376734"/>
    <w:rPr>
      <w:rFonts w:eastAsia="Times New Roman"/>
      <w:noProof/>
      <w:lang w:val="fr-CA" w:eastAsia="en-US" w:bidi="ar-SA"/>
    </w:rPr>
  </w:style>
  <w:style w:type="character" w:customStyle="1" w:styleId="Titre3Car">
    <w:name w:val="Titre 3 Car"/>
    <w:link w:val="Titre3"/>
    <w:rsid w:val="00376734"/>
    <w:rPr>
      <w:rFonts w:eastAsia="Times New Roman"/>
      <w:noProof/>
      <w:lang w:val="fr-CA" w:eastAsia="en-US" w:bidi="ar-SA"/>
    </w:rPr>
  </w:style>
  <w:style w:type="character" w:customStyle="1" w:styleId="Titre4Car">
    <w:name w:val="Titre 4 Car"/>
    <w:link w:val="Titre4"/>
    <w:rsid w:val="00376734"/>
    <w:rPr>
      <w:rFonts w:eastAsia="Times New Roman"/>
      <w:noProof/>
      <w:lang w:val="fr-CA" w:eastAsia="en-US" w:bidi="ar-SA"/>
    </w:rPr>
  </w:style>
  <w:style w:type="character" w:customStyle="1" w:styleId="Titre5Car">
    <w:name w:val="Titre 5 Car"/>
    <w:link w:val="Titre5"/>
    <w:rsid w:val="00376734"/>
    <w:rPr>
      <w:rFonts w:eastAsia="Times New Roman"/>
      <w:noProof/>
      <w:lang w:val="fr-CA" w:eastAsia="en-US" w:bidi="ar-SA"/>
    </w:rPr>
  </w:style>
  <w:style w:type="character" w:customStyle="1" w:styleId="Titre6Car">
    <w:name w:val="Titre 6 Car"/>
    <w:link w:val="Titre6"/>
    <w:rsid w:val="00376734"/>
    <w:rPr>
      <w:rFonts w:eastAsia="Times New Roman"/>
      <w:noProof/>
      <w:lang w:val="fr-CA" w:eastAsia="en-US" w:bidi="ar-SA"/>
    </w:rPr>
  </w:style>
  <w:style w:type="character" w:customStyle="1" w:styleId="Titre7Car">
    <w:name w:val="Titre 7 Car"/>
    <w:link w:val="Titre7"/>
    <w:rsid w:val="00376734"/>
    <w:rPr>
      <w:rFonts w:eastAsia="Times New Roman"/>
      <w:noProof/>
      <w:lang w:val="fr-CA" w:eastAsia="en-US" w:bidi="ar-SA"/>
    </w:rPr>
  </w:style>
  <w:style w:type="character" w:customStyle="1" w:styleId="Titre8Car">
    <w:name w:val="Titre 8 Car"/>
    <w:link w:val="Titre8"/>
    <w:rsid w:val="00376734"/>
    <w:rPr>
      <w:rFonts w:eastAsia="Times New Roman"/>
      <w:noProof/>
      <w:lang w:val="fr-CA" w:eastAsia="en-US" w:bidi="ar-SA"/>
    </w:rPr>
  </w:style>
  <w:style w:type="character" w:customStyle="1" w:styleId="Titre9Car">
    <w:name w:val="Titre 9 Car"/>
    <w:link w:val="Titre9"/>
    <w:rsid w:val="00376734"/>
    <w:rPr>
      <w:rFonts w:eastAsia="Times New Roman"/>
      <w:noProof/>
      <w:lang w:val="fr-CA" w:eastAsia="en-US" w:bidi="ar-SA"/>
    </w:rPr>
  </w:style>
  <w:style w:type="paragraph" w:customStyle="1" w:styleId="figst">
    <w:name w:val="fig st"/>
    <w:basedOn w:val="Normal"/>
    <w:rsid w:val="00FC1A92"/>
    <w:pPr>
      <w:spacing w:before="120" w:after="120"/>
      <w:jc w:val="both"/>
    </w:pPr>
    <w:rPr>
      <w:sz w:val="24"/>
      <w:szCs w:val="16"/>
    </w:rPr>
  </w:style>
  <w:style w:type="paragraph" w:customStyle="1" w:styleId="figstc">
    <w:name w:val="fig st c"/>
    <w:basedOn w:val="figst"/>
    <w:rsid w:val="00FC1A92"/>
    <w:pPr>
      <w:ind w:firstLine="0"/>
      <w:jc w:val="center"/>
    </w:pPr>
    <w:rPr>
      <w:color w:val="000090"/>
    </w:rPr>
  </w:style>
  <w:style w:type="paragraph" w:customStyle="1" w:styleId="citationi">
    <w:name w:val="citation i"/>
    <w:basedOn w:val="Normal"/>
    <w:autoRedefine/>
    <w:rsid w:val="00CC02B8"/>
    <w:pPr>
      <w:spacing w:before="120" w:after="120" w:line="300" w:lineRule="exact"/>
      <w:ind w:left="720"/>
      <w:jc w:val="both"/>
    </w:pPr>
    <w:rPr>
      <w:i/>
      <w:iCs/>
      <w:color w:val="00009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erre.patenaude@gmail.com"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classiques.uqac.ca/contemporains/hurbon_laennec/statut_du_vodou_hist_anthropo/statut_du_vodou_hist_anthropo.html" TargetMode="Externa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patenaude_pierre.html"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lhurbon@yahoo.com" TargetMode="External"/><Relationship Id="rId20" Type="http://schemas.openxmlformats.org/officeDocument/2006/relationships/hyperlink" Target="http://classiques.uqac.ca/contemporains/hurbon_laennec/barbare_imaginaire/barbare_imaginair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abelle.m@uqam.ca"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classiques.uqac.ca/contemporains/corten_andre/diabolisation_et_mal_politique/diabolisation.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5205</Words>
  <Characters>28630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“Mémoire et politique en Haïti”</vt:lpstr>
    </vt:vector>
  </TitlesOfParts>
  <Manager>par Pierre Patenaude, bénévole, Chambord, Lac-St-Jean, 2020</Manager>
  <Company>Les Classiques des sciences sociales</Company>
  <LinksUpToDate>false</LinksUpToDate>
  <CharactersWithSpaces>33768</CharactersWithSpaces>
  <SharedDoc>false</SharedDoc>
  <HyperlinkBase/>
  <HLinks>
    <vt:vector size="108" baseType="variant">
      <vt:variant>
        <vt:i4>6553625</vt:i4>
      </vt:variant>
      <vt:variant>
        <vt:i4>36</vt:i4>
      </vt:variant>
      <vt:variant>
        <vt:i4>0</vt:i4>
      </vt:variant>
      <vt:variant>
        <vt:i4>5</vt:i4>
      </vt:variant>
      <vt:variant>
        <vt:lpwstr/>
      </vt:variant>
      <vt:variant>
        <vt:lpwstr>tdm</vt:lpwstr>
      </vt:variant>
      <vt:variant>
        <vt:i4>6553625</vt:i4>
      </vt:variant>
      <vt:variant>
        <vt:i4>33</vt:i4>
      </vt:variant>
      <vt:variant>
        <vt:i4>0</vt:i4>
      </vt:variant>
      <vt:variant>
        <vt:i4>5</vt:i4>
      </vt:variant>
      <vt:variant>
        <vt:lpwstr/>
      </vt:variant>
      <vt:variant>
        <vt:lpwstr>tdm</vt:lpwstr>
      </vt:variant>
      <vt:variant>
        <vt:i4>8323108</vt:i4>
      </vt:variant>
      <vt:variant>
        <vt:i4>30</vt:i4>
      </vt:variant>
      <vt:variant>
        <vt:i4>0</vt:i4>
      </vt:variant>
      <vt:variant>
        <vt:i4>5</vt:i4>
      </vt:variant>
      <vt:variant>
        <vt:lpwstr>http://classiques.uqac.ca/contemporains/hurbon_laennec/statut_du_vodou_hist_anthropo/statut_du_vodou_hist_anthropo.html</vt:lpwstr>
      </vt:variant>
      <vt:variant>
        <vt:lpwstr/>
      </vt:variant>
      <vt:variant>
        <vt:i4>7340075</vt:i4>
      </vt:variant>
      <vt:variant>
        <vt:i4>27</vt:i4>
      </vt:variant>
      <vt:variant>
        <vt:i4>0</vt:i4>
      </vt:variant>
      <vt:variant>
        <vt:i4>5</vt:i4>
      </vt:variant>
      <vt:variant>
        <vt:lpwstr>http://classiques.uqac.ca/contemporains/hurbon_laennec/barbare_imaginaire/barbare_imaginaire.html</vt:lpwstr>
      </vt:variant>
      <vt:variant>
        <vt:lpwstr/>
      </vt:variant>
      <vt:variant>
        <vt:i4>8323187</vt:i4>
      </vt:variant>
      <vt:variant>
        <vt:i4>24</vt:i4>
      </vt:variant>
      <vt:variant>
        <vt:i4>0</vt:i4>
      </vt:variant>
      <vt:variant>
        <vt:i4>5</vt:i4>
      </vt:variant>
      <vt:variant>
        <vt:lpwstr>http://classiques.uqac.ca/contemporains/corten_andre/diabolisation_et_mal_politique/diabolisation.html</vt:lpwstr>
      </vt:variant>
      <vt:variant>
        <vt:lpwstr/>
      </vt:variant>
      <vt:variant>
        <vt:i4>6553625</vt:i4>
      </vt:variant>
      <vt:variant>
        <vt:i4>21</vt:i4>
      </vt:variant>
      <vt:variant>
        <vt:i4>0</vt:i4>
      </vt:variant>
      <vt:variant>
        <vt:i4>5</vt:i4>
      </vt:variant>
      <vt:variant>
        <vt:lpwstr/>
      </vt:variant>
      <vt:variant>
        <vt:lpwstr>tdm</vt:lpwstr>
      </vt:variant>
      <vt:variant>
        <vt:i4>458800</vt:i4>
      </vt:variant>
      <vt:variant>
        <vt:i4>18</vt:i4>
      </vt:variant>
      <vt:variant>
        <vt:i4>0</vt:i4>
      </vt:variant>
      <vt:variant>
        <vt:i4>5</vt:i4>
      </vt:variant>
      <vt:variant>
        <vt:lpwstr>mailto:lhurbon@yahoo.com</vt:lpwstr>
      </vt:variant>
      <vt:variant>
        <vt:lpwstr/>
      </vt:variant>
      <vt:variant>
        <vt:i4>5439539</vt:i4>
      </vt:variant>
      <vt:variant>
        <vt:i4>15</vt:i4>
      </vt:variant>
      <vt:variant>
        <vt:i4>0</vt:i4>
      </vt:variant>
      <vt:variant>
        <vt:i4>5</vt:i4>
      </vt:variant>
      <vt:variant>
        <vt:lpwstr>mailto:labelle.m@uqam.ca</vt:lpwstr>
      </vt:variant>
      <vt:variant>
        <vt:lpwstr/>
      </vt:variant>
      <vt:variant>
        <vt:i4>3080234</vt:i4>
      </vt:variant>
      <vt:variant>
        <vt:i4>12</vt:i4>
      </vt:variant>
      <vt:variant>
        <vt:i4>0</vt:i4>
      </vt:variant>
      <vt:variant>
        <vt:i4>5</vt:i4>
      </vt:variant>
      <vt:variant>
        <vt:lpwstr>mailto:pierre.patenaude@gmail.com</vt:lpwstr>
      </vt:variant>
      <vt:variant>
        <vt:lpwstr/>
      </vt:variant>
      <vt:variant>
        <vt:i4>6488064</vt:i4>
      </vt:variant>
      <vt:variant>
        <vt:i4>9</vt:i4>
      </vt:variant>
      <vt:variant>
        <vt:i4>0</vt:i4>
      </vt:variant>
      <vt:variant>
        <vt:i4>5</vt:i4>
      </vt:variant>
      <vt:variant>
        <vt:lpwstr>http://classiques.uqac.ca/inter/benevoles_equipe/liste_patenaude_pierre.html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2432</vt:i4>
      </vt:variant>
      <vt:variant>
        <vt:i4>1029</vt:i4>
      </vt:variant>
      <vt:variant>
        <vt:i4>1</vt:i4>
      </vt:variant>
      <vt:variant>
        <vt:lpwstr>css_logo_gris</vt:lpwstr>
      </vt:variant>
      <vt:variant>
        <vt:lpwstr/>
      </vt:variant>
      <vt:variant>
        <vt:i4>5111880</vt:i4>
      </vt:variant>
      <vt:variant>
        <vt:i4>2720</vt:i4>
      </vt:variant>
      <vt:variant>
        <vt:i4>1025</vt:i4>
      </vt:variant>
      <vt:variant>
        <vt:i4>1</vt:i4>
      </vt:variant>
      <vt:variant>
        <vt:lpwstr>UQAC_logo_2018</vt:lpwstr>
      </vt:variant>
      <vt:variant>
        <vt:lpwstr/>
      </vt:variant>
      <vt:variant>
        <vt:i4>4194334</vt:i4>
      </vt:variant>
      <vt:variant>
        <vt:i4>5168</vt:i4>
      </vt:variant>
      <vt:variant>
        <vt:i4>1026</vt:i4>
      </vt:variant>
      <vt:variant>
        <vt:i4>1</vt:i4>
      </vt:variant>
      <vt:variant>
        <vt:lpwstr>Boite_aux_lettres_clair</vt:lpwstr>
      </vt:variant>
      <vt:variant>
        <vt:lpwstr/>
      </vt:variant>
      <vt:variant>
        <vt:i4>1703963</vt:i4>
      </vt:variant>
      <vt:variant>
        <vt:i4>5685</vt:i4>
      </vt:variant>
      <vt:variant>
        <vt:i4>1027</vt:i4>
      </vt:variant>
      <vt:variant>
        <vt:i4>1</vt:i4>
      </vt:variant>
      <vt:variant>
        <vt:lpwstr>fait_sur_mac</vt:lpwstr>
      </vt:variant>
      <vt:variant>
        <vt:lpwstr/>
      </vt:variant>
      <vt:variant>
        <vt:i4>6619148</vt:i4>
      </vt:variant>
      <vt:variant>
        <vt:i4>5908</vt:i4>
      </vt:variant>
      <vt:variant>
        <vt:i4>1028</vt:i4>
      </vt:variant>
      <vt:variant>
        <vt:i4>1</vt:i4>
      </vt:variant>
      <vt:variant>
        <vt:lpwstr>Devoir_de_memoire_L16_low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“Mémoire et politique en Haïti”</dc:title>
  <dc:subject/>
  <dc:creator>Laënnec Hurbon, 2005.</dc:creator>
  <cp:keywords>classiques.sc.soc@gmail.com</cp:keywords>
  <dc:description>http://classiques.uqac.ca/</dc:description>
  <cp:lastModifiedBy>Microsoft Office User</cp:lastModifiedBy>
  <cp:revision>2</cp:revision>
  <cp:lastPrinted>2001-08-26T19:33:00Z</cp:lastPrinted>
  <dcterms:created xsi:type="dcterms:W3CDTF">2020-02-22T20:52:00Z</dcterms:created>
  <dcterms:modified xsi:type="dcterms:W3CDTF">2020-02-22T20:52:00Z</dcterms:modified>
  <cp:category>Jean marie Tremblay, sociologue, fondateur, 1993</cp:category>
</cp:coreProperties>
</file>