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0"/>
      </w:tblGrid>
      <w:tr w:rsidR="003D7983" w14:paraId="2F8953F6" w14:textId="77777777">
        <w:tblPrEx>
          <w:tblCellMar>
            <w:top w:w="0" w:type="dxa"/>
            <w:bottom w:w="0" w:type="dxa"/>
          </w:tblCellMar>
        </w:tblPrEx>
        <w:tc>
          <w:tcPr>
            <w:tcW w:w="9070" w:type="dxa"/>
            <w:shd w:val="clear" w:color="auto" w:fill="EEECE1"/>
          </w:tcPr>
          <w:p w14:paraId="5D9C2356" w14:textId="77777777" w:rsidR="003D7983" w:rsidRDefault="003D7983" w:rsidP="003D7983">
            <w:pPr>
              <w:rPr>
                <w:lang w:bidi="ar-SA"/>
              </w:rPr>
            </w:pPr>
          </w:p>
          <w:p w14:paraId="4A04877D" w14:textId="77777777" w:rsidR="003D7983" w:rsidRDefault="003D7983">
            <w:pPr>
              <w:ind w:firstLine="0"/>
              <w:jc w:val="center"/>
              <w:rPr>
                <w:color w:val="FF0000"/>
                <w:lang w:bidi="ar-SA"/>
              </w:rPr>
            </w:pPr>
          </w:p>
          <w:p w14:paraId="2ACE99CF" w14:textId="77777777" w:rsidR="003D7983" w:rsidRDefault="003D7983">
            <w:pPr>
              <w:ind w:firstLine="0"/>
              <w:jc w:val="center"/>
              <w:rPr>
                <w:b/>
                <w:lang w:bidi="ar-SA"/>
              </w:rPr>
            </w:pPr>
          </w:p>
          <w:p w14:paraId="52EF540B" w14:textId="77777777" w:rsidR="003D7983" w:rsidRPr="00D77B47" w:rsidRDefault="003D7983">
            <w:pPr>
              <w:ind w:firstLine="0"/>
              <w:jc w:val="center"/>
              <w:rPr>
                <w:sz w:val="36"/>
                <w:lang w:bidi="ar-SA"/>
              </w:rPr>
            </w:pPr>
            <w:r w:rsidRPr="00D77B47">
              <w:rPr>
                <w:sz w:val="36"/>
                <w:lang w:bidi="ar-SA"/>
              </w:rPr>
              <w:t>Louis GILL</w:t>
            </w:r>
          </w:p>
          <w:p w14:paraId="42780C87" w14:textId="77777777" w:rsidR="003D7983" w:rsidRPr="00F00623" w:rsidRDefault="003D7983">
            <w:pPr>
              <w:ind w:firstLine="0"/>
              <w:jc w:val="center"/>
              <w:rPr>
                <w:sz w:val="24"/>
                <w:lang w:bidi="ar-SA"/>
              </w:rPr>
            </w:pPr>
            <w:r w:rsidRPr="00F00623">
              <w:rPr>
                <w:sz w:val="24"/>
                <w:lang w:bidi="ar-SA"/>
              </w:rPr>
              <w:t xml:space="preserve">Économiste, </w:t>
            </w:r>
            <w:r>
              <w:rPr>
                <w:sz w:val="24"/>
                <w:lang w:bidi="ar-SA"/>
              </w:rPr>
              <w:t xml:space="preserve">professeur </w:t>
            </w:r>
            <w:r w:rsidRPr="00F00623">
              <w:rPr>
                <w:sz w:val="24"/>
                <w:lang w:bidi="ar-SA"/>
              </w:rPr>
              <w:t>retraité de l’UQÀM</w:t>
            </w:r>
          </w:p>
          <w:p w14:paraId="12856B6A" w14:textId="77777777" w:rsidR="003D7983" w:rsidRDefault="003D7983">
            <w:pPr>
              <w:ind w:firstLine="0"/>
              <w:jc w:val="center"/>
              <w:rPr>
                <w:lang w:bidi="ar-SA"/>
              </w:rPr>
            </w:pPr>
          </w:p>
          <w:p w14:paraId="23768937" w14:textId="77777777" w:rsidR="003D7983" w:rsidRPr="003F5569" w:rsidRDefault="003D7983">
            <w:pPr>
              <w:pStyle w:val="Corpsdetexte"/>
              <w:widowControl w:val="0"/>
              <w:spacing w:before="0" w:after="0"/>
              <w:rPr>
                <w:sz w:val="36"/>
                <w:lang w:bidi="ar-SA"/>
              </w:rPr>
            </w:pPr>
            <w:r w:rsidRPr="003F5569">
              <w:rPr>
                <w:sz w:val="36"/>
                <w:lang w:bidi="ar-SA"/>
              </w:rPr>
              <w:t>(</w:t>
            </w:r>
            <w:r>
              <w:rPr>
                <w:sz w:val="36"/>
                <w:lang w:bidi="ar-SA"/>
              </w:rPr>
              <w:t>22 août 2016</w:t>
            </w:r>
            <w:r w:rsidRPr="003F5569">
              <w:rPr>
                <w:sz w:val="36"/>
                <w:lang w:bidi="ar-SA"/>
              </w:rPr>
              <w:t>)</w:t>
            </w:r>
          </w:p>
          <w:p w14:paraId="157AD64E" w14:textId="77777777" w:rsidR="003D7983" w:rsidRDefault="003D7983">
            <w:pPr>
              <w:pStyle w:val="Corpsdetexte"/>
              <w:widowControl w:val="0"/>
              <w:spacing w:before="0" w:after="0"/>
              <w:rPr>
                <w:color w:val="FF0000"/>
                <w:sz w:val="24"/>
                <w:lang w:bidi="ar-SA"/>
              </w:rPr>
            </w:pPr>
          </w:p>
          <w:p w14:paraId="247C2137" w14:textId="77777777" w:rsidR="003D7983" w:rsidRDefault="003D7983">
            <w:pPr>
              <w:pStyle w:val="Corpsdetexte"/>
              <w:widowControl w:val="0"/>
              <w:spacing w:before="0" w:after="0"/>
              <w:rPr>
                <w:color w:val="FF0000"/>
                <w:sz w:val="24"/>
                <w:lang w:bidi="ar-SA"/>
              </w:rPr>
            </w:pPr>
          </w:p>
          <w:p w14:paraId="4912FB45" w14:textId="77777777" w:rsidR="003D7983" w:rsidRDefault="003D7983">
            <w:pPr>
              <w:pStyle w:val="Corpsdetexte"/>
              <w:widowControl w:val="0"/>
              <w:spacing w:before="0" w:after="0"/>
              <w:rPr>
                <w:color w:val="FF0000"/>
                <w:sz w:val="24"/>
                <w:lang w:bidi="ar-SA"/>
              </w:rPr>
            </w:pPr>
          </w:p>
          <w:p w14:paraId="783E5A0F" w14:textId="77777777" w:rsidR="003D7983" w:rsidRPr="003360DB" w:rsidRDefault="003D7983" w:rsidP="003D7983">
            <w:pPr>
              <w:pStyle w:val="Titlest"/>
            </w:pPr>
            <w:r w:rsidRPr="003360DB">
              <w:t>“</w:t>
            </w:r>
            <w:r>
              <w:t>La dette de l’Ontario</w:t>
            </w:r>
            <w:r>
              <w:br/>
              <w:t>envers le Québec</w:t>
            </w:r>
            <w:r w:rsidRPr="003360DB">
              <w:t>.”</w:t>
            </w:r>
          </w:p>
          <w:p w14:paraId="0B11E30B" w14:textId="77777777" w:rsidR="003D7983" w:rsidRDefault="003D7983">
            <w:pPr>
              <w:widowControl w:val="0"/>
              <w:ind w:firstLine="0"/>
              <w:jc w:val="center"/>
              <w:rPr>
                <w:lang w:bidi="ar-SA"/>
              </w:rPr>
            </w:pPr>
          </w:p>
          <w:p w14:paraId="483FDE8F" w14:textId="77777777" w:rsidR="003D7983" w:rsidRDefault="003D7983">
            <w:pPr>
              <w:widowControl w:val="0"/>
              <w:ind w:firstLine="0"/>
              <w:jc w:val="center"/>
              <w:rPr>
                <w:lang w:bidi="ar-SA"/>
              </w:rPr>
            </w:pPr>
            <w:r>
              <w:rPr>
                <w:lang w:bidi="ar-SA"/>
              </w:rPr>
              <w:t>Commentaire sur l’article de Pierre Demers intitulé :</w:t>
            </w:r>
            <w:r>
              <w:rPr>
                <w:lang w:bidi="ar-SA"/>
              </w:rPr>
              <w:br/>
              <w:t>“</w:t>
            </w:r>
            <w:r w:rsidRPr="003360DB">
              <w:rPr>
                <w:i/>
                <w:color w:val="0000FF"/>
                <w:lang w:bidi="ar-SA"/>
              </w:rPr>
              <w:t>Cette dette, un aperçu chronologique sur 149 ans</w:t>
            </w:r>
            <w:r>
              <w:rPr>
                <w:lang w:bidi="ar-SA"/>
              </w:rPr>
              <w:t>”</w:t>
            </w:r>
            <w:r>
              <w:rPr>
                <w:lang w:bidi="ar-SA"/>
              </w:rPr>
              <w:br/>
              <w:t>paru en 2016 dans le numéro 50</w:t>
            </w:r>
            <w:r>
              <w:rPr>
                <w:lang w:bidi="ar-SA"/>
              </w:rPr>
              <w:br/>
              <w:t xml:space="preserve">de </w:t>
            </w:r>
            <w:r w:rsidRPr="003360DB">
              <w:rPr>
                <w:i/>
                <w:u w:val="single"/>
                <w:lang w:bidi="ar-SA"/>
              </w:rPr>
              <w:t>Science et fran</w:t>
            </w:r>
            <w:r>
              <w:rPr>
                <w:i/>
                <w:u w:val="single"/>
                <w:lang w:bidi="ar-SA"/>
              </w:rPr>
              <w:t>c</w:t>
            </w:r>
            <w:r w:rsidRPr="003360DB">
              <w:rPr>
                <w:i/>
                <w:u w:val="single"/>
                <w:lang w:bidi="ar-SA"/>
              </w:rPr>
              <w:t>ophonie</w:t>
            </w:r>
            <w:r>
              <w:rPr>
                <w:lang w:bidi="ar-SA"/>
              </w:rPr>
              <w:t>.</w:t>
            </w:r>
          </w:p>
          <w:p w14:paraId="5549EB51" w14:textId="77777777" w:rsidR="003D7983" w:rsidRDefault="003D7983" w:rsidP="003D7983">
            <w:pPr>
              <w:widowControl w:val="0"/>
              <w:ind w:firstLine="0"/>
              <w:jc w:val="center"/>
              <w:rPr>
                <w:lang w:bidi="ar-SA"/>
              </w:rPr>
            </w:pPr>
          </w:p>
          <w:p w14:paraId="0FD55453" w14:textId="77777777" w:rsidR="003D7983" w:rsidRDefault="003D7983" w:rsidP="003D7983">
            <w:pPr>
              <w:widowControl w:val="0"/>
              <w:ind w:firstLine="0"/>
              <w:jc w:val="center"/>
              <w:rPr>
                <w:lang w:bidi="ar-SA"/>
              </w:rPr>
            </w:pPr>
          </w:p>
          <w:p w14:paraId="0610BC16" w14:textId="77777777" w:rsidR="003D7983" w:rsidRDefault="003D7983" w:rsidP="003D7983">
            <w:pPr>
              <w:widowControl w:val="0"/>
              <w:ind w:firstLine="0"/>
              <w:jc w:val="center"/>
              <w:rPr>
                <w:sz w:val="20"/>
                <w:lang w:bidi="ar-SA"/>
              </w:rPr>
            </w:pPr>
          </w:p>
          <w:p w14:paraId="4B0C59DB" w14:textId="77777777" w:rsidR="003D7983" w:rsidRPr="00384B20" w:rsidRDefault="003D7983" w:rsidP="003D7983">
            <w:pPr>
              <w:widowControl w:val="0"/>
              <w:ind w:firstLine="0"/>
              <w:jc w:val="center"/>
              <w:rPr>
                <w:sz w:val="20"/>
                <w:lang w:bidi="ar-SA"/>
              </w:rPr>
            </w:pPr>
          </w:p>
          <w:p w14:paraId="33DFF370" w14:textId="77777777" w:rsidR="003D7983" w:rsidRPr="00384B20" w:rsidRDefault="003D7983" w:rsidP="003D798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318AD11A" w14:textId="77777777" w:rsidR="003D7983" w:rsidRPr="00E07116" w:rsidRDefault="003D7983" w:rsidP="003D7983">
            <w:pPr>
              <w:widowControl w:val="0"/>
              <w:ind w:firstLine="0"/>
              <w:jc w:val="both"/>
              <w:rPr>
                <w:lang w:bidi="ar-SA"/>
              </w:rPr>
            </w:pPr>
          </w:p>
          <w:p w14:paraId="35849BE0" w14:textId="77777777" w:rsidR="003D7983" w:rsidRPr="00E07116" w:rsidRDefault="003D7983" w:rsidP="003D7983">
            <w:pPr>
              <w:widowControl w:val="0"/>
              <w:ind w:firstLine="0"/>
              <w:jc w:val="both"/>
              <w:rPr>
                <w:lang w:bidi="ar-SA"/>
              </w:rPr>
            </w:pPr>
          </w:p>
          <w:p w14:paraId="3B5CBA84" w14:textId="77777777" w:rsidR="003D7983" w:rsidRDefault="003D7983">
            <w:pPr>
              <w:widowControl w:val="0"/>
              <w:ind w:firstLine="0"/>
              <w:jc w:val="both"/>
              <w:rPr>
                <w:sz w:val="20"/>
                <w:lang w:bidi="ar-SA"/>
              </w:rPr>
            </w:pPr>
          </w:p>
          <w:p w14:paraId="6F6C2122" w14:textId="77777777" w:rsidR="003D7983" w:rsidRDefault="003D7983">
            <w:pPr>
              <w:widowControl w:val="0"/>
              <w:ind w:firstLine="0"/>
              <w:jc w:val="both"/>
              <w:rPr>
                <w:sz w:val="20"/>
                <w:lang w:bidi="ar-SA"/>
              </w:rPr>
            </w:pPr>
          </w:p>
          <w:p w14:paraId="2240049F" w14:textId="77777777" w:rsidR="003D7983" w:rsidRDefault="003D7983">
            <w:pPr>
              <w:widowControl w:val="0"/>
              <w:ind w:firstLine="0"/>
              <w:jc w:val="both"/>
              <w:rPr>
                <w:sz w:val="20"/>
                <w:lang w:bidi="ar-SA"/>
              </w:rPr>
            </w:pPr>
          </w:p>
          <w:p w14:paraId="0CFE1790" w14:textId="77777777" w:rsidR="003D7983" w:rsidRDefault="003D7983">
            <w:pPr>
              <w:widowControl w:val="0"/>
              <w:ind w:firstLine="0"/>
              <w:jc w:val="both"/>
              <w:rPr>
                <w:sz w:val="20"/>
                <w:lang w:bidi="ar-SA"/>
              </w:rPr>
            </w:pPr>
          </w:p>
          <w:p w14:paraId="0ADAB3F3" w14:textId="77777777" w:rsidR="003D7983" w:rsidRDefault="003D7983">
            <w:pPr>
              <w:widowControl w:val="0"/>
              <w:ind w:firstLine="0"/>
              <w:jc w:val="both"/>
              <w:rPr>
                <w:sz w:val="20"/>
                <w:lang w:bidi="ar-SA"/>
              </w:rPr>
            </w:pPr>
          </w:p>
          <w:p w14:paraId="03363371" w14:textId="77777777" w:rsidR="003D7983" w:rsidRDefault="003D7983">
            <w:pPr>
              <w:widowControl w:val="0"/>
              <w:ind w:firstLine="0"/>
              <w:jc w:val="both"/>
              <w:rPr>
                <w:sz w:val="20"/>
                <w:lang w:bidi="ar-SA"/>
              </w:rPr>
            </w:pPr>
          </w:p>
          <w:p w14:paraId="51603870" w14:textId="77777777" w:rsidR="003D7983" w:rsidRPr="00F00623" w:rsidRDefault="003D7983">
            <w:pPr>
              <w:widowControl w:val="0"/>
              <w:ind w:firstLine="0"/>
              <w:jc w:val="both"/>
              <w:rPr>
                <w:sz w:val="20"/>
                <w:lang w:bidi="ar-SA"/>
              </w:rPr>
            </w:pPr>
          </w:p>
          <w:p w14:paraId="7361F7FA" w14:textId="77777777" w:rsidR="003D7983" w:rsidRPr="00F00623" w:rsidRDefault="003D7983">
            <w:pPr>
              <w:widowControl w:val="0"/>
              <w:ind w:firstLine="0"/>
              <w:jc w:val="both"/>
              <w:rPr>
                <w:sz w:val="20"/>
                <w:lang w:bidi="ar-SA"/>
              </w:rPr>
            </w:pPr>
          </w:p>
          <w:p w14:paraId="10733A1E" w14:textId="77777777" w:rsidR="003D7983" w:rsidRDefault="003D7983">
            <w:pPr>
              <w:ind w:firstLine="0"/>
              <w:jc w:val="both"/>
              <w:rPr>
                <w:lang w:bidi="ar-SA"/>
              </w:rPr>
            </w:pPr>
          </w:p>
        </w:tc>
      </w:tr>
    </w:tbl>
    <w:p w14:paraId="4266CDA6" w14:textId="77777777" w:rsidR="003D7983" w:rsidRDefault="003D7983" w:rsidP="003D7983">
      <w:pPr>
        <w:ind w:firstLine="0"/>
        <w:jc w:val="both"/>
      </w:pPr>
      <w:r>
        <w:br w:type="page"/>
      </w:r>
    </w:p>
    <w:p w14:paraId="7CEC2581" w14:textId="77777777" w:rsidR="003D7983" w:rsidRDefault="003D7983" w:rsidP="003D7983">
      <w:pPr>
        <w:ind w:firstLine="0"/>
        <w:jc w:val="both"/>
      </w:pPr>
    </w:p>
    <w:p w14:paraId="0A67BBA7" w14:textId="77777777" w:rsidR="003D7983" w:rsidRDefault="003D7983" w:rsidP="003D7983">
      <w:pPr>
        <w:ind w:firstLine="0"/>
        <w:jc w:val="both"/>
      </w:pPr>
    </w:p>
    <w:p w14:paraId="4896BDD3" w14:textId="77777777" w:rsidR="003D7983" w:rsidRDefault="003D7983" w:rsidP="003D7983">
      <w:pPr>
        <w:ind w:firstLine="0"/>
        <w:jc w:val="both"/>
      </w:pPr>
    </w:p>
    <w:p w14:paraId="59FD1E6B" w14:textId="77777777" w:rsidR="003D7983" w:rsidRDefault="00DA377C" w:rsidP="003D7983">
      <w:pPr>
        <w:ind w:firstLine="0"/>
        <w:jc w:val="right"/>
      </w:pPr>
      <w:r>
        <w:rPr>
          <w:noProof/>
        </w:rPr>
        <w:drawing>
          <wp:inline distT="0" distB="0" distL="0" distR="0" wp14:anchorId="2175C01E" wp14:editId="3D5810A5">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E84D5BF" w14:textId="77777777" w:rsidR="003D7983" w:rsidRDefault="003D7983" w:rsidP="003D7983">
      <w:pPr>
        <w:ind w:firstLine="0"/>
        <w:jc w:val="right"/>
      </w:pPr>
      <w:hyperlink r:id="rId9" w:history="1">
        <w:r w:rsidRPr="00302466">
          <w:rPr>
            <w:rStyle w:val="Hyperlien"/>
          </w:rPr>
          <w:t>http://classiques.uqac.ca/</w:t>
        </w:r>
      </w:hyperlink>
      <w:r>
        <w:t xml:space="preserve"> </w:t>
      </w:r>
    </w:p>
    <w:p w14:paraId="2908E94A" w14:textId="77777777" w:rsidR="003D7983" w:rsidRDefault="003D7983" w:rsidP="003D7983">
      <w:pPr>
        <w:ind w:firstLine="0"/>
        <w:jc w:val="both"/>
      </w:pPr>
    </w:p>
    <w:p w14:paraId="55EA7ABF" w14:textId="77777777" w:rsidR="003D7983" w:rsidRDefault="003D7983" w:rsidP="003D798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1F73DA70" w14:textId="77777777" w:rsidR="003D7983" w:rsidRDefault="003D7983" w:rsidP="003D7983">
      <w:pPr>
        <w:ind w:firstLine="0"/>
        <w:jc w:val="both"/>
      </w:pPr>
    </w:p>
    <w:p w14:paraId="3A8FC77D" w14:textId="77777777" w:rsidR="003D7983" w:rsidRDefault="003D7983" w:rsidP="003D7983">
      <w:pPr>
        <w:ind w:firstLine="0"/>
        <w:jc w:val="both"/>
      </w:pPr>
    </w:p>
    <w:p w14:paraId="38E4E738" w14:textId="77777777" w:rsidR="003D7983" w:rsidRDefault="00DA377C" w:rsidP="003D7983">
      <w:pPr>
        <w:ind w:firstLine="0"/>
        <w:jc w:val="both"/>
      </w:pPr>
      <w:r>
        <w:rPr>
          <w:noProof/>
        </w:rPr>
        <w:drawing>
          <wp:inline distT="0" distB="0" distL="0" distR="0" wp14:anchorId="76836A4C" wp14:editId="2A91D614">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40871CE5" w14:textId="77777777" w:rsidR="003D7983" w:rsidRDefault="003D7983" w:rsidP="003D7983">
      <w:pPr>
        <w:ind w:firstLine="0"/>
        <w:jc w:val="both"/>
      </w:pPr>
      <w:hyperlink r:id="rId11" w:history="1">
        <w:r w:rsidRPr="00302466">
          <w:rPr>
            <w:rStyle w:val="Hyperlien"/>
          </w:rPr>
          <w:t>http://bibliotheque.uqac.ca/</w:t>
        </w:r>
      </w:hyperlink>
      <w:r>
        <w:t xml:space="preserve"> </w:t>
      </w:r>
    </w:p>
    <w:p w14:paraId="1A6C56F5" w14:textId="77777777" w:rsidR="003D7983" w:rsidRDefault="003D7983" w:rsidP="003D7983">
      <w:pPr>
        <w:ind w:firstLine="0"/>
        <w:jc w:val="both"/>
      </w:pPr>
    </w:p>
    <w:p w14:paraId="4950BFB5" w14:textId="77777777" w:rsidR="003D7983" w:rsidRDefault="003D7983" w:rsidP="003D7983">
      <w:pPr>
        <w:ind w:firstLine="0"/>
        <w:jc w:val="both"/>
      </w:pPr>
    </w:p>
    <w:p w14:paraId="39D76044" w14:textId="77777777" w:rsidR="003D7983" w:rsidRDefault="003D7983" w:rsidP="003D798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1694DE8E" w14:textId="77777777" w:rsidR="003D7983" w:rsidRPr="005E1FF1" w:rsidRDefault="003D7983" w:rsidP="003D7983">
      <w:pPr>
        <w:widowControl w:val="0"/>
        <w:autoSpaceDE w:val="0"/>
        <w:autoSpaceDN w:val="0"/>
        <w:adjustRightInd w:val="0"/>
        <w:rPr>
          <w:rFonts w:ascii="Arial" w:hAnsi="Arial"/>
          <w:sz w:val="32"/>
          <w:szCs w:val="32"/>
        </w:rPr>
      </w:pPr>
      <w:r w:rsidRPr="00E07116">
        <w:br w:type="page"/>
      </w:r>
    </w:p>
    <w:p w14:paraId="682ABCDC" w14:textId="77777777" w:rsidR="003D7983" w:rsidRPr="005E1FF1" w:rsidRDefault="003D798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4A9C2481" w14:textId="77777777" w:rsidR="003D7983" w:rsidRPr="005E1FF1" w:rsidRDefault="003D7983">
      <w:pPr>
        <w:widowControl w:val="0"/>
        <w:autoSpaceDE w:val="0"/>
        <w:autoSpaceDN w:val="0"/>
        <w:adjustRightInd w:val="0"/>
        <w:rPr>
          <w:rFonts w:ascii="Arial" w:hAnsi="Arial"/>
          <w:sz w:val="32"/>
          <w:szCs w:val="32"/>
        </w:rPr>
      </w:pPr>
    </w:p>
    <w:p w14:paraId="633147DF" w14:textId="77777777" w:rsidR="003D7983" w:rsidRPr="005E1FF1" w:rsidRDefault="003D7983">
      <w:pPr>
        <w:widowControl w:val="0"/>
        <w:autoSpaceDE w:val="0"/>
        <w:autoSpaceDN w:val="0"/>
        <w:adjustRightInd w:val="0"/>
        <w:jc w:val="both"/>
        <w:rPr>
          <w:rFonts w:ascii="Arial" w:hAnsi="Arial"/>
          <w:color w:val="1C1C1C"/>
          <w:sz w:val="26"/>
          <w:szCs w:val="26"/>
        </w:rPr>
      </w:pPr>
    </w:p>
    <w:p w14:paraId="749F1C23" w14:textId="77777777" w:rsidR="003D7983" w:rsidRPr="005E1FF1" w:rsidRDefault="003D7983">
      <w:pPr>
        <w:widowControl w:val="0"/>
        <w:autoSpaceDE w:val="0"/>
        <w:autoSpaceDN w:val="0"/>
        <w:adjustRightInd w:val="0"/>
        <w:jc w:val="both"/>
        <w:rPr>
          <w:rFonts w:ascii="Arial" w:hAnsi="Arial"/>
          <w:color w:val="1C1C1C"/>
          <w:sz w:val="26"/>
          <w:szCs w:val="26"/>
        </w:rPr>
      </w:pPr>
    </w:p>
    <w:p w14:paraId="17075AA9" w14:textId="77777777" w:rsidR="003D7983" w:rsidRPr="005E1FF1" w:rsidRDefault="003D798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102DC742" w14:textId="77777777" w:rsidR="003D7983" w:rsidRPr="005E1FF1" w:rsidRDefault="003D7983">
      <w:pPr>
        <w:widowControl w:val="0"/>
        <w:autoSpaceDE w:val="0"/>
        <w:autoSpaceDN w:val="0"/>
        <w:adjustRightInd w:val="0"/>
        <w:jc w:val="both"/>
        <w:rPr>
          <w:rFonts w:ascii="Arial" w:hAnsi="Arial"/>
          <w:color w:val="1C1C1C"/>
          <w:sz w:val="26"/>
          <w:szCs w:val="26"/>
        </w:rPr>
      </w:pPr>
    </w:p>
    <w:p w14:paraId="4741FBDA" w14:textId="77777777" w:rsidR="003D7983" w:rsidRPr="00F336C5" w:rsidRDefault="003D7983" w:rsidP="003D798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4967C1F9" w14:textId="77777777" w:rsidR="003D7983" w:rsidRPr="00F336C5" w:rsidRDefault="003D7983" w:rsidP="003D7983">
      <w:pPr>
        <w:widowControl w:val="0"/>
        <w:autoSpaceDE w:val="0"/>
        <w:autoSpaceDN w:val="0"/>
        <w:adjustRightInd w:val="0"/>
        <w:jc w:val="both"/>
        <w:rPr>
          <w:rFonts w:ascii="Arial" w:hAnsi="Arial"/>
          <w:color w:val="1C1C1C"/>
          <w:sz w:val="26"/>
          <w:szCs w:val="26"/>
        </w:rPr>
      </w:pPr>
    </w:p>
    <w:p w14:paraId="2C8936E3" w14:textId="77777777" w:rsidR="003D7983" w:rsidRPr="00F336C5" w:rsidRDefault="003D7983" w:rsidP="003D798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270B7C9B" w14:textId="77777777" w:rsidR="003D7983" w:rsidRPr="00F336C5" w:rsidRDefault="003D7983" w:rsidP="003D798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7EB80D7D" w14:textId="77777777" w:rsidR="003D7983" w:rsidRPr="00F336C5" w:rsidRDefault="003D7983" w:rsidP="003D7983">
      <w:pPr>
        <w:widowControl w:val="0"/>
        <w:autoSpaceDE w:val="0"/>
        <w:autoSpaceDN w:val="0"/>
        <w:adjustRightInd w:val="0"/>
        <w:jc w:val="both"/>
        <w:rPr>
          <w:rFonts w:ascii="Arial" w:hAnsi="Arial"/>
          <w:color w:val="1C1C1C"/>
          <w:sz w:val="26"/>
          <w:szCs w:val="26"/>
        </w:rPr>
      </w:pPr>
    </w:p>
    <w:p w14:paraId="75EA63AD" w14:textId="77777777" w:rsidR="003D7983" w:rsidRPr="005E1FF1" w:rsidRDefault="003D798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3BFEDA03" w14:textId="77777777" w:rsidR="003D7983" w:rsidRPr="005E1FF1" w:rsidRDefault="003D7983">
      <w:pPr>
        <w:widowControl w:val="0"/>
        <w:autoSpaceDE w:val="0"/>
        <w:autoSpaceDN w:val="0"/>
        <w:adjustRightInd w:val="0"/>
        <w:jc w:val="both"/>
        <w:rPr>
          <w:rFonts w:ascii="Arial" w:hAnsi="Arial"/>
          <w:color w:val="1C1C1C"/>
          <w:sz w:val="26"/>
          <w:szCs w:val="26"/>
        </w:rPr>
      </w:pPr>
    </w:p>
    <w:p w14:paraId="3AFE69CD" w14:textId="77777777" w:rsidR="003D7983" w:rsidRPr="005E1FF1" w:rsidRDefault="003D798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4D2DA69A" w14:textId="77777777" w:rsidR="003D7983" w:rsidRPr="005E1FF1" w:rsidRDefault="003D7983">
      <w:pPr>
        <w:rPr>
          <w:rFonts w:ascii="Arial" w:hAnsi="Arial"/>
          <w:b/>
          <w:color w:val="1C1C1C"/>
          <w:sz w:val="26"/>
          <w:szCs w:val="26"/>
        </w:rPr>
      </w:pPr>
    </w:p>
    <w:p w14:paraId="6B5D4692" w14:textId="77777777" w:rsidR="003D7983" w:rsidRPr="00A51D9C" w:rsidRDefault="003D798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74694D11" w14:textId="77777777" w:rsidR="003D7983" w:rsidRPr="005E1FF1" w:rsidRDefault="003D7983">
      <w:pPr>
        <w:rPr>
          <w:rFonts w:ascii="Arial" w:hAnsi="Arial"/>
          <w:b/>
          <w:color w:val="1C1C1C"/>
          <w:sz w:val="26"/>
          <w:szCs w:val="26"/>
        </w:rPr>
      </w:pPr>
    </w:p>
    <w:p w14:paraId="06BE7319" w14:textId="77777777" w:rsidR="003D7983" w:rsidRPr="005E1FF1" w:rsidRDefault="003D7983">
      <w:pPr>
        <w:rPr>
          <w:rFonts w:ascii="Arial" w:hAnsi="Arial"/>
          <w:color w:val="1C1C1C"/>
          <w:sz w:val="26"/>
          <w:szCs w:val="26"/>
        </w:rPr>
      </w:pPr>
      <w:r w:rsidRPr="005E1FF1">
        <w:rPr>
          <w:rFonts w:ascii="Arial" w:hAnsi="Arial"/>
          <w:color w:val="1C1C1C"/>
          <w:sz w:val="26"/>
          <w:szCs w:val="26"/>
        </w:rPr>
        <w:t>Jean-Marie Tremblay, sociologue</w:t>
      </w:r>
    </w:p>
    <w:p w14:paraId="53524B8A" w14:textId="77777777" w:rsidR="003D7983" w:rsidRPr="005E1FF1" w:rsidRDefault="003D7983">
      <w:pPr>
        <w:rPr>
          <w:rFonts w:ascii="Arial" w:hAnsi="Arial"/>
          <w:color w:val="1C1C1C"/>
          <w:sz w:val="26"/>
          <w:szCs w:val="26"/>
        </w:rPr>
      </w:pPr>
      <w:r w:rsidRPr="005E1FF1">
        <w:rPr>
          <w:rFonts w:ascii="Arial" w:hAnsi="Arial"/>
          <w:color w:val="1C1C1C"/>
          <w:sz w:val="26"/>
          <w:szCs w:val="26"/>
        </w:rPr>
        <w:t>Fondateur et Président-directeur général,</w:t>
      </w:r>
    </w:p>
    <w:p w14:paraId="1728D596" w14:textId="77777777" w:rsidR="003D7983" w:rsidRPr="005E1FF1" w:rsidRDefault="003D7983">
      <w:pPr>
        <w:rPr>
          <w:rFonts w:ascii="Arial" w:hAnsi="Arial"/>
          <w:color w:val="000080"/>
        </w:rPr>
      </w:pPr>
      <w:r w:rsidRPr="005E1FF1">
        <w:rPr>
          <w:rFonts w:ascii="Arial" w:hAnsi="Arial"/>
          <w:color w:val="000080"/>
          <w:sz w:val="26"/>
          <w:szCs w:val="26"/>
        </w:rPr>
        <w:t>LES CLASSIQUES DES SCIENCES SOCIALES.</w:t>
      </w:r>
    </w:p>
    <w:p w14:paraId="149696EA" w14:textId="77777777" w:rsidR="003D7983" w:rsidRPr="00CF4C8E" w:rsidRDefault="003D7983" w:rsidP="003D798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7028440E" w14:textId="77777777" w:rsidR="003D7983" w:rsidRPr="00CF4C8E" w:rsidRDefault="003D7983" w:rsidP="003D7983">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53C7BE01" w14:textId="77777777" w:rsidR="003D7983" w:rsidRPr="00CF4C8E" w:rsidRDefault="003D7983" w:rsidP="003D7983">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30D0FC03" w14:textId="77777777" w:rsidR="003D7983" w:rsidRPr="00CF4C8E" w:rsidRDefault="003D7983" w:rsidP="003D7983">
      <w:pPr>
        <w:ind w:left="20" w:hanging="20"/>
        <w:jc w:val="both"/>
        <w:rPr>
          <w:sz w:val="24"/>
        </w:rPr>
      </w:pPr>
      <w:r w:rsidRPr="00CF4C8E">
        <w:rPr>
          <w:sz w:val="24"/>
        </w:rPr>
        <w:t>à partir du texte de :</w:t>
      </w:r>
    </w:p>
    <w:p w14:paraId="5C60DC26" w14:textId="77777777" w:rsidR="003D7983" w:rsidRPr="0058603D" w:rsidRDefault="003D7983" w:rsidP="003D7983">
      <w:pPr>
        <w:ind w:left="20"/>
        <w:jc w:val="both"/>
      </w:pPr>
    </w:p>
    <w:p w14:paraId="0AEA8E93" w14:textId="77777777" w:rsidR="003D7983" w:rsidRPr="00D871BA" w:rsidRDefault="003D7983" w:rsidP="003D7983">
      <w:pPr>
        <w:ind w:left="20" w:hanging="20"/>
        <w:jc w:val="both"/>
      </w:pPr>
      <w:r w:rsidRPr="00D871BA">
        <w:t>Louis Gill, économiste québécois</w:t>
      </w:r>
    </w:p>
    <w:p w14:paraId="636C5F0A" w14:textId="77777777" w:rsidR="003D7983" w:rsidRPr="00D871BA" w:rsidRDefault="003D7983" w:rsidP="003D7983">
      <w:pPr>
        <w:ind w:left="20" w:hanging="20"/>
        <w:jc w:val="both"/>
      </w:pPr>
      <w:r w:rsidRPr="00D871BA">
        <w:t>Professeur retraité de l’UQAM</w:t>
      </w:r>
    </w:p>
    <w:p w14:paraId="4F86E0F8" w14:textId="77777777" w:rsidR="003D7983" w:rsidRPr="00D871BA" w:rsidRDefault="003D7983" w:rsidP="003D7983">
      <w:pPr>
        <w:ind w:left="20" w:hanging="20"/>
        <w:jc w:val="both"/>
      </w:pPr>
    </w:p>
    <w:p w14:paraId="047157E0" w14:textId="77777777" w:rsidR="003D7983" w:rsidRPr="003360DB" w:rsidRDefault="003D7983" w:rsidP="003D7983">
      <w:pPr>
        <w:ind w:hanging="20"/>
        <w:jc w:val="both"/>
        <w:rPr>
          <w:b/>
          <w:color w:val="000090"/>
        </w:rPr>
      </w:pPr>
      <w:r>
        <w:rPr>
          <w:b/>
          <w:color w:val="000090"/>
        </w:rPr>
        <w:t>“L</w:t>
      </w:r>
      <w:r w:rsidRPr="003360DB">
        <w:rPr>
          <w:b/>
          <w:color w:val="000090"/>
        </w:rPr>
        <w:t xml:space="preserve">a dette de l’Ontario </w:t>
      </w:r>
      <w:r>
        <w:rPr>
          <w:b/>
          <w:color w:val="000090"/>
        </w:rPr>
        <w:t>envers le</w:t>
      </w:r>
      <w:r w:rsidRPr="003360DB">
        <w:rPr>
          <w:b/>
          <w:color w:val="000090"/>
        </w:rPr>
        <w:t xml:space="preserve"> Québec.”</w:t>
      </w:r>
    </w:p>
    <w:p w14:paraId="0B44CE52" w14:textId="77777777" w:rsidR="003D7983" w:rsidRPr="003360DB" w:rsidRDefault="003D7983" w:rsidP="003D7983">
      <w:pPr>
        <w:ind w:hanging="20"/>
        <w:jc w:val="both"/>
        <w:rPr>
          <w:b/>
          <w:color w:val="008000"/>
        </w:rPr>
      </w:pPr>
    </w:p>
    <w:p w14:paraId="69ABDE21" w14:textId="77777777" w:rsidR="003D7983" w:rsidRDefault="003D7983" w:rsidP="003D7983">
      <w:pPr>
        <w:jc w:val="both"/>
        <w:rPr>
          <w:color w:val="000080"/>
        </w:rPr>
      </w:pPr>
      <w:r w:rsidRPr="003360DB">
        <w:rPr>
          <w:b/>
          <w:color w:val="008000"/>
        </w:rPr>
        <w:t>Commentaire sur l’article de Pierre Demers intitulé :</w:t>
      </w:r>
      <w:r>
        <w:rPr>
          <w:b/>
          <w:color w:val="008000"/>
        </w:rPr>
        <w:t xml:space="preserve"> </w:t>
      </w:r>
      <w:r w:rsidRPr="003360DB">
        <w:rPr>
          <w:b/>
          <w:color w:val="008000"/>
        </w:rPr>
        <w:t>“</w:t>
      </w:r>
      <w:r w:rsidRPr="003360DB">
        <w:rPr>
          <w:b/>
          <w:color w:val="FF0000"/>
        </w:rPr>
        <w:t>Cette dette, un aperçu chronologique sur 149 ans</w:t>
      </w:r>
      <w:r w:rsidRPr="003360DB">
        <w:rPr>
          <w:b/>
          <w:color w:val="008000"/>
        </w:rPr>
        <w:t>”</w:t>
      </w:r>
      <w:r>
        <w:rPr>
          <w:b/>
          <w:color w:val="008000"/>
        </w:rPr>
        <w:t xml:space="preserve"> </w:t>
      </w:r>
      <w:r w:rsidRPr="003360DB">
        <w:rPr>
          <w:b/>
          <w:color w:val="008000"/>
        </w:rPr>
        <w:t xml:space="preserve">paru en </w:t>
      </w:r>
      <w:r>
        <w:rPr>
          <w:b/>
          <w:color w:val="008000"/>
        </w:rPr>
        <w:t xml:space="preserve">août </w:t>
      </w:r>
      <w:r w:rsidRPr="003360DB">
        <w:rPr>
          <w:b/>
          <w:color w:val="008000"/>
        </w:rPr>
        <w:t>2016 dans le numéro 50</w:t>
      </w:r>
      <w:r>
        <w:rPr>
          <w:b/>
          <w:color w:val="008000"/>
        </w:rPr>
        <w:t xml:space="preserve"> </w:t>
      </w:r>
      <w:r w:rsidRPr="003360DB">
        <w:rPr>
          <w:b/>
          <w:color w:val="008000"/>
        </w:rPr>
        <w:t xml:space="preserve">de </w:t>
      </w:r>
      <w:r w:rsidRPr="003360DB">
        <w:rPr>
          <w:b/>
          <w:i/>
        </w:rPr>
        <w:t>Science et francophonie</w:t>
      </w:r>
      <w:r>
        <w:rPr>
          <w:color w:val="000080"/>
        </w:rPr>
        <w:t>, pp. 12-19. Texte p</w:t>
      </w:r>
      <w:r>
        <w:rPr>
          <w:color w:val="000080"/>
        </w:rPr>
        <w:t>u</w:t>
      </w:r>
      <w:r>
        <w:rPr>
          <w:color w:val="000080"/>
        </w:rPr>
        <w:t>blié sous l’autorité de la LISULF, la Ligue Internationale des Scient</w:t>
      </w:r>
      <w:r>
        <w:rPr>
          <w:color w:val="000080"/>
        </w:rPr>
        <w:t>i</w:t>
      </w:r>
      <w:r>
        <w:rPr>
          <w:color w:val="000080"/>
        </w:rPr>
        <w:t>fiques pour l’Usage de la Langue Française.</w:t>
      </w:r>
    </w:p>
    <w:p w14:paraId="017576A0" w14:textId="77777777" w:rsidR="003D7983" w:rsidRPr="00F00623" w:rsidRDefault="003D7983" w:rsidP="003D7983">
      <w:pPr>
        <w:rPr>
          <w:sz w:val="24"/>
        </w:rPr>
      </w:pPr>
    </w:p>
    <w:p w14:paraId="12549B6A" w14:textId="77777777" w:rsidR="003D7983" w:rsidRPr="00F00623" w:rsidRDefault="003D7983">
      <w:pPr>
        <w:jc w:val="both"/>
        <w:rPr>
          <w:sz w:val="24"/>
        </w:rPr>
      </w:pPr>
      <w:r w:rsidRPr="00F00623">
        <w:rPr>
          <w:sz w:val="24"/>
        </w:rPr>
        <w:t>Louis GILL est économiste et professeur retraité du département de sciences économiques de l'UQÀM où il a œuvré de 1970 à 2001. Tout au cours de cette ca</w:t>
      </w:r>
      <w:r w:rsidRPr="00F00623">
        <w:rPr>
          <w:sz w:val="24"/>
        </w:rPr>
        <w:t>r</w:t>
      </w:r>
      <w:r w:rsidRPr="00F00623">
        <w:rPr>
          <w:sz w:val="24"/>
        </w:rPr>
        <w:t>rière, il a eu une activité syndicale active. Il a publié plusieurs ouvrages, sur la théorie économique marxiste, l'économie internationale, l’économie du soci</w:t>
      </w:r>
      <w:r w:rsidRPr="00F00623">
        <w:rPr>
          <w:sz w:val="24"/>
        </w:rPr>
        <w:t>a</w:t>
      </w:r>
      <w:r w:rsidRPr="00F00623">
        <w:rPr>
          <w:sz w:val="24"/>
        </w:rPr>
        <w:t>li</w:t>
      </w:r>
      <w:r w:rsidRPr="00F00623">
        <w:rPr>
          <w:sz w:val="24"/>
        </w:rPr>
        <w:t>s</w:t>
      </w:r>
      <w:r w:rsidRPr="00F00623">
        <w:rPr>
          <w:sz w:val="24"/>
        </w:rPr>
        <w:t>me, le partenariat social et le néolibéralisme, ainsi que de nombreux essais et art</w:t>
      </w:r>
      <w:r w:rsidRPr="00F00623">
        <w:rPr>
          <w:sz w:val="24"/>
        </w:rPr>
        <w:t>i</w:t>
      </w:r>
      <w:r w:rsidRPr="00F00623">
        <w:rPr>
          <w:sz w:val="24"/>
        </w:rPr>
        <w:t>cles de revues et de journaux sur des questions économiques, politiques, s</w:t>
      </w:r>
      <w:r w:rsidRPr="00F00623">
        <w:rPr>
          <w:sz w:val="24"/>
        </w:rPr>
        <w:t>o</w:t>
      </w:r>
      <w:r w:rsidRPr="00F00623">
        <w:rPr>
          <w:sz w:val="24"/>
        </w:rPr>
        <w:t>ci</w:t>
      </w:r>
      <w:r w:rsidRPr="00F00623">
        <w:rPr>
          <w:sz w:val="24"/>
        </w:rPr>
        <w:t>a</w:t>
      </w:r>
      <w:r w:rsidRPr="00F00623">
        <w:rPr>
          <w:sz w:val="24"/>
        </w:rPr>
        <w:t>les et syndicales.</w:t>
      </w:r>
    </w:p>
    <w:p w14:paraId="52DAE954" w14:textId="77777777" w:rsidR="003D7983" w:rsidRPr="00F00623" w:rsidRDefault="003D7983">
      <w:pPr>
        <w:jc w:val="both"/>
        <w:rPr>
          <w:sz w:val="24"/>
        </w:rPr>
      </w:pPr>
    </w:p>
    <w:p w14:paraId="33362D38" w14:textId="77777777" w:rsidR="003D7983" w:rsidRPr="00F00623" w:rsidRDefault="003D7983" w:rsidP="003D7983">
      <w:pPr>
        <w:ind w:left="20"/>
        <w:jc w:val="both"/>
        <w:rPr>
          <w:sz w:val="24"/>
        </w:rPr>
      </w:pPr>
      <w:r w:rsidRPr="00F00623">
        <w:rPr>
          <w:sz w:val="24"/>
        </w:rPr>
        <w:t xml:space="preserve">[Autorisation formelle accordée par l’auteur le </w:t>
      </w:r>
      <w:r>
        <w:rPr>
          <w:sz w:val="24"/>
        </w:rPr>
        <w:t>31 mars 2023</w:t>
      </w:r>
      <w:r w:rsidRPr="00F00623">
        <w:rPr>
          <w:sz w:val="24"/>
        </w:rPr>
        <w:t xml:space="preserve"> de diffuser cet article</w:t>
      </w:r>
      <w:r>
        <w:rPr>
          <w:sz w:val="24"/>
        </w:rPr>
        <w:t xml:space="preserve"> en accès libre à tous</w:t>
      </w:r>
      <w:r w:rsidRPr="00F00623">
        <w:rPr>
          <w:sz w:val="24"/>
        </w:rPr>
        <w:t xml:space="preserve"> dans Les Classiques des sciences sociales.]</w:t>
      </w:r>
    </w:p>
    <w:p w14:paraId="40719C81" w14:textId="77777777" w:rsidR="003D7983" w:rsidRPr="00F00623" w:rsidRDefault="003D7983">
      <w:pPr>
        <w:jc w:val="both"/>
        <w:rPr>
          <w:sz w:val="24"/>
        </w:rPr>
      </w:pPr>
    </w:p>
    <w:p w14:paraId="618DCE90" w14:textId="77777777" w:rsidR="003D7983" w:rsidRPr="00F00623" w:rsidRDefault="00DA377C" w:rsidP="003D7983">
      <w:pPr>
        <w:ind w:firstLine="0"/>
        <w:rPr>
          <w:sz w:val="24"/>
        </w:rPr>
      </w:pPr>
      <w:r w:rsidRPr="008D6F12">
        <w:rPr>
          <w:noProof/>
          <w:sz w:val="24"/>
        </w:rPr>
        <w:drawing>
          <wp:inline distT="0" distB="0" distL="0" distR="0" wp14:anchorId="37CE8978" wp14:editId="097C9005">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D7983" w:rsidRPr="00F00623">
        <w:rPr>
          <w:sz w:val="24"/>
        </w:rPr>
        <w:t xml:space="preserve"> Courriel :</w:t>
      </w:r>
      <w:r w:rsidR="003D7983">
        <w:rPr>
          <w:sz w:val="24"/>
        </w:rPr>
        <w:t xml:space="preserve"> Louis GILL :</w:t>
      </w:r>
      <w:r w:rsidR="003D7983" w:rsidRPr="00F00623">
        <w:rPr>
          <w:sz w:val="24"/>
        </w:rPr>
        <w:t xml:space="preserve"> </w:t>
      </w:r>
      <w:hyperlink r:id="rId15" w:history="1">
        <w:r w:rsidR="003D7983" w:rsidRPr="00F00623">
          <w:rPr>
            <w:rStyle w:val="Hyperlien"/>
            <w:sz w:val="24"/>
          </w:rPr>
          <w:t>gill.louis@uqam.ca</w:t>
        </w:r>
      </w:hyperlink>
    </w:p>
    <w:p w14:paraId="183A5204" w14:textId="77777777" w:rsidR="003D7983" w:rsidRPr="00F00623" w:rsidRDefault="003D7983">
      <w:pPr>
        <w:ind w:right="1800"/>
        <w:jc w:val="both"/>
        <w:rPr>
          <w:sz w:val="24"/>
        </w:rPr>
      </w:pPr>
    </w:p>
    <w:p w14:paraId="106925EB" w14:textId="77777777" w:rsidR="003D7983" w:rsidRPr="00F00623" w:rsidRDefault="003D7983" w:rsidP="003D7983">
      <w:pPr>
        <w:ind w:right="1800" w:firstLine="0"/>
        <w:jc w:val="both"/>
        <w:rPr>
          <w:sz w:val="24"/>
        </w:rPr>
      </w:pPr>
      <w:r>
        <w:rPr>
          <w:sz w:val="24"/>
        </w:rPr>
        <w:t>Police</w:t>
      </w:r>
      <w:r w:rsidRPr="00F00623">
        <w:rPr>
          <w:sz w:val="24"/>
        </w:rPr>
        <w:t xml:space="preserve"> de caractères utilisé</w:t>
      </w:r>
      <w:r>
        <w:rPr>
          <w:sz w:val="24"/>
        </w:rPr>
        <w:t>s</w:t>
      </w:r>
      <w:r w:rsidRPr="00F00623">
        <w:rPr>
          <w:sz w:val="24"/>
        </w:rPr>
        <w:t xml:space="preserve"> : </w:t>
      </w:r>
      <w:r>
        <w:rPr>
          <w:sz w:val="24"/>
        </w:rPr>
        <w:t>Times New Roman</w:t>
      </w:r>
      <w:r w:rsidRPr="00F00623">
        <w:rPr>
          <w:sz w:val="24"/>
        </w:rPr>
        <w:t>, 1</w:t>
      </w:r>
      <w:r>
        <w:rPr>
          <w:sz w:val="24"/>
        </w:rPr>
        <w:t>4</w:t>
      </w:r>
      <w:r w:rsidRPr="00F00623">
        <w:rPr>
          <w:sz w:val="24"/>
        </w:rPr>
        <w:t xml:space="preserve"> points.</w:t>
      </w:r>
    </w:p>
    <w:p w14:paraId="2CE06045" w14:textId="77777777" w:rsidR="003D7983" w:rsidRPr="00F00623" w:rsidRDefault="003D7983" w:rsidP="003D7983">
      <w:pPr>
        <w:ind w:right="360" w:firstLine="0"/>
        <w:jc w:val="both"/>
        <w:rPr>
          <w:sz w:val="24"/>
        </w:rPr>
      </w:pPr>
      <w:r w:rsidRPr="00F00623">
        <w:rPr>
          <w:sz w:val="24"/>
        </w:rPr>
        <w:t>Édition électronique réalisée avec le traitement de textes Microsoft Word 2008 pour Macintosh.</w:t>
      </w:r>
    </w:p>
    <w:p w14:paraId="36D9FDE0" w14:textId="77777777" w:rsidR="003D7983" w:rsidRPr="00F00623" w:rsidRDefault="003D7983" w:rsidP="003D7983">
      <w:pPr>
        <w:ind w:right="270" w:firstLine="0"/>
        <w:jc w:val="both"/>
        <w:rPr>
          <w:sz w:val="24"/>
        </w:rPr>
      </w:pPr>
      <w:r w:rsidRPr="00F00623">
        <w:rPr>
          <w:sz w:val="24"/>
        </w:rPr>
        <w:t>Mise en page sur papier format : LETTRE US, 8.5’’ x 11’’.</w:t>
      </w:r>
    </w:p>
    <w:p w14:paraId="63ED46CD" w14:textId="77777777" w:rsidR="003D7983" w:rsidRPr="00F00623" w:rsidRDefault="003D7983" w:rsidP="003D7983">
      <w:pPr>
        <w:ind w:right="1800" w:firstLine="0"/>
        <w:jc w:val="both"/>
        <w:rPr>
          <w:sz w:val="24"/>
        </w:rPr>
      </w:pPr>
    </w:p>
    <w:p w14:paraId="20C20ACE" w14:textId="77777777" w:rsidR="003D7983" w:rsidRPr="00F00623" w:rsidRDefault="003D7983" w:rsidP="003D7983">
      <w:pPr>
        <w:ind w:firstLine="0"/>
        <w:jc w:val="both"/>
        <w:rPr>
          <w:sz w:val="24"/>
        </w:rPr>
      </w:pPr>
      <w:r w:rsidRPr="00F00623">
        <w:rPr>
          <w:sz w:val="24"/>
        </w:rPr>
        <w:t xml:space="preserve">Édition numérique réalisée le </w:t>
      </w:r>
      <w:r>
        <w:rPr>
          <w:sz w:val="24"/>
        </w:rPr>
        <w:t xml:space="preserve">3 avril 2023 </w:t>
      </w:r>
      <w:r w:rsidRPr="00F00623">
        <w:rPr>
          <w:sz w:val="24"/>
        </w:rPr>
        <w:t>à Chico</w:t>
      </w:r>
      <w:r w:rsidRPr="00F00623">
        <w:rPr>
          <w:sz w:val="24"/>
        </w:rPr>
        <w:t>u</w:t>
      </w:r>
      <w:r>
        <w:rPr>
          <w:sz w:val="24"/>
        </w:rPr>
        <w:t>timi</w:t>
      </w:r>
      <w:r w:rsidRPr="00F00623">
        <w:rPr>
          <w:sz w:val="24"/>
        </w:rPr>
        <w:t>, Québec.</w:t>
      </w:r>
    </w:p>
    <w:p w14:paraId="4F253CA1" w14:textId="77777777" w:rsidR="003D7983" w:rsidRPr="00F00623" w:rsidRDefault="003D7983">
      <w:pPr>
        <w:ind w:right="1800" w:firstLine="0"/>
        <w:jc w:val="both"/>
        <w:rPr>
          <w:sz w:val="24"/>
        </w:rPr>
      </w:pPr>
    </w:p>
    <w:p w14:paraId="6293C461" w14:textId="77777777" w:rsidR="003D7983" w:rsidRDefault="00DA377C">
      <w:pPr>
        <w:ind w:right="1800" w:firstLine="0"/>
        <w:jc w:val="both"/>
      </w:pPr>
      <w:r>
        <w:rPr>
          <w:noProof/>
        </w:rPr>
        <w:drawing>
          <wp:inline distT="0" distB="0" distL="0" distR="0" wp14:anchorId="0AADD7FA" wp14:editId="4A434239">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59E1998C" w14:textId="77777777" w:rsidR="003D7983" w:rsidRDefault="003D7983" w:rsidP="003D7983">
      <w:pPr>
        <w:ind w:left="20"/>
        <w:jc w:val="both"/>
      </w:pPr>
      <w:r>
        <w:br w:type="page"/>
      </w:r>
    </w:p>
    <w:p w14:paraId="3ECC87AC" w14:textId="77777777" w:rsidR="003D7983" w:rsidRDefault="003D7983">
      <w:pPr>
        <w:ind w:left="20"/>
        <w:jc w:val="both"/>
      </w:pPr>
    </w:p>
    <w:p w14:paraId="477D95F8" w14:textId="77777777" w:rsidR="003D7983" w:rsidRPr="008C51C4" w:rsidRDefault="003D7983" w:rsidP="003D7983">
      <w:pPr>
        <w:ind w:firstLine="0"/>
        <w:jc w:val="center"/>
        <w:rPr>
          <w:sz w:val="36"/>
        </w:rPr>
      </w:pPr>
      <w:r w:rsidRPr="008C51C4">
        <w:rPr>
          <w:sz w:val="36"/>
        </w:rPr>
        <w:t>Louis Gill</w:t>
      </w:r>
    </w:p>
    <w:p w14:paraId="37EF25AF" w14:textId="77777777" w:rsidR="003D7983" w:rsidRPr="00F00623" w:rsidRDefault="003D7983" w:rsidP="003D7983">
      <w:pPr>
        <w:ind w:firstLine="0"/>
        <w:jc w:val="center"/>
        <w:rPr>
          <w:sz w:val="24"/>
        </w:rPr>
      </w:pPr>
      <w:r w:rsidRPr="00F00623">
        <w:rPr>
          <w:sz w:val="24"/>
        </w:rPr>
        <w:t>[économiste, retraité de l’UQÀM.]</w:t>
      </w:r>
    </w:p>
    <w:p w14:paraId="6C857533" w14:textId="77777777" w:rsidR="003D7983" w:rsidRDefault="003D7983" w:rsidP="003D7983">
      <w:pPr>
        <w:ind w:firstLine="0"/>
        <w:jc w:val="center"/>
      </w:pPr>
    </w:p>
    <w:p w14:paraId="56EE226F" w14:textId="77777777" w:rsidR="003D7983" w:rsidRPr="00F4237A" w:rsidRDefault="003D7983" w:rsidP="003D7983">
      <w:pPr>
        <w:ind w:firstLine="0"/>
        <w:jc w:val="center"/>
        <w:rPr>
          <w:color w:val="000080"/>
          <w:sz w:val="36"/>
        </w:rPr>
      </w:pPr>
      <w:r>
        <w:rPr>
          <w:color w:val="000080"/>
          <w:sz w:val="36"/>
        </w:rPr>
        <w:t>“L</w:t>
      </w:r>
      <w:r w:rsidRPr="003360DB">
        <w:rPr>
          <w:color w:val="000080"/>
          <w:sz w:val="36"/>
        </w:rPr>
        <w:t xml:space="preserve">a dette de l’Ontario </w:t>
      </w:r>
      <w:r>
        <w:rPr>
          <w:color w:val="000080"/>
          <w:sz w:val="36"/>
        </w:rPr>
        <w:t>envers le</w:t>
      </w:r>
      <w:r w:rsidRPr="003360DB">
        <w:rPr>
          <w:color w:val="000080"/>
          <w:sz w:val="36"/>
        </w:rPr>
        <w:t xml:space="preserve"> Québec.”</w:t>
      </w:r>
    </w:p>
    <w:p w14:paraId="08ABCE60" w14:textId="77777777" w:rsidR="003D7983" w:rsidRDefault="003D7983" w:rsidP="003D7983">
      <w:pPr>
        <w:ind w:firstLine="0"/>
        <w:jc w:val="center"/>
      </w:pPr>
    </w:p>
    <w:p w14:paraId="4218E861" w14:textId="77777777" w:rsidR="003D7983" w:rsidRDefault="00DA377C" w:rsidP="003D7983">
      <w:pPr>
        <w:ind w:firstLine="0"/>
        <w:jc w:val="center"/>
      </w:pPr>
      <w:r>
        <w:rPr>
          <w:noProof/>
        </w:rPr>
        <w:drawing>
          <wp:inline distT="0" distB="0" distL="0" distR="0" wp14:anchorId="11506B96" wp14:editId="553C1C07">
            <wp:extent cx="3454400" cy="4457700"/>
            <wp:effectExtent l="25400" t="25400" r="12700" b="1270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4400" cy="4457700"/>
                    </a:xfrm>
                    <a:prstGeom prst="rect">
                      <a:avLst/>
                    </a:prstGeom>
                    <a:noFill/>
                    <a:ln w="19050" cmpd="sng">
                      <a:solidFill>
                        <a:srgbClr val="000000"/>
                      </a:solidFill>
                      <a:miter lim="800000"/>
                      <a:headEnd/>
                      <a:tailEnd/>
                    </a:ln>
                    <a:effectLst/>
                  </pic:spPr>
                </pic:pic>
              </a:graphicData>
            </a:graphic>
          </wp:inline>
        </w:drawing>
      </w:r>
    </w:p>
    <w:p w14:paraId="5097B139" w14:textId="77777777" w:rsidR="003D7983" w:rsidRDefault="003D7983" w:rsidP="003D7983">
      <w:pPr>
        <w:ind w:firstLine="0"/>
        <w:jc w:val="center"/>
      </w:pPr>
    </w:p>
    <w:p w14:paraId="6676A555" w14:textId="77777777" w:rsidR="003D7983" w:rsidRDefault="003D7983">
      <w:pPr>
        <w:jc w:val="both"/>
        <w:rPr>
          <w:color w:val="000080"/>
        </w:rPr>
      </w:pPr>
      <w:r w:rsidRPr="003360DB">
        <w:rPr>
          <w:b/>
          <w:color w:val="008000"/>
        </w:rPr>
        <w:t>Commentaire sur l’article de Pierre Demers intitulé :</w:t>
      </w:r>
      <w:r>
        <w:rPr>
          <w:b/>
          <w:color w:val="008000"/>
        </w:rPr>
        <w:t xml:space="preserve"> </w:t>
      </w:r>
      <w:r w:rsidRPr="003360DB">
        <w:rPr>
          <w:b/>
          <w:color w:val="008000"/>
        </w:rPr>
        <w:t>“</w:t>
      </w:r>
      <w:r w:rsidRPr="003360DB">
        <w:rPr>
          <w:b/>
          <w:color w:val="FF0000"/>
        </w:rPr>
        <w:t>Cette dette, un aperçu chronologique sur 149 ans</w:t>
      </w:r>
      <w:r w:rsidRPr="003360DB">
        <w:rPr>
          <w:b/>
          <w:color w:val="008000"/>
        </w:rPr>
        <w:t>”</w:t>
      </w:r>
      <w:r>
        <w:rPr>
          <w:b/>
          <w:color w:val="008000"/>
        </w:rPr>
        <w:t xml:space="preserve"> </w:t>
      </w:r>
      <w:r w:rsidRPr="003360DB">
        <w:rPr>
          <w:b/>
          <w:color w:val="008000"/>
        </w:rPr>
        <w:t xml:space="preserve">paru en </w:t>
      </w:r>
      <w:r>
        <w:rPr>
          <w:b/>
          <w:color w:val="008000"/>
        </w:rPr>
        <w:t xml:space="preserve">août </w:t>
      </w:r>
      <w:r w:rsidRPr="003360DB">
        <w:rPr>
          <w:b/>
          <w:color w:val="008000"/>
        </w:rPr>
        <w:t>2016 dans le numéro 50</w:t>
      </w:r>
      <w:r>
        <w:rPr>
          <w:b/>
          <w:color w:val="008000"/>
        </w:rPr>
        <w:t xml:space="preserve"> </w:t>
      </w:r>
      <w:r w:rsidRPr="003360DB">
        <w:rPr>
          <w:b/>
          <w:color w:val="008000"/>
        </w:rPr>
        <w:t xml:space="preserve">de </w:t>
      </w:r>
      <w:r w:rsidRPr="003360DB">
        <w:rPr>
          <w:b/>
          <w:i/>
        </w:rPr>
        <w:t>Science et francophonie</w:t>
      </w:r>
      <w:r>
        <w:rPr>
          <w:color w:val="000080"/>
        </w:rPr>
        <w:t>, pp. 12-19. Texte p</w:t>
      </w:r>
      <w:r>
        <w:rPr>
          <w:color w:val="000080"/>
        </w:rPr>
        <w:t>u</w:t>
      </w:r>
      <w:r>
        <w:rPr>
          <w:color w:val="000080"/>
        </w:rPr>
        <w:t>blié sous l’autorité de la LISULF, la Ligue Internationale des Scient</w:t>
      </w:r>
      <w:r>
        <w:rPr>
          <w:color w:val="000080"/>
        </w:rPr>
        <w:t>i</w:t>
      </w:r>
      <w:r>
        <w:rPr>
          <w:color w:val="000080"/>
        </w:rPr>
        <w:t>fiques pour l’Usage de la Langue Française.</w:t>
      </w:r>
    </w:p>
    <w:p w14:paraId="70B18E9C" w14:textId="77777777" w:rsidR="003D7983" w:rsidRDefault="003D7983">
      <w:pPr>
        <w:jc w:val="both"/>
      </w:pPr>
      <w:r>
        <w:br w:type="page"/>
      </w:r>
    </w:p>
    <w:p w14:paraId="66B8E39E" w14:textId="77777777" w:rsidR="003D7983" w:rsidRDefault="003D7983">
      <w:pPr>
        <w:jc w:val="both"/>
      </w:pPr>
    </w:p>
    <w:p w14:paraId="5E01026F" w14:textId="77777777" w:rsidR="003D7983" w:rsidRDefault="003D7983" w:rsidP="003D7983">
      <w:pPr>
        <w:ind w:firstLine="20"/>
        <w:jc w:val="center"/>
      </w:pPr>
      <w:bookmarkStart w:id="0" w:name="tdm"/>
      <w:r>
        <w:rPr>
          <w:color w:val="FF0000"/>
          <w:sz w:val="48"/>
        </w:rPr>
        <w:t>Table des matières</w:t>
      </w:r>
      <w:bookmarkEnd w:id="0"/>
    </w:p>
    <w:p w14:paraId="67C73496" w14:textId="77777777" w:rsidR="003D7983" w:rsidRDefault="003D7983">
      <w:pPr>
        <w:ind w:firstLine="0"/>
      </w:pPr>
    </w:p>
    <w:p w14:paraId="60395DA5" w14:textId="77777777" w:rsidR="003D7983" w:rsidRDefault="003D7983">
      <w:pPr>
        <w:ind w:firstLine="0"/>
      </w:pPr>
    </w:p>
    <w:p w14:paraId="13CA6626" w14:textId="77777777" w:rsidR="003D7983" w:rsidRDefault="003D7983">
      <w:pPr>
        <w:ind w:firstLine="0"/>
      </w:pPr>
    </w:p>
    <w:p w14:paraId="56BD8629" w14:textId="77777777" w:rsidR="003D7983" w:rsidRDefault="003D7983">
      <w:pPr>
        <w:ind w:firstLine="0"/>
      </w:pPr>
      <w:r>
        <w:t>1. Louis Gill, “</w:t>
      </w:r>
      <w:hyperlink w:anchor="texte_1_Gill_Louis" w:history="1">
        <w:r>
          <w:rPr>
            <w:rStyle w:val="Hyperlien"/>
            <w:b/>
            <w:i/>
          </w:rPr>
          <w:t>La dette</w:t>
        </w:r>
        <w:r w:rsidRPr="00603EBF">
          <w:rPr>
            <w:rStyle w:val="Hyperlien"/>
            <w:b/>
            <w:i/>
          </w:rPr>
          <w:t xml:space="preserve"> de l’</w:t>
        </w:r>
        <w:r w:rsidRPr="00603EBF">
          <w:rPr>
            <w:rStyle w:val="Hyperlien"/>
            <w:b/>
            <w:i/>
          </w:rPr>
          <w:t>O</w:t>
        </w:r>
        <w:r w:rsidRPr="00603EBF">
          <w:rPr>
            <w:rStyle w:val="Hyperlien"/>
            <w:b/>
            <w:i/>
          </w:rPr>
          <w:t xml:space="preserve">ntario </w:t>
        </w:r>
        <w:r>
          <w:rPr>
            <w:rStyle w:val="Hyperlien"/>
            <w:b/>
            <w:i/>
          </w:rPr>
          <w:t>en</w:t>
        </w:r>
        <w:r>
          <w:rPr>
            <w:rStyle w:val="Hyperlien"/>
            <w:b/>
            <w:i/>
          </w:rPr>
          <w:t>v</w:t>
        </w:r>
        <w:r>
          <w:rPr>
            <w:rStyle w:val="Hyperlien"/>
            <w:b/>
            <w:i/>
          </w:rPr>
          <w:t>ers le</w:t>
        </w:r>
        <w:r w:rsidRPr="00603EBF">
          <w:rPr>
            <w:rStyle w:val="Hyperlien"/>
            <w:b/>
            <w:i/>
          </w:rPr>
          <w:t xml:space="preserve"> Québec</w:t>
        </w:r>
      </w:hyperlink>
      <w:r>
        <w:t xml:space="preserve">.” </w:t>
      </w:r>
      <w:r w:rsidRPr="00603EBF">
        <w:t>Commentaire</w:t>
      </w:r>
      <w:r>
        <w:t xml:space="preserve"> sur l’article de Pierre Demers.</w:t>
      </w:r>
    </w:p>
    <w:p w14:paraId="3FD0C23D" w14:textId="77777777" w:rsidR="003D7983" w:rsidRDefault="003D7983">
      <w:pPr>
        <w:ind w:firstLine="0"/>
      </w:pPr>
    </w:p>
    <w:p w14:paraId="46B874DA" w14:textId="77777777" w:rsidR="003D7983" w:rsidRDefault="003D7983">
      <w:pPr>
        <w:ind w:firstLine="0"/>
      </w:pPr>
    </w:p>
    <w:p w14:paraId="2D67AF1B" w14:textId="77777777" w:rsidR="003D7983" w:rsidRDefault="003D7983">
      <w:pPr>
        <w:ind w:firstLine="0"/>
      </w:pPr>
      <w:r>
        <w:t xml:space="preserve">2. Pierre Demers, </w:t>
      </w:r>
      <w:r w:rsidRPr="003360DB">
        <w:rPr>
          <w:color w:val="008000"/>
        </w:rPr>
        <w:t>“</w:t>
      </w:r>
      <w:hyperlink w:anchor="texte_2_Demers_Pierre" w:history="1">
        <w:r>
          <w:rPr>
            <w:rStyle w:val="Hyperlien"/>
            <w:b/>
            <w:i/>
          </w:rPr>
          <w:t xml:space="preserve">Cette </w:t>
        </w:r>
        <w:r w:rsidRPr="00603EBF">
          <w:rPr>
            <w:rStyle w:val="Hyperlien"/>
            <w:b/>
            <w:i/>
          </w:rPr>
          <w:t>dette, un aperçu chronologique sur 149 a</w:t>
        </w:r>
        <w:r>
          <w:rPr>
            <w:rStyle w:val="Hyperlien"/>
            <w:b/>
            <w:i/>
          </w:rPr>
          <w:t>ns</w:t>
        </w:r>
      </w:hyperlink>
      <w:r w:rsidRPr="003360DB">
        <w:rPr>
          <w:color w:val="008000"/>
        </w:rPr>
        <w:t xml:space="preserve">” paru en 2016 dans le numéro 50 de </w:t>
      </w:r>
      <w:r w:rsidRPr="003360DB">
        <w:rPr>
          <w:b/>
          <w:i/>
        </w:rPr>
        <w:t>Science et francoph</w:t>
      </w:r>
      <w:r w:rsidRPr="003360DB">
        <w:rPr>
          <w:b/>
          <w:i/>
        </w:rPr>
        <w:t>o</w:t>
      </w:r>
      <w:r w:rsidRPr="003360DB">
        <w:rPr>
          <w:b/>
          <w:i/>
        </w:rPr>
        <w:t>nie</w:t>
      </w:r>
      <w:r w:rsidRPr="003360DB">
        <w:rPr>
          <w:color w:val="000080"/>
        </w:rPr>
        <w:t>, pp. 12-19.</w:t>
      </w:r>
    </w:p>
    <w:p w14:paraId="7DB56576" w14:textId="77777777" w:rsidR="003D7983" w:rsidRDefault="003D7983" w:rsidP="003D7983">
      <w:pPr>
        <w:ind w:left="360" w:hanging="360"/>
      </w:pPr>
    </w:p>
    <w:p w14:paraId="33026B16" w14:textId="77777777" w:rsidR="003D7983" w:rsidRDefault="003D7983" w:rsidP="003D7983">
      <w:pPr>
        <w:spacing w:before="120" w:after="120"/>
        <w:jc w:val="both"/>
      </w:pPr>
      <w:r>
        <w:br w:type="page"/>
      </w:r>
    </w:p>
    <w:p w14:paraId="7ED2F159" w14:textId="77777777" w:rsidR="003D7983" w:rsidRDefault="003D7983" w:rsidP="003D7983">
      <w:pPr>
        <w:spacing w:before="120" w:after="120"/>
        <w:jc w:val="both"/>
      </w:pPr>
    </w:p>
    <w:p w14:paraId="7D81D2AC" w14:textId="77777777" w:rsidR="003D7983" w:rsidRDefault="00DA377C" w:rsidP="003D7983">
      <w:pPr>
        <w:spacing w:before="120" w:after="120"/>
        <w:jc w:val="center"/>
        <w:rPr>
          <w:szCs w:val="24"/>
          <w:lang w:eastAsia="fr-FR"/>
        </w:rPr>
      </w:pPr>
      <w:r w:rsidRPr="008D6F12">
        <w:rPr>
          <w:noProof/>
          <w:szCs w:val="24"/>
          <w:lang w:eastAsia="fr-FR"/>
        </w:rPr>
        <w:drawing>
          <wp:inline distT="0" distB="0" distL="0" distR="0" wp14:anchorId="7E0C1DC5" wp14:editId="31DEF79E">
            <wp:extent cx="4343400" cy="3111500"/>
            <wp:effectExtent l="25400" t="25400" r="12700" b="12700"/>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3111500"/>
                    </a:xfrm>
                    <a:prstGeom prst="rect">
                      <a:avLst/>
                    </a:prstGeom>
                    <a:noFill/>
                    <a:ln w="19050" cmpd="sng">
                      <a:solidFill>
                        <a:srgbClr val="000000"/>
                      </a:solidFill>
                      <a:miter lim="800000"/>
                      <a:headEnd/>
                      <a:tailEnd/>
                    </a:ln>
                    <a:effectLst/>
                  </pic:spPr>
                </pic:pic>
              </a:graphicData>
            </a:graphic>
          </wp:inline>
        </w:drawing>
      </w:r>
    </w:p>
    <w:p w14:paraId="787C0DB0" w14:textId="77777777" w:rsidR="003D7983" w:rsidRPr="007F5771" w:rsidRDefault="003D7983" w:rsidP="003D7983">
      <w:pPr>
        <w:spacing w:before="120" w:after="120"/>
        <w:jc w:val="center"/>
        <w:rPr>
          <w:szCs w:val="24"/>
          <w:lang w:eastAsia="fr-CA"/>
        </w:rPr>
      </w:pPr>
    </w:p>
    <w:p w14:paraId="4A2606DB" w14:textId="77777777" w:rsidR="003D7983" w:rsidRPr="007F5771" w:rsidRDefault="003D7983" w:rsidP="003D7983">
      <w:pPr>
        <w:spacing w:before="120" w:after="120"/>
        <w:jc w:val="center"/>
        <w:rPr>
          <w:szCs w:val="24"/>
          <w:lang w:eastAsia="fr-CA"/>
        </w:rPr>
      </w:pPr>
      <w:r w:rsidRPr="007F5771">
        <w:rPr>
          <w:szCs w:val="24"/>
          <w:lang w:eastAsia="fr-CA"/>
        </w:rPr>
        <w:t>Louis Gill en compagnie de Pierre Demers, le 12 août 2016</w:t>
      </w:r>
      <w:r>
        <w:rPr>
          <w:szCs w:val="24"/>
          <w:lang w:eastAsia="fr-CA"/>
        </w:rPr>
        <w:t>.</w:t>
      </w:r>
    </w:p>
    <w:p w14:paraId="2FE1EB62" w14:textId="77777777" w:rsidR="003D7983" w:rsidRDefault="003D7983">
      <w:pPr>
        <w:jc w:val="both"/>
      </w:pPr>
      <w:r>
        <w:br w:type="page"/>
      </w:r>
    </w:p>
    <w:p w14:paraId="090FD0B1" w14:textId="77777777" w:rsidR="003D7983" w:rsidRDefault="003D7983">
      <w:pPr>
        <w:jc w:val="both"/>
      </w:pPr>
    </w:p>
    <w:p w14:paraId="3EC5D1B8" w14:textId="77777777" w:rsidR="003D7983" w:rsidRDefault="003D7983">
      <w:pPr>
        <w:jc w:val="both"/>
      </w:pPr>
    </w:p>
    <w:p w14:paraId="460B5B42" w14:textId="77777777" w:rsidR="003D7983" w:rsidRPr="008C51C4" w:rsidRDefault="003D7983" w:rsidP="003D7983">
      <w:pPr>
        <w:ind w:firstLine="0"/>
        <w:jc w:val="center"/>
        <w:rPr>
          <w:sz w:val="36"/>
        </w:rPr>
      </w:pPr>
      <w:bookmarkStart w:id="1" w:name="texte_1_Gill_Louis"/>
      <w:r w:rsidRPr="008C51C4">
        <w:rPr>
          <w:sz w:val="36"/>
        </w:rPr>
        <w:t>Louis Gill</w:t>
      </w:r>
    </w:p>
    <w:p w14:paraId="3CB8BD88" w14:textId="77777777" w:rsidR="003D7983" w:rsidRPr="00F00623" w:rsidRDefault="003D7983" w:rsidP="003D7983">
      <w:pPr>
        <w:ind w:firstLine="0"/>
        <w:jc w:val="center"/>
        <w:rPr>
          <w:sz w:val="24"/>
        </w:rPr>
      </w:pPr>
      <w:r w:rsidRPr="00F00623">
        <w:rPr>
          <w:sz w:val="24"/>
        </w:rPr>
        <w:t>[économiste, retraité de l’UQÀM.]</w:t>
      </w:r>
    </w:p>
    <w:p w14:paraId="164BD9FC" w14:textId="77777777" w:rsidR="003D7983" w:rsidRDefault="003D7983" w:rsidP="003D7983">
      <w:pPr>
        <w:ind w:firstLine="0"/>
        <w:jc w:val="center"/>
      </w:pPr>
    </w:p>
    <w:p w14:paraId="76F64846" w14:textId="77777777" w:rsidR="003D7983" w:rsidRPr="00F4237A" w:rsidRDefault="003D7983" w:rsidP="003D7983">
      <w:pPr>
        <w:ind w:firstLine="0"/>
        <w:jc w:val="center"/>
        <w:rPr>
          <w:color w:val="000080"/>
          <w:sz w:val="36"/>
        </w:rPr>
      </w:pPr>
      <w:r>
        <w:rPr>
          <w:color w:val="000080"/>
          <w:sz w:val="36"/>
        </w:rPr>
        <w:t>“L</w:t>
      </w:r>
      <w:r w:rsidRPr="003360DB">
        <w:rPr>
          <w:color w:val="000080"/>
          <w:sz w:val="36"/>
        </w:rPr>
        <w:t xml:space="preserve">a dette de l’Ontario </w:t>
      </w:r>
      <w:r>
        <w:rPr>
          <w:color w:val="000080"/>
          <w:sz w:val="36"/>
        </w:rPr>
        <w:t>envers le</w:t>
      </w:r>
      <w:r w:rsidRPr="003360DB">
        <w:rPr>
          <w:color w:val="000080"/>
          <w:sz w:val="36"/>
        </w:rPr>
        <w:t xml:space="preserve"> Québec.”</w:t>
      </w:r>
    </w:p>
    <w:bookmarkEnd w:id="1"/>
    <w:p w14:paraId="613F9A51" w14:textId="77777777" w:rsidR="003D7983" w:rsidRDefault="003D7983" w:rsidP="003D7983">
      <w:pPr>
        <w:ind w:firstLine="0"/>
        <w:jc w:val="center"/>
      </w:pPr>
    </w:p>
    <w:p w14:paraId="600FFD0D" w14:textId="77777777" w:rsidR="003D7983" w:rsidRDefault="003D7983" w:rsidP="003D7983">
      <w:pPr>
        <w:jc w:val="both"/>
        <w:rPr>
          <w:color w:val="000080"/>
        </w:rPr>
      </w:pPr>
      <w:r w:rsidRPr="003360DB">
        <w:rPr>
          <w:b/>
          <w:color w:val="008000"/>
        </w:rPr>
        <w:t>Commentaire sur l’article de Pierre Demers intitulé :</w:t>
      </w:r>
      <w:r>
        <w:rPr>
          <w:b/>
          <w:color w:val="008000"/>
        </w:rPr>
        <w:t xml:space="preserve"> </w:t>
      </w:r>
      <w:r w:rsidRPr="003360DB">
        <w:rPr>
          <w:b/>
          <w:color w:val="008000"/>
        </w:rPr>
        <w:t>“</w:t>
      </w:r>
      <w:r w:rsidRPr="003360DB">
        <w:rPr>
          <w:b/>
          <w:color w:val="FF0000"/>
        </w:rPr>
        <w:t>Cette dette, un aperçu chronologique sur 149 ans</w:t>
      </w:r>
      <w:r w:rsidRPr="003360DB">
        <w:rPr>
          <w:b/>
          <w:color w:val="008000"/>
        </w:rPr>
        <w:t>”</w:t>
      </w:r>
      <w:r>
        <w:rPr>
          <w:b/>
          <w:color w:val="008000"/>
        </w:rPr>
        <w:t xml:space="preserve"> </w:t>
      </w:r>
      <w:r w:rsidRPr="003360DB">
        <w:rPr>
          <w:b/>
          <w:color w:val="008000"/>
        </w:rPr>
        <w:t xml:space="preserve">paru en </w:t>
      </w:r>
      <w:r>
        <w:rPr>
          <w:b/>
          <w:color w:val="008000"/>
        </w:rPr>
        <w:t xml:space="preserve">août </w:t>
      </w:r>
      <w:r w:rsidRPr="003360DB">
        <w:rPr>
          <w:b/>
          <w:color w:val="008000"/>
        </w:rPr>
        <w:t>2016 dans le numéro 50</w:t>
      </w:r>
      <w:r>
        <w:rPr>
          <w:b/>
          <w:color w:val="008000"/>
        </w:rPr>
        <w:t xml:space="preserve"> </w:t>
      </w:r>
      <w:r w:rsidRPr="003360DB">
        <w:rPr>
          <w:b/>
          <w:color w:val="008000"/>
        </w:rPr>
        <w:t xml:space="preserve">de </w:t>
      </w:r>
      <w:r w:rsidRPr="003360DB">
        <w:rPr>
          <w:b/>
          <w:i/>
        </w:rPr>
        <w:t>Science et francophonie</w:t>
      </w:r>
      <w:r>
        <w:rPr>
          <w:color w:val="000080"/>
        </w:rPr>
        <w:t>, pp. 12-19. Texte p</w:t>
      </w:r>
      <w:r>
        <w:rPr>
          <w:color w:val="000080"/>
        </w:rPr>
        <w:t>u</w:t>
      </w:r>
      <w:r>
        <w:rPr>
          <w:color w:val="000080"/>
        </w:rPr>
        <w:t>blié sous l’autorité de la LISULF, la Ligue Internationale des Scient</w:t>
      </w:r>
      <w:r>
        <w:rPr>
          <w:color w:val="000080"/>
        </w:rPr>
        <w:t>i</w:t>
      </w:r>
      <w:r>
        <w:rPr>
          <w:color w:val="000080"/>
        </w:rPr>
        <w:t>fiques pour l’Usage de la Langue Française.</w:t>
      </w:r>
    </w:p>
    <w:p w14:paraId="606BBD94" w14:textId="77777777" w:rsidR="003D7983" w:rsidRDefault="003D7983">
      <w:pPr>
        <w:jc w:val="both"/>
      </w:pPr>
    </w:p>
    <w:p w14:paraId="2054B926" w14:textId="77777777" w:rsidR="003D7983" w:rsidRDefault="003D7983">
      <w:pPr>
        <w:jc w:val="both"/>
      </w:pPr>
    </w:p>
    <w:p w14:paraId="6D4FAD3C" w14:textId="77777777" w:rsidR="003D7983" w:rsidRDefault="003D7983">
      <w:pPr>
        <w:jc w:val="both"/>
      </w:pPr>
    </w:p>
    <w:p w14:paraId="24B5CD1C" w14:textId="77777777" w:rsidR="003D7983" w:rsidRPr="00F00623" w:rsidRDefault="003D7983">
      <w:pPr>
        <w:ind w:right="90" w:firstLine="0"/>
        <w:jc w:val="both"/>
        <w:rPr>
          <w:sz w:val="20"/>
        </w:rPr>
      </w:pPr>
      <w:hyperlink w:anchor="tdm" w:history="1">
        <w:r w:rsidRPr="00F00623">
          <w:rPr>
            <w:rStyle w:val="Hyperlien"/>
            <w:sz w:val="20"/>
          </w:rPr>
          <w:t>Retour à la table des matières</w:t>
        </w:r>
      </w:hyperlink>
    </w:p>
    <w:p w14:paraId="6D8A7DD1" w14:textId="77777777" w:rsidR="003D7983" w:rsidRPr="007F5771" w:rsidRDefault="003D7983" w:rsidP="003D7983">
      <w:pPr>
        <w:spacing w:before="120" w:after="120"/>
        <w:jc w:val="both"/>
        <w:rPr>
          <w:szCs w:val="24"/>
          <w:lang w:eastAsia="fr-CA"/>
        </w:rPr>
      </w:pPr>
      <w:r w:rsidRPr="007F5771">
        <w:rPr>
          <w:szCs w:val="24"/>
          <w:lang w:eastAsia="fr-CA"/>
        </w:rPr>
        <w:t xml:space="preserve">Dans le numéro 050 de </w:t>
      </w:r>
      <w:r w:rsidRPr="007F5771">
        <w:rPr>
          <w:i/>
          <w:szCs w:val="24"/>
          <w:lang w:eastAsia="fr-CA"/>
        </w:rPr>
        <w:t>Science et francophonie</w:t>
      </w:r>
      <w:r w:rsidRPr="007F5771">
        <w:rPr>
          <w:szCs w:val="24"/>
          <w:lang w:eastAsia="fr-CA"/>
        </w:rPr>
        <w:t xml:space="preserve"> (p. 15), Pierre Demers</w:t>
      </w:r>
      <w:r>
        <w:rPr>
          <w:szCs w:val="24"/>
          <w:lang w:eastAsia="fr-CA"/>
        </w:rPr>
        <w:t> </w:t>
      </w:r>
      <w:r w:rsidRPr="007F5771">
        <w:rPr>
          <w:rStyle w:val="Appelnotedebasdep"/>
        </w:rPr>
        <w:footnoteReference w:id="1"/>
      </w:r>
      <w:r w:rsidRPr="007F5771">
        <w:rPr>
          <w:szCs w:val="24"/>
          <w:lang w:eastAsia="fr-CA"/>
        </w:rPr>
        <w:t xml:space="preserve"> établit à quelque 264 000 milliards de dollars le montant atteint en 2016 par une dette de l’Ontario envers le Québec résultant de l’Union, en 1841, du Haut et du Bas-Canada, qui aurait alors é</w:t>
      </w:r>
      <w:r>
        <w:rPr>
          <w:szCs w:val="24"/>
          <w:lang w:eastAsia="fr-CA"/>
        </w:rPr>
        <w:t>té de 6,1 millions de dollars.</w:t>
      </w:r>
    </w:p>
    <w:p w14:paraId="7509A22D" w14:textId="77777777" w:rsidR="003D7983" w:rsidRPr="007F5771" w:rsidRDefault="003D7983" w:rsidP="003D7983">
      <w:pPr>
        <w:spacing w:before="120" w:after="120"/>
        <w:jc w:val="both"/>
        <w:rPr>
          <w:szCs w:val="24"/>
          <w:lang w:eastAsia="fr-CA"/>
        </w:rPr>
      </w:pPr>
      <w:r w:rsidRPr="007F5771">
        <w:rPr>
          <w:szCs w:val="24"/>
          <w:lang w:eastAsia="fr-CA"/>
        </w:rPr>
        <w:t>Le montant précis établi par Pierre Demers est de 263 696 466,3 millions de dollars, c’est-à-dire, en arrondissant, 264 millions de mi</w:t>
      </w:r>
      <w:r w:rsidRPr="007F5771">
        <w:rPr>
          <w:szCs w:val="24"/>
          <w:lang w:eastAsia="fr-CA"/>
        </w:rPr>
        <w:t>l</w:t>
      </w:r>
      <w:r w:rsidRPr="007F5771">
        <w:rPr>
          <w:szCs w:val="24"/>
          <w:lang w:eastAsia="fr-CA"/>
        </w:rPr>
        <w:t>lions de dollars, ou 264 000 milliards de dollars.</w:t>
      </w:r>
    </w:p>
    <w:p w14:paraId="0D9F7DE1" w14:textId="77777777" w:rsidR="003D7983" w:rsidRPr="007F5771" w:rsidRDefault="003D7983" w:rsidP="003D7983">
      <w:pPr>
        <w:spacing w:before="120" w:after="120"/>
        <w:jc w:val="both"/>
        <w:rPr>
          <w:szCs w:val="24"/>
          <w:lang w:eastAsia="fr-CA"/>
        </w:rPr>
      </w:pPr>
      <w:r w:rsidRPr="007F5771">
        <w:rPr>
          <w:szCs w:val="24"/>
          <w:lang w:eastAsia="fr-CA"/>
        </w:rPr>
        <w:lastRenderedPageBreak/>
        <w:t>J’utilise cette dernière dénomination, en milliards de dollars, parce que le milliard est l’unité généralement utilisée dans les finances p</w:t>
      </w:r>
      <w:r w:rsidRPr="007F5771">
        <w:rPr>
          <w:szCs w:val="24"/>
          <w:lang w:eastAsia="fr-CA"/>
        </w:rPr>
        <w:t>u</w:t>
      </w:r>
      <w:r w:rsidRPr="007F5771">
        <w:rPr>
          <w:szCs w:val="24"/>
          <w:lang w:eastAsia="fr-CA"/>
        </w:rPr>
        <w:t xml:space="preserve">bliques pour évaluer notamment la dette et le Produit </w:t>
      </w:r>
      <w:r>
        <w:rPr>
          <w:szCs w:val="24"/>
          <w:lang w:eastAsia="fr-CA"/>
        </w:rPr>
        <w:t>intérieur brut (PIB) d’un pays.</w:t>
      </w:r>
    </w:p>
    <w:p w14:paraId="3AACD903" w14:textId="77777777" w:rsidR="003D7983" w:rsidRPr="007F5771" w:rsidRDefault="003D7983" w:rsidP="003D7983">
      <w:pPr>
        <w:spacing w:before="120" w:after="120"/>
        <w:jc w:val="both"/>
        <w:rPr>
          <w:szCs w:val="24"/>
          <w:lang w:eastAsia="fr-CA"/>
        </w:rPr>
      </w:pPr>
      <w:r w:rsidRPr="007F5771">
        <w:rPr>
          <w:szCs w:val="24"/>
          <w:lang w:eastAsia="fr-CA"/>
        </w:rPr>
        <w:t>Pour prendre la mesure de ce montant, il est utile de mentionner qu’il r</w:t>
      </w:r>
      <w:r w:rsidRPr="007F5771">
        <w:rPr>
          <w:szCs w:val="24"/>
          <w:lang w:eastAsia="fr-CA"/>
        </w:rPr>
        <w:t>e</w:t>
      </w:r>
      <w:r w:rsidRPr="007F5771">
        <w:rPr>
          <w:szCs w:val="24"/>
          <w:lang w:eastAsia="fr-CA"/>
        </w:rPr>
        <w:t>présente environ trois fois le Produit mondial brut, de quelque 80 000 mi</w:t>
      </w:r>
      <w:r w:rsidRPr="007F5771">
        <w:rPr>
          <w:szCs w:val="24"/>
          <w:lang w:eastAsia="fr-CA"/>
        </w:rPr>
        <w:t>l</w:t>
      </w:r>
      <w:r w:rsidRPr="007F5771">
        <w:rPr>
          <w:szCs w:val="24"/>
          <w:lang w:eastAsia="fr-CA"/>
        </w:rPr>
        <w:t>liards de dollars des États-Unis en 2014, c’est-à-dire trois fois la somme des Produits intérieurs bruts (production de tous les biens et services) de tous les pays du monde pour l’année 2014. Pour l’Ontario qui aurait à rembourser une telle dette, ce montant représe</w:t>
      </w:r>
      <w:r w:rsidRPr="007F5771">
        <w:rPr>
          <w:szCs w:val="24"/>
          <w:lang w:eastAsia="fr-CA"/>
        </w:rPr>
        <w:t>n</w:t>
      </w:r>
      <w:r w:rsidRPr="007F5771">
        <w:rPr>
          <w:szCs w:val="24"/>
          <w:lang w:eastAsia="fr-CA"/>
        </w:rPr>
        <w:t>te 365 fois son PIB de l’année 20</w:t>
      </w:r>
      <w:r>
        <w:rPr>
          <w:szCs w:val="24"/>
          <w:lang w:eastAsia="fr-CA"/>
        </w:rPr>
        <w:t>15 (710 fois celui du Québec) !</w:t>
      </w:r>
    </w:p>
    <w:p w14:paraId="140E0B61" w14:textId="77777777" w:rsidR="003D7983" w:rsidRPr="007F5771" w:rsidRDefault="003D7983" w:rsidP="003D7983">
      <w:pPr>
        <w:spacing w:before="120" w:after="120"/>
        <w:jc w:val="both"/>
        <w:rPr>
          <w:szCs w:val="24"/>
          <w:lang w:eastAsia="fr-CA"/>
        </w:rPr>
      </w:pPr>
      <w:r w:rsidRPr="007F5771">
        <w:rPr>
          <w:szCs w:val="24"/>
          <w:lang w:eastAsia="fr-CA"/>
        </w:rPr>
        <w:t>La réaction normale devant un tel gigantisme des chiffres est de s’interroger sur la méthode de calcul qui y a mené. La façon d’établir, en date d’aujourd’hui, le montant d’une dette qui était évaluée à 6,1 millions de dollars en 1841, il y a 175 ans, dont aucune portion n’a été remboursée et dont les intérêts annuels, n’ayant pas été payés, s’y sont ajoutés au fil des années, est simple. Le seul facteur qui intervient, est celui de l’intérêt co</w:t>
      </w:r>
      <w:r w:rsidRPr="007F5771">
        <w:rPr>
          <w:szCs w:val="24"/>
          <w:lang w:eastAsia="fr-CA"/>
        </w:rPr>
        <w:t>m</w:t>
      </w:r>
      <w:r w:rsidRPr="007F5771">
        <w:rPr>
          <w:szCs w:val="24"/>
          <w:lang w:eastAsia="fr-CA"/>
        </w:rPr>
        <w:t xml:space="preserve">posé, dépendant </w:t>
      </w:r>
      <w:r>
        <w:rPr>
          <w:szCs w:val="24"/>
          <w:lang w:eastAsia="fr-CA"/>
        </w:rPr>
        <w:t>du temps et du taux d’intérêt.</w:t>
      </w:r>
    </w:p>
    <w:p w14:paraId="79D7400F" w14:textId="77777777" w:rsidR="003D7983" w:rsidRPr="007F5771" w:rsidRDefault="003D7983" w:rsidP="003D7983">
      <w:pPr>
        <w:spacing w:before="120" w:after="120"/>
        <w:jc w:val="both"/>
        <w:rPr>
          <w:szCs w:val="24"/>
          <w:lang w:eastAsia="fr-CA"/>
        </w:rPr>
      </w:pPr>
      <w:r w:rsidRPr="007F5771">
        <w:rPr>
          <w:szCs w:val="24"/>
          <w:lang w:eastAsia="fr-CA"/>
        </w:rPr>
        <w:t>En retenant le taux de 5 %, qui a été inscrit à l’article 112 de l’Acte de l’Amérique du Nord britannique (</w:t>
      </w:r>
      <w:r w:rsidRPr="007F5771">
        <w:rPr>
          <w:i/>
          <w:szCs w:val="24"/>
          <w:lang w:eastAsia="fr-CA"/>
        </w:rPr>
        <w:t>British North America Act</w:t>
      </w:r>
      <w:r w:rsidRPr="007F5771">
        <w:rPr>
          <w:szCs w:val="24"/>
          <w:lang w:eastAsia="fr-CA"/>
        </w:rPr>
        <w:t>) de 1867 pour le paiement des dettes du Québec et de l’Ontario envers le gouvernement du Canada, ce facteur est de 1,05 élevé à la puissance 175, c’est-à-dire 5107. En multipliant la dette de 6,1 millions de 1841 par ce facteur de 5107, nous o</w:t>
      </w:r>
      <w:r w:rsidRPr="007F5771">
        <w:rPr>
          <w:szCs w:val="24"/>
          <w:lang w:eastAsia="fr-CA"/>
        </w:rPr>
        <w:t>b</w:t>
      </w:r>
      <w:r w:rsidRPr="007F5771">
        <w:rPr>
          <w:szCs w:val="24"/>
          <w:lang w:eastAsia="fr-CA"/>
        </w:rPr>
        <w:t>tenons sa valeur cumulée en 2016, soit 31,2 milliards. C’est le montant qui apparaît au bas du Tableau</w:t>
      </w:r>
      <w:r>
        <w:rPr>
          <w:szCs w:val="24"/>
          <w:lang w:eastAsia="fr-CA"/>
        </w:rPr>
        <w:t> </w:t>
      </w:r>
      <w:r w:rsidRPr="007F5771">
        <w:rPr>
          <w:szCs w:val="24"/>
          <w:lang w:eastAsia="fr-CA"/>
        </w:rPr>
        <w:t>1 du texte de Pie</w:t>
      </w:r>
      <w:r>
        <w:rPr>
          <w:szCs w:val="24"/>
          <w:lang w:eastAsia="fr-CA"/>
        </w:rPr>
        <w:t>rre Demers (page 12 de SF050).</w:t>
      </w:r>
    </w:p>
    <w:p w14:paraId="51C165A7" w14:textId="77777777" w:rsidR="003D7983" w:rsidRPr="007F5771" w:rsidRDefault="003D7983" w:rsidP="003D7983">
      <w:pPr>
        <w:spacing w:before="120" w:after="120"/>
        <w:jc w:val="both"/>
        <w:rPr>
          <w:szCs w:val="24"/>
          <w:lang w:eastAsia="fr-CA"/>
        </w:rPr>
      </w:pPr>
      <w:r w:rsidRPr="007F5771">
        <w:rPr>
          <w:szCs w:val="24"/>
          <w:lang w:eastAsia="fr-CA"/>
        </w:rPr>
        <w:t>Si on reconnaît que l’Ontario devait effectivement un montant de 6,1 millions de dollars au Québec en 1841, ce sur quoi il faudra rev</w:t>
      </w:r>
      <w:r w:rsidRPr="007F5771">
        <w:rPr>
          <w:szCs w:val="24"/>
          <w:lang w:eastAsia="fr-CA"/>
        </w:rPr>
        <w:t>e</w:t>
      </w:r>
      <w:r w:rsidRPr="007F5771">
        <w:rPr>
          <w:szCs w:val="24"/>
          <w:lang w:eastAsia="fr-CA"/>
        </w:rPr>
        <w:t>nir plus loin, voilà où doit s’arrêter le calcul. Pierre Demers introduit quant à lui des ca</w:t>
      </w:r>
      <w:r w:rsidRPr="007F5771">
        <w:rPr>
          <w:szCs w:val="24"/>
          <w:lang w:eastAsia="fr-CA"/>
        </w:rPr>
        <w:t>l</w:t>
      </w:r>
      <w:r w:rsidRPr="007F5771">
        <w:rPr>
          <w:szCs w:val="24"/>
          <w:lang w:eastAsia="fr-CA"/>
        </w:rPr>
        <w:t>culs dont l’objectif est de tenir compte d’un facteur « inflation » et dont la méthode a pour effet de gonfler la dette aux niveaux astronomiques déjà mentionnés.</w:t>
      </w:r>
    </w:p>
    <w:p w14:paraId="03658838" w14:textId="77777777" w:rsidR="003D7983" w:rsidRPr="007F5771" w:rsidRDefault="003D7983" w:rsidP="003D7983">
      <w:pPr>
        <w:spacing w:before="120" w:after="120"/>
        <w:jc w:val="both"/>
        <w:rPr>
          <w:szCs w:val="24"/>
          <w:lang w:eastAsia="fr-CA"/>
        </w:rPr>
      </w:pPr>
      <w:r w:rsidRPr="007F5771">
        <w:rPr>
          <w:szCs w:val="24"/>
          <w:lang w:eastAsia="fr-CA"/>
        </w:rPr>
        <w:t>On sait que l’inflation est favorable aux emprunteurs parce qu’elle réduit le poids relatif des dettes et le coût réel de leur remboursement, et qu’elle est en conséquence défavorable aux créanciers. Si nous r</w:t>
      </w:r>
      <w:r w:rsidRPr="007F5771">
        <w:rPr>
          <w:szCs w:val="24"/>
          <w:lang w:eastAsia="fr-CA"/>
        </w:rPr>
        <w:t>é</w:t>
      </w:r>
      <w:r w:rsidRPr="007F5771">
        <w:rPr>
          <w:szCs w:val="24"/>
          <w:lang w:eastAsia="fr-CA"/>
        </w:rPr>
        <w:t xml:space="preserve">clamions l’introduction d’un facteur de correction à la hausse de la dette de l’Ontario envers le Québec pour compenser l’effet de </w:t>
      </w:r>
      <w:r w:rsidRPr="007F5771">
        <w:rPr>
          <w:szCs w:val="24"/>
          <w:lang w:eastAsia="fr-CA"/>
        </w:rPr>
        <w:lastRenderedPageBreak/>
        <w:t>l’inflation subi par le créancier québécois, en d’autres termes si nous réclamions une forme d’indexation de cette dette au coût de la vie, nous serions sans doute une exception mondiale. Mais cette logique, si elle devait s’appliquer de manière générale, se retou</w:t>
      </w:r>
      <w:r w:rsidRPr="007F5771">
        <w:rPr>
          <w:szCs w:val="24"/>
          <w:lang w:eastAsia="fr-CA"/>
        </w:rPr>
        <w:t>r</w:t>
      </w:r>
      <w:r w:rsidRPr="007F5771">
        <w:rPr>
          <w:szCs w:val="24"/>
          <w:lang w:eastAsia="fr-CA"/>
        </w:rPr>
        <w:t>nerait contre le Québec en tant qu’emprunteur sur les marchés financiers où il serait normal de penser que ses créanciers seraient eux aussi en droit de r</w:t>
      </w:r>
      <w:r w:rsidRPr="007F5771">
        <w:rPr>
          <w:szCs w:val="24"/>
          <w:lang w:eastAsia="fr-CA"/>
        </w:rPr>
        <w:t>é</w:t>
      </w:r>
      <w:r w:rsidRPr="007F5771">
        <w:rPr>
          <w:szCs w:val="24"/>
          <w:lang w:eastAsia="fr-CA"/>
        </w:rPr>
        <w:t>clamer, en toute cohérence, l’indexation au coût de la vie de l’ensemble de leurs prêts, ce qui augmenterait considérablement le fardeau de la dette du Québec. On ne peut être partisan d’une logique lorsqu’elle nous est favor</w:t>
      </w:r>
      <w:r w:rsidRPr="007F5771">
        <w:rPr>
          <w:szCs w:val="24"/>
          <w:lang w:eastAsia="fr-CA"/>
        </w:rPr>
        <w:t>a</w:t>
      </w:r>
      <w:r w:rsidRPr="007F5771">
        <w:rPr>
          <w:szCs w:val="24"/>
          <w:lang w:eastAsia="fr-CA"/>
        </w:rPr>
        <w:t>ble et s’y opposer lorsqu’elle ne l’est pas.</w:t>
      </w:r>
    </w:p>
    <w:p w14:paraId="692789EF" w14:textId="77777777" w:rsidR="003D7983" w:rsidRPr="007F5771" w:rsidRDefault="003D7983" w:rsidP="003D7983">
      <w:pPr>
        <w:spacing w:before="120" w:after="120"/>
        <w:jc w:val="both"/>
        <w:rPr>
          <w:szCs w:val="24"/>
          <w:lang w:eastAsia="fr-CA"/>
        </w:rPr>
      </w:pPr>
      <w:r w:rsidRPr="007F5771">
        <w:rPr>
          <w:szCs w:val="24"/>
        </w:rPr>
        <w:t>Dans les lignes qui précèdent, j'ai pris pour acquise l’existence d’une de</w:t>
      </w:r>
      <w:r w:rsidRPr="007F5771">
        <w:rPr>
          <w:szCs w:val="24"/>
        </w:rPr>
        <w:t>t</w:t>
      </w:r>
      <w:r w:rsidRPr="007F5771">
        <w:rPr>
          <w:szCs w:val="24"/>
        </w:rPr>
        <w:t>te de l'Ontario envers le Québec évaluée à 6,1 millions de dollars en date de 1841, d’où procèdent les calculs de Pierre Demers dans son texte de SF050. Après relecture de l’article de décembre 2000 de l’historien Pierre Corbeil, intitulé « La dette fédérale dans une perspective historique », sur lequel Pie</w:t>
      </w:r>
      <w:r w:rsidRPr="007F5771">
        <w:rPr>
          <w:szCs w:val="24"/>
        </w:rPr>
        <w:t>r</w:t>
      </w:r>
      <w:r w:rsidRPr="007F5771">
        <w:rPr>
          <w:szCs w:val="24"/>
        </w:rPr>
        <w:t>re Demers s’appuie et qu’il désigne comme un « admirable travail de pio</w:t>
      </w:r>
      <w:r w:rsidRPr="007F5771">
        <w:rPr>
          <w:szCs w:val="24"/>
        </w:rPr>
        <w:t>n</w:t>
      </w:r>
      <w:r w:rsidRPr="007F5771">
        <w:rPr>
          <w:szCs w:val="24"/>
        </w:rPr>
        <w:t>nier », j’en arrive à la conclusion que cette évaluation est incorrecte</w:t>
      </w:r>
      <w:r>
        <w:rPr>
          <w:szCs w:val="24"/>
        </w:rPr>
        <w:t>.</w:t>
      </w:r>
    </w:p>
    <w:p w14:paraId="2CE37B81" w14:textId="77777777" w:rsidR="003D7983" w:rsidRPr="007F5771" w:rsidRDefault="003D7983" w:rsidP="003D7983">
      <w:pPr>
        <w:spacing w:before="120" w:after="120"/>
        <w:jc w:val="both"/>
        <w:rPr>
          <w:szCs w:val="24"/>
          <w:lang w:eastAsia="fr-CA"/>
        </w:rPr>
      </w:pPr>
      <w:r w:rsidRPr="007F5771">
        <w:rPr>
          <w:szCs w:val="24"/>
        </w:rPr>
        <w:t>À la page 2 de cet article, Pierre Corbeil cite l’article 112 de l’Acte de l’Amérique du Nord britannique de 1867, en vertu duquel l’Ontario et le Québec sont désignés comme conjointement responsables du montant de la dette du Canada dépassant 62,5 millions de dollars, et du paiement des int</w:t>
      </w:r>
      <w:r w:rsidRPr="007F5771">
        <w:rPr>
          <w:szCs w:val="24"/>
        </w:rPr>
        <w:t>é</w:t>
      </w:r>
      <w:r w:rsidRPr="007F5771">
        <w:rPr>
          <w:szCs w:val="24"/>
        </w:rPr>
        <w:t>rêts sur cette dette à un taux de 5 %, ainsi que l’article 142 qui confie à trois arbitres, représentant le Canada, le Québec et l’Ontario, le soin de partager la dette et les actifs du Haut et du Bas-Canada.</w:t>
      </w:r>
    </w:p>
    <w:p w14:paraId="2E05C9FF" w14:textId="77777777" w:rsidR="003D7983" w:rsidRPr="007F5771" w:rsidRDefault="003D7983" w:rsidP="003D7983">
      <w:pPr>
        <w:spacing w:before="120" w:after="120"/>
        <w:jc w:val="both"/>
        <w:rPr>
          <w:szCs w:val="24"/>
          <w:lang w:eastAsia="fr-CA"/>
        </w:rPr>
      </w:pPr>
      <w:r w:rsidRPr="007F5771">
        <w:rPr>
          <w:szCs w:val="24"/>
        </w:rPr>
        <w:t>Le juge Charles Dewey Day qui représentait le Québec a fait valoir le fait que, pour procéder à ce partage, il fallait prendre en compte la situation qui existait au moment de l’Union des deux provinces, en 1841. Corbeil résume la situation ainsi</w:t>
      </w:r>
      <w:r>
        <w:rPr>
          <w:szCs w:val="24"/>
        </w:rPr>
        <w:t> :</w:t>
      </w:r>
    </w:p>
    <w:p w14:paraId="2F231614" w14:textId="77777777" w:rsidR="003D7983" w:rsidRDefault="003D7983" w:rsidP="003D7983">
      <w:pPr>
        <w:pStyle w:val="Grillemoyenne2-Accent2"/>
      </w:pPr>
    </w:p>
    <w:p w14:paraId="7012B9F4" w14:textId="77777777" w:rsidR="003D7983" w:rsidRDefault="003D7983" w:rsidP="003D7983">
      <w:pPr>
        <w:pStyle w:val="Grillemoyenne2-Accent2"/>
      </w:pPr>
      <w:r w:rsidRPr="007F5771">
        <w:t>Le Haut-Canada, le 10 février 1841, avait une dette de 5 925 779,54 $. À la même date, le Bas-Canada possédait un crédit de 189 306,41 $. En add</w:t>
      </w:r>
      <w:r w:rsidRPr="007F5771">
        <w:t>i</w:t>
      </w:r>
      <w:r w:rsidRPr="007F5771">
        <w:t>tionnant les deux chiffres, nous en arrivons à la conclusion suivante : le Haut-Canada a apporté au partenariat une contribution négative de 6 115 085,95 $ (page 3 de l’article).</w:t>
      </w:r>
    </w:p>
    <w:p w14:paraId="1974CACA" w14:textId="77777777" w:rsidR="003D7983" w:rsidRPr="007F5771" w:rsidRDefault="003D7983" w:rsidP="003D7983">
      <w:pPr>
        <w:pStyle w:val="Grillemoyenne2-Accent2"/>
        <w:rPr>
          <w:lang w:eastAsia="fr-CA"/>
        </w:rPr>
      </w:pPr>
    </w:p>
    <w:p w14:paraId="309478AE" w14:textId="77777777" w:rsidR="003D7983" w:rsidRPr="007F5771" w:rsidRDefault="003D7983" w:rsidP="003D7983">
      <w:pPr>
        <w:spacing w:before="120" w:after="120"/>
        <w:jc w:val="both"/>
        <w:rPr>
          <w:szCs w:val="24"/>
          <w:lang w:eastAsia="fr-CA"/>
        </w:rPr>
      </w:pPr>
      <w:r w:rsidRPr="007F5771">
        <w:rPr>
          <w:szCs w:val="24"/>
        </w:rPr>
        <w:lastRenderedPageBreak/>
        <w:t>En somme, le montant de 6,1 millions de 1841 ne représentait pas une dette contractée par l’Ontario auprès du Québec au moment de l’Union, mais l’écart entre leurs contributions respectives à la dette de la nouvelle entité politique qu’était l’Union de 1841. La question de l’incidence sur le Québec de ces positions financières initiales inég</w:t>
      </w:r>
      <w:r w:rsidRPr="007F5771">
        <w:rPr>
          <w:szCs w:val="24"/>
        </w:rPr>
        <w:t>a</w:t>
      </w:r>
      <w:r w:rsidRPr="007F5771">
        <w:rPr>
          <w:szCs w:val="24"/>
        </w:rPr>
        <w:t>les des deux provinces s’est posée au moment de la dissolution de l’Union de 1841 et de la création de la Confédération de 1867. Le juge Day du Québec l’exprimait ainsi :</w:t>
      </w:r>
    </w:p>
    <w:p w14:paraId="4AE6881F" w14:textId="77777777" w:rsidR="003D7983" w:rsidRDefault="003D7983" w:rsidP="003D7983">
      <w:pPr>
        <w:pStyle w:val="Grillemoyenne2-Accent2"/>
      </w:pPr>
    </w:p>
    <w:p w14:paraId="0900F019" w14:textId="77777777" w:rsidR="003D7983" w:rsidRDefault="003D7983" w:rsidP="003D7983">
      <w:pPr>
        <w:pStyle w:val="Grillemoyenne2-Accent2"/>
      </w:pPr>
      <w:r w:rsidRPr="007F5771">
        <w:t>Lors de la dissolution d’un partenariat, il faut soustraire la dette du part</w:t>
      </w:r>
      <w:r w:rsidRPr="007F5771">
        <w:t>e</w:t>
      </w:r>
      <w:r w:rsidRPr="007F5771">
        <w:t>naire déficitaire avant de faire le partage […] (page 3 de l’article de Co</w:t>
      </w:r>
      <w:r w:rsidRPr="007F5771">
        <w:t>r</w:t>
      </w:r>
      <w:r w:rsidRPr="007F5771">
        <w:t>beil)</w:t>
      </w:r>
    </w:p>
    <w:p w14:paraId="0407929A" w14:textId="77777777" w:rsidR="003D7983" w:rsidRPr="007F5771" w:rsidRDefault="003D7983" w:rsidP="003D7983">
      <w:pPr>
        <w:pStyle w:val="Grillemoyenne2-Accent2"/>
        <w:rPr>
          <w:lang w:eastAsia="fr-CA"/>
        </w:rPr>
      </w:pPr>
    </w:p>
    <w:p w14:paraId="318FD52B" w14:textId="77777777" w:rsidR="003D7983" w:rsidRPr="007F5771" w:rsidRDefault="003D7983" w:rsidP="003D7983">
      <w:pPr>
        <w:spacing w:before="120" w:after="120"/>
        <w:jc w:val="both"/>
        <w:rPr>
          <w:szCs w:val="24"/>
          <w:lang w:eastAsia="fr-CA"/>
        </w:rPr>
      </w:pPr>
      <w:r w:rsidRPr="007F5771">
        <w:rPr>
          <w:szCs w:val="24"/>
        </w:rPr>
        <w:t>Devant le refus de ses collègues de tenir compte de cette question préal</w:t>
      </w:r>
      <w:r w:rsidRPr="007F5771">
        <w:rPr>
          <w:szCs w:val="24"/>
        </w:rPr>
        <w:t>a</w:t>
      </w:r>
      <w:r w:rsidRPr="007F5771">
        <w:rPr>
          <w:szCs w:val="24"/>
        </w:rPr>
        <w:t>ble, poursuit Corbeil, l’arbitre du Québec n’eut d’autre choix que de remettre sa démission, le 9 juillet 1870. Ayant rejeté les préte</w:t>
      </w:r>
      <w:r w:rsidRPr="007F5771">
        <w:rPr>
          <w:szCs w:val="24"/>
        </w:rPr>
        <w:t>n</w:t>
      </w:r>
      <w:r w:rsidRPr="007F5771">
        <w:rPr>
          <w:szCs w:val="24"/>
        </w:rPr>
        <w:t>tions du juge Day, les arbitres représentant le Canada et l’Ontario, d</w:t>
      </w:r>
      <w:r w:rsidRPr="007F5771">
        <w:rPr>
          <w:szCs w:val="24"/>
        </w:rPr>
        <w:t>é</w:t>
      </w:r>
      <w:r w:rsidRPr="007F5771">
        <w:rPr>
          <w:szCs w:val="24"/>
        </w:rPr>
        <w:t>cidèrent seuls de simplement répartir entre l’Ontario et le Québec, en proportion de leurs populations re</w:t>
      </w:r>
      <w:r w:rsidRPr="007F5771">
        <w:rPr>
          <w:szCs w:val="24"/>
        </w:rPr>
        <w:t>s</w:t>
      </w:r>
      <w:r w:rsidRPr="007F5771">
        <w:rPr>
          <w:szCs w:val="24"/>
        </w:rPr>
        <w:t>pectives (52,7 % pour l’Ontario et 47,3 % pour le Québec), le montant de la dette dépassant les 62,5 mi</w:t>
      </w:r>
      <w:r w:rsidRPr="007F5771">
        <w:rPr>
          <w:szCs w:val="24"/>
        </w:rPr>
        <w:t>l</w:t>
      </w:r>
      <w:r w:rsidRPr="007F5771">
        <w:rPr>
          <w:szCs w:val="24"/>
        </w:rPr>
        <w:t>lions de dollars prévus à l’article 112 de l’AANB. Ce montant a été établi à 18,6 millions de dollars, sans soustraction préalable de la dette du « partenaire déficitaire » au moment de la formation de l’Union en 1841, soit les 6,1 millions de dollars déjà mentionnés. Les 18,6 mi</w:t>
      </w:r>
      <w:r w:rsidRPr="007F5771">
        <w:rPr>
          <w:szCs w:val="24"/>
        </w:rPr>
        <w:t>l</w:t>
      </w:r>
      <w:r w:rsidRPr="007F5771">
        <w:rPr>
          <w:szCs w:val="24"/>
        </w:rPr>
        <w:t>lions ont été répartis comme suit : 9,8 millions pour l’Ontario et 8,8 pour le Québec, respectivement 52,7 % et 47,3 % du montant.</w:t>
      </w:r>
    </w:p>
    <w:p w14:paraId="75F1A770" w14:textId="77777777" w:rsidR="003D7983" w:rsidRPr="007F5771" w:rsidRDefault="003D7983" w:rsidP="003D7983">
      <w:pPr>
        <w:spacing w:before="120" w:after="120"/>
        <w:jc w:val="both"/>
        <w:rPr>
          <w:szCs w:val="24"/>
          <w:lang w:eastAsia="fr-CA"/>
        </w:rPr>
      </w:pPr>
      <w:r w:rsidRPr="007F5771">
        <w:rPr>
          <w:szCs w:val="24"/>
        </w:rPr>
        <w:t>Si les 6,1 millions de dollars de la dette de 1841 du Haut-Canada avaient été entièrement pris en charge par lui, devenu l’Ontario, et avaient été sou</w:t>
      </w:r>
      <w:r w:rsidRPr="007F5771">
        <w:rPr>
          <w:szCs w:val="24"/>
        </w:rPr>
        <w:t>s</w:t>
      </w:r>
      <w:r w:rsidRPr="007F5771">
        <w:rPr>
          <w:szCs w:val="24"/>
        </w:rPr>
        <w:t>traits de la dette commune de 18,6 millions établie en 1867 avant de proc</w:t>
      </w:r>
      <w:r w:rsidRPr="007F5771">
        <w:rPr>
          <w:szCs w:val="24"/>
        </w:rPr>
        <w:t>é</w:t>
      </w:r>
      <w:r w:rsidRPr="007F5771">
        <w:rPr>
          <w:szCs w:val="24"/>
        </w:rPr>
        <w:t>der à son partage, le montant à partager aurait été de 12,5 millions au lieu de 18,6 millions. En proportion de sa popul</w:t>
      </w:r>
      <w:r w:rsidRPr="007F5771">
        <w:rPr>
          <w:szCs w:val="24"/>
        </w:rPr>
        <w:t>a</w:t>
      </w:r>
      <w:r w:rsidRPr="007F5771">
        <w:rPr>
          <w:szCs w:val="24"/>
        </w:rPr>
        <w:t>tion, l’Ontario en aurait assumé 6,6 millions, en plus des 6,1 millions de sa dette de 1841 soustraits du partage. Le Québec en aurait assumé 5,9 millions, au lieu des 8,8 décidés par les arb</w:t>
      </w:r>
      <w:r w:rsidRPr="007F5771">
        <w:rPr>
          <w:szCs w:val="24"/>
        </w:rPr>
        <w:t>i</w:t>
      </w:r>
      <w:r w:rsidRPr="007F5771">
        <w:rPr>
          <w:szCs w:val="24"/>
        </w:rPr>
        <w:t>tres de l’Ontario et du Canada, soit une différence de 2,9 </w:t>
      </w:r>
      <w:r>
        <w:rPr>
          <w:szCs w:val="24"/>
        </w:rPr>
        <w:t>millions.</w:t>
      </w:r>
    </w:p>
    <w:p w14:paraId="52B16534" w14:textId="77777777" w:rsidR="003D7983" w:rsidRPr="007F5771" w:rsidRDefault="003D7983" w:rsidP="003D7983">
      <w:pPr>
        <w:spacing w:before="120" w:after="120"/>
        <w:jc w:val="both"/>
        <w:rPr>
          <w:szCs w:val="24"/>
          <w:lang w:eastAsia="fr-CA"/>
        </w:rPr>
      </w:pPr>
      <w:r w:rsidRPr="007F5771">
        <w:rPr>
          <w:szCs w:val="24"/>
        </w:rPr>
        <w:t>On vérifie facilement à partir des calculs qui précèdent, que cette majoration de 2,9 millions de la fraction de la dette commune attr</w:t>
      </w:r>
      <w:r w:rsidRPr="007F5771">
        <w:rPr>
          <w:szCs w:val="24"/>
        </w:rPr>
        <w:t>i</w:t>
      </w:r>
      <w:r w:rsidRPr="007F5771">
        <w:rPr>
          <w:szCs w:val="24"/>
        </w:rPr>
        <w:t xml:space="preserve">buée au Québec en 1867 est la part qui lui a été imputée en proportion </w:t>
      </w:r>
      <w:r w:rsidRPr="007F5771">
        <w:rPr>
          <w:szCs w:val="24"/>
        </w:rPr>
        <w:lastRenderedPageBreak/>
        <w:t>du poids de sa popul</w:t>
      </w:r>
      <w:r w:rsidRPr="007F5771">
        <w:rPr>
          <w:szCs w:val="24"/>
        </w:rPr>
        <w:t>a</w:t>
      </w:r>
      <w:r w:rsidRPr="007F5771">
        <w:rPr>
          <w:szCs w:val="24"/>
        </w:rPr>
        <w:t>tion (47,3 %), découlant de la non-prise en compte, avant le partage de la dette commune, du solde non payé par l’Ontario de sa dette de 6,1 millions de 1841 (47,3 % de 6,1 millions = 2,9 millions).</w:t>
      </w:r>
    </w:p>
    <w:p w14:paraId="7A845CEB" w14:textId="77777777" w:rsidR="003D7983" w:rsidRPr="007F5771" w:rsidRDefault="003D7983" w:rsidP="003D7983">
      <w:pPr>
        <w:spacing w:before="120" w:after="120"/>
        <w:jc w:val="both"/>
        <w:rPr>
          <w:szCs w:val="24"/>
          <w:lang w:eastAsia="fr-CA"/>
        </w:rPr>
      </w:pPr>
      <w:r w:rsidRPr="007F5771">
        <w:rPr>
          <w:szCs w:val="24"/>
        </w:rPr>
        <w:t>De par la « Constitution » de 1867, la « contribution négative » de 6,1 millions apportée par le Haut-Canada à l’Union de 1841 s’est trouvée conjointement absorbée par l’Ontario et le Québec en propo</w:t>
      </w:r>
      <w:r w:rsidRPr="007F5771">
        <w:rPr>
          <w:szCs w:val="24"/>
        </w:rPr>
        <w:t>r</w:t>
      </w:r>
      <w:r w:rsidRPr="007F5771">
        <w:rPr>
          <w:szCs w:val="24"/>
        </w:rPr>
        <w:t>tion de leurs populations respectives (3,2 et 2,9 millions de dollars). Seul responsable de cette « contribution négative », l’Ontario s’est trouvé soulagé de 47,3 % de ce fardeau, ou 2,9 millions de dollars, qui ont été imputés au Qué</w:t>
      </w:r>
      <w:r>
        <w:rPr>
          <w:szCs w:val="24"/>
        </w:rPr>
        <w:t>bec.</w:t>
      </w:r>
    </w:p>
    <w:p w14:paraId="42EDAC31" w14:textId="77777777" w:rsidR="003D7983" w:rsidRPr="007F5771" w:rsidRDefault="003D7983" w:rsidP="003D7983">
      <w:pPr>
        <w:spacing w:before="120" w:after="120"/>
        <w:jc w:val="both"/>
        <w:rPr>
          <w:szCs w:val="24"/>
          <w:lang w:eastAsia="fr-CA"/>
        </w:rPr>
      </w:pPr>
      <w:r w:rsidRPr="007F5771">
        <w:rPr>
          <w:szCs w:val="24"/>
        </w:rPr>
        <w:t>J’en conclus que c’est ce montant de 2,9 millions qui constitue la dette de l’Ontario envers le Québec en date de 1867. Par l’effet de l’intérêt composé à un taux de 5 % sur une période de 149 ans (entre 1867 et 2016), cette dette s’élèverait aujourd’hui à 4,2 milliards.</w:t>
      </w:r>
    </w:p>
    <w:p w14:paraId="32F3A15A" w14:textId="77777777" w:rsidR="003D7983" w:rsidRPr="007F5771" w:rsidRDefault="003D7983" w:rsidP="003D7983">
      <w:pPr>
        <w:spacing w:before="120" w:after="120"/>
        <w:jc w:val="both"/>
        <w:rPr>
          <w:szCs w:val="24"/>
          <w:lang w:eastAsia="fr-CA"/>
        </w:rPr>
      </w:pPr>
      <w:r w:rsidRPr="007F5771">
        <w:rPr>
          <w:szCs w:val="24"/>
          <w:lang w:eastAsia="fr-CA"/>
        </w:rPr>
        <w:t>Si on supposait, comme le fait Pierre Demers, que la dette de l’Ontario envers le Québec a pris naissance en 1841 plutôt qu’en 1867, et que la « contribution négative » de 6,1 millions de dollars apportée par le Haut-Canada à l’Union de 1841 s’est répartie, de 1841 à 1867, entre les deux composantes de l’Union dans les mêmes pr</w:t>
      </w:r>
      <w:r w:rsidRPr="007F5771">
        <w:rPr>
          <w:szCs w:val="24"/>
          <w:lang w:eastAsia="fr-CA"/>
        </w:rPr>
        <w:t>o</w:t>
      </w:r>
      <w:r w:rsidRPr="007F5771">
        <w:rPr>
          <w:szCs w:val="24"/>
          <w:lang w:eastAsia="fr-CA"/>
        </w:rPr>
        <w:t>portions qu’à partir de 1867, c’est-à-dire en fonction du poids relatif des populations des deux provinces en 1867 (47,3 % - 52,7 %), pour s’établir à 2,9 millions pour le Bas-Canada et 3,2 millions pour le Haut-Canada, la dette cumulée de l’Ontario envers le Québec sur la période de 175 ans qui court de 1841 à 2016, s’élèverait, dans l’hypothèse d’un taux d’intérêt de 5 %, à 2,9 millions multipliés par 1,05 élevé à la puissance 175, soit 2,9 multipli</w:t>
      </w:r>
      <w:r>
        <w:rPr>
          <w:szCs w:val="24"/>
          <w:lang w:eastAsia="fr-CA"/>
        </w:rPr>
        <w:t>é par 5107, ou 14,8 mi</w:t>
      </w:r>
      <w:r>
        <w:rPr>
          <w:szCs w:val="24"/>
          <w:lang w:eastAsia="fr-CA"/>
        </w:rPr>
        <w:t>l</w:t>
      </w:r>
      <w:r>
        <w:rPr>
          <w:szCs w:val="24"/>
          <w:lang w:eastAsia="fr-CA"/>
        </w:rPr>
        <w:t>liards.</w:t>
      </w:r>
    </w:p>
    <w:p w14:paraId="4781D376" w14:textId="77777777" w:rsidR="003D7983" w:rsidRPr="007F5771" w:rsidRDefault="003D7983" w:rsidP="003D7983">
      <w:pPr>
        <w:spacing w:before="120" w:after="120"/>
        <w:jc w:val="both"/>
        <w:rPr>
          <w:szCs w:val="24"/>
          <w:lang w:eastAsia="fr-CA"/>
        </w:rPr>
      </w:pPr>
      <w:r w:rsidRPr="007F5771">
        <w:rPr>
          <w:szCs w:val="24"/>
          <w:lang w:eastAsia="fr-CA"/>
        </w:rPr>
        <w:t>Le montant de 14,8 milliards qui serait ainsi dû au Québec par l’Ontario serait de l’ordre de 2 % du PIB de 2015 de l’Ontario, et de 4 % de celui du Québec. La dette brute du Québec, qui était de 204 milliards en 2015 et r</w:t>
      </w:r>
      <w:r w:rsidRPr="007F5771">
        <w:rPr>
          <w:szCs w:val="24"/>
          <w:lang w:eastAsia="fr-CA"/>
        </w:rPr>
        <w:t>e</w:t>
      </w:r>
      <w:r w:rsidRPr="007F5771">
        <w:rPr>
          <w:szCs w:val="24"/>
          <w:lang w:eastAsia="fr-CA"/>
        </w:rPr>
        <w:t>présentait 55 % de son PIB, serait diminuée de 14,8 milliards et son rapport au PIB chuterait à 51 %. À l’inverse, la dette brute de l’Ontario, qui était de 332 milliards en 2015 et représe</w:t>
      </w:r>
      <w:r w:rsidRPr="007F5771">
        <w:rPr>
          <w:szCs w:val="24"/>
          <w:lang w:eastAsia="fr-CA"/>
        </w:rPr>
        <w:t>n</w:t>
      </w:r>
      <w:r w:rsidRPr="007F5771">
        <w:rPr>
          <w:szCs w:val="24"/>
          <w:lang w:eastAsia="fr-CA"/>
        </w:rPr>
        <w:t>tait 46 % de son PIB, serait augmentée de 14,8 milliards et son rapport au PIB passerait à 48 %. L’écart entre les ra</w:t>
      </w:r>
      <w:r w:rsidRPr="007F5771">
        <w:rPr>
          <w:szCs w:val="24"/>
          <w:lang w:eastAsia="fr-CA"/>
        </w:rPr>
        <w:t>p</w:t>
      </w:r>
      <w:r w:rsidRPr="007F5771">
        <w:rPr>
          <w:szCs w:val="24"/>
          <w:lang w:eastAsia="fr-CA"/>
        </w:rPr>
        <w:t>ports de la dette au PIB du Québec et de l’Ontario qui est actuellement de 9 points de pource</w:t>
      </w:r>
      <w:r w:rsidRPr="007F5771">
        <w:rPr>
          <w:szCs w:val="24"/>
          <w:lang w:eastAsia="fr-CA"/>
        </w:rPr>
        <w:t>n</w:t>
      </w:r>
      <w:r w:rsidRPr="007F5771">
        <w:rPr>
          <w:szCs w:val="24"/>
          <w:lang w:eastAsia="fr-CA"/>
        </w:rPr>
        <w:lastRenderedPageBreak/>
        <w:t>tage (55 % - 46 %) serait réduit à 3 points de pourcentage (51 % - 48 %), le Québec demeurant légèrement en tête sur ce plan. </w:t>
      </w:r>
    </w:p>
    <w:p w14:paraId="5A9A2092" w14:textId="77777777" w:rsidR="003D7983" w:rsidRPr="007F5771" w:rsidRDefault="003D7983" w:rsidP="003D7983">
      <w:pPr>
        <w:pStyle w:val="c"/>
      </w:pPr>
      <w:r w:rsidRPr="007F5771">
        <w:t>*</w:t>
      </w:r>
      <w:r w:rsidRPr="003360DB">
        <w:t xml:space="preserve"> </w:t>
      </w:r>
      <w:r w:rsidRPr="007F5771">
        <w:t>*</w:t>
      </w:r>
      <w:r>
        <w:br/>
      </w:r>
      <w:r w:rsidRPr="007F5771">
        <w:t>*</w:t>
      </w:r>
      <w:r w:rsidRPr="003360DB">
        <w:t xml:space="preserve">  </w:t>
      </w:r>
      <w:r w:rsidRPr="007F5771">
        <w:t>*</w:t>
      </w:r>
      <w:r w:rsidRPr="003360DB">
        <w:t xml:space="preserve">  </w:t>
      </w:r>
      <w:r w:rsidRPr="007F5771">
        <w:t>*</w:t>
      </w:r>
    </w:p>
    <w:p w14:paraId="65E05E8C" w14:textId="77777777" w:rsidR="003D7983" w:rsidRPr="007F5771" w:rsidRDefault="003D7983" w:rsidP="003D7983">
      <w:pPr>
        <w:spacing w:before="120" w:after="120"/>
        <w:jc w:val="both"/>
        <w:rPr>
          <w:szCs w:val="24"/>
          <w:lang w:eastAsia="fr-CA"/>
        </w:rPr>
      </w:pPr>
      <w:r w:rsidRPr="007F5771">
        <w:rPr>
          <w:szCs w:val="24"/>
          <w:lang w:eastAsia="fr-CA"/>
        </w:rPr>
        <w:t>Nul doute que mes propos exprimés dans ce texte ont pu prov</w:t>
      </w:r>
      <w:r w:rsidRPr="007F5771">
        <w:rPr>
          <w:szCs w:val="24"/>
          <w:lang w:eastAsia="fr-CA"/>
        </w:rPr>
        <w:t>o</w:t>
      </w:r>
      <w:r w:rsidRPr="007F5771">
        <w:rPr>
          <w:szCs w:val="24"/>
          <w:lang w:eastAsia="fr-CA"/>
        </w:rPr>
        <w:t>quer de l’étonnement, voire de l’incrédulité ou de la déception, en partic</w:t>
      </w:r>
      <w:r w:rsidRPr="007F5771">
        <w:rPr>
          <w:szCs w:val="24"/>
          <w:lang w:eastAsia="fr-CA"/>
        </w:rPr>
        <w:t>u</w:t>
      </w:r>
      <w:r w:rsidRPr="007F5771">
        <w:rPr>
          <w:szCs w:val="24"/>
          <w:lang w:eastAsia="fr-CA"/>
        </w:rPr>
        <w:t>lier chez ceux et celles qui avaient lu les contributions de Pierre D</w:t>
      </w:r>
      <w:r w:rsidRPr="007F5771">
        <w:rPr>
          <w:szCs w:val="24"/>
          <w:lang w:eastAsia="fr-CA"/>
        </w:rPr>
        <w:t>e</w:t>
      </w:r>
      <w:r w:rsidRPr="007F5771">
        <w:rPr>
          <w:szCs w:val="24"/>
          <w:lang w:eastAsia="fr-CA"/>
        </w:rPr>
        <w:t>mers et adhéré à ses résultats et conclusions. Je souhaite pour ma part avoir suscité de l’intérêt pour la question et une disposition fav</w:t>
      </w:r>
      <w:r w:rsidRPr="007F5771">
        <w:rPr>
          <w:szCs w:val="24"/>
          <w:lang w:eastAsia="fr-CA"/>
        </w:rPr>
        <w:t>o</w:t>
      </w:r>
      <w:r w:rsidRPr="007F5771">
        <w:rPr>
          <w:szCs w:val="24"/>
          <w:lang w:eastAsia="fr-CA"/>
        </w:rPr>
        <w:t>rable à la poursuite de la réflexion. Je remercie Pierre Demers d’avoir soll</w:t>
      </w:r>
      <w:r w:rsidRPr="007F5771">
        <w:rPr>
          <w:szCs w:val="24"/>
          <w:lang w:eastAsia="fr-CA"/>
        </w:rPr>
        <w:t>i</w:t>
      </w:r>
      <w:r w:rsidRPr="007F5771">
        <w:rPr>
          <w:szCs w:val="24"/>
          <w:lang w:eastAsia="fr-CA"/>
        </w:rPr>
        <w:t>cité mon avis et de m’avoir ainsi permis de me pencher sur cet épis</w:t>
      </w:r>
      <w:r w:rsidRPr="007F5771">
        <w:rPr>
          <w:szCs w:val="24"/>
          <w:lang w:eastAsia="fr-CA"/>
        </w:rPr>
        <w:t>o</w:t>
      </w:r>
      <w:r w:rsidRPr="007F5771">
        <w:rPr>
          <w:szCs w:val="24"/>
          <w:lang w:eastAsia="fr-CA"/>
        </w:rPr>
        <w:t>de que je connaissais peu de l’histoire de notre dette publique.</w:t>
      </w:r>
    </w:p>
    <w:p w14:paraId="6B981512" w14:textId="77777777" w:rsidR="003D7983" w:rsidRDefault="003D7983">
      <w:pPr>
        <w:jc w:val="both"/>
      </w:pPr>
    </w:p>
    <w:p w14:paraId="446D492D" w14:textId="77777777" w:rsidR="003D7983" w:rsidRDefault="003D7983">
      <w:pPr>
        <w:jc w:val="both"/>
      </w:pPr>
      <w:r>
        <w:br w:type="page"/>
      </w:r>
    </w:p>
    <w:p w14:paraId="2F9D2415" w14:textId="77777777" w:rsidR="003D7983" w:rsidRDefault="003D7983">
      <w:pPr>
        <w:jc w:val="both"/>
      </w:pPr>
    </w:p>
    <w:p w14:paraId="3A7E0036" w14:textId="77777777" w:rsidR="003D7983" w:rsidRPr="003360DB" w:rsidRDefault="003D7983" w:rsidP="003D7983">
      <w:pPr>
        <w:ind w:firstLine="0"/>
        <w:jc w:val="center"/>
        <w:rPr>
          <w:sz w:val="36"/>
        </w:rPr>
      </w:pPr>
      <w:bookmarkStart w:id="2" w:name="texte_2_Demers_Pierre"/>
      <w:r w:rsidRPr="003360DB">
        <w:rPr>
          <w:sz w:val="36"/>
        </w:rPr>
        <w:t>Pierre Demers,</w:t>
      </w:r>
    </w:p>
    <w:p w14:paraId="0EDAF581" w14:textId="77777777" w:rsidR="003D7983" w:rsidRDefault="003D7983" w:rsidP="003D7983">
      <w:pPr>
        <w:ind w:firstLine="0"/>
        <w:jc w:val="center"/>
      </w:pPr>
    </w:p>
    <w:p w14:paraId="01092032" w14:textId="77777777" w:rsidR="003D7983" w:rsidRPr="003360DB" w:rsidRDefault="003D7983" w:rsidP="003D7983">
      <w:pPr>
        <w:ind w:firstLine="0"/>
        <w:jc w:val="center"/>
        <w:rPr>
          <w:color w:val="008000"/>
          <w:sz w:val="36"/>
        </w:rPr>
      </w:pPr>
      <w:r w:rsidRPr="003360DB">
        <w:rPr>
          <w:color w:val="008000"/>
          <w:sz w:val="36"/>
        </w:rPr>
        <w:t>“</w:t>
      </w:r>
      <w:r>
        <w:rPr>
          <w:b/>
          <w:i/>
          <w:color w:val="FF0000"/>
          <w:sz w:val="36"/>
        </w:rPr>
        <w:t>Cette dette,</w:t>
      </w:r>
      <w:r>
        <w:rPr>
          <w:b/>
          <w:i/>
          <w:color w:val="FF0000"/>
          <w:sz w:val="36"/>
        </w:rPr>
        <w:br/>
      </w:r>
      <w:r w:rsidRPr="003360DB">
        <w:rPr>
          <w:b/>
          <w:i/>
          <w:color w:val="FF0000"/>
          <w:sz w:val="36"/>
        </w:rPr>
        <w:t>un aperçu chronologique sur 149 ans</w:t>
      </w:r>
      <w:r w:rsidRPr="003360DB">
        <w:rPr>
          <w:color w:val="008000"/>
          <w:sz w:val="36"/>
        </w:rPr>
        <w:t>”</w:t>
      </w:r>
    </w:p>
    <w:bookmarkEnd w:id="2"/>
    <w:p w14:paraId="5624D8D5" w14:textId="77777777" w:rsidR="003D7983" w:rsidRDefault="003D7983" w:rsidP="003D7983">
      <w:pPr>
        <w:ind w:firstLine="0"/>
        <w:rPr>
          <w:color w:val="008000"/>
        </w:rPr>
      </w:pPr>
    </w:p>
    <w:p w14:paraId="5E9F45D6" w14:textId="77777777" w:rsidR="003D7983" w:rsidRDefault="003D7983" w:rsidP="003D7983">
      <w:pPr>
        <w:ind w:firstLine="0"/>
      </w:pPr>
      <w:r>
        <w:rPr>
          <w:color w:val="008000"/>
        </w:rPr>
        <w:t xml:space="preserve">Article </w:t>
      </w:r>
      <w:r w:rsidRPr="003360DB">
        <w:rPr>
          <w:color w:val="008000"/>
        </w:rPr>
        <w:t>paru en 2016 dans le n</w:t>
      </w:r>
      <w:r w:rsidRPr="003360DB">
        <w:rPr>
          <w:color w:val="008000"/>
        </w:rPr>
        <w:t>u</w:t>
      </w:r>
      <w:r w:rsidRPr="003360DB">
        <w:rPr>
          <w:color w:val="008000"/>
        </w:rPr>
        <w:t xml:space="preserve">méro 50 de </w:t>
      </w:r>
      <w:r w:rsidRPr="003360DB">
        <w:rPr>
          <w:b/>
          <w:i/>
        </w:rPr>
        <w:t>Science et francophonie</w:t>
      </w:r>
      <w:r w:rsidRPr="003360DB">
        <w:rPr>
          <w:color w:val="000080"/>
        </w:rPr>
        <w:t>, pp. 12-19.</w:t>
      </w:r>
      <w:r>
        <w:rPr>
          <w:color w:val="000080"/>
        </w:rPr>
        <w:t xml:space="preserve"> Texte publié sous l’autorité de la LISULF, la Ligue Inte</w:t>
      </w:r>
      <w:r>
        <w:rPr>
          <w:color w:val="000080"/>
        </w:rPr>
        <w:t>r</w:t>
      </w:r>
      <w:r>
        <w:rPr>
          <w:color w:val="000080"/>
        </w:rPr>
        <w:t>nationale des Scient</w:t>
      </w:r>
      <w:r>
        <w:rPr>
          <w:color w:val="000080"/>
        </w:rPr>
        <w:t>i</w:t>
      </w:r>
      <w:r>
        <w:rPr>
          <w:color w:val="000080"/>
        </w:rPr>
        <w:t>fiques pour l’Usage de la Langue Française.</w:t>
      </w:r>
    </w:p>
    <w:p w14:paraId="1F46FB9C" w14:textId="77777777" w:rsidR="003D7983" w:rsidRDefault="003D7983">
      <w:pPr>
        <w:jc w:val="both"/>
      </w:pPr>
    </w:p>
    <w:p w14:paraId="012F537C" w14:textId="77777777" w:rsidR="003D7983" w:rsidRDefault="003D7983">
      <w:pPr>
        <w:jc w:val="both"/>
      </w:pPr>
    </w:p>
    <w:p w14:paraId="0FA27E49" w14:textId="77777777" w:rsidR="003D7983" w:rsidRDefault="003D7983">
      <w:pPr>
        <w:jc w:val="both"/>
      </w:pPr>
    </w:p>
    <w:p w14:paraId="67D37FE0" w14:textId="77777777" w:rsidR="003D7983" w:rsidRDefault="003D7983">
      <w:pPr>
        <w:jc w:val="both"/>
      </w:pPr>
    </w:p>
    <w:p w14:paraId="37DD930C" w14:textId="77777777" w:rsidR="003D7983" w:rsidRPr="00F00623" w:rsidRDefault="003D7983" w:rsidP="003D7983">
      <w:pPr>
        <w:ind w:right="90" w:firstLine="0"/>
        <w:jc w:val="both"/>
        <w:rPr>
          <w:sz w:val="20"/>
        </w:rPr>
      </w:pPr>
      <w:hyperlink w:anchor="tdm" w:history="1">
        <w:r w:rsidRPr="00F00623">
          <w:rPr>
            <w:rStyle w:val="Hyperlien"/>
            <w:sz w:val="20"/>
          </w:rPr>
          <w:t>Retour à la table des matières</w:t>
        </w:r>
      </w:hyperlink>
    </w:p>
    <w:p w14:paraId="4A5F0D46" w14:textId="77777777" w:rsidR="003D7983" w:rsidRPr="00A12977" w:rsidRDefault="003D7983" w:rsidP="003D7983">
      <w:pPr>
        <w:spacing w:before="120" w:after="120"/>
      </w:pPr>
      <w:r w:rsidRPr="00A12977">
        <w:t>Cette dette, un aperçu chronologique sur 149 ans.</w:t>
      </w:r>
    </w:p>
    <w:p w14:paraId="3B8D0F12" w14:textId="77777777" w:rsidR="003D7983" w:rsidRPr="00A12977" w:rsidRDefault="003D7983" w:rsidP="003D7983">
      <w:pPr>
        <w:spacing w:before="120" w:after="120"/>
        <w:jc w:val="both"/>
      </w:pPr>
      <w:r w:rsidRPr="00A12977">
        <w:rPr>
          <w:color w:val="000000"/>
          <w:szCs w:val="24"/>
        </w:rPr>
        <w:t>Il fallait d'abord comprendre quel était le traitement comptable n</w:t>
      </w:r>
      <w:r w:rsidRPr="00A12977">
        <w:rPr>
          <w:color w:val="000000"/>
          <w:szCs w:val="24"/>
        </w:rPr>
        <w:t>é</w:t>
      </w:r>
      <w:r w:rsidRPr="00A12977">
        <w:rPr>
          <w:color w:val="000000"/>
          <w:szCs w:val="24"/>
        </w:rPr>
        <w:t>cessaire, et ce fut l'admir</w:t>
      </w:r>
      <w:r w:rsidRPr="00A12977">
        <w:rPr>
          <w:color w:val="000000"/>
          <w:szCs w:val="24"/>
        </w:rPr>
        <w:t>a</w:t>
      </w:r>
      <w:r w:rsidRPr="00A12977">
        <w:rPr>
          <w:color w:val="000000"/>
          <w:szCs w:val="24"/>
        </w:rPr>
        <w:t>ble travail de pionnier de Pierre Corbeil en 2005. Il donna une réponse pour une année, 1995. Daniel Roy, R</w:t>
      </w:r>
      <w:r w:rsidRPr="00A12977">
        <w:rPr>
          <w:color w:val="000000"/>
          <w:szCs w:val="24"/>
        </w:rPr>
        <w:t>i</w:t>
      </w:r>
      <w:r w:rsidRPr="00A12977">
        <w:rPr>
          <w:color w:val="000000"/>
          <w:szCs w:val="24"/>
        </w:rPr>
        <w:t>chard Le Hir et moi-même en avons ajouté, toujours pour cette même année: 1995.</w:t>
      </w:r>
    </w:p>
    <w:p w14:paraId="2D87FACF" w14:textId="77777777" w:rsidR="003D7983" w:rsidRPr="00A12977" w:rsidRDefault="003D7983" w:rsidP="003D7983">
      <w:pPr>
        <w:spacing w:before="120" w:after="120"/>
        <w:jc w:val="both"/>
      </w:pPr>
      <w:r w:rsidRPr="00A12977">
        <w:rPr>
          <w:color w:val="000000"/>
          <w:szCs w:val="24"/>
        </w:rPr>
        <w:t>Ces derniers jours, j'ai cherché une réponse pour les autres années depuis 1867. Au Minist</w:t>
      </w:r>
      <w:r w:rsidRPr="00A12977">
        <w:rPr>
          <w:color w:val="000000"/>
          <w:szCs w:val="24"/>
        </w:rPr>
        <w:t>è</w:t>
      </w:r>
      <w:r w:rsidRPr="00A12977">
        <w:rPr>
          <w:color w:val="000000"/>
          <w:szCs w:val="24"/>
        </w:rPr>
        <w:t>re des finances et à l'Institut de statistique, j'ai demandé la documentation nécessaire, complétant la grande étude fi</w:t>
      </w:r>
      <w:r w:rsidRPr="00A12977">
        <w:rPr>
          <w:color w:val="000000"/>
          <w:szCs w:val="24"/>
        </w:rPr>
        <w:t>s</w:t>
      </w:r>
      <w:r w:rsidRPr="00A12977">
        <w:rPr>
          <w:color w:val="000000"/>
          <w:szCs w:val="24"/>
        </w:rPr>
        <w:t>cale de Ruth Dupré aux HEC, qui couvrait de 1867 à 1968. À mon agréable su</w:t>
      </w:r>
      <w:r w:rsidRPr="00A12977">
        <w:rPr>
          <w:color w:val="000000"/>
          <w:szCs w:val="24"/>
        </w:rPr>
        <w:t>r</w:t>
      </w:r>
      <w:r w:rsidRPr="00A12977">
        <w:rPr>
          <w:color w:val="000000"/>
          <w:szCs w:val="24"/>
        </w:rPr>
        <w:t>prise, je l'ai obtenue</w:t>
      </w:r>
      <w:r>
        <w:rPr>
          <w:color w:val="000000"/>
          <w:szCs w:val="24"/>
        </w:rPr>
        <w:t> </w:t>
      </w:r>
      <w:r w:rsidRPr="00A12977">
        <w:rPr>
          <w:color w:val="000000"/>
          <w:szCs w:val="24"/>
        </w:rPr>
        <w:t>! Réfs 1, 2.</w:t>
      </w:r>
    </w:p>
    <w:p w14:paraId="54ADA5CC" w14:textId="77777777" w:rsidR="003D7983" w:rsidRPr="00A12977" w:rsidRDefault="003D7983" w:rsidP="003D7983">
      <w:pPr>
        <w:spacing w:before="120" w:after="120"/>
        <w:jc w:val="both"/>
      </w:pPr>
      <w:r w:rsidRPr="00A12977">
        <w:t>Tableaux.</w:t>
      </w:r>
    </w:p>
    <w:p w14:paraId="24BE71B5" w14:textId="77777777" w:rsidR="003D7983" w:rsidRDefault="003D7983" w:rsidP="003D7983">
      <w:pPr>
        <w:spacing w:before="120" w:after="120"/>
        <w:jc w:val="both"/>
        <w:rPr>
          <w:color w:val="000000"/>
          <w:szCs w:val="24"/>
        </w:rPr>
      </w:pPr>
      <w:r w:rsidRPr="00A12977">
        <w:rPr>
          <w:color w:val="000000"/>
          <w:szCs w:val="24"/>
        </w:rPr>
        <w:t>Première question. Si le montant dû en 1867 avait été placé au taux légal de 5% dès 1867 et touché en une année comprise entre 1867 et nos jours, calculons le montant perçu. Le seul fa</w:t>
      </w:r>
      <w:r w:rsidRPr="00A12977">
        <w:rPr>
          <w:color w:val="000000"/>
          <w:szCs w:val="24"/>
        </w:rPr>
        <w:t>c</w:t>
      </w:r>
      <w:r w:rsidRPr="00A12977">
        <w:rPr>
          <w:color w:val="000000"/>
          <w:szCs w:val="24"/>
        </w:rPr>
        <w:t>teur est le facteur intérêt composé, dépendant seulement du temps. Tableau</w:t>
      </w:r>
      <w:r>
        <w:rPr>
          <w:color w:val="000000"/>
          <w:szCs w:val="24"/>
        </w:rPr>
        <w:t> </w:t>
      </w:r>
      <w:r w:rsidRPr="00A12977">
        <w:rPr>
          <w:color w:val="000000"/>
          <w:szCs w:val="24"/>
        </w:rPr>
        <w:t>1. Le mo</w:t>
      </w:r>
      <w:r w:rsidRPr="00A12977">
        <w:rPr>
          <w:color w:val="000000"/>
          <w:szCs w:val="24"/>
        </w:rPr>
        <w:t>n</w:t>
      </w:r>
      <w:r w:rsidRPr="00A12977">
        <w:rPr>
          <w:color w:val="000000"/>
          <w:szCs w:val="24"/>
        </w:rPr>
        <w:t>tant dû en 1867 est celui 6,1151 millions de dollars à la création en 1841, augmenté d'un facteur 3,556 pour l'i</w:t>
      </w:r>
      <w:r w:rsidRPr="00A12977">
        <w:rPr>
          <w:color w:val="000000"/>
          <w:szCs w:val="24"/>
        </w:rPr>
        <w:t>n</w:t>
      </w:r>
      <w:r w:rsidRPr="00A12977">
        <w:rPr>
          <w:color w:val="000000"/>
          <w:szCs w:val="24"/>
        </w:rPr>
        <w:t>térêt sur 26 ans, soit 21,743 en 1867.</w:t>
      </w:r>
    </w:p>
    <w:p w14:paraId="391CE420" w14:textId="77777777" w:rsidR="003D7983" w:rsidRPr="00A12977" w:rsidRDefault="003D7983" w:rsidP="003D7983">
      <w:pPr>
        <w:spacing w:before="120" w:after="120"/>
      </w:pPr>
      <w:r>
        <w:br w:type="page"/>
      </w:r>
    </w:p>
    <w:p w14:paraId="24688262" w14:textId="77777777" w:rsidR="003D7983" w:rsidRDefault="003D7983" w:rsidP="003D7983">
      <w:pPr>
        <w:pStyle w:val="figtitre"/>
      </w:pPr>
      <w:r>
        <w:t>Tableau 1.</w:t>
      </w:r>
    </w:p>
    <w:p w14:paraId="585EAC83" w14:textId="77777777" w:rsidR="003D7983" w:rsidRDefault="003D7983" w:rsidP="003D7983">
      <w:pPr>
        <w:pStyle w:val="figtitrest"/>
      </w:pPr>
      <w:r w:rsidRPr="0065535B">
        <w:t>La dette. Seul facteur intérêt.</w:t>
      </w:r>
      <w:r>
        <w:br/>
      </w:r>
      <w:r w:rsidRPr="0065535B">
        <w:t>Facteur intérêt à raison de 5% annuel, croissance régulière.</w:t>
      </w:r>
    </w:p>
    <w:tbl>
      <w:tblPr>
        <w:tblW w:w="0" w:type="auto"/>
        <w:tblInd w:w="40" w:type="dxa"/>
        <w:tblLayout w:type="fixed"/>
        <w:tblCellMar>
          <w:left w:w="40" w:type="dxa"/>
          <w:right w:w="40" w:type="dxa"/>
        </w:tblCellMar>
        <w:tblLook w:val="0000" w:firstRow="0" w:lastRow="0" w:firstColumn="0" w:lastColumn="0" w:noHBand="0" w:noVBand="0"/>
      </w:tblPr>
      <w:tblGrid>
        <w:gridCol w:w="1350"/>
        <w:gridCol w:w="9"/>
        <w:gridCol w:w="1431"/>
        <w:gridCol w:w="9"/>
        <w:gridCol w:w="1251"/>
        <w:gridCol w:w="1890"/>
        <w:gridCol w:w="1881"/>
        <w:gridCol w:w="9"/>
      </w:tblGrid>
      <w:tr w:rsidR="003D7983" w:rsidRPr="0065535B" w14:paraId="422FE73F" w14:textId="77777777">
        <w:tblPrEx>
          <w:tblCellMar>
            <w:top w:w="0" w:type="dxa"/>
            <w:bottom w:w="0" w:type="dxa"/>
          </w:tblCellMar>
        </w:tblPrEx>
        <w:trPr>
          <w:tblHeader/>
        </w:trPr>
        <w:tc>
          <w:tcPr>
            <w:tcW w:w="1350" w:type="dxa"/>
            <w:vMerge w:val="restart"/>
            <w:tcBorders>
              <w:top w:val="single" w:sz="12" w:space="0" w:color="auto"/>
              <w:left w:val="nil"/>
              <w:right w:val="nil"/>
            </w:tcBorders>
            <w:shd w:val="clear" w:color="auto" w:fill="EEECE1"/>
            <w:vAlign w:val="center"/>
          </w:tcPr>
          <w:p w14:paraId="430CFF4C" w14:textId="77777777" w:rsidR="003D7983" w:rsidRPr="0065535B" w:rsidRDefault="003D7983" w:rsidP="003D7983">
            <w:pPr>
              <w:spacing w:before="60" w:after="60"/>
              <w:ind w:firstLine="0"/>
              <w:jc w:val="center"/>
              <w:rPr>
                <w:rFonts w:cs="Courier New"/>
                <w:color w:val="000000"/>
                <w:sz w:val="24"/>
                <w:szCs w:val="24"/>
              </w:rPr>
            </w:pPr>
            <w:r w:rsidRPr="0065535B">
              <w:rPr>
                <w:rFonts w:cs="Courier New"/>
                <w:color w:val="000000"/>
                <w:sz w:val="24"/>
              </w:rPr>
              <w:t>D</w:t>
            </w:r>
            <w:r w:rsidRPr="0065535B">
              <w:rPr>
                <w:color w:val="000000"/>
                <w:sz w:val="24"/>
              </w:rPr>
              <w:t>é</w:t>
            </w:r>
            <w:r w:rsidRPr="0065535B">
              <w:rPr>
                <w:rFonts w:cs="Courier New"/>
                <w:color w:val="000000"/>
                <w:sz w:val="24"/>
              </w:rPr>
              <w:t>but est</w:t>
            </w:r>
            <w:r>
              <w:rPr>
                <w:rFonts w:cs="Courier New"/>
                <w:color w:val="000000"/>
                <w:sz w:val="24"/>
              </w:rPr>
              <w:br/>
            </w:r>
            <w:r w:rsidRPr="0065535B">
              <w:rPr>
                <w:rFonts w:cs="Courier New"/>
                <w:color w:val="000000"/>
                <w:sz w:val="24"/>
              </w:rPr>
              <w:t>en 1867</w:t>
            </w:r>
          </w:p>
        </w:tc>
        <w:tc>
          <w:tcPr>
            <w:tcW w:w="1440" w:type="dxa"/>
            <w:gridSpan w:val="2"/>
            <w:vMerge w:val="restart"/>
            <w:tcBorders>
              <w:top w:val="single" w:sz="12" w:space="0" w:color="auto"/>
              <w:left w:val="nil"/>
              <w:right w:val="nil"/>
            </w:tcBorders>
            <w:shd w:val="clear" w:color="auto" w:fill="EEECE1"/>
            <w:vAlign w:val="center"/>
          </w:tcPr>
          <w:p w14:paraId="64AADB0D" w14:textId="77777777" w:rsidR="003D7983" w:rsidRPr="0065535B" w:rsidRDefault="003D7983" w:rsidP="003D7983">
            <w:pPr>
              <w:spacing w:before="60" w:after="60"/>
              <w:ind w:firstLine="0"/>
              <w:jc w:val="center"/>
              <w:rPr>
                <w:rFonts w:cs="Courier New"/>
                <w:color w:val="000000"/>
                <w:sz w:val="24"/>
                <w:szCs w:val="24"/>
              </w:rPr>
            </w:pPr>
            <w:r>
              <w:rPr>
                <w:color w:val="000000"/>
                <w:sz w:val="24"/>
                <w:szCs w:val="24"/>
              </w:rPr>
              <w:t>Années</w:t>
            </w:r>
            <w:r>
              <w:rPr>
                <w:color w:val="000000"/>
                <w:sz w:val="24"/>
                <w:szCs w:val="24"/>
              </w:rPr>
              <w:br/>
            </w:r>
            <w:r w:rsidRPr="0065535B">
              <w:rPr>
                <w:color w:val="000000"/>
                <w:sz w:val="24"/>
                <w:szCs w:val="24"/>
              </w:rPr>
              <w:t>éco</w:t>
            </w:r>
            <w:r w:rsidRPr="0065535B">
              <w:rPr>
                <w:color w:val="000000"/>
                <w:sz w:val="24"/>
                <w:szCs w:val="24"/>
              </w:rPr>
              <w:t>u</w:t>
            </w:r>
            <w:r w:rsidRPr="0065535B">
              <w:rPr>
                <w:color w:val="000000"/>
                <w:sz w:val="24"/>
                <w:szCs w:val="24"/>
              </w:rPr>
              <w:t>lées</w:t>
            </w:r>
          </w:p>
        </w:tc>
        <w:tc>
          <w:tcPr>
            <w:tcW w:w="1260" w:type="dxa"/>
            <w:gridSpan w:val="2"/>
            <w:vMerge w:val="restart"/>
            <w:tcBorders>
              <w:top w:val="single" w:sz="12" w:space="0" w:color="auto"/>
              <w:left w:val="nil"/>
              <w:right w:val="nil"/>
            </w:tcBorders>
            <w:shd w:val="clear" w:color="auto" w:fill="EEECE1"/>
            <w:vAlign w:val="center"/>
          </w:tcPr>
          <w:p w14:paraId="09A276C4" w14:textId="77777777" w:rsidR="003D7983" w:rsidRPr="0065535B" w:rsidRDefault="003D7983" w:rsidP="003D7983">
            <w:pPr>
              <w:spacing w:before="60" w:after="60"/>
              <w:ind w:firstLine="0"/>
              <w:jc w:val="center"/>
              <w:rPr>
                <w:rFonts w:cs="Courier New"/>
                <w:color w:val="000000"/>
                <w:sz w:val="24"/>
              </w:rPr>
            </w:pPr>
            <w:r w:rsidRPr="0065535B">
              <w:rPr>
                <w:color w:val="000000"/>
                <w:sz w:val="24"/>
                <w:szCs w:val="24"/>
              </w:rPr>
              <w:t>Année</w:t>
            </w:r>
          </w:p>
        </w:tc>
        <w:tc>
          <w:tcPr>
            <w:tcW w:w="3780" w:type="dxa"/>
            <w:gridSpan w:val="3"/>
            <w:tcBorders>
              <w:top w:val="single" w:sz="12" w:space="0" w:color="auto"/>
              <w:left w:val="nil"/>
              <w:bottom w:val="single" w:sz="6" w:space="0" w:color="auto"/>
              <w:right w:val="nil"/>
            </w:tcBorders>
            <w:shd w:val="clear" w:color="auto" w:fill="EEECE1"/>
          </w:tcPr>
          <w:p w14:paraId="38B2E60A" w14:textId="77777777" w:rsidR="003D7983" w:rsidRPr="0065535B" w:rsidRDefault="003D7983" w:rsidP="003D7983">
            <w:pPr>
              <w:spacing w:before="60" w:after="60"/>
              <w:ind w:firstLine="0"/>
              <w:jc w:val="center"/>
              <w:rPr>
                <w:rFonts w:cs="Courier New"/>
                <w:color w:val="000000"/>
                <w:sz w:val="24"/>
                <w:szCs w:val="24"/>
              </w:rPr>
            </w:pPr>
            <w:r w:rsidRPr="0065535B">
              <w:rPr>
                <w:color w:val="000000"/>
                <w:sz w:val="24"/>
                <w:szCs w:val="24"/>
              </w:rPr>
              <w:t>La dette</w:t>
            </w:r>
            <w:r>
              <w:rPr>
                <w:color w:val="000000"/>
                <w:sz w:val="24"/>
                <w:szCs w:val="24"/>
              </w:rPr>
              <w:br/>
            </w:r>
            <w:r w:rsidRPr="0065535B">
              <w:rPr>
                <w:color w:val="000000"/>
                <w:sz w:val="24"/>
                <w:szCs w:val="24"/>
              </w:rPr>
              <w:t>À cause du seul facteur int</w:t>
            </w:r>
            <w:r w:rsidRPr="0065535B">
              <w:rPr>
                <w:color w:val="000000"/>
                <w:sz w:val="24"/>
                <w:szCs w:val="24"/>
              </w:rPr>
              <w:t>é</w:t>
            </w:r>
            <w:r w:rsidRPr="0065535B">
              <w:rPr>
                <w:color w:val="000000"/>
                <w:sz w:val="24"/>
                <w:szCs w:val="24"/>
              </w:rPr>
              <w:t>rêt.</w:t>
            </w:r>
          </w:p>
        </w:tc>
      </w:tr>
      <w:tr w:rsidR="003D7983" w:rsidRPr="0065535B" w14:paraId="397AFC5C" w14:textId="77777777">
        <w:tblPrEx>
          <w:tblCellMar>
            <w:top w:w="0" w:type="dxa"/>
            <w:bottom w:w="0" w:type="dxa"/>
          </w:tblCellMar>
        </w:tblPrEx>
        <w:trPr>
          <w:tblHeader/>
        </w:trPr>
        <w:tc>
          <w:tcPr>
            <w:tcW w:w="1350" w:type="dxa"/>
            <w:vMerge/>
            <w:tcBorders>
              <w:left w:val="nil"/>
              <w:bottom w:val="single" w:sz="6" w:space="0" w:color="auto"/>
              <w:right w:val="nil"/>
            </w:tcBorders>
            <w:shd w:val="clear" w:color="auto" w:fill="EEECE1"/>
          </w:tcPr>
          <w:p w14:paraId="42C73F04" w14:textId="77777777" w:rsidR="003D7983" w:rsidRPr="0065535B" w:rsidRDefault="003D7983" w:rsidP="003D7983">
            <w:pPr>
              <w:spacing w:before="60" w:after="60"/>
              <w:ind w:firstLine="0"/>
              <w:rPr>
                <w:rFonts w:cs="Courier New"/>
                <w:color w:val="000000"/>
                <w:sz w:val="24"/>
                <w:szCs w:val="24"/>
              </w:rPr>
            </w:pPr>
          </w:p>
        </w:tc>
        <w:tc>
          <w:tcPr>
            <w:tcW w:w="1440" w:type="dxa"/>
            <w:gridSpan w:val="2"/>
            <w:vMerge/>
            <w:tcBorders>
              <w:left w:val="nil"/>
              <w:bottom w:val="single" w:sz="6" w:space="0" w:color="auto"/>
              <w:right w:val="nil"/>
            </w:tcBorders>
            <w:shd w:val="clear" w:color="auto" w:fill="EEECE1"/>
          </w:tcPr>
          <w:p w14:paraId="70C96234" w14:textId="77777777" w:rsidR="003D7983" w:rsidRPr="0065535B" w:rsidRDefault="003D7983" w:rsidP="003D7983">
            <w:pPr>
              <w:spacing w:before="60" w:after="60"/>
              <w:ind w:firstLine="0"/>
              <w:rPr>
                <w:rFonts w:cs="Courier New"/>
                <w:color w:val="000000"/>
                <w:sz w:val="24"/>
                <w:szCs w:val="24"/>
              </w:rPr>
            </w:pPr>
          </w:p>
        </w:tc>
        <w:tc>
          <w:tcPr>
            <w:tcW w:w="1260" w:type="dxa"/>
            <w:gridSpan w:val="2"/>
            <w:vMerge/>
            <w:tcBorders>
              <w:left w:val="nil"/>
              <w:bottom w:val="single" w:sz="6" w:space="0" w:color="auto"/>
              <w:right w:val="nil"/>
            </w:tcBorders>
            <w:shd w:val="clear" w:color="auto" w:fill="EEECE1"/>
          </w:tcPr>
          <w:p w14:paraId="78C9585A" w14:textId="77777777" w:rsidR="003D7983" w:rsidRPr="0065535B" w:rsidRDefault="003D7983" w:rsidP="003D7983">
            <w:pPr>
              <w:spacing w:before="60" w:after="60"/>
              <w:ind w:firstLine="0"/>
              <w:rPr>
                <w:rFonts w:cs="Courier New"/>
                <w:color w:val="000000"/>
                <w:sz w:val="24"/>
              </w:rPr>
            </w:pPr>
          </w:p>
        </w:tc>
        <w:tc>
          <w:tcPr>
            <w:tcW w:w="1890" w:type="dxa"/>
            <w:tcBorders>
              <w:top w:val="nil"/>
              <w:left w:val="nil"/>
              <w:bottom w:val="single" w:sz="6" w:space="0" w:color="auto"/>
              <w:right w:val="nil"/>
            </w:tcBorders>
            <w:shd w:val="clear" w:color="auto" w:fill="EEECE1"/>
          </w:tcPr>
          <w:p w14:paraId="5F4F7173" w14:textId="77777777" w:rsidR="003D7983" w:rsidRPr="0065535B" w:rsidRDefault="003D7983" w:rsidP="003D7983">
            <w:pPr>
              <w:spacing w:before="60" w:after="60"/>
              <w:ind w:firstLine="0"/>
              <w:jc w:val="center"/>
              <w:rPr>
                <w:rFonts w:cs="Courier New"/>
                <w:color w:val="000000"/>
                <w:sz w:val="24"/>
              </w:rPr>
            </w:pPr>
            <w:r w:rsidRPr="0065535B">
              <w:rPr>
                <w:rFonts w:cs="Courier New"/>
                <w:color w:val="000000"/>
                <w:sz w:val="24"/>
              </w:rPr>
              <w:t>En millions $,</w:t>
            </w:r>
          </w:p>
        </w:tc>
        <w:tc>
          <w:tcPr>
            <w:tcW w:w="1890" w:type="dxa"/>
            <w:gridSpan w:val="2"/>
            <w:tcBorders>
              <w:top w:val="nil"/>
              <w:left w:val="nil"/>
              <w:bottom w:val="single" w:sz="6" w:space="0" w:color="auto"/>
              <w:right w:val="nil"/>
            </w:tcBorders>
            <w:shd w:val="clear" w:color="auto" w:fill="EEECE1"/>
          </w:tcPr>
          <w:p w14:paraId="05C03341" w14:textId="77777777" w:rsidR="003D7983" w:rsidRPr="0065535B" w:rsidRDefault="003D7983" w:rsidP="003D7983">
            <w:pPr>
              <w:spacing w:before="60" w:after="60"/>
              <w:ind w:firstLine="0"/>
              <w:jc w:val="center"/>
              <w:rPr>
                <w:rFonts w:cs="Courier New"/>
                <w:color w:val="000000"/>
                <w:sz w:val="24"/>
                <w:szCs w:val="24"/>
              </w:rPr>
            </w:pPr>
            <w:r>
              <w:rPr>
                <w:rFonts w:cs="Courier New"/>
                <w:color w:val="000000"/>
                <w:sz w:val="24"/>
              </w:rPr>
              <w:t>Arrondis</w:t>
            </w:r>
            <w:r>
              <w:rPr>
                <w:rFonts w:cs="Courier New"/>
                <w:color w:val="000000"/>
                <w:sz w:val="24"/>
              </w:rPr>
              <w:br/>
            </w:r>
            <w:r w:rsidRPr="0065535B">
              <w:rPr>
                <w:rFonts w:cs="Courier New"/>
                <w:color w:val="000000"/>
                <w:sz w:val="24"/>
              </w:rPr>
              <w:t>au mi</w:t>
            </w:r>
            <w:r w:rsidRPr="0065535B">
              <w:rPr>
                <w:rFonts w:cs="Courier New"/>
                <w:color w:val="000000"/>
                <w:sz w:val="24"/>
              </w:rPr>
              <w:t>l</w:t>
            </w:r>
            <w:r w:rsidRPr="0065535B">
              <w:rPr>
                <w:rFonts w:cs="Courier New"/>
                <w:color w:val="000000"/>
                <w:sz w:val="24"/>
              </w:rPr>
              <w:t>lion.</w:t>
            </w:r>
          </w:p>
        </w:tc>
      </w:tr>
      <w:tr w:rsidR="003D7983" w:rsidRPr="0065535B" w14:paraId="51F9BB4C" w14:textId="77777777">
        <w:tblPrEx>
          <w:tblCellMar>
            <w:top w:w="0" w:type="dxa"/>
            <w:bottom w:w="0" w:type="dxa"/>
          </w:tblCellMar>
        </w:tblPrEx>
        <w:tc>
          <w:tcPr>
            <w:tcW w:w="1350" w:type="dxa"/>
            <w:tcBorders>
              <w:top w:val="nil"/>
              <w:left w:val="nil"/>
              <w:bottom w:val="single" w:sz="6" w:space="0" w:color="auto"/>
              <w:right w:val="nil"/>
            </w:tcBorders>
            <w:shd w:val="clear" w:color="auto" w:fill="FFFFFF"/>
          </w:tcPr>
          <w:p w14:paraId="3E3034A8" w14:textId="77777777" w:rsidR="003D7983" w:rsidRPr="0065535B" w:rsidRDefault="003D7983" w:rsidP="003D7983">
            <w:pPr>
              <w:spacing w:before="60" w:after="60"/>
              <w:ind w:right="288" w:firstLine="0"/>
              <w:jc w:val="right"/>
              <w:rPr>
                <w:sz w:val="24"/>
              </w:rPr>
            </w:pPr>
            <w:r w:rsidRPr="0065535B">
              <w:rPr>
                <w:rFonts w:cs="Courier New"/>
                <w:color w:val="000000"/>
                <w:sz w:val="24"/>
                <w:szCs w:val="24"/>
              </w:rPr>
              <w:t>1</w:t>
            </w:r>
          </w:p>
        </w:tc>
        <w:tc>
          <w:tcPr>
            <w:tcW w:w="1440" w:type="dxa"/>
            <w:gridSpan w:val="2"/>
            <w:tcBorders>
              <w:top w:val="nil"/>
              <w:left w:val="nil"/>
              <w:bottom w:val="single" w:sz="6" w:space="0" w:color="auto"/>
              <w:right w:val="nil"/>
            </w:tcBorders>
            <w:shd w:val="clear" w:color="auto" w:fill="FFFFFF"/>
          </w:tcPr>
          <w:p w14:paraId="5A60E5B3"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0</w:t>
            </w:r>
          </w:p>
        </w:tc>
        <w:tc>
          <w:tcPr>
            <w:tcW w:w="1260" w:type="dxa"/>
            <w:gridSpan w:val="2"/>
            <w:tcBorders>
              <w:top w:val="nil"/>
              <w:left w:val="nil"/>
              <w:bottom w:val="single" w:sz="6" w:space="0" w:color="auto"/>
              <w:right w:val="nil"/>
            </w:tcBorders>
            <w:shd w:val="clear" w:color="auto" w:fill="FFFFFF"/>
          </w:tcPr>
          <w:p w14:paraId="5258E79B" w14:textId="77777777" w:rsidR="003D7983" w:rsidRPr="0065535B" w:rsidRDefault="003D7983" w:rsidP="003D7983">
            <w:pPr>
              <w:spacing w:before="60" w:after="60"/>
              <w:ind w:right="432" w:firstLine="0"/>
              <w:jc w:val="right"/>
              <w:rPr>
                <w:sz w:val="24"/>
              </w:rPr>
            </w:pPr>
            <w:r w:rsidRPr="0065535B">
              <w:rPr>
                <w:rFonts w:cs="Courier New"/>
                <w:color w:val="000000"/>
                <w:sz w:val="24"/>
              </w:rPr>
              <w:t>1867</w:t>
            </w:r>
          </w:p>
        </w:tc>
        <w:tc>
          <w:tcPr>
            <w:tcW w:w="1890" w:type="dxa"/>
            <w:tcBorders>
              <w:top w:val="nil"/>
              <w:left w:val="nil"/>
              <w:bottom w:val="single" w:sz="6" w:space="0" w:color="auto"/>
              <w:right w:val="nil"/>
            </w:tcBorders>
            <w:shd w:val="clear" w:color="auto" w:fill="FFFFFF"/>
          </w:tcPr>
          <w:p w14:paraId="37BA0E82" w14:textId="77777777" w:rsidR="003D7983" w:rsidRPr="0065535B" w:rsidRDefault="003D7983" w:rsidP="003D7983">
            <w:pPr>
              <w:spacing w:before="60" w:after="60"/>
              <w:ind w:right="432" w:firstLine="0"/>
              <w:jc w:val="right"/>
              <w:rPr>
                <w:sz w:val="24"/>
              </w:rPr>
            </w:pPr>
            <w:r w:rsidRPr="0065535B">
              <w:rPr>
                <w:rFonts w:cs="Courier New"/>
                <w:color w:val="000000"/>
                <w:sz w:val="24"/>
              </w:rPr>
              <w:t>21,743</w:t>
            </w:r>
          </w:p>
        </w:tc>
        <w:tc>
          <w:tcPr>
            <w:tcW w:w="1890" w:type="dxa"/>
            <w:gridSpan w:val="2"/>
            <w:tcBorders>
              <w:top w:val="nil"/>
              <w:left w:val="nil"/>
              <w:bottom w:val="single" w:sz="6" w:space="0" w:color="auto"/>
              <w:right w:val="nil"/>
            </w:tcBorders>
            <w:shd w:val="clear" w:color="auto" w:fill="FFFFFF"/>
          </w:tcPr>
          <w:p w14:paraId="77CB6BF6"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22</w:t>
            </w:r>
          </w:p>
        </w:tc>
      </w:tr>
      <w:tr w:rsidR="003D7983" w:rsidRPr="0065535B" w14:paraId="515135D6" w14:textId="77777777">
        <w:tblPrEx>
          <w:tblCellMar>
            <w:top w:w="0" w:type="dxa"/>
            <w:bottom w:w="0" w:type="dxa"/>
          </w:tblCellMar>
        </w:tblPrEx>
        <w:tc>
          <w:tcPr>
            <w:tcW w:w="1350" w:type="dxa"/>
            <w:tcBorders>
              <w:top w:val="single" w:sz="6" w:space="0" w:color="auto"/>
              <w:left w:val="nil"/>
              <w:bottom w:val="nil"/>
              <w:right w:val="nil"/>
            </w:tcBorders>
            <w:shd w:val="clear" w:color="auto" w:fill="FFFFFF"/>
          </w:tcPr>
          <w:p w14:paraId="7493210E" w14:textId="77777777" w:rsidR="003D7983" w:rsidRPr="0065535B" w:rsidRDefault="003D7983" w:rsidP="003D7983">
            <w:pPr>
              <w:spacing w:before="60" w:after="60"/>
              <w:ind w:right="288" w:firstLine="0"/>
              <w:jc w:val="right"/>
              <w:rPr>
                <w:sz w:val="24"/>
              </w:rPr>
            </w:pPr>
            <w:r w:rsidRPr="0065535B">
              <w:rPr>
                <w:rFonts w:cs="Courier New"/>
                <w:color w:val="000000"/>
                <w:sz w:val="24"/>
              </w:rPr>
              <w:t>1,1576</w:t>
            </w:r>
          </w:p>
        </w:tc>
        <w:tc>
          <w:tcPr>
            <w:tcW w:w="1440" w:type="dxa"/>
            <w:gridSpan w:val="2"/>
            <w:tcBorders>
              <w:top w:val="single" w:sz="6" w:space="0" w:color="auto"/>
              <w:left w:val="nil"/>
              <w:bottom w:val="nil"/>
              <w:right w:val="nil"/>
            </w:tcBorders>
            <w:shd w:val="clear" w:color="auto" w:fill="FFFFFF"/>
          </w:tcPr>
          <w:p w14:paraId="4B681D1B"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3</w:t>
            </w:r>
          </w:p>
        </w:tc>
        <w:tc>
          <w:tcPr>
            <w:tcW w:w="1260" w:type="dxa"/>
            <w:gridSpan w:val="2"/>
            <w:tcBorders>
              <w:top w:val="single" w:sz="6" w:space="0" w:color="auto"/>
              <w:left w:val="nil"/>
              <w:bottom w:val="nil"/>
              <w:right w:val="nil"/>
            </w:tcBorders>
            <w:shd w:val="clear" w:color="auto" w:fill="FFFFFF"/>
          </w:tcPr>
          <w:p w14:paraId="74317AEF" w14:textId="77777777" w:rsidR="003D7983" w:rsidRPr="0065535B" w:rsidRDefault="003D7983" w:rsidP="003D7983">
            <w:pPr>
              <w:spacing w:before="60" w:after="60"/>
              <w:ind w:right="432" w:firstLine="0"/>
              <w:jc w:val="right"/>
              <w:rPr>
                <w:sz w:val="24"/>
              </w:rPr>
            </w:pPr>
            <w:r w:rsidRPr="0065535B">
              <w:rPr>
                <w:rFonts w:cs="Courier New"/>
                <w:color w:val="000000"/>
                <w:sz w:val="24"/>
              </w:rPr>
              <w:t>1870</w:t>
            </w:r>
          </w:p>
        </w:tc>
        <w:tc>
          <w:tcPr>
            <w:tcW w:w="1890" w:type="dxa"/>
            <w:tcBorders>
              <w:top w:val="single" w:sz="6" w:space="0" w:color="auto"/>
              <w:left w:val="nil"/>
              <w:bottom w:val="nil"/>
              <w:right w:val="nil"/>
            </w:tcBorders>
            <w:shd w:val="clear" w:color="auto" w:fill="FFFFFF"/>
          </w:tcPr>
          <w:p w14:paraId="294612C5" w14:textId="77777777" w:rsidR="003D7983" w:rsidRPr="0065535B" w:rsidRDefault="003D7983" w:rsidP="003D7983">
            <w:pPr>
              <w:spacing w:before="60" w:after="60"/>
              <w:ind w:right="432" w:firstLine="0"/>
              <w:jc w:val="right"/>
              <w:rPr>
                <w:sz w:val="24"/>
              </w:rPr>
            </w:pPr>
            <w:r w:rsidRPr="0065535B">
              <w:rPr>
                <w:rFonts w:cs="Courier New"/>
                <w:color w:val="000000"/>
                <w:sz w:val="24"/>
              </w:rPr>
              <w:t>25,169</w:t>
            </w:r>
          </w:p>
        </w:tc>
        <w:tc>
          <w:tcPr>
            <w:tcW w:w="1890" w:type="dxa"/>
            <w:gridSpan w:val="2"/>
            <w:tcBorders>
              <w:top w:val="single" w:sz="6" w:space="0" w:color="auto"/>
              <w:left w:val="nil"/>
              <w:bottom w:val="nil"/>
              <w:right w:val="nil"/>
            </w:tcBorders>
            <w:shd w:val="clear" w:color="auto" w:fill="FFFFFF"/>
          </w:tcPr>
          <w:p w14:paraId="004AD16F"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25</w:t>
            </w:r>
          </w:p>
        </w:tc>
      </w:tr>
      <w:tr w:rsidR="003D7983" w:rsidRPr="0065535B" w14:paraId="6D6C3448" w14:textId="77777777">
        <w:tblPrEx>
          <w:tblCellMar>
            <w:top w:w="0" w:type="dxa"/>
            <w:bottom w:w="0" w:type="dxa"/>
          </w:tblCellMar>
        </w:tblPrEx>
        <w:tc>
          <w:tcPr>
            <w:tcW w:w="1350" w:type="dxa"/>
            <w:tcBorders>
              <w:top w:val="nil"/>
              <w:left w:val="nil"/>
              <w:bottom w:val="nil"/>
              <w:right w:val="nil"/>
            </w:tcBorders>
            <w:shd w:val="clear" w:color="auto" w:fill="FFFFFF"/>
          </w:tcPr>
          <w:p w14:paraId="338B3A85" w14:textId="77777777" w:rsidR="003D7983" w:rsidRPr="0065535B" w:rsidRDefault="003D7983" w:rsidP="003D7983">
            <w:pPr>
              <w:spacing w:before="60" w:after="60"/>
              <w:ind w:right="288" w:firstLine="0"/>
              <w:jc w:val="right"/>
              <w:rPr>
                <w:sz w:val="24"/>
              </w:rPr>
            </w:pPr>
            <w:r w:rsidRPr="0065535B">
              <w:rPr>
                <w:rFonts w:cs="Courier New"/>
                <w:color w:val="000000"/>
                <w:sz w:val="24"/>
              </w:rPr>
              <w:t>1,8857</w:t>
            </w:r>
          </w:p>
        </w:tc>
        <w:tc>
          <w:tcPr>
            <w:tcW w:w="1440" w:type="dxa"/>
            <w:gridSpan w:val="2"/>
            <w:tcBorders>
              <w:top w:val="nil"/>
              <w:left w:val="nil"/>
              <w:bottom w:val="nil"/>
              <w:right w:val="nil"/>
            </w:tcBorders>
            <w:shd w:val="clear" w:color="auto" w:fill="FFFFFF"/>
          </w:tcPr>
          <w:p w14:paraId="7F50D821"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13</w:t>
            </w:r>
          </w:p>
        </w:tc>
        <w:tc>
          <w:tcPr>
            <w:tcW w:w="1260" w:type="dxa"/>
            <w:gridSpan w:val="2"/>
            <w:tcBorders>
              <w:top w:val="nil"/>
              <w:left w:val="nil"/>
              <w:bottom w:val="nil"/>
              <w:right w:val="nil"/>
            </w:tcBorders>
            <w:shd w:val="clear" w:color="auto" w:fill="FFFFFF"/>
          </w:tcPr>
          <w:p w14:paraId="5B8065B2" w14:textId="77777777" w:rsidR="003D7983" w:rsidRPr="0065535B" w:rsidRDefault="003D7983" w:rsidP="003D7983">
            <w:pPr>
              <w:spacing w:before="60" w:after="60"/>
              <w:ind w:right="432" w:firstLine="0"/>
              <w:jc w:val="right"/>
              <w:rPr>
                <w:sz w:val="24"/>
              </w:rPr>
            </w:pPr>
            <w:r w:rsidRPr="0065535B">
              <w:rPr>
                <w:rFonts w:cs="Courier New"/>
                <w:color w:val="000000"/>
                <w:sz w:val="24"/>
              </w:rPr>
              <w:t>1880</w:t>
            </w:r>
          </w:p>
        </w:tc>
        <w:tc>
          <w:tcPr>
            <w:tcW w:w="1890" w:type="dxa"/>
            <w:tcBorders>
              <w:top w:val="nil"/>
              <w:left w:val="nil"/>
              <w:bottom w:val="nil"/>
              <w:right w:val="nil"/>
            </w:tcBorders>
            <w:shd w:val="clear" w:color="auto" w:fill="FFFFFF"/>
          </w:tcPr>
          <w:p w14:paraId="67CA334E" w14:textId="77777777" w:rsidR="003D7983" w:rsidRPr="0065535B" w:rsidRDefault="003D7983" w:rsidP="003D7983">
            <w:pPr>
              <w:spacing w:before="60" w:after="60"/>
              <w:ind w:right="432" w:firstLine="0"/>
              <w:jc w:val="right"/>
              <w:rPr>
                <w:sz w:val="24"/>
              </w:rPr>
            </w:pPr>
            <w:r w:rsidRPr="0065535B">
              <w:rPr>
                <w:rFonts w:cs="Courier New"/>
                <w:color w:val="000000"/>
                <w:sz w:val="24"/>
              </w:rPr>
              <w:t>41,007</w:t>
            </w:r>
          </w:p>
        </w:tc>
        <w:tc>
          <w:tcPr>
            <w:tcW w:w="1890" w:type="dxa"/>
            <w:gridSpan w:val="2"/>
            <w:tcBorders>
              <w:top w:val="nil"/>
              <w:left w:val="nil"/>
              <w:bottom w:val="nil"/>
              <w:right w:val="nil"/>
            </w:tcBorders>
            <w:shd w:val="clear" w:color="auto" w:fill="FFFFFF"/>
          </w:tcPr>
          <w:p w14:paraId="531F28C7"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41</w:t>
            </w:r>
          </w:p>
        </w:tc>
      </w:tr>
      <w:tr w:rsidR="003D7983" w:rsidRPr="0065535B" w14:paraId="6CDF9013" w14:textId="77777777">
        <w:tblPrEx>
          <w:tblCellMar>
            <w:top w:w="0" w:type="dxa"/>
            <w:bottom w:w="0" w:type="dxa"/>
          </w:tblCellMar>
        </w:tblPrEx>
        <w:tc>
          <w:tcPr>
            <w:tcW w:w="1350" w:type="dxa"/>
            <w:tcBorders>
              <w:top w:val="nil"/>
              <w:left w:val="nil"/>
              <w:bottom w:val="nil"/>
              <w:right w:val="nil"/>
            </w:tcBorders>
            <w:shd w:val="clear" w:color="auto" w:fill="FFFFFF"/>
          </w:tcPr>
          <w:p w14:paraId="6B1E8DC3" w14:textId="77777777" w:rsidR="003D7983" w:rsidRPr="0065535B" w:rsidRDefault="003D7983" w:rsidP="003D7983">
            <w:pPr>
              <w:spacing w:before="60" w:after="60"/>
              <w:ind w:right="288" w:firstLine="0"/>
              <w:jc w:val="right"/>
              <w:rPr>
                <w:sz w:val="24"/>
              </w:rPr>
            </w:pPr>
            <w:r w:rsidRPr="0065535B">
              <w:rPr>
                <w:rFonts w:cs="Courier New"/>
                <w:color w:val="000000"/>
                <w:sz w:val="24"/>
              </w:rPr>
              <w:t>3,0715</w:t>
            </w:r>
          </w:p>
        </w:tc>
        <w:tc>
          <w:tcPr>
            <w:tcW w:w="1440" w:type="dxa"/>
            <w:gridSpan w:val="2"/>
            <w:tcBorders>
              <w:top w:val="nil"/>
              <w:left w:val="nil"/>
              <w:bottom w:val="nil"/>
              <w:right w:val="nil"/>
            </w:tcBorders>
            <w:shd w:val="clear" w:color="auto" w:fill="FFFFFF"/>
          </w:tcPr>
          <w:p w14:paraId="0E31695B"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23</w:t>
            </w:r>
          </w:p>
        </w:tc>
        <w:tc>
          <w:tcPr>
            <w:tcW w:w="1260" w:type="dxa"/>
            <w:gridSpan w:val="2"/>
            <w:tcBorders>
              <w:top w:val="nil"/>
              <w:left w:val="nil"/>
              <w:bottom w:val="nil"/>
              <w:right w:val="nil"/>
            </w:tcBorders>
            <w:shd w:val="clear" w:color="auto" w:fill="FFFFFF"/>
          </w:tcPr>
          <w:p w14:paraId="18A370BF" w14:textId="77777777" w:rsidR="003D7983" w:rsidRPr="0065535B" w:rsidRDefault="003D7983" w:rsidP="003D7983">
            <w:pPr>
              <w:spacing w:before="60" w:after="60"/>
              <w:ind w:right="432" w:firstLine="0"/>
              <w:jc w:val="right"/>
              <w:rPr>
                <w:sz w:val="24"/>
              </w:rPr>
            </w:pPr>
            <w:r w:rsidRPr="0065535B">
              <w:rPr>
                <w:rFonts w:cs="Courier New"/>
                <w:color w:val="000000"/>
                <w:sz w:val="24"/>
              </w:rPr>
              <w:t>1890</w:t>
            </w:r>
          </w:p>
        </w:tc>
        <w:tc>
          <w:tcPr>
            <w:tcW w:w="1890" w:type="dxa"/>
            <w:tcBorders>
              <w:top w:val="nil"/>
              <w:left w:val="nil"/>
              <w:bottom w:val="nil"/>
              <w:right w:val="nil"/>
            </w:tcBorders>
            <w:shd w:val="clear" w:color="auto" w:fill="FFFFFF"/>
          </w:tcPr>
          <w:p w14:paraId="51291B10" w14:textId="77777777" w:rsidR="003D7983" w:rsidRPr="0065535B" w:rsidRDefault="003D7983" w:rsidP="003D7983">
            <w:pPr>
              <w:spacing w:before="60" w:after="60"/>
              <w:ind w:right="432" w:firstLine="0"/>
              <w:jc w:val="right"/>
              <w:rPr>
                <w:sz w:val="24"/>
              </w:rPr>
            </w:pPr>
            <w:r w:rsidRPr="0065535B">
              <w:rPr>
                <w:rFonts w:cs="Courier New"/>
                <w:color w:val="000000"/>
                <w:sz w:val="24"/>
              </w:rPr>
              <w:t>66,784</w:t>
            </w:r>
          </w:p>
        </w:tc>
        <w:tc>
          <w:tcPr>
            <w:tcW w:w="1890" w:type="dxa"/>
            <w:gridSpan w:val="2"/>
            <w:tcBorders>
              <w:top w:val="nil"/>
              <w:left w:val="nil"/>
              <w:bottom w:val="nil"/>
              <w:right w:val="nil"/>
            </w:tcBorders>
            <w:shd w:val="clear" w:color="auto" w:fill="FFFFFF"/>
          </w:tcPr>
          <w:p w14:paraId="31002030"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67</w:t>
            </w:r>
          </w:p>
        </w:tc>
      </w:tr>
      <w:tr w:rsidR="003D7983" w:rsidRPr="0065535B" w14:paraId="18EBD17C" w14:textId="77777777">
        <w:tblPrEx>
          <w:tblCellMar>
            <w:top w:w="0" w:type="dxa"/>
            <w:bottom w:w="0" w:type="dxa"/>
          </w:tblCellMar>
        </w:tblPrEx>
        <w:tc>
          <w:tcPr>
            <w:tcW w:w="1350" w:type="dxa"/>
            <w:tcBorders>
              <w:top w:val="nil"/>
              <w:left w:val="nil"/>
              <w:bottom w:val="nil"/>
              <w:right w:val="nil"/>
            </w:tcBorders>
            <w:shd w:val="clear" w:color="auto" w:fill="FFFFFF"/>
          </w:tcPr>
          <w:p w14:paraId="57A72369" w14:textId="77777777" w:rsidR="003D7983" w:rsidRPr="0065535B" w:rsidRDefault="003D7983" w:rsidP="003D7983">
            <w:pPr>
              <w:spacing w:before="60" w:after="60"/>
              <w:ind w:right="288" w:firstLine="0"/>
              <w:jc w:val="right"/>
              <w:rPr>
                <w:sz w:val="24"/>
              </w:rPr>
            </w:pPr>
            <w:r w:rsidRPr="0065535B">
              <w:rPr>
                <w:rFonts w:cs="Courier New"/>
                <w:color w:val="000000"/>
                <w:sz w:val="24"/>
              </w:rPr>
              <w:t>5,0032</w:t>
            </w:r>
          </w:p>
        </w:tc>
        <w:tc>
          <w:tcPr>
            <w:tcW w:w="1440" w:type="dxa"/>
            <w:gridSpan w:val="2"/>
            <w:tcBorders>
              <w:top w:val="nil"/>
              <w:left w:val="nil"/>
              <w:bottom w:val="nil"/>
              <w:right w:val="nil"/>
            </w:tcBorders>
            <w:shd w:val="clear" w:color="auto" w:fill="FFFFFF"/>
          </w:tcPr>
          <w:p w14:paraId="42064C62"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33</w:t>
            </w:r>
          </w:p>
        </w:tc>
        <w:tc>
          <w:tcPr>
            <w:tcW w:w="1260" w:type="dxa"/>
            <w:gridSpan w:val="2"/>
            <w:tcBorders>
              <w:top w:val="nil"/>
              <w:left w:val="nil"/>
              <w:bottom w:val="nil"/>
              <w:right w:val="nil"/>
            </w:tcBorders>
            <w:shd w:val="clear" w:color="auto" w:fill="FFFFFF"/>
          </w:tcPr>
          <w:p w14:paraId="06AD3242" w14:textId="77777777" w:rsidR="003D7983" w:rsidRPr="0065535B" w:rsidRDefault="003D7983" w:rsidP="003D7983">
            <w:pPr>
              <w:spacing w:before="60" w:after="60"/>
              <w:ind w:right="432" w:firstLine="0"/>
              <w:jc w:val="right"/>
              <w:rPr>
                <w:sz w:val="24"/>
              </w:rPr>
            </w:pPr>
            <w:r w:rsidRPr="0065535B">
              <w:rPr>
                <w:rFonts w:cs="Courier New"/>
                <w:color w:val="000000"/>
                <w:sz w:val="24"/>
              </w:rPr>
              <w:t>1900</w:t>
            </w:r>
          </w:p>
        </w:tc>
        <w:tc>
          <w:tcPr>
            <w:tcW w:w="1890" w:type="dxa"/>
            <w:tcBorders>
              <w:top w:val="nil"/>
              <w:left w:val="nil"/>
              <w:bottom w:val="nil"/>
              <w:right w:val="nil"/>
            </w:tcBorders>
            <w:shd w:val="clear" w:color="auto" w:fill="FFFFFF"/>
          </w:tcPr>
          <w:p w14:paraId="3D6DBB9C" w14:textId="77777777" w:rsidR="003D7983" w:rsidRPr="0065535B" w:rsidRDefault="003D7983" w:rsidP="003D7983">
            <w:pPr>
              <w:spacing w:before="60" w:after="60"/>
              <w:ind w:right="432" w:firstLine="0"/>
              <w:jc w:val="right"/>
              <w:rPr>
                <w:sz w:val="24"/>
              </w:rPr>
            </w:pPr>
            <w:r w:rsidRPr="0065535B">
              <w:rPr>
                <w:rFonts w:cs="Courier New"/>
                <w:color w:val="000000"/>
                <w:sz w:val="24"/>
              </w:rPr>
              <w:t>108,785</w:t>
            </w:r>
          </w:p>
        </w:tc>
        <w:tc>
          <w:tcPr>
            <w:tcW w:w="1890" w:type="dxa"/>
            <w:gridSpan w:val="2"/>
            <w:tcBorders>
              <w:top w:val="nil"/>
              <w:left w:val="nil"/>
              <w:bottom w:val="nil"/>
              <w:right w:val="nil"/>
            </w:tcBorders>
            <w:shd w:val="clear" w:color="auto" w:fill="FFFFFF"/>
          </w:tcPr>
          <w:p w14:paraId="35C31AE7"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109</w:t>
            </w:r>
          </w:p>
        </w:tc>
      </w:tr>
      <w:tr w:rsidR="003D7983" w:rsidRPr="0065535B" w14:paraId="0C514A26" w14:textId="77777777">
        <w:tblPrEx>
          <w:tblCellMar>
            <w:top w:w="0" w:type="dxa"/>
            <w:bottom w:w="0" w:type="dxa"/>
          </w:tblCellMar>
        </w:tblPrEx>
        <w:tc>
          <w:tcPr>
            <w:tcW w:w="1350" w:type="dxa"/>
            <w:tcBorders>
              <w:top w:val="nil"/>
              <w:left w:val="nil"/>
              <w:bottom w:val="nil"/>
              <w:right w:val="nil"/>
            </w:tcBorders>
            <w:shd w:val="clear" w:color="auto" w:fill="FFFFFF"/>
          </w:tcPr>
          <w:p w14:paraId="29D0330D" w14:textId="77777777" w:rsidR="003D7983" w:rsidRPr="0065535B" w:rsidRDefault="003D7983" w:rsidP="003D7983">
            <w:pPr>
              <w:spacing w:before="60" w:after="60"/>
              <w:ind w:right="288" w:firstLine="0"/>
              <w:jc w:val="right"/>
              <w:rPr>
                <w:sz w:val="24"/>
              </w:rPr>
            </w:pPr>
            <w:r w:rsidRPr="0065535B">
              <w:rPr>
                <w:rFonts w:cs="Courier New"/>
                <w:color w:val="000000"/>
                <w:sz w:val="24"/>
              </w:rPr>
              <w:t>8,1497</w:t>
            </w:r>
          </w:p>
        </w:tc>
        <w:tc>
          <w:tcPr>
            <w:tcW w:w="1440" w:type="dxa"/>
            <w:gridSpan w:val="2"/>
            <w:tcBorders>
              <w:top w:val="nil"/>
              <w:left w:val="nil"/>
              <w:bottom w:val="nil"/>
              <w:right w:val="nil"/>
            </w:tcBorders>
            <w:shd w:val="clear" w:color="auto" w:fill="FFFFFF"/>
          </w:tcPr>
          <w:p w14:paraId="33434B9F"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43</w:t>
            </w:r>
          </w:p>
        </w:tc>
        <w:tc>
          <w:tcPr>
            <w:tcW w:w="1260" w:type="dxa"/>
            <w:gridSpan w:val="2"/>
            <w:tcBorders>
              <w:top w:val="nil"/>
              <w:left w:val="nil"/>
              <w:bottom w:val="nil"/>
              <w:right w:val="nil"/>
            </w:tcBorders>
            <w:shd w:val="clear" w:color="auto" w:fill="FFFFFF"/>
          </w:tcPr>
          <w:p w14:paraId="37B8DAB2" w14:textId="77777777" w:rsidR="003D7983" w:rsidRPr="0065535B" w:rsidRDefault="003D7983" w:rsidP="003D7983">
            <w:pPr>
              <w:spacing w:before="60" w:after="60"/>
              <w:ind w:right="432" w:firstLine="0"/>
              <w:jc w:val="right"/>
              <w:rPr>
                <w:sz w:val="24"/>
              </w:rPr>
            </w:pPr>
            <w:r w:rsidRPr="0065535B">
              <w:rPr>
                <w:rFonts w:cs="Courier New"/>
                <w:color w:val="000000"/>
                <w:sz w:val="24"/>
              </w:rPr>
              <w:t>1910</w:t>
            </w:r>
          </w:p>
        </w:tc>
        <w:tc>
          <w:tcPr>
            <w:tcW w:w="1890" w:type="dxa"/>
            <w:tcBorders>
              <w:top w:val="nil"/>
              <w:left w:val="nil"/>
              <w:bottom w:val="nil"/>
              <w:right w:val="nil"/>
            </w:tcBorders>
            <w:shd w:val="clear" w:color="auto" w:fill="FFFFFF"/>
          </w:tcPr>
          <w:p w14:paraId="49AAA087" w14:textId="77777777" w:rsidR="003D7983" w:rsidRPr="0065535B" w:rsidRDefault="003D7983" w:rsidP="003D7983">
            <w:pPr>
              <w:spacing w:before="60" w:after="60"/>
              <w:ind w:right="432" w:firstLine="0"/>
              <w:jc w:val="right"/>
              <w:rPr>
                <w:sz w:val="24"/>
              </w:rPr>
            </w:pPr>
            <w:r w:rsidRPr="0065535B">
              <w:rPr>
                <w:rFonts w:cs="Courier New"/>
                <w:color w:val="000000"/>
                <w:sz w:val="24"/>
              </w:rPr>
              <w:t>177,199</w:t>
            </w:r>
          </w:p>
        </w:tc>
        <w:tc>
          <w:tcPr>
            <w:tcW w:w="1890" w:type="dxa"/>
            <w:gridSpan w:val="2"/>
            <w:tcBorders>
              <w:top w:val="nil"/>
              <w:left w:val="nil"/>
              <w:bottom w:val="nil"/>
              <w:right w:val="nil"/>
            </w:tcBorders>
            <w:shd w:val="clear" w:color="auto" w:fill="FFFFFF"/>
          </w:tcPr>
          <w:p w14:paraId="31DD27EC"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177</w:t>
            </w:r>
          </w:p>
        </w:tc>
      </w:tr>
      <w:tr w:rsidR="003D7983" w:rsidRPr="0065535B" w14:paraId="1DCF6640" w14:textId="77777777">
        <w:tblPrEx>
          <w:tblCellMar>
            <w:top w:w="0" w:type="dxa"/>
            <w:bottom w:w="0" w:type="dxa"/>
          </w:tblCellMar>
        </w:tblPrEx>
        <w:tc>
          <w:tcPr>
            <w:tcW w:w="1350" w:type="dxa"/>
            <w:tcBorders>
              <w:top w:val="nil"/>
              <w:left w:val="nil"/>
              <w:right w:val="nil"/>
            </w:tcBorders>
            <w:shd w:val="clear" w:color="auto" w:fill="FFFFFF"/>
          </w:tcPr>
          <w:p w14:paraId="25965D3D" w14:textId="77777777" w:rsidR="003D7983" w:rsidRPr="0065535B" w:rsidRDefault="003D7983" w:rsidP="003D7983">
            <w:pPr>
              <w:ind w:right="288" w:firstLine="0"/>
              <w:jc w:val="right"/>
              <w:rPr>
                <w:sz w:val="24"/>
              </w:rPr>
            </w:pPr>
            <w:r w:rsidRPr="0065535B">
              <w:rPr>
                <w:rFonts w:cs="Courier New"/>
                <w:color w:val="000000"/>
                <w:sz w:val="24"/>
              </w:rPr>
              <w:t>13,2749</w:t>
            </w:r>
          </w:p>
        </w:tc>
        <w:tc>
          <w:tcPr>
            <w:tcW w:w="1440" w:type="dxa"/>
            <w:gridSpan w:val="2"/>
            <w:tcBorders>
              <w:top w:val="nil"/>
              <w:left w:val="nil"/>
              <w:right w:val="nil"/>
            </w:tcBorders>
            <w:shd w:val="clear" w:color="auto" w:fill="FFFFFF"/>
          </w:tcPr>
          <w:p w14:paraId="1483A0F0" w14:textId="77777777" w:rsidR="003D7983" w:rsidRPr="0065535B" w:rsidRDefault="003D7983" w:rsidP="003D7983">
            <w:pPr>
              <w:ind w:right="432" w:firstLine="0"/>
              <w:jc w:val="right"/>
              <w:rPr>
                <w:sz w:val="24"/>
              </w:rPr>
            </w:pPr>
            <w:r w:rsidRPr="0065535B">
              <w:rPr>
                <w:rFonts w:cs="Courier New"/>
                <w:color w:val="000000"/>
                <w:sz w:val="24"/>
                <w:szCs w:val="24"/>
              </w:rPr>
              <w:t>53</w:t>
            </w:r>
          </w:p>
        </w:tc>
        <w:tc>
          <w:tcPr>
            <w:tcW w:w="1260" w:type="dxa"/>
            <w:gridSpan w:val="2"/>
            <w:tcBorders>
              <w:top w:val="nil"/>
              <w:left w:val="nil"/>
              <w:right w:val="nil"/>
            </w:tcBorders>
            <w:shd w:val="clear" w:color="auto" w:fill="FFFFFF"/>
          </w:tcPr>
          <w:p w14:paraId="18C1DE5F" w14:textId="77777777" w:rsidR="003D7983" w:rsidRPr="0065535B" w:rsidRDefault="003D7983" w:rsidP="003D7983">
            <w:pPr>
              <w:ind w:right="432" w:firstLine="0"/>
              <w:jc w:val="right"/>
              <w:rPr>
                <w:sz w:val="24"/>
              </w:rPr>
            </w:pPr>
            <w:r w:rsidRPr="0065535B">
              <w:rPr>
                <w:rFonts w:cs="Courier New"/>
                <w:color w:val="000000"/>
                <w:sz w:val="24"/>
              </w:rPr>
              <w:t>1920</w:t>
            </w:r>
          </w:p>
        </w:tc>
        <w:tc>
          <w:tcPr>
            <w:tcW w:w="1890" w:type="dxa"/>
            <w:tcBorders>
              <w:top w:val="nil"/>
              <w:left w:val="nil"/>
              <w:right w:val="nil"/>
            </w:tcBorders>
            <w:shd w:val="clear" w:color="auto" w:fill="FFFFFF"/>
          </w:tcPr>
          <w:p w14:paraId="607CAB6A" w14:textId="77777777" w:rsidR="003D7983" w:rsidRPr="0065535B" w:rsidRDefault="003D7983" w:rsidP="003D7983">
            <w:pPr>
              <w:ind w:right="432" w:firstLine="0"/>
              <w:jc w:val="right"/>
              <w:rPr>
                <w:sz w:val="24"/>
              </w:rPr>
            </w:pPr>
            <w:r w:rsidRPr="0065535B">
              <w:rPr>
                <w:rFonts w:cs="Courier New"/>
                <w:color w:val="000000"/>
                <w:sz w:val="24"/>
              </w:rPr>
              <w:t>288,636</w:t>
            </w:r>
          </w:p>
        </w:tc>
        <w:tc>
          <w:tcPr>
            <w:tcW w:w="1890" w:type="dxa"/>
            <w:gridSpan w:val="2"/>
            <w:tcBorders>
              <w:top w:val="nil"/>
              <w:left w:val="nil"/>
              <w:right w:val="nil"/>
            </w:tcBorders>
            <w:shd w:val="clear" w:color="auto" w:fill="FFFFFF"/>
          </w:tcPr>
          <w:p w14:paraId="29C8F799" w14:textId="77777777" w:rsidR="003D7983" w:rsidRPr="0065535B" w:rsidRDefault="003D7983" w:rsidP="003D7983">
            <w:pPr>
              <w:ind w:right="432" w:firstLine="0"/>
              <w:jc w:val="right"/>
              <w:rPr>
                <w:sz w:val="24"/>
              </w:rPr>
            </w:pPr>
            <w:r w:rsidRPr="0065535B">
              <w:rPr>
                <w:rFonts w:cs="Courier New"/>
                <w:color w:val="000000"/>
                <w:sz w:val="24"/>
                <w:szCs w:val="24"/>
              </w:rPr>
              <w:t>289</w:t>
            </w:r>
          </w:p>
        </w:tc>
      </w:tr>
      <w:tr w:rsidR="003D7983" w:rsidRPr="0065535B" w14:paraId="3AB04AB8" w14:textId="77777777">
        <w:tblPrEx>
          <w:tblCellMar>
            <w:top w:w="0" w:type="dxa"/>
            <w:bottom w:w="0" w:type="dxa"/>
          </w:tblCellMar>
        </w:tblPrEx>
        <w:tc>
          <w:tcPr>
            <w:tcW w:w="1350" w:type="dxa"/>
            <w:tcBorders>
              <w:top w:val="nil"/>
              <w:left w:val="nil"/>
              <w:right w:val="nil"/>
            </w:tcBorders>
            <w:shd w:val="clear" w:color="auto" w:fill="FFFFFF"/>
          </w:tcPr>
          <w:p w14:paraId="38926B89" w14:textId="77777777" w:rsidR="003D7983" w:rsidRPr="0065535B" w:rsidRDefault="003D7983" w:rsidP="003D7983">
            <w:pPr>
              <w:ind w:right="288" w:firstLine="0"/>
              <w:jc w:val="right"/>
              <w:rPr>
                <w:sz w:val="24"/>
              </w:rPr>
            </w:pPr>
            <w:r w:rsidRPr="0065535B">
              <w:rPr>
                <w:rFonts w:cs="Courier New"/>
                <w:color w:val="000000"/>
                <w:sz w:val="24"/>
              </w:rPr>
              <w:t>21,6235</w:t>
            </w:r>
          </w:p>
        </w:tc>
        <w:tc>
          <w:tcPr>
            <w:tcW w:w="1440" w:type="dxa"/>
            <w:gridSpan w:val="2"/>
            <w:tcBorders>
              <w:top w:val="nil"/>
              <w:left w:val="nil"/>
              <w:right w:val="nil"/>
            </w:tcBorders>
            <w:shd w:val="clear" w:color="auto" w:fill="FFFFFF"/>
          </w:tcPr>
          <w:p w14:paraId="643428C8" w14:textId="77777777" w:rsidR="003D7983" w:rsidRPr="0065535B" w:rsidRDefault="003D7983" w:rsidP="003D7983">
            <w:pPr>
              <w:ind w:right="432" w:firstLine="0"/>
              <w:jc w:val="right"/>
              <w:rPr>
                <w:sz w:val="24"/>
              </w:rPr>
            </w:pPr>
            <w:r w:rsidRPr="0065535B">
              <w:rPr>
                <w:rFonts w:cs="Courier New"/>
                <w:color w:val="000000"/>
                <w:sz w:val="24"/>
                <w:szCs w:val="24"/>
              </w:rPr>
              <w:t>63</w:t>
            </w:r>
          </w:p>
        </w:tc>
        <w:tc>
          <w:tcPr>
            <w:tcW w:w="1260" w:type="dxa"/>
            <w:gridSpan w:val="2"/>
            <w:tcBorders>
              <w:top w:val="nil"/>
              <w:left w:val="nil"/>
              <w:right w:val="nil"/>
            </w:tcBorders>
            <w:shd w:val="clear" w:color="auto" w:fill="FFFFFF"/>
          </w:tcPr>
          <w:p w14:paraId="400D5B78" w14:textId="77777777" w:rsidR="003D7983" w:rsidRPr="0065535B" w:rsidRDefault="003D7983" w:rsidP="003D7983">
            <w:pPr>
              <w:ind w:right="432" w:firstLine="0"/>
              <w:jc w:val="right"/>
              <w:rPr>
                <w:sz w:val="24"/>
              </w:rPr>
            </w:pPr>
            <w:r w:rsidRPr="0065535B">
              <w:rPr>
                <w:rFonts w:cs="Courier New"/>
                <w:color w:val="000000"/>
                <w:sz w:val="24"/>
              </w:rPr>
              <w:t>1930</w:t>
            </w:r>
          </w:p>
        </w:tc>
        <w:tc>
          <w:tcPr>
            <w:tcW w:w="1890" w:type="dxa"/>
            <w:tcBorders>
              <w:top w:val="nil"/>
              <w:left w:val="nil"/>
              <w:right w:val="nil"/>
            </w:tcBorders>
            <w:shd w:val="clear" w:color="auto" w:fill="FFFFFF"/>
          </w:tcPr>
          <w:p w14:paraId="5B7AEA20" w14:textId="77777777" w:rsidR="003D7983" w:rsidRPr="0065535B" w:rsidRDefault="003D7983" w:rsidP="003D7983">
            <w:pPr>
              <w:ind w:right="432" w:firstLine="0"/>
              <w:jc w:val="right"/>
              <w:rPr>
                <w:sz w:val="24"/>
              </w:rPr>
            </w:pPr>
            <w:r w:rsidRPr="0065535B">
              <w:rPr>
                <w:rFonts w:cs="Courier New"/>
                <w:color w:val="000000"/>
                <w:sz w:val="24"/>
              </w:rPr>
              <w:t>470,16</w:t>
            </w:r>
          </w:p>
        </w:tc>
        <w:tc>
          <w:tcPr>
            <w:tcW w:w="1890" w:type="dxa"/>
            <w:gridSpan w:val="2"/>
            <w:tcBorders>
              <w:top w:val="nil"/>
              <w:left w:val="nil"/>
              <w:right w:val="nil"/>
            </w:tcBorders>
            <w:shd w:val="clear" w:color="auto" w:fill="FFFFFF"/>
          </w:tcPr>
          <w:p w14:paraId="1574BE2C" w14:textId="77777777" w:rsidR="003D7983" w:rsidRPr="0065535B" w:rsidRDefault="003D7983" w:rsidP="003D7983">
            <w:pPr>
              <w:ind w:right="432" w:firstLine="0"/>
              <w:jc w:val="right"/>
              <w:rPr>
                <w:sz w:val="24"/>
              </w:rPr>
            </w:pPr>
            <w:r w:rsidRPr="0065535B">
              <w:rPr>
                <w:rFonts w:cs="Courier New"/>
                <w:color w:val="000000"/>
                <w:sz w:val="24"/>
                <w:szCs w:val="24"/>
              </w:rPr>
              <w:t>470</w:t>
            </w:r>
          </w:p>
        </w:tc>
      </w:tr>
      <w:tr w:rsidR="003D7983" w:rsidRPr="0065535B" w14:paraId="3E3D4EDE" w14:textId="77777777">
        <w:tblPrEx>
          <w:tblCellMar>
            <w:top w:w="0" w:type="dxa"/>
            <w:bottom w:w="0" w:type="dxa"/>
          </w:tblCellMar>
        </w:tblPrEx>
        <w:tc>
          <w:tcPr>
            <w:tcW w:w="1350" w:type="dxa"/>
            <w:tcBorders>
              <w:left w:val="nil"/>
              <w:bottom w:val="nil"/>
              <w:right w:val="nil"/>
            </w:tcBorders>
            <w:shd w:val="clear" w:color="auto" w:fill="FFFFFF"/>
          </w:tcPr>
          <w:p w14:paraId="182F392E" w14:textId="77777777" w:rsidR="003D7983" w:rsidRPr="0065535B" w:rsidRDefault="003D7983" w:rsidP="003D7983">
            <w:pPr>
              <w:ind w:right="288" w:firstLine="0"/>
              <w:jc w:val="right"/>
              <w:rPr>
                <w:sz w:val="24"/>
              </w:rPr>
            </w:pPr>
            <w:r w:rsidRPr="0065535B">
              <w:rPr>
                <w:rFonts w:cs="Courier New"/>
                <w:color w:val="000000"/>
                <w:sz w:val="24"/>
              </w:rPr>
              <w:t>35,2224</w:t>
            </w:r>
          </w:p>
        </w:tc>
        <w:tc>
          <w:tcPr>
            <w:tcW w:w="1440" w:type="dxa"/>
            <w:gridSpan w:val="2"/>
            <w:tcBorders>
              <w:left w:val="nil"/>
              <w:bottom w:val="nil"/>
              <w:right w:val="nil"/>
            </w:tcBorders>
            <w:shd w:val="clear" w:color="auto" w:fill="FFFFFF"/>
          </w:tcPr>
          <w:p w14:paraId="66B1665C" w14:textId="77777777" w:rsidR="003D7983" w:rsidRPr="0065535B" w:rsidRDefault="003D7983" w:rsidP="003D7983">
            <w:pPr>
              <w:ind w:right="432" w:firstLine="0"/>
              <w:jc w:val="right"/>
              <w:rPr>
                <w:sz w:val="24"/>
              </w:rPr>
            </w:pPr>
            <w:r w:rsidRPr="0065535B">
              <w:rPr>
                <w:rFonts w:cs="Courier New"/>
                <w:color w:val="000000"/>
                <w:sz w:val="24"/>
                <w:szCs w:val="24"/>
              </w:rPr>
              <w:t>73</w:t>
            </w:r>
          </w:p>
        </w:tc>
        <w:tc>
          <w:tcPr>
            <w:tcW w:w="1260" w:type="dxa"/>
            <w:gridSpan w:val="2"/>
            <w:tcBorders>
              <w:left w:val="nil"/>
              <w:bottom w:val="nil"/>
              <w:right w:val="nil"/>
            </w:tcBorders>
            <w:shd w:val="clear" w:color="auto" w:fill="FFFFFF"/>
          </w:tcPr>
          <w:p w14:paraId="3EB0D0A8" w14:textId="77777777" w:rsidR="003D7983" w:rsidRPr="0065535B" w:rsidRDefault="003D7983" w:rsidP="003D7983">
            <w:pPr>
              <w:ind w:right="432" w:firstLine="0"/>
              <w:jc w:val="right"/>
              <w:rPr>
                <w:sz w:val="24"/>
              </w:rPr>
            </w:pPr>
            <w:r w:rsidRPr="0065535B">
              <w:rPr>
                <w:rFonts w:cs="Courier New"/>
                <w:color w:val="000000"/>
                <w:sz w:val="24"/>
              </w:rPr>
              <w:t>1940</w:t>
            </w:r>
          </w:p>
        </w:tc>
        <w:tc>
          <w:tcPr>
            <w:tcW w:w="1890" w:type="dxa"/>
            <w:tcBorders>
              <w:left w:val="nil"/>
              <w:bottom w:val="nil"/>
              <w:right w:val="nil"/>
            </w:tcBorders>
            <w:shd w:val="clear" w:color="auto" w:fill="FFFFFF"/>
          </w:tcPr>
          <w:p w14:paraId="204192D4" w14:textId="77777777" w:rsidR="003D7983" w:rsidRPr="0065535B" w:rsidRDefault="003D7983" w:rsidP="003D7983">
            <w:pPr>
              <w:ind w:right="432" w:firstLine="0"/>
              <w:jc w:val="right"/>
              <w:rPr>
                <w:sz w:val="24"/>
              </w:rPr>
            </w:pPr>
            <w:r w:rsidRPr="0065535B">
              <w:rPr>
                <w:rFonts w:cs="Courier New"/>
                <w:color w:val="000000"/>
                <w:sz w:val="24"/>
              </w:rPr>
              <w:t>754,841</w:t>
            </w:r>
          </w:p>
        </w:tc>
        <w:tc>
          <w:tcPr>
            <w:tcW w:w="1890" w:type="dxa"/>
            <w:gridSpan w:val="2"/>
            <w:tcBorders>
              <w:left w:val="nil"/>
              <w:bottom w:val="nil"/>
              <w:right w:val="nil"/>
            </w:tcBorders>
            <w:shd w:val="clear" w:color="auto" w:fill="FFFFFF"/>
          </w:tcPr>
          <w:p w14:paraId="0EAA81AC" w14:textId="77777777" w:rsidR="003D7983" w:rsidRPr="0065535B" w:rsidRDefault="003D7983" w:rsidP="003D7983">
            <w:pPr>
              <w:ind w:right="432" w:firstLine="0"/>
              <w:jc w:val="right"/>
              <w:rPr>
                <w:sz w:val="24"/>
              </w:rPr>
            </w:pPr>
            <w:r w:rsidRPr="0065535B">
              <w:rPr>
                <w:rFonts w:cs="Courier New"/>
                <w:color w:val="000000"/>
                <w:sz w:val="24"/>
                <w:szCs w:val="24"/>
              </w:rPr>
              <w:t>755</w:t>
            </w:r>
          </w:p>
        </w:tc>
      </w:tr>
      <w:tr w:rsidR="003D7983" w:rsidRPr="0065535B" w14:paraId="5F855596" w14:textId="77777777">
        <w:tblPrEx>
          <w:tblCellMar>
            <w:top w:w="0" w:type="dxa"/>
            <w:bottom w:w="0" w:type="dxa"/>
          </w:tblCellMar>
        </w:tblPrEx>
        <w:tc>
          <w:tcPr>
            <w:tcW w:w="1350" w:type="dxa"/>
            <w:tcBorders>
              <w:top w:val="nil"/>
              <w:left w:val="nil"/>
              <w:bottom w:val="nil"/>
              <w:right w:val="nil"/>
            </w:tcBorders>
            <w:shd w:val="clear" w:color="auto" w:fill="FFFFFF"/>
          </w:tcPr>
          <w:p w14:paraId="51077B01" w14:textId="77777777" w:rsidR="003D7983" w:rsidRPr="0065535B" w:rsidRDefault="003D7983" w:rsidP="003D7983">
            <w:pPr>
              <w:ind w:right="288" w:firstLine="0"/>
              <w:jc w:val="right"/>
              <w:rPr>
                <w:sz w:val="24"/>
              </w:rPr>
            </w:pPr>
            <w:r w:rsidRPr="0065535B">
              <w:rPr>
                <w:rFonts w:cs="Courier New"/>
                <w:color w:val="000000"/>
                <w:sz w:val="24"/>
              </w:rPr>
              <w:t>57,3736</w:t>
            </w:r>
          </w:p>
        </w:tc>
        <w:tc>
          <w:tcPr>
            <w:tcW w:w="1440" w:type="dxa"/>
            <w:gridSpan w:val="2"/>
            <w:tcBorders>
              <w:top w:val="nil"/>
              <w:left w:val="nil"/>
              <w:bottom w:val="nil"/>
              <w:right w:val="nil"/>
            </w:tcBorders>
            <w:shd w:val="clear" w:color="auto" w:fill="FFFFFF"/>
          </w:tcPr>
          <w:p w14:paraId="2706C5D5" w14:textId="77777777" w:rsidR="003D7983" w:rsidRPr="0065535B" w:rsidRDefault="003D7983" w:rsidP="003D7983">
            <w:pPr>
              <w:ind w:right="432" w:firstLine="0"/>
              <w:jc w:val="right"/>
              <w:rPr>
                <w:sz w:val="24"/>
              </w:rPr>
            </w:pPr>
            <w:r w:rsidRPr="0065535B">
              <w:rPr>
                <w:rFonts w:cs="Courier New"/>
                <w:color w:val="000000"/>
                <w:sz w:val="24"/>
                <w:szCs w:val="24"/>
              </w:rPr>
              <w:t>83</w:t>
            </w:r>
          </w:p>
        </w:tc>
        <w:tc>
          <w:tcPr>
            <w:tcW w:w="1260" w:type="dxa"/>
            <w:gridSpan w:val="2"/>
            <w:tcBorders>
              <w:top w:val="nil"/>
              <w:left w:val="nil"/>
              <w:bottom w:val="nil"/>
              <w:right w:val="nil"/>
            </w:tcBorders>
            <w:shd w:val="clear" w:color="auto" w:fill="FFFFFF"/>
          </w:tcPr>
          <w:p w14:paraId="49E04881" w14:textId="77777777" w:rsidR="003D7983" w:rsidRPr="0065535B" w:rsidRDefault="003D7983" w:rsidP="003D7983">
            <w:pPr>
              <w:ind w:right="432" w:firstLine="0"/>
              <w:jc w:val="right"/>
              <w:rPr>
                <w:sz w:val="24"/>
              </w:rPr>
            </w:pPr>
            <w:r w:rsidRPr="0065535B">
              <w:rPr>
                <w:rFonts w:cs="Courier New"/>
                <w:color w:val="000000"/>
                <w:sz w:val="24"/>
              </w:rPr>
              <w:t>1950</w:t>
            </w:r>
          </w:p>
        </w:tc>
        <w:tc>
          <w:tcPr>
            <w:tcW w:w="1890" w:type="dxa"/>
            <w:tcBorders>
              <w:top w:val="nil"/>
              <w:left w:val="nil"/>
              <w:bottom w:val="nil"/>
              <w:right w:val="nil"/>
            </w:tcBorders>
            <w:shd w:val="clear" w:color="auto" w:fill="FFFFFF"/>
          </w:tcPr>
          <w:p w14:paraId="3C4A6BAF" w14:textId="77777777" w:rsidR="003D7983" w:rsidRPr="0065535B" w:rsidRDefault="003D7983" w:rsidP="003D7983">
            <w:pPr>
              <w:ind w:right="432" w:firstLine="0"/>
              <w:jc w:val="right"/>
              <w:rPr>
                <w:sz w:val="24"/>
              </w:rPr>
            </w:pPr>
            <w:r w:rsidRPr="0065535B">
              <w:rPr>
                <w:rFonts w:cs="Courier New"/>
                <w:color w:val="000000"/>
                <w:sz w:val="24"/>
              </w:rPr>
              <w:t>1247,47</w:t>
            </w:r>
          </w:p>
        </w:tc>
        <w:tc>
          <w:tcPr>
            <w:tcW w:w="1890" w:type="dxa"/>
            <w:gridSpan w:val="2"/>
            <w:tcBorders>
              <w:top w:val="nil"/>
              <w:left w:val="nil"/>
              <w:bottom w:val="nil"/>
              <w:right w:val="nil"/>
            </w:tcBorders>
            <w:shd w:val="clear" w:color="auto" w:fill="FFFFFF"/>
          </w:tcPr>
          <w:p w14:paraId="0E11E4DB" w14:textId="77777777" w:rsidR="003D7983" w:rsidRPr="0065535B" w:rsidRDefault="003D7983" w:rsidP="003D7983">
            <w:pPr>
              <w:ind w:right="432" w:firstLine="0"/>
              <w:jc w:val="right"/>
              <w:rPr>
                <w:sz w:val="24"/>
              </w:rPr>
            </w:pPr>
            <w:r w:rsidRPr="0065535B">
              <w:rPr>
                <w:rFonts w:cs="Courier New"/>
                <w:color w:val="000000"/>
                <w:sz w:val="24"/>
              </w:rPr>
              <w:t>1248</w:t>
            </w:r>
          </w:p>
        </w:tc>
      </w:tr>
      <w:tr w:rsidR="003D7983" w:rsidRPr="0065535B" w14:paraId="28228305" w14:textId="77777777">
        <w:tblPrEx>
          <w:tblCellMar>
            <w:top w:w="0" w:type="dxa"/>
            <w:bottom w:w="0" w:type="dxa"/>
          </w:tblCellMar>
        </w:tblPrEx>
        <w:tc>
          <w:tcPr>
            <w:tcW w:w="1350" w:type="dxa"/>
            <w:tcBorders>
              <w:top w:val="nil"/>
              <w:left w:val="nil"/>
              <w:bottom w:val="nil"/>
              <w:right w:val="nil"/>
            </w:tcBorders>
            <w:shd w:val="clear" w:color="auto" w:fill="FFFFFF"/>
          </w:tcPr>
          <w:p w14:paraId="193145E5" w14:textId="77777777" w:rsidR="003D7983" w:rsidRPr="0065535B" w:rsidRDefault="003D7983" w:rsidP="003D7983">
            <w:pPr>
              <w:ind w:right="288" w:firstLine="0"/>
              <w:jc w:val="right"/>
              <w:rPr>
                <w:sz w:val="24"/>
              </w:rPr>
            </w:pPr>
            <w:r w:rsidRPr="0065535B">
              <w:rPr>
                <w:rFonts w:cs="Courier New"/>
                <w:color w:val="000000"/>
                <w:sz w:val="24"/>
              </w:rPr>
              <w:t>94,4555</w:t>
            </w:r>
          </w:p>
        </w:tc>
        <w:tc>
          <w:tcPr>
            <w:tcW w:w="1440" w:type="dxa"/>
            <w:gridSpan w:val="2"/>
            <w:tcBorders>
              <w:top w:val="nil"/>
              <w:left w:val="nil"/>
              <w:bottom w:val="nil"/>
              <w:right w:val="nil"/>
            </w:tcBorders>
            <w:shd w:val="clear" w:color="auto" w:fill="FFFFFF"/>
          </w:tcPr>
          <w:p w14:paraId="125312F9" w14:textId="77777777" w:rsidR="003D7983" w:rsidRPr="0065535B" w:rsidRDefault="003D7983" w:rsidP="003D7983">
            <w:pPr>
              <w:ind w:right="432" w:firstLine="0"/>
              <w:jc w:val="right"/>
              <w:rPr>
                <w:sz w:val="24"/>
              </w:rPr>
            </w:pPr>
            <w:r w:rsidRPr="0065535B">
              <w:rPr>
                <w:rFonts w:cs="Courier New"/>
                <w:color w:val="000000"/>
                <w:sz w:val="24"/>
                <w:szCs w:val="24"/>
              </w:rPr>
              <w:t>93</w:t>
            </w:r>
          </w:p>
        </w:tc>
        <w:tc>
          <w:tcPr>
            <w:tcW w:w="1260" w:type="dxa"/>
            <w:gridSpan w:val="2"/>
            <w:tcBorders>
              <w:top w:val="nil"/>
              <w:left w:val="nil"/>
              <w:bottom w:val="nil"/>
              <w:right w:val="nil"/>
            </w:tcBorders>
            <w:shd w:val="clear" w:color="auto" w:fill="FFFFFF"/>
          </w:tcPr>
          <w:p w14:paraId="180B9774" w14:textId="77777777" w:rsidR="003D7983" w:rsidRPr="0065535B" w:rsidRDefault="003D7983" w:rsidP="003D7983">
            <w:pPr>
              <w:ind w:right="432" w:firstLine="0"/>
              <w:jc w:val="right"/>
              <w:rPr>
                <w:sz w:val="24"/>
              </w:rPr>
            </w:pPr>
            <w:r w:rsidRPr="0065535B">
              <w:rPr>
                <w:rFonts w:cs="Courier New"/>
                <w:color w:val="000000"/>
                <w:sz w:val="24"/>
              </w:rPr>
              <w:t>1960</w:t>
            </w:r>
          </w:p>
        </w:tc>
        <w:tc>
          <w:tcPr>
            <w:tcW w:w="1890" w:type="dxa"/>
            <w:tcBorders>
              <w:top w:val="nil"/>
              <w:left w:val="nil"/>
              <w:bottom w:val="nil"/>
              <w:right w:val="nil"/>
            </w:tcBorders>
            <w:shd w:val="clear" w:color="auto" w:fill="FFFFFF"/>
          </w:tcPr>
          <w:p w14:paraId="0FBDEB13" w14:textId="77777777" w:rsidR="003D7983" w:rsidRPr="0065535B" w:rsidRDefault="003D7983" w:rsidP="003D7983">
            <w:pPr>
              <w:ind w:right="432" w:firstLine="0"/>
              <w:jc w:val="right"/>
              <w:rPr>
                <w:sz w:val="24"/>
              </w:rPr>
            </w:pPr>
            <w:r w:rsidRPr="0065535B">
              <w:rPr>
                <w:rFonts w:cs="Courier New"/>
                <w:color w:val="000000"/>
                <w:sz w:val="24"/>
              </w:rPr>
              <w:t>2053,75</w:t>
            </w:r>
          </w:p>
        </w:tc>
        <w:tc>
          <w:tcPr>
            <w:tcW w:w="1890" w:type="dxa"/>
            <w:gridSpan w:val="2"/>
            <w:tcBorders>
              <w:top w:val="nil"/>
              <w:left w:val="nil"/>
              <w:bottom w:val="nil"/>
              <w:right w:val="nil"/>
            </w:tcBorders>
            <w:shd w:val="clear" w:color="auto" w:fill="FFFFFF"/>
          </w:tcPr>
          <w:p w14:paraId="03EFF8A5" w14:textId="77777777" w:rsidR="003D7983" w:rsidRPr="0065535B" w:rsidRDefault="003D7983" w:rsidP="003D7983">
            <w:pPr>
              <w:ind w:right="432" w:firstLine="0"/>
              <w:jc w:val="right"/>
              <w:rPr>
                <w:sz w:val="24"/>
              </w:rPr>
            </w:pPr>
            <w:r w:rsidRPr="0065535B">
              <w:rPr>
                <w:rFonts w:cs="Courier New"/>
                <w:color w:val="000000"/>
                <w:sz w:val="24"/>
              </w:rPr>
              <w:t>2054</w:t>
            </w:r>
          </w:p>
        </w:tc>
      </w:tr>
      <w:tr w:rsidR="003D7983" w:rsidRPr="0065535B" w14:paraId="5597FAC0" w14:textId="77777777">
        <w:tblPrEx>
          <w:tblCellMar>
            <w:top w:w="0" w:type="dxa"/>
            <w:bottom w:w="0" w:type="dxa"/>
          </w:tblCellMar>
        </w:tblPrEx>
        <w:trPr>
          <w:gridAfter w:val="1"/>
          <w:wAfter w:w="9" w:type="dxa"/>
        </w:trPr>
        <w:tc>
          <w:tcPr>
            <w:tcW w:w="1359" w:type="dxa"/>
            <w:gridSpan w:val="2"/>
            <w:tcBorders>
              <w:top w:val="nil"/>
              <w:left w:val="nil"/>
              <w:bottom w:val="nil"/>
              <w:right w:val="nil"/>
            </w:tcBorders>
            <w:shd w:val="clear" w:color="auto" w:fill="FFFFFF"/>
          </w:tcPr>
          <w:p w14:paraId="4F092FAE" w14:textId="77777777" w:rsidR="003D7983" w:rsidRPr="0065535B" w:rsidRDefault="003D7983" w:rsidP="003D7983">
            <w:pPr>
              <w:ind w:right="288" w:firstLine="0"/>
              <w:jc w:val="right"/>
              <w:rPr>
                <w:sz w:val="24"/>
              </w:rPr>
            </w:pPr>
            <w:r w:rsidRPr="0065535B">
              <w:rPr>
                <w:color w:val="000000"/>
                <w:sz w:val="24"/>
                <w:szCs w:val="16"/>
              </w:rPr>
              <w:br w:type="page"/>
            </w:r>
            <w:r w:rsidRPr="0065535B">
              <w:rPr>
                <w:rFonts w:cs="Courier New"/>
                <w:color w:val="000000"/>
                <w:sz w:val="24"/>
              </w:rPr>
              <w:t>129,861</w:t>
            </w:r>
          </w:p>
        </w:tc>
        <w:tc>
          <w:tcPr>
            <w:tcW w:w="1440" w:type="dxa"/>
            <w:gridSpan w:val="2"/>
            <w:tcBorders>
              <w:top w:val="nil"/>
              <w:left w:val="nil"/>
              <w:bottom w:val="nil"/>
              <w:right w:val="nil"/>
            </w:tcBorders>
            <w:shd w:val="clear" w:color="auto" w:fill="FFFFFF"/>
          </w:tcPr>
          <w:p w14:paraId="2E771063" w14:textId="77777777" w:rsidR="003D7983" w:rsidRPr="0065535B" w:rsidRDefault="003D7983" w:rsidP="003D7983">
            <w:pPr>
              <w:ind w:right="432" w:firstLine="0"/>
              <w:jc w:val="right"/>
              <w:rPr>
                <w:sz w:val="24"/>
              </w:rPr>
            </w:pPr>
            <w:r w:rsidRPr="0065535B">
              <w:rPr>
                <w:rFonts w:cs="Courier New"/>
                <w:color w:val="000000"/>
                <w:sz w:val="24"/>
                <w:szCs w:val="24"/>
              </w:rPr>
              <w:t>103</w:t>
            </w:r>
          </w:p>
        </w:tc>
        <w:tc>
          <w:tcPr>
            <w:tcW w:w="1251" w:type="dxa"/>
            <w:tcBorders>
              <w:top w:val="nil"/>
              <w:left w:val="nil"/>
              <w:bottom w:val="nil"/>
              <w:right w:val="nil"/>
            </w:tcBorders>
            <w:shd w:val="clear" w:color="auto" w:fill="FFFFFF"/>
          </w:tcPr>
          <w:p w14:paraId="28BC6834" w14:textId="77777777" w:rsidR="003D7983" w:rsidRPr="0065535B" w:rsidRDefault="003D7983" w:rsidP="003D7983">
            <w:pPr>
              <w:ind w:right="432" w:firstLine="0"/>
              <w:jc w:val="right"/>
              <w:rPr>
                <w:sz w:val="24"/>
              </w:rPr>
            </w:pPr>
            <w:r w:rsidRPr="0065535B">
              <w:rPr>
                <w:rFonts w:cs="Courier New"/>
                <w:color w:val="000000"/>
                <w:sz w:val="24"/>
              </w:rPr>
              <w:t>1970</w:t>
            </w:r>
          </w:p>
        </w:tc>
        <w:tc>
          <w:tcPr>
            <w:tcW w:w="1890" w:type="dxa"/>
            <w:tcBorders>
              <w:top w:val="nil"/>
              <w:left w:val="nil"/>
              <w:bottom w:val="nil"/>
              <w:right w:val="nil"/>
            </w:tcBorders>
            <w:shd w:val="clear" w:color="auto" w:fill="FFFFFF"/>
          </w:tcPr>
          <w:p w14:paraId="5EF65C3E" w14:textId="77777777" w:rsidR="003D7983" w:rsidRPr="0065535B" w:rsidRDefault="003D7983" w:rsidP="003D7983">
            <w:pPr>
              <w:ind w:right="432" w:firstLine="0"/>
              <w:jc w:val="right"/>
              <w:rPr>
                <w:sz w:val="24"/>
              </w:rPr>
            </w:pPr>
            <w:r w:rsidRPr="0065535B">
              <w:rPr>
                <w:rFonts w:cs="Courier New"/>
                <w:color w:val="000000"/>
                <w:sz w:val="24"/>
              </w:rPr>
              <w:t>3213,15</w:t>
            </w:r>
          </w:p>
        </w:tc>
        <w:tc>
          <w:tcPr>
            <w:tcW w:w="1881" w:type="dxa"/>
            <w:tcBorders>
              <w:top w:val="nil"/>
              <w:left w:val="nil"/>
              <w:bottom w:val="nil"/>
              <w:right w:val="nil"/>
            </w:tcBorders>
            <w:shd w:val="clear" w:color="auto" w:fill="FFFFFF"/>
          </w:tcPr>
          <w:p w14:paraId="2C3DB00F" w14:textId="77777777" w:rsidR="003D7983" w:rsidRPr="0065535B" w:rsidRDefault="003D7983" w:rsidP="003D7983">
            <w:pPr>
              <w:ind w:right="432" w:firstLine="0"/>
              <w:jc w:val="right"/>
              <w:rPr>
                <w:sz w:val="24"/>
              </w:rPr>
            </w:pPr>
            <w:r w:rsidRPr="0065535B">
              <w:rPr>
                <w:rFonts w:cs="Courier New"/>
                <w:color w:val="000000"/>
                <w:sz w:val="24"/>
              </w:rPr>
              <w:t>3213</w:t>
            </w:r>
          </w:p>
        </w:tc>
      </w:tr>
      <w:tr w:rsidR="003D7983" w:rsidRPr="0065535B" w14:paraId="14F07283" w14:textId="77777777">
        <w:tblPrEx>
          <w:tblCellMar>
            <w:top w:w="0" w:type="dxa"/>
            <w:bottom w:w="0" w:type="dxa"/>
          </w:tblCellMar>
        </w:tblPrEx>
        <w:trPr>
          <w:gridAfter w:val="1"/>
          <w:wAfter w:w="9" w:type="dxa"/>
        </w:trPr>
        <w:tc>
          <w:tcPr>
            <w:tcW w:w="1359" w:type="dxa"/>
            <w:gridSpan w:val="2"/>
            <w:tcBorders>
              <w:top w:val="nil"/>
              <w:left w:val="nil"/>
              <w:bottom w:val="nil"/>
              <w:right w:val="nil"/>
            </w:tcBorders>
            <w:shd w:val="clear" w:color="auto" w:fill="FFFFFF"/>
          </w:tcPr>
          <w:p w14:paraId="427B86A5" w14:textId="77777777" w:rsidR="003D7983" w:rsidRPr="0065535B" w:rsidRDefault="003D7983" w:rsidP="003D7983">
            <w:pPr>
              <w:ind w:right="288" w:firstLine="0"/>
              <w:jc w:val="right"/>
              <w:rPr>
                <w:sz w:val="24"/>
              </w:rPr>
            </w:pPr>
            <w:r w:rsidRPr="0065535B">
              <w:rPr>
                <w:rFonts w:cs="Courier New"/>
                <w:color w:val="000000"/>
                <w:sz w:val="24"/>
              </w:rPr>
              <w:t>247,965</w:t>
            </w:r>
          </w:p>
        </w:tc>
        <w:tc>
          <w:tcPr>
            <w:tcW w:w="1440" w:type="dxa"/>
            <w:gridSpan w:val="2"/>
            <w:tcBorders>
              <w:top w:val="nil"/>
              <w:left w:val="nil"/>
              <w:bottom w:val="nil"/>
              <w:right w:val="nil"/>
            </w:tcBorders>
            <w:shd w:val="clear" w:color="auto" w:fill="FFFFFF"/>
          </w:tcPr>
          <w:p w14:paraId="17E93B31" w14:textId="77777777" w:rsidR="003D7983" w:rsidRPr="0065535B" w:rsidRDefault="003D7983" w:rsidP="003D7983">
            <w:pPr>
              <w:ind w:right="432" w:firstLine="0"/>
              <w:jc w:val="right"/>
              <w:rPr>
                <w:sz w:val="24"/>
              </w:rPr>
            </w:pPr>
            <w:r w:rsidRPr="0065535B">
              <w:rPr>
                <w:rFonts w:cs="Courier New"/>
                <w:color w:val="000000"/>
                <w:sz w:val="24"/>
                <w:szCs w:val="24"/>
              </w:rPr>
              <w:t>113</w:t>
            </w:r>
          </w:p>
        </w:tc>
        <w:tc>
          <w:tcPr>
            <w:tcW w:w="1251" w:type="dxa"/>
            <w:tcBorders>
              <w:top w:val="nil"/>
              <w:left w:val="nil"/>
              <w:bottom w:val="nil"/>
              <w:right w:val="nil"/>
            </w:tcBorders>
            <w:shd w:val="clear" w:color="auto" w:fill="FFFFFF"/>
          </w:tcPr>
          <w:p w14:paraId="699072B5" w14:textId="77777777" w:rsidR="003D7983" w:rsidRPr="0065535B" w:rsidRDefault="003D7983" w:rsidP="003D7983">
            <w:pPr>
              <w:ind w:right="432" w:firstLine="0"/>
              <w:jc w:val="right"/>
              <w:rPr>
                <w:sz w:val="24"/>
              </w:rPr>
            </w:pPr>
            <w:r w:rsidRPr="0065535B">
              <w:rPr>
                <w:rFonts w:cs="Courier New"/>
                <w:color w:val="000000"/>
                <w:sz w:val="24"/>
              </w:rPr>
              <w:t>1980</w:t>
            </w:r>
          </w:p>
        </w:tc>
        <w:tc>
          <w:tcPr>
            <w:tcW w:w="1890" w:type="dxa"/>
            <w:tcBorders>
              <w:top w:val="nil"/>
              <w:left w:val="nil"/>
              <w:bottom w:val="nil"/>
              <w:right w:val="nil"/>
            </w:tcBorders>
            <w:shd w:val="clear" w:color="auto" w:fill="FFFFFF"/>
          </w:tcPr>
          <w:p w14:paraId="658D7486" w14:textId="77777777" w:rsidR="003D7983" w:rsidRPr="0065535B" w:rsidRDefault="003D7983" w:rsidP="003D7983">
            <w:pPr>
              <w:ind w:right="432" w:firstLine="0"/>
              <w:jc w:val="right"/>
              <w:rPr>
                <w:sz w:val="24"/>
              </w:rPr>
            </w:pPr>
            <w:r w:rsidRPr="0065535B">
              <w:rPr>
                <w:rFonts w:cs="Courier New"/>
                <w:color w:val="000000"/>
                <w:sz w:val="24"/>
              </w:rPr>
              <w:t>5391,51</w:t>
            </w:r>
          </w:p>
        </w:tc>
        <w:tc>
          <w:tcPr>
            <w:tcW w:w="1881" w:type="dxa"/>
            <w:tcBorders>
              <w:top w:val="nil"/>
              <w:left w:val="nil"/>
              <w:bottom w:val="nil"/>
              <w:right w:val="nil"/>
            </w:tcBorders>
            <w:shd w:val="clear" w:color="auto" w:fill="FFFFFF"/>
          </w:tcPr>
          <w:p w14:paraId="7EBC32A9" w14:textId="77777777" w:rsidR="003D7983" w:rsidRPr="0065535B" w:rsidRDefault="003D7983" w:rsidP="003D7983">
            <w:pPr>
              <w:ind w:right="432" w:firstLine="0"/>
              <w:jc w:val="right"/>
              <w:rPr>
                <w:sz w:val="24"/>
              </w:rPr>
            </w:pPr>
            <w:r w:rsidRPr="0065535B">
              <w:rPr>
                <w:rFonts w:cs="Courier New"/>
                <w:color w:val="000000"/>
                <w:sz w:val="24"/>
              </w:rPr>
              <w:t>5392</w:t>
            </w:r>
          </w:p>
        </w:tc>
      </w:tr>
      <w:tr w:rsidR="003D7983" w:rsidRPr="0065535B" w14:paraId="6A3FC83C" w14:textId="77777777">
        <w:tblPrEx>
          <w:tblCellMar>
            <w:top w:w="0" w:type="dxa"/>
            <w:bottom w:w="0" w:type="dxa"/>
          </w:tblCellMar>
        </w:tblPrEx>
        <w:trPr>
          <w:gridAfter w:val="1"/>
          <w:wAfter w:w="9" w:type="dxa"/>
        </w:trPr>
        <w:tc>
          <w:tcPr>
            <w:tcW w:w="1359" w:type="dxa"/>
            <w:gridSpan w:val="2"/>
            <w:tcBorders>
              <w:top w:val="nil"/>
              <w:left w:val="nil"/>
              <w:bottom w:val="nil"/>
              <w:right w:val="nil"/>
            </w:tcBorders>
            <w:shd w:val="clear" w:color="auto" w:fill="FFFFFF"/>
          </w:tcPr>
          <w:p w14:paraId="6765BB78" w14:textId="77777777" w:rsidR="003D7983" w:rsidRPr="0065535B" w:rsidRDefault="003D7983" w:rsidP="003D7983">
            <w:pPr>
              <w:ind w:right="288" w:firstLine="0"/>
              <w:jc w:val="right"/>
              <w:rPr>
                <w:sz w:val="24"/>
              </w:rPr>
            </w:pPr>
            <w:r w:rsidRPr="0065535B">
              <w:rPr>
                <w:rFonts w:cs="Courier New"/>
                <w:color w:val="000000"/>
                <w:sz w:val="24"/>
              </w:rPr>
              <w:t>493,909</w:t>
            </w:r>
          </w:p>
        </w:tc>
        <w:tc>
          <w:tcPr>
            <w:tcW w:w="1440" w:type="dxa"/>
            <w:gridSpan w:val="2"/>
            <w:tcBorders>
              <w:top w:val="nil"/>
              <w:left w:val="nil"/>
              <w:bottom w:val="nil"/>
              <w:right w:val="nil"/>
            </w:tcBorders>
            <w:shd w:val="clear" w:color="auto" w:fill="FFFFFF"/>
          </w:tcPr>
          <w:p w14:paraId="44D5C70E" w14:textId="77777777" w:rsidR="003D7983" w:rsidRPr="0065535B" w:rsidRDefault="003D7983" w:rsidP="003D7983">
            <w:pPr>
              <w:ind w:right="432" w:firstLine="0"/>
              <w:jc w:val="right"/>
              <w:rPr>
                <w:sz w:val="24"/>
              </w:rPr>
            </w:pPr>
            <w:r w:rsidRPr="0065535B">
              <w:rPr>
                <w:rFonts w:cs="Courier New"/>
                <w:color w:val="000000"/>
                <w:sz w:val="24"/>
                <w:szCs w:val="24"/>
              </w:rPr>
              <w:t>123</w:t>
            </w:r>
          </w:p>
        </w:tc>
        <w:tc>
          <w:tcPr>
            <w:tcW w:w="1251" w:type="dxa"/>
            <w:tcBorders>
              <w:top w:val="nil"/>
              <w:left w:val="nil"/>
              <w:bottom w:val="nil"/>
              <w:right w:val="nil"/>
            </w:tcBorders>
            <w:shd w:val="clear" w:color="auto" w:fill="FFFFFF"/>
          </w:tcPr>
          <w:p w14:paraId="58424378" w14:textId="77777777" w:rsidR="003D7983" w:rsidRPr="0065535B" w:rsidRDefault="003D7983" w:rsidP="003D7983">
            <w:pPr>
              <w:ind w:right="432" w:firstLine="0"/>
              <w:jc w:val="right"/>
              <w:rPr>
                <w:sz w:val="24"/>
              </w:rPr>
            </w:pPr>
            <w:r w:rsidRPr="0065535B">
              <w:rPr>
                <w:rFonts w:cs="Courier New"/>
                <w:color w:val="000000"/>
                <w:sz w:val="24"/>
              </w:rPr>
              <w:t>1990</w:t>
            </w:r>
          </w:p>
        </w:tc>
        <w:tc>
          <w:tcPr>
            <w:tcW w:w="1890" w:type="dxa"/>
            <w:tcBorders>
              <w:top w:val="nil"/>
              <w:left w:val="nil"/>
              <w:bottom w:val="nil"/>
              <w:right w:val="nil"/>
            </w:tcBorders>
            <w:shd w:val="clear" w:color="auto" w:fill="FFFFFF"/>
          </w:tcPr>
          <w:p w14:paraId="01233534" w14:textId="77777777" w:rsidR="003D7983" w:rsidRPr="0065535B" w:rsidRDefault="003D7983" w:rsidP="003D7983">
            <w:pPr>
              <w:ind w:right="432" w:firstLine="0"/>
              <w:jc w:val="right"/>
              <w:rPr>
                <w:sz w:val="24"/>
              </w:rPr>
            </w:pPr>
            <w:r w:rsidRPr="0065535B">
              <w:rPr>
                <w:rFonts w:cs="Courier New"/>
                <w:color w:val="000000"/>
                <w:sz w:val="24"/>
              </w:rPr>
              <w:t>10739,1</w:t>
            </w:r>
          </w:p>
        </w:tc>
        <w:tc>
          <w:tcPr>
            <w:tcW w:w="1881" w:type="dxa"/>
            <w:tcBorders>
              <w:top w:val="nil"/>
              <w:left w:val="nil"/>
              <w:bottom w:val="nil"/>
              <w:right w:val="nil"/>
            </w:tcBorders>
            <w:shd w:val="clear" w:color="auto" w:fill="FFFFFF"/>
          </w:tcPr>
          <w:p w14:paraId="3EBCC0DE" w14:textId="77777777" w:rsidR="003D7983" w:rsidRPr="0065535B" w:rsidRDefault="003D7983" w:rsidP="003D7983">
            <w:pPr>
              <w:ind w:right="432" w:firstLine="0"/>
              <w:jc w:val="right"/>
              <w:rPr>
                <w:sz w:val="24"/>
              </w:rPr>
            </w:pPr>
            <w:r w:rsidRPr="0065535B">
              <w:rPr>
                <w:rFonts w:cs="Courier New"/>
                <w:color w:val="000000"/>
                <w:sz w:val="24"/>
              </w:rPr>
              <w:t>10739</w:t>
            </w:r>
          </w:p>
        </w:tc>
      </w:tr>
      <w:tr w:rsidR="003D7983" w:rsidRPr="0065535B" w14:paraId="1DD16144" w14:textId="77777777">
        <w:tblPrEx>
          <w:tblCellMar>
            <w:top w:w="0" w:type="dxa"/>
            <w:bottom w:w="0" w:type="dxa"/>
          </w:tblCellMar>
        </w:tblPrEx>
        <w:trPr>
          <w:gridAfter w:val="1"/>
          <w:wAfter w:w="9" w:type="dxa"/>
        </w:trPr>
        <w:tc>
          <w:tcPr>
            <w:tcW w:w="1359" w:type="dxa"/>
            <w:gridSpan w:val="2"/>
            <w:tcBorders>
              <w:top w:val="nil"/>
              <w:left w:val="nil"/>
              <w:bottom w:val="nil"/>
              <w:right w:val="nil"/>
            </w:tcBorders>
            <w:shd w:val="clear" w:color="auto" w:fill="FFFFFF"/>
          </w:tcPr>
          <w:p w14:paraId="2BF184F5" w14:textId="77777777" w:rsidR="003D7983" w:rsidRPr="0065535B" w:rsidRDefault="003D7983" w:rsidP="003D7983">
            <w:pPr>
              <w:ind w:right="288" w:firstLine="0"/>
              <w:jc w:val="right"/>
              <w:rPr>
                <w:sz w:val="24"/>
              </w:rPr>
            </w:pPr>
            <w:r w:rsidRPr="0065535B">
              <w:rPr>
                <w:rFonts w:cs="Courier New"/>
                <w:color w:val="000000"/>
                <w:sz w:val="24"/>
              </w:rPr>
              <w:t>657,926</w:t>
            </w:r>
          </w:p>
        </w:tc>
        <w:tc>
          <w:tcPr>
            <w:tcW w:w="1440" w:type="dxa"/>
            <w:gridSpan w:val="2"/>
            <w:tcBorders>
              <w:top w:val="nil"/>
              <w:left w:val="nil"/>
              <w:bottom w:val="nil"/>
              <w:right w:val="nil"/>
            </w:tcBorders>
            <w:shd w:val="clear" w:color="auto" w:fill="FFFFFF"/>
          </w:tcPr>
          <w:p w14:paraId="6B8678B4" w14:textId="77777777" w:rsidR="003D7983" w:rsidRPr="0065535B" w:rsidRDefault="003D7983" w:rsidP="003D7983">
            <w:pPr>
              <w:ind w:right="432" w:firstLine="0"/>
              <w:jc w:val="right"/>
              <w:rPr>
                <w:sz w:val="24"/>
              </w:rPr>
            </w:pPr>
            <w:r w:rsidRPr="0065535B">
              <w:rPr>
                <w:rFonts w:cs="Courier New"/>
                <w:color w:val="000000"/>
                <w:sz w:val="24"/>
                <w:szCs w:val="24"/>
              </w:rPr>
              <w:t>133</w:t>
            </w:r>
          </w:p>
        </w:tc>
        <w:tc>
          <w:tcPr>
            <w:tcW w:w="1251" w:type="dxa"/>
            <w:tcBorders>
              <w:top w:val="nil"/>
              <w:left w:val="nil"/>
              <w:bottom w:val="nil"/>
              <w:right w:val="nil"/>
            </w:tcBorders>
            <w:shd w:val="clear" w:color="auto" w:fill="FFFFFF"/>
          </w:tcPr>
          <w:p w14:paraId="20D17918" w14:textId="77777777" w:rsidR="003D7983" w:rsidRPr="0065535B" w:rsidRDefault="003D7983" w:rsidP="003D7983">
            <w:pPr>
              <w:ind w:right="432" w:firstLine="0"/>
              <w:jc w:val="right"/>
              <w:rPr>
                <w:sz w:val="24"/>
              </w:rPr>
            </w:pPr>
            <w:r w:rsidRPr="0065535B">
              <w:rPr>
                <w:rFonts w:cs="Courier New"/>
                <w:color w:val="000000"/>
                <w:sz w:val="24"/>
              </w:rPr>
              <w:t>2000</w:t>
            </w:r>
          </w:p>
        </w:tc>
        <w:tc>
          <w:tcPr>
            <w:tcW w:w="1890" w:type="dxa"/>
            <w:tcBorders>
              <w:top w:val="nil"/>
              <w:left w:val="nil"/>
              <w:bottom w:val="nil"/>
              <w:right w:val="nil"/>
            </w:tcBorders>
            <w:shd w:val="clear" w:color="auto" w:fill="FFFFFF"/>
          </w:tcPr>
          <w:p w14:paraId="1F1F502F" w14:textId="77777777" w:rsidR="003D7983" w:rsidRPr="0065535B" w:rsidRDefault="003D7983" w:rsidP="003D7983">
            <w:pPr>
              <w:ind w:right="432" w:firstLine="0"/>
              <w:jc w:val="right"/>
              <w:rPr>
                <w:sz w:val="24"/>
              </w:rPr>
            </w:pPr>
            <w:r w:rsidRPr="0065535B">
              <w:rPr>
                <w:rFonts w:cs="Courier New"/>
                <w:color w:val="000000"/>
                <w:sz w:val="24"/>
              </w:rPr>
              <w:t>14305,3</w:t>
            </w:r>
          </w:p>
        </w:tc>
        <w:tc>
          <w:tcPr>
            <w:tcW w:w="1881" w:type="dxa"/>
            <w:tcBorders>
              <w:top w:val="nil"/>
              <w:left w:val="nil"/>
              <w:bottom w:val="nil"/>
              <w:right w:val="nil"/>
            </w:tcBorders>
            <w:shd w:val="clear" w:color="auto" w:fill="FFFFFF"/>
          </w:tcPr>
          <w:p w14:paraId="0F53D2F9" w14:textId="77777777" w:rsidR="003D7983" w:rsidRPr="0065535B" w:rsidRDefault="003D7983" w:rsidP="003D7983">
            <w:pPr>
              <w:ind w:right="432" w:firstLine="0"/>
              <w:jc w:val="right"/>
              <w:rPr>
                <w:sz w:val="24"/>
              </w:rPr>
            </w:pPr>
            <w:r w:rsidRPr="0065535B">
              <w:rPr>
                <w:rFonts w:cs="Courier New"/>
                <w:color w:val="000000"/>
                <w:sz w:val="24"/>
              </w:rPr>
              <w:t>14305</w:t>
            </w:r>
          </w:p>
        </w:tc>
      </w:tr>
      <w:tr w:rsidR="003D7983" w:rsidRPr="0065535B" w14:paraId="20AA7C70" w14:textId="77777777">
        <w:tblPrEx>
          <w:tblCellMar>
            <w:top w:w="0" w:type="dxa"/>
            <w:bottom w:w="0" w:type="dxa"/>
          </w:tblCellMar>
        </w:tblPrEx>
        <w:trPr>
          <w:gridAfter w:val="1"/>
          <w:wAfter w:w="9" w:type="dxa"/>
        </w:trPr>
        <w:tc>
          <w:tcPr>
            <w:tcW w:w="1359" w:type="dxa"/>
            <w:gridSpan w:val="2"/>
            <w:tcBorders>
              <w:top w:val="nil"/>
              <w:left w:val="nil"/>
              <w:bottom w:val="nil"/>
              <w:right w:val="nil"/>
            </w:tcBorders>
            <w:shd w:val="clear" w:color="auto" w:fill="FFFFFF"/>
          </w:tcPr>
          <w:p w14:paraId="048D3A22" w14:textId="77777777" w:rsidR="003D7983" w:rsidRPr="0065535B" w:rsidRDefault="003D7983" w:rsidP="003D7983">
            <w:pPr>
              <w:ind w:right="288" w:firstLine="0"/>
              <w:jc w:val="right"/>
              <w:rPr>
                <w:sz w:val="24"/>
              </w:rPr>
            </w:pPr>
            <w:r w:rsidRPr="0065535B">
              <w:rPr>
                <w:rFonts w:cs="Courier New"/>
                <w:color w:val="000000"/>
                <w:sz w:val="24"/>
              </w:rPr>
              <w:t>1071,69</w:t>
            </w:r>
          </w:p>
        </w:tc>
        <w:tc>
          <w:tcPr>
            <w:tcW w:w="1440" w:type="dxa"/>
            <w:gridSpan w:val="2"/>
            <w:tcBorders>
              <w:top w:val="nil"/>
              <w:left w:val="nil"/>
              <w:bottom w:val="nil"/>
              <w:right w:val="nil"/>
            </w:tcBorders>
            <w:shd w:val="clear" w:color="auto" w:fill="FFFFFF"/>
          </w:tcPr>
          <w:p w14:paraId="38FBE851" w14:textId="77777777" w:rsidR="003D7983" w:rsidRPr="0065535B" w:rsidRDefault="003D7983" w:rsidP="003D7983">
            <w:pPr>
              <w:ind w:right="432" w:firstLine="0"/>
              <w:jc w:val="right"/>
              <w:rPr>
                <w:sz w:val="24"/>
              </w:rPr>
            </w:pPr>
            <w:r w:rsidRPr="0065535B">
              <w:rPr>
                <w:rFonts w:cs="Courier New"/>
                <w:color w:val="000000"/>
                <w:sz w:val="24"/>
                <w:szCs w:val="24"/>
              </w:rPr>
              <w:t>143</w:t>
            </w:r>
          </w:p>
        </w:tc>
        <w:tc>
          <w:tcPr>
            <w:tcW w:w="1251" w:type="dxa"/>
            <w:tcBorders>
              <w:top w:val="nil"/>
              <w:left w:val="nil"/>
              <w:bottom w:val="nil"/>
              <w:right w:val="nil"/>
            </w:tcBorders>
            <w:shd w:val="clear" w:color="auto" w:fill="FFFFFF"/>
          </w:tcPr>
          <w:p w14:paraId="330C4D95" w14:textId="77777777" w:rsidR="003D7983" w:rsidRPr="0065535B" w:rsidRDefault="003D7983" w:rsidP="003D7983">
            <w:pPr>
              <w:ind w:right="432" w:firstLine="0"/>
              <w:jc w:val="right"/>
              <w:rPr>
                <w:sz w:val="24"/>
              </w:rPr>
            </w:pPr>
            <w:r w:rsidRPr="0065535B">
              <w:rPr>
                <w:rFonts w:cs="Courier New"/>
                <w:color w:val="000000"/>
                <w:sz w:val="24"/>
              </w:rPr>
              <w:t>2010</w:t>
            </w:r>
          </w:p>
        </w:tc>
        <w:tc>
          <w:tcPr>
            <w:tcW w:w="1890" w:type="dxa"/>
            <w:tcBorders>
              <w:top w:val="nil"/>
              <w:left w:val="nil"/>
              <w:bottom w:val="nil"/>
              <w:right w:val="nil"/>
            </w:tcBorders>
            <w:shd w:val="clear" w:color="auto" w:fill="FFFFFF"/>
          </w:tcPr>
          <w:p w14:paraId="7A092504" w14:textId="77777777" w:rsidR="003D7983" w:rsidRPr="0065535B" w:rsidRDefault="003D7983" w:rsidP="003D7983">
            <w:pPr>
              <w:ind w:right="432" w:firstLine="0"/>
              <w:jc w:val="right"/>
              <w:rPr>
                <w:sz w:val="24"/>
              </w:rPr>
            </w:pPr>
            <w:r w:rsidRPr="0065535B">
              <w:rPr>
                <w:rFonts w:cs="Courier New"/>
                <w:color w:val="000000"/>
                <w:sz w:val="24"/>
              </w:rPr>
              <w:t>22301,8</w:t>
            </w:r>
          </w:p>
        </w:tc>
        <w:tc>
          <w:tcPr>
            <w:tcW w:w="1881" w:type="dxa"/>
            <w:tcBorders>
              <w:top w:val="nil"/>
              <w:left w:val="nil"/>
              <w:bottom w:val="nil"/>
              <w:right w:val="nil"/>
            </w:tcBorders>
            <w:shd w:val="clear" w:color="auto" w:fill="FFFFFF"/>
          </w:tcPr>
          <w:p w14:paraId="4BDE0D21" w14:textId="77777777" w:rsidR="003D7983" w:rsidRPr="0065535B" w:rsidRDefault="003D7983" w:rsidP="003D7983">
            <w:pPr>
              <w:ind w:right="432" w:firstLine="0"/>
              <w:jc w:val="right"/>
              <w:rPr>
                <w:sz w:val="24"/>
              </w:rPr>
            </w:pPr>
            <w:r w:rsidRPr="0065535B">
              <w:rPr>
                <w:rFonts w:cs="Courier New"/>
                <w:color w:val="000000"/>
                <w:sz w:val="24"/>
              </w:rPr>
              <w:t>22301</w:t>
            </w:r>
          </w:p>
        </w:tc>
      </w:tr>
      <w:tr w:rsidR="003D7983" w:rsidRPr="0065535B" w14:paraId="01762FA7" w14:textId="77777777">
        <w:tblPrEx>
          <w:tblCellMar>
            <w:top w:w="0" w:type="dxa"/>
            <w:bottom w:w="0" w:type="dxa"/>
          </w:tblCellMar>
        </w:tblPrEx>
        <w:trPr>
          <w:gridAfter w:val="1"/>
          <w:wAfter w:w="9" w:type="dxa"/>
        </w:trPr>
        <w:tc>
          <w:tcPr>
            <w:tcW w:w="1359" w:type="dxa"/>
            <w:gridSpan w:val="2"/>
            <w:tcBorders>
              <w:top w:val="nil"/>
              <w:left w:val="nil"/>
              <w:bottom w:val="single" w:sz="6" w:space="0" w:color="auto"/>
              <w:right w:val="nil"/>
            </w:tcBorders>
            <w:shd w:val="clear" w:color="auto" w:fill="FFFFFF"/>
          </w:tcPr>
          <w:p w14:paraId="4774992C" w14:textId="77777777" w:rsidR="003D7983" w:rsidRPr="0065535B" w:rsidRDefault="003D7983" w:rsidP="003D7983">
            <w:pPr>
              <w:spacing w:before="60" w:after="60"/>
              <w:ind w:right="288" w:firstLine="0"/>
              <w:jc w:val="right"/>
              <w:rPr>
                <w:sz w:val="24"/>
              </w:rPr>
            </w:pPr>
            <w:r w:rsidRPr="0065535B">
              <w:rPr>
                <w:rFonts w:cs="Courier New"/>
                <w:color w:val="000000"/>
                <w:sz w:val="24"/>
              </w:rPr>
              <w:t>1436,17</w:t>
            </w:r>
          </w:p>
        </w:tc>
        <w:tc>
          <w:tcPr>
            <w:tcW w:w="1440" w:type="dxa"/>
            <w:gridSpan w:val="2"/>
            <w:tcBorders>
              <w:top w:val="nil"/>
              <w:left w:val="nil"/>
              <w:bottom w:val="single" w:sz="6" w:space="0" w:color="auto"/>
              <w:right w:val="nil"/>
            </w:tcBorders>
            <w:shd w:val="clear" w:color="auto" w:fill="FFFFFF"/>
          </w:tcPr>
          <w:p w14:paraId="5F250792" w14:textId="77777777" w:rsidR="003D7983" w:rsidRPr="0065535B" w:rsidRDefault="003D7983" w:rsidP="003D7983">
            <w:pPr>
              <w:spacing w:before="60" w:after="60"/>
              <w:ind w:right="432" w:firstLine="0"/>
              <w:jc w:val="right"/>
              <w:rPr>
                <w:sz w:val="24"/>
              </w:rPr>
            </w:pPr>
            <w:r w:rsidRPr="0065535B">
              <w:rPr>
                <w:rFonts w:cs="Courier New"/>
                <w:color w:val="000000"/>
                <w:sz w:val="24"/>
                <w:szCs w:val="24"/>
              </w:rPr>
              <w:t>149</w:t>
            </w:r>
          </w:p>
        </w:tc>
        <w:tc>
          <w:tcPr>
            <w:tcW w:w="1251" w:type="dxa"/>
            <w:tcBorders>
              <w:top w:val="nil"/>
              <w:left w:val="nil"/>
              <w:bottom w:val="single" w:sz="6" w:space="0" w:color="auto"/>
              <w:right w:val="nil"/>
            </w:tcBorders>
            <w:shd w:val="clear" w:color="auto" w:fill="FFFFFF"/>
          </w:tcPr>
          <w:p w14:paraId="2AA05D08" w14:textId="77777777" w:rsidR="003D7983" w:rsidRPr="0065535B" w:rsidRDefault="003D7983" w:rsidP="003D7983">
            <w:pPr>
              <w:spacing w:before="60" w:after="60"/>
              <w:ind w:right="432" w:firstLine="0"/>
              <w:jc w:val="right"/>
              <w:rPr>
                <w:sz w:val="24"/>
              </w:rPr>
            </w:pPr>
            <w:r w:rsidRPr="0065535B">
              <w:rPr>
                <w:rFonts w:cs="Courier New"/>
                <w:color w:val="000000"/>
                <w:sz w:val="24"/>
              </w:rPr>
              <w:t>2016</w:t>
            </w:r>
          </w:p>
        </w:tc>
        <w:tc>
          <w:tcPr>
            <w:tcW w:w="1890" w:type="dxa"/>
            <w:tcBorders>
              <w:top w:val="nil"/>
              <w:left w:val="nil"/>
              <w:bottom w:val="single" w:sz="6" w:space="0" w:color="auto"/>
              <w:right w:val="nil"/>
            </w:tcBorders>
            <w:shd w:val="clear" w:color="auto" w:fill="FFFFFF"/>
          </w:tcPr>
          <w:p w14:paraId="651DD272" w14:textId="77777777" w:rsidR="003D7983" w:rsidRPr="0065535B" w:rsidRDefault="003D7983" w:rsidP="003D7983">
            <w:pPr>
              <w:spacing w:before="60" w:after="60"/>
              <w:ind w:right="432" w:firstLine="0"/>
              <w:jc w:val="right"/>
              <w:rPr>
                <w:sz w:val="24"/>
              </w:rPr>
            </w:pPr>
            <w:r w:rsidRPr="0065535B">
              <w:rPr>
                <w:rFonts w:cs="Courier New"/>
                <w:color w:val="000000"/>
                <w:sz w:val="24"/>
              </w:rPr>
              <w:t>31227</w:t>
            </w:r>
          </w:p>
        </w:tc>
        <w:tc>
          <w:tcPr>
            <w:tcW w:w="1881" w:type="dxa"/>
            <w:tcBorders>
              <w:top w:val="nil"/>
              <w:left w:val="nil"/>
              <w:bottom w:val="single" w:sz="6" w:space="0" w:color="auto"/>
              <w:right w:val="nil"/>
            </w:tcBorders>
            <w:shd w:val="clear" w:color="auto" w:fill="FFFFFF"/>
          </w:tcPr>
          <w:p w14:paraId="441F57C0" w14:textId="77777777" w:rsidR="003D7983" w:rsidRPr="0065535B" w:rsidRDefault="003D7983" w:rsidP="003D7983">
            <w:pPr>
              <w:spacing w:before="60" w:after="60"/>
              <w:ind w:right="432" w:firstLine="0"/>
              <w:jc w:val="right"/>
              <w:rPr>
                <w:sz w:val="24"/>
              </w:rPr>
            </w:pPr>
            <w:r w:rsidRPr="0065535B">
              <w:rPr>
                <w:rFonts w:cs="Courier New"/>
                <w:color w:val="000000"/>
                <w:sz w:val="24"/>
              </w:rPr>
              <w:t>31227</w:t>
            </w:r>
          </w:p>
        </w:tc>
      </w:tr>
    </w:tbl>
    <w:p w14:paraId="2E0ED769" w14:textId="77777777" w:rsidR="003D7983" w:rsidRDefault="003D7983" w:rsidP="003D7983">
      <w:pPr>
        <w:ind w:firstLine="0"/>
        <w:rPr>
          <w:color w:val="000000"/>
          <w:sz w:val="24"/>
          <w:szCs w:val="22"/>
        </w:rPr>
      </w:pPr>
    </w:p>
    <w:p w14:paraId="0A6AA466" w14:textId="77777777" w:rsidR="003D7983" w:rsidRPr="00F242D4" w:rsidRDefault="003D7983" w:rsidP="003D7983">
      <w:pPr>
        <w:ind w:left="720" w:firstLine="0"/>
        <w:rPr>
          <w:color w:val="000090"/>
          <w:sz w:val="24"/>
        </w:rPr>
      </w:pPr>
      <w:r w:rsidRPr="00F242D4">
        <w:rPr>
          <w:color w:val="000090"/>
          <w:sz w:val="24"/>
          <w:szCs w:val="22"/>
        </w:rPr>
        <w:t xml:space="preserve">Si touchée </w:t>
      </w:r>
      <w:r w:rsidRPr="00F242D4">
        <w:rPr>
          <w:color w:val="000090"/>
          <w:sz w:val="24"/>
          <w:szCs w:val="22"/>
          <w:u w:val="single"/>
        </w:rPr>
        <w:t>en 1867, 22 millions</w:t>
      </w:r>
    </w:p>
    <w:p w14:paraId="3831A673" w14:textId="77777777" w:rsidR="003D7983" w:rsidRPr="00F242D4" w:rsidRDefault="003D7983" w:rsidP="003D7983">
      <w:pPr>
        <w:ind w:left="720" w:firstLine="0"/>
        <w:rPr>
          <w:color w:val="000090"/>
          <w:sz w:val="24"/>
        </w:rPr>
      </w:pPr>
      <w:r w:rsidRPr="00F242D4">
        <w:rPr>
          <w:color w:val="000090"/>
          <w:sz w:val="24"/>
          <w:szCs w:val="22"/>
        </w:rPr>
        <w:t xml:space="preserve">Touchée </w:t>
      </w:r>
      <w:r w:rsidRPr="00F242D4">
        <w:rPr>
          <w:color w:val="000090"/>
          <w:sz w:val="24"/>
          <w:szCs w:val="22"/>
          <w:u w:val="single"/>
        </w:rPr>
        <w:t>en 2016, plus que 31 milliards, près de 150 fois plus.</w:t>
      </w:r>
    </w:p>
    <w:p w14:paraId="63CB4D40" w14:textId="77777777" w:rsidR="003D7983" w:rsidRPr="00F242D4" w:rsidRDefault="003D7983" w:rsidP="003D7983">
      <w:pPr>
        <w:ind w:left="720" w:firstLine="0"/>
        <w:rPr>
          <w:color w:val="000090"/>
          <w:sz w:val="24"/>
        </w:rPr>
      </w:pPr>
      <w:r w:rsidRPr="00F242D4">
        <w:rPr>
          <w:color w:val="000090"/>
          <w:sz w:val="24"/>
          <w:szCs w:val="22"/>
        </w:rPr>
        <w:t xml:space="preserve">Touchée </w:t>
      </w:r>
      <w:r w:rsidRPr="00F242D4">
        <w:rPr>
          <w:color w:val="000090"/>
          <w:sz w:val="24"/>
          <w:szCs w:val="22"/>
          <w:u w:val="single"/>
        </w:rPr>
        <w:t>en 1930, 470,16 millions</w:t>
      </w:r>
    </w:p>
    <w:p w14:paraId="095F6CB7" w14:textId="77777777" w:rsidR="003D7983" w:rsidRPr="000769B5" w:rsidRDefault="003D7983" w:rsidP="003D7983">
      <w:pPr>
        <w:spacing w:before="120" w:after="120"/>
        <w:rPr>
          <w:color w:val="000000"/>
          <w:sz w:val="24"/>
          <w:szCs w:val="22"/>
        </w:rPr>
      </w:pPr>
    </w:p>
    <w:p w14:paraId="2CDA6181" w14:textId="77777777" w:rsidR="003D7983" w:rsidRPr="000769B5" w:rsidRDefault="003D7983" w:rsidP="003D7983">
      <w:pPr>
        <w:spacing w:before="120" w:after="120"/>
        <w:rPr>
          <w:color w:val="000000"/>
          <w:sz w:val="24"/>
          <w:szCs w:val="22"/>
        </w:rPr>
      </w:pPr>
    </w:p>
    <w:p w14:paraId="50DB4E1B" w14:textId="77777777" w:rsidR="003D7983" w:rsidRPr="00A12977" w:rsidRDefault="003D7983" w:rsidP="003D7983">
      <w:pPr>
        <w:spacing w:before="120" w:after="120"/>
      </w:pPr>
      <w:r w:rsidRPr="00A12977">
        <w:rPr>
          <w:color w:val="000000"/>
          <w:szCs w:val="22"/>
        </w:rPr>
        <w:t>Cherchons maintenant comment le dollar a évolué entre 1867 et les années subséquentes. Quelle a été l</w:t>
      </w:r>
      <w:r w:rsidRPr="00A12977">
        <w:rPr>
          <w:color w:val="000000"/>
          <w:szCs w:val="22"/>
          <w:u w:val="single"/>
        </w:rPr>
        <w:t>'inflation</w:t>
      </w:r>
      <w:r w:rsidRPr="00A12977">
        <w:rPr>
          <w:color w:val="000000"/>
          <w:szCs w:val="22"/>
        </w:rPr>
        <w:t xml:space="preserve"> depuis 1867</w:t>
      </w:r>
      <w:r>
        <w:rPr>
          <w:color w:val="000000"/>
          <w:szCs w:val="22"/>
        </w:rPr>
        <w:t> </w:t>
      </w:r>
      <w:r w:rsidRPr="00A12977">
        <w:rPr>
          <w:color w:val="000000"/>
          <w:szCs w:val="22"/>
        </w:rPr>
        <w:t>? Le coût du panier de biens et services. Ce que j'ai trouvé, c'est la rétribution, une part déterminée de cette rétribution, celle des 65 députés du Québec à Ottawa entre 1867 et 2016. Tableau</w:t>
      </w:r>
      <w:r>
        <w:rPr>
          <w:color w:val="000000"/>
          <w:szCs w:val="22"/>
        </w:rPr>
        <w:t> </w:t>
      </w:r>
      <w:r w:rsidRPr="00A12977">
        <w:rPr>
          <w:color w:val="000000"/>
          <w:szCs w:val="22"/>
        </w:rPr>
        <w:t>2.</w:t>
      </w:r>
    </w:p>
    <w:p w14:paraId="08503D26" w14:textId="77777777" w:rsidR="003D7983" w:rsidRPr="000769B5" w:rsidRDefault="003D7983" w:rsidP="003D7983">
      <w:pPr>
        <w:spacing w:before="120" w:after="120"/>
        <w:rPr>
          <w:sz w:val="24"/>
        </w:rPr>
      </w:pPr>
    </w:p>
    <w:p w14:paraId="09469E65" w14:textId="77777777" w:rsidR="003D7983" w:rsidRDefault="003D7983" w:rsidP="003D7983">
      <w:pPr>
        <w:pStyle w:val="figtitre"/>
      </w:pPr>
      <w:r>
        <w:lastRenderedPageBreak/>
        <w:t>Tableau 2.</w:t>
      </w:r>
    </w:p>
    <w:p w14:paraId="75373605" w14:textId="77777777" w:rsidR="003D7983" w:rsidRPr="0065535B" w:rsidRDefault="003D7983" w:rsidP="003D7983">
      <w:pPr>
        <w:pStyle w:val="figtitrest"/>
      </w:pPr>
      <w:r w:rsidRPr="0065535B">
        <w:t>Une mesure de l'inflation pour</w:t>
      </w:r>
      <w:r>
        <w:t xml:space="preserve"> </w:t>
      </w:r>
      <w:r w:rsidRPr="0065535B">
        <w:t>les particuliers.</w:t>
      </w:r>
    </w:p>
    <w:p w14:paraId="622059E5" w14:textId="77777777" w:rsidR="003D7983" w:rsidRPr="0065535B" w:rsidRDefault="003D7983" w:rsidP="003D7983">
      <w:pPr>
        <w:pStyle w:val="figtitrest"/>
      </w:pPr>
      <w:r w:rsidRPr="0065535B">
        <w:rPr>
          <w:szCs w:val="22"/>
        </w:rPr>
        <w:t>Chacun des 65 députés du Québec reçoit 1' "Indemnité de session de b</w:t>
      </w:r>
      <w:r w:rsidRPr="0065535B">
        <w:rPr>
          <w:szCs w:val="22"/>
        </w:rPr>
        <w:t>a</w:t>
      </w:r>
      <w:r w:rsidRPr="0065535B">
        <w:rPr>
          <w:szCs w:val="22"/>
        </w:rPr>
        <w:t>se"</w:t>
      </w:r>
      <w:r>
        <w:rPr>
          <w:szCs w:val="22"/>
        </w:rPr>
        <w:br/>
      </w:r>
      <w:r w:rsidRPr="0065535B">
        <w:rPr>
          <w:szCs w:val="22"/>
        </w:rPr>
        <w:t>d'un député au Parlement d'Ottawa</w:t>
      </w:r>
    </w:p>
    <w:tbl>
      <w:tblPr>
        <w:tblW w:w="0" w:type="auto"/>
        <w:tblInd w:w="40" w:type="dxa"/>
        <w:tblLayout w:type="fixed"/>
        <w:tblCellMar>
          <w:left w:w="40" w:type="dxa"/>
          <w:right w:w="40" w:type="dxa"/>
        </w:tblCellMar>
        <w:tblLook w:val="0000" w:firstRow="0" w:lastRow="0" w:firstColumn="0" w:lastColumn="0" w:noHBand="0" w:noVBand="0"/>
      </w:tblPr>
      <w:tblGrid>
        <w:gridCol w:w="1950"/>
        <w:gridCol w:w="1951"/>
        <w:gridCol w:w="1951"/>
        <w:gridCol w:w="1951"/>
      </w:tblGrid>
      <w:tr w:rsidR="003D7983" w:rsidRPr="0065535B" w14:paraId="18CC4BC8" w14:textId="77777777">
        <w:tblPrEx>
          <w:tblCellMar>
            <w:top w:w="0" w:type="dxa"/>
            <w:bottom w:w="0" w:type="dxa"/>
          </w:tblCellMar>
        </w:tblPrEx>
        <w:tc>
          <w:tcPr>
            <w:tcW w:w="1950" w:type="dxa"/>
            <w:tcBorders>
              <w:top w:val="single" w:sz="12" w:space="0" w:color="auto"/>
              <w:left w:val="nil"/>
              <w:bottom w:val="single" w:sz="6" w:space="0" w:color="auto"/>
              <w:right w:val="nil"/>
            </w:tcBorders>
            <w:shd w:val="clear" w:color="auto" w:fill="EEECE1"/>
          </w:tcPr>
          <w:p w14:paraId="0E259E9B" w14:textId="77777777" w:rsidR="003D7983" w:rsidRPr="0065535B" w:rsidRDefault="003D7983" w:rsidP="003D7983">
            <w:pPr>
              <w:spacing w:before="60" w:after="60"/>
              <w:ind w:firstLine="0"/>
              <w:rPr>
                <w:rFonts w:cs="Courier New"/>
                <w:color w:val="000000"/>
                <w:sz w:val="24"/>
                <w:szCs w:val="24"/>
              </w:rPr>
            </w:pPr>
            <w:r w:rsidRPr="0065535B">
              <w:rPr>
                <w:color w:val="000000"/>
                <w:sz w:val="24"/>
                <w:szCs w:val="22"/>
              </w:rPr>
              <w:t>Années écoulées</w:t>
            </w:r>
          </w:p>
        </w:tc>
        <w:tc>
          <w:tcPr>
            <w:tcW w:w="1951" w:type="dxa"/>
            <w:tcBorders>
              <w:top w:val="single" w:sz="6" w:space="0" w:color="auto"/>
              <w:left w:val="nil"/>
              <w:bottom w:val="single" w:sz="6" w:space="0" w:color="auto"/>
              <w:right w:val="nil"/>
            </w:tcBorders>
            <w:shd w:val="clear" w:color="auto" w:fill="EEECE1"/>
          </w:tcPr>
          <w:p w14:paraId="54424FD0" w14:textId="77777777" w:rsidR="003D7983" w:rsidRPr="0065535B" w:rsidRDefault="003D7983" w:rsidP="003D7983">
            <w:pPr>
              <w:spacing w:before="60" w:after="60"/>
              <w:ind w:firstLine="0"/>
              <w:jc w:val="center"/>
              <w:rPr>
                <w:rFonts w:cs="Courier New"/>
                <w:color w:val="000000"/>
                <w:sz w:val="24"/>
              </w:rPr>
            </w:pPr>
            <w:r w:rsidRPr="0065535B">
              <w:rPr>
                <w:color w:val="000000"/>
                <w:sz w:val="24"/>
                <w:szCs w:val="22"/>
              </w:rPr>
              <w:t>Année</w:t>
            </w:r>
          </w:p>
        </w:tc>
        <w:tc>
          <w:tcPr>
            <w:tcW w:w="1951" w:type="dxa"/>
            <w:tcBorders>
              <w:top w:val="single" w:sz="6" w:space="0" w:color="auto"/>
              <w:left w:val="nil"/>
              <w:bottom w:val="single" w:sz="6" w:space="0" w:color="auto"/>
              <w:right w:val="nil"/>
            </w:tcBorders>
            <w:shd w:val="clear" w:color="auto" w:fill="EEECE1"/>
          </w:tcPr>
          <w:p w14:paraId="0EFCBE8D" w14:textId="77777777" w:rsidR="003D7983" w:rsidRPr="0065535B" w:rsidRDefault="003D7983" w:rsidP="003D7983">
            <w:pPr>
              <w:spacing w:before="60" w:after="60"/>
              <w:ind w:firstLine="0"/>
              <w:jc w:val="center"/>
              <w:rPr>
                <w:rFonts w:cs="Courier New"/>
                <w:color w:val="000000"/>
                <w:sz w:val="24"/>
                <w:szCs w:val="24"/>
              </w:rPr>
            </w:pPr>
            <w:r w:rsidRPr="0065535B">
              <w:rPr>
                <w:color w:val="000000"/>
                <w:sz w:val="24"/>
                <w:szCs w:val="22"/>
              </w:rPr>
              <w:t>$ année</w:t>
            </w:r>
          </w:p>
        </w:tc>
        <w:tc>
          <w:tcPr>
            <w:tcW w:w="1951" w:type="dxa"/>
            <w:tcBorders>
              <w:top w:val="single" w:sz="12" w:space="0" w:color="auto"/>
              <w:left w:val="nil"/>
              <w:bottom w:val="single" w:sz="6" w:space="0" w:color="auto"/>
              <w:right w:val="nil"/>
            </w:tcBorders>
            <w:shd w:val="clear" w:color="auto" w:fill="EEECE1"/>
          </w:tcPr>
          <w:p w14:paraId="1126CE7D" w14:textId="77777777" w:rsidR="003D7983" w:rsidRPr="0065535B" w:rsidRDefault="003D7983" w:rsidP="003D7983">
            <w:pPr>
              <w:spacing w:before="60" w:after="60"/>
              <w:ind w:firstLine="0"/>
              <w:jc w:val="center"/>
              <w:rPr>
                <w:sz w:val="24"/>
              </w:rPr>
            </w:pPr>
            <w:r w:rsidRPr="0065535B">
              <w:rPr>
                <w:color w:val="000000"/>
                <w:sz w:val="24"/>
                <w:szCs w:val="22"/>
              </w:rPr>
              <w:t>Facteur inflation</w:t>
            </w:r>
          </w:p>
        </w:tc>
      </w:tr>
      <w:tr w:rsidR="003D7983" w:rsidRPr="0065535B" w14:paraId="3D5EE471" w14:textId="77777777">
        <w:tblPrEx>
          <w:tblCellMar>
            <w:top w:w="0" w:type="dxa"/>
            <w:bottom w:w="0" w:type="dxa"/>
          </w:tblCellMar>
        </w:tblPrEx>
        <w:tc>
          <w:tcPr>
            <w:tcW w:w="1950" w:type="dxa"/>
            <w:tcBorders>
              <w:top w:val="nil"/>
              <w:left w:val="nil"/>
              <w:right w:val="nil"/>
            </w:tcBorders>
            <w:shd w:val="clear" w:color="auto" w:fill="FFFFFF"/>
          </w:tcPr>
          <w:p w14:paraId="7083FE3C" w14:textId="77777777" w:rsidR="003D7983" w:rsidRPr="0065535B" w:rsidRDefault="003D7983" w:rsidP="003D7983">
            <w:pPr>
              <w:spacing w:before="60" w:after="60"/>
              <w:ind w:right="740" w:firstLine="0"/>
              <w:jc w:val="right"/>
              <w:rPr>
                <w:sz w:val="24"/>
              </w:rPr>
            </w:pPr>
            <w:r w:rsidRPr="0065535B">
              <w:rPr>
                <w:rFonts w:cs="Courier New"/>
                <w:color w:val="000000"/>
                <w:sz w:val="24"/>
                <w:szCs w:val="24"/>
              </w:rPr>
              <w:t>0</w:t>
            </w:r>
          </w:p>
        </w:tc>
        <w:tc>
          <w:tcPr>
            <w:tcW w:w="1951" w:type="dxa"/>
            <w:tcBorders>
              <w:top w:val="single" w:sz="6" w:space="0" w:color="auto"/>
              <w:left w:val="nil"/>
              <w:right w:val="nil"/>
            </w:tcBorders>
            <w:shd w:val="clear" w:color="auto" w:fill="FFFFFF"/>
          </w:tcPr>
          <w:p w14:paraId="12BD480C" w14:textId="77777777" w:rsidR="003D7983" w:rsidRPr="0065535B" w:rsidRDefault="003D7983" w:rsidP="003D7983">
            <w:pPr>
              <w:spacing w:before="60" w:after="60"/>
              <w:ind w:firstLine="0"/>
              <w:jc w:val="center"/>
              <w:rPr>
                <w:sz w:val="24"/>
              </w:rPr>
            </w:pPr>
            <w:r w:rsidRPr="0065535B">
              <w:rPr>
                <w:rFonts w:cs="Courier New"/>
                <w:color w:val="000000"/>
                <w:sz w:val="24"/>
              </w:rPr>
              <w:t>1867</w:t>
            </w:r>
          </w:p>
        </w:tc>
        <w:tc>
          <w:tcPr>
            <w:tcW w:w="1951" w:type="dxa"/>
            <w:tcBorders>
              <w:top w:val="single" w:sz="6" w:space="0" w:color="auto"/>
              <w:left w:val="nil"/>
              <w:right w:val="nil"/>
            </w:tcBorders>
            <w:shd w:val="clear" w:color="auto" w:fill="FFFFFF"/>
          </w:tcPr>
          <w:p w14:paraId="0281BEC4" w14:textId="77777777" w:rsidR="003D7983" w:rsidRPr="0065535B" w:rsidRDefault="003D7983" w:rsidP="003D7983">
            <w:pPr>
              <w:spacing w:before="60" w:after="60"/>
              <w:ind w:right="576" w:firstLine="0"/>
              <w:jc w:val="right"/>
              <w:rPr>
                <w:sz w:val="24"/>
              </w:rPr>
            </w:pPr>
            <w:r w:rsidRPr="0065535B">
              <w:rPr>
                <w:rFonts w:cs="Courier New"/>
                <w:color w:val="000000"/>
                <w:sz w:val="24"/>
                <w:szCs w:val="24"/>
              </w:rPr>
              <w:t>600</w:t>
            </w:r>
          </w:p>
        </w:tc>
        <w:tc>
          <w:tcPr>
            <w:tcW w:w="1951" w:type="dxa"/>
            <w:tcBorders>
              <w:top w:val="nil"/>
              <w:left w:val="nil"/>
              <w:right w:val="nil"/>
            </w:tcBorders>
            <w:shd w:val="clear" w:color="auto" w:fill="FFFFFF"/>
          </w:tcPr>
          <w:p w14:paraId="468026D7" w14:textId="77777777" w:rsidR="003D7983" w:rsidRPr="0065535B" w:rsidRDefault="003D7983" w:rsidP="003D7983">
            <w:pPr>
              <w:spacing w:before="60" w:after="60"/>
              <w:ind w:right="576" w:firstLine="0"/>
              <w:jc w:val="right"/>
              <w:rPr>
                <w:sz w:val="24"/>
              </w:rPr>
            </w:pPr>
          </w:p>
        </w:tc>
      </w:tr>
      <w:tr w:rsidR="003D7983" w:rsidRPr="0065535B" w14:paraId="6DFCF4B6" w14:textId="77777777">
        <w:tblPrEx>
          <w:tblCellMar>
            <w:top w:w="0" w:type="dxa"/>
            <w:bottom w:w="0" w:type="dxa"/>
          </w:tblCellMar>
        </w:tblPrEx>
        <w:tc>
          <w:tcPr>
            <w:tcW w:w="1950" w:type="dxa"/>
            <w:tcBorders>
              <w:left w:val="nil"/>
              <w:bottom w:val="nil"/>
              <w:right w:val="nil"/>
            </w:tcBorders>
            <w:shd w:val="clear" w:color="auto" w:fill="FFFFFF"/>
          </w:tcPr>
          <w:p w14:paraId="7C6EA7D3" w14:textId="77777777" w:rsidR="003D7983" w:rsidRPr="0065535B" w:rsidRDefault="003D7983" w:rsidP="003D7983">
            <w:pPr>
              <w:ind w:right="740" w:firstLine="0"/>
              <w:jc w:val="right"/>
              <w:rPr>
                <w:sz w:val="24"/>
              </w:rPr>
            </w:pPr>
            <w:r w:rsidRPr="0065535B">
              <w:rPr>
                <w:rFonts w:cs="Courier New"/>
                <w:color w:val="000000"/>
                <w:sz w:val="24"/>
                <w:szCs w:val="24"/>
              </w:rPr>
              <w:t>3</w:t>
            </w:r>
          </w:p>
        </w:tc>
        <w:tc>
          <w:tcPr>
            <w:tcW w:w="1951" w:type="dxa"/>
            <w:tcBorders>
              <w:left w:val="nil"/>
              <w:bottom w:val="nil"/>
              <w:right w:val="nil"/>
            </w:tcBorders>
            <w:shd w:val="clear" w:color="auto" w:fill="FFFFFF"/>
          </w:tcPr>
          <w:p w14:paraId="3C29559E" w14:textId="77777777" w:rsidR="003D7983" w:rsidRPr="0065535B" w:rsidRDefault="003D7983" w:rsidP="003D7983">
            <w:pPr>
              <w:ind w:firstLine="0"/>
              <w:jc w:val="center"/>
              <w:rPr>
                <w:sz w:val="24"/>
              </w:rPr>
            </w:pPr>
            <w:r w:rsidRPr="0065535B">
              <w:rPr>
                <w:rFonts w:cs="Courier New"/>
                <w:color w:val="000000"/>
                <w:sz w:val="24"/>
              </w:rPr>
              <w:t>1870</w:t>
            </w:r>
          </w:p>
        </w:tc>
        <w:tc>
          <w:tcPr>
            <w:tcW w:w="1951" w:type="dxa"/>
            <w:tcBorders>
              <w:left w:val="nil"/>
              <w:bottom w:val="nil"/>
              <w:right w:val="nil"/>
            </w:tcBorders>
            <w:shd w:val="clear" w:color="auto" w:fill="FFFFFF"/>
          </w:tcPr>
          <w:p w14:paraId="18C673EE" w14:textId="77777777" w:rsidR="003D7983" w:rsidRPr="0065535B" w:rsidRDefault="003D7983" w:rsidP="003D7983">
            <w:pPr>
              <w:ind w:right="576" w:firstLine="0"/>
              <w:jc w:val="right"/>
              <w:rPr>
                <w:sz w:val="24"/>
              </w:rPr>
            </w:pPr>
            <w:r w:rsidRPr="0065535B">
              <w:rPr>
                <w:rFonts w:cs="Courier New"/>
                <w:color w:val="000000"/>
                <w:sz w:val="24"/>
                <w:szCs w:val="24"/>
              </w:rPr>
              <w:t>600</w:t>
            </w:r>
          </w:p>
        </w:tc>
        <w:tc>
          <w:tcPr>
            <w:tcW w:w="1951" w:type="dxa"/>
            <w:tcBorders>
              <w:left w:val="nil"/>
              <w:bottom w:val="nil"/>
              <w:right w:val="nil"/>
            </w:tcBorders>
            <w:shd w:val="clear" w:color="auto" w:fill="FFFFFF"/>
          </w:tcPr>
          <w:p w14:paraId="105A29A9" w14:textId="77777777" w:rsidR="003D7983" w:rsidRPr="0065535B" w:rsidRDefault="003D7983" w:rsidP="003D7983">
            <w:pPr>
              <w:ind w:right="576" w:firstLine="0"/>
              <w:jc w:val="right"/>
              <w:rPr>
                <w:sz w:val="24"/>
              </w:rPr>
            </w:pPr>
          </w:p>
        </w:tc>
      </w:tr>
      <w:tr w:rsidR="003D7983" w:rsidRPr="0065535B" w14:paraId="3D6EED7D" w14:textId="77777777">
        <w:tblPrEx>
          <w:tblCellMar>
            <w:top w:w="0" w:type="dxa"/>
            <w:bottom w:w="0" w:type="dxa"/>
          </w:tblCellMar>
        </w:tblPrEx>
        <w:tc>
          <w:tcPr>
            <w:tcW w:w="1950" w:type="dxa"/>
            <w:tcBorders>
              <w:top w:val="nil"/>
              <w:left w:val="nil"/>
              <w:bottom w:val="nil"/>
              <w:right w:val="nil"/>
            </w:tcBorders>
            <w:shd w:val="clear" w:color="auto" w:fill="FFFFFF"/>
          </w:tcPr>
          <w:p w14:paraId="1C44CC6D" w14:textId="77777777" w:rsidR="003D7983" w:rsidRPr="0065535B" w:rsidRDefault="003D7983" w:rsidP="003D7983">
            <w:pPr>
              <w:ind w:right="740" w:firstLine="0"/>
              <w:jc w:val="right"/>
              <w:rPr>
                <w:sz w:val="24"/>
              </w:rPr>
            </w:pPr>
            <w:r w:rsidRPr="0065535B">
              <w:rPr>
                <w:rFonts w:cs="Courier New"/>
                <w:color w:val="000000"/>
                <w:sz w:val="24"/>
                <w:szCs w:val="24"/>
              </w:rPr>
              <w:t>13</w:t>
            </w:r>
          </w:p>
        </w:tc>
        <w:tc>
          <w:tcPr>
            <w:tcW w:w="1951" w:type="dxa"/>
            <w:tcBorders>
              <w:top w:val="nil"/>
              <w:left w:val="nil"/>
              <w:bottom w:val="nil"/>
              <w:right w:val="nil"/>
            </w:tcBorders>
            <w:shd w:val="clear" w:color="auto" w:fill="FFFFFF"/>
          </w:tcPr>
          <w:p w14:paraId="16633111" w14:textId="77777777" w:rsidR="003D7983" w:rsidRPr="0065535B" w:rsidRDefault="003D7983" w:rsidP="003D7983">
            <w:pPr>
              <w:ind w:firstLine="0"/>
              <w:jc w:val="center"/>
              <w:rPr>
                <w:sz w:val="24"/>
              </w:rPr>
            </w:pPr>
            <w:r w:rsidRPr="0065535B">
              <w:rPr>
                <w:rFonts w:cs="Courier New"/>
                <w:color w:val="000000"/>
                <w:sz w:val="24"/>
              </w:rPr>
              <w:t>1880</w:t>
            </w:r>
          </w:p>
        </w:tc>
        <w:tc>
          <w:tcPr>
            <w:tcW w:w="1951" w:type="dxa"/>
            <w:tcBorders>
              <w:top w:val="nil"/>
              <w:left w:val="nil"/>
              <w:bottom w:val="nil"/>
              <w:right w:val="nil"/>
            </w:tcBorders>
            <w:shd w:val="clear" w:color="auto" w:fill="FFFFFF"/>
          </w:tcPr>
          <w:p w14:paraId="765E06E1" w14:textId="77777777" w:rsidR="003D7983" w:rsidRPr="0065535B" w:rsidRDefault="003D7983" w:rsidP="003D7983">
            <w:pPr>
              <w:ind w:right="576" w:firstLine="0"/>
              <w:jc w:val="right"/>
              <w:rPr>
                <w:sz w:val="24"/>
              </w:rPr>
            </w:pPr>
            <w:r w:rsidRPr="0065535B">
              <w:rPr>
                <w:rFonts w:cs="Courier New"/>
                <w:color w:val="000000"/>
                <w:sz w:val="24"/>
                <w:szCs w:val="24"/>
              </w:rPr>
              <w:t>600</w:t>
            </w:r>
          </w:p>
        </w:tc>
        <w:tc>
          <w:tcPr>
            <w:tcW w:w="1951" w:type="dxa"/>
            <w:tcBorders>
              <w:top w:val="nil"/>
              <w:left w:val="nil"/>
              <w:bottom w:val="nil"/>
              <w:right w:val="nil"/>
            </w:tcBorders>
            <w:shd w:val="clear" w:color="auto" w:fill="FFFFFF"/>
          </w:tcPr>
          <w:p w14:paraId="103ADE4D" w14:textId="77777777" w:rsidR="003D7983" w:rsidRPr="0065535B" w:rsidRDefault="003D7983" w:rsidP="003D7983">
            <w:pPr>
              <w:ind w:right="576" w:firstLine="0"/>
              <w:jc w:val="right"/>
              <w:rPr>
                <w:sz w:val="24"/>
              </w:rPr>
            </w:pPr>
          </w:p>
        </w:tc>
      </w:tr>
      <w:tr w:rsidR="003D7983" w:rsidRPr="0065535B" w14:paraId="5CBDFFEE" w14:textId="77777777">
        <w:tblPrEx>
          <w:tblCellMar>
            <w:top w:w="0" w:type="dxa"/>
            <w:bottom w:w="0" w:type="dxa"/>
          </w:tblCellMar>
        </w:tblPrEx>
        <w:tc>
          <w:tcPr>
            <w:tcW w:w="1950" w:type="dxa"/>
            <w:tcBorders>
              <w:top w:val="nil"/>
              <w:left w:val="nil"/>
              <w:bottom w:val="nil"/>
              <w:right w:val="nil"/>
            </w:tcBorders>
            <w:shd w:val="clear" w:color="auto" w:fill="FFFFFF"/>
          </w:tcPr>
          <w:p w14:paraId="6399B31E" w14:textId="77777777" w:rsidR="003D7983" w:rsidRPr="0065535B" w:rsidRDefault="003D7983" w:rsidP="003D7983">
            <w:pPr>
              <w:ind w:right="740" w:firstLine="0"/>
              <w:jc w:val="right"/>
              <w:rPr>
                <w:sz w:val="24"/>
              </w:rPr>
            </w:pPr>
            <w:r w:rsidRPr="0065535B">
              <w:rPr>
                <w:rFonts w:cs="Courier New"/>
                <w:color w:val="000000"/>
                <w:sz w:val="24"/>
                <w:szCs w:val="24"/>
              </w:rPr>
              <w:t>23</w:t>
            </w:r>
          </w:p>
        </w:tc>
        <w:tc>
          <w:tcPr>
            <w:tcW w:w="1951" w:type="dxa"/>
            <w:tcBorders>
              <w:top w:val="nil"/>
              <w:left w:val="nil"/>
              <w:bottom w:val="nil"/>
              <w:right w:val="nil"/>
            </w:tcBorders>
            <w:shd w:val="clear" w:color="auto" w:fill="FFFFFF"/>
          </w:tcPr>
          <w:p w14:paraId="1A797685" w14:textId="77777777" w:rsidR="003D7983" w:rsidRPr="0065535B" w:rsidRDefault="003D7983" w:rsidP="003D7983">
            <w:pPr>
              <w:ind w:firstLine="0"/>
              <w:jc w:val="center"/>
              <w:rPr>
                <w:sz w:val="24"/>
              </w:rPr>
            </w:pPr>
            <w:r w:rsidRPr="0065535B">
              <w:rPr>
                <w:rFonts w:cs="Courier New"/>
                <w:color w:val="000000"/>
                <w:sz w:val="24"/>
              </w:rPr>
              <w:t>1890</w:t>
            </w:r>
          </w:p>
        </w:tc>
        <w:tc>
          <w:tcPr>
            <w:tcW w:w="1951" w:type="dxa"/>
            <w:tcBorders>
              <w:top w:val="nil"/>
              <w:left w:val="nil"/>
              <w:bottom w:val="nil"/>
              <w:right w:val="nil"/>
            </w:tcBorders>
            <w:shd w:val="clear" w:color="auto" w:fill="FFFFFF"/>
          </w:tcPr>
          <w:p w14:paraId="40C48004" w14:textId="77777777" w:rsidR="003D7983" w:rsidRPr="0065535B" w:rsidRDefault="003D7983" w:rsidP="003D7983">
            <w:pPr>
              <w:ind w:right="576" w:firstLine="0"/>
              <w:jc w:val="right"/>
              <w:rPr>
                <w:sz w:val="24"/>
              </w:rPr>
            </w:pPr>
            <w:r w:rsidRPr="0065535B">
              <w:rPr>
                <w:rFonts w:cs="Courier New"/>
                <w:color w:val="000000"/>
                <w:sz w:val="24"/>
                <w:szCs w:val="24"/>
              </w:rPr>
              <w:t>600</w:t>
            </w:r>
          </w:p>
        </w:tc>
        <w:tc>
          <w:tcPr>
            <w:tcW w:w="1951" w:type="dxa"/>
            <w:tcBorders>
              <w:top w:val="nil"/>
              <w:left w:val="nil"/>
              <w:bottom w:val="nil"/>
              <w:right w:val="nil"/>
            </w:tcBorders>
            <w:shd w:val="clear" w:color="auto" w:fill="FFFFFF"/>
          </w:tcPr>
          <w:p w14:paraId="4D700008" w14:textId="77777777" w:rsidR="003D7983" w:rsidRPr="0065535B" w:rsidRDefault="003D7983" w:rsidP="003D7983">
            <w:pPr>
              <w:ind w:right="576" w:firstLine="0"/>
              <w:jc w:val="right"/>
              <w:rPr>
                <w:sz w:val="24"/>
              </w:rPr>
            </w:pPr>
          </w:p>
        </w:tc>
      </w:tr>
      <w:tr w:rsidR="003D7983" w:rsidRPr="0065535B" w14:paraId="1939353E" w14:textId="77777777">
        <w:tblPrEx>
          <w:tblCellMar>
            <w:top w:w="0" w:type="dxa"/>
            <w:bottom w:w="0" w:type="dxa"/>
          </w:tblCellMar>
        </w:tblPrEx>
        <w:tc>
          <w:tcPr>
            <w:tcW w:w="1950" w:type="dxa"/>
            <w:tcBorders>
              <w:top w:val="nil"/>
              <w:left w:val="nil"/>
              <w:bottom w:val="nil"/>
              <w:right w:val="nil"/>
            </w:tcBorders>
            <w:shd w:val="clear" w:color="auto" w:fill="FFFFFF"/>
          </w:tcPr>
          <w:p w14:paraId="0010432D" w14:textId="77777777" w:rsidR="003D7983" w:rsidRPr="0065535B" w:rsidRDefault="003D7983" w:rsidP="003D7983">
            <w:pPr>
              <w:ind w:right="740" w:firstLine="0"/>
              <w:jc w:val="right"/>
              <w:rPr>
                <w:sz w:val="24"/>
              </w:rPr>
            </w:pPr>
            <w:r w:rsidRPr="0065535B">
              <w:rPr>
                <w:rFonts w:cs="Courier New"/>
                <w:color w:val="000000"/>
                <w:sz w:val="24"/>
                <w:szCs w:val="24"/>
              </w:rPr>
              <w:t>33</w:t>
            </w:r>
          </w:p>
        </w:tc>
        <w:tc>
          <w:tcPr>
            <w:tcW w:w="1951" w:type="dxa"/>
            <w:tcBorders>
              <w:top w:val="nil"/>
              <w:left w:val="nil"/>
              <w:bottom w:val="nil"/>
              <w:right w:val="nil"/>
            </w:tcBorders>
            <w:shd w:val="clear" w:color="auto" w:fill="FFFFFF"/>
          </w:tcPr>
          <w:p w14:paraId="0AEDD68A" w14:textId="77777777" w:rsidR="003D7983" w:rsidRPr="0065535B" w:rsidRDefault="003D7983" w:rsidP="003D7983">
            <w:pPr>
              <w:ind w:firstLine="0"/>
              <w:jc w:val="center"/>
              <w:rPr>
                <w:sz w:val="24"/>
              </w:rPr>
            </w:pPr>
            <w:r w:rsidRPr="0065535B">
              <w:rPr>
                <w:rFonts w:cs="Courier New"/>
                <w:color w:val="000000"/>
                <w:sz w:val="24"/>
              </w:rPr>
              <w:t>1900</w:t>
            </w:r>
          </w:p>
        </w:tc>
        <w:tc>
          <w:tcPr>
            <w:tcW w:w="1951" w:type="dxa"/>
            <w:tcBorders>
              <w:top w:val="nil"/>
              <w:left w:val="nil"/>
              <w:bottom w:val="nil"/>
              <w:right w:val="nil"/>
            </w:tcBorders>
            <w:shd w:val="clear" w:color="auto" w:fill="FFFFFF"/>
          </w:tcPr>
          <w:p w14:paraId="614C20A8" w14:textId="77777777" w:rsidR="003D7983" w:rsidRPr="0065535B" w:rsidRDefault="003D7983" w:rsidP="003D7983">
            <w:pPr>
              <w:ind w:right="576" w:firstLine="0"/>
              <w:jc w:val="right"/>
              <w:rPr>
                <w:sz w:val="24"/>
              </w:rPr>
            </w:pPr>
            <w:r w:rsidRPr="0065535B">
              <w:rPr>
                <w:rFonts w:cs="Courier New"/>
                <w:color w:val="000000"/>
                <w:sz w:val="24"/>
                <w:szCs w:val="24"/>
              </w:rPr>
              <w:t>600</w:t>
            </w:r>
          </w:p>
        </w:tc>
        <w:tc>
          <w:tcPr>
            <w:tcW w:w="1951" w:type="dxa"/>
            <w:tcBorders>
              <w:top w:val="nil"/>
              <w:left w:val="nil"/>
              <w:bottom w:val="nil"/>
              <w:right w:val="nil"/>
            </w:tcBorders>
            <w:shd w:val="clear" w:color="auto" w:fill="FFFFFF"/>
          </w:tcPr>
          <w:p w14:paraId="408DC130" w14:textId="77777777" w:rsidR="003D7983" w:rsidRPr="0065535B" w:rsidRDefault="003D7983" w:rsidP="003D7983">
            <w:pPr>
              <w:ind w:right="576" w:firstLine="0"/>
              <w:jc w:val="right"/>
              <w:rPr>
                <w:sz w:val="24"/>
              </w:rPr>
            </w:pPr>
          </w:p>
        </w:tc>
      </w:tr>
      <w:tr w:rsidR="003D7983" w:rsidRPr="0065535B" w14:paraId="0537998E" w14:textId="77777777">
        <w:tblPrEx>
          <w:tblCellMar>
            <w:top w:w="0" w:type="dxa"/>
            <w:bottom w:w="0" w:type="dxa"/>
          </w:tblCellMar>
        </w:tblPrEx>
        <w:tc>
          <w:tcPr>
            <w:tcW w:w="1950" w:type="dxa"/>
            <w:tcBorders>
              <w:top w:val="nil"/>
              <w:left w:val="nil"/>
              <w:bottom w:val="nil"/>
              <w:right w:val="nil"/>
            </w:tcBorders>
            <w:shd w:val="clear" w:color="auto" w:fill="FFFFFF"/>
          </w:tcPr>
          <w:p w14:paraId="42BC4717" w14:textId="77777777" w:rsidR="003D7983" w:rsidRPr="0065535B" w:rsidRDefault="003D7983" w:rsidP="003D7983">
            <w:pPr>
              <w:ind w:right="740" w:firstLine="0"/>
              <w:jc w:val="right"/>
              <w:rPr>
                <w:sz w:val="24"/>
              </w:rPr>
            </w:pPr>
            <w:r w:rsidRPr="0065535B">
              <w:rPr>
                <w:rFonts w:cs="Courier New"/>
                <w:color w:val="000000"/>
                <w:sz w:val="24"/>
                <w:szCs w:val="24"/>
              </w:rPr>
              <w:t>43</w:t>
            </w:r>
          </w:p>
        </w:tc>
        <w:tc>
          <w:tcPr>
            <w:tcW w:w="1951" w:type="dxa"/>
            <w:tcBorders>
              <w:top w:val="nil"/>
              <w:left w:val="nil"/>
              <w:bottom w:val="nil"/>
              <w:right w:val="nil"/>
            </w:tcBorders>
            <w:shd w:val="clear" w:color="auto" w:fill="FFFFFF"/>
          </w:tcPr>
          <w:p w14:paraId="4C0026B4" w14:textId="77777777" w:rsidR="003D7983" w:rsidRPr="0065535B" w:rsidRDefault="003D7983" w:rsidP="003D7983">
            <w:pPr>
              <w:ind w:firstLine="0"/>
              <w:jc w:val="center"/>
              <w:rPr>
                <w:sz w:val="24"/>
              </w:rPr>
            </w:pPr>
            <w:r w:rsidRPr="0065535B">
              <w:rPr>
                <w:rFonts w:cs="Courier New"/>
                <w:color w:val="000000"/>
                <w:sz w:val="24"/>
              </w:rPr>
              <w:t>1910</w:t>
            </w:r>
          </w:p>
        </w:tc>
        <w:tc>
          <w:tcPr>
            <w:tcW w:w="1951" w:type="dxa"/>
            <w:tcBorders>
              <w:top w:val="nil"/>
              <w:left w:val="nil"/>
              <w:bottom w:val="nil"/>
              <w:right w:val="nil"/>
            </w:tcBorders>
            <w:shd w:val="clear" w:color="auto" w:fill="FFFFFF"/>
          </w:tcPr>
          <w:p w14:paraId="3CD9B011" w14:textId="77777777" w:rsidR="003D7983" w:rsidRPr="0065535B" w:rsidRDefault="003D7983" w:rsidP="003D7983">
            <w:pPr>
              <w:ind w:right="576" w:firstLine="0"/>
              <w:jc w:val="right"/>
              <w:rPr>
                <w:sz w:val="24"/>
              </w:rPr>
            </w:pPr>
            <w:r w:rsidRPr="0065535B">
              <w:rPr>
                <w:rFonts w:cs="Courier New"/>
                <w:color w:val="000000"/>
                <w:sz w:val="24"/>
              </w:rPr>
              <w:t>2500</w:t>
            </w:r>
          </w:p>
        </w:tc>
        <w:tc>
          <w:tcPr>
            <w:tcW w:w="1951" w:type="dxa"/>
            <w:tcBorders>
              <w:top w:val="nil"/>
              <w:left w:val="nil"/>
              <w:bottom w:val="nil"/>
              <w:right w:val="nil"/>
            </w:tcBorders>
            <w:shd w:val="clear" w:color="auto" w:fill="FFFFFF"/>
          </w:tcPr>
          <w:p w14:paraId="06444C81" w14:textId="77777777" w:rsidR="003D7983" w:rsidRPr="0065535B" w:rsidRDefault="003D7983" w:rsidP="003D7983">
            <w:pPr>
              <w:ind w:right="576" w:firstLine="0"/>
              <w:jc w:val="right"/>
              <w:rPr>
                <w:sz w:val="24"/>
              </w:rPr>
            </w:pPr>
            <w:r w:rsidRPr="0065535B">
              <w:rPr>
                <w:rFonts w:cs="Courier New"/>
                <w:color w:val="000000"/>
                <w:sz w:val="24"/>
              </w:rPr>
              <w:t>4,1667</w:t>
            </w:r>
          </w:p>
        </w:tc>
      </w:tr>
      <w:tr w:rsidR="003D7983" w:rsidRPr="0065535B" w14:paraId="1F2B5B06" w14:textId="77777777">
        <w:tblPrEx>
          <w:tblCellMar>
            <w:top w:w="0" w:type="dxa"/>
            <w:bottom w:w="0" w:type="dxa"/>
          </w:tblCellMar>
        </w:tblPrEx>
        <w:tc>
          <w:tcPr>
            <w:tcW w:w="1950" w:type="dxa"/>
            <w:tcBorders>
              <w:top w:val="nil"/>
              <w:left w:val="nil"/>
              <w:right w:val="nil"/>
            </w:tcBorders>
            <w:shd w:val="clear" w:color="auto" w:fill="FFFFFF"/>
          </w:tcPr>
          <w:p w14:paraId="410A81E7" w14:textId="77777777" w:rsidR="003D7983" w:rsidRPr="0065535B" w:rsidRDefault="003D7983" w:rsidP="003D7983">
            <w:pPr>
              <w:ind w:right="740" w:firstLine="0"/>
              <w:jc w:val="right"/>
              <w:rPr>
                <w:sz w:val="24"/>
              </w:rPr>
            </w:pPr>
            <w:r w:rsidRPr="0065535B">
              <w:rPr>
                <w:rFonts w:cs="Courier New"/>
                <w:color w:val="000000"/>
                <w:sz w:val="24"/>
                <w:szCs w:val="24"/>
              </w:rPr>
              <w:t>53</w:t>
            </w:r>
          </w:p>
        </w:tc>
        <w:tc>
          <w:tcPr>
            <w:tcW w:w="1951" w:type="dxa"/>
            <w:tcBorders>
              <w:top w:val="nil"/>
              <w:left w:val="nil"/>
              <w:right w:val="nil"/>
            </w:tcBorders>
            <w:shd w:val="clear" w:color="auto" w:fill="FFFFFF"/>
          </w:tcPr>
          <w:p w14:paraId="4B263FED" w14:textId="77777777" w:rsidR="003D7983" w:rsidRPr="0065535B" w:rsidRDefault="003D7983" w:rsidP="003D7983">
            <w:pPr>
              <w:ind w:firstLine="0"/>
              <w:jc w:val="center"/>
              <w:rPr>
                <w:sz w:val="24"/>
              </w:rPr>
            </w:pPr>
            <w:r w:rsidRPr="0065535B">
              <w:rPr>
                <w:rFonts w:cs="Courier New"/>
                <w:color w:val="000000"/>
                <w:sz w:val="24"/>
              </w:rPr>
              <w:t>1920</w:t>
            </w:r>
          </w:p>
        </w:tc>
        <w:tc>
          <w:tcPr>
            <w:tcW w:w="1951" w:type="dxa"/>
            <w:tcBorders>
              <w:top w:val="nil"/>
              <w:left w:val="nil"/>
              <w:right w:val="nil"/>
            </w:tcBorders>
            <w:shd w:val="clear" w:color="auto" w:fill="FFFFFF"/>
          </w:tcPr>
          <w:p w14:paraId="156F4C1B" w14:textId="77777777" w:rsidR="003D7983" w:rsidRPr="0065535B" w:rsidRDefault="003D7983" w:rsidP="003D7983">
            <w:pPr>
              <w:ind w:right="576" w:firstLine="0"/>
              <w:jc w:val="right"/>
              <w:rPr>
                <w:sz w:val="24"/>
              </w:rPr>
            </w:pPr>
            <w:r w:rsidRPr="0065535B">
              <w:rPr>
                <w:rFonts w:cs="Courier New"/>
                <w:color w:val="000000"/>
                <w:sz w:val="24"/>
              </w:rPr>
              <w:t>4000</w:t>
            </w:r>
          </w:p>
        </w:tc>
        <w:tc>
          <w:tcPr>
            <w:tcW w:w="1951" w:type="dxa"/>
            <w:tcBorders>
              <w:top w:val="nil"/>
              <w:left w:val="nil"/>
              <w:right w:val="nil"/>
            </w:tcBorders>
            <w:shd w:val="clear" w:color="auto" w:fill="FFFFFF"/>
          </w:tcPr>
          <w:p w14:paraId="69C75596" w14:textId="77777777" w:rsidR="003D7983" w:rsidRPr="0065535B" w:rsidRDefault="003D7983" w:rsidP="003D7983">
            <w:pPr>
              <w:ind w:right="576" w:firstLine="0"/>
              <w:jc w:val="right"/>
              <w:rPr>
                <w:sz w:val="24"/>
              </w:rPr>
            </w:pPr>
            <w:r w:rsidRPr="0065535B">
              <w:rPr>
                <w:rFonts w:cs="Courier New"/>
                <w:color w:val="000000"/>
                <w:sz w:val="24"/>
              </w:rPr>
              <w:t>6,6667</w:t>
            </w:r>
          </w:p>
        </w:tc>
      </w:tr>
      <w:tr w:rsidR="003D7983" w:rsidRPr="0065535B" w14:paraId="093A36A4" w14:textId="77777777">
        <w:tblPrEx>
          <w:tblCellMar>
            <w:top w:w="0" w:type="dxa"/>
            <w:bottom w:w="0" w:type="dxa"/>
          </w:tblCellMar>
        </w:tblPrEx>
        <w:tc>
          <w:tcPr>
            <w:tcW w:w="1950" w:type="dxa"/>
            <w:tcBorders>
              <w:top w:val="nil"/>
              <w:left w:val="nil"/>
              <w:right w:val="nil"/>
            </w:tcBorders>
            <w:shd w:val="clear" w:color="auto" w:fill="FFFFFF"/>
          </w:tcPr>
          <w:p w14:paraId="5D4FAE80" w14:textId="77777777" w:rsidR="003D7983" w:rsidRPr="0065535B" w:rsidRDefault="003D7983" w:rsidP="003D7983">
            <w:pPr>
              <w:ind w:right="740" w:firstLine="0"/>
              <w:jc w:val="right"/>
              <w:rPr>
                <w:sz w:val="24"/>
              </w:rPr>
            </w:pPr>
            <w:r w:rsidRPr="0065535B">
              <w:rPr>
                <w:rFonts w:cs="Courier New"/>
                <w:color w:val="000000"/>
                <w:sz w:val="24"/>
                <w:szCs w:val="24"/>
              </w:rPr>
              <w:t>63</w:t>
            </w:r>
          </w:p>
        </w:tc>
        <w:tc>
          <w:tcPr>
            <w:tcW w:w="1951" w:type="dxa"/>
            <w:tcBorders>
              <w:top w:val="nil"/>
              <w:left w:val="nil"/>
              <w:right w:val="nil"/>
            </w:tcBorders>
            <w:shd w:val="clear" w:color="auto" w:fill="FFFFFF"/>
          </w:tcPr>
          <w:p w14:paraId="54E63C9D" w14:textId="77777777" w:rsidR="003D7983" w:rsidRPr="0065535B" w:rsidRDefault="003D7983" w:rsidP="003D7983">
            <w:pPr>
              <w:ind w:firstLine="0"/>
              <w:jc w:val="center"/>
              <w:rPr>
                <w:sz w:val="24"/>
              </w:rPr>
            </w:pPr>
            <w:r w:rsidRPr="0065535B">
              <w:rPr>
                <w:rFonts w:cs="Courier New"/>
                <w:color w:val="000000"/>
                <w:sz w:val="24"/>
              </w:rPr>
              <w:t>1930</w:t>
            </w:r>
          </w:p>
        </w:tc>
        <w:tc>
          <w:tcPr>
            <w:tcW w:w="1951" w:type="dxa"/>
            <w:tcBorders>
              <w:top w:val="nil"/>
              <w:left w:val="nil"/>
              <w:right w:val="nil"/>
            </w:tcBorders>
            <w:shd w:val="clear" w:color="auto" w:fill="FFFFFF"/>
          </w:tcPr>
          <w:p w14:paraId="1FB04441" w14:textId="77777777" w:rsidR="003D7983" w:rsidRPr="0065535B" w:rsidRDefault="003D7983" w:rsidP="003D7983">
            <w:pPr>
              <w:ind w:right="576" w:firstLine="0"/>
              <w:jc w:val="right"/>
              <w:rPr>
                <w:sz w:val="24"/>
              </w:rPr>
            </w:pPr>
            <w:r w:rsidRPr="0065535B">
              <w:rPr>
                <w:rFonts w:cs="Courier New"/>
                <w:color w:val="000000"/>
                <w:sz w:val="24"/>
              </w:rPr>
              <w:t>4000</w:t>
            </w:r>
          </w:p>
        </w:tc>
        <w:tc>
          <w:tcPr>
            <w:tcW w:w="1951" w:type="dxa"/>
            <w:tcBorders>
              <w:top w:val="nil"/>
              <w:left w:val="nil"/>
              <w:right w:val="nil"/>
            </w:tcBorders>
            <w:shd w:val="clear" w:color="auto" w:fill="FFFFFF"/>
          </w:tcPr>
          <w:p w14:paraId="483736B2" w14:textId="77777777" w:rsidR="003D7983" w:rsidRPr="0065535B" w:rsidRDefault="003D7983" w:rsidP="003D7983">
            <w:pPr>
              <w:ind w:right="576" w:firstLine="0"/>
              <w:jc w:val="right"/>
              <w:rPr>
                <w:sz w:val="24"/>
              </w:rPr>
            </w:pPr>
            <w:r w:rsidRPr="0065535B">
              <w:rPr>
                <w:rFonts w:cs="Courier New"/>
                <w:color w:val="000000"/>
                <w:sz w:val="24"/>
              </w:rPr>
              <w:t>6,6667</w:t>
            </w:r>
          </w:p>
        </w:tc>
      </w:tr>
      <w:tr w:rsidR="003D7983" w:rsidRPr="0065535B" w14:paraId="1C57C74B" w14:textId="77777777">
        <w:tblPrEx>
          <w:tblCellMar>
            <w:top w:w="0" w:type="dxa"/>
            <w:bottom w:w="0" w:type="dxa"/>
          </w:tblCellMar>
        </w:tblPrEx>
        <w:tc>
          <w:tcPr>
            <w:tcW w:w="1950" w:type="dxa"/>
            <w:tcBorders>
              <w:left w:val="nil"/>
              <w:bottom w:val="nil"/>
              <w:right w:val="nil"/>
            </w:tcBorders>
            <w:shd w:val="clear" w:color="auto" w:fill="FFFFFF"/>
          </w:tcPr>
          <w:p w14:paraId="194EDB3E" w14:textId="77777777" w:rsidR="003D7983" w:rsidRPr="0065535B" w:rsidRDefault="003D7983" w:rsidP="003D7983">
            <w:pPr>
              <w:ind w:right="740" w:firstLine="0"/>
              <w:jc w:val="right"/>
              <w:rPr>
                <w:sz w:val="24"/>
              </w:rPr>
            </w:pPr>
            <w:r w:rsidRPr="0065535B">
              <w:rPr>
                <w:rFonts w:cs="Courier New"/>
                <w:color w:val="000000"/>
                <w:sz w:val="24"/>
                <w:szCs w:val="24"/>
              </w:rPr>
              <w:t>73</w:t>
            </w:r>
          </w:p>
        </w:tc>
        <w:tc>
          <w:tcPr>
            <w:tcW w:w="1951" w:type="dxa"/>
            <w:tcBorders>
              <w:left w:val="nil"/>
              <w:bottom w:val="nil"/>
              <w:right w:val="nil"/>
            </w:tcBorders>
            <w:shd w:val="clear" w:color="auto" w:fill="FFFFFF"/>
          </w:tcPr>
          <w:p w14:paraId="013D8CB4" w14:textId="77777777" w:rsidR="003D7983" w:rsidRPr="0065535B" w:rsidRDefault="003D7983" w:rsidP="003D7983">
            <w:pPr>
              <w:ind w:firstLine="0"/>
              <w:jc w:val="center"/>
              <w:rPr>
                <w:sz w:val="24"/>
              </w:rPr>
            </w:pPr>
            <w:r w:rsidRPr="0065535B">
              <w:rPr>
                <w:rFonts w:cs="Courier New"/>
                <w:color w:val="000000"/>
                <w:sz w:val="24"/>
              </w:rPr>
              <w:t>1940</w:t>
            </w:r>
          </w:p>
        </w:tc>
        <w:tc>
          <w:tcPr>
            <w:tcW w:w="1951" w:type="dxa"/>
            <w:tcBorders>
              <w:left w:val="nil"/>
              <w:bottom w:val="nil"/>
              <w:right w:val="nil"/>
            </w:tcBorders>
            <w:shd w:val="clear" w:color="auto" w:fill="FFFFFF"/>
          </w:tcPr>
          <w:p w14:paraId="314B8B31" w14:textId="77777777" w:rsidR="003D7983" w:rsidRPr="0065535B" w:rsidRDefault="003D7983" w:rsidP="003D7983">
            <w:pPr>
              <w:ind w:right="576" w:firstLine="0"/>
              <w:jc w:val="right"/>
              <w:rPr>
                <w:sz w:val="24"/>
              </w:rPr>
            </w:pPr>
            <w:r w:rsidRPr="0065535B">
              <w:rPr>
                <w:rFonts w:cs="Courier New"/>
                <w:color w:val="000000"/>
                <w:sz w:val="24"/>
              </w:rPr>
              <w:t>4800</w:t>
            </w:r>
          </w:p>
        </w:tc>
        <w:tc>
          <w:tcPr>
            <w:tcW w:w="1951" w:type="dxa"/>
            <w:tcBorders>
              <w:left w:val="nil"/>
              <w:bottom w:val="nil"/>
              <w:right w:val="nil"/>
            </w:tcBorders>
            <w:shd w:val="clear" w:color="auto" w:fill="FFFFFF"/>
          </w:tcPr>
          <w:p w14:paraId="3A279A50" w14:textId="77777777" w:rsidR="003D7983" w:rsidRPr="0065535B" w:rsidRDefault="003D7983" w:rsidP="003D7983">
            <w:pPr>
              <w:ind w:right="576" w:firstLine="0"/>
              <w:jc w:val="right"/>
              <w:rPr>
                <w:sz w:val="24"/>
              </w:rPr>
            </w:pPr>
            <w:r w:rsidRPr="0065535B">
              <w:rPr>
                <w:rFonts w:cs="Courier New"/>
                <w:color w:val="000000"/>
                <w:sz w:val="24"/>
                <w:szCs w:val="24"/>
              </w:rPr>
              <w:t>8</w:t>
            </w:r>
          </w:p>
        </w:tc>
      </w:tr>
      <w:tr w:rsidR="003D7983" w:rsidRPr="0065535B" w14:paraId="1C8BF695" w14:textId="77777777">
        <w:tblPrEx>
          <w:tblCellMar>
            <w:top w:w="0" w:type="dxa"/>
            <w:bottom w:w="0" w:type="dxa"/>
          </w:tblCellMar>
        </w:tblPrEx>
        <w:tc>
          <w:tcPr>
            <w:tcW w:w="1950" w:type="dxa"/>
            <w:tcBorders>
              <w:top w:val="nil"/>
              <w:left w:val="nil"/>
              <w:bottom w:val="nil"/>
              <w:right w:val="nil"/>
            </w:tcBorders>
            <w:shd w:val="clear" w:color="auto" w:fill="FFFFFF"/>
          </w:tcPr>
          <w:p w14:paraId="6E854A55" w14:textId="77777777" w:rsidR="003D7983" w:rsidRPr="0065535B" w:rsidRDefault="003D7983" w:rsidP="003D7983">
            <w:pPr>
              <w:ind w:right="740" w:firstLine="0"/>
              <w:jc w:val="right"/>
              <w:rPr>
                <w:sz w:val="24"/>
              </w:rPr>
            </w:pPr>
            <w:r w:rsidRPr="0065535B">
              <w:rPr>
                <w:rFonts w:cs="Courier New"/>
                <w:color w:val="000000"/>
                <w:sz w:val="24"/>
                <w:szCs w:val="24"/>
              </w:rPr>
              <w:t>83</w:t>
            </w:r>
          </w:p>
        </w:tc>
        <w:tc>
          <w:tcPr>
            <w:tcW w:w="1951" w:type="dxa"/>
            <w:tcBorders>
              <w:top w:val="nil"/>
              <w:left w:val="nil"/>
              <w:bottom w:val="nil"/>
              <w:right w:val="nil"/>
            </w:tcBorders>
            <w:shd w:val="clear" w:color="auto" w:fill="FFFFFF"/>
          </w:tcPr>
          <w:p w14:paraId="0A8180AA" w14:textId="77777777" w:rsidR="003D7983" w:rsidRPr="0065535B" w:rsidRDefault="003D7983" w:rsidP="003D7983">
            <w:pPr>
              <w:ind w:firstLine="0"/>
              <w:jc w:val="center"/>
              <w:rPr>
                <w:sz w:val="24"/>
              </w:rPr>
            </w:pPr>
            <w:r w:rsidRPr="0065535B">
              <w:rPr>
                <w:rFonts w:cs="Courier New"/>
                <w:color w:val="000000"/>
                <w:sz w:val="24"/>
              </w:rPr>
              <w:t>1950</w:t>
            </w:r>
          </w:p>
        </w:tc>
        <w:tc>
          <w:tcPr>
            <w:tcW w:w="1951" w:type="dxa"/>
            <w:tcBorders>
              <w:top w:val="nil"/>
              <w:left w:val="nil"/>
              <w:bottom w:val="nil"/>
              <w:right w:val="nil"/>
            </w:tcBorders>
            <w:shd w:val="clear" w:color="auto" w:fill="FFFFFF"/>
          </w:tcPr>
          <w:p w14:paraId="2531AEE2" w14:textId="77777777" w:rsidR="003D7983" w:rsidRPr="0065535B" w:rsidRDefault="003D7983" w:rsidP="003D7983">
            <w:pPr>
              <w:ind w:right="576" w:firstLine="0"/>
              <w:jc w:val="right"/>
              <w:rPr>
                <w:sz w:val="24"/>
              </w:rPr>
            </w:pPr>
            <w:r w:rsidRPr="0065535B">
              <w:rPr>
                <w:rFonts w:cs="Courier New"/>
                <w:color w:val="000000"/>
                <w:sz w:val="24"/>
              </w:rPr>
              <w:t>4800</w:t>
            </w:r>
          </w:p>
        </w:tc>
        <w:tc>
          <w:tcPr>
            <w:tcW w:w="1951" w:type="dxa"/>
            <w:tcBorders>
              <w:top w:val="nil"/>
              <w:left w:val="nil"/>
              <w:bottom w:val="nil"/>
              <w:right w:val="nil"/>
            </w:tcBorders>
            <w:shd w:val="clear" w:color="auto" w:fill="FFFFFF"/>
          </w:tcPr>
          <w:p w14:paraId="7E0EE59F" w14:textId="77777777" w:rsidR="003D7983" w:rsidRPr="0065535B" w:rsidRDefault="003D7983" w:rsidP="003D7983">
            <w:pPr>
              <w:ind w:right="576" w:firstLine="0"/>
              <w:jc w:val="right"/>
              <w:rPr>
                <w:sz w:val="24"/>
              </w:rPr>
            </w:pPr>
            <w:r w:rsidRPr="0065535B">
              <w:rPr>
                <w:rFonts w:cs="Courier New"/>
                <w:color w:val="000000"/>
                <w:sz w:val="24"/>
                <w:szCs w:val="24"/>
              </w:rPr>
              <w:t>8</w:t>
            </w:r>
          </w:p>
        </w:tc>
      </w:tr>
      <w:tr w:rsidR="003D7983" w:rsidRPr="0065535B" w14:paraId="6F757AE0" w14:textId="77777777">
        <w:tblPrEx>
          <w:tblCellMar>
            <w:top w:w="0" w:type="dxa"/>
            <w:bottom w:w="0" w:type="dxa"/>
          </w:tblCellMar>
        </w:tblPrEx>
        <w:tc>
          <w:tcPr>
            <w:tcW w:w="1950" w:type="dxa"/>
            <w:tcBorders>
              <w:top w:val="nil"/>
              <w:left w:val="nil"/>
              <w:bottom w:val="nil"/>
              <w:right w:val="nil"/>
            </w:tcBorders>
            <w:shd w:val="clear" w:color="auto" w:fill="FFFFFF"/>
          </w:tcPr>
          <w:p w14:paraId="407F624F" w14:textId="77777777" w:rsidR="003D7983" w:rsidRPr="0065535B" w:rsidRDefault="003D7983" w:rsidP="003D7983">
            <w:pPr>
              <w:ind w:right="740" w:firstLine="0"/>
              <w:jc w:val="right"/>
              <w:rPr>
                <w:sz w:val="24"/>
              </w:rPr>
            </w:pPr>
            <w:r w:rsidRPr="0065535B">
              <w:rPr>
                <w:rFonts w:cs="Courier New"/>
                <w:color w:val="000000"/>
                <w:sz w:val="24"/>
                <w:szCs w:val="24"/>
              </w:rPr>
              <w:t>93</w:t>
            </w:r>
          </w:p>
        </w:tc>
        <w:tc>
          <w:tcPr>
            <w:tcW w:w="1951" w:type="dxa"/>
            <w:tcBorders>
              <w:top w:val="nil"/>
              <w:left w:val="nil"/>
              <w:bottom w:val="nil"/>
              <w:right w:val="nil"/>
            </w:tcBorders>
            <w:shd w:val="clear" w:color="auto" w:fill="FFFFFF"/>
          </w:tcPr>
          <w:p w14:paraId="71EB42AB" w14:textId="77777777" w:rsidR="003D7983" w:rsidRPr="0065535B" w:rsidRDefault="003D7983" w:rsidP="003D7983">
            <w:pPr>
              <w:ind w:firstLine="0"/>
              <w:jc w:val="center"/>
              <w:rPr>
                <w:sz w:val="24"/>
              </w:rPr>
            </w:pPr>
            <w:r w:rsidRPr="0065535B">
              <w:rPr>
                <w:rFonts w:cs="Courier New"/>
                <w:color w:val="000000"/>
                <w:sz w:val="24"/>
              </w:rPr>
              <w:t>1960</w:t>
            </w:r>
          </w:p>
        </w:tc>
        <w:tc>
          <w:tcPr>
            <w:tcW w:w="1951" w:type="dxa"/>
            <w:tcBorders>
              <w:top w:val="nil"/>
              <w:left w:val="nil"/>
              <w:bottom w:val="nil"/>
              <w:right w:val="nil"/>
            </w:tcBorders>
            <w:shd w:val="clear" w:color="auto" w:fill="FFFFFF"/>
          </w:tcPr>
          <w:p w14:paraId="69698F62" w14:textId="77777777" w:rsidR="003D7983" w:rsidRPr="0065535B" w:rsidRDefault="003D7983" w:rsidP="003D7983">
            <w:pPr>
              <w:ind w:right="576" w:firstLine="0"/>
              <w:jc w:val="right"/>
              <w:rPr>
                <w:sz w:val="24"/>
              </w:rPr>
            </w:pPr>
            <w:r w:rsidRPr="0065535B">
              <w:rPr>
                <w:rFonts w:cs="Courier New"/>
                <w:color w:val="000000"/>
                <w:sz w:val="24"/>
              </w:rPr>
              <w:t>8000</w:t>
            </w:r>
          </w:p>
        </w:tc>
        <w:tc>
          <w:tcPr>
            <w:tcW w:w="1951" w:type="dxa"/>
            <w:tcBorders>
              <w:top w:val="nil"/>
              <w:left w:val="nil"/>
              <w:bottom w:val="nil"/>
              <w:right w:val="nil"/>
            </w:tcBorders>
            <w:shd w:val="clear" w:color="auto" w:fill="FFFFFF"/>
          </w:tcPr>
          <w:p w14:paraId="11AE86C9" w14:textId="77777777" w:rsidR="003D7983" w:rsidRPr="0065535B" w:rsidRDefault="003D7983" w:rsidP="003D7983">
            <w:pPr>
              <w:ind w:right="576" w:firstLine="0"/>
              <w:jc w:val="right"/>
              <w:rPr>
                <w:sz w:val="24"/>
              </w:rPr>
            </w:pPr>
            <w:r w:rsidRPr="0065535B">
              <w:rPr>
                <w:rFonts w:cs="Courier New"/>
                <w:color w:val="000000"/>
                <w:sz w:val="24"/>
              </w:rPr>
              <w:t>13,333</w:t>
            </w:r>
          </w:p>
        </w:tc>
      </w:tr>
      <w:tr w:rsidR="003D7983" w:rsidRPr="0065535B" w14:paraId="3A29E4CD" w14:textId="77777777">
        <w:tblPrEx>
          <w:tblCellMar>
            <w:top w:w="0" w:type="dxa"/>
            <w:bottom w:w="0" w:type="dxa"/>
          </w:tblCellMar>
        </w:tblPrEx>
        <w:tc>
          <w:tcPr>
            <w:tcW w:w="1950" w:type="dxa"/>
            <w:tcBorders>
              <w:top w:val="nil"/>
              <w:left w:val="nil"/>
              <w:bottom w:val="nil"/>
              <w:right w:val="nil"/>
            </w:tcBorders>
            <w:shd w:val="clear" w:color="auto" w:fill="FFFFFF"/>
          </w:tcPr>
          <w:p w14:paraId="08F7C383" w14:textId="77777777" w:rsidR="003D7983" w:rsidRPr="0065535B" w:rsidRDefault="003D7983" w:rsidP="003D7983">
            <w:pPr>
              <w:ind w:right="740" w:firstLine="0"/>
              <w:jc w:val="right"/>
              <w:rPr>
                <w:sz w:val="24"/>
              </w:rPr>
            </w:pPr>
            <w:r w:rsidRPr="0065535B">
              <w:rPr>
                <w:rFonts w:cs="Courier New"/>
                <w:color w:val="000000"/>
                <w:sz w:val="24"/>
                <w:szCs w:val="24"/>
              </w:rPr>
              <w:t>103</w:t>
            </w:r>
          </w:p>
        </w:tc>
        <w:tc>
          <w:tcPr>
            <w:tcW w:w="1951" w:type="dxa"/>
            <w:tcBorders>
              <w:top w:val="nil"/>
              <w:left w:val="nil"/>
              <w:bottom w:val="nil"/>
              <w:right w:val="nil"/>
            </w:tcBorders>
            <w:shd w:val="clear" w:color="auto" w:fill="FFFFFF"/>
          </w:tcPr>
          <w:p w14:paraId="24142DDE" w14:textId="77777777" w:rsidR="003D7983" w:rsidRPr="0065535B" w:rsidRDefault="003D7983" w:rsidP="003D7983">
            <w:pPr>
              <w:ind w:firstLine="0"/>
              <w:jc w:val="center"/>
              <w:rPr>
                <w:sz w:val="24"/>
              </w:rPr>
            </w:pPr>
            <w:r w:rsidRPr="0065535B">
              <w:rPr>
                <w:rFonts w:cs="Courier New"/>
                <w:color w:val="000000"/>
                <w:sz w:val="24"/>
              </w:rPr>
              <w:t>1970</w:t>
            </w:r>
          </w:p>
        </w:tc>
        <w:tc>
          <w:tcPr>
            <w:tcW w:w="1951" w:type="dxa"/>
            <w:tcBorders>
              <w:top w:val="nil"/>
              <w:left w:val="nil"/>
              <w:bottom w:val="nil"/>
              <w:right w:val="nil"/>
            </w:tcBorders>
            <w:shd w:val="clear" w:color="auto" w:fill="FFFFFF"/>
          </w:tcPr>
          <w:p w14:paraId="353056BF" w14:textId="77777777" w:rsidR="003D7983" w:rsidRPr="0065535B" w:rsidRDefault="003D7983" w:rsidP="003D7983">
            <w:pPr>
              <w:ind w:right="576" w:firstLine="0"/>
              <w:jc w:val="right"/>
              <w:rPr>
                <w:sz w:val="24"/>
              </w:rPr>
            </w:pPr>
            <w:r w:rsidRPr="0065535B">
              <w:rPr>
                <w:rFonts w:cs="Courier New"/>
                <w:color w:val="000000"/>
                <w:sz w:val="24"/>
              </w:rPr>
              <w:t>18000</w:t>
            </w:r>
          </w:p>
        </w:tc>
        <w:tc>
          <w:tcPr>
            <w:tcW w:w="1951" w:type="dxa"/>
            <w:tcBorders>
              <w:top w:val="nil"/>
              <w:left w:val="nil"/>
              <w:bottom w:val="nil"/>
              <w:right w:val="nil"/>
            </w:tcBorders>
            <w:shd w:val="clear" w:color="auto" w:fill="FFFFFF"/>
          </w:tcPr>
          <w:p w14:paraId="1A7CA09A" w14:textId="77777777" w:rsidR="003D7983" w:rsidRPr="0065535B" w:rsidRDefault="003D7983" w:rsidP="003D7983">
            <w:pPr>
              <w:ind w:right="576" w:firstLine="0"/>
              <w:jc w:val="right"/>
              <w:rPr>
                <w:sz w:val="24"/>
              </w:rPr>
            </w:pPr>
            <w:r w:rsidRPr="0065535B">
              <w:rPr>
                <w:rFonts w:cs="Courier New"/>
                <w:color w:val="000000"/>
                <w:sz w:val="24"/>
                <w:szCs w:val="24"/>
              </w:rPr>
              <w:t>30</w:t>
            </w:r>
          </w:p>
        </w:tc>
      </w:tr>
      <w:tr w:rsidR="003D7983" w:rsidRPr="0065535B" w14:paraId="2A14320C" w14:textId="77777777">
        <w:tblPrEx>
          <w:tblCellMar>
            <w:top w:w="0" w:type="dxa"/>
            <w:bottom w:w="0" w:type="dxa"/>
          </w:tblCellMar>
        </w:tblPrEx>
        <w:tc>
          <w:tcPr>
            <w:tcW w:w="1950" w:type="dxa"/>
            <w:tcBorders>
              <w:top w:val="nil"/>
              <w:left w:val="nil"/>
              <w:bottom w:val="nil"/>
              <w:right w:val="nil"/>
            </w:tcBorders>
            <w:shd w:val="clear" w:color="auto" w:fill="FFFFFF"/>
          </w:tcPr>
          <w:p w14:paraId="743B506E" w14:textId="77777777" w:rsidR="003D7983" w:rsidRPr="0065535B" w:rsidRDefault="003D7983" w:rsidP="003D7983">
            <w:pPr>
              <w:ind w:right="740" w:firstLine="0"/>
              <w:jc w:val="right"/>
              <w:rPr>
                <w:sz w:val="24"/>
              </w:rPr>
            </w:pPr>
            <w:r w:rsidRPr="0065535B">
              <w:rPr>
                <w:rFonts w:cs="Courier New"/>
                <w:color w:val="000000"/>
                <w:sz w:val="24"/>
                <w:szCs w:val="24"/>
              </w:rPr>
              <w:t>113</w:t>
            </w:r>
          </w:p>
        </w:tc>
        <w:tc>
          <w:tcPr>
            <w:tcW w:w="1951" w:type="dxa"/>
            <w:tcBorders>
              <w:top w:val="nil"/>
              <w:left w:val="nil"/>
              <w:bottom w:val="nil"/>
              <w:right w:val="nil"/>
            </w:tcBorders>
            <w:shd w:val="clear" w:color="auto" w:fill="FFFFFF"/>
          </w:tcPr>
          <w:p w14:paraId="22898280" w14:textId="77777777" w:rsidR="003D7983" w:rsidRPr="0065535B" w:rsidRDefault="003D7983" w:rsidP="003D7983">
            <w:pPr>
              <w:ind w:firstLine="0"/>
              <w:jc w:val="center"/>
              <w:rPr>
                <w:sz w:val="24"/>
              </w:rPr>
            </w:pPr>
            <w:r w:rsidRPr="0065535B">
              <w:rPr>
                <w:rFonts w:cs="Courier New"/>
                <w:color w:val="000000"/>
                <w:sz w:val="24"/>
              </w:rPr>
              <w:t>1980</w:t>
            </w:r>
          </w:p>
        </w:tc>
        <w:tc>
          <w:tcPr>
            <w:tcW w:w="1951" w:type="dxa"/>
            <w:tcBorders>
              <w:top w:val="nil"/>
              <w:left w:val="nil"/>
              <w:bottom w:val="nil"/>
              <w:right w:val="nil"/>
            </w:tcBorders>
            <w:shd w:val="clear" w:color="auto" w:fill="FFFFFF"/>
          </w:tcPr>
          <w:p w14:paraId="106029C4" w14:textId="77777777" w:rsidR="003D7983" w:rsidRPr="0065535B" w:rsidRDefault="003D7983" w:rsidP="003D7983">
            <w:pPr>
              <w:ind w:right="576" w:firstLine="0"/>
              <w:jc w:val="right"/>
              <w:rPr>
                <w:sz w:val="24"/>
              </w:rPr>
            </w:pPr>
            <w:r w:rsidRPr="0065535B">
              <w:rPr>
                <w:rFonts w:cs="Courier New"/>
                <w:color w:val="000000"/>
                <w:sz w:val="24"/>
              </w:rPr>
              <w:t>30600</w:t>
            </w:r>
          </w:p>
        </w:tc>
        <w:tc>
          <w:tcPr>
            <w:tcW w:w="1951" w:type="dxa"/>
            <w:tcBorders>
              <w:top w:val="nil"/>
              <w:left w:val="nil"/>
              <w:bottom w:val="nil"/>
              <w:right w:val="nil"/>
            </w:tcBorders>
            <w:shd w:val="clear" w:color="auto" w:fill="FFFFFF"/>
          </w:tcPr>
          <w:p w14:paraId="542EFFB2" w14:textId="77777777" w:rsidR="003D7983" w:rsidRPr="0065535B" w:rsidRDefault="003D7983" w:rsidP="003D7983">
            <w:pPr>
              <w:ind w:right="576" w:firstLine="0"/>
              <w:jc w:val="right"/>
              <w:rPr>
                <w:sz w:val="24"/>
              </w:rPr>
            </w:pPr>
            <w:r w:rsidRPr="0065535B">
              <w:rPr>
                <w:rFonts w:cs="Courier New"/>
                <w:color w:val="000000"/>
                <w:sz w:val="24"/>
                <w:szCs w:val="24"/>
              </w:rPr>
              <w:t>51</w:t>
            </w:r>
          </w:p>
        </w:tc>
      </w:tr>
      <w:tr w:rsidR="003D7983" w:rsidRPr="0065535B" w14:paraId="54B8E8C4" w14:textId="77777777">
        <w:tblPrEx>
          <w:tblCellMar>
            <w:top w:w="0" w:type="dxa"/>
            <w:bottom w:w="0" w:type="dxa"/>
          </w:tblCellMar>
        </w:tblPrEx>
        <w:tc>
          <w:tcPr>
            <w:tcW w:w="1950" w:type="dxa"/>
            <w:tcBorders>
              <w:top w:val="nil"/>
              <w:left w:val="nil"/>
              <w:bottom w:val="nil"/>
              <w:right w:val="nil"/>
            </w:tcBorders>
            <w:shd w:val="clear" w:color="auto" w:fill="FFFFFF"/>
          </w:tcPr>
          <w:p w14:paraId="63D0BCCA" w14:textId="77777777" w:rsidR="003D7983" w:rsidRPr="0065535B" w:rsidRDefault="003D7983" w:rsidP="003D7983">
            <w:pPr>
              <w:ind w:right="740" w:firstLine="0"/>
              <w:jc w:val="right"/>
              <w:rPr>
                <w:sz w:val="24"/>
              </w:rPr>
            </w:pPr>
            <w:r w:rsidRPr="0065535B">
              <w:rPr>
                <w:rFonts w:cs="Courier New"/>
                <w:color w:val="000000"/>
                <w:sz w:val="24"/>
                <w:szCs w:val="24"/>
              </w:rPr>
              <w:t>123</w:t>
            </w:r>
          </w:p>
        </w:tc>
        <w:tc>
          <w:tcPr>
            <w:tcW w:w="1951" w:type="dxa"/>
            <w:tcBorders>
              <w:top w:val="nil"/>
              <w:left w:val="nil"/>
              <w:bottom w:val="nil"/>
              <w:right w:val="nil"/>
            </w:tcBorders>
            <w:shd w:val="clear" w:color="auto" w:fill="FFFFFF"/>
          </w:tcPr>
          <w:p w14:paraId="59E787B1" w14:textId="77777777" w:rsidR="003D7983" w:rsidRPr="0065535B" w:rsidRDefault="003D7983" w:rsidP="003D7983">
            <w:pPr>
              <w:ind w:firstLine="0"/>
              <w:jc w:val="center"/>
              <w:rPr>
                <w:sz w:val="24"/>
              </w:rPr>
            </w:pPr>
            <w:r w:rsidRPr="0065535B">
              <w:rPr>
                <w:rFonts w:cs="Courier New"/>
                <w:color w:val="000000"/>
                <w:sz w:val="24"/>
              </w:rPr>
              <w:t>1990</w:t>
            </w:r>
          </w:p>
        </w:tc>
        <w:tc>
          <w:tcPr>
            <w:tcW w:w="1951" w:type="dxa"/>
            <w:tcBorders>
              <w:top w:val="nil"/>
              <w:left w:val="nil"/>
              <w:bottom w:val="nil"/>
              <w:right w:val="nil"/>
            </w:tcBorders>
            <w:shd w:val="clear" w:color="auto" w:fill="FFFFFF"/>
          </w:tcPr>
          <w:p w14:paraId="224D8A3D" w14:textId="77777777" w:rsidR="003D7983" w:rsidRPr="0065535B" w:rsidRDefault="003D7983" w:rsidP="003D7983">
            <w:pPr>
              <w:ind w:right="576" w:firstLine="0"/>
              <w:jc w:val="right"/>
              <w:rPr>
                <w:sz w:val="24"/>
              </w:rPr>
            </w:pPr>
            <w:r w:rsidRPr="0065535B">
              <w:rPr>
                <w:rFonts w:cs="Courier New"/>
                <w:color w:val="000000"/>
                <w:sz w:val="24"/>
              </w:rPr>
              <w:t>62100</w:t>
            </w:r>
          </w:p>
        </w:tc>
        <w:tc>
          <w:tcPr>
            <w:tcW w:w="1951" w:type="dxa"/>
            <w:tcBorders>
              <w:top w:val="nil"/>
              <w:left w:val="nil"/>
              <w:bottom w:val="nil"/>
              <w:right w:val="nil"/>
            </w:tcBorders>
            <w:shd w:val="clear" w:color="auto" w:fill="FFFFFF"/>
          </w:tcPr>
          <w:p w14:paraId="13BD0015" w14:textId="77777777" w:rsidR="003D7983" w:rsidRPr="0065535B" w:rsidRDefault="003D7983" w:rsidP="003D7983">
            <w:pPr>
              <w:ind w:right="576" w:firstLine="0"/>
              <w:jc w:val="right"/>
              <w:rPr>
                <w:sz w:val="24"/>
              </w:rPr>
            </w:pPr>
            <w:r w:rsidRPr="0065535B">
              <w:rPr>
                <w:rFonts w:cs="Courier New"/>
                <w:color w:val="000000"/>
                <w:sz w:val="24"/>
              </w:rPr>
              <w:t>103,5</w:t>
            </w:r>
          </w:p>
        </w:tc>
      </w:tr>
      <w:tr w:rsidR="003D7983" w:rsidRPr="0065535B" w14:paraId="12C36673" w14:textId="77777777">
        <w:tblPrEx>
          <w:tblCellMar>
            <w:top w:w="0" w:type="dxa"/>
            <w:bottom w:w="0" w:type="dxa"/>
          </w:tblCellMar>
        </w:tblPrEx>
        <w:tc>
          <w:tcPr>
            <w:tcW w:w="1950" w:type="dxa"/>
            <w:tcBorders>
              <w:top w:val="nil"/>
              <w:left w:val="nil"/>
              <w:bottom w:val="nil"/>
              <w:right w:val="nil"/>
            </w:tcBorders>
            <w:shd w:val="clear" w:color="auto" w:fill="FFFFFF"/>
          </w:tcPr>
          <w:p w14:paraId="54C67773" w14:textId="77777777" w:rsidR="003D7983" w:rsidRPr="0065535B" w:rsidRDefault="003D7983" w:rsidP="003D7983">
            <w:pPr>
              <w:ind w:right="740" w:firstLine="0"/>
              <w:jc w:val="right"/>
              <w:rPr>
                <w:sz w:val="24"/>
              </w:rPr>
            </w:pPr>
            <w:r w:rsidRPr="0065535B">
              <w:rPr>
                <w:rFonts w:cs="Courier New"/>
                <w:color w:val="000000"/>
                <w:sz w:val="24"/>
                <w:szCs w:val="24"/>
              </w:rPr>
              <w:t>133</w:t>
            </w:r>
          </w:p>
        </w:tc>
        <w:tc>
          <w:tcPr>
            <w:tcW w:w="1951" w:type="dxa"/>
            <w:tcBorders>
              <w:top w:val="nil"/>
              <w:left w:val="nil"/>
              <w:bottom w:val="nil"/>
              <w:right w:val="nil"/>
            </w:tcBorders>
            <w:shd w:val="clear" w:color="auto" w:fill="FFFFFF"/>
          </w:tcPr>
          <w:p w14:paraId="5CE16538" w14:textId="77777777" w:rsidR="003D7983" w:rsidRPr="0065535B" w:rsidRDefault="003D7983" w:rsidP="003D7983">
            <w:pPr>
              <w:ind w:firstLine="0"/>
              <w:jc w:val="center"/>
              <w:rPr>
                <w:sz w:val="24"/>
              </w:rPr>
            </w:pPr>
            <w:r w:rsidRPr="0065535B">
              <w:rPr>
                <w:rFonts w:cs="Courier New"/>
                <w:color w:val="000000"/>
                <w:sz w:val="24"/>
              </w:rPr>
              <w:t>2000</w:t>
            </w:r>
          </w:p>
        </w:tc>
        <w:tc>
          <w:tcPr>
            <w:tcW w:w="1951" w:type="dxa"/>
            <w:tcBorders>
              <w:top w:val="nil"/>
              <w:left w:val="nil"/>
              <w:bottom w:val="nil"/>
              <w:right w:val="nil"/>
            </w:tcBorders>
            <w:shd w:val="clear" w:color="auto" w:fill="FFFFFF"/>
          </w:tcPr>
          <w:p w14:paraId="4DF50B81" w14:textId="77777777" w:rsidR="003D7983" w:rsidRPr="0065535B" w:rsidRDefault="003D7983" w:rsidP="003D7983">
            <w:pPr>
              <w:ind w:right="576" w:firstLine="0"/>
              <w:jc w:val="right"/>
              <w:rPr>
                <w:sz w:val="24"/>
              </w:rPr>
            </w:pPr>
            <w:r w:rsidRPr="0065535B">
              <w:rPr>
                <w:rFonts w:cs="Courier New"/>
                <w:color w:val="000000"/>
                <w:sz w:val="24"/>
              </w:rPr>
              <w:t>68200</w:t>
            </w:r>
          </w:p>
        </w:tc>
        <w:tc>
          <w:tcPr>
            <w:tcW w:w="1951" w:type="dxa"/>
            <w:tcBorders>
              <w:top w:val="nil"/>
              <w:left w:val="nil"/>
              <w:bottom w:val="nil"/>
              <w:right w:val="nil"/>
            </w:tcBorders>
            <w:shd w:val="clear" w:color="auto" w:fill="FFFFFF"/>
          </w:tcPr>
          <w:p w14:paraId="4CC73EDC" w14:textId="77777777" w:rsidR="003D7983" w:rsidRPr="0065535B" w:rsidRDefault="003D7983" w:rsidP="003D7983">
            <w:pPr>
              <w:ind w:right="576" w:firstLine="0"/>
              <w:jc w:val="right"/>
              <w:rPr>
                <w:sz w:val="24"/>
              </w:rPr>
            </w:pPr>
            <w:r w:rsidRPr="0065535B">
              <w:rPr>
                <w:rFonts w:cs="Courier New"/>
                <w:color w:val="000000"/>
                <w:sz w:val="24"/>
              </w:rPr>
              <w:t>113,67</w:t>
            </w:r>
          </w:p>
        </w:tc>
      </w:tr>
      <w:tr w:rsidR="003D7983" w:rsidRPr="0065535B" w14:paraId="36C31A79" w14:textId="77777777">
        <w:tblPrEx>
          <w:tblCellMar>
            <w:top w:w="0" w:type="dxa"/>
            <w:bottom w:w="0" w:type="dxa"/>
          </w:tblCellMar>
        </w:tblPrEx>
        <w:tc>
          <w:tcPr>
            <w:tcW w:w="1950" w:type="dxa"/>
            <w:tcBorders>
              <w:top w:val="nil"/>
              <w:left w:val="nil"/>
              <w:bottom w:val="nil"/>
              <w:right w:val="nil"/>
            </w:tcBorders>
            <w:shd w:val="clear" w:color="auto" w:fill="FFFFFF"/>
          </w:tcPr>
          <w:p w14:paraId="6D3E0C29" w14:textId="77777777" w:rsidR="003D7983" w:rsidRPr="0065535B" w:rsidRDefault="003D7983" w:rsidP="003D7983">
            <w:pPr>
              <w:ind w:right="740" w:firstLine="0"/>
              <w:jc w:val="right"/>
              <w:rPr>
                <w:sz w:val="24"/>
              </w:rPr>
            </w:pPr>
            <w:r w:rsidRPr="0065535B">
              <w:rPr>
                <w:rFonts w:cs="Courier New"/>
                <w:color w:val="000000"/>
                <w:sz w:val="24"/>
                <w:szCs w:val="24"/>
              </w:rPr>
              <w:t>143</w:t>
            </w:r>
          </w:p>
        </w:tc>
        <w:tc>
          <w:tcPr>
            <w:tcW w:w="1951" w:type="dxa"/>
            <w:tcBorders>
              <w:top w:val="nil"/>
              <w:left w:val="nil"/>
              <w:bottom w:val="nil"/>
              <w:right w:val="nil"/>
            </w:tcBorders>
            <w:shd w:val="clear" w:color="auto" w:fill="FFFFFF"/>
          </w:tcPr>
          <w:p w14:paraId="00657E8E" w14:textId="77777777" w:rsidR="003D7983" w:rsidRPr="0065535B" w:rsidRDefault="003D7983" w:rsidP="003D7983">
            <w:pPr>
              <w:ind w:firstLine="0"/>
              <w:jc w:val="center"/>
              <w:rPr>
                <w:sz w:val="24"/>
              </w:rPr>
            </w:pPr>
            <w:r w:rsidRPr="0065535B">
              <w:rPr>
                <w:rFonts w:cs="Courier New"/>
                <w:color w:val="000000"/>
                <w:sz w:val="24"/>
              </w:rPr>
              <w:t>2010</w:t>
            </w:r>
          </w:p>
        </w:tc>
        <w:tc>
          <w:tcPr>
            <w:tcW w:w="1951" w:type="dxa"/>
            <w:tcBorders>
              <w:top w:val="nil"/>
              <w:left w:val="nil"/>
              <w:bottom w:val="nil"/>
              <w:right w:val="nil"/>
            </w:tcBorders>
            <w:shd w:val="clear" w:color="auto" w:fill="FFFFFF"/>
          </w:tcPr>
          <w:p w14:paraId="50B4B23A" w14:textId="77777777" w:rsidR="003D7983" w:rsidRPr="0065535B" w:rsidRDefault="003D7983" w:rsidP="003D7983">
            <w:pPr>
              <w:ind w:right="576" w:firstLine="0"/>
              <w:jc w:val="right"/>
              <w:rPr>
                <w:sz w:val="24"/>
              </w:rPr>
            </w:pPr>
            <w:r w:rsidRPr="0065535B">
              <w:rPr>
                <w:rFonts w:cs="Courier New"/>
                <w:color w:val="000000"/>
                <w:sz w:val="24"/>
              </w:rPr>
              <w:t>157231</w:t>
            </w:r>
          </w:p>
        </w:tc>
        <w:tc>
          <w:tcPr>
            <w:tcW w:w="1951" w:type="dxa"/>
            <w:tcBorders>
              <w:top w:val="nil"/>
              <w:left w:val="nil"/>
              <w:bottom w:val="nil"/>
              <w:right w:val="nil"/>
            </w:tcBorders>
            <w:shd w:val="clear" w:color="auto" w:fill="FFFFFF"/>
          </w:tcPr>
          <w:p w14:paraId="3F262E18" w14:textId="77777777" w:rsidR="003D7983" w:rsidRPr="0065535B" w:rsidRDefault="003D7983" w:rsidP="003D7983">
            <w:pPr>
              <w:ind w:right="576" w:firstLine="0"/>
              <w:jc w:val="right"/>
              <w:rPr>
                <w:sz w:val="24"/>
              </w:rPr>
            </w:pPr>
            <w:r w:rsidRPr="0065535B">
              <w:rPr>
                <w:rFonts w:cs="Courier New"/>
                <w:color w:val="000000"/>
                <w:sz w:val="24"/>
              </w:rPr>
              <w:t>262,05</w:t>
            </w:r>
          </w:p>
        </w:tc>
      </w:tr>
      <w:tr w:rsidR="003D7983" w:rsidRPr="0065535B" w14:paraId="0533ACBF" w14:textId="77777777">
        <w:tblPrEx>
          <w:tblCellMar>
            <w:top w:w="0" w:type="dxa"/>
            <w:bottom w:w="0" w:type="dxa"/>
          </w:tblCellMar>
        </w:tblPrEx>
        <w:tc>
          <w:tcPr>
            <w:tcW w:w="1950" w:type="dxa"/>
            <w:tcBorders>
              <w:top w:val="nil"/>
              <w:left w:val="nil"/>
              <w:bottom w:val="single" w:sz="6" w:space="0" w:color="auto"/>
              <w:right w:val="nil"/>
            </w:tcBorders>
            <w:shd w:val="clear" w:color="auto" w:fill="FFFFFF"/>
          </w:tcPr>
          <w:p w14:paraId="75DB5FEE" w14:textId="77777777" w:rsidR="003D7983" w:rsidRPr="0065535B" w:rsidRDefault="003D7983" w:rsidP="003D7983">
            <w:pPr>
              <w:spacing w:before="60" w:after="60"/>
              <w:ind w:right="740" w:firstLine="0"/>
              <w:jc w:val="right"/>
              <w:rPr>
                <w:sz w:val="24"/>
              </w:rPr>
            </w:pPr>
            <w:r w:rsidRPr="0065535B">
              <w:rPr>
                <w:rFonts w:cs="Courier New"/>
                <w:color w:val="000000"/>
                <w:sz w:val="24"/>
                <w:szCs w:val="24"/>
              </w:rPr>
              <w:t>149</w:t>
            </w:r>
          </w:p>
        </w:tc>
        <w:tc>
          <w:tcPr>
            <w:tcW w:w="1951" w:type="dxa"/>
            <w:tcBorders>
              <w:top w:val="nil"/>
              <w:left w:val="nil"/>
              <w:bottom w:val="single" w:sz="6" w:space="0" w:color="auto"/>
              <w:right w:val="nil"/>
            </w:tcBorders>
            <w:shd w:val="clear" w:color="auto" w:fill="FFFFFF"/>
          </w:tcPr>
          <w:p w14:paraId="7BFC34B4" w14:textId="77777777" w:rsidR="003D7983" w:rsidRPr="0065535B" w:rsidRDefault="003D7983" w:rsidP="003D7983">
            <w:pPr>
              <w:spacing w:before="60" w:after="60"/>
              <w:ind w:firstLine="0"/>
              <w:jc w:val="center"/>
              <w:rPr>
                <w:sz w:val="24"/>
              </w:rPr>
            </w:pPr>
            <w:r w:rsidRPr="0065535B">
              <w:rPr>
                <w:rFonts w:cs="Courier New"/>
                <w:color w:val="000000"/>
                <w:sz w:val="24"/>
              </w:rPr>
              <w:t>2016</w:t>
            </w:r>
          </w:p>
        </w:tc>
        <w:tc>
          <w:tcPr>
            <w:tcW w:w="1951" w:type="dxa"/>
            <w:tcBorders>
              <w:top w:val="nil"/>
              <w:left w:val="nil"/>
              <w:bottom w:val="single" w:sz="6" w:space="0" w:color="auto"/>
              <w:right w:val="nil"/>
            </w:tcBorders>
            <w:shd w:val="clear" w:color="auto" w:fill="FFFFFF"/>
          </w:tcPr>
          <w:p w14:paraId="157ED85A" w14:textId="77777777" w:rsidR="003D7983" w:rsidRPr="0065535B" w:rsidRDefault="003D7983" w:rsidP="003D7983">
            <w:pPr>
              <w:spacing w:before="60" w:after="60"/>
              <w:ind w:right="576" w:firstLine="0"/>
              <w:jc w:val="right"/>
              <w:rPr>
                <w:sz w:val="24"/>
              </w:rPr>
            </w:pPr>
            <w:r w:rsidRPr="0065535B">
              <w:rPr>
                <w:rFonts w:cs="Courier New"/>
                <w:color w:val="000000"/>
                <w:sz w:val="24"/>
              </w:rPr>
              <w:t>167400</w:t>
            </w:r>
          </w:p>
        </w:tc>
        <w:tc>
          <w:tcPr>
            <w:tcW w:w="1951" w:type="dxa"/>
            <w:tcBorders>
              <w:top w:val="nil"/>
              <w:left w:val="nil"/>
              <w:bottom w:val="single" w:sz="6" w:space="0" w:color="auto"/>
              <w:right w:val="nil"/>
            </w:tcBorders>
            <w:shd w:val="clear" w:color="auto" w:fill="FFFFFF"/>
          </w:tcPr>
          <w:p w14:paraId="3E3EAB05" w14:textId="77777777" w:rsidR="003D7983" w:rsidRPr="0065535B" w:rsidRDefault="003D7983" w:rsidP="003D7983">
            <w:pPr>
              <w:spacing w:before="60" w:after="60"/>
              <w:ind w:right="576" w:firstLine="0"/>
              <w:jc w:val="right"/>
              <w:rPr>
                <w:sz w:val="24"/>
              </w:rPr>
            </w:pPr>
            <w:r w:rsidRPr="0065535B">
              <w:rPr>
                <w:rFonts w:cs="Courier New"/>
                <w:color w:val="000000"/>
                <w:sz w:val="24"/>
                <w:szCs w:val="24"/>
              </w:rPr>
              <w:t>279</w:t>
            </w:r>
          </w:p>
        </w:tc>
      </w:tr>
    </w:tbl>
    <w:p w14:paraId="2A76CB44" w14:textId="77777777" w:rsidR="003D7983" w:rsidRDefault="003D7983" w:rsidP="003D7983">
      <w:pPr>
        <w:rPr>
          <w:color w:val="000090"/>
          <w:sz w:val="24"/>
          <w:szCs w:val="22"/>
        </w:rPr>
      </w:pPr>
    </w:p>
    <w:p w14:paraId="2A60CC2B" w14:textId="77777777" w:rsidR="003D7983" w:rsidRDefault="003D7983" w:rsidP="003D7983">
      <w:pPr>
        <w:ind w:left="720"/>
        <w:rPr>
          <w:color w:val="000090"/>
          <w:sz w:val="24"/>
          <w:szCs w:val="22"/>
        </w:rPr>
      </w:pPr>
      <w:r w:rsidRPr="00F242D4">
        <w:rPr>
          <w:color w:val="000090"/>
          <w:sz w:val="24"/>
          <w:szCs w:val="22"/>
        </w:rPr>
        <w:t>ce que 1$ 1867 payait en 1867:</w:t>
      </w:r>
    </w:p>
    <w:p w14:paraId="5E8546A4" w14:textId="77777777" w:rsidR="003D7983" w:rsidRPr="00F242D4" w:rsidRDefault="003D7983" w:rsidP="003D7983">
      <w:pPr>
        <w:ind w:left="720"/>
        <w:rPr>
          <w:color w:val="000090"/>
          <w:sz w:val="24"/>
        </w:rPr>
      </w:pPr>
      <w:r>
        <w:rPr>
          <w:color w:val="000090"/>
          <w:sz w:val="24"/>
          <w:szCs w:val="22"/>
        </w:rPr>
        <w:t>1 $ en 1</w:t>
      </w:r>
      <w:r w:rsidRPr="00F242D4">
        <w:rPr>
          <w:color w:val="000090"/>
          <w:sz w:val="24"/>
          <w:szCs w:val="22"/>
        </w:rPr>
        <w:t>867</w:t>
      </w:r>
    </w:p>
    <w:p w14:paraId="39F3E42F" w14:textId="77777777" w:rsidR="003D7983" w:rsidRDefault="003D7983" w:rsidP="003D7983">
      <w:pPr>
        <w:ind w:left="720"/>
        <w:rPr>
          <w:color w:val="000090"/>
          <w:sz w:val="24"/>
          <w:szCs w:val="22"/>
        </w:rPr>
      </w:pPr>
      <w:r>
        <w:rPr>
          <w:color w:val="000090"/>
          <w:sz w:val="24"/>
          <w:szCs w:val="22"/>
        </w:rPr>
        <w:t>6.667 $ le payait en 1930</w:t>
      </w:r>
    </w:p>
    <w:p w14:paraId="5C85BA69" w14:textId="77777777" w:rsidR="003D7983" w:rsidRPr="00F242D4" w:rsidRDefault="003D7983" w:rsidP="003D7983">
      <w:pPr>
        <w:ind w:left="720"/>
        <w:rPr>
          <w:color w:val="000090"/>
          <w:sz w:val="24"/>
        </w:rPr>
      </w:pPr>
      <w:r w:rsidRPr="00F242D4">
        <w:rPr>
          <w:color w:val="000090"/>
          <w:sz w:val="24"/>
          <w:szCs w:val="22"/>
        </w:rPr>
        <w:t>et 279 $ le paient en 2016.</w:t>
      </w:r>
    </w:p>
    <w:p w14:paraId="114D3819" w14:textId="77777777" w:rsidR="003D7983" w:rsidRDefault="003D7983" w:rsidP="003D7983">
      <w:pPr>
        <w:spacing w:before="120" w:after="120"/>
        <w:rPr>
          <w:color w:val="000000"/>
          <w:szCs w:val="22"/>
        </w:rPr>
      </w:pPr>
    </w:p>
    <w:p w14:paraId="5A6DC46A" w14:textId="77777777" w:rsidR="003D7983" w:rsidRDefault="003D7983" w:rsidP="003D7983">
      <w:pPr>
        <w:spacing w:before="120" w:after="120"/>
        <w:rPr>
          <w:color w:val="000000"/>
          <w:szCs w:val="22"/>
        </w:rPr>
      </w:pPr>
    </w:p>
    <w:p w14:paraId="4014EC3A" w14:textId="77777777" w:rsidR="003D7983" w:rsidRPr="00A12977" w:rsidRDefault="003D7983" w:rsidP="003D7983">
      <w:pPr>
        <w:spacing w:before="120" w:after="120"/>
        <w:jc w:val="both"/>
      </w:pPr>
      <w:r w:rsidRPr="00A12977">
        <w:rPr>
          <w:color w:val="000000"/>
          <w:szCs w:val="22"/>
        </w:rPr>
        <w:t>D'après cela 279 dollars 2016 valent ce que valait 1 dollar 1867, et je propose l'hypothèse que cela s'applique sensiblement à satisfaire une partie des besoins de base d'un particulier, député ou non, sag</w:t>
      </w:r>
      <w:r w:rsidRPr="00A12977">
        <w:rPr>
          <w:color w:val="000000"/>
          <w:szCs w:val="22"/>
        </w:rPr>
        <w:t>e</w:t>
      </w:r>
      <w:r w:rsidRPr="00A12977">
        <w:rPr>
          <w:color w:val="000000"/>
          <w:szCs w:val="22"/>
        </w:rPr>
        <w:t xml:space="preserve">ment </w:t>
      </w:r>
      <w:r w:rsidRPr="00A12977">
        <w:rPr>
          <w:color w:val="000000"/>
          <w:szCs w:val="22"/>
          <w:u w:val="single"/>
        </w:rPr>
        <w:t>définie de la même manière</w:t>
      </w:r>
      <w:r w:rsidRPr="00A12977">
        <w:rPr>
          <w:color w:val="000000"/>
          <w:szCs w:val="22"/>
        </w:rPr>
        <w:t xml:space="preserve"> à travers les siècles.</w:t>
      </w:r>
    </w:p>
    <w:p w14:paraId="7DB73F1D" w14:textId="77777777" w:rsidR="003D7983" w:rsidRDefault="003D7983" w:rsidP="003D7983">
      <w:pPr>
        <w:spacing w:before="120" w:after="120"/>
        <w:jc w:val="both"/>
        <w:rPr>
          <w:color w:val="000000"/>
          <w:szCs w:val="22"/>
        </w:rPr>
      </w:pPr>
      <w:r w:rsidRPr="00A12977">
        <w:rPr>
          <w:color w:val="000000"/>
          <w:szCs w:val="22"/>
        </w:rPr>
        <w:t>Cette manière de calculer l'inflation peut-elle s'appliquer aux bu</w:t>
      </w:r>
      <w:r w:rsidRPr="00A12977">
        <w:rPr>
          <w:color w:val="000000"/>
          <w:szCs w:val="22"/>
        </w:rPr>
        <w:t>d</w:t>
      </w:r>
      <w:r w:rsidRPr="00A12977">
        <w:rPr>
          <w:color w:val="000000"/>
          <w:szCs w:val="22"/>
        </w:rPr>
        <w:t>gets du Gouvernement du Québec entre 1867 et 2016</w:t>
      </w:r>
      <w:r>
        <w:rPr>
          <w:color w:val="000000"/>
          <w:szCs w:val="22"/>
        </w:rPr>
        <w:t> </w:t>
      </w:r>
      <w:r w:rsidRPr="00A12977">
        <w:rPr>
          <w:color w:val="000000"/>
          <w:szCs w:val="22"/>
        </w:rPr>
        <w:t>? Voyons les budgets successifs. Tableau 3. Colonne budgets. On voit que le budget 2016 est beaucoup plus que 279 fois celui de 1867: le facteur d'infl</w:t>
      </w:r>
      <w:r w:rsidRPr="00A12977">
        <w:rPr>
          <w:color w:val="000000"/>
          <w:szCs w:val="22"/>
        </w:rPr>
        <w:t>a</w:t>
      </w:r>
      <w:r w:rsidRPr="00A12977">
        <w:rPr>
          <w:color w:val="000000"/>
          <w:szCs w:val="22"/>
        </w:rPr>
        <w:t>tion est plutôt 8444,6, soit 302,6 fois plus.</w:t>
      </w:r>
    </w:p>
    <w:p w14:paraId="79FD37C3" w14:textId="77777777" w:rsidR="003D7983" w:rsidRDefault="003D7983" w:rsidP="003D7983">
      <w:pPr>
        <w:spacing w:before="120" w:after="120"/>
        <w:jc w:val="both"/>
        <w:rPr>
          <w:color w:val="000000"/>
          <w:szCs w:val="22"/>
        </w:rPr>
      </w:pPr>
      <w:r w:rsidRPr="00A12977">
        <w:rPr>
          <w:color w:val="000000"/>
          <w:szCs w:val="22"/>
        </w:rPr>
        <w:lastRenderedPageBreak/>
        <w:t>C'est compréhensible parce que le Québec est un organisme qui croît avec le temps, en nombre quant à la population et en étendue quant aux besoins réclamés, tout en gardant son identité. C'est ce qui se passe pour un embryon h</w:t>
      </w:r>
      <w:r w:rsidRPr="00A12977">
        <w:rPr>
          <w:color w:val="000000"/>
          <w:szCs w:val="22"/>
        </w:rPr>
        <w:t>u</w:t>
      </w:r>
      <w:r w:rsidRPr="00A12977">
        <w:rPr>
          <w:color w:val="000000"/>
          <w:szCs w:val="22"/>
        </w:rPr>
        <w:t>main, cellule individuelle pesant une fraction de milligramme à son début et fœtus pesant environ 3400 grammes à la naissance, réclamant alors près de 200 calories quot</w:t>
      </w:r>
      <w:r w:rsidRPr="00A12977">
        <w:rPr>
          <w:color w:val="000000"/>
          <w:szCs w:val="22"/>
        </w:rPr>
        <w:t>i</w:t>
      </w:r>
      <w:r w:rsidRPr="00A12977">
        <w:rPr>
          <w:color w:val="000000"/>
          <w:szCs w:val="22"/>
        </w:rPr>
        <w:t>diennes, puis plus tard, devenu adulte, près de 10 fois plus, ce qui pl</w:t>
      </w:r>
      <w:r w:rsidRPr="00A12977">
        <w:rPr>
          <w:color w:val="000000"/>
          <w:szCs w:val="22"/>
        </w:rPr>
        <w:t>a</w:t>
      </w:r>
      <w:r w:rsidRPr="00A12977">
        <w:rPr>
          <w:color w:val="000000"/>
          <w:szCs w:val="22"/>
        </w:rPr>
        <w:t>fonne quant à l'alimentation vivrière. Quant au gouvernement, il n'y a pas de plafonnement, d'année en a</w:t>
      </w:r>
      <w:r w:rsidRPr="00A12977">
        <w:rPr>
          <w:color w:val="000000"/>
          <w:szCs w:val="22"/>
        </w:rPr>
        <w:t>n</w:t>
      </w:r>
      <w:r w:rsidRPr="00A12977">
        <w:rPr>
          <w:color w:val="000000"/>
          <w:szCs w:val="22"/>
        </w:rPr>
        <w:t>née augmentent la diversité et la quantité des dépenses qu'il offre et qu'on en réclame, entre autres en éducation, santé et services sociaux, culture, en attendant que bie</w:t>
      </w:r>
      <w:r w:rsidRPr="00A12977">
        <w:rPr>
          <w:color w:val="000000"/>
          <w:szCs w:val="22"/>
        </w:rPr>
        <w:t>n</w:t>
      </w:r>
      <w:r w:rsidRPr="00A12977">
        <w:rPr>
          <w:color w:val="000000"/>
          <w:szCs w:val="22"/>
        </w:rPr>
        <w:t>tôt, on ajoute les indispensables crédits de défense nationale, nécessaires pour assurer que soit respectée l'a</w:t>
      </w:r>
      <w:r w:rsidRPr="00A12977">
        <w:rPr>
          <w:color w:val="000000"/>
          <w:szCs w:val="22"/>
        </w:rPr>
        <w:t>u</w:t>
      </w:r>
      <w:r w:rsidRPr="00A12977">
        <w:rPr>
          <w:color w:val="000000"/>
          <w:szCs w:val="22"/>
        </w:rPr>
        <w:t>torité d'un état indépendant. Qui contrôle l'armée au Québec y contrôle tout. T</w:t>
      </w:r>
      <w:r w:rsidRPr="00A12977">
        <w:rPr>
          <w:color w:val="000000"/>
          <w:szCs w:val="22"/>
        </w:rPr>
        <w:t>a</w:t>
      </w:r>
      <w:r w:rsidRPr="00A12977">
        <w:rPr>
          <w:color w:val="000000"/>
          <w:szCs w:val="22"/>
        </w:rPr>
        <w:t>bleau</w:t>
      </w:r>
      <w:r>
        <w:rPr>
          <w:color w:val="000000"/>
          <w:szCs w:val="22"/>
        </w:rPr>
        <w:t> </w:t>
      </w:r>
      <w:r w:rsidRPr="00A12977">
        <w:rPr>
          <w:color w:val="000000"/>
          <w:szCs w:val="22"/>
        </w:rPr>
        <w:t>3.</w:t>
      </w:r>
    </w:p>
    <w:p w14:paraId="02513A57" w14:textId="77777777" w:rsidR="003D7983" w:rsidRDefault="003D7983" w:rsidP="003D7983">
      <w:pPr>
        <w:spacing w:before="120" w:after="120"/>
        <w:jc w:val="both"/>
        <w:rPr>
          <w:color w:val="000000"/>
          <w:szCs w:val="22"/>
        </w:rPr>
      </w:pPr>
    </w:p>
    <w:p w14:paraId="0137D0E2" w14:textId="77777777" w:rsidR="003D7983" w:rsidRPr="0065535B" w:rsidRDefault="003D7983" w:rsidP="003D7983">
      <w:pPr>
        <w:pStyle w:val="figtitre"/>
      </w:pPr>
      <w:r w:rsidRPr="0065535B">
        <w:t>Tableau 3.</w:t>
      </w:r>
    </w:p>
    <w:tbl>
      <w:tblPr>
        <w:tblW w:w="0" w:type="auto"/>
        <w:tblInd w:w="40" w:type="dxa"/>
        <w:tblLayout w:type="fixed"/>
        <w:tblCellMar>
          <w:left w:w="40" w:type="dxa"/>
          <w:right w:w="40" w:type="dxa"/>
        </w:tblCellMar>
        <w:tblLook w:val="0000" w:firstRow="0" w:lastRow="0" w:firstColumn="0" w:lastColumn="0" w:noHBand="0" w:noVBand="0"/>
      </w:tblPr>
      <w:tblGrid>
        <w:gridCol w:w="2634"/>
        <w:gridCol w:w="2634"/>
        <w:gridCol w:w="2634"/>
      </w:tblGrid>
      <w:tr w:rsidR="003D7983" w:rsidRPr="0065535B" w14:paraId="4D3E4253" w14:textId="77777777">
        <w:tblPrEx>
          <w:tblCellMar>
            <w:top w:w="0" w:type="dxa"/>
            <w:bottom w:w="0" w:type="dxa"/>
          </w:tblCellMar>
        </w:tblPrEx>
        <w:tc>
          <w:tcPr>
            <w:tcW w:w="2634" w:type="dxa"/>
            <w:tcBorders>
              <w:top w:val="single" w:sz="12" w:space="0" w:color="auto"/>
              <w:left w:val="nil"/>
              <w:bottom w:val="single" w:sz="12" w:space="0" w:color="auto"/>
              <w:right w:val="nil"/>
            </w:tcBorders>
            <w:shd w:val="clear" w:color="auto" w:fill="EEECE1"/>
          </w:tcPr>
          <w:p w14:paraId="55552733" w14:textId="77777777" w:rsidR="003D7983" w:rsidRPr="0065535B" w:rsidRDefault="003D7983" w:rsidP="003D7983">
            <w:pPr>
              <w:spacing w:before="60" w:after="60"/>
              <w:ind w:firstLine="0"/>
              <w:jc w:val="center"/>
              <w:rPr>
                <w:sz w:val="24"/>
              </w:rPr>
            </w:pPr>
            <w:r w:rsidRPr="0065535B">
              <w:rPr>
                <w:rFonts w:cs="Courier New"/>
                <w:color w:val="000000"/>
                <w:sz w:val="24"/>
              </w:rPr>
              <w:t>Ann</w:t>
            </w:r>
            <w:r w:rsidRPr="0065535B">
              <w:rPr>
                <w:color w:val="000000"/>
                <w:sz w:val="24"/>
              </w:rPr>
              <w:t>é</w:t>
            </w:r>
            <w:r w:rsidRPr="0065535B">
              <w:rPr>
                <w:rFonts w:cs="Courier New"/>
                <w:color w:val="000000"/>
                <w:sz w:val="24"/>
              </w:rPr>
              <w:t>e</w:t>
            </w:r>
          </w:p>
        </w:tc>
        <w:tc>
          <w:tcPr>
            <w:tcW w:w="2634" w:type="dxa"/>
            <w:tcBorders>
              <w:top w:val="single" w:sz="12" w:space="0" w:color="auto"/>
              <w:left w:val="nil"/>
              <w:bottom w:val="single" w:sz="12" w:space="0" w:color="auto"/>
              <w:right w:val="nil"/>
            </w:tcBorders>
            <w:shd w:val="clear" w:color="auto" w:fill="EEECE1"/>
          </w:tcPr>
          <w:p w14:paraId="3ECDA9BC" w14:textId="77777777" w:rsidR="003D7983" w:rsidRPr="0065535B" w:rsidRDefault="003D7983" w:rsidP="003D7983">
            <w:pPr>
              <w:spacing w:before="60" w:after="60"/>
              <w:ind w:firstLine="0"/>
              <w:jc w:val="center"/>
              <w:rPr>
                <w:sz w:val="24"/>
              </w:rPr>
            </w:pPr>
            <w:r w:rsidRPr="0065535B">
              <w:rPr>
                <w:rFonts w:cs="Courier New"/>
                <w:color w:val="000000"/>
                <w:sz w:val="24"/>
              </w:rPr>
              <w:t>Budget Qc mi</w:t>
            </w:r>
            <w:r w:rsidRPr="0065535B">
              <w:rPr>
                <w:rFonts w:cs="Courier New"/>
                <w:color w:val="000000"/>
                <w:sz w:val="24"/>
              </w:rPr>
              <w:t>l</w:t>
            </w:r>
            <w:r w:rsidRPr="0065535B">
              <w:rPr>
                <w:rFonts w:cs="Courier New"/>
                <w:color w:val="000000"/>
                <w:sz w:val="24"/>
              </w:rPr>
              <w:t>lions $</w:t>
            </w:r>
          </w:p>
        </w:tc>
        <w:tc>
          <w:tcPr>
            <w:tcW w:w="2634" w:type="dxa"/>
            <w:tcBorders>
              <w:top w:val="single" w:sz="12" w:space="0" w:color="auto"/>
              <w:left w:val="nil"/>
              <w:bottom w:val="single" w:sz="12" w:space="0" w:color="auto"/>
              <w:right w:val="nil"/>
            </w:tcBorders>
            <w:shd w:val="clear" w:color="auto" w:fill="EEECE1"/>
          </w:tcPr>
          <w:p w14:paraId="72F572B3" w14:textId="77777777" w:rsidR="003D7983" w:rsidRPr="0065535B" w:rsidRDefault="003D7983" w:rsidP="003D7983">
            <w:pPr>
              <w:spacing w:before="60" w:after="60"/>
              <w:ind w:firstLine="0"/>
              <w:jc w:val="center"/>
              <w:rPr>
                <w:sz w:val="24"/>
              </w:rPr>
            </w:pPr>
            <w:r w:rsidRPr="0065535B">
              <w:rPr>
                <w:rFonts w:cs="Courier New"/>
                <w:color w:val="000000"/>
                <w:sz w:val="24"/>
              </w:rPr>
              <w:t>Facteur infl</w:t>
            </w:r>
            <w:r w:rsidRPr="0065535B">
              <w:rPr>
                <w:rFonts w:cs="Courier New"/>
                <w:color w:val="000000"/>
                <w:sz w:val="24"/>
              </w:rPr>
              <w:t>a</w:t>
            </w:r>
            <w:r w:rsidRPr="0065535B">
              <w:rPr>
                <w:rFonts w:cs="Courier New"/>
                <w:color w:val="000000"/>
                <w:sz w:val="24"/>
              </w:rPr>
              <w:t>tion</w:t>
            </w:r>
          </w:p>
        </w:tc>
      </w:tr>
      <w:tr w:rsidR="003D7983" w:rsidRPr="0065535B" w14:paraId="4DAC8E29" w14:textId="77777777">
        <w:tblPrEx>
          <w:tblCellMar>
            <w:top w:w="0" w:type="dxa"/>
            <w:bottom w:w="0" w:type="dxa"/>
          </w:tblCellMar>
        </w:tblPrEx>
        <w:tc>
          <w:tcPr>
            <w:tcW w:w="2634" w:type="dxa"/>
            <w:tcBorders>
              <w:top w:val="single" w:sz="12" w:space="0" w:color="auto"/>
              <w:left w:val="nil"/>
              <w:right w:val="nil"/>
            </w:tcBorders>
            <w:shd w:val="clear" w:color="auto" w:fill="FFFFFF"/>
          </w:tcPr>
          <w:p w14:paraId="68834962" w14:textId="77777777" w:rsidR="003D7983" w:rsidRPr="0065535B" w:rsidRDefault="003D7983" w:rsidP="003D7983">
            <w:pPr>
              <w:spacing w:before="60" w:after="60"/>
              <w:ind w:firstLine="0"/>
              <w:jc w:val="center"/>
              <w:rPr>
                <w:sz w:val="24"/>
              </w:rPr>
            </w:pPr>
            <w:r w:rsidRPr="0065535B">
              <w:rPr>
                <w:rFonts w:cs="Courier New"/>
                <w:b/>
                <w:bCs/>
                <w:color w:val="000000"/>
                <w:sz w:val="24"/>
              </w:rPr>
              <w:t>1867</w:t>
            </w:r>
          </w:p>
        </w:tc>
        <w:tc>
          <w:tcPr>
            <w:tcW w:w="2634" w:type="dxa"/>
            <w:tcBorders>
              <w:top w:val="single" w:sz="12" w:space="0" w:color="auto"/>
              <w:left w:val="nil"/>
              <w:right w:val="nil"/>
            </w:tcBorders>
            <w:shd w:val="clear" w:color="auto" w:fill="FFFFFF"/>
          </w:tcPr>
          <w:p w14:paraId="0FA32FA3" w14:textId="77777777" w:rsidR="003D7983" w:rsidRPr="0065535B" w:rsidRDefault="003D7983" w:rsidP="003D7983">
            <w:pPr>
              <w:spacing w:before="60" w:after="60"/>
              <w:ind w:right="638" w:firstLine="0"/>
              <w:jc w:val="right"/>
              <w:rPr>
                <w:sz w:val="24"/>
              </w:rPr>
            </w:pPr>
            <w:r w:rsidRPr="0065535B">
              <w:rPr>
                <w:rFonts w:cs="Courier New"/>
                <w:b/>
                <w:bCs/>
                <w:color w:val="000000"/>
                <w:sz w:val="24"/>
              </w:rPr>
              <w:t>1,185</w:t>
            </w:r>
          </w:p>
        </w:tc>
        <w:tc>
          <w:tcPr>
            <w:tcW w:w="2634" w:type="dxa"/>
            <w:tcBorders>
              <w:top w:val="single" w:sz="12" w:space="0" w:color="auto"/>
              <w:left w:val="nil"/>
              <w:right w:val="nil"/>
            </w:tcBorders>
            <w:shd w:val="clear" w:color="auto" w:fill="FFFFFF"/>
          </w:tcPr>
          <w:p w14:paraId="02673D6F" w14:textId="77777777" w:rsidR="003D7983" w:rsidRPr="0065535B" w:rsidRDefault="003D7983" w:rsidP="003D7983">
            <w:pPr>
              <w:spacing w:before="60" w:after="60"/>
              <w:ind w:right="638" w:firstLine="0"/>
              <w:jc w:val="right"/>
              <w:rPr>
                <w:sz w:val="24"/>
              </w:rPr>
            </w:pPr>
            <w:r w:rsidRPr="0065535B">
              <w:rPr>
                <w:rFonts w:cs="Courier New"/>
                <w:color w:val="000000"/>
                <w:sz w:val="24"/>
                <w:szCs w:val="24"/>
              </w:rPr>
              <w:t>1</w:t>
            </w:r>
          </w:p>
        </w:tc>
      </w:tr>
      <w:tr w:rsidR="003D7983" w:rsidRPr="0065535B" w14:paraId="768CA202" w14:textId="77777777">
        <w:tblPrEx>
          <w:tblCellMar>
            <w:top w:w="0" w:type="dxa"/>
            <w:bottom w:w="0" w:type="dxa"/>
          </w:tblCellMar>
        </w:tblPrEx>
        <w:tc>
          <w:tcPr>
            <w:tcW w:w="2634" w:type="dxa"/>
            <w:tcBorders>
              <w:left w:val="nil"/>
              <w:bottom w:val="nil"/>
              <w:right w:val="nil"/>
            </w:tcBorders>
            <w:shd w:val="clear" w:color="auto" w:fill="FFFFFF"/>
          </w:tcPr>
          <w:p w14:paraId="6FD695A2" w14:textId="77777777" w:rsidR="003D7983" w:rsidRPr="0065535B" w:rsidRDefault="003D7983" w:rsidP="003D7983">
            <w:pPr>
              <w:ind w:firstLine="0"/>
              <w:jc w:val="center"/>
              <w:rPr>
                <w:sz w:val="24"/>
              </w:rPr>
            </w:pPr>
            <w:r w:rsidRPr="0065535B">
              <w:rPr>
                <w:rFonts w:cs="Courier New"/>
                <w:color w:val="000000"/>
                <w:sz w:val="24"/>
              </w:rPr>
              <w:t>1870</w:t>
            </w:r>
          </w:p>
        </w:tc>
        <w:tc>
          <w:tcPr>
            <w:tcW w:w="2634" w:type="dxa"/>
            <w:tcBorders>
              <w:left w:val="nil"/>
              <w:bottom w:val="nil"/>
              <w:right w:val="nil"/>
            </w:tcBorders>
            <w:shd w:val="clear" w:color="auto" w:fill="FFFFFF"/>
          </w:tcPr>
          <w:p w14:paraId="1637576C" w14:textId="77777777" w:rsidR="003D7983" w:rsidRPr="0065535B" w:rsidRDefault="003D7983" w:rsidP="003D7983">
            <w:pPr>
              <w:ind w:right="638" w:firstLine="0"/>
              <w:jc w:val="right"/>
              <w:rPr>
                <w:sz w:val="24"/>
              </w:rPr>
            </w:pPr>
            <w:r w:rsidRPr="0065535B">
              <w:rPr>
                <w:rFonts w:cs="Courier New"/>
                <w:color w:val="000000"/>
                <w:sz w:val="24"/>
              </w:rPr>
              <w:t>1,641</w:t>
            </w:r>
          </w:p>
        </w:tc>
        <w:tc>
          <w:tcPr>
            <w:tcW w:w="2634" w:type="dxa"/>
            <w:tcBorders>
              <w:left w:val="nil"/>
              <w:bottom w:val="nil"/>
              <w:right w:val="nil"/>
            </w:tcBorders>
            <w:shd w:val="clear" w:color="auto" w:fill="FFFFFF"/>
          </w:tcPr>
          <w:p w14:paraId="64218F8B" w14:textId="77777777" w:rsidR="003D7983" w:rsidRPr="0065535B" w:rsidRDefault="003D7983" w:rsidP="003D7983">
            <w:pPr>
              <w:ind w:right="638" w:firstLine="0"/>
              <w:jc w:val="right"/>
              <w:rPr>
                <w:sz w:val="24"/>
              </w:rPr>
            </w:pPr>
            <w:r w:rsidRPr="0065535B">
              <w:rPr>
                <w:rFonts w:cs="Courier New"/>
                <w:color w:val="000000"/>
                <w:sz w:val="24"/>
              </w:rPr>
              <w:t>1,385</w:t>
            </w:r>
          </w:p>
        </w:tc>
      </w:tr>
      <w:tr w:rsidR="003D7983" w:rsidRPr="0065535B" w14:paraId="0DBB9C20" w14:textId="77777777">
        <w:tblPrEx>
          <w:tblCellMar>
            <w:top w:w="0" w:type="dxa"/>
            <w:bottom w:w="0" w:type="dxa"/>
          </w:tblCellMar>
        </w:tblPrEx>
        <w:tc>
          <w:tcPr>
            <w:tcW w:w="2634" w:type="dxa"/>
            <w:tcBorders>
              <w:top w:val="nil"/>
              <w:left w:val="nil"/>
              <w:bottom w:val="nil"/>
              <w:right w:val="nil"/>
            </w:tcBorders>
            <w:shd w:val="clear" w:color="auto" w:fill="FFFFFF"/>
          </w:tcPr>
          <w:p w14:paraId="0C3010C1" w14:textId="77777777" w:rsidR="003D7983" w:rsidRPr="0065535B" w:rsidRDefault="003D7983" w:rsidP="003D7983">
            <w:pPr>
              <w:ind w:firstLine="0"/>
              <w:jc w:val="center"/>
              <w:rPr>
                <w:sz w:val="24"/>
              </w:rPr>
            </w:pPr>
            <w:r w:rsidRPr="0065535B">
              <w:rPr>
                <w:rFonts w:cs="Courier New"/>
                <w:color w:val="000000"/>
                <w:sz w:val="24"/>
              </w:rPr>
              <w:t>1880</w:t>
            </w:r>
          </w:p>
        </w:tc>
        <w:tc>
          <w:tcPr>
            <w:tcW w:w="2634" w:type="dxa"/>
            <w:tcBorders>
              <w:top w:val="nil"/>
              <w:left w:val="nil"/>
              <w:bottom w:val="nil"/>
              <w:right w:val="nil"/>
            </w:tcBorders>
            <w:shd w:val="clear" w:color="auto" w:fill="FFFFFF"/>
          </w:tcPr>
          <w:p w14:paraId="2AFF707D" w14:textId="77777777" w:rsidR="003D7983" w:rsidRPr="0065535B" w:rsidRDefault="003D7983" w:rsidP="003D7983">
            <w:pPr>
              <w:ind w:right="638" w:firstLine="0"/>
              <w:jc w:val="right"/>
              <w:rPr>
                <w:sz w:val="24"/>
              </w:rPr>
            </w:pPr>
            <w:r w:rsidRPr="0065535B">
              <w:rPr>
                <w:rFonts w:cs="Courier New"/>
                <w:color w:val="000000"/>
                <w:sz w:val="24"/>
              </w:rPr>
              <w:t>5,95</w:t>
            </w:r>
          </w:p>
        </w:tc>
        <w:tc>
          <w:tcPr>
            <w:tcW w:w="2634" w:type="dxa"/>
            <w:tcBorders>
              <w:top w:val="nil"/>
              <w:left w:val="nil"/>
              <w:bottom w:val="nil"/>
              <w:right w:val="nil"/>
            </w:tcBorders>
            <w:shd w:val="clear" w:color="auto" w:fill="FFFFFF"/>
          </w:tcPr>
          <w:p w14:paraId="248B43FA" w14:textId="77777777" w:rsidR="003D7983" w:rsidRPr="0065535B" w:rsidRDefault="003D7983" w:rsidP="003D7983">
            <w:pPr>
              <w:ind w:right="638" w:firstLine="0"/>
              <w:jc w:val="right"/>
              <w:rPr>
                <w:sz w:val="24"/>
              </w:rPr>
            </w:pPr>
            <w:r w:rsidRPr="0065535B">
              <w:rPr>
                <w:rFonts w:cs="Courier New"/>
                <w:color w:val="000000"/>
                <w:sz w:val="24"/>
              </w:rPr>
              <w:t>5,0211</w:t>
            </w:r>
          </w:p>
        </w:tc>
      </w:tr>
      <w:tr w:rsidR="003D7983" w:rsidRPr="0065535B" w14:paraId="7BDE7FB6" w14:textId="77777777">
        <w:tblPrEx>
          <w:tblCellMar>
            <w:top w:w="0" w:type="dxa"/>
            <w:bottom w:w="0" w:type="dxa"/>
          </w:tblCellMar>
        </w:tblPrEx>
        <w:tc>
          <w:tcPr>
            <w:tcW w:w="2634" w:type="dxa"/>
            <w:tcBorders>
              <w:top w:val="nil"/>
              <w:left w:val="nil"/>
              <w:bottom w:val="nil"/>
              <w:right w:val="nil"/>
            </w:tcBorders>
            <w:shd w:val="clear" w:color="auto" w:fill="FFFFFF"/>
          </w:tcPr>
          <w:p w14:paraId="716123FB" w14:textId="77777777" w:rsidR="003D7983" w:rsidRPr="0065535B" w:rsidRDefault="003D7983" w:rsidP="003D7983">
            <w:pPr>
              <w:ind w:firstLine="0"/>
              <w:jc w:val="center"/>
              <w:rPr>
                <w:sz w:val="24"/>
              </w:rPr>
            </w:pPr>
            <w:r w:rsidRPr="0065535B">
              <w:rPr>
                <w:rFonts w:cs="Courier New"/>
                <w:color w:val="000000"/>
                <w:sz w:val="24"/>
              </w:rPr>
              <w:t>1890</w:t>
            </w:r>
          </w:p>
        </w:tc>
        <w:tc>
          <w:tcPr>
            <w:tcW w:w="2634" w:type="dxa"/>
            <w:tcBorders>
              <w:top w:val="nil"/>
              <w:left w:val="nil"/>
              <w:bottom w:val="nil"/>
              <w:right w:val="nil"/>
            </w:tcBorders>
            <w:shd w:val="clear" w:color="auto" w:fill="FFFFFF"/>
          </w:tcPr>
          <w:p w14:paraId="36AE4267" w14:textId="77777777" w:rsidR="003D7983" w:rsidRPr="0065535B" w:rsidRDefault="003D7983" w:rsidP="003D7983">
            <w:pPr>
              <w:ind w:right="638" w:firstLine="0"/>
              <w:jc w:val="right"/>
              <w:rPr>
                <w:sz w:val="24"/>
              </w:rPr>
            </w:pPr>
            <w:r w:rsidRPr="0065535B">
              <w:rPr>
                <w:rFonts w:cs="Courier New"/>
                <w:color w:val="000000"/>
                <w:sz w:val="24"/>
              </w:rPr>
              <w:t>5,806</w:t>
            </w:r>
          </w:p>
        </w:tc>
        <w:tc>
          <w:tcPr>
            <w:tcW w:w="2634" w:type="dxa"/>
            <w:tcBorders>
              <w:top w:val="nil"/>
              <w:left w:val="nil"/>
              <w:bottom w:val="nil"/>
              <w:right w:val="nil"/>
            </w:tcBorders>
            <w:shd w:val="clear" w:color="auto" w:fill="FFFFFF"/>
          </w:tcPr>
          <w:p w14:paraId="56364AC0" w14:textId="77777777" w:rsidR="003D7983" w:rsidRPr="0065535B" w:rsidRDefault="003D7983" w:rsidP="003D7983">
            <w:pPr>
              <w:ind w:right="638" w:firstLine="0"/>
              <w:jc w:val="right"/>
              <w:rPr>
                <w:sz w:val="24"/>
              </w:rPr>
            </w:pPr>
            <w:r w:rsidRPr="0065535B">
              <w:rPr>
                <w:rFonts w:cs="Courier New"/>
                <w:color w:val="000000"/>
                <w:sz w:val="24"/>
              </w:rPr>
              <w:t>4,89958</w:t>
            </w:r>
          </w:p>
        </w:tc>
      </w:tr>
      <w:tr w:rsidR="003D7983" w:rsidRPr="0065535B" w14:paraId="36113DA4" w14:textId="77777777">
        <w:tblPrEx>
          <w:tblCellMar>
            <w:top w:w="0" w:type="dxa"/>
            <w:bottom w:w="0" w:type="dxa"/>
          </w:tblCellMar>
        </w:tblPrEx>
        <w:tc>
          <w:tcPr>
            <w:tcW w:w="2634" w:type="dxa"/>
            <w:tcBorders>
              <w:top w:val="nil"/>
              <w:left w:val="nil"/>
              <w:bottom w:val="nil"/>
              <w:right w:val="nil"/>
            </w:tcBorders>
            <w:shd w:val="clear" w:color="auto" w:fill="FFFFFF"/>
          </w:tcPr>
          <w:p w14:paraId="21D672C3" w14:textId="77777777" w:rsidR="003D7983" w:rsidRPr="0065535B" w:rsidRDefault="003D7983" w:rsidP="003D7983">
            <w:pPr>
              <w:ind w:firstLine="0"/>
              <w:jc w:val="center"/>
              <w:rPr>
                <w:sz w:val="24"/>
              </w:rPr>
            </w:pPr>
            <w:r w:rsidRPr="0065535B">
              <w:rPr>
                <w:rFonts w:cs="Courier New"/>
                <w:color w:val="000000"/>
                <w:sz w:val="24"/>
              </w:rPr>
              <w:t>1900</w:t>
            </w:r>
          </w:p>
        </w:tc>
        <w:tc>
          <w:tcPr>
            <w:tcW w:w="2634" w:type="dxa"/>
            <w:tcBorders>
              <w:top w:val="nil"/>
              <w:left w:val="nil"/>
              <w:bottom w:val="nil"/>
              <w:right w:val="nil"/>
            </w:tcBorders>
            <w:shd w:val="clear" w:color="auto" w:fill="FFFFFF"/>
          </w:tcPr>
          <w:p w14:paraId="3AFD703E" w14:textId="77777777" w:rsidR="003D7983" w:rsidRPr="0065535B" w:rsidRDefault="003D7983" w:rsidP="003D7983">
            <w:pPr>
              <w:ind w:right="638" w:firstLine="0"/>
              <w:jc w:val="right"/>
              <w:rPr>
                <w:sz w:val="24"/>
              </w:rPr>
            </w:pPr>
            <w:r w:rsidRPr="0065535B">
              <w:rPr>
                <w:rFonts w:cs="Courier New"/>
                <w:color w:val="000000"/>
                <w:sz w:val="24"/>
              </w:rPr>
              <w:t>4,54</w:t>
            </w:r>
          </w:p>
        </w:tc>
        <w:tc>
          <w:tcPr>
            <w:tcW w:w="2634" w:type="dxa"/>
            <w:tcBorders>
              <w:top w:val="nil"/>
              <w:left w:val="nil"/>
              <w:bottom w:val="nil"/>
              <w:right w:val="nil"/>
            </w:tcBorders>
            <w:shd w:val="clear" w:color="auto" w:fill="FFFFFF"/>
          </w:tcPr>
          <w:p w14:paraId="27C7C65A" w14:textId="77777777" w:rsidR="003D7983" w:rsidRPr="0065535B" w:rsidRDefault="003D7983" w:rsidP="003D7983">
            <w:pPr>
              <w:ind w:right="638" w:firstLine="0"/>
              <w:jc w:val="right"/>
              <w:rPr>
                <w:sz w:val="24"/>
              </w:rPr>
            </w:pPr>
            <w:r w:rsidRPr="0065535B">
              <w:rPr>
                <w:rFonts w:cs="Courier New"/>
                <w:color w:val="000000"/>
                <w:sz w:val="24"/>
              </w:rPr>
              <w:t>3,83122</w:t>
            </w:r>
          </w:p>
        </w:tc>
      </w:tr>
      <w:tr w:rsidR="003D7983" w:rsidRPr="0065535B" w14:paraId="02D2FB9A" w14:textId="77777777">
        <w:tblPrEx>
          <w:tblCellMar>
            <w:top w:w="0" w:type="dxa"/>
            <w:bottom w:w="0" w:type="dxa"/>
          </w:tblCellMar>
        </w:tblPrEx>
        <w:tc>
          <w:tcPr>
            <w:tcW w:w="2634" w:type="dxa"/>
            <w:tcBorders>
              <w:top w:val="nil"/>
              <w:left w:val="nil"/>
              <w:bottom w:val="nil"/>
              <w:right w:val="nil"/>
            </w:tcBorders>
            <w:shd w:val="clear" w:color="auto" w:fill="FFFFFF"/>
          </w:tcPr>
          <w:p w14:paraId="4E769957" w14:textId="77777777" w:rsidR="003D7983" w:rsidRPr="0065535B" w:rsidRDefault="003D7983" w:rsidP="003D7983">
            <w:pPr>
              <w:ind w:firstLine="0"/>
              <w:jc w:val="center"/>
              <w:rPr>
                <w:sz w:val="24"/>
              </w:rPr>
            </w:pPr>
            <w:r w:rsidRPr="0065535B">
              <w:rPr>
                <w:rFonts w:cs="Courier New"/>
                <w:color w:val="000000"/>
                <w:sz w:val="24"/>
              </w:rPr>
              <w:t>1910</w:t>
            </w:r>
          </w:p>
        </w:tc>
        <w:tc>
          <w:tcPr>
            <w:tcW w:w="2634" w:type="dxa"/>
            <w:tcBorders>
              <w:top w:val="nil"/>
              <w:left w:val="nil"/>
              <w:bottom w:val="nil"/>
              <w:right w:val="nil"/>
            </w:tcBorders>
            <w:shd w:val="clear" w:color="auto" w:fill="FFFFFF"/>
          </w:tcPr>
          <w:p w14:paraId="36E57380" w14:textId="77777777" w:rsidR="003D7983" w:rsidRPr="0065535B" w:rsidRDefault="003D7983" w:rsidP="003D7983">
            <w:pPr>
              <w:ind w:right="638" w:firstLine="0"/>
              <w:jc w:val="right"/>
              <w:rPr>
                <w:sz w:val="24"/>
              </w:rPr>
            </w:pPr>
            <w:r w:rsidRPr="0065535B">
              <w:rPr>
                <w:rFonts w:cs="Courier New"/>
                <w:color w:val="000000"/>
                <w:sz w:val="24"/>
              </w:rPr>
              <w:t>6,534</w:t>
            </w:r>
          </w:p>
        </w:tc>
        <w:tc>
          <w:tcPr>
            <w:tcW w:w="2634" w:type="dxa"/>
            <w:tcBorders>
              <w:top w:val="nil"/>
              <w:left w:val="nil"/>
              <w:bottom w:val="nil"/>
              <w:right w:val="nil"/>
            </w:tcBorders>
            <w:shd w:val="clear" w:color="auto" w:fill="FFFFFF"/>
          </w:tcPr>
          <w:p w14:paraId="1B8CC7A0" w14:textId="77777777" w:rsidR="003D7983" w:rsidRPr="0065535B" w:rsidRDefault="003D7983" w:rsidP="003D7983">
            <w:pPr>
              <w:ind w:right="638" w:firstLine="0"/>
              <w:jc w:val="right"/>
              <w:rPr>
                <w:sz w:val="24"/>
              </w:rPr>
            </w:pPr>
            <w:r w:rsidRPr="0065535B">
              <w:rPr>
                <w:rFonts w:cs="Courier New"/>
                <w:color w:val="000000"/>
                <w:sz w:val="24"/>
              </w:rPr>
              <w:t>5,5139</w:t>
            </w:r>
          </w:p>
        </w:tc>
      </w:tr>
      <w:tr w:rsidR="003D7983" w:rsidRPr="0065535B" w14:paraId="2D6B597C" w14:textId="77777777">
        <w:tblPrEx>
          <w:tblCellMar>
            <w:top w:w="0" w:type="dxa"/>
            <w:bottom w:w="0" w:type="dxa"/>
          </w:tblCellMar>
        </w:tblPrEx>
        <w:tc>
          <w:tcPr>
            <w:tcW w:w="2634" w:type="dxa"/>
            <w:tcBorders>
              <w:top w:val="nil"/>
              <w:left w:val="nil"/>
              <w:right w:val="nil"/>
            </w:tcBorders>
            <w:shd w:val="clear" w:color="auto" w:fill="FFFFFF"/>
          </w:tcPr>
          <w:p w14:paraId="730AF871" w14:textId="77777777" w:rsidR="003D7983" w:rsidRPr="0065535B" w:rsidRDefault="003D7983" w:rsidP="003D7983">
            <w:pPr>
              <w:ind w:firstLine="0"/>
              <w:jc w:val="center"/>
              <w:rPr>
                <w:sz w:val="24"/>
              </w:rPr>
            </w:pPr>
            <w:r w:rsidRPr="0065535B">
              <w:rPr>
                <w:rFonts w:cs="Courier New"/>
                <w:color w:val="000000"/>
                <w:sz w:val="24"/>
              </w:rPr>
              <w:t>1920</w:t>
            </w:r>
          </w:p>
        </w:tc>
        <w:tc>
          <w:tcPr>
            <w:tcW w:w="2634" w:type="dxa"/>
            <w:tcBorders>
              <w:top w:val="nil"/>
              <w:left w:val="nil"/>
              <w:right w:val="nil"/>
            </w:tcBorders>
            <w:shd w:val="clear" w:color="auto" w:fill="FFFFFF"/>
          </w:tcPr>
          <w:p w14:paraId="06E9FB6C" w14:textId="77777777" w:rsidR="003D7983" w:rsidRPr="0065535B" w:rsidRDefault="003D7983" w:rsidP="003D7983">
            <w:pPr>
              <w:ind w:right="638" w:firstLine="0"/>
              <w:jc w:val="right"/>
              <w:rPr>
                <w:sz w:val="24"/>
              </w:rPr>
            </w:pPr>
            <w:r w:rsidRPr="0065535B">
              <w:rPr>
                <w:rFonts w:cs="Courier New"/>
                <w:color w:val="000000"/>
                <w:sz w:val="24"/>
              </w:rPr>
              <w:t>24,516</w:t>
            </w:r>
          </w:p>
        </w:tc>
        <w:tc>
          <w:tcPr>
            <w:tcW w:w="2634" w:type="dxa"/>
            <w:tcBorders>
              <w:top w:val="nil"/>
              <w:left w:val="nil"/>
              <w:right w:val="nil"/>
            </w:tcBorders>
            <w:shd w:val="clear" w:color="auto" w:fill="FFFFFF"/>
          </w:tcPr>
          <w:p w14:paraId="595F05B8" w14:textId="77777777" w:rsidR="003D7983" w:rsidRPr="0065535B" w:rsidRDefault="003D7983" w:rsidP="003D7983">
            <w:pPr>
              <w:ind w:right="638" w:firstLine="0"/>
              <w:jc w:val="right"/>
              <w:rPr>
                <w:sz w:val="24"/>
              </w:rPr>
            </w:pPr>
            <w:r w:rsidRPr="0065535B">
              <w:rPr>
                <w:rFonts w:cs="Courier New"/>
                <w:color w:val="000000"/>
                <w:sz w:val="24"/>
              </w:rPr>
              <w:t>20,6886</w:t>
            </w:r>
          </w:p>
        </w:tc>
      </w:tr>
      <w:tr w:rsidR="003D7983" w:rsidRPr="0065535B" w14:paraId="6B2B318A" w14:textId="77777777">
        <w:tblPrEx>
          <w:tblCellMar>
            <w:top w:w="0" w:type="dxa"/>
            <w:bottom w:w="0" w:type="dxa"/>
          </w:tblCellMar>
        </w:tblPrEx>
        <w:tc>
          <w:tcPr>
            <w:tcW w:w="2634" w:type="dxa"/>
            <w:tcBorders>
              <w:top w:val="nil"/>
              <w:left w:val="nil"/>
              <w:right w:val="nil"/>
            </w:tcBorders>
            <w:shd w:val="clear" w:color="auto" w:fill="FFFFFF"/>
          </w:tcPr>
          <w:p w14:paraId="0A54A445" w14:textId="77777777" w:rsidR="003D7983" w:rsidRPr="0065535B" w:rsidRDefault="003D7983" w:rsidP="003D7983">
            <w:pPr>
              <w:ind w:firstLine="0"/>
              <w:jc w:val="center"/>
              <w:rPr>
                <w:sz w:val="24"/>
              </w:rPr>
            </w:pPr>
            <w:r w:rsidRPr="0065535B">
              <w:rPr>
                <w:rFonts w:cs="Courier New"/>
                <w:color w:val="000000"/>
                <w:sz w:val="24"/>
              </w:rPr>
              <w:t>1930</w:t>
            </w:r>
          </w:p>
        </w:tc>
        <w:tc>
          <w:tcPr>
            <w:tcW w:w="2634" w:type="dxa"/>
            <w:tcBorders>
              <w:top w:val="nil"/>
              <w:left w:val="nil"/>
              <w:right w:val="nil"/>
            </w:tcBorders>
            <w:shd w:val="clear" w:color="auto" w:fill="FFFFFF"/>
          </w:tcPr>
          <w:p w14:paraId="6C2EA3B6" w14:textId="77777777" w:rsidR="003D7983" w:rsidRPr="0065535B" w:rsidRDefault="003D7983" w:rsidP="003D7983">
            <w:pPr>
              <w:ind w:right="638" w:firstLine="0"/>
              <w:jc w:val="right"/>
              <w:rPr>
                <w:sz w:val="24"/>
              </w:rPr>
            </w:pPr>
            <w:r w:rsidRPr="0065535B">
              <w:rPr>
                <w:rFonts w:cs="Courier New"/>
                <w:color w:val="000000"/>
                <w:sz w:val="24"/>
              </w:rPr>
              <w:t>52,024</w:t>
            </w:r>
          </w:p>
        </w:tc>
        <w:tc>
          <w:tcPr>
            <w:tcW w:w="2634" w:type="dxa"/>
            <w:tcBorders>
              <w:top w:val="nil"/>
              <w:left w:val="nil"/>
              <w:right w:val="nil"/>
            </w:tcBorders>
            <w:shd w:val="clear" w:color="auto" w:fill="FFFFFF"/>
          </w:tcPr>
          <w:p w14:paraId="544B633E" w14:textId="77777777" w:rsidR="003D7983" w:rsidRPr="0065535B" w:rsidRDefault="003D7983" w:rsidP="003D7983">
            <w:pPr>
              <w:ind w:right="638" w:firstLine="0"/>
              <w:jc w:val="right"/>
              <w:rPr>
                <w:sz w:val="24"/>
              </w:rPr>
            </w:pPr>
            <w:r w:rsidRPr="0065535B">
              <w:rPr>
                <w:rFonts w:cs="Courier New"/>
                <w:color w:val="000000"/>
                <w:sz w:val="24"/>
              </w:rPr>
              <w:t>43,9021</w:t>
            </w:r>
          </w:p>
        </w:tc>
      </w:tr>
      <w:tr w:rsidR="003D7983" w:rsidRPr="0065535B" w14:paraId="4F30C97F" w14:textId="77777777">
        <w:tblPrEx>
          <w:tblCellMar>
            <w:top w:w="0" w:type="dxa"/>
            <w:bottom w:w="0" w:type="dxa"/>
          </w:tblCellMar>
        </w:tblPrEx>
        <w:tc>
          <w:tcPr>
            <w:tcW w:w="2634" w:type="dxa"/>
            <w:tcBorders>
              <w:left w:val="nil"/>
              <w:bottom w:val="nil"/>
              <w:right w:val="nil"/>
            </w:tcBorders>
            <w:shd w:val="clear" w:color="auto" w:fill="FFFFFF"/>
          </w:tcPr>
          <w:p w14:paraId="73186A2C" w14:textId="77777777" w:rsidR="003D7983" w:rsidRPr="0065535B" w:rsidRDefault="003D7983" w:rsidP="003D7983">
            <w:pPr>
              <w:ind w:firstLine="0"/>
              <w:jc w:val="center"/>
              <w:rPr>
                <w:sz w:val="24"/>
              </w:rPr>
            </w:pPr>
            <w:r w:rsidRPr="0065535B">
              <w:rPr>
                <w:rFonts w:cs="Courier New"/>
                <w:color w:val="000000"/>
                <w:sz w:val="24"/>
              </w:rPr>
              <w:t>1940</w:t>
            </w:r>
          </w:p>
        </w:tc>
        <w:tc>
          <w:tcPr>
            <w:tcW w:w="2634" w:type="dxa"/>
            <w:tcBorders>
              <w:left w:val="nil"/>
              <w:bottom w:val="nil"/>
              <w:right w:val="nil"/>
            </w:tcBorders>
            <w:shd w:val="clear" w:color="auto" w:fill="FFFFFF"/>
          </w:tcPr>
          <w:p w14:paraId="0AAE21AF" w14:textId="77777777" w:rsidR="003D7983" w:rsidRPr="0065535B" w:rsidRDefault="003D7983" w:rsidP="003D7983">
            <w:pPr>
              <w:ind w:right="638" w:firstLine="0"/>
              <w:jc w:val="right"/>
              <w:rPr>
                <w:sz w:val="24"/>
              </w:rPr>
            </w:pPr>
            <w:r w:rsidRPr="0065535B">
              <w:rPr>
                <w:rFonts w:cs="Courier New"/>
                <w:color w:val="000000"/>
                <w:sz w:val="24"/>
              </w:rPr>
              <w:t>85,23</w:t>
            </w:r>
          </w:p>
        </w:tc>
        <w:tc>
          <w:tcPr>
            <w:tcW w:w="2634" w:type="dxa"/>
            <w:tcBorders>
              <w:left w:val="nil"/>
              <w:bottom w:val="nil"/>
              <w:right w:val="nil"/>
            </w:tcBorders>
            <w:shd w:val="clear" w:color="auto" w:fill="FFFFFF"/>
          </w:tcPr>
          <w:p w14:paraId="554EE840" w14:textId="77777777" w:rsidR="003D7983" w:rsidRPr="0065535B" w:rsidRDefault="003D7983" w:rsidP="003D7983">
            <w:pPr>
              <w:ind w:right="638" w:firstLine="0"/>
              <w:jc w:val="right"/>
              <w:rPr>
                <w:sz w:val="24"/>
              </w:rPr>
            </w:pPr>
            <w:r w:rsidRPr="0065535B">
              <w:rPr>
                <w:rFonts w:cs="Courier New"/>
                <w:color w:val="000000"/>
                <w:sz w:val="24"/>
              </w:rPr>
              <w:t>71,9241</w:t>
            </w:r>
          </w:p>
        </w:tc>
      </w:tr>
      <w:tr w:rsidR="003D7983" w:rsidRPr="0065535B" w14:paraId="638BE949" w14:textId="77777777">
        <w:tblPrEx>
          <w:tblCellMar>
            <w:top w:w="0" w:type="dxa"/>
            <w:bottom w:w="0" w:type="dxa"/>
          </w:tblCellMar>
        </w:tblPrEx>
        <w:tc>
          <w:tcPr>
            <w:tcW w:w="2634" w:type="dxa"/>
            <w:tcBorders>
              <w:top w:val="nil"/>
              <w:left w:val="nil"/>
              <w:bottom w:val="nil"/>
              <w:right w:val="nil"/>
            </w:tcBorders>
            <w:shd w:val="clear" w:color="auto" w:fill="FFFFFF"/>
          </w:tcPr>
          <w:p w14:paraId="1DAEFCB5" w14:textId="77777777" w:rsidR="003D7983" w:rsidRPr="0065535B" w:rsidRDefault="003D7983" w:rsidP="003D7983">
            <w:pPr>
              <w:ind w:firstLine="0"/>
              <w:jc w:val="center"/>
              <w:rPr>
                <w:sz w:val="24"/>
              </w:rPr>
            </w:pPr>
            <w:r w:rsidRPr="0065535B">
              <w:rPr>
                <w:rFonts w:cs="Courier New"/>
                <w:color w:val="000000"/>
                <w:sz w:val="24"/>
              </w:rPr>
              <w:t>1950</w:t>
            </w:r>
          </w:p>
        </w:tc>
        <w:tc>
          <w:tcPr>
            <w:tcW w:w="2634" w:type="dxa"/>
            <w:tcBorders>
              <w:top w:val="nil"/>
              <w:left w:val="nil"/>
              <w:bottom w:val="nil"/>
              <w:right w:val="nil"/>
            </w:tcBorders>
            <w:shd w:val="clear" w:color="auto" w:fill="FFFFFF"/>
          </w:tcPr>
          <w:p w14:paraId="5D2170FC" w14:textId="77777777" w:rsidR="003D7983" w:rsidRPr="0065535B" w:rsidRDefault="003D7983" w:rsidP="003D7983">
            <w:pPr>
              <w:ind w:right="638" w:firstLine="0"/>
              <w:jc w:val="right"/>
              <w:rPr>
                <w:sz w:val="24"/>
              </w:rPr>
            </w:pPr>
            <w:r w:rsidRPr="0065535B">
              <w:rPr>
                <w:rFonts w:cs="Courier New"/>
                <w:color w:val="000000"/>
                <w:sz w:val="24"/>
              </w:rPr>
              <w:t>269,104</w:t>
            </w:r>
          </w:p>
        </w:tc>
        <w:tc>
          <w:tcPr>
            <w:tcW w:w="2634" w:type="dxa"/>
            <w:tcBorders>
              <w:top w:val="nil"/>
              <w:left w:val="nil"/>
              <w:bottom w:val="nil"/>
              <w:right w:val="nil"/>
            </w:tcBorders>
            <w:shd w:val="clear" w:color="auto" w:fill="FFFFFF"/>
          </w:tcPr>
          <w:p w14:paraId="66F86D74" w14:textId="77777777" w:rsidR="003D7983" w:rsidRPr="0065535B" w:rsidRDefault="003D7983" w:rsidP="003D7983">
            <w:pPr>
              <w:ind w:right="638" w:firstLine="0"/>
              <w:jc w:val="right"/>
              <w:rPr>
                <w:sz w:val="24"/>
              </w:rPr>
            </w:pPr>
            <w:r w:rsidRPr="0065535B">
              <w:rPr>
                <w:rFonts w:cs="Courier New"/>
                <w:color w:val="000000"/>
                <w:sz w:val="24"/>
              </w:rPr>
              <w:t>227,092</w:t>
            </w:r>
          </w:p>
        </w:tc>
      </w:tr>
      <w:tr w:rsidR="003D7983" w:rsidRPr="0065535B" w14:paraId="5152299D" w14:textId="77777777">
        <w:tblPrEx>
          <w:tblCellMar>
            <w:top w:w="0" w:type="dxa"/>
            <w:bottom w:w="0" w:type="dxa"/>
          </w:tblCellMar>
        </w:tblPrEx>
        <w:tc>
          <w:tcPr>
            <w:tcW w:w="2634" w:type="dxa"/>
            <w:tcBorders>
              <w:top w:val="nil"/>
              <w:left w:val="nil"/>
              <w:bottom w:val="nil"/>
              <w:right w:val="nil"/>
            </w:tcBorders>
            <w:shd w:val="clear" w:color="auto" w:fill="FFFFFF"/>
          </w:tcPr>
          <w:p w14:paraId="09816FD0" w14:textId="77777777" w:rsidR="003D7983" w:rsidRPr="0065535B" w:rsidRDefault="003D7983" w:rsidP="003D7983">
            <w:pPr>
              <w:ind w:firstLine="0"/>
              <w:jc w:val="center"/>
              <w:rPr>
                <w:sz w:val="24"/>
              </w:rPr>
            </w:pPr>
            <w:r w:rsidRPr="0065535B">
              <w:rPr>
                <w:rFonts w:cs="Courier New"/>
                <w:color w:val="000000"/>
                <w:sz w:val="24"/>
              </w:rPr>
              <w:t>1960</w:t>
            </w:r>
          </w:p>
        </w:tc>
        <w:tc>
          <w:tcPr>
            <w:tcW w:w="2634" w:type="dxa"/>
            <w:tcBorders>
              <w:top w:val="nil"/>
              <w:left w:val="nil"/>
              <w:bottom w:val="nil"/>
              <w:right w:val="nil"/>
            </w:tcBorders>
            <w:shd w:val="clear" w:color="auto" w:fill="FFFFFF"/>
          </w:tcPr>
          <w:p w14:paraId="45AB2D51" w14:textId="77777777" w:rsidR="003D7983" w:rsidRPr="0065535B" w:rsidRDefault="003D7983" w:rsidP="003D7983">
            <w:pPr>
              <w:ind w:right="638" w:firstLine="0"/>
              <w:jc w:val="right"/>
              <w:rPr>
                <w:sz w:val="24"/>
              </w:rPr>
            </w:pPr>
            <w:r w:rsidRPr="0065535B">
              <w:rPr>
                <w:rFonts w:cs="Courier New"/>
                <w:color w:val="000000"/>
                <w:sz w:val="24"/>
              </w:rPr>
              <w:t>836,231</w:t>
            </w:r>
          </w:p>
        </w:tc>
        <w:tc>
          <w:tcPr>
            <w:tcW w:w="2634" w:type="dxa"/>
            <w:tcBorders>
              <w:top w:val="nil"/>
              <w:left w:val="nil"/>
              <w:bottom w:val="nil"/>
              <w:right w:val="nil"/>
            </w:tcBorders>
            <w:shd w:val="clear" w:color="auto" w:fill="FFFFFF"/>
          </w:tcPr>
          <w:p w14:paraId="52F66374" w14:textId="77777777" w:rsidR="003D7983" w:rsidRPr="0065535B" w:rsidRDefault="003D7983" w:rsidP="003D7983">
            <w:pPr>
              <w:ind w:right="638" w:firstLine="0"/>
              <w:jc w:val="right"/>
              <w:rPr>
                <w:sz w:val="24"/>
              </w:rPr>
            </w:pPr>
            <w:r w:rsidRPr="0065535B">
              <w:rPr>
                <w:rFonts w:cs="Courier New"/>
                <w:color w:val="000000"/>
                <w:sz w:val="24"/>
              </w:rPr>
              <w:t>705,68</w:t>
            </w:r>
          </w:p>
        </w:tc>
      </w:tr>
      <w:tr w:rsidR="003D7983" w:rsidRPr="0065535B" w14:paraId="3F49C191" w14:textId="77777777">
        <w:tblPrEx>
          <w:tblCellMar>
            <w:top w:w="0" w:type="dxa"/>
            <w:bottom w:w="0" w:type="dxa"/>
          </w:tblCellMar>
        </w:tblPrEx>
        <w:tc>
          <w:tcPr>
            <w:tcW w:w="2634" w:type="dxa"/>
            <w:tcBorders>
              <w:top w:val="nil"/>
              <w:left w:val="nil"/>
              <w:bottom w:val="nil"/>
              <w:right w:val="nil"/>
            </w:tcBorders>
            <w:shd w:val="clear" w:color="auto" w:fill="FFFFFF"/>
          </w:tcPr>
          <w:p w14:paraId="58134905" w14:textId="77777777" w:rsidR="003D7983" w:rsidRPr="0065535B" w:rsidRDefault="003D7983" w:rsidP="003D7983">
            <w:pPr>
              <w:ind w:firstLine="0"/>
              <w:jc w:val="center"/>
              <w:rPr>
                <w:sz w:val="24"/>
              </w:rPr>
            </w:pPr>
            <w:r w:rsidRPr="0065535B">
              <w:rPr>
                <w:rFonts w:cs="Courier New"/>
                <w:color w:val="000000"/>
                <w:sz w:val="24"/>
              </w:rPr>
              <w:t>1970</w:t>
            </w:r>
          </w:p>
        </w:tc>
        <w:tc>
          <w:tcPr>
            <w:tcW w:w="2634" w:type="dxa"/>
            <w:tcBorders>
              <w:top w:val="nil"/>
              <w:left w:val="nil"/>
              <w:bottom w:val="nil"/>
              <w:right w:val="nil"/>
            </w:tcBorders>
            <w:shd w:val="clear" w:color="auto" w:fill="FFFFFF"/>
          </w:tcPr>
          <w:p w14:paraId="76E52E9D" w14:textId="77777777" w:rsidR="003D7983" w:rsidRPr="0065535B" w:rsidRDefault="003D7983" w:rsidP="003D7983">
            <w:pPr>
              <w:ind w:right="638" w:firstLine="0"/>
              <w:jc w:val="right"/>
              <w:rPr>
                <w:sz w:val="24"/>
              </w:rPr>
            </w:pPr>
            <w:r w:rsidRPr="0065535B">
              <w:rPr>
                <w:rFonts w:cs="Courier New"/>
                <w:color w:val="000000"/>
                <w:sz w:val="24"/>
              </w:rPr>
              <w:t>3911</w:t>
            </w:r>
          </w:p>
        </w:tc>
        <w:tc>
          <w:tcPr>
            <w:tcW w:w="2634" w:type="dxa"/>
            <w:tcBorders>
              <w:top w:val="nil"/>
              <w:left w:val="nil"/>
              <w:bottom w:val="nil"/>
              <w:right w:val="nil"/>
            </w:tcBorders>
            <w:shd w:val="clear" w:color="auto" w:fill="FFFFFF"/>
          </w:tcPr>
          <w:p w14:paraId="513A2928" w14:textId="77777777" w:rsidR="003D7983" w:rsidRPr="0065535B" w:rsidRDefault="003D7983" w:rsidP="003D7983">
            <w:pPr>
              <w:ind w:right="638" w:firstLine="0"/>
              <w:jc w:val="right"/>
              <w:rPr>
                <w:sz w:val="24"/>
              </w:rPr>
            </w:pPr>
            <w:r w:rsidRPr="0065535B">
              <w:rPr>
                <w:rFonts w:cs="Courier New"/>
                <w:color w:val="000000"/>
                <w:sz w:val="24"/>
              </w:rPr>
              <w:t>3300,422</w:t>
            </w:r>
          </w:p>
        </w:tc>
      </w:tr>
      <w:tr w:rsidR="003D7983" w:rsidRPr="0065535B" w14:paraId="2D483EEC" w14:textId="77777777">
        <w:tblPrEx>
          <w:tblCellMar>
            <w:top w:w="0" w:type="dxa"/>
            <w:bottom w:w="0" w:type="dxa"/>
          </w:tblCellMar>
        </w:tblPrEx>
        <w:tc>
          <w:tcPr>
            <w:tcW w:w="2634" w:type="dxa"/>
            <w:tcBorders>
              <w:top w:val="nil"/>
              <w:left w:val="nil"/>
              <w:bottom w:val="nil"/>
              <w:right w:val="nil"/>
            </w:tcBorders>
            <w:shd w:val="clear" w:color="auto" w:fill="FFFFFF"/>
          </w:tcPr>
          <w:p w14:paraId="0B93AFF2" w14:textId="77777777" w:rsidR="003D7983" w:rsidRPr="0065535B" w:rsidRDefault="003D7983" w:rsidP="003D7983">
            <w:pPr>
              <w:ind w:firstLine="0"/>
              <w:jc w:val="center"/>
              <w:rPr>
                <w:sz w:val="24"/>
              </w:rPr>
            </w:pPr>
            <w:r w:rsidRPr="0065535B">
              <w:rPr>
                <w:rFonts w:cs="Courier New"/>
                <w:color w:val="000000"/>
                <w:sz w:val="24"/>
              </w:rPr>
              <w:t>1980</w:t>
            </w:r>
          </w:p>
        </w:tc>
        <w:tc>
          <w:tcPr>
            <w:tcW w:w="2634" w:type="dxa"/>
            <w:tcBorders>
              <w:top w:val="nil"/>
              <w:left w:val="nil"/>
              <w:bottom w:val="nil"/>
              <w:right w:val="nil"/>
            </w:tcBorders>
            <w:shd w:val="clear" w:color="auto" w:fill="FFFFFF"/>
          </w:tcPr>
          <w:p w14:paraId="3BD18957" w14:textId="77777777" w:rsidR="003D7983" w:rsidRPr="0065535B" w:rsidRDefault="003D7983" w:rsidP="003D7983">
            <w:pPr>
              <w:ind w:right="638" w:firstLine="0"/>
              <w:jc w:val="right"/>
              <w:rPr>
                <w:sz w:val="24"/>
              </w:rPr>
            </w:pPr>
            <w:r w:rsidRPr="0065535B">
              <w:rPr>
                <w:rFonts w:cs="Courier New"/>
                <w:color w:val="000000"/>
                <w:sz w:val="24"/>
              </w:rPr>
              <w:t>17953</w:t>
            </w:r>
          </w:p>
        </w:tc>
        <w:tc>
          <w:tcPr>
            <w:tcW w:w="2634" w:type="dxa"/>
            <w:tcBorders>
              <w:top w:val="nil"/>
              <w:left w:val="nil"/>
              <w:bottom w:val="nil"/>
              <w:right w:val="nil"/>
            </w:tcBorders>
            <w:shd w:val="clear" w:color="auto" w:fill="FFFFFF"/>
          </w:tcPr>
          <w:p w14:paraId="708EB1CF" w14:textId="77777777" w:rsidR="003D7983" w:rsidRPr="0065535B" w:rsidRDefault="003D7983" w:rsidP="003D7983">
            <w:pPr>
              <w:ind w:right="638" w:firstLine="0"/>
              <w:jc w:val="right"/>
              <w:rPr>
                <w:sz w:val="24"/>
              </w:rPr>
            </w:pPr>
            <w:r w:rsidRPr="0065535B">
              <w:rPr>
                <w:rFonts w:cs="Courier New"/>
                <w:color w:val="000000"/>
                <w:sz w:val="24"/>
              </w:rPr>
              <w:t>15150,2</w:t>
            </w:r>
          </w:p>
        </w:tc>
      </w:tr>
      <w:tr w:rsidR="003D7983" w:rsidRPr="0065535B" w14:paraId="21D89A0E" w14:textId="77777777">
        <w:tblPrEx>
          <w:tblCellMar>
            <w:top w:w="0" w:type="dxa"/>
            <w:bottom w:w="0" w:type="dxa"/>
          </w:tblCellMar>
        </w:tblPrEx>
        <w:tc>
          <w:tcPr>
            <w:tcW w:w="2634" w:type="dxa"/>
            <w:tcBorders>
              <w:top w:val="nil"/>
              <w:left w:val="nil"/>
              <w:bottom w:val="nil"/>
              <w:right w:val="nil"/>
            </w:tcBorders>
            <w:shd w:val="clear" w:color="auto" w:fill="FFFFFF"/>
          </w:tcPr>
          <w:p w14:paraId="47A2ACCA" w14:textId="77777777" w:rsidR="003D7983" w:rsidRPr="0065535B" w:rsidRDefault="003D7983" w:rsidP="003D7983">
            <w:pPr>
              <w:ind w:firstLine="0"/>
              <w:jc w:val="center"/>
              <w:rPr>
                <w:sz w:val="24"/>
              </w:rPr>
            </w:pPr>
            <w:r w:rsidRPr="0065535B">
              <w:rPr>
                <w:rFonts w:cs="Courier New"/>
                <w:color w:val="000000"/>
                <w:sz w:val="24"/>
              </w:rPr>
              <w:t>1990</w:t>
            </w:r>
          </w:p>
        </w:tc>
        <w:tc>
          <w:tcPr>
            <w:tcW w:w="2634" w:type="dxa"/>
            <w:tcBorders>
              <w:top w:val="nil"/>
              <w:left w:val="nil"/>
              <w:bottom w:val="nil"/>
              <w:right w:val="nil"/>
            </w:tcBorders>
            <w:shd w:val="clear" w:color="auto" w:fill="FFFFFF"/>
          </w:tcPr>
          <w:p w14:paraId="46CB9F0B" w14:textId="77777777" w:rsidR="003D7983" w:rsidRPr="0065535B" w:rsidRDefault="003D7983" w:rsidP="003D7983">
            <w:pPr>
              <w:ind w:right="638" w:firstLine="0"/>
              <w:jc w:val="right"/>
              <w:rPr>
                <w:sz w:val="24"/>
              </w:rPr>
            </w:pPr>
            <w:r w:rsidRPr="0065535B">
              <w:rPr>
                <w:rFonts w:cs="Courier New"/>
                <w:color w:val="000000"/>
                <w:sz w:val="24"/>
              </w:rPr>
              <w:t>36020</w:t>
            </w:r>
          </w:p>
        </w:tc>
        <w:tc>
          <w:tcPr>
            <w:tcW w:w="2634" w:type="dxa"/>
            <w:tcBorders>
              <w:top w:val="nil"/>
              <w:left w:val="nil"/>
              <w:bottom w:val="nil"/>
              <w:right w:val="nil"/>
            </w:tcBorders>
            <w:shd w:val="clear" w:color="auto" w:fill="FFFFFF"/>
          </w:tcPr>
          <w:p w14:paraId="0CA144C9" w14:textId="77777777" w:rsidR="003D7983" w:rsidRPr="0065535B" w:rsidRDefault="003D7983" w:rsidP="003D7983">
            <w:pPr>
              <w:ind w:right="638" w:firstLine="0"/>
              <w:jc w:val="right"/>
              <w:rPr>
                <w:sz w:val="24"/>
              </w:rPr>
            </w:pPr>
            <w:r w:rsidRPr="0065535B">
              <w:rPr>
                <w:rFonts w:cs="Courier New"/>
                <w:color w:val="000000"/>
                <w:sz w:val="24"/>
              </w:rPr>
              <w:t>30396,6</w:t>
            </w:r>
          </w:p>
        </w:tc>
      </w:tr>
      <w:tr w:rsidR="003D7983" w:rsidRPr="0065535B" w14:paraId="1992C8B1" w14:textId="77777777">
        <w:tblPrEx>
          <w:tblCellMar>
            <w:top w:w="0" w:type="dxa"/>
            <w:bottom w:w="0" w:type="dxa"/>
          </w:tblCellMar>
        </w:tblPrEx>
        <w:tc>
          <w:tcPr>
            <w:tcW w:w="2634" w:type="dxa"/>
            <w:tcBorders>
              <w:top w:val="nil"/>
              <w:left w:val="nil"/>
              <w:bottom w:val="nil"/>
              <w:right w:val="nil"/>
            </w:tcBorders>
            <w:shd w:val="clear" w:color="auto" w:fill="FFFFFF"/>
          </w:tcPr>
          <w:p w14:paraId="0D9AC60F" w14:textId="77777777" w:rsidR="003D7983" w:rsidRPr="0065535B" w:rsidRDefault="003D7983" w:rsidP="003D7983">
            <w:pPr>
              <w:ind w:firstLine="0"/>
              <w:jc w:val="center"/>
              <w:rPr>
                <w:sz w:val="24"/>
              </w:rPr>
            </w:pPr>
            <w:r w:rsidRPr="0065535B">
              <w:rPr>
                <w:rFonts w:cs="Courier New"/>
                <w:color w:val="000000"/>
                <w:sz w:val="24"/>
              </w:rPr>
              <w:t>2000</w:t>
            </w:r>
          </w:p>
        </w:tc>
        <w:tc>
          <w:tcPr>
            <w:tcW w:w="2634" w:type="dxa"/>
            <w:tcBorders>
              <w:top w:val="nil"/>
              <w:left w:val="nil"/>
              <w:bottom w:val="nil"/>
              <w:right w:val="nil"/>
            </w:tcBorders>
            <w:shd w:val="clear" w:color="auto" w:fill="FFFFFF"/>
          </w:tcPr>
          <w:p w14:paraId="05ACDF0E" w14:textId="77777777" w:rsidR="003D7983" w:rsidRPr="0065535B" w:rsidRDefault="003D7983" w:rsidP="003D7983">
            <w:pPr>
              <w:ind w:right="638" w:firstLine="0"/>
              <w:jc w:val="right"/>
              <w:rPr>
                <w:sz w:val="24"/>
              </w:rPr>
            </w:pPr>
            <w:r w:rsidRPr="0065535B">
              <w:rPr>
                <w:rFonts w:cs="Courier New"/>
                <w:color w:val="000000"/>
                <w:sz w:val="24"/>
              </w:rPr>
              <w:t>45565</w:t>
            </w:r>
          </w:p>
        </w:tc>
        <w:tc>
          <w:tcPr>
            <w:tcW w:w="2634" w:type="dxa"/>
            <w:tcBorders>
              <w:top w:val="nil"/>
              <w:left w:val="nil"/>
              <w:bottom w:val="nil"/>
              <w:right w:val="nil"/>
            </w:tcBorders>
            <w:shd w:val="clear" w:color="auto" w:fill="FFFFFF"/>
          </w:tcPr>
          <w:p w14:paraId="53F5D900" w14:textId="77777777" w:rsidR="003D7983" w:rsidRPr="0065535B" w:rsidRDefault="003D7983" w:rsidP="003D7983">
            <w:pPr>
              <w:ind w:right="638" w:firstLine="0"/>
              <w:jc w:val="right"/>
              <w:rPr>
                <w:sz w:val="24"/>
              </w:rPr>
            </w:pPr>
            <w:r w:rsidRPr="0065535B">
              <w:rPr>
                <w:rFonts w:cs="Courier New"/>
                <w:color w:val="000000"/>
                <w:sz w:val="24"/>
              </w:rPr>
              <w:t>38451,5</w:t>
            </w:r>
          </w:p>
        </w:tc>
      </w:tr>
      <w:tr w:rsidR="003D7983" w:rsidRPr="0065535B" w14:paraId="628FCB9A" w14:textId="77777777">
        <w:tblPrEx>
          <w:tblCellMar>
            <w:top w:w="0" w:type="dxa"/>
            <w:bottom w:w="0" w:type="dxa"/>
          </w:tblCellMar>
        </w:tblPrEx>
        <w:tc>
          <w:tcPr>
            <w:tcW w:w="2634" w:type="dxa"/>
            <w:tcBorders>
              <w:top w:val="nil"/>
              <w:left w:val="nil"/>
              <w:bottom w:val="nil"/>
              <w:right w:val="nil"/>
            </w:tcBorders>
            <w:shd w:val="clear" w:color="auto" w:fill="FFFFFF"/>
          </w:tcPr>
          <w:p w14:paraId="2F29F329" w14:textId="77777777" w:rsidR="003D7983" w:rsidRPr="0065535B" w:rsidRDefault="003D7983" w:rsidP="003D7983">
            <w:pPr>
              <w:ind w:firstLine="0"/>
              <w:jc w:val="center"/>
              <w:rPr>
                <w:sz w:val="24"/>
              </w:rPr>
            </w:pPr>
            <w:r w:rsidRPr="0065535B">
              <w:rPr>
                <w:rFonts w:cs="Courier New"/>
                <w:color w:val="000000"/>
                <w:sz w:val="24"/>
              </w:rPr>
              <w:t>2010</w:t>
            </w:r>
          </w:p>
        </w:tc>
        <w:tc>
          <w:tcPr>
            <w:tcW w:w="2634" w:type="dxa"/>
            <w:tcBorders>
              <w:top w:val="nil"/>
              <w:left w:val="nil"/>
              <w:bottom w:val="nil"/>
              <w:right w:val="nil"/>
            </w:tcBorders>
            <w:shd w:val="clear" w:color="auto" w:fill="FFFFFF"/>
          </w:tcPr>
          <w:p w14:paraId="776242F5" w14:textId="77777777" w:rsidR="003D7983" w:rsidRPr="0065535B" w:rsidRDefault="003D7983" w:rsidP="003D7983">
            <w:pPr>
              <w:ind w:right="638" w:firstLine="0"/>
              <w:jc w:val="right"/>
              <w:rPr>
                <w:sz w:val="24"/>
              </w:rPr>
            </w:pPr>
            <w:r w:rsidRPr="0065535B">
              <w:rPr>
                <w:rFonts w:cs="Courier New"/>
                <w:color w:val="000000"/>
                <w:sz w:val="24"/>
              </w:rPr>
              <w:t>67062</w:t>
            </w:r>
          </w:p>
        </w:tc>
        <w:tc>
          <w:tcPr>
            <w:tcW w:w="2634" w:type="dxa"/>
            <w:tcBorders>
              <w:top w:val="nil"/>
              <w:left w:val="nil"/>
              <w:bottom w:val="nil"/>
              <w:right w:val="nil"/>
            </w:tcBorders>
            <w:shd w:val="clear" w:color="auto" w:fill="FFFFFF"/>
          </w:tcPr>
          <w:p w14:paraId="0FAFB3C2" w14:textId="77777777" w:rsidR="003D7983" w:rsidRPr="0065535B" w:rsidRDefault="003D7983" w:rsidP="003D7983">
            <w:pPr>
              <w:ind w:right="638" w:firstLine="0"/>
              <w:jc w:val="right"/>
              <w:rPr>
                <w:sz w:val="24"/>
              </w:rPr>
            </w:pPr>
            <w:r w:rsidRPr="0065535B">
              <w:rPr>
                <w:rFonts w:cs="Courier New"/>
                <w:color w:val="000000"/>
                <w:sz w:val="24"/>
              </w:rPr>
              <w:t>56592,4</w:t>
            </w:r>
          </w:p>
        </w:tc>
      </w:tr>
      <w:tr w:rsidR="003D7983" w:rsidRPr="0065535B" w14:paraId="7461A942" w14:textId="77777777">
        <w:tblPrEx>
          <w:tblCellMar>
            <w:top w:w="0" w:type="dxa"/>
            <w:bottom w:w="0" w:type="dxa"/>
          </w:tblCellMar>
        </w:tblPrEx>
        <w:tc>
          <w:tcPr>
            <w:tcW w:w="2634" w:type="dxa"/>
            <w:tcBorders>
              <w:top w:val="nil"/>
              <w:left w:val="nil"/>
              <w:bottom w:val="single" w:sz="6" w:space="0" w:color="auto"/>
              <w:right w:val="nil"/>
            </w:tcBorders>
            <w:shd w:val="clear" w:color="auto" w:fill="FFFFFF"/>
          </w:tcPr>
          <w:p w14:paraId="4182C0A4" w14:textId="77777777" w:rsidR="003D7983" w:rsidRPr="0065535B" w:rsidRDefault="003D7983" w:rsidP="003D7983">
            <w:pPr>
              <w:spacing w:before="60" w:after="60"/>
              <w:ind w:firstLine="0"/>
              <w:jc w:val="center"/>
              <w:rPr>
                <w:sz w:val="24"/>
              </w:rPr>
            </w:pPr>
            <w:r w:rsidRPr="0065535B">
              <w:rPr>
                <w:rFonts w:cs="Courier New"/>
                <w:color w:val="000000"/>
                <w:sz w:val="24"/>
              </w:rPr>
              <w:t>2016</w:t>
            </w:r>
          </w:p>
        </w:tc>
        <w:tc>
          <w:tcPr>
            <w:tcW w:w="2634" w:type="dxa"/>
            <w:tcBorders>
              <w:top w:val="nil"/>
              <w:left w:val="nil"/>
              <w:bottom w:val="single" w:sz="6" w:space="0" w:color="auto"/>
              <w:right w:val="nil"/>
            </w:tcBorders>
            <w:shd w:val="clear" w:color="auto" w:fill="FFFFFF"/>
          </w:tcPr>
          <w:p w14:paraId="50252A6B" w14:textId="77777777" w:rsidR="003D7983" w:rsidRPr="0065535B" w:rsidRDefault="003D7983" w:rsidP="003D7983">
            <w:pPr>
              <w:spacing w:before="60" w:after="60"/>
              <w:ind w:right="638" w:firstLine="0"/>
              <w:jc w:val="right"/>
              <w:rPr>
                <w:sz w:val="24"/>
              </w:rPr>
            </w:pPr>
            <w:r w:rsidRPr="0065535B">
              <w:rPr>
                <w:rFonts w:cs="Courier New"/>
                <w:color w:val="000000"/>
                <w:sz w:val="24"/>
              </w:rPr>
              <w:t>98883</w:t>
            </w:r>
          </w:p>
        </w:tc>
        <w:tc>
          <w:tcPr>
            <w:tcW w:w="2634" w:type="dxa"/>
            <w:tcBorders>
              <w:top w:val="nil"/>
              <w:left w:val="nil"/>
              <w:bottom w:val="single" w:sz="6" w:space="0" w:color="auto"/>
              <w:right w:val="nil"/>
            </w:tcBorders>
            <w:shd w:val="clear" w:color="auto" w:fill="FFFFFF"/>
          </w:tcPr>
          <w:p w14:paraId="3CD938B7" w14:textId="77777777" w:rsidR="003D7983" w:rsidRPr="0065535B" w:rsidRDefault="003D7983" w:rsidP="003D7983">
            <w:pPr>
              <w:spacing w:before="60" w:after="60"/>
              <w:ind w:right="638" w:firstLine="0"/>
              <w:jc w:val="right"/>
              <w:rPr>
                <w:sz w:val="24"/>
              </w:rPr>
            </w:pPr>
            <w:r w:rsidRPr="0065535B">
              <w:rPr>
                <w:rFonts w:cs="Courier New"/>
                <w:color w:val="000000"/>
                <w:sz w:val="24"/>
              </w:rPr>
              <w:t>84446</w:t>
            </w:r>
          </w:p>
        </w:tc>
      </w:tr>
    </w:tbl>
    <w:p w14:paraId="61A72E94" w14:textId="77777777" w:rsidR="003D7983" w:rsidRPr="00F242D4" w:rsidRDefault="003D7983" w:rsidP="003D7983">
      <w:pPr>
        <w:spacing w:before="120" w:after="120"/>
        <w:rPr>
          <w:color w:val="000090"/>
          <w:sz w:val="24"/>
        </w:rPr>
      </w:pPr>
      <w:r w:rsidRPr="00F242D4">
        <w:rPr>
          <w:color w:val="000090"/>
          <w:sz w:val="24"/>
          <w:szCs w:val="22"/>
        </w:rPr>
        <w:t xml:space="preserve">L'inflation </w:t>
      </w:r>
      <w:r w:rsidRPr="00F242D4">
        <w:rPr>
          <w:color w:val="000090"/>
          <w:sz w:val="24"/>
          <w:szCs w:val="22"/>
          <w:u w:val="single"/>
        </w:rPr>
        <w:t>en 1867 se chiffrait par un facteur valant 1</w:t>
      </w:r>
      <w:r w:rsidRPr="00F242D4">
        <w:rPr>
          <w:color w:val="000090"/>
          <w:sz w:val="24"/>
          <w:szCs w:val="22"/>
        </w:rPr>
        <w:t xml:space="preserve">, puis </w:t>
      </w:r>
      <w:r w:rsidRPr="00F242D4">
        <w:rPr>
          <w:color w:val="000090"/>
          <w:sz w:val="24"/>
          <w:szCs w:val="22"/>
          <w:u w:val="single"/>
        </w:rPr>
        <w:t>43.9021 en 1930</w:t>
      </w:r>
      <w:r w:rsidRPr="00F242D4">
        <w:rPr>
          <w:color w:val="000090"/>
          <w:sz w:val="24"/>
          <w:szCs w:val="22"/>
        </w:rPr>
        <w:t xml:space="preserve">. et vaut </w:t>
      </w:r>
      <w:r w:rsidRPr="00F242D4">
        <w:rPr>
          <w:color w:val="000090"/>
          <w:sz w:val="24"/>
          <w:szCs w:val="22"/>
          <w:u w:val="single"/>
        </w:rPr>
        <w:t>84446 en 2016</w:t>
      </w:r>
      <w:r w:rsidRPr="00F242D4">
        <w:rPr>
          <w:color w:val="000090"/>
          <w:sz w:val="24"/>
          <w:szCs w:val="22"/>
        </w:rPr>
        <w:t>.</w:t>
      </w:r>
    </w:p>
    <w:p w14:paraId="65B2C94B" w14:textId="77777777" w:rsidR="003D7983" w:rsidRDefault="003D7983" w:rsidP="003D7983">
      <w:pPr>
        <w:spacing w:before="120" w:after="120"/>
        <w:rPr>
          <w:color w:val="000000"/>
          <w:szCs w:val="22"/>
        </w:rPr>
      </w:pPr>
      <w:r>
        <w:rPr>
          <w:color w:val="000000"/>
          <w:szCs w:val="22"/>
        </w:rPr>
        <w:br w:type="page"/>
      </w:r>
    </w:p>
    <w:p w14:paraId="16E120CF" w14:textId="77777777" w:rsidR="003D7983" w:rsidRPr="00A12977" w:rsidRDefault="003D7983" w:rsidP="003D7983">
      <w:pPr>
        <w:spacing w:before="120" w:after="120"/>
      </w:pPr>
      <w:r w:rsidRPr="00A12977">
        <w:rPr>
          <w:color w:val="000000"/>
          <w:szCs w:val="22"/>
        </w:rPr>
        <w:t>Il faut maintenant saisir des colonnes du Tableau</w:t>
      </w:r>
      <w:r>
        <w:rPr>
          <w:color w:val="000000"/>
          <w:szCs w:val="22"/>
        </w:rPr>
        <w:t> </w:t>
      </w:r>
      <w:r w:rsidRPr="00A12977">
        <w:rPr>
          <w:color w:val="000000"/>
          <w:szCs w:val="22"/>
        </w:rPr>
        <w:t>1 et du Tableau</w:t>
      </w:r>
      <w:r>
        <w:rPr>
          <w:color w:val="000000"/>
          <w:szCs w:val="22"/>
        </w:rPr>
        <w:t> </w:t>
      </w:r>
      <w:r w:rsidRPr="00A12977">
        <w:rPr>
          <w:color w:val="000000"/>
          <w:szCs w:val="22"/>
        </w:rPr>
        <w:t>3 afin d'obtenir l'effet et de l'intérêt et de l'inflation sur la dette en 1867 devenue la dette dans chacune des années depuis ce temps. Tableau</w:t>
      </w:r>
      <w:r>
        <w:rPr>
          <w:color w:val="000000"/>
          <w:szCs w:val="22"/>
        </w:rPr>
        <w:t> </w:t>
      </w:r>
      <w:r w:rsidRPr="00A12977">
        <w:rPr>
          <w:color w:val="000000"/>
          <w:szCs w:val="22"/>
        </w:rPr>
        <w:t>4.</w:t>
      </w:r>
    </w:p>
    <w:p w14:paraId="55B46184" w14:textId="77777777" w:rsidR="003D7983" w:rsidRDefault="003D7983" w:rsidP="003D7983">
      <w:pPr>
        <w:spacing w:before="60" w:after="60"/>
        <w:ind w:firstLine="0"/>
      </w:pPr>
    </w:p>
    <w:p w14:paraId="040DE743" w14:textId="77777777" w:rsidR="003D7983" w:rsidRDefault="003D7983" w:rsidP="003D7983">
      <w:pPr>
        <w:pStyle w:val="figtitre"/>
      </w:pPr>
      <w:r w:rsidRPr="00A12977">
        <w:t>Tableau 4</w:t>
      </w:r>
      <w:r>
        <w:t>.</w:t>
      </w:r>
    </w:p>
    <w:p w14:paraId="246DB4CE" w14:textId="77777777" w:rsidR="003D7983" w:rsidRPr="00A12977" w:rsidRDefault="003D7983" w:rsidP="003D7983">
      <w:pPr>
        <w:pStyle w:val="figtitrest"/>
      </w:pPr>
      <w:r w:rsidRPr="00A12977">
        <w:t>La dette en millions de $ courants</w:t>
      </w:r>
    </w:p>
    <w:tbl>
      <w:tblPr>
        <w:tblW w:w="0" w:type="auto"/>
        <w:tblInd w:w="40" w:type="dxa"/>
        <w:tblLayout w:type="fixed"/>
        <w:tblCellMar>
          <w:left w:w="40" w:type="dxa"/>
          <w:right w:w="40" w:type="dxa"/>
        </w:tblCellMar>
        <w:tblLook w:val="0000" w:firstRow="0" w:lastRow="0" w:firstColumn="0" w:lastColumn="0" w:noHBand="0" w:noVBand="0"/>
      </w:tblPr>
      <w:tblGrid>
        <w:gridCol w:w="2640"/>
        <w:gridCol w:w="2640"/>
        <w:gridCol w:w="2640"/>
      </w:tblGrid>
      <w:tr w:rsidR="003D7983" w:rsidRPr="00A823A5" w14:paraId="3BEDD35E" w14:textId="77777777">
        <w:tblPrEx>
          <w:tblCellMar>
            <w:top w:w="0" w:type="dxa"/>
            <w:bottom w:w="0" w:type="dxa"/>
          </w:tblCellMar>
        </w:tblPrEx>
        <w:tc>
          <w:tcPr>
            <w:tcW w:w="2640" w:type="dxa"/>
            <w:vMerge w:val="restart"/>
            <w:tcBorders>
              <w:top w:val="single" w:sz="12" w:space="0" w:color="auto"/>
              <w:left w:val="nil"/>
              <w:right w:val="nil"/>
            </w:tcBorders>
            <w:shd w:val="clear" w:color="auto" w:fill="EEECE1"/>
          </w:tcPr>
          <w:p w14:paraId="1FBE16E8" w14:textId="77777777" w:rsidR="003D7983" w:rsidRPr="00A823A5" w:rsidRDefault="003D7983" w:rsidP="003D7983">
            <w:pPr>
              <w:spacing w:before="60" w:after="60"/>
              <w:ind w:firstLine="0"/>
              <w:rPr>
                <w:rFonts w:cs="Courier New"/>
                <w:color w:val="000000"/>
                <w:sz w:val="24"/>
              </w:rPr>
            </w:pPr>
            <w:r w:rsidRPr="00A823A5">
              <w:rPr>
                <w:color w:val="000000"/>
                <w:sz w:val="24"/>
                <w:szCs w:val="24"/>
              </w:rPr>
              <w:t>Effet d</w:t>
            </w:r>
            <w:r>
              <w:rPr>
                <w:color w:val="000000"/>
                <w:sz w:val="24"/>
                <w:szCs w:val="24"/>
              </w:rPr>
              <w:t>e</w:t>
            </w:r>
            <w:r w:rsidRPr="00A823A5">
              <w:rPr>
                <w:color w:val="000000"/>
                <w:sz w:val="24"/>
                <w:szCs w:val="24"/>
              </w:rPr>
              <w:t xml:space="preserve"> la seule infl</w:t>
            </w:r>
            <w:r w:rsidRPr="00A823A5">
              <w:rPr>
                <w:color w:val="000000"/>
                <w:sz w:val="24"/>
                <w:szCs w:val="24"/>
              </w:rPr>
              <w:t>a</w:t>
            </w:r>
            <w:r w:rsidRPr="00A823A5">
              <w:rPr>
                <w:color w:val="000000"/>
                <w:sz w:val="24"/>
                <w:szCs w:val="24"/>
              </w:rPr>
              <w:t>tion</w:t>
            </w:r>
          </w:p>
        </w:tc>
        <w:tc>
          <w:tcPr>
            <w:tcW w:w="2640" w:type="dxa"/>
            <w:tcBorders>
              <w:top w:val="single" w:sz="12" w:space="0" w:color="auto"/>
              <w:left w:val="nil"/>
              <w:bottom w:val="single" w:sz="12" w:space="0" w:color="auto"/>
              <w:right w:val="nil"/>
            </w:tcBorders>
            <w:shd w:val="clear" w:color="auto" w:fill="EEECE1"/>
          </w:tcPr>
          <w:p w14:paraId="5A81947A" w14:textId="77777777" w:rsidR="003D7983" w:rsidRPr="00A823A5" w:rsidRDefault="003D7983" w:rsidP="003D7983">
            <w:pPr>
              <w:spacing w:before="60" w:after="60"/>
              <w:ind w:firstLine="0"/>
              <w:rPr>
                <w:rFonts w:cs="Courier New"/>
                <w:color w:val="000000"/>
                <w:sz w:val="24"/>
              </w:rPr>
            </w:pPr>
            <w:r w:rsidRPr="00A823A5">
              <w:rPr>
                <w:color w:val="000000"/>
                <w:sz w:val="24"/>
                <w:szCs w:val="24"/>
              </w:rPr>
              <w:t>Effet des 2 facteurs réunis</w:t>
            </w:r>
          </w:p>
        </w:tc>
        <w:tc>
          <w:tcPr>
            <w:tcW w:w="2640" w:type="dxa"/>
            <w:vMerge w:val="restart"/>
            <w:tcBorders>
              <w:top w:val="single" w:sz="12" w:space="0" w:color="auto"/>
              <w:left w:val="nil"/>
              <w:right w:val="nil"/>
            </w:tcBorders>
            <w:shd w:val="clear" w:color="auto" w:fill="EEECE1"/>
          </w:tcPr>
          <w:p w14:paraId="3829F020" w14:textId="77777777" w:rsidR="003D7983" w:rsidRPr="00A823A5" w:rsidRDefault="003D7983" w:rsidP="003D7983">
            <w:pPr>
              <w:spacing w:before="60" w:after="60"/>
              <w:ind w:firstLine="0"/>
              <w:rPr>
                <w:rFonts w:cs="Courier New"/>
                <w:color w:val="000000"/>
                <w:sz w:val="24"/>
              </w:rPr>
            </w:pPr>
          </w:p>
        </w:tc>
      </w:tr>
      <w:tr w:rsidR="003D7983" w:rsidRPr="00A823A5" w14:paraId="172AE786" w14:textId="77777777">
        <w:tblPrEx>
          <w:tblCellMar>
            <w:top w:w="0" w:type="dxa"/>
            <w:bottom w:w="0" w:type="dxa"/>
          </w:tblCellMar>
        </w:tblPrEx>
        <w:tc>
          <w:tcPr>
            <w:tcW w:w="2640" w:type="dxa"/>
            <w:vMerge/>
            <w:tcBorders>
              <w:left w:val="nil"/>
              <w:bottom w:val="single" w:sz="12" w:space="0" w:color="auto"/>
              <w:right w:val="nil"/>
            </w:tcBorders>
            <w:shd w:val="clear" w:color="auto" w:fill="EEECE1"/>
          </w:tcPr>
          <w:p w14:paraId="2DD28B86" w14:textId="77777777" w:rsidR="003D7983" w:rsidRPr="00A823A5" w:rsidRDefault="003D7983" w:rsidP="003D7983">
            <w:pPr>
              <w:spacing w:before="60" w:after="60"/>
              <w:ind w:firstLine="0"/>
              <w:rPr>
                <w:rFonts w:cs="Courier New"/>
                <w:color w:val="000000"/>
                <w:sz w:val="24"/>
              </w:rPr>
            </w:pPr>
          </w:p>
        </w:tc>
        <w:tc>
          <w:tcPr>
            <w:tcW w:w="2640" w:type="dxa"/>
            <w:tcBorders>
              <w:top w:val="single" w:sz="12" w:space="0" w:color="auto"/>
              <w:left w:val="nil"/>
              <w:bottom w:val="single" w:sz="12" w:space="0" w:color="auto"/>
              <w:right w:val="nil"/>
            </w:tcBorders>
            <w:shd w:val="clear" w:color="auto" w:fill="EEECE1"/>
          </w:tcPr>
          <w:p w14:paraId="013F6D5F" w14:textId="77777777" w:rsidR="003D7983" w:rsidRPr="00A823A5" w:rsidRDefault="003D7983" w:rsidP="003D7983">
            <w:pPr>
              <w:spacing w:before="60" w:after="60"/>
              <w:ind w:firstLine="0"/>
              <w:rPr>
                <w:rFonts w:cs="Courier New"/>
                <w:color w:val="000000"/>
                <w:sz w:val="24"/>
              </w:rPr>
            </w:pPr>
            <w:r w:rsidRPr="00A823A5">
              <w:rPr>
                <w:color w:val="000000"/>
                <w:sz w:val="24"/>
                <w:szCs w:val="24"/>
              </w:rPr>
              <w:t>À la colonne préc</w:t>
            </w:r>
            <w:r w:rsidRPr="00A823A5">
              <w:rPr>
                <w:color w:val="000000"/>
                <w:sz w:val="24"/>
                <w:szCs w:val="24"/>
              </w:rPr>
              <w:t>é</w:t>
            </w:r>
            <w:r w:rsidRPr="00A823A5">
              <w:rPr>
                <w:color w:val="000000"/>
                <w:sz w:val="24"/>
                <w:szCs w:val="24"/>
              </w:rPr>
              <w:t>dente:</w:t>
            </w:r>
            <w:r w:rsidRPr="00A823A5">
              <w:rPr>
                <w:color w:val="000000"/>
                <w:sz w:val="24"/>
                <w:szCs w:val="24"/>
              </w:rPr>
              <w:br/>
              <w:t>j'ajoute l'effet de ce fa</w:t>
            </w:r>
            <w:r w:rsidRPr="00A823A5">
              <w:rPr>
                <w:color w:val="000000"/>
                <w:sz w:val="24"/>
                <w:szCs w:val="24"/>
              </w:rPr>
              <w:t>c</w:t>
            </w:r>
            <w:r w:rsidRPr="00A823A5">
              <w:rPr>
                <w:color w:val="000000"/>
                <w:sz w:val="24"/>
                <w:szCs w:val="24"/>
              </w:rPr>
              <w:t>teur x 21,743 mil</w:t>
            </w:r>
            <w:r w:rsidRPr="00A823A5">
              <w:rPr>
                <w:color w:val="000000"/>
                <w:sz w:val="24"/>
                <w:szCs w:val="24"/>
              </w:rPr>
              <w:t>i</w:t>
            </w:r>
            <w:r w:rsidRPr="00A823A5">
              <w:rPr>
                <w:color w:val="000000"/>
                <w:sz w:val="24"/>
                <w:szCs w:val="24"/>
              </w:rPr>
              <w:t>tions de $</w:t>
            </w:r>
            <w:r>
              <w:rPr>
                <w:color w:val="000000"/>
                <w:sz w:val="24"/>
                <w:szCs w:val="24"/>
              </w:rPr>
              <w:t xml:space="preserve"> [</w:t>
            </w:r>
            <w:r w:rsidRPr="00A12977">
              <w:rPr>
                <w:color w:val="000000"/>
                <w:szCs w:val="24"/>
              </w:rPr>
              <w:t>l'intérêt 5%</w:t>
            </w:r>
            <w:r>
              <w:rPr>
                <w:color w:val="000000"/>
                <w:szCs w:val="24"/>
              </w:rPr>
              <w:t>]</w:t>
            </w:r>
          </w:p>
        </w:tc>
        <w:tc>
          <w:tcPr>
            <w:tcW w:w="2640" w:type="dxa"/>
            <w:vMerge/>
            <w:tcBorders>
              <w:left w:val="nil"/>
              <w:bottom w:val="single" w:sz="12" w:space="0" w:color="auto"/>
              <w:right w:val="nil"/>
            </w:tcBorders>
            <w:shd w:val="clear" w:color="auto" w:fill="EEECE1"/>
          </w:tcPr>
          <w:p w14:paraId="7953993E" w14:textId="77777777" w:rsidR="003D7983" w:rsidRPr="00A823A5" w:rsidRDefault="003D7983" w:rsidP="003D7983">
            <w:pPr>
              <w:spacing w:before="60" w:after="60"/>
              <w:ind w:firstLine="0"/>
              <w:rPr>
                <w:rFonts w:cs="Courier New"/>
                <w:color w:val="000000"/>
                <w:sz w:val="24"/>
              </w:rPr>
            </w:pPr>
          </w:p>
        </w:tc>
      </w:tr>
      <w:tr w:rsidR="003D7983" w:rsidRPr="00A823A5" w14:paraId="3F24D95B" w14:textId="77777777">
        <w:tblPrEx>
          <w:tblCellMar>
            <w:top w:w="0" w:type="dxa"/>
            <w:bottom w:w="0" w:type="dxa"/>
          </w:tblCellMar>
        </w:tblPrEx>
        <w:tc>
          <w:tcPr>
            <w:tcW w:w="2640" w:type="dxa"/>
            <w:tcBorders>
              <w:top w:val="single" w:sz="12" w:space="0" w:color="auto"/>
              <w:left w:val="nil"/>
              <w:right w:val="nil"/>
            </w:tcBorders>
            <w:shd w:val="clear" w:color="auto" w:fill="auto"/>
          </w:tcPr>
          <w:p w14:paraId="6400B267" w14:textId="77777777" w:rsidR="003D7983" w:rsidRPr="00A823A5" w:rsidRDefault="003D7983" w:rsidP="003D7983">
            <w:pPr>
              <w:spacing w:before="60" w:after="60"/>
              <w:ind w:right="432" w:firstLine="0"/>
              <w:jc w:val="right"/>
              <w:rPr>
                <w:sz w:val="24"/>
              </w:rPr>
            </w:pPr>
            <w:r w:rsidRPr="00A823A5">
              <w:rPr>
                <w:rFonts w:cs="Courier New"/>
                <w:color w:val="000000"/>
                <w:sz w:val="24"/>
              </w:rPr>
              <w:t>21.743</w:t>
            </w:r>
          </w:p>
        </w:tc>
        <w:tc>
          <w:tcPr>
            <w:tcW w:w="2640" w:type="dxa"/>
            <w:tcBorders>
              <w:top w:val="single" w:sz="12" w:space="0" w:color="auto"/>
              <w:left w:val="nil"/>
              <w:right w:val="nil"/>
            </w:tcBorders>
            <w:shd w:val="clear" w:color="auto" w:fill="auto"/>
          </w:tcPr>
          <w:p w14:paraId="09C91880" w14:textId="77777777" w:rsidR="003D7983" w:rsidRPr="00A823A5" w:rsidRDefault="003D7983" w:rsidP="003D7983">
            <w:pPr>
              <w:spacing w:before="60" w:after="60"/>
              <w:ind w:right="432" w:firstLine="0"/>
              <w:jc w:val="right"/>
              <w:rPr>
                <w:sz w:val="24"/>
              </w:rPr>
            </w:pPr>
            <w:r w:rsidRPr="00A823A5">
              <w:rPr>
                <w:rFonts w:cs="Courier New"/>
                <w:color w:val="000000"/>
                <w:sz w:val="24"/>
              </w:rPr>
              <w:t>21.743</w:t>
            </w:r>
          </w:p>
        </w:tc>
        <w:tc>
          <w:tcPr>
            <w:tcW w:w="2640" w:type="dxa"/>
            <w:tcBorders>
              <w:top w:val="single" w:sz="12" w:space="0" w:color="auto"/>
              <w:left w:val="nil"/>
              <w:right w:val="nil"/>
            </w:tcBorders>
            <w:shd w:val="clear" w:color="auto" w:fill="auto"/>
          </w:tcPr>
          <w:p w14:paraId="02BD9C61" w14:textId="77777777" w:rsidR="003D7983" w:rsidRPr="00A823A5" w:rsidRDefault="003D7983" w:rsidP="003D7983">
            <w:pPr>
              <w:spacing w:before="60" w:after="60"/>
              <w:ind w:firstLine="0"/>
              <w:jc w:val="center"/>
              <w:rPr>
                <w:sz w:val="24"/>
              </w:rPr>
            </w:pPr>
            <w:r w:rsidRPr="00A823A5">
              <w:rPr>
                <w:rFonts w:cs="Courier New"/>
                <w:color w:val="000000"/>
                <w:sz w:val="24"/>
              </w:rPr>
              <w:t>1867</w:t>
            </w:r>
          </w:p>
        </w:tc>
      </w:tr>
      <w:tr w:rsidR="003D7983" w:rsidRPr="00A823A5" w14:paraId="111C72E5" w14:textId="77777777">
        <w:tblPrEx>
          <w:tblCellMar>
            <w:top w:w="0" w:type="dxa"/>
            <w:bottom w:w="0" w:type="dxa"/>
          </w:tblCellMar>
        </w:tblPrEx>
        <w:tc>
          <w:tcPr>
            <w:tcW w:w="2640" w:type="dxa"/>
            <w:tcBorders>
              <w:left w:val="nil"/>
              <w:bottom w:val="nil"/>
              <w:right w:val="nil"/>
            </w:tcBorders>
            <w:shd w:val="clear" w:color="auto" w:fill="FFFFFF"/>
          </w:tcPr>
          <w:p w14:paraId="03B340AC" w14:textId="77777777" w:rsidR="003D7983" w:rsidRPr="00A823A5" w:rsidRDefault="003D7983" w:rsidP="003D7983">
            <w:pPr>
              <w:ind w:right="432" w:firstLine="0"/>
              <w:jc w:val="right"/>
              <w:rPr>
                <w:sz w:val="24"/>
              </w:rPr>
            </w:pPr>
            <w:r w:rsidRPr="00A823A5">
              <w:rPr>
                <w:rFonts w:cs="Courier New"/>
                <w:color w:val="000000"/>
                <w:sz w:val="24"/>
              </w:rPr>
              <w:t>30,114</w:t>
            </w:r>
          </w:p>
        </w:tc>
        <w:tc>
          <w:tcPr>
            <w:tcW w:w="2640" w:type="dxa"/>
            <w:tcBorders>
              <w:left w:val="nil"/>
              <w:bottom w:val="nil"/>
              <w:right w:val="nil"/>
            </w:tcBorders>
            <w:shd w:val="clear" w:color="auto" w:fill="FFFFFF"/>
          </w:tcPr>
          <w:p w14:paraId="0EC4AAFA" w14:textId="77777777" w:rsidR="003D7983" w:rsidRPr="00A823A5" w:rsidRDefault="003D7983" w:rsidP="003D7983">
            <w:pPr>
              <w:ind w:right="432" w:firstLine="0"/>
              <w:jc w:val="right"/>
              <w:rPr>
                <w:sz w:val="24"/>
              </w:rPr>
            </w:pPr>
            <w:r w:rsidRPr="00A823A5">
              <w:rPr>
                <w:rFonts w:cs="Courier New"/>
                <w:color w:val="000000"/>
                <w:sz w:val="24"/>
              </w:rPr>
              <w:t>34,86</w:t>
            </w:r>
          </w:p>
        </w:tc>
        <w:tc>
          <w:tcPr>
            <w:tcW w:w="2640" w:type="dxa"/>
            <w:tcBorders>
              <w:left w:val="nil"/>
              <w:bottom w:val="nil"/>
              <w:right w:val="nil"/>
            </w:tcBorders>
            <w:shd w:val="clear" w:color="auto" w:fill="FFFFFF"/>
          </w:tcPr>
          <w:p w14:paraId="29DFFDE8" w14:textId="77777777" w:rsidR="003D7983" w:rsidRPr="00A823A5" w:rsidRDefault="003D7983" w:rsidP="003D7983">
            <w:pPr>
              <w:ind w:firstLine="0"/>
              <w:jc w:val="center"/>
              <w:rPr>
                <w:sz w:val="24"/>
              </w:rPr>
            </w:pPr>
            <w:r w:rsidRPr="00A823A5">
              <w:rPr>
                <w:rFonts w:cs="Courier New"/>
                <w:color w:val="000000"/>
                <w:sz w:val="24"/>
              </w:rPr>
              <w:t>1870</w:t>
            </w:r>
          </w:p>
        </w:tc>
      </w:tr>
      <w:tr w:rsidR="003D7983" w:rsidRPr="00A823A5" w14:paraId="70B8F286" w14:textId="77777777">
        <w:tblPrEx>
          <w:tblCellMar>
            <w:top w:w="0" w:type="dxa"/>
            <w:bottom w:w="0" w:type="dxa"/>
          </w:tblCellMar>
        </w:tblPrEx>
        <w:tc>
          <w:tcPr>
            <w:tcW w:w="2640" w:type="dxa"/>
            <w:tcBorders>
              <w:top w:val="nil"/>
              <w:left w:val="nil"/>
              <w:bottom w:val="nil"/>
              <w:right w:val="nil"/>
            </w:tcBorders>
            <w:shd w:val="clear" w:color="auto" w:fill="FFFFFF"/>
          </w:tcPr>
          <w:p w14:paraId="0B7064DB" w14:textId="77777777" w:rsidR="003D7983" w:rsidRPr="00A823A5" w:rsidRDefault="003D7983" w:rsidP="003D7983">
            <w:pPr>
              <w:ind w:right="432" w:firstLine="0"/>
              <w:jc w:val="right"/>
              <w:rPr>
                <w:sz w:val="24"/>
              </w:rPr>
            </w:pPr>
            <w:r w:rsidRPr="00A823A5">
              <w:rPr>
                <w:rFonts w:cs="Courier New"/>
                <w:color w:val="000000"/>
                <w:sz w:val="24"/>
              </w:rPr>
              <w:t>109,174</w:t>
            </w:r>
          </w:p>
        </w:tc>
        <w:tc>
          <w:tcPr>
            <w:tcW w:w="2640" w:type="dxa"/>
            <w:tcBorders>
              <w:top w:val="nil"/>
              <w:left w:val="nil"/>
              <w:bottom w:val="nil"/>
              <w:right w:val="nil"/>
            </w:tcBorders>
            <w:shd w:val="clear" w:color="auto" w:fill="FFFFFF"/>
          </w:tcPr>
          <w:p w14:paraId="71D9D8BB" w14:textId="77777777" w:rsidR="003D7983" w:rsidRPr="00A823A5" w:rsidRDefault="003D7983" w:rsidP="003D7983">
            <w:pPr>
              <w:ind w:right="432" w:firstLine="0"/>
              <w:jc w:val="right"/>
              <w:rPr>
                <w:sz w:val="24"/>
              </w:rPr>
            </w:pPr>
            <w:r w:rsidRPr="00A823A5">
              <w:rPr>
                <w:rFonts w:cs="Courier New"/>
                <w:color w:val="000000"/>
                <w:sz w:val="24"/>
              </w:rPr>
              <w:t>205,87</w:t>
            </w:r>
          </w:p>
        </w:tc>
        <w:tc>
          <w:tcPr>
            <w:tcW w:w="2640" w:type="dxa"/>
            <w:tcBorders>
              <w:top w:val="nil"/>
              <w:left w:val="nil"/>
              <w:bottom w:val="nil"/>
              <w:right w:val="nil"/>
            </w:tcBorders>
            <w:shd w:val="clear" w:color="auto" w:fill="FFFFFF"/>
          </w:tcPr>
          <w:p w14:paraId="4D5C8075" w14:textId="77777777" w:rsidR="003D7983" w:rsidRPr="00A823A5" w:rsidRDefault="003D7983" w:rsidP="003D7983">
            <w:pPr>
              <w:ind w:firstLine="0"/>
              <w:jc w:val="center"/>
              <w:rPr>
                <w:sz w:val="24"/>
              </w:rPr>
            </w:pPr>
            <w:r w:rsidRPr="00A823A5">
              <w:rPr>
                <w:rFonts w:cs="Courier New"/>
                <w:color w:val="000000"/>
                <w:sz w:val="24"/>
              </w:rPr>
              <w:t>1880</w:t>
            </w:r>
          </w:p>
        </w:tc>
      </w:tr>
      <w:tr w:rsidR="003D7983" w:rsidRPr="00A823A5" w14:paraId="3599231B" w14:textId="77777777">
        <w:tblPrEx>
          <w:tblCellMar>
            <w:top w:w="0" w:type="dxa"/>
            <w:bottom w:w="0" w:type="dxa"/>
          </w:tblCellMar>
        </w:tblPrEx>
        <w:tc>
          <w:tcPr>
            <w:tcW w:w="2640" w:type="dxa"/>
            <w:tcBorders>
              <w:top w:val="nil"/>
              <w:left w:val="nil"/>
              <w:bottom w:val="nil"/>
              <w:right w:val="nil"/>
            </w:tcBorders>
            <w:shd w:val="clear" w:color="auto" w:fill="FFFFFF"/>
          </w:tcPr>
          <w:p w14:paraId="023CFFB6" w14:textId="77777777" w:rsidR="003D7983" w:rsidRPr="00A823A5" w:rsidRDefault="003D7983" w:rsidP="003D7983">
            <w:pPr>
              <w:ind w:right="432" w:firstLine="0"/>
              <w:jc w:val="right"/>
              <w:rPr>
                <w:sz w:val="24"/>
              </w:rPr>
            </w:pPr>
            <w:r w:rsidRPr="00A823A5">
              <w:rPr>
                <w:rFonts w:cs="Courier New"/>
                <w:color w:val="000000"/>
                <w:sz w:val="24"/>
              </w:rPr>
              <w:t>106,531</w:t>
            </w:r>
          </w:p>
        </w:tc>
        <w:tc>
          <w:tcPr>
            <w:tcW w:w="2640" w:type="dxa"/>
            <w:tcBorders>
              <w:top w:val="nil"/>
              <w:left w:val="nil"/>
              <w:bottom w:val="nil"/>
              <w:right w:val="nil"/>
            </w:tcBorders>
            <w:shd w:val="clear" w:color="auto" w:fill="FFFFFF"/>
          </w:tcPr>
          <w:p w14:paraId="792A947F" w14:textId="77777777" w:rsidR="003D7983" w:rsidRPr="00A823A5" w:rsidRDefault="003D7983" w:rsidP="003D7983">
            <w:pPr>
              <w:ind w:right="432" w:firstLine="0"/>
              <w:jc w:val="right"/>
              <w:rPr>
                <w:sz w:val="24"/>
              </w:rPr>
            </w:pPr>
            <w:r w:rsidRPr="00A823A5">
              <w:rPr>
                <w:rFonts w:cs="Courier New"/>
                <w:color w:val="000000"/>
                <w:sz w:val="24"/>
              </w:rPr>
              <w:t>327,21</w:t>
            </w:r>
          </w:p>
        </w:tc>
        <w:tc>
          <w:tcPr>
            <w:tcW w:w="2640" w:type="dxa"/>
            <w:tcBorders>
              <w:top w:val="nil"/>
              <w:left w:val="nil"/>
              <w:bottom w:val="nil"/>
              <w:right w:val="nil"/>
            </w:tcBorders>
            <w:shd w:val="clear" w:color="auto" w:fill="FFFFFF"/>
          </w:tcPr>
          <w:p w14:paraId="718FD2DC" w14:textId="77777777" w:rsidR="003D7983" w:rsidRPr="00A823A5" w:rsidRDefault="003D7983" w:rsidP="003D7983">
            <w:pPr>
              <w:ind w:firstLine="0"/>
              <w:jc w:val="center"/>
              <w:rPr>
                <w:sz w:val="24"/>
              </w:rPr>
            </w:pPr>
            <w:r w:rsidRPr="00A823A5">
              <w:rPr>
                <w:rFonts w:cs="Courier New"/>
                <w:color w:val="000000"/>
                <w:sz w:val="24"/>
              </w:rPr>
              <w:t>1890</w:t>
            </w:r>
          </w:p>
        </w:tc>
      </w:tr>
      <w:tr w:rsidR="003D7983" w:rsidRPr="00A823A5" w14:paraId="2B3E3043" w14:textId="77777777">
        <w:tblPrEx>
          <w:tblCellMar>
            <w:top w:w="0" w:type="dxa"/>
            <w:bottom w:w="0" w:type="dxa"/>
          </w:tblCellMar>
        </w:tblPrEx>
        <w:tc>
          <w:tcPr>
            <w:tcW w:w="2640" w:type="dxa"/>
            <w:tcBorders>
              <w:top w:val="nil"/>
              <w:left w:val="nil"/>
              <w:bottom w:val="nil"/>
              <w:right w:val="nil"/>
            </w:tcBorders>
            <w:shd w:val="clear" w:color="auto" w:fill="FFFFFF"/>
          </w:tcPr>
          <w:p w14:paraId="4EE48CE9" w14:textId="77777777" w:rsidR="003D7983" w:rsidRPr="00A823A5" w:rsidRDefault="003D7983" w:rsidP="003D7983">
            <w:pPr>
              <w:ind w:right="432" w:firstLine="0"/>
              <w:jc w:val="right"/>
              <w:rPr>
                <w:sz w:val="24"/>
              </w:rPr>
            </w:pPr>
            <w:r w:rsidRPr="00A823A5">
              <w:rPr>
                <w:rFonts w:cs="Courier New"/>
                <w:color w:val="000000"/>
                <w:sz w:val="24"/>
              </w:rPr>
              <w:t>83,3022</w:t>
            </w:r>
          </w:p>
        </w:tc>
        <w:tc>
          <w:tcPr>
            <w:tcW w:w="2640" w:type="dxa"/>
            <w:tcBorders>
              <w:top w:val="nil"/>
              <w:left w:val="nil"/>
              <w:bottom w:val="nil"/>
              <w:right w:val="nil"/>
            </w:tcBorders>
            <w:shd w:val="clear" w:color="auto" w:fill="FFFFFF"/>
          </w:tcPr>
          <w:p w14:paraId="30FEB923" w14:textId="77777777" w:rsidR="003D7983" w:rsidRPr="00A823A5" w:rsidRDefault="003D7983" w:rsidP="003D7983">
            <w:pPr>
              <w:ind w:right="432" w:firstLine="0"/>
              <w:jc w:val="right"/>
              <w:rPr>
                <w:sz w:val="24"/>
              </w:rPr>
            </w:pPr>
            <w:r w:rsidRPr="00A823A5">
              <w:rPr>
                <w:rFonts w:cs="Courier New"/>
                <w:color w:val="000000"/>
                <w:sz w:val="24"/>
              </w:rPr>
              <w:t>678,888</w:t>
            </w:r>
          </w:p>
        </w:tc>
        <w:tc>
          <w:tcPr>
            <w:tcW w:w="2640" w:type="dxa"/>
            <w:tcBorders>
              <w:top w:val="nil"/>
              <w:left w:val="nil"/>
              <w:bottom w:val="nil"/>
              <w:right w:val="nil"/>
            </w:tcBorders>
            <w:shd w:val="clear" w:color="auto" w:fill="FFFFFF"/>
          </w:tcPr>
          <w:p w14:paraId="37113C2C" w14:textId="77777777" w:rsidR="003D7983" w:rsidRPr="00A823A5" w:rsidRDefault="003D7983" w:rsidP="003D7983">
            <w:pPr>
              <w:ind w:firstLine="0"/>
              <w:jc w:val="center"/>
              <w:rPr>
                <w:sz w:val="24"/>
              </w:rPr>
            </w:pPr>
            <w:r w:rsidRPr="00A823A5">
              <w:rPr>
                <w:rFonts w:cs="Courier New"/>
                <w:color w:val="000000"/>
                <w:sz w:val="24"/>
              </w:rPr>
              <w:t>1900</w:t>
            </w:r>
          </w:p>
        </w:tc>
      </w:tr>
      <w:tr w:rsidR="003D7983" w:rsidRPr="00A823A5" w14:paraId="352C672C" w14:textId="77777777">
        <w:tblPrEx>
          <w:tblCellMar>
            <w:top w:w="0" w:type="dxa"/>
            <w:bottom w:w="0" w:type="dxa"/>
          </w:tblCellMar>
        </w:tblPrEx>
        <w:tc>
          <w:tcPr>
            <w:tcW w:w="2640" w:type="dxa"/>
            <w:tcBorders>
              <w:top w:val="nil"/>
              <w:left w:val="nil"/>
              <w:bottom w:val="nil"/>
              <w:right w:val="nil"/>
            </w:tcBorders>
            <w:shd w:val="clear" w:color="auto" w:fill="FFFFFF"/>
          </w:tcPr>
          <w:p w14:paraId="0BCE50BC" w14:textId="77777777" w:rsidR="003D7983" w:rsidRPr="00A823A5" w:rsidRDefault="003D7983" w:rsidP="003D7983">
            <w:pPr>
              <w:ind w:right="432" w:firstLine="0"/>
              <w:jc w:val="right"/>
              <w:rPr>
                <w:sz w:val="24"/>
              </w:rPr>
            </w:pPr>
            <w:r w:rsidRPr="00A823A5">
              <w:rPr>
                <w:rFonts w:cs="Courier New"/>
                <w:color w:val="000000"/>
                <w:sz w:val="24"/>
              </w:rPr>
              <w:t>119,889</w:t>
            </w:r>
          </w:p>
        </w:tc>
        <w:tc>
          <w:tcPr>
            <w:tcW w:w="2640" w:type="dxa"/>
            <w:tcBorders>
              <w:top w:val="nil"/>
              <w:left w:val="nil"/>
              <w:bottom w:val="nil"/>
              <w:right w:val="nil"/>
            </w:tcBorders>
            <w:shd w:val="clear" w:color="auto" w:fill="FFFFFF"/>
          </w:tcPr>
          <w:p w14:paraId="04FC0056" w14:textId="77777777" w:rsidR="003D7983" w:rsidRPr="00A823A5" w:rsidRDefault="003D7983" w:rsidP="003D7983">
            <w:pPr>
              <w:ind w:right="432" w:firstLine="0"/>
              <w:jc w:val="right"/>
              <w:rPr>
                <w:sz w:val="24"/>
              </w:rPr>
            </w:pPr>
            <w:r w:rsidRPr="00A823A5">
              <w:rPr>
                <w:rFonts w:cs="Courier New"/>
                <w:color w:val="000000"/>
                <w:sz w:val="24"/>
              </w:rPr>
              <w:t>1591,51</w:t>
            </w:r>
          </w:p>
        </w:tc>
        <w:tc>
          <w:tcPr>
            <w:tcW w:w="2640" w:type="dxa"/>
            <w:tcBorders>
              <w:top w:val="nil"/>
              <w:left w:val="nil"/>
              <w:bottom w:val="nil"/>
              <w:right w:val="nil"/>
            </w:tcBorders>
            <w:shd w:val="clear" w:color="auto" w:fill="FFFFFF"/>
          </w:tcPr>
          <w:p w14:paraId="52A59405" w14:textId="77777777" w:rsidR="003D7983" w:rsidRPr="00A823A5" w:rsidRDefault="003D7983" w:rsidP="003D7983">
            <w:pPr>
              <w:ind w:firstLine="0"/>
              <w:jc w:val="center"/>
              <w:rPr>
                <w:sz w:val="24"/>
              </w:rPr>
            </w:pPr>
            <w:r w:rsidRPr="00A823A5">
              <w:rPr>
                <w:rFonts w:cs="Courier New"/>
                <w:color w:val="000000"/>
                <w:sz w:val="24"/>
              </w:rPr>
              <w:t>1910</w:t>
            </w:r>
          </w:p>
        </w:tc>
      </w:tr>
      <w:tr w:rsidR="003D7983" w:rsidRPr="00A823A5" w14:paraId="760634B7" w14:textId="77777777">
        <w:tblPrEx>
          <w:tblCellMar>
            <w:top w:w="0" w:type="dxa"/>
            <w:bottom w:w="0" w:type="dxa"/>
          </w:tblCellMar>
        </w:tblPrEx>
        <w:tc>
          <w:tcPr>
            <w:tcW w:w="2640" w:type="dxa"/>
            <w:tcBorders>
              <w:top w:val="nil"/>
              <w:left w:val="nil"/>
              <w:right w:val="nil"/>
            </w:tcBorders>
            <w:shd w:val="clear" w:color="auto" w:fill="FFFFFF"/>
          </w:tcPr>
          <w:p w14:paraId="037ED748" w14:textId="77777777" w:rsidR="003D7983" w:rsidRPr="00A823A5" w:rsidRDefault="003D7983" w:rsidP="003D7983">
            <w:pPr>
              <w:ind w:right="432" w:firstLine="0"/>
              <w:jc w:val="right"/>
              <w:rPr>
                <w:sz w:val="24"/>
              </w:rPr>
            </w:pPr>
            <w:r w:rsidRPr="00A823A5">
              <w:rPr>
                <w:rFonts w:cs="Courier New"/>
                <w:color w:val="000000"/>
                <w:sz w:val="24"/>
              </w:rPr>
              <w:t>449,85</w:t>
            </w:r>
          </w:p>
        </w:tc>
        <w:tc>
          <w:tcPr>
            <w:tcW w:w="2640" w:type="dxa"/>
            <w:tcBorders>
              <w:top w:val="nil"/>
              <w:left w:val="nil"/>
              <w:right w:val="nil"/>
            </w:tcBorders>
            <w:shd w:val="clear" w:color="auto" w:fill="FFFFFF"/>
          </w:tcPr>
          <w:p w14:paraId="3415A5E5" w14:textId="77777777" w:rsidR="003D7983" w:rsidRPr="00A823A5" w:rsidRDefault="003D7983" w:rsidP="003D7983">
            <w:pPr>
              <w:ind w:right="432" w:firstLine="0"/>
              <w:jc w:val="right"/>
              <w:rPr>
                <w:sz w:val="24"/>
              </w:rPr>
            </w:pPr>
            <w:r w:rsidRPr="00A823A5">
              <w:rPr>
                <w:rFonts w:cs="Courier New"/>
                <w:color w:val="000000"/>
                <w:sz w:val="24"/>
              </w:rPr>
              <w:t>5971,17</w:t>
            </w:r>
          </w:p>
        </w:tc>
        <w:tc>
          <w:tcPr>
            <w:tcW w:w="2640" w:type="dxa"/>
            <w:tcBorders>
              <w:top w:val="nil"/>
              <w:left w:val="nil"/>
              <w:right w:val="nil"/>
            </w:tcBorders>
            <w:shd w:val="clear" w:color="auto" w:fill="FFFFFF"/>
          </w:tcPr>
          <w:p w14:paraId="3D8A19A2" w14:textId="77777777" w:rsidR="003D7983" w:rsidRPr="00A823A5" w:rsidRDefault="003D7983" w:rsidP="003D7983">
            <w:pPr>
              <w:ind w:firstLine="0"/>
              <w:jc w:val="center"/>
              <w:rPr>
                <w:sz w:val="24"/>
              </w:rPr>
            </w:pPr>
            <w:r w:rsidRPr="00A823A5">
              <w:rPr>
                <w:rFonts w:cs="Courier New"/>
                <w:color w:val="000000"/>
                <w:sz w:val="24"/>
              </w:rPr>
              <w:t>1920</w:t>
            </w:r>
          </w:p>
        </w:tc>
      </w:tr>
      <w:tr w:rsidR="003D7983" w:rsidRPr="00A823A5" w14:paraId="39BBD54C" w14:textId="77777777">
        <w:tblPrEx>
          <w:tblCellMar>
            <w:top w:w="0" w:type="dxa"/>
            <w:bottom w:w="0" w:type="dxa"/>
          </w:tblCellMar>
        </w:tblPrEx>
        <w:tc>
          <w:tcPr>
            <w:tcW w:w="2640" w:type="dxa"/>
            <w:tcBorders>
              <w:top w:val="nil"/>
              <w:left w:val="nil"/>
              <w:right w:val="nil"/>
            </w:tcBorders>
            <w:shd w:val="clear" w:color="auto" w:fill="FFFFFF"/>
          </w:tcPr>
          <w:p w14:paraId="67213AA7" w14:textId="77777777" w:rsidR="003D7983" w:rsidRPr="00A823A5" w:rsidRDefault="003D7983" w:rsidP="003D7983">
            <w:pPr>
              <w:ind w:right="432" w:firstLine="0"/>
              <w:jc w:val="right"/>
              <w:rPr>
                <w:sz w:val="24"/>
              </w:rPr>
            </w:pPr>
            <w:r w:rsidRPr="00A823A5">
              <w:rPr>
                <w:rFonts w:cs="Courier New"/>
                <w:color w:val="000000"/>
                <w:sz w:val="24"/>
              </w:rPr>
              <w:t>954.5663</w:t>
            </w:r>
          </w:p>
        </w:tc>
        <w:tc>
          <w:tcPr>
            <w:tcW w:w="2640" w:type="dxa"/>
            <w:tcBorders>
              <w:top w:val="nil"/>
              <w:left w:val="nil"/>
              <w:right w:val="nil"/>
            </w:tcBorders>
            <w:shd w:val="clear" w:color="auto" w:fill="FFFFFF"/>
          </w:tcPr>
          <w:p w14:paraId="00D40159" w14:textId="77777777" w:rsidR="003D7983" w:rsidRPr="00A823A5" w:rsidRDefault="003D7983" w:rsidP="003D7983">
            <w:pPr>
              <w:ind w:right="432" w:firstLine="0"/>
              <w:jc w:val="right"/>
              <w:rPr>
                <w:sz w:val="24"/>
              </w:rPr>
            </w:pPr>
            <w:r w:rsidRPr="00A823A5">
              <w:rPr>
                <w:rFonts w:cs="Courier New"/>
                <w:color w:val="000000"/>
                <w:sz w:val="24"/>
              </w:rPr>
              <w:t>20641.06</w:t>
            </w:r>
          </w:p>
        </w:tc>
        <w:tc>
          <w:tcPr>
            <w:tcW w:w="2640" w:type="dxa"/>
            <w:tcBorders>
              <w:top w:val="nil"/>
              <w:left w:val="nil"/>
              <w:right w:val="nil"/>
            </w:tcBorders>
            <w:shd w:val="clear" w:color="auto" w:fill="FFFFFF"/>
          </w:tcPr>
          <w:p w14:paraId="60445D4A" w14:textId="77777777" w:rsidR="003D7983" w:rsidRPr="00A823A5" w:rsidRDefault="003D7983" w:rsidP="003D7983">
            <w:pPr>
              <w:ind w:firstLine="0"/>
              <w:jc w:val="center"/>
              <w:rPr>
                <w:sz w:val="24"/>
              </w:rPr>
            </w:pPr>
            <w:r w:rsidRPr="00A823A5">
              <w:rPr>
                <w:rFonts w:cs="Courier New"/>
                <w:color w:val="000000"/>
                <w:sz w:val="24"/>
              </w:rPr>
              <w:t>1930</w:t>
            </w:r>
          </w:p>
        </w:tc>
      </w:tr>
      <w:tr w:rsidR="003D7983" w:rsidRPr="00A823A5" w14:paraId="35C7A45D" w14:textId="77777777">
        <w:tblPrEx>
          <w:tblCellMar>
            <w:top w:w="0" w:type="dxa"/>
            <w:bottom w:w="0" w:type="dxa"/>
          </w:tblCellMar>
        </w:tblPrEx>
        <w:tc>
          <w:tcPr>
            <w:tcW w:w="2640" w:type="dxa"/>
            <w:tcBorders>
              <w:left w:val="nil"/>
              <w:bottom w:val="nil"/>
              <w:right w:val="nil"/>
            </w:tcBorders>
            <w:shd w:val="clear" w:color="auto" w:fill="FFFFFF"/>
          </w:tcPr>
          <w:p w14:paraId="75F29BBF" w14:textId="77777777" w:rsidR="003D7983" w:rsidRPr="00A823A5" w:rsidRDefault="003D7983" w:rsidP="003D7983">
            <w:pPr>
              <w:ind w:right="432" w:firstLine="0"/>
              <w:jc w:val="right"/>
              <w:rPr>
                <w:sz w:val="24"/>
              </w:rPr>
            </w:pPr>
            <w:r w:rsidRPr="00A823A5">
              <w:rPr>
                <w:rFonts w:cs="Courier New"/>
                <w:color w:val="000000"/>
                <w:sz w:val="24"/>
              </w:rPr>
              <w:t>1563,846</w:t>
            </w:r>
          </w:p>
        </w:tc>
        <w:tc>
          <w:tcPr>
            <w:tcW w:w="2640" w:type="dxa"/>
            <w:tcBorders>
              <w:left w:val="nil"/>
              <w:bottom w:val="nil"/>
              <w:right w:val="nil"/>
            </w:tcBorders>
            <w:shd w:val="clear" w:color="auto" w:fill="FFFFFF"/>
          </w:tcPr>
          <w:p w14:paraId="774DF81A" w14:textId="77777777" w:rsidR="003D7983" w:rsidRPr="00A823A5" w:rsidRDefault="003D7983" w:rsidP="003D7983">
            <w:pPr>
              <w:ind w:right="432" w:firstLine="0"/>
              <w:jc w:val="right"/>
              <w:rPr>
                <w:sz w:val="24"/>
              </w:rPr>
            </w:pPr>
            <w:r w:rsidRPr="00A823A5">
              <w:rPr>
                <w:rFonts w:cs="Courier New"/>
                <w:color w:val="000000"/>
                <w:sz w:val="24"/>
              </w:rPr>
              <w:t>55082,41</w:t>
            </w:r>
          </w:p>
        </w:tc>
        <w:tc>
          <w:tcPr>
            <w:tcW w:w="2640" w:type="dxa"/>
            <w:tcBorders>
              <w:left w:val="nil"/>
              <w:bottom w:val="nil"/>
              <w:right w:val="nil"/>
            </w:tcBorders>
            <w:shd w:val="clear" w:color="auto" w:fill="FFFFFF"/>
          </w:tcPr>
          <w:p w14:paraId="0533F842" w14:textId="77777777" w:rsidR="003D7983" w:rsidRPr="00A823A5" w:rsidRDefault="003D7983" w:rsidP="003D7983">
            <w:pPr>
              <w:ind w:firstLine="0"/>
              <w:jc w:val="center"/>
              <w:rPr>
                <w:sz w:val="24"/>
              </w:rPr>
            </w:pPr>
            <w:r w:rsidRPr="00A823A5">
              <w:rPr>
                <w:rFonts w:cs="Courier New"/>
                <w:color w:val="000000"/>
                <w:sz w:val="24"/>
              </w:rPr>
              <w:t>1940</w:t>
            </w:r>
          </w:p>
        </w:tc>
      </w:tr>
      <w:tr w:rsidR="003D7983" w:rsidRPr="00A823A5" w14:paraId="1375B5CB" w14:textId="77777777">
        <w:tblPrEx>
          <w:tblCellMar>
            <w:top w:w="0" w:type="dxa"/>
            <w:bottom w:w="0" w:type="dxa"/>
          </w:tblCellMar>
        </w:tblPrEx>
        <w:tc>
          <w:tcPr>
            <w:tcW w:w="2640" w:type="dxa"/>
            <w:tcBorders>
              <w:top w:val="nil"/>
              <w:left w:val="nil"/>
              <w:bottom w:val="nil"/>
              <w:right w:val="nil"/>
            </w:tcBorders>
            <w:shd w:val="clear" w:color="auto" w:fill="FFFFFF"/>
          </w:tcPr>
          <w:p w14:paraId="46F959F4" w14:textId="77777777" w:rsidR="003D7983" w:rsidRPr="00A823A5" w:rsidRDefault="003D7983" w:rsidP="003D7983">
            <w:pPr>
              <w:ind w:right="432" w:firstLine="0"/>
              <w:jc w:val="right"/>
              <w:rPr>
                <w:sz w:val="24"/>
              </w:rPr>
            </w:pPr>
            <w:r w:rsidRPr="00A823A5">
              <w:rPr>
                <w:rFonts w:cs="Courier New"/>
                <w:color w:val="000000"/>
                <w:sz w:val="24"/>
              </w:rPr>
              <w:t>4397,661</w:t>
            </w:r>
          </w:p>
        </w:tc>
        <w:tc>
          <w:tcPr>
            <w:tcW w:w="2640" w:type="dxa"/>
            <w:tcBorders>
              <w:top w:val="nil"/>
              <w:left w:val="nil"/>
              <w:bottom w:val="nil"/>
              <w:right w:val="nil"/>
            </w:tcBorders>
            <w:shd w:val="clear" w:color="auto" w:fill="FFFFFF"/>
          </w:tcPr>
          <w:p w14:paraId="66FCBB22" w14:textId="77777777" w:rsidR="003D7983" w:rsidRPr="00A823A5" w:rsidRDefault="003D7983" w:rsidP="003D7983">
            <w:pPr>
              <w:ind w:right="432" w:firstLine="0"/>
              <w:jc w:val="right"/>
              <w:rPr>
                <w:sz w:val="24"/>
              </w:rPr>
            </w:pPr>
            <w:r w:rsidRPr="00A823A5">
              <w:rPr>
                <w:rFonts w:cs="Courier New"/>
                <w:color w:val="000000"/>
                <w:sz w:val="24"/>
              </w:rPr>
              <w:t>252309,6</w:t>
            </w:r>
          </w:p>
        </w:tc>
        <w:tc>
          <w:tcPr>
            <w:tcW w:w="2640" w:type="dxa"/>
            <w:tcBorders>
              <w:top w:val="nil"/>
              <w:left w:val="nil"/>
              <w:bottom w:val="nil"/>
              <w:right w:val="nil"/>
            </w:tcBorders>
            <w:shd w:val="clear" w:color="auto" w:fill="FFFFFF"/>
          </w:tcPr>
          <w:p w14:paraId="08A3EADC" w14:textId="77777777" w:rsidR="003D7983" w:rsidRPr="00A823A5" w:rsidRDefault="003D7983" w:rsidP="003D7983">
            <w:pPr>
              <w:ind w:firstLine="0"/>
              <w:jc w:val="center"/>
              <w:rPr>
                <w:sz w:val="24"/>
              </w:rPr>
            </w:pPr>
            <w:r w:rsidRPr="00A823A5">
              <w:rPr>
                <w:rFonts w:cs="Courier New"/>
                <w:color w:val="000000"/>
                <w:sz w:val="24"/>
              </w:rPr>
              <w:t>1950</w:t>
            </w:r>
          </w:p>
        </w:tc>
      </w:tr>
      <w:tr w:rsidR="003D7983" w:rsidRPr="00A823A5" w14:paraId="3249224D" w14:textId="77777777">
        <w:tblPrEx>
          <w:tblCellMar>
            <w:top w:w="0" w:type="dxa"/>
            <w:bottom w:w="0" w:type="dxa"/>
          </w:tblCellMar>
        </w:tblPrEx>
        <w:tc>
          <w:tcPr>
            <w:tcW w:w="2640" w:type="dxa"/>
            <w:tcBorders>
              <w:top w:val="nil"/>
              <w:left w:val="nil"/>
              <w:bottom w:val="nil"/>
              <w:right w:val="nil"/>
            </w:tcBorders>
            <w:shd w:val="clear" w:color="auto" w:fill="FFFFFF"/>
          </w:tcPr>
          <w:p w14:paraId="25CBE53E" w14:textId="77777777" w:rsidR="003D7983" w:rsidRPr="00A823A5" w:rsidRDefault="003D7983" w:rsidP="003D7983">
            <w:pPr>
              <w:ind w:right="432" w:firstLine="0"/>
              <w:jc w:val="right"/>
              <w:rPr>
                <w:sz w:val="24"/>
              </w:rPr>
            </w:pPr>
            <w:r w:rsidRPr="00A823A5">
              <w:rPr>
                <w:rFonts w:cs="Courier New"/>
                <w:color w:val="000000"/>
                <w:sz w:val="24"/>
              </w:rPr>
              <w:t>15343,6</w:t>
            </w:r>
          </w:p>
        </w:tc>
        <w:tc>
          <w:tcPr>
            <w:tcW w:w="2640" w:type="dxa"/>
            <w:tcBorders>
              <w:top w:val="nil"/>
              <w:left w:val="nil"/>
              <w:bottom w:val="nil"/>
              <w:right w:val="nil"/>
            </w:tcBorders>
            <w:shd w:val="clear" w:color="auto" w:fill="FFFFFF"/>
          </w:tcPr>
          <w:p w14:paraId="1A2653B7" w14:textId="77777777" w:rsidR="003D7983" w:rsidRPr="00A823A5" w:rsidRDefault="003D7983" w:rsidP="003D7983">
            <w:pPr>
              <w:ind w:right="432" w:firstLine="0"/>
              <w:jc w:val="right"/>
              <w:rPr>
                <w:sz w:val="24"/>
              </w:rPr>
            </w:pPr>
            <w:r w:rsidRPr="00A823A5">
              <w:rPr>
                <w:rFonts w:cs="Courier New"/>
                <w:color w:val="000000"/>
                <w:sz w:val="24"/>
              </w:rPr>
              <w:t>144928,7</w:t>
            </w:r>
          </w:p>
        </w:tc>
        <w:tc>
          <w:tcPr>
            <w:tcW w:w="2640" w:type="dxa"/>
            <w:tcBorders>
              <w:top w:val="nil"/>
              <w:left w:val="nil"/>
              <w:bottom w:val="nil"/>
              <w:right w:val="nil"/>
            </w:tcBorders>
            <w:shd w:val="clear" w:color="auto" w:fill="FFFFFF"/>
          </w:tcPr>
          <w:p w14:paraId="4B66654D" w14:textId="77777777" w:rsidR="003D7983" w:rsidRPr="00A823A5" w:rsidRDefault="003D7983" w:rsidP="003D7983">
            <w:pPr>
              <w:ind w:firstLine="0"/>
              <w:jc w:val="center"/>
              <w:rPr>
                <w:sz w:val="24"/>
              </w:rPr>
            </w:pPr>
            <w:r w:rsidRPr="00A823A5">
              <w:rPr>
                <w:rFonts w:cs="Courier New"/>
                <w:color w:val="000000"/>
                <w:sz w:val="24"/>
              </w:rPr>
              <w:t>1960</w:t>
            </w:r>
          </w:p>
        </w:tc>
      </w:tr>
      <w:tr w:rsidR="003D7983" w:rsidRPr="00A823A5" w14:paraId="40756AEE" w14:textId="77777777">
        <w:tblPrEx>
          <w:tblCellMar>
            <w:top w:w="0" w:type="dxa"/>
            <w:bottom w:w="0" w:type="dxa"/>
          </w:tblCellMar>
        </w:tblPrEx>
        <w:tc>
          <w:tcPr>
            <w:tcW w:w="2640" w:type="dxa"/>
            <w:tcBorders>
              <w:top w:val="nil"/>
              <w:left w:val="nil"/>
              <w:bottom w:val="nil"/>
              <w:right w:val="nil"/>
            </w:tcBorders>
            <w:shd w:val="clear" w:color="auto" w:fill="FFFFFF"/>
          </w:tcPr>
          <w:p w14:paraId="3AB5A9F5" w14:textId="77777777" w:rsidR="003D7983" w:rsidRPr="00A823A5" w:rsidRDefault="003D7983" w:rsidP="003D7983">
            <w:pPr>
              <w:ind w:right="432" w:firstLine="0"/>
              <w:jc w:val="right"/>
              <w:rPr>
                <w:sz w:val="24"/>
              </w:rPr>
            </w:pPr>
            <w:r w:rsidRPr="00A823A5">
              <w:rPr>
                <w:rFonts w:cs="Courier New"/>
                <w:color w:val="000000"/>
                <w:sz w:val="24"/>
              </w:rPr>
              <w:t>71761,1</w:t>
            </w:r>
          </w:p>
        </w:tc>
        <w:tc>
          <w:tcPr>
            <w:tcW w:w="2640" w:type="dxa"/>
            <w:tcBorders>
              <w:top w:val="nil"/>
              <w:left w:val="nil"/>
              <w:bottom w:val="nil"/>
              <w:right w:val="nil"/>
            </w:tcBorders>
            <w:shd w:val="clear" w:color="auto" w:fill="FFFFFF"/>
          </w:tcPr>
          <w:p w14:paraId="6645E881" w14:textId="77777777" w:rsidR="003D7983" w:rsidRPr="00A823A5" w:rsidRDefault="003D7983" w:rsidP="003D7983">
            <w:pPr>
              <w:ind w:right="432" w:firstLine="0"/>
              <w:jc w:val="right"/>
              <w:rPr>
                <w:sz w:val="24"/>
              </w:rPr>
            </w:pPr>
            <w:r w:rsidRPr="00A823A5">
              <w:rPr>
                <w:rFonts w:cs="Courier New"/>
                <w:color w:val="000000"/>
                <w:sz w:val="24"/>
              </w:rPr>
              <w:t>9318968</w:t>
            </w:r>
          </w:p>
        </w:tc>
        <w:tc>
          <w:tcPr>
            <w:tcW w:w="2640" w:type="dxa"/>
            <w:tcBorders>
              <w:top w:val="nil"/>
              <w:left w:val="nil"/>
              <w:bottom w:val="nil"/>
              <w:right w:val="nil"/>
            </w:tcBorders>
            <w:shd w:val="clear" w:color="auto" w:fill="FFFFFF"/>
          </w:tcPr>
          <w:p w14:paraId="22F5882A" w14:textId="77777777" w:rsidR="003D7983" w:rsidRPr="00A823A5" w:rsidRDefault="003D7983" w:rsidP="003D7983">
            <w:pPr>
              <w:ind w:firstLine="0"/>
              <w:jc w:val="center"/>
              <w:rPr>
                <w:sz w:val="24"/>
              </w:rPr>
            </w:pPr>
            <w:r w:rsidRPr="00A823A5">
              <w:rPr>
                <w:rFonts w:cs="Courier New"/>
                <w:color w:val="000000"/>
                <w:sz w:val="24"/>
              </w:rPr>
              <w:t>1970</w:t>
            </w:r>
          </w:p>
        </w:tc>
      </w:tr>
      <w:tr w:rsidR="003D7983" w:rsidRPr="00A823A5" w14:paraId="4534CEB7" w14:textId="77777777">
        <w:tblPrEx>
          <w:tblCellMar>
            <w:top w:w="0" w:type="dxa"/>
            <w:bottom w:w="0" w:type="dxa"/>
          </w:tblCellMar>
        </w:tblPrEx>
        <w:tc>
          <w:tcPr>
            <w:tcW w:w="2640" w:type="dxa"/>
            <w:tcBorders>
              <w:top w:val="nil"/>
              <w:left w:val="nil"/>
              <w:bottom w:val="nil"/>
              <w:right w:val="nil"/>
            </w:tcBorders>
            <w:shd w:val="clear" w:color="auto" w:fill="FFFFFF"/>
          </w:tcPr>
          <w:p w14:paraId="739404B9" w14:textId="77777777" w:rsidR="003D7983" w:rsidRPr="00A823A5" w:rsidRDefault="003D7983" w:rsidP="003D7983">
            <w:pPr>
              <w:ind w:right="432" w:firstLine="0"/>
              <w:jc w:val="right"/>
              <w:rPr>
                <w:sz w:val="24"/>
              </w:rPr>
            </w:pPr>
            <w:r w:rsidRPr="00A823A5">
              <w:rPr>
                <w:rFonts w:cs="Courier New"/>
                <w:color w:val="000000"/>
                <w:sz w:val="24"/>
              </w:rPr>
              <w:t>329411</w:t>
            </w:r>
          </w:p>
        </w:tc>
        <w:tc>
          <w:tcPr>
            <w:tcW w:w="2640" w:type="dxa"/>
            <w:tcBorders>
              <w:top w:val="nil"/>
              <w:left w:val="nil"/>
              <w:bottom w:val="nil"/>
              <w:right w:val="nil"/>
            </w:tcBorders>
            <w:shd w:val="clear" w:color="auto" w:fill="FFFFFF"/>
          </w:tcPr>
          <w:p w14:paraId="10862C5D" w14:textId="77777777" w:rsidR="003D7983" w:rsidRPr="00A823A5" w:rsidRDefault="003D7983" w:rsidP="003D7983">
            <w:pPr>
              <w:ind w:right="432" w:firstLine="0"/>
              <w:jc w:val="right"/>
              <w:rPr>
                <w:sz w:val="24"/>
              </w:rPr>
            </w:pPr>
            <w:r w:rsidRPr="00A823A5">
              <w:rPr>
                <w:rFonts w:cs="Courier New"/>
                <w:color w:val="000000"/>
                <w:sz w:val="24"/>
              </w:rPr>
              <w:t>81682399</w:t>
            </w:r>
          </w:p>
        </w:tc>
        <w:tc>
          <w:tcPr>
            <w:tcW w:w="2640" w:type="dxa"/>
            <w:tcBorders>
              <w:top w:val="nil"/>
              <w:left w:val="nil"/>
              <w:bottom w:val="nil"/>
              <w:right w:val="nil"/>
            </w:tcBorders>
            <w:shd w:val="clear" w:color="auto" w:fill="FFFFFF"/>
          </w:tcPr>
          <w:p w14:paraId="0660A8B5" w14:textId="77777777" w:rsidR="003D7983" w:rsidRPr="00A823A5" w:rsidRDefault="003D7983" w:rsidP="003D7983">
            <w:pPr>
              <w:ind w:firstLine="0"/>
              <w:jc w:val="center"/>
              <w:rPr>
                <w:sz w:val="24"/>
              </w:rPr>
            </w:pPr>
            <w:r w:rsidRPr="00A823A5">
              <w:rPr>
                <w:rFonts w:cs="Courier New"/>
                <w:color w:val="000000"/>
                <w:sz w:val="24"/>
              </w:rPr>
              <w:t>1980</w:t>
            </w:r>
          </w:p>
        </w:tc>
      </w:tr>
      <w:tr w:rsidR="003D7983" w:rsidRPr="00A823A5" w14:paraId="1EA38852" w14:textId="77777777">
        <w:tblPrEx>
          <w:tblCellMar>
            <w:top w:w="0" w:type="dxa"/>
            <w:bottom w:w="0" w:type="dxa"/>
          </w:tblCellMar>
        </w:tblPrEx>
        <w:tc>
          <w:tcPr>
            <w:tcW w:w="2640" w:type="dxa"/>
            <w:tcBorders>
              <w:top w:val="nil"/>
              <w:left w:val="nil"/>
              <w:bottom w:val="nil"/>
              <w:right w:val="nil"/>
            </w:tcBorders>
            <w:shd w:val="clear" w:color="auto" w:fill="FFFFFF"/>
          </w:tcPr>
          <w:p w14:paraId="15EB2DB5" w14:textId="77777777" w:rsidR="003D7983" w:rsidRPr="00A823A5" w:rsidRDefault="003D7983" w:rsidP="003D7983">
            <w:pPr>
              <w:ind w:right="432" w:firstLine="0"/>
              <w:jc w:val="right"/>
              <w:rPr>
                <w:sz w:val="24"/>
              </w:rPr>
            </w:pPr>
            <w:r w:rsidRPr="00A823A5">
              <w:rPr>
                <w:rFonts w:cs="Courier New"/>
                <w:color w:val="000000"/>
                <w:sz w:val="24"/>
              </w:rPr>
              <w:t>660913</w:t>
            </w:r>
          </w:p>
        </w:tc>
        <w:tc>
          <w:tcPr>
            <w:tcW w:w="2640" w:type="dxa"/>
            <w:tcBorders>
              <w:top w:val="nil"/>
              <w:left w:val="nil"/>
              <w:bottom w:val="nil"/>
              <w:right w:val="nil"/>
            </w:tcBorders>
            <w:shd w:val="clear" w:color="auto" w:fill="FFFFFF"/>
          </w:tcPr>
          <w:p w14:paraId="7A452974" w14:textId="77777777" w:rsidR="003D7983" w:rsidRPr="00A823A5" w:rsidRDefault="003D7983" w:rsidP="003D7983">
            <w:pPr>
              <w:ind w:right="432" w:firstLine="0"/>
              <w:jc w:val="right"/>
              <w:rPr>
                <w:sz w:val="24"/>
              </w:rPr>
            </w:pPr>
            <w:r w:rsidRPr="00A823A5">
              <w:rPr>
                <w:rFonts w:cs="Courier New"/>
                <w:color w:val="000000"/>
                <w:sz w:val="24"/>
              </w:rPr>
              <w:t>326430879</w:t>
            </w:r>
          </w:p>
        </w:tc>
        <w:tc>
          <w:tcPr>
            <w:tcW w:w="2640" w:type="dxa"/>
            <w:tcBorders>
              <w:top w:val="nil"/>
              <w:left w:val="nil"/>
              <w:bottom w:val="nil"/>
              <w:right w:val="nil"/>
            </w:tcBorders>
            <w:shd w:val="clear" w:color="auto" w:fill="FFFFFF"/>
          </w:tcPr>
          <w:p w14:paraId="4A5449E4" w14:textId="77777777" w:rsidR="003D7983" w:rsidRPr="00A823A5" w:rsidRDefault="003D7983" w:rsidP="003D7983">
            <w:pPr>
              <w:ind w:firstLine="0"/>
              <w:jc w:val="center"/>
              <w:rPr>
                <w:sz w:val="24"/>
              </w:rPr>
            </w:pPr>
            <w:r w:rsidRPr="00A823A5">
              <w:rPr>
                <w:rFonts w:cs="Courier New"/>
                <w:color w:val="000000"/>
                <w:sz w:val="24"/>
              </w:rPr>
              <w:t>1990</w:t>
            </w:r>
          </w:p>
        </w:tc>
      </w:tr>
      <w:tr w:rsidR="003D7983" w:rsidRPr="00A823A5" w14:paraId="0BCC72BE" w14:textId="77777777">
        <w:tblPrEx>
          <w:tblCellMar>
            <w:top w:w="0" w:type="dxa"/>
            <w:bottom w:w="0" w:type="dxa"/>
          </w:tblCellMar>
        </w:tblPrEx>
        <w:tc>
          <w:tcPr>
            <w:tcW w:w="2640" w:type="dxa"/>
            <w:tcBorders>
              <w:top w:val="nil"/>
              <w:left w:val="nil"/>
              <w:bottom w:val="nil"/>
              <w:right w:val="nil"/>
            </w:tcBorders>
            <w:shd w:val="clear" w:color="auto" w:fill="FFFFFF"/>
          </w:tcPr>
          <w:p w14:paraId="02B17920" w14:textId="77777777" w:rsidR="003D7983" w:rsidRPr="00A823A5" w:rsidRDefault="003D7983" w:rsidP="003D7983">
            <w:pPr>
              <w:ind w:right="432" w:firstLine="0"/>
              <w:jc w:val="right"/>
              <w:rPr>
                <w:sz w:val="24"/>
              </w:rPr>
            </w:pPr>
            <w:r w:rsidRPr="00A823A5">
              <w:rPr>
                <w:rFonts w:cs="Courier New"/>
                <w:color w:val="000000"/>
                <w:sz w:val="24"/>
              </w:rPr>
              <w:t>836051</w:t>
            </w:r>
          </w:p>
        </w:tc>
        <w:tc>
          <w:tcPr>
            <w:tcW w:w="2640" w:type="dxa"/>
            <w:tcBorders>
              <w:top w:val="nil"/>
              <w:left w:val="nil"/>
              <w:bottom w:val="nil"/>
              <w:right w:val="nil"/>
            </w:tcBorders>
            <w:shd w:val="clear" w:color="auto" w:fill="FFFFFF"/>
          </w:tcPr>
          <w:p w14:paraId="6D80711A" w14:textId="77777777" w:rsidR="003D7983" w:rsidRPr="00A823A5" w:rsidRDefault="003D7983" w:rsidP="003D7983">
            <w:pPr>
              <w:ind w:right="432" w:firstLine="0"/>
              <w:jc w:val="right"/>
              <w:rPr>
                <w:sz w:val="24"/>
              </w:rPr>
            </w:pPr>
            <w:r w:rsidRPr="00A823A5">
              <w:rPr>
                <w:rFonts w:cs="Courier New"/>
                <w:color w:val="000000"/>
                <w:sz w:val="24"/>
              </w:rPr>
              <w:t>550059690</w:t>
            </w:r>
          </w:p>
        </w:tc>
        <w:tc>
          <w:tcPr>
            <w:tcW w:w="2640" w:type="dxa"/>
            <w:tcBorders>
              <w:top w:val="nil"/>
              <w:left w:val="nil"/>
              <w:bottom w:val="nil"/>
              <w:right w:val="nil"/>
            </w:tcBorders>
            <w:shd w:val="clear" w:color="auto" w:fill="FFFFFF"/>
          </w:tcPr>
          <w:p w14:paraId="737FE04A" w14:textId="77777777" w:rsidR="003D7983" w:rsidRPr="00A823A5" w:rsidRDefault="003D7983" w:rsidP="003D7983">
            <w:pPr>
              <w:ind w:firstLine="0"/>
              <w:jc w:val="center"/>
              <w:rPr>
                <w:sz w:val="24"/>
              </w:rPr>
            </w:pPr>
            <w:r w:rsidRPr="00A823A5">
              <w:rPr>
                <w:rFonts w:cs="Courier New"/>
                <w:color w:val="000000"/>
                <w:sz w:val="24"/>
              </w:rPr>
              <w:t>2000</w:t>
            </w:r>
          </w:p>
        </w:tc>
      </w:tr>
      <w:tr w:rsidR="003D7983" w:rsidRPr="00A823A5" w14:paraId="06C6E677" w14:textId="77777777">
        <w:tblPrEx>
          <w:tblCellMar>
            <w:top w:w="0" w:type="dxa"/>
            <w:bottom w:w="0" w:type="dxa"/>
          </w:tblCellMar>
        </w:tblPrEx>
        <w:tc>
          <w:tcPr>
            <w:tcW w:w="2640" w:type="dxa"/>
            <w:tcBorders>
              <w:top w:val="nil"/>
              <w:left w:val="nil"/>
              <w:right w:val="nil"/>
            </w:tcBorders>
            <w:shd w:val="clear" w:color="auto" w:fill="FFFFFF"/>
          </w:tcPr>
          <w:p w14:paraId="3D5AA03E" w14:textId="77777777" w:rsidR="003D7983" w:rsidRPr="00A823A5" w:rsidRDefault="003D7983" w:rsidP="003D7983">
            <w:pPr>
              <w:ind w:right="432" w:firstLine="0"/>
              <w:jc w:val="right"/>
              <w:rPr>
                <w:rFonts w:cs="Courier New"/>
                <w:color w:val="000000"/>
                <w:sz w:val="24"/>
              </w:rPr>
            </w:pPr>
            <w:r w:rsidRPr="00A823A5">
              <w:rPr>
                <w:rFonts w:cs="Courier New"/>
                <w:color w:val="000000"/>
                <w:sz w:val="24"/>
              </w:rPr>
              <w:t>1230489</w:t>
            </w:r>
          </w:p>
        </w:tc>
        <w:tc>
          <w:tcPr>
            <w:tcW w:w="2640" w:type="dxa"/>
            <w:tcBorders>
              <w:top w:val="nil"/>
              <w:left w:val="nil"/>
              <w:right w:val="nil"/>
            </w:tcBorders>
            <w:shd w:val="clear" w:color="auto" w:fill="FFFFFF"/>
          </w:tcPr>
          <w:p w14:paraId="58C22D5C" w14:textId="77777777" w:rsidR="003D7983" w:rsidRPr="00A823A5" w:rsidRDefault="003D7983" w:rsidP="003D7983">
            <w:pPr>
              <w:ind w:right="432" w:firstLine="0"/>
              <w:jc w:val="right"/>
              <w:rPr>
                <w:rFonts w:cs="Courier New"/>
                <w:color w:val="000000"/>
                <w:sz w:val="24"/>
              </w:rPr>
            </w:pPr>
            <w:r w:rsidRPr="00A823A5">
              <w:rPr>
                <w:rFonts w:cs="Courier New"/>
                <w:color w:val="000000"/>
                <w:sz w:val="24"/>
              </w:rPr>
              <w:t xml:space="preserve">131870275,6 </w:t>
            </w:r>
          </w:p>
        </w:tc>
        <w:tc>
          <w:tcPr>
            <w:tcW w:w="2640" w:type="dxa"/>
            <w:tcBorders>
              <w:top w:val="nil"/>
              <w:left w:val="nil"/>
              <w:right w:val="nil"/>
            </w:tcBorders>
            <w:shd w:val="clear" w:color="auto" w:fill="FFFFFF"/>
          </w:tcPr>
          <w:p w14:paraId="2C52FD29" w14:textId="77777777" w:rsidR="003D7983" w:rsidRPr="00A823A5" w:rsidRDefault="003D7983" w:rsidP="003D7983">
            <w:pPr>
              <w:ind w:firstLine="0"/>
              <w:jc w:val="center"/>
              <w:rPr>
                <w:rFonts w:cs="Courier New"/>
                <w:color w:val="000000"/>
                <w:sz w:val="24"/>
              </w:rPr>
            </w:pPr>
            <w:r w:rsidRPr="00A823A5">
              <w:rPr>
                <w:rFonts w:cs="Courier New"/>
                <w:color w:val="000000"/>
                <w:sz w:val="24"/>
              </w:rPr>
              <w:t>2010</w:t>
            </w:r>
          </w:p>
        </w:tc>
      </w:tr>
      <w:tr w:rsidR="003D7983" w:rsidRPr="00A823A5" w14:paraId="34C5D5E9" w14:textId="77777777">
        <w:tblPrEx>
          <w:tblCellMar>
            <w:top w:w="0" w:type="dxa"/>
            <w:bottom w:w="0" w:type="dxa"/>
          </w:tblCellMar>
        </w:tblPrEx>
        <w:tc>
          <w:tcPr>
            <w:tcW w:w="2640" w:type="dxa"/>
            <w:tcBorders>
              <w:top w:val="nil"/>
              <w:left w:val="nil"/>
              <w:bottom w:val="single" w:sz="12" w:space="0" w:color="auto"/>
              <w:right w:val="nil"/>
            </w:tcBorders>
            <w:shd w:val="clear" w:color="auto" w:fill="FFFFFF"/>
          </w:tcPr>
          <w:p w14:paraId="17840B2C" w14:textId="77777777" w:rsidR="003D7983" w:rsidRPr="00A823A5" w:rsidRDefault="003D7983" w:rsidP="003D7983">
            <w:pPr>
              <w:spacing w:before="60" w:after="60"/>
              <w:ind w:right="432" w:firstLine="0"/>
              <w:jc w:val="right"/>
              <w:rPr>
                <w:sz w:val="24"/>
              </w:rPr>
            </w:pPr>
            <w:r w:rsidRPr="00A823A5">
              <w:rPr>
                <w:rFonts w:cs="Courier New"/>
                <w:color w:val="000000"/>
                <w:sz w:val="24"/>
              </w:rPr>
              <w:t>1836109</w:t>
            </w:r>
          </w:p>
        </w:tc>
        <w:tc>
          <w:tcPr>
            <w:tcW w:w="2640" w:type="dxa"/>
            <w:tcBorders>
              <w:top w:val="nil"/>
              <w:left w:val="nil"/>
              <w:bottom w:val="single" w:sz="12" w:space="0" w:color="auto"/>
              <w:right w:val="nil"/>
            </w:tcBorders>
            <w:shd w:val="clear" w:color="auto" w:fill="FFFFFF"/>
          </w:tcPr>
          <w:p w14:paraId="3FAD4358" w14:textId="77777777" w:rsidR="003D7983" w:rsidRPr="00A823A5" w:rsidRDefault="003D7983" w:rsidP="003D7983">
            <w:pPr>
              <w:spacing w:before="60" w:after="60"/>
              <w:ind w:right="432" w:firstLine="0"/>
              <w:jc w:val="right"/>
              <w:rPr>
                <w:sz w:val="24"/>
              </w:rPr>
            </w:pPr>
            <w:r w:rsidRPr="00A823A5">
              <w:rPr>
                <w:rFonts w:cs="Courier New"/>
                <w:color w:val="000000"/>
                <w:sz w:val="24"/>
              </w:rPr>
              <w:t>263696466.3</w:t>
            </w:r>
          </w:p>
        </w:tc>
        <w:tc>
          <w:tcPr>
            <w:tcW w:w="2640" w:type="dxa"/>
            <w:tcBorders>
              <w:top w:val="nil"/>
              <w:left w:val="nil"/>
              <w:bottom w:val="single" w:sz="12" w:space="0" w:color="auto"/>
              <w:right w:val="nil"/>
            </w:tcBorders>
            <w:shd w:val="clear" w:color="auto" w:fill="FFFFFF"/>
          </w:tcPr>
          <w:p w14:paraId="74FD4ED2" w14:textId="77777777" w:rsidR="003D7983" w:rsidRPr="00A823A5" w:rsidRDefault="003D7983" w:rsidP="003D7983">
            <w:pPr>
              <w:spacing w:before="60" w:after="60"/>
              <w:ind w:firstLine="0"/>
              <w:jc w:val="center"/>
              <w:rPr>
                <w:sz w:val="24"/>
              </w:rPr>
            </w:pPr>
            <w:r w:rsidRPr="00A823A5">
              <w:rPr>
                <w:rFonts w:cs="Courier New"/>
                <w:color w:val="000000"/>
                <w:sz w:val="24"/>
              </w:rPr>
              <w:t>2016</w:t>
            </w:r>
          </w:p>
        </w:tc>
      </w:tr>
    </w:tbl>
    <w:p w14:paraId="24AC1CCB" w14:textId="77777777" w:rsidR="003D7983" w:rsidRDefault="003D7983" w:rsidP="003D7983">
      <w:pPr>
        <w:spacing w:before="120" w:after="120"/>
        <w:rPr>
          <w:color w:val="000000"/>
        </w:rPr>
      </w:pPr>
    </w:p>
    <w:p w14:paraId="79D966B8" w14:textId="77777777" w:rsidR="003D7983" w:rsidRPr="000769B5" w:rsidRDefault="003D7983" w:rsidP="003D7983">
      <w:pPr>
        <w:pStyle w:val="planche"/>
      </w:pPr>
      <w:r w:rsidRPr="000769B5">
        <w:t>Commentaires, comparaisons.</w:t>
      </w:r>
    </w:p>
    <w:p w14:paraId="24468BEB" w14:textId="77777777" w:rsidR="003D7983" w:rsidRDefault="003D7983" w:rsidP="003D7983">
      <w:pPr>
        <w:spacing w:before="120" w:after="120"/>
        <w:rPr>
          <w:color w:val="000000"/>
          <w:szCs w:val="24"/>
        </w:rPr>
      </w:pPr>
    </w:p>
    <w:p w14:paraId="41727F94" w14:textId="77777777" w:rsidR="003D7983" w:rsidRPr="00A12977" w:rsidRDefault="003D7983" w:rsidP="003D7983">
      <w:pPr>
        <w:spacing w:before="120" w:after="120"/>
      </w:pPr>
      <w:r w:rsidRPr="00A12977">
        <w:rPr>
          <w:color w:val="000000"/>
          <w:szCs w:val="24"/>
        </w:rPr>
        <w:t>En toute chose, il faut prudence.</w:t>
      </w:r>
    </w:p>
    <w:p w14:paraId="609515FF" w14:textId="77777777" w:rsidR="003D7983" w:rsidRPr="00A12977" w:rsidRDefault="003D7983" w:rsidP="003D7983">
      <w:pPr>
        <w:spacing w:before="120" w:after="120"/>
      </w:pPr>
      <w:r w:rsidRPr="00A12977">
        <w:rPr>
          <w:color w:val="000000"/>
          <w:szCs w:val="24"/>
        </w:rPr>
        <w:t>Mais, patience et longueur de temps, depuis 1867...</w:t>
      </w:r>
    </w:p>
    <w:p w14:paraId="5279D18B" w14:textId="77777777" w:rsidR="003D7983" w:rsidRPr="00A12977" w:rsidRDefault="003D7983" w:rsidP="003D7983">
      <w:pPr>
        <w:spacing w:before="120" w:after="120"/>
      </w:pPr>
      <w:r w:rsidRPr="00A12977">
        <w:rPr>
          <w:color w:val="000000"/>
          <w:szCs w:val="24"/>
        </w:rPr>
        <w:t>Sont-elles vraiment la bonne recette à appliquer</w:t>
      </w:r>
      <w:r>
        <w:rPr>
          <w:color w:val="000000"/>
          <w:szCs w:val="24"/>
        </w:rPr>
        <w:t> </w:t>
      </w:r>
      <w:r w:rsidRPr="00A12977">
        <w:rPr>
          <w:color w:val="000000"/>
          <w:szCs w:val="24"/>
        </w:rPr>
        <w:t>?</w:t>
      </w:r>
    </w:p>
    <w:p w14:paraId="2668AFA4" w14:textId="77777777" w:rsidR="003D7983" w:rsidRPr="00A12977" w:rsidRDefault="003D7983" w:rsidP="003D7983">
      <w:pPr>
        <w:spacing w:before="120" w:after="120"/>
      </w:pPr>
      <w:r w:rsidRPr="00A12977">
        <w:rPr>
          <w:color w:val="000000"/>
          <w:szCs w:val="24"/>
        </w:rPr>
        <w:lastRenderedPageBreak/>
        <w:t>Mon fils Joël est mort à la tâche.</w:t>
      </w:r>
    </w:p>
    <w:p w14:paraId="192700DF" w14:textId="77777777" w:rsidR="003D7983" w:rsidRPr="00A12977" w:rsidRDefault="003D7983" w:rsidP="003D7983">
      <w:pPr>
        <w:spacing w:before="120" w:after="120"/>
      </w:pPr>
      <w:r w:rsidRPr="00A12977">
        <w:rPr>
          <w:color w:val="000000"/>
          <w:szCs w:val="24"/>
        </w:rPr>
        <w:t>Moi-même, si rien ne change, il en sera de même.</w:t>
      </w:r>
    </w:p>
    <w:p w14:paraId="085919C5" w14:textId="77777777" w:rsidR="003D7983" w:rsidRPr="00A12977" w:rsidRDefault="003D7983" w:rsidP="003D7983">
      <w:pPr>
        <w:spacing w:before="120" w:after="120"/>
      </w:pPr>
      <w:r>
        <w:rPr>
          <w:color w:val="000000"/>
          <w:szCs w:val="24"/>
        </w:rPr>
        <w:t>En 1867, mon arrière-grand’</w:t>
      </w:r>
      <w:r w:rsidRPr="00A12977">
        <w:rPr>
          <w:color w:val="000000"/>
          <w:szCs w:val="24"/>
        </w:rPr>
        <w:t>père paternel ondoyait mon futur gran</w:t>
      </w:r>
      <w:r>
        <w:rPr>
          <w:color w:val="000000"/>
          <w:szCs w:val="24"/>
        </w:rPr>
        <w:t>d’</w:t>
      </w:r>
      <w:r w:rsidRPr="00A12977">
        <w:rPr>
          <w:color w:val="000000"/>
          <w:szCs w:val="24"/>
        </w:rPr>
        <w:t>père, leuel baptisa mon père de ce prénom discrètement prov</w:t>
      </w:r>
      <w:r w:rsidRPr="00A12977">
        <w:rPr>
          <w:color w:val="000000"/>
          <w:szCs w:val="24"/>
        </w:rPr>
        <w:t>o</w:t>
      </w:r>
      <w:r w:rsidRPr="00A12977">
        <w:rPr>
          <w:color w:val="000000"/>
          <w:szCs w:val="24"/>
        </w:rPr>
        <w:t>quant, de Napoléon</w:t>
      </w:r>
      <w:r>
        <w:rPr>
          <w:color w:val="000000"/>
          <w:szCs w:val="24"/>
        </w:rPr>
        <w:t> </w:t>
      </w:r>
      <w:r w:rsidRPr="00A12977">
        <w:rPr>
          <w:color w:val="000000"/>
          <w:szCs w:val="24"/>
        </w:rPr>
        <w:t>!</w:t>
      </w:r>
    </w:p>
    <w:p w14:paraId="5D3E5B3A" w14:textId="77777777" w:rsidR="003D7983" w:rsidRPr="00A12977" w:rsidRDefault="003D7983" w:rsidP="003D7983">
      <w:pPr>
        <w:spacing w:before="120" w:after="120"/>
      </w:pPr>
      <w:r w:rsidRPr="00A12977">
        <w:rPr>
          <w:color w:val="000000"/>
          <w:szCs w:val="24"/>
        </w:rPr>
        <w:t>Je dis: en cette chose qu'est la dette de l'Ontario envers le Québec, daignons songer à nos int</w:t>
      </w:r>
      <w:r w:rsidRPr="00A12977">
        <w:rPr>
          <w:color w:val="000000"/>
          <w:szCs w:val="24"/>
        </w:rPr>
        <w:t>é</w:t>
      </w:r>
      <w:r w:rsidRPr="00A12977">
        <w:rPr>
          <w:color w:val="000000"/>
          <w:szCs w:val="24"/>
        </w:rPr>
        <w:t>rêts qui sont ceux de l'humanité entière.</w:t>
      </w:r>
    </w:p>
    <w:p w14:paraId="3C3EB6E8" w14:textId="77777777" w:rsidR="003D7983" w:rsidRPr="00A12977" w:rsidRDefault="003D7983" w:rsidP="003D7983">
      <w:pPr>
        <w:spacing w:before="120" w:after="120"/>
      </w:pPr>
      <w:r w:rsidRPr="00A12977">
        <w:rPr>
          <w:color w:val="000000"/>
          <w:szCs w:val="24"/>
        </w:rPr>
        <w:t>L'Ontario, colonie du Royaume-Uni.</w:t>
      </w:r>
    </w:p>
    <w:p w14:paraId="4CFBBF44" w14:textId="77777777" w:rsidR="003D7983" w:rsidRPr="00A12977" w:rsidRDefault="003D7983" w:rsidP="003D7983">
      <w:pPr>
        <w:spacing w:before="120" w:after="120"/>
      </w:pPr>
      <w:r w:rsidRPr="00A12977">
        <w:rPr>
          <w:color w:val="000000"/>
          <w:szCs w:val="24"/>
        </w:rPr>
        <w:t>Une solution ne viendra que par raison et audace.</w:t>
      </w:r>
    </w:p>
    <w:p w14:paraId="70E57D80" w14:textId="77777777" w:rsidR="003D7983" w:rsidRPr="00A12977" w:rsidRDefault="003D7983" w:rsidP="003D7983">
      <w:pPr>
        <w:spacing w:before="120" w:after="120"/>
      </w:pPr>
      <w:r w:rsidRPr="00A12977">
        <w:rPr>
          <w:color w:val="000000"/>
          <w:szCs w:val="24"/>
        </w:rPr>
        <w:t>Je retiens</w:t>
      </w:r>
      <w:r>
        <w:rPr>
          <w:color w:val="000000"/>
          <w:szCs w:val="24"/>
        </w:rPr>
        <w:t> </w:t>
      </w:r>
      <w:r w:rsidRPr="00A12977">
        <w:rPr>
          <w:color w:val="000000"/>
          <w:szCs w:val="24"/>
        </w:rPr>
        <w:t xml:space="preserve">: </w:t>
      </w:r>
      <w:r w:rsidRPr="00244F14">
        <w:rPr>
          <w:color w:val="000000"/>
          <w:szCs w:val="24"/>
          <w:u w:val="single"/>
        </w:rPr>
        <w:t>audace</w:t>
      </w:r>
      <w:r w:rsidRPr="00A12977">
        <w:rPr>
          <w:color w:val="000000"/>
          <w:szCs w:val="24"/>
        </w:rPr>
        <w:t>.</w:t>
      </w:r>
    </w:p>
    <w:p w14:paraId="2F0C839F" w14:textId="77777777" w:rsidR="003D7983" w:rsidRDefault="003D7983" w:rsidP="003D7983">
      <w:pPr>
        <w:spacing w:before="120" w:after="120"/>
        <w:rPr>
          <w:color w:val="000000"/>
          <w:szCs w:val="24"/>
        </w:rPr>
      </w:pPr>
    </w:p>
    <w:p w14:paraId="0E2248CD" w14:textId="77777777" w:rsidR="003D7983" w:rsidRDefault="003D7983" w:rsidP="003D7983">
      <w:pPr>
        <w:spacing w:before="120" w:after="120"/>
        <w:rPr>
          <w:color w:val="000000"/>
          <w:szCs w:val="22"/>
        </w:rPr>
      </w:pPr>
      <w:r w:rsidRPr="00A12977">
        <w:rPr>
          <w:color w:val="000000"/>
          <w:szCs w:val="24"/>
        </w:rPr>
        <w:t>1. Un argument facile à opposer est comme CKAC naguère: "Tout le monde le fait, fais le donc...". C'est la doctrine</w:t>
      </w:r>
      <w:r>
        <w:rPr>
          <w:color w:val="000000"/>
          <w:szCs w:val="24"/>
        </w:rPr>
        <w:t xml:space="preserve"> </w:t>
      </w:r>
      <w:r w:rsidRPr="00A12977">
        <w:rPr>
          <w:color w:val="000000"/>
          <w:szCs w:val="22"/>
        </w:rPr>
        <w:t>des moutons dociles, qui les mène à la noyade ou à l'abattoir.</w:t>
      </w:r>
    </w:p>
    <w:p w14:paraId="544F9260" w14:textId="77777777" w:rsidR="003D7983" w:rsidRPr="00A12977" w:rsidRDefault="003D7983" w:rsidP="003D7983">
      <w:pPr>
        <w:spacing w:before="120" w:after="120"/>
      </w:pPr>
      <w:r w:rsidRPr="00A12977">
        <w:rPr>
          <w:color w:val="000000"/>
          <w:szCs w:val="22"/>
        </w:rPr>
        <w:t>-</w:t>
      </w:r>
      <w:r>
        <w:rPr>
          <w:color w:val="000000"/>
          <w:szCs w:val="22"/>
        </w:rPr>
        <w:t xml:space="preserve"> </w:t>
      </w:r>
      <w:r w:rsidRPr="00A12977">
        <w:rPr>
          <w:color w:val="000000"/>
          <w:szCs w:val="22"/>
        </w:rPr>
        <w:t>Réponse</w:t>
      </w:r>
      <w:r>
        <w:rPr>
          <w:color w:val="000000"/>
          <w:szCs w:val="22"/>
        </w:rPr>
        <w:t> </w:t>
      </w:r>
      <w:r w:rsidRPr="00A12977">
        <w:rPr>
          <w:color w:val="000000"/>
          <w:szCs w:val="22"/>
        </w:rPr>
        <w:t>: non merci.</w:t>
      </w:r>
    </w:p>
    <w:p w14:paraId="0BAF45AB" w14:textId="77777777" w:rsidR="003D7983" w:rsidRPr="00A12977" w:rsidRDefault="003D7983" w:rsidP="003D7983">
      <w:pPr>
        <w:spacing w:before="120" w:after="120"/>
        <w:rPr>
          <w:color w:val="000000"/>
          <w:szCs w:val="22"/>
        </w:rPr>
      </w:pPr>
      <w:r>
        <w:rPr>
          <w:color w:val="000000"/>
          <w:szCs w:val="22"/>
        </w:rPr>
        <w:t xml:space="preserve">2. </w:t>
      </w:r>
      <w:r w:rsidRPr="00A12977">
        <w:rPr>
          <w:color w:val="000000"/>
          <w:szCs w:val="22"/>
        </w:rPr>
        <w:t>Une continuité. On concédera que la chronologie ci-dessus en est une de continuité. Si nos amis d'en face les Anglais avaient eu en temps utile le réflexe de payer leur dette en 1867, ils ne sera</w:t>
      </w:r>
      <w:r>
        <w:rPr>
          <w:color w:val="000000"/>
          <w:szCs w:val="22"/>
        </w:rPr>
        <w:t>i</w:t>
      </w:r>
      <w:r w:rsidRPr="00A12977">
        <w:rPr>
          <w:color w:val="000000"/>
          <w:szCs w:val="22"/>
        </w:rPr>
        <w:t>ent pas dans le pétrin en 2016-17.</w:t>
      </w:r>
    </w:p>
    <w:p w14:paraId="5E106DF6" w14:textId="77777777" w:rsidR="003D7983" w:rsidRPr="00A12977" w:rsidRDefault="003D7983" w:rsidP="003D7983">
      <w:pPr>
        <w:spacing w:before="120" w:after="120"/>
        <w:rPr>
          <w:color w:val="000000"/>
          <w:szCs w:val="22"/>
        </w:rPr>
      </w:pPr>
      <w:r>
        <w:rPr>
          <w:color w:val="000000"/>
          <w:szCs w:val="22"/>
        </w:rPr>
        <w:t xml:space="preserve">3. </w:t>
      </w:r>
      <w:r w:rsidRPr="00A12977">
        <w:rPr>
          <w:color w:val="000000"/>
          <w:szCs w:val="22"/>
        </w:rPr>
        <w:t>Cela me fait penser à mon compte personnel VISA Desjardins. Aussi bien que celui de bien de mes lecteurs, il contient cette clause.</w:t>
      </w:r>
    </w:p>
    <w:p w14:paraId="37576317" w14:textId="77777777" w:rsidR="003D7983" w:rsidRPr="00A12977" w:rsidRDefault="003D7983" w:rsidP="003D7983">
      <w:pPr>
        <w:spacing w:before="120" w:after="120"/>
        <w:jc w:val="center"/>
      </w:pPr>
      <w:r w:rsidRPr="00A12977">
        <w:rPr>
          <w:b/>
          <w:bCs/>
          <w:color w:val="000000"/>
          <w:szCs w:val="22"/>
        </w:rPr>
        <w:t>"Intérêt sur les arrérages: 15% par année"!</w:t>
      </w:r>
    </w:p>
    <w:p w14:paraId="2E813256" w14:textId="77777777" w:rsidR="003D7983" w:rsidRPr="00A12977" w:rsidRDefault="003D7983" w:rsidP="003D7983">
      <w:pPr>
        <w:spacing w:before="120" w:after="120"/>
      </w:pPr>
      <w:r w:rsidRPr="00A12977">
        <w:rPr>
          <w:color w:val="000000"/>
          <w:szCs w:val="22"/>
        </w:rPr>
        <w:t>Je me suis laissé prendre une fois. Une seule.</w:t>
      </w:r>
    </w:p>
    <w:p w14:paraId="2D74E3F0" w14:textId="77777777" w:rsidR="003D7983" w:rsidRPr="00A12977" w:rsidRDefault="003D7983" w:rsidP="003D7983">
      <w:pPr>
        <w:spacing w:before="120" w:after="120"/>
      </w:pPr>
      <w:r w:rsidRPr="00A12977">
        <w:rPr>
          <w:color w:val="000000"/>
          <w:szCs w:val="22"/>
        </w:rPr>
        <w:t>NB. L'intérêt de 5% imputé à l'Ontario colonie du Royaume-Uni, dans mes calculs est m</w:t>
      </w:r>
      <w:r w:rsidRPr="00A12977">
        <w:rPr>
          <w:color w:val="000000"/>
          <w:szCs w:val="22"/>
        </w:rPr>
        <w:t>o</w:t>
      </w:r>
      <w:r w:rsidRPr="00A12977">
        <w:rPr>
          <w:color w:val="000000"/>
          <w:szCs w:val="22"/>
        </w:rPr>
        <w:t>deste en comparaison.</w:t>
      </w:r>
    </w:p>
    <w:p w14:paraId="785927BB" w14:textId="77777777" w:rsidR="003D7983" w:rsidRPr="00A12977" w:rsidRDefault="003D7983" w:rsidP="003D7983">
      <w:pPr>
        <w:spacing w:before="120" w:after="120"/>
        <w:rPr>
          <w:color w:val="000000"/>
          <w:szCs w:val="22"/>
        </w:rPr>
      </w:pPr>
      <w:r>
        <w:rPr>
          <w:color w:val="000000"/>
          <w:szCs w:val="22"/>
        </w:rPr>
        <w:t xml:space="preserve">4. </w:t>
      </w:r>
      <w:r w:rsidRPr="00A12977">
        <w:rPr>
          <w:color w:val="000000"/>
          <w:szCs w:val="22"/>
        </w:rPr>
        <w:t>Plus sérieux est cet argument: au contraire du facteur intérêt, le facteur inflation ci-dessus est basée sur le dernier budget gouvern</w:t>
      </w:r>
      <w:r w:rsidRPr="00A12977">
        <w:rPr>
          <w:color w:val="000000"/>
          <w:szCs w:val="22"/>
        </w:rPr>
        <w:t>e</w:t>
      </w:r>
      <w:r w:rsidRPr="00A12977">
        <w:rPr>
          <w:color w:val="000000"/>
          <w:szCs w:val="22"/>
        </w:rPr>
        <w:t>mental. Si le gouvernement en place à Québec décidait d'un budget non austère mais minuscule, dans une manœuvre de désespoir ... ma conclusion 263,696466 billions tomberait en proportion.</w:t>
      </w:r>
    </w:p>
    <w:p w14:paraId="0F561DF5" w14:textId="77777777" w:rsidR="003D7983" w:rsidRPr="00A12977" w:rsidRDefault="003D7983" w:rsidP="003D7983">
      <w:pPr>
        <w:spacing w:before="120" w:after="120"/>
        <w:rPr>
          <w:color w:val="000000"/>
          <w:szCs w:val="22"/>
        </w:rPr>
      </w:pPr>
      <w:r>
        <w:rPr>
          <w:color w:val="000000"/>
          <w:szCs w:val="22"/>
        </w:rPr>
        <w:t xml:space="preserve">5. </w:t>
      </w:r>
      <w:r w:rsidRPr="00A12977">
        <w:rPr>
          <w:color w:val="000000"/>
          <w:szCs w:val="22"/>
        </w:rPr>
        <w:t>Les grandes dettes publiques, et quoi tirer de leur considération. Aucune n'atteint 100 bi</w:t>
      </w:r>
      <w:r w:rsidRPr="00A12977">
        <w:rPr>
          <w:color w:val="000000"/>
          <w:szCs w:val="22"/>
        </w:rPr>
        <w:t>l</w:t>
      </w:r>
      <w:r w:rsidRPr="00A12977">
        <w:rPr>
          <w:color w:val="000000"/>
          <w:szCs w:val="22"/>
        </w:rPr>
        <w:t>lions $.</w:t>
      </w:r>
    </w:p>
    <w:p w14:paraId="75C7FE91" w14:textId="77777777" w:rsidR="003D7983" w:rsidRPr="00A12977" w:rsidRDefault="003D7983" w:rsidP="003D7983">
      <w:pPr>
        <w:ind w:left="1080" w:firstLine="0"/>
      </w:pPr>
      <w:r w:rsidRPr="00A12977">
        <w:rPr>
          <w:color w:val="000000"/>
          <w:szCs w:val="22"/>
        </w:rPr>
        <w:lastRenderedPageBreak/>
        <w:t>Les États-Unis. Réf. 3</w:t>
      </w:r>
    </w:p>
    <w:p w14:paraId="147DF438" w14:textId="77777777" w:rsidR="003D7983" w:rsidRPr="00A12977" w:rsidRDefault="003D7983" w:rsidP="003D7983">
      <w:pPr>
        <w:ind w:left="1080" w:firstLine="0"/>
      </w:pPr>
      <w:r w:rsidRPr="00A12977">
        <w:rPr>
          <w:color w:val="000000"/>
          <w:szCs w:val="22"/>
        </w:rPr>
        <w:t>La Grèce Réf. 4.</w:t>
      </w:r>
    </w:p>
    <w:p w14:paraId="3F0EBF6B" w14:textId="77777777" w:rsidR="003D7983" w:rsidRPr="00A12977" w:rsidRDefault="003D7983" w:rsidP="003D7983">
      <w:pPr>
        <w:ind w:left="1080" w:firstLine="0"/>
      </w:pPr>
      <w:r w:rsidRPr="00A12977">
        <w:rPr>
          <w:color w:val="000000"/>
          <w:szCs w:val="22"/>
        </w:rPr>
        <w:t>UK. Réf. 5.</w:t>
      </w:r>
    </w:p>
    <w:p w14:paraId="33D232C1" w14:textId="77777777" w:rsidR="003D7983" w:rsidRDefault="003D7983" w:rsidP="003D7983">
      <w:pPr>
        <w:spacing w:before="120" w:after="120"/>
        <w:rPr>
          <w:color w:val="000000"/>
          <w:szCs w:val="22"/>
        </w:rPr>
      </w:pPr>
      <w:r w:rsidRPr="00A12977">
        <w:rPr>
          <w:color w:val="000000"/>
          <w:szCs w:val="22"/>
        </w:rPr>
        <w:t>NDLR. Au lec</w:t>
      </w:r>
      <w:r>
        <w:rPr>
          <w:color w:val="000000"/>
          <w:szCs w:val="22"/>
        </w:rPr>
        <w:t>teur soumis à toutes critiques.</w:t>
      </w:r>
    </w:p>
    <w:p w14:paraId="21F1E983" w14:textId="77777777" w:rsidR="003D7983" w:rsidRDefault="003D7983" w:rsidP="003D7983">
      <w:pPr>
        <w:spacing w:before="120" w:after="120"/>
        <w:rPr>
          <w:color w:val="000000"/>
          <w:szCs w:val="22"/>
        </w:rPr>
      </w:pPr>
      <w:r w:rsidRPr="00A12977">
        <w:rPr>
          <w:color w:val="000000"/>
          <w:szCs w:val="22"/>
        </w:rPr>
        <w:t>PiD</w:t>
      </w:r>
    </w:p>
    <w:p w14:paraId="5898006F" w14:textId="77777777" w:rsidR="003D7983" w:rsidRPr="00A12977" w:rsidRDefault="003D7983" w:rsidP="003D7983">
      <w:pPr>
        <w:spacing w:before="120" w:after="120"/>
      </w:pPr>
    </w:p>
    <w:p w14:paraId="5A5584DB" w14:textId="77777777" w:rsidR="003D7983" w:rsidRPr="00A12977" w:rsidRDefault="003D7983" w:rsidP="003D7983">
      <w:pPr>
        <w:pStyle w:val="planche"/>
      </w:pPr>
      <w:r w:rsidRPr="00A12977">
        <w:t>Références.</w:t>
      </w:r>
    </w:p>
    <w:p w14:paraId="1DD699EE" w14:textId="77777777" w:rsidR="003D7983" w:rsidRDefault="003D7983" w:rsidP="003D7983">
      <w:pPr>
        <w:spacing w:before="120" w:after="120"/>
        <w:rPr>
          <w:color w:val="000000"/>
        </w:rPr>
      </w:pPr>
    </w:p>
    <w:p w14:paraId="4CDC072B" w14:textId="77777777" w:rsidR="003D7983" w:rsidRPr="00A12977" w:rsidRDefault="003D7983" w:rsidP="003D7983">
      <w:pPr>
        <w:spacing w:before="120" w:after="120"/>
      </w:pPr>
      <w:r w:rsidRPr="00A12977">
        <w:rPr>
          <w:color w:val="000000"/>
        </w:rPr>
        <w:t xml:space="preserve">Réf. </w:t>
      </w:r>
      <w:r>
        <w:rPr>
          <w:color w:val="000000"/>
        </w:rPr>
        <w:t>1</w:t>
      </w:r>
      <w:r w:rsidRPr="00A12977">
        <w:rPr>
          <w:color w:val="000000"/>
        </w:rPr>
        <w:t>.</w:t>
      </w:r>
      <w:r>
        <w:rPr>
          <w:color w:val="000000"/>
        </w:rPr>
        <w:t xml:space="preserve"> </w:t>
      </w:r>
      <w:r w:rsidRPr="00A12977">
        <w:rPr>
          <w:color w:val="000000"/>
        </w:rPr>
        <w:t>Ruth</w:t>
      </w:r>
      <w:r>
        <w:rPr>
          <w:color w:val="000000"/>
        </w:rPr>
        <w:t xml:space="preserve"> </w:t>
      </w:r>
      <w:r w:rsidRPr="00A12977">
        <w:rPr>
          <w:color w:val="000000"/>
        </w:rPr>
        <w:t>Dupré, HEC.</w:t>
      </w:r>
    </w:p>
    <w:p w14:paraId="300BCFF1" w14:textId="77777777" w:rsidR="003D7983" w:rsidRDefault="003D7983" w:rsidP="003D7983">
      <w:pPr>
        <w:spacing w:before="120" w:after="120"/>
        <w:rPr>
          <w:color w:val="000000"/>
        </w:rPr>
      </w:pPr>
    </w:p>
    <w:p w14:paraId="503529CA" w14:textId="77777777" w:rsidR="003D7983" w:rsidRPr="00A12977" w:rsidRDefault="003D7983" w:rsidP="003D7983">
      <w:pPr>
        <w:spacing w:before="120" w:after="120"/>
      </w:pPr>
      <w:r w:rsidRPr="00A12977">
        <w:rPr>
          <w:color w:val="000000"/>
        </w:rPr>
        <w:t xml:space="preserve">Réf. 2. Simard, Simard et </w:t>
      </w:r>
      <w:r w:rsidRPr="00A12977">
        <w:rPr>
          <w:smallCaps/>
          <w:color w:val="000000"/>
        </w:rPr>
        <w:t xml:space="preserve">n., </w:t>
      </w:r>
      <w:r w:rsidRPr="00A12977">
        <w:rPr>
          <w:color w:val="000000"/>
        </w:rPr>
        <w:t>institut de la statistique. Pour faire suite à votre demande, vous aurez accès aux précédents budgets sur le site du ministère des Finances :</w:t>
      </w:r>
    </w:p>
    <w:p w14:paraId="22911109" w14:textId="77777777" w:rsidR="003D7983" w:rsidRPr="00A12977" w:rsidRDefault="003D7983" w:rsidP="003D7983">
      <w:pPr>
        <w:spacing w:before="120" w:after="120"/>
      </w:pPr>
      <w:hyperlink r:id="rId19" w:history="1">
        <w:r w:rsidRPr="00A12977">
          <w:rPr>
            <w:rFonts w:cs="Arial"/>
            <w:color w:val="192E8D"/>
            <w:u w:val="single"/>
          </w:rPr>
          <w:t xml:space="preserve">http://www.budget.finances.gouv.qc.ca/ </w:t>
        </w:r>
      </w:hyperlink>
      <w:hyperlink r:id="rId20" w:history="1">
        <w:r w:rsidRPr="00A12977">
          <w:rPr>
            <w:rFonts w:cs="Arial"/>
            <w:color w:val="192E8D"/>
            <w:u w:val="single"/>
          </w:rPr>
          <w:t>http://www.budget.finances.gouv.qc.ca/budget/archives/fr/index.asp</w:t>
        </w:r>
      </w:hyperlink>
    </w:p>
    <w:p w14:paraId="32475A44" w14:textId="77777777" w:rsidR="003D7983" w:rsidRDefault="003D7983" w:rsidP="003D7983">
      <w:pPr>
        <w:spacing w:before="120" w:after="120"/>
        <w:rPr>
          <w:color w:val="000000"/>
          <w:szCs w:val="22"/>
        </w:rPr>
      </w:pPr>
    </w:p>
    <w:p w14:paraId="765EADEE" w14:textId="77777777" w:rsidR="003D7983" w:rsidRPr="00A12977" w:rsidRDefault="003D7983" w:rsidP="003D7983">
      <w:pPr>
        <w:spacing w:before="120" w:after="120"/>
      </w:pPr>
      <w:r w:rsidRPr="00A12977">
        <w:rPr>
          <w:color w:val="000000"/>
          <w:szCs w:val="22"/>
        </w:rPr>
        <w:t xml:space="preserve">Réf. 3. Réf. 2008. </w:t>
      </w:r>
      <w:hyperlink r:id="rId21" w:history="1">
        <w:r w:rsidRPr="00A12977">
          <w:rPr>
            <w:color w:val="0000E4"/>
            <w:szCs w:val="22"/>
            <w:u w:val="single"/>
          </w:rPr>
          <w:t>www.usdebtclock.org/index.html</w:t>
        </w:r>
      </w:hyperlink>
    </w:p>
    <w:p w14:paraId="29436B63" w14:textId="77777777" w:rsidR="003D7983" w:rsidRDefault="003D7983" w:rsidP="003D7983">
      <w:pPr>
        <w:spacing w:before="120" w:after="120"/>
        <w:rPr>
          <w:color w:val="000000"/>
          <w:szCs w:val="22"/>
        </w:rPr>
      </w:pPr>
      <w:r w:rsidRPr="00A12977">
        <w:rPr>
          <w:color w:val="000000"/>
          <w:szCs w:val="22"/>
        </w:rPr>
        <w:t>on y voit 27, 19 et 65 billions $ EU</w:t>
      </w:r>
    </w:p>
    <w:p w14:paraId="1A7B8C69" w14:textId="77777777" w:rsidR="003D7983" w:rsidRPr="00A12977" w:rsidRDefault="003D7983" w:rsidP="003D7983">
      <w:pPr>
        <w:spacing w:before="120" w:after="120"/>
      </w:pPr>
    </w:p>
    <w:p w14:paraId="10C64AA6" w14:textId="77777777" w:rsidR="003D7983" w:rsidRPr="00A12977" w:rsidRDefault="003D7983" w:rsidP="003D7983">
      <w:pPr>
        <w:spacing w:before="120" w:after="120"/>
      </w:pPr>
      <w:r w:rsidRPr="00A12977">
        <w:rPr>
          <w:color w:val="000000"/>
          <w:szCs w:val="22"/>
          <w:u w:val="single"/>
        </w:rPr>
        <w:t>Réf. 4</w:t>
      </w:r>
    </w:p>
    <w:p w14:paraId="222A861E" w14:textId="77777777" w:rsidR="003D7983" w:rsidRPr="00A12977" w:rsidRDefault="003D7983" w:rsidP="003D7983">
      <w:pPr>
        <w:spacing w:before="120" w:after="120"/>
      </w:pPr>
      <w:r w:rsidRPr="00A12977">
        <w:rPr>
          <w:color w:val="000000"/>
          <w:szCs w:val="22"/>
          <w:u w:val="single"/>
        </w:rPr>
        <w:t xml:space="preserve">Réf. 2009 </w:t>
      </w:r>
      <w:hyperlink r:id="rId22" w:history="1">
        <w:r w:rsidRPr="00A12977">
          <w:rPr>
            <w:color w:val="0000E4"/>
            <w:szCs w:val="22"/>
            <w:u w:val="single"/>
          </w:rPr>
          <w:t>http://www.lefigaro</w:t>
        </w:r>
      </w:hyperlink>
      <w:r w:rsidRPr="00A12977">
        <w:rPr>
          <w:color w:val="0000E4"/>
          <w:szCs w:val="22"/>
          <w:u w:val="single"/>
        </w:rPr>
        <w:t xml:space="preserve"> fr/economie/le-scan-eco/dessous-chiffres/201 5/06/29/29006-201 50629 ARTFTG00207-qui-detient-les-312-milliards-d-euros-de-dette-grecque.php</w:t>
      </w:r>
    </w:p>
    <w:p w14:paraId="5467EF22" w14:textId="77777777" w:rsidR="003D7983" w:rsidRPr="00A12977" w:rsidRDefault="003D7983" w:rsidP="003D7983">
      <w:pPr>
        <w:spacing w:before="120" w:after="120"/>
      </w:pPr>
      <w:r w:rsidRPr="00A12977">
        <w:rPr>
          <w:color w:val="000000"/>
          <w:szCs w:val="22"/>
          <w:u w:val="single"/>
        </w:rPr>
        <w:t>à la BCE (3</w:t>
      </w:r>
      <w:r w:rsidRPr="00A12977">
        <w:rPr>
          <w:color w:val="000000"/>
          <w:szCs w:val="22"/>
          <w:u w:val="single"/>
          <w:vertAlign w:val="subscript"/>
        </w:rPr>
        <w:t>T</w:t>
      </w:r>
      <w:r w:rsidRPr="00A12977">
        <w:rPr>
          <w:color w:val="000000"/>
          <w:szCs w:val="22"/>
          <w:u w:val="single"/>
        </w:rPr>
        <w:t>5 milliards! En tout, la de</w:t>
      </w:r>
      <w:r w:rsidRPr="00A12977">
        <w:rPr>
          <w:color w:val="000000"/>
          <w:szCs w:val="22"/>
        </w:rPr>
        <w:t>tte gr</w:t>
      </w:r>
      <w:r w:rsidRPr="00A12977">
        <w:rPr>
          <w:color w:val="000000"/>
          <w:szCs w:val="22"/>
          <w:u w:val="single"/>
        </w:rPr>
        <w:t>ecque atteignait 312 milliards d'euros à la fin du premier trimestre 2015.</w:t>
      </w:r>
    </w:p>
    <w:p w14:paraId="324DDB12" w14:textId="77777777" w:rsidR="003D7983" w:rsidRPr="00A12977" w:rsidRDefault="003D7983" w:rsidP="003D7983">
      <w:pPr>
        <w:spacing w:before="120" w:after="120"/>
      </w:pPr>
      <w:r>
        <w:rPr>
          <w:color w:val="000000"/>
          <w:szCs w:val="22"/>
        </w:rPr>
        <w:br w:type="page"/>
      </w:r>
      <w:r w:rsidRPr="00A12977">
        <w:rPr>
          <w:color w:val="000000"/>
          <w:szCs w:val="22"/>
        </w:rPr>
        <w:lastRenderedPageBreak/>
        <w:t>Réf. 5.</w:t>
      </w:r>
    </w:p>
    <w:p w14:paraId="6FDA14B5" w14:textId="77777777" w:rsidR="003D7983" w:rsidRDefault="003D7983" w:rsidP="003D7983">
      <w:pPr>
        <w:spacing w:before="120" w:after="120"/>
        <w:rPr>
          <w:color w:val="0000E4"/>
          <w:szCs w:val="22"/>
          <w:u w:val="single"/>
        </w:rPr>
      </w:pPr>
      <w:hyperlink r:id="rId23" w:history="1">
        <w:r w:rsidRPr="007F337A">
          <w:rPr>
            <w:rStyle w:val="Hyperlien"/>
            <w:rFonts w:ascii="TimesNewRomanPSMT" w:hAnsi="TimesNewRomanPSMT" w:cs="TimesNewRomanPSMT"/>
            <w:sz w:val="24"/>
            <w:szCs w:val="24"/>
            <w:lang w:val="fr-FR" w:eastAsia="fr-FR"/>
          </w:rPr>
          <w:t>https://fr.wikipedia.org/wiki/Économie_du_Royaume-Uni</w:t>
        </w:r>
      </w:hyperlink>
    </w:p>
    <w:p w14:paraId="1C59556C" w14:textId="77777777" w:rsidR="003D7983" w:rsidRPr="00A12977" w:rsidRDefault="003D7983" w:rsidP="003D7983">
      <w:pPr>
        <w:spacing w:before="120" w:after="120"/>
      </w:pPr>
      <w:r w:rsidRPr="00A12977">
        <w:rPr>
          <w:color w:val="000000"/>
          <w:szCs w:val="22"/>
          <w:u w:val="single"/>
        </w:rPr>
        <w:t>Sur l'année civile 2006, la dette publique du Royaume-Uni s'établit à 571 milliards de livres, environ 1 billion $ can soit 43,2 % du pr</w:t>
      </w:r>
      <w:r w:rsidRPr="00A12977">
        <w:rPr>
          <w:color w:val="000000"/>
          <w:szCs w:val="22"/>
          <w:u w:val="single"/>
        </w:rPr>
        <w:t>o</w:t>
      </w:r>
      <w:r w:rsidRPr="00A12977">
        <w:rPr>
          <w:color w:val="000000"/>
          <w:szCs w:val="22"/>
          <w:u w:val="single"/>
        </w:rPr>
        <w:t>duit intérieur brut   Fin septembre 2009, la dette publique du Roya</w:t>
      </w:r>
      <w:r w:rsidRPr="00A12977">
        <w:rPr>
          <w:color w:val="000000"/>
          <w:szCs w:val="22"/>
          <w:u w:val="single"/>
        </w:rPr>
        <w:t>u</w:t>
      </w:r>
      <w:r w:rsidRPr="00A12977">
        <w:rPr>
          <w:color w:val="000000"/>
          <w:szCs w:val="22"/>
          <w:u w:val="single"/>
        </w:rPr>
        <w:t>me-Uni est annoncée à 800 milliards de livres</w:t>
      </w:r>
      <w:r w:rsidRPr="00A12977">
        <w:rPr>
          <w:color w:val="000000"/>
          <w:szCs w:val="22"/>
        </w:rPr>
        <w:t>. (En ignorance de ce qui préc</w:t>
      </w:r>
      <w:r w:rsidRPr="00A12977">
        <w:rPr>
          <w:color w:val="000000"/>
          <w:szCs w:val="22"/>
        </w:rPr>
        <w:t>è</w:t>
      </w:r>
      <w:r w:rsidRPr="00A12977">
        <w:rPr>
          <w:color w:val="000000"/>
          <w:szCs w:val="22"/>
        </w:rPr>
        <w:t>de.)</w:t>
      </w:r>
    </w:p>
    <w:p w14:paraId="2A2ED8D7" w14:textId="77777777" w:rsidR="003D7983" w:rsidRDefault="003D7983" w:rsidP="003D7983">
      <w:pPr>
        <w:spacing w:before="120" w:after="120"/>
        <w:rPr>
          <w:color w:val="000000"/>
          <w:szCs w:val="22"/>
          <w:u w:val="single"/>
        </w:rPr>
      </w:pPr>
    </w:p>
    <w:p w14:paraId="62418A51" w14:textId="77777777" w:rsidR="003D7983" w:rsidRPr="00A12977" w:rsidRDefault="003D7983" w:rsidP="003D7983">
      <w:pPr>
        <w:spacing w:before="120" w:after="120"/>
      </w:pPr>
      <w:r w:rsidRPr="004B04C3">
        <w:rPr>
          <w:color w:val="000000"/>
          <w:szCs w:val="22"/>
        </w:rPr>
        <w:t>Réf. 6</w:t>
      </w:r>
      <w:r>
        <w:rPr>
          <w:color w:val="000000"/>
          <w:szCs w:val="22"/>
        </w:rPr>
        <w:t xml:space="preserve">. </w:t>
      </w:r>
      <w:r w:rsidRPr="004B04C3">
        <w:rPr>
          <w:color w:val="000000"/>
          <w:szCs w:val="22"/>
        </w:rPr>
        <w:t xml:space="preserve"> Réf</w:t>
      </w:r>
      <w:r w:rsidRPr="00A12977">
        <w:rPr>
          <w:color w:val="000000"/>
          <w:szCs w:val="22"/>
        </w:rPr>
        <w:t xml:space="preserve">. 2011. </w:t>
      </w:r>
      <w:r w:rsidRPr="00A12977">
        <w:rPr>
          <w:color w:val="0000E4"/>
          <w:szCs w:val="22"/>
          <w:u w:val="single"/>
        </w:rPr>
        <w:t>themoneyconverter com/FR/GBP/C AD aspx</w:t>
      </w:r>
    </w:p>
    <w:p w14:paraId="076439F1" w14:textId="77777777" w:rsidR="003D7983" w:rsidRPr="00A12977" w:rsidRDefault="003D7983" w:rsidP="003D7983">
      <w:pPr>
        <w:spacing w:before="120" w:after="120"/>
      </w:pPr>
      <w:r w:rsidRPr="00A12977">
        <w:rPr>
          <w:color w:val="000000"/>
          <w:szCs w:val="22"/>
        </w:rPr>
        <w:t>Taux de change: 1 Livre Sterling = 1,84128 Dollar Canadien</w:t>
      </w:r>
    </w:p>
    <w:p w14:paraId="2B0F9756" w14:textId="77777777" w:rsidR="003D7983" w:rsidRDefault="003D7983" w:rsidP="003D7983">
      <w:pPr>
        <w:spacing w:before="120" w:after="120"/>
        <w:rPr>
          <w:color w:val="000000"/>
          <w:szCs w:val="22"/>
        </w:rPr>
      </w:pPr>
    </w:p>
    <w:p w14:paraId="102D8E58" w14:textId="77777777" w:rsidR="003D7983" w:rsidRPr="00A12977" w:rsidRDefault="003D7983" w:rsidP="003D7983">
      <w:pPr>
        <w:spacing w:before="120" w:after="120"/>
      </w:pPr>
      <w:r w:rsidRPr="00A12977">
        <w:rPr>
          <w:color w:val="000000"/>
          <w:szCs w:val="22"/>
        </w:rPr>
        <w:t xml:space="preserve">Réf. 7. Réf. 2012. </w:t>
      </w:r>
      <w:hyperlink r:id="rId24" w:history="1">
        <w:r w:rsidRPr="00A12977">
          <w:rPr>
            <w:color w:val="0000E4"/>
            <w:szCs w:val="22"/>
            <w:u w:val="single"/>
          </w:rPr>
          <w:t xml:space="preserve">fr.advfn.com/monnaies-convertisseur/euro-contre-dollar-canadien.html </w:t>
        </w:r>
      </w:hyperlink>
      <w:r w:rsidRPr="00A12977">
        <w:rPr>
          <w:color w:val="000000"/>
          <w:szCs w:val="22"/>
        </w:rPr>
        <w:t>Convertir Euro vers Dollar Canadien 1 € = $ 1,4391 euro livre sterling dollar EU</w:t>
      </w:r>
    </w:p>
    <w:p w14:paraId="3EBA801D" w14:textId="77777777" w:rsidR="003D7983" w:rsidRDefault="003D7983" w:rsidP="003D7983">
      <w:pPr>
        <w:spacing w:before="120" w:after="120"/>
        <w:rPr>
          <w:color w:val="000000"/>
          <w:szCs w:val="22"/>
          <w:u w:val="single"/>
        </w:rPr>
      </w:pPr>
    </w:p>
    <w:p w14:paraId="13D1B094" w14:textId="77777777" w:rsidR="003D7983" w:rsidRPr="00A12977" w:rsidRDefault="003D7983" w:rsidP="003D7983">
      <w:pPr>
        <w:spacing w:before="120" w:after="120"/>
      </w:pPr>
      <w:r w:rsidRPr="00A12977">
        <w:rPr>
          <w:color w:val="000000"/>
          <w:szCs w:val="22"/>
          <w:u w:val="single"/>
        </w:rPr>
        <w:t>Réf. 8. Des logements inégaux pour la monarchie accusée.</w:t>
      </w:r>
    </w:p>
    <w:p w14:paraId="6E6FE1A6" w14:textId="77777777" w:rsidR="003D7983" w:rsidRPr="00A12977" w:rsidRDefault="003D7983" w:rsidP="003D7983">
      <w:pPr>
        <w:pStyle w:val="fig"/>
      </w:pPr>
      <w:r w:rsidRPr="00A12977">
        <w:br w:type="page"/>
      </w:r>
      <w:r w:rsidR="00DA377C" w:rsidRPr="00A12977">
        <w:rPr>
          <w:noProof/>
        </w:rPr>
        <w:lastRenderedPageBreak/>
        <w:drawing>
          <wp:inline distT="0" distB="0" distL="0" distR="0" wp14:anchorId="51CE3559" wp14:editId="6EE18613">
            <wp:extent cx="3987800" cy="2692400"/>
            <wp:effectExtent l="25400" t="25400" r="12700" b="1270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7800" cy="2692400"/>
                    </a:xfrm>
                    <a:prstGeom prst="rect">
                      <a:avLst/>
                    </a:prstGeom>
                    <a:noFill/>
                    <a:ln w="19050" cmpd="sng">
                      <a:solidFill>
                        <a:srgbClr val="000000"/>
                      </a:solidFill>
                      <a:miter lim="800000"/>
                      <a:headEnd/>
                      <a:tailEnd/>
                    </a:ln>
                    <a:effectLst/>
                  </pic:spPr>
                </pic:pic>
              </a:graphicData>
            </a:graphic>
          </wp:inline>
        </w:drawing>
      </w:r>
    </w:p>
    <w:p w14:paraId="55308CDF" w14:textId="77777777" w:rsidR="003D7983" w:rsidRPr="00A12977" w:rsidRDefault="003D7983" w:rsidP="003D7983">
      <w:pPr>
        <w:pStyle w:val="figst"/>
      </w:pPr>
      <w:r w:rsidRPr="00A12977">
        <w:t>Fig. 1. La Britannique. Le palais de Buckingha</w:t>
      </w:r>
      <w:r>
        <w:t>m.</w:t>
      </w:r>
      <w:r>
        <w:br/>
      </w:r>
      <w:r w:rsidRPr="00A12977">
        <w:t>Merci Maeva</w:t>
      </w:r>
      <w:r>
        <w:t xml:space="preserve"> S</w:t>
      </w:r>
      <w:r w:rsidRPr="00A12977">
        <w:t>o</w:t>
      </w:r>
      <w:r w:rsidRPr="00A12977">
        <w:t>r</w:t>
      </w:r>
      <w:r w:rsidRPr="00A12977">
        <w:t>bier.</w:t>
      </w:r>
    </w:p>
    <w:p w14:paraId="429932AF" w14:textId="77777777" w:rsidR="003D7983" w:rsidRPr="00A12977" w:rsidRDefault="00DA377C" w:rsidP="003D7983">
      <w:pPr>
        <w:pStyle w:val="fig"/>
      </w:pPr>
      <w:r w:rsidRPr="00A12977">
        <w:rPr>
          <w:noProof/>
        </w:rPr>
        <w:drawing>
          <wp:inline distT="0" distB="0" distL="0" distR="0" wp14:anchorId="5CE17293" wp14:editId="4FF54BFD">
            <wp:extent cx="2413000" cy="3619500"/>
            <wp:effectExtent l="25400" t="25400" r="12700" b="1270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0" cy="3619500"/>
                    </a:xfrm>
                    <a:prstGeom prst="rect">
                      <a:avLst/>
                    </a:prstGeom>
                    <a:noFill/>
                    <a:ln w="19050" cmpd="sng">
                      <a:solidFill>
                        <a:srgbClr val="000000"/>
                      </a:solidFill>
                      <a:miter lim="800000"/>
                      <a:headEnd/>
                      <a:tailEnd/>
                    </a:ln>
                    <a:effectLst/>
                  </pic:spPr>
                </pic:pic>
              </a:graphicData>
            </a:graphic>
          </wp:inline>
        </w:drawing>
      </w:r>
    </w:p>
    <w:p w14:paraId="0A3A3E17" w14:textId="77777777" w:rsidR="003D7983" w:rsidRPr="00A12977" w:rsidRDefault="003D7983" w:rsidP="003D7983">
      <w:pPr>
        <w:pStyle w:val="figst"/>
      </w:pPr>
      <w:r w:rsidRPr="004B04C3">
        <w:t xml:space="preserve">Fig. 2. La Québécoise. Merci Le Devoir. Réf. </w:t>
      </w:r>
      <w:r>
        <w:t>6. Daniel Roy,</w:t>
      </w:r>
      <w:r>
        <w:br/>
      </w:r>
      <w:r w:rsidRPr="004B04C3">
        <w:t>Le 10</w:t>
      </w:r>
      <w:r w:rsidRPr="00A12977">
        <w:t xml:space="preserve"> juin 2016 à 19:10, D</w:t>
      </w:r>
      <w:r w:rsidRPr="00A12977">
        <w:t>a</w:t>
      </w:r>
      <w:r w:rsidRPr="00A12977">
        <w:t>n</w:t>
      </w:r>
      <w:r>
        <w:t>iel Roy, CPA</w:t>
      </w:r>
      <w:r>
        <w:br/>
      </w:r>
      <w:hyperlink r:id="rId27" w:history="1">
        <w:r w:rsidRPr="007F337A">
          <w:rPr>
            <w:rStyle w:val="Hyperlien"/>
          </w:rPr>
          <w:t>danielroy.cpa@videotron.ca</w:t>
        </w:r>
      </w:hyperlink>
      <w:r>
        <w:t xml:space="preserve"> </w:t>
      </w:r>
    </w:p>
    <w:p w14:paraId="776CBC03" w14:textId="77777777" w:rsidR="003D7983" w:rsidRDefault="003D7983">
      <w:pPr>
        <w:jc w:val="both"/>
      </w:pPr>
    </w:p>
    <w:sectPr w:rsidR="003D7983" w:rsidSect="003D7983">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8CE7" w14:textId="77777777" w:rsidR="004E1F19" w:rsidRDefault="004E1F19">
      <w:r>
        <w:separator/>
      </w:r>
    </w:p>
  </w:endnote>
  <w:endnote w:type="continuationSeparator" w:id="0">
    <w:p w14:paraId="0FF705D0" w14:textId="77777777" w:rsidR="004E1F19" w:rsidRDefault="004E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TimesNewRomanPSMT">
    <w:altName w:val="Times New Roman"/>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0421" w14:textId="77777777" w:rsidR="004E1F19" w:rsidRDefault="004E1F19">
      <w:pPr>
        <w:ind w:firstLine="0"/>
      </w:pPr>
      <w:r>
        <w:separator/>
      </w:r>
    </w:p>
  </w:footnote>
  <w:footnote w:type="continuationSeparator" w:id="0">
    <w:p w14:paraId="2A0EC122" w14:textId="77777777" w:rsidR="004E1F19" w:rsidRDefault="004E1F19">
      <w:pPr>
        <w:ind w:firstLine="0"/>
      </w:pPr>
      <w:r>
        <w:separator/>
      </w:r>
    </w:p>
  </w:footnote>
  <w:footnote w:id="1">
    <w:p w14:paraId="3C4B776E" w14:textId="77777777" w:rsidR="003D7983" w:rsidRPr="00CA7A35" w:rsidRDefault="003D7983" w:rsidP="003D7983">
      <w:pPr>
        <w:pStyle w:val="Notedebasdepage"/>
      </w:pPr>
      <w:r>
        <w:rPr>
          <w:rStyle w:val="Appelnotedebasdep"/>
        </w:rPr>
        <w:footnoteRef/>
      </w:r>
      <w:r>
        <w:tab/>
        <w:t>Pierre Demers est un éminent physicien, né le 8 novembre 1914 et décédé le 29 janvier 2017, à l’âge de 102 ans. Il a été professeur à l’Université de Mo</w:t>
      </w:r>
      <w:r>
        <w:t>n</w:t>
      </w:r>
      <w:r>
        <w:t xml:space="preserve">tréal de 1947 à 1980, où il a enseigné notamment à Hubert Reeves. Il s’est fait connaître par son élaboration en 1995 du </w:t>
      </w:r>
      <w:r w:rsidRPr="00CA7A35">
        <w:rPr>
          <w:i/>
          <w:iCs/>
        </w:rPr>
        <w:t>Système du Qu</w:t>
      </w:r>
      <w:r>
        <w:rPr>
          <w:i/>
          <w:iCs/>
        </w:rPr>
        <w:t>é</w:t>
      </w:r>
      <w:r w:rsidRPr="00CA7A35">
        <w:rPr>
          <w:i/>
          <w:iCs/>
        </w:rPr>
        <w:t>b</w:t>
      </w:r>
      <w:r>
        <w:rPr>
          <w:i/>
          <w:iCs/>
        </w:rPr>
        <w:t>é</w:t>
      </w:r>
      <w:r w:rsidRPr="00CA7A35">
        <w:rPr>
          <w:i/>
          <w:iCs/>
        </w:rPr>
        <w:t>cium</w:t>
      </w:r>
      <w:r>
        <w:t xml:space="preserve"> qui est un développement du célèbre </w:t>
      </w:r>
      <w:r w:rsidRPr="00CA7A35">
        <w:rPr>
          <w:i/>
          <w:iCs/>
        </w:rPr>
        <w:t>Tableau périodique des éléments</w:t>
      </w:r>
      <w:r>
        <w:t xml:space="preserve"> de Dimitri Me</w:t>
      </w:r>
      <w:r>
        <w:t>n</w:t>
      </w:r>
      <w:r>
        <w:t>deleiev, permettant de mettre en évidence certaines propriétés fondamentales de la matière. Il a également, au début de la Deuxième Guerre mondiale, pa</w:t>
      </w:r>
      <w:r>
        <w:t>r</w:t>
      </w:r>
      <w:r>
        <w:t>ticipé à son insu au projet Manhattan de r</w:t>
      </w:r>
      <w:r>
        <w:t>e</w:t>
      </w:r>
      <w:r>
        <w:t xml:space="preserve">cherche sur la bombe nucléaire. Grand défenseur de la langue française, il a fondé la </w:t>
      </w:r>
      <w:r w:rsidRPr="006C3822">
        <w:rPr>
          <w:i/>
          <w:iCs/>
        </w:rPr>
        <w:t>Ligue internationale des scientifiques pour l’usage de la langue française</w:t>
      </w:r>
      <w:r>
        <w:t xml:space="preserve"> (L</w:t>
      </w:r>
      <w:r>
        <w:t>I</w:t>
      </w:r>
      <w:r>
        <w:t xml:space="preserve">SULF) en 1980. Il a été nommé membre émérite de </w:t>
      </w:r>
      <w:r w:rsidRPr="00396FCE">
        <w:rPr>
          <w:i/>
          <w:iCs/>
        </w:rPr>
        <w:t>l’Association francophone pour le savoir</w:t>
      </w:r>
      <w:r>
        <w:t xml:space="preserve"> (A</w:t>
      </w:r>
      <w:r>
        <w:t>C</w:t>
      </w:r>
      <w:r>
        <w:t>FAS) en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DEB4" w14:textId="77777777" w:rsidR="003D7983" w:rsidRDefault="003D7983" w:rsidP="003D798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Louis Gill, “La dette de l’Ontario envers le Québec..” (2016)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14:paraId="057C7B55" w14:textId="77777777" w:rsidR="003D7983" w:rsidRDefault="003D7983">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C6E"/>
    <w:multiLevelType w:val="singleLevel"/>
    <w:tmpl w:val="FB964EDA"/>
    <w:lvl w:ilvl="0">
      <w:start w:val="4"/>
      <w:numFmt w:val="decimal"/>
      <w:lvlText w:val="%1."/>
      <w:legacy w:legacy="1" w:legacySpace="0" w:legacyIndent="231"/>
      <w:lvlJc w:val="left"/>
      <w:rPr>
        <w:rFonts w:ascii="Times New Roman" w:hAnsi="Times New Roman"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676D45"/>
    <w:multiLevelType w:val="singleLevel"/>
    <w:tmpl w:val="6172EE14"/>
    <w:lvl w:ilvl="0">
      <w:start w:val="2"/>
      <w:numFmt w:val="decimal"/>
      <w:lvlText w:val="%1."/>
      <w:legacy w:legacy="1" w:legacySpace="0" w:legacyIndent="231"/>
      <w:lvlJc w:val="left"/>
      <w:rPr>
        <w:rFonts w:ascii="Times New Roman" w:hAnsi="Times New Roman" w:hint="default"/>
      </w:rPr>
    </w:lvl>
  </w:abstractNum>
  <w:num w:numId="1" w16cid:durableId="1356660938">
    <w:abstractNumId w:val="1"/>
  </w:num>
  <w:num w:numId="2" w16cid:durableId="1680228638">
    <w:abstractNumId w:val="2"/>
  </w:num>
  <w:num w:numId="3" w16cid:durableId="188058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D7983"/>
    <w:rsid w:val="004E1F19"/>
    <w:rsid w:val="00DA377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66D355"/>
  <w15:chartTrackingRefBased/>
  <w15:docId w15:val="{93CA576F-3396-0C4F-B497-25E5BD7C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23"/>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rsid w:val="0058603D"/>
    <w:rPr>
      <w:vertAlign w:val="superscript"/>
    </w:rPr>
  </w:style>
  <w:style w:type="character" w:styleId="Appelnotedebasdep">
    <w:name w:val="footnote reference"/>
    <w:autoRedefine/>
    <w:rsid w:val="004D116B"/>
    <w:rPr>
      <w:color w:val="FF0000"/>
      <w:position w:val="6"/>
      <w:sz w:val="20"/>
    </w:rPr>
  </w:style>
  <w:style w:type="paragraph" w:styleId="Grillemoyenne2-Accent2">
    <w:name w:val="Medium Grid 2 Accent 2"/>
    <w:basedOn w:val="Normal"/>
    <w:link w:val="Grillemoyenne2-Accent2Car"/>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58603D"/>
    <w:pPr>
      <w:pBdr>
        <w:bottom w:val="single" w:sz="4" w:space="1" w:color="auto"/>
      </w:pBdr>
      <w:ind w:right="1980"/>
    </w:pPr>
    <w:rPr>
      <w:b w:val="0"/>
      <w:sz w:val="60"/>
    </w:rPr>
  </w:style>
  <w:style w:type="paragraph" w:customStyle="1" w:styleId="Titreniveau2">
    <w:name w:val="Titre niveau 2"/>
    <w:basedOn w:val="Titreniveau1"/>
    <w:autoRedefine/>
    <w:rsid w:val="0058603D"/>
    <w:pPr>
      <w:widowControl w:val="0"/>
      <w:pBdr>
        <w:bottom w:val="none" w:sz="0" w:space="0" w:color="auto"/>
      </w:pBdr>
      <w:ind w:right="0"/>
    </w:pPr>
    <w:rPr>
      <w:color w:val="800000"/>
      <w:sz w:val="48"/>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Hyperlien">
    <w:name w:val="Hyperlink"/>
    <w:uiPriority w:val="99"/>
    <w:rsid w:val="0058603D"/>
    <w:rPr>
      <w:color w:val="0000FF"/>
      <w:u w:val="single"/>
    </w:rPr>
  </w:style>
  <w:style w:type="character" w:styleId="Lienvisit">
    <w:name w:val="FollowedHyperlink"/>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0769B5"/>
    <w:pPr>
      <w:widowControl w:val="0"/>
    </w:pPr>
    <w:rPr>
      <w:rFonts w:ascii="Times New Roman" w:hAnsi="Times New Roman"/>
      <w:b w:val="0"/>
      <w:color w:val="000080"/>
      <w:sz w:val="36"/>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58603D"/>
    <w:pPr>
      <w:spacing w:before="60"/>
    </w:pPr>
    <w:rPr>
      <w:rFonts w:ascii="Times New Roman" w:hAnsi="Times New Roman"/>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rsid w:val="0058603D"/>
    <w:pPr>
      <w:tabs>
        <w:tab w:val="right" w:pos="9360"/>
      </w:tabs>
      <w:ind w:firstLine="0"/>
      <w:jc w:val="center"/>
    </w:pPr>
    <w:rPr>
      <w:rFonts w:ascii="Times" w:hAnsi="Times"/>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3360DB"/>
    <w:rPr>
      <w:b w:val="0"/>
      <w:sz w:val="72"/>
    </w:rPr>
  </w:style>
  <w:style w:type="paragraph" w:customStyle="1" w:styleId="TableauGrille21">
    <w:name w:val="Tableau Grille 21"/>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x-none"/>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table" w:styleId="Grilledutableau">
    <w:name w:val="Table Grid"/>
    <w:basedOn w:val="TableauNormal"/>
    <w:uiPriority w:val="99"/>
    <w:rsid w:val="00DD2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autoRedefine/>
    <w:rsid w:val="00253A95"/>
    <w:pPr>
      <w:ind w:firstLine="0"/>
    </w:pPr>
  </w:style>
  <w:style w:type="character" w:customStyle="1" w:styleId="NotedebasdepageCar">
    <w:name w:val="Note de bas de page Car"/>
    <w:link w:val="Notedebasdepage"/>
    <w:rsid w:val="003360DB"/>
    <w:rPr>
      <w:rFonts w:ascii="Times New Roman" w:eastAsia="Times New Roman" w:hAnsi="Times New Roman"/>
      <w:color w:val="000000"/>
      <w:sz w:val="24"/>
      <w:lang w:val="fr-CA" w:eastAsia="en-US"/>
    </w:rPr>
  </w:style>
  <w:style w:type="paragraph" w:customStyle="1" w:styleId="c">
    <w:name w:val="c"/>
    <w:basedOn w:val="Normal"/>
    <w:autoRedefine/>
    <w:rsid w:val="003360DB"/>
    <w:pPr>
      <w:keepLines/>
      <w:spacing w:before="120" w:after="120"/>
      <w:ind w:firstLine="0"/>
      <w:jc w:val="center"/>
    </w:pPr>
    <w:rPr>
      <w:b/>
      <w:color w:val="FF0000"/>
      <w:szCs w:val="24"/>
      <w:lang w:eastAsia="fr-CA"/>
    </w:rPr>
  </w:style>
  <w:style w:type="paragraph" w:customStyle="1" w:styleId="Normal0">
    <w:name w:val="Normal +"/>
    <w:basedOn w:val="Normal"/>
    <w:rsid w:val="00303A7A"/>
    <w:pPr>
      <w:spacing w:before="120" w:after="120"/>
      <w:jc w:val="both"/>
    </w:pPr>
  </w:style>
  <w:style w:type="paragraph" w:customStyle="1" w:styleId="a">
    <w:name w:val="a"/>
    <w:basedOn w:val="Normal0"/>
    <w:rsid w:val="00303A7A"/>
    <w:pPr>
      <w:jc w:val="left"/>
    </w:pPr>
    <w:rPr>
      <w:b/>
      <w:i/>
      <w:iCs/>
      <w:color w:val="FF0000"/>
    </w:rPr>
  </w:style>
  <w:style w:type="paragraph" w:customStyle="1" w:styleId="aa">
    <w:name w:val="aa"/>
    <w:basedOn w:val="Normal"/>
    <w:autoRedefine/>
    <w:rsid w:val="00303A7A"/>
    <w:pPr>
      <w:spacing w:before="120" w:after="120"/>
      <w:jc w:val="both"/>
    </w:pPr>
    <w:rPr>
      <w:b/>
      <w:i/>
      <w:color w:val="FF0000"/>
      <w:sz w:val="32"/>
      <w:lang w:bidi="fr-FR"/>
    </w:rPr>
  </w:style>
  <w:style w:type="paragraph" w:customStyle="1" w:styleId="b">
    <w:name w:val="b"/>
    <w:basedOn w:val="Normal"/>
    <w:autoRedefine/>
    <w:rsid w:val="00303A7A"/>
    <w:pPr>
      <w:spacing w:before="120" w:after="120"/>
      <w:ind w:left="720"/>
    </w:pPr>
    <w:rPr>
      <w:i/>
      <w:color w:val="0000FF"/>
      <w:lang w:bidi="fr-FR"/>
    </w:rPr>
  </w:style>
  <w:style w:type="paragraph" w:customStyle="1" w:styleId="bb">
    <w:name w:val="bb"/>
    <w:basedOn w:val="Normal"/>
    <w:rsid w:val="00303A7A"/>
    <w:pPr>
      <w:spacing w:before="120" w:after="120"/>
      <w:ind w:left="540"/>
    </w:pPr>
    <w:rPr>
      <w:i/>
      <w:color w:val="0000FF"/>
      <w:lang w:bidi="fr-FR"/>
    </w:rPr>
  </w:style>
  <w:style w:type="character" w:customStyle="1" w:styleId="Grillemoyenne2-Accent2Car">
    <w:name w:val="Grille moyenne 2 - Accent 2 Car"/>
    <w:link w:val="Grillemoyenne2-Accent2"/>
    <w:rsid w:val="00303A7A"/>
    <w:rPr>
      <w:rFonts w:ascii="Times New Roman" w:eastAsia="Times New Roman" w:hAnsi="Times New Roman"/>
      <w:color w:val="000080"/>
      <w:sz w:val="24"/>
      <w:lang w:val="fr-CA" w:eastAsia="en-US"/>
    </w:rPr>
  </w:style>
  <w:style w:type="paragraph" w:customStyle="1" w:styleId="Citation0">
    <w:name w:val="Citation 0"/>
    <w:basedOn w:val="Grillemoyenne2-Accent2"/>
    <w:autoRedefine/>
    <w:rsid w:val="00303A7A"/>
    <w:pPr>
      <w:tabs>
        <w:tab w:val="clear" w:pos="1080"/>
      </w:tabs>
      <w:spacing w:before="120" w:after="120" w:line="320" w:lineRule="exact"/>
    </w:pPr>
    <w:rPr>
      <w:sz w:val="28"/>
    </w:rPr>
  </w:style>
  <w:style w:type="character" w:customStyle="1" w:styleId="contact-emailto">
    <w:name w:val="contact-emailto"/>
    <w:basedOn w:val="Policepardfaut"/>
    <w:rsid w:val="00303A7A"/>
  </w:style>
  <w:style w:type="character" w:customStyle="1" w:styleId="CorpsdetexteCar">
    <w:name w:val="Corps de texte Car"/>
    <w:link w:val="Corpsdetexte"/>
    <w:rsid w:val="00303A7A"/>
    <w:rPr>
      <w:rFonts w:ascii="Times New Roman" w:eastAsia="Times New Roman" w:hAnsi="Times New Roman"/>
      <w:sz w:val="72"/>
      <w:lang w:val="fr-CA" w:eastAsia="en-US"/>
    </w:rPr>
  </w:style>
  <w:style w:type="character" w:customStyle="1" w:styleId="Corpsdetexte2Car">
    <w:name w:val="Corps de texte 2 Car"/>
    <w:link w:val="Corpsdetexte2"/>
    <w:rsid w:val="00303A7A"/>
    <w:rPr>
      <w:rFonts w:ascii="Arial" w:eastAsia="Times New Roman" w:hAnsi="Arial"/>
      <w:sz w:val="28"/>
      <w:lang w:val="fr-CA" w:eastAsia="en-US"/>
    </w:rPr>
  </w:style>
  <w:style w:type="character" w:customStyle="1" w:styleId="Corpsdetexte3Car">
    <w:name w:val="Corps de texte 3 Car"/>
    <w:link w:val="Corpsdetexte3"/>
    <w:rsid w:val="00303A7A"/>
    <w:rPr>
      <w:rFonts w:ascii="Arial" w:eastAsia="Times New Roman" w:hAnsi="Arial"/>
      <w:lang w:val="fr-CA" w:eastAsia="en-US"/>
    </w:rPr>
  </w:style>
  <w:style w:type="paragraph" w:customStyle="1" w:styleId="dd">
    <w:name w:val="dd"/>
    <w:basedOn w:val="Normal"/>
    <w:autoRedefine/>
    <w:rsid w:val="00303A7A"/>
    <w:pPr>
      <w:spacing w:before="120" w:after="120"/>
      <w:ind w:left="1080"/>
    </w:pPr>
    <w:rPr>
      <w:i/>
      <w:color w:val="008000"/>
      <w:lang w:bidi="fr-FR"/>
    </w:rPr>
  </w:style>
  <w:style w:type="character" w:customStyle="1" w:styleId="En-tteCar">
    <w:name w:val="En-tête Car"/>
    <w:link w:val="En-tte"/>
    <w:uiPriority w:val="99"/>
    <w:rsid w:val="00303A7A"/>
    <w:rPr>
      <w:rFonts w:ascii="GillSans" w:eastAsia="Times New Roman" w:hAnsi="GillSans"/>
      <w:lang w:val="fr-CA" w:eastAsia="en-US"/>
    </w:rPr>
  </w:style>
  <w:style w:type="paragraph" w:customStyle="1" w:styleId="fig">
    <w:name w:val="fig"/>
    <w:basedOn w:val="Normal0"/>
    <w:autoRedefine/>
    <w:rsid w:val="00303A7A"/>
    <w:pPr>
      <w:ind w:firstLine="0"/>
      <w:jc w:val="center"/>
    </w:pPr>
  </w:style>
  <w:style w:type="paragraph" w:customStyle="1" w:styleId="figlgende">
    <w:name w:val="fig légende"/>
    <w:basedOn w:val="Normal0"/>
    <w:rsid w:val="00303A7A"/>
    <w:rPr>
      <w:color w:val="000090"/>
      <w:sz w:val="24"/>
      <w:szCs w:val="16"/>
      <w:lang w:eastAsia="fr-FR"/>
    </w:rPr>
  </w:style>
  <w:style w:type="paragraph" w:customStyle="1" w:styleId="figst">
    <w:name w:val="fig st"/>
    <w:basedOn w:val="Normal"/>
    <w:autoRedefine/>
    <w:rsid w:val="00303A7A"/>
    <w:pPr>
      <w:spacing w:before="120" w:after="120"/>
      <w:jc w:val="center"/>
    </w:pPr>
    <w:rPr>
      <w:rFonts w:cs="Arial"/>
      <w:color w:val="000090"/>
      <w:szCs w:val="16"/>
    </w:rPr>
  </w:style>
  <w:style w:type="paragraph" w:customStyle="1" w:styleId="figtexte">
    <w:name w:val="fig texte"/>
    <w:basedOn w:val="Normal0"/>
    <w:autoRedefine/>
    <w:rsid w:val="00303A7A"/>
    <w:rPr>
      <w:color w:val="000090"/>
      <w:sz w:val="24"/>
    </w:rPr>
  </w:style>
  <w:style w:type="paragraph" w:customStyle="1" w:styleId="figtextec">
    <w:name w:val="fig texte c"/>
    <w:basedOn w:val="figtexte"/>
    <w:autoRedefine/>
    <w:rsid w:val="00303A7A"/>
    <w:pPr>
      <w:ind w:firstLine="0"/>
      <w:jc w:val="center"/>
    </w:pPr>
  </w:style>
  <w:style w:type="paragraph" w:customStyle="1" w:styleId="figtitre">
    <w:name w:val="fig titre"/>
    <w:basedOn w:val="Normal"/>
    <w:autoRedefine/>
    <w:rsid w:val="00303A7A"/>
    <w:pPr>
      <w:spacing w:before="120" w:after="120"/>
      <w:jc w:val="center"/>
    </w:pPr>
    <w:rPr>
      <w:rFonts w:cs="Arial"/>
      <w:b/>
      <w:bCs/>
      <w:color w:val="000000"/>
      <w:sz w:val="24"/>
      <w:szCs w:val="12"/>
    </w:rPr>
  </w:style>
  <w:style w:type="paragraph" w:customStyle="1" w:styleId="figtitrest">
    <w:name w:val="fig titre st"/>
    <w:basedOn w:val="figtitre"/>
    <w:autoRedefine/>
    <w:rsid w:val="00303A7A"/>
    <w:pPr>
      <w:spacing w:before="0"/>
    </w:pPr>
    <w:rPr>
      <w:b w:val="0"/>
      <w:color w:val="000090"/>
      <w:lang w:eastAsia="fr-FR" w:bidi="fr-FR"/>
    </w:rPr>
  </w:style>
  <w:style w:type="paragraph" w:customStyle="1" w:styleId="Heading1">
    <w:name w:val="Heading #1"/>
    <w:basedOn w:val="Normal"/>
    <w:rsid w:val="00303A7A"/>
    <w:pPr>
      <w:shd w:val="clear" w:color="auto" w:fill="FFFFFF"/>
      <w:spacing w:after="360" w:line="0" w:lineRule="atLeast"/>
      <w:jc w:val="center"/>
      <w:outlineLvl w:val="0"/>
    </w:pPr>
    <w:rPr>
      <w:b/>
      <w:bCs/>
      <w:szCs w:val="28"/>
    </w:rPr>
  </w:style>
  <w:style w:type="paragraph" w:styleId="NormalWeb">
    <w:name w:val="Normal (Web)"/>
    <w:basedOn w:val="Normal"/>
    <w:uiPriority w:val="99"/>
    <w:rsid w:val="00303A7A"/>
    <w:pPr>
      <w:spacing w:beforeLines="1" w:afterLines="1"/>
      <w:ind w:firstLine="0"/>
    </w:pPr>
    <w:rPr>
      <w:rFonts w:ascii="Times" w:eastAsia="Times" w:hAnsi="Times"/>
      <w:sz w:val="20"/>
      <w:lang w:val="fr-FR" w:eastAsia="fr-FR"/>
    </w:rPr>
  </w:style>
  <w:style w:type="character" w:customStyle="1" w:styleId="NotedefinCar">
    <w:name w:val="Note de fin Car"/>
    <w:link w:val="Notedefin"/>
    <w:rsid w:val="00303A7A"/>
    <w:rPr>
      <w:rFonts w:ascii="Times New Roman" w:eastAsia="Times New Roman" w:hAnsi="Times New Roman"/>
      <w:lang w:eastAsia="en-US"/>
    </w:rPr>
  </w:style>
  <w:style w:type="character" w:customStyle="1" w:styleId="PieddepageCar">
    <w:name w:val="Pied de page Car"/>
    <w:link w:val="Pieddepage"/>
    <w:uiPriority w:val="99"/>
    <w:rsid w:val="00303A7A"/>
    <w:rPr>
      <w:rFonts w:ascii="GillSans" w:eastAsia="Times New Roman" w:hAnsi="GillSans"/>
      <w:lang w:val="fr-CA" w:eastAsia="en-US"/>
    </w:rPr>
  </w:style>
  <w:style w:type="character" w:customStyle="1" w:styleId="RetraitcorpsdetexteCar">
    <w:name w:val="Retrait corps de texte Car"/>
    <w:link w:val="Retraitcorpsdetexte"/>
    <w:rsid w:val="00303A7A"/>
    <w:rPr>
      <w:rFonts w:ascii="Arial" w:eastAsia="Times New Roman" w:hAnsi="Arial"/>
      <w:sz w:val="28"/>
      <w:lang w:val="fr-CA" w:eastAsia="en-US"/>
    </w:rPr>
  </w:style>
  <w:style w:type="character" w:customStyle="1" w:styleId="Retraitcorpsdetexte2Car">
    <w:name w:val="Retrait corps de texte 2 Car"/>
    <w:link w:val="Retraitcorpsdetexte2"/>
    <w:rsid w:val="00303A7A"/>
    <w:rPr>
      <w:rFonts w:ascii="Arial" w:eastAsia="Times New Roman" w:hAnsi="Arial"/>
      <w:sz w:val="28"/>
      <w:lang w:val="fr-CA" w:eastAsia="en-US"/>
    </w:rPr>
  </w:style>
  <w:style w:type="character" w:customStyle="1" w:styleId="Retraitcorpsdetexte3Car">
    <w:name w:val="Retrait corps de texte 3 Car"/>
    <w:link w:val="Retraitcorpsdetexte3"/>
    <w:rsid w:val="00303A7A"/>
    <w:rPr>
      <w:rFonts w:ascii="Arial" w:eastAsia="Times New Roman" w:hAnsi="Arial"/>
      <w:sz w:val="28"/>
      <w:lang w:val="fr-CA" w:eastAsia="en-US"/>
    </w:rPr>
  </w:style>
  <w:style w:type="paragraph" w:customStyle="1" w:styleId="Tableofcontents">
    <w:name w:val="Table of contents"/>
    <w:basedOn w:val="Normal"/>
    <w:rsid w:val="00303A7A"/>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03A7A"/>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03A7A"/>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303A7A"/>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link w:val="Titre"/>
    <w:rsid w:val="00303A7A"/>
    <w:rPr>
      <w:rFonts w:ascii="Times New Roman" w:eastAsia="Times New Roman" w:hAnsi="Times New Roman"/>
      <w:b/>
      <w:sz w:val="48"/>
      <w:lang w:val="fr-CA" w:eastAsia="en-US"/>
    </w:rPr>
  </w:style>
  <w:style w:type="paragraph" w:customStyle="1" w:styleId="Titlesti">
    <w:name w:val="Title_st i"/>
    <w:basedOn w:val="Titlest"/>
    <w:rsid w:val="00303A7A"/>
    <w:rPr>
      <w:i/>
    </w:rPr>
  </w:style>
  <w:style w:type="character" w:customStyle="1" w:styleId="Titre1Car">
    <w:name w:val="Titre 1 Car"/>
    <w:link w:val="Titre1"/>
    <w:rsid w:val="00303A7A"/>
    <w:rPr>
      <w:rFonts w:eastAsia="Times New Roman"/>
      <w:noProof/>
      <w:lang w:val="fr-CA" w:eastAsia="en-US" w:bidi="ar-SA"/>
    </w:rPr>
  </w:style>
  <w:style w:type="character" w:customStyle="1" w:styleId="Titre2Car">
    <w:name w:val="Titre 2 Car"/>
    <w:link w:val="Titre2"/>
    <w:rsid w:val="00303A7A"/>
    <w:rPr>
      <w:rFonts w:eastAsia="Times New Roman"/>
      <w:noProof/>
      <w:lang w:val="fr-CA" w:eastAsia="en-US" w:bidi="ar-SA"/>
    </w:rPr>
  </w:style>
  <w:style w:type="character" w:customStyle="1" w:styleId="Titre3Car">
    <w:name w:val="Titre 3 Car"/>
    <w:link w:val="Titre3"/>
    <w:rsid w:val="00303A7A"/>
    <w:rPr>
      <w:rFonts w:eastAsia="Times New Roman"/>
      <w:noProof/>
      <w:lang w:val="fr-CA" w:eastAsia="en-US" w:bidi="ar-SA"/>
    </w:rPr>
  </w:style>
  <w:style w:type="character" w:customStyle="1" w:styleId="Titre4Car">
    <w:name w:val="Titre 4 Car"/>
    <w:link w:val="Titre4"/>
    <w:rsid w:val="00303A7A"/>
    <w:rPr>
      <w:rFonts w:eastAsia="Times New Roman"/>
      <w:noProof/>
      <w:lang w:val="fr-CA" w:eastAsia="en-US" w:bidi="ar-SA"/>
    </w:rPr>
  </w:style>
  <w:style w:type="character" w:customStyle="1" w:styleId="Titre5Car">
    <w:name w:val="Titre 5 Car"/>
    <w:link w:val="Titre5"/>
    <w:rsid w:val="00303A7A"/>
    <w:rPr>
      <w:rFonts w:eastAsia="Times New Roman"/>
      <w:noProof/>
      <w:lang w:val="fr-CA" w:eastAsia="en-US" w:bidi="ar-SA"/>
    </w:rPr>
  </w:style>
  <w:style w:type="character" w:customStyle="1" w:styleId="Titre6Car">
    <w:name w:val="Titre 6 Car"/>
    <w:link w:val="Titre6"/>
    <w:rsid w:val="00303A7A"/>
    <w:rPr>
      <w:rFonts w:eastAsia="Times New Roman"/>
      <w:noProof/>
      <w:lang w:val="fr-CA" w:eastAsia="en-US" w:bidi="ar-SA"/>
    </w:rPr>
  </w:style>
  <w:style w:type="character" w:customStyle="1" w:styleId="Titre7Car">
    <w:name w:val="Titre 7 Car"/>
    <w:link w:val="Titre7"/>
    <w:rsid w:val="00303A7A"/>
    <w:rPr>
      <w:rFonts w:eastAsia="Times New Roman"/>
      <w:noProof/>
      <w:lang w:val="fr-CA" w:eastAsia="en-US" w:bidi="ar-SA"/>
    </w:rPr>
  </w:style>
  <w:style w:type="character" w:customStyle="1" w:styleId="Titre8Car">
    <w:name w:val="Titre 8 Car"/>
    <w:link w:val="Titre8"/>
    <w:rsid w:val="00303A7A"/>
    <w:rPr>
      <w:rFonts w:eastAsia="Times New Roman"/>
      <w:noProof/>
      <w:lang w:val="fr-CA" w:eastAsia="en-US" w:bidi="ar-SA"/>
    </w:rPr>
  </w:style>
  <w:style w:type="character" w:customStyle="1" w:styleId="Titre9Car">
    <w:name w:val="Titre 9 Car"/>
    <w:link w:val="Titre9"/>
    <w:rsid w:val="00303A7A"/>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usdebtclock.org/index.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budget.finances.gouv.qc.ca/budget/archives/fr/index.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fr.advfn.com/monnaies-convertisseur/euro-contre-dollar-canadien.html" TargetMode="External"/><Relationship Id="rId5" Type="http://schemas.openxmlformats.org/officeDocument/2006/relationships/footnotes" Target="footnotes.xml"/><Relationship Id="rId15" Type="http://schemas.openxmlformats.org/officeDocument/2006/relationships/hyperlink" Target="mailto:gill.louis@uqam.ca" TargetMode="External"/><Relationship Id="rId23" Type="http://schemas.openxmlformats.org/officeDocument/2006/relationships/hyperlink" Target="https://fr.wikipedia.org/wiki/&#201;conomie_du_Royaume-Uni"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budget.finances.gouv.qc.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www.lefigaro" TargetMode="External"/><Relationship Id="rId27" Type="http://schemas.openxmlformats.org/officeDocument/2006/relationships/hyperlink" Target="mailto:danielroy.cpa@videotron.ca"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4300</Words>
  <Characters>21721</Characters>
  <Application>Microsoft Office Word</Application>
  <DocSecurity>0</DocSecurity>
  <Lines>868</Lines>
  <Paragraphs>510</Paragraphs>
  <ScaleCrop>false</ScaleCrop>
  <HeadingPairs>
    <vt:vector size="2" baseType="variant">
      <vt:variant>
        <vt:lpstr>Title</vt:lpstr>
      </vt:variant>
      <vt:variant>
        <vt:i4>1</vt:i4>
      </vt:variant>
    </vt:vector>
  </HeadingPairs>
  <TitlesOfParts>
    <vt:vector size="1" baseType="lpstr">
      <vt:lpstr>“La dette de l’Ontario envers le Québec.”</vt:lpstr>
    </vt:vector>
  </TitlesOfParts>
  <Manager>Jean marie Tremblay, sociologue, bénévole, 2023.</Manager>
  <Company>Les Classiques des sciences sociales</Company>
  <LinksUpToDate>false</LinksUpToDate>
  <CharactersWithSpaces>25511</CharactersWithSpaces>
  <SharedDoc>false</SharedDoc>
  <HyperlinkBase/>
  <HLinks>
    <vt:vector size="132" baseType="variant">
      <vt:variant>
        <vt:i4>393223</vt:i4>
      </vt:variant>
      <vt:variant>
        <vt:i4>48</vt:i4>
      </vt:variant>
      <vt:variant>
        <vt:i4>0</vt:i4>
      </vt:variant>
      <vt:variant>
        <vt:i4>5</vt:i4>
      </vt:variant>
      <vt:variant>
        <vt:lpwstr>mailto:danielroy.cpa@videotron.ca</vt:lpwstr>
      </vt:variant>
      <vt:variant>
        <vt:lpwstr/>
      </vt:variant>
      <vt:variant>
        <vt:i4>7208974</vt:i4>
      </vt:variant>
      <vt:variant>
        <vt:i4>45</vt:i4>
      </vt:variant>
      <vt:variant>
        <vt:i4>0</vt:i4>
      </vt:variant>
      <vt:variant>
        <vt:i4>5</vt:i4>
      </vt:variant>
      <vt:variant>
        <vt:lpwstr>http://fr.advfn.com/monnaies-convertisseur/euro-contre-dollar-canadien.html</vt:lpwstr>
      </vt:variant>
      <vt:variant>
        <vt:lpwstr/>
      </vt:variant>
      <vt:variant>
        <vt:i4>655431</vt:i4>
      </vt:variant>
      <vt:variant>
        <vt:i4>42</vt:i4>
      </vt:variant>
      <vt:variant>
        <vt:i4>0</vt:i4>
      </vt:variant>
      <vt:variant>
        <vt:i4>5</vt:i4>
      </vt:variant>
      <vt:variant>
        <vt:lpwstr>https://fr.wikipedia.org/wiki/%C3%89conomie_du_Royaume-Uni</vt:lpwstr>
      </vt:variant>
      <vt:variant>
        <vt:lpwstr/>
      </vt:variant>
      <vt:variant>
        <vt:i4>3407954</vt:i4>
      </vt:variant>
      <vt:variant>
        <vt:i4>39</vt:i4>
      </vt:variant>
      <vt:variant>
        <vt:i4>0</vt:i4>
      </vt:variant>
      <vt:variant>
        <vt:i4>5</vt:i4>
      </vt:variant>
      <vt:variant>
        <vt:lpwstr>http://www.lefigaro</vt:lpwstr>
      </vt:variant>
      <vt:variant>
        <vt:lpwstr/>
      </vt:variant>
      <vt:variant>
        <vt:i4>4653171</vt:i4>
      </vt:variant>
      <vt:variant>
        <vt:i4>36</vt:i4>
      </vt:variant>
      <vt:variant>
        <vt:i4>0</vt:i4>
      </vt:variant>
      <vt:variant>
        <vt:i4>5</vt:i4>
      </vt:variant>
      <vt:variant>
        <vt:lpwstr>http://www.usdebtclock.org/index.html</vt:lpwstr>
      </vt:variant>
      <vt:variant>
        <vt:lpwstr/>
      </vt:variant>
      <vt:variant>
        <vt:i4>3932272</vt:i4>
      </vt:variant>
      <vt:variant>
        <vt:i4>33</vt:i4>
      </vt:variant>
      <vt:variant>
        <vt:i4>0</vt:i4>
      </vt:variant>
      <vt:variant>
        <vt:i4>5</vt:i4>
      </vt:variant>
      <vt:variant>
        <vt:lpwstr>http://www.budget.finances.gouv.qc.ca/budget/archives/fr/index.asp</vt:lpwstr>
      </vt:variant>
      <vt:variant>
        <vt:lpwstr/>
      </vt:variant>
      <vt:variant>
        <vt:i4>7143484</vt:i4>
      </vt:variant>
      <vt:variant>
        <vt:i4>30</vt:i4>
      </vt:variant>
      <vt:variant>
        <vt:i4>0</vt:i4>
      </vt:variant>
      <vt:variant>
        <vt:i4>5</vt:i4>
      </vt:variant>
      <vt:variant>
        <vt:lpwstr>http://www.budget.finances.gouv.qc.ca/</vt:lpwstr>
      </vt:variant>
      <vt:variant>
        <vt:lpwstr/>
      </vt:variant>
      <vt:variant>
        <vt:i4>6553625</vt:i4>
      </vt:variant>
      <vt:variant>
        <vt:i4>27</vt:i4>
      </vt:variant>
      <vt:variant>
        <vt:i4>0</vt:i4>
      </vt:variant>
      <vt:variant>
        <vt:i4>5</vt:i4>
      </vt:variant>
      <vt:variant>
        <vt:lpwstr/>
      </vt:variant>
      <vt:variant>
        <vt:lpwstr>tdm</vt:lpwstr>
      </vt:variant>
      <vt:variant>
        <vt:i4>6553625</vt:i4>
      </vt:variant>
      <vt:variant>
        <vt:i4>24</vt:i4>
      </vt:variant>
      <vt:variant>
        <vt:i4>0</vt:i4>
      </vt:variant>
      <vt:variant>
        <vt:i4>5</vt:i4>
      </vt:variant>
      <vt:variant>
        <vt:lpwstr/>
      </vt:variant>
      <vt:variant>
        <vt:lpwstr>tdm</vt:lpwstr>
      </vt:variant>
      <vt:variant>
        <vt:i4>327681</vt:i4>
      </vt:variant>
      <vt:variant>
        <vt:i4>21</vt:i4>
      </vt:variant>
      <vt:variant>
        <vt:i4>0</vt:i4>
      </vt:variant>
      <vt:variant>
        <vt:i4>5</vt:i4>
      </vt:variant>
      <vt:variant>
        <vt:lpwstr/>
      </vt:variant>
      <vt:variant>
        <vt:lpwstr>texte_2_Demers_Pierre</vt:lpwstr>
      </vt:variant>
      <vt:variant>
        <vt:i4>8257546</vt:i4>
      </vt:variant>
      <vt:variant>
        <vt:i4>18</vt:i4>
      </vt:variant>
      <vt:variant>
        <vt:i4>0</vt:i4>
      </vt:variant>
      <vt:variant>
        <vt:i4>5</vt:i4>
      </vt:variant>
      <vt:variant>
        <vt:lpwstr/>
      </vt:variant>
      <vt:variant>
        <vt:lpwstr>texte_1_Gill_Louis</vt:lpwstr>
      </vt:variant>
      <vt:variant>
        <vt:i4>8257662</vt:i4>
      </vt:variant>
      <vt:variant>
        <vt:i4>15</vt:i4>
      </vt:variant>
      <vt:variant>
        <vt:i4>0</vt:i4>
      </vt:variant>
      <vt:variant>
        <vt:i4>5</vt:i4>
      </vt:variant>
      <vt:variant>
        <vt:lpwstr>mailto:gill.louis@uqam.ca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2478</vt:i4>
      </vt:variant>
      <vt:variant>
        <vt:i4>1025</vt:i4>
      </vt:variant>
      <vt:variant>
        <vt:i4>1</vt:i4>
      </vt:variant>
      <vt:variant>
        <vt:lpwstr>css_logo_gris</vt:lpwstr>
      </vt:variant>
      <vt:variant>
        <vt:lpwstr/>
      </vt:variant>
      <vt:variant>
        <vt:i4>5111880</vt:i4>
      </vt:variant>
      <vt:variant>
        <vt:i4>2767</vt:i4>
      </vt:variant>
      <vt:variant>
        <vt:i4>1026</vt:i4>
      </vt:variant>
      <vt:variant>
        <vt:i4>1</vt:i4>
      </vt:variant>
      <vt:variant>
        <vt:lpwstr>UQAC_logo_2018</vt:lpwstr>
      </vt:variant>
      <vt:variant>
        <vt:lpwstr/>
      </vt:variant>
      <vt:variant>
        <vt:i4>4194334</vt:i4>
      </vt:variant>
      <vt:variant>
        <vt:i4>5717</vt:i4>
      </vt:variant>
      <vt:variant>
        <vt:i4>1027</vt:i4>
      </vt:variant>
      <vt:variant>
        <vt:i4>1</vt:i4>
      </vt:variant>
      <vt:variant>
        <vt:lpwstr>Boite_aux_lettres_clair</vt:lpwstr>
      </vt:variant>
      <vt:variant>
        <vt:lpwstr/>
      </vt:variant>
      <vt:variant>
        <vt:i4>1703963</vt:i4>
      </vt:variant>
      <vt:variant>
        <vt:i4>6086</vt:i4>
      </vt:variant>
      <vt:variant>
        <vt:i4>1028</vt:i4>
      </vt:variant>
      <vt:variant>
        <vt:i4>1</vt:i4>
      </vt:variant>
      <vt:variant>
        <vt:lpwstr>fait_sur_mac</vt:lpwstr>
      </vt:variant>
      <vt:variant>
        <vt:lpwstr/>
      </vt:variant>
      <vt:variant>
        <vt:i4>1638516</vt:i4>
      </vt:variant>
      <vt:variant>
        <vt:i4>6180</vt:i4>
      </vt:variant>
      <vt:variant>
        <vt:i4>1029</vt:i4>
      </vt:variant>
      <vt:variant>
        <vt:i4>1</vt:i4>
      </vt:variant>
      <vt:variant>
        <vt:lpwstr>Dette_Ontatio_au_Qc_L50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dette de l’Ontario envers le Québec.”</dc:title>
  <dc:subject/>
  <dc:creator>Louis Gill, économiste, UQAM, août 2016.</dc:creator>
  <cp:keywords>Courriel: classiques.sc.soc@gmail.com</cp:keywords>
  <dc:description>http://classiques.uqac.ca/</dc:description>
  <cp:lastModifiedBy>jean-marie tremblay</cp:lastModifiedBy>
  <cp:revision>2</cp:revision>
  <cp:lastPrinted>2001-08-26T19:33:00Z</cp:lastPrinted>
  <dcterms:created xsi:type="dcterms:W3CDTF">2023-04-04T03:19:00Z</dcterms:created>
  <dcterms:modified xsi:type="dcterms:W3CDTF">2023-04-04T03:19:00Z</dcterms:modified>
  <cp:category>Par Jean-Marie Tremblay, fondateur, 1993</cp:category>
</cp:coreProperties>
</file>