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1435FA" w:rsidRPr="00E07116">
        <w:tblPrEx>
          <w:tblCellMar>
            <w:top w:w="0" w:type="dxa"/>
            <w:bottom w:w="0" w:type="dxa"/>
          </w:tblCellMar>
        </w:tblPrEx>
        <w:tc>
          <w:tcPr>
            <w:tcW w:w="9160" w:type="dxa"/>
            <w:shd w:val="clear" w:color="auto" w:fill="DDD9C3"/>
          </w:tcPr>
          <w:p w:rsidR="001435FA" w:rsidRPr="00E07116" w:rsidRDefault="001435FA" w:rsidP="001435FA">
            <w:pPr>
              <w:pStyle w:val="En-tte"/>
              <w:tabs>
                <w:tab w:val="clear" w:pos="4320"/>
                <w:tab w:val="clear" w:pos="8640"/>
              </w:tabs>
              <w:rPr>
                <w:rFonts w:ascii="Times New Roman" w:hAnsi="Times New Roman"/>
                <w:sz w:val="28"/>
                <w:lang w:val="en-CA" w:bidi="ar-SA"/>
              </w:rPr>
            </w:pPr>
            <w:bookmarkStart w:id="0" w:name="_GoBack"/>
            <w:bookmarkEnd w:id="0"/>
          </w:p>
          <w:p w:rsidR="001435FA" w:rsidRPr="00E07116" w:rsidRDefault="001435FA">
            <w:pPr>
              <w:ind w:firstLine="0"/>
              <w:jc w:val="center"/>
              <w:rPr>
                <w:b/>
                <w:lang w:bidi="ar-SA"/>
              </w:rPr>
            </w:pPr>
          </w:p>
          <w:p w:rsidR="001435FA" w:rsidRPr="00E07116" w:rsidRDefault="001435FA">
            <w:pPr>
              <w:ind w:firstLine="0"/>
              <w:jc w:val="center"/>
              <w:rPr>
                <w:b/>
                <w:lang w:bidi="ar-SA"/>
              </w:rPr>
            </w:pPr>
          </w:p>
          <w:p w:rsidR="001435FA" w:rsidRDefault="001435FA" w:rsidP="001435FA">
            <w:pPr>
              <w:ind w:firstLine="0"/>
              <w:jc w:val="center"/>
              <w:rPr>
                <w:b/>
                <w:sz w:val="20"/>
                <w:lang w:bidi="ar-SA"/>
              </w:rPr>
            </w:pPr>
          </w:p>
          <w:p w:rsidR="001435FA" w:rsidRDefault="001435FA" w:rsidP="001435FA">
            <w:pPr>
              <w:ind w:firstLine="0"/>
              <w:jc w:val="center"/>
              <w:rPr>
                <w:b/>
                <w:sz w:val="20"/>
                <w:lang w:bidi="ar-SA"/>
              </w:rPr>
            </w:pPr>
          </w:p>
          <w:p w:rsidR="001435FA" w:rsidRPr="00D93FC2" w:rsidRDefault="001435FA" w:rsidP="001435FA">
            <w:pPr>
              <w:ind w:firstLine="0"/>
              <w:jc w:val="center"/>
              <w:rPr>
                <w:b/>
                <w:sz w:val="36"/>
              </w:rPr>
            </w:pPr>
            <w:r w:rsidRPr="00D93FC2">
              <w:rPr>
                <w:sz w:val="36"/>
              </w:rPr>
              <w:t>Hubert Van Gijseghem, Ph.D.</w:t>
            </w:r>
          </w:p>
          <w:p w:rsidR="001435FA" w:rsidRDefault="001435FA" w:rsidP="001435FA">
            <w:pPr>
              <w:ind w:firstLine="0"/>
              <w:jc w:val="center"/>
              <w:rPr>
                <w:b/>
                <w:sz w:val="36"/>
              </w:rPr>
            </w:pPr>
            <w:r w:rsidRPr="00D93FC2">
              <w:rPr>
                <w:sz w:val="20"/>
              </w:rPr>
              <w:t>psychologue, professeur émérite, Université de Montréal</w:t>
            </w:r>
          </w:p>
          <w:p w:rsidR="001435FA" w:rsidRPr="001E7979" w:rsidRDefault="001435FA" w:rsidP="001435FA">
            <w:pPr>
              <w:ind w:firstLine="0"/>
              <w:jc w:val="center"/>
              <w:rPr>
                <w:sz w:val="20"/>
                <w:lang w:bidi="ar-SA"/>
              </w:rPr>
            </w:pPr>
          </w:p>
          <w:p w:rsidR="001435FA" w:rsidRPr="00AA0F60" w:rsidRDefault="001435FA" w:rsidP="001435FA">
            <w:pPr>
              <w:pStyle w:val="Corpsdetexte"/>
              <w:widowControl w:val="0"/>
              <w:spacing w:before="0" w:after="0"/>
              <w:rPr>
                <w:sz w:val="44"/>
                <w:lang w:bidi="ar-SA"/>
              </w:rPr>
            </w:pPr>
            <w:r w:rsidRPr="00AA0F60">
              <w:rPr>
                <w:sz w:val="44"/>
                <w:lang w:bidi="ar-SA"/>
              </w:rPr>
              <w:t>(</w:t>
            </w:r>
            <w:r>
              <w:rPr>
                <w:sz w:val="44"/>
                <w:lang w:bidi="ar-SA"/>
              </w:rPr>
              <w:t>2005</w:t>
            </w:r>
            <w:r w:rsidRPr="00AA0F60">
              <w:rPr>
                <w:sz w:val="44"/>
                <w:lang w:bidi="ar-SA"/>
              </w:rPr>
              <w:t>)</w:t>
            </w:r>
          </w:p>
          <w:p w:rsidR="001435FA" w:rsidRDefault="001435FA" w:rsidP="001435FA">
            <w:pPr>
              <w:pStyle w:val="Corpsdetexte"/>
              <w:widowControl w:val="0"/>
              <w:spacing w:before="0" w:after="0"/>
              <w:rPr>
                <w:color w:val="FF0000"/>
                <w:sz w:val="24"/>
                <w:lang w:bidi="ar-SA"/>
              </w:rPr>
            </w:pPr>
          </w:p>
          <w:p w:rsidR="001435FA" w:rsidRDefault="001435FA" w:rsidP="001435FA">
            <w:pPr>
              <w:pStyle w:val="Corpsdetexte"/>
              <w:widowControl w:val="0"/>
              <w:spacing w:before="0" w:after="0"/>
              <w:rPr>
                <w:color w:val="FF0000"/>
                <w:sz w:val="24"/>
                <w:lang w:bidi="ar-SA"/>
              </w:rPr>
            </w:pPr>
          </w:p>
          <w:p w:rsidR="001435FA" w:rsidRDefault="001435FA" w:rsidP="001435FA">
            <w:pPr>
              <w:pStyle w:val="Corpsdetexte"/>
              <w:widowControl w:val="0"/>
              <w:spacing w:before="0" w:after="0"/>
              <w:rPr>
                <w:color w:val="FF0000"/>
                <w:sz w:val="24"/>
                <w:lang w:bidi="ar-SA"/>
              </w:rPr>
            </w:pPr>
          </w:p>
          <w:p w:rsidR="001435FA" w:rsidRDefault="001435FA" w:rsidP="001435FA">
            <w:pPr>
              <w:pStyle w:val="Corpsdetexte"/>
              <w:widowControl w:val="0"/>
              <w:spacing w:before="0" w:after="0"/>
              <w:rPr>
                <w:color w:val="FF0000"/>
                <w:sz w:val="24"/>
                <w:lang w:bidi="ar-SA"/>
              </w:rPr>
            </w:pPr>
          </w:p>
          <w:p w:rsidR="001435FA" w:rsidRPr="00987EF9" w:rsidRDefault="001435FA" w:rsidP="001435FA">
            <w:pPr>
              <w:pStyle w:val="Titlest"/>
            </w:pPr>
            <w:r w:rsidRPr="00987EF9">
              <w:t>“L’expertise psycho-légale : science ou pratique.”</w:t>
            </w:r>
          </w:p>
          <w:p w:rsidR="001435FA" w:rsidRDefault="001435FA" w:rsidP="001435FA">
            <w:pPr>
              <w:widowControl w:val="0"/>
              <w:ind w:firstLine="0"/>
              <w:jc w:val="center"/>
              <w:rPr>
                <w:lang w:bidi="ar-SA"/>
              </w:rPr>
            </w:pPr>
          </w:p>
          <w:p w:rsidR="001435FA" w:rsidRDefault="001435FA" w:rsidP="001435FA">
            <w:pPr>
              <w:widowControl w:val="0"/>
              <w:ind w:firstLine="0"/>
              <w:jc w:val="center"/>
              <w:rPr>
                <w:lang w:bidi="ar-SA"/>
              </w:rPr>
            </w:pPr>
          </w:p>
          <w:p w:rsidR="001435FA" w:rsidRDefault="001435FA" w:rsidP="001435FA">
            <w:pPr>
              <w:widowControl w:val="0"/>
              <w:ind w:firstLine="0"/>
              <w:jc w:val="center"/>
              <w:rPr>
                <w:lang w:bidi="ar-SA"/>
              </w:rPr>
            </w:pPr>
          </w:p>
          <w:p w:rsidR="001435FA" w:rsidRDefault="001435FA" w:rsidP="001435FA">
            <w:pPr>
              <w:widowControl w:val="0"/>
              <w:ind w:firstLine="0"/>
              <w:jc w:val="center"/>
              <w:rPr>
                <w:sz w:val="20"/>
                <w:lang w:bidi="ar-SA"/>
              </w:rPr>
            </w:pPr>
          </w:p>
          <w:p w:rsidR="001435FA" w:rsidRPr="00384B20" w:rsidRDefault="001435FA">
            <w:pPr>
              <w:widowControl w:val="0"/>
              <w:ind w:firstLine="0"/>
              <w:jc w:val="center"/>
              <w:rPr>
                <w:sz w:val="20"/>
                <w:lang w:bidi="ar-SA"/>
              </w:rPr>
            </w:pPr>
          </w:p>
          <w:p w:rsidR="001435FA" w:rsidRPr="00384B20" w:rsidRDefault="001435FA">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1435FA" w:rsidRPr="00E07116" w:rsidRDefault="001435FA">
            <w:pPr>
              <w:widowControl w:val="0"/>
              <w:ind w:firstLine="0"/>
              <w:jc w:val="both"/>
              <w:rPr>
                <w:lang w:bidi="ar-SA"/>
              </w:rPr>
            </w:pPr>
          </w:p>
          <w:p w:rsidR="001435FA" w:rsidRPr="00E07116" w:rsidRDefault="001435FA">
            <w:pPr>
              <w:widowControl w:val="0"/>
              <w:ind w:firstLine="0"/>
              <w:jc w:val="both"/>
              <w:rPr>
                <w:lang w:bidi="ar-SA"/>
              </w:rPr>
            </w:pPr>
          </w:p>
          <w:p w:rsidR="001435FA" w:rsidRDefault="001435FA">
            <w:pPr>
              <w:widowControl w:val="0"/>
              <w:ind w:firstLine="0"/>
              <w:jc w:val="both"/>
              <w:rPr>
                <w:lang w:bidi="ar-SA"/>
              </w:rPr>
            </w:pPr>
          </w:p>
          <w:p w:rsidR="001435FA" w:rsidRDefault="001435FA">
            <w:pPr>
              <w:widowControl w:val="0"/>
              <w:ind w:firstLine="0"/>
              <w:jc w:val="both"/>
              <w:rPr>
                <w:lang w:bidi="ar-SA"/>
              </w:rPr>
            </w:pPr>
          </w:p>
          <w:p w:rsidR="001435FA" w:rsidRDefault="001435FA">
            <w:pPr>
              <w:widowControl w:val="0"/>
              <w:ind w:firstLine="0"/>
              <w:jc w:val="both"/>
              <w:rPr>
                <w:lang w:bidi="ar-SA"/>
              </w:rPr>
            </w:pPr>
          </w:p>
          <w:p w:rsidR="001435FA" w:rsidRPr="00E07116" w:rsidRDefault="001435FA">
            <w:pPr>
              <w:widowControl w:val="0"/>
              <w:ind w:firstLine="0"/>
              <w:jc w:val="both"/>
              <w:rPr>
                <w:lang w:bidi="ar-SA"/>
              </w:rPr>
            </w:pPr>
          </w:p>
          <w:p w:rsidR="001435FA" w:rsidRPr="00E07116" w:rsidRDefault="001435FA">
            <w:pPr>
              <w:widowControl w:val="0"/>
              <w:ind w:firstLine="0"/>
              <w:jc w:val="both"/>
              <w:rPr>
                <w:lang w:bidi="ar-SA"/>
              </w:rPr>
            </w:pPr>
          </w:p>
          <w:p w:rsidR="001435FA" w:rsidRDefault="001435FA">
            <w:pPr>
              <w:widowControl w:val="0"/>
              <w:ind w:firstLine="0"/>
              <w:jc w:val="both"/>
              <w:rPr>
                <w:lang w:bidi="ar-SA"/>
              </w:rPr>
            </w:pPr>
          </w:p>
          <w:p w:rsidR="001435FA" w:rsidRPr="00E07116" w:rsidRDefault="001435FA">
            <w:pPr>
              <w:widowControl w:val="0"/>
              <w:ind w:firstLine="0"/>
              <w:jc w:val="both"/>
              <w:rPr>
                <w:lang w:bidi="ar-SA"/>
              </w:rPr>
            </w:pPr>
          </w:p>
          <w:p w:rsidR="001435FA" w:rsidRPr="00E07116" w:rsidRDefault="001435FA">
            <w:pPr>
              <w:ind w:firstLine="0"/>
              <w:jc w:val="both"/>
              <w:rPr>
                <w:lang w:bidi="ar-SA"/>
              </w:rPr>
            </w:pPr>
          </w:p>
        </w:tc>
      </w:tr>
    </w:tbl>
    <w:p w:rsidR="001435FA" w:rsidRDefault="001435FA" w:rsidP="001435FA">
      <w:pPr>
        <w:ind w:firstLine="0"/>
        <w:jc w:val="both"/>
      </w:pPr>
      <w:r w:rsidRPr="00E07116">
        <w:br w:type="page"/>
      </w:r>
    </w:p>
    <w:p w:rsidR="001435FA" w:rsidRDefault="001435FA" w:rsidP="001435FA">
      <w:pPr>
        <w:ind w:firstLine="0"/>
        <w:jc w:val="both"/>
      </w:pPr>
    </w:p>
    <w:p w:rsidR="001435FA" w:rsidRDefault="001435FA" w:rsidP="001435FA">
      <w:pPr>
        <w:ind w:firstLine="0"/>
        <w:jc w:val="both"/>
      </w:pPr>
    </w:p>
    <w:p w:rsidR="001435FA" w:rsidRDefault="001435FA" w:rsidP="001435FA">
      <w:pPr>
        <w:ind w:firstLine="0"/>
        <w:jc w:val="both"/>
      </w:pPr>
    </w:p>
    <w:p w:rsidR="001435FA" w:rsidRDefault="00AD1FCA" w:rsidP="001435FA">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1435FA" w:rsidRDefault="001435FA" w:rsidP="001435FA">
      <w:pPr>
        <w:ind w:firstLine="0"/>
        <w:jc w:val="right"/>
      </w:pPr>
      <w:hyperlink r:id="rId9" w:history="1">
        <w:r w:rsidRPr="00302466">
          <w:rPr>
            <w:rStyle w:val="Lienhypertexte"/>
          </w:rPr>
          <w:t>http://classiques.uqac.ca/</w:t>
        </w:r>
      </w:hyperlink>
      <w:r>
        <w:t xml:space="preserve"> </w:t>
      </w:r>
    </w:p>
    <w:p w:rsidR="001435FA" w:rsidRDefault="001435FA" w:rsidP="001435FA">
      <w:pPr>
        <w:ind w:firstLine="0"/>
        <w:jc w:val="both"/>
      </w:pPr>
    </w:p>
    <w:p w:rsidR="001435FA" w:rsidRDefault="001435FA" w:rsidP="001435FA">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1435FA" w:rsidRDefault="001435FA" w:rsidP="001435FA">
      <w:pPr>
        <w:ind w:firstLine="0"/>
        <w:jc w:val="both"/>
      </w:pPr>
    </w:p>
    <w:p w:rsidR="001435FA" w:rsidRDefault="001435FA" w:rsidP="001435FA">
      <w:pPr>
        <w:ind w:firstLine="0"/>
        <w:jc w:val="both"/>
      </w:pPr>
    </w:p>
    <w:p w:rsidR="001435FA" w:rsidRDefault="00AD1FCA" w:rsidP="001435FA">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1435FA" w:rsidRDefault="001435FA" w:rsidP="001435FA">
      <w:pPr>
        <w:ind w:firstLine="0"/>
        <w:jc w:val="both"/>
      </w:pPr>
      <w:hyperlink r:id="rId11" w:history="1">
        <w:r w:rsidRPr="00302466">
          <w:rPr>
            <w:rStyle w:val="Lienhypertexte"/>
          </w:rPr>
          <w:t>http://bibliotheque.uqac.ca/</w:t>
        </w:r>
      </w:hyperlink>
      <w:r>
        <w:t xml:space="preserve"> </w:t>
      </w:r>
    </w:p>
    <w:p w:rsidR="001435FA" w:rsidRDefault="001435FA" w:rsidP="001435FA">
      <w:pPr>
        <w:ind w:firstLine="0"/>
        <w:jc w:val="both"/>
      </w:pPr>
    </w:p>
    <w:p w:rsidR="001435FA" w:rsidRDefault="001435FA" w:rsidP="001435FA">
      <w:pPr>
        <w:ind w:firstLine="0"/>
        <w:jc w:val="both"/>
      </w:pPr>
    </w:p>
    <w:p w:rsidR="001435FA" w:rsidRDefault="001435FA" w:rsidP="001435FA">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1435FA" w:rsidRPr="00E07116" w:rsidRDefault="001435FA" w:rsidP="001435FA">
      <w:pPr>
        <w:widowControl w:val="0"/>
        <w:autoSpaceDE w:val="0"/>
        <w:autoSpaceDN w:val="0"/>
        <w:adjustRightInd w:val="0"/>
        <w:rPr>
          <w:szCs w:val="32"/>
        </w:rPr>
      </w:pPr>
      <w:r w:rsidRPr="00E07116">
        <w:br w:type="page"/>
      </w:r>
    </w:p>
    <w:p w:rsidR="001435FA" w:rsidRPr="005B6592" w:rsidRDefault="001435FA">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1435FA" w:rsidRPr="00E07116" w:rsidRDefault="001435FA">
      <w:pPr>
        <w:widowControl w:val="0"/>
        <w:autoSpaceDE w:val="0"/>
        <w:autoSpaceDN w:val="0"/>
        <w:adjustRightInd w:val="0"/>
        <w:rPr>
          <w:szCs w:val="32"/>
        </w:rPr>
      </w:pPr>
    </w:p>
    <w:p w:rsidR="001435FA" w:rsidRPr="00E07116" w:rsidRDefault="001435FA">
      <w:pPr>
        <w:widowControl w:val="0"/>
        <w:autoSpaceDE w:val="0"/>
        <w:autoSpaceDN w:val="0"/>
        <w:adjustRightInd w:val="0"/>
        <w:jc w:val="both"/>
        <w:rPr>
          <w:color w:val="1C1C1C"/>
          <w:szCs w:val="26"/>
        </w:rPr>
      </w:pPr>
    </w:p>
    <w:p w:rsidR="001435FA" w:rsidRPr="00E07116" w:rsidRDefault="001435FA">
      <w:pPr>
        <w:widowControl w:val="0"/>
        <w:autoSpaceDE w:val="0"/>
        <w:autoSpaceDN w:val="0"/>
        <w:adjustRightInd w:val="0"/>
        <w:jc w:val="both"/>
        <w:rPr>
          <w:color w:val="1C1C1C"/>
          <w:szCs w:val="26"/>
        </w:rPr>
      </w:pPr>
    </w:p>
    <w:p w:rsidR="001435FA" w:rsidRPr="00E07116" w:rsidRDefault="001435FA">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1435FA" w:rsidRPr="00E07116" w:rsidRDefault="001435FA">
      <w:pPr>
        <w:widowControl w:val="0"/>
        <w:autoSpaceDE w:val="0"/>
        <w:autoSpaceDN w:val="0"/>
        <w:adjustRightInd w:val="0"/>
        <w:jc w:val="both"/>
        <w:rPr>
          <w:color w:val="1C1C1C"/>
          <w:szCs w:val="26"/>
        </w:rPr>
      </w:pPr>
    </w:p>
    <w:p w:rsidR="001435FA" w:rsidRPr="00E07116" w:rsidRDefault="001435FA" w:rsidP="001435FA">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1435FA" w:rsidRPr="00E07116" w:rsidRDefault="001435FA" w:rsidP="001435FA">
      <w:pPr>
        <w:widowControl w:val="0"/>
        <w:autoSpaceDE w:val="0"/>
        <w:autoSpaceDN w:val="0"/>
        <w:adjustRightInd w:val="0"/>
        <w:jc w:val="both"/>
        <w:rPr>
          <w:color w:val="1C1C1C"/>
          <w:szCs w:val="26"/>
        </w:rPr>
      </w:pPr>
    </w:p>
    <w:p w:rsidR="001435FA" w:rsidRPr="00E07116" w:rsidRDefault="001435FA" w:rsidP="001435FA">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1435FA" w:rsidRPr="00E07116" w:rsidRDefault="001435FA" w:rsidP="001435FA">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1435FA" w:rsidRPr="00E07116" w:rsidRDefault="001435FA" w:rsidP="001435FA">
      <w:pPr>
        <w:widowControl w:val="0"/>
        <w:autoSpaceDE w:val="0"/>
        <w:autoSpaceDN w:val="0"/>
        <w:adjustRightInd w:val="0"/>
        <w:jc w:val="both"/>
        <w:rPr>
          <w:color w:val="1C1C1C"/>
          <w:szCs w:val="26"/>
        </w:rPr>
      </w:pPr>
    </w:p>
    <w:p w:rsidR="001435FA" w:rsidRPr="00E07116" w:rsidRDefault="001435FA">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1435FA" w:rsidRPr="00E07116" w:rsidRDefault="001435FA">
      <w:pPr>
        <w:widowControl w:val="0"/>
        <w:autoSpaceDE w:val="0"/>
        <w:autoSpaceDN w:val="0"/>
        <w:adjustRightInd w:val="0"/>
        <w:jc w:val="both"/>
        <w:rPr>
          <w:color w:val="1C1C1C"/>
          <w:szCs w:val="26"/>
        </w:rPr>
      </w:pPr>
    </w:p>
    <w:p w:rsidR="001435FA" w:rsidRPr="00E07116" w:rsidRDefault="001435FA">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1435FA" w:rsidRPr="00E07116" w:rsidRDefault="001435FA">
      <w:pPr>
        <w:rPr>
          <w:b/>
          <w:color w:val="1C1C1C"/>
          <w:szCs w:val="26"/>
        </w:rPr>
      </w:pPr>
    </w:p>
    <w:p w:rsidR="001435FA" w:rsidRPr="00E07116" w:rsidRDefault="001435FA">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1435FA" w:rsidRPr="00E07116" w:rsidRDefault="001435FA">
      <w:pPr>
        <w:rPr>
          <w:b/>
          <w:color w:val="1C1C1C"/>
          <w:szCs w:val="26"/>
        </w:rPr>
      </w:pPr>
    </w:p>
    <w:p w:rsidR="001435FA" w:rsidRPr="00E07116" w:rsidRDefault="001435FA">
      <w:pPr>
        <w:rPr>
          <w:color w:val="1C1C1C"/>
          <w:szCs w:val="26"/>
        </w:rPr>
      </w:pPr>
      <w:r w:rsidRPr="00E07116">
        <w:rPr>
          <w:color w:val="1C1C1C"/>
          <w:szCs w:val="26"/>
        </w:rPr>
        <w:t>Jean-Marie Tremblay, sociologue</w:t>
      </w:r>
    </w:p>
    <w:p w:rsidR="001435FA" w:rsidRPr="00E07116" w:rsidRDefault="001435FA">
      <w:pPr>
        <w:rPr>
          <w:color w:val="1C1C1C"/>
          <w:szCs w:val="26"/>
        </w:rPr>
      </w:pPr>
      <w:r w:rsidRPr="00E07116">
        <w:rPr>
          <w:color w:val="1C1C1C"/>
          <w:szCs w:val="26"/>
        </w:rPr>
        <w:t>Fondateur et Président-directeur général,</w:t>
      </w:r>
    </w:p>
    <w:p w:rsidR="001435FA" w:rsidRPr="00E07116" w:rsidRDefault="001435FA">
      <w:pPr>
        <w:rPr>
          <w:color w:val="000080"/>
        </w:rPr>
      </w:pPr>
      <w:r w:rsidRPr="00E07116">
        <w:rPr>
          <w:color w:val="000080"/>
          <w:szCs w:val="26"/>
        </w:rPr>
        <w:t>LES CLASSIQUES DES SCIENCES SOCIALES.</w:t>
      </w:r>
    </w:p>
    <w:p w:rsidR="001435FA" w:rsidRPr="00CF4C8E" w:rsidRDefault="001435FA" w:rsidP="001435FA">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1435FA" w:rsidRPr="00CF4C8E" w:rsidRDefault="001435FA" w:rsidP="001435FA">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1435FA" w:rsidRPr="00CF4C8E" w:rsidRDefault="001435FA" w:rsidP="001435FA">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1435FA" w:rsidRPr="00CF4C8E" w:rsidRDefault="001435FA" w:rsidP="001435FA">
      <w:pPr>
        <w:ind w:left="20" w:hanging="20"/>
        <w:jc w:val="both"/>
        <w:rPr>
          <w:sz w:val="24"/>
        </w:rPr>
      </w:pPr>
      <w:r w:rsidRPr="00CF4C8E">
        <w:rPr>
          <w:sz w:val="24"/>
        </w:rPr>
        <w:t>à partir du texte de :</w:t>
      </w:r>
    </w:p>
    <w:p w:rsidR="001435FA" w:rsidRPr="00384B20" w:rsidRDefault="001435FA" w:rsidP="001435FA">
      <w:pPr>
        <w:ind w:firstLine="0"/>
        <w:jc w:val="both"/>
        <w:rPr>
          <w:sz w:val="24"/>
        </w:rPr>
      </w:pPr>
    </w:p>
    <w:p w:rsidR="001435FA" w:rsidRPr="00D93FC2" w:rsidRDefault="001435FA" w:rsidP="001435FA">
      <w:pPr>
        <w:ind w:left="20" w:firstLine="340"/>
        <w:jc w:val="both"/>
      </w:pPr>
      <w:r w:rsidRPr="00D93FC2">
        <w:t>Dr Hubert Van Gijseghem, Ph.D.</w:t>
      </w:r>
    </w:p>
    <w:p w:rsidR="001435FA" w:rsidRPr="00D93FC2" w:rsidRDefault="001435FA" w:rsidP="001435FA">
      <w:pPr>
        <w:ind w:left="20" w:firstLine="340"/>
        <w:jc w:val="both"/>
        <w:rPr>
          <w:sz w:val="24"/>
        </w:rPr>
      </w:pPr>
      <w:r w:rsidRPr="00D93FC2">
        <w:rPr>
          <w:sz w:val="24"/>
        </w:rPr>
        <w:t>psychologue, professeur émérite, Université de Montréal</w:t>
      </w:r>
    </w:p>
    <w:p w:rsidR="001435FA" w:rsidRPr="00D93FC2" w:rsidRDefault="001435FA" w:rsidP="001435FA">
      <w:pPr>
        <w:ind w:left="20" w:firstLine="340"/>
        <w:jc w:val="both"/>
      </w:pPr>
    </w:p>
    <w:p w:rsidR="001435FA" w:rsidRPr="00D93FC2" w:rsidRDefault="001435FA" w:rsidP="001435FA">
      <w:pPr>
        <w:jc w:val="both"/>
        <w:rPr>
          <w:b/>
          <w:color w:val="FF0000"/>
        </w:rPr>
      </w:pPr>
      <w:r w:rsidRPr="00987EF9">
        <w:rPr>
          <w:b/>
          <w:color w:val="FF0000"/>
        </w:rPr>
        <w:t>“L’expertise psycho-légale : science ou pratique.”</w:t>
      </w:r>
    </w:p>
    <w:p w:rsidR="001435FA" w:rsidRPr="00D93FC2" w:rsidRDefault="001435FA" w:rsidP="001435FA">
      <w:pPr>
        <w:jc w:val="both"/>
        <w:rPr>
          <w:b/>
          <w:color w:val="FF0000"/>
        </w:rPr>
      </w:pPr>
    </w:p>
    <w:p w:rsidR="001435FA" w:rsidRPr="00987EF9" w:rsidRDefault="001435FA" w:rsidP="001435FA">
      <w:pPr>
        <w:jc w:val="both"/>
      </w:pPr>
      <w:r>
        <w:t xml:space="preserve">In ouvrage sous la direction de Danielle Zucker, </w:t>
      </w:r>
      <w:r w:rsidRPr="00987EF9">
        <w:rPr>
          <w:b/>
          <w:i/>
          <w:color w:val="0000FF"/>
        </w:rPr>
        <w:t>Rape</w:t>
      </w:r>
      <w:r>
        <w:t>, chapitre 10, pp. 166-186. Bruxelles : Fondation Bernheim, 2005, 350 pp.</w:t>
      </w:r>
    </w:p>
    <w:p w:rsidR="001435FA" w:rsidRPr="00D93FC2" w:rsidRDefault="001435FA" w:rsidP="001435FA">
      <w:pPr>
        <w:jc w:val="both"/>
      </w:pPr>
    </w:p>
    <w:p w:rsidR="001435FA" w:rsidRPr="00D93FC2" w:rsidRDefault="001435FA" w:rsidP="001435FA">
      <w:pPr>
        <w:jc w:val="both"/>
      </w:pPr>
    </w:p>
    <w:p w:rsidR="001435FA" w:rsidRPr="00D93FC2" w:rsidRDefault="001435FA" w:rsidP="001435FA">
      <w:pPr>
        <w:ind w:left="20"/>
        <w:jc w:val="both"/>
        <w:rPr>
          <w:sz w:val="24"/>
        </w:rPr>
      </w:pPr>
      <w:r w:rsidRPr="00D93FC2">
        <w:rPr>
          <w:sz w:val="24"/>
        </w:rPr>
        <w:t xml:space="preserve">[Autorisation formelle accordée par l’auteur le </w:t>
      </w:r>
      <w:r>
        <w:rPr>
          <w:sz w:val="24"/>
        </w:rPr>
        <w:t>16 octobre 2019</w:t>
      </w:r>
      <w:r w:rsidRPr="00D93FC2">
        <w:rPr>
          <w:sz w:val="24"/>
        </w:rPr>
        <w:t xml:space="preserve"> de diffuser ce livre dans Les Classiques des sciences sociales.]</w:t>
      </w:r>
    </w:p>
    <w:p w:rsidR="001435FA" w:rsidRPr="00D93FC2" w:rsidRDefault="001435FA" w:rsidP="001435FA">
      <w:pPr>
        <w:jc w:val="both"/>
        <w:rPr>
          <w:sz w:val="24"/>
        </w:rPr>
      </w:pPr>
    </w:p>
    <w:p w:rsidR="001435FA" w:rsidRPr="00D93FC2" w:rsidRDefault="00AD1FCA" w:rsidP="001435FA">
      <w:pPr>
        <w:jc w:val="both"/>
        <w:rPr>
          <w:sz w:val="24"/>
        </w:rPr>
      </w:pPr>
      <w:r w:rsidRPr="00D93FC2">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1435FA" w:rsidRPr="00D93FC2">
        <w:rPr>
          <w:sz w:val="24"/>
        </w:rPr>
        <w:t xml:space="preserve"> Courriel : Hubert Van Gijseghem : </w:t>
      </w:r>
      <w:hyperlink r:id="rId15" w:history="1">
        <w:r w:rsidR="001435FA" w:rsidRPr="00D93FC2">
          <w:rPr>
            <w:rStyle w:val="Lienhypertexte"/>
            <w:sz w:val="24"/>
          </w:rPr>
          <w:t>huvangi@videotron.ca</w:t>
        </w:r>
      </w:hyperlink>
      <w:r w:rsidR="001435FA" w:rsidRPr="00D93FC2">
        <w:rPr>
          <w:sz w:val="24"/>
        </w:rPr>
        <w:t xml:space="preserve"> </w:t>
      </w:r>
    </w:p>
    <w:p w:rsidR="001435FA" w:rsidRDefault="001435FA" w:rsidP="001435FA">
      <w:pPr>
        <w:ind w:left="20"/>
        <w:jc w:val="both"/>
        <w:rPr>
          <w:sz w:val="24"/>
        </w:rPr>
      </w:pPr>
    </w:p>
    <w:p w:rsidR="001435FA" w:rsidRPr="00384B20" w:rsidRDefault="001435FA" w:rsidP="001435FA">
      <w:pPr>
        <w:ind w:left="20"/>
        <w:jc w:val="both"/>
        <w:rPr>
          <w:sz w:val="24"/>
        </w:rPr>
      </w:pPr>
    </w:p>
    <w:p w:rsidR="001435FA" w:rsidRPr="00384B20" w:rsidRDefault="001435FA">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1435FA" w:rsidRPr="00384B20" w:rsidRDefault="001435FA">
      <w:pPr>
        <w:ind w:right="1800" w:firstLine="0"/>
        <w:jc w:val="both"/>
        <w:rPr>
          <w:sz w:val="24"/>
        </w:rPr>
      </w:pPr>
    </w:p>
    <w:p w:rsidR="001435FA" w:rsidRPr="00384B20" w:rsidRDefault="001435FA" w:rsidP="001435FA">
      <w:pPr>
        <w:ind w:left="360" w:right="360" w:firstLine="0"/>
        <w:jc w:val="both"/>
        <w:rPr>
          <w:sz w:val="24"/>
        </w:rPr>
      </w:pPr>
      <w:r w:rsidRPr="00384B20">
        <w:rPr>
          <w:sz w:val="24"/>
        </w:rPr>
        <w:t>Pour le texte: Times New Roman, 14 points.</w:t>
      </w:r>
    </w:p>
    <w:p w:rsidR="001435FA" w:rsidRPr="00384B20" w:rsidRDefault="001435FA" w:rsidP="001435FA">
      <w:pPr>
        <w:ind w:left="360" w:right="360" w:firstLine="0"/>
        <w:jc w:val="both"/>
        <w:rPr>
          <w:sz w:val="24"/>
        </w:rPr>
      </w:pPr>
      <w:r w:rsidRPr="00384B20">
        <w:rPr>
          <w:sz w:val="24"/>
        </w:rPr>
        <w:t>Pour les notes de bas de page : Times New Roman, 12 points.</w:t>
      </w:r>
    </w:p>
    <w:p w:rsidR="001435FA" w:rsidRPr="00384B20" w:rsidRDefault="001435FA">
      <w:pPr>
        <w:ind w:left="360" w:right="1800" w:firstLine="0"/>
        <w:jc w:val="both"/>
        <w:rPr>
          <w:sz w:val="24"/>
        </w:rPr>
      </w:pPr>
    </w:p>
    <w:p w:rsidR="001435FA" w:rsidRPr="00384B20" w:rsidRDefault="001435FA">
      <w:pPr>
        <w:ind w:right="360" w:firstLine="0"/>
        <w:jc w:val="both"/>
        <w:rPr>
          <w:sz w:val="24"/>
        </w:rPr>
      </w:pPr>
      <w:r w:rsidRPr="00384B20">
        <w:rPr>
          <w:sz w:val="24"/>
        </w:rPr>
        <w:t>Édition électronique réalisée avec le traitement de textes Microsoft Word 2008 pour Macintosh.</w:t>
      </w:r>
    </w:p>
    <w:p w:rsidR="001435FA" w:rsidRPr="00384B20" w:rsidRDefault="001435FA">
      <w:pPr>
        <w:ind w:right="1800" w:firstLine="0"/>
        <w:jc w:val="both"/>
        <w:rPr>
          <w:sz w:val="24"/>
        </w:rPr>
      </w:pPr>
    </w:p>
    <w:p w:rsidR="001435FA" w:rsidRPr="00384B20" w:rsidRDefault="001435FA" w:rsidP="001435FA">
      <w:pPr>
        <w:ind w:right="540" w:firstLine="0"/>
        <w:jc w:val="both"/>
        <w:rPr>
          <w:sz w:val="24"/>
        </w:rPr>
      </w:pPr>
      <w:r w:rsidRPr="00384B20">
        <w:rPr>
          <w:sz w:val="24"/>
        </w:rPr>
        <w:t>Mise en page sur papier format : LETTRE US, 8.5’’ x 11’’.</w:t>
      </w:r>
    </w:p>
    <w:p w:rsidR="001435FA" w:rsidRPr="00384B20" w:rsidRDefault="001435FA">
      <w:pPr>
        <w:ind w:right="1800" w:firstLine="0"/>
        <w:jc w:val="both"/>
        <w:rPr>
          <w:sz w:val="24"/>
        </w:rPr>
      </w:pPr>
    </w:p>
    <w:p w:rsidR="001435FA" w:rsidRPr="00384B20" w:rsidRDefault="001435FA" w:rsidP="001435FA">
      <w:pPr>
        <w:ind w:firstLine="0"/>
        <w:jc w:val="both"/>
        <w:rPr>
          <w:sz w:val="24"/>
        </w:rPr>
      </w:pPr>
      <w:r w:rsidRPr="00384B20">
        <w:rPr>
          <w:sz w:val="24"/>
        </w:rPr>
        <w:t xml:space="preserve">Édition numérique réalisée le </w:t>
      </w:r>
      <w:r>
        <w:rPr>
          <w:sz w:val="24"/>
        </w:rPr>
        <w:t>22 octobre 2019 à Chicoutimi</w:t>
      </w:r>
      <w:r w:rsidRPr="00384B20">
        <w:rPr>
          <w:sz w:val="24"/>
        </w:rPr>
        <w:t>, Qu</w:t>
      </w:r>
      <w:r w:rsidRPr="00384B20">
        <w:rPr>
          <w:sz w:val="24"/>
        </w:rPr>
        <w:t>é</w:t>
      </w:r>
      <w:r w:rsidRPr="00384B20">
        <w:rPr>
          <w:sz w:val="24"/>
        </w:rPr>
        <w:t>bec.</w:t>
      </w:r>
    </w:p>
    <w:p w:rsidR="001435FA" w:rsidRPr="00384B20" w:rsidRDefault="001435FA">
      <w:pPr>
        <w:ind w:right="1800" w:firstLine="0"/>
        <w:jc w:val="both"/>
        <w:rPr>
          <w:sz w:val="24"/>
        </w:rPr>
      </w:pPr>
    </w:p>
    <w:p w:rsidR="001435FA" w:rsidRPr="00E07116" w:rsidRDefault="00AD1FCA">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1435FA" w:rsidRDefault="001435FA" w:rsidP="001435FA">
      <w:pPr>
        <w:ind w:left="20"/>
        <w:jc w:val="both"/>
      </w:pPr>
      <w:r w:rsidRPr="00E07116">
        <w:br w:type="page"/>
      </w:r>
    </w:p>
    <w:p w:rsidR="001435FA" w:rsidRPr="00E07116" w:rsidRDefault="001435FA" w:rsidP="001435FA">
      <w:pPr>
        <w:ind w:left="20"/>
        <w:jc w:val="both"/>
      </w:pPr>
    </w:p>
    <w:p w:rsidR="001435FA" w:rsidRPr="00D93FC2" w:rsidRDefault="001435FA" w:rsidP="001435FA">
      <w:pPr>
        <w:ind w:left="20" w:hanging="20"/>
        <w:jc w:val="center"/>
      </w:pPr>
      <w:r w:rsidRPr="00D93FC2">
        <w:t>Hubert Van Gijseghem, Ph.D.</w:t>
      </w:r>
    </w:p>
    <w:p w:rsidR="001435FA" w:rsidRPr="00D93FC2" w:rsidRDefault="001435FA" w:rsidP="001435FA">
      <w:pPr>
        <w:ind w:hanging="20"/>
        <w:jc w:val="center"/>
        <w:rPr>
          <w:sz w:val="24"/>
        </w:rPr>
      </w:pPr>
      <w:r w:rsidRPr="00D93FC2">
        <w:rPr>
          <w:sz w:val="24"/>
        </w:rPr>
        <w:t>psychologue, professeur émérite, Université de Montréal</w:t>
      </w:r>
    </w:p>
    <w:p w:rsidR="001435FA" w:rsidRPr="00D93FC2" w:rsidRDefault="001435FA" w:rsidP="001435FA">
      <w:pPr>
        <w:ind w:firstLine="0"/>
        <w:jc w:val="center"/>
      </w:pPr>
    </w:p>
    <w:p w:rsidR="001435FA" w:rsidRPr="00D93FC2" w:rsidRDefault="001435FA" w:rsidP="001435FA">
      <w:pPr>
        <w:ind w:firstLine="0"/>
        <w:jc w:val="center"/>
        <w:rPr>
          <w:color w:val="000080"/>
          <w:sz w:val="36"/>
        </w:rPr>
      </w:pPr>
      <w:r>
        <w:rPr>
          <w:color w:val="000080"/>
          <w:sz w:val="36"/>
        </w:rPr>
        <w:t>“L’expertise psycho-légale :</w:t>
      </w:r>
      <w:r>
        <w:rPr>
          <w:color w:val="000080"/>
          <w:sz w:val="36"/>
        </w:rPr>
        <w:br/>
      </w:r>
      <w:r w:rsidRPr="00987EF9">
        <w:rPr>
          <w:color w:val="000080"/>
          <w:sz w:val="36"/>
        </w:rPr>
        <w:t>science ou pratique.”</w:t>
      </w:r>
    </w:p>
    <w:p w:rsidR="001435FA" w:rsidRPr="00D93FC2" w:rsidRDefault="001435FA" w:rsidP="001435FA">
      <w:pPr>
        <w:ind w:firstLine="0"/>
        <w:jc w:val="center"/>
        <w:rPr>
          <w:color w:val="000080"/>
          <w:sz w:val="36"/>
        </w:rPr>
      </w:pPr>
    </w:p>
    <w:p w:rsidR="001435FA" w:rsidRPr="00D93FC2" w:rsidRDefault="00AD1FCA" w:rsidP="001435FA">
      <w:pPr>
        <w:ind w:firstLine="0"/>
        <w:jc w:val="center"/>
      </w:pPr>
      <w:r>
        <w:rPr>
          <w:noProof/>
        </w:rPr>
        <w:drawing>
          <wp:inline distT="0" distB="0" distL="0" distR="0">
            <wp:extent cx="2590800" cy="3175000"/>
            <wp:effectExtent l="0" t="0" r="0" b="0"/>
            <wp:docPr id="5" name="Image 5" descr="Rape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ape_L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1435FA" w:rsidRPr="00D93FC2" w:rsidRDefault="001435FA" w:rsidP="001435FA">
      <w:pPr>
        <w:ind w:firstLine="0"/>
        <w:jc w:val="center"/>
      </w:pPr>
    </w:p>
    <w:p w:rsidR="001435FA" w:rsidRPr="00D93FC2" w:rsidRDefault="001435FA" w:rsidP="001435FA">
      <w:pPr>
        <w:ind w:left="20"/>
        <w:jc w:val="both"/>
      </w:pPr>
      <w:r>
        <w:t xml:space="preserve">In ouvrage sous la direction de Danielle Zucker, </w:t>
      </w:r>
      <w:r w:rsidRPr="00987EF9">
        <w:rPr>
          <w:b/>
          <w:i/>
          <w:color w:val="0000FF"/>
        </w:rPr>
        <w:t>Rape</w:t>
      </w:r>
      <w:r>
        <w:t>, chapitre 10, pp. 166-186. Bruxelles : Fondation Bernheim, 2005, 350 pp.</w:t>
      </w:r>
    </w:p>
    <w:p w:rsidR="001435FA" w:rsidRPr="00E07116" w:rsidRDefault="001435FA">
      <w:pPr>
        <w:jc w:val="both"/>
      </w:pPr>
      <w:r w:rsidRPr="00E07116">
        <w:br w:type="page"/>
      </w:r>
    </w:p>
    <w:p w:rsidR="001435FA" w:rsidRPr="00E07116" w:rsidRDefault="001435FA">
      <w:pPr>
        <w:jc w:val="both"/>
      </w:pPr>
    </w:p>
    <w:p w:rsidR="001435FA" w:rsidRPr="00E07116" w:rsidRDefault="001435FA">
      <w:pPr>
        <w:jc w:val="both"/>
      </w:pPr>
    </w:p>
    <w:p w:rsidR="001435FA" w:rsidRPr="00E07116" w:rsidRDefault="001435FA" w:rsidP="001435FA">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1435FA" w:rsidRPr="00E07116" w:rsidRDefault="001435FA" w:rsidP="001435FA">
      <w:pPr>
        <w:pStyle w:val="NormalWeb"/>
        <w:spacing w:before="2" w:after="2"/>
        <w:jc w:val="both"/>
        <w:rPr>
          <w:rFonts w:ascii="Times New Roman" w:hAnsi="Times New Roman"/>
          <w:sz w:val="28"/>
        </w:rPr>
      </w:pPr>
    </w:p>
    <w:p w:rsidR="001435FA" w:rsidRPr="00E07116" w:rsidRDefault="001435FA" w:rsidP="001435FA">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1435FA" w:rsidRPr="00E07116" w:rsidRDefault="001435FA" w:rsidP="001435FA">
      <w:pPr>
        <w:jc w:val="both"/>
        <w:rPr>
          <w:szCs w:val="19"/>
        </w:rPr>
      </w:pPr>
    </w:p>
    <w:p w:rsidR="001435FA" w:rsidRPr="00E07116" w:rsidRDefault="001435FA">
      <w:pPr>
        <w:jc w:val="both"/>
        <w:rPr>
          <w:szCs w:val="19"/>
        </w:rPr>
      </w:pPr>
    </w:p>
    <w:p w:rsidR="001435FA" w:rsidRPr="00E07116" w:rsidRDefault="001435FA">
      <w:pPr>
        <w:jc w:val="both"/>
      </w:pPr>
      <w:r w:rsidRPr="00E07116">
        <w:br w:type="page"/>
      </w:r>
    </w:p>
    <w:p w:rsidR="001435FA" w:rsidRPr="00E07116" w:rsidRDefault="001435FA">
      <w:pPr>
        <w:jc w:val="both"/>
      </w:pPr>
    </w:p>
    <w:p w:rsidR="001435FA" w:rsidRPr="00384B20" w:rsidRDefault="001435FA" w:rsidP="001435FA">
      <w:pPr>
        <w:pStyle w:val="planchest"/>
      </w:pPr>
      <w:bookmarkStart w:id="1" w:name="tdm"/>
      <w:r w:rsidRPr="00384B20">
        <w:t>Table des matières</w:t>
      </w:r>
      <w:bookmarkEnd w:id="1"/>
    </w:p>
    <w:p w:rsidR="001435FA" w:rsidRPr="00E07116" w:rsidRDefault="001435FA">
      <w:pPr>
        <w:ind w:firstLine="0"/>
      </w:pPr>
    </w:p>
    <w:p w:rsidR="001435FA" w:rsidRDefault="001435FA">
      <w:pPr>
        <w:ind w:firstLine="0"/>
      </w:pPr>
    </w:p>
    <w:p w:rsidR="001435FA" w:rsidRDefault="001435FA">
      <w:pPr>
        <w:ind w:firstLine="0"/>
      </w:pPr>
      <w:hyperlink w:anchor="expertise_abstract" w:history="1">
        <w:r w:rsidRPr="00234717">
          <w:rPr>
            <w:rStyle w:val="Lienhypertexte"/>
          </w:rPr>
          <w:t>Abstract</w:t>
        </w:r>
      </w:hyperlink>
      <w:r>
        <w:t xml:space="preserve"> [167]</w:t>
      </w:r>
    </w:p>
    <w:p w:rsidR="001435FA" w:rsidRDefault="001435FA">
      <w:pPr>
        <w:ind w:firstLine="0"/>
      </w:pPr>
    </w:p>
    <w:p w:rsidR="001435FA" w:rsidRDefault="001435FA" w:rsidP="001435FA">
      <w:pPr>
        <w:ind w:left="1440" w:hanging="1440"/>
      </w:pPr>
      <w:hyperlink w:anchor="expertise_intro" w:history="1">
        <w:r w:rsidRPr="00234717">
          <w:rPr>
            <w:rStyle w:val="Lienhypertexte"/>
          </w:rPr>
          <w:t>Introduction</w:t>
        </w:r>
      </w:hyperlink>
      <w:r>
        <w:t xml:space="preserve"> [168]</w:t>
      </w:r>
    </w:p>
    <w:p w:rsidR="001435FA" w:rsidRDefault="001435FA" w:rsidP="001435FA">
      <w:pPr>
        <w:ind w:left="1440" w:hanging="1440"/>
      </w:pPr>
    </w:p>
    <w:p w:rsidR="001435FA" w:rsidRDefault="001435FA" w:rsidP="001435FA">
      <w:pPr>
        <w:ind w:left="1440" w:hanging="1440"/>
        <w:rPr>
          <w:lang w:eastAsia="fr-FR" w:bidi="fr-FR"/>
        </w:rPr>
      </w:pPr>
      <w:r>
        <w:rPr>
          <w:lang w:eastAsia="fr-FR" w:bidi="fr-FR"/>
        </w:rPr>
        <w:t>Section 1</w:t>
      </w:r>
      <w:r w:rsidRPr="00C063B3">
        <w:rPr>
          <w:vertAlign w:val="superscript"/>
          <w:lang w:eastAsia="fr-FR" w:bidi="fr-FR"/>
        </w:rPr>
        <w:t>re</w:t>
      </w:r>
      <w:r>
        <w:rPr>
          <w:lang w:eastAsia="fr-FR" w:bidi="fr-FR"/>
        </w:rPr>
        <w:t>.</w:t>
      </w:r>
      <w:r>
        <w:rPr>
          <w:lang w:eastAsia="fr-FR" w:bidi="fr-FR"/>
        </w:rPr>
        <w:tab/>
      </w:r>
      <w:hyperlink w:anchor="expertise_section_1" w:history="1">
        <w:r w:rsidRPr="00234717">
          <w:rPr>
            <w:rStyle w:val="Lienhypertexte"/>
            <w:lang w:eastAsia="fr-FR" w:bidi="fr-FR"/>
          </w:rPr>
          <w:t>Exercice clinique ou scientifique ?</w:t>
        </w:r>
      </w:hyperlink>
      <w:r>
        <w:rPr>
          <w:lang w:eastAsia="fr-FR" w:bidi="fr-FR"/>
        </w:rPr>
        <w:t xml:space="preserve"> [169]</w:t>
      </w:r>
    </w:p>
    <w:p w:rsidR="001435FA" w:rsidRDefault="001435FA" w:rsidP="001435FA">
      <w:pPr>
        <w:ind w:left="1440" w:hanging="1440"/>
      </w:pPr>
    </w:p>
    <w:p w:rsidR="001435FA" w:rsidRDefault="001435FA" w:rsidP="001435FA">
      <w:pPr>
        <w:ind w:left="1440" w:hanging="1440"/>
        <w:rPr>
          <w:lang w:eastAsia="fr-FR" w:bidi="fr-FR"/>
        </w:rPr>
      </w:pPr>
      <w:r>
        <w:rPr>
          <w:lang w:eastAsia="fr-FR" w:bidi="fr-FR"/>
        </w:rPr>
        <w:t>Section 2.</w:t>
      </w:r>
      <w:r>
        <w:rPr>
          <w:lang w:eastAsia="fr-FR" w:bidi="fr-FR"/>
        </w:rPr>
        <w:tab/>
      </w:r>
      <w:hyperlink w:anchor="expertise_section_2" w:history="1">
        <w:r w:rsidRPr="00234717">
          <w:rPr>
            <w:rStyle w:val="Lienhypertexte"/>
            <w:lang w:eastAsia="fr-FR" w:bidi="fr-FR"/>
          </w:rPr>
          <w:t>Qu’en disent les tribunaux ?</w:t>
        </w:r>
      </w:hyperlink>
      <w:r>
        <w:rPr>
          <w:lang w:eastAsia="fr-FR" w:bidi="fr-FR"/>
        </w:rPr>
        <w:t xml:space="preserve"> [178]</w:t>
      </w:r>
    </w:p>
    <w:p w:rsidR="001435FA" w:rsidRDefault="001435FA" w:rsidP="001435FA">
      <w:pPr>
        <w:ind w:left="1440" w:hanging="1440"/>
      </w:pPr>
    </w:p>
    <w:p w:rsidR="001435FA" w:rsidRDefault="001435FA" w:rsidP="001435FA">
      <w:pPr>
        <w:ind w:left="1440" w:hanging="1440"/>
      </w:pPr>
      <w:r>
        <w:t>Section 3.</w:t>
      </w:r>
      <w:r>
        <w:tab/>
      </w:r>
      <w:hyperlink w:anchor="expertise_section_3" w:history="1">
        <w:r w:rsidRPr="00234717">
          <w:rPr>
            <w:rStyle w:val="Lienhypertexte"/>
          </w:rPr>
          <w:t>L’expert psycho-juridique dans différents systèmes jud</w:t>
        </w:r>
        <w:r w:rsidRPr="00234717">
          <w:rPr>
            <w:rStyle w:val="Lienhypertexte"/>
          </w:rPr>
          <w:t>i</w:t>
        </w:r>
        <w:r w:rsidRPr="00234717">
          <w:rPr>
            <w:rStyle w:val="Lienhypertexte"/>
          </w:rPr>
          <w:t>ciaires</w:t>
        </w:r>
      </w:hyperlink>
      <w:r>
        <w:t xml:space="preserve"> [180]</w:t>
      </w:r>
    </w:p>
    <w:p w:rsidR="001435FA" w:rsidRDefault="001435FA" w:rsidP="001435FA">
      <w:pPr>
        <w:ind w:left="1440" w:hanging="1440"/>
      </w:pPr>
    </w:p>
    <w:p w:rsidR="001435FA" w:rsidRDefault="001435FA" w:rsidP="001435FA">
      <w:pPr>
        <w:ind w:left="1440" w:hanging="1440"/>
      </w:pPr>
      <w:r w:rsidRPr="00F0614F">
        <w:t>Section 4.</w:t>
      </w:r>
      <w:r>
        <w:tab/>
      </w:r>
      <w:hyperlink w:anchor="expertise_section_4" w:history="1">
        <w:r w:rsidRPr="00234717">
          <w:rPr>
            <w:rStyle w:val="Lienhypertexte"/>
          </w:rPr>
          <w:t>L’avenir de l’expert psychojuridique</w:t>
        </w:r>
      </w:hyperlink>
      <w:r>
        <w:t xml:space="preserve"> [182]</w:t>
      </w:r>
    </w:p>
    <w:p w:rsidR="001435FA" w:rsidRDefault="001435FA">
      <w:pPr>
        <w:ind w:firstLine="0"/>
      </w:pPr>
    </w:p>
    <w:p w:rsidR="001435FA" w:rsidRPr="00E07116" w:rsidRDefault="001435FA">
      <w:pPr>
        <w:ind w:firstLine="0"/>
      </w:pPr>
      <w:hyperlink w:anchor="expertise_biblio" w:history="1">
        <w:r w:rsidRPr="00234717">
          <w:rPr>
            <w:rStyle w:val="Lienhypertexte"/>
          </w:rPr>
          <w:t>Références</w:t>
        </w:r>
      </w:hyperlink>
      <w:r>
        <w:t xml:space="preserve"> [183]</w:t>
      </w:r>
    </w:p>
    <w:p w:rsidR="001435FA" w:rsidRPr="00E07116" w:rsidRDefault="001435FA" w:rsidP="001435FA">
      <w:pPr>
        <w:ind w:left="540" w:hanging="540"/>
      </w:pPr>
    </w:p>
    <w:p w:rsidR="001435FA" w:rsidRDefault="001435FA" w:rsidP="001435FA">
      <w:pPr>
        <w:pStyle w:val="p"/>
      </w:pPr>
      <w:r>
        <w:br w:type="page"/>
        <w:t>[166]</w:t>
      </w:r>
    </w:p>
    <w:p w:rsidR="001435FA" w:rsidRDefault="001435FA" w:rsidP="001435FA">
      <w:pPr>
        <w:ind w:left="20"/>
        <w:jc w:val="both"/>
      </w:pPr>
    </w:p>
    <w:p w:rsidR="001435FA" w:rsidRPr="00E07116" w:rsidRDefault="001435FA" w:rsidP="001435FA">
      <w:pPr>
        <w:ind w:left="20"/>
        <w:jc w:val="both"/>
      </w:pPr>
    </w:p>
    <w:p w:rsidR="001435FA" w:rsidRPr="00D93FC2" w:rsidRDefault="001435FA" w:rsidP="001435FA">
      <w:pPr>
        <w:ind w:left="20" w:hanging="20"/>
        <w:jc w:val="center"/>
      </w:pPr>
      <w:r w:rsidRPr="00D93FC2">
        <w:t>Hubert Van Gijseghem, Ph.D.</w:t>
      </w:r>
    </w:p>
    <w:p w:rsidR="001435FA" w:rsidRPr="00D93FC2" w:rsidRDefault="001435FA" w:rsidP="001435FA">
      <w:pPr>
        <w:ind w:hanging="20"/>
        <w:jc w:val="center"/>
        <w:rPr>
          <w:sz w:val="24"/>
        </w:rPr>
      </w:pPr>
      <w:r w:rsidRPr="00D93FC2">
        <w:rPr>
          <w:sz w:val="24"/>
        </w:rPr>
        <w:t>psychologue, professeur émérite, Université de Montréal</w:t>
      </w:r>
    </w:p>
    <w:p w:rsidR="001435FA" w:rsidRPr="00D93FC2" w:rsidRDefault="001435FA" w:rsidP="001435FA">
      <w:pPr>
        <w:ind w:firstLine="0"/>
        <w:jc w:val="center"/>
      </w:pPr>
    </w:p>
    <w:p w:rsidR="001435FA" w:rsidRPr="00D93FC2" w:rsidRDefault="001435FA" w:rsidP="001435FA">
      <w:pPr>
        <w:ind w:firstLine="0"/>
        <w:jc w:val="center"/>
        <w:rPr>
          <w:color w:val="000080"/>
          <w:sz w:val="36"/>
        </w:rPr>
      </w:pPr>
      <w:r>
        <w:rPr>
          <w:color w:val="000080"/>
          <w:sz w:val="36"/>
        </w:rPr>
        <w:t>“L’expertise psycho-légale :</w:t>
      </w:r>
      <w:r>
        <w:rPr>
          <w:color w:val="000080"/>
          <w:sz w:val="36"/>
        </w:rPr>
        <w:br/>
      </w:r>
      <w:r w:rsidRPr="00987EF9">
        <w:rPr>
          <w:color w:val="000080"/>
          <w:sz w:val="36"/>
        </w:rPr>
        <w:t>science ou pratique.”</w:t>
      </w:r>
    </w:p>
    <w:p w:rsidR="001435FA" w:rsidRPr="00D93FC2" w:rsidRDefault="001435FA" w:rsidP="001435FA">
      <w:pPr>
        <w:ind w:firstLine="0"/>
        <w:jc w:val="center"/>
        <w:rPr>
          <w:color w:val="000080"/>
          <w:sz w:val="36"/>
        </w:rPr>
      </w:pPr>
    </w:p>
    <w:p w:rsidR="001435FA" w:rsidRPr="00D93FC2" w:rsidRDefault="001435FA" w:rsidP="001435FA">
      <w:pPr>
        <w:ind w:left="20"/>
        <w:jc w:val="both"/>
      </w:pPr>
      <w:r>
        <w:t xml:space="preserve">In ouvrage sous la direction de Danielle Zucker, </w:t>
      </w:r>
      <w:r w:rsidRPr="00987EF9">
        <w:rPr>
          <w:b/>
          <w:i/>
          <w:color w:val="0000FF"/>
        </w:rPr>
        <w:t>Rape</w:t>
      </w:r>
      <w:r>
        <w:t>, chapitre 10, pp. 166-186. Bruxelles : Fondation Bernheim, 2005, 350 pp.</w:t>
      </w:r>
    </w:p>
    <w:p w:rsidR="001435FA" w:rsidRPr="00E07116" w:rsidRDefault="001435FA">
      <w:pPr>
        <w:jc w:val="both"/>
      </w:pPr>
    </w:p>
    <w:p w:rsidR="001435FA" w:rsidRPr="00E07116" w:rsidRDefault="001435FA">
      <w:pPr>
        <w:jc w:val="both"/>
      </w:pPr>
    </w:p>
    <w:p w:rsidR="001435FA" w:rsidRDefault="001435FA" w:rsidP="001435FA">
      <w:pPr>
        <w:pStyle w:val="p"/>
      </w:pPr>
      <w:r>
        <w:t>[167]</w:t>
      </w:r>
    </w:p>
    <w:p w:rsidR="001435FA" w:rsidRDefault="001435FA" w:rsidP="001435FA">
      <w:pPr>
        <w:spacing w:before="120" w:after="120"/>
        <w:jc w:val="both"/>
      </w:pPr>
    </w:p>
    <w:p w:rsidR="001435FA" w:rsidRPr="00F0614F" w:rsidRDefault="001435FA" w:rsidP="001435FA">
      <w:pPr>
        <w:pStyle w:val="a"/>
      </w:pPr>
      <w:bookmarkStart w:id="2" w:name="expertise_abstract"/>
      <w:r w:rsidRPr="00F0614F">
        <w:rPr>
          <w:lang w:eastAsia="fr-FR" w:bidi="fr-FR"/>
        </w:rPr>
        <w:t>ABSTRACT</w:t>
      </w:r>
    </w:p>
    <w:bookmarkEnd w:id="2"/>
    <w:p w:rsidR="001435FA" w:rsidRDefault="001435FA" w:rsidP="001435FA">
      <w:pPr>
        <w:spacing w:before="120" w:after="120"/>
        <w:jc w:val="both"/>
        <w:rPr>
          <w:lang w:eastAsia="fr-FR" w:bidi="fr-FR"/>
        </w:rPr>
      </w:pPr>
    </w:p>
    <w:p w:rsidR="001435FA" w:rsidRPr="00384B20" w:rsidRDefault="001435FA" w:rsidP="001435FA">
      <w:pPr>
        <w:ind w:right="90" w:firstLine="0"/>
        <w:jc w:val="both"/>
        <w:rPr>
          <w:sz w:val="20"/>
        </w:rPr>
      </w:pPr>
      <w:hyperlink w:anchor="tdm" w:history="1">
        <w:r w:rsidRPr="00384B20">
          <w:rPr>
            <w:rStyle w:val="Lienhypertexte"/>
            <w:sz w:val="20"/>
          </w:rPr>
          <w:t>Retour à la table des matières</w:t>
        </w:r>
      </w:hyperlink>
    </w:p>
    <w:p w:rsidR="001435FA" w:rsidRPr="00F0614F" w:rsidRDefault="001435FA" w:rsidP="001435FA">
      <w:pPr>
        <w:spacing w:before="120" w:after="120"/>
        <w:jc w:val="both"/>
        <w:rPr>
          <w:lang w:eastAsia="fr-FR" w:bidi="fr-FR"/>
        </w:rPr>
      </w:pPr>
      <w:r w:rsidRPr="00F0614F">
        <w:rPr>
          <w:lang w:eastAsia="fr-FR" w:bidi="fr-FR"/>
        </w:rPr>
        <w:t xml:space="preserve">A </w:t>
      </w:r>
      <w:r w:rsidRPr="00F0614F">
        <w:t>« </w:t>
      </w:r>
      <w:r w:rsidRPr="00F0614F">
        <w:rPr>
          <w:lang w:eastAsia="fr-FR" w:bidi="fr-FR"/>
        </w:rPr>
        <w:t>psy</w:t>
      </w:r>
      <w:r w:rsidRPr="00F0614F">
        <w:t> »</w:t>
      </w:r>
      <w:r w:rsidRPr="00F0614F">
        <w:rPr>
          <w:lang w:eastAsia="fr-FR" w:bidi="fr-FR"/>
        </w:rPr>
        <w:t xml:space="preserve"> expert is a professional concerning psychological scie</w:t>
      </w:r>
      <w:r w:rsidRPr="00F0614F">
        <w:rPr>
          <w:lang w:eastAsia="fr-FR" w:bidi="fr-FR"/>
        </w:rPr>
        <w:t>n</w:t>
      </w:r>
      <w:r w:rsidRPr="00F0614F">
        <w:rPr>
          <w:lang w:eastAsia="fr-FR" w:bidi="fr-FR"/>
        </w:rPr>
        <w:t>ces, vrho has developed an expertise in a sp</w:t>
      </w:r>
      <w:r>
        <w:rPr>
          <w:lang w:eastAsia="fr-FR" w:bidi="fr-FR"/>
        </w:rPr>
        <w:t>e</w:t>
      </w:r>
      <w:r w:rsidRPr="00F0614F">
        <w:rPr>
          <w:lang w:eastAsia="fr-FR" w:bidi="fr-FR"/>
        </w:rPr>
        <w:t>cifi</w:t>
      </w:r>
      <w:r>
        <w:rPr>
          <w:lang w:eastAsia="fr-FR" w:bidi="fr-FR"/>
        </w:rPr>
        <w:t>c</w:t>
      </w:r>
      <w:r w:rsidRPr="00F0614F">
        <w:rPr>
          <w:lang w:eastAsia="fr-FR" w:bidi="fr-FR"/>
        </w:rPr>
        <w:t xml:space="preserve"> domain tha</w:t>
      </w:r>
      <w:r>
        <w:rPr>
          <w:lang w:eastAsia="fr-FR" w:bidi="fr-FR"/>
        </w:rPr>
        <w:t>t</w:t>
      </w:r>
      <w:r w:rsidRPr="00F0614F">
        <w:rPr>
          <w:lang w:eastAsia="fr-FR" w:bidi="fr-FR"/>
        </w:rPr>
        <w:t xml:space="preserve"> relates to human behaviour</w:t>
      </w:r>
      <w:r w:rsidRPr="00F0614F">
        <w:t> :</w:t>
      </w:r>
      <w:r>
        <w:rPr>
          <w:lang w:eastAsia="fr-FR" w:bidi="fr-FR"/>
        </w:rPr>
        <w:t xml:space="preserve"> he h</w:t>
      </w:r>
      <w:r w:rsidRPr="00F0614F">
        <w:rPr>
          <w:lang w:eastAsia="fr-FR" w:bidi="fr-FR"/>
        </w:rPr>
        <w:t>as carried ou</w:t>
      </w:r>
      <w:r>
        <w:rPr>
          <w:lang w:eastAsia="fr-FR" w:bidi="fr-FR"/>
        </w:rPr>
        <w:t>t scientific research or, h</w:t>
      </w:r>
      <w:r w:rsidRPr="00F0614F">
        <w:rPr>
          <w:lang w:eastAsia="fr-FR" w:bidi="fr-FR"/>
        </w:rPr>
        <w:t>e</w:t>
      </w:r>
      <w:r>
        <w:rPr>
          <w:lang w:eastAsia="fr-FR" w:bidi="fr-FR"/>
        </w:rPr>
        <w:t>,</w:t>
      </w:r>
      <w:r w:rsidRPr="00F0614F">
        <w:rPr>
          <w:lang w:eastAsia="fr-FR" w:bidi="fr-FR"/>
        </w:rPr>
        <w:t xml:space="preserve"> at least</w:t>
      </w:r>
      <w:r>
        <w:rPr>
          <w:lang w:eastAsia="fr-FR" w:bidi="fr-FR"/>
        </w:rPr>
        <w:t>,</w:t>
      </w:r>
      <w:r w:rsidRPr="00F0614F">
        <w:rPr>
          <w:lang w:eastAsia="fr-FR" w:bidi="fr-FR"/>
        </w:rPr>
        <w:t xml:space="preserve"> knows the recent litera</w:t>
      </w:r>
      <w:r>
        <w:rPr>
          <w:lang w:eastAsia="fr-FR" w:bidi="fr-FR"/>
        </w:rPr>
        <w:t>ture on th</w:t>
      </w:r>
      <w:r w:rsidRPr="00F0614F">
        <w:rPr>
          <w:lang w:eastAsia="fr-FR" w:bidi="fr-FR"/>
        </w:rPr>
        <w:t>is subject. He is therefore in a privileged position to main</w:t>
      </w:r>
      <w:r>
        <w:rPr>
          <w:lang w:eastAsia="fr-FR" w:bidi="fr-FR"/>
        </w:rPr>
        <w:t>tain this knowledge which th</w:t>
      </w:r>
      <w:r w:rsidRPr="00F0614F">
        <w:rPr>
          <w:lang w:eastAsia="fr-FR" w:bidi="fr-FR"/>
        </w:rPr>
        <w:t>e courts, in no</w:t>
      </w:r>
      <w:r w:rsidRPr="00F0614F">
        <w:rPr>
          <w:lang w:eastAsia="fr-FR" w:bidi="fr-FR"/>
        </w:rPr>
        <w:t>r</w:t>
      </w:r>
      <w:r w:rsidRPr="00F0614F">
        <w:rPr>
          <w:lang w:eastAsia="fr-FR" w:bidi="fr-FR"/>
        </w:rPr>
        <w:t>mal circumstances</w:t>
      </w:r>
      <w:r>
        <w:rPr>
          <w:lang w:eastAsia="fr-FR" w:bidi="fr-FR"/>
        </w:rPr>
        <w:t>,</w:t>
      </w:r>
      <w:r w:rsidRPr="00F0614F">
        <w:rPr>
          <w:lang w:eastAsia="fr-FR" w:bidi="fr-FR"/>
        </w:rPr>
        <w:t xml:space="preserve"> do not h</w:t>
      </w:r>
      <w:r>
        <w:rPr>
          <w:lang w:eastAsia="fr-FR" w:bidi="fr-FR"/>
        </w:rPr>
        <w:t>ave. There has been som</w:t>
      </w:r>
      <w:r w:rsidRPr="00F0614F">
        <w:rPr>
          <w:lang w:eastAsia="fr-FR" w:bidi="fr-FR"/>
        </w:rPr>
        <w:t>e discussion about the following question</w:t>
      </w:r>
      <w:r w:rsidRPr="00F0614F">
        <w:t> :</w:t>
      </w:r>
      <w:r w:rsidRPr="00F0614F">
        <w:rPr>
          <w:lang w:eastAsia="fr-FR" w:bidi="fr-FR"/>
        </w:rPr>
        <w:t xml:space="preserve"> does the psycho-forensic expert h</w:t>
      </w:r>
      <w:r>
        <w:rPr>
          <w:lang w:eastAsia="fr-FR" w:bidi="fr-FR"/>
        </w:rPr>
        <w:t>a</w:t>
      </w:r>
      <w:r w:rsidRPr="00F0614F">
        <w:rPr>
          <w:lang w:eastAsia="fr-FR" w:bidi="fr-FR"/>
        </w:rPr>
        <w:t>ve to be a clinical person</w:t>
      </w:r>
      <w:r>
        <w:rPr>
          <w:lang w:eastAsia="fr-FR" w:bidi="fr-FR"/>
        </w:rPr>
        <w:t>, or above al</w:t>
      </w:r>
      <w:r w:rsidRPr="00F0614F">
        <w:rPr>
          <w:lang w:eastAsia="fr-FR" w:bidi="fr-FR"/>
        </w:rPr>
        <w:t>l, a scientist. Even if the practical c</w:t>
      </w:r>
      <w:r w:rsidRPr="00F0614F">
        <w:rPr>
          <w:lang w:eastAsia="fr-FR" w:bidi="fr-FR"/>
        </w:rPr>
        <w:t>a</w:t>
      </w:r>
      <w:r w:rsidRPr="00F0614F">
        <w:rPr>
          <w:lang w:eastAsia="fr-FR" w:bidi="fr-FR"/>
        </w:rPr>
        <w:t>ses are far off front being clear, the important texts and manuals do not leave an</w:t>
      </w:r>
      <w:r>
        <w:rPr>
          <w:lang w:eastAsia="fr-FR" w:bidi="fr-FR"/>
        </w:rPr>
        <w:t>y</w:t>
      </w:r>
      <w:r w:rsidRPr="00F0614F">
        <w:rPr>
          <w:lang w:eastAsia="fr-FR" w:bidi="fr-FR"/>
        </w:rPr>
        <w:t xml:space="preserve"> doubt concerning this question</w:t>
      </w:r>
      <w:r w:rsidRPr="00F0614F">
        <w:t> :</w:t>
      </w:r>
      <w:r w:rsidRPr="00F0614F">
        <w:rPr>
          <w:lang w:eastAsia="fr-FR" w:bidi="fr-FR"/>
        </w:rPr>
        <w:t xml:space="preserve"> psycho-forensic expe</w:t>
      </w:r>
      <w:r w:rsidRPr="00F0614F">
        <w:rPr>
          <w:lang w:eastAsia="fr-FR" w:bidi="fr-FR"/>
        </w:rPr>
        <w:t>r</w:t>
      </w:r>
      <w:r w:rsidRPr="00F0614F">
        <w:rPr>
          <w:lang w:eastAsia="fr-FR" w:bidi="fr-FR"/>
        </w:rPr>
        <w:t>tise is a identifi</w:t>
      </w:r>
      <w:r>
        <w:rPr>
          <w:lang w:eastAsia="fr-FR" w:bidi="fr-FR"/>
        </w:rPr>
        <w:t>c</w:t>
      </w:r>
      <w:r w:rsidRPr="00F0614F">
        <w:rPr>
          <w:lang w:eastAsia="fr-FR" w:bidi="fr-FR"/>
        </w:rPr>
        <w:t xml:space="preserve"> undertaking</w:t>
      </w:r>
      <w:r>
        <w:rPr>
          <w:lang w:eastAsia="fr-FR" w:bidi="fr-FR"/>
        </w:rPr>
        <w:t>,</w:t>
      </w:r>
      <w:r w:rsidRPr="00F0614F">
        <w:rPr>
          <w:lang w:eastAsia="fr-FR" w:bidi="fr-FR"/>
        </w:rPr>
        <w:t xml:space="preserve"> rather than a clinical ad. The diff</w:t>
      </w:r>
      <w:r>
        <w:rPr>
          <w:lang w:eastAsia="fr-FR" w:bidi="fr-FR"/>
        </w:rPr>
        <w:t>e</w:t>
      </w:r>
      <w:r w:rsidRPr="00F0614F">
        <w:rPr>
          <w:lang w:eastAsia="fr-FR" w:bidi="fr-FR"/>
        </w:rPr>
        <w:t xml:space="preserve">rence is </w:t>
      </w:r>
      <w:r>
        <w:rPr>
          <w:lang w:eastAsia="fr-FR" w:bidi="fr-FR"/>
        </w:rPr>
        <w:t>e</w:t>
      </w:r>
      <w:r w:rsidRPr="00F0614F">
        <w:rPr>
          <w:lang w:eastAsia="fr-FR" w:bidi="fr-FR"/>
        </w:rPr>
        <w:t>normous. The clinical i</w:t>
      </w:r>
      <w:r w:rsidRPr="00F0614F">
        <w:rPr>
          <w:lang w:eastAsia="fr-FR" w:bidi="fr-FR"/>
        </w:rPr>
        <w:t>n</w:t>
      </w:r>
      <w:r w:rsidRPr="00F0614F">
        <w:rPr>
          <w:lang w:eastAsia="fr-FR" w:bidi="fr-FR"/>
        </w:rPr>
        <w:t>tervention m</w:t>
      </w:r>
      <w:r>
        <w:rPr>
          <w:lang w:eastAsia="fr-FR" w:bidi="fr-FR"/>
        </w:rPr>
        <w:t>akes an appeal to the concept h</w:t>
      </w:r>
      <w:r w:rsidRPr="00F0614F">
        <w:rPr>
          <w:lang w:eastAsia="fr-FR" w:bidi="fr-FR"/>
        </w:rPr>
        <w:t>elp</w:t>
      </w:r>
      <w:r>
        <w:rPr>
          <w:lang w:eastAsia="fr-FR" w:bidi="fr-FR"/>
        </w:rPr>
        <w:t>,</w:t>
      </w:r>
      <w:r w:rsidRPr="00F0614F">
        <w:rPr>
          <w:lang w:eastAsia="fr-FR" w:bidi="fr-FR"/>
        </w:rPr>
        <w:t xml:space="preserve"> empathy. One of the clinical resources is in</w:t>
      </w:r>
      <w:r>
        <w:rPr>
          <w:lang w:eastAsia="fr-FR" w:bidi="fr-FR"/>
        </w:rPr>
        <w:t>t</w:t>
      </w:r>
      <w:r w:rsidRPr="00F0614F">
        <w:rPr>
          <w:lang w:eastAsia="fr-FR" w:bidi="fr-FR"/>
        </w:rPr>
        <w:t>ersubjectivity</w:t>
      </w:r>
      <w:r>
        <w:rPr>
          <w:lang w:eastAsia="fr-FR" w:bidi="fr-FR"/>
        </w:rPr>
        <w:t>,</w:t>
      </w:r>
      <w:r w:rsidRPr="00F0614F">
        <w:rPr>
          <w:lang w:eastAsia="fr-FR" w:bidi="fr-FR"/>
        </w:rPr>
        <w:t xml:space="preserve"> and th</w:t>
      </w:r>
      <w:r w:rsidRPr="00F0614F">
        <w:rPr>
          <w:lang w:eastAsia="fr-FR" w:bidi="fr-FR"/>
        </w:rPr>
        <w:t>e</w:t>
      </w:r>
      <w:r w:rsidRPr="00F0614F">
        <w:rPr>
          <w:lang w:eastAsia="fr-FR" w:bidi="fr-FR"/>
        </w:rPr>
        <w:t>refore also</w:t>
      </w:r>
      <w:r>
        <w:rPr>
          <w:lang w:eastAsia="fr-FR" w:bidi="fr-FR"/>
        </w:rPr>
        <w:t>,</w:t>
      </w:r>
      <w:r w:rsidRPr="00F0614F">
        <w:rPr>
          <w:lang w:eastAsia="fr-FR" w:bidi="fr-FR"/>
        </w:rPr>
        <w:t xml:space="preserve"> interpr</w:t>
      </w:r>
      <w:r>
        <w:rPr>
          <w:lang w:eastAsia="fr-FR" w:bidi="fr-FR"/>
        </w:rPr>
        <w:t>e</w:t>
      </w:r>
      <w:r w:rsidRPr="00F0614F">
        <w:rPr>
          <w:lang w:eastAsia="fr-FR" w:bidi="fr-FR"/>
        </w:rPr>
        <w:t>tation. Science, on the other hand, is according to the ru</w:t>
      </w:r>
      <w:r>
        <w:rPr>
          <w:lang w:eastAsia="fr-FR" w:bidi="fr-FR"/>
        </w:rPr>
        <w:t>les of the investigation, and at</w:t>
      </w:r>
      <w:r w:rsidRPr="00F0614F">
        <w:rPr>
          <w:lang w:eastAsia="fr-FR" w:bidi="fr-FR"/>
        </w:rPr>
        <w:t xml:space="preserve"> the s</w:t>
      </w:r>
      <w:r w:rsidRPr="00F0614F">
        <w:rPr>
          <w:lang w:eastAsia="fr-FR" w:bidi="fr-FR"/>
        </w:rPr>
        <w:t>a</w:t>
      </w:r>
      <w:r>
        <w:rPr>
          <w:lang w:eastAsia="fr-FR" w:bidi="fr-FR"/>
        </w:rPr>
        <w:t>m</w:t>
      </w:r>
      <w:r w:rsidRPr="00F0614F">
        <w:rPr>
          <w:lang w:eastAsia="fr-FR" w:bidi="fr-FR"/>
        </w:rPr>
        <w:t xml:space="preserve">e </w:t>
      </w:r>
      <w:r>
        <w:rPr>
          <w:lang w:eastAsia="fr-FR" w:bidi="fr-FR"/>
        </w:rPr>
        <w:t>time as objective as possible. H</w:t>
      </w:r>
      <w:r w:rsidRPr="00F0614F">
        <w:rPr>
          <w:lang w:eastAsia="fr-FR" w:bidi="fr-FR"/>
        </w:rPr>
        <w:t>elped by valid and r</w:t>
      </w:r>
      <w:r w:rsidRPr="00F0614F">
        <w:rPr>
          <w:lang w:eastAsia="fr-FR" w:bidi="fr-FR"/>
        </w:rPr>
        <w:t>e</w:t>
      </w:r>
      <w:r>
        <w:rPr>
          <w:lang w:eastAsia="fr-FR" w:bidi="fr-FR"/>
        </w:rPr>
        <w:t>liable sources. It</w:t>
      </w:r>
      <w:r w:rsidRPr="00F0614F">
        <w:rPr>
          <w:lang w:eastAsia="fr-FR" w:bidi="fr-FR"/>
        </w:rPr>
        <w:t xml:space="preserve"> is obvions tha</w:t>
      </w:r>
      <w:r>
        <w:rPr>
          <w:lang w:eastAsia="fr-FR" w:bidi="fr-FR"/>
        </w:rPr>
        <w:t>t</w:t>
      </w:r>
      <w:r w:rsidRPr="00F0614F">
        <w:rPr>
          <w:lang w:eastAsia="fr-FR" w:bidi="fr-FR"/>
        </w:rPr>
        <w:t xml:space="preserve"> in a judicial contex</w:t>
      </w:r>
      <w:r>
        <w:rPr>
          <w:lang w:eastAsia="fr-FR" w:bidi="fr-FR"/>
        </w:rPr>
        <w:t>t, the concepts help and empath</w:t>
      </w:r>
      <w:r w:rsidRPr="00F0614F">
        <w:rPr>
          <w:lang w:eastAsia="fr-FR" w:bidi="fr-FR"/>
        </w:rPr>
        <w:t>y, and a fortiori, in</w:t>
      </w:r>
      <w:r>
        <w:rPr>
          <w:lang w:eastAsia="fr-FR" w:bidi="fr-FR"/>
        </w:rPr>
        <w:t>t</w:t>
      </w:r>
      <w:r w:rsidRPr="00F0614F">
        <w:rPr>
          <w:lang w:eastAsia="fr-FR" w:bidi="fr-FR"/>
        </w:rPr>
        <w:t>e</w:t>
      </w:r>
      <w:r w:rsidRPr="00F0614F">
        <w:rPr>
          <w:lang w:eastAsia="fr-FR" w:bidi="fr-FR"/>
        </w:rPr>
        <w:t>r</w:t>
      </w:r>
      <w:r w:rsidRPr="00F0614F">
        <w:rPr>
          <w:lang w:eastAsia="fr-FR" w:bidi="fr-FR"/>
        </w:rPr>
        <w:t>subject</w:t>
      </w:r>
      <w:r w:rsidRPr="00F0614F">
        <w:rPr>
          <w:lang w:eastAsia="fr-FR" w:bidi="fr-FR"/>
        </w:rPr>
        <w:t>i</w:t>
      </w:r>
      <w:r w:rsidRPr="00F0614F">
        <w:rPr>
          <w:lang w:eastAsia="fr-FR" w:bidi="fr-FR"/>
        </w:rPr>
        <w:t>vity, are ou</w:t>
      </w:r>
      <w:r>
        <w:rPr>
          <w:lang w:eastAsia="fr-FR" w:bidi="fr-FR"/>
        </w:rPr>
        <w:t>t</w:t>
      </w:r>
      <w:r w:rsidRPr="00F0614F">
        <w:rPr>
          <w:lang w:eastAsia="fr-FR" w:bidi="fr-FR"/>
        </w:rPr>
        <w:t xml:space="preserve"> of place.</w:t>
      </w:r>
    </w:p>
    <w:p w:rsidR="001435FA" w:rsidRDefault="001435FA" w:rsidP="001435FA">
      <w:pPr>
        <w:spacing w:before="120" w:after="120"/>
        <w:jc w:val="both"/>
        <w:rPr>
          <w:lang w:eastAsia="fr-FR" w:bidi="fr-FR"/>
        </w:rPr>
      </w:pPr>
    </w:p>
    <w:p w:rsidR="001435FA" w:rsidRPr="00C063B3" w:rsidRDefault="001435FA" w:rsidP="001435FA">
      <w:pPr>
        <w:spacing w:before="120" w:after="120"/>
        <w:jc w:val="both"/>
        <w:rPr>
          <w:i/>
        </w:rPr>
      </w:pPr>
      <w:r w:rsidRPr="00C063B3">
        <w:rPr>
          <w:i/>
          <w:lang w:eastAsia="fr-FR" w:bidi="fr-FR"/>
        </w:rPr>
        <w:t xml:space="preserve">Un expert </w:t>
      </w:r>
      <w:r w:rsidRPr="00C063B3">
        <w:rPr>
          <w:i/>
        </w:rPr>
        <w:t>« </w:t>
      </w:r>
      <w:r w:rsidRPr="00C063B3">
        <w:rPr>
          <w:i/>
          <w:lang w:eastAsia="fr-FR" w:bidi="fr-FR"/>
        </w:rPr>
        <w:t>psy</w:t>
      </w:r>
      <w:r w:rsidRPr="00C063B3">
        <w:rPr>
          <w:i/>
        </w:rPr>
        <w:t xml:space="preserve"> » </w:t>
      </w:r>
      <w:r w:rsidRPr="00C063B3">
        <w:rPr>
          <w:i/>
          <w:lang w:eastAsia="fr-FR" w:bidi="fr-FR"/>
        </w:rPr>
        <w:t>est un professionnel des sciences psychologiques qui a développé une expertise dans un domaine spécifique qui louche au comportement h</w:t>
      </w:r>
      <w:r w:rsidRPr="00C063B3">
        <w:rPr>
          <w:i/>
          <w:lang w:eastAsia="fr-FR" w:bidi="fr-FR"/>
        </w:rPr>
        <w:t>u</w:t>
      </w:r>
      <w:r w:rsidRPr="00C063B3">
        <w:rPr>
          <w:i/>
          <w:lang w:eastAsia="fr-FR" w:bidi="fr-FR"/>
        </w:rPr>
        <w:t>main</w:t>
      </w:r>
      <w:r w:rsidRPr="00C063B3">
        <w:rPr>
          <w:i/>
        </w:rPr>
        <w:t> :</w:t>
      </w:r>
      <w:r w:rsidRPr="00C063B3">
        <w:rPr>
          <w:i/>
          <w:lang w:eastAsia="fr-FR" w:bidi="fr-FR"/>
        </w:rPr>
        <w:t xml:space="preserve"> il a fait de la recherche scientifique ou. du moins, il connaît l'état de la littérature récente sur le sujet. Il est ainsi dans une position privilégiée pour alimenter les connai</w:t>
      </w:r>
      <w:r w:rsidRPr="00C063B3">
        <w:rPr>
          <w:i/>
          <w:lang w:eastAsia="fr-FR" w:bidi="fr-FR"/>
        </w:rPr>
        <w:t>s</w:t>
      </w:r>
      <w:r w:rsidRPr="00C063B3">
        <w:rPr>
          <w:i/>
          <w:lang w:eastAsia="fr-FR" w:bidi="fr-FR"/>
        </w:rPr>
        <w:t>sances qu</w:t>
      </w:r>
      <w:r>
        <w:rPr>
          <w:i/>
          <w:lang w:eastAsia="fr-FR" w:bidi="fr-FR"/>
        </w:rPr>
        <w:t>e les juridictions, normalement,</w:t>
      </w:r>
    </w:p>
    <w:p w:rsidR="001435FA" w:rsidRPr="00F0614F" w:rsidRDefault="001435FA" w:rsidP="001435FA">
      <w:pPr>
        <w:spacing w:before="120" w:after="120"/>
        <w:jc w:val="both"/>
      </w:pPr>
      <w:r w:rsidRPr="00F0614F">
        <w:br w:type="page"/>
      </w:r>
      <w:r>
        <w:t>[168]</w:t>
      </w:r>
    </w:p>
    <w:p w:rsidR="001435FA" w:rsidRPr="00F0614F" w:rsidRDefault="001435FA" w:rsidP="001435FA">
      <w:pPr>
        <w:spacing w:before="120" w:after="120"/>
        <w:jc w:val="both"/>
      </w:pPr>
      <w:r>
        <w:rPr>
          <w:lang w:eastAsia="fr-FR" w:bidi="fr-FR"/>
        </w:rPr>
        <w:t>gnorent</w:t>
      </w:r>
      <w:r w:rsidRPr="00F0614F">
        <w:rPr>
          <w:lang w:eastAsia="fr-FR" w:bidi="fr-FR"/>
        </w:rPr>
        <w:t>. Il y a eu controverse autour de la question</w:t>
      </w:r>
      <w:r w:rsidRPr="00F0614F">
        <w:t> :</w:t>
      </w:r>
      <w:r w:rsidRPr="00F0614F">
        <w:rPr>
          <w:lang w:eastAsia="fr-FR" w:bidi="fr-FR"/>
        </w:rPr>
        <w:t xml:space="preserve"> l'expert ps</w:t>
      </w:r>
      <w:r w:rsidRPr="00F0614F">
        <w:rPr>
          <w:lang w:eastAsia="fr-FR" w:bidi="fr-FR"/>
        </w:rPr>
        <w:t>y</w:t>
      </w:r>
      <w:r>
        <w:rPr>
          <w:lang w:eastAsia="fr-FR" w:bidi="fr-FR"/>
        </w:rPr>
        <w:t>cho-légal d</w:t>
      </w:r>
      <w:r w:rsidRPr="00F0614F">
        <w:rPr>
          <w:lang w:eastAsia="fr-FR" w:bidi="fr-FR"/>
        </w:rPr>
        <w:t>oit-il être clinicien ou</w:t>
      </w:r>
      <w:r>
        <w:rPr>
          <w:lang w:eastAsia="fr-FR" w:bidi="fr-FR"/>
        </w:rPr>
        <w:t>,</w:t>
      </w:r>
      <w:r w:rsidRPr="00F0614F">
        <w:rPr>
          <w:lang w:eastAsia="fr-FR" w:bidi="fr-FR"/>
        </w:rPr>
        <w:t xml:space="preserve"> avant tout, un scientifique</w:t>
      </w:r>
      <w:r>
        <w:rPr>
          <w:lang w:eastAsia="fr-FR" w:bidi="fr-FR"/>
        </w:rPr>
        <w:t> ?</w:t>
      </w:r>
      <w:r w:rsidRPr="00F0614F">
        <w:rPr>
          <w:lang w:eastAsia="fr-FR" w:bidi="fr-FR"/>
        </w:rPr>
        <w:t xml:space="preserve"> Même si</w:t>
      </w:r>
      <w:r>
        <w:rPr>
          <w:lang w:eastAsia="fr-FR" w:bidi="fr-FR"/>
        </w:rPr>
        <w:t>,</w:t>
      </w:r>
      <w:r w:rsidRPr="00F0614F">
        <w:rPr>
          <w:lang w:eastAsia="fr-FR" w:bidi="fr-FR"/>
        </w:rPr>
        <w:t xml:space="preserve"> dans la pratique</w:t>
      </w:r>
      <w:r>
        <w:rPr>
          <w:lang w:eastAsia="fr-FR" w:bidi="fr-FR"/>
        </w:rPr>
        <w:t>,</w:t>
      </w:r>
      <w:r w:rsidRPr="00F0614F">
        <w:rPr>
          <w:lang w:eastAsia="fr-FR" w:bidi="fr-FR"/>
        </w:rPr>
        <w:t xml:space="preserve"> les choses sont loin d'être claires, les textes et les guides importants sur cette question ne laissent point planer de doute</w:t>
      </w:r>
      <w:r w:rsidRPr="00F0614F">
        <w:t> :</w:t>
      </w:r>
      <w:r w:rsidRPr="00F0614F">
        <w:rPr>
          <w:lang w:eastAsia="fr-FR" w:bidi="fr-FR"/>
        </w:rPr>
        <w:t xml:space="preserve"> l'expertise psycho-légale est une entreprise scientifique pl</w:t>
      </w:r>
      <w:r w:rsidRPr="00F0614F">
        <w:rPr>
          <w:lang w:eastAsia="fr-FR" w:bidi="fr-FR"/>
        </w:rPr>
        <w:t>u</w:t>
      </w:r>
      <w:r w:rsidRPr="00F0614F">
        <w:rPr>
          <w:lang w:eastAsia="fr-FR" w:bidi="fr-FR"/>
        </w:rPr>
        <w:t>tôt qu'un acte clinique. La différence est énorme. L’intervention clinique fait appel à la notion d'aide, d'empathie. Un des outils de la clinique est l'intersubje</w:t>
      </w:r>
      <w:r w:rsidRPr="00F0614F">
        <w:rPr>
          <w:lang w:eastAsia="fr-FR" w:bidi="fr-FR"/>
        </w:rPr>
        <w:t>c</w:t>
      </w:r>
      <w:r w:rsidRPr="00F0614F">
        <w:rPr>
          <w:lang w:eastAsia="fr-FR" w:bidi="fr-FR"/>
        </w:rPr>
        <w:t>tivité et</w:t>
      </w:r>
      <w:r>
        <w:rPr>
          <w:lang w:eastAsia="fr-FR" w:bidi="fr-FR"/>
        </w:rPr>
        <w:t>,</w:t>
      </w:r>
      <w:r w:rsidRPr="00F0614F">
        <w:rPr>
          <w:lang w:eastAsia="fr-FR" w:bidi="fr-FR"/>
        </w:rPr>
        <w:t xml:space="preserve"> partant, l'interprétation. La science, quant à elle, est de l'ordre de l'investigation, aussi objective que poss</w:t>
      </w:r>
      <w:r w:rsidRPr="00F0614F">
        <w:rPr>
          <w:lang w:eastAsia="fr-FR" w:bidi="fr-FR"/>
        </w:rPr>
        <w:t>i</w:t>
      </w:r>
      <w:r w:rsidRPr="00F0614F">
        <w:rPr>
          <w:lang w:eastAsia="fr-FR" w:bidi="fr-FR"/>
        </w:rPr>
        <w:t>ble. à l'aide d'outils valides et fiables. Il est évident que dans le contexte juridique, les notions d'aide et d'empathie et</w:t>
      </w:r>
      <w:r>
        <w:rPr>
          <w:lang w:eastAsia="fr-FR" w:bidi="fr-FR"/>
        </w:rPr>
        <w:t>,</w:t>
      </w:r>
      <w:r w:rsidRPr="00F0614F">
        <w:rPr>
          <w:lang w:eastAsia="fr-FR" w:bidi="fr-FR"/>
        </w:rPr>
        <w:t xml:space="preserve"> a fortiori, celle de l'intersubjectiv</w:t>
      </w:r>
      <w:r w:rsidRPr="00F0614F">
        <w:rPr>
          <w:lang w:eastAsia="fr-FR" w:bidi="fr-FR"/>
        </w:rPr>
        <w:t>i</w:t>
      </w:r>
      <w:r w:rsidRPr="00F0614F">
        <w:rPr>
          <w:lang w:eastAsia="fr-FR" w:bidi="fr-FR"/>
        </w:rPr>
        <w:t>té</w:t>
      </w:r>
      <w:r>
        <w:rPr>
          <w:lang w:eastAsia="fr-FR" w:bidi="fr-FR"/>
        </w:rPr>
        <w:t>,</w:t>
      </w:r>
      <w:r w:rsidRPr="00F0614F">
        <w:rPr>
          <w:lang w:eastAsia="fr-FR" w:bidi="fr-FR"/>
        </w:rPr>
        <w:t xml:space="preserve"> n'ont pas leur place.</w:t>
      </w:r>
    </w:p>
    <w:p w:rsidR="001435FA" w:rsidRDefault="001435FA" w:rsidP="001435FA">
      <w:pPr>
        <w:spacing w:before="120" w:after="120"/>
        <w:jc w:val="both"/>
        <w:rPr>
          <w:lang w:eastAsia="fr-FR" w:bidi="fr-FR"/>
        </w:rPr>
      </w:pPr>
    </w:p>
    <w:p w:rsidR="001435FA" w:rsidRPr="00F0614F" w:rsidRDefault="001435FA" w:rsidP="001435FA">
      <w:pPr>
        <w:pStyle w:val="planche"/>
      </w:pPr>
      <w:bookmarkStart w:id="3" w:name="expertise_intro"/>
      <w:r w:rsidRPr="00F0614F">
        <w:rPr>
          <w:lang w:eastAsia="fr-FR" w:bidi="fr-FR"/>
        </w:rPr>
        <w:t>INTRODUCTION</w:t>
      </w:r>
    </w:p>
    <w:bookmarkEnd w:id="3"/>
    <w:p w:rsidR="001435FA" w:rsidRDefault="001435FA" w:rsidP="001435FA">
      <w:pPr>
        <w:spacing w:before="120" w:after="120"/>
        <w:jc w:val="both"/>
        <w:rPr>
          <w:lang w:eastAsia="fr-FR" w:bidi="fr-FR"/>
        </w:rPr>
      </w:pPr>
    </w:p>
    <w:p w:rsidR="001435FA" w:rsidRPr="00384B20" w:rsidRDefault="001435FA" w:rsidP="001435FA">
      <w:pPr>
        <w:ind w:right="90" w:firstLine="0"/>
        <w:jc w:val="both"/>
        <w:rPr>
          <w:sz w:val="20"/>
        </w:rPr>
      </w:pPr>
      <w:hyperlink w:anchor="tdm" w:history="1">
        <w:r w:rsidRPr="00384B20">
          <w:rPr>
            <w:rStyle w:val="Lienhypertexte"/>
            <w:sz w:val="20"/>
          </w:rPr>
          <w:t>Retour à la table des matières</w:t>
        </w:r>
      </w:hyperlink>
    </w:p>
    <w:p w:rsidR="001435FA" w:rsidRPr="00F0614F" w:rsidRDefault="001435FA" w:rsidP="001435FA">
      <w:pPr>
        <w:spacing w:before="120" w:after="120"/>
        <w:jc w:val="both"/>
      </w:pPr>
      <w:r w:rsidRPr="00F0614F">
        <w:rPr>
          <w:lang w:eastAsia="fr-FR" w:bidi="fr-FR"/>
        </w:rPr>
        <w:t>C'est Münsterb</w:t>
      </w:r>
      <w:r>
        <w:rPr>
          <w:lang w:eastAsia="fr-FR" w:bidi="fr-FR"/>
        </w:rPr>
        <w:t>e</w:t>
      </w:r>
      <w:r w:rsidRPr="00F0614F">
        <w:rPr>
          <w:lang w:eastAsia="fr-FR" w:bidi="fr-FR"/>
        </w:rPr>
        <w:t>rg (1908) qui. le premier, attira l'a</w:t>
      </w:r>
      <w:r w:rsidRPr="00F0614F">
        <w:rPr>
          <w:lang w:eastAsia="fr-FR" w:bidi="fr-FR"/>
        </w:rPr>
        <w:t>t</w:t>
      </w:r>
      <w:r w:rsidRPr="00F0614F">
        <w:rPr>
          <w:lang w:eastAsia="fr-FR" w:bidi="fr-FR"/>
        </w:rPr>
        <w:t>tention des cours de justice sur l'importance de l'expertise psychologique. Les magistrats et les avocats ont répliqué sur-le-champ par de vives rét</w:t>
      </w:r>
      <w:r w:rsidRPr="00F0614F">
        <w:rPr>
          <w:lang w:eastAsia="fr-FR" w:bidi="fr-FR"/>
        </w:rPr>
        <w:t>i</w:t>
      </w:r>
      <w:r w:rsidRPr="00F0614F">
        <w:rPr>
          <w:lang w:eastAsia="fr-FR" w:bidi="fr-FR"/>
        </w:rPr>
        <w:t>cences, sinon, carrém</w:t>
      </w:r>
      <w:r>
        <w:rPr>
          <w:lang w:eastAsia="fr-FR" w:bidi="fr-FR"/>
        </w:rPr>
        <w:t>ent, une fin de non-recevoir (Wig</w:t>
      </w:r>
      <w:r w:rsidRPr="00F0614F">
        <w:rPr>
          <w:lang w:eastAsia="fr-FR" w:bidi="fr-FR"/>
        </w:rPr>
        <w:t>more, 1909). Il a fallu attendre la demie du siècle passé pour que l'expertise psych</w:t>
      </w:r>
      <w:r w:rsidRPr="00F0614F">
        <w:rPr>
          <w:lang w:eastAsia="fr-FR" w:bidi="fr-FR"/>
        </w:rPr>
        <w:t>o</w:t>
      </w:r>
      <w:r w:rsidRPr="00F0614F">
        <w:rPr>
          <w:lang w:eastAsia="fr-FR" w:bidi="fr-FR"/>
        </w:rPr>
        <w:t xml:space="preserve">logique devienne pratique courante en Amérique du Nord et cela, à la </w:t>
      </w:r>
      <w:r>
        <w:rPr>
          <w:lang w:eastAsia="fr-FR" w:bidi="fr-FR"/>
        </w:rPr>
        <w:t>suite d'une cause importante (</w:t>
      </w:r>
      <w:r w:rsidRPr="00C063B3">
        <w:rPr>
          <w:i/>
          <w:lang w:eastAsia="fr-FR" w:bidi="fr-FR"/>
        </w:rPr>
        <w:t>Jenkins</w:t>
      </w:r>
      <w:r w:rsidRPr="00F0614F">
        <w:rPr>
          <w:lang w:eastAsia="fr-FR" w:bidi="fr-FR"/>
        </w:rPr>
        <w:t xml:space="preserve"> </w:t>
      </w:r>
      <w:r w:rsidRPr="00F0614F">
        <w:t xml:space="preserve">vs </w:t>
      </w:r>
      <w:r w:rsidRPr="00C063B3">
        <w:rPr>
          <w:i/>
        </w:rPr>
        <w:t>United States</w:t>
      </w:r>
      <w:r w:rsidRPr="00F0614F">
        <w:t>,</w:t>
      </w:r>
      <w:r w:rsidRPr="00F0614F">
        <w:rPr>
          <w:lang w:eastAsia="fr-FR" w:bidi="fr-FR"/>
        </w:rPr>
        <w:t xml:space="preserve"> 1962) qui en introduisit les param</w:t>
      </w:r>
      <w:r>
        <w:rPr>
          <w:lang w:eastAsia="fr-FR" w:bidi="fr-FR"/>
        </w:rPr>
        <w:t>è</w:t>
      </w:r>
      <w:r w:rsidRPr="00F0614F">
        <w:rPr>
          <w:lang w:eastAsia="fr-FR" w:bidi="fr-FR"/>
        </w:rPr>
        <w:t>tres. D</w:t>
      </w:r>
      <w:r>
        <w:rPr>
          <w:lang w:eastAsia="fr-FR" w:bidi="fr-FR"/>
        </w:rPr>
        <w:t>è</w:t>
      </w:r>
      <w:r w:rsidRPr="00F0614F">
        <w:rPr>
          <w:lang w:eastAsia="fr-FR" w:bidi="fr-FR"/>
        </w:rPr>
        <w:t>s lors, la règle d’admissibilité du témo</w:t>
      </w:r>
      <w:r w:rsidRPr="00F0614F">
        <w:rPr>
          <w:lang w:eastAsia="fr-FR" w:bidi="fr-FR"/>
        </w:rPr>
        <w:t>i</w:t>
      </w:r>
      <w:r w:rsidRPr="00F0614F">
        <w:rPr>
          <w:lang w:eastAsia="fr-FR" w:bidi="fr-FR"/>
        </w:rPr>
        <w:t>gnage de l’expert psychologue s’est arrimée comme tout naturell</w:t>
      </w:r>
      <w:r w:rsidRPr="00F0614F">
        <w:rPr>
          <w:lang w:eastAsia="fr-FR" w:bidi="fr-FR"/>
        </w:rPr>
        <w:t>e</w:t>
      </w:r>
      <w:r w:rsidRPr="00F0614F">
        <w:rPr>
          <w:lang w:eastAsia="fr-FR" w:bidi="fr-FR"/>
        </w:rPr>
        <w:t xml:space="preserve">ment au test </w:t>
      </w:r>
      <w:r>
        <w:rPr>
          <w:lang w:eastAsia="fr-FR" w:bidi="fr-FR"/>
        </w:rPr>
        <w:t>Frye</w:t>
      </w:r>
      <w:r w:rsidRPr="00F0614F">
        <w:rPr>
          <w:lang w:eastAsia="fr-FR" w:bidi="fr-FR"/>
        </w:rPr>
        <w:t>. (</w:t>
      </w:r>
      <w:r w:rsidRPr="00C063B3">
        <w:rPr>
          <w:i/>
          <w:lang w:eastAsia="fr-FR" w:bidi="fr-FR"/>
        </w:rPr>
        <w:t>Frye</w:t>
      </w:r>
      <w:r w:rsidRPr="00F0614F">
        <w:rPr>
          <w:lang w:eastAsia="fr-FR" w:bidi="fr-FR"/>
        </w:rPr>
        <w:t xml:space="preserve"> </w:t>
      </w:r>
      <w:r w:rsidRPr="00F0614F">
        <w:t xml:space="preserve">vs </w:t>
      </w:r>
      <w:r w:rsidRPr="00C063B3">
        <w:rPr>
          <w:i/>
        </w:rPr>
        <w:t>United States</w:t>
      </w:r>
      <w:r w:rsidRPr="00F0614F">
        <w:t>,</w:t>
      </w:r>
      <w:r w:rsidRPr="00F0614F">
        <w:rPr>
          <w:lang w:eastAsia="fr-FR" w:bidi="fr-FR"/>
        </w:rPr>
        <w:t xml:space="preserve"> 1923) qui, depuis des d</w:t>
      </w:r>
      <w:r w:rsidRPr="00F0614F">
        <w:rPr>
          <w:lang w:eastAsia="fr-FR" w:bidi="fr-FR"/>
        </w:rPr>
        <w:t>é</w:t>
      </w:r>
      <w:r w:rsidRPr="00F0614F">
        <w:rPr>
          <w:lang w:eastAsia="fr-FR" w:bidi="fr-FR"/>
        </w:rPr>
        <w:t>cennies déjà, s'appliquait dans les autres champs d'expertise (chim</w:t>
      </w:r>
      <w:r w:rsidRPr="00F0614F">
        <w:rPr>
          <w:lang w:eastAsia="fr-FR" w:bidi="fr-FR"/>
        </w:rPr>
        <w:t>i</w:t>
      </w:r>
      <w:r w:rsidRPr="00F0614F">
        <w:rPr>
          <w:lang w:eastAsia="fr-FR" w:bidi="fr-FR"/>
        </w:rPr>
        <w:t>que, biomédicale, balistique, etc.).</w:t>
      </w:r>
    </w:p>
    <w:p w:rsidR="001435FA" w:rsidRPr="00F0614F" w:rsidRDefault="001435FA" w:rsidP="001435FA">
      <w:pPr>
        <w:spacing w:before="120" w:after="120"/>
        <w:jc w:val="both"/>
      </w:pPr>
      <w:r w:rsidRPr="00F0614F">
        <w:rPr>
          <w:lang w:eastAsia="fr-FR" w:bidi="fr-FR"/>
        </w:rPr>
        <w:t xml:space="preserve">Le test </w:t>
      </w:r>
      <w:r w:rsidRPr="00F0614F">
        <w:rPr>
          <w:rStyle w:val="Corpsdutexte2ItaliquePetitesmajuscules"/>
        </w:rPr>
        <w:t>F</w:t>
      </w:r>
      <w:r>
        <w:rPr>
          <w:rStyle w:val="Corpsdutexte2ItaliquePetitesmajuscules"/>
        </w:rPr>
        <w:t>rye</w:t>
      </w:r>
      <w:r w:rsidRPr="00F0614F">
        <w:rPr>
          <w:lang w:eastAsia="fr-FR" w:bidi="fr-FR"/>
        </w:rPr>
        <w:t xml:space="preserve"> est la règle dite de </w:t>
      </w:r>
      <w:r w:rsidRPr="00F0614F">
        <w:t>« </w:t>
      </w:r>
      <w:r w:rsidRPr="00F0614F">
        <w:rPr>
          <w:lang w:eastAsia="fr-FR" w:bidi="fr-FR"/>
        </w:rPr>
        <w:t>l'acceptation gén</w:t>
      </w:r>
      <w:r w:rsidRPr="00F0614F">
        <w:rPr>
          <w:lang w:eastAsia="fr-FR" w:bidi="fr-FR"/>
        </w:rPr>
        <w:t>é</w:t>
      </w:r>
      <w:r w:rsidRPr="00F0614F">
        <w:rPr>
          <w:lang w:eastAsia="fr-FR" w:bidi="fr-FR"/>
        </w:rPr>
        <w:t>rale</w:t>
      </w:r>
      <w:r w:rsidRPr="00F0614F">
        <w:t> »</w:t>
      </w:r>
      <w:r w:rsidRPr="00F0614F">
        <w:rPr>
          <w:lang w:eastAsia="fr-FR" w:bidi="fr-FR"/>
        </w:rPr>
        <w:t xml:space="preserve"> qui veut que les notions avancées ou les outils utilisés par l'expert psych</w:t>
      </w:r>
      <w:r w:rsidRPr="00F0614F">
        <w:rPr>
          <w:lang w:eastAsia="fr-FR" w:bidi="fr-FR"/>
        </w:rPr>
        <w:t>o</w:t>
      </w:r>
      <w:r w:rsidRPr="00F0614F">
        <w:rPr>
          <w:lang w:eastAsia="fr-FR" w:bidi="fr-FR"/>
        </w:rPr>
        <w:t>logue correspondent à un conse</w:t>
      </w:r>
      <w:r w:rsidRPr="00F0614F">
        <w:rPr>
          <w:lang w:eastAsia="fr-FR" w:bidi="fr-FR"/>
        </w:rPr>
        <w:t>n</w:t>
      </w:r>
      <w:r w:rsidRPr="00F0614F">
        <w:rPr>
          <w:lang w:eastAsia="fr-FR" w:bidi="fr-FR"/>
        </w:rPr>
        <w:t xml:space="preserve">sus raisonnable quant à leur validité, c’est-à-dire qu'ils soient </w:t>
      </w:r>
      <w:r w:rsidRPr="00F0614F">
        <w:t>généralement acceptés</w:t>
      </w:r>
      <w:r w:rsidRPr="00F0614F">
        <w:rPr>
          <w:lang w:eastAsia="fr-FR" w:bidi="fr-FR"/>
        </w:rPr>
        <w:t xml:space="preserve"> par la communauté scient</w:t>
      </w:r>
      <w:r w:rsidRPr="00F0614F">
        <w:rPr>
          <w:lang w:eastAsia="fr-FR" w:bidi="fr-FR"/>
        </w:rPr>
        <w:t>i</w:t>
      </w:r>
      <w:r w:rsidRPr="00F0614F">
        <w:rPr>
          <w:lang w:eastAsia="fr-FR" w:bidi="fr-FR"/>
        </w:rPr>
        <w:t>fique dont relève le professionnel. Cette règle sera subséque</w:t>
      </w:r>
      <w:r w:rsidRPr="00F0614F">
        <w:rPr>
          <w:lang w:eastAsia="fr-FR" w:bidi="fr-FR"/>
        </w:rPr>
        <w:t>m</w:t>
      </w:r>
      <w:r w:rsidRPr="00F0614F">
        <w:rPr>
          <w:lang w:eastAsia="fr-FR" w:bidi="fr-FR"/>
        </w:rPr>
        <w:t>ment intégrée dans les Principes éthiques émis par l’Association América</w:t>
      </w:r>
      <w:r w:rsidRPr="00F0614F">
        <w:rPr>
          <w:lang w:eastAsia="fr-FR" w:bidi="fr-FR"/>
        </w:rPr>
        <w:t>i</w:t>
      </w:r>
      <w:r w:rsidRPr="00F0614F">
        <w:rPr>
          <w:lang w:eastAsia="fr-FR" w:bidi="fr-FR"/>
        </w:rPr>
        <w:t>ne des Psychologues (</w:t>
      </w:r>
      <w:r w:rsidRPr="00C063B3">
        <w:rPr>
          <w:i/>
        </w:rPr>
        <w:t>Ethical Principes for Psychologists</w:t>
      </w:r>
      <w:r w:rsidRPr="00F0614F">
        <w:t>,</w:t>
      </w:r>
      <w:r w:rsidRPr="00F0614F">
        <w:rPr>
          <w:lang w:eastAsia="fr-FR" w:bidi="fr-FR"/>
        </w:rPr>
        <w:t xml:space="preserve"> 1981).</w:t>
      </w:r>
    </w:p>
    <w:p w:rsidR="001435FA" w:rsidRPr="00F0614F" w:rsidRDefault="001435FA" w:rsidP="001435FA">
      <w:pPr>
        <w:spacing w:before="120" w:after="120"/>
        <w:jc w:val="both"/>
      </w:pPr>
      <w:r w:rsidRPr="00F0614F">
        <w:rPr>
          <w:lang w:eastAsia="fr-FR" w:bidi="fr-FR"/>
        </w:rPr>
        <w:t>Au cours des décennies suivantes, les psychologues munis de l’outillage psychométrique se sont progress</w:t>
      </w:r>
      <w:r w:rsidRPr="00F0614F">
        <w:rPr>
          <w:lang w:eastAsia="fr-FR" w:bidi="fr-FR"/>
        </w:rPr>
        <w:t>i</w:t>
      </w:r>
      <w:r w:rsidRPr="00F0614F">
        <w:rPr>
          <w:lang w:eastAsia="fr-FR" w:bidi="fr-FR"/>
        </w:rPr>
        <w:t>vement substitués aux psychiatres dont l’expertise ign</w:t>
      </w:r>
      <w:r w:rsidRPr="00F0614F">
        <w:rPr>
          <w:lang w:eastAsia="fr-FR" w:bidi="fr-FR"/>
        </w:rPr>
        <w:t>o</w:t>
      </w:r>
      <w:r w:rsidRPr="00F0614F">
        <w:rPr>
          <w:lang w:eastAsia="fr-FR" w:bidi="fr-FR"/>
        </w:rPr>
        <w:t xml:space="preserve">rait sciemment cet outillage pourtant favorisé par les cours de justice, même en matière criminelle </w:t>
      </w:r>
      <w:r w:rsidRPr="00F0614F">
        <w:t>(</w:t>
      </w:r>
      <w:r>
        <w:t>Perline</w:t>
      </w:r>
      <w:r w:rsidRPr="00F0614F">
        <w:t>, 1980).</w:t>
      </w:r>
    </w:p>
    <w:p w:rsidR="001435FA" w:rsidRPr="00F0614F" w:rsidRDefault="001435FA" w:rsidP="001435FA">
      <w:pPr>
        <w:spacing w:before="120" w:after="120"/>
        <w:jc w:val="both"/>
      </w:pPr>
      <w:r w:rsidRPr="00F0614F">
        <w:br w:type="page"/>
      </w:r>
      <w:r>
        <w:t>[169]</w:t>
      </w:r>
    </w:p>
    <w:p w:rsidR="001435FA" w:rsidRPr="00F0614F" w:rsidRDefault="001435FA" w:rsidP="001435FA">
      <w:pPr>
        <w:spacing w:before="120" w:after="120"/>
        <w:jc w:val="both"/>
      </w:pPr>
      <w:r w:rsidRPr="00F0614F">
        <w:rPr>
          <w:lang w:eastAsia="fr-FR" w:bidi="fr-FR"/>
        </w:rPr>
        <w:t>Bien que. par la suite, des guides plus spé</w:t>
      </w:r>
      <w:r>
        <w:rPr>
          <w:lang w:eastAsia="fr-FR" w:bidi="fr-FR"/>
        </w:rPr>
        <w:t>cifiques de l'expertise psycho-</w:t>
      </w:r>
      <w:r w:rsidRPr="00F0614F">
        <w:rPr>
          <w:lang w:eastAsia="fr-FR" w:bidi="fr-FR"/>
        </w:rPr>
        <w:t>légale aient vu le jour (APA. 1994), de larges zones grises subsistent en ce qui a trait au rôle du psychologue devant les cours et. surtout, au genre de témoignage qui lui revient.</w:t>
      </w:r>
    </w:p>
    <w:p w:rsidR="001435FA" w:rsidRPr="00F0614F" w:rsidRDefault="001435FA" w:rsidP="001435FA">
      <w:pPr>
        <w:spacing w:before="120" w:after="120"/>
        <w:jc w:val="both"/>
      </w:pPr>
      <w:r w:rsidRPr="00F0614F">
        <w:rPr>
          <w:lang w:eastAsia="fr-FR" w:bidi="fr-FR"/>
        </w:rPr>
        <w:t xml:space="preserve">La présente contribution tente d'examiner quelques-unes de </w:t>
      </w:r>
      <w:r>
        <w:rPr>
          <w:lang w:eastAsia="fr-FR" w:bidi="fr-FR"/>
        </w:rPr>
        <w:t>c</w:t>
      </w:r>
      <w:r w:rsidRPr="00F0614F">
        <w:rPr>
          <w:lang w:eastAsia="fr-FR" w:bidi="fr-FR"/>
        </w:rPr>
        <w:t>es zones grises à la lumière d'une enquête menée par l’auteur et ses co</w:t>
      </w:r>
      <w:r w:rsidRPr="00F0614F">
        <w:rPr>
          <w:lang w:eastAsia="fr-FR" w:bidi="fr-FR"/>
        </w:rPr>
        <w:t>l</w:t>
      </w:r>
      <w:r w:rsidRPr="00F0614F">
        <w:rPr>
          <w:lang w:eastAsia="fr-FR" w:bidi="fr-FR"/>
        </w:rPr>
        <w:t xml:space="preserve">lègues </w:t>
      </w:r>
      <w:r w:rsidRPr="00F0614F">
        <w:t>(Van Gijseghem, Joyal</w:t>
      </w:r>
      <w:r w:rsidRPr="00F0614F">
        <w:rPr>
          <w:lang w:eastAsia="fr-FR" w:bidi="fr-FR"/>
        </w:rPr>
        <w:t xml:space="preserve"> et </w:t>
      </w:r>
      <w:r w:rsidRPr="00F0614F">
        <w:t>Qu</w:t>
      </w:r>
      <w:r>
        <w:t>e</w:t>
      </w:r>
      <w:r w:rsidRPr="00F0614F">
        <w:t>niart,</w:t>
      </w:r>
      <w:r w:rsidRPr="00F0614F">
        <w:rPr>
          <w:lang w:eastAsia="fr-FR" w:bidi="fr-FR"/>
        </w:rPr>
        <w:t xml:space="preserve"> 2004) et. d’autre part, sous l'éclairage de l'abondante littérature émanant tant du domaine judicia</w:t>
      </w:r>
      <w:r w:rsidRPr="00F0614F">
        <w:rPr>
          <w:lang w:eastAsia="fr-FR" w:bidi="fr-FR"/>
        </w:rPr>
        <w:t>i</w:t>
      </w:r>
      <w:r w:rsidRPr="00F0614F">
        <w:rPr>
          <w:lang w:eastAsia="fr-FR" w:bidi="fr-FR"/>
        </w:rPr>
        <w:t>re que du domaine de la psychologie légale depuis les deux dernières décennies.</w:t>
      </w:r>
    </w:p>
    <w:p w:rsidR="001435FA" w:rsidRDefault="001435FA" w:rsidP="001435FA">
      <w:pPr>
        <w:spacing w:before="120" w:after="120"/>
        <w:jc w:val="both"/>
        <w:rPr>
          <w:lang w:eastAsia="fr-FR" w:bidi="fr-FR"/>
        </w:rPr>
      </w:pPr>
    </w:p>
    <w:p w:rsidR="001435FA" w:rsidRPr="00F0614F" w:rsidRDefault="001435FA" w:rsidP="001435FA">
      <w:pPr>
        <w:pStyle w:val="planche"/>
      </w:pPr>
      <w:bookmarkStart w:id="4" w:name="expertise_section_1"/>
      <w:r>
        <w:rPr>
          <w:lang w:eastAsia="fr-FR" w:bidi="fr-FR"/>
        </w:rPr>
        <w:t>SECTION 1</w:t>
      </w:r>
      <w:r w:rsidRPr="00C063B3">
        <w:rPr>
          <w:vertAlign w:val="superscript"/>
          <w:lang w:eastAsia="fr-FR" w:bidi="fr-FR"/>
        </w:rPr>
        <w:t>re</w:t>
      </w:r>
      <w:r>
        <w:rPr>
          <w:lang w:eastAsia="fr-FR" w:bidi="fr-FR"/>
        </w:rPr>
        <w:t>.</w:t>
      </w:r>
      <w:r>
        <w:rPr>
          <w:lang w:eastAsia="fr-FR" w:bidi="fr-FR"/>
        </w:rPr>
        <w:br/>
      </w:r>
      <w:r w:rsidRPr="00F0614F">
        <w:rPr>
          <w:lang w:eastAsia="fr-FR" w:bidi="fr-FR"/>
        </w:rPr>
        <w:t>EXERCICE CLINIQUE OU SCIE</w:t>
      </w:r>
      <w:r w:rsidRPr="00F0614F">
        <w:rPr>
          <w:lang w:eastAsia="fr-FR" w:bidi="fr-FR"/>
        </w:rPr>
        <w:t>N</w:t>
      </w:r>
      <w:r w:rsidRPr="00F0614F">
        <w:rPr>
          <w:lang w:eastAsia="fr-FR" w:bidi="fr-FR"/>
        </w:rPr>
        <w:t>TIFIQUE</w:t>
      </w:r>
      <w:r>
        <w:rPr>
          <w:lang w:eastAsia="fr-FR" w:bidi="fr-FR"/>
        </w:rPr>
        <w:t> ?</w:t>
      </w:r>
    </w:p>
    <w:bookmarkEnd w:id="4"/>
    <w:p w:rsidR="001435FA" w:rsidRDefault="001435FA" w:rsidP="001435FA">
      <w:pPr>
        <w:spacing w:before="120" w:after="120"/>
        <w:jc w:val="both"/>
        <w:rPr>
          <w:lang w:eastAsia="fr-FR" w:bidi="fr-FR"/>
        </w:rPr>
      </w:pPr>
    </w:p>
    <w:p w:rsidR="001435FA" w:rsidRPr="00384B20" w:rsidRDefault="001435FA" w:rsidP="001435FA">
      <w:pPr>
        <w:ind w:right="90" w:firstLine="0"/>
        <w:jc w:val="both"/>
        <w:rPr>
          <w:sz w:val="20"/>
        </w:rPr>
      </w:pPr>
      <w:hyperlink w:anchor="tdm" w:history="1">
        <w:r w:rsidRPr="00384B20">
          <w:rPr>
            <w:rStyle w:val="Lienhypertexte"/>
            <w:sz w:val="20"/>
          </w:rPr>
          <w:t>Retour à la table des matières</w:t>
        </w:r>
      </w:hyperlink>
    </w:p>
    <w:p w:rsidR="001435FA" w:rsidRPr="00F0614F" w:rsidRDefault="001435FA" w:rsidP="001435FA">
      <w:pPr>
        <w:spacing w:before="120" w:after="120"/>
        <w:jc w:val="both"/>
      </w:pPr>
      <w:r w:rsidRPr="00F0614F">
        <w:rPr>
          <w:lang w:eastAsia="fr-FR" w:bidi="fr-FR"/>
        </w:rPr>
        <w:t>Une enquête récente auprès d'un échantillon d’experts francoph</w:t>
      </w:r>
      <w:r w:rsidRPr="00F0614F">
        <w:rPr>
          <w:lang w:eastAsia="fr-FR" w:bidi="fr-FR"/>
        </w:rPr>
        <w:t>o</w:t>
      </w:r>
      <w:r w:rsidRPr="00F0614F">
        <w:rPr>
          <w:lang w:eastAsia="fr-FR" w:bidi="fr-FR"/>
        </w:rPr>
        <w:t>nes montréalais (Joyal. Qué</w:t>
      </w:r>
      <w:r>
        <w:rPr>
          <w:lang w:eastAsia="fr-FR" w:bidi="fr-FR"/>
        </w:rPr>
        <w:t>niart,</w:t>
      </w:r>
      <w:r w:rsidRPr="00F0614F">
        <w:rPr>
          <w:lang w:eastAsia="fr-FR" w:bidi="fr-FR"/>
        </w:rPr>
        <w:t xml:space="preserve"> Van G</w:t>
      </w:r>
      <w:r>
        <w:rPr>
          <w:lang w:eastAsia="fr-FR" w:bidi="fr-FR"/>
        </w:rPr>
        <w:t>ij</w:t>
      </w:r>
      <w:r w:rsidRPr="00F0614F">
        <w:rPr>
          <w:lang w:eastAsia="fr-FR" w:bidi="fr-FR"/>
        </w:rPr>
        <w:t>seghem et Cloutier, 1999</w:t>
      </w:r>
      <w:r w:rsidRPr="00F0614F">
        <w:t> ;</w:t>
      </w:r>
      <w:r w:rsidRPr="00F0614F">
        <w:rPr>
          <w:lang w:eastAsia="fr-FR" w:bidi="fr-FR"/>
        </w:rPr>
        <w:t xml:space="preserve"> Van Gijse</w:t>
      </w:r>
      <w:r>
        <w:rPr>
          <w:lang w:eastAsia="fr-FR" w:bidi="fr-FR"/>
        </w:rPr>
        <w:t>ghem</w:t>
      </w:r>
      <w:r w:rsidRPr="00F0614F">
        <w:rPr>
          <w:lang w:eastAsia="fr-FR" w:bidi="fr-FR"/>
        </w:rPr>
        <w:t xml:space="preserve"> </w:t>
      </w:r>
      <w:r w:rsidRPr="00F0614F">
        <w:t>et al.,</w:t>
      </w:r>
      <w:r w:rsidRPr="00F0614F">
        <w:rPr>
          <w:lang w:eastAsia="fr-FR" w:bidi="fr-FR"/>
        </w:rPr>
        <w:t xml:space="preserve"> 2004) révèle que ces derniers, à l'unanim</w:t>
      </w:r>
      <w:r w:rsidRPr="00F0614F">
        <w:rPr>
          <w:lang w:eastAsia="fr-FR" w:bidi="fr-FR"/>
        </w:rPr>
        <w:t>i</w:t>
      </w:r>
      <w:r w:rsidRPr="00F0614F">
        <w:rPr>
          <w:lang w:eastAsia="fr-FR" w:bidi="fr-FR"/>
        </w:rPr>
        <w:t>té, situent leur travail dans le genre clinique. Au chapitre des qualités r</w:t>
      </w:r>
      <w:r w:rsidRPr="00F0614F">
        <w:rPr>
          <w:lang w:eastAsia="fr-FR" w:bidi="fr-FR"/>
        </w:rPr>
        <w:t>e</w:t>
      </w:r>
      <w:r w:rsidRPr="00F0614F">
        <w:rPr>
          <w:lang w:eastAsia="fr-FR" w:bidi="fr-FR"/>
        </w:rPr>
        <w:t xml:space="preserve">quises pour l'exercice de ce travail, tous mentionnent en tète la </w:t>
      </w:r>
      <w:r w:rsidRPr="00F0614F">
        <w:t>« </w:t>
      </w:r>
      <w:r w:rsidRPr="00F0614F">
        <w:rPr>
          <w:lang w:eastAsia="fr-FR" w:bidi="fr-FR"/>
        </w:rPr>
        <w:t>compétence et l'expérience cliniques</w:t>
      </w:r>
      <w:r w:rsidRPr="00F0614F">
        <w:t> »</w:t>
      </w:r>
      <w:r w:rsidRPr="00F0614F">
        <w:rPr>
          <w:lang w:eastAsia="fr-FR" w:bidi="fr-FR"/>
        </w:rPr>
        <w:t xml:space="preserve"> de l'e</w:t>
      </w:r>
      <w:r w:rsidRPr="00F0614F">
        <w:rPr>
          <w:lang w:eastAsia="fr-FR" w:bidi="fr-FR"/>
        </w:rPr>
        <w:t>x</w:t>
      </w:r>
      <w:r w:rsidRPr="00F0614F">
        <w:rPr>
          <w:lang w:eastAsia="fr-FR" w:bidi="fr-FR"/>
        </w:rPr>
        <w:t>pert. Pour plusieurs raisons, il y a lieu d’examiner sur le mode critique une telle perce</w:t>
      </w:r>
      <w:r w:rsidRPr="00F0614F">
        <w:rPr>
          <w:lang w:eastAsia="fr-FR" w:bidi="fr-FR"/>
        </w:rPr>
        <w:t>p</w:t>
      </w:r>
      <w:r w:rsidRPr="00F0614F">
        <w:rPr>
          <w:lang w:eastAsia="fr-FR" w:bidi="fr-FR"/>
        </w:rPr>
        <w:t>tion.</w:t>
      </w:r>
    </w:p>
    <w:p w:rsidR="001435FA" w:rsidRPr="00F0614F" w:rsidRDefault="001435FA" w:rsidP="001435FA">
      <w:pPr>
        <w:spacing w:before="120" w:after="120"/>
        <w:jc w:val="both"/>
      </w:pPr>
      <w:r w:rsidRPr="00F0614F">
        <w:rPr>
          <w:lang w:eastAsia="fr-FR" w:bidi="fr-FR"/>
        </w:rPr>
        <w:t xml:space="preserve">Considérons la définition du terme </w:t>
      </w:r>
      <w:r w:rsidRPr="00F0614F">
        <w:t>« </w:t>
      </w:r>
      <w:r w:rsidRPr="00F0614F">
        <w:rPr>
          <w:lang w:eastAsia="fr-FR" w:bidi="fr-FR"/>
        </w:rPr>
        <w:t>clinique</w:t>
      </w:r>
      <w:r w:rsidRPr="00F0614F">
        <w:t> »</w:t>
      </w:r>
      <w:r w:rsidRPr="00F0614F">
        <w:rPr>
          <w:lang w:eastAsia="fr-FR" w:bidi="fr-FR"/>
        </w:rPr>
        <w:t xml:space="preserve"> dont l’étymologie, tout en n’écartant pas l'idée de l’observation, renvoie tout d'abord à la notion d'aide</w:t>
      </w:r>
      <w:r w:rsidRPr="00F0614F">
        <w:t> :</w:t>
      </w:r>
      <w:r w:rsidRPr="00F0614F">
        <w:rPr>
          <w:lang w:eastAsia="fr-FR" w:bidi="fr-FR"/>
        </w:rPr>
        <w:t xml:space="preserve"> gr. </w:t>
      </w:r>
      <w:r w:rsidRPr="00C063B3">
        <w:rPr>
          <w:i/>
        </w:rPr>
        <w:t>klinê</w:t>
      </w:r>
      <w:r w:rsidRPr="00F0614F">
        <w:t>,</w:t>
      </w:r>
      <w:r w:rsidRPr="00F0614F">
        <w:rPr>
          <w:lang w:eastAsia="fr-FR" w:bidi="fr-FR"/>
        </w:rPr>
        <w:t xml:space="preserve"> lit ou </w:t>
      </w:r>
      <w:r w:rsidRPr="00C063B3">
        <w:rPr>
          <w:i/>
        </w:rPr>
        <w:t>klinikos</w:t>
      </w:r>
      <w:r>
        <w:t>,</w:t>
      </w:r>
      <w:r w:rsidRPr="00F0614F">
        <w:rPr>
          <w:lang w:eastAsia="fr-FR" w:bidi="fr-FR"/>
        </w:rPr>
        <w:t xml:space="preserve"> </w:t>
      </w:r>
      <w:r w:rsidRPr="00F0614F">
        <w:t>« </w:t>
      </w:r>
      <w:r w:rsidRPr="00F0614F">
        <w:rPr>
          <w:lang w:eastAsia="fr-FR" w:bidi="fr-FR"/>
        </w:rPr>
        <w:t>qui visite le malade au lit</w:t>
      </w:r>
      <w:r w:rsidRPr="00F0614F">
        <w:t> »</w:t>
      </w:r>
      <w:r w:rsidRPr="00F0614F">
        <w:rPr>
          <w:lang w:eastAsia="fr-FR" w:bidi="fr-FR"/>
        </w:rPr>
        <w:t>. Dans le contexte psychologique, la préoccupation première du clin</w:t>
      </w:r>
      <w:r w:rsidRPr="00F0614F">
        <w:rPr>
          <w:lang w:eastAsia="fr-FR" w:bidi="fr-FR"/>
        </w:rPr>
        <w:t>i</w:t>
      </w:r>
      <w:r w:rsidRPr="00F0614F">
        <w:rPr>
          <w:lang w:eastAsia="fr-FR" w:bidi="fr-FR"/>
        </w:rPr>
        <w:t xml:space="preserve">cien consiste effectivement à </w:t>
      </w:r>
      <w:r w:rsidRPr="00F0614F">
        <w:t>« </w:t>
      </w:r>
      <w:r w:rsidRPr="00F0614F">
        <w:rPr>
          <w:lang w:eastAsia="fr-FR" w:bidi="fr-FR"/>
        </w:rPr>
        <w:t>aider</w:t>
      </w:r>
      <w:r w:rsidRPr="00F0614F">
        <w:t> »</w:t>
      </w:r>
      <w:r w:rsidRPr="00F0614F">
        <w:rPr>
          <w:lang w:eastAsia="fr-FR" w:bidi="fr-FR"/>
        </w:rPr>
        <w:t xml:space="preserve"> le patient. S</w:t>
      </w:r>
      <w:r>
        <w:rPr>
          <w:lang w:eastAsia="fr-FR" w:bidi="fr-FR"/>
        </w:rPr>
        <w:t>e</w:t>
      </w:r>
      <w:r w:rsidRPr="00F0614F">
        <w:rPr>
          <w:lang w:eastAsia="fr-FR" w:bidi="fr-FR"/>
        </w:rPr>
        <w:t>s outils sont l’écoute empathique ainsi que l'interprétation du matériel qui émerge du discours du patient ou de ce</w:t>
      </w:r>
      <w:r w:rsidRPr="00F0614F">
        <w:rPr>
          <w:lang w:eastAsia="fr-FR" w:bidi="fr-FR"/>
        </w:rPr>
        <w:t>r</w:t>
      </w:r>
      <w:r w:rsidRPr="00F0614F">
        <w:rPr>
          <w:lang w:eastAsia="fr-FR" w:bidi="fr-FR"/>
        </w:rPr>
        <w:t>tains tests qui lui sont administrés. Autant dire que l'i</w:t>
      </w:r>
      <w:r w:rsidRPr="00F0614F">
        <w:rPr>
          <w:lang w:eastAsia="fr-FR" w:bidi="fr-FR"/>
        </w:rPr>
        <w:t>n</w:t>
      </w:r>
      <w:r>
        <w:rPr>
          <w:lang w:eastAsia="fr-FR" w:bidi="fr-FR"/>
        </w:rPr>
        <w:t>tersubjcc</w:t>
      </w:r>
      <w:r w:rsidRPr="00F0614F">
        <w:rPr>
          <w:lang w:eastAsia="fr-FR" w:bidi="fr-FR"/>
        </w:rPr>
        <w:t>tivité fait partie de l’exercice clinique. Dans l’enquête citée, incidemment, la moitié des experts mo</w:t>
      </w:r>
      <w:r w:rsidRPr="00F0614F">
        <w:rPr>
          <w:lang w:eastAsia="fr-FR" w:bidi="fr-FR"/>
        </w:rPr>
        <w:t>n</w:t>
      </w:r>
      <w:r w:rsidRPr="00F0614F">
        <w:rPr>
          <w:lang w:eastAsia="fr-FR" w:bidi="fr-FR"/>
        </w:rPr>
        <w:t xml:space="preserve">tréalais situent </w:t>
      </w:r>
      <w:r w:rsidRPr="00F0614F">
        <w:t>« </w:t>
      </w:r>
      <w:r w:rsidRPr="00F0614F">
        <w:rPr>
          <w:lang w:eastAsia="fr-FR" w:bidi="fr-FR"/>
        </w:rPr>
        <w:t>l'écoute empathique</w:t>
      </w:r>
      <w:r w:rsidRPr="00F0614F">
        <w:t> »</w:t>
      </w:r>
      <w:r w:rsidRPr="00F0614F">
        <w:rPr>
          <w:lang w:eastAsia="fr-FR" w:bidi="fr-FR"/>
        </w:rPr>
        <w:t xml:space="preserve"> parmi les principales qualités de l'e</w:t>
      </w:r>
      <w:r w:rsidRPr="00F0614F">
        <w:rPr>
          <w:lang w:eastAsia="fr-FR" w:bidi="fr-FR"/>
        </w:rPr>
        <w:t>x</w:t>
      </w:r>
      <w:r w:rsidRPr="00F0614F">
        <w:rPr>
          <w:lang w:eastAsia="fr-FR" w:bidi="fr-FR"/>
        </w:rPr>
        <w:t>pert psycho-juridique. D’où la question suivante</w:t>
      </w:r>
      <w:r w:rsidRPr="00F0614F">
        <w:t> :</w:t>
      </w:r>
      <w:r w:rsidRPr="00F0614F">
        <w:rPr>
          <w:lang w:eastAsia="fr-FR" w:bidi="fr-FR"/>
        </w:rPr>
        <w:t xml:space="preserve"> quand le psychol</w:t>
      </w:r>
      <w:r w:rsidRPr="00F0614F">
        <w:rPr>
          <w:lang w:eastAsia="fr-FR" w:bidi="fr-FR"/>
        </w:rPr>
        <w:t>o</w:t>
      </w:r>
      <w:r w:rsidRPr="00F0614F">
        <w:rPr>
          <w:lang w:eastAsia="fr-FR" w:bidi="fr-FR"/>
        </w:rPr>
        <w:t>gue-clinicien est sollic</w:t>
      </w:r>
      <w:r w:rsidRPr="00F0614F">
        <w:rPr>
          <w:lang w:eastAsia="fr-FR" w:bidi="fr-FR"/>
        </w:rPr>
        <w:t>i</w:t>
      </w:r>
      <w:r w:rsidRPr="00F0614F">
        <w:rPr>
          <w:lang w:eastAsia="fr-FR" w:bidi="fr-FR"/>
        </w:rPr>
        <w:t>té pour contribuer à la recherche de la vérité - laquelle constitue l'objet même des démarches judiciaires -, se trouve-t-il encore dans un contexte approprié à s</w:t>
      </w:r>
      <w:r>
        <w:rPr>
          <w:lang w:eastAsia="fr-FR" w:bidi="fr-FR"/>
        </w:rPr>
        <w:t>e</w:t>
      </w:r>
      <w:r w:rsidRPr="00F0614F">
        <w:rPr>
          <w:lang w:eastAsia="fr-FR" w:bidi="fr-FR"/>
        </w:rPr>
        <w:t>s fon</w:t>
      </w:r>
      <w:r w:rsidRPr="00F0614F">
        <w:rPr>
          <w:lang w:eastAsia="fr-FR" w:bidi="fr-FR"/>
        </w:rPr>
        <w:t>c</w:t>
      </w:r>
      <w:r w:rsidRPr="00F0614F">
        <w:rPr>
          <w:lang w:eastAsia="fr-FR" w:bidi="fr-FR"/>
        </w:rPr>
        <w:t>tions</w:t>
      </w:r>
      <w:r>
        <w:rPr>
          <w:lang w:eastAsia="fr-FR" w:bidi="fr-FR"/>
        </w:rPr>
        <w:t> ?</w:t>
      </w:r>
      <w:r w:rsidRPr="00F0614F">
        <w:rPr>
          <w:lang w:eastAsia="fr-FR" w:bidi="fr-FR"/>
        </w:rPr>
        <w:t xml:space="preserve"> Le système judiciaire s’intéresse en effet à une autre vérité que celle psychique. Ce qui lui importe est davantage une vérité objective, factuelle ou hi</w:t>
      </w:r>
      <w:r w:rsidRPr="00F0614F">
        <w:rPr>
          <w:lang w:eastAsia="fr-FR" w:bidi="fr-FR"/>
        </w:rPr>
        <w:t>s</w:t>
      </w:r>
      <w:r w:rsidRPr="00F0614F">
        <w:rPr>
          <w:lang w:eastAsia="fr-FR" w:bidi="fr-FR"/>
        </w:rPr>
        <w:t>torique. D'emblée, lorsque l'expert contribue à la recherche de la vér</w:t>
      </w:r>
      <w:r w:rsidRPr="00F0614F">
        <w:rPr>
          <w:lang w:eastAsia="fr-FR" w:bidi="fr-FR"/>
        </w:rPr>
        <w:t>i</w:t>
      </w:r>
      <w:r w:rsidRPr="00F0614F">
        <w:rPr>
          <w:lang w:eastAsia="fr-FR" w:bidi="fr-FR"/>
        </w:rPr>
        <w:t>té, l'empathie clinique qui crée une inévitable inte</w:t>
      </w:r>
      <w:r w:rsidRPr="00F0614F">
        <w:rPr>
          <w:lang w:eastAsia="fr-FR" w:bidi="fr-FR"/>
        </w:rPr>
        <w:t>r</w:t>
      </w:r>
      <w:r w:rsidRPr="00F0614F">
        <w:rPr>
          <w:lang w:eastAsia="fr-FR" w:bidi="fr-FR"/>
        </w:rPr>
        <w:t>subjectivité, ne</w:t>
      </w:r>
    </w:p>
    <w:p w:rsidR="001435FA" w:rsidRDefault="001435FA" w:rsidP="001435FA">
      <w:pPr>
        <w:spacing w:before="120" w:after="120"/>
        <w:jc w:val="both"/>
      </w:pPr>
      <w:r w:rsidRPr="00F0614F">
        <w:br w:type="page"/>
      </w:r>
      <w:r>
        <w:t>[170]</w:t>
      </w:r>
    </w:p>
    <w:p w:rsidR="001435FA" w:rsidRPr="00F0614F" w:rsidRDefault="001435FA" w:rsidP="001435FA">
      <w:pPr>
        <w:spacing w:before="120" w:after="120"/>
        <w:jc w:val="both"/>
      </w:pPr>
      <w:r>
        <w:rPr>
          <w:lang w:eastAsia="fr-FR" w:bidi="fr-FR"/>
        </w:rPr>
        <w:t>s</w:t>
      </w:r>
      <w:r w:rsidRPr="00F0614F">
        <w:rPr>
          <w:lang w:eastAsia="fr-FR" w:bidi="fr-FR"/>
        </w:rPr>
        <w:t>embl</w:t>
      </w:r>
      <w:r>
        <w:rPr>
          <w:lang w:eastAsia="fr-FR" w:bidi="fr-FR"/>
        </w:rPr>
        <w:t>e</w:t>
      </w:r>
      <w:r w:rsidRPr="00F0614F">
        <w:rPr>
          <w:lang w:eastAsia="fr-FR" w:bidi="fr-FR"/>
        </w:rPr>
        <w:t xml:space="preserve"> plus avoir sa place. Qu’il suffise de citer à cet égard </w:t>
      </w:r>
      <w:r w:rsidRPr="00F0614F">
        <w:t>Pruett</w:t>
      </w:r>
      <w:r w:rsidRPr="00F0614F">
        <w:rPr>
          <w:lang w:eastAsia="fr-FR" w:bidi="fr-FR"/>
        </w:rPr>
        <w:t xml:space="preserve"> et </w:t>
      </w:r>
      <w:r>
        <w:rPr>
          <w:lang w:eastAsia="fr-FR" w:bidi="fr-FR"/>
        </w:rPr>
        <w:t>Solnit</w:t>
      </w:r>
      <w:r w:rsidRPr="00F0614F">
        <w:rPr>
          <w:lang w:eastAsia="fr-FR" w:bidi="fr-FR"/>
        </w:rPr>
        <w:t xml:space="preserve"> (1998).</w:t>
      </w:r>
      <w:r>
        <w:rPr>
          <w:lang w:eastAsia="fr-FR" w:bidi="fr-FR"/>
        </w:rPr>
        <w:t xml:space="preserve"> </w:t>
      </w:r>
      <w:r w:rsidRPr="00C063B3">
        <w:rPr>
          <w:highlight w:val="green"/>
          <w:vertAlign w:val="superscript"/>
          <w:lang w:eastAsia="fr-FR" w:bidi="fr-FR"/>
        </w:rPr>
        <w:t>1</w:t>
      </w:r>
    </w:p>
    <w:p w:rsidR="001435FA" w:rsidRPr="00F0614F" w:rsidRDefault="001435FA" w:rsidP="001435FA">
      <w:pPr>
        <w:spacing w:before="120" w:after="120"/>
        <w:jc w:val="both"/>
      </w:pPr>
      <w:r>
        <w:rPr>
          <w:lang w:eastAsia="fr-FR" w:bidi="fr-FR"/>
        </w:rPr>
        <w:t>« </w:t>
      </w:r>
      <w:r w:rsidRPr="007A6B3D">
        <w:rPr>
          <w:i/>
          <w:lang w:eastAsia="fr-FR" w:bidi="fr-FR"/>
        </w:rPr>
        <w:t>L'empathie est un outil essentiel pour le professionnel de la sa</w:t>
      </w:r>
      <w:r w:rsidRPr="007A6B3D">
        <w:rPr>
          <w:i/>
          <w:lang w:eastAsia="fr-FR" w:bidi="fr-FR"/>
        </w:rPr>
        <w:t>n</w:t>
      </w:r>
      <w:r w:rsidRPr="007A6B3D">
        <w:rPr>
          <w:i/>
          <w:lang w:eastAsia="fr-FR" w:bidi="fr-FR"/>
        </w:rPr>
        <w:t>té mentale. Par contre, si ce professionnel est invité à évaluer les pa</w:t>
      </w:r>
      <w:r w:rsidRPr="007A6B3D">
        <w:rPr>
          <w:i/>
          <w:lang w:eastAsia="fr-FR" w:bidi="fr-FR"/>
        </w:rPr>
        <w:t>r</w:t>
      </w:r>
      <w:r w:rsidRPr="007A6B3D">
        <w:rPr>
          <w:i/>
          <w:lang w:eastAsia="fr-FR" w:bidi="fr-FR"/>
        </w:rPr>
        <w:t>ties dans une cause judicia</w:t>
      </w:r>
      <w:r w:rsidRPr="007A6B3D">
        <w:rPr>
          <w:i/>
          <w:lang w:eastAsia="fr-FR" w:bidi="fr-FR"/>
        </w:rPr>
        <w:t>i</w:t>
      </w:r>
      <w:r w:rsidRPr="007A6B3D">
        <w:rPr>
          <w:i/>
          <w:lang w:eastAsia="fr-FR" w:bidi="fr-FR"/>
        </w:rPr>
        <w:t>re, son empathie doit être mise sous réserve d'une façon inhabituelle dans le travail clinique, mais essentielle dans ce cas</w:t>
      </w:r>
      <w:r>
        <w:rPr>
          <w:lang w:eastAsia="fr-FR" w:bidi="fr-FR"/>
        </w:rPr>
        <w:t xml:space="preserve"> s'il veut parvenir à des é</w:t>
      </w:r>
      <w:r w:rsidRPr="00F0614F">
        <w:rPr>
          <w:lang w:eastAsia="fr-FR" w:bidi="fr-FR"/>
        </w:rPr>
        <w:t>valuations justes et fidèles à l’éthique.</w:t>
      </w:r>
      <w:r w:rsidRPr="00F0614F">
        <w:t> »</w:t>
      </w:r>
      <w:r>
        <w:t xml:space="preserve"> </w:t>
      </w:r>
      <w:r w:rsidRPr="007A6B3D">
        <w:rPr>
          <w:highlight w:val="green"/>
          <w:vertAlign w:val="superscript"/>
        </w:rPr>
        <w:t>2</w:t>
      </w:r>
    </w:p>
    <w:p w:rsidR="001435FA" w:rsidRPr="00F0614F" w:rsidRDefault="001435FA" w:rsidP="001435FA">
      <w:pPr>
        <w:spacing w:before="120" w:after="120"/>
        <w:jc w:val="both"/>
      </w:pPr>
      <w:r w:rsidRPr="00F0614F">
        <w:rPr>
          <w:lang w:eastAsia="fr-FR" w:bidi="fr-FR"/>
        </w:rPr>
        <w:t>L’interprétation, aussi bien celle du matériel narratif du sujet que celle des résultats de lests, est également s</w:t>
      </w:r>
      <w:r w:rsidRPr="00F0614F">
        <w:rPr>
          <w:lang w:eastAsia="fr-FR" w:bidi="fr-FR"/>
        </w:rPr>
        <w:t>u</w:t>
      </w:r>
      <w:r w:rsidRPr="00F0614F">
        <w:rPr>
          <w:lang w:eastAsia="fr-FR" w:bidi="fr-FR"/>
        </w:rPr>
        <w:t>jette à caution. Elle garde évidemment toute son impo</w:t>
      </w:r>
      <w:r w:rsidRPr="00F0614F">
        <w:rPr>
          <w:lang w:eastAsia="fr-FR" w:bidi="fr-FR"/>
        </w:rPr>
        <w:t>r</w:t>
      </w:r>
      <w:r w:rsidRPr="00F0614F">
        <w:rPr>
          <w:lang w:eastAsia="fr-FR" w:bidi="fr-FR"/>
        </w:rPr>
        <w:t>tance lorsqu’il s’agit d’attribuer un sens au discours ou à la symptomatologie d’un sujet dans un contexte cur</w:t>
      </w:r>
      <w:r w:rsidRPr="00F0614F">
        <w:rPr>
          <w:lang w:eastAsia="fr-FR" w:bidi="fr-FR"/>
        </w:rPr>
        <w:t>a</w:t>
      </w:r>
      <w:r w:rsidRPr="00F0614F">
        <w:rPr>
          <w:lang w:eastAsia="fr-FR" w:bidi="fr-FR"/>
        </w:rPr>
        <w:t>tif</w:t>
      </w:r>
      <w:r w:rsidRPr="00F0614F">
        <w:t> ;</w:t>
      </w:r>
      <w:r w:rsidRPr="00F0614F">
        <w:rPr>
          <w:lang w:eastAsia="fr-FR" w:bidi="fr-FR"/>
        </w:rPr>
        <w:t xml:space="preserve"> clic contribue alors à la construction ou à la reconstru</w:t>
      </w:r>
      <w:r w:rsidRPr="00F0614F">
        <w:rPr>
          <w:lang w:eastAsia="fr-FR" w:bidi="fr-FR"/>
        </w:rPr>
        <w:t>c</w:t>
      </w:r>
      <w:r w:rsidRPr="00F0614F">
        <w:rPr>
          <w:lang w:eastAsia="fr-FR" w:bidi="fr-FR"/>
        </w:rPr>
        <w:t>tion de la réalité psychique dans le but d’améliorer un état mental. Dans le d</w:t>
      </w:r>
      <w:r w:rsidRPr="00F0614F">
        <w:rPr>
          <w:lang w:eastAsia="fr-FR" w:bidi="fr-FR"/>
        </w:rPr>
        <w:t>o</w:t>
      </w:r>
      <w:r w:rsidRPr="00F0614F">
        <w:rPr>
          <w:lang w:eastAsia="fr-FR" w:bidi="fr-FR"/>
        </w:rPr>
        <w:t xml:space="preserve">maine thérapeutique, il s’agit de </w:t>
      </w:r>
      <w:r w:rsidRPr="007A6B3D">
        <w:rPr>
          <w:i/>
        </w:rPr>
        <w:t>dire la vérité plutôt que de chercher la vérité</w:t>
      </w:r>
      <w:r w:rsidRPr="00F0614F">
        <w:t>,</w:t>
      </w:r>
      <w:r w:rsidRPr="00F0614F">
        <w:rPr>
          <w:lang w:eastAsia="fr-FR" w:bidi="fr-FR"/>
        </w:rPr>
        <w:t xml:space="preserve"> pour citer le psychanalyste Laor (1985). Par contre, fruit de l’int</w:t>
      </w:r>
      <w:r>
        <w:rPr>
          <w:lang w:eastAsia="fr-FR" w:bidi="fr-FR"/>
        </w:rPr>
        <w:t>ersubje</w:t>
      </w:r>
      <w:r w:rsidRPr="00F0614F">
        <w:rPr>
          <w:lang w:eastAsia="fr-FR" w:bidi="fr-FR"/>
        </w:rPr>
        <w:t>ctivité, l'interprétation risque fort de prêter au malentendu là où le but visé s'apparente plutôt à la recherche d’une vérité object</w:t>
      </w:r>
      <w:r w:rsidRPr="00F0614F">
        <w:rPr>
          <w:lang w:eastAsia="fr-FR" w:bidi="fr-FR"/>
        </w:rPr>
        <w:t>i</w:t>
      </w:r>
      <w:r w:rsidRPr="00F0614F">
        <w:rPr>
          <w:lang w:eastAsia="fr-FR" w:bidi="fr-FR"/>
        </w:rPr>
        <w:t>ve.</w:t>
      </w:r>
    </w:p>
    <w:p w:rsidR="001435FA" w:rsidRPr="007A6B3D" w:rsidRDefault="001435FA" w:rsidP="001435FA">
      <w:pPr>
        <w:spacing w:before="120" w:after="120"/>
        <w:jc w:val="both"/>
        <w:rPr>
          <w:lang w:eastAsia="fr-FR" w:bidi="fr-FR"/>
        </w:rPr>
      </w:pPr>
      <w:r w:rsidRPr="00F0614F">
        <w:rPr>
          <w:lang w:eastAsia="fr-FR" w:bidi="fr-FR"/>
        </w:rPr>
        <w:t>Les défenseurs de la thèse voulant que l'interprétation fasse éme</w:t>
      </w:r>
      <w:r w:rsidRPr="00F0614F">
        <w:rPr>
          <w:lang w:eastAsia="fr-FR" w:bidi="fr-FR"/>
        </w:rPr>
        <w:t>r</w:t>
      </w:r>
      <w:r w:rsidRPr="00F0614F">
        <w:rPr>
          <w:lang w:eastAsia="fr-FR" w:bidi="fr-FR"/>
        </w:rPr>
        <w:t xml:space="preserve">ger la vérité s'en réfèrent souvent à </w:t>
      </w:r>
      <w:r w:rsidRPr="00F0614F">
        <w:t xml:space="preserve">Freud. </w:t>
      </w:r>
      <w:r w:rsidRPr="00F0614F">
        <w:rPr>
          <w:lang w:eastAsia="fr-FR" w:bidi="fr-FR"/>
        </w:rPr>
        <w:t xml:space="preserve">Or, </w:t>
      </w:r>
      <w:r>
        <w:t>Fre</w:t>
      </w:r>
      <w:r w:rsidRPr="00F0614F">
        <w:t xml:space="preserve">ud </w:t>
      </w:r>
      <w:r w:rsidRPr="00F0614F">
        <w:rPr>
          <w:lang w:eastAsia="fr-FR" w:bidi="fr-FR"/>
        </w:rPr>
        <w:t>n’a jamais confondu les données psychiques rév</w:t>
      </w:r>
      <w:r w:rsidRPr="00F0614F">
        <w:rPr>
          <w:lang w:eastAsia="fr-FR" w:bidi="fr-FR"/>
        </w:rPr>
        <w:t>é</w:t>
      </w:r>
      <w:r w:rsidRPr="00F0614F">
        <w:rPr>
          <w:lang w:eastAsia="fr-FR" w:bidi="fr-FR"/>
        </w:rPr>
        <w:t xml:space="preserve">lées par un discours et la réalité objective ou factuelle pour laquelle, précisément, l’expert psycho-juridique se voit consulté. Dans son article de 1899 sur les souvenirs-écrans, </w:t>
      </w:r>
      <w:r w:rsidRPr="00F0614F">
        <w:t xml:space="preserve">Freud </w:t>
      </w:r>
      <w:r w:rsidRPr="00F0614F">
        <w:rPr>
          <w:lang w:eastAsia="fr-FR" w:bidi="fr-FR"/>
        </w:rPr>
        <w:t>signalait déjà la distinction fondamentale entre réalité psychique et réalité objective ou historique. S</w:t>
      </w:r>
      <w:r>
        <w:rPr>
          <w:lang w:eastAsia="fr-FR" w:bidi="fr-FR"/>
        </w:rPr>
        <w:t>e</w:t>
      </w:r>
      <w:r w:rsidRPr="00F0614F">
        <w:rPr>
          <w:lang w:eastAsia="fr-FR" w:bidi="fr-FR"/>
        </w:rPr>
        <w:t>s propos se feront enc</w:t>
      </w:r>
      <w:r w:rsidRPr="00F0614F">
        <w:rPr>
          <w:lang w:eastAsia="fr-FR" w:bidi="fr-FR"/>
        </w:rPr>
        <w:t>o</w:t>
      </w:r>
      <w:r w:rsidRPr="00F0614F">
        <w:rPr>
          <w:lang w:eastAsia="fr-FR" w:bidi="fr-FR"/>
        </w:rPr>
        <w:t xml:space="preserve">re plus incisifs dans son dernier grand texte sur </w:t>
      </w:r>
      <w:r w:rsidRPr="007A6B3D">
        <w:rPr>
          <w:i/>
        </w:rPr>
        <w:t>Les constructions dans l'analyse</w:t>
      </w:r>
      <w:r w:rsidRPr="00F0614F">
        <w:t xml:space="preserve"> (</w:t>
      </w:r>
      <w:r w:rsidRPr="00F0614F">
        <w:rPr>
          <w:lang w:eastAsia="fr-FR" w:bidi="fr-FR"/>
        </w:rPr>
        <w:t xml:space="preserve">1937) où il est clairement exprimé que l’interprétation est en effet une construction qui ne coïncide pas nécessairement avec la réalité historique. Le psychanalyste français </w:t>
      </w:r>
      <w:r w:rsidRPr="00F0614F">
        <w:t xml:space="preserve">Viderman, </w:t>
      </w:r>
      <w:r w:rsidRPr="00F0614F">
        <w:rPr>
          <w:lang w:eastAsia="fr-FR" w:bidi="fr-FR"/>
        </w:rPr>
        <w:t>dans son o</w:t>
      </w:r>
      <w:r w:rsidRPr="00F0614F">
        <w:rPr>
          <w:lang w:eastAsia="fr-FR" w:bidi="fr-FR"/>
        </w:rPr>
        <w:t>u</w:t>
      </w:r>
      <w:r w:rsidRPr="00F0614F">
        <w:rPr>
          <w:lang w:eastAsia="fr-FR" w:bidi="fr-FR"/>
        </w:rPr>
        <w:t xml:space="preserve">vrage intitulé </w:t>
      </w:r>
      <w:r w:rsidRPr="00F0614F">
        <w:t>la construction de l'e</w:t>
      </w:r>
      <w:r w:rsidRPr="00F0614F">
        <w:t>s</w:t>
      </w:r>
      <w:r w:rsidRPr="00F0614F">
        <w:t>pace analytique</w:t>
      </w:r>
      <w:r w:rsidRPr="00F0614F">
        <w:rPr>
          <w:lang w:eastAsia="fr-FR" w:bidi="fr-FR"/>
        </w:rPr>
        <w:t xml:space="preserve"> (1970), insiste à son tour et de façon m</w:t>
      </w:r>
      <w:r w:rsidRPr="00F0614F">
        <w:rPr>
          <w:lang w:eastAsia="fr-FR" w:bidi="fr-FR"/>
        </w:rPr>
        <w:t>a</w:t>
      </w:r>
      <w:r w:rsidRPr="00F0614F">
        <w:rPr>
          <w:lang w:eastAsia="fr-FR" w:bidi="fr-FR"/>
        </w:rPr>
        <w:t>gistrale sur cette distinction. Si l’interprétation</w:t>
      </w:r>
      <w:r>
        <w:rPr>
          <w:lang w:eastAsia="fr-FR" w:bidi="fr-FR"/>
        </w:rPr>
        <w:t>,</w:t>
      </w:r>
      <w:r w:rsidRPr="00F0614F">
        <w:rPr>
          <w:lang w:eastAsia="fr-FR" w:bidi="fr-FR"/>
        </w:rPr>
        <w:t xml:space="preserve"> donc, re</w:t>
      </w:r>
      <w:r w:rsidRPr="00F0614F">
        <w:rPr>
          <w:lang w:eastAsia="fr-FR" w:bidi="fr-FR"/>
        </w:rPr>
        <w:t>s</w:t>
      </w:r>
      <w:r w:rsidRPr="00F0614F">
        <w:rPr>
          <w:lang w:eastAsia="fr-FR" w:bidi="fr-FR"/>
        </w:rPr>
        <w:t>te tout à fait légitime dans le contexte de la cure, elle n’a pas lieu de figurer dans le travail d'un psychologue off</w:t>
      </w:r>
      <w:r w:rsidRPr="00F0614F">
        <w:rPr>
          <w:lang w:eastAsia="fr-FR" w:bidi="fr-FR"/>
        </w:rPr>
        <w:t>i</w:t>
      </w:r>
      <w:r w:rsidRPr="00F0614F">
        <w:rPr>
          <w:lang w:eastAsia="fr-FR" w:bidi="fr-FR"/>
        </w:rPr>
        <w:t>ciellement mandaté pour contribuer à la recherche d'une vérité objective. Dans ce conte</w:t>
      </w:r>
      <w:r w:rsidRPr="00F0614F">
        <w:rPr>
          <w:lang w:eastAsia="fr-FR" w:bidi="fr-FR"/>
        </w:rPr>
        <w:t>x</w:t>
      </w:r>
      <w:r w:rsidRPr="00F0614F">
        <w:rPr>
          <w:lang w:eastAsia="fr-FR" w:bidi="fr-FR"/>
        </w:rPr>
        <w:t>te, il devrait s'apparenter davantage au chercheur rivé à son microsc</w:t>
      </w:r>
      <w:r w:rsidRPr="00F0614F">
        <w:rPr>
          <w:lang w:eastAsia="fr-FR" w:bidi="fr-FR"/>
        </w:rPr>
        <w:t>o</w:t>
      </w:r>
      <w:r w:rsidRPr="00F0614F">
        <w:rPr>
          <w:lang w:eastAsia="fr-FR" w:bidi="fr-FR"/>
        </w:rPr>
        <w:t>pe qu’au ps</w:t>
      </w:r>
      <w:r w:rsidRPr="00F0614F">
        <w:rPr>
          <w:lang w:eastAsia="fr-FR" w:bidi="fr-FR"/>
        </w:rPr>
        <w:t>y</w:t>
      </w:r>
      <w:r w:rsidRPr="00F0614F">
        <w:rPr>
          <w:lang w:eastAsia="fr-FR" w:bidi="fr-FR"/>
        </w:rPr>
        <w:t>chanalyste attentif aux significations</w:t>
      </w:r>
      <w:r>
        <w:rPr>
          <w:lang w:eastAsia="fr-FR" w:bidi="fr-FR"/>
        </w:rPr>
        <w:t xml:space="preserve"> cachées du dire. Car on attend</w:t>
      </w:r>
    </w:p>
    <w:p w:rsidR="001435FA" w:rsidRPr="007A6B3D" w:rsidRDefault="001435FA" w:rsidP="001435FA">
      <w:pPr>
        <w:spacing w:before="120" w:after="120"/>
        <w:jc w:val="both"/>
        <w:rPr>
          <w:lang w:eastAsia="fr-FR" w:bidi="fr-FR"/>
        </w:rPr>
      </w:pPr>
    </w:p>
    <w:p w:rsidR="001435FA" w:rsidRDefault="001435FA" w:rsidP="001435FA">
      <w:pPr>
        <w:spacing w:before="120" w:after="120"/>
        <w:jc w:val="both"/>
        <w:rPr>
          <w:lang w:eastAsia="fr-FR" w:bidi="fr-FR"/>
        </w:rPr>
      </w:pPr>
      <w:r w:rsidRPr="007A6B3D">
        <w:rPr>
          <w:lang w:eastAsia="fr-FR" w:bidi="fr-FR"/>
        </w:rPr>
        <w:t>1. K Pru</w:t>
      </w:r>
      <w:r>
        <w:rPr>
          <w:lang w:eastAsia="fr-FR" w:bidi="fr-FR"/>
        </w:rPr>
        <w:t>ett et A Solnit, « Psychol</w:t>
      </w:r>
      <w:r w:rsidRPr="007A6B3D">
        <w:rPr>
          <w:lang w:eastAsia="fr-FR" w:bidi="fr-FR"/>
        </w:rPr>
        <w:t>o</w:t>
      </w:r>
      <w:r>
        <w:rPr>
          <w:lang w:eastAsia="fr-FR" w:bidi="fr-FR"/>
        </w:rPr>
        <w:t>gical and ethical considerations</w:t>
      </w:r>
      <w:r w:rsidRPr="007A6B3D">
        <w:rPr>
          <w:lang w:eastAsia="fr-FR" w:bidi="fr-FR"/>
        </w:rPr>
        <w:t xml:space="preserve"> in the prep</w:t>
      </w:r>
      <w:r>
        <w:rPr>
          <w:lang w:eastAsia="fr-FR" w:bidi="fr-FR"/>
        </w:rPr>
        <w:t>a</w:t>
      </w:r>
      <w:r w:rsidRPr="007A6B3D">
        <w:rPr>
          <w:lang w:eastAsia="fr-FR" w:bidi="fr-FR"/>
        </w:rPr>
        <w:t>ra</w:t>
      </w:r>
      <w:r>
        <w:rPr>
          <w:lang w:eastAsia="fr-FR" w:bidi="fr-FR"/>
        </w:rPr>
        <w:t>tion o</w:t>
      </w:r>
      <w:r w:rsidRPr="007A6B3D">
        <w:rPr>
          <w:lang w:eastAsia="fr-FR" w:bidi="fr-FR"/>
        </w:rPr>
        <w:t>f the mental h</w:t>
      </w:r>
      <w:r>
        <w:rPr>
          <w:lang w:eastAsia="fr-FR" w:bidi="fr-FR"/>
        </w:rPr>
        <w:t>e</w:t>
      </w:r>
      <w:r w:rsidRPr="007A6B3D">
        <w:rPr>
          <w:lang w:eastAsia="fr-FR" w:bidi="fr-FR"/>
        </w:rPr>
        <w:t>al</w:t>
      </w:r>
      <w:r>
        <w:rPr>
          <w:lang w:eastAsia="fr-FR" w:bidi="fr-FR"/>
        </w:rPr>
        <w:t>t</w:t>
      </w:r>
      <w:r w:rsidRPr="007A6B3D">
        <w:rPr>
          <w:lang w:eastAsia="fr-FR" w:bidi="fr-FR"/>
        </w:rPr>
        <w:t>h profe</w:t>
      </w:r>
      <w:r>
        <w:rPr>
          <w:lang w:eastAsia="fr-FR" w:bidi="fr-FR"/>
        </w:rPr>
        <w:t>ss</w:t>
      </w:r>
      <w:r w:rsidRPr="007A6B3D">
        <w:rPr>
          <w:lang w:eastAsia="fr-FR" w:bidi="fr-FR"/>
        </w:rPr>
        <w:t>ional a</w:t>
      </w:r>
      <w:r>
        <w:rPr>
          <w:lang w:eastAsia="fr-FR" w:bidi="fr-FR"/>
        </w:rPr>
        <w:t>s</w:t>
      </w:r>
      <w:r w:rsidRPr="007A6B3D">
        <w:rPr>
          <w:lang w:eastAsia="fr-FR" w:bidi="fr-FR"/>
        </w:rPr>
        <w:t xml:space="preserve"> expert </w:t>
      </w:r>
      <w:r>
        <w:rPr>
          <w:lang w:eastAsia="fr-FR" w:bidi="fr-FR"/>
        </w:rPr>
        <w:t>wi</w:t>
      </w:r>
      <w:r>
        <w:rPr>
          <w:lang w:eastAsia="fr-FR" w:bidi="fr-FR"/>
        </w:rPr>
        <w:t>t</w:t>
      </w:r>
      <w:r>
        <w:rPr>
          <w:lang w:eastAsia="fr-FR" w:bidi="fr-FR"/>
        </w:rPr>
        <w:t>ness », in S. Ceci &amp; H. He</w:t>
      </w:r>
      <w:r w:rsidRPr="007A6B3D">
        <w:rPr>
          <w:lang w:eastAsia="fr-FR" w:bidi="fr-FR"/>
        </w:rPr>
        <w:t>mmook</w:t>
      </w:r>
      <w:r>
        <w:rPr>
          <w:lang w:eastAsia="fr-FR" w:bidi="fr-FR"/>
        </w:rPr>
        <w:t>e (Eds</w:t>
      </w:r>
      <w:r w:rsidRPr="007A6B3D">
        <w:rPr>
          <w:lang w:eastAsia="fr-FR" w:bidi="fr-FR"/>
        </w:rPr>
        <w:t xml:space="preserve">). </w:t>
      </w:r>
      <w:r w:rsidRPr="007A6B3D">
        <w:rPr>
          <w:i/>
          <w:lang w:eastAsia="fr-FR" w:bidi="fr-FR"/>
        </w:rPr>
        <w:t>Expert witnesses in child abuse c</w:t>
      </w:r>
      <w:r w:rsidRPr="007A6B3D">
        <w:rPr>
          <w:i/>
          <w:lang w:eastAsia="fr-FR" w:bidi="fr-FR"/>
        </w:rPr>
        <w:t>a</w:t>
      </w:r>
      <w:r w:rsidRPr="007A6B3D">
        <w:rPr>
          <w:i/>
          <w:lang w:eastAsia="fr-FR" w:bidi="fr-FR"/>
        </w:rPr>
        <w:t>ses</w:t>
      </w:r>
      <w:r>
        <w:rPr>
          <w:lang w:eastAsia="fr-FR" w:bidi="fr-FR"/>
        </w:rPr>
        <w:t>. Washington, D.</w:t>
      </w:r>
      <w:r w:rsidRPr="007A6B3D">
        <w:rPr>
          <w:lang w:eastAsia="fr-FR" w:bidi="fr-FR"/>
        </w:rPr>
        <w:t>C</w:t>
      </w:r>
      <w:r>
        <w:rPr>
          <w:lang w:eastAsia="fr-FR" w:bidi="fr-FR"/>
        </w:rPr>
        <w:t>.</w:t>
      </w:r>
      <w:r w:rsidRPr="007A6B3D">
        <w:rPr>
          <w:lang w:eastAsia="fr-FR" w:bidi="fr-FR"/>
        </w:rPr>
        <w:t xml:space="preserve">, American </w:t>
      </w:r>
      <w:r>
        <w:rPr>
          <w:lang w:eastAsia="fr-FR" w:bidi="fr-FR"/>
        </w:rPr>
        <w:t>Psychological Association, 1998, pp. 123-136.</w:t>
      </w:r>
    </w:p>
    <w:p w:rsidR="001435FA" w:rsidRDefault="001435FA" w:rsidP="001435FA">
      <w:pPr>
        <w:spacing w:before="120" w:after="120"/>
        <w:jc w:val="both"/>
        <w:rPr>
          <w:lang w:eastAsia="fr-FR" w:bidi="fr-FR"/>
        </w:rPr>
      </w:pPr>
      <w:r>
        <w:rPr>
          <w:lang w:eastAsia="fr-FR" w:bidi="fr-FR"/>
        </w:rPr>
        <w:t>2. « </w:t>
      </w:r>
      <w:r w:rsidRPr="007A6B3D">
        <w:rPr>
          <w:i/>
          <w:lang w:eastAsia="fr-FR" w:bidi="fr-FR"/>
        </w:rPr>
        <w:t>Empathic skills are an essential tool in the mental health pr</w:t>
      </w:r>
      <w:r w:rsidRPr="007A6B3D">
        <w:rPr>
          <w:i/>
          <w:lang w:eastAsia="fr-FR" w:bidi="fr-FR"/>
        </w:rPr>
        <w:t>o</w:t>
      </w:r>
      <w:r w:rsidRPr="007A6B3D">
        <w:rPr>
          <w:i/>
          <w:lang w:eastAsia="fr-FR" w:bidi="fr-FR"/>
        </w:rPr>
        <w:t>fessionals competence. Yet when he or she is asked to evaluate ce</w:t>
      </w:r>
      <w:r w:rsidRPr="007A6B3D">
        <w:rPr>
          <w:i/>
          <w:lang w:eastAsia="fr-FR" w:bidi="fr-FR"/>
        </w:rPr>
        <w:t>r</w:t>
      </w:r>
      <w:r w:rsidRPr="007A6B3D">
        <w:rPr>
          <w:i/>
          <w:lang w:eastAsia="fr-FR" w:bidi="fr-FR"/>
        </w:rPr>
        <w:t>taion parties in a case, those empathic skills must be copnstrained in a manner unusual for clinical practice but essential for fair, ethical, ev</w:t>
      </w:r>
      <w:r w:rsidRPr="007A6B3D">
        <w:rPr>
          <w:i/>
          <w:lang w:eastAsia="fr-FR" w:bidi="fr-FR"/>
        </w:rPr>
        <w:t>a</w:t>
      </w:r>
      <w:r w:rsidRPr="007A6B3D">
        <w:rPr>
          <w:i/>
          <w:lang w:eastAsia="fr-FR" w:bidi="fr-FR"/>
        </w:rPr>
        <w:t>luative interactions </w:t>
      </w:r>
      <w:r>
        <w:rPr>
          <w:lang w:eastAsia="fr-FR" w:bidi="fr-FR"/>
        </w:rPr>
        <w:t>», p. 126.</w:t>
      </w:r>
    </w:p>
    <w:p w:rsidR="001435FA" w:rsidRDefault="001435FA" w:rsidP="001435FA">
      <w:pPr>
        <w:spacing w:before="120" w:after="120"/>
        <w:jc w:val="both"/>
      </w:pPr>
      <w:r w:rsidRPr="00F0614F">
        <w:br w:type="page"/>
      </w:r>
      <w:r>
        <w:t>[171]</w:t>
      </w:r>
    </w:p>
    <w:p w:rsidR="001435FA" w:rsidRPr="00F0614F" w:rsidRDefault="001435FA" w:rsidP="001435FA">
      <w:pPr>
        <w:spacing w:before="120" w:after="120"/>
        <w:jc w:val="both"/>
      </w:pPr>
      <w:r w:rsidRPr="00F0614F">
        <w:rPr>
          <w:lang w:eastAsia="fr-FR" w:bidi="fr-FR"/>
        </w:rPr>
        <w:t>plutôt de lui qu'il observe et qu'il étudie rigoureusement ce qu'on lui présente à l'aide d'outils scientifiquement éprouves.</w:t>
      </w:r>
    </w:p>
    <w:p w:rsidR="001435FA" w:rsidRPr="00F0614F" w:rsidRDefault="001435FA" w:rsidP="001435FA">
      <w:pPr>
        <w:spacing w:before="120" w:after="120"/>
        <w:jc w:val="both"/>
      </w:pPr>
      <w:r>
        <w:rPr>
          <w:lang w:eastAsia="fr-FR" w:bidi="fr-FR"/>
        </w:rPr>
        <w:t>Underwage</w:t>
      </w:r>
      <w:r w:rsidRPr="00F0614F">
        <w:rPr>
          <w:lang w:eastAsia="fr-FR" w:bidi="fr-FR"/>
        </w:rPr>
        <w:t xml:space="preserve">r et </w:t>
      </w:r>
      <w:r w:rsidRPr="00F0614F">
        <w:t>Wakefield</w:t>
      </w:r>
      <w:r w:rsidRPr="00F0614F">
        <w:rPr>
          <w:lang w:eastAsia="fr-FR" w:bidi="fr-FR"/>
        </w:rPr>
        <w:t xml:space="preserve"> (1988)</w:t>
      </w:r>
      <w:r>
        <w:rPr>
          <w:lang w:eastAsia="fr-FR" w:bidi="fr-FR"/>
        </w:rPr>
        <w:t xml:space="preserve"> </w:t>
      </w:r>
      <w:r w:rsidRPr="007A6B3D">
        <w:rPr>
          <w:highlight w:val="green"/>
          <w:vertAlign w:val="superscript"/>
          <w:lang w:eastAsia="fr-FR" w:bidi="fr-FR"/>
        </w:rPr>
        <w:t>1</w:t>
      </w:r>
      <w:r w:rsidRPr="00F0614F">
        <w:rPr>
          <w:lang w:eastAsia="fr-FR" w:bidi="fr-FR"/>
        </w:rPr>
        <w:t xml:space="preserve"> parlant de l'expert psycho-juridique écrivent</w:t>
      </w:r>
      <w:r w:rsidRPr="00F0614F">
        <w:t> :</w:t>
      </w:r>
    </w:p>
    <w:p w:rsidR="001435FA" w:rsidRPr="00F0614F" w:rsidRDefault="001435FA" w:rsidP="001435FA">
      <w:pPr>
        <w:spacing w:before="120" w:after="120"/>
        <w:jc w:val="both"/>
      </w:pPr>
      <w:r w:rsidRPr="00F0614F">
        <w:t>« </w:t>
      </w:r>
      <w:r w:rsidRPr="001530B6">
        <w:rPr>
          <w:i/>
          <w:lang w:eastAsia="fr-FR" w:bidi="fr-FR"/>
        </w:rPr>
        <w:t>Le rôle spécifique du psychologue est de rester fidèle à la quant</w:t>
      </w:r>
      <w:r w:rsidRPr="001530B6">
        <w:rPr>
          <w:i/>
          <w:lang w:eastAsia="fr-FR" w:bidi="fr-FR"/>
        </w:rPr>
        <w:t>i</w:t>
      </w:r>
      <w:r w:rsidRPr="001530B6">
        <w:rPr>
          <w:i/>
          <w:lang w:eastAsia="fr-FR" w:bidi="fr-FR"/>
        </w:rPr>
        <w:t>fication, aux données empiriques, à la notion de probabilité plutôt qu'à celle de certitude. Le rôle du psychologue est de confronter le monde avec des faits (...). Cela exige d'être un scientifique avant d'être un a</w:t>
      </w:r>
      <w:r w:rsidRPr="001530B6">
        <w:rPr>
          <w:i/>
          <w:lang w:eastAsia="fr-FR" w:bidi="fr-FR"/>
        </w:rPr>
        <w:t>i</w:t>
      </w:r>
      <w:r w:rsidRPr="001530B6">
        <w:rPr>
          <w:i/>
          <w:lang w:eastAsia="fr-FR" w:bidi="fr-FR"/>
        </w:rPr>
        <w:t>dant ou le défenseur d'une cause</w:t>
      </w:r>
      <w:r w:rsidRPr="00F0614F">
        <w:rPr>
          <w:lang w:eastAsia="fr-FR" w:bidi="fr-FR"/>
        </w:rPr>
        <w:t>.</w:t>
      </w:r>
      <w:r w:rsidRPr="00F0614F">
        <w:t> »</w:t>
      </w:r>
      <w:r>
        <w:t xml:space="preserve"> </w:t>
      </w:r>
      <w:r w:rsidRPr="007A6B3D">
        <w:rPr>
          <w:highlight w:val="green"/>
          <w:vertAlign w:val="superscript"/>
        </w:rPr>
        <w:t>2</w:t>
      </w:r>
    </w:p>
    <w:p w:rsidR="001435FA" w:rsidRPr="00F0614F" w:rsidRDefault="001435FA" w:rsidP="001435FA">
      <w:pPr>
        <w:spacing w:before="120" w:after="120"/>
        <w:jc w:val="both"/>
      </w:pPr>
      <w:r w:rsidRPr="00F0614F">
        <w:rPr>
          <w:lang w:eastAsia="fr-FR" w:bidi="fr-FR"/>
        </w:rPr>
        <w:t>Cette opinion est partagée par une foule d'auteurs plus récents, n</w:t>
      </w:r>
      <w:r w:rsidRPr="00F0614F">
        <w:rPr>
          <w:lang w:eastAsia="fr-FR" w:bidi="fr-FR"/>
        </w:rPr>
        <w:t>o</w:t>
      </w:r>
      <w:r w:rsidRPr="00F0614F">
        <w:rPr>
          <w:lang w:eastAsia="fr-FR" w:bidi="fr-FR"/>
        </w:rPr>
        <w:t xml:space="preserve">tamment </w:t>
      </w:r>
      <w:r>
        <w:rPr>
          <w:lang w:bidi="en-US"/>
        </w:rPr>
        <w:t>Col</w:t>
      </w:r>
      <w:r w:rsidRPr="00F0614F">
        <w:rPr>
          <w:lang w:bidi="en-US"/>
        </w:rPr>
        <w:t xml:space="preserve">es </w:t>
      </w:r>
      <w:r w:rsidRPr="00F0614F">
        <w:rPr>
          <w:lang w:eastAsia="fr-FR" w:bidi="fr-FR"/>
        </w:rPr>
        <w:t xml:space="preserve">et </w:t>
      </w:r>
      <w:r w:rsidRPr="00F0614F">
        <w:t>Veiel</w:t>
      </w:r>
      <w:r>
        <w:t>,</w:t>
      </w:r>
      <w:r w:rsidRPr="00F0614F">
        <w:t xml:space="preserve"> 2001, Faigman. 1996, Youngstrom</w:t>
      </w:r>
      <w:r w:rsidRPr="00F0614F">
        <w:rPr>
          <w:lang w:eastAsia="fr-FR" w:bidi="fr-FR"/>
        </w:rPr>
        <w:t xml:space="preserve"> et </w:t>
      </w:r>
      <w:r w:rsidRPr="00F0614F">
        <w:t>Bush,</w:t>
      </w:r>
      <w:r w:rsidRPr="00F0614F">
        <w:rPr>
          <w:lang w:eastAsia="fr-FR" w:bidi="fr-FR"/>
        </w:rPr>
        <w:t xml:space="preserve"> 2000. Goo</w:t>
      </w:r>
      <w:r>
        <w:rPr>
          <w:lang w:eastAsia="fr-FR" w:bidi="fr-FR"/>
        </w:rPr>
        <w:t>d</w:t>
      </w:r>
      <w:r w:rsidRPr="00F0614F">
        <w:t>man-Delahunty</w:t>
      </w:r>
      <w:r>
        <w:t>,</w:t>
      </w:r>
      <w:r w:rsidRPr="00F0614F">
        <w:rPr>
          <w:lang w:eastAsia="fr-FR" w:bidi="fr-FR"/>
        </w:rPr>
        <w:t xml:space="preserve"> 1997 ou </w:t>
      </w:r>
      <w:r w:rsidRPr="00F0614F">
        <w:t>Lavins</w:t>
      </w:r>
      <w:r w:rsidRPr="00F0614F">
        <w:rPr>
          <w:lang w:eastAsia="fr-FR" w:bidi="fr-FR"/>
        </w:rPr>
        <w:t xml:space="preserve"> et </w:t>
      </w:r>
      <w:r w:rsidRPr="00F0614F">
        <w:t>Sales,</w:t>
      </w:r>
      <w:r w:rsidRPr="00F0614F">
        <w:rPr>
          <w:lang w:eastAsia="fr-FR" w:bidi="fr-FR"/>
        </w:rPr>
        <w:t xml:space="preserve"> 1998</w:t>
      </w:r>
      <w:r>
        <w:rPr>
          <w:lang w:eastAsia="fr-FR" w:bidi="fr-FR"/>
        </w:rPr>
        <w:t xml:space="preserve"> </w:t>
      </w:r>
      <w:r w:rsidRPr="007A6B3D">
        <w:rPr>
          <w:highlight w:val="green"/>
          <w:vertAlign w:val="superscript"/>
          <w:lang w:eastAsia="fr-FR" w:bidi="fr-FR"/>
        </w:rPr>
        <w:t>3</w:t>
      </w:r>
      <w:r w:rsidRPr="00F0614F">
        <w:rPr>
          <w:lang w:eastAsia="fr-FR" w:bidi="fr-FR"/>
        </w:rPr>
        <w:t xml:space="preserve"> qui écr</w:t>
      </w:r>
      <w:r w:rsidRPr="00F0614F">
        <w:rPr>
          <w:lang w:eastAsia="fr-FR" w:bidi="fr-FR"/>
        </w:rPr>
        <w:t>i</w:t>
      </w:r>
      <w:r w:rsidRPr="00F0614F">
        <w:rPr>
          <w:lang w:eastAsia="fr-FR" w:bidi="fr-FR"/>
        </w:rPr>
        <w:t>vent simpl</w:t>
      </w:r>
      <w:r w:rsidRPr="00F0614F">
        <w:rPr>
          <w:lang w:eastAsia="fr-FR" w:bidi="fr-FR"/>
        </w:rPr>
        <w:t>e</w:t>
      </w:r>
      <w:r w:rsidRPr="00F0614F">
        <w:rPr>
          <w:lang w:eastAsia="fr-FR" w:bidi="fr-FR"/>
        </w:rPr>
        <w:t>ment</w:t>
      </w:r>
      <w:r w:rsidRPr="00F0614F">
        <w:t> :</w:t>
      </w:r>
    </w:p>
    <w:p w:rsidR="001435FA" w:rsidRPr="00F0614F" w:rsidRDefault="001435FA" w:rsidP="001435FA">
      <w:pPr>
        <w:spacing w:before="120" w:after="120"/>
        <w:jc w:val="both"/>
      </w:pPr>
      <w:r w:rsidRPr="00F0614F">
        <w:t>« </w:t>
      </w:r>
      <w:r w:rsidRPr="001530B6">
        <w:rPr>
          <w:i/>
          <w:lang w:eastAsia="fr-FR" w:bidi="fr-FR"/>
        </w:rPr>
        <w:t>Notre analyse suggère que les psychologues doivent limiter leur témoignage d'expert à des faits scientif</w:t>
      </w:r>
      <w:r w:rsidRPr="001530B6">
        <w:rPr>
          <w:i/>
          <w:lang w:eastAsia="fr-FR" w:bidi="fr-FR"/>
        </w:rPr>
        <w:t>i</w:t>
      </w:r>
      <w:r w:rsidRPr="001530B6">
        <w:rPr>
          <w:i/>
          <w:lang w:eastAsia="fr-FR" w:bidi="fr-FR"/>
        </w:rPr>
        <w:t>ques</w:t>
      </w:r>
      <w:r w:rsidRPr="00F0614F">
        <w:rPr>
          <w:lang w:eastAsia="fr-FR" w:bidi="fr-FR"/>
        </w:rPr>
        <w:t>.</w:t>
      </w:r>
      <w:r w:rsidRPr="00F0614F">
        <w:t> »</w:t>
      </w:r>
      <w:r>
        <w:t xml:space="preserve"> </w:t>
      </w:r>
      <w:r w:rsidRPr="001530B6">
        <w:rPr>
          <w:highlight w:val="green"/>
          <w:vertAlign w:val="superscript"/>
        </w:rPr>
        <w:t>4</w:t>
      </w:r>
    </w:p>
    <w:p w:rsidR="001435FA" w:rsidRPr="00F0614F" w:rsidRDefault="001435FA" w:rsidP="001435FA">
      <w:pPr>
        <w:spacing w:before="120" w:after="120"/>
        <w:jc w:val="both"/>
      </w:pPr>
      <w:r w:rsidRPr="00F0614F">
        <w:rPr>
          <w:lang w:eastAsia="fr-FR" w:bidi="fr-FR"/>
        </w:rPr>
        <w:t>L'expert ne peut donc plus témoigner sur la base de son expérience clinique puisque, comme la recherche empirique l’a amplement pro</w:t>
      </w:r>
      <w:r w:rsidRPr="00F0614F">
        <w:rPr>
          <w:lang w:eastAsia="fr-FR" w:bidi="fr-FR"/>
        </w:rPr>
        <w:t>u</w:t>
      </w:r>
      <w:r w:rsidRPr="00F0614F">
        <w:rPr>
          <w:lang w:eastAsia="fr-FR" w:bidi="fr-FR"/>
        </w:rPr>
        <w:t>vé, celle-ci n'aura jamais la fiabilité d'un outil actuariel validé, si si</w:t>
      </w:r>
      <w:r w:rsidRPr="00F0614F">
        <w:rPr>
          <w:lang w:eastAsia="fr-FR" w:bidi="fr-FR"/>
        </w:rPr>
        <w:t>m</w:t>
      </w:r>
      <w:r>
        <w:rPr>
          <w:lang w:eastAsia="fr-FR" w:bidi="fr-FR"/>
        </w:rPr>
        <w:t>pliste que celui-</w:t>
      </w:r>
      <w:r w:rsidRPr="00F0614F">
        <w:rPr>
          <w:lang w:eastAsia="fr-FR" w:bidi="fr-FR"/>
        </w:rPr>
        <w:t xml:space="preserve">ci apparaisse au clinicien </w:t>
      </w:r>
      <w:r w:rsidRPr="00F0614F">
        <w:t>(Dawes.</w:t>
      </w:r>
      <w:r w:rsidRPr="00F0614F">
        <w:rPr>
          <w:lang w:eastAsia="fr-FR" w:bidi="fr-FR"/>
        </w:rPr>
        <w:t xml:space="preserve"> 1994). Nous r</w:t>
      </w:r>
      <w:r w:rsidRPr="00F0614F">
        <w:rPr>
          <w:lang w:eastAsia="fr-FR" w:bidi="fr-FR"/>
        </w:rPr>
        <w:t>e</w:t>
      </w:r>
      <w:r w:rsidRPr="00F0614F">
        <w:rPr>
          <w:lang w:eastAsia="fr-FR" w:bidi="fr-FR"/>
        </w:rPr>
        <w:t>viendrons sur ce point.</w:t>
      </w:r>
    </w:p>
    <w:p w:rsidR="001435FA" w:rsidRDefault="001435FA" w:rsidP="001435FA">
      <w:pPr>
        <w:spacing w:before="120" w:after="120"/>
        <w:jc w:val="both"/>
        <w:rPr>
          <w:lang w:eastAsia="fr-FR" w:bidi="fr-FR"/>
        </w:rPr>
      </w:pPr>
      <w:r w:rsidRPr="00F0614F">
        <w:rPr>
          <w:lang w:eastAsia="fr-FR" w:bidi="fr-FR"/>
        </w:rPr>
        <w:t>Les mêmes considérations poussent Me</w:t>
      </w:r>
      <w:r>
        <w:rPr>
          <w:lang w:eastAsia="fr-FR" w:bidi="fr-FR"/>
        </w:rPr>
        <w:t>llon, Petrila, Poythress et Slo</w:t>
      </w:r>
      <w:r w:rsidRPr="00F0614F">
        <w:rPr>
          <w:lang w:eastAsia="fr-FR" w:bidi="fr-FR"/>
        </w:rPr>
        <w:t xml:space="preserve">bogin (1997) â se demander </w:t>
      </w:r>
      <w:r w:rsidRPr="00F0614F">
        <w:t>« </w:t>
      </w:r>
      <w:r w:rsidRPr="00DB3FFF">
        <w:rPr>
          <w:i/>
        </w:rPr>
        <w:t>dans quelle mesure les professio</w:t>
      </w:r>
      <w:r w:rsidRPr="00DB3FFF">
        <w:rPr>
          <w:i/>
        </w:rPr>
        <w:t>n</w:t>
      </w:r>
      <w:r w:rsidRPr="00DB3FFF">
        <w:rPr>
          <w:i/>
        </w:rPr>
        <w:t>nels de la santé mentale m</w:t>
      </w:r>
      <w:r w:rsidRPr="00DB3FFF">
        <w:rPr>
          <w:i/>
        </w:rPr>
        <w:t>é</w:t>
      </w:r>
      <w:r w:rsidRPr="00DB3FFF">
        <w:rPr>
          <w:i/>
        </w:rPr>
        <w:t>ritent d'être considérés comme des experts devant les Cours de justice</w:t>
      </w:r>
      <w:r w:rsidRPr="00DB3FFF">
        <w:rPr>
          <w:i/>
          <w:lang w:eastAsia="fr-FR" w:bidi="fr-FR"/>
        </w:rPr>
        <w:t> ?</w:t>
      </w:r>
      <w:r w:rsidRPr="00DB3FFF">
        <w:rPr>
          <w:i/>
        </w:rPr>
        <w:t> </w:t>
      </w:r>
      <w:r w:rsidRPr="00F0614F">
        <w:t>»</w:t>
      </w:r>
      <w:r>
        <w:t xml:space="preserve"> </w:t>
      </w:r>
      <w:r w:rsidRPr="001530B6">
        <w:rPr>
          <w:highlight w:val="green"/>
          <w:vertAlign w:val="superscript"/>
        </w:rPr>
        <w:t>5</w:t>
      </w:r>
      <w:r w:rsidRPr="00F0614F">
        <w:rPr>
          <w:lang w:eastAsia="fr-FR" w:bidi="fr-FR"/>
        </w:rPr>
        <w:t>, ce dont ils doutent d'emblée. Ces a</w:t>
      </w:r>
      <w:r w:rsidRPr="00F0614F">
        <w:rPr>
          <w:lang w:eastAsia="fr-FR" w:bidi="fr-FR"/>
        </w:rPr>
        <w:t>u</w:t>
      </w:r>
      <w:r w:rsidRPr="00F0614F">
        <w:rPr>
          <w:lang w:eastAsia="fr-FR" w:bidi="fr-FR"/>
        </w:rPr>
        <w:t xml:space="preserve">teurs citent â profusion Morse (1982) pour qui l’expertise devrait se limiter â la présentation de </w:t>
      </w:r>
      <w:r w:rsidRPr="00F0614F">
        <w:t>« </w:t>
      </w:r>
      <w:r w:rsidRPr="00F0614F">
        <w:rPr>
          <w:lang w:eastAsia="fr-FR" w:bidi="fr-FR"/>
        </w:rPr>
        <w:t>faits quantifiables</w:t>
      </w:r>
      <w:r w:rsidRPr="00F0614F">
        <w:t> »</w:t>
      </w:r>
      <w:r w:rsidRPr="00F0614F">
        <w:rPr>
          <w:lang w:eastAsia="fr-FR" w:bidi="fr-FR"/>
        </w:rPr>
        <w:t>, toute interprétation ou toute recherche de sens étant jugées taboues. On aura compris que ces auteurs voient l'expertise comme un acte scientifique et non clin</w:t>
      </w:r>
      <w:r w:rsidRPr="00F0614F">
        <w:rPr>
          <w:lang w:eastAsia="fr-FR" w:bidi="fr-FR"/>
        </w:rPr>
        <w:t>i</w:t>
      </w:r>
      <w:r w:rsidRPr="00F0614F">
        <w:rPr>
          <w:lang w:eastAsia="fr-FR" w:bidi="fr-FR"/>
        </w:rPr>
        <w:t>que.</w:t>
      </w:r>
    </w:p>
    <w:p w:rsidR="001435FA" w:rsidRDefault="001435FA" w:rsidP="001435FA">
      <w:pPr>
        <w:spacing w:before="120" w:after="120"/>
        <w:jc w:val="both"/>
        <w:rPr>
          <w:lang w:eastAsia="fr-FR" w:bidi="fr-FR"/>
        </w:rPr>
      </w:pPr>
    </w:p>
    <w:p w:rsidR="001435FA" w:rsidRPr="001530B6" w:rsidRDefault="001435FA" w:rsidP="001435FA">
      <w:pPr>
        <w:spacing w:before="120" w:after="120"/>
        <w:jc w:val="both"/>
        <w:rPr>
          <w:lang w:eastAsia="fr-FR" w:bidi="fr-FR"/>
        </w:rPr>
      </w:pPr>
      <w:r>
        <w:rPr>
          <w:lang w:eastAsia="fr-FR" w:bidi="fr-FR"/>
        </w:rPr>
        <w:t xml:space="preserve">1. H. Wakefield et R. Underwager, </w:t>
      </w:r>
      <w:r>
        <w:rPr>
          <w:i/>
          <w:lang w:eastAsia="fr-FR" w:bidi="fr-FR"/>
        </w:rPr>
        <w:t>Accusation of child sexual ab</w:t>
      </w:r>
      <w:r>
        <w:rPr>
          <w:i/>
          <w:lang w:eastAsia="fr-FR" w:bidi="fr-FR"/>
        </w:rPr>
        <w:t>u</w:t>
      </w:r>
      <w:r>
        <w:rPr>
          <w:i/>
          <w:lang w:eastAsia="fr-FR" w:bidi="fr-FR"/>
        </w:rPr>
        <w:t>se</w:t>
      </w:r>
      <w:r>
        <w:rPr>
          <w:lang w:eastAsia="fr-FR" w:bidi="fr-FR"/>
        </w:rPr>
        <w:t>, Springfield, Thomas, 1988.</w:t>
      </w:r>
    </w:p>
    <w:p w:rsidR="001435FA" w:rsidRPr="001530B6" w:rsidRDefault="001435FA" w:rsidP="001435FA">
      <w:pPr>
        <w:spacing w:before="120" w:after="120"/>
        <w:jc w:val="both"/>
        <w:rPr>
          <w:lang w:eastAsia="fr-FR" w:bidi="fr-FR"/>
        </w:rPr>
      </w:pPr>
      <w:r>
        <w:rPr>
          <w:lang w:eastAsia="fr-FR" w:bidi="fr-FR"/>
        </w:rPr>
        <w:t>2. « </w:t>
      </w:r>
      <w:r w:rsidRPr="001530B6">
        <w:rPr>
          <w:i/>
          <w:lang w:eastAsia="fr-FR" w:bidi="fr-FR"/>
        </w:rPr>
        <w:t>The special role of the psychologist is to remain consciously tied to counting, empirical data, and probabilité rather than certainty</w:t>
      </w:r>
      <w:r>
        <w:rPr>
          <w:lang w:eastAsia="fr-FR" w:bidi="fr-FR"/>
        </w:rPr>
        <w:t>.</w:t>
      </w:r>
      <w:r>
        <w:rPr>
          <w:i/>
          <w:lang w:eastAsia="fr-FR" w:bidi="fr-FR"/>
        </w:rPr>
        <w:t xml:space="preserve"> The role of the psychologist is to confront the world with facts (…) To do this requires a commitment to be a scientist first, before any thing else, including a healer or an advocate »</w:t>
      </w:r>
      <w:r>
        <w:rPr>
          <w:lang w:eastAsia="fr-FR" w:bidi="fr-FR"/>
        </w:rPr>
        <w:t>. p. 50.</w:t>
      </w:r>
    </w:p>
    <w:p w:rsidR="001435FA" w:rsidRPr="001530B6" w:rsidRDefault="001435FA" w:rsidP="001435FA">
      <w:pPr>
        <w:spacing w:before="120" w:after="120"/>
        <w:jc w:val="both"/>
        <w:rPr>
          <w:lang w:eastAsia="fr-FR" w:bidi="fr-FR"/>
        </w:rPr>
      </w:pPr>
      <w:r>
        <w:rPr>
          <w:lang w:eastAsia="fr-FR" w:bidi="fr-FR"/>
        </w:rPr>
        <w:t xml:space="preserve">3. M. Lavin et B. Sales, « Moral justifications for limits on expert testimony », in S. Ceci &amp; H. Hembrooke (eds), </w:t>
      </w:r>
      <w:r>
        <w:rPr>
          <w:i/>
          <w:lang w:eastAsia="fr-FR" w:bidi="fr-FR"/>
        </w:rPr>
        <w:t>Expert witnesses in child abuse cases,</w:t>
      </w:r>
      <w:r>
        <w:rPr>
          <w:lang w:eastAsia="fr-FR" w:bidi="fr-FR"/>
        </w:rPr>
        <w:t xml:space="preserve"> Washington, D.C., American Psychological Ass</w:t>
      </w:r>
      <w:r>
        <w:rPr>
          <w:lang w:eastAsia="fr-FR" w:bidi="fr-FR"/>
        </w:rPr>
        <w:t>o</w:t>
      </w:r>
      <w:r>
        <w:rPr>
          <w:lang w:eastAsia="fr-FR" w:bidi="fr-FR"/>
        </w:rPr>
        <w:t>ciation, 1998, pp. 59-84.</w:t>
      </w:r>
    </w:p>
    <w:p w:rsidR="001435FA" w:rsidRDefault="001435FA" w:rsidP="001435FA">
      <w:pPr>
        <w:spacing w:before="120" w:after="120"/>
        <w:jc w:val="both"/>
        <w:rPr>
          <w:lang w:eastAsia="fr-FR" w:bidi="fr-FR"/>
        </w:rPr>
      </w:pPr>
      <w:r>
        <w:rPr>
          <w:lang w:eastAsia="fr-FR" w:bidi="fr-FR"/>
        </w:rPr>
        <w:t>4. « </w:t>
      </w:r>
      <w:r>
        <w:rPr>
          <w:i/>
          <w:lang w:eastAsia="fr-FR" w:bidi="fr-FR"/>
        </w:rPr>
        <w:t>Our analysis suggests that psychologists should restrict their expert testimony to scientific facts</w:t>
      </w:r>
      <w:r>
        <w:rPr>
          <w:lang w:eastAsia="fr-FR" w:bidi="fr-FR"/>
        </w:rPr>
        <w:t> », p. 74.</w:t>
      </w:r>
    </w:p>
    <w:p w:rsidR="001435FA" w:rsidRPr="001530B6" w:rsidRDefault="001435FA" w:rsidP="001435FA">
      <w:pPr>
        <w:spacing w:before="120" w:after="120"/>
        <w:jc w:val="both"/>
        <w:rPr>
          <w:lang w:eastAsia="fr-FR" w:bidi="fr-FR"/>
        </w:rPr>
      </w:pPr>
      <w:r>
        <w:rPr>
          <w:lang w:eastAsia="fr-FR" w:bidi="fr-FR"/>
        </w:rPr>
        <w:t xml:space="preserve">5. G. Melton, J. Petrila, N. Poythress et C. Slobogin, C., </w:t>
      </w:r>
      <w:r>
        <w:rPr>
          <w:i/>
          <w:lang w:eastAsia="fr-FR" w:bidi="fr-FR"/>
        </w:rPr>
        <w:t>Psychol</w:t>
      </w:r>
      <w:r>
        <w:rPr>
          <w:i/>
          <w:lang w:eastAsia="fr-FR" w:bidi="fr-FR"/>
        </w:rPr>
        <w:t>o</w:t>
      </w:r>
      <w:r>
        <w:rPr>
          <w:i/>
          <w:lang w:eastAsia="fr-FR" w:bidi="fr-FR"/>
        </w:rPr>
        <w:t>gical evaluations for the courts</w:t>
      </w:r>
      <w:r>
        <w:rPr>
          <w:lang w:eastAsia="fr-FR" w:bidi="fr-FR"/>
        </w:rPr>
        <w:t>, New York, Guilford, 1997, p. 16.</w:t>
      </w:r>
    </w:p>
    <w:p w:rsidR="001435FA" w:rsidRDefault="001435FA" w:rsidP="001435FA">
      <w:pPr>
        <w:spacing w:before="120" w:after="120"/>
        <w:jc w:val="both"/>
        <w:rPr>
          <w:lang w:eastAsia="fr-FR" w:bidi="fr-FR"/>
        </w:rPr>
      </w:pPr>
    </w:p>
    <w:p w:rsidR="001435FA" w:rsidRDefault="001435FA" w:rsidP="001435FA">
      <w:pPr>
        <w:spacing w:before="120" w:after="120"/>
        <w:jc w:val="both"/>
      </w:pPr>
      <w:r w:rsidRPr="00F0614F">
        <w:br w:type="page"/>
      </w:r>
      <w:r>
        <w:t>[172]</w:t>
      </w:r>
    </w:p>
    <w:p w:rsidR="001435FA" w:rsidRPr="00F0614F" w:rsidRDefault="001435FA" w:rsidP="001435FA">
      <w:pPr>
        <w:spacing w:before="120" w:after="120"/>
        <w:jc w:val="both"/>
      </w:pPr>
      <w:r w:rsidRPr="00F0614F">
        <w:rPr>
          <w:lang w:eastAsia="fr-FR" w:bidi="fr-FR"/>
        </w:rPr>
        <w:t xml:space="preserve">Lorsque </w:t>
      </w:r>
      <w:r w:rsidRPr="00F0614F">
        <w:t>Melton</w:t>
      </w:r>
      <w:r w:rsidRPr="00F0614F">
        <w:rPr>
          <w:lang w:eastAsia="fr-FR" w:bidi="fr-FR"/>
        </w:rPr>
        <w:t xml:space="preserve"> et s</w:t>
      </w:r>
      <w:r>
        <w:rPr>
          <w:lang w:eastAsia="fr-FR" w:bidi="fr-FR"/>
        </w:rPr>
        <w:t>e</w:t>
      </w:r>
      <w:r w:rsidRPr="00F0614F">
        <w:rPr>
          <w:lang w:eastAsia="fr-FR" w:bidi="fr-FR"/>
        </w:rPr>
        <w:t>s collègues se penchent sur la nature et la m</w:t>
      </w:r>
      <w:r w:rsidRPr="00F0614F">
        <w:rPr>
          <w:lang w:eastAsia="fr-FR" w:bidi="fr-FR"/>
        </w:rPr>
        <w:t>é</w:t>
      </w:r>
      <w:r w:rsidRPr="00F0614F">
        <w:rPr>
          <w:lang w:eastAsia="fr-FR" w:bidi="fr-FR"/>
        </w:rPr>
        <w:t>th</w:t>
      </w:r>
      <w:r w:rsidRPr="00F0614F">
        <w:rPr>
          <w:lang w:eastAsia="fr-FR" w:bidi="fr-FR"/>
        </w:rPr>
        <w:t>o</w:t>
      </w:r>
      <w:r w:rsidRPr="00F0614F">
        <w:rPr>
          <w:lang w:eastAsia="fr-FR" w:bidi="fr-FR"/>
        </w:rPr>
        <w:t>dologie de l'expertise psycho-juridique, ils maintiennent l'idée que l’expert est tout d’abord préocc</w:t>
      </w:r>
      <w:r w:rsidRPr="00F0614F">
        <w:rPr>
          <w:lang w:eastAsia="fr-FR" w:bidi="fr-FR"/>
        </w:rPr>
        <w:t>u</w:t>
      </w:r>
      <w:r w:rsidRPr="00F0614F">
        <w:rPr>
          <w:lang w:eastAsia="fr-FR" w:bidi="fr-FR"/>
        </w:rPr>
        <w:t xml:space="preserve">pé de précision et que le point de vue du </w:t>
      </w:r>
      <w:r w:rsidRPr="00F0614F">
        <w:t>« </w:t>
      </w:r>
      <w:r w:rsidRPr="00F0614F">
        <w:rPr>
          <w:lang w:eastAsia="fr-FR" w:bidi="fr-FR"/>
        </w:rPr>
        <w:t>client</w:t>
      </w:r>
      <w:r w:rsidRPr="00F0614F">
        <w:t> »</w:t>
      </w:r>
      <w:r w:rsidRPr="00F0614F">
        <w:rPr>
          <w:lang w:eastAsia="fr-FR" w:bidi="fr-FR"/>
        </w:rPr>
        <w:t xml:space="preserve"> reste secondaire.</w:t>
      </w:r>
    </w:p>
    <w:p w:rsidR="001435FA" w:rsidRPr="00F0614F" w:rsidRDefault="001435FA" w:rsidP="001435FA">
      <w:pPr>
        <w:spacing w:before="120" w:after="120"/>
        <w:jc w:val="both"/>
      </w:pPr>
      <w:r w:rsidRPr="00F0614F">
        <w:rPr>
          <w:lang w:eastAsia="fr-FR" w:bidi="fr-FR"/>
        </w:rPr>
        <w:t>Les experts montréalais interrogés dans notre élude c</w:t>
      </w:r>
      <w:r w:rsidRPr="00F0614F">
        <w:rPr>
          <w:lang w:eastAsia="fr-FR" w:bidi="fr-FR"/>
        </w:rPr>
        <w:t>i</w:t>
      </w:r>
      <w:r w:rsidRPr="00F0614F">
        <w:rPr>
          <w:lang w:eastAsia="fr-FR" w:bidi="fr-FR"/>
        </w:rPr>
        <w:t>tée plus haut, objectent que ces règles peuvent s’appliquer dans un contexte criminel ou dans l'établissement de la dangerosité d’un sujet, mais que la m</w:t>
      </w:r>
      <w:r w:rsidRPr="00F0614F">
        <w:rPr>
          <w:lang w:eastAsia="fr-FR" w:bidi="fr-FR"/>
        </w:rPr>
        <w:t>é</w:t>
      </w:r>
      <w:r w:rsidRPr="00F0614F">
        <w:rPr>
          <w:lang w:eastAsia="fr-FR" w:bidi="fr-FR"/>
        </w:rPr>
        <w:t>thode clinique traditionnelle garde toute sa pertinence dans le contexte familial quand l'expert doit faire des recomma</w:t>
      </w:r>
      <w:r w:rsidRPr="00F0614F">
        <w:rPr>
          <w:lang w:eastAsia="fr-FR" w:bidi="fr-FR"/>
        </w:rPr>
        <w:t>n</w:t>
      </w:r>
      <w:r w:rsidRPr="00F0614F">
        <w:rPr>
          <w:lang w:eastAsia="fr-FR" w:bidi="fr-FR"/>
        </w:rPr>
        <w:t xml:space="preserve">dations quant â, par exemple, la garde d’un enfant ou les droits </w:t>
      </w:r>
      <w:r>
        <w:rPr>
          <w:lang w:eastAsia="fr-FR" w:bidi="fr-FR"/>
        </w:rPr>
        <w:t>d’accès</w:t>
      </w:r>
      <w:r w:rsidRPr="00F0614F">
        <w:rPr>
          <w:lang w:eastAsia="fr-FR" w:bidi="fr-FR"/>
        </w:rPr>
        <w:t xml:space="preserve">. Pourtant, </w:t>
      </w:r>
      <w:r w:rsidRPr="00F0614F">
        <w:t>Melton et al.</w:t>
      </w:r>
      <w:r w:rsidRPr="00F0614F">
        <w:rPr>
          <w:lang w:eastAsia="fr-FR" w:bidi="fr-FR"/>
        </w:rPr>
        <w:t xml:space="preserve"> citent </w:t>
      </w:r>
      <w:r>
        <w:t>Grisso</w:t>
      </w:r>
      <w:r w:rsidRPr="00F0614F">
        <w:rPr>
          <w:lang w:eastAsia="fr-FR" w:bidi="fr-FR"/>
        </w:rPr>
        <w:t xml:space="preserve"> (1984)</w:t>
      </w:r>
      <w:r>
        <w:rPr>
          <w:lang w:eastAsia="fr-FR" w:bidi="fr-FR"/>
        </w:rPr>
        <w:t xml:space="preserve"> </w:t>
      </w:r>
      <w:r w:rsidRPr="00DB3FFF">
        <w:rPr>
          <w:highlight w:val="green"/>
          <w:vertAlign w:val="superscript"/>
          <w:lang w:eastAsia="fr-FR" w:bidi="fr-FR"/>
        </w:rPr>
        <w:t>1</w:t>
      </w:r>
      <w:r w:rsidRPr="00F0614F">
        <w:rPr>
          <w:lang w:eastAsia="fr-FR" w:bidi="fr-FR"/>
        </w:rPr>
        <w:t xml:space="preserve"> qui disqualifie sans ambages le clinicien, même dans ce contexte</w:t>
      </w:r>
      <w:r w:rsidRPr="00F0614F">
        <w:t> :</w:t>
      </w:r>
    </w:p>
    <w:p w:rsidR="001435FA" w:rsidRPr="00F0614F" w:rsidRDefault="001435FA" w:rsidP="001435FA">
      <w:pPr>
        <w:spacing w:before="120" w:after="120"/>
        <w:jc w:val="both"/>
      </w:pPr>
      <w:r w:rsidRPr="00F0614F">
        <w:t>« </w:t>
      </w:r>
      <w:r w:rsidRPr="00DB3FFF">
        <w:rPr>
          <w:i/>
          <w:lang w:eastAsia="fr-FR" w:bidi="fr-FR"/>
        </w:rPr>
        <w:t>Les professionnels de la santé mentale n'ont pas de raison d'être fiers de leur performance dans le domaine de l'expertise psycho-légale (en matière familiale) (...). Trop souvent, nous continuons à faire confiance à des méth</w:t>
      </w:r>
      <w:r w:rsidRPr="00DB3FFF">
        <w:rPr>
          <w:i/>
          <w:lang w:eastAsia="fr-FR" w:bidi="fr-FR"/>
        </w:rPr>
        <w:t>o</w:t>
      </w:r>
      <w:r w:rsidRPr="00DB3FFF">
        <w:rPr>
          <w:i/>
          <w:lang w:eastAsia="fr-FR" w:bidi="fr-FR"/>
        </w:rPr>
        <w:t xml:space="preserve">des et des instruments dévaluation confus pour ne répondre qu'à des questions </w:t>
      </w:r>
      <w:r w:rsidRPr="00DB3FFF">
        <w:rPr>
          <w:i/>
          <w:u w:val="single"/>
          <w:lang w:eastAsia="fr-FR" w:bidi="fr-FR"/>
        </w:rPr>
        <w:t>cliniques</w:t>
      </w:r>
      <w:r w:rsidRPr="00F0614F">
        <w:rPr>
          <w:lang w:eastAsia="fr-FR" w:bidi="fr-FR"/>
        </w:rPr>
        <w:t>.</w:t>
      </w:r>
      <w:r w:rsidRPr="00F0614F">
        <w:t> » (souligné dans le te</w:t>
      </w:r>
      <w:r w:rsidRPr="00F0614F">
        <w:t>x</w:t>
      </w:r>
      <w:r w:rsidRPr="00F0614F">
        <w:t>te)</w:t>
      </w:r>
      <w:r>
        <w:t xml:space="preserve"> </w:t>
      </w:r>
      <w:r w:rsidRPr="00DB3FFF">
        <w:rPr>
          <w:highlight w:val="green"/>
          <w:vertAlign w:val="superscript"/>
        </w:rPr>
        <w:t>2</w:t>
      </w:r>
    </w:p>
    <w:p w:rsidR="001435FA" w:rsidRPr="00F0614F" w:rsidRDefault="001435FA" w:rsidP="001435FA">
      <w:pPr>
        <w:spacing w:before="120" w:after="120"/>
        <w:jc w:val="both"/>
      </w:pPr>
      <w:r>
        <w:rPr>
          <w:lang w:eastAsia="fr-FR" w:bidi="fr-FR"/>
        </w:rPr>
        <w:t>En accord avec Gri</w:t>
      </w:r>
      <w:r w:rsidRPr="00F0614F">
        <w:rPr>
          <w:lang w:eastAsia="fr-FR" w:bidi="fr-FR"/>
        </w:rPr>
        <w:t xml:space="preserve">sso et Morse, Melton </w:t>
      </w:r>
      <w:r w:rsidRPr="00F0614F">
        <w:t>et al.</w:t>
      </w:r>
      <w:r w:rsidRPr="00F0614F">
        <w:rPr>
          <w:lang w:eastAsia="fr-FR" w:bidi="fr-FR"/>
        </w:rPr>
        <w:t xml:space="preserve"> pou</w:t>
      </w:r>
      <w:r w:rsidRPr="00F0614F">
        <w:rPr>
          <w:lang w:eastAsia="fr-FR" w:bidi="fr-FR"/>
        </w:rPr>
        <w:t>r</w:t>
      </w:r>
      <w:r w:rsidRPr="00F0614F">
        <w:rPr>
          <w:lang w:eastAsia="fr-FR" w:bidi="fr-FR"/>
        </w:rPr>
        <w:t>suivent</w:t>
      </w:r>
      <w:r w:rsidRPr="00F0614F">
        <w:t> :</w:t>
      </w:r>
    </w:p>
    <w:p w:rsidR="001435FA" w:rsidRPr="00F0614F" w:rsidRDefault="001435FA" w:rsidP="001435FA">
      <w:pPr>
        <w:spacing w:before="120" w:after="120"/>
        <w:jc w:val="both"/>
      </w:pPr>
      <w:r w:rsidRPr="00F0614F">
        <w:t>« </w:t>
      </w:r>
      <w:r w:rsidRPr="00DB3FFF">
        <w:rPr>
          <w:i/>
          <w:lang w:eastAsia="fr-FR" w:bidi="fr-FR"/>
        </w:rPr>
        <w:t>Nous ne voulons pas insinuer que les cliniciens sont complèt</w:t>
      </w:r>
      <w:r w:rsidRPr="00DB3FFF">
        <w:rPr>
          <w:i/>
          <w:lang w:eastAsia="fr-FR" w:bidi="fr-FR"/>
        </w:rPr>
        <w:t>e</w:t>
      </w:r>
      <w:r w:rsidRPr="00DB3FFF">
        <w:rPr>
          <w:i/>
          <w:lang w:eastAsia="fr-FR" w:bidi="fr-FR"/>
        </w:rPr>
        <w:t>ment dépourvus de rôle particulier. Il arrive probablement que h sp</w:t>
      </w:r>
      <w:r w:rsidRPr="00DB3FFF">
        <w:rPr>
          <w:i/>
          <w:lang w:eastAsia="fr-FR" w:bidi="fr-FR"/>
        </w:rPr>
        <w:t>é</w:t>
      </w:r>
      <w:r w:rsidRPr="00DB3FFF">
        <w:rPr>
          <w:i/>
          <w:lang w:eastAsia="fr-FR" w:bidi="fr-FR"/>
        </w:rPr>
        <w:t>culation clinique conventionnelle, par exemple sur la dynamique f</w:t>
      </w:r>
      <w:r w:rsidRPr="00DB3FFF">
        <w:rPr>
          <w:i/>
          <w:lang w:eastAsia="fr-FR" w:bidi="fr-FR"/>
        </w:rPr>
        <w:t>a</w:t>
      </w:r>
      <w:r w:rsidRPr="00DB3FFF">
        <w:rPr>
          <w:i/>
          <w:lang w:eastAsia="fr-FR" w:bidi="fr-FR"/>
        </w:rPr>
        <w:t>miliale, puisse aider le juge à décider de la garde d'un enfant (quo</w:t>
      </w:r>
      <w:r w:rsidRPr="00DB3FFF">
        <w:rPr>
          <w:i/>
          <w:lang w:eastAsia="fr-FR" w:bidi="fr-FR"/>
        </w:rPr>
        <w:t>i</w:t>
      </w:r>
      <w:r w:rsidRPr="00DB3FFF">
        <w:rPr>
          <w:i/>
          <w:lang w:eastAsia="fr-FR" w:bidi="fr-FR"/>
        </w:rPr>
        <w:t>que nous considérions cette assistance limitée). Toutefois, nous nous ra</w:t>
      </w:r>
      <w:r w:rsidRPr="00DB3FFF">
        <w:rPr>
          <w:i/>
          <w:lang w:eastAsia="fr-FR" w:bidi="fr-FR"/>
        </w:rPr>
        <w:t>l</w:t>
      </w:r>
      <w:r w:rsidRPr="00DB3FFF">
        <w:rPr>
          <w:i/>
          <w:lang w:eastAsia="fr-FR" w:bidi="fr-FR"/>
        </w:rPr>
        <w:t>lions à la position de</w:t>
      </w:r>
      <w:r w:rsidRPr="00DB3FFF">
        <w:rPr>
          <w:i/>
        </w:rPr>
        <w:t xml:space="preserve"> Morse </w:t>
      </w:r>
      <w:r w:rsidRPr="00DB3FFF">
        <w:rPr>
          <w:i/>
          <w:lang w:eastAsia="fr-FR" w:bidi="fr-FR"/>
        </w:rPr>
        <w:t>quant au rôle du clinicien dans les évaluations relatives à ce type de probl</w:t>
      </w:r>
      <w:r w:rsidRPr="00DB3FFF">
        <w:rPr>
          <w:i/>
          <w:lang w:eastAsia="fr-FR" w:bidi="fr-FR"/>
        </w:rPr>
        <w:t>è</w:t>
      </w:r>
      <w:r w:rsidRPr="00DB3FFF">
        <w:rPr>
          <w:i/>
          <w:lang w:eastAsia="fr-FR" w:bidi="fr-FR"/>
        </w:rPr>
        <w:t>me. Autrement dit, le premier rôle des professionnels de la santé mentale dans</w:t>
      </w:r>
      <w:r w:rsidRPr="00DB3FFF">
        <w:rPr>
          <w:i/>
        </w:rPr>
        <w:t xml:space="preserve"> </w:t>
      </w:r>
      <w:r w:rsidRPr="00DB3FFF">
        <w:rPr>
          <w:rStyle w:val="Corpsdutexte79ptNonItalique"/>
          <w:i w:val="0"/>
          <w:iCs w:val="0"/>
        </w:rPr>
        <w:t xml:space="preserve">ce genre </w:t>
      </w:r>
      <w:r w:rsidRPr="00DB3FFF">
        <w:rPr>
          <w:i/>
          <w:lang w:eastAsia="fr-FR" w:bidi="fr-FR"/>
        </w:rPr>
        <w:t>de cause en est un d'inve</w:t>
      </w:r>
      <w:r w:rsidRPr="00DB3FFF">
        <w:rPr>
          <w:i/>
          <w:lang w:eastAsia="fr-FR" w:bidi="fr-FR"/>
        </w:rPr>
        <w:t>s</w:t>
      </w:r>
      <w:r w:rsidRPr="00DB3FFF">
        <w:rPr>
          <w:i/>
          <w:lang w:eastAsia="fr-FR" w:bidi="fr-FR"/>
        </w:rPr>
        <w:t>tigateurs</w:t>
      </w:r>
      <w:r w:rsidRPr="00F0614F">
        <w:rPr>
          <w:lang w:eastAsia="fr-FR" w:bidi="fr-FR"/>
        </w:rPr>
        <w:t>.</w:t>
      </w:r>
      <w:r w:rsidRPr="00F0614F">
        <w:t> » (souligne dans le texte)</w:t>
      </w:r>
      <w:r w:rsidRPr="00DB3FFF">
        <w:rPr>
          <w:highlight w:val="green"/>
          <w:vertAlign w:val="superscript"/>
        </w:rPr>
        <w:t>3</w:t>
      </w:r>
    </w:p>
    <w:p w:rsidR="001435FA" w:rsidRPr="00DB3FFF" w:rsidRDefault="001435FA" w:rsidP="001435FA">
      <w:pPr>
        <w:spacing w:before="120" w:after="120"/>
        <w:jc w:val="both"/>
        <w:rPr>
          <w:lang w:eastAsia="fr-FR" w:bidi="fr-FR"/>
        </w:rPr>
      </w:pPr>
      <w:r w:rsidRPr="00F0614F">
        <w:rPr>
          <w:lang w:eastAsia="fr-FR" w:bidi="fr-FR"/>
        </w:rPr>
        <w:t xml:space="preserve">Pour donner davantage de poids à leurs affirmations, ces auteurs se réfèrent aux </w:t>
      </w:r>
      <w:r w:rsidRPr="00DB3FFF">
        <w:rPr>
          <w:i/>
        </w:rPr>
        <w:t xml:space="preserve">Guidelines for child custody </w:t>
      </w:r>
      <w:r>
        <w:rPr>
          <w:i/>
        </w:rPr>
        <w:t>e</w:t>
      </w:r>
      <w:r w:rsidRPr="00DB3FFF">
        <w:rPr>
          <w:i/>
        </w:rPr>
        <w:t>valuations in divorce pr</w:t>
      </w:r>
      <w:r w:rsidRPr="00DB3FFF">
        <w:rPr>
          <w:i/>
        </w:rPr>
        <w:t>o</w:t>
      </w:r>
      <w:r w:rsidRPr="00DB3FFF">
        <w:rPr>
          <w:i/>
        </w:rPr>
        <w:t>ceedings</w:t>
      </w:r>
      <w:r w:rsidRPr="00F0614F">
        <w:t xml:space="preserve"> </w:t>
      </w:r>
      <w:r w:rsidRPr="00F0614F">
        <w:rPr>
          <w:lang w:eastAsia="fr-FR" w:bidi="fr-FR"/>
        </w:rPr>
        <w:t>(APA, 1994) dans lesquelles il est surtout question de la co</w:t>
      </w:r>
      <w:r w:rsidRPr="00F0614F">
        <w:rPr>
          <w:lang w:eastAsia="fr-FR" w:bidi="fr-FR"/>
        </w:rPr>
        <w:t>l</w:t>
      </w:r>
      <w:r w:rsidRPr="00F0614F">
        <w:rPr>
          <w:lang w:eastAsia="fr-FR" w:bidi="fr-FR"/>
        </w:rPr>
        <w:t xml:space="preserve">lecte de données </w:t>
      </w:r>
      <w:r w:rsidRPr="00F0614F">
        <w:t>(</w:t>
      </w:r>
      <w:r w:rsidRPr="00DB3FFF">
        <w:rPr>
          <w:i/>
        </w:rPr>
        <w:t>data gathering</w:t>
      </w:r>
      <w:r w:rsidRPr="00F0614F">
        <w:t>),</w:t>
      </w:r>
      <w:r w:rsidRPr="00F0614F">
        <w:rPr>
          <w:lang w:eastAsia="fr-FR" w:bidi="fr-FR"/>
        </w:rPr>
        <w:t xml:space="preserve"> ce qui renchérit sur la dimension inve</w:t>
      </w:r>
      <w:r w:rsidRPr="00F0614F">
        <w:rPr>
          <w:lang w:eastAsia="fr-FR" w:bidi="fr-FR"/>
        </w:rPr>
        <w:t>s</w:t>
      </w:r>
      <w:r w:rsidRPr="00F0614F">
        <w:rPr>
          <w:lang w:eastAsia="fr-FR" w:bidi="fr-FR"/>
        </w:rPr>
        <w:t xml:space="preserve">tigatrice du rôle de l'expert Le même </w:t>
      </w:r>
      <w:r w:rsidRPr="00DB3FFF">
        <w:rPr>
          <w:i/>
        </w:rPr>
        <w:t>Guide</w:t>
      </w:r>
      <w:r w:rsidRPr="00F0614F">
        <w:rPr>
          <w:lang w:eastAsia="fr-FR" w:bidi="fr-FR"/>
        </w:rPr>
        <w:t xml:space="preserve"> décourage d’ailleurs l’expert de procéder à </w:t>
      </w:r>
      <w:r>
        <w:rPr>
          <w:lang w:eastAsia="fr-FR" w:bidi="fr-FR"/>
        </w:rPr>
        <w:t>l’inter-</w:t>
      </w:r>
    </w:p>
    <w:p w:rsidR="001435FA" w:rsidRPr="00DB3FFF" w:rsidRDefault="001435FA" w:rsidP="001435FA">
      <w:pPr>
        <w:spacing w:before="120" w:after="120"/>
        <w:jc w:val="both"/>
        <w:rPr>
          <w:lang w:eastAsia="fr-FR" w:bidi="fr-FR"/>
        </w:rPr>
      </w:pPr>
    </w:p>
    <w:p w:rsidR="001435FA" w:rsidRDefault="001435FA" w:rsidP="001435FA">
      <w:pPr>
        <w:spacing w:before="120" w:after="120"/>
        <w:jc w:val="both"/>
        <w:rPr>
          <w:lang w:eastAsia="fr-FR" w:bidi="fr-FR"/>
        </w:rPr>
      </w:pPr>
      <w:r>
        <w:rPr>
          <w:lang w:eastAsia="fr-FR" w:bidi="fr-FR"/>
        </w:rPr>
        <w:t>1. G. Melton, J. Petrila, N. Poythress et C. Slobogin, Psycholog</w:t>
      </w:r>
      <w:r>
        <w:rPr>
          <w:lang w:eastAsia="fr-FR" w:bidi="fr-FR"/>
        </w:rPr>
        <w:t>i</w:t>
      </w:r>
      <w:r>
        <w:rPr>
          <w:lang w:eastAsia="fr-FR" w:bidi="fr-FR"/>
        </w:rPr>
        <w:t>cal evaluations for the courts, New York, Guilford, 1997.</w:t>
      </w:r>
    </w:p>
    <w:p w:rsidR="001435FA" w:rsidRDefault="001435FA" w:rsidP="001435FA">
      <w:pPr>
        <w:spacing w:before="120" w:after="120"/>
        <w:jc w:val="both"/>
        <w:rPr>
          <w:lang w:eastAsia="fr-FR" w:bidi="fr-FR"/>
        </w:rPr>
      </w:pPr>
      <w:r>
        <w:rPr>
          <w:lang w:eastAsia="fr-FR" w:bidi="fr-FR"/>
        </w:rPr>
        <w:t>2. « Mental health professionals do not have reason to be proud of their performance in this area of forensic assessment (...) Too often we continue to rely on the a</w:t>
      </w:r>
      <w:r>
        <w:rPr>
          <w:lang w:eastAsia="fr-FR" w:bidi="fr-FR"/>
        </w:rPr>
        <w:t>s</w:t>
      </w:r>
      <w:r>
        <w:rPr>
          <w:lang w:eastAsia="fr-FR" w:bidi="fr-FR"/>
        </w:rPr>
        <w:t>sessment instruments and methods that were designed to address clinical questions... » (p. 484; soul</w:t>
      </w:r>
      <w:r>
        <w:rPr>
          <w:lang w:eastAsia="fr-FR" w:bidi="fr-FR"/>
        </w:rPr>
        <w:t>i</w:t>
      </w:r>
      <w:r>
        <w:rPr>
          <w:lang w:eastAsia="fr-FR" w:bidi="fr-FR"/>
        </w:rPr>
        <w:t>gné dans le texte).</w:t>
      </w:r>
    </w:p>
    <w:p w:rsidR="001435FA" w:rsidRPr="00D57577" w:rsidRDefault="001435FA" w:rsidP="001435FA">
      <w:pPr>
        <w:spacing w:before="120" w:after="120"/>
        <w:jc w:val="both"/>
        <w:rPr>
          <w:lang w:eastAsia="fr-FR" w:bidi="fr-FR"/>
        </w:rPr>
      </w:pPr>
      <w:r>
        <w:rPr>
          <w:lang w:eastAsia="fr-FR" w:bidi="fr-FR"/>
        </w:rPr>
        <w:t>3. « </w:t>
      </w:r>
      <w:r w:rsidRPr="00D57577">
        <w:rPr>
          <w:i/>
          <w:lang w:eastAsia="fr-FR" w:bidi="fr-FR"/>
        </w:rPr>
        <w:t xml:space="preserve">We do not wish to imply that clinicians have no proper role at all. There are probably times when contentional clinical speculation about family dynamics will provide judges with some (albeit limited) assistance in making decisions about child custody (…) At present, however, we find ourselves close to morse’s position in regard to the proper roles of the clinician in custody evaluations. That is mental health professionals are primarly helpful as </w:t>
      </w:r>
      <w:r w:rsidRPr="00D57577">
        <w:rPr>
          <w:i/>
          <w:u w:val="single"/>
          <w:lang w:eastAsia="fr-FR" w:bidi="fr-FR"/>
        </w:rPr>
        <w:t>investigators</w:t>
      </w:r>
      <w:r w:rsidRPr="00D57577">
        <w:rPr>
          <w:i/>
          <w:lang w:eastAsia="fr-FR" w:bidi="fr-FR"/>
        </w:rPr>
        <w:t xml:space="preserve"> in custody disputes</w:t>
      </w:r>
      <w:r>
        <w:rPr>
          <w:lang w:eastAsia="fr-FR" w:bidi="fr-FR"/>
        </w:rPr>
        <w:t>… » (p. 485, souligné dans le texte)</w:t>
      </w:r>
    </w:p>
    <w:p w:rsidR="001435FA" w:rsidRPr="00DB3FFF" w:rsidRDefault="001435FA" w:rsidP="001435FA">
      <w:pPr>
        <w:spacing w:before="120" w:after="120"/>
        <w:jc w:val="both"/>
        <w:rPr>
          <w:lang w:eastAsia="fr-FR" w:bidi="fr-FR"/>
        </w:rPr>
      </w:pPr>
    </w:p>
    <w:p w:rsidR="001435FA" w:rsidRDefault="001435FA" w:rsidP="001435FA">
      <w:pPr>
        <w:spacing w:before="120" w:after="120"/>
        <w:jc w:val="both"/>
      </w:pPr>
      <w:r w:rsidRPr="00F0614F">
        <w:br w:type="page"/>
      </w:r>
      <w:r>
        <w:t>[173]</w:t>
      </w:r>
    </w:p>
    <w:p w:rsidR="001435FA" w:rsidRPr="00F0614F" w:rsidRDefault="001435FA" w:rsidP="001435FA">
      <w:pPr>
        <w:spacing w:before="120" w:after="120"/>
        <w:jc w:val="both"/>
      </w:pPr>
      <w:r w:rsidRPr="00F0614F">
        <w:rPr>
          <w:lang w:eastAsia="fr-FR" w:bidi="fr-FR"/>
        </w:rPr>
        <w:t>préta</w:t>
      </w:r>
      <w:r>
        <w:rPr>
          <w:lang w:eastAsia="fr-FR" w:bidi="fr-FR"/>
        </w:rPr>
        <w:t>t</w:t>
      </w:r>
      <w:r w:rsidRPr="00F0614F">
        <w:rPr>
          <w:lang w:eastAsia="fr-FR" w:bidi="fr-FR"/>
        </w:rPr>
        <w:t>ion des données sans qu'une validation convergente ne soit recherchée.</w:t>
      </w:r>
    </w:p>
    <w:p w:rsidR="001435FA" w:rsidRPr="00F0614F" w:rsidRDefault="001435FA" w:rsidP="001435FA">
      <w:pPr>
        <w:spacing w:before="120" w:after="120"/>
        <w:jc w:val="both"/>
      </w:pPr>
      <w:r w:rsidRPr="00F0614F">
        <w:t>Dans la littérature contemporaine, le consensus des auteurs tend â enraciner l'expertise dans la science ou</w:t>
      </w:r>
      <w:r>
        <w:t>,</w:t>
      </w:r>
      <w:r w:rsidRPr="00F0614F">
        <w:t xml:space="preserve"> comme disent Ornstein et Gordon (1998) : « </w:t>
      </w:r>
      <w:r w:rsidRPr="00D57577">
        <w:rPr>
          <w:i/>
          <w:lang w:eastAsia="fr-FR" w:bidi="fr-FR"/>
        </w:rPr>
        <w:t>l'expertise doit résulter d'un travail basé sur les ét</w:t>
      </w:r>
      <w:r w:rsidRPr="00D57577">
        <w:rPr>
          <w:i/>
          <w:lang w:eastAsia="fr-FR" w:bidi="fr-FR"/>
        </w:rPr>
        <w:t>u</w:t>
      </w:r>
      <w:r w:rsidRPr="00D57577">
        <w:rPr>
          <w:i/>
          <w:lang w:eastAsia="fr-FR" w:bidi="fr-FR"/>
        </w:rPr>
        <w:t>des scientifiques publiées dans des revues savantes, c'est-à-dire qui ont passé l'épreuve d'un jugement neutre et indépendant de la part de juges (lecteurs-arbitres choisis parmi les pairs reconnus pour leur r</w:t>
      </w:r>
      <w:r w:rsidRPr="00D57577">
        <w:rPr>
          <w:i/>
          <w:lang w:eastAsia="fr-FR" w:bidi="fr-FR"/>
        </w:rPr>
        <w:t>i</w:t>
      </w:r>
      <w:r w:rsidRPr="00D57577">
        <w:rPr>
          <w:i/>
          <w:lang w:eastAsia="fr-FR" w:bidi="fr-FR"/>
        </w:rPr>
        <w:t>gueur)</w:t>
      </w:r>
      <w:r w:rsidRPr="00F0614F">
        <w:t> »</w:t>
      </w:r>
      <w:r>
        <w:t xml:space="preserve">. </w:t>
      </w:r>
      <w:r w:rsidRPr="00D57577">
        <w:rPr>
          <w:highlight w:val="green"/>
          <w:vertAlign w:val="superscript"/>
        </w:rPr>
        <w:t>1</w:t>
      </w:r>
    </w:p>
    <w:p w:rsidR="001435FA" w:rsidRPr="00F0614F" w:rsidRDefault="001435FA" w:rsidP="001435FA">
      <w:pPr>
        <w:spacing w:before="120" w:after="120"/>
        <w:jc w:val="both"/>
      </w:pPr>
      <w:r w:rsidRPr="00F0614F">
        <w:rPr>
          <w:lang w:eastAsia="fr-FR" w:bidi="fr-FR"/>
        </w:rPr>
        <w:t>Qu'en est-il donc de l'expert psycho-juridique â titre d'investigateur ou</w:t>
      </w:r>
      <w:r>
        <w:rPr>
          <w:lang w:eastAsia="fr-FR" w:bidi="fr-FR"/>
        </w:rPr>
        <w:t>,</w:t>
      </w:r>
      <w:r w:rsidRPr="00F0614F">
        <w:rPr>
          <w:lang w:eastAsia="fr-FR" w:bidi="fr-FR"/>
        </w:rPr>
        <w:t xml:space="preserve"> pour le dire de façon plus pointue, à titre de </w:t>
      </w:r>
      <w:r w:rsidRPr="00F0614F">
        <w:t>« </w:t>
      </w:r>
      <w:r w:rsidRPr="00F0614F">
        <w:rPr>
          <w:lang w:eastAsia="fr-FR" w:bidi="fr-FR"/>
        </w:rPr>
        <w:t>chercheur de faits</w:t>
      </w:r>
      <w:r w:rsidRPr="00F0614F">
        <w:t> »</w:t>
      </w:r>
      <w:r w:rsidRPr="00F0614F">
        <w:rPr>
          <w:lang w:eastAsia="fr-FR" w:bidi="fr-FR"/>
        </w:rPr>
        <w:t>.</w:t>
      </w:r>
    </w:p>
    <w:p w:rsidR="001435FA" w:rsidRPr="00F0614F" w:rsidRDefault="001435FA" w:rsidP="001435FA">
      <w:pPr>
        <w:spacing w:before="120" w:after="120"/>
        <w:jc w:val="both"/>
      </w:pPr>
      <w:r w:rsidRPr="00F0614F">
        <w:rPr>
          <w:lang w:eastAsia="fr-FR" w:bidi="fr-FR"/>
        </w:rPr>
        <w:t>En 1949</w:t>
      </w:r>
      <w:r>
        <w:rPr>
          <w:lang w:eastAsia="fr-FR" w:bidi="fr-FR"/>
        </w:rPr>
        <w:t>,</w:t>
      </w:r>
      <w:r w:rsidRPr="00F0614F">
        <w:rPr>
          <w:lang w:eastAsia="fr-FR" w:bidi="fr-FR"/>
        </w:rPr>
        <w:t xml:space="preserve"> relativement à la formation des psychol</w:t>
      </w:r>
      <w:r w:rsidRPr="00F0614F">
        <w:rPr>
          <w:lang w:eastAsia="fr-FR" w:bidi="fr-FR"/>
        </w:rPr>
        <w:t>o</w:t>
      </w:r>
      <w:r w:rsidRPr="00F0614F">
        <w:rPr>
          <w:lang w:eastAsia="fr-FR" w:bidi="fr-FR"/>
        </w:rPr>
        <w:t>gues, l'APA (American Psychologial Association) ado</w:t>
      </w:r>
      <w:r w:rsidRPr="00F0614F">
        <w:rPr>
          <w:lang w:eastAsia="fr-FR" w:bidi="fr-FR"/>
        </w:rPr>
        <w:t>p</w:t>
      </w:r>
      <w:r w:rsidRPr="00F0614F">
        <w:rPr>
          <w:lang w:eastAsia="fr-FR" w:bidi="fr-FR"/>
        </w:rPr>
        <w:t xml:space="preserve">tait résolument le modèle </w:t>
      </w:r>
      <w:r w:rsidRPr="00D57577">
        <w:rPr>
          <w:i/>
        </w:rPr>
        <w:t>Boulder</w:t>
      </w:r>
      <w:r w:rsidRPr="00F0614F">
        <w:t>.</w:t>
      </w:r>
      <w:r w:rsidRPr="00F0614F">
        <w:rPr>
          <w:lang w:eastAsia="fr-FR" w:bidi="fr-FR"/>
        </w:rPr>
        <w:t xml:space="preserve"> Ce modèle exige que le psychologue ait d’abord une form</w:t>
      </w:r>
      <w:r w:rsidRPr="00F0614F">
        <w:rPr>
          <w:lang w:eastAsia="fr-FR" w:bidi="fr-FR"/>
        </w:rPr>
        <w:t>a</w:t>
      </w:r>
      <w:r w:rsidRPr="00F0614F">
        <w:rPr>
          <w:lang w:eastAsia="fr-FR" w:bidi="fr-FR"/>
        </w:rPr>
        <w:t>tion de scientifique avant d’en acquérir une de praticien. Depuis lors, le psychologue occupe une place unique dans le monde des profe</w:t>
      </w:r>
      <w:r w:rsidRPr="00F0614F">
        <w:rPr>
          <w:lang w:eastAsia="fr-FR" w:bidi="fr-FR"/>
        </w:rPr>
        <w:t>s</w:t>
      </w:r>
      <w:r w:rsidRPr="00F0614F">
        <w:rPr>
          <w:lang w:eastAsia="fr-FR" w:bidi="fr-FR"/>
        </w:rPr>
        <w:t>sionnels qui s’occupent de la santé mentale. A</w:t>
      </w:r>
      <w:r w:rsidRPr="00F0614F">
        <w:rPr>
          <w:lang w:eastAsia="fr-FR" w:bidi="fr-FR"/>
        </w:rPr>
        <w:t>u</w:t>
      </w:r>
      <w:r w:rsidRPr="00F0614F">
        <w:rPr>
          <w:lang w:eastAsia="fr-FR" w:bidi="fr-FR"/>
        </w:rPr>
        <w:t>trement dit</w:t>
      </w:r>
      <w:r>
        <w:rPr>
          <w:lang w:eastAsia="fr-FR" w:bidi="fr-FR"/>
        </w:rPr>
        <w:t>,</w:t>
      </w:r>
      <w:r w:rsidRPr="00F0614F">
        <w:rPr>
          <w:lang w:eastAsia="fr-FR" w:bidi="fr-FR"/>
        </w:rPr>
        <w:t xml:space="preserve"> il ne fait pas que consommer de la science, il est en mesure d'en produire. Cette spécificité a sans doute contribué à ce que</w:t>
      </w:r>
      <w:r>
        <w:rPr>
          <w:lang w:eastAsia="fr-FR" w:bidi="fr-FR"/>
        </w:rPr>
        <w:t>,</w:t>
      </w:r>
      <w:r w:rsidRPr="00F0614F">
        <w:rPr>
          <w:lang w:eastAsia="fr-FR" w:bidi="fr-FR"/>
        </w:rPr>
        <w:t xml:space="preserve"> depuis les années 1950</w:t>
      </w:r>
      <w:r>
        <w:rPr>
          <w:lang w:eastAsia="fr-FR" w:bidi="fr-FR"/>
        </w:rPr>
        <w:t>,</w:t>
      </w:r>
      <w:r w:rsidRPr="00F0614F">
        <w:rPr>
          <w:lang w:eastAsia="fr-FR" w:bidi="fr-FR"/>
        </w:rPr>
        <w:t xml:space="preserve"> on le sollicite de plus en plus à titre d’expert devant les cours de justice. </w:t>
      </w:r>
      <w:r w:rsidRPr="00F0614F">
        <w:t xml:space="preserve">« Cela </w:t>
      </w:r>
      <w:r w:rsidRPr="00D57577">
        <w:rPr>
          <w:i/>
        </w:rPr>
        <w:t>exige la ferme résolution</w:t>
      </w:r>
      <w:r w:rsidRPr="00D57577">
        <w:rPr>
          <w:i/>
          <w:lang w:eastAsia="fr-FR" w:bidi="fr-FR"/>
        </w:rPr>
        <w:t xml:space="preserve"> (de la part du psychol</w:t>
      </w:r>
      <w:r w:rsidRPr="00D57577">
        <w:rPr>
          <w:i/>
          <w:lang w:eastAsia="fr-FR" w:bidi="fr-FR"/>
        </w:rPr>
        <w:t>o</w:t>
      </w:r>
      <w:r w:rsidRPr="00D57577">
        <w:rPr>
          <w:i/>
          <w:lang w:eastAsia="fr-FR" w:bidi="fr-FR"/>
        </w:rPr>
        <w:t xml:space="preserve">gue) </w:t>
      </w:r>
      <w:r w:rsidRPr="00D57577">
        <w:rPr>
          <w:i/>
        </w:rPr>
        <w:t>de faire ce travail selon un esprit scientifique </w:t>
      </w:r>
      <w:r w:rsidRPr="00F0614F">
        <w:t>»</w:t>
      </w:r>
      <w:r>
        <w:rPr>
          <w:lang w:eastAsia="fr-FR" w:bidi="fr-FR"/>
        </w:rPr>
        <w:t>, constataient Wakefield</w:t>
      </w:r>
      <w:r w:rsidRPr="00F0614F">
        <w:rPr>
          <w:lang w:eastAsia="fr-FR" w:bidi="fr-FR"/>
        </w:rPr>
        <w:t xml:space="preserve"> et U</w:t>
      </w:r>
      <w:r w:rsidRPr="00F0614F">
        <w:rPr>
          <w:lang w:eastAsia="fr-FR" w:bidi="fr-FR"/>
        </w:rPr>
        <w:t>n</w:t>
      </w:r>
      <w:r>
        <w:rPr>
          <w:lang w:eastAsia="fr-FR" w:bidi="fr-FR"/>
        </w:rPr>
        <w:t>derwage</w:t>
      </w:r>
      <w:r w:rsidRPr="00F0614F">
        <w:rPr>
          <w:lang w:eastAsia="fr-FR" w:bidi="fr-FR"/>
        </w:rPr>
        <w:t xml:space="preserve">r (1988, p. 50) qui renvoient par là â la célèbre admonition de Meehl (1986) sur l'engagement scientifique général </w:t>
      </w:r>
      <w:r w:rsidRPr="00F0614F">
        <w:t>« </w:t>
      </w:r>
      <w:r w:rsidRPr="00D57577">
        <w:rPr>
          <w:i/>
        </w:rPr>
        <w:t>de ne pas se fa</w:t>
      </w:r>
      <w:r w:rsidRPr="00D57577">
        <w:rPr>
          <w:i/>
        </w:rPr>
        <w:t>i</w:t>
      </w:r>
      <w:r w:rsidRPr="00D57577">
        <w:rPr>
          <w:i/>
        </w:rPr>
        <w:t>re berner et</w:t>
      </w:r>
      <w:r>
        <w:rPr>
          <w:i/>
        </w:rPr>
        <w:t>,</w:t>
      </w:r>
      <w:r w:rsidRPr="00D57577">
        <w:rPr>
          <w:i/>
        </w:rPr>
        <w:t xml:space="preserve"> d'autre part, de ne pas berner les autres </w:t>
      </w:r>
      <w:r w:rsidRPr="00F0614F">
        <w:t>»</w:t>
      </w:r>
      <w:r w:rsidRPr="00F0614F">
        <w:rPr>
          <w:lang w:eastAsia="fr-FR" w:bidi="fr-FR"/>
        </w:rPr>
        <w:t>.</w:t>
      </w:r>
    </w:p>
    <w:p w:rsidR="001435FA" w:rsidRPr="00F0614F" w:rsidRDefault="001435FA" w:rsidP="001435FA">
      <w:pPr>
        <w:spacing w:before="120" w:after="120"/>
        <w:jc w:val="both"/>
      </w:pPr>
      <w:r w:rsidRPr="00F0614F">
        <w:t xml:space="preserve">Tavris </w:t>
      </w:r>
      <w:r w:rsidRPr="00F0614F">
        <w:rPr>
          <w:lang w:eastAsia="fr-FR" w:bidi="fr-FR"/>
        </w:rPr>
        <w:t>(20O3)</w:t>
      </w:r>
      <w:r>
        <w:rPr>
          <w:lang w:eastAsia="fr-FR" w:bidi="fr-FR"/>
        </w:rPr>
        <w:t xml:space="preserve"> </w:t>
      </w:r>
      <w:r w:rsidRPr="00D57577">
        <w:rPr>
          <w:highlight w:val="green"/>
          <w:vertAlign w:val="superscript"/>
          <w:lang w:eastAsia="fr-FR" w:bidi="fr-FR"/>
        </w:rPr>
        <w:t>2</w:t>
      </w:r>
      <w:r w:rsidRPr="00F0614F">
        <w:rPr>
          <w:lang w:eastAsia="fr-FR" w:bidi="fr-FR"/>
        </w:rPr>
        <w:t>, en s’inquiétant de la présence des cl</w:t>
      </w:r>
      <w:r w:rsidRPr="00F0614F">
        <w:rPr>
          <w:lang w:eastAsia="fr-FR" w:bidi="fr-FR"/>
        </w:rPr>
        <w:t>i</w:t>
      </w:r>
      <w:r w:rsidRPr="00F0614F">
        <w:rPr>
          <w:lang w:eastAsia="fr-FR" w:bidi="fr-FR"/>
        </w:rPr>
        <w:t>niciens dans le monde de l’expertise, affirme</w:t>
      </w:r>
      <w:r w:rsidRPr="00F0614F">
        <w:t> :</w:t>
      </w:r>
    </w:p>
    <w:p w:rsidR="001435FA" w:rsidRDefault="001435FA" w:rsidP="001435FA">
      <w:pPr>
        <w:spacing w:before="120" w:after="120"/>
        <w:jc w:val="both"/>
      </w:pPr>
      <w:r w:rsidRPr="00F0614F">
        <w:rPr>
          <w:i/>
          <w:iCs/>
        </w:rPr>
        <w:t>« </w:t>
      </w:r>
      <w:r w:rsidRPr="00F0614F">
        <w:rPr>
          <w:lang w:eastAsia="fr-FR" w:bidi="fr-FR"/>
        </w:rPr>
        <w:t xml:space="preserve">Il s'agit d'une chose sérieuse quand </w:t>
      </w:r>
      <w:r>
        <w:rPr>
          <w:lang w:eastAsia="fr-FR" w:bidi="fr-FR"/>
        </w:rPr>
        <w:t>l</w:t>
      </w:r>
      <w:r w:rsidRPr="00F0614F">
        <w:rPr>
          <w:lang w:eastAsia="fr-FR" w:bidi="fr-FR"/>
        </w:rPr>
        <w:t>es thérapeutes sortent de leur giron, s'arrogeant expertise et certitude dans des domaines où l’opinion clinique non-vérifi</w:t>
      </w:r>
      <w:r>
        <w:rPr>
          <w:lang w:eastAsia="fr-FR" w:bidi="fr-FR"/>
        </w:rPr>
        <w:t>é</w:t>
      </w:r>
      <w:r w:rsidRPr="00F0614F">
        <w:rPr>
          <w:lang w:eastAsia="fr-FR" w:bidi="fr-FR"/>
        </w:rPr>
        <w:t>e peut ruiner des vies mais où la connaissance des données scientifiques. au contraire, peut sauver des vies.</w:t>
      </w:r>
      <w:r w:rsidRPr="00F0614F">
        <w:rPr>
          <w:i/>
          <w:iCs/>
        </w:rPr>
        <w:t> »</w:t>
      </w:r>
      <w:r>
        <w:rPr>
          <w:i/>
          <w:iCs/>
        </w:rPr>
        <w:t xml:space="preserve"> </w:t>
      </w:r>
      <w:r w:rsidRPr="00D57577">
        <w:rPr>
          <w:iCs/>
          <w:highlight w:val="green"/>
          <w:vertAlign w:val="superscript"/>
        </w:rPr>
        <w:t>3</w:t>
      </w:r>
    </w:p>
    <w:p w:rsidR="001435FA" w:rsidRDefault="001435FA" w:rsidP="001435FA">
      <w:pPr>
        <w:spacing w:before="120" w:after="120"/>
        <w:jc w:val="both"/>
      </w:pPr>
    </w:p>
    <w:p w:rsidR="001435FA" w:rsidRPr="00D57577" w:rsidRDefault="001435FA" w:rsidP="001435FA">
      <w:pPr>
        <w:spacing w:before="120" w:after="120"/>
        <w:jc w:val="both"/>
      </w:pPr>
      <w:r>
        <w:t>1. Ornstein, P. et Gordon, B., « The psychologist as expert wi</w:t>
      </w:r>
      <w:r>
        <w:t>t</w:t>
      </w:r>
      <w:r>
        <w:t xml:space="preserve">ness : A comment », in S. Ceci &amp; H. Hembrooke (Eds), </w:t>
      </w:r>
      <w:r>
        <w:rPr>
          <w:i/>
        </w:rPr>
        <w:t>Expert wi</w:t>
      </w:r>
      <w:r>
        <w:rPr>
          <w:i/>
        </w:rPr>
        <w:t>t</w:t>
      </w:r>
      <w:r>
        <w:rPr>
          <w:i/>
        </w:rPr>
        <w:t>nesses in child abuse cases.</w:t>
      </w:r>
      <w:r>
        <w:t xml:space="preserve"> Washington, D.C., American Psycholog</w:t>
      </w:r>
      <w:r>
        <w:t>i</w:t>
      </w:r>
      <w:r>
        <w:t>cal Association, 1988, p. 238.</w:t>
      </w:r>
    </w:p>
    <w:p w:rsidR="001435FA" w:rsidRPr="00D57577" w:rsidRDefault="001435FA" w:rsidP="001435FA">
      <w:pPr>
        <w:spacing w:before="120" w:after="120"/>
        <w:jc w:val="both"/>
        <w:rPr>
          <w:u w:val="single"/>
        </w:rPr>
      </w:pPr>
      <w:r>
        <w:t>2. C. Tavris, « The widening scientist-practicioner gap (For</w:t>
      </w:r>
      <w:r>
        <w:t>e</w:t>
      </w:r>
      <w:r>
        <w:t>word) » in S. Lilienfeld, S. Lynn &amp; J. Lohr (Eds),</w:t>
      </w:r>
      <w:r>
        <w:rPr>
          <w:i/>
        </w:rPr>
        <w:t xml:space="preserve"> Science ans pse</w:t>
      </w:r>
      <w:r>
        <w:rPr>
          <w:i/>
        </w:rPr>
        <w:t>u</w:t>
      </w:r>
      <w:r>
        <w:rPr>
          <w:i/>
        </w:rPr>
        <w:t>doscience in clinical psychology.</w:t>
      </w:r>
      <w:r>
        <w:t xml:space="preserve"> New-York, the Guilford Press, 2003, pp. ix-xxii.</w:t>
      </w:r>
    </w:p>
    <w:p w:rsidR="001435FA" w:rsidRPr="00EC4382" w:rsidRDefault="001435FA" w:rsidP="001435FA">
      <w:pPr>
        <w:spacing w:before="120" w:after="120"/>
        <w:jc w:val="both"/>
      </w:pPr>
      <w:r>
        <w:t>3. « </w:t>
      </w:r>
      <w:r>
        <w:rPr>
          <w:i/>
        </w:rPr>
        <w:t>And it matters profoundly when therapists step outside their bounds, claining expertise and certainty in domains in which unver</w:t>
      </w:r>
      <w:r>
        <w:rPr>
          <w:i/>
        </w:rPr>
        <w:t>i</w:t>
      </w:r>
      <w:r>
        <w:rPr>
          <w:i/>
        </w:rPr>
        <w:t>fied clinical opinion can ruin lives, ans where knowledge of good ps</w:t>
      </w:r>
      <w:r>
        <w:rPr>
          <w:i/>
        </w:rPr>
        <w:t>y</w:t>
      </w:r>
      <w:r>
        <w:rPr>
          <w:i/>
        </w:rPr>
        <w:t>chological science can save them »</w:t>
      </w:r>
      <w:r>
        <w:t>, p. xvii.</w:t>
      </w:r>
    </w:p>
    <w:p w:rsidR="001435FA" w:rsidRDefault="001435FA" w:rsidP="001435FA">
      <w:pPr>
        <w:spacing w:before="120" w:after="120"/>
        <w:jc w:val="both"/>
      </w:pPr>
      <w:r w:rsidRPr="00F0614F">
        <w:br w:type="page"/>
      </w:r>
      <w:r>
        <w:t>[174]</w:t>
      </w:r>
    </w:p>
    <w:p w:rsidR="001435FA" w:rsidRPr="00F0614F" w:rsidRDefault="001435FA" w:rsidP="001435FA">
      <w:pPr>
        <w:spacing w:before="120" w:after="120"/>
        <w:jc w:val="both"/>
      </w:pPr>
      <w:r w:rsidRPr="00F0614F">
        <w:rPr>
          <w:lang w:eastAsia="fr-FR" w:bidi="fr-FR"/>
        </w:rPr>
        <w:t>Le caractère scientifique de l'expertise réside dans l'observ</w:t>
      </w:r>
      <w:r w:rsidRPr="00F0614F">
        <w:rPr>
          <w:lang w:eastAsia="fr-FR" w:bidi="fr-FR"/>
        </w:rPr>
        <w:t>a</w:t>
      </w:r>
      <w:r w:rsidRPr="00F0614F">
        <w:rPr>
          <w:lang w:eastAsia="fr-FR" w:bidi="fr-FR"/>
        </w:rPr>
        <w:t>tion systématique au moyen d'outils valides et pertinents qui perme</w:t>
      </w:r>
      <w:r w:rsidRPr="00F0614F">
        <w:rPr>
          <w:lang w:eastAsia="fr-FR" w:bidi="fr-FR"/>
        </w:rPr>
        <w:t>t</w:t>
      </w:r>
      <w:r w:rsidRPr="00F0614F">
        <w:rPr>
          <w:lang w:eastAsia="fr-FR" w:bidi="fr-FR"/>
        </w:rPr>
        <w:t>tent une certaine quantification des do</w:t>
      </w:r>
      <w:r w:rsidRPr="00F0614F">
        <w:rPr>
          <w:lang w:eastAsia="fr-FR" w:bidi="fr-FR"/>
        </w:rPr>
        <w:t>n</w:t>
      </w:r>
      <w:r w:rsidRPr="00F0614F">
        <w:rPr>
          <w:lang w:eastAsia="fr-FR" w:bidi="fr-FR"/>
        </w:rPr>
        <w:t>nées. Ce résultat permet à son tour de comparer un phénomène ou un individu particulier à des gro</w:t>
      </w:r>
      <w:r w:rsidRPr="00F0614F">
        <w:rPr>
          <w:lang w:eastAsia="fr-FR" w:bidi="fr-FR"/>
        </w:rPr>
        <w:t>u</w:t>
      </w:r>
      <w:r w:rsidRPr="00F0614F">
        <w:rPr>
          <w:lang w:eastAsia="fr-FR" w:bidi="fr-FR"/>
        </w:rPr>
        <w:t>pes de référence ou normatifs. En d'autres termes, l'observation ou la co</w:t>
      </w:r>
      <w:r w:rsidRPr="00F0614F">
        <w:rPr>
          <w:lang w:eastAsia="fr-FR" w:bidi="fr-FR"/>
        </w:rPr>
        <w:t>l</w:t>
      </w:r>
      <w:r w:rsidRPr="00F0614F">
        <w:rPr>
          <w:lang w:eastAsia="fr-FR" w:bidi="fr-FR"/>
        </w:rPr>
        <w:t>lecte des données ne peut se faire indépendamment d’une bonne connai</w:t>
      </w:r>
      <w:r w:rsidRPr="00F0614F">
        <w:rPr>
          <w:lang w:eastAsia="fr-FR" w:bidi="fr-FR"/>
        </w:rPr>
        <w:t>s</w:t>
      </w:r>
      <w:r w:rsidRPr="00F0614F">
        <w:rPr>
          <w:lang w:eastAsia="fr-FR" w:bidi="fr-FR"/>
        </w:rPr>
        <w:t xml:space="preserve">sance des taux de base </w:t>
      </w:r>
      <w:r w:rsidRPr="00F0614F">
        <w:t>(</w:t>
      </w:r>
      <w:r w:rsidRPr="00960A08">
        <w:rPr>
          <w:i/>
        </w:rPr>
        <w:t>base rates</w:t>
      </w:r>
      <w:r w:rsidRPr="00F0614F">
        <w:t>)</w:t>
      </w:r>
      <w:r w:rsidRPr="00F0614F">
        <w:rPr>
          <w:lang w:eastAsia="fr-FR" w:bidi="fr-FR"/>
        </w:rPr>
        <w:t xml:space="preserve"> inhérents aux préval</w:t>
      </w:r>
      <w:r>
        <w:rPr>
          <w:lang w:eastAsia="fr-FR" w:bidi="fr-FR"/>
        </w:rPr>
        <w:t>e</w:t>
      </w:r>
      <w:r w:rsidRPr="00F0614F">
        <w:rPr>
          <w:lang w:eastAsia="fr-FR" w:bidi="fr-FR"/>
        </w:rPr>
        <w:t>nc</w:t>
      </w:r>
      <w:r>
        <w:rPr>
          <w:lang w:eastAsia="fr-FR" w:bidi="fr-FR"/>
        </w:rPr>
        <w:t>e</w:t>
      </w:r>
      <w:r w:rsidRPr="00F0614F">
        <w:rPr>
          <w:lang w:eastAsia="fr-FR" w:bidi="fr-FR"/>
        </w:rPr>
        <w:t>s ou aux incidences du phén</w:t>
      </w:r>
      <w:r w:rsidRPr="00F0614F">
        <w:rPr>
          <w:lang w:eastAsia="fr-FR" w:bidi="fr-FR"/>
        </w:rPr>
        <w:t>o</w:t>
      </w:r>
      <w:r w:rsidRPr="00F0614F">
        <w:rPr>
          <w:lang w:eastAsia="fr-FR" w:bidi="fr-FR"/>
        </w:rPr>
        <w:t>mène observé ou investigué.</w:t>
      </w:r>
    </w:p>
    <w:p w:rsidR="001435FA" w:rsidRPr="00F0614F" w:rsidRDefault="001435FA" w:rsidP="001435FA">
      <w:pPr>
        <w:spacing w:before="120" w:after="120"/>
        <w:jc w:val="both"/>
      </w:pPr>
      <w:r w:rsidRPr="00F0614F">
        <w:rPr>
          <w:lang w:eastAsia="fr-FR" w:bidi="fr-FR"/>
        </w:rPr>
        <w:t xml:space="preserve">Les observations ou les interprétations </w:t>
      </w:r>
      <w:r w:rsidRPr="00F0614F">
        <w:t>« </w:t>
      </w:r>
      <w:r w:rsidRPr="00F0614F">
        <w:rPr>
          <w:lang w:eastAsia="fr-FR" w:bidi="fr-FR"/>
        </w:rPr>
        <w:t>cliniques</w:t>
      </w:r>
      <w:r w:rsidRPr="00F0614F">
        <w:t> »</w:t>
      </w:r>
      <w:r>
        <w:rPr>
          <w:lang w:eastAsia="fr-FR" w:bidi="fr-FR"/>
        </w:rPr>
        <w:t>,</w:t>
      </w:r>
      <w:r w:rsidRPr="00F0614F">
        <w:rPr>
          <w:lang w:eastAsia="fr-FR" w:bidi="fr-FR"/>
        </w:rPr>
        <w:t xml:space="preserve"> pour des ra</w:t>
      </w:r>
      <w:r w:rsidRPr="00F0614F">
        <w:rPr>
          <w:lang w:eastAsia="fr-FR" w:bidi="fr-FR"/>
        </w:rPr>
        <w:t>i</w:t>
      </w:r>
      <w:r w:rsidRPr="00F0614F">
        <w:rPr>
          <w:lang w:eastAsia="fr-FR" w:bidi="fr-FR"/>
        </w:rPr>
        <w:t>sons évidentes</w:t>
      </w:r>
      <w:r>
        <w:rPr>
          <w:lang w:eastAsia="fr-FR" w:bidi="fr-FR"/>
        </w:rPr>
        <w:t>,</w:t>
      </w:r>
      <w:r w:rsidRPr="00F0614F">
        <w:rPr>
          <w:lang w:eastAsia="fr-FR" w:bidi="fr-FR"/>
        </w:rPr>
        <w:t xml:space="preserve"> ne répondent pas à c</w:t>
      </w:r>
      <w:r>
        <w:rPr>
          <w:lang w:eastAsia="fr-FR" w:bidi="fr-FR"/>
        </w:rPr>
        <w:t>e</w:t>
      </w:r>
      <w:r w:rsidRPr="00F0614F">
        <w:rPr>
          <w:lang w:eastAsia="fr-FR" w:bidi="fr-FR"/>
        </w:rPr>
        <w:t>s sta</w:t>
      </w:r>
      <w:r w:rsidRPr="00F0614F">
        <w:rPr>
          <w:lang w:eastAsia="fr-FR" w:bidi="fr-FR"/>
        </w:rPr>
        <w:t>n</w:t>
      </w:r>
      <w:r w:rsidRPr="00F0614F">
        <w:rPr>
          <w:lang w:eastAsia="fr-FR" w:bidi="fr-FR"/>
        </w:rPr>
        <w:t xml:space="preserve">dards. Dans le domaine clinique, les </w:t>
      </w:r>
      <w:r w:rsidRPr="00F0614F">
        <w:t>« </w:t>
      </w:r>
      <w:r w:rsidRPr="00F0614F">
        <w:rPr>
          <w:lang w:eastAsia="fr-FR" w:bidi="fr-FR"/>
        </w:rPr>
        <w:t>taux de base</w:t>
      </w:r>
      <w:r w:rsidRPr="00F0614F">
        <w:t> »</w:t>
      </w:r>
      <w:r w:rsidRPr="00F0614F">
        <w:rPr>
          <w:lang w:eastAsia="fr-FR" w:bidi="fr-FR"/>
        </w:rPr>
        <w:t xml:space="preserve"> n’émanent habituellement pas de la r</w:t>
      </w:r>
      <w:r w:rsidRPr="00F0614F">
        <w:rPr>
          <w:lang w:eastAsia="fr-FR" w:bidi="fr-FR"/>
        </w:rPr>
        <w:t>e</w:t>
      </w:r>
      <w:r w:rsidRPr="00F0614F">
        <w:rPr>
          <w:lang w:eastAsia="fr-FR" w:bidi="fr-FR"/>
        </w:rPr>
        <w:t>cherche scientif</w:t>
      </w:r>
      <w:r w:rsidRPr="00F0614F">
        <w:rPr>
          <w:lang w:eastAsia="fr-FR" w:bidi="fr-FR"/>
        </w:rPr>
        <w:t>i</w:t>
      </w:r>
      <w:r w:rsidRPr="00F0614F">
        <w:rPr>
          <w:lang w:eastAsia="fr-FR" w:bidi="fr-FR"/>
        </w:rPr>
        <w:t>que mais bien plus souvent de l'intuition et/ou de l’</w:t>
      </w:r>
      <w:r>
        <w:rPr>
          <w:lang w:eastAsia="fr-FR" w:bidi="fr-FR"/>
        </w:rPr>
        <w:t>e</w:t>
      </w:r>
      <w:r w:rsidRPr="00F0614F">
        <w:rPr>
          <w:lang w:eastAsia="fr-FR" w:bidi="fr-FR"/>
        </w:rPr>
        <w:t>xpéri</w:t>
      </w:r>
      <w:r>
        <w:rPr>
          <w:lang w:eastAsia="fr-FR" w:bidi="fr-FR"/>
        </w:rPr>
        <w:t>e</w:t>
      </w:r>
      <w:r w:rsidRPr="00F0614F">
        <w:rPr>
          <w:lang w:eastAsia="fr-FR" w:bidi="fr-FR"/>
        </w:rPr>
        <w:t>n</w:t>
      </w:r>
      <w:r>
        <w:rPr>
          <w:lang w:eastAsia="fr-FR" w:bidi="fr-FR"/>
        </w:rPr>
        <w:t>ce</w:t>
      </w:r>
      <w:r w:rsidRPr="00F0614F">
        <w:rPr>
          <w:lang w:eastAsia="fr-FR" w:bidi="fr-FR"/>
        </w:rPr>
        <w:t xml:space="preserve"> clinique du praticien.</w:t>
      </w:r>
    </w:p>
    <w:p w:rsidR="001435FA" w:rsidRPr="00F0614F" w:rsidRDefault="001435FA" w:rsidP="001435FA">
      <w:pPr>
        <w:spacing w:before="120" w:after="120"/>
        <w:jc w:val="both"/>
      </w:pPr>
      <w:r w:rsidRPr="00F0614F">
        <w:rPr>
          <w:lang w:eastAsia="fr-FR" w:bidi="fr-FR"/>
        </w:rPr>
        <w:t>Précédemment, nous nous référions brièvement â D</w:t>
      </w:r>
      <w:r w:rsidRPr="00F0614F">
        <w:rPr>
          <w:lang w:eastAsia="fr-FR" w:bidi="fr-FR"/>
        </w:rPr>
        <w:t>a</w:t>
      </w:r>
      <w:r w:rsidRPr="00F0614F">
        <w:rPr>
          <w:lang w:eastAsia="fr-FR" w:bidi="fr-FR"/>
        </w:rPr>
        <w:t>wes (1994)</w:t>
      </w:r>
      <w:r>
        <w:rPr>
          <w:lang w:eastAsia="fr-FR" w:bidi="fr-FR"/>
        </w:rPr>
        <w:t xml:space="preserve"> </w:t>
      </w:r>
      <w:r w:rsidRPr="00956D56">
        <w:rPr>
          <w:highlight w:val="green"/>
          <w:vertAlign w:val="superscript"/>
          <w:lang w:eastAsia="fr-FR" w:bidi="fr-FR"/>
        </w:rPr>
        <w:t>1</w:t>
      </w:r>
      <w:r w:rsidRPr="00F0614F">
        <w:rPr>
          <w:lang w:eastAsia="fr-FR" w:bidi="fr-FR"/>
        </w:rPr>
        <w:t xml:space="preserve"> qui a riposté de façon virulente à l’idée que l’expérience clinique puisse revêtir quelque valeur dans le contexte de l’expertise. Dans un chapitre intitulé </w:t>
      </w:r>
      <w:r w:rsidRPr="00960A08">
        <w:rPr>
          <w:i/>
        </w:rPr>
        <w:t>Experience : the myth of expanding expertise</w:t>
      </w:r>
      <w:r w:rsidRPr="00F0614F">
        <w:t>,</w:t>
      </w:r>
      <w:r w:rsidRPr="00F0614F">
        <w:rPr>
          <w:lang w:eastAsia="fr-FR" w:bidi="fr-FR"/>
        </w:rPr>
        <w:t xml:space="preserve"> il écrit</w:t>
      </w:r>
      <w:r w:rsidRPr="00F0614F">
        <w:t> :</w:t>
      </w:r>
    </w:p>
    <w:p w:rsidR="001435FA" w:rsidRPr="00F0614F" w:rsidRDefault="001435FA" w:rsidP="001435FA">
      <w:pPr>
        <w:spacing w:before="120" w:after="120"/>
        <w:jc w:val="both"/>
      </w:pPr>
      <w:r w:rsidRPr="00F0614F">
        <w:t>« </w:t>
      </w:r>
      <w:r w:rsidRPr="00956D56">
        <w:rPr>
          <w:i/>
        </w:rPr>
        <w:t xml:space="preserve">Les </w:t>
      </w:r>
      <w:r w:rsidRPr="00956D56">
        <w:rPr>
          <w:i/>
          <w:lang w:eastAsia="fr-FR" w:bidi="fr-FR"/>
        </w:rPr>
        <w:t>données scientifiques indiquent que la justesse du jugement des cliniciens ne s'améliore pas en fonction de leur expérience clin</w:t>
      </w:r>
      <w:r w:rsidRPr="00956D56">
        <w:rPr>
          <w:i/>
          <w:lang w:eastAsia="fr-FR" w:bidi="fr-FR"/>
        </w:rPr>
        <w:t>i</w:t>
      </w:r>
      <w:r w:rsidRPr="00956D56">
        <w:rPr>
          <w:i/>
          <w:lang w:eastAsia="fr-FR" w:bidi="fr-FR"/>
        </w:rPr>
        <w:t>que</w:t>
      </w:r>
      <w:r w:rsidRPr="00F0614F">
        <w:rPr>
          <w:lang w:eastAsia="fr-FR" w:bidi="fr-FR"/>
        </w:rPr>
        <w:t>.</w:t>
      </w:r>
      <w:r>
        <w:rPr>
          <w:lang w:eastAsia="fr-FR" w:bidi="fr-FR"/>
        </w:rPr>
        <w:t> »</w:t>
      </w:r>
      <w:r w:rsidRPr="00956D56">
        <w:rPr>
          <w:highlight w:val="green"/>
          <w:vertAlign w:val="superscript"/>
          <w:lang w:eastAsia="fr-FR" w:bidi="fr-FR"/>
        </w:rPr>
        <w:t>2</w:t>
      </w:r>
    </w:p>
    <w:p w:rsidR="001435FA" w:rsidRDefault="001435FA" w:rsidP="001435FA">
      <w:pPr>
        <w:spacing w:before="120" w:after="120"/>
        <w:jc w:val="both"/>
        <w:rPr>
          <w:lang w:eastAsia="fr-FR" w:bidi="fr-FR"/>
        </w:rPr>
      </w:pPr>
      <w:r w:rsidRPr="00F0614F">
        <w:t>Dawes</w:t>
      </w:r>
      <w:r w:rsidRPr="00F0614F">
        <w:rPr>
          <w:lang w:eastAsia="fr-FR" w:bidi="fr-FR"/>
        </w:rPr>
        <w:t xml:space="preserve"> appuie cette affirmation surprenante sur le rappel sélectif, l'interprétation sélective et les présomptions quant à ce qui est prob</w:t>
      </w:r>
      <w:r w:rsidRPr="00F0614F">
        <w:rPr>
          <w:lang w:eastAsia="fr-FR" w:bidi="fr-FR"/>
        </w:rPr>
        <w:t>a</w:t>
      </w:r>
      <w:r w:rsidRPr="00F0614F">
        <w:rPr>
          <w:lang w:eastAsia="fr-FR" w:bidi="fr-FR"/>
        </w:rPr>
        <w:t>blement vrai même en l’absence d’observations précises. Selon lui. l'expérience ne ferait que confirmer, par une attention sélective, les premières impressions du praticien (souvent imprégnées d’éléments idéologiques ou pré-scientifiques). Plus le praticien avance en âge et en expérience, plus il se trouve confortable dans ses intuitions ou s</w:t>
      </w:r>
      <w:r>
        <w:rPr>
          <w:lang w:eastAsia="fr-FR" w:bidi="fr-FR"/>
        </w:rPr>
        <w:t>e</w:t>
      </w:r>
      <w:r w:rsidRPr="00F0614F">
        <w:rPr>
          <w:lang w:eastAsia="fr-FR" w:bidi="fr-FR"/>
        </w:rPr>
        <w:t>s impressions pui</w:t>
      </w:r>
      <w:r w:rsidRPr="00F0614F">
        <w:rPr>
          <w:lang w:eastAsia="fr-FR" w:bidi="fr-FR"/>
        </w:rPr>
        <w:t>s</w:t>
      </w:r>
      <w:r w:rsidRPr="00F0614F">
        <w:rPr>
          <w:lang w:eastAsia="fr-FR" w:bidi="fr-FR"/>
        </w:rPr>
        <w:t>qu'il ne retient que les données qui confirment son observation initiale ou anecdotique. Bref, l’écoute ou la compréhe</w:t>
      </w:r>
      <w:r w:rsidRPr="00F0614F">
        <w:rPr>
          <w:lang w:eastAsia="fr-FR" w:bidi="fr-FR"/>
        </w:rPr>
        <w:t>n</w:t>
      </w:r>
      <w:r w:rsidRPr="00F0614F">
        <w:rPr>
          <w:lang w:eastAsia="fr-FR" w:bidi="fr-FR"/>
        </w:rPr>
        <w:t>sion du thérapeute risque toujours d’être faussée par la recherche i</w:t>
      </w:r>
      <w:r w:rsidRPr="00F0614F">
        <w:rPr>
          <w:lang w:eastAsia="fr-FR" w:bidi="fr-FR"/>
        </w:rPr>
        <w:t>n</w:t>
      </w:r>
      <w:r w:rsidRPr="00F0614F">
        <w:rPr>
          <w:lang w:eastAsia="fr-FR" w:bidi="fr-FR"/>
        </w:rPr>
        <w:t>consciente de voir confirmées ses h</w:t>
      </w:r>
      <w:r w:rsidRPr="00F0614F">
        <w:rPr>
          <w:lang w:eastAsia="fr-FR" w:bidi="fr-FR"/>
        </w:rPr>
        <w:t>y</w:t>
      </w:r>
      <w:r w:rsidRPr="00F0614F">
        <w:rPr>
          <w:lang w:eastAsia="fr-FR" w:bidi="fr-FR"/>
        </w:rPr>
        <w:t>pothèses de départ</w:t>
      </w:r>
      <w:r w:rsidRPr="00F0614F">
        <w:t> :</w:t>
      </w:r>
      <w:r w:rsidRPr="00F0614F">
        <w:rPr>
          <w:lang w:eastAsia="fr-FR" w:bidi="fr-FR"/>
        </w:rPr>
        <w:t xml:space="preserve"> nous sommes en présence ici du biais de confirmation ou de l'effet </w:t>
      </w:r>
      <w:r>
        <w:t>Rosenthal</w:t>
      </w:r>
      <w:r w:rsidRPr="00F0614F">
        <w:t>. (R</w:t>
      </w:r>
      <w:r w:rsidRPr="00F0614F">
        <w:t>o</w:t>
      </w:r>
      <w:r w:rsidRPr="00F0614F">
        <w:t>senthal,</w:t>
      </w:r>
      <w:r w:rsidRPr="00F0614F">
        <w:rPr>
          <w:lang w:eastAsia="fr-FR" w:bidi="fr-FR"/>
        </w:rPr>
        <w:t xml:space="preserve"> 1976). Selon </w:t>
      </w:r>
      <w:r w:rsidRPr="00F0614F">
        <w:t>Dawes</w:t>
      </w:r>
      <w:r w:rsidRPr="00F0614F">
        <w:rPr>
          <w:lang w:eastAsia="fr-FR" w:bidi="fr-FR"/>
        </w:rPr>
        <w:t xml:space="preserve"> et les recherches empiriques sur lesque</w:t>
      </w:r>
      <w:r w:rsidRPr="00F0614F">
        <w:rPr>
          <w:lang w:eastAsia="fr-FR" w:bidi="fr-FR"/>
        </w:rPr>
        <w:t>l</w:t>
      </w:r>
      <w:r w:rsidRPr="00F0614F">
        <w:rPr>
          <w:lang w:eastAsia="fr-FR" w:bidi="fr-FR"/>
        </w:rPr>
        <w:t>les il se base, l'expérience ne devrait jamais être invoquée pour r</w:t>
      </w:r>
      <w:r w:rsidRPr="00F0614F">
        <w:rPr>
          <w:lang w:eastAsia="fr-FR" w:bidi="fr-FR"/>
        </w:rPr>
        <w:t>e</w:t>
      </w:r>
      <w:r w:rsidRPr="00F0614F">
        <w:rPr>
          <w:lang w:eastAsia="fr-FR" w:bidi="fr-FR"/>
        </w:rPr>
        <w:t>hausser la crédibilité d'un expert. Par contre, on comptera sur ses apt</w:t>
      </w:r>
      <w:r w:rsidRPr="00F0614F">
        <w:rPr>
          <w:lang w:eastAsia="fr-FR" w:bidi="fr-FR"/>
        </w:rPr>
        <w:t>i</w:t>
      </w:r>
      <w:r w:rsidRPr="00F0614F">
        <w:rPr>
          <w:lang w:eastAsia="fr-FR" w:bidi="fr-FR"/>
        </w:rPr>
        <w:t>tudes en regard des outi</w:t>
      </w:r>
      <w:r w:rsidRPr="00F0614F">
        <w:rPr>
          <w:lang w:eastAsia="fr-FR" w:bidi="fr-FR"/>
        </w:rPr>
        <w:t>l</w:t>
      </w:r>
      <w:r w:rsidRPr="00F0614F">
        <w:rPr>
          <w:lang w:eastAsia="fr-FR" w:bidi="fr-FR"/>
        </w:rPr>
        <w:t>lages techniques, donc sur sa connaissance approfondie des meilleures techniques validées. Évidemment, â outil égal, l'expérience peut de nouveau jouer comme bonific</w:t>
      </w:r>
      <w:r w:rsidRPr="00F0614F">
        <w:rPr>
          <w:lang w:eastAsia="fr-FR" w:bidi="fr-FR"/>
        </w:rPr>
        <w:t>a</w:t>
      </w:r>
      <w:r>
        <w:rPr>
          <w:lang w:eastAsia="fr-FR" w:bidi="fr-FR"/>
        </w:rPr>
        <w:t>t</w:t>
      </w:r>
      <w:r w:rsidRPr="00F0614F">
        <w:rPr>
          <w:lang w:eastAsia="fr-FR" w:bidi="fr-FR"/>
        </w:rPr>
        <w:t>eur.</w:t>
      </w:r>
    </w:p>
    <w:p w:rsidR="001435FA" w:rsidRDefault="001435FA" w:rsidP="001435FA">
      <w:pPr>
        <w:spacing w:before="120" w:after="120"/>
        <w:jc w:val="both"/>
        <w:rPr>
          <w:lang w:eastAsia="fr-FR" w:bidi="fr-FR"/>
        </w:rPr>
      </w:pPr>
    </w:p>
    <w:p w:rsidR="001435FA" w:rsidRPr="00960A08" w:rsidRDefault="001435FA" w:rsidP="001435FA">
      <w:pPr>
        <w:spacing w:before="120" w:after="120"/>
        <w:jc w:val="both"/>
        <w:rPr>
          <w:lang w:eastAsia="fr-FR" w:bidi="fr-FR"/>
        </w:rPr>
      </w:pPr>
      <w:r>
        <w:rPr>
          <w:lang w:eastAsia="fr-FR" w:bidi="fr-FR"/>
        </w:rPr>
        <w:t xml:space="preserve">1. R. Dawes, </w:t>
      </w:r>
      <w:r>
        <w:rPr>
          <w:i/>
          <w:lang w:eastAsia="fr-FR" w:bidi="fr-FR"/>
        </w:rPr>
        <w:t>House of cards. Psychology and psychotherapy built on myth.</w:t>
      </w:r>
      <w:r>
        <w:rPr>
          <w:lang w:eastAsia="fr-FR" w:bidi="fr-FR"/>
        </w:rPr>
        <w:t xml:space="preserve"> New York, The Free Press, 1994.</w:t>
      </w:r>
    </w:p>
    <w:p w:rsidR="001435FA" w:rsidRDefault="001435FA" w:rsidP="001435FA">
      <w:pPr>
        <w:spacing w:before="120" w:after="120"/>
        <w:jc w:val="both"/>
        <w:rPr>
          <w:lang w:eastAsia="fr-FR" w:bidi="fr-FR"/>
        </w:rPr>
      </w:pPr>
      <w:r>
        <w:rPr>
          <w:lang w:eastAsia="fr-FR" w:bidi="fr-FR"/>
        </w:rPr>
        <w:t>2. « </w:t>
      </w:r>
      <w:r>
        <w:rPr>
          <w:i/>
          <w:lang w:eastAsia="fr-FR" w:bidi="fr-FR"/>
        </w:rPr>
        <w:t>The empirical data indiçâtes that mental health professi</w:t>
      </w:r>
      <w:r>
        <w:rPr>
          <w:i/>
          <w:lang w:eastAsia="fr-FR" w:bidi="fr-FR"/>
        </w:rPr>
        <w:t>o</w:t>
      </w:r>
      <w:r>
        <w:rPr>
          <w:i/>
          <w:lang w:eastAsia="fr-FR" w:bidi="fr-FR"/>
        </w:rPr>
        <w:t>nal’s accuracy of judgment does not increase with increasing clinical exp</w:t>
      </w:r>
      <w:r>
        <w:rPr>
          <w:i/>
          <w:lang w:eastAsia="fr-FR" w:bidi="fr-FR"/>
        </w:rPr>
        <w:t>e</w:t>
      </w:r>
      <w:r>
        <w:rPr>
          <w:i/>
          <w:lang w:eastAsia="fr-FR" w:bidi="fr-FR"/>
        </w:rPr>
        <w:t>rience</w:t>
      </w:r>
      <w:r>
        <w:rPr>
          <w:lang w:eastAsia="fr-FR" w:bidi="fr-FR"/>
        </w:rPr>
        <w:t> », 1994, p. 106.</w:t>
      </w:r>
    </w:p>
    <w:p w:rsidR="001435FA" w:rsidRDefault="001435FA" w:rsidP="001435FA">
      <w:pPr>
        <w:spacing w:before="120" w:after="120"/>
        <w:jc w:val="both"/>
      </w:pPr>
      <w:r w:rsidRPr="00F0614F">
        <w:br w:type="page"/>
      </w:r>
      <w:r>
        <w:t>[175]</w:t>
      </w:r>
    </w:p>
    <w:p w:rsidR="001435FA" w:rsidRPr="00F0614F" w:rsidRDefault="001435FA" w:rsidP="001435FA">
      <w:pPr>
        <w:spacing w:before="120" w:after="120"/>
        <w:jc w:val="both"/>
      </w:pPr>
      <w:r w:rsidRPr="00F0614F">
        <w:t>Dawes</w:t>
      </w:r>
      <w:r w:rsidRPr="00F0614F">
        <w:rPr>
          <w:lang w:eastAsia="fr-FR" w:bidi="fr-FR"/>
        </w:rPr>
        <w:t xml:space="preserve"> est loin d'être le seul </w:t>
      </w:r>
      <w:r>
        <w:rPr>
          <w:lang w:eastAsia="fr-FR" w:bidi="fr-FR"/>
        </w:rPr>
        <w:t>à</w:t>
      </w:r>
      <w:r w:rsidRPr="00F0614F">
        <w:rPr>
          <w:lang w:eastAsia="fr-FR" w:bidi="fr-FR"/>
        </w:rPr>
        <w:t xml:space="preserve"> faire une telle analyse</w:t>
      </w:r>
      <w:r w:rsidRPr="00F0614F">
        <w:t> :</w:t>
      </w:r>
      <w:r w:rsidRPr="00F0614F">
        <w:rPr>
          <w:lang w:eastAsia="fr-FR" w:bidi="fr-FR"/>
        </w:rPr>
        <w:t xml:space="preserve"> plusieurs a</w:t>
      </w:r>
      <w:r w:rsidRPr="00F0614F">
        <w:rPr>
          <w:lang w:eastAsia="fr-FR" w:bidi="fr-FR"/>
        </w:rPr>
        <w:t>u</w:t>
      </w:r>
      <w:r w:rsidRPr="00F0614F">
        <w:rPr>
          <w:lang w:eastAsia="fr-FR" w:bidi="fr-FR"/>
        </w:rPr>
        <w:t>teurs ont pris le relais pour disqualifier l'e</w:t>
      </w:r>
      <w:r w:rsidRPr="00F0614F">
        <w:rPr>
          <w:lang w:eastAsia="fr-FR" w:bidi="fr-FR"/>
        </w:rPr>
        <w:t>x</w:t>
      </w:r>
      <w:r w:rsidRPr="00F0614F">
        <w:rPr>
          <w:lang w:eastAsia="fr-FR" w:bidi="fr-FR"/>
        </w:rPr>
        <w:t xml:space="preserve">périence clinique à titre de fondement à l’expertise. </w:t>
      </w:r>
      <w:r w:rsidRPr="00F0614F">
        <w:t>Lavin</w:t>
      </w:r>
      <w:r w:rsidRPr="00F0614F">
        <w:rPr>
          <w:lang w:eastAsia="fr-FR" w:bidi="fr-FR"/>
        </w:rPr>
        <w:t xml:space="preserve"> et </w:t>
      </w:r>
      <w:r>
        <w:rPr>
          <w:lang w:bidi="en-US"/>
        </w:rPr>
        <w:t>Sole</w:t>
      </w:r>
      <w:r w:rsidRPr="00F0614F">
        <w:rPr>
          <w:lang w:bidi="en-US"/>
        </w:rPr>
        <w:t xml:space="preserve">r </w:t>
      </w:r>
      <w:r>
        <w:rPr>
          <w:lang w:eastAsia="fr-FR" w:bidi="fr-FR"/>
        </w:rPr>
        <w:t xml:space="preserve">(1998) </w:t>
      </w:r>
      <w:r w:rsidRPr="00960A08">
        <w:rPr>
          <w:highlight w:val="green"/>
          <w:vertAlign w:val="superscript"/>
          <w:lang w:eastAsia="fr-FR" w:bidi="fr-FR"/>
        </w:rPr>
        <w:t>1</w:t>
      </w:r>
      <w:r w:rsidRPr="00F0614F">
        <w:rPr>
          <w:lang w:eastAsia="fr-FR" w:bidi="fr-FR"/>
        </w:rPr>
        <w:t xml:space="preserve"> écrivent</w:t>
      </w:r>
      <w:r w:rsidRPr="00F0614F">
        <w:t> :</w:t>
      </w:r>
    </w:p>
    <w:p w:rsidR="001435FA" w:rsidRPr="00F0614F" w:rsidRDefault="001435FA" w:rsidP="001435FA">
      <w:pPr>
        <w:spacing w:before="120" w:after="120"/>
        <w:jc w:val="both"/>
      </w:pPr>
      <w:r w:rsidRPr="00F0614F">
        <w:t>« </w:t>
      </w:r>
      <w:r w:rsidRPr="00960A08">
        <w:rPr>
          <w:i/>
          <w:lang w:eastAsia="fr-FR" w:bidi="fr-FR"/>
        </w:rPr>
        <w:t>Lorsque le psychologue donne une opinion professionnelle un</w:t>
      </w:r>
      <w:r w:rsidRPr="00960A08">
        <w:rPr>
          <w:i/>
          <w:lang w:eastAsia="fr-FR" w:bidi="fr-FR"/>
        </w:rPr>
        <w:t>i</w:t>
      </w:r>
      <w:r w:rsidRPr="00960A08">
        <w:rPr>
          <w:i/>
          <w:lang w:eastAsia="fr-FR" w:bidi="fr-FR"/>
        </w:rPr>
        <w:t>quement basée sur son expérience auprès de tel ou tel groupe clin</w:t>
      </w:r>
      <w:r w:rsidRPr="00960A08">
        <w:rPr>
          <w:i/>
          <w:lang w:eastAsia="fr-FR" w:bidi="fr-FR"/>
        </w:rPr>
        <w:t>i</w:t>
      </w:r>
      <w:r w:rsidRPr="00960A08">
        <w:rPr>
          <w:i/>
          <w:lang w:eastAsia="fr-FR" w:bidi="fr-FR"/>
        </w:rPr>
        <w:t>que, il transgresse les règles de la déontologie</w:t>
      </w:r>
      <w:r>
        <w:rPr>
          <w:lang w:eastAsia="fr-FR" w:bidi="fr-FR"/>
        </w:rPr>
        <w:t> »</w:t>
      </w:r>
      <w:r w:rsidRPr="00F0614F">
        <w:rPr>
          <w:lang w:eastAsia="fr-FR" w:bidi="fr-FR"/>
        </w:rPr>
        <w:t>.</w:t>
      </w:r>
      <w:r w:rsidRPr="00960A08">
        <w:rPr>
          <w:highlight w:val="green"/>
          <w:vertAlign w:val="superscript"/>
          <w:lang w:eastAsia="fr-FR" w:bidi="fr-FR"/>
        </w:rPr>
        <w:t>2</w:t>
      </w:r>
    </w:p>
    <w:p w:rsidR="001435FA" w:rsidRPr="00F0614F" w:rsidRDefault="001435FA" w:rsidP="001435FA">
      <w:pPr>
        <w:spacing w:before="120" w:after="120"/>
        <w:jc w:val="both"/>
      </w:pPr>
      <w:r>
        <w:t>E</w:t>
      </w:r>
      <w:r w:rsidRPr="00F0614F">
        <w:t>t ils concluent : « </w:t>
      </w:r>
      <w:r w:rsidRPr="00960A08">
        <w:rPr>
          <w:i/>
          <w:lang w:eastAsia="fr-FR" w:bidi="fr-FR"/>
        </w:rPr>
        <w:t>notre analyse a de quoi troubler un bon nombre de cliniciens</w:t>
      </w:r>
      <w:r>
        <w:t> »</w:t>
      </w:r>
      <w:r w:rsidRPr="00F0614F">
        <w:t>.</w:t>
      </w:r>
      <w:r w:rsidRPr="00960A08">
        <w:rPr>
          <w:highlight w:val="green"/>
          <w:vertAlign w:val="superscript"/>
        </w:rPr>
        <w:t>3</w:t>
      </w:r>
    </w:p>
    <w:p w:rsidR="001435FA" w:rsidRPr="00F0614F" w:rsidRDefault="001435FA" w:rsidP="001435FA">
      <w:pPr>
        <w:spacing w:before="120" w:after="120"/>
        <w:jc w:val="both"/>
      </w:pPr>
      <w:r w:rsidRPr="00F0614F">
        <w:rPr>
          <w:lang w:eastAsia="fr-FR" w:bidi="fr-FR"/>
        </w:rPr>
        <w:t xml:space="preserve">Récemment, </w:t>
      </w:r>
      <w:r w:rsidRPr="00F0614F">
        <w:t>Ga</w:t>
      </w:r>
      <w:r>
        <w:t>r</w:t>
      </w:r>
      <w:r w:rsidRPr="00F0614F">
        <w:t>b</w:t>
      </w:r>
      <w:r w:rsidRPr="00F0614F">
        <w:rPr>
          <w:lang w:eastAsia="fr-FR" w:bidi="fr-FR"/>
        </w:rPr>
        <w:t xml:space="preserve"> et </w:t>
      </w:r>
      <w:r w:rsidRPr="00F0614F">
        <w:t>Boyl</w:t>
      </w:r>
      <w:r>
        <w:t>e</w:t>
      </w:r>
      <w:r w:rsidRPr="00F0614F">
        <w:rPr>
          <w:lang w:eastAsia="fr-FR" w:bidi="fr-FR"/>
        </w:rPr>
        <w:t xml:space="preserve"> (2003)</w:t>
      </w:r>
      <w:r w:rsidRPr="00960A08">
        <w:rPr>
          <w:highlight w:val="green"/>
          <w:vertAlign w:val="superscript"/>
          <w:lang w:eastAsia="fr-FR" w:bidi="fr-FR"/>
        </w:rPr>
        <w:t>4</w:t>
      </w:r>
      <w:r w:rsidRPr="00F0614F">
        <w:rPr>
          <w:lang w:eastAsia="fr-FR" w:bidi="fr-FR"/>
        </w:rPr>
        <w:t xml:space="preserve"> ont recensé la littérature scie</w:t>
      </w:r>
      <w:r w:rsidRPr="00F0614F">
        <w:rPr>
          <w:lang w:eastAsia="fr-FR" w:bidi="fr-FR"/>
        </w:rPr>
        <w:t>n</w:t>
      </w:r>
      <w:r w:rsidRPr="00F0614F">
        <w:rPr>
          <w:lang w:eastAsia="fr-FR" w:bidi="fr-FR"/>
        </w:rPr>
        <w:t>tifique sur la valeur de l'expérience et du juge</w:t>
      </w:r>
      <w:r>
        <w:rPr>
          <w:lang w:eastAsia="fr-FR" w:bidi="fr-FR"/>
        </w:rPr>
        <w:t>ment clinique. Il</w:t>
      </w:r>
      <w:r w:rsidRPr="00F0614F">
        <w:rPr>
          <w:lang w:eastAsia="fr-FR" w:bidi="fr-FR"/>
        </w:rPr>
        <w:t>s rema</w:t>
      </w:r>
      <w:r w:rsidRPr="00F0614F">
        <w:rPr>
          <w:lang w:eastAsia="fr-FR" w:bidi="fr-FR"/>
        </w:rPr>
        <w:t>r</w:t>
      </w:r>
      <w:r w:rsidRPr="00F0614F">
        <w:rPr>
          <w:lang w:eastAsia="fr-FR" w:bidi="fr-FR"/>
        </w:rPr>
        <w:t xml:space="preserve">quent que le </w:t>
      </w:r>
      <w:r w:rsidRPr="00F0614F">
        <w:t>« </w:t>
      </w:r>
      <w:r w:rsidRPr="00F0614F">
        <w:rPr>
          <w:lang w:eastAsia="fr-FR" w:bidi="fr-FR"/>
        </w:rPr>
        <w:t>folklore</w:t>
      </w:r>
      <w:r w:rsidRPr="00F0614F">
        <w:t> »</w:t>
      </w:r>
      <w:r w:rsidRPr="00F0614F">
        <w:rPr>
          <w:lang w:eastAsia="fr-FR" w:bidi="fr-FR"/>
        </w:rPr>
        <w:t xml:space="preserve"> cl</w:t>
      </w:r>
      <w:r w:rsidRPr="00F0614F">
        <w:rPr>
          <w:lang w:eastAsia="fr-FR" w:bidi="fr-FR"/>
        </w:rPr>
        <w:t>i</w:t>
      </w:r>
      <w:r w:rsidRPr="00F0614F">
        <w:rPr>
          <w:lang w:eastAsia="fr-FR" w:bidi="fr-FR"/>
        </w:rPr>
        <w:t>nique suggère que les professionnels de la santé mentale apprennent par l'expérience. Ils concluent que</w:t>
      </w:r>
      <w:r w:rsidRPr="00F0614F">
        <w:t> :</w:t>
      </w:r>
    </w:p>
    <w:p w:rsidR="001435FA" w:rsidRPr="00F0614F" w:rsidRDefault="001435FA" w:rsidP="001435FA">
      <w:pPr>
        <w:spacing w:before="120" w:after="120"/>
        <w:jc w:val="both"/>
      </w:pPr>
      <w:r w:rsidRPr="00F0614F">
        <w:t>« </w:t>
      </w:r>
      <w:r w:rsidRPr="006F153F">
        <w:rPr>
          <w:i/>
          <w:lang w:eastAsia="fr-FR" w:bidi="fr-FR"/>
        </w:rPr>
        <w:t>Une large somme d'études contredit la croyance p</w:t>
      </w:r>
      <w:r w:rsidRPr="006F153F">
        <w:rPr>
          <w:i/>
          <w:lang w:eastAsia="fr-FR" w:bidi="fr-FR"/>
        </w:rPr>
        <w:t>o</w:t>
      </w:r>
      <w:r w:rsidRPr="006F153F">
        <w:rPr>
          <w:i/>
          <w:lang w:eastAsia="fr-FR" w:bidi="fr-FR"/>
        </w:rPr>
        <w:t>pulaire qu’il y a un lien entre expérience et compétence clinique. De fait, la r</w:t>
      </w:r>
      <w:r w:rsidRPr="006F153F">
        <w:rPr>
          <w:i/>
          <w:lang w:eastAsia="fr-FR" w:bidi="fr-FR"/>
        </w:rPr>
        <w:t>e</w:t>
      </w:r>
      <w:r w:rsidRPr="006F153F">
        <w:rPr>
          <w:i/>
          <w:lang w:eastAsia="fr-FR" w:bidi="fr-FR"/>
        </w:rPr>
        <w:t>cherche suggère qu'il est difficile, pour les praticiens, d'apprendre par l'e</w:t>
      </w:r>
      <w:r w:rsidRPr="006F153F">
        <w:rPr>
          <w:i/>
          <w:lang w:eastAsia="fr-FR" w:bidi="fr-FR"/>
        </w:rPr>
        <w:t>x</w:t>
      </w:r>
      <w:r w:rsidRPr="006F153F">
        <w:rPr>
          <w:i/>
          <w:lang w:eastAsia="fr-FR" w:bidi="fr-FR"/>
        </w:rPr>
        <w:t>périence</w:t>
      </w:r>
      <w:r w:rsidRPr="00F0614F">
        <w:rPr>
          <w:lang w:eastAsia="fr-FR" w:bidi="fr-FR"/>
        </w:rPr>
        <w:t>.</w:t>
      </w:r>
      <w:r w:rsidRPr="00F0614F">
        <w:t> »</w:t>
      </w:r>
      <w:r w:rsidRPr="006F153F">
        <w:rPr>
          <w:highlight w:val="green"/>
          <w:vertAlign w:val="superscript"/>
        </w:rPr>
        <w:t>5</w:t>
      </w:r>
    </w:p>
    <w:p w:rsidR="001435FA" w:rsidRPr="00F0614F" w:rsidRDefault="001435FA" w:rsidP="001435FA">
      <w:pPr>
        <w:spacing w:before="120" w:after="120"/>
        <w:jc w:val="both"/>
      </w:pPr>
      <w:r w:rsidRPr="00F0614F">
        <w:t>Garb</w:t>
      </w:r>
      <w:r w:rsidRPr="00F0614F">
        <w:rPr>
          <w:lang w:eastAsia="fr-FR" w:bidi="fr-FR"/>
        </w:rPr>
        <w:t xml:space="preserve"> et </w:t>
      </w:r>
      <w:r w:rsidRPr="00F0614F">
        <w:t>Boyle,</w:t>
      </w:r>
      <w:r w:rsidRPr="00F0614F">
        <w:rPr>
          <w:lang w:eastAsia="fr-FR" w:bidi="fr-FR"/>
        </w:rPr>
        <w:t xml:space="preserve"> tentant de comprendre pourquoi il en est ainsi, arr</w:t>
      </w:r>
      <w:r w:rsidRPr="00F0614F">
        <w:rPr>
          <w:lang w:eastAsia="fr-FR" w:bidi="fr-FR"/>
        </w:rPr>
        <w:t>i</w:t>
      </w:r>
      <w:r w:rsidRPr="00F0614F">
        <w:rPr>
          <w:lang w:eastAsia="fr-FR" w:bidi="fr-FR"/>
        </w:rPr>
        <w:t xml:space="preserve">vent à peu près aux mêmes observations que </w:t>
      </w:r>
      <w:r w:rsidRPr="00F0614F">
        <w:t>Dawes.</w:t>
      </w:r>
      <w:r w:rsidRPr="00F0614F">
        <w:rPr>
          <w:lang w:eastAsia="fr-FR" w:bidi="fr-FR"/>
        </w:rPr>
        <w:t xml:space="preserve"> Ils remarquent</w:t>
      </w:r>
      <w:r w:rsidRPr="00F0614F">
        <w:t> :</w:t>
      </w:r>
    </w:p>
    <w:p w:rsidR="001435FA" w:rsidRDefault="001435FA" w:rsidP="001435FA">
      <w:pPr>
        <w:spacing w:before="120" w:after="120"/>
        <w:jc w:val="both"/>
        <w:rPr>
          <w:lang w:eastAsia="fr-FR" w:bidi="fr-FR"/>
        </w:rPr>
      </w:pPr>
      <w:r w:rsidRPr="00F0614F">
        <w:t>« </w:t>
      </w:r>
      <w:r w:rsidRPr="00F0614F">
        <w:rPr>
          <w:lang w:eastAsia="fr-FR" w:bidi="fr-FR"/>
        </w:rPr>
        <w:t xml:space="preserve">Quand les cliniciens veulent voir confirmées leurs hypothèses et </w:t>
      </w:r>
      <w:r w:rsidRPr="006F153F">
        <w:rPr>
          <w:i/>
          <w:lang w:eastAsia="fr-FR" w:bidi="fr-FR"/>
        </w:rPr>
        <w:t>développent une bonne confiance en leur jugement, il y a très peu de chances qu'ils arrivent à vai</w:t>
      </w:r>
      <w:r w:rsidRPr="006F153F">
        <w:rPr>
          <w:i/>
          <w:lang w:eastAsia="fr-FR" w:bidi="fr-FR"/>
        </w:rPr>
        <w:t>n</w:t>
      </w:r>
      <w:r w:rsidRPr="006F153F">
        <w:rPr>
          <w:i/>
          <w:lang w:eastAsia="fr-FR" w:bidi="fr-FR"/>
        </w:rPr>
        <w:t>cre les partis pris qui, au départ, ont mené à la formul</w:t>
      </w:r>
      <w:r w:rsidRPr="006F153F">
        <w:rPr>
          <w:i/>
          <w:lang w:eastAsia="fr-FR" w:bidi="fr-FR"/>
        </w:rPr>
        <w:t>a</w:t>
      </w:r>
      <w:r w:rsidRPr="006F153F">
        <w:rPr>
          <w:i/>
          <w:lang w:eastAsia="fr-FR" w:bidi="fr-FR"/>
        </w:rPr>
        <w:t>tion de leurs hypothèses</w:t>
      </w:r>
      <w:r w:rsidRPr="00F0614F">
        <w:rPr>
          <w:lang w:eastAsia="fr-FR" w:bidi="fr-FR"/>
        </w:rPr>
        <w:t>.</w:t>
      </w:r>
      <w:r>
        <w:rPr>
          <w:lang w:eastAsia="fr-FR" w:bidi="fr-FR"/>
        </w:rPr>
        <w:t> »</w:t>
      </w:r>
      <w:r w:rsidRPr="006F153F">
        <w:rPr>
          <w:highlight w:val="green"/>
          <w:vertAlign w:val="superscript"/>
          <w:lang w:eastAsia="fr-FR" w:bidi="fr-FR"/>
        </w:rPr>
        <w:t>6</w:t>
      </w:r>
    </w:p>
    <w:p w:rsidR="001435FA" w:rsidRDefault="001435FA" w:rsidP="001435FA">
      <w:pPr>
        <w:spacing w:before="120" w:after="120"/>
        <w:jc w:val="both"/>
        <w:rPr>
          <w:lang w:eastAsia="fr-FR" w:bidi="fr-FR"/>
        </w:rPr>
      </w:pPr>
      <w:r w:rsidRPr="006F153F">
        <w:rPr>
          <w:rStyle w:val="Corpsdutexte29ptPetitesmajuscules"/>
          <w:smallCaps w:val="0"/>
        </w:rPr>
        <w:t>G</w:t>
      </w:r>
      <w:r>
        <w:rPr>
          <w:rStyle w:val="Corpsdutexte29ptPetitesmajuscules"/>
          <w:smallCaps w:val="0"/>
        </w:rPr>
        <w:t>arb</w:t>
      </w:r>
      <w:r w:rsidRPr="00F0614F">
        <w:rPr>
          <w:rStyle w:val="Corpsdutexte29ptPetitesmajuscules"/>
        </w:rPr>
        <w:t xml:space="preserve"> </w:t>
      </w:r>
      <w:r w:rsidRPr="00F0614F">
        <w:rPr>
          <w:lang w:eastAsia="fr-FR" w:bidi="fr-FR"/>
        </w:rPr>
        <w:t>et Boyl</w:t>
      </w:r>
      <w:r>
        <w:rPr>
          <w:lang w:eastAsia="fr-FR" w:bidi="fr-FR"/>
        </w:rPr>
        <w:t>e</w:t>
      </w:r>
      <w:r w:rsidRPr="00F0614F">
        <w:rPr>
          <w:lang w:eastAsia="fr-FR" w:bidi="fr-FR"/>
        </w:rPr>
        <w:t xml:space="preserve"> observent aussi que, contrairement aux clin</w:t>
      </w:r>
      <w:r w:rsidRPr="00F0614F">
        <w:rPr>
          <w:lang w:eastAsia="fr-FR" w:bidi="fr-FR"/>
        </w:rPr>
        <w:t>i</w:t>
      </w:r>
      <w:r w:rsidRPr="00F0614F">
        <w:rPr>
          <w:lang w:eastAsia="fr-FR" w:bidi="fr-FR"/>
        </w:rPr>
        <w:t>ciens du monde médical, par exemple, ceux de la santé mentale ne jouissent malheureusement pas de la rétroaction potentiellement co</w:t>
      </w:r>
      <w:r w:rsidRPr="00F0614F">
        <w:rPr>
          <w:lang w:eastAsia="fr-FR" w:bidi="fr-FR"/>
        </w:rPr>
        <w:t>r</w:t>
      </w:r>
      <w:r w:rsidRPr="00F0614F">
        <w:rPr>
          <w:lang w:eastAsia="fr-FR" w:bidi="fr-FR"/>
        </w:rPr>
        <w:t>rectrice des tests de laboratoire qui vie</w:t>
      </w:r>
      <w:r w:rsidRPr="00F0614F">
        <w:rPr>
          <w:lang w:eastAsia="fr-FR" w:bidi="fr-FR"/>
        </w:rPr>
        <w:t>n</w:t>
      </w:r>
      <w:r w:rsidRPr="00F0614F">
        <w:rPr>
          <w:lang w:eastAsia="fr-FR" w:bidi="fr-FR"/>
        </w:rPr>
        <w:t>nent, après coup, confirmer ou infirmer les premières impressions cl</w:t>
      </w:r>
      <w:r w:rsidRPr="00F0614F">
        <w:rPr>
          <w:lang w:eastAsia="fr-FR" w:bidi="fr-FR"/>
        </w:rPr>
        <w:t>i</w:t>
      </w:r>
      <w:r>
        <w:rPr>
          <w:lang w:eastAsia="fr-FR" w:bidi="fr-FR"/>
        </w:rPr>
        <w:t>niques.</w:t>
      </w:r>
    </w:p>
    <w:p w:rsidR="001435FA" w:rsidRDefault="001435FA" w:rsidP="001435FA">
      <w:pPr>
        <w:spacing w:before="120" w:after="120"/>
        <w:jc w:val="both"/>
        <w:rPr>
          <w:lang w:eastAsia="fr-FR" w:bidi="fr-FR"/>
        </w:rPr>
      </w:pPr>
    </w:p>
    <w:p w:rsidR="001435FA" w:rsidRPr="006F153F" w:rsidRDefault="001435FA" w:rsidP="001435FA">
      <w:pPr>
        <w:spacing w:before="120" w:after="120"/>
        <w:jc w:val="both"/>
        <w:rPr>
          <w:lang w:eastAsia="fr-FR" w:bidi="fr-FR"/>
        </w:rPr>
      </w:pPr>
      <w:r>
        <w:rPr>
          <w:lang w:eastAsia="fr-FR" w:bidi="fr-FR"/>
        </w:rPr>
        <w:t xml:space="preserve">1. M. Lavin et B. Sales, « Moral justifications for limits on expert testimony » in S. Ceci &amp; H. Hembrooke (Eds), </w:t>
      </w:r>
      <w:r>
        <w:rPr>
          <w:i/>
          <w:lang w:eastAsia="fr-FR" w:bidi="fr-FR"/>
        </w:rPr>
        <w:t>Expert witnesses in child abuse cases</w:t>
      </w:r>
      <w:r>
        <w:rPr>
          <w:lang w:eastAsia="fr-FR" w:bidi="fr-FR"/>
        </w:rPr>
        <w:t>. Washington, D.C., American Psychological Ass</w:t>
      </w:r>
      <w:r>
        <w:rPr>
          <w:lang w:eastAsia="fr-FR" w:bidi="fr-FR"/>
        </w:rPr>
        <w:t>o</w:t>
      </w:r>
      <w:r>
        <w:rPr>
          <w:lang w:eastAsia="fr-FR" w:bidi="fr-FR"/>
        </w:rPr>
        <w:t>ciation, 1998, pp. 59-84.</w:t>
      </w:r>
    </w:p>
    <w:p w:rsidR="001435FA" w:rsidRDefault="001435FA" w:rsidP="001435FA">
      <w:pPr>
        <w:spacing w:before="120" w:after="120"/>
        <w:jc w:val="both"/>
        <w:rPr>
          <w:lang w:eastAsia="fr-FR" w:bidi="fr-FR"/>
        </w:rPr>
      </w:pPr>
      <w:r>
        <w:rPr>
          <w:lang w:eastAsia="fr-FR" w:bidi="fr-FR"/>
        </w:rPr>
        <w:t xml:space="preserve">2. « (…) </w:t>
      </w:r>
      <w:r>
        <w:rPr>
          <w:i/>
          <w:lang w:eastAsia="fr-FR" w:bidi="fr-FR"/>
        </w:rPr>
        <w:t>it is a violation (…) for psychologist to testify their pr</w:t>
      </w:r>
      <w:r>
        <w:rPr>
          <w:i/>
          <w:lang w:eastAsia="fr-FR" w:bidi="fr-FR"/>
        </w:rPr>
        <w:t>o</w:t>
      </w:r>
      <w:r>
        <w:rPr>
          <w:i/>
          <w:lang w:eastAsia="fr-FR" w:bidi="fr-FR"/>
        </w:rPr>
        <w:t>fessional opinion solely on the basis of their professionally derived knowledge from working with (a specific group)</w:t>
      </w:r>
      <w:r>
        <w:rPr>
          <w:lang w:eastAsia="fr-FR" w:bidi="fr-FR"/>
        </w:rPr>
        <w:t> », p. 78.</w:t>
      </w:r>
    </w:p>
    <w:p w:rsidR="001435FA" w:rsidRPr="006F153F" w:rsidRDefault="001435FA" w:rsidP="001435FA">
      <w:pPr>
        <w:spacing w:before="120" w:after="120"/>
        <w:jc w:val="both"/>
        <w:rPr>
          <w:i/>
          <w:lang w:eastAsia="fr-FR" w:bidi="fr-FR"/>
        </w:rPr>
      </w:pPr>
      <w:r>
        <w:rPr>
          <w:lang w:eastAsia="fr-FR" w:bidi="fr-FR"/>
        </w:rPr>
        <w:t xml:space="preserve">3. </w:t>
      </w:r>
      <w:r>
        <w:rPr>
          <w:i/>
          <w:lang w:eastAsia="fr-FR" w:bidi="fr-FR"/>
        </w:rPr>
        <w:t>Ibid.</w:t>
      </w:r>
    </w:p>
    <w:p w:rsidR="001435FA" w:rsidRPr="006F153F" w:rsidRDefault="001435FA" w:rsidP="001435FA">
      <w:pPr>
        <w:spacing w:before="120" w:after="120"/>
        <w:jc w:val="both"/>
        <w:rPr>
          <w:lang w:eastAsia="fr-FR" w:bidi="fr-FR"/>
        </w:rPr>
      </w:pPr>
      <w:r>
        <w:rPr>
          <w:lang w:eastAsia="fr-FR" w:bidi="fr-FR"/>
        </w:rPr>
        <w:t>4. H. Garb &amp; P. Boyle, « Understanding why some clinicians use pseudoscientific methods. Findings from research on clinical jud</w:t>
      </w:r>
      <w:r>
        <w:rPr>
          <w:lang w:eastAsia="fr-FR" w:bidi="fr-FR"/>
        </w:rPr>
        <w:t>g</w:t>
      </w:r>
      <w:r>
        <w:rPr>
          <w:lang w:eastAsia="fr-FR" w:bidi="fr-FR"/>
        </w:rPr>
        <w:t xml:space="preserve">ment », in S. Lilienfeld, S. Lynn &amp; J. Lohr (Eds), </w:t>
      </w:r>
      <w:r>
        <w:rPr>
          <w:i/>
          <w:lang w:eastAsia="fr-FR" w:bidi="fr-FR"/>
        </w:rPr>
        <w:t>Science ans pse</w:t>
      </w:r>
      <w:r>
        <w:rPr>
          <w:i/>
          <w:lang w:eastAsia="fr-FR" w:bidi="fr-FR"/>
        </w:rPr>
        <w:t>u</w:t>
      </w:r>
      <w:r>
        <w:rPr>
          <w:i/>
          <w:lang w:eastAsia="fr-FR" w:bidi="fr-FR"/>
        </w:rPr>
        <w:t>doscience in clinical psychology</w:t>
      </w:r>
      <w:r>
        <w:rPr>
          <w:lang w:eastAsia="fr-FR" w:bidi="fr-FR"/>
        </w:rPr>
        <w:t>. New York, The Guilford Press, 2003, pp. 17-38.</w:t>
      </w:r>
    </w:p>
    <w:p w:rsidR="001435FA" w:rsidRDefault="001435FA" w:rsidP="001435FA">
      <w:pPr>
        <w:spacing w:before="120" w:after="120"/>
        <w:jc w:val="both"/>
        <w:rPr>
          <w:lang w:eastAsia="fr-FR" w:bidi="fr-FR"/>
        </w:rPr>
      </w:pPr>
      <w:r>
        <w:rPr>
          <w:lang w:eastAsia="fr-FR" w:bidi="fr-FR"/>
        </w:rPr>
        <w:t>5. « </w:t>
      </w:r>
      <w:r w:rsidRPr="006F153F">
        <w:rPr>
          <w:i/>
          <w:lang w:eastAsia="fr-FR" w:bidi="fr-FR"/>
        </w:rPr>
        <w:t>Despite</w:t>
      </w:r>
      <w:r>
        <w:rPr>
          <w:i/>
          <w:lang w:eastAsia="fr-FR" w:bidi="fr-FR"/>
        </w:rPr>
        <w:t xml:space="preserve"> common lore, a large body of research contradicts the popular belief that experience and clinical competence are politively related. In fatc, research suggest that it is very difficult for mental health workers to learn from experience</w:t>
      </w:r>
      <w:r w:rsidRPr="006F153F">
        <w:rPr>
          <w:i/>
          <w:lang w:eastAsia="fr-FR" w:bidi="fr-FR"/>
        </w:rPr>
        <w:t> </w:t>
      </w:r>
      <w:r>
        <w:rPr>
          <w:lang w:eastAsia="fr-FR" w:bidi="fr-FR"/>
        </w:rPr>
        <w:t>», p. 18.</w:t>
      </w:r>
    </w:p>
    <w:p w:rsidR="001435FA" w:rsidRDefault="001435FA" w:rsidP="001435FA">
      <w:pPr>
        <w:spacing w:before="120" w:after="120"/>
        <w:jc w:val="both"/>
        <w:rPr>
          <w:lang w:eastAsia="fr-FR" w:bidi="fr-FR"/>
        </w:rPr>
      </w:pPr>
      <w:r>
        <w:rPr>
          <w:lang w:eastAsia="fr-FR" w:bidi="fr-FR"/>
        </w:rPr>
        <w:t>6. « </w:t>
      </w:r>
      <w:r>
        <w:rPr>
          <w:i/>
          <w:lang w:eastAsia="fr-FR" w:bidi="fr-FR"/>
        </w:rPr>
        <w:t>When clinicians engage in confirmatory hypothesis testing and become over-confident, they are unlikely to overcome the biases that led to their formulating a hypothesis</w:t>
      </w:r>
      <w:r>
        <w:rPr>
          <w:lang w:eastAsia="fr-FR" w:bidi="fr-FR"/>
        </w:rPr>
        <w:t> », p. 26.</w:t>
      </w:r>
    </w:p>
    <w:p w:rsidR="001435FA" w:rsidRDefault="001435FA" w:rsidP="001435FA">
      <w:pPr>
        <w:spacing w:before="120" w:after="120"/>
        <w:jc w:val="both"/>
        <w:rPr>
          <w:lang w:eastAsia="fr-FR" w:bidi="fr-FR"/>
        </w:rPr>
      </w:pPr>
    </w:p>
    <w:p w:rsidR="001435FA" w:rsidRDefault="001435FA" w:rsidP="001435FA">
      <w:pPr>
        <w:spacing w:before="120" w:after="120"/>
        <w:jc w:val="both"/>
      </w:pPr>
      <w:r w:rsidRPr="00F0614F">
        <w:br w:type="page"/>
      </w:r>
      <w:r>
        <w:t>[176]</w:t>
      </w:r>
    </w:p>
    <w:p w:rsidR="001435FA" w:rsidRPr="00F0614F" w:rsidRDefault="001435FA" w:rsidP="001435FA">
      <w:pPr>
        <w:spacing w:before="120" w:after="120"/>
        <w:jc w:val="both"/>
      </w:pPr>
      <w:r w:rsidRPr="00F0614F">
        <w:rPr>
          <w:lang w:eastAsia="fr-FR" w:bidi="fr-FR"/>
        </w:rPr>
        <w:t xml:space="preserve">Déjà en 1968. </w:t>
      </w:r>
      <w:r w:rsidRPr="00F0614F">
        <w:t>Goldber</w:t>
      </w:r>
      <w:r>
        <w:t>g</w:t>
      </w:r>
      <w:r w:rsidRPr="00F0614F">
        <w:t>,</w:t>
      </w:r>
      <w:r w:rsidRPr="00F0614F">
        <w:rPr>
          <w:lang w:eastAsia="fr-FR" w:bidi="fr-FR"/>
        </w:rPr>
        <w:t xml:space="preserve"> pour résumer les éludes sur le jug</w:t>
      </w:r>
      <w:r w:rsidRPr="00F0614F">
        <w:rPr>
          <w:lang w:eastAsia="fr-FR" w:bidi="fr-FR"/>
        </w:rPr>
        <w:t>e</w:t>
      </w:r>
      <w:r w:rsidRPr="00F0614F">
        <w:rPr>
          <w:lang w:eastAsia="fr-FR" w:bidi="fr-FR"/>
        </w:rPr>
        <w:t>ment clinique, concluait que la justesse de ce jugement est indépe</w:t>
      </w:r>
      <w:r w:rsidRPr="00F0614F">
        <w:rPr>
          <w:lang w:eastAsia="fr-FR" w:bidi="fr-FR"/>
        </w:rPr>
        <w:t>n</w:t>
      </w:r>
      <w:r w:rsidRPr="00F0614F">
        <w:rPr>
          <w:lang w:eastAsia="fr-FR" w:bidi="fr-FR"/>
        </w:rPr>
        <w:t>dante de la formation de l’expert et de son expérience clinique. En plus, la quantité d'informations disponibles n’ajoute rien mais ne fait qu'au</w:t>
      </w:r>
      <w:r w:rsidRPr="00F0614F">
        <w:rPr>
          <w:lang w:eastAsia="fr-FR" w:bidi="fr-FR"/>
        </w:rPr>
        <w:t>g</w:t>
      </w:r>
      <w:r w:rsidRPr="00F0614F">
        <w:rPr>
          <w:lang w:eastAsia="fr-FR" w:bidi="fr-FR"/>
        </w:rPr>
        <w:t>menter la fausse confiance du clinicien dans son jugement. E</w:t>
      </w:r>
      <w:r w:rsidRPr="00F0614F">
        <w:rPr>
          <w:lang w:eastAsia="fr-FR" w:bidi="fr-FR"/>
        </w:rPr>
        <w:t>n</w:t>
      </w:r>
      <w:r w:rsidRPr="00F0614F">
        <w:rPr>
          <w:lang w:eastAsia="fr-FR" w:bidi="fr-FR"/>
        </w:rPr>
        <w:t>fin, le même cycle de recherches montrait l’absence de toute fidélité ou a</w:t>
      </w:r>
      <w:r w:rsidRPr="00F0614F">
        <w:rPr>
          <w:lang w:eastAsia="fr-FR" w:bidi="fr-FR"/>
        </w:rPr>
        <w:t>c</w:t>
      </w:r>
      <w:r w:rsidRPr="00F0614F">
        <w:rPr>
          <w:lang w:eastAsia="fr-FR" w:bidi="fr-FR"/>
        </w:rPr>
        <w:t>cord inter-juges du jugement clinique et cela même lorsque di</w:t>
      </w:r>
      <w:r w:rsidRPr="00F0614F">
        <w:rPr>
          <w:lang w:eastAsia="fr-FR" w:bidi="fr-FR"/>
        </w:rPr>
        <w:t>f</w:t>
      </w:r>
      <w:r w:rsidRPr="00F0614F">
        <w:rPr>
          <w:lang w:eastAsia="fr-FR" w:bidi="fr-FR"/>
        </w:rPr>
        <w:t>férents clin</w:t>
      </w:r>
      <w:r w:rsidRPr="00F0614F">
        <w:rPr>
          <w:lang w:eastAsia="fr-FR" w:bidi="fr-FR"/>
        </w:rPr>
        <w:t>i</w:t>
      </w:r>
      <w:r w:rsidRPr="00F0614F">
        <w:rPr>
          <w:lang w:eastAsia="fr-FR" w:bidi="fr-FR"/>
        </w:rPr>
        <w:t>ciens disposaient des mêmes données. Ces recherches poussaient Wi</w:t>
      </w:r>
      <w:r>
        <w:rPr>
          <w:lang w:eastAsia="fr-FR" w:bidi="fr-FR"/>
        </w:rPr>
        <w:t>ggins</w:t>
      </w:r>
      <w:r w:rsidRPr="00F0614F">
        <w:rPr>
          <w:lang w:eastAsia="fr-FR" w:bidi="fr-FR"/>
        </w:rPr>
        <w:t>, en 1973, à recommander que les cliniciens soient plutôt e</w:t>
      </w:r>
      <w:r w:rsidRPr="00F0614F">
        <w:rPr>
          <w:lang w:eastAsia="fr-FR" w:bidi="fr-FR"/>
        </w:rPr>
        <w:t>m</w:t>
      </w:r>
      <w:r w:rsidRPr="00F0614F">
        <w:rPr>
          <w:lang w:eastAsia="fr-FR" w:bidi="fr-FR"/>
        </w:rPr>
        <w:t>ployés â faire la collecte des données sans les interpréter, celles-ci d</w:t>
      </w:r>
      <w:r w:rsidRPr="00F0614F">
        <w:rPr>
          <w:lang w:eastAsia="fr-FR" w:bidi="fr-FR"/>
        </w:rPr>
        <w:t>e</w:t>
      </w:r>
      <w:r w:rsidRPr="00F0614F">
        <w:rPr>
          <w:lang w:eastAsia="fr-FR" w:bidi="fr-FR"/>
        </w:rPr>
        <w:t>vant plutôt être intégrées dans un modèle actuariel.</w:t>
      </w:r>
    </w:p>
    <w:p w:rsidR="001435FA" w:rsidRPr="00F0614F" w:rsidRDefault="001435FA" w:rsidP="001435FA">
      <w:pPr>
        <w:spacing w:before="120" w:after="120"/>
        <w:jc w:val="both"/>
      </w:pPr>
      <w:r w:rsidRPr="00F0614F">
        <w:rPr>
          <w:lang w:eastAsia="fr-FR" w:bidi="fr-FR"/>
        </w:rPr>
        <w:t>Voilà autant d’affirmations cohérentes par rapport à la vaste littér</w:t>
      </w:r>
      <w:r w:rsidRPr="00F0614F">
        <w:rPr>
          <w:lang w:eastAsia="fr-FR" w:bidi="fr-FR"/>
        </w:rPr>
        <w:t>a</w:t>
      </w:r>
      <w:r>
        <w:rPr>
          <w:lang w:eastAsia="fr-FR" w:bidi="fr-FR"/>
        </w:rPr>
        <w:t>ture empiri</w:t>
      </w:r>
      <w:r w:rsidRPr="00F0614F">
        <w:rPr>
          <w:lang w:eastAsia="fr-FR" w:bidi="fr-FR"/>
        </w:rPr>
        <w:t>que qui atteste que la fiabilité de la méthode dite clinique est significativement plus faible que celle de la méthode dite actuarie</w:t>
      </w:r>
      <w:r w:rsidRPr="00F0614F">
        <w:rPr>
          <w:lang w:eastAsia="fr-FR" w:bidi="fr-FR"/>
        </w:rPr>
        <w:t>l</w:t>
      </w:r>
      <w:r w:rsidRPr="00F0614F">
        <w:rPr>
          <w:lang w:eastAsia="fr-FR" w:bidi="fr-FR"/>
        </w:rPr>
        <w:t>le. La première r</w:t>
      </w:r>
      <w:r w:rsidRPr="00F0614F">
        <w:rPr>
          <w:lang w:eastAsia="fr-FR" w:bidi="fr-FR"/>
        </w:rPr>
        <w:t>e</w:t>
      </w:r>
      <w:r w:rsidRPr="00F0614F">
        <w:rPr>
          <w:lang w:eastAsia="fr-FR" w:bidi="fr-FR"/>
        </w:rPr>
        <w:t xml:space="preserve">cherche d’envergure dans ce domaine a été menée par </w:t>
      </w:r>
      <w:r w:rsidRPr="00F0614F">
        <w:t>M</w:t>
      </w:r>
      <w:r>
        <w:t>eehl</w:t>
      </w:r>
      <w:r w:rsidRPr="00F0614F">
        <w:rPr>
          <w:lang w:eastAsia="fr-FR" w:bidi="fr-FR"/>
        </w:rPr>
        <w:t xml:space="preserve"> (1954) dont nous avons déjà fait mention, mais elle a été suivie par maints travaux qui, tous, mettent en doute l'utilité de la m</w:t>
      </w:r>
      <w:r w:rsidRPr="00F0614F">
        <w:rPr>
          <w:lang w:eastAsia="fr-FR" w:bidi="fr-FR"/>
        </w:rPr>
        <w:t>é</w:t>
      </w:r>
      <w:r w:rsidRPr="00F0614F">
        <w:rPr>
          <w:lang w:eastAsia="fr-FR" w:bidi="fr-FR"/>
        </w:rPr>
        <w:t>thode clinique en dehors du strict doma</w:t>
      </w:r>
      <w:r w:rsidRPr="00F0614F">
        <w:rPr>
          <w:lang w:eastAsia="fr-FR" w:bidi="fr-FR"/>
        </w:rPr>
        <w:t>i</w:t>
      </w:r>
      <w:r w:rsidRPr="00F0614F">
        <w:rPr>
          <w:lang w:eastAsia="fr-FR" w:bidi="fr-FR"/>
        </w:rPr>
        <w:t>ne de la psychothérapie ou de ses dérivés.</w:t>
      </w:r>
    </w:p>
    <w:p w:rsidR="001435FA" w:rsidRPr="00F0614F" w:rsidRDefault="001435FA" w:rsidP="001435FA">
      <w:pPr>
        <w:spacing w:before="120" w:after="120"/>
        <w:jc w:val="both"/>
      </w:pPr>
      <w:r w:rsidRPr="00F0614F">
        <w:rPr>
          <w:lang w:eastAsia="fr-FR" w:bidi="fr-FR"/>
        </w:rPr>
        <w:t xml:space="preserve">Au terme de trente années de recherche, </w:t>
      </w:r>
      <w:r w:rsidRPr="00F0614F">
        <w:t>Quinsey, Harkis, Rice</w:t>
      </w:r>
      <w:r w:rsidRPr="00F0614F">
        <w:rPr>
          <w:lang w:eastAsia="fr-FR" w:bidi="fr-FR"/>
        </w:rPr>
        <w:t xml:space="preserve"> et </w:t>
      </w:r>
      <w:r w:rsidRPr="00F0614F">
        <w:t>Cormier</w:t>
      </w:r>
      <w:r>
        <w:rPr>
          <w:lang w:eastAsia="fr-FR" w:bidi="fr-FR"/>
        </w:rPr>
        <w:t xml:space="preserve"> (1998)</w:t>
      </w:r>
      <w:r w:rsidRPr="00990752">
        <w:rPr>
          <w:highlight w:val="green"/>
          <w:vertAlign w:val="superscript"/>
          <w:lang w:eastAsia="fr-FR" w:bidi="fr-FR"/>
        </w:rPr>
        <w:t>1</w:t>
      </w:r>
      <w:r w:rsidRPr="00F0614F">
        <w:rPr>
          <w:lang w:eastAsia="fr-FR" w:bidi="fr-FR"/>
        </w:rPr>
        <w:t xml:space="preserve">, chercheurs canadiens de première importance sur les </w:t>
      </w:r>
      <w:r w:rsidRPr="00F0614F">
        <w:t>« </w:t>
      </w:r>
      <w:r w:rsidRPr="00F0614F">
        <w:rPr>
          <w:lang w:eastAsia="fr-FR" w:bidi="fr-FR"/>
        </w:rPr>
        <w:t>prédictions</w:t>
      </w:r>
      <w:r w:rsidRPr="00F0614F">
        <w:t> »</w:t>
      </w:r>
      <w:r w:rsidRPr="00F0614F">
        <w:rPr>
          <w:lang w:eastAsia="fr-FR" w:bidi="fr-FR"/>
        </w:rPr>
        <w:t xml:space="preserve"> dans l’expertise psycho-légale, écrivent</w:t>
      </w:r>
      <w:r w:rsidRPr="00F0614F">
        <w:t> :</w:t>
      </w:r>
    </w:p>
    <w:p w:rsidR="001435FA" w:rsidRPr="00F0614F" w:rsidRDefault="001435FA" w:rsidP="001435FA">
      <w:pPr>
        <w:spacing w:before="120" w:after="120"/>
        <w:jc w:val="both"/>
      </w:pPr>
      <w:r w:rsidRPr="00F0614F">
        <w:t>« </w:t>
      </w:r>
      <w:r w:rsidRPr="00990752">
        <w:rPr>
          <w:i/>
          <w:lang w:eastAsia="fr-FR" w:bidi="fr-FR"/>
        </w:rPr>
        <w:t>Ce que nous recommandons, ce n'est pas d'ajouter l'utilisation des méthodes actuarielles au jugement clinique, mais plutôt de re</w:t>
      </w:r>
      <w:r w:rsidRPr="00990752">
        <w:rPr>
          <w:i/>
          <w:lang w:eastAsia="fr-FR" w:bidi="fr-FR"/>
        </w:rPr>
        <w:t>m</w:t>
      </w:r>
      <w:r w:rsidRPr="00990752">
        <w:rPr>
          <w:i/>
          <w:lang w:eastAsia="fr-FR" w:bidi="fr-FR"/>
        </w:rPr>
        <w:t>placer radicalement la pratique courante par les méthodes actuarie</w:t>
      </w:r>
      <w:r w:rsidRPr="00990752">
        <w:rPr>
          <w:i/>
          <w:lang w:eastAsia="fr-FR" w:bidi="fr-FR"/>
        </w:rPr>
        <w:t>l</w:t>
      </w:r>
      <w:r w:rsidRPr="00990752">
        <w:rPr>
          <w:i/>
          <w:lang w:eastAsia="fr-FR" w:bidi="fr-FR"/>
        </w:rPr>
        <w:t>les</w:t>
      </w:r>
      <w:r w:rsidRPr="00F0614F">
        <w:rPr>
          <w:lang w:eastAsia="fr-FR" w:bidi="fr-FR"/>
        </w:rPr>
        <w:t xml:space="preserve"> (...)</w:t>
      </w:r>
    </w:p>
    <w:p w:rsidR="001435FA" w:rsidRPr="00F0614F" w:rsidRDefault="001435FA" w:rsidP="001435FA">
      <w:pPr>
        <w:spacing w:before="120" w:after="120"/>
        <w:jc w:val="both"/>
      </w:pPr>
      <w:r w:rsidRPr="00990752">
        <w:rPr>
          <w:i/>
          <w:lang w:eastAsia="fr-FR" w:bidi="fr-FR"/>
        </w:rPr>
        <w:t>Les méthodes actuarielles sont trop fécondes et le jugement clin</w:t>
      </w:r>
      <w:r w:rsidRPr="00990752">
        <w:rPr>
          <w:i/>
          <w:lang w:eastAsia="fr-FR" w:bidi="fr-FR"/>
        </w:rPr>
        <w:t>i</w:t>
      </w:r>
      <w:r w:rsidRPr="00990752">
        <w:rPr>
          <w:i/>
          <w:lang w:eastAsia="fr-FR" w:bidi="fr-FR"/>
        </w:rPr>
        <w:t>que trop pauvre pour risquer que celui-ci ne contamine celles-là</w:t>
      </w:r>
      <w:r w:rsidRPr="00F0614F">
        <w:rPr>
          <w:lang w:eastAsia="fr-FR" w:bidi="fr-FR"/>
        </w:rPr>
        <w:t>.</w:t>
      </w:r>
      <w:r w:rsidRPr="00F0614F">
        <w:t> »</w:t>
      </w:r>
      <w:r w:rsidRPr="00990752">
        <w:rPr>
          <w:highlight w:val="green"/>
          <w:vertAlign w:val="superscript"/>
        </w:rPr>
        <w:t>2</w:t>
      </w:r>
    </w:p>
    <w:p w:rsidR="001435FA" w:rsidRDefault="001435FA" w:rsidP="001435FA">
      <w:pPr>
        <w:spacing w:before="120" w:after="120"/>
        <w:jc w:val="both"/>
        <w:rPr>
          <w:lang w:eastAsia="fr-FR" w:bidi="fr-FR"/>
        </w:rPr>
      </w:pPr>
      <w:r w:rsidRPr="00F0614F">
        <w:rPr>
          <w:lang w:eastAsia="fr-FR" w:bidi="fr-FR"/>
        </w:rPr>
        <w:t xml:space="preserve">Une foule de recherches systématiques ont en effet comparé, en matière de prédiction, le taux de succès du clinicien â celui d'un outil valide. </w:t>
      </w:r>
      <w:r>
        <w:rPr>
          <w:lang w:eastAsia="fr-FR" w:bidi="fr-FR"/>
        </w:rPr>
        <w:t>À</w:t>
      </w:r>
      <w:r w:rsidRPr="00F0614F">
        <w:rPr>
          <w:lang w:eastAsia="fr-FR" w:bidi="fr-FR"/>
        </w:rPr>
        <w:t xml:space="preserve"> titre d’exemple, </w:t>
      </w:r>
      <w:r w:rsidRPr="00F0614F">
        <w:t>Rice, Harris</w:t>
      </w:r>
      <w:r w:rsidRPr="00F0614F">
        <w:rPr>
          <w:lang w:eastAsia="fr-FR" w:bidi="fr-FR"/>
        </w:rPr>
        <w:t xml:space="preserve"> et </w:t>
      </w:r>
      <w:r w:rsidRPr="00F0614F">
        <w:t>Quinsey</w:t>
      </w:r>
      <w:r w:rsidRPr="00F0614F">
        <w:rPr>
          <w:lang w:eastAsia="fr-FR" w:bidi="fr-FR"/>
        </w:rPr>
        <w:t xml:space="preserve"> (1996) se sont pe</w:t>
      </w:r>
      <w:r w:rsidRPr="00F0614F">
        <w:rPr>
          <w:lang w:eastAsia="fr-FR" w:bidi="fr-FR"/>
        </w:rPr>
        <w:t>n</w:t>
      </w:r>
      <w:r w:rsidRPr="00F0614F">
        <w:rPr>
          <w:lang w:eastAsia="fr-FR" w:bidi="fr-FR"/>
        </w:rPr>
        <w:t>chés sur la ju</w:t>
      </w:r>
      <w:r w:rsidRPr="00F0614F">
        <w:rPr>
          <w:lang w:eastAsia="fr-FR" w:bidi="fr-FR"/>
        </w:rPr>
        <w:t>s</w:t>
      </w:r>
      <w:r w:rsidRPr="00F0614F">
        <w:rPr>
          <w:lang w:eastAsia="fr-FR" w:bidi="fr-FR"/>
        </w:rPr>
        <w:t>tesse de la prédiction de récidive en regard de la mise en liberté conditionnelle de contrevenants. Suivant le critère du taux de récidive réel, les résultats sont ahurissants</w:t>
      </w:r>
      <w:r w:rsidRPr="00F0614F">
        <w:t> :</w:t>
      </w:r>
      <w:r w:rsidRPr="00F0614F">
        <w:rPr>
          <w:lang w:eastAsia="fr-FR" w:bidi="fr-FR"/>
        </w:rPr>
        <w:t xml:space="preserve"> les cliniciens jugent moins dangereux les sujets qui le sont le plus, alors qu’ils recommandent une supervision serrée pour les con</w:t>
      </w:r>
      <w:r>
        <w:rPr>
          <w:lang w:eastAsia="fr-FR" w:bidi="fr-FR"/>
        </w:rPr>
        <w:t>trevenants les moins dangereux.</w:t>
      </w:r>
    </w:p>
    <w:p w:rsidR="001435FA" w:rsidRDefault="001435FA" w:rsidP="001435FA">
      <w:pPr>
        <w:spacing w:before="120" w:after="120"/>
        <w:jc w:val="both"/>
        <w:rPr>
          <w:lang w:eastAsia="fr-FR" w:bidi="fr-FR"/>
        </w:rPr>
      </w:pPr>
    </w:p>
    <w:p w:rsidR="001435FA" w:rsidRPr="00990752" w:rsidRDefault="001435FA" w:rsidP="001435FA">
      <w:pPr>
        <w:spacing w:before="120" w:after="120"/>
        <w:jc w:val="both"/>
        <w:rPr>
          <w:lang w:eastAsia="fr-FR" w:bidi="fr-FR"/>
        </w:rPr>
      </w:pPr>
      <w:r>
        <w:rPr>
          <w:lang w:eastAsia="fr-FR" w:bidi="fr-FR"/>
        </w:rPr>
        <w:t xml:space="preserve">1. V. Quinsey, G. Herris, M. Rice et C. Cormier, </w:t>
      </w:r>
      <w:r>
        <w:rPr>
          <w:i/>
          <w:lang w:eastAsia="fr-FR" w:bidi="fr-FR"/>
        </w:rPr>
        <w:t>Violent offenders. Appraising and managing risk.</w:t>
      </w:r>
      <w:r>
        <w:rPr>
          <w:lang w:eastAsia="fr-FR" w:bidi="fr-FR"/>
        </w:rPr>
        <w:t xml:space="preserve"> Washington, D.C., American Psych</w:t>
      </w:r>
      <w:r>
        <w:rPr>
          <w:lang w:eastAsia="fr-FR" w:bidi="fr-FR"/>
        </w:rPr>
        <w:t>o</w:t>
      </w:r>
      <w:r>
        <w:rPr>
          <w:lang w:eastAsia="fr-FR" w:bidi="fr-FR"/>
        </w:rPr>
        <w:t>logical Association, 1998.</w:t>
      </w:r>
    </w:p>
    <w:p w:rsidR="001435FA" w:rsidRDefault="001435FA" w:rsidP="001435FA">
      <w:pPr>
        <w:spacing w:before="120" w:after="120"/>
        <w:jc w:val="both"/>
        <w:rPr>
          <w:lang w:eastAsia="fr-FR" w:bidi="fr-FR"/>
        </w:rPr>
      </w:pPr>
      <w:r>
        <w:rPr>
          <w:lang w:eastAsia="fr-FR" w:bidi="fr-FR"/>
        </w:rPr>
        <w:t>2. « </w:t>
      </w:r>
      <w:r>
        <w:rPr>
          <w:i/>
          <w:lang w:eastAsia="fr-FR" w:bidi="fr-FR"/>
        </w:rPr>
        <w:t>What we are advising is not the addition of actuarial methods to existing practice, but rather the complete replacement of existing practice with actuarial methods (…) Acuarial methods are too good and clinical judgment too poor to risk contaminating the former with the latter</w:t>
      </w:r>
      <w:r>
        <w:rPr>
          <w:lang w:eastAsia="fr-FR" w:bidi="fr-FR"/>
        </w:rPr>
        <w:t> », p. 171.</w:t>
      </w:r>
    </w:p>
    <w:p w:rsidR="001435FA" w:rsidRDefault="001435FA" w:rsidP="001435FA">
      <w:pPr>
        <w:spacing w:before="120" w:after="120"/>
        <w:jc w:val="both"/>
      </w:pPr>
      <w:r w:rsidRPr="00F0614F">
        <w:br w:type="page"/>
      </w:r>
      <w:r>
        <w:t>[177]</w:t>
      </w:r>
    </w:p>
    <w:p w:rsidR="001435FA" w:rsidRPr="00F0614F" w:rsidRDefault="001435FA" w:rsidP="001435FA">
      <w:pPr>
        <w:spacing w:before="120" w:after="120"/>
        <w:jc w:val="both"/>
      </w:pPr>
      <w:r w:rsidRPr="00F0614F">
        <w:rPr>
          <w:lang w:eastAsia="fr-FR" w:bidi="fr-FR"/>
        </w:rPr>
        <w:t xml:space="preserve">De cette littérature scientifique, </w:t>
      </w:r>
      <w:r w:rsidRPr="00F0614F">
        <w:t>Quinsey</w:t>
      </w:r>
      <w:r w:rsidRPr="00F0614F">
        <w:rPr>
          <w:lang w:eastAsia="fr-FR" w:bidi="fr-FR"/>
        </w:rPr>
        <w:t xml:space="preserve"> et ses collègues (1998) t</w:t>
      </w:r>
      <w:r w:rsidRPr="00F0614F">
        <w:rPr>
          <w:lang w:eastAsia="fr-FR" w:bidi="fr-FR"/>
        </w:rPr>
        <w:t>i</w:t>
      </w:r>
      <w:r w:rsidRPr="00F0614F">
        <w:rPr>
          <w:lang w:eastAsia="fr-FR" w:bidi="fr-FR"/>
        </w:rPr>
        <w:t>rent ce qui suit</w:t>
      </w:r>
      <w:r w:rsidRPr="00F0614F">
        <w:t> :</w:t>
      </w:r>
    </w:p>
    <w:p w:rsidR="001435FA" w:rsidRPr="00F0614F" w:rsidRDefault="001435FA" w:rsidP="001435FA">
      <w:pPr>
        <w:spacing w:before="120" w:after="120"/>
        <w:jc w:val="both"/>
      </w:pPr>
      <w:r w:rsidRPr="00F0614F">
        <w:t>« </w:t>
      </w:r>
      <w:r w:rsidRPr="00F347B4">
        <w:rPr>
          <w:i/>
          <w:lang w:eastAsia="fr-FR" w:bidi="fr-FR"/>
        </w:rPr>
        <w:t>On peut apparemment conclure que l'intuition, l'e</w:t>
      </w:r>
      <w:r w:rsidRPr="00F347B4">
        <w:rPr>
          <w:i/>
          <w:lang w:eastAsia="fr-FR" w:bidi="fr-FR"/>
        </w:rPr>
        <w:t>x</w:t>
      </w:r>
      <w:r w:rsidRPr="00F347B4">
        <w:rPr>
          <w:i/>
          <w:lang w:eastAsia="fr-FR" w:bidi="fr-FR"/>
        </w:rPr>
        <w:t>périence et la formation cliniques au sens traditionnel du terme ne sont d'aucune ut</w:t>
      </w:r>
      <w:r w:rsidRPr="00F347B4">
        <w:rPr>
          <w:i/>
          <w:lang w:eastAsia="fr-FR" w:bidi="fr-FR"/>
        </w:rPr>
        <w:t>i</w:t>
      </w:r>
      <w:r w:rsidRPr="00F347B4">
        <w:rPr>
          <w:i/>
          <w:lang w:eastAsia="fr-FR" w:bidi="fr-FR"/>
        </w:rPr>
        <w:t>lité pour ce qui est de prédire ou de choisir la forme de traitement. Bien qu'elle soit pour le moins décourageante, celte conclusion n'est pas pour autant nihiliste. Car la formation, qui suppose une bonne connaissance de la littérature empirique et la cap</w:t>
      </w:r>
      <w:r w:rsidRPr="00F347B4">
        <w:rPr>
          <w:i/>
          <w:lang w:eastAsia="fr-FR" w:bidi="fr-FR"/>
        </w:rPr>
        <w:t>a</w:t>
      </w:r>
      <w:r w:rsidRPr="00F347B4">
        <w:rPr>
          <w:i/>
          <w:lang w:eastAsia="fr-FR" w:bidi="fr-FR"/>
        </w:rPr>
        <w:t>cité d'appliquer les techniques scientifiques et statist</w:t>
      </w:r>
      <w:r w:rsidRPr="00F347B4">
        <w:rPr>
          <w:i/>
          <w:lang w:eastAsia="fr-FR" w:bidi="fr-FR"/>
        </w:rPr>
        <w:t>i</w:t>
      </w:r>
      <w:r w:rsidRPr="00F347B4">
        <w:rPr>
          <w:i/>
          <w:lang w:eastAsia="fr-FR" w:bidi="fr-FR"/>
        </w:rPr>
        <w:t>ques, doit certainement jouer dans la sélection des outils appropriés</w:t>
      </w:r>
      <w:r w:rsidRPr="00F0614F">
        <w:rPr>
          <w:lang w:eastAsia="fr-FR" w:bidi="fr-FR"/>
        </w:rPr>
        <w:t>.</w:t>
      </w:r>
      <w:r w:rsidRPr="00F0614F">
        <w:t> »</w:t>
      </w:r>
      <w:r>
        <w:t xml:space="preserve"> </w:t>
      </w:r>
      <w:r w:rsidRPr="00F347B4">
        <w:rPr>
          <w:highlight w:val="green"/>
          <w:vertAlign w:val="superscript"/>
        </w:rPr>
        <w:t>1</w:t>
      </w:r>
    </w:p>
    <w:p w:rsidR="001435FA" w:rsidRPr="00F0614F" w:rsidRDefault="001435FA" w:rsidP="001435FA">
      <w:pPr>
        <w:spacing w:before="120" w:after="120"/>
        <w:jc w:val="both"/>
      </w:pPr>
      <w:r w:rsidRPr="00F0614F">
        <w:rPr>
          <w:lang w:eastAsia="fr-FR" w:bidi="fr-FR"/>
        </w:rPr>
        <w:t>Autant dire que l'expert devrait tout d'abord cire un chercheur dans le domaine du mandat confié. En tant que tel</w:t>
      </w:r>
      <w:r>
        <w:rPr>
          <w:lang w:eastAsia="fr-FR" w:bidi="fr-FR"/>
        </w:rPr>
        <w:t>,</w:t>
      </w:r>
      <w:r w:rsidRPr="00F0614F">
        <w:rPr>
          <w:lang w:eastAsia="fr-FR" w:bidi="fr-FR"/>
        </w:rPr>
        <w:t xml:space="preserve"> il connaît parfaitement la littérature scientifique sur le sujet et</w:t>
      </w:r>
      <w:r>
        <w:rPr>
          <w:lang w:eastAsia="fr-FR" w:bidi="fr-FR"/>
        </w:rPr>
        <w:t>,</w:t>
      </w:r>
      <w:r w:rsidRPr="00F0614F">
        <w:rPr>
          <w:lang w:eastAsia="fr-FR" w:bidi="fr-FR"/>
        </w:rPr>
        <w:t xml:space="preserve"> dans la présentation de son travail d'expertise</w:t>
      </w:r>
      <w:r>
        <w:rPr>
          <w:lang w:eastAsia="fr-FR" w:bidi="fr-FR"/>
        </w:rPr>
        <w:t>,</w:t>
      </w:r>
      <w:r w:rsidRPr="00F0614F">
        <w:rPr>
          <w:lang w:eastAsia="fr-FR" w:bidi="fr-FR"/>
        </w:rPr>
        <w:t xml:space="preserve"> on ne trouvera pas d'éléments non vérifiables (i</w:t>
      </w:r>
      <w:r w:rsidRPr="00F0614F">
        <w:rPr>
          <w:lang w:eastAsia="fr-FR" w:bidi="fr-FR"/>
        </w:rPr>
        <w:t>n</w:t>
      </w:r>
      <w:r w:rsidRPr="00F0614F">
        <w:rPr>
          <w:lang w:eastAsia="fr-FR" w:bidi="fr-FR"/>
        </w:rPr>
        <w:t xml:space="preserve">terprétatifs), ni d'opinions, ni de croyances. En revanche, on trouvera des hypothèses et des énoncés de probabilité </w:t>
      </w:r>
      <w:r w:rsidRPr="00F0614F">
        <w:t>(Camper</w:t>
      </w:r>
      <w:r w:rsidRPr="00F0614F">
        <w:rPr>
          <w:lang w:eastAsia="fr-FR" w:bidi="fr-FR"/>
        </w:rPr>
        <w:t xml:space="preserve"> et </w:t>
      </w:r>
      <w:r w:rsidRPr="00F0614F">
        <w:t>Loftus,</w:t>
      </w:r>
      <w:r w:rsidRPr="00F0614F">
        <w:rPr>
          <w:lang w:eastAsia="fr-FR" w:bidi="fr-FR"/>
        </w:rPr>
        <w:t xml:space="preserve"> 1985</w:t>
      </w:r>
      <w:r w:rsidRPr="00F0614F">
        <w:t> ;</w:t>
      </w:r>
      <w:r w:rsidRPr="00F0614F">
        <w:rPr>
          <w:lang w:eastAsia="fr-FR" w:bidi="fr-FR"/>
        </w:rPr>
        <w:t xml:space="preserve"> C</w:t>
      </w:r>
      <w:r>
        <w:rPr>
          <w:lang w:eastAsia="fr-FR" w:bidi="fr-FR"/>
        </w:rPr>
        <w:t>oles et</w:t>
      </w:r>
      <w:r w:rsidRPr="00F0614F">
        <w:rPr>
          <w:lang w:eastAsia="fr-FR" w:bidi="fr-FR"/>
        </w:rPr>
        <w:t xml:space="preserve"> </w:t>
      </w:r>
      <w:r w:rsidRPr="00F0614F">
        <w:t>Veiel, 2001 ; Lilienfel</w:t>
      </w:r>
      <w:r>
        <w:t>d</w:t>
      </w:r>
      <w:r w:rsidRPr="00F0614F">
        <w:t xml:space="preserve">, Lynn </w:t>
      </w:r>
      <w:r w:rsidRPr="00F0614F">
        <w:rPr>
          <w:lang w:eastAsia="fr-FR" w:bidi="fr-FR"/>
        </w:rPr>
        <w:t xml:space="preserve">et </w:t>
      </w:r>
      <w:r w:rsidRPr="00F0614F">
        <w:t xml:space="preserve">Lohr. </w:t>
      </w:r>
      <w:r w:rsidRPr="00F0614F">
        <w:rPr>
          <w:lang w:eastAsia="fr-FR" w:bidi="fr-FR"/>
        </w:rPr>
        <w:t>2003).</w:t>
      </w:r>
    </w:p>
    <w:p w:rsidR="001435FA" w:rsidRPr="00F0614F" w:rsidRDefault="001435FA" w:rsidP="001435FA">
      <w:pPr>
        <w:spacing w:before="120" w:after="120"/>
        <w:jc w:val="both"/>
      </w:pPr>
      <w:r w:rsidRPr="00F0614F">
        <w:rPr>
          <w:lang w:eastAsia="fr-FR" w:bidi="fr-FR"/>
        </w:rPr>
        <w:t>Toutes ces réflexions posent implicitement la question de la sp</w:t>
      </w:r>
      <w:r w:rsidRPr="00F0614F">
        <w:rPr>
          <w:lang w:eastAsia="fr-FR" w:bidi="fr-FR"/>
        </w:rPr>
        <w:t>é</w:t>
      </w:r>
      <w:r w:rsidRPr="00F0614F">
        <w:rPr>
          <w:lang w:eastAsia="fr-FR" w:bidi="fr-FR"/>
        </w:rPr>
        <w:t xml:space="preserve">cialisation </w:t>
      </w:r>
      <w:r w:rsidRPr="00F0614F">
        <w:t>versus</w:t>
      </w:r>
      <w:r w:rsidRPr="00F0614F">
        <w:rPr>
          <w:lang w:eastAsia="fr-FR" w:bidi="fr-FR"/>
        </w:rPr>
        <w:t xml:space="preserve"> la polyvalence de l'expert. Dans la mesure où celui-ci se doit de connaître à fond les données scientifiques du domaine d'expertise en cause, on ne peut guère s’attendre à ce qu’il soit un e</w:t>
      </w:r>
      <w:r w:rsidRPr="00F0614F">
        <w:rPr>
          <w:lang w:eastAsia="fr-FR" w:bidi="fr-FR"/>
        </w:rPr>
        <w:t>x</w:t>
      </w:r>
      <w:r w:rsidRPr="00F0614F">
        <w:rPr>
          <w:lang w:eastAsia="fr-FR" w:bidi="fr-FR"/>
        </w:rPr>
        <w:t>pert universel ou polyvalent. Tout psychanalyste qu’il est, Le</w:t>
      </w:r>
      <w:r w:rsidRPr="00F0614F">
        <w:rPr>
          <w:lang w:eastAsia="fr-FR" w:bidi="fr-FR"/>
        </w:rPr>
        <w:t>o</w:t>
      </w:r>
      <w:r w:rsidRPr="00F0614F">
        <w:rPr>
          <w:lang w:eastAsia="fr-FR" w:bidi="fr-FR"/>
        </w:rPr>
        <w:t>noff</w:t>
      </w:r>
      <w:r>
        <w:rPr>
          <w:lang w:eastAsia="fr-FR" w:bidi="fr-FR"/>
        </w:rPr>
        <w:t xml:space="preserve"> </w:t>
      </w:r>
      <w:r w:rsidRPr="00F347B4">
        <w:rPr>
          <w:highlight w:val="green"/>
          <w:vertAlign w:val="superscript"/>
          <w:lang w:eastAsia="fr-FR" w:bidi="fr-FR"/>
        </w:rPr>
        <w:t>2</w:t>
      </w:r>
      <w:r w:rsidRPr="00F0614F">
        <w:rPr>
          <w:lang w:eastAsia="fr-FR" w:bidi="fr-FR"/>
        </w:rPr>
        <w:t xml:space="preserve">, dans son </w:t>
      </w:r>
      <w:r w:rsidRPr="00F347B4">
        <w:rPr>
          <w:i/>
        </w:rPr>
        <w:t>Guide to custody and access asses</w:t>
      </w:r>
      <w:r w:rsidRPr="00F347B4">
        <w:rPr>
          <w:i/>
        </w:rPr>
        <w:t>s</w:t>
      </w:r>
      <w:r w:rsidRPr="00F347B4">
        <w:rPr>
          <w:i/>
        </w:rPr>
        <w:t>ments</w:t>
      </w:r>
      <w:r w:rsidRPr="00F0614F">
        <w:t>.</w:t>
      </w:r>
      <w:r w:rsidRPr="00F0614F">
        <w:rPr>
          <w:lang w:eastAsia="fr-FR" w:bidi="fr-FR"/>
        </w:rPr>
        <w:t xml:space="preserve"> écrit</w:t>
      </w:r>
      <w:r w:rsidRPr="00F0614F">
        <w:t> :</w:t>
      </w:r>
    </w:p>
    <w:p w:rsidR="001435FA" w:rsidRDefault="001435FA" w:rsidP="001435FA">
      <w:pPr>
        <w:spacing w:before="120" w:after="120"/>
        <w:jc w:val="both"/>
        <w:rPr>
          <w:iCs/>
        </w:rPr>
      </w:pPr>
      <w:r w:rsidRPr="00F0614F">
        <w:rPr>
          <w:i/>
          <w:iCs/>
        </w:rPr>
        <w:t>« </w:t>
      </w:r>
      <w:r w:rsidRPr="00F0614F">
        <w:rPr>
          <w:lang w:eastAsia="fr-FR" w:bidi="fr-FR"/>
        </w:rPr>
        <w:t>Telle qu'elle se présente généralement, la formation clinique des psychiatres</w:t>
      </w:r>
      <w:r>
        <w:rPr>
          <w:lang w:eastAsia="fr-FR" w:bidi="fr-FR"/>
        </w:rPr>
        <w:t>, des psychologues ou des trav</w:t>
      </w:r>
      <w:r w:rsidRPr="00F0614F">
        <w:rPr>
          <w:lang w:eastAsia="fr-FR" w:bidi="fr-FR"/>
        </w:rPr>
        <w:t>ailleurs sociaux ne prépare pas le professionnel à prat</w:t>
      </w:r>
      <w:r w:rsidRPr="00F0614F">
        <w:rPr>
          <w:lang w:eastAsia="fr-FR" w:bidi="fr-FR"/>
        </w:rPr>
        <w:t>i</w:t>
      </w:r>
      <w:r w:rsidRPr="00F0614F">
        <w:rPr>
          <w:lang w:eastAsia="fr-FR" w:bidi="fr-FR"/>
        </w:rPr>
        <w:t>quer des expertises en matière de garde d'enfant.</w:t>
      </w:r>
      <w:r w:rsidRPr="00F0614F">
        <w:rPr>
          <w:i/>
          <w:iCs/>
        </w:rPr>
        <w:t> </w:t>
      </w:r>
      <w:r>
        <w:rPr>
          <w:i/>
          <w:iCs/>
        </w:rPr>
        <w:t>»</w:t>
      </w:r>
    </w:p>
    <w:p w:rsidR="001435FA" w:rsidRDefault="001435FA" w:rsidP="001435FA">
      <w:pPr>
        <w:spacing w:before="120" w:after="120"/>
        <w:jc w:val="both"/>
        <w:rPr>
          <w:iCs/>
        </w:rPr>
      </w:pPr>
    </w:p>
    <w:p w:rsidR="001435FA" w:rsidRDefault="001435FA" w:rsidP="001435FA">
      <w:pPr>
        <w:spacing w:before="120" w:after="120"/>
        <w:jc w:val="both"/>
        <w:rPr>
          <w:iCs/>
        </w:rPr>
      </w:pPr>
      <w:r>
        <w:rPr>
          <w:iCs/>
        </w:rPr>
        <w:t>1. « </w:t>
      </w:r>
      <w:r>
        <w:rPr>
          <w:i/>
          <w:iCs/>
        </w:rPr>
        <w:t>The general conclusion seems to be that clinical intuition, e</w:t>
      </w:r>
      <w:r>
        <w:rPr>
          <w:i/>
          <w:iCs/>
        </w:rPr>
        <w:t>x</w:t>
      </w:r>
      <w:r>
        <w:rPr>
          <w:i/>
          <w:iCs/>
        </w:rPr>
        <w:t>perience, and training at least as traditionally conceived, are not helpful in either prédiction or treatment delivery. Although discour</w:t>
      </w:r>
      <w:r>
        <w:rPr>
          <w:i/>
          <w:iCs/>
        </w:rPr>
        <w:t>a</w:t>
      </w:r>
      <w:r>
        <w:rPr>
          <w:i/>
          <w:iCs/>
        </w:rPr>
        <w:t>ging, this conclusion in not nihilistic. Training, in the sense of kn</w:t>
      </w:r>
      <w:r>
        <w:rPr>
          <w:i/>
          <w:iCs/>
        </w:rPr>
        <w:t>o</w:t>
      </w:r>
      <w:r>
        <w:rPr>
          <w:i/>
          <w:iCs/>
        </w:rPr>
        <w:t>wing the empirical literature and relevant scientific and statistical techniques, must improve the sélection of appropriate (tools)</w:t>
      </w:r>
      <w:r>
        <w:rPr>
          <w:iCs/>
        </w:rPr>
        <w:t> », p. 72.</w:t>
      </w:r>
    </w:p>
    <w:p w:rsidR="001435FA" w:rsidRPr="00B82D32" w:rsidRDefault="001435FA" w:rsidP="001435FA">
      <w:pPr>
        <w:spacing w:before="120" w:after="120"/>
        <w:jc w:val="both"/>
        <w:rPr>
          <w:iCs/>
        </w:rPr>
      </w:pPr>
      <w:r>
        <w:rPr>
          <w:iCs/>
        </w:rPr>
        <w:t xml:space="preserve">2. A. Leonoff et R. Montague, </w:t>
      </w:r>
      <w:r>
        <w:rPr>
          <w:i/>
          <w:iCs/>
        </w:rPr>
        <w:t>Guide to custody and acces asses</w:t>
      </w:r>
      <w:r>
        <w:rPr>
          <w:i/>
          <w:iCs/>
        </w:rPr>
        <w:t>s</w:t>
      </w:r>
      <w:r>
        <w:rPr>
          <w:i/>
          <w:iCs/>
        </w:rPr>
        <w:t>ments</w:t>
      </w:r>
      <w:r>
        <w:rPr>
          <w:iCs/>
        </w:rPr>
        <w:t>, Toronto, Carswell, 1996.</w:t>
      </w:r>
    </w:p>
    <w:p w:rsidR="001435FA" w:rsidRDefault="001435FA" w:rsidP="001435FA">
      <w:pPr>
        <w:spacing w:before="120" w:after="120"/>
        <w:jc w:val="both"/>
        <w:rPr>
          <w:iCs/>
        </w:rPr>
      </w:pPr>
      <w:r>
        <w:rPr>
          <w:iCs/>
        </w:rPr>
        <w:t>3. « </w:t>
      </w:r>
      <w:r>
        <w:rPr>
          <w:i/>
          <w:iCs/>
        </w:rPr>
        <w:t>General clinical training such as psychiatrist and psychol</w:t>
      </w:r>
      <w:r>
        <w:rPr>
          <w:i/>
          <w:iCs/>
        </w:rPr>
        <w:t>o</w:t>
      </w:r>
      <w:r>
        <w:rPr>
          <w:i/>
          <w:iCs/>
        </w:rPr>
        <w:t>gists receive, or social work practicum, do not usually prepare pract</w:t>
      </w:r>
      <w:r>
        <w:rPr>
          <w:i/>
          <w:iCs/>
        </w:rPr>
        <w:t>i</w:t>
      </w:r>
      <w:r>
        <w:rPr>
          <w:i/>
          <w:iCs/>
        </w:rPr>
        <w:t>tionners to perform this type of assessment</w:t>
      </w:r>
      <w:r>
        <w:rPr>
          <w:iCs/>
        </w:rPr>
        <w:t> », p. 100.</w:t>
      </w:r>
    </w:p>
    <w:p w:rsidR="001435FA" w:rsidRDefault="001435FA" w:rsidP="001435FA">
      <w:pPr>
        <w:spacing w:before="120" w:after="120"/>
        <w:jc w:val="both"/>
      </w:pPr>
      <w:r w:rsidRPr="00F0614F">
        <w:br w:type="page"/>
      </w:r>
      <w:r>
        <w:t>[178]</w:t>
      </w:r>
    </w:p>
    <w:p w:rsidR="001435FA" w:rsidRPr="00F0614F" w:rsidRDefault="001435FA" w:rsidP="001435FA">
      <w:pPr>
        <w:spacing w:before="120" w:after="120"/>
        <w:jc w:val="both"/>
      </w:pPr>
      <w:r>
        <w:rPr>
          <w:lang w:eastAsia="fr-FR" w:bidi="fr-FR"/>
        </w:rPr>
        <w:t>P</w:t>
      </w:r>
      <w:r w:rsidRPr="00F0614F">
        <w:rPr>
          <w:lang w:eastAsia="fr-FR" w:bidi="fr-FR"/>
        </w:rPr>
        <w:t xml:space="preserve">our les mêmes raisons, </w:t>
      </w:r>
      <w:r w:rsidRPr="00F0614F">
        <w:t>Berline</w:t>
      </w:r>
      <w:r>
        <w:t xml:space="preserve">r </w:t>
      </w:r>
      <w:r w:rsidRPr="00B82D32">
        <w:rPr>
          <w:highlight w:val="green"/>
          <w:vertAlign w:val="superscript"/>
        </w:rPr>
        <w:t>1</w:t>
      </w:r>
      <w:r>
        <w:t xml:space="preserve"> </w:t>
      </w:r>
      <w:r w:rsidRPr="00F0614F">
        <w:rPr>
          <w:lang w:eastAsia="fr-FR" w:bidi="fr-FR"/>
        </w:rPr>
        <w:t>(1998) précise</w:t>
      </w:r>
      <w:r w:rsidRPr="00F0614F">
        <w:t> :</w:t>
      </w:r>
    </w:p>
    <w:p w:rsidR="001435FA" w:rsidRPr="00F0614F" w:rsidRDefault="001435FA" w:rsidP="001435FA">
      <w:pPr>
        <w:spacing w:before="120" w:after="120"/>
        <w:jc w:val="both"/>
      </w:pPr>
      <w:r w:rsidRPr="00F0614F">
        <w:t>« </w:t>
      </w:r>
      <w:r w:rsidRPr="00B82D32">
        <w:rPr>
          <w:i/>
          <w:lang w:eastAsia="fr-FR" w:bidi="fr-FR"/>
        </w:rPr>
        <w:t>Même si des professionnels peuvent éventuellement rencontrer les critères légaux en vertu de leur longue e</w:t>
      </w:r>
      <w:r w:rsidRPr="00B82D32">
        <w:rPr>
          <w:i/>
          <w:lang w:eastAsia="fr-FR" w:bidi="fr-FR"/>
        </w:rPr>
        <w:t>x</w:t>
      </w:r>
      <w:r w:rsidRPr="00B82D32">
        <w:rPr>
          <w:i/>
          <w:lang w:eastAsia="fr-FR" w:bidi="fr-FR"/>
        </w:rPr>
        <w:t>périence, cela ne veut pas toujours dire qu'ils connaissent la littérature sur le sujet</w:t>
      </w:r>
      <w:r w:rsidRPr="00F0614F">
        <w:rPr>
          <w:lang w:eastAsia="fr-FR" w:bidi="fr-FR"/>
        </w:rPr>
        <w:t>.</w:t>
      </w:r>
      <w:r w:rsidRPr="00F0614F">
        <w:t> »</w:t>
      </w:r>
      <w:r>
        <w:rPr>
          <w:vertAlign w:val="superscript"/>
        </w:rPr>
        <w:t xml:space="preserve"> </w:t>
      </w:r>
      <w:r w:rsidRPr="00B82D32">
        <w:rPr>
          <w:highlight w:val="green"/>
          <w:vertAlign w:val="superscript"/>
        </w:rPr>
        <w:t>2</w:t>
      </w:r>
    </w:p>
    <w:p w:rsidR="001435FA" w:rsidRPr="00F0614F" w:rsidRDefault="001435FA" w:rsidP="001435FA">
      <w:pPr>
        <w:spacing w:before="120" w:after="120"/>
        <w:jc w:val="both"/>
      </w:pPr>
      <w:r w:rsidRPr="00F0614F">
        <w:t>Ziskin</w:t>
      </w:r>
      <w:r>
        <w:rPr>
          <w:lang w:eastAsia="fr-FR" w:bidi="fr-FR"/>
        </w:rPr>
        <w:t xml:space="preserve"> et</w:t>
      </w:r>
      <w:r w:rsidRPr="00F0614F">
        <w:rPr>
          <w:lang w:eastAsia="fr-FR" w:bidi="fr-FR"/>
        </w:rPr>
        <w:t xml:space="preserve"> </w:t>
      </w:r>
      <w:r w:rsidRPr="00F0614F">
        <w:t>Faust</w:t>
      </w:r>
      <w:r w:rsidRPr="00F0614F">
        <w:rPr>
          <w:lang w:eastAsia="fr-FR" w:bidi="fr-FR"/>
        </w:rPr>
        <w:t xml:space="preserve"> (1988) vont beaucoup plus loin. D’abord, ils regre</w:t>
      </w:r>
      <w:r w:rsidRPr="00F0614F">
        <w:rPr>
          <w:lang w:eastAsia="fr-FR" w:bidi="fr-FR"/>
        </w:rPr>
        <w:t>t</w:t>
      </w:r>
      <w:r w:rsidRPr="00F0614F">
        <w:rPr>
          <w:lang w:eastAsia="fr-FR" w:bidi="fr-FR"/>
        </w:rPr>
        <w:t>tent que les cliniciens (c’est-à-dire les professionnels qui recourent au jugement clinique basé sur l'expérience) continuent de se prêter à la qualification d’expert devant les tribunaux. Compte tenu des reche</w:t>
      </w:r>
      <w:r w:rsidRPr="00F0614F">
        <w:rPr>
          <w:lang w:eastAsia="fr-FR" w:bidi="fr-FR"/>
        </w:rPr>
        <w:t>r</w:t>
      </w:r>
      <w:r w:rsidRPr="00F0614F">
        <w:rPr>
          <w:lang w:eastAsia="fr-FR" w:bidi="fr-FR"/>
        </w:rPr>
        <w:t>ches empiriques sur le jugement clinique, ils concluent que la notion de l’expertise et celle de la pratique dite clinique sont tout simplement antinomiques</w:t>
      </w:r>
    </w:p>
    <w:p w:rsidR="001435FA" w:rsidRDefault="001435FA" w:rsidP="001435FA">
      <w:pPr>
        <w:spacing w:before="120" w:after="120"/>
        <w:jc w:val="both"/>
      </w:pPr>
    </w:p>
    <w:p w:rsidR="001435FA" w:rsidRDefault="001435FA" w:rsidP="001435FA">
      <w:pPr>
        <w:pStyle w:val="planche"/>
      </w:pPr>
      <w:bookmarkStart w:id="5" w:name="expertise_section_2"/>
      <w:r>
        <w:t>SECTION 2.</w:t>
      </w:r>
    </w:p>
    <w:p w:rsidR="001435FA" w:rsidRPr="00F0614F" w:rsidRDefault="001435FA" w:rsidP="001435FA">
      <w:pPr>
        <w:pStyle w:val="planche"/>
      </w:pPr>
      <w:r w:rsidRPr="00F0614F">
        <w:t>QU’EN DISENT LES TRIBUNAUX</w:t>
      </w:r>
      <w:r>
        <w:t> ?</w:t>
      </w:r>
    </w:p>
    <w:bookmarkEnd w:id="5"/>
    <w:p w:rsidR="001435FA" w:rsidRDefault="001435FA" w:rsidP="001435FA">
      <w:pPr>
        <w:spacing w:before="120" w:after="120"/>
        <w:jc w:val="both"/>
        <w:rPr>
          <w:lang w:eastAsia="fr-FR" w:bidi="fr-FR"/>
        </w:rPr>
      </w:pPr>
    </w:p>
    <w:p w:rsidR="001435FA" w:rsidRPr="00384B20" w:rsidRDefault="001435FA" w:rsidP="001435FA">
      <w:pPr>
        <w:ind w:right="90" w:firstLine="0"/>
        <w:jc w:val="both"/>
        <w:rPr>
          <w:sz w:val="20"/>
        </w:rPr>
      </w:pPr>
      <w:hyperlink w:anchor="tdm" w:history="1">
        <w:r w:rsidRPr="00384B20">
          <w:rPr>
            <w:rStyle w:val="Lienhypertexte"/>
            <w:sz w:val="20"/>
          </w:rPr>
          <w:t>Retour à la table des matières</w:t>
        </w:r>
      </w:hyperlink>
    </w:p>
    <w:p w:rsidR="001435FA" w:rsidRPr="00F0614F" w:rsidRDefault="001435FA" w:rsidP="001435FA">
      <w:pPr>
        <w:spacing w:before="120" w:after="120"/>
        <w:jc w:val="both"/>
      </w:pPr>
      <w:r w:rsidRPr="00F0614F">
        <w:rPr>
          <w:lang w:eastAsia="fr-FR" w:bidi="fr-FR"/>
        </w:rPr>
        <w:t>L’admissibilité du témoignage de l’expert devant les cours de ju</w:t>
      </w:r>
      <w:r w:rsidRPr="00F0614F">
        <w:rPr>
          <w:lang w:eastAsia="fr-FR" w:bidi="fr-FR"/>
        </w:rPr>
        <w:t>s</w:t>
      </w:r>
      <w:r w:rsidRPr="00F0614F">
        <w:rPr>
          <w:lang w:eastAsia="fr-FR" w:bidi="fr-FR"/>
        </w:rPr>
        <w:t>tice a été fortement influencée par un certain nombre d’arrêts de la Cour Suprême des États-Unis</w:t>
      </w:r>
      <w:r w:rsidRPr="00F0614F">
        <w:t> :</w:t>
      </w:r>
      <w:r w:rsidRPr="00F0614F">
        <w:rPr>
          <w:lang w:eastAsia="fr-FR" w:bidi="fr-FR"/>
        </w:rPr>
        <w:t xml:space="preserve"> </w:t>
      </w:r>
      <w:r w:rsidRPr="00B82D32">
        <w:rPr>
          <w:i/>
        </w:rPr>
        <w:t>Fr</w:t>
      </w:r>
      <w:r w:rsidRPr="00B82D32">
        <w:rPr>
          <w:i/>
          <w:lang w:eastAsia="fr-FR" w:bidi="fr-FR"/>
        </w:rPr>
        <w:t>ye</w:t>
      </w:r>
      <w:r w:rsidRPr="00F0614F">
        <w:rPr>
          <w:lang w:eastAsia="fr-FR" w:bidi="fr-FR"/>
        </w:rPr>
        <w:t xml:space="preserve"> </w:t>
      </w:r>
      <w:r w:rsidRPr="00F0614F">
        <w:rPr>
          <w:rStyle w:val="Corpsdutexte2ItaliquePetitesmajuscules"/>
        </w:rPr>
        <w:t>vs</w:t>
      </w:r>
      <w:r w:rsidRPr="00F0614F">
        <w:t xml:space="preserve"> </w:t>
      </w:r>
      <w:r w:rsidRPr="00B82D32">
        <w:rPr>
          <w:i/>
        </w:rPr>
        <w:t>United States</w:t>
      </w:r>
      <w:r w:rsidRPr="00F0614F">
        <w:rPr>
          <w:lang w:eastAsia="fr-FR" w:bidi="fr-FR"/>
        </w:rPr>
        <w:t xml:space="preserve"> (I 923), </w:t>
      </w:r>
      <w:r w:rsidRPr="00B82D32">
        <w:rPr>
          <w:i/>
        </w:rPr>
        <w:t>Daubert vs MDP</w:t>
      </w:r>
      <w:r w:rsidRPr="00F0614F">
        <w:rPr>
          <w:lang w:eastAsia="fr-FR" w:bidi="fr-FR"/>
        </w:rPr>
        <w:t xml:space="preserve"> (1991) et </w:t>
      </w:r>
      <w:r w:rsidRPr="00B82D32">
        <w:rPr>
          <w:i/>
        </w:rPr>
        <w:t>Kumho TC. vs C</w:t>
      </w:r>
      <w:r w:rsidRPr="00F0614F">
        <w:t>.</w:t>
      </w:r>
      <w:r w:rsidRPr="00F0614F">
        <w:rPr>
          <w:lang w:eastAsia="fr-FR" w:bidi="fr-FR"/>
        </w:rPr>
        <w:t xml:space="preserve"> (1999).</w:t>
      </w:r>
    </w:p>
    <w:p w:rsidR="001435FA" w:rsidRPr="00F0614F" w:rsidRDefault="001435FA" w:rsidP="001435FA">
      <w:pPr>
        <w:spacing w:before="120" w:after="120"/>
        <w:jc w:val="both"/>
      </w:pPr>
      <w:r w:rsidRPr="00F0614F">
        <w:rPr>
          <w:lang w:eastAsia="fr-FR" w:bidi="fr-FR"/>
        </w:rPr>
        <w:t xml:space="preserve">Jusqu’en 1993, les juges s’appuyaient encore sur le test </w:t>
      </w:r>
      <w:r w:rsidRPr="00F0614F">
        <w:t>F</w:t>
      </w:r>
      <w:r>
        <w:t>ry</w:t>
      </w:r>
      <w:r w:rsidRPr="00F0614F">
        <w:t>e</w:t>
      </w:r>
      <w:r w:rsidRPr="00F0614F">
        <w:rPr>
          <w:lang w:eastAsia="fr-FR" w:bidi="fr-FR"/>
        </w:rPr>
        <w:t xml:space="preserve"> qui veut que la facture du témoignage de l’expert corresponde à ce qui est généralement accepté dans sa communauté scientifique </w:t>
      </w:r>
      <w:r w:rsidRPr="00F0614F">
        <w:t>(</w:t>
      </w:r>
      <w:r w:rsidRPr="00B82D32">
        <w:rPr>
          <w:i/>
        </w:rPr>
        <w:t>general a</w:t>
      </w:r>
      <w:r w:rsidRPr="00B82D32">
        <w:rPr>
          <w:i/>
        </w:rPr>
        <w:t>c</w:t>
      </w:r>
      <w:r w:rsidRPr="00B82D32">
        <w:rPr>
          <w:i/>
        </w:rPr>
        <w:t>ceptance test</w:t>
      </w:r>
      <w:r w:rsidRPr="00F0614F">
        <w:t>).</w:t>
      </w:r>
    </w:p>
    <w:p w:rsidR="001435FA" w:rsidRPr="00F0614F" w:rsidRDefault="001435FA" w:rsidP="001435FA">
      <w:pPr>
        <w:spacing w:before="120" w:after="120"/>
        <w:jc w:val="both"/>
      </w:pPr>
      <w:r w:rsidRPr="00F0614F">
        <w:rPr>
          <w:lang w:eastAsia="fr-FR" w:bidi="fr-FR"/>
        </w:rPr>
        <w:t>En 1993, la Cour Suprême des États-Unis élabore sur ce test en spécifiant que le témoignage de l’expert, ses références théoriques et les outils auxquels il recourt do</w:t>
      </w:r>
      <w:r w:rsidRPr="00F0614F">
        <w:rPr>
          <w:lang w:eastAsia="fr-FR" w:bidi="fr-FR"/>
        </w:rPr>
        <w:t>i</w:t>
      </w:r>
      <w:r w:rsidRPr="00F0614F">
        <w:rPr>
          <w:lang w:eastAsia="fr-FR" w:bidi="fr-FR"/>
        </w:rPr>
        <w:t>vent avoir l’aval scientifique (</w:t>
      </w:r>
      <w:r w:rsidRPr="00B82D32">
        <w:rPr>
          <w:i/>
          <w:lang w:eastAsia="fr-FR" w:bidi="fr-FR"/>
        </w:rPr>
        <w:t>test de fiabilité scientif</w:t>
      </w:r>
      <w:r w:rsidRPr="00B82D32">
        <w:rPr>
          <w:i/>
          <w:lang w:eastAsia="fr-FR" w:bidi="fr-FR"/>
        </w:rPr>
        <w:t>i</w:t>
      </w:r>
      <w:r w:rsidRPr="00B82D32">
        <w:rPr>
          <w:i/>
          <w:lang w:eastAsia="fr-FR" w:bidi="fr-FR"/>
        </w:rPr>
        <w:t>que</w:t>
      </w:r>
      <w:r w:rsidRPr="00F0614F">
        <w:rPr>
          <w:lang w:eastAsia="fr-FR" w:bidi="fr-FR"/>
        </w:rPr>
        <w:t>) Dans</w:t>
      </w:r>
      <w:r>
        <w:rPr>
          <w:lang w:eastAsia="fr-FR" w:bidi="fr-FR"/>
        </w:rPr>
        <w:t xml:space="preserve"> </w:t>
      </w:r>
      <w:r>
        <w:rPr>
          <w:i/>
          <w:lang w:eastAsia="fr-FR" w:bidi="fr-FR"/>
        </w:rPr>
        <w:t>Daubert</w:t>
      </w:r>
      <w:r w:rsidRPr="00F0614F">
        <w:rPr>
          <w:rStyle w:val="Corpsdutexte2ItaliquePetitesmajuscules"/>
        </w:rPr>
        <w:t>,</w:t>
      </w:r>
      <w:r w:rsidRPr="00F0614F">
        <w:rPr>
          <w:lang w:eastAsia="fr-FR" w:bidi="fr-FR"/>
        </w:rPr>
        <w:t xml:space="preserve"> en effet, les juges disposent des cr</w:t>
      </w:r>
      <w:r w:rsidRPr="00F0614F">
        <w:rPr>
          <w:lang w:eastAsia="fr-FR" w:bidi="fr-FR"/>
        </w:rPr>
        <w:t>i</w:t>
      </w:r>
      <w:r w:rsidRPr="00F0614F">
        <w:rPr>
          <w:lang w:eastAsia="fr-FR" w:bidi="fr-FR"/>
        </w:rPr>
        <w:t>tères permettant</w:t>
      </w:r>
      <w:r>
        <w:rPr>
          <w:lang w:eastAsia="fr-FR" w:bidi="fr-FR"/>
        </w:rPr>
        <w:t xml:space="preserve"> de reconnaître la fiabilité - et</w:t>
      </w:r>
      <w:r w:rsidRPr="00F0614F">
        <w:rPr>
          <w:lang w:eastAsia="fr-FR" w:bidi="fr-FR"/>
        </w:rPr>
        <w:t xml:space="preserve"> donc l’admissibilité - d’un témoignage d’expert.</w:t>
      </w:r>
    </w:p>
    <w:p w:rsidR="001435FA" w:rsidRPr="00F0614F" w:rsidRDefault="001435FA" w:rsidP="001435FA">
      <w:pPr>
        <w:spacing w:before="120" w:after="120"/>
        <w:jc w:val="both"/>
      </w:pPr>
      <w:r>
        <w:rPr>
          <w:lang w:eastAsia="fr-FR" w:bidi="fr-FR"/>
        </w:rPr>
        <w:t>L</w:t>
      </w:r>
      <w:r w:rsidRPr="00F0614F">
        <w:rPr>
          <w:lang w:eastAsia="fr-FR" w:bidi="fr-FR"/>
        </w:rPr>
        <w:t>a théorie ou les techniques prônées, voire utilisées par l’expert, doivent</w:t>
      </w:r>
      <w:r w:rsidRPr="00F0614F">
        <w:t> :</w:t>
      </w:r>
    </w:p>
    <w:p w:rsidR="001435FA" w:rsidRPr="00F0614F" w:rsidRDefault="001435FA" w:rsidP="001435FA">
      <w:pPr>
        <w:spacing w:before="120" w:after="120"/>
        <w:jc w:val="both"/>
      </w:pPr>
      <w:r>
        <w:rPr>
          <w:lang w:eastAsia="fr-FR" w:bidi="fr-FR"/>
        </w:rPr>
        <w:t>-</w:t>
      </w:r>
      <w:r>
        <w:rPr>
          <w:lang w:eastAsia="fr-FR" w:bidi="fr-FR"/>
        </w:rPr>
        <w:tab/>
      </w:r>
      <w:r w:rsidRPr="00F0614F">
        <w:rPr>
          <w:lang w:eastAsia="fr-FR" w:bidi="fr-FR"/>
        </w:rPr>
        <w:t xml:space="preserve">être </w:t>
      </w:r>
      <w:r w:rsidRPr="00B82D32">
        <w:rPr>
          <w:i/>
        </w:rPr>
        <w:t>vérifiables</w:t>
      </w:r>
      <w:r w:rsidRPr="00F0614F">
        <w:rPr>
          <w:lang w:eastAsia="fr-FR" w:bidi="fr-FR"/>
        </w:rPr>
        <w:t xml:space="preserve"> ainsi que réfutables</w:t>
      </w:r>
      <w:r w:rsidRPr="00F0614F">
        <w:t> ;</w:t>
      </w:r>
    </w:p>
    <w:p w:rsidR="001435FA" w:rsidRPr="00F0614F" w:rsidRDefault="001435FA" w:rsidP="001435FA">
      <w:pPr>
        <w:spacing w:before="120" w:after="120"/>
        <w:jc w:val="both"/>
      </w:pPr>
      <w:r>
        <w:rPr>
          <w:lang w:eastAsia="fr-FR" w:bidi="fr-FR"/>
        </w:rPr>
        <w:t>-</w:t>
      </w:r>
      <w:r>
        <w:rPr>
          <w:lang w:eastAsia="fr-FR" w:bidi="fr-FR"/>
        </w:rPr>
        <w:tab/>
      </w:r>
      <w:r w:rsidRPr="00F0614F">
        <w:rPr>
          <w:lang w:eastAsia="fr-FR" w:bidi="fr-FR"/>
        </w:rPr>
        <w:t>comporter l’énoncé de leur taux d’erreur</w:t>
      </w:r>
      <w:r w:rsidRPr="00F0614F">
        <w:t> ;</w:t>
      </w:r>
    </w:p>
    <w:p w:rsidR="001435FA" w:rsidRPr="00F0614F" w:rsidRDefault="001435FA" w:rsidP="001435FA">
      <w:pPr>
        <w:spacing w:before="120" w:after="120"/>
        <w:jc w:val="both"/>
      </w:pPr>
      <w:r>
        <w:rPr>
          <w:lang w:eastAsia="fr-FR" w:bidi="fr-FR"/>
        </w:rPr>
        <w:t>-</w:t>
      </w:r>
      <w:r>
        <w:rPr>
          <w:lang w:eastAsia="fr-FR" w:bidi="fr-FR"/>
        </w:rPr>
        <w:tab/>
      </w:r>
      <w:r w:rsidRPr="00F0614F">
        <w:rPr>
          <w:lang w:eastAsia="fr-FR" w:bidi="fr-FR"/>
        </w:rPr>
        <w:t>avoir l’aval officiel des pairs et, autant que possible par le biais de publications</w:t>
      </w:r>
      <w:r w:rsidRPr="00F0614F">
        <w:t> ;</w:t>
      </w:r>
    </w:p>
    <w:p w:rsidR="001435FA" w:rsidRDefault="001435FA" w:rsidP="001435FA">
      <w:pPr>
        <w:spacing w:before="120" w:after="120"/>
        <w:jc w:val="both"/>
        <w:rPr>
          <w:iCs/>
        </w:rPr>
      </w:pPr>
      <w:r>
        <w:t>-</w:t>
      </w:r>
      <w:r>
        <w:tab/>
      </w:r>
      <w:r w:rsidRPr="00B82D32">
        <w:rPr>
          <w:i/>
        </w:rPr>
        <w:t xml:space="preserve">être </w:t>
      </w:r>
      <w:r w:rsidRPr="00B82D32">
        <w:rPr>
          <w:i/>
          <w:lang w:eastAsia="fr-FR" w:bidi="fr-FR"/>
        </w:rPr>
        <w:t>généralement acceptées</w:t>
      </w:r>
      <w:r w:rsidRPr="00F0614F">
        <w:rPr>
          <w:lang w:eastAsia="fr-FR" w:bidi="fr-FR"/>
        </w:rPr>
        <w:t xml:space="preserve"> </w:t>
      </w:r>
      <w:r w:rsidRPr="00F0614F">
        <w:rPr>
          <w:i/>
          <w:iCs/>
        </w:rPr>
        <w:t>(Frye).</w:t>
      </w:r>
    </w:p>
    <w:p w:rsidR="001435FA" w:rsidRDefault="001435FA" w:rsidP="001435FA">
      <w:pPr>
        <w:spacing w:before="120" w:after="120"/>
        <w:jc w:val="both"/>
        <w:rPr>
          <w:iCs/>
        </w:rPr>
      </w:pPr>
    </w:p>
    <w:p w:rsidR="001435FA" w:rsidRDefault="001435FA" w:rsidP="001435FA">
      <w:pPr>
        <w:spacing w:before="120" w:after="120"/>
        <w:jc w:val="both"/>
        <w:rPr>
          <w:iCs/>
        </w:rPr>
      </w:pPr>
      <w:r>
        <w:rPr>
          <w:iCs/>
        </w:rPr>
        <w:t xml:space="preserve">1. L. Berliner, « The use of expert testimony in child sexual abuse cases », in </w:t>
      </w:r>
      <w:r>
        <w:rPr>
          <w:lang w:eastAsia="fr-FR" w:bidi="fr-FR"/>
        </w:rPr>
        <w:t xml:space="preserve">Ceci &amp; H. Hembrooke (Eds), </w:t>
      </w:r>
      <w:r>
        <w:rPr>
          <w:i/>
          <w:lang w:eastAsia="fr-FR" w:bidi="fr-FR"/>
        </w:rPr>
        <w:t>Expert witnesses in child abuse cases</w:t>
      </w:r>
      <w:r>
        <w:rPr>
          <w:lang w:eastAsia="fr-FR" w:bidi="fr-FR"/>
        </w:rPr>
        <w:t>. Washington, D.C., American Psychological Ass</w:t>
      </w:r>
      <w:r>
        <w:rPr>
          <w:lang w:eastAsia="fr-FR" w:bidi="fr-FR"/>
        </w:rPr>
        <w:t>o</w:t>
      </w:r>
      <w:r>
        <w:rPr>
          <w:lang w:eastAsia="fr-FR" w:bidi="fr-FR"/>
        </w:rPr>
        <w:t>ciation, 1998, pp. 11-28.</w:t>
      </w:r>
    </w:p>
    <w:p w:rsidR="001435FA" w:rsidRDefault="001435FA" w:rsidP="001435FA">
      <w:pPr>
        <w:spacing w:before="120" w:after="120"/>
        <w:jc w:val="both"/>
        <w:rPr>
          <w:iCs/>
        </w:rPr>
      </w:pPr>
      <w:r>
        <w:rPr>
          <w:iCs/>
        </w:rPr>
        <w:t>2. « </w:t>
      </w:r>
      <w:r>
        <w:rPr>
          <w:i/>
          <w:iCs/>
        </w:rPr>
        <w:t>Although they may meet the legal creteria for being an expert by virtue of their extensive experience, this does not always mean they are familiar with the published literature</w:t>
      </w:r>
      <w:r>
        <w:rPr>
          <w:iCs/>
        </w:rPr>
        <w:t> », p. 21.</w:t>
      </w:r>
    </w:p>
    <w:p w:rsidR="001435FA" w:rsidRDefault="001435FA" w:rsidP="001435FA">
      <w:pPr>
        <w:spacing w:before="120" w:after="120"/>
        <w:jc w:val="both"/>
      </w:pPr>
      <w:r w:rsidRPr="00F0614F">
        <w:br w:type="page"/>
      </w:r>
      <w:r>
        <w:t>[179]</w:t>
      </w:r>
    </w:p>
    <w:p w:rsidR="001435FA" w:rsidRPr="00F0614F" w:rsidRDefault="001435FA" w:rsidP="001435FA">
      <w:pPr>
        <w:spacing w:before="120" w:after="120"/>
        <w:jc w:val="both"/>
      </w:pPr>
      <w:r w:rsidRPr="00F0614F">
        <w:t xml:space="preserve">Bernstein </w:t>
      </w:r>
      <w:r w:rsidRPr="00F0614F">
        <w:rPr>
          <w:lang w:eastAsia="fr-FR" w:bidi="fr-FR"/>
        </w:rPr>
        <w:t>(19</w:t>
      </w:r>
      <w:r>
        <w:rPr>
          <w:lang w:eastAsia="fr-FR" w:bidi="fr-FR"/>
        </w:rPr>
        <w:t>95) remarque que souvent, dans les faits, le</w:t>
      </w:r>
      <w:r w:rsidRPr="00F0614F">
        <w:rPr>
          <w:lang w:eastAsia="fr-FR" w:bidi="fr-FR"/>
        </w:rPr>
        <w:t xml:space="preserve"> témo</w:t>
      </w:r>
      <w:r w:rsidRPr="00F0614F">
        <w:rPr>
          <w:lang w:eastAsia="fr-FR" w:bidi="fr-FR"/>
        </w:rPr>
        <w:t>i</w:t>
      </w:r>
      <w:r w:rsidRPr="00F0614F">
        <w:rPr>
          <w:lang w:eastAsia="fr-FR" w:bidi="fr-FR"/>
        </w:rPr>
        <w:t>gnage de l'expert ne rencontre pas le minimum de ces critères. Il ins</w:t>
      </w:r>
      <w:r w:rsidRPr="00F0614F">
        <w:rPr>
          <w:lang w:eastAsia="fr-FR" w:bidi="fr-FR"/>
        </w:rPr>
        <w:t>i</w:t>
      </w:r>
      <w:r w:rsidRPr="00F0614F">
        <w:rPr>
          <w:lang w:eastAsia="fr-FR" w:bidi="fr-FR"/>
        </w:rPr>
        <w:t>nue, sur la foi du test cit</w:t>
      </w:r>
      <w:r>
        <w:rPr>
          <w:lang w:eastAsia="fr-FR" w:bidi="fr-FR"/>
        </w:rPr>
        <w:t>é</w:t>
      </w:r>
      <w:r w:rsidRPr="00F0614F">
        <w:rPr>
          <w:lang w:eastAsia="fr-FR" w:bidi="fr-FR"/>
        </w:rPr>
        <w:t>, que l’interprétation est une pratique abs</w:t>
      </w:r>
      <w:r w:rsidRPr="00F0614F">
        <w:rPr>
          <w:lang w:eastAsia="fr-FR" w:bidi="fr-FR"/>
        </w:rPr>
        <w:t>o</w:t>
      </w:r>
      <w:r>
        <w:rPr>
          <w:lang w:eastAsia="fr-FR" w:bidi="fr-FR"/>
        </w:rPr>
        <w:t>lument inacceptable</w:t>
      </w:r>
      <w:r w:rsidRPr="00F0614F">
        <w:rPr>
          <w:lang w:eastAsia="fr-FR" w:bidi="fr-FR"/>
        </w:rPr>
        <w:t xml:space="preserve"> puisque, susceptible de varier d'un expert à l’autre, elle transgresse fatalement </w:t>
      </w:r>
      <w:r>
        <w:rPr>
          <w:lang w:eastAsia="fr-FR" w:bidi="fr-FR"/>
        </w:rPr>
        <w:t>le</w:t>
      </w:r>
      <w:r w:rsidRPr="00F0614F">
        <w:rPr>
          <w:lang w:eastAsia="fr-FR" w:bidi="fr-FR"/>
        </w:rPr>
        <w:t xml:space="preserve"> critère de l'acceptation générale par la communauté scientifique. </w:t>
      </w:r>
      <w:r>
        <w:rPr>
          <w:lang w:eastAsia="fr-FR" w:bidi="fr-FR"/>
        </w:rPr>
        <w:t>Bernstein</w:t>
      </w:r>
      <w:r w:rsidRPr="00F0614F">
        <w:rPr>
          <w:lang w:eastAsia="fr-FR" w:bidi="fr-FR"/>
        </w:rPr>
        <w:t xml:space="preserve"> souligne à son tour que l'e</w:t>
      </w:r>
      <w:r w:rsidRPr="00F0614F">
        <w:rPr>
          <w:lang w:eastAsia="fr-FR" w:bidi="fr-FR"/>
        </w:rPr>
        <w:t>x</w:t>
      </w:r>
      <w:r w:rsidRPr="00F0614F">
        <w:rPr>
          <w:lang w:eastAsia="fr-FR" w:bidi="fr-FR"/>
        </w:rPr>
        <w:t>pert qui se fie à sa propre expérience ne peut être déclaré crédible. Même dans le c</w:t>
      </w:r>
      <w:r>
        <w:rPr>
          <w:lang w:eastAsia="fr-FR" w:bidi="fr-FR"/>
        </w:rPr>
        <w:t>as où l'on ne retiendrait que le</w:t>
      </w:r>
      <w:r w:rsidRPr="00F0614F">
        <w:rPr>
          <w:lang w:eastAsia="fr-FR" w:bidi="fr-FR"/>
        </w:rPr>
        <w:t xml:space="preserve"> critère de </w:t>
      </w:r>
      <w:r w:rsidRPr="00F0614F">
        <w:t>« </w:t>
      </w:r>
      <w:r w:rsidRPr="00F0614F">
        <w:rPr>
          <w:lang w:eastAsia="fr-FR" w:bidi="fr-FR"/>
        </w:rPr>
        <w:t>l'acceptation générale</w:t>
      </w:r>
      <w:r w:rsidRPr="00F0614F">
        <w:t> »</w:t>
      </w:r>
      <w:r w:rsidRPr="00F0614F">
        <w:rPr>
          <w:lang w:eastAsia="fr-FR" w:bidi="fr-FR"/>
        </w:rPr>
        <w:t xml:space="preserve"> d'une théorie, d’une technique ou d'une i</w:t>
      </w:r>
      <w:r w:rsidRPr="00F0614F">
        <w:rPr>
          <w:lang w:eastAsia="fr-FR" w:bidi="fr-FR"/>
        </w:rPr>
        <w:t>n</w:t>
      </w:r>
      <w:r w:rsidRPr="00F0614F">
        <w:rPr>
          <w:lang w:eastAsia="fr-FR" w:bidi="fr-FR"/>
        </w:rPr>
        <w:t xml:space="preserve">terprétation (c'est-à-dire le test </w:t>
      </w:r>
      <w:r w:rsidRPr="00F0614F">
        <w:rPr>
          <w:rStyle w:val="Corpsdutexte2ItaliquePetitesmajuscules"/>
        </w:rPr>
        <w:t>F</w:t>
      </w:r>
      <w:r>
        <w:rPr>
          <w:rStyle w:val="Corpsdutexte2ItaliquePetitesmajuscules"/>
        </w:rPr>
        <w:t>r</w:t>
      </w:r>
      <w:r w:rsidRPr="00F0614F">
        <w:rPr>
          <w:rStyle w:val="Corpsdutexte2ItaliquePetitesmajuscules"/>
        </w:rPr>
        <w:t>ye),</w:t>
      </w:r>
      <w:r w:rsidRPr="00F0614F">
        <w:rPr>
          <w:lang w:eastAsia="fr-FR" w:bidi="fr-FR"/>
        </w:rPr>
        <w:t xml:space="preserve"> la Cour devrait tenir la preuve de nature clinique pour non scientifique et, par cons</w:t>
      </w:r>
      <w:r w:rsidRPr="00F0614F">
        <w:rPr>
          <w:lang w:eastAsia="fr-FR" w:bidi="fr-FR"/>
        </w:rPr>
        <w:t>é</w:t>
      </w:r>
      <w:r w:rsidRPr="00F0614F">
        <w:rPr>
          <w:lang w:eastAsia="fr-FR" w:bidi="fr-FR"/>
        </w:rPr>
        <w:t>quent, gravement sujette à caution.</w:t>
      </w:r>
    </w:p>
    <w:p w:rsidR="001435FA" w:rsidRPr="00F0614F" w:rsidRDefault="001435FA" w:rsidP="001435FA">
      <w:pPr>
        <w:spacing w:before="120" w:after="120"/>
        <w:jc w:val="both"/>
      </w:pPr>
      <w:r w:rsidRPr="00F0614F">
        <w:rPr>
          <w:lang w:eastAsia="fr-FR" w:bidi="fr-FR"/>
        </w:rPr>
        <w:t xml:space="preserve">Baute (1999) reprend ces arguments en faisant pour sa part grand cas du critère de rentabilité, ce qui exclut </w:t>
      </w:r>
      <w:r w:rsidRPr="00611CE3">
        <w:rPr>
          <w:i/>
        </w:rPr>
        <w:t>ipso facto</w:t>
      </w:r>
      <w:r w:rsidRPr="00F0614F">
        <w:rPr>
          <w:lang w:eastAsia="fr-FR" w:bidi="fr-FR"/>
        </w:rPr>
        <w:t xml:space="preserve"> l'interprétation, surtout freudienne, en ce qu’elle ne prête aucunement à la critique.</w:t>
      </w:r>
    </w:p>
    <w:p w:rsidR="001435FA" w:rsidRPr="00F0614F" w:rsidRDefault="001435FA" w:rsidP="001435FA">
      <w:pPr>
        <w:spacing w:before="120" w:after="120"/>
        <w:jc w:val="both"/>
      </w:pPr>
      <w:r w:rsidRPr="00F0614F">
        <w:rPr>
          <w:lang w:eastAsia="fr-FR" w:bidi="fr-FR"/>
        </w:rPr>
        <w:t xml:space="preserve">Rappelons que le critère de réfutabilité, mis au point par </w:t>
      </w:r>
      <w:r w:rsidRPr="00F0614F">
        <w:t>Popper</w:t>
      </w:r>
      <w:r w:rsidRPr="00F0614F">
        <w:rPr>
          <w:lang w:eastAsia="fr-FR" w:bidi="fr-FR"/>
        </w:rPr>
        <w:t xml:space="preserve"> (1959), distinguerait la science de la non-science. Se rév</w:t>
      </w:r>
      <w:r>
        <w:rPr>
          <w:lang w:eastAsia="fr-FR" w:bidi="fr-FR"/>
        </w:rPr>
        <w:t>è</w:t>
      </w:r>
      <w:r w:rsidRPr="00F0614F">
        <w:rPr>
          <w:lang w:eastAsia="fr-FR" w:bidi="fr-FR"/>
        </w:rPr>
        <w:t>le réfutable l’affirmation susceptible d'être contredite au cours d’</w:t>
      </w:r>
      <w:r>
        <w:rPr>
          <w:lang w:eastAsia="fr-FR" w:bidi="fr-FR"/>
        </w:rPr>
        <w:t>e</w:t>
      </w:r>
      <w:r w:rsidRPr="00F0614F">
        <w:rPr>
          <w:lang w:eastAsia="fr-FR" w:bidi="fr-FR"/>
        </w:rPr>
        <w:t>xp</w:t>
      </w:r>
      <w:r>
        <w:rPr>
          <w:lang w:eastAsia="fr-FR" w:bidi="fr-FR"/>
        </w:rPr>
        <w:t>é</w:t>
      </w:r>
      <w:r w:rsidRPr="00F0614F">
        <w:rPr>
          <w:lang w:eastAsia="fr-FR" w:bidi="fr-FR"/>
        </w:rPr>
        <w:t>ri</w:t>
      </w:r>
      <w:r>
        <w:rPr>
          <w:lang w:eastAsia="fr-FR" w:bidi="fr-FR"/>
        </w:rPr>
        <w:t>e</w:t>
      </w:r>
      <w:r w:rsidRPr="00F0614F">
        <w:rPr>
          <w:lang w:eastAsia="fr-FR" w:bidi="fr-FR"/>
        </w:rPr>
        <w:t xml:space="preserve">nces ou d'observations répétées. La démarche scientifique consiste donc à multiplier les </w:t>
      </w:r>
      <w:r>
        <w:rPr>
          <w:lang w:eastAsia="fr-FR" w:bidi="fr-FR"/>
        </w:rPr>
        <w:t>expériences</w:t>
      </w:r>
      <w:r w:rsidRPr="00F0614F">
        <w:rPr>
          <w:lang w:eastAsia="fr-FR" w:bidi="fr-FR"/>
        </w:rPr>
        <w:t xml:space="preserve"> en vue de vérifier les résultats antérieur</w:t>
      </w:r>
      <w:r w:rsidRPr="00F0614F">
        <w:rPr>
          <w:lang w:eastAsia="fr-FR" w:bidi="fr-FR"/>
        </w:rPr>
        <w:t>e</w:t>
      </w:r>
      <w:r w:rsidRPr="00F0614F">
        <w:rPr>
          <w:lang w:eastAsia="fr-FR" w:bidi="fr-FR"/>
        </w:rPr>
        <w:t>ment obtenus, ce qui conduit à confirmer ou à i</w:t>
      </w:r>
      <w:r w:rsidRPr="00F0614F">
        <w:rPr>
          <w:lang w:eastAsia="fr-FR" w:bidi="fr-FR"/>
        </w:rPr>
        <w:t>n</w:t>
      </w:r>
      <w:r w:rsidRPr="00F0614F">
        <w:rPr>
          <w:lang w:eastAsia="fr-FR" w:bidi="fr-FR"/>
        </w:rPr>
        <w:t>firmer les conclusions avancées. Or</w:t>
      </w:r>
      <w:r>
        <w:rPr>
          <w:lang w:eastAsia="fr-FR" w:bidi="fr-FR"/>
        </w:rPr>
        <w:t>,</w:t>
      </w:r>
      <w:r w:rsidRPr="00F0614F">
        <w:rPr>
          <w:lang w:eastAsia="fr-FR" w:bidi="fr-FR"/>
        </w:rPr>
        <w:t xml:space="preserve"> comme </w:t>
      </w:r>
      <w:r>
        <w:rPr>
          <w:lang w:eastAsia="fr-FR" w:bidi="fr-FR"/>
        </w:rPr>
        <w:t>le</w:t>
      </w:r>
      <w:r w:rsidRPr="00F0614F">
        <w:rPr>
          <w:lang w:eastAsia="fr-FR" w:bidi="fr-FR"/>
        </w:rPr>
        <w:t xml:space="preserve"> constate </w:t>
      </w:r>
      <w:r w:rsidRPr="00F0614F">
        <w:t xml:space="preserve">Baute, </w:t>
      </w:r>
      <w:r w:rsidRPr="00F0614F">
        <w:rPr>
          <w:lang w:eastAsia="fr-FR" w:bidi="fr-FR"/>
        </w:rPr>
        <w:t>une interprétation, par défin</w:t>
      </w:r>
      <w:r w:rsidRPr="00F0614F">
        <w:rPr>
          <w:lang w:eastAsia="fr-FR" w:bidi="fr-FR"/>
        </w:rPr>
        <w:t>i</w:t>
      </w:r>
      <w:r w:rsidRPr="00F0614F">
        <w:rPr>
          <w:lang w:eastAsia="fr-FR" w:bidi="fr-FR"/>
        </w:rPr>
        <w:t>tion, ne saurait satisfaire ce critère puisque, ne prêtant pas à la vérif</w:t>
      </w:r>
      <w:r w:rsidRPr="00F0614F">
        <w:rPr>
          <w:lang w:eastAsia="fr-FR" w:bidi="fr-FR"/>
        </w:rPr>
        <w:t>i</w:t>
      </w:r>
      <w:r w:rsidRPr="00F0614F">
        <w:rPr>
          <w:lang w:eastAsia="fr-FR" w:bidi="fr-FR"/>
        </w:rPr>
        <w:t xml:space="preserve">cation, </w:t>
      </w:r>
      <w:r>
        <w:rPr>
          <w:lang w:eastAsia="fr-FR" w:bidi="fr-FR"/>
        </w:rPr>
        <w:t>e</w:t>
      </w:r>
      <w:r w:rsidRPr="00F0614F">
        <w:rPr>
          <w:lang w:eastAsia="fr-FR" w:bidi="fr-FR"/>
        </w:rPr>
        <w:t>l</w:t>
      </w:r>
      <w:r>
        <w:rPr>
          <w:lang w:eastAsia="fr-FR" w:bidi="fr-FR"/>
        </w:rPr>
        <w:t>le reste irréfutable. Comment, en effe</w:t>
      </w:r>
      <w:r w:rsidRPr="00F0614F">
        <w:rPr>
          <w:lang w:eastAsia="fr-FR" w:bidi="fr-FR"/>
        </w:rPr>
        <w:t>t, vérifier une affirm</w:t>
      </w:r>
      <w:r w:rsidRPr="00F0614F">
        <w:rPr>
          <w:lang w:eastAsia="fr-FR" w:bidi="fr-FR"/>
        </w:rPr>
        <w:t>a</w:t>
      </w:r>
      <w:r>
        <w:rPr>
          <w:lang w:eastAsia="fr-FR" w:bidi="fr-FR"/>
        </w:rPr>
        <w:t>tion selon laquelle, par exemple</w:t>
      </w:r>
      <w:r w:rsidRPr="00F0614F">
        <w:rPr>
          <w:lang w:eastAsia="fr-FR" w:bidi="fr-FR"/>
        </w:rPr>
        <w:t xml:space="preserve">, </w:t>
      </w:r>
      <w:r w:rsidRPr="00F0614F">
        <w:t>« </w:t>
      </w:r>
      <w:r w:rsidRPr="00F0614F">
        <w:rPr>
          <w:lang w:eastAsia="fr-FR" w:bidi="fr-FR"/>
        </w:rPr>
        <w:t>tel parent maltraite son enfant pa</w:t>
      </w:r>
      <w:r w:rsidRPr="00F0614F">
        <w:rPr>
          <w:lang w:eastAsia="fr-FR" w:bidi="fr-FR"/>
        </w:rPr>
        <w:t>r</w:t>
      </w:r>
      <w:r w:rsidRPr="00F0614F">
        <w:rPr>
          <w:lang w:eastAsia="fr-FR" w:bidi="fr-FR"/>
        </w:rPr>
        <w:t>ce que celui-ci représente inconscie</w:t>
      </w:r>
      <w:r w:rsidRPr="00F0614F">
        <w:rPr>
          <w:lang w:eastAsia="fr-FR" w:bidi="fr-FR"/>
        </w:rPr>
        <w:t>m</w:t>
      </w:r>
      <w:r w:rsidRPr="00F0614F">
        <w:rPr>
          <w:lang w:eastAsia="fr-FR" w:bidi="fr-FR"/>
        </w:rPr>
        <w:t>ment sa propre mère détestée</w:t>
      </w:r>
      <w:r w:rsidRPr="00F0614F">
        <w:t> »</w:t>
      </w:r>
      <w:r>
        <w:t> ?</w:t>
      </w:r>
      <w:r w:rsidRPr="00F0614F">
        <w:rPr>
          <w:lang w:eastAsia="fr-FR" w:bidi="fr-FR"/>
        </w:rPr>
        <w:t xml:space="preserve"> En aucun cas</w:t>
      </w:r>
      <w:r>
        <w:rPr>
          <w:lang w:eastAsia="fr-FR" w:bidi="fr-FR"/>
        </w:rPr>
        <w:t>,</w:t>
      </w:r>
      <w:r w:rsidRPr="00F0614F">
        <w:rPr>
          <w:lang w:eastAsia="fr-FR" w:bidi="fr-FR"/>
        </w:rPr>
        <w:t xml:space="preserve"> l'interprétation ne peut être considérée d'ordre scientif</w:t>
      </w:r>
      <w:r w:rsidRPr="00F0614F">
        <w:rPr>
          <w:lang w:eastAsia="fr-FR" w:bidi="fr-FR"/>
        </w:rPr>
        <w:t>i</w:t>
      </w:r>
      <w:r w:rsidRPr="00F0614F">
        <w:rPr>
          <w:lang w:eastAsia="fr-FR" w:bidi="fr-FR"/>
        </w:rPr>
        <w:t>que puisqu'il n'y a aucun moyen de la réfuter, les motivations incon</w:t>
      </w:r>
      <w:r w:rsidRPr="00F0614F">
        <w:rPr>
          <w:lang w:eastAsia="fr-FR" w:bidi="fr-FR"/>
        </w:rPr>
        <w:t>s</w:t>
      </w:r>
      <w:r w:rsidRPr="00F0614F">
        <w:rPr>
          <w:lang w:eastAsia="fr-FR" w:bidi="fr-FR"/>
        </w:rPr>
        <w:t>cie</w:t>
      </w:r>
      <w:r w:rsidRPr="00F0614F">
        <w:rPr>
          <w:lang w:eastAsia="fr-FR" w:bidi="fr-FR"/>
        </w:rPr>
        <w:t>n</w:t>
      </w:r>
      <w:r w:rsidRPr="00F0614F">
        <w:rPr>
          <w:lang w:eastAsia="fr-FR" w:bidi="fr-FR"/>
        </w:rPr>
        <w:t xml:space="preserve">tes échappant par définition </w:t>
      </w:r>
      <w:r w:rsidRPr="00F0614F">
        <w:t xml:space="preserve">â </w:t>
      </w:r>
      <w:r w:rsidRPr="00F0614F">
        <w:rPr>
          <w:lang w:eastAsia="fr-FR" w:bidi="fr-FR"/>
        </w:rPr>
        <w:t xml:space="preserve">la vérification </w:t>
      </w:r>
      <w:r>
        <w:t>(Van Gij</w:t>
      </w:r>
      <w:r w:rsidRPr="00F0614F">
        <w:t>s</w:t>
      </w:r>
      <w:r>
        <w:t>e</w:t>
      </w:r>
      <w:r w:rsidRPr="00F0614F">
        <w:t xml:space="preserve">ghem. </w:t>
      </w:r>
      <w:r w:rsidRPr="00F0614F">
        <w:rPr>
          <w:lang w:eastAsia="fr-FR" w:bidi="fr-FR"/>
        </w:rPr>
        <w:t>1990).</w:t>
      </w:r>
    </w:p>
    <w:p w:rsidR="001435FA" w:rsidRPr="00F0614F" w:rsidRDefault="001435FA" w:rsidP="001435FA">
      <w:pPr>
        <w:spacing w:before="120" w:after="120"/>
        <w:jc w:val="both"/>
      </w:pPr>
      <w:r w:rsidRPr="00F0614F">
        <w:rPr>
          <w:lang w:eastAsia="fr-FR" w:bidi="fr-FR"/>
        </w:rPr>
        <w:t>Nombre d'experts cliniciens ont tenté de mettre leur témoignage basé sur l'expérience ou leur opinion clin</w:t>
      </w:r>
      <w:r w:rsidRPr="00F0614F">
        <w:rPr>
          <w:lang w:eastAsia="fr-FR" w:bidi="fr-FR"/>
        </w:rPr>
        <w:t>i</w:t>
      </w:r>
      <w:r w:rsidRPr="00F0614F">
        <w:rPr>
          <w:lang w:eastAsia="fr-FR" w:bidi="fr-FR"/>
        </w:rPr>
        <w:t xml:space="preserve">ques à l'abri du test </w:t>
      </w:r>
      <w:r w:rsidRPr="00F0614F">
        <w:rPr>
          <w:rStyle w:val="Corpsdutexte28ptItalique"/>
        </w:rPr>
        <w:t>D</w:t>
      </w:r>
      <w:r>
        <w:rPr>
          <w:rStyle w:val="Corpsdutexte28ptItalique"/>
        </w:rPr>
        <w:t>aubert</w:t>
      </w:r>
      <w:r w:rsidRPr="00F0614F">
        <w:rPr>
          <w:rStyle w:val="Corpsdutexte28ptItalique"/>
        </w:rPr>
        <w:t>.</w:t>
      </w:r>
      <w:r w:rsidRPr="00F0614F">
        <w:t xml:space="preserve"> </w:t>
      </w:r>
      <w:r w:rsidRPr="00F0614F">
        <w:rPr>
          <w:lang w:eastAsia="fr-FR" w:bidi="fr-FR"/>
        </w:rPr>
        <w:t xml:space="preserve">Pour ce faire, ils ont souvent recouru </w:t>
      </w:r>
      <w:r>
        <w:rPr>
          <w:lang w:eastAsia="fr-FR" w:bidi="fr-FR"/>
        </w:rPr>
        <w:t>à</w:t>
      </w:r>
      <w:r w:rsidRPr="00F0614F">
        <w:rPr>
          <w:lang w:eastAsia="fr-FR" w:bidi="fr-FR"/>
        </w:rPr>
        <w:t xml:space="preserve"> la distinction toujours en v</w:t>
      </w:r>
      <w:r w:rsidRPr="00F0614F">
        <w:rPr>
          <w:lang w:eastAsia="fr-FR" w:bidi="fr-FR"/>
        </w:rPr>
        <w:t>o</w:t>
      </w:r>
      <w:r w:rsidRPr="00F0614F">
        <w:rPr>
          <w:lang w:eastAsia="fr-FR" w:bidi="fr-FR"/>
        </w:rPr>
        <w:t>gue aujou</w:t>
      </w:r>
      <w:r w:rsidRPr="00F0614F">
        <w:rPr>
          <w:lang w:eastAsia="fr-FR" w:bidi="fr-FR"/>
        </w:rPr>
        <w:t>r</w:t>
      </w:r>
      <w:r w:rsidRPr="00F0614F">
        <w:rPr>
          <w:lang w:eastAsia="fr-FR" w:bidi="fr-FR"/>
        </w:rPr>
        <w:t xml:space="preserve">d'hui entre </w:t>
      </w:r>
      <w:r w:rsidRPr="00F0614F">
        <w:t>« </w:t>
      </w:r>
      <w:r w:rsidRPr="00F0614F">
        <w:rPr>
          <w:lang w:eastAsia="fr-FR" w:bidi="fr-FR"/>
        </w:rPr>
        <w:t>expert</w:t>
      </w:r>
      <w:r w:rsidRPr="00F0614F">
        <w:t> »</w:t>
      </w:r>
      <w:r w:rsidRPr="00F0614F">
        <w:rPr>
          <w:lang w:eastAsia="fr-FR" w:bidi="fr-FR"/>
        </w:rPr>
        <w:t xml:space="preserve"> au sens générique du terme et </w:t>
      </w:r>
      <w:r w:rsidRPr="00F0614F">
        <w:t>« </w:t>
      </w:r>
      <w:r w:rsidRPr="00F0614F">
        <w:rPr>
          <w:lang w:eastAsia="fr-FR" w:bidi="fr-FR"/>
        </w:rPr>
        <w:t>expert scientifique</w:t>
      </w:r>
      <w:r w:rsidRPr="00F0614F">
        <w:t> »</w:t>
      </w:r>
      <w:r>
        <w:rPr>
          <w:lang w:eastAsia="fr-FR" w:bidi="fr-FR"/>
        </w:rPr>
        <w:t xml:space="preserve"> au sens strict (Rotgers et Barret</w:t>
      </w:r>
      <w:r w:rsidRPr="00F0614F">
        <w:rPr>
          <w:lang w:eastAsia="fr-FR" w:bidi="fr-FR"/>
        </w:rPr>
        <w:t xml:space="preserve">t, 1996). Un autre arrêt de la Cour Suprême des États-Unis contrecarre toutefois leurs prétentions. Il s’agit de </w:t>
      </w:r>
      <w:r w:rsidRPr="008239AF">
        <w:rPr>
          <w:i/>
        </w:rPr>
        <w:t>Ku</w:t>
      </w:r>
      <w:r w:rsidRPr="008239AF">
        <w:rPr>
          <w:i/>
        </w:rPr>
        <w:t>m</w:t>
      </w:r>
      <w:r>
        <w:rPr>
          <w:i/>
        </w:rPr>
        <w:t>h</w:t>
      </w:r>
      <w:r w:rsidRPr="008239AF">
        <w:rPr>
          <w:i/>
        </w:rPr>
        <w:t>o T.C.</w:t>
      </w:r>
      <w:r w:rsidRPr="008239AF">
        <w:rPr>
          <w:i/>
          <w:lang w:eastAsia="fr-FR" w:bidi="fr-FR"/>
        </w:rPr>
        <w:t xml:space="preserve"> vs. </w:t>
      </w:r>
      <w:r w:rsidRPr="008239AF">
        <w:rPr>
          <w:i/>
        </w:rPr>
        <w:t>C</w:t>
      </w:r>
      <w:r w:rsidRPr="00F0614F">
        <w:t>.</w:t>
      </w:r>
      <w:r w:rsidRPr="00F0614F">
        <w:rPr>
          <w:lang w:eastAsia="fr-FR" w:bidi="fr-FR"/>
        </w:rPr>
        <w:t xml:space="preserve"> (1999). En effet, cet arrêt étend les critères d'admissibilité déjà présentés dans </w:t>
      </w:r>
      <w:r w:rsidRPr="00F0614F">
        <w:rPr>
          <w:rStyle w:val="Corpsdutexte28ptItalique"/>
        </w:rPr>
        <w:t>Da</w:t>
      </w:r>
      <w:r>
        <w:rPr>
          <w:rStyle w:val="Corpsdutexte28ptItalique"/>
        </w:rPr>
        <w:t>ubert</w:t>
      </w:r>
      <w:r w:rsidRPr="00F0614F">
        <w:t xml:space="preserve"> </w:t>
      </w:r>
      <w:r w:rsidRPr="00F0614F">
        <w:rPr>
          <w:lang w:eastAsia="fr-FR" w:bidi="fr-FR"/>
        </w:rPr>
        <w:t xml:space="preserve">à toute catégorie d'experts. En d'autres termes, </w:t>
      </w:r>
      <w:r>
        <w:t>Kum</w:t>
      </w:r>
      <w:r w:rsidRPr="00F0614F">
        <w:t>ho</w:t>
      </w:r>
      <w:r w:rsidRPr="00F0614F">
        <w:rPr>
          <w:lang w:eastAsia="fr-FR" w:bidi="fr-FR"/>
        </w:rPr>
        <w:t xml:space="preserve"> exige que tout témo</w:t>
      </w:r>
      <w:r w:rsidRPr="00F0614F">
        <w:rPr>
          <w:lang w:eastAsia="fr-FR" w:bidi="fr-FR"/>
        </w:rPr>
        <w:t>i</w:t>
      </w:r>
      <w:r w:rsidRPr="00F0614F">
        <w:rPr>
          <w:lang w:eastAsia="fr-FR" w:bidi="fr-FR"/>
        </w:rPr>
        <w:t>gnage d’expert (y compris l'expert technicien ou praticien) re</w:t>
      </w:r>
      <w:r w:rsidRPr="00F0614F">
        <w:rPr>
          <w:lang w:eastAsia="fr-FR" w:bidi="fr-FR"/>
        </w:rPr>
        <w:t>n</w:t>
      </w:r>
      <w:r w:rsidRPr="00F0614F">
        <w:rPr>
          <w:lang w:eastAsia="fr-FR" w:bidi="fr-FR"/>
        </w:rPr>
        <w:t xml:space="preserve">contre les critères scientifiques établis par </w:t>
      </w:r>
      <w:r>
        <w:rPr>
          <w:rStyle w:val="Corpsdutexte28ptItalique"/>
        </w:rPr>
        <w:t>Dau</w:t>
      </w:r>
      <w:r w:rsidRPr="00F0614F">
        <w:rPr>
          <w:rStyle w:val="Corpsdutexte28ptItalique"/>
        </w:rPr>
        <w:t>be</w:t>
      </w:r>
      <w:r>
        <w:rPr>
          <w:rStyle w:val="Corpsdutexte28ptItalique"/>
        </w:rPr>
        <w:t>r</w:t>
      </w:r>
      <w:r w:rsidRPr="00F0614F">
        <w:rPr>
          <w:rStyle w:val="Corpsdutexte28ptItalique"/>
        </w:rPr>
        <w:t>t,</w:t>
      </w:r>
      <w:r w:rsidRPr="00F0614F">
        <w:t xml:space="preserve"> </w:t>
      </w:r>
      <w:r w:rsidRPr="00F0614F">
        <w:rPr>
          <w:lang w:eastAsia="fr-FR" w:bidi="fr-FR"/>
        </w:rPr>
        <w:t>énumérés préc</w:t>
      </w:r>
      <w:r w:rsidRPr="00F0614F">
        <w:rPr>
          <w:lang w:eastAsia="fr-FR" w:bidi="fr-FR"/>
        </w:rPr>
        <w:t>é</w:t>
      </w:r>
      <w:r w:rsidRPr="00F0614F">
        <w:rPr>
          <w:lang w:eastAsia="fr-FR" w:bidi="fr-FR"/>
        </w:rPr>
        <w:t>demment. Voilà donc anéanties les prétentions du clinicien.</w:t>
      </w:r>
    </w:p>
    <w:p w:rsidR="001435FA" w:rsidRPr="00F0614F" w:rsidRDefault="001435FA" w:rsidP="001435FA">
      <w:pPr>
        <w:spacing w:before="120" w:after="120"/>
        <w:jc w:val="both"/>
      </w:pPr>
      <w:r w:rsidRPr="00F0614F">
        <w:br w:type="page"/>
      </w:r>
      <w:r>
        <w:t>[180]</w:t>
      </w:r>
    </w:p>
    <w:p w:rsidR="001435FA" w:rsidRPr="00F0614F" w:rsidRDefault="001435FA" w:rsidP="001435FA">
      <w:pPr>
        <w:spacing w:before="120" w:after="120"/>
        <w:jc w:val="both"/>
      </w:pPr>
      <w:r w:rsidRPr="00F0614F">
        <w:rPr>
          <w:lang w:eastAsia="fr-FR" w:bidi="fr-FR"/>
        </w:rPr>
        <w:t xml:space="preserve">Au Canada, l’arrêt de la Cour Suprême </w:t>
      </w:r>
      <w:r w:rsidRPr="00F0614F">
        <w:t>(</w:t>
      </w:r>
      <w:r w:rsidRPr="008239AF">
        <w:rPr>
          <w:i/>
        </w:rPr>
        <w:t>La Reine c.</w:t>
      </w:r>
      <w:r w:rsidRPr="008239AF">
        <w:rPr>
          <w:i/>
          <w:lang w:eastAsia="fr-FR" w:bidi="fr-FR"/>
        </w:rPr>
        <w:t xml:space="preserve"> MOHAN</w:t>
      </w:r>
      <w:r w:rsidRPr="00F0614F">
        <w:rPr>
          <w:lang w:eastAsia="fr-FR" w:bidi="fr-FR"/>
        </w:rPr>
        <w:t>. 1994) ne contredit pas l'essentiel des arrêts américains, et les cours canadiennes appliquent princip</w:t>
      </w:r>
      <w:r w:rsidRPr="00F0614F">
        <w:rPr>
          <w:lang w:eastAsia="fr-FR" w:bidi="fr-FR"/>
        </w:rPr>
        <w:t>a</w:t>
      </w:r>
      <w:r>
        <w:rPr>
          <w:lang w:eastAsia="fr-FR" w:bidi="fr-FR"/>
        </w:rPr>
        <w:t>lement le test D</w:t>
      </w:r>
      <w:r w:rsidRPr="00F0614F">
        <w:rPr>
          <w:lang w:eastAsia="fr-FR" w:bidi="fr-FR"/>
        </w:rPr>
        <w:t>aubert, du moins en apparence. Dans les faits toutefois, une foule de témoignages d'experts continuent d'être admis sans qu’ils ne satisfassent le moindr</w:t>
      </w:r>
      <w:r w:rsidRPr="00F0614F">
        <w:rPr>
          <w:lang w:eastAsia="fr-FR" w:bidi="fr-FR"/>
        </w:rPr>
        <w:t>e</w:t>
      </w:r>
      <w:r w:rsidRPr="00F0614F">
        <w:rPr>
          <w:lang w:eastAsia="fr-FR" w:bidi="fr-FR"/>
        </w:rPr>
        <w:t xml:space="preserve">ment les exigences de </w:t>
      </w:r>
      <w:r>
        <w:rPr>
          <w:rStyle w:val="Corpsdutexte28ptItalique"/>
        </w:rPr>
        <w:t>Daubert</w:t>
      </w:r>
      <w:r w:rsidRPr="00F0614F">
        <w:t xml:space="preserve"> (Coles </w:t>
      </w:r>
      <w:r w:rsidRPr="00F0614F">
        <w:rPr>
          <w:lang w:eastAsia="fr-FR" w:bidi="fr-FR"/>
        </w:rPr>
        <w:t xml:space="preserve">et </w:t>
      </w:r>
      <w:r w:rsidRPr="00F0614F">
        <w:t xml:space="preserve">Veiel, </w:t>
      </w:r>
      <w:r w:rsidRPr="00F0614F">
        <w:rPr>
          <w:lang w:eastAsia="fr-FR" w:bidi="fr-FR"/>
        </w:rPr>
        <w:t>2001). Une é</w:t>
      </w:r>
      <w:r>
        <w:rPr>
          <w:lang w:eastAsia="fr-FR" w:bidi="fr-FR"/>
        </w:rPr>
        <w:t>t</w:t>
      </w:r>
      <w:r w:rsidRPr="00F0614F">
        <w:rPr>
          <w:lang w:eastAsia="fr-FR" w:bidi="fr-FR"/>
        </w:rPr>
        <w:t>ude récente sur les perceptions des juges e</w:t>
      </w:r>
      <w:r>
        <w:rPr>
          <w:lang w:eastAsia="fr-FR" w:bidi="fr-FR"/>
        </w:rPr>
        <w:t>t des procureurs américains (Red</w:t>
      </w:r>
      <w:r w:rsidRPr="00F0614F">
        <w:rPr>
          <w:lang w:eastAsia="fr-FR" w:bidi="fr-FR"/>
        </w:rPr>
        <w:t xml:space="preserve">ding, Floyd et Hawk, 2001) démontre d’ailleurs que, malgré </w:t>
      </w:r>
      <w:r>
        <w:rPr>
          <w:rStyle w:val="Corpsdutexte28ptItalique"/>
        </w:rPr>
        <w:t>Daube</w:t>
      </w:r>
      <w:r w:rsidRPr="00F0614F">
        <w:rPr>
          <w:rStyle w:val="Corpsdutexte28ptItalique"/>
        </w:rPr>
        <w:t>rt,</w:t>
      </w:r>
      <w:r w:rsidRPr="00F0614F">
        <w:t xml:space="preserve"> </w:t>
      </w:r>
      <w:r w:rsidRPr="00F0614F">
        <w:rPr>
          <w:lang w:eastAsia="fr-FR" w:bidi="fr-FR"/>
        </w:rPr>
        <w:t>la m</w:t>
      </w:r>
      <w:r w:rsidRPr="00F0614F">
        <w:rPr>
          <w:lang w:eastAsia="fr-FR" w:bidi="fr-FR"/>
        </w:rPr>
        <w:t>a</w:t>
      </w:r>
      <w:r w:rsidRPr="00F0614F">
        <w:rPr>
          <w:lang w:eastAsia="fr-FR" w:bidi="fr-FR"/>
        </w:rPr>
        <w:t>jorité de ces agents de la justice ne sont que modérément intéressés par les témo</w:t>
      </w:r>
      <w:r w:rsidRPr="00F0614F">
        <w:rPr>
          <w:lang w:eastAsia="fr-FR" w:bidi="fr-FR"/>
        </w:rPr>
        <w:t>i</w:t>
      </w:r>
      <w:r w:rsidRPr="00F0614F">
        <w:rPr>
          <w:lang w:eastAsia="fr-FR" w:bidi="fr-FR"/>
        </w:rPr>
        <w:t>gnages d'experts scientifiques ou par les preuves actu</w:t>
      </w:r>
      <w:r w:rsidRPr="00F0614F">
        <w:rPr>
          <w:lang w:eastAsia="fr-FR" w:bidi="fr-FR"/>
        </w:rPr>
        <w:t>a</w:t>
      </w:r>
      <w:r w:rsidRPr="00F0614F">
        <w:rPr>
          <w:lang w:eastAsia="fr-FR" w:bidi="fr-FR"/>
        </w:rPr>
        <w:t>rielles. D’où la question</w:t>
      </w:r>
      <w:r w:rsidRPr="00F0614F">
        <w:t> :</w:t>
      </w:r>
      <w:r w:rsidRPr="00F0614F">
        <w:rPr>
          <w:lang w:eastAsia="fr-FR" w:bidi="fr-FR"/>
        </w:rPr>
        <w:t xml:space="preserve"> à l’instar des experts, les tribunaux eux-mêmes ne d</w:t>
      </w:r>
      <w:r w:rsidRPr="00F0614F">
        <w:rPr>
          <w:lang w:eastAsia="fr-FR" w:bidi="fr-FR"/>
        </w:rPr>
        <w:t>e</w:t>
      </w:r>
      <w:r w:rsidRPr="00F0614F">
        <w:rPr>
          <w:lang w:eastAsia="fr-FR" w:bidi="fr-FR"/>
        </w:rPr>
        <w:t>vraient-ils pas procéder à un examen critique de leur pratique en m</w:t>
      </w:r>
      <w:r w:rsidRPr="00F0614F">
        <w:rPr>
          <w:lang w:eastAsia="fr-FR" w:bidi="fr-FR"/>
        </w:rPr>
        <w:t>a</w:t>
      </w:r>
      <w:r w:rsidRPr="00F0614F">
        <w:rPr>
          <w:lang w:eastAsia="fr-FR" w:bidi="fr-FR"/>
        </w:rPr>
        <w:t>tière de recours à l'expertise sous l'angle du critère d’admissibilité</w:t>
      </w:r>
      <w:r>
        <w:rPr>
          <w:lang w:eastAsia="fr-FR" w:bidi="fr-FR"/>
        </w:rPr>
        <w:t> ?</w:t>
      </w:r>
    </w:p>
    <w:p w:rsidR="001435FA" w:rsidRDefault="001435FA" w:rsidP="001435FA">
      <w:pPr>
        <w:spacing w:before="120" w:after="120"/>
        <w:jc w:val="both"/>
      </w:pPr>
    </w:p>
    <w:p w:rsidR="001435FA" w:rsidRPr="00F0614F" w:rsidRDefault="001435FA" w:rsidP="001435FA">
      <w:pPr>
        <w:pStyle w:val="planche"/>
      </w:pPr>
      <w:bookmarkStart w:id="6" w:name="expertise_section_3"/>
      <w:r>
        <w:t>SECTION 3.</w:t>
      </w:r>
      <w:r>
        <w:br/>
      </w:r>
      <w:r w:rsidRPr="00F0614F">
        <w:t>L’EXPERT PSYCHO-JURIDIQUE DANS DIFF</w:t>
      </w:r>
      <w:r w:rsidRPr="00F0614F">
        <w:t>É</w:t>
      </w:r>
      <w:r w:rsidRPr="00F0614F">
        <w:t>RENTS SYST</w:t>
      </w:r>
      <w:r w:rsidRPr="00F0614F">
        <w:t>È</w:t>
      </w:r>
      <w:r w:rsidRPr="00F0614F">
        <w:t>MES JUDICIAIRES</w:t>
      </w:r>
    </w:p>
    <w:bookmarkEnd w:id="6"/>
    <w:p w:rsidR="001435FA" w:rsidRDefault="001435FA" w:rsidP="001435FA">
      <w:pPr>
        <w:spacing w:before="120" w:after="120"/>
        <w:jc w:val="both"/>
        <w:rPr>
          <w:lang w:eastAsia="fr-FR" w:bidi="fr-FR"/>
        </w:rPr>
      </w:pPr>
    </w:p>
    <w:p w:rsidR="001435FA" w:rsidRPr="00384B20" w:rsidRDefault="001435FA" w:rsidP="001435FA">
      <w:pPr>
        <w:ind w:right="90" w:firstLine="0"/>
        <w:jc w:val="both"/>
        <w:rPr>
          <w:sz w:val="20"/>
        </w:rPr>
      </w:pPr>
      <w:hyperlink w:anchor="tdm" w:history="1">
        <w:r w:rsidRPr="00384B20">
          <w:rPr>
            <w:rStyle w:val="Lienhypertexte"/>
            <w:sz w:val="20"/>
          </w:rPr>
          <w:t>Retour à la table des matières</w:t>
        </w:r>
      </w:hyperlink>
    </w:p>
    <w:p w:rsidR="001435FA" w:rsidRPr="00F0614F" w:rsidRDefault="001435FA" w:rsidP="001435FA">
      <w:pPr>
        <w:spacing w:before="120" w:after="120"/>
        <w:jc w:val="both"/>
      </w:pPr>
      <w:r w:rsidRPr="00F0614F">
        <w:rPr>
          <w:lang w:eastAsia="fr-FR" w:bidi="fr-FR"/>
        </w:rPr>
        <w:t xml:space="preserve">Si l'on retourne aux résultats de l’enquête mentionnée au début de cet article </w:t>
      </w:r>
      <w:r w:rsidRPr="00F0614F">
        <w:t>(Joyal et al.. 1999 ;</w:t>
      </w:r>
      <w:r>
        <w:t xml:space="preserve"> Van Gij</w:t>
      </w:r>
      <w:r w:rsidRPr="00F0614F">
        <w:t>s</w:t>
      </w:r>
      <w:r>
        <w:t>eg</w:t>
      </w:r>
      <w:r w:rsidRPr="00F0614F">
        <w:t>hem et al.,</w:t>
      </w:r>
      <w:r w:rsidRPr="00F0614F">
        <w:rPr>
          <w:lang w:eastAsia="fr-FR" w:bidi="fr-FR"/>
        </w:rPr>
        <w:t xml:space="preserve"> sous presse), ils apparaissent en nette contradiction avec la présente argumentation.</w:t>
      </w:r>
    </w:p>
    <w:p w:rsidR="001435FA" w:rsidRPr="00F0614F" w:rsidRDefault="001435FA" w:rsidP="001435FA">
      <w:pPr>
        <w:spacing w:before="120" w:after="120"/>
        <w:jc w:val="both"/>
      </w:pPr>
      <w:r w:rsidRPr="00F0614F">
        <w:rPr>
          <w:lang w:eastAsia="fr-FR" w:bidi="fr-FR"/>
        </w:rPr>
        <w:t>Bien que l’interprétation fasse l’objet de sévères crit</w:t>
      </w:r>
      <w:r w:rsidRPr="00F0614F">
        <w:rPr>
          <w:lang w:eastAsia="fr-FR" w:bidi="fr-FR"/>
        </w:rPr>
        <w:t>i</w:t>
      </w:r>
      <w:r w:rsidRPr="00F0614F">
        <w:rPr>
          <w:lang w:eastAsia="fr-FR" w:bidi="fr-FR"/>
        </w:rPr>
        <w:t>ques dans ce qui précède, c’est néanmoins à l’aide d'une interprétation que nous osons expliquer ici le gouffre qui sépare les experts francophones montréalais des experts d’ailleurs en Amérique du Nord pour ce qui est de la pe</w:t>
      </w:r>
      <w:r w:rsidRPr="00F0614F">
        <w:rPr>
          <w:lang w:eastAsia="fr-FR" w:bidi="fr-FR"/>
        </w:rPr>
        <w:t>r</w:t>
      </w:r>
      <w:r w:rsidRPr="00F0614F">
        <w:rPr>
          <w:lang w:eastAsia="fr-FR" w:bidi="fr-FR"/>
        </w:rPr>
        <w:t>ception des avis trouves dans la littérature.</w:t>
      </w:r>
    </w:p>
    <w:p w:rsidR="001435FA" w:rsidRPr="00F0614F" w:rsidRDefault="001435FA" w:rsidP="001435FA">
      <w:pPr>
        <w:spacing w:before="120" w:after="120"/>
        <w:jc w:val="both"/>
      </w:pPr>
      <w:r w:rsidRPr="00F0614F">
        <w:rPr>
          <w:lang w:eastAsia="fr-FR" w:bidi="fr-FR"/>
        </w:rPr>
        <w:t>Rappelons que l’enquête a été menée auprès d'experts francoph</w:t>
      </w:r>
      <w:r w:rsidRPr="00F0614F">
        <w:rPr>
          <w:lang w:eastAsia="fr-FR" w:bidi="fr-FR"/>
        </w:rPr>
        <w:t>o</w:t>
      </w:r>
      <w:r w:rsidRPr="00F0614F">
        <w:rPr>
          <w:lang w:eastAsia="fr-FR" w:bidi="fr-FR"/>
        </w:rPr>
        <w:t xml:space="preserve">nes, sélectionnés parmi les plus sollicités de la région métropolitaine. Ils ont reçu une </w:t>
      </w:r>
      <w:r w:rsidRPr="00F0614F">
        <w:t>« </w:t>
      </w:r>
      <w:r w:rsidRPr="00F0614F">
        <w:rPr>
          <w:lang w:eastAsia="fr-FR" w:bidi="fr-FR"/>
        </w:rPr>
        <w:t>formation clinique</w:t>
      </w:r>
      <w:r w:rsidRPr="00F0614F">
        <w:t> »</w:t>
      </w:r>
      <w:r w:rsidRPr="00F0614F">
        <w:rPr>
          <w:lang w:eastAsia="fr-FR" w:bidi="fr-FR"/>
        </w:rPr>
        <w:t xml:space="preserve"> dans une université francoph</w:t>
      </w:r>
      <w:r w:rsidRPr="00F0614F">
        <w:rPr>
          <w:lang w:eastAsia="fr-FR" w:bidi="fr-FR"/>
        </w:rPr>
        <w:t>o</w:t>
      </w:r>
      <w:r w:rsidRPr="00F0614F">
        <w:rPr>
          <w:lang w:eastAsia="fr-FR" w:bidi="fr-FR"/>
        </w:rPr>
        <w:t>ne québécoise trad</w:t>
      </w:r>
      <w:r w:rsidRPr="00F0614F">
        <w:rPr>
          <w:lang w:eastAsia="fr-FR" w:bidi="fr-FR"/>
        </w:rPr>
        <w:t>i</w:t>
      </w:r>
      <w:r w:rsidRPr="00F0614F">
        <w:rPr>
          <w:lang w:eastAsia="fr-FR" w:bidi="fr-FR"/>
        </w:rPr>
        <w:t xml:space="preserve">tionnellement fondée sur le modèle académique européen plutôt que sur le modèle </w:t>
      </w:r>
      <w:r w:rsidRPr="00F0614F">
        <w:t>« Boulder »</w:t>
      </w:r>
      <w:r w:rsidRPr="00F0614F">
        <w:rPr>
          <w:lang w:eastAsia="fr-FR" w:bidi="fr-FR"/>
        </w:rPr>
        <w:t xml:space="preserve"> précédemment d</w:t>
      </w:r>
      <w:r w:rsidRPr="00F0614F">
        <w:rPr>
          <w:lang w:eastAsia="fr-FR" w:bidi="fr-FR"/>
        </w:rPr>
        <w:t>é</w:t>
      </w:r>
      <w:r>
        <w:rPr>
          <w:lang w:eastAsia="fr-FR" w:bidi="fr-FR"/>
        </w:rPr>
        <w:t>crit, d’où la ressemblance de c</w:t>
      </w:r>
      <w:r w:rsidRPr="00F0614F">
        <w:rPr>
          <w:lang w:eastAsia="fr-FR" w:bidi="fr-FR"/>
        </w:rPr>
        <w:t>es psychologues avec des pairs européens plutôt qu’avec des pairs américains. Leurs maîtres souvent eux-mêmes européens - s’inspiraient probablement davantage du paradi</w:t>
      </w:r>
      <w:r w:rsidRPr="00F0614F">
        <w:rPr>
          <w:lang w:eastAsia="fr-FR" w:bidi="fr-FR"/>
        </w:rPr>
        <w:t>g</w:t>
      </w:r>
      <w:r w:rsidRPr="00F0614F">
        <w:rPr>
          <w:lang w:eastAsia="fr-FR" w:bidi="fr-FR"/>
        </w:rPr>
        <w:t>me latin de la psychologie (légale et autre) qui</w:t>
      </w:r>
      <w:r>
        <w:rPr>
          <w:lang w:eastAsia="fr-FR" w:bidi="fr-FR"/>
        </w:rPr>
        <w:t>,</w:t>
      </w:r>
      <w:r w:rsidRPr="00F0614F">
        <w:rPr>
          <w:lang w:eastAsia="fr-FR" w:bidi="fr-FR"/>
        </w:rPr>
        <w:t xml:space="preserve"> pour des raisons év</w:t>
      </w:r>
      <w:r w:rsidRPr="00F0614F">
        <w:rPr>
          <w:lang w:eastAsia="fr-FR" w:bidi="fr-FR"/>
        </w:rPr>
        <w:t>o</w:t>
      </w:r>
      <w:r w:rsidRPr="00F0614F">
        <w:rPr>
          <w:lang w:eastAsia="fr-FR" w:bidi="fr-FR"/>
        </w:rPr>
        <w:t>quées plus loin, diffère significativement de celui des pays anglo-saxons. Sur le plan précis des pratiques ps</w:t>
      </w:r>
      <w:r w:rsidRPr="00F0614F">
        <w:rPr>
          <w:lang w:eastAsia="fr-FR" w:bidi="fr-FR"/>
        </w:rPr>
        <w:t>y</w:t>
      </w:r>
      <w:r w:rsidRPr="00F0614F">
        <w:rPr>
          <w:lang w:eastAsia="fr-FR" w:bidi="fr-FR"/>
        </w:rPr>
        <w:t>cho-juridiques, on ne doit pas perdre de vue les différe</w:t>
      </w:r>
      <w:r w:rsidRPr="00F0614F">
        <w:rPr>
          <w:lang w:eastAsia="fr-FR" w:bidi="fr-FR"/>
        </w:rPr>
        <w:t>n</w:t>
      </w:r>
      <w:r w:rsidRPr="00F0614F">
        <w:rPr>
          <w:lang w:eastAsia="fr-FR" w:bidi="fr-FR"/>
        </w:rPr>
        <w:t xml:space="preserve">ces fondamentales qui marquent l'un et l’autre système judiciaire malgré quelques aires de chevauchement. </w:t>
      </w:r>
      <w:r>
        <w:rPr>
          <w:lang w:eastAsia="fr-FR" w:bidi="fr-FR"/>
        </w:rPr>
        <w:t>À</w:t>
      </w:r>
      <w:r w:rsidRPr="00F0614F">
        <w:rPr>
          <w:lang w:eastAsia="fr-FR" w:bidi="fr-FR"/>
        </w:rPr>
        <w:t xml:space="preserve"> l'instar de l'Angleterre d’où est issu son système judiciaire (la </w:t>
      </w:r>
      <w:r w:rsidRPr="00F0614F">
        <w:t>Co</w:t>
      </w:r>
      <w:r w:rsidRPr="00F0614F">
        <w:t>m</w:t>
      </w:r>
      <w:r w:rsidRPr="00F0614F">
        <w:t>mon Law),</w:t>
      </w:r>
      <w:r w:rsidRPr="00F0614F">
        <w:rPr>
          <w:lang w:eastAsia="fr-FR" w:bidi="fr-FR"/>
        </w:rPr>
        <w:t xml:space="preserve"> l'Amérique du Nord déploie en e</w:t>
      </w:r>
      <w:r w:rsidRPr="00F0614F">
        <w:rPr>
          <w:lang w:eastAsia="fr-FR" w:bidi="fr-FR"/>
        </w:rPr>
        <w:t>f</w:t>
      </w:r>
      <w:r w:rsidRPr="00F0614F">
        <w:rPr>
          <w:lang w:eastAsia="fr-FR" w:bidi="fr-FR"/>
        </w:rPr>
        <w:t>fet le modèle accusatoire (ou</w:t>
      </w:r>
    </w:p>
    <w:p w:rsidR="001435FA" w:rsidRPr="00F0614F" w:rsidRDefault="001435FA" w:rsidP="001435FA">
      <w:pPr>
        <w:spacing w:before="120" w:after="120"/>
        <w:jc w:val="both"/>
      </w:pPr>
      <w:r w:rsidRPr="00F0614F">
        <w:br w:type="page"/>
      </w:r>
      <w:r>
        <w:t>[181]</w:t>
      </w:r>
    </w:p>
    <w:p w:rsidR="001435FA" w:rsidRPr="00F0614F" w:rsidRDefault="001435FA" w:rsidP="001435FA">
      <w:pPr>
        <w:spacing w:before="120" w:after="120"/>
        <w:jc w:val="both"/>
      </w:pPr>
      <w:r w:rsidRPr="00F0614F">
        <w:rPr>
          <w:lang w:eastAsia="fr-FR" w:bidi="fr-FR"/>
        </w:rPr>
        <w:t>contradictoire), alors que l'Europe continentale a conserv</w:t>
      </w:r>
      <w:r>
        <w:rPr>
          <w:lang w:eastAsia="fr-FR" w:bidi="fr-FR"/>
        </w:rPr>
        <w:t>é</w:t>
      </w:r>
      <w:r w:rsidRPr="00F0614F">
        <w:rPr>
          <w:lang w:eastAsia="fr-FR" w:bidi="fr-FR"/>
        </w:rPr>
        <w:t xml:space="preserve"> le m</w:t>
      </w:r>
      <w:r w:rsidRPr="00F0614F">
        <w:rPr>
          <w:lang w:eastAsia="fr-FR" w:bidi="fr-FR"/>
        </w:rPr>
        <w:t>o</w:t>
      </w:r>
      <w:r w:rsidRPr="00F0614F">
        <w:rPr>
          <w:lang w:eastAsia="fr-FR" w:bidi="fr-FR"/>
        </w:rPr>
        <w:t>dèle inquisitorial revu et améliore par N</w:t>
      </w:r>
      <w:r w:rsidRPr="00F0614F">
        <w:rPr>
          <w:lang w:eastAsia="fr-FR" w:bidi="fr-FR"/>
        </w:rPr>
        <w:t>a</w:t>
      </w:r>
      <w:r w:rsidRPr="00F0614F">
        <w:rPr>
          <w:lang w:eastAsia="fr-FR" w:bidi="fr-FR"/>
        </w:rPr>
        <w:t>poléon.</w:t>
      </w:r>
    </w:p>
    <w:p w:rsidR="001435FA" w:rsidRPr="00F0614F" w:rsidRDefault="001435FA" w:rsidP="001435FA">
      <w:pPr>
        <w:spacing w:before="120" w:after="120"/>
        <w:jc w:val="both"/>
      </w:pPr>
      <w:r w:rsidRPr="00F0614F">
        <w:rPr>
          <w:lang w:eastAsia="fr-FR" w:bidi="fr-FR"/>
        </w:rPr>
        <w:t>Dans le système napoléonien, un seul expert agit et il appartient toujours à la catégorie des cliniciens. Il est a</w:t>
      </w:r>
      <w:r w:rsidRPr="00F0614F">
        <w:rPr>
          <w:lang w:eastAsia="fr-FR" w:bidi="fr-FR"/>
        </w:rPr>
        <w:t>s</w:t>
      </w:r>
      <w:r w:rsidRPr="00F0614F">
        <w:rPr>
          <w:lang w:eastAsia="fr-FR" w:bidi="fr-FR"/>
        </w:rPr>
        <w:t>signé par le juge qui, d'ailleurs, le choisira souvent en fonction de ses propres points de vue ou convictions idéologiques (Voue. 1993). Qui plus est</w:t>
      </w:r>
      <w:r>
        <w:rPr>
          <w:lang w:eastAsia="fr-FR" w:bidi="fr-FR"/>
        </w:rPr>
        <w:t>,</w:t>
      </w:r>
      <w:r w:rsidRPr="00F0614F">
        <w:rPr>
          <w:lang w:eastAsia="fr-FR" w:bidi="fr-FR"/>
        </w:rPr>
        <w:t xml:space="preserve"> ce dernier n'est souvent que trop content de remettre à l'expert la respo</w:t>
      </w:r>
      <w:r w:rsidRPr="00F0614F">
        <w:rPr>
          <w:lang w:eastAsia="fr-FR" w:bidi="fr-FR"/>
        </w:rPr>
        <w:t>n</w:t>
      </w:r>
      <w:r>
        <w:rPr>
          <w:lang w:eastAsia="fr-FR" w:bidi="fr-FR"/>
        </w:rPr>
        <w:t>sabilité du jugement final (Terré. 196</w:t>
      </w:r>
      <w:r w:rsidRPr="00F0614F">
        <w:rPr>
          <w:lang w:eastAsia="fr-FR" w:bidi="fr-FR"/>
        </w:rPr>
        <w:t>9</w:t>
      </w:r>
      <w:r w:rsidRPr="00F0614F">
        <w:t> ;</w:t>
      </w:r>
      <w:r w:rsidRPr="00F0614F">
        <w:rPr>
          <w:lang w:eastAsia="fr-FR" w:bidi="fr-FR"/>
        </w:rPr>
        <w:t xml:space="preserve"> Spencer. 1998), auquel cas le magi</w:t>
      </w:r>
      <w:r w:rsidRPr="00F0614F">
        <w:rPr>
          <w:lang w:eastAsia="fr-FR" w:bidi="fr-FR"/>
        </w:rPr>
        <w:t>s</w:t>
      </w:r>
      <w:r w:rsidRPr="00F0614F">
        <w:rPr>
          <w:lang w:eastAsia="fr-FR" w:bidi="fr-FR"/>
        </w:rPr>
        <w:t>trat a</w:t>
      </w:r>
      <w:r>
        <w:rPr>
          <w:lang w:eastAsia="fr-FR" w:bidi="fr-FR"/>
        </w:rPr>
        <w:t>cc</w:t>
      </w:r>
      <w:r w:rsidRPr="00F0614F">
        <w:rPr>
          <w:lang w:eastAsia="fr-FR" w:bidi="fr-FR"/>
        </w:rPr>
        <w:t>eptera sans sourciller l'opinion de celui-ci perçu d’emblée comme une autorité dans le domaine concerné, peu importent sa réelle comp</w:t>
      </w:r>
      <w:r w:rsidRPr="00F0614F">
        <w:rPr>
          <w:lang w:eastAsia="fr-FR" w:bidi="fr-FR"/>
        </w:rPr>
        <w:t>é</w:t>
      </w:r>
      <w:r w:rsidRPr="00F0614F">
        <w:rPr>
          <w:lang w:eastAsia="fr-FR" w:bidi="fr-FR"/>
        </w:rPr>
        <w:t xml:space="preserve">tence ou son respect des régies </w:t>
      </w:r>
      <w:r>
        <w:rPr>
          <w:rStyle w:val="Corpsdutexte2ItaliquePetitesmajuscules"/>
        </w:rPr>
        <w:t>Fr</w:t>
      </w:r>
      <w:r w:rsidRPr="00F0614F">
        <w:rPr>
          <w:rStyle w:val="Corpsdutexte2ItaliquePetitesmajuscules"/>
        </w:rPr>
        <w:t>ye</w:t>
      </w:r>
      <w:r w:rsidRPr="00F0614F">
        <w:rPr>
          <w:lang w:eastAsia="fr-FR" w:bidi="fr-FR"/>
        </w:rPr>
        <w:t xml:space="preserve"> ou </w:t>
      </w:r>
      <w:r>
        <w:t xml:space="preserve">Daubert </w:t>
      </w:r>
      <w:r w:rsidRPr="00F0614F">
        <w:rPr>
          <w:lang w:eastAsia="fr-FR" w:bidi="fr-FR"/>
        </w:rPr>
        <w:t>(Spencer. 1998).</w:t>
      </w:r>
    </w:p>
    <w:p w:rsidR="001435FA" w:rsidRPr="00F0614F" w:rsidRDefault="001435FA" w:rsidP="001435FA">
      <w:pPr>
        <w:spacing w:before="120" w:after="120"/>
        <w:jc w:val="both"/>
      </w:pPr>
      <w:r>
        <w:rPr>
          <w:lang w:eastAsia="fr-FR" w:bidi="fr-FR"/>
        </w:rPr>
        <w:t>É</w:t>
      </w:r>
      <w:r w:rsidRPr="00F0614F">
        <w:rPr>
          <w:lang w:eastAsia="fr-FR" w:bidi="fr-FR"/>
        </w:rPr>
        <w:t>galement, d</w:t>
      </w:r>
      <w:r>
        <w:rPr>
          <w:lang w:eastAsia="fr-FR" w:bidi="fr-FR"/>
        </w:rPr>
        <w:t>ans ce</w:t>
      </w:r>
      <w:r w:rsidRPr="00F0614F">
        <w:rPr>
          <w:lang w:eastAsia="fr-FR" w:bidi="fr-FR"/>
        </w:rPr>
        <w:t xml:space="preserve"> système inquisitorial, c’est la Cour elle-même, par le truchement du juge d'instruction, qui produit l'enquête et</w:t>
      </w:r>
      <w:r>
        <w:rPr>
          <w:lang w:eastAsia="fr-FR" w:bidi="fr-FR"/>
        </w:rPr>
        <w:t>,</w:t>
      </w:r>
      <w:r w:rsidRPr="00F0614F">
        <w:rPr>
          <w:lang w:eastAsia="fr-FR" w:bidi="fr-FR"/>
        </w:rPr>
        <w:t xml:space="preserve"> par conséquent, qui décide quels témoins entendre. La preuve étant ainsi constituée par la Cour, les avocats des parties jouent un rôle seconda</w:t>
      </w:r>
      <w:r w:rsidRPr="00F0614F">
        <w:rPr>
          <w:lang w:eastAsia="fr-FR" w:bidi="fr-FR"/>
        </w:rPr>
        <w:t>i</w:t>
      </w:r>
      <w:r w:rsidRPr="00F0614F">
        <w:rPr>
          <w:lang w:eastAsia="fr-FR" w:bidi="fr-FR"/>
        </w:rPr>
        <w:t>re comparativement à celui des avocats impliques dans le système a</w:t>
      </w:r>
      <w:r w:rsidRPr="00F0614F">
        <w:rPr>
          <w:lang w:eastAsia="fr-FR" w:bidi="fr-FR"/>
        </w:rPr>
        <w:t>n</w:t>
      </w:r>
      <w:r w:rsidRPr="00F0614F">
        <w:rPr>
          <w:lang w:eastAsia="fr-FR" w:bidi="fr-FR"/>
        </w:rPr>
        <w:t>glo-saxon où le juge se montre beaucoup plus passif</w:t>
      </w:r>
      <w:r w:rsidRPr="00F0614F">
        <w:t> :</w:t>
      </w:r>
      <w:r w:rsidRPr="00F0614F">
        <w:rPr>
          <w:lang w:eastAsia="fr-FR" w:bidi="fr-FR"/>
        </w:rPr>
        <w:t xml:space="preserve"> il ne fait qu'e</w:t>
      </w:r>
      <w:r w:rsidRPr="00F0614F">
        <w:rPr>
          <w:lang w:eastAsia="fr-FR" w:bidi="fr-FR"/>
        </w:rPr>
        <w:t>n</w:t>
      </w:r>
      <w:r w:rsidRPr="00F0614F">
        <w:rPr>
          <w:lang w:eastAsia="fr-FR" w:bidi="fr-FR"/>
        </w:rPr>
        <w:t>tendre la preuve que les parties veulent bien lui présenter. Dans un contexte criminel, le procureur de la Couronne présentera donc sa preuve, ta</w:t>
      </w:r>
      <w:r w:rsidRPr="00F0614F">
        <w:rPr>
          <w:lang w:eastAsia="fr-FR" w:bidi="fr-FR"/>
        </w:rPr>
        <w:t>n</w:t>
      </w:r>
      <w:r w:rsidRPr="00F0614F">
        <w:rPr>
          <w:lang w:eastAsia="fr-FR" w:bidi="fr-FR"/>
        </w:rPr>
        <w:t xml:space="preserve">dis que l’avocat de la défense y opposera la sienne. D'où la notion d'une justice </w:t>
      </w:r>
      <w:r w:rsidRPr="00F0614F">
        <w:t>adversariale</w:t>
      </w:r>
      <w:r w:rsidRPr="00F0614F">
        <w:rPr>
          <w:lang w:eastAsia="fr-FR" w:bidi="fr-FR"/>
        </w:rPr>
        <w:t xml:space="preserve"> ou </w:t>
      </w:r>
      <w:r w:rsidRPr="00F0614F">
        <w:t>contradictoire.</w:t>
      </w:r>
      <w:r w:rsidRPr="00F0614F">
        <w:rPr>
          <w:lang w:eastAsia="fr-FR" w:bidi="fr-FR"/>
        </w:rPr>
        <w:t xml:space="preserve"> N</w:t>
      </w:r>
      <w:r w:rsidRPr="00F0614F">
        <w:rPr>
          <w:lang w:eastAsia="fr-FR" w:bidi="fr-FR"/>
        </w:rPr>
        <w:t>o</w:t>
      </w:r>
      <w:r w:rsidRPr="00F0614F">
        <w:rPr>
          <w:lang w:eastAsia="fr-FR" w:bidi="fr-FR"/>
        </w:rPr>
        <w:t>tons toutefois qu’en matière familiale et surtout dans la sphère de la Protection de la Jeunesse, le style inquisit</w:t>
      </w:r>
      <w:r w:rsidRPr="00F0614F">
        <w:rPr>
          <w:lang w:eastAsia="fr-FR" w:bidi="fr-FR"/>
        </w:rPr>
        <w:t>o</w:t>
      </w:r>
      <w:r w:rsidRPr="00F0614F">
        <w:rPr>
          <w:lang w:eastAsia="fr-FR" w:bidi="fr-FR"/>
        </w:rPr>
        <w:t>rial s'est avantageusement infiltré, le juge y tenant un rôle accru.</w:t>
      </w:r>
    </w:p>
    <w:p w:rsidR="001435FA" w:rsidRPr="00F0614F" w:rsidRDefault="001435FA" w:rsidP="001435FA">
      <w:pPr>
        <w:spacing w:before="120" w:after="120"/>
        <w:jc w:val="both"/>
      </w:pPr>
      <w:r w:rsidRPr="00F0614F">
        <w:rPr>
          <w:lang w:eastAsia="fr-FR" w:bidi="fr-FR"/>
        </w:rPr>
        <w:t>On comprendra que le rôle et même le statut de l’expert se révèlent fort différents selon qu’il agit dans l’un ou l'autre système. Dans le système inquisitorial, puisqu'il est assigné par le juge d'instruction, l'expert n'a d'autre allégeance qu'à la Cour et trouve donc - en princ</w:t>
      </w:r>
      <w:r w:rsidRPr="00F0614F">
        <w:rPr>
          <w:lang w:eastAsia="fr-FR" w:bidi="fr-FR"/>
        </w:rPr>
        <w:t>i</w:t>
      </w:r>
      <w:r w:rsidRPr="00F0614F">
        <w:rPr>
          <w:lang w:eastAsia="fr-FR" w:bidi="fr-FR"/>
        </w:rPr>
        <w:t xml:space="preserve">pe - les conditions réunies pour garantir sa pleine objectivité, </w:t>
      </w:r>
      <w:r>
        <w:rPr>
          <w:lang w:eastAsia="fr-FR" w:bidi="fr-FR"/>
        </w:rPr>
        <w:t>ce</w:t>
      </w:r>
      <w:r w:rsidRPr="00F0614F">
        <w:rPr>
          <w:lang w:eastAsia="fr-FR" w:bidi="fr-FR"/>
        </w:rPr>
        <w:t xml:space="preserve"> qui r</w:t>
      </w:r>
      <w:r w:rsidRPr="00F0614F">
        <w:rPr>
          <w:lang w:eastAsia="fr-FR" w:bidi="fr-FR"/>
        </w:rPr>
        <w:t>e</w:t>
      </w:r>
      <w:r w:rsidRPr="00F0614F">
        <w:rPr>
          <w:lang w:eastAsia="fr-FR" w:bidi="fr-FR"/>
        </w:rPr>
        <w:t xml:space="preserve">présente certes un avantage. Son expertise sera généralement acceptée par la Cour bien qu’il puisse occasionnellement se voir défier par une contre-expertise sollicitée par l'une des parties, </w:t>
      </w:r>
      <w:r>
        <w:rPr>
          <w:lang w:eastAsia="fr-FR" w:bidi="fr-FR"/>
        </w:rPr>
        <w:t>ce</w:t>
      </w:r>
      <w:r w:rsidRPr="00F0614F">
        <w:rPr>
          <w:lang w:eastAsia="fr-FR" w:bidi="fr-FR"/>
        </w:rPr>
        <w:t xml:space="preserve"> qui laisse entière au juge la décision d'admettre ou non celle-ci à titre d’élément de preuve. Bref, dans le paradigme napolé</w:t>
      </w:r>
      <w:r w:rsidRPr="00F0614F">
        <w:rPr>
          <w:lang w:eastAsia="fr-FR" w:bidi="fr-FR"/>
        </w:rPr>
        <w:t>o</w:t>
      </w:r>
      <w:r w:rsidRPr="00F0614F">
        <w:rPr>
          <w:lang w:eastAsia="fr-FR" w:bidi="fr-FR"/>
        </w:rPr>
        <w:t>nien</w:t>
      </w:r>
      <w:r>
        <w:rPr>
          <w:lang w:eastAsia="fr-FR" w:bidi="fr-FR"/>
        </w:rPr>
        <w:t>,</w:t>
      </w:r>
      <w:r w:rsidRPr="00F0614F">
        <w:rPr>
          <w:lang w:eastAsia="fr-FR" w:bidi="fr-FR"/>
        </w:rPr>
        <w:t xml:space="preserve"> l'expert n'a généralement aucun compte â rendre quant </w:t>
      </w:r>
      <w:r>
        <w:rPr>
          <w:lang w:eastAsia="fr-FR" w:bidi="fr-FR"/>
        </w:rPr>
        <w:t>à</w:t>
      </w:r>
      <w:r w:rsidRPr="00F0614F">
        <w:rPr>
          <w:lang w:eastAsia="fr-FR" w:bidi="fr-FR"/>
        </w:rPr>
        <w:t xml:space="preserve"> sa rigueur professionnelle ou scientifique. Il r</w:t>
      </w:r>
      <w:r w:rsidRPr="00F0614F">
        <w:rPr>
          <w:lang w:eastAsia="fr-FR" w:bidi="fr-FR"/>
        </w:rPr>
        <w:t>è</w:t>
      </w:r>
      <w:r w:rsidRPr="00F0614F">
        <w:rPr>
          <w:lang w:eastAsia="fr-FR" w:bidi="fr-FR"/>
        </w:rPr>
        <w:t>gne en roi et maître.</w:t>
      </w:r>
    </w:p>
    <w:p w:rsidR="001435FA" w:rsidRPr="00F0614F" w:rsidRDefault="001435FA" w:rsidP="001435FA">
      <w:pPr>
        <w:spacing w:before="120" w:after="120"/>
        <w:jc w:val="both"/>
      </w:pPr>
      <w:r w:rsidRPr="00F0614F">
        <w:rPr>
          <w:lang w:eastAsia="fr-FR" w:bidi="fr-FR"/>
        </w:rPr>
        <w:t>Dan</w:t>
      </w:r>
      <w:r>
        <w:rPr>
          <w:lang w:eastAsia="fr-FR" w:bidi="fr-FR"/>
        </w:rPr>
        <w:t>s le système accusatoire ou adve</w:t>
      </w:r>
      <w:r w:rsidRPr="00F0614F">
        <w:rPr>
          <w:lang w:eastAsia="fr-FR" w:bidi="fr-FR"/>
        </w:rPr>
        <w:t>rsarial, les choses vont tout autrement pour l'expert. D'abord, la plupart du temps, il est mandaté par une des parties (la défense ou la Couronne dans une juridiction criminelle, l'une ou l'autre des parties opposées dans des cause</w:t>
      </w:r>
      <w:r>
        <w:rPr>
          <w:lang w:eastAsia="fr-FR" w:bidi="fr-FR"/>
        </w:rPr>
        <w:t>s civiles ou familiales). D’em</w:t>
      </w:r>
      <w:r w:rsidRPr="00F0614F">
        <w:rPr>
          <w:lang w:eastAsia="fr-FR" w:bidi="fr-FR"/>
        </w:rPr>
        <w:t>bl</w:t>
      </w:r>
      <w:r>
        <w:rPr>
          <w:lang w:eastAsia="fr-FR" w:bidi="fr-FR"/>
        </w:rPr>
        <w:t>é</w:t>
      </w:r>
      <w:r w:rsidRPr="00F0614F">
        <w:rPr>
          <w:lang w:eastAsia="fr-FR" w:bidi="fr-FR"/>
        </w:rPr>
        <w:t>e</w:t>
      </w:r>
      <w:r>
        <w:rPr>
          <w:lang w:eastAsia="fr-FR" w:bidi="fr-FR"/>
        </w:rPr>
        <w:t>,</w:t>
      </w:r>
      <w:r w:rsidRPr="00F0614F">
        <w:rPr>
          <w:lang w:eastAsia="fr-FR" w:bidi="fr-FR"/>
        </w:rPr>
        <w:t xml:space="preserve"> on pourrait prétendre que son objectiv</w:t>
      </w:r>
      <w:r w:rsidRPr="00F0614F">
        <w:rPr>
          <w:lang w:eastAsia="fr-FR" w:bidi="fr-FR"/>
        </w:rPr>
        <w:t>i</w:t>
      </w:r>
      <w:r w:rsidRPr="00F0614F">
        <w:rPr>
          <w:lang w:eastAsia="fr-FR" w:bidi="fr-FR"/>
        </w:rPr>
        <w:t>té risque de s'en trouver aff</w:t>
      </w:r>
      <w:r>
        <w:rPr>
          <w:lang w:eastAsia="fr-FR" w:bidi="fr-FR"/>
        </w:rPr>
        <w:t>e</w:t>
      </w:r>
      <w:r w:rsidRPr="00F0614F">
        <w:rPr>
          <w:lang w:eastAsia="fr-FR" w:bidi="fr-FR"/>
        </w:rPr>
        <w:t>c-</w:t>
      </w:r>
    </w:p>
    <w:p w:rsidR="001435FA" w:rsidRDefault="001435FA" w:rsidP="001435FA">
      <w:pPr>
        <w:spacing w:before="120" w:after="120"/>
        <w:jc w:val="both"/>
      </w:pPr>
      <w:r w:rsidRPr="00F0614F">
        <w:br w:type="page"/>
      </w:r>
      <w:r>
        <w:t>[182]</w:t>
      </w:r>
    </w:p>
    <w:p w:rsidR="001435FA" w:rsidRPr="00F0614F" w:rsidRDefault="001435FA" w:rsidP="001435FA">
      <w:pPr>
        <w:spacing w:before="120" w:after="120"/>
        <w:jc w:val="both"/>
      </w:pPr>
      <w:r w:rsidRPr="00F0614F">
        <w:rPr>
          <w:lang w:eastAsia="fr-FR" w:bidi="fr-FR"/>
        </w:rPr>
        <w:t>tée parce que son allégeance pourrait tendre vers son mandant qui, de surcroît, le paie. Par contre, et heure</w:t>
      </w:r>
      <w:r w:rsidRPr="00F0614F">
        <w:rPr>
          <w:lang w:eastAsia="fr-FR" w:bidi="fr-FR"/>
        </w:rPr>
        <w:t>u</w:t>
      </w:r>
      <w:r w:rsidRPr="00F0614F">
        <w:rPr>
          <w:lang w:eastAsia="fr-FR" w:bidi="fr-FR"/>
        </w:rPr>
        <w:t xml:space="preserve">sement, il n’est souvent pas seul </w:t>
      </w:r>
      <w:r>
        <w:rPr>
          <w:lang w:eastAsia="fr-FR" w:bidi="fr-FR"/>
        </w:rPr>
        <w:t>à</w:t>
      </w:r>
      <w:r w:rsidRPr="00F0614F">
        <w:rPr>
          <w:lang w:eastAsia="fr-FR" w:bidi="fr-FR"/>
        </w:rPr>
        <w:t xml:space="preserve"> témoigner. L'autre partie peut faire entendre son propre e</w:t>
      </w:r>
      <w:r w:rsidRPr="00F0614F">
        <w:rPr>
          <w:lang w:eastAsia="fr-FR" w:bidi="fr-FR"/>
        </w:rPr>
        <w:t>x</w:t>
      </w:r>
      <w:r w:rsidRPr="00F0614F">
        <w:rPr>
          <w:lang w:eastAsia="fr-FR" w:bidi="fr-FR"/>
        </w:rPr>
        <w:t>pert ou, du moins, lui demander conseil en vue du contre-interrogatoire afférent. Il y a là un précieux gard</w:t>
      </w:r>
      <w:r>
        <w:rPr>
          <w:lang w:eastAsia="fr-FR" w:bidi="fr-FR"/>
        </w:rPr>
        <w:t>e</w:t>
      </w:r>
      <w:r w:rsidRPr="00F0614F">
        <w:rPr>
          <w:lang w:eastAsia="fr-FR" w:bidi="fr-FR"/>
        </w:rPr>
        <w:t>-fou, car l’expert ne sa</w:t>
      </w:r>
      <w:r w:rsidRPr="00F0614F">
        <w:rPr>
          <w:lang w:eastAsia="fr-FR" w:bidi="fr-FR"/>
        </w:rPr>
        <w:t>u</w:t>
      </w:r>
      <w:r w:rsidRPr="00F0614F">
        <w:rPr>
          <w:lang w:eastAsia="fr-FR" w:bidi="fr-FR"/>
        </w:rPr>
        <w:t>rait y aller de s</w:t>
      </w:r>
      <w:r>
        <w:rPr>
          <w:lang w:eastAsia="fr-FR" w:bidi="fr-FR"/>
        </w:rPr>
        <w:t>e</w:t>
      </w:r>
      <w:r w:rsidRPr="00F0614F">
        <w:rPr>
          <w:lang w:eastAsia="fr-FR" w:bidi="fr-FR"/>
        </w:rPr>
        <w:t>s opinions personnelles ou d'informations non fo</w:t>
      </w:r>
      <w:r w:rsidRPr="00F0614F">
        <w:rPr>
          <w:lang w:eastAsia="fr-FR" w:bidi="fr-FR"/>
        </w:rPr>
        <w:t>n</w:t>
      </w:r>
      <w:r w:rsidRPr="00F0614F">
        <w:rPr>
          <w:lang w:eastAsia="fr-FR" w:bidi="fr-FR"/>
        </w:rPr>
        <w:t>dées sur des bases sûres comme, par exemple, celles que fournit la littérature scie</w:t>
      </w:r>
      <w:r w:rsidRPr="00F0614F">
        <w:rPr>
          <w:lang w:eastAsia="fr-FR" w:bidi="fr-FR"/>
        </w:rPr>
        <w:t>n</w:t>
      </w:r>
      <w:r w:rsidRPr="00F0614F">
        <w:rPr>
          <w:lang w:eastAsia="fr-FR" w:bidi="fr-FR"/>
        </w:rPr>
        <w:t>tifique r</w:t>
      </w:r>
      <w:r>
        <w:rPr>
          <w:lang w:eastAsia="fr-FR" w:bidi="fr-FR"/>
        </w:rPr>
        <w:t>écente, sans risquer la contre-</w:t>
      </w:r>
      <w:r w:rsidRPr="00F0614F">
        <w:rPr>
          <w:lang w:eastAsia="fr-FR" w:bidi="fr-FR"/>
        </w:rPr>
        <w:t>attaque de l'expert adverse. A</w:t>
      </w:r>
      <w:r w:rsidRPr="00F0614F">
        <w:rPr>
          <w:lang w:eastAsia="fr-FR" w:bidi="fr-FR"/>
        </w:rPr>
        <w:t>u</w:t>
      </w:r>
      <w:r w:rsidRPr="00F0614F">
        <w:rPr>
          <w:lang w:eastAsia="fr-FR" w:bidi="fr-FR"/>
        </w:rPr>
        <w:t>trement dit, même si dans le système adversarial l’expert peut se co</w:t>
      </w:r>
      <w:r w:rsidRPr="00F0614F">
        <w:rPr>
          <w:lang w:eastAsia="fr-FR" w:bidi="fr-FR"/>
        </w:rPr>
        <w:t>m</w:t>
      </w:r>
      <w:r w:rsidRPr="00F0614F">
        <w:rPr>
          <w:lang w:eastAsia="fr-FR" w:bidi="fr-FR"/>
        </w:rPr>
        <w:t>porter comme un mercenaire, il reste toujours soumis à l'œil évalu</w:t>
      </w:r>
      <w:r w:rsidRPr="00F0614F">
        <w:rPr>
          <w:lang w:eastAsia="fr-FR" w:bidi="fr-FR"/>
        </w:rPr>
        <w:t>a</w:t>
      </w:r>
      <w:r w:rsidRPr="00F0614F">
        <w:rPr>
          <w:lang w:eastAsia="fr-FR" w:bidi="fr-FR"/>
        </w:rPr>
        <w:t>teur d'un pair et, de ce fait, il s’expose à une plainte devant son O</w:t>
      </w:r>
      <w:r w:rsidRPr="00F0614F">
        <w:rPr>
          <w:lang w:eastAsia="fr-FR" w:bidi="fr-FR"/>
        </w:rPr>
        <w:t>r</w:t>
      </w:r>
      <w:r w:rsidRPr="00F0614F">
        <w:rPr>
          <w:lang w:eastAsia="fr-FR" w:bidi="fr-FR"/>
        </w:rPr>
        <w:t>dre profe</w:t>
      </w:r>
      <w:r w:rsidRPr="00F0614F">
        <w:rPr>
          <w:lang w:eastAsia="fr-FR" w:bidi="fr-FR"/>
        </w:rPr>
        <w:t>s</w:t>
      </w:r>
      <w:r w:rsidRPr="00F0614F">
        <w:rPr>
          <w:lang w:eastAsia="fr-FR" w:bidi="fr-FR"/>
        </w:rPr>
        <w:t>sionnel dans le cas d'un manque de rigueur.</w:t>
      </w:r>
    </w:p>
    <w:p w:rsidR="001435FA" w:rsidRDefault="001435FA" w:rsidP="001435FA">
      <w:pPr>
        <w:spacing w:before="120" w:after="120"/>
        <w:jc w:val="both"/>
        <w:rPr>
          <w:lang w:eastAsia="fr-FR" w:bidi="fr-FR"/>
        </w:rPr>
      </w:pPr>
      <w:r w:rsidRPr="00F0614F">
        <w:rPr>
          <w:lang w:eastAsia="fr-FR" w:bidi="fr-FR"/>
        </w:rPr>
        <w:t>Nous proposons l’hypothèse que les différences rel</w:t>
      </w:r>
      <w:r w:rsidRPr="00F0614F">
        <w:rPr>
          <w:lang w:eastAsia="fr-FR" w:bidi="fr-FR"/>
        </w:rPr>
        <w:t>e</w:t>
      </w:r>
      <w:r w:rsidRPr="00F0614F">
        <w:rPr>
          <w:lang w:eastAsia="fr-FR" w:bidi="fr-FR"/>
        </w:rPr>
        <w:t>vées des deux systèmes judiciaires aient pu marquer profondément les rôles respe</w:t>
      </w:r>
      <w:r w:rsidRPr="00F0614F">
        <w:rPr>
          <w:lang w:eastAsia="fr-FR" w:bidi="fr-FR"/>
        </w:rPr>
        <w:t>c</w:t>
      </w:r>
      <w:r w:rsidRPr="00F0614F">
        <w:rPr>
          <w:lang w:eastAsia="fr-FR" w:bidi="fr-FR"/>
        </w:rPr>
        <w:t>tifs de l’expert anglo-saxon et de l’expert tourné vers le système de l’Europe contine</w:t>
      </w:r>
      <w:r w:rsidRPr="00F0614F">
        <w:rPr>
          <w:lang w:eastAsia="fr-FR" w:bidi="fr-FR"/>
        </w:rPr>
        <w:t>n</w:t>
      </w:r>
      <w:r w:rsidRPr="00F0614F">
        <w:rPr>
          <w:lang w:eastAsia="fr-FR" w:bidi="fr-FR"/>
        </w:rPr>
        <w:t>tale. En somme, les experts montréalais interro</w:t>
      </w:r>
      <w:r>
        <w:rPr>
          <w:lang w:eastAsia="fr-FR" w:bidi="fr-FR"/>
        </w:rPr>
        <w:t>gés dans notre enquête n’inter</w:t>
      </w:r>
      <w:r w:rsidRPr="00F0614F">
        <w:rPr>
          <w:lang w:eastAsia="fr-FR" w:bidi="fr-FR"/>
        </w:rPr>
        <w:t>viennent-ils pas dans le mauvais système jud</w:t>
      </w:r>
      <w:r w:rsidRPr="00F0614F">
        <w:rPr>
          <w:lang w:eastAsia="fr-FR" w:bidi="fr-FR"/>
        </w:rPr>
        <w:t>i</w:t>
      </w:r>
      <w:r w:rsidRPr="00F0614F">
        <w:rPr>
          <w:lang w:eastAsia="fr-FR" w:bidi="fr-FR"/>
        </w:rPr>
        <w:t>ciaire, c’est-à-dire celui européen et qui n’est pas le leur</w:t>
      </w:r>
      <w:r>
        <w:rPr>
          <w:lang w:eastAsia="fr-FR" w:bidi="fr-FR"/>
        </w:rPr>
        <w:t> ?</w:t>
      </w:r>
    </w:p>
    <w:p w:rsidR="001435FA" w:rsidRPr="00F0614F" w:rsidRDefault="001435FA" w:rsidP="001435FA">
      <w:pPr>
        <w:spacing w:before="120" w:after="120"/>
        <w:jc w:val="both"/>
      </w:pPr>
    </w:p>
    <w:p w:rsidR="001435FA" w:rsidRPr="00F0614F" w:rsidRDefault="001435FA" w:rsidP="001435FA">
      <w:pPr>
        <w:pStyle w:val="planche"/>
      </w:pPr>
      <w:bookmarkStart w:id="7" w:name="expertise_section_4"/>
      <w:r w:rsidRPr="00F0614F">
        <w:t>SECTION 4.</w:t>
      </w:r>
      <w:r>
        <w:br/>
      </w:r>
      <w:r w:rsidRPr="00F0614F">
        <w:t>L’AVENIR DE L’EXPERT</w:t>
      </w:r>
      <w:r>
        <w:br/>
      </w:r>
      <w:r w:rsidRPr="00F0614F">
        <w:t>PSYCH</w:t>
      </w:r>
      <w:r w:rsidRPr="00F0614F">
        <w:t>O</w:t>
      </w:r>
      <w:r>
        <w:t>-</w:t>
      </w:r>
      <w:r w:rsidRPr="00F0614F">
        <w:t>JURIDIQUE</w:t>
      </w:r>
    </w:p>
    <w:bookmarkEnd w:id="7"/>
    <w:p w:rsidR="001435FA" w:rsidRDefault="001435FA" w:rsidP="001435FA">
      <w:pPr>
        <w:spacing w:before="120" w:after="120"/>
        <w:jc w:val="both"/>
        <w:rPr>
          <w:lang w:eastAsia="fr-FR" w:bidi="fr-FR"/>
        </w:rPr>
      </w:pPr>
    </w:p>
    <w:p w:rsidR="001435FA" w:rsidRPr="00384B20" w:rsidRDefault="001435FA" w:rsidP="001435FA">
      <w:pPr>
        <w:ind w:right="90" w:firstLine="0"/>
        <w:jc w:val="both"/>
        <w:rPr>
          <w:sz w:val="20"/>
        </w:rPr>
      </w:pPr>
      <w:hyperlink w:anchor="tdm" w:history="1">
        <w:r w:rsidRPr="00384B20">
          <w:rPr>
            <w:rStyle w:val="Lienhypertexte"/>
            <w:sz w:val="20"/>
          </w:rPr>
          <w:t>Retour à la table des matières</w:t>
        </w:r>
      </w:hyperlink>
    </w:p>
    <w:p w:rsidR="001435FA" w:rsidRPr="00F0614F" w:rsidRDefault="001435FA" w:rsidP="001435FA">
      <w:pPr>
        <w:spacing w:before="120" w:after="120"/>
        <w:jc w:val="both"/>
      </w:pPr>
      <w:r w:rsidRPr="00F0614F">
        <w:rPr>
          <w:lang w:eastAsia="fr-FR" w:bidi="fr-FR"/>
        </w:rPr>
        <w:t xml:space="preserve">Que ce soit dans le paradigme américain ou anglo-saxon, ou dans le paradigme napoléonien ou latin, les dés sont jetés. La psychologie est une science humaine et nous mettons l’accent ici sur le terme </w:t>
      </w:r>
      <w:r w:rsidRPr="00F0614F">
        <w:t>« </w:t>
      </w:r>
      <w:r w:rsidRPr="00F0614F">
        <w:rPr>
          <w:lang w:eastAsia="fr-FR" w:bidi="fr-FR"/>
        </w:rPr>
        <w:t>science</w:t>
      </w:r>
      <w:r w:rsidRPr="00F0614F">
        <w:t> »</w:t>
      </w:r>
      <w:r w:rsidRPr="00F0614F">
        <w:rPr>
          <w:lang w:eastAsia="fr-FR" w:bidi="fr-FR"/>
        </w:rPr>
        <w:t xml:space="preserve">. Dans le texte déjà cité (1937), </w:t>
      </w:r>
      <w:r w:rsidRPr="00F0614F">
        <w:t>Freud</w:t>
      </w:r>
      <w:r w:rsidRPr="00F0614F">
        <w:rPr>
          <w:lang w:eastAsia="fr-FR" w:bidi="fr-FR"/>
        </w:rPr>
        <w:t xml:space="preserve"> écrivait</w:t>
      </w:r>
      <w:r w:rsidRPr="00F0614F">
        <w:t> :</w:t>
      </w:r>
    </w:p>
    <w:p w:rsidR="001435FA" w:rsidRPr="00F0614F" w:rsidRDefault="001435FA" w:rsidP="001435FA">
      <w:pPr>
        <w:spacing w:before="120" w:after="120"/>
        <w:jc w:val="both"/>
      </w:pPr>
      <w:r w:rsidRPr="00F0614F">
        <w:t>« </w:t>
      </w:r>
      <w:r w:rsidRPr="00846C87">
        <w:rPr>
          <w:i/>
          <w:lang w:eastAsia="fr-FR" w:bidi="fr-FR"/>
        </w:rPr>
        <w:t>Très souvent on ne réussit pas à ce que le patient se rappelle du refoulé. En revanche, une analyse correct</w:t>
      </w:r>
      <w:r w:rsidRPr="00846C87">
        <w:rPr>
          <w:i/>
          <w:lang w:eastAsia="fr-FR" w:bidi="fr-FR"/>
        </w:rPr>
        <w:t>e</w:t>
      </w:r>
      <w:r w:rsidRPr="00846C87">
        <w:rPr>
          <w:i/>
          <w:lang w:eastAsia="fr-FR" w:bidi="fr-FR"/>
        </w:rPr>
        <w:t>ment menée, le convainc fermement de la vérité de la construction, ce qui, du point de vue th</w:t>
      </w:r>
      <w:r w:rsidRPr="00846C87">
        <w:rPr>
          <w:i/>
          <w:lang w:eastAsia="fr-FR" w:bidi="fr-FR"/>
        </w:rPr>
        <w:t>é</w:t>
      </w:r>
      <w:r w:rsidRPr="00846C87">
        <w:rPr>
          <w:i/>
          <w:lang w:eastAsia="fr-FR" w:bidi="fr-FR"/>
        </w:rPr>
        <w:t>rapeutique, a le même effet qu'un souvenir retrouvé</w:t>
      </w:r>
      <w:r w:rsidRPr="00F0614F">
        <w:rPr>
          <w:lang w:eastAsia="fr-FR" w:bidi="fr-FR"/>
        </w:rPr>
        <w:t>.</w:t>
      </w:r>
      <w:r w:rsidRPr="00F0614F">
        <w:t> »</w:t>
      </w:r>
    </w:p>
    <w:p w:rsidR="001435FA" w:rsidRDefault="001435FA" w:rsidP="001435FA">
      <w:pPr>
        <w:spacing w:before="120" w:after="120"/>
        <w:jc w:val="both"/>
        <w:rPr>
          <w:lang w:eastAsia="fr-FR" w:bidi="fr-FR"/>
        </w:rPr>
      </w:pPr>
      <w:r w:rsidRPr="00F0614F">
        <w:t>Freud</w:t>
      </w:r>
      <w:r w:rsidRPr="00F0614F">
        <w:rPr>
          <w:lang w:eastAsia="fr-FR" w:bidi="fr-FR"/>
        </w:rPr>
        <w:t xml:space="preserve"> avait probablement raison de faire une fois de plus claire distinction entre réalité factuelle et réalité psychique tout en privil</w:t>
      </w:r>
      <w:r w:rsidRPr="00F0614F">
        <w:rPr>
          <w:lang w:eastAsia="fr-FR" w:bidi="fr-FR"/>
        </w:rPr>
        <w:t>é</w:t>
      </w:r>
      <w:r w:rsidRPr="00F0614F">
        <w:rPr>
          <w:lang w:eastAsia="fr-FR" w:bidi="fr-FR"/>
        </w:rPr>
        <w:t>giant la dernière puisqu'il parlait d’une psychologie non scientifique mai</w:t>
      </w:r>
      <w:r>
        <w:rPr>
          <w:lang w:eastAsia="fr-FR" w:bidi="fr-FR"/>
        </w:rPr>
        <w:t>s plutôt herméneutique, comme Ricoeur</w:t>
      </w:r>
      <w:r w:rsidRPr="00F0614F">
        <w:rPr>
          <w:lang w:eastAsia="fr-FR" w:bidi="fr-FR"/>
        </w:rPr>
        <w:t xml:space="preserve"> l’a magistralement d</w:t>
      </w:r>
      <w:r w:rsidRPr="00F0614F">
        <w:rPr>
          <w:lang w:eastAsia="fr-FR" w:bidi="fr-FR"/>
        </w:rPr>
        <w:t>é</w:t>
      </w:r>
      <w:r w:rsidRPr="00F0614F">
        <w:rPr>
          <w:lang w:eastAsia="fr-FR" w:bidi="fr-FR"/>
        </w:rPr>
        <w:t>montré, donc d’une psychologie qui reste normalement confinée à l’intimité du cabinet où thérapeute et patient se lovent dans une in</w:t>
      </w:r>
      <w:r>
        <w:rPr>
          <w:lang w:eastAsia="fr-FR" w:bidi="fr-FR"/>
        </w:rPr>
        <w:t>te</w:t>
      </w:r>
      <w:r w:rsidRPr="00F0614F">
        <w:rPr>
          <w:lang w:eastAsia="fr-FR" w:bidi="fr-FR"/>
        </w:rPr>
        <w:t>r</w:t>
      </w:r>
      <w:r w:rsidRPr="00F0614F">
        <w:rPr>
          <w:lang w:eastAsia="fr-FR" w:bidi="fr-FR"/>
        </w:rPr>
        <w:t>subj</w:t>
      </w:r>
      <w:r>
        <w:rPr>
          <w:lang w:eastAsia="fr-FR" w:bidi="fr-FR"/>
        </w:rPr>
        <w:t>e</w:t>
      </w:r>
      <w:r w:rsidRPr="00F0614F">
        <w:rPr>
          <w:lang w:eastAsia="fr-FR" w:bidi="fr-FR"/>
        </w:rPr>
        <w:t>ctivité éventuellement bienfaisante pour l’un et pour l’autre.</w:t>
      </w:r>
    </w:p>
    <w:p w:rsidR="001435FA" w:rsidRDefault="001435FA" w:rsidP="001435FA">
      <w:pPr>
        <w:spacing w:before="120" w:after="120"/>
        <w:jc w:val="both"/>
      </w:pPr>
      <w:r w:rsidRPr="00F0614F">
        <w:br w:type="page"/>
      </w:r>
      <w:r>
        <w:t>[183]</w:t>
      </w:r>
    </w:p>
    <w:p w:rsidR="001435FA" w:rsidRPr="00F0614F" w:rsidRDefault="001435FA" w:rsidP="001435FA">
      <w:pPr>
        <w:spacing w:before="120" w:after="120"/>
        <w:jc w:val="both"/>
      </w:pPr>
      <w:r w:rsidRPr="00F0614F">
        <w:rPr>
          <w:lang w:eastAsia="fr-FR" w:bidi="fr-FR"/>
        </w:rPr>
        <w:t>Lorsque la psychologie sort des pratiques privées et s</w:t>
      </w:r>
      <w:r>
        <w:rPr>
          <w:lang w:eastAsia="fr-FR" w:bidi="fr-FR"/>
        </w:rPr>
        <w:t>e</w:t>
      </w:r>
      <w:r w:rsidRPr="00F0614F">
        <w:rPr>
          <w:lang w:eastAsia="fr-FR" w:bidi="fr-FR"/>
        </w:rPr>
        <w:t xml:space="preserve"> déploie dans un tout autre univers dont le judiciaire, ce sont les faits qui comp</w:t>
      </w:r>
      <w:r>
        <w:rPr>
          <w:lang w:eastAsia="fr-FR" w:bidi="fr-FR"/>
        </w:rPr>
        <w:t>tent, et</w:t>
      </w:r>
      <w:r w:rsidRPr="00F0614F">
        <w:rPr>
          <w:lang w:eastAsia="fr-FR" w:bidi="fr-FR"/>
        </w:rPr>
        <w:t xml:space="preserve"> le jeu n'est plus du tout le même. Quelle que soit la nat</w:t>
      </w:r>
      <w:r w:rsidRPr="00F0614F">
        <w:rPr>
          <w:lang w:eastAsia="fr-FR" w:bidi="fr-FR"/>
        </w:rPr>
        <w:t>u</w:t>
      </w:r>
      <w:r w:rsidRPr="00F0614F">
        <w:rPr>
          <w:lang w:eastAsia="fr-FR" w:bidi="fr-FR"/>
        </w:rPr>
        <w:t>re du sy</w:t>
      </w:r>
      <w:r w:rsidRPr="00F0614F">
        <w:rPr>
          <w:lang w:eastAsia="fr-FR" w:bidi="fr-FR"/>
        </w:rPr>
        <w:t>s</w:t>
      </w:r>
      <w:r w:rsidRPr="00F0614F">
        <w:rPr>
          <w:lang w:eastAsia="fr-FR" w:bidi="fr-FR"/>
        </w:rPr>
        <w:t xml:space="preserve">tème judiciaire en vigueur, le </w:t>
      </w:r>
      <w:r w:rsidRPr="00F0614F">
        <w:t>« </w:t>
      </w:r>
      <w:r w:rsidRPr="00F0614F">
        <w:rPr>
          <w:lang w:eastAsia="fr-FR" w:bidi="fr-FR"/>
        </w:rPr>
        <w:t>psy</w:t>
      </w:r>
      <w:r w:rsidRPr="00F0614F">
        <w:t> »</w:t>
      </w:r>
      <w:r w:rsidRPr="00F0614F">
        <w:rPr>
          <w:lang w:eastAsia="fr-FR" w:bidi="fr-FR"/>
        </w:rPr>
        <w:t xml:space="preserve"> expert ne pourra pas ou ne pourra plus s</w:t>
      </w:r>
      <w:r>
        <w:rPr>
          <w:lang w:eastAsia="fr-FR" w:bidi="fr-FR"/>
        </w:rPr>
        <w:t>e complaire dans se</w:t>
      </w:r>
      <w:r w:rsidRPr="00F0614F">
        <w:rPr>
          <w:lang w:eastAsia="fr-FR" w:bidi="fr-FR"/>
        </w:rPr>
        <w:t>s grilles d’in</w:t>
      </w:r>
      <w:r>
        <w:rPr>
          <w:lang w:eastAsia="fr-FR" w:bidi="fr-FR"/>
        </w:rPr>
        <w:t>t</w:t>
      </w:r>
      <w:r w:rsidRPr="00F0614F">
        <w:rPr>
          <w:lang w:eastAsia="fr-FR" w:bidi="fr-FR"/>
        </w:rPr>
        <w:t>erprétation, fatal</w:t>
      </w:r>
      <w:r w:rsidRPr="00F0614F">
        <w:rPr>
          <w:lang w:eastAsia="fr-FR" w:bidi="fr-FR"/>
        </w:rPr>
        <w:t>e</w:t>
      </w:r>
      <w:r w:rsidRPr="00F0614F">
        <w:rPr>
          <w:lang w:eastAsia="fr-FR" w:bidi="fr-FR"/>
        </w:rPr>
        <w:t>ment su</w:t>
      </w:r>
      <w:r w:rsidRPr="00F0614F">
        <w:rPr>
          <w:lang w:eastAsia="fr-FR" w:bidi="fr-FR"/>
        </w:rPr>
        <w:t>b</w:t>
      </w:r>
      <w:r w:rsidRPr="00F0614F">
        <w:rPr>
          <w:lang w:eastAsia="fr-FR" w:bidi="fr-FR"/>
        </w:rPr>
        <w:t>jectives. Il devra, tôt ou tard, pour ne pas perdre la face, s'inscrire dans des paramètres scientifiques, c'est-à-dire présenter à la Cour des faits psychologiques vérifiables, réfutables, quantifiables. Et ces faits d</w:t>
      </w:r>
      <w:r w:rsidRPr="00F0614F">
        <w:rPr>
          <w:lang w:eastAsia="fr-FR" w:bidi="fr-FR"/>
        </w:rPr>
        <w:t>e</w:t>
      </w:r>
      <w:r w:rsidRPr="00F0614F">
        <w:rPr>
          <w:lang w:eastAsia="fr-FR" w:bidi="fr-FR"/>
        </w:rPr>
        <w:t>vront être recueillis, non pas au flair, mais à l'aide d'outils valides et fiables.</w:t>
      </w:r>
    </w:p>
    <w:p w:rsidR="001435FA" w:rsidRPr="00F0614F" w:rsidRDefault="001435FA" w:rsidP="001435FA">
      <w:pPr>
        <w:spacing w:before="120" w:after="120"/>
        <w:jc w:val="both"/>
      </w:pPr>
      <w:r w:rsidRPr="00F0614F">
        <w:rPr>
          <w:lang w:eastAsia="fr-FR" w:bidi="fr-FR"/>
        </w:rPr>
        <w:t xml:space="preserve">Ce n'est que dans la mesure où le </w:t>
      </w:r>
      <w:r w:rsidRPr="00F0614F">
        <w:t>« </w:t>
      </w:r>
      <w:r w:rsidRPr="00F0614F">
        <w:rPr>
          <w:lang w:eastAsia="fr-FR" w:bidi="fr-FR"/>
        </w:rPr>
        <w:t>psy</w:t>
      </w:r>
      <w:r w:rsidRPr="00F0614F">
        <w:t> »</w:t>
      </w:r>
      <w:r w:rsidRPr="00F0614F">
        <w:rPr>
          <w:lang w:eastAsia="fr-FR" w:bidi="fr-FR"/>
        </w:rPr>
        <w:t xml:space="preserve"> qui vise l’expertise jud</w:t>
      </w:r>
      <w:r w:rsidRPr="00F0614F">
        <w:rPr>
          <w:lang w:eastAsia="fr-FR" w:bidi="fr-FR"/>
        </w:rPr>
        <w:t>i</w:t>
      </w:r>
      <w:r w:rsidRPr="00F0614F">
        <w:rPr>
          <w:lang w:eastAsia="fr-FR" w:bidi="fr-FR"/>
        </w:rPr>
        <w:t xml:space="preserve">ciaire sortira des sciences occultes, selon l’expression de </w:t>
      </w:r>
      <w:r w:rsidRPr="00F0614F">
        <w:t>Dawes,</w:t>
      </w:r>
      <w:r w:rsidRPr="00F0614F">
        <w:rPr>
          <w:lang w:eastAsia="fr-FR" w:bidi="fr-FR"/>
        </w:rPr>
        <w:t xml:space="preserve"> qu'il deviendra un partenaire v</w:t>
      </w:r>
      <w:r w:rsidRPr="00F0614F">
        <w:rPr>
          <w:lang w:eastAsia="fr-FR" w:bidi="fr-FR"/>
        </w:rPr>
        <w:t>a</w:t>
      </w:r>
      <w:r w:rsidRPr="00F0614F">
        <w:rPr>
          <w:lang w:eastAsia="fr-FR" w:bidi="fr-FR"/>
        </w:rPr>
        <w:t>lable et crédible du monde judiciaire</w:t>
      </w:r>
    </w:p>
    <w:p w:rsidR="001435FA" w:rsidRDefault="001435FA" w:rsidP="001435FA">
      <w:pPr>
        <w:spacing w:before="120" w:after="120"/>
        <w:jc w:val="both"/>
      </w:pPr>
    </w:p>
    <w:p w:rsidR="001435FA" w:rsidRPr="00F0614F" w:rsidRDefault="001435FA" w:rsidP="001435FA">
      <w:pPr>
        <w:pStyle w:val="planche"/>
      </w:pPr>
      <w:bookmarkStart w:id="8" w:name="expertise_biblio"/>
      <w:r w:rsidRPr="00F0614F">
        <w:t>RÉFÉRENCES</w:t>
      </w:r>
    </w:p>
    <w:bookmarkEnd w:id="8"/>
    <w:p w:rsidR="001435FA" w:rsidRDefault="001435FA" w:rsidP="001435FA">
      <w:pPr>
        <w:spacing w:before="120" w:after="120"/>
        <w:jc w:val="both"/>
        <w:rPr>
          <w:lang w:eastAsia="fr-FR" w:bidi="fr-FR"/>
        </w:rPr>
      </w:pPr>
    </w:p>
    <w:p w:rsidR="001435FA" w:rsidRPr="00384B20" w:rsidRDefault="001435FA" w:rsidP="001435FA">
      <w:pPr>
        <w:ind w:right="90" w:firstLine="0"/>
        <w:jc w:val="both"/>
        <w:rPr>
          <w:sz w:val="20"/>
        </w:rPr>
      </w:pPr>
      <w:hyperlink w:anchor="tdm" w:history="1">
        <w:r w:rsidRPr="00384B20">
          <w:rPr>
            <w:rStyle w:val="Lienhypertexte"/>
            <w:sz w:val="20"/>
          </w:rPr>
          <w:t>Retour à la table des matières</w:t>
        </w:r>
      </w:hyperlink>
    </w:p>
    <w:p w:rsidR="001435FA" w:rsidRPr="00F0614F" w:rsidRDefault="001435FA" w:rsidP="001435FA">
      <w:pPr>
        <w:spacing w:before="120" w:after="120"/>
        <w:jc w:val="both"/>
      </w:pPr>
      <w:r w:rsidRPr="000A0BD6">
        <w:rPr>
          <w:color w:val="000000"/>
          <w:lang w:eastAsia="fr-FR" w:bidi="fr-FR"/>
        </w:rPr>
        <w:t>AMERICAN PSYCHOLOGICAL ASSOCIATION</w:t>
      </w:r>
      <w:r w:rsidRPr="00F0614F">
        <w:rPr>
          <w:lang w:eastAsia="fr-FR" w:bidi="fr-FR"/>
        </w:rPr>
        <w:t xml:space="preserve"> (APA), </w:t>
      </w:r>
      <w:r w:rsidRPr="00F0614F">
        <w:t>« </w:t>
      </w:r>
      <w:r>
        <w:rPr>
          <w:lang w:eastAsia="fr-FR" w:bidi="fr-FR"/>
        </w:rPr>
        <w:t>E</w:t>
      </w:r>
      <w:r w:rsidRPr="00F0614F">
        <w:rPr>
          <w:lang w:eastAsia="fr-FR" w:bidi="fr-FR"/>
        </w:rPr>
        <w:t>thical principl</w:t>
      </w:r>
      <w:r>
        <w:rPr>
          <w:lang w:eastAsia="fr-FR" w:bidi="fr-FR"/>
        </w:rPr>
        <w:t>e</w:t>
      </w:r>
      <w:r w:rsidRPr="00F0614F">
        <w:rPr>
          <w:lang w:eastAsia="fr-FR" w:bidi="fr-FR"/>
        </w:rPr>
        <w:t>s for psychologists</w:t>
      </w:r>
      <w:r w:rsidRPr="00F0614F">
        <w:t> »</w:t>
      </w:r>
      <w:r w:rsidRPr="00F0614F">
        <w:rPr>
          <w:lang w:eastAsia="fr-FR" w:bidi="fr-FR"/>
        </w:rPr>
        <w:t xml:space="preserve">, </w:t>
      </w:r>
      <w:r w:rsidRPr="000A0BD6">
        <w:rPr>
          <w:i/>
        </w:rPr>
        <w:t>Amer</w:t>
      </w:r>
      <w:r w:rsidRPr="000A0BD6">
        <w:rPr>
          <w:i/>
        </w:rPr>
        <w:t>i</w:t>
      </w:r>
      <w:r w:rsidRPr="000A0BD6">
        <w:rPr>
          <w:i/>
        </w:rPr>
        <w:t>can Psychologist</w:t>
      </w:r>
      <w:r w:rsidRPr="00F0614F">
        <w:t>,</w:t>
      </w:r>
      <w:r w:rsidRPr="00F0614F">
        <w:rPr>
          <w:lang w:eastAsia="fr-FR" w:bidi="fr-FR"/>
        </w:rPr>
        <w:t xml:space="preserve"> 36, 1981, pp. 633-638.</w:t>
      </w:r>
    </w:p>
    <w:p w:rsidR="001435FA" w:rsidRPr="00F0614F" w:rsidRDefault="001435FA" w:rsidP="001435FA">
      <w:pPr>
        <w:spacing w:before="120" w:after="120"/>
        <w:jc w:val="both"/>
      </w:pPr>
      <w:r w:rsidRPr="00F0614F">
        <w:rPr>
          <w:lang w:eastAsia="fr-FR" w:bidi="fr-FR"/>
        </w:rPr>
        <w:t xml:space="preserve">AMERICAN PSYCHOLOGICAL ASSOCIATION. </w:t>
      </w:r>
      <w:r w:rsidRPr="00F0614F">
        <w:t>« </w:t>
      </w:r>
      <w:r w:rsidRPr="00F0614F">
        <w:rPr>
          <w:lang w:eastAsia="fr-FR" w:bidi="fr-FR"/>
        </w:rPr>
        <w:t xml:space="preserve">Guidelines for child custody </w:t>
      </w:r>
      <w:r>
        <w:rPr>
          <w:lang w:eastAsia="fr-FR" w:bidi="fr-FR"/>
        </w:rPr>
        <w:t>e</w:t>
      </w:r>
      <w:r w:rsidRPr="00F0614F">
        <w:rPr>
          <w:lang w:eastAsia="fr-FR" w:bidi="fr-FR"/>
        </w:rPr>
        <w:t>valuations in divorce procccdings</w:t>
      </w:r>
      <w:r w:rsidRPr="00F0614F">
        <w:t> »</w:t>
      </w:r>
      <w:r w:rsidRPr="00F0614F">
        <w:rPr>
          <w:lang w:eastAsia="fr-FR" w:bidi="fr-FR"/>
        </w:rPr>
        <w:t xml:space="preserve">, </w:t>
      </w:r>
      <w:r w:rsidRPr="000A0BD6">
        <w:rPr>
          <w:i/>
        </w:rPr>
        <w:t>American Ps</w:t>
      </w:r>
      <w:r w:rsidRPr="000A0BD6">
        <w:rPr>
          <w:i/>
        </w:rPr>
        <w:t>y</w:t>
      </w:r>
      <w:r w:rsidRPr="000A0BD6">
        <w:rPr>
          <w:i/>
        </w:rPr>
        <w:t>cholog</w:t>
      </w:r>
      <w:r>
        <w:rPr>
          <w:i/>
        </w:rPr>
        <w:t>is</w:t>
      </w:r>
      <w:r w:rsidRPr="000A0BD6">
        <w:rPr>
          <w:i/>
        </w:rPr>
        <w:t>t</w:t>
      </w:r>
      <w:r w:rsidRPr="00F0614F">
        <w:t>,</w:t>
      </w:r>
      <w:r w:rsidRPr="00F0614F">
        <w:rPr>
          <w:lang w:eastAsia="fr-FR" w:bidi="fr-FR"/>
        </w:rPr>
        <w:t xml:space="preserve"> 49, 1994. pp. 677-680.</w:t>
      </w:r>
    </w:p>
    <w:p w:rsidR="001435FA" w:rsidRPr="00F0614F" w:rsidRDefault="001435FA" w:rsidP="001435FA">
      <w:pPr>
        <w:spacing w:before="120" w:after="120"/>
        <w:jc w:val="both"/>
      </w:pPr>
      <w:r w:rsidRPr="00F0614F">
        <w:rPr>
          <w:lang w:eastAsia="fr-FR" w:bidi="fr-FR"/>
        </w:rPr>
        <w:t xml:space="preserve">Baute, P., </w:t>
      </w:r>
      <w:r w:rsidRPr="00F0614F">
        <w:t>« </w:t>
      </w:r>
      <w:r w:rsidRPr="00F0614F">
        <w:rPr>
          <w:lang w:eastAsia="fr-FR" w:bidi="fr-FR"/>
        </w:rPr>
        <w:t>The r</w:t>
      </w:r>
      <w:r>
        <w:rPr>
          <w:lang w:eastAsia="fr-FR" w:bidi="fr-FR"/>
        </w:rPr>
        <w:t>o</w:t>
      </w:r>
      <w:r w:rsidRPr="00F0614F">
        <w:rPr>
          <w:lang w:eastAsia="fr-FR" w:bidi="fr-FR"/>
        </w:rPr>
        <w:t>le of the psychologis</w:t>
      </w:r>
      <w:r>
        <w:rPr>
          <w:lang w:eastAsia="fr-FR" w:bidi="fr-FR"/>
        </w:rPr>
        <w:t>t</w:t>
      </w:r>
      <w:r w:rsidRPr="00F0614F">
        <w:rPr>
          <w:lang w:eastAsia="fr-FR" w:bidi="fr-FR"/>
        </w:rPr>
        <w:t xml:space="preserve"> in expert witnessing</w:t>
      </w:r>
      <w:r w:rsidRPr="00F0614F">
        <w:t> :</w:t>
      </w:r>
      <w:r w:rsidRPr="00F0614F">
        <w:rPr>
          <w:lang w:eastAsia="fr-FR" w:bidi="fr-FR"/>
        </w:rPr>
        <w:t xml:space="preserve"> Fa</w:t>
      </w:r>
      <w:r w:rsidRPr="00F0614F">
        <w:rPr>
          <w:lang w:eastAsia="fr-FR" w:bidi="fr-FR"/>
        </w:rPr>
        <w:t>l</w:t>
      </w:r>
      <w:r w:rsidRPr="00F0614F">
        <w:rPr>
          <w:lang w:eastAsia="fr-FR" w:bidi="fr-FR"/>
        </w:rPr>
        <w:t>sifiability</w:t>
      </w:r>
      <w:r w:rsidRPr="00F0614F">
        <w:t> »</w:t>
      </w:r>
      <w:r w:rsidRPr="00F0614F">
        <w:rPr>
          <w:lang w:eastAsia="fr-FR" w:bidi="fr-FR"/>
        </w:rPr>
        <w:t xml:space="preserve">, </w:t>
      </w:r>
      <w:r w:rsidRPr="000A0BD6">
        <w:rPr>
          <w:i/>
        </w:rPr>
        <w:t>Forensic Examiner</w:t>
      </w:r>
      <w:r w:rsidRPr="00F0614F">
        <w:t>,</w:t>
      </w:r>
      <w:r w:rsidRPr="00F0614F">
        <w:rPr>
          <w:lang w:eastAsia="fr-FR" w:bidi="fr-FR"/>
        </w:rPr>
        <w:t xml:space="preserve"> 8, 1999, pp. 25-27.</w:t>
      </w:r>
    </w:p>
    <w:p w:rsidR="001435FA" w:rsidRPr="00F0614F" w:rsidRDefault="001435FA" w:rsidP="001435FA">
      <w:pPr>
        <w:spacing w:before="120" w:after="120"/>
        <w:jc w:val="both"/>
      </w:pPr>
      <w:r>
        <w:rPr>
          <w:lang w:eastAsia="fr-FR" w:bidi="fr-FR"/>
        </w:rPr>
        <w:t>Berliner</w:t>
      </w:r>
      <w:r w:rsidRPr="00F0614F">
        <w:rPr>
          <w:lang w:eastAsia="fr-FR" w:bidi="fr-FR"/>
        </w:rPr>
        <w:t xml:space="preserve">, L., </w:t>
      </w:r>
      <w:r w:rsidRPr="00F0614F">
        <w:t>« </w:t>
      </w:r>
      <w:r w:rsidRPr="00F0614F">
        <w:rPr>
          <w:lang w:eastAsia="fr-FR" w:bidi="fr-FR"/>
        </w:rPr>
        <w:t>The use of expert testimony in child scxual abuse cases</w:t>
      </w:r>
      <w:r w:rsidRPr="00F0614F">
        <w:t> »</w:t>
      </w:r>
      <w:r w:rsidRPr="00F0614F">
        <w:rPr>
          <w:lang w:eastAsia="fr-FR" w:bidi="fr-FR"/>
        </w:rPr>
        <w:t>. in S. Ceci &amp; H. Hembrook</w:t>
      </w:r>
      <w:r>
        <w:rPr>
          <w:lang w:eastAsia="fr-FR" w:bidi="fr-FR"/>
        </w:rPr>
        <w:t>e</w:t>
      </w:r>
      <w:r w:rsidRPr="00F0614F">
        <w:rPr>
          <w:lang w:eastAsia="fr-FR" w:bidi="fr-FR"/>
        </w:rPr>
        <w:t xml:space="preserve"> (Eds), </w:t>
      </w:r>
      <w:r w:rsidRPr="000A0BD6">
        <w:rPr>
          <w:i/>
        </w:rPr>
        <w:t>Expert witnesses in child abuse cases</w:t>
      </w:r>
      <w:r w:rsidRPr="00F0614F">
        <w:t>,</w:t>
      </w:r>
      <w:r w:rsidRPr="00F0614F">
        <w:rPr>
          <w:lang w:eastAsia="fr-FR" w:bidi="fr-FR"/>
        </w:rPr>
        <w:t xml:space="preserve"> Washington D.C., American Psychological Association. 1998. pp. 11-28.</w:t>
      </w:r>
    </w:p>
    <w:p w:rsidR="001435FA" w:rsidRPr="00F0614F" w:rsidRDefault="001435FA" w:rsidP="001435FA">
      <w:pPr>
        <w:spacing w:before="120" w:after="120"/>
        <w:jc w:val="both"/>
        <w:rPr>
          <w:lang w:eastAsia="fr-FR" w:bidi="fr-FR"/>
        </w:rPr>
      </w:pPr>
      <w:r w:rsidRPr="00EF0EBC">
        <w:t>Bernstein</w:t>
      </w:r>
      <w:r w:rsidRPr="00EF0EBC">
        <w:rPr>
          <w:smallCaps/>
        </w:rPr>
        <w:t xml:space="preserve">, </w:t>
      </w:r>
      <w:r w:rsidRPr="00F0614F">
        <w:rPr>
          <w:lang w:eastAsia="fr-FR" w:bidi="fr-FR"/>
        </w:rPr>
        <w:t>D., « The science of forensic psychiatry and psychol</w:t>
      </w:r>
      <w:r w:rsidRPr="00F0614F">
        <w:rPr>
          <w:lang w:eastAsia="fr-FR" w:bidi="fr-FR"/>
        </w:rPr>
        <w:t>o</w:t>
      </w:r>
      <w:r w:rsidRPr="00F0614F">
        <w:rPr>
          <w:lang w:eastAsia="fr-FR" w:bidi="fr-FR"/>
        </w:rPr>
        <w:t xml:space="preserve">gy », </w:t>
      </w:r>
      <w:r w:rsidRPr="00EF0EBC">
        <w:rPr>
          <w:lang w:eastAsia="fr-FR" w:bidi="fr-FR"/>
        </w:rPr>
        <w:t>Psychiatry Psychology</w:t>
      </w:r>
      <w:r w:rsidRPr="00F0614F">
        <w:rPr>
          <w:lang w:eastAsia="fr-FR" w:bidi="fr-FR"/>
        </w:rPr>
        <w:t xml:space="preserve"> </w:t>
      </w:r>
      <w:r w:rsidRPr="00EF0EBC">
        <w:rPr>
          <w:lang w:eastAsia="fr-FR" w:bidi="fr-FR"/>
        </w:rPr>
        <w:t>&amp; law</w:t>
      </w:r>
      <w:r w:rsidRPr="00F0614F">
        <w:rPr>
          <w:lang w:eastAsia="fr-FR" w:bidi="fr-FR"/>
        </w:rPr>
        <w:t>, 2. 1995. pp. 75-80.</w:t>
      </w:r>
    </w:p>
    <w:p w:rsidR="001435FA" w:rsidRPr="00F0614F" w:rsidRDefault="001435FA" w:rsidP="001435FA">
      <w:pPr>
        <w:spacing w:before="120" w:after="120"/>
        <w:jc w:val="both"/>
        <w:rPr>
          <w:lang w:eastAsia="fr-FR" w:bidi="fr-FR"/>
        </w:rPr>
      </w:pPr>
      <w:r w:rsidRPr="00EF0EBC">
        <w:t>Blau</w:t>
      </w:r>
      <w:r w:rsidRPr="00EF0EBC">
        <w:rPr>
          <w:smallCaps/>
        </w:rPr>
        <w:t xml:space="preserve">. </w:t>
      </w:r>
      <w:r w:rsidRPr="00F0614F">
        <w:rPr>
          <w:lang w:eastAsia="fr-FR" w:bidi="fr-FR"/>
        </w:rPr>
        <w:t xml:space="preserve">T., </w:t>
      </w:r>
      <w:r w:rsidRPr="00EF0EBC">
        <w:rPr>
          <w:i/>
          <w:lang w:eastAsia="fr-FR" w:bidi="fr-FR"/>
        </w:rPr>
        <w:t>The psychologist as expert witness</w:t>
      </w:r>
      <w:r w:rsidRPr="00F0614F">
        <w:rPr>
          <w:lang w:eastAsia="fr-FR" w:bidi="fr-FR"/>
        </w:rPr>
        <w:t>. New York. Wiley. 1984.</w:t>
      </w:r>
    </w:p>
    <w:p w:rsidR="001435FA" w:rsidRPr="00F0614F" w:rsidRDefault="001435FA" w:rsidP="001435FA">
      <w:pPr>
        <w:spacing w:before="120" w:after="120"/>
        <w:jc w:val="both"/>
        <w:rPr>
          <w:lang w:eastAsia="fr-FR" w:bidi="fr-FR"/>
        </w:rPr>
      </w:pPr>
      <w:r w:rsidRPr="00F0614F">
        <w:rPr>
          <w:lang w:eastAsia="fr-FR" w:bidi="fr-FR"/>
        </w:rPr>
        <w:t xml:space="preserve">Camper, P &amp; </w:t>
      </w:r>
      <w:r>
        <w:rPr>
          <w:lang w:eastAsia="fr-FR" w:bidi="fr-FR"/>
        </w:rPr>
        <w:t>Loftus</w:t>
      </w:r>
      <w:r w:rsidRPr="00F0614F">
        <w:rPr>
          <w:lang w:eastAsia="fr-FR" w:bidi="fr-FR"/>
        </w:rPr>
        <w:t>, E. « The r</w:t>
      </w:r>
      <w:r>
        <w:rPr>
          <w:lang w:eastAsia="fr-FR" w:bidi="fr-FR"/>
        </w:rPr>
        <w:t>o</w:t>
      </w:r>
      <w:r w:rsidRPr="00F0614F">
        <w:rPr>
          <w:lang w:eastAsia="fr-FR" w:bidi="fr-FR"/>
        </w:rPr>
        <w:t>le of psychologis</w:t>
      </w:r>
      <w:r>
        <w:rPr>
          <w:lang w:eastAsia="fr-FR" w:bidi="fr-FR"/>
        </w:rPr>
        <w:t>t</w:t>
      </w:r>
      <w:r w:rsidRPr="00F0614F">
        <w:rPr>
          <w:lang w:eastAsia="fr-FR" w:bidi="fr-FR"/>
        </w:rPr>
        <w:t xml:space="preserve"> as expert wi</w:t>
      </w:r>
      <w:r w:rsidRPr="00F0614F">
        <w:rPr>
          <w:lang w:eastAsia="fr-FR" w:bidi="fr-FR"/>
        </w:rPr>
        <w:t>t</w:t>
      </w:r>
      <w:r w:rsidRPr="00F0614F">
        <w:rPr>
          <w:lang w:eastAsia="fr-FR" w:bidi="fr-FR"/>
        </w:rPr>
        <w:t xml:space="preserve">nesses in the courtroom. No more Daniels in the lions den », </w:t>
      </w:r>
      <w:r w:rsidRPr="00EF0EBC">
        <w:rPr>
          <w:i/>
          <w:lang w:eastAsia="fr-FR" w:bidi="fr-FR"/>
        </w:rPr>
        <w:t>Law and Ps</w:t>
      </w:r>
      <w:r w:rsidRPr="00EF0EBC">
        <w:rPr>
          <w:i/>
          <w:lang w:eastAsia="fr-FR" w:bidi="fr-FR"/>
        </w:rPr>
        <w:t>y</w:t>
      </w:r>
      <w:r w:rsidRPr="00EF0EBC">
        <w:rPr>
          <w:i/>
          <w:lang w:eastAsia="fr-FR" w:bidi="fr-FR"/>
        </w:rPr>
        <w:t>chology Review</w:t>
      </w:r>
      <w:r w:rsidRPr="00F0614F">
        <w:rPr>
          <w:lang w:eastAsia="fr-FR" w:bidi="fr-FR"/>
        </w:rPr>
        <w:t>, 9, 1985. pp. 1-13.</w:t>
      </w:r>
    </w:p>
    <w:p w:rsidR="001435FA" w:rsidRPr="00F0614F" w:rsidRDefault="001435FA" w:rsidP="001435FA">
      <w:pPr>
        <w:spacing w:before="120" w:after="120"/>
        <w:jc w:val="both"/>
        <w:rPr>
          <w:lang w:eastAsia="fr-FR" w:bidi="fr-FR"/>
        </w:rPr>
      </w:pPr>
      <w:r w:rsidRPr="00F0614F">
        <w:rPr>
          <w:lang w:eastAsia="fr-FR" w:bidi="fr-FR"/>
        </w:rPr>
        <w:t xml:space="preserve">Coles, E. </w:t>
      </w:r>
      <w:r w:rsidRPr="00EF0EBC">
        <w:rPr>
          <w:iCs/>
        </w:rPr>
        <w:t>&amp;</w:t>
      </w:r>
      <w:r w:rsidRPr="00F0614F">
        <w:rPr>
          <w:lang w:eastAsia="fr-FR" w:bidi="fr-FR"/>
        </w:rPr>
        <w:t xml:space="preserve"> </w:t>
      </w:r>
      <w:r>
        <w:rPr>
          <w:lang w:eastAsia="fr-FR" w:bidi="fr-FR"/>
        </w:rPr>
        <w:t>Veiel, H.,</w:t>
      </w:r>
      <w:r w:rsidRPr="00F0614F">
        <w:rPr>
          <w:lang w:eastAsia="fr-FR" w:bidi="fr-FR"/>
        </w:rPr>
        <w:t xml:space="preserve"> « Expert testimony and ps</w:t>
      </w:r>
      <w:r>
        <w:rPr>
          <w:lang w:eastAsia="fr-FR" w:bidi="fr-FR"/>
        </w:rPr>
        <w:t>e</w:t>
      </w:r>
      <w:r w:rsidRPr="00F0614F">
        <w:rPr>
          <w:lang w:eastAsia="fr-FR" w:bidi="fr-FR"/>
        </w:rPr>
        <w:t>u</w:t>
      </w:r>
      <w:r w:rsidRPr="00F0614F">
        <w:rPr>
          <w:lang w:eastAsia="fr-FR" w:bidi="fr-FR"/>
        </w:rPr>
        <w:t>dos</w:t>
      </w:r>
      <w:r>
        <w:rPr>
          <w:lang w:eastAsia="fr-FR" w:bidi="fr-FR"/>
        </w:rPr>
        <w:t>ci</w:t>
      </w:r>
      <w:r w:rsidRPr="00F0614F">
        <w:rPr>
          <w:lang w:eastAsia="fr-FR" w:bidi="fr-FR"/>
        </w:rPr>
        <w:t>ence : How mental health professionals ar</w:t>
      </w:r>
      <w:r>
        <w:rPr>
          <w:lang w:eastAsia="fr-FR" w:bidi="fr-FR"/>
        </w:rPr>
        <w:t>e</w:t>
      </w:r>
      <w:r w:rsidRPr="00F0614F">
        <w:rPr>
          <w:lang w:eastAsia="fr-FR" w:bidi="fr-FR"/>
        </w:rPr>
        <w:t xml:space="preserve"> taking </w:t>
      </w:r>
      <w:r>
        <w:rPr>
          <w:lang w:eastAsia="fr-FR" w:bidi="fr-FR"/>
        </w:rPr>
        <w:t>o</w:t>
      </w:r>
      <w:r w:rsidRPr="00F0614F">
        <w:rPr>
          <w:lang w:eastAsia="fr-FR" w:bidi="fr-FR"/>
        </w:rPr>
        <w:t xml:space="preserve">ver the courtroom », </w:t>
      </w:r>
      <w:r w:rsidRPr="00EF0EBC">
        <w:rPr>
          <w:i/>
          <w:lang w:eastAsia="fr-FR" w:bidi="fr-FR"/>
        </w:rPr>
        <w:t>I</w:t>
      </w:r>
      <w:r w:rsidRPr="00EF0EBC">
        <w:rPr>
          <w:i/>
          <w:lang w:eastAsia="fr-FR" w:bidi="fr-FR"/>
        </w:rPr>
        <w:t>n</w:t>
      </w:r>
      <w:r w:rsidRPr="00EF0EBC">
        <w:rPr>
          <w:i/>
          <w:lang w:eastAsia="fr-FR" w:bidi="fr-FR"/>
        </w:rPr>
        <w:t>tern</w:t>
      </w:r>
      <w:r w:rsidRPr="00EF0EBC">
        <w:rPr>
          <w:i/>
          <w:lang w:eastAsia="fr-FR" w:bidi="fr-FR"/>
        </w:rPr>
        <w:t>a</w:t>
      </w:r>
      <w:r w:rsidRPr="00EF0EBC">
        <w:rPr>
          <w:i/>
          <w:lang w:eastAsia="fr-FR" w:bidi="fr-FR"/>
        </w:rPr>
        <w:t>tional Journal of Law and Psychiatry</w:t>
      </w:r>
      <w:r w:rsidRPr="00F0614F">
        <w:rPr>
          <w:lang w:eastAsia="fr-FR" w:bidi="fr-FR"/>
        </w:rPr>
        <w:t>, 24, 2001, pp. 607-625.</w:t>
      </w:r>
    </w:p>
    <w:p w:rsidR="001435FA" w:rsidRPr="00F0614F" w:rsidRDefault="001435FA" w:rsidP="001435FA">
      <w:pPr>
        <w:spacing w:before="120" w:after="120"/>
        <w:jc w:val="both"/>
        <w:rPr>
          <w:lang w:eastAsia="fr-FR" w:bidi="fr-FR"/>
        </w:rPr>
      </w:pPr>
      <w:r w:rsidRPr="00EF0EBC">
        <w:rPr>
          <w:i/>
        </w:rPr>
        <w:t xml:space="preserve">Daubert v. </w:t>
      </w:r>
      <w:r w:rsidRPr="00EF0EBC">
        <w:rPr>
          <w:i/>
          <w:lang w:eastAsia="fr-FR" w:bidi="fr-FR"/>
        </w:rPr>
        <w:t>Merrill Dow Pharmaceuticals</w:t>
      </w:r>
      <w:r w:rsidRPr="00F0614F">
        <w:rPr>
          <w:lang w:eastAsia="fr-FR" w:bidi="fr-FR"/>
        </w:rPr>
        <w:t xml:space="preserve">, </w:t>
      </w:r>
      <w:r w:rsidRPr="00EF0EBC">
        <w:t>1993.</w:t>
      </w:r>
    </w:p>
    <w:p w:rsidR="001435FA" w:rsidRPr="00F0614F" w:rsidRDefault="001435FA" w:rsidP="001435FA">
      <w:pPr>
        <w:spacing w:before="120" w:after="120"/>
        <w:jc w:val="both"/>
      </w:pPr>
      <w:r>
        <w:t xml:space="preserve">Dawes, R., </w:t>
      </w:r>
      <w:r w:rsidRPr="000231F6">
        <w:rPr>
          <w:i/>
        </w:rPr>
        <w:t xml:space="preserve">House </w:t>
      </w:r>
      <w:r w:rsidRPr="000231F6">
        <w:rPr>
          <w:i/>
          <w:lang w:eastAsia="fr-FR" w:bidi="fr-FR"/>
        </w:rPr>
        <w:t>of cards. Psychology and psychoth</w:t>
      </w:r>
      <w:r w:rsidRPr="000231F6">
        <w:rPr>
          <w:i/>
          <w:lang w:eastAsia="fr-FR" w:bidi="fr-FR"/>
        </w:rPr>
        <w:t>e</w:t>
      </w:r>
      <w:r w:rsidRPr="000231F6">
        <w:rPr>
          <w:i/>
          <w:lang w:eastAsia="fr-FR" w:bidi="fr-FR"/>
        </w:rPr>
        <w:t>rapy built on myth,</w:t>
      </w:r>
      <w:r w:rsidRPr="00F0614F">
        <w:t xml:space="preserve"> New York, The Frce Press. 1994.</w:t>
      </w:r>
    </w:p>
    <w:p w:rsidR="001435FA" w:rsidRDefault="001435FA" w:rsidP="001435FA">
      <w:pPr>
        <w:spacing w:before="120" w:after="120"/>
        <w:jc w:val="both"/>
      </w:pPr>
      <w:r>
        <w:t>[184]</w:t>
      </w:r>
    </w:p>
    <w:p w:rsidR="001435FA" w:rsidRPr="00F0614F" w:rsidRDefault="001435FA" w:rsidP="001435FA">
      <w:pPr>
        <w:spacing w:before="120" w:after="120"/>
        <w:jc w:val="both"/>
        <w:rPr>
          <w:lang w:eastAsia="fr-FR" w:bidi="fr-FR"/>
        </w:rPr>
      </w:pPr>
      <w:r w:rsidRPr="00F0614F">
        <w:rPr>
          <w:lang w:eastAsia="fr-FR" w:bidi="fr-FR"/>
        </w:rPr>
        <w:t xml:space="preserve">Feigman, D„ </w:t>
      </w:r>
      <w:r w:rsidRPr="00F0614F">
        <w:t>« </w:t>
      </w:r>
      <w:r w:rsidRPr="00F0614F">
        <w:rPr>
          <w:lang w:eastAsia="fr-FR" w:bidi="fr-FR"/>
        </w:rPr>
        <w:t>The evidentiary status of social science under Da</w:t>
      </w:r>
      <w:r w:rsidRPr="00F0614F">
        <w:rPr>
          <w:lang w:eastAsia="fr-FR" w:bidi="fr-FR"/>
        </w:rPr>
        <w:t>u</w:t>
      </w:r>
      <w:r w:rsidRPr="00F0614F">
        <w:rPr>
          <w:lang w:eastAsia="fr-FR" w:bidi="fr-FR"/>
        </w:rPr>
        <w:t>bert</w:t>
      </w:r>
      <w:r w:rsidRPr="00F0614F">
        <w:t> :</w:t>
      </w:r>
      <w:r>
        <w:rPr>
          <w:lang w:eastAsia="fr-FR" w:bidi="fr-FR"/>
        </w:rPr>
        <w:t xml:space="preserve"> Is it scientific </w:t>
      </w:r>
      <w:r w:rsidRPr="00F0614F">
        <w:t>»</w:t>
      </w:r>
      <w:r w:rsidRPr="00F0614F">
        <w:rPr>
          <w:lang w:eastAsia="fr-FR" w:bidi="fr-FR"/>
        </w:rPr>
        <w:t xml:space="preserve">, </w:t>
      </w:r>
      <w:r w:rsidRPr="00F0614F">
        <w:t>« </w:t>
      </w:r>
      <w:r w:rsidRPr="00F0614F">
        <w:rPr>
          <w:lang w:eastAsia="fr-FR" w:bidi="fr-FR"/>
        </w:rPr>
        <w:t>t</w:t>
      </w:r>
      <w:r>
        <w:rPr>
          <w:lang w:eastAsia="fr-FR" w:bidi="fr-FR"/>
        </w:rPr>
        <w:t>e</w:t>
      </w:r>
      <w:r w:rsidRPr="00F0614F">
        <w:rPr>
          <w:lang w:eastAsia="fr-FR" w:bidi="fr-FR"/>
        </w:rPr>
        <w:t>chnical</w:t>
      </w:r>
      <w:r w:rsidRPr="00F0614F">
        <w:t> »</w:t>
      </w:r>
      <w:r w:rsidRPr="00F0614F">
        <w:rPr>
          <w:lang w:eastAsia="fr-FR" w:bidi="fr-FR"/>
        </w:rPr>
        <w:t xml:space="preserve"> or </w:t>
      </w:r>
      <w:r w:rsidRPr="00F0614F">
        <w:t>« </w:t>
      </w:r>
      <w:r w:rsidRPr="00F0614F">
        <w:rPr>
          <w:lang w:eastAsia="fr-FR" w:bidi="fr-FR"/>
        </w:rPr>
        <w:t>other knowledge</w:t>
      </w:r>
      <w:r>
        <w:rPr>
          <w:lang w:eastAsia="fr-FR" w:bidi="fr-FR"/>
        </w:rPr>
        <w:t> ?</w:t>
      </w:r>
      <w:r w:rsidRPr="00F0614F">
        <w:t> »</w:t>
      </w:r>
      <w:r w:rsidRPr="00F0614F">
        <w:rPr>
          <w:lang w:eastAsia="fr-FR" w:bidi="fr-FR"/>
        </w:rPr>
        <w:t xml:space="preserve">, </w:t>
      </w:r>
      <w:r w:rsidRPr="00AC3753">
        <w:rPr>
          <w:i/>
        </w:rPr>
        <w:t>Psych</w:t>
      </w:r>
      <w:r w:rsidRPr="00AC3753">
        <w:rPr>
          <w:i/>
        </w:rPr>
        <w:t>o</w:t>
      </w:r>
      <w:r w:rsidRPr="00AC3753">
        <w:rPr>
          <w:i/>
          <w:lang w:eastAsia="fr-FR" w:bidi="fr-FR"/>
        </w:rPr>
        <w:t>logy, P</w:t>
      </w:r>
      <w:r w:rsidRPr="00AC3753">
        <w:rPr>
          <w:i/>
          <w:lang w:eastAsia="fr-FR" w:bidi="fr-FR"/>
        </w:rPr>
        <w:t>u</w:t>
      </w:r>
      <w:r w:rsidRPr="00AC3753">
        <w:rPr>
          <w:i/>
          <w:lang w:eastAsia="fr-FR" w:bidi="fr-FR"/>
        </w:rPr>
        <w:t>blic Policy &amp; Law</w:t>
      </w:r>
      <w:r w:rsidRPr="00AC3753">
        <w:rPr>
          <w:lang w:eastAsia="fr-FR" w:bidi="fr-FR"/>
        </w:rPr>
        <w:t>, I. 1996</w:t>
      </w:r>
      <w:r w:rsidRPr="00F0614F">
        <w:rPr>
          <w:lang w:eastAsia="fr-FR" w:bidi="fr-FR"/>
        </w:rPr>
        <w:t>, pp. 960-979.</w:t>
      </w:r>
    </w:p>
    <w:p w:rsidR="001435FA" w:rsidRPr="00F0614F" w:rsidRDefault="001435FA" w:rsidP="001435FA">
      <w:pPr>
        <w:spacing w:before="120" w:after="120"/>
        <w:jc w:val="both"/>
      </w:pPr>
      <w:r w:rsidRPr="00F0614F">
        <w:rPr>
          <w:lang w:eastAsia="fr-FR" w:bidi="fr-FR"/>
        </w:rPr>
        <w:t xml:space="preserve">Freud, S. (1899), </w:t>
      </w:r>
      <w:r w:rsidRPr="00AC3753">
        <w:rPr>
          <w:i/>
        </w:rPr>
        <w:t>Screen memories</w:t>
      </w:r>
      <w:r w:rsidRPr="00F0614F">
        <w:t>,</w:t>
      </w:r>
      <w:r w:rsidRPr="00F0614F">
        <w:rPr>
          <w:lang w:eastAsia="fr-FR" w:bidi="fr-FR"/>
        </w:rPr>
        <w:t xml:space="preserve"> Standard Edition, London, H</w:t>
      </w:r>
      <w:r w:rsidRPr="00F0614F">
        <w:rPr>
          <w:lang w:eastAsia="fr-FR" w:bidi="fr-FR"/>
        </w:rPr>
        <w:t>o</w:t>
      </w:r>
      <w:r w:rsidRPr="00F0614F">
        <w:rPr>
          <w:lang w:eastAsia="fr-FR" w:bidi="fr-FR"/>
        </w:rPr>
        <w:t>garth Press, 1961, vol.</w:t>
      </w:r>
      <w:r>
        <w:rPr>
          <w:lang w:eastAsia="fr-FR" w:bidi="fr-FR"/>
        </w:rPr>
        <w:t> </w:t>
      </w:r>
      <w:r w:rsidRPr="00F0614F">
        <w:rPr>
          <w:lang w:eastAsia="fr-FR" w:bidi="fr-FR"/>
        </w:rPr>
        <w:t>3. pp. 303-322.</w:t>
      </w:r>
    </w:p>
    <w:p w:rsidR="001435FA" w:rsidRPr="00F0614F" w:rsidRDefault="001435FA" w:rsidP="001435FA">
      <w:pPr>
        <w:spacing w:before="120" w:after="120"/>
        <w:jc w:val="both"/>
      </w:pPr>
      <w:r w:rsidRPr="00F0614F">
        <w:rPr>
          <w:lang w:eastAsia="fr-FR" w:bidi="fr-FR"/>
        </w:rPr>
        <w:t xml:space="preserve">Freud, S. (1937), </w:t>
      </w:r>
      <w:r w:rsidRPr="00AC3753">
        <w:rPr>
          <w:i/>
        </w:rPr>
        <w:t>Constructions in analysis</w:t>
      </w:r>
      <w:r w:rsidRPr="00F0614F">
        <w:t>.</w:t>
      </w:r>
      <w:r w:rsidRPr="00F0614F">
        <w:rPr>
          <w:lang w:eastAsia="fr-FR" w:bidi="fr-FR"/>
        </w:rPr>
        <w:t xml:space="preserve"> Standard Edition, Lo</w:t>
      </w:r>
      <w:r w:rsidRPr="00F0614F">
        <w:rPr>
          <w:lang w:eastAsia="fr-FR" w:bidi="fr-FR"/>
        </w:rPr>
        <w:t>n</w:t>
      </w:r>
      <w:r w:rsidRPr="00F0614F">
        <w:rPr>
          <w:lang w:eastAsia="fr-FR" w:bidi="fr-FR"/>
        </w:rPr>
        <w:t>don, Hogarth Press. 1961. vol.</w:t>
      </w:r>
      <w:r>
        <w:rPr>
          <w:lang w:eastAsia="fr-FR" w:bidi="fr-FR"/>
        </w:rPr>
        <w:t> </w:t>
      </w:r>
      <w:r w:rsidRPr="00F0614F">
        <w:rPr>
          <w:lang w:eastAsia="fr-FR" w:bidi="fr-FR"/>
        </w:rPr>
        <w:t>23, pp. 257-269.</w:t>
      </w:r>
    </w:p>
    <w:p w:rsidR="001435FA" w:rsidRPr="00F0614F" w:rsidRDefault="001435FA" w:rsidP="001435FA">
      <w:pPr>
        <w:spacing w:before="120" w:after="120"/>
        <w:jc w:val="both"/>
      </w:pPr>
      <w:r>
        <w:rPr>
          <w:i/>
          <w:lang w:eastAsia="fr-FR" w:bidi="fr-FR"/>
        </w:rPr>
        <w:t>Frye</w:t>
      </w:r>
      <w:r w:rsidRPr="00F0614F">
        <w:rPr>
          <w:lang w:eastAsia="fr-FR" w:bidi="fr-FR"/>
        </w:rPr>
        <w:t xml:space="preserve"> </w:t>
      </w:r>
      <w:r w:rsidRPr="00AC3753">
        <w:rPr>
          <w:i/>
          <w:lang w:eastAsia="fr-FR" w:bidi="fr-FR"/>
        </w:rPr>
        <w:t>v. United States</w:t>
      </w:r>
      <w:r w:rsidRPr="00F0614F">
        <w:rPr>
          <w:lang w:eastAsia="fr-FR" w:bidi="fr-FR"/>
        </w:rPr>
        <w:t>,</w:t>
      </w:r>
      <w:r w:rsidRPr="00F0614F">
        <w:t xml:space="preserve"> 1923.</w:t>
      </w:r>
    </w:p>
    <w:p w:rsidR="001435FA" w:rsidRPr="00F0614F" w:rsidRDefault="001435FA" w:rsidP="001435FA">
      <w:pPr>
        <w:spacing w:before="120" w:after="120"/>
        <w:jc w:val="both"/>
      </w:pPr>
      <w:r w:rsidRPr="00F0614F">
        <w:rPr>
          <w:lang w:eastAsia="fr-FR" w:bidi="fr-FR"/>
        </w:rPr>
        <w:t xml:space="preserve">Garb, H. &amp; Boyle, P., </w:t>
      </w:r>
      <w:r w:rsidRPr="00F0614F">
        <w:t>« </w:t>
      </w:r>
      <w:r>
        <w:rPr>
          <w:lang w:eastAsia="fr-FR" w:bidi="fr-FR"/>
        </w:rPr>
        <w:t>Understanding why some clinicians use pseudo-</w:t>
      </w:r>
      <w:r w:rsidRPr="00F0614F">
        <w:rPr>
          <w:lang w:eastAsia="fr-FR" w:bidi="fr-FR"/>
        </w:rPr>
        <w:t>scientific methods. Findings from r</w:t>
      </w:r>
      <w:r>
        <w:rPr>
          <w:lang w:eastAsia="fr-FR" w:bidi="fr-FR"/>
        </w:rPr>
        <w:t>e</w:t>
      </w:r>
      <w:r w:rsidRPr="00F0614F">
        <w:rPr>
          <w:lang w:eastAsia="fr-FR" w:bidi="fr-FR"/>
        </w:rPr>
        <w:t>search on clinical jud</w:t>
      </w:r>
      <w:r w:rsidRPr="00F0614F">
        <w:rPr>
          <w:lang w:eastAsia="fr-FR" w:bidi="fr-FR"/>
        </w:rPr>
        <w:t>g</w:t>
      </w:r>
      <w:r w:rsidRPr="00F0614F">
        <w:rPr>
          <w:lang w:eastAsia="fr-FR" w:bidi="fr-FR"/>
        </w:rPr>
        <w:t>ment</w:t>
      </w:r>
      <w:r w:rsidRPr="00F0614F">
        <w:t> »</w:t>
      </w:r>
      <w:r w:rsidRPr="00F0614F">
        <w:rPr>
          <w:lang w:eastAsia="fr-FR" w:bidi="fr-FR"/>
        </w:rPr>
        <w:t xml:space="preserve">, in S. </w:t>
      </w:r>
      <w:r>
        <w:rPr>
          <w:lang w:eastAsia="fr-FR" w:bidi="fr-FR"/>
        </w:rPr>
        <w:t>Lilienfeld</w:t>
      </w:r>
      <w:r w:rsidRPr="00F0614F">
        <w:rPr>
          <w:lang w:eastAsia="fr-FR" w:bidi="fr-FR"/>
        </w:rPr>
        <w:t xml:space="preserve">, S. Lynn &amp; J. Lohr (Eds), </w:t>
      </w:r>
      <w:r w:rsidRPr="00AC3753">
        <w:rPr>
          <w:i/>
        </w:rPr>
        <w:t>Science and pse</w:t>
      </w:r>
      <w:r w:rsidRPr="00AC3753">
        <w:rPr>
          <w:i/>
        </w:rPr>
        <w:t>u</w:t>
      </w:r>
      <w:r w:rsidRPr="00AC3753">
        <w:rPr>
          <w:i/>
        </w:rPr>
        <w:t>doscience in cl</w:t>
      </w:r>
      <w:r w:rsidRPr="00AC3753">
        <w:rPr>
          <w:i/>
        </w:rPr>
        <w:t>i</w:t>
      </w:r>
      <w:r w:rsidRPr="00AC3753">
        <w:rPr>
          <w:i/>
        </w:rPr>
        <w:t>nical psychology</w:t>
      </w:r>
      <w:r w:rsidRPr="00F0614F">
        <w:t>,</w:t>
      </w:r>
      <w:r w:rsidRPr="00F0614F">
        <w:rPr>
          <w:lang w:eastAsia="fr-FR" w:bidi="fr-FR"/>
        </w:rPr>
        <w:t xml:space="preserve"> New York. The Guilford Press, 2003, pp. 17-38.</w:t>
      </w:r>
    </w:p>
    <w:p w:rsidR="001435FA" w:rsidRPr="00F0614F" w:rsidRDefault="001435FA" w:rsidP="001435FA">
      <w:pPr>
        <w:spacing w:before="120" w:after="120"/>
        <w:jc w:val="both"/>
      </w:pPr>
      <w:r>
        <w:rPr>
          <w:lang w:eastAsia="fr-FR" w:bidi="fr-FR"/>
        </w:rPr>
        <w:t>Goldberg, L.,</w:t>
      </w:r>
      <w:r w:rsidRPr="00F0614F">
        <w:rPr>
          <w:lang w:eastAsia="fr-FR" w:bidi="fr-FR"/>
        </w:rPr>
        <w:t xml:space="preserve"> </w:t>
      </w:r>
      <w:r w:rsidRPr="00F0614F">
        <w:t>« </w:t>
      </w:r>
      <w:r w:rsidRPr="00F0614F">
        <w:rPr>
          <w:lang w:eastAsia="fr-FR" w:bidi="fr-FR"/>
        </w:rPr>
        <w:t>Simple models or simple process</w:t>
      </w:r>
      <w:r>
        <w:rPr>
          <w:lang w:eastAsia="fr-FR" w:bidi="fr-FR"/>
        </w:rPr>
        <w:t>e</w:t>
      </w:r>
      <w:r w:rsidRPr="00F0614F">
        <w:rPr>
          <w:lang w:eastAsia="fr-FR" w:bidi="fr-FR"/>
        </w:rPr>
        <w:t>s</w:t>
      </w:r>
      <w:r>
        <w:rPr>
          <w:lang w:eastAsia="fr-FR" w:bidi="fr-FR"/>
        </w:rPr>
        <w:t> ?</w:t>
      </w:r>
      <w:r w:rsidRPr="00F0614F">
        <w:rPr>
          <w:lang w:eastAsia="fr-FR" w:bidi="fr-FR"/>
        </w:rPr>
        <w:t xml:space="preserve"> Some rcsearch on clinical judgments</w:t>
      </w:r>
      <w:r w:rsidRPr="00F0614F">
        <w:t> »</w:t>
      </w:r>
      <w:r w:rsidRPr="00F0614F">
        <w:rPr>
          <w:lang w:eastAsia="fr-FR" w:bidi="fr-FR"/>
        </w:rPr>
        <w:t xml:space="preserve">, </w:t>
      </w:r>
      <w:r w:rsidRPr="00AC3753">
        <w:rPr>
          <w:i/>
        </w:rPr>
        <w:t>American Ps</w:t>
      </w:r>
      <w:r w:rsidRPr="00AC3753">
        <w:rPr>
          <w:i/>
        </w:rPr>
        <w:t>y</w:t>
      </w:r>
      <w:r w:rsidRPr="00AC3753">
        <w:rPr>
          <w:i/>
        </w:rPr>
        <w:t>chologist</w:t>
      </w:r>
      <w:r w:rsidRPr="00F0614F">
        <w:t>,</w:t>
      </w:r>
      <w:r w:rsidRPr="00F0614F">
        <w:rPr>
          <w:lang w:eastAsia="fr-FR" w:bidi="fr-FR"/>
        </w:rPr>
        <w:t xml:space="preserve"> 23, 1968, pp. 483-496.</w:t>
      </w:r>
    </w:p>
    <w:p w:rsidR="001435FA" w:rsidRPr="00F0614F" w:rsidRDefault="001435FA" w:rsidP="001435FA">
      <w:pPr>
        <w:spacing w:before="120" w:after="120"/>
        <w:jc w:val="both"/>
      </w:pPr>
      <w:r>
        <w:rPr>
          <w:lang w:eastAsia="fr-FR" w:bidi="fr-FR"/>
        </w:rPr>
        <w:t>Goodman-Del</w:t>
      </w:r>
      <w:r w:rsidRPr="00F0614F">
        <w:rPr>
          <w:lang w:eastAsia="fr-FR" w:bidi="fr-FR"/>
        </w:rPr>
        <w:t xml:space="preserve">ahunty, J., </w:t>
      </w:r>
      <w:r w:rsidRPr="00F0614F">
        <w:t>« </w:t>
      </w:r>
      <w:r w:rsidRPr="00F0614F">
        <w:rPr>
          <w:lang w:eastAsia="fr-FR" w:bidi="fr-FR"/>
        </w:rPr>
        <w:t>For</w:t>
      </w:r>
      <w:r>
        <w:rPr>
          <w:lang w:eastAsia="fr-FR" w:bidi="fr-FR"/>
        </w:rPr>
        <w:t>e</w:t>
      </w:r>
      <w:r w:rsidRPr="00F0614F">
        <w:rPr>
          <w:lang w:eastAsia="fr-FR" w:bidi="fr-FR"/>
        </w:rPr>
        <w:t>nsic psychological expertise in the wak</w:t>
      </w:r>
      <w:r>
        <w:rPr>
          <w:lang w:eastAsia="fr-FR" w:bidi="fr-FR"/>
        </w:rPr>
        <w:t>e</w:t>
      </w:r>
      <w:r w:rsidRPr="00F0614F">
        <w:rPr>
          <w:lang w:eastAsia="fr-FR" w:bidi="fr-FR"/>
        </w:rPr>
        <w:t xml:space="preserve"> of Daubert</w:t>
      </w:r>
      <w:r w:rsidRPr="00F0614F">
        <w:t> »</w:t>
      </w:r>
      <w:r w:rsidRPr="00F0614F">
        <w:rPr>
          <w:lang w:eastAsia="fr-FR" w:bidi="fr-FR"/>
        </w:rPr>
        <w:t xml:space="preserve">, </w:t>
      </w:r>
      <w:r w:rsidRPr="00AC3753">
        <w:rPr>
          <w:i/>
        </w:rPr>
        <w:t>Law &amp; Human Beh</w:t>
      </w:r>
      <w:r w:rsidRPr="00AC3753">
        <w:rPr>
          <w:i/>
        </w:rPr>
        <w:t>a</w:t>
      </w:r>
      <w:r w:rsidRPr="00AC3753">
        <w:rPr>
          <w:i/>
        </w:rPr>
        <w:t>vior</w:t>
      </w:r>
      <w:r w:rsidRPr="00F0614F">
        <w:t>.</w:t>
      </w:r>
      <w:r w:rsidRPr="00F0614F">
        <w:rPr>
          <w:lang w:eastAsia="fr-FR" w:bidi="fr-FR"/>
        </w:rPr>
        <w:t xml:space="preserve"> 21, 1997, pp. 121-140.</w:t>
      </w:r>
    </w:p>
    <w:p w:rsidR="001435FA" w:rsidRPr="00F0614F" w:rsidRDefault="001435FA" w:rsidP="001435FA">
      <w:pPr>
        <w:spacing w:before="120" w:after="120"/>
        <w:jc w:val="both"/>
      </w:pPr>
      <w:r w:rsidRPr="00F0614F">
        <w:rPr>
          <w:lang w:eastAsia="fr-FR" w:bidi="fr-FR"/>
        </w:rPr>
        <w:t>Gri</w:t>
      </w:r>
      <w:r>
        <w:rPr>
          <w:lang w:eastAsia="fr-FR" w:bidi="fr-FR"/>
        </w:rPr>
        <w:t>sso</w:t>
      </w:r>
      <w:r w:rsidRPr="00F0614F">
        <w:rPr>
          <w:lang w:eastAsia="fr-FR" w:bidi="fr-FR"/>
        </w:rPr>
        <w:t xml:space="preserve">, T., </w:t>
      </w:r>
      <w:r w:rsidRPr="00AC3753">
        <w:rPr>
          <w:i/>
        </w:rPr>
        <w:t>Forensic assessmenl in juvenile and f</w:t>
      </w:r>
      <w:r w:rsidRPr="00AC3753">
        <w:rPr>
          <w:i/>
        </w:rPr>
        <w:t>a</w:t>
      </w:r>
      <w:r w:rsidRPr="00AC3753">
        <w:rPr>
          <w:i/>
        </w:rPr>
        <w:t>mily cases : The State of the art</w:t>
      </w:r>
      <w:r w:rsidRPr="00F0614F">
        <w:t xml:space="preserve">, </w:t>
      </w:r>
      <w:r w:rsidRPr="00F0614F">
        <w:rPr>
          <w:lang w:eastAsia="fr-FR" w:bidi="fr-FR"/>
        </w:rPr>
        <w:t>Keynote address to the Summ</w:t>
      </w:r>
      <w:r>
        <w:rPr>
          <w:lang w:eastAsia="fr-FR" w:bidi="fr-FR"/>
        </w:rPr>
        <w:t>e</w:t>
      </w:r>
      <w:r w:rsidRPr="00F0614F">
        <w:rPr>
          <w:lang w:eastAsia="fr-FR" w:bidi="fr-FR"/>
        </w:rPr>
        <w:t>r Institute in Me</w:t>
      </w:r>
      <w:r w:rsidRPr="00F0614F">
        <w:rPr>
          <w:lang w:eastAsia="fr-FR" w:bidi="fr-FR"/>
        </w:rPr>
        <w:t>n</w:t>
      </w:r>
      <w:r w:rsidRPr="00F0614F">
        <w:rPr>
          <w:lang w:eastAsia="fr-FR" w:bidi="fr-FR"/>
        </w:rPr>
        <w:t>tal Health. Univ</w:t>
      </w:r>
      <w:r>
        <w:rPr>
          <w:lang w:eastAsia="fr-FR" w:bidi="fr-FR"/>
        </w:rPr>
        <w:t>e</w:t>
      </w:r>
      <w:r w:rsidRPr="00F0614F">
        <w:rPr>
          <w:lang w:eastAsia="fr-FR" w:bidi="fr-FR"/>
        </w:rPr>
        <w:t>rsity of N</w:t>
      </w:r>
      <w:r w:rsidRPr="00F0614F">
        <w:rPr>
          <w:lang w:eastAsia="fr-FR" w:bidi="fr-FR"/>
        </w:rPr>
        <w:t>e</w:t>
      </w:r>
      <w:r w:rsidRPr="00F0614F">
        <w:rPr>
          <w:lang w:eastAsia="fr-FR" w:bidi="fr-FR"/>
        </w:rPr>
        <w:t>braska-Lincoln, Jun</w:t>
      </w:r>
      <w:r>
        <w:rPr>
          <w:lang w:eastAsia="fr-FR" w:bidi="fr-FR"/>
        </w:rPr>
        <w:t>e</w:t>
      </w:r>
      <w:r w:rsidRPr="00F0614F">
        <w:rPr>
          <w:lang w:eastAsia="fr-FR" w:bidi="fr-FR"/>
        </w:rPr>
        <w:t xml:space="preserve"> 1, 1984.</w:t>
      </w:r>
    </w:p>
    <w:p w:rsidR="001435FA" w:rsidRPr="00F0614F" w:rsidRDefault="001435FA" w:rsidP="001435FA">
      <w:pPr>
        <w:spacing w:before="120" w:after="120"/>
        <w:jc w:val="both"/>
      </w:pPr>
      <w:r w:rsidRPr="00AC3753">
        <w:rPr>
          <w:i/>
          <w:lang w:eastAsia="fr-FR" w:bidi="fr-FR"/>
        </w:rPr>
        <w:t>Jenkins. v. United States</w:t>
      </w:r>
      <w:r w:rsidRPr="00F0614F">
        <w:rPr>
          <w:lang w:eastAsia="fr-FR" w:bidi="fr-FR"/>
        </w:rPr>
        <w:t>,</w:t>
      </w:r>
      <w:r w:rsidRPr="00F0614F">
        <w:t xml:space="preserve"> 1962.</w:t>
      </w:r>
    </w:p>
    <w:p w:rsidR="001435FA" w:rsidRPr="00F0614F" w:rsidRDefault="001435FA" w:rsidP="001435FA">
      <w:pPr>
        <w:spacing w:before="120" w:after="120"/>
        <w:jc w:val="both"/>
      </w:pPr>
      <w:r>
        <w:t>Joyal, R., Qué</w:t>
      </w:r>
      <w:r w:rsidRPr="00F0614F">
        <w:t>niart, A., Van G</w:t>
      </w:r>
      <w:r>
        <w:t>ij</w:t>
      </w:r>
      <w:r w:rsidRPr="00F0614F">
        <w:t>seghem, H.. &amp; Clou</w:t>
      </w:r>
      <w:r>
        <w:t>tier</w:t>
      </w:r>
      <w:r w:rsidRPr="00F0614F">
        <w:t>, R</w:t>
      </w:r>
      <w:r>
        <w:t>.</w:t>
      </w:r>
      <w:r w:rsidRPr="00F0614F">
        <w:t xml:space="preserve">, </w:t>
      </w:r>
      <w:r w:rsidRPr="0024220A">
        <w:rPr>
          <w:i/>
          <w:lang w:eastAsia="fr-FR" w:bidi="fr-FR"/>
        </w:rPr>
        <w:t>La pr</w:t>
      </w:r>
      <w:r w:rsidRPr="0024220A">
        <w:rPr>
          <w:i/>
          <w:lang w:eastAsia="fr-FR" w:bidi="fr-FR"/>
        </w:rPr>
        <w:t>o</w:t>
      </w:r>
      <w:r w:rsidRPr="0024220A">
        <w:rPr>
          <w:i/>
          <w:lang w:eastAsia="fr-FR" w:bidi="fr-FR"/>
        </w:rPr>
        <w:t>tection des droits et de l'intérêt de l'enfant dont la garde est conte</w:t>
      </w:r>
      <w:r w:rsidRPr="0024220A">
        <w:rPr>
          <w:i/>
          <w:lang w:eastAsia="fr-FR" w:bidi="fr-FR"/>
        </w:rPr>
        <w:t>s</w:t>
      </w:r>
      <w:r w:rsidRPr="0024220A">
        <w:rPr>
          <w:i/>
          <w:lang w:eastAsia="fr-FR" w:bidi="fr-FR"/>
        </w:rPr>
        <w:t>tée. Analyse des dispositifs juridiques concernés</w:t>
      </w:r>
      <w:r w:rsidRPr="00F0614F">
        <w:rPr>
          <w:lang w:eastAsia="fr-FR" w:bidi="fr-FR"/>
        </w:rPr>
        <w:t>,</w:t>
      </w:r>
      <w:r w:rsidRPr="00F0614F">
        <w:t xml:space="preserve"> Premier rapport de r</w:t>
      </w:r>
      <w:r w:rsidRPr="00F0614F">
        <w:t>e</w:t>
      </w:r>
      <w:r w:rsidRPr="00F0614F">
        <w:t>cherche, 1999.</w:t>
      </w:r>
    </w:p>
    <w:p w:rsidR="001435FA" w:rsidRPr="00F0614F" w:rsidRDefault="001435FA" w:rsidP="001435FA">
      <w:pPr>
        <w:spacing w:before="120" w:after="120"/>
        <w:jc w:val="both"/>
      </w:pPr>
      <w:r w:rsidRPr="0024220A">
        <w:rPr>
          <w:i/>
          <w:lang w:eastAsia="fr-FR" w:bidi="fr-FR"/>
        </w:rPr>
        <w:t>Kumho Tire Company v. Carmichael</w:t>
      </w:r>
      <w:r w:rsidRPr="00F0614F">
        <w:rPr>
          <w:lang w:eastAsia="fr-FR" w:bidi="fr-FR"/>
        </w:rPr>
        <w:t>,</w:t>
      </w:r>
      <w:r w:rsidRPr="00F0614F">
        <w:t xml:space="preserve"> 1999.</w:t>
      </w:r>
    </w:p>
    <w:p w:rsidR="001435FA" w:rsidRPr="00F0614F" w:rsidRDefault="001435FA" w:rsidP="001435FA">
      <w:pPr>
        <w:spacing w:before="120" w:after="120"/>
        <w:jc w:val="both"/>
      </w:pPr>
      <w:r w:rsidRPr="00F0614F">
        <w:rPr>
          <w:lang w:eastAsia="fr-FR" w:bidi="fr-FR"/>
        </w:rPr>
        <w:t xml:space="preserve">Laor, N., </w:t>
      </w:r>
      <w:r w:rsidRPr="00F0614F">
        <w:t>« </w:t>
      </w:r>
      <w:r w:rsidRPr="00F0614F">
        <w:rPr>
          <w:lang w:eastAsia="fr-FR" w:bidi="fr-FR"/>
        </w:rPr>
        <w:t>Psychoanalysis as science</w:t>
      </w:r>
      <w:r w:rsidRPr="00F0614F">
        <w:t> :</w:t>
      </w:r>
      <w:r w:rsidRPr="00F0614F">
        <w:rPr>
          <w:lang w:eastAsia="fr-FR" w:bidi="fr-FR"/>
        </w:rPr>
        <w:t xml:space="preserve"> the inductivi</w:t>
      </w:r>
      <w:r w:rsidRPr="00F0614F">
        <w:rPr>
          <w:lang w:eastAsia="fr-FR" w:bidi="fr-FR"/>
        </w:rPr>
        <w:t>s</w:t>
      </w:r>
      <w:r w:rsidRPr="00F0614F">
        <w:rPr>
          <w:lang w:eastAsia="fr-FR" w:bidi="fr-FR"/>
        </w:rPr>
        <w:t>t's r</w:t>
      </w:r>
      <w:r>
        <w:rPr>
          <w:lang w:eastAsia="fr-FR" w:bidi="fr-FR"/>
        </w:rPr>
        <w:t>e</w:t>
      </w:r>
      <w:r w:rsidRPr="00F0614F">
        <w:rPr>
          <w:lang w:eastAsia="fr-FR" w:bidi="fr-FR"/>
        </w:rPr>
        <w:t>sistance revisited</w:t>
      </w:r>
      <w:r w:rsidRPr="00F0614F">
        <w:t> »</w:t>
      </w:r>
      <w:r w:rsidRPr="00F0614F">
        <w:rPr>
          <w:lang w:eastAsia="fr-FR" w:bidi="fr-FR"/>
        </w:rPr>
        <w:t xml:space="preserve">, </w:t>
      </w:r>
      <w:r w:rsidRPr="0024220A">
        <w:rPr>
          <w:i/>
        </w:rPr>
        <w:t>Journal of the American Ps</w:t>
      </w:r>
      <w:r w:rsidRPr="0024220A">
        <w:rPr>
          <w:i/>
        </w:rPr>
        <w:t>y</w:t>
      </w:r>
      <w:r w:rsidRPr="0024220A">
        <w:rPr>
          <w:i/>
        </w:rPr>
        <w:t>choanalytic Association</w:t>
      </w:r>
      <w:r w:rsidRPr="00F0614F">
        <w:t>,</w:t>
      </w:r>
      <w:r w:rsidRPr="00F0614F">
        <w:rPr>
          <w:lang w:eastAsia="fr-FR" w:bidi="fr-FR"/>
        </w:rPr>
        <w:t xml:space="preserve"> 33, 1985, pp. 149-166.</w:t>
      </w:r>
    </w:p>
    <w:p w:rsidR="001435FA" w:rsidRPr="00F0614F" w:rsidRDefault="001435FA" w:rsidP="001435FA">
      <w:pPr>
        <w:spacing w:before="120" w:after="120"/>
        <w:jc w:val="both"/>
      </w:pPr>
      <w:r>
        <w:rPr>
          <w:lang w:eastAsia="fr-FR" w:bidi="fr-FR"/>
        </w:rPr>
        <w:t>Lavin, M. &amp; Sales, B,</w:t>
      </w:r>
      <w:r w:rsidRPr="00F0614F">
        <w:rPr>
          <w:lang w:eastAsia="fr-FR" w:bidi="fr-FR"/>
        </w:rPr>
        <w:t xml:space="preserve">. </w:t>
      </w:r>
      <w:r w:rsidRPr="00F0614F">
        <w:t>« </w:t>
      </w:r>
      <w:r w:rsidRPr="00F0614F">
        <w:rPr>
          <w:lang w:eastAsia="fr-FR" w:bidi="fr-FR"/>
        </w:rPr>
        <w:t>Moral justifications for limits on expert testimony</w:t>
      </w:r>
      <w:r w:rsidRPr="00F0614F">
        <w:t> »</w:t>
      </w:r>
      <w:r w:rsidRPr="00F0614F">
        <w:rPr>
          <w:lang w:eastAsia="fr-FR" w:bidi="fr-FR"/>
        </w:rPr>
        <w:t xml:space="preserve">, in S. Ceci &amp; H. Hembrooke (Eds), </w:t>
      </w:r>
      <w:r w:rsidRPr="0024220A">
        <w:rPr>
          <w:i/>
        </w:rPr>
        <w:t>Expert witnesses in child abuse cases</w:t>
      </w:r>
      <w:r w:rsidRPr="00F0614F">
        <w:t xml:space="preserve">, </w:t>
      </w:r>
      <w:r w:rsidRPr="00F0614F">
        <w:rPr>
          <w:lang w:eastAsia="fr-FR" w:bidi="fr-FR"/>
        </w:rPr>
        <w:t>Washington D.C., American Psychological Ass</w:t>
      </w:r>
      <w:r w:rsidRPr="00F0614F">
        <w:rPr>
          <w:lang w:eastAsia="fr-FR" w:bidi="fr-FR"/>
        </w:rPr>
        <w:t>o</w:t>
      </w:r>
      <w:r w:rsidRPr="00F0614F">
        <w:rPr>
          <w:lang w:eastAsia="fr-FR" w:bidi="fr-FR"/>
        </w:rPr>
        <w:t>ciation, 1998, pp. 59-84.</w:t>
      </w:r>
    </w:p>
    <w:p w:rsidR="001435FA" w:rsidRPr="00F0614F" w:rsidRDefault="001435FA" w:rsidP="001435FA">
      <w:pPr>
        <w:spacing w:before="120" w:after="120"/>
        <w:jc w:val="both"/>
      </w:pPr>
      <w:r w:rsidRPr="00F0614F">
        <w:rPr>
          <w:lang w:eastAsia="fr-FR" w:bidi="fr-FR"/>
        </w:rPr>
        <w:t>Leonof</w:t>
      </w:r>
      <w:r>
        <w:rPr>
          <w:lang w:eastAsia="fr-FR" w:bidi="fr-FR"/>
        </w:rPr>
        <w:t>f</w:t>
      </w:r>
      <w:r w:rsidRPr="00F0614F">
        <w:rPr>
          <w:lang w:eastAsia="fr-FR" w:bidi="fr-FR"/>
        </w:rPr>
        <w:t xml:space="preserve">, A. &amp; Montague, R. </w:t>
      </w:r>
      <w:r w:rsidRPr="0024220A">
        <w:rPr>
          <w:i/>
        </w:rPr>
        <w:t>Guide to custody and access asses</w:t>
      </w:r>
      <w:r w:rsidRPr="0024220A">
        <w:rPr>
          <w:i/>
        </w:rPr>
        <w:t>s</w:t>
      </w:r>
      <w:r w:rsidRPr="0024220A">
        <w:rPr>
          <w:i/>
        </w:rPr>
        <w:t>ments</w:t>
      </w:r>
      <w:r w:rsidRPr="00F0614F">
        <w:t>,</w:t>
      </w:r>
      <w:r w:rsidRPr="00F0614F">
        <w:rPr>
          <w:lang w:eastAsia="fr-FR" w:bidi="fr-FR"/>
        </w:rPr>
        <w:t xml:space="preserve"> Toronto. Carswell, 1996.</w:t>
      </w:r>
    </w:p>
    <w:p w:rsidR="001435FA" w:rsidRPr="00F0614F" w:rsidRDefault="001435FA" w:rsidP="001435FA">
      <w:pPr>
        <w:spacing w:before="120" w:after="120"/>
        <w:jc w:val="both"/>
      </w:pPr>
      <w:r>
        <w:rPr>
          <w:lang w:eastAsia="fr-FR" w:bidi="fr-FR"/>
        </w:rPr>
        <w:t>Lilienfeld</w:t>
      </w:r>
      <w:r w:rsidRPr="00F0614F">
        <w:rPr>
          <w:lang w:eastAsia="fr-FR" w:bidi="fr-FR"/>
        </w:rPr>
        <w:t xml:space="preserve">, S., Lynn, S., &amp; Lohr, J., </w:t>
      </w:r>
      <w:r w:rsidRPr="0024220A">
        <w:rPr>
          <w:i/>
        </w:rPr>
        <w:t>Science and pseudoscience in clinical psychology</w:t>
      </w:r>
      <w:r w:rsidRPr="00F0614F">
        <w:t>,</w:t>
      </w:r>
      <w:r w:rsidRPr="00F0614F">
        <w:rPr>
          <w:lang w:eastAsia="fr-FR" w:bidi="fr-FR"/>
        </w:rPr>
        <w:t xml:space="preserve"> New York, The Gui</w:t>
      </w:r>
      <w:r w:rsidRPr="00F0614F">
        <w:rPr>
          <w:lang w:eastAsia="fr-FR" w:bidi="fr-FR"/>
        </w:rPr>
        <w:t>l</w:t>
      </w:r>
      <w:r w:rsidRPr="00F0614F">
        <w:rPr>
          <w:lang w:eastAsia="fr-FR" w:bidi="fr-FR"/>
        </w:rPr>
        <w:t>ford Press, 2003.</w:t>
      </w:r>
    </w:p>
    <w:p w:rsidR="001435FA" w:rsidRPr="00F0614F" w:rsidRDefault="001435FA" w:rsidP="001435FA">
      <w:pPr>
        <w:spacing w:before="120" w:after="120"/>
        <w:jc w:val="both"/>
      </w:pPr>
      <w:r w:rsidRPr="00F0614F">
        <w:rPr>
          <w:lang w:eastAsia="fr-FR" w:bidi="fr-FR"/>
        </w:rPr>
        <w:t xml:space="preserve">Meehl, P. </w:t>
      </w:r>
      <w:r w:rsidRPr="00F0614F">
        <w:t>« </w:t>
      </w:r>
      <w:r w:rsidRPr="00F0614F">
        <w:rPr>
          <w:lang w:eastAsia="fr-FR" w:bidi="fr-FR"/>
        </w:rPr>
        <w:t>Psychology</w:t>
      </w:r>
      <w:r w:rsidRPr="00F0614F">
        <w:t> :</w:t>
      </w:r>
      <w:r w:rsidRPr="00F0614F">
        <w:rPr>
          <w:lang w:eastAsia="fr-FR" w:bidi="fr-FR"/>
        </w:rPr>
        <w:t xml:space="preserve"> Do</w:t>
      </w:r>
      <w:r>
        <w:rPr>
          <w:lang w:eastAsia="fr-FR" w:bidi="fr-FR"/>
        </w:rPr>
        <w:t>e</w:t>
      </w:r>
      <w:r w:rsidRPr="00F0614F">
        <w:rPr>
          <w:lang w:eastAsia="fr-FR" w:bidi="fr-FR"/>
        </w:rPr>
        <w:t>s our h</w:t>
      </w:r>
      <w:r>
        <w:rPr>
          <w:lang w:eastAsia="fr-FR" w:bidi="fr-FR"/>
        </w:rPr>
        <w:t>e</w:t>
      </w:r>
      <w:r w:rsidRPr="00F0614F">
        <w:rPr>
          <w:lang w:eastAsia="fr-FR" w:bidi="fr-FR"/>
        </w:rPr>
        <w:t>terogen</w:t>
      </w:r>
      <w:r>
        <w:rPr>
          <w:lang w:eastAsia="fr-FR" w:bidi="fr-FR"/>
        </w:rPr>
        <w:t>eous subje</w:t>
      </w:r>
      <w:r w:rsidRPr="00F0614F">
        <w:rPr>
          <w:lang w:eastAsia="fr-FR" w:bidi="fr-FR"/>
        </w:rPr>
        <w:t>ct matter h</w:t>
      </w:r>
      <w:r>
        <w:rPr>
          <w:lang w:eastAsia="fr-FR" w:bidi="fr-FR"/>
        </w:rPr>
        <w:t>a</w:t>
      </w:r>
      <w:r w:rsidRPr="00F0614F">
        <w:rPr>
          <w:lang w:eastAsia="fr-FR" w:bidi="fr-FR"/>
        </w:rPr>
        <w:t>ve any unity</w:t>
      </w:r>
      <w:r>
        <w:rPr>
          <w:lang w:eastAsia="fr-FR" w:bidi="fr-FR"/>
        </w:rPr>
        <w:t> ?</w:t>
      </w:r>
      <w:r w:rsidRPr="00F0614F">
        <w:t> »</w:t>
      </w:r>
      <w:r w:rsidRPr="00F0614F">
        <w:rPr>
          <w:lang w:eastAsia="fr-FR" w:bidi="fr-FR"/>
        </w:rPr>
        <w:t xml:space="preserve"> </w:t>
      </w:r>
      <w:r w:rsidRPr="0024220A">
        <w:rPr>
          <w:i/>
        </w:rPr>
        <w:t>Minnesota Psychologist</w:t>
      </w:r>
      <w:r w:rsidRPr="00F0614F">
        <w:t>,</w:t>
      </w:r>
      <w:r w:rsidRPr="00F0614F">
        <w:rPr>
          <w:lang w:eastAsia="fr-FR" w:bidi="fr-FR"/>
        </w:rPr>
        <w:t xml:space="preserve"> Summer, Minnesota Ps</w:t>
      </w:r>
      <w:r w:rsidRPr="00F0614F">
        <w:rPr>
          <w:lang w:eastAsia="fr-FR" w:bidi="fr-FR"/>
        </w:rPr>
        <w:t>y</w:t>
      </w:r>
      <w:r w:rsidRPr="00F0614F">
        <w:rPr>
          <w:lang w:eastAsia="fr-FR" w:bidi="fr-FR"/>
        </w:rPr>
        <w:t>chological Association, 1986, pp. 3-9.</w:t>
      </w:r>
    </w:p>
    <w:p w:rsidR="001435FA" w:rsidRDefault="001435FA" w:rsidP="001435FA">
      <w:pPr>
        <w:spacing w:before="120" w:after="120"/>
        <w:jc w:val="both"/>
        <w:rPr>
          <w:lang w:eastAsia="fr-FR" w:bidi="fr-FR"/>
        </w:rPr>
      </w:pPr>
      <w:r w:rsidRPr="00F0614F">
        <w:rPr>
          <w:lang w:eastAsia="fr-FR" w:bidi="fr-FR"/>
        </w:rPr>
        <w:t>M</w:t>
      </w:r>
      <w:r>
        <w:t>ee</w:t>
      </w:r>
      <w:r w:rsidRPr="00F0614F">
        <w:rPr>
          <w:lang w:eastAsia="fr-FR" w:bidi="fr-FR"/>
        </w:rPr>
        <w:t xml:space="preserve">hl, P., </w:t>
      </w:r>
      <w:r w:rsidRPr="0024220A">
        <w:rPr>
          <w:i/>
        </w:rPr>
        <w:t>Clinical versus statist</w:t>
      </w:r>
      <w:r>
        <w:rPr>
          <w:i/>
        </w:rPr>
        <w:t>ical</w:t>
      </w:r>
      <w:r w:rsidRPr="0024220A">
        <w:rPr>
          <w:i/>
        </w:rPr>
        <w:t xml:space="preserve"> Pr</w:t>
      </w:r>
      <w:r>
        <w:rPr>
          <w:i/>
        </w:rPr>
        <w:t>e</w:t>
      </w:r>
      <w:r w:rsidRPr="0024220A">
        <w:rPr>
          <w:i/>
        </w:rPr>
        <w:t>diction</w:t>
      </w:r>
      <w:r w:rsidRPr="00F0614F">
        <w:t>,</w:t>
      </w:r>
      <w:r w:rsidRPr="00F0614F">
        <w:rPr>
          <w:lang w:eastAsia="fr-FR" w:bidi="fr-FR"/>
        </w:rPr>
        <w:t xml:space="preserve"> Minneapolis, Un</w:t>
      </w:r>
      <w:r w:rsidRPr="00F0614F">
        <w:rPr>
          <w:lang w:eastAsia="fr-FR" w:bidi="fr-FR"/>
        </w:rPr>
        <w:t>i</w:t>
      </w:r>
      <w:r w:rsidRPr="00F0614F">
        <w:rPr>
          <w:lang w:eastAsia="fr-FR" w:bidi="fr-FR"/>
        </w:rPr>
        <w:t>v</w:t>
      </w:r>
      <w:r>
        <w:rPr>
          <w:lang w:eastAsia="fr-FR" w:bidi="fr-FR"/>
        </w:rPr>
        <w:t>e</w:t>
      </w:r>
      <w:r w:rsidRPr="00F0614F">
        <w:rPr>
          <w:lang w:eastAsia="fr-FR" w:bidi="fr-FR"/>
        </w:rPr>
        <w:t>rsity of Minnesota Press, 1954.</w:t>
      </w:r>
    </w:p>
    <w:p w:rsidR="001435FA" w:rsidRDefault="001435FA" w:rsidP="001435FA">
      <w:pPr>
        <w:spacing w:before="120" w:after="120"/>
        <w:jc w:val="both"/>
      </w:pPr>
      <w:r>
        <w:t>[185]</w:t>
      </w:r>
    </w:p>
    <w:p w:rsidR="001435FA" w:rsidRPr="00F0614F" w:rsidRDefault="001435FA" w:rsidP="001435FA">
      <w:pPr>
        <w:spacing w:before="120" w:after="120"/>
        <w:jc w:val="both"/>
      </w:pPr>
      <w:r w:rsidRPr="00EF0EBC">
        <w:t>Melton</w:t>
      </w:r>
      <w:r w:rsidRPr="00EF0EBC">
        <w:rPr>
          <w:smallCaps/>
        </w:rPr>
        <w:t xml:space="preserve">, </w:t>
      </w:r>
      <w:r w:rsidRPr="00F0614F">
        <w:t xml:space="preserve">G., </w:t>
      </w:r>
      <w:r w:rsidRPr="00EF0EBC">
        <w:t>Petrila</w:t>
      </w:r>
      <w:r w:rsidRPr="00EF0EBC">
        <w:rPr>
          <w:smallCaps/>
        </w:rPr>
        <w:t xml:space="preserve">, </w:t>
      </w:r>
      <w:r w:rsidRPr="00F0614F">
        <w:t xml:space="preserve">J., </w:t>
      </w:r>
      <w:r w:rsidRPr="00EF0EBC">
        <w:t>Poythress</w:t>
      </w:r>
      <w:r w:rsidRPr="00EF0EBC">
        <w:rPr>
          <w:smallCaps/>
        </w:rPr>
        <w:t xml:space="preserve"> </w:t>
      </w:r>
      <w:r w:rsidRPr="00F0614F">
        <w:t xml:space="preserve">N., </w:t>
      </w:r>
      <w:r w:rsidRPr="00EF0EBC">
        <w:rPr>
          <w:iCs/>
        </w:rPr>
        <w:t xml:space="preserve"> Slobogin</w:t>
      </w:r>
      <w:r w:rsidRPr="00EF0EBC">
        <w:rPr>
          <w:smallCaps/>
        </w:rPr>
        <w:t xml:space="preserve">. </w:t>
      </w:r>
      <w:r w:rsidRPr="00F0614F">
        <w:t xml:space="preserve">C., </w:t>
      </w:r>
      <w:r w:rsidRPr="00EF0EBC">
        <w:rPr>
          <w:i/>
        </w:rPr>
        <w:t>Psychological ev</w:t>
      </w:r>
      <w:r w:rsidRPr="00EF0EBC">
        <w:rPr>
          <w:i/>
        </w:rPr>
        <w:t>a</w:t>
      </w:r>
      <w:r w:rsidRPr="00EF0EBC">
        <w:rPr>
          <w:i/>
        </w:rPr>
        <w:t>luations for the courts</w:t>
      </w:r>
      <w:r w:rsidRPr="00F0614F">
        <w:t>. New York. Guilford. 1997.</w:t>
      </w:r>
    </w:p>
    <w:p w:rsidR="001435FA" w:rsidRPr="00F0614F" w:rsidRDefault="001435FA" w:rsidP="001435FA">
      <w:pPr>
        <w:spacing w:before="120" w:after="120"/>
        <w:jc w:val="both"/>
      </w:pPr>
      <w:r w:rsidRPr="00EF0EBC">
        <w:t>Morse</w:t>
      </w:r>
      <w:r w:rsidRPr="00EF0EBC">
        <w:rPr>
          <w:smallCaps/>
        </w:rPr>
        <w:t xml:space="preserve">, </w:t>
      </w:r>
      <w:r>
        <w:t>S.,</w:t>
      </w:r>
      <w:r w:rsidRPr="00F0614F">
        <w:t xml:space="preserve"> « </w:t>
      </w:r>
      <w:r>
        <w:t>Failed explanation and cri</w:t>
      </w:r>
      <w:r w:rsidRPr="00F0614F">
        <w:t>minal responsibility : E</w:t>
      </w:r>
      <w:r w:rsidRPr="00F0614F">
        <w:t>x</w:t>
      </w:r>
      <w:r w:rsidRPr="00F0614F">
        <w:t xml:space="preserve">perts and the unconscious ». </w:t>
      </w:r>
      <w:r w:rsidRPr="00EF0EBC">
        <w:rPr>
          <w:i/>
        </w:rPr>
        <w:t>Virginia Law Review</w:t>
      </w:r>
      <w:r w:rsidRPr="00F0614F">
        <w:t>, 68, 1982, pp. 971-978.</w:t>
      </w:r>
    </w:p>
    <w:p w:rsidR="001435FA" w:rsidRPr="00F0614F" w:rsidRDefault="001435FA" w:rsidP="001435FA">
      <w:pPr>
        <w:spacing w:before="120" w:after="120"/>
        <w:jc w:val="both"/>
      </w:pPr>
      <w:r>
        <w:t>Münsterberg. H.,</w:t>
      </w:r>
      <w:r w:rsidRPr="00F0614F">
        <w:t xml:space="preserve"> </w:t>
      </w:r>
      <w:r w:rsidRPr="00EF0EBC">
        <w:rPr>
          <w:i/>
        </w:rPr>
        <w:t>On the witness stand</w:t>
      </w:r>
      <w:r w:rsidRPr="00F0614F">
        <w:t>, New York, Doubl</w:t>
      </w:r>
      <w:r w:rsidRPr="00F0614F">
        <w:t>e</w:t>
      </w:r>
      <w:r w:rsidRPr="00F0614F">
        <w:t>day, 1908.</w:t>
      </w:r>
    </w:p>
    <w:p w:rsidR="001435FA" w:rsidRPr="00F0614F" w:rsidRDefault="001435FA" w:rsidP="001435FA">
      <w:pPr>
        <w:spacing w:before="120" w:after="120"/>
        <w:jc w:val="both"/>
      </w:pPr>
      <w:r w:rsidRPr="00EF0EBC">
        <w:t>Ornstein</w:t>
      </w:r>
      <w:r w:rsidRPr="00EF0EBC">
        <w:rPr>
          <w:smallCaps/>
        </w:rPr>
        <w:t xml:space="preserve">, </w:t>
      </w:r>
      <w:r w:rsidRPr="00F0614F">
        <w:t xml:space="preserve">P. &amp; </w:t>
      </w:r>
      <w:r w:rsidRPr="00EF0EBC">
        <w:t>Gordon</w:t>
      </w:r>
      <w:r w:rsidRPr="00EF0EBC">
        <w:rPr>
          <w:smallCaps/>
        </w:rPr>
        <w:t xml:space="preserve">. </w:t>
      </w:r>
      <w:r w:rsidRPr="00F0614F">
        <w:t xml:space="preserve">B., « The psychologist as expert witness : A comment », in S. </w:t>
      </w:r>
      <w:r w:rsidRPr="00EF0EBC">
        <w:t>Ceci</w:t>
      </w:r>
      <w:r w:rsidRPr="00EF0EBC">
        <w:rPr>
          <w:smallCaps/>
        </w:rPr>
        <w:t xml:space="preserve"> </w:t>
      </w:r>
      <w:r w:rsidRPr="00F0614F">
        <w:t xml:space="preserve">&amp; H </w:t>
      </w:r>
      <w:r w:rsidRPr="00EF0EBC">
        <w:t>Hembrooke</w:t>
      </w:r>
      <w:r w:rsidRPr="00EF0EBC">
        <w:rPr>
          <w:smallCaps/>
        </w:rPr>
        <w:t xml:space="preserve"> </w:t>
      </w:r>
      <w:r w:rsidRPr="00F0614F">
        <w:t xml:space="preserve">(Eds), </w:t>
      </w:r>
      <w:r w:rsidRPr="00EF0EBC">
        <w:rPr>
          <w:i/>
        </w:rPr>
        <w:t>Expert witnesses in chitd abuse cases</w:t>
      </w:r>
      <w:r w:rsidRPr="00F0614F">
        <w:t>, Washington D.C., American Psychological Ass</w:t>
      </w:r>
      <w:r w:rsidRPr="00F0614F">
        <w:t>o</w:t>
      </w:r>
      <w:r>
        <w:t>ciation, 1988, pp. 237-</w:t>
      </w:r>
      <w:r w:rsidRPr="00F0614F">
        <w:t>248.</w:t>
      </w:r>
    </w:p>
    <w:p w:rsidR="001435FA" w:rsidRPr="00F0614F" w:rsidRDefault="001435FA" w:rsidP="001435FA">
      <w:pPr>
        <w:spacing w:before="120" w:after="120"/>
        <w:jc w:val="both"/>
      </w:pPr>
      <w:r w:rsidRPr="00EF0EBC">
        <w:t>Perline</w:t>
      </w:r>
      <w:r w:rsidRPr="00EF0EBC">
        <w:rPr>
          <w:smallCaps/>
        </w:rPr>
        <w:t xml:space="preserve">. </w:t>
      </w:r>
      <w:r w:rsidRPr="00F0614F">
        <w:t>M., « The legal status of the psychologist in the cou</w:t>
      </w:r>
      <w:r w:rsidRPr="00F0614F">
        <w:t>r</w:t>
      </w:r>
      <w:r w:rsidRPr="00F0614F">
        <w:t xml:space="preserve">troom », </w:t>
      </w:r>
      <w:r w:rsidRPr="00EF0EBC">
        <w:rPr>
          <w:i/>
        </w:rPr>
        <w:t>Mental Disabilities Law Review</w:t>
      </w:r>
      <w:r w:rsidRPr="00F0614F">
        <w:t>, 3, 1980, pp. 194-200.</w:t>
      </w:r>
    </w:p>
    <w:p w:rsidR="001435FA" w:rsidRPr="00F0614F" w:rsidRDefault="001435FA" w:rsidP="001435FA">
      <w:pPr>
        <w:spacing w:before="120" w:after="120"/>
        <w:jc w:val="both"/>
      </w:pPr>
      <w:r w:rsidRPr="00EF0EBC">
        <w:t>Popper</w:t>
      </w:r>
      <w:r w:rsidRPr="00EF0EBC">
        <w:rPr>
          <w:smallCaps/>
        </w:rPr>
        <w:t xml:space="preserve">, </w:t>
      </w:r>
      <w:r>
        <w:t>K.,</w:t>
      </w:r>
      <w:r w:rsidRPr="00F0614F">
        <w:t xml:space="preserve"> </w:t>
      </w:r>
      <w:r w:rsidRPr="00EF0EBC">
        <w:rPr>
          <w:i/>
        </w:rPr>
        <w:t>The logic of scientific discovery</w:t>
      </w:r>
      <w:r w:rsidRPr="00F0614F">
        <w:t>, London, Hutchinson. 1959.</w:t>
      </w:r>
    </w:p>
    <w:p w:rsidR="001435FA" w:rsidRPr="00F0614F" w:rsidRDefault="001435FA" w:rsidP="001435FA">
      <w:pPr>
        <w:spacing w:before="120" w:after="120"/>
        <w:jc w:val="both"/>
      </w:pPr>
      <w:r w:rsidRPr="00EF0EBC">
        <w:t>Pruett</w:t>
      </w:r>
      <w:r w:rsidRPr="00EF0EBC">
        <w:rPr>
          <w:smallCaps/>
        </w:rPr>
        <w:t xml:space="preserve">, </w:t>
      </w:r>
      <w:r w:rsidRPr="00F0614F">
        <w:t>K. &amp; So</w:t>
      </w:r>
      <w:r>
        <w:t>lnit,</w:t>
      </w:r>
      <w:r w:rsidRPr="00EF0EBC">
        <w:rPr>
          <w:smallCaps/>
        </w:rPr>
        <w:t xml:space="preserve"> </w:t>
      </w:r>
      <w:r w:rsidRPr="00F0614F">
        <w:t>A., « Psychological and ethical consid</w:t>
      </w:r>
      <w:r>
        <w:t>e</w:t>
      </w:r>
      <w:r w:rsidRPr="00F0614F">
        <w:t>r</w:t>
      </w:r>
      <w:r w:rsidRPr="00F0614F">
        <w:t>a</w:t>
      </w:r>
      <w:r w:rsidRPr="00F0614F">
        <w:t>tions in the pr</w:t>
      </w:r>
      <w:r>
        <w:t>e</w:t>
      </w:r>
      <w:r w:rsidRPr="00F0614F">
        <w:t>paration of the mental Health pro</w:t>
      </w:r>
      <w:r>
        <w:t>f</w:t>
      </w:r>
      <w:r w:rsidRPr="00F0614F">
        <w:t>essional as expert wi</w:t>
      </w:r>
      <w:r w:rsidRPr="00F0614F">
        <w:t>t</w:t>
      </w:r>
      <w:r w:rsidRPr="00F0614F">
        <w:t xml:space="preserve">ness », in S. Ceci &amp; H. </w:t>
      </w:r>
      <w:r w:rsidRPr="00EF0EBC">
        <w:t>Hembrooke</w:t>
      </w:r>
      <w:r w:rsidRPr="00EF0EBC">
        <w:rPr>
          <w:smallCaps/>
        </w:rPr>
        <w:t xml:space="preserve"> </w:t>
      </w:r>
      <w:r w:rsidRPr="00F0614F">
        <w:t xml:space="preserve">(Eds). </w:t>
      </w:r>
      <w:r w:rsidRPr="00EF0EBC">
        <w:rPr>
          <w:i/>
        </w:rPr>
        <w:t>Expert witnesses in child abuse cases</w:t>
      </w:r>
      <w:r w:rsidRPr="00F0614F">
        <w:t>, Washington D.C., American Psychological Ass</w:t>
      </w:r>
      <w:r w:rsidRPr="00F0614F">
        <w:t>o</w:t>
      </w:r>
      <w:r w:rsidRPr="00F0614F">
        <w:t>ciation, 1998, pp 123-136.</w:t>
      </w:r>
    </w:p>
    <w:p w:rsidR="001435FA" w:rsidRPr="00F0614F" w:rsidRDefault="001435FA" w:rsidP="001435FA">
      <w:pPr>
        <w:spacing w:before="120" w:after="120"/>
        <w:jc w:val="both"/>
      </w:pPr>
      <w:r w:rsidRPr="00EF0EBC">
        <w:t>Quinsey</w:t>
      </w:r>
      <w:r w:rsidRPr="00EF0EBC">
        <w:rPr>
          <w:smallCaps/>
        </w:rPr>
        <w:t xml:space="preserve">, V., </w:t>
      </w:r>
      <w:r w:rsidRPr="00EF0EBC">
        <w:t>Harris</w:t>
      </w:r>
      <w:r w:rsidRPr="00EF0EBC">
        <w:rPr>
          <w:smallCaps/>
        </w:rPr>
        <w:t xml:space="preserve">. </w:t>
      </w:r>
      <w:r w:rsidRPr="00F0614F">
        <w:t xml:space="preserve">G., </w:t>
      </w:r>
      <w:r w:rsidRPr="00EF0EBC">
        <w:t>Rice</w:t>
      </w:r>
      <w:r w:rsidRPr="00EF0EBC">
        <w:rPr>
          <w:smallCaps/>
        </w:rPr>
        <w:t xml:space="preserve">, </w:t>
      </w:r>
      <w:r w:rsidRPr="00F0614F">
        <w:t xml:space="preserve">M., &amp; </w:t>
      </w:r>
      <w:r w:rsidRPr="00EF0EBC">
        <w:t>Cormier</w:t>
      </w:r>
      <w:r w:rsidRPr="00EF0EBC">
        <w:rPr>
          <w:smallCaps/>
        </w:rPr>
        <w:t xml:space="preserve">, C., </w:t>
      </w:r>
      <w:r w:rsidRPr="00EF0EBC">
        <w:rPr>
          <w:i/>
        </w:rPr>
        <w:t>Violent offe</w:t>
      </w:r>
      <w:r w:rsidRPr="00EF0EBC">
        <w:rPr>
          <w:i/>
        </w:rPr>
        <w:t>n</w:t>
      </w:r>
      <w:r w:rsidRPr="00EF0EBC">
        <w:rPr>
          <w:i/>
        </w:rPr>
        <w:t>ders. Appraising and managing risk</w:t>
      </w:r>
      <w:r w:rsidRPr="00F0614F">
        <w:t>. Washington. American Psychological Associ</w:t>
      </w:r>
      <w:r w:rsidRPr="00F0614F">
        <w:t>a</w:t>
      </w:r>
      <w:r w:rsidRPr="00F0614F">
        <w:t>tion, 1998.</w:t>
      </w:r>
    </w:p>
    <w:p w:rsidR="001435FA" w:rsidRPr="00F0614F" w:rsidRDefault="001435FA" w:rsidP="001435FA">
      <w:pPr>
        <w:spacing w:before="120" w:after="120"/>
        <w:jc w:val="both"/>
      </w:pPr>
      <w:r>
        <w:t>Redding, R.. Floyd. M. &amp; Hawk. G., « </w:t>
      </w:r>
      <w:r w:rsidRPr="00F0614F">
        <w:t xml:space="preserve">What judges and lawyers think about the testimony of mental health experts : A survey of the Courts and Bar », </w:t>
      </w:r>
      <w:r w:rsidRPr="00EF0EBC">
        <w:rPr>
          <w:i/>
        </w:rPr>
        <w:t>Behavioral Sciences and the Law</w:t>
      </w:r>
      <w:r w:rsidRPr="00F0614F">
        <w:t>,</w:t>
      </w:r>
      <w:r>
        <w:t xml:space="preserve"> 19,</w:t>
      </w:r>
      <w:r w:rsidRPr="00F0614F">
        <w:t xml:space="preserve"> 2001, pp. 583-594.</w:t>
      </w:r>
    </w:p>
    <w:p w:rsidR="001435FA" w:rsidRPr="00F0614F" w:rsidRDefault="001435FA" w:rsidP="001435FA">
      <w:pPr>
        <w:spacing w:before="120" w:after="120"/>
        <w:jc w:val="both"/>
      </w:pPr>
      <w:r w:rsidRPr="00EF0EBC">
        <w:t>Rice</w:t>
      </w:r>
      <w:r w:rsidRPr="00EF0EBC">
        <w:rPr>
          <w:smallCaps/>
        </w:rPr>
        <w:t xml:space="preserve">, </w:t>
      </w:r>
      <w:r w:rsidRPr="00F0614F">
        <w:t xml:space="preserve">M., </w:t>
      </w:r>
      <w:r w:rsidRPr="00EF0EBC">
        <w:t>Harris</w:t>
      </w:r>
      <w:r w:rsidRPr="00EF0EBC">
        <w:rPr>
          <w:smallCaps/>
        </w:rPr>
        <w:t xml:space="preserve">. </w:t>
      </w:r>
      <w:r w:rsidRPr="00F0614F">
        <w:t xml:space="preserve">G. &amp; </w:t>
      </w:r>
      <w:r w:rsidRPr="00EF0EBC">
        <w:t>Quinsey</w:t>
      </w:r>
      <w:r w:rsidRPr="00EF0EBC">
        <w:rPr>
          <w:smallCaps/>
        </w:rPr>
        <w:t xml:space="preserve">, </w:t>
      </w:r>
      <w:r>
        <w:t>V.,</w:t>
      </w:r>
      <w:r w:rsidRPr="00F0614F">
        <w:t xml:space="preserve"> « Tr</w:t>
      </w:r>
      <w:r>
        <w:t>e</w:t>
      </w:r>
      <w:r w:rsidRPr="00F0614F">
        <w:t>atm</w:t>
      </w:r>
      <w:r>
        <w:t>e</w:t>
      </w:r>
      <w:r w:rsidRPr="00F0614F">
        <w:t>nt for for</w:t>
      </w:r>
      <w:r>
        <w:t>e</w:t>
      </w:r>
      <w:r w:rsidRPr="00F0614F">
        <w:t>nsic p</w:t>
      </w:r>
      <w:r w:rsidRPr="00F0614F">
        <w:t>a</w:t>
      </w:r>
      <w:r w:rsidRPr="00F0614F">
        <w:t>tients »</w:t>
      </w:r>
      <w:r>
        <w:t>,</w:t>
      </w:r>
      <w:r w:rsidRPr="00F0614F">
        <w:t xml:space="preserve"> in B. Sales &amp; S. </w:t>
      </w:r>
      <w:r>
        <w:t>Shah</w:t>
      </w:r>
      <w:r w:rsidRPr="00F0614F">
        <w:t xml:space="preserve"> (Eds). </w:t>
      </w:r>
      <w:r w:rsidRPr="00EF0EBC">
        <w:rPr>
          <w:i/>
        </w:rPr>
        <w:t>Mental health end law : R</w:t>
      </w:r>
      <w:r w:rsidRPr="00EF0EBC">
        <w:rPr>
          <w:i/>
        </w:rPr>
        <w:t>e</w:t>
      </w:r>
      <w:r w:rsidRPr="00EF0EBC">
        <w:rPr>
          <w:i/>
        </w:rPr>
        <w:t>search, policy and services</w:t>
      </w:r>
      <w:r w:rsidRPr="00F0614F">
        <w:t>, New York, Academi</w:t>
      </w:r>
      <w:r>
        <w:t>c</w:t>
      </w:r>
      <w:r w:rsidRPr="00F0614F">
        <w:t xml:space="preserve"> Press, 1996, pp. 141-189.</w:t>
      </w:r>
    </w:p>
    <w:p w:rsidR="001435FA" w:rsidRPr="00F0614F" w:rsidRDefault="001435FA" w:rsidP="001435FA">
      <w:pPr>
        <w:spacing w:before="120" w:after="120"/>
        <w:jc w:val="both"/>
      </w:pPr>
      <w:r w:rsidRPr="00F0614F">
        <w:t>Rosent</w:t>
      </w:r>
      <w:r>
        <w:t>hal, R.,</w:t>
      </w:r>
      <w:r w:rsidRPr="00F0614F">
        <w:t xml:space="preserve"> </w:t>
      </w:r>
      <w:r w:rsidRPr="00EF0EBC">
        <w:rPr>
          <w:i/>
        </w:rPr>
        <w:t>Experimental effects in behavioral r</w:t>
      </w:r>
      <w:r w:rsidRPr="00EF0EBC">
        <w:rPr>
          <w:i/>
        </w:rPr>
        <w:t>e</w:t>
      </w:r>
      <w:r w:rsidRPr="00EF0EBC">
        <w:rPr>
          <w:i/>
        </w:rPr>
        <w:t>search</w:t>
      </w:r>
      <w:r w:rsidRPr="00F0614F">
        <w:t>, New York. Wiley. 1976.</w:t>
      </w:r>
    </w:p>
    <w:p w:rsidR="001435FA" w:rsidRPr="00F0614F" w:rsidRDefault="001435FA" w:rsidP="001435FA">
      <w:pPr>
        <w:spacing w:before="120" w:after="120"/>
        <w:jc w:val="both"/>
      </w:pPr>
      <w:r w:rsidRPr="00F0614F">
        <w:t xml:space="preserve">Rotgers, F. </w:t>
      </w:r>
      <w:r w:rsidRPr="00EF0EBC">
        <w:rPr>
          <w:i/>
          <w:iCs/>
        </w:rPr>
        <w:t>&amp;</w:t>
      </w:r>
      <w:r w:rsidRPr="00F0614F">
        <w:t xml:space="preserve"> Barrett, D.</w:t>
      </w:r>
      <w:r>
        <w:t>,</w:t>
      </w:r>
      <w:r w:rsidRPr="00F0614F">
        <w:t xml:space="preserve"> « Daubert v. M</w:t>
      </w:r>
      <w:r>
        <w:t>e</w:t>
      </w:r>
      <w:r w:rsidRPr="00F0614F">
        <w:t>rr</w:t>
      </w:r>
      <w:r>
        <w:t>e</w:t>
      </w:r>
      <w:r w:rsidRPr="00F0614F">
        <w:t>ll Dow and experts testimony by clinical psychologists : Implications and recommend</w:t>
      </w:r>
      <w:r w:rsidRPr="00F0614F">
        <w:t>a</w:t>
      </w:r>
      <w:r w:rsidRPr="00F0614F">
        <w:t xml:space="preserve">tions for practice », </w:t>
      </w:r>
      <w:r w:rsidRPr="00EF0EBC">
        <w:rPr>
          <w:i/>
        </w:rPr>
        <w:t>Professional Psychology - Research &amp; Practice</w:t>
      </w:r>
      <w:r w:rsidRPr="00F0614F">
        <w:t>, 27, 1996, pp. 467- 474.</w:t>
      </w:r>
    </w:p>
    <w:p w:rsidR="001435FA" w:rsidRPr="00F0614F" w:rsidRDefault="001435FA" w:rsidP="001435FA">
      <w:pPr>
        <w:spacing w:before="120" w:after="120"/>
        <w:jc w:val="both"/>
      </w:pPr>
      <w:r w:rsidRPr="00EF0EBC">
        <w:rPr>
          <w:i/>
        </w:rPr>
        <w:t>Sa majesté la Reine c. Mohan</w:t>
      </w:r>
      <w:r w:rsidRPr="00EF0EBC">
        <w:rPr>
          <w:smallCaps/>
        </w:rPr>
        <w:t>, 1994.</w:t>
      </w:r>
    </w:p>
    <w:p w:rsidR="001435FA" w:rsidRPr="00F0614F" w:rsidRDefault="001435FA" w:rsidP="001435FA">
      <w:pPr>
        <w:spacing w:before="120" w:after="120"/>
        <w:jc w:val="both"/>
      </w:pPr>
      <w:r w:rsidRPr="00EF0EBC">
        <w:t>Spencer</w:t>
      </w:r>
      <w:r w:rsidRPr="00EF0EBC">
        <w:rPr>
          <w:smallCaps/>
        </w:rPr>
        <w:t xml:space="preserve">, </w:t>
      </w:r>
      <w:r w:rsidRPr="00F0614F">
        <w:t>J., « The r</w:t>
      </w:r>
      <w:r>
        <w:t>o</w:t>
      </w:r>
      <w:r w:rsidRPr="00F0614F">
        <w:t>le of experts in the Common Law and the C</w:t>
      </w:r>
      <w:r w:rsidRPr="00F0614F">
        <w:t>i</w:t>
      </w:r>
      <w:r w:rsidRPr="00F0614F">
        <w:t xml:space="preserve">vil Law : A comparison », in S. </w:t>
      </w:r>
      <w:r w:rsidRPr="00EF0EBC">
        <w:t>Ceci</w:t>
      </w:r>
      <w:r w:rsidRPr="00EF0EBC">
        <w:rPr>
          <w:smallCaps/>
        </w:rPr>
        <w:t xml:space="preserve"> </w:t>
      </w:r>
      <w:r w:rsidRPr="00F0614F">
        <w:t xml:space="preserve">&amp; H. </w:t>
      </w:r>
      <w:r w:rsidRPr="00EF0EBC">
        <w:t>Hembrooke</w:t>
      </w:r>
      <w:r w:rsidRPr="00EF0EBC">
        <w:rPr>
          <w:smallCaps/>
        </w:rPr>
        <w:t xml:space="preserve"> </w:t>
      </w:r>
      <w:r>
        <w:t>(E</w:t>
      </w:r>
      <w:r w:rsidRPr="00F0614F">
        <w:t xml:space="preserve">ds), </w:t>
      </w:r>
      <w:r w:rsidRPr="00EF0EBC">
        <w:rPr>
          <w:i/>
        </w:rPr>
        <w:t>Expert witnesses in child abuse cases</w:t>
      </w:r>
      <w:r w:rsidRPr="00F0614F">
        <w:t>, Washington D.C.. American Psych</w:t>
      </w:r>
      <w:r w:rsidRPr="00F0614F">
        <w:t>o</w:t>
      </w:r>
      <w:r w:rsidRPr="00F0614F">
        <w:t>logical Associ</w:t>
      </w:r>
      <w:r w:rsidRPr="00F0614F">
        <w:t>a</w:t>
      </w:r>
      <w:r w:rsidRPr="00F0614F">
        <w:t>tion. 1988, pp. 29-58.</w:t>
      </w:r>
    </w:p>
    <w:p w:rsidR="001435FA" w:rsidRDefault="001435FA" w:rsidP="001435FA">
      <w:pPr>
        <w:spacing w:before="120" w:after="120"/>
        <w:jc w:val="both"/>
      </w:pPr>
      <w:r w:rsidRPr="00EF0EBC">
        <w:t>Tavris</w:t>
      </w:r>
      <w:r w:rsidRPr="00EF0EBC">
        <w:rPr>
          <w:smallCaps/>
        </w:rPr>
        <w:t xml:space="preserve">, </w:t>
      </w:r>
      <w:r w:rsidRPr="00F0614F">
        <w:t>C., « </w:t>
      </w:r>
      <w:r>
        <w:t>The wideni</w:t>
      </w:r>
      <w:r w:rsidRPr="00F0614F">
        <w:t>ng scientist-practitioner gap (For</w:t>
      </w:r>
      <w:r w:rsidRPr="00F0614F">
        <w:t>e</w:t>
      </w:r>
      <w:r w:rsidRPr="00F0614F">
        <w:t>word) »</w:t>
      </w:r>
      <w:r>
        <w:t>, in S. Lilienfeld, S. Lynn, &amp; J Lohr (Eds),</w:t>
      </w:r>
      <w:r w:rsidRPr="00F0614F">
        <w:t xml:space="preserve"> </w:t>
      </w:r>
      <w:r w:rsidRPr="00EF0EBC">
        <w:rPr>
          <w:i/>
        </w:rPr>
        <w:t>Science and pse</w:t>
      </w:r>
      <w:r w:rsidRPr="00EF0EBC">
        <w:rPr>
          <w:i/>
        </w:rPr>
        <w:t>u</w:t>
      </w:r>
      <w:r w:rsidRPr="00EF0EBC">
        <w:rPr>
          <w:i/>
        </w:rPr>
        <w:t>doscience in clinical psychology</w:t>
      </w:r>
      <w:r w:rsidRPr="00F0614F">
        <w:t>, New York, The Guilford Press. 2003. pp IX-XXII.</w:t>
      </w:r>
    </w:p>
    <w:p w:rsidR="001435FA" w:rsidRPr="00F0614F" w:rsidRDefault="001435FA" w:rsidP="001435FA">
      <w:pPr>
        <w:spacing w:before="120" w:after="120"/>
        <w:jc w:val="both"/>
      </w:pPr>
      <w:r w:rsidRPr="00EF0EBC">
        <w:rPr>
          <w:smallCaps/>
        </w:rPr>
        <w:t xml:space="preserve">Van </w:t>
      </w:r>
      <w:r w:rsidRPr="00F0614F">
        <w:t>Gijseg</w:t>
      </w:r>
      <w:r>
        <w:t>he</w:t>
      </w:r>
      <w:r w:rsidRPr="00F0614F">
        <w:t>m, H„ « Peut-on vivre avec « moins » qu’une scie</w:t>
      </w:r>
      <w:r w:rsidRPr="00F0614F">
        <w:t>n</w:t>
      </w:r>
      <w:r w:rsidRPr="00F0614F">
        <w:t>ce</w:t>
      </w:r>
      <w:r>
        <w:t> ?</w:t>
      </w:r>
      <w:r w:rsidRPr="00F0614F">
        <w:t xml:space="preserve"> », in R. </w:t>
      </w:r>
      <w:r w:rsidRPr="00EF0EBC">
        <w:t>Pelletier</w:t>
      </w:r>
      <w:r w:rsidRPr="00EF0EBC">
        <w:rPr>
          <w:smallCaps/>
        </w:rPr>
        <w:t xml:space="preserve">, </w:t>
      </w:r>
      <w:r w:rsidRPr="00F0614F">
        <w:t xml:space="preserve">H. </w:t>
      </w:r>
      <w:r w:rsidRPr="00EF0EBC">
        <w:rPr>
          <w:smallCaps/>
        </w:rPr>
        <w:t xml:space="preserve">Van </w:t>
      </w:r>
      <w:r w:rsidRPr="00F0614F">
        <w:t>Gijseg</w:t>
      </w:r>
      <w:r>
        <w:t>he</w:t>
      </w:r>
      <w:r w:rsidRPr="00F0614F">
        <w:t>m</w:t>
      </w:r>
      <w:r w:rsidRPr="00EF0EBC">
        <w:rPr>
          <w:smallCaps/>
        </w:rPr>
        <w:t xml:space="preserve">, </w:t>
      </w:r>
      <w:r w:rsidRPr="00F0614F">
        <w:t xml:space="preserve">&amp; J. </w:t>
      </w:r>
      <w:r w:rsidRPr="00EF0EBC">
        <w:t>Beaudry</w:t>
      </w:r>
      <w:r w:rsidRPr="00F0614F">
        <w:t xml:space="preserve"> (Eds), </w:t>
      </w:r>
      <w:r w:rsidRPr="00EF0EBC">
        <w:t>Ps</w:t>
      </w:r>
      <w:r w:rsidRPr="00EF0EBC">
        <w:t>y</w:t>
      </w:r>
      <w:r w:rsidRPr="00EF0EBC">
        <w:t>chanal</w:t>
      </w:r>
      <w:r w:rsidRPr="00EF0EBC">
        <w:t>y</w:t>
      </w:r>
      <w:r w:rsidRPr="00EF0EBC">
        <w:t>se : Vision du monde</w:t>
      </w:r>
      <w:r w:rsidRPr="00F0614F">
        <w:t>, 1990, Montréal, Méridien, pp. 37-58.</w:t>
      </w:r>
    </w:p>
    <w:p w:rsidR="001435FA" w:rsidRPr="00F0614F" w:rsidRDefault="001435FA" w:rsidP="001435FA">
      <w:pPr>
        <w:spacing w:before="120" w:after="120"/>
        <w:jc w:val="both"/>
      </w:pPr>
      <w:r>
        <w:t>[186]</w:t>
      </w:r>
    </w:p>
    <w:p w:rsidR="001435FA" w:rsidRPr="00F0614F" w:rsidRDefault="001435FA" w:rsidP="001435FA">
      <w:pPr>
        <w:spacing w:before="120" w:after="120"/>
        <w:jc w:val="both"/>
      </w:pPr>
      <w:r w:rsidRPr="00EF0EBC">
        <w:t>Van</w:t>
      </w:r>
      <w:r w:rsidRPr="00EF0EBC">
        <w:rPr>
          <w:smallCaps/>
        </w:rPr>
        <w:t xml:space="preserve"> </w:t>
      </w:r>
      <w:r w:rsidRPr="00F0614F">
        <w:t>Gijseg</w:t>
      </w:r>
      <w:r>
        <w:t>he</w:t>
      </w:r>
      <w:r w:rsidRPr="00F0614F">
        <w:t>m</w:t>
      </w:r>
      <w:r w:rsidRPr="00EF0EBC">
        <w:rPr>
          <w:smallCaps/>
        </w:rPr>
        <w:t xml:space="preserve">, </w:t>
      </w:r>
      <w:r w:rsidRPr="00F0614F">
        <w:t xml:space="preserve">H., </w:t>
      </w:r>
      <w:r w:rsidRPr="00EF0EBC">
        <w:t>Joyal</w:t>
      </w:r>
      <w:r w:rsidRPr="00EF0EBC">
        <w:rPr>
          <w:smallCaps/>
        </w:rPr>
        <w:t xml:space="preserve">, </w:t>
      </w:r>
      <w:r w:rsidRPr="00F0614F">
        <w:t xml:space="preserve">R. &amp; </w:t>
      </w:r>
      <w:r w:rsidRPr="00EF0EBC">
        <w:t>Quéniart</w:t>
      </w:r>
      <w:r w:rsidRPr="00EF0EBC">
        <w:rPr>
          <w:smallCaps/>
        </w:rPr>
        <w:t xml:space="preserve">, </w:t>
      </w:r>
      <w:r w:rsidRPr="00F0614F">
        <w:t>A. « Étude exploratoire des pr</w:t>
      </w:r>
      <w:r w:rsidRPr="00F0614F">
        <w:t>a</w:t>
      </w:r>
      <w:r w:rsidRPr="00F0614F">
        <w:t xml:space="preserve">tiques et des perceptions d'experts montréalais en matière de garde et de droit d'accès », </w:t>
      </w:r>
      <w:r w:rsidRPr="00EF0EBC">
        <w:rPr>
          <w:i/>
        </w:rPr>
        <w:t>Revue Québécoise de Psychologie</w:t>
      </w:r>
      <w:r w:rsidRPr="00F0614F">
        <w:t>, 25, 2004, pp. 121-136.</w:t>
      </w:r>
    </w:p>
    <w:p w:rsidR="001435FA" w:rsidRPr="00F0614F" w:rsidRDefault="001435FA" w:rsidP="001435FA">
      <w:pPr>
        <w:spacing w:before="120" w:after="120"/>
        <w:jc w:val="both"/>
      </w:pPr>
      <w:r>
        <w:t>Viderman</w:t>
      </w:r>
      <w:r w:rsidRPr="00F0614F">
        <w:t xml:space="preserve">, S., </w:t>
      </w:r>
      <w:r w:rsidRPr="00EF0EBC">
        <w:rPr>
          <w:i/>
        </w:rPr>
        <w:t>La construction de l'espace analytique</w:t>
      </w:r>
      <w:r w:rsidRPr="00F0614F">
        <w:t>, Paris. D</w:t>
      </w:r>
      <w:r>
        <w:t>e</w:t>
      </w:r>
      <w:r w:rsidRPr="00F0614F">
        <w:t>noël, 1970.</w:t>
      </w:r>
    </w:p>
    <w:p w:rsidR="001435FA" w:rsidRPr="00F0614F" w:rsidRDefault="001435FA" w:rsidP="001435FA">
      <w:pPr>
        <w:spacing w:before="120" w:after="120"/>
        <w:jc w:val="both"/>
      </w:pPr>
      <w:r>
        <w:t>Volk</w:t>
      </w:r>
      <w:r w:rsidRPr="00F0614F">
        <w:t>, K., « For</w:t>
      </w:r>
      <w:r>
        <w:t>e</w:t>
      </w:r>
      <w:r w:rsidRPr="00F0614F">
        <w:t xml:space="preserve">nsic expertise and the law of </w:t>
      </w:r>
      <w:r>
        <w:t>e</w:t>
      </w:r>
      <w:r w:rsidRPr="00F0614F">
        <w:t>vidence in German crim</w:t>
      </w:r>
      <w:r>
        <w:t>in</w:t>
      </w:r>
      <w:r w:rsidRPr="00F0614F">
        <w:t xml:space="preserve">al cases », in J. </w:t>
      </w:r>
      <w:r>
        <w:t>Nijboer</w:t>
      </w:r>
      <w:r w:rsidRPr="00F0614F">
        <w:t>, C. C</w:t>
      </w:r>
      <w:r w:rsidRPr="00EF0EBC">
        <w:t xml:space="preserve">allen </w:t>
      </w:r>
      <w:r w:rsidRPr="00F0614F">
        <w:t xml:space="preserve">&amp; N. Kwak </w:t>
      </w:r>
      <w:r>
        <w:t>(E</w:t>
      </w:r>
      <w:r w:rsidRPr="00F0614F">
        <w:t xml:space="preserve">ds), </w:t>
      </w:r>
      <w:r w:rsidRPr="00EF0EBC">
        <w:rPr>
          <w:i/>
        </w:rPr>
        <w:t>Forensic expertise and the law of evide</w:t>
      </w:r>
      <w:r w:rsidRPr="00EF0EBC">
        <w:rPr>
          <w:i/>
        </w:rPr>
        <w:t>n</w:t>
      </w:r>
      <w:r w:rsidRPr="00EF0EBC">
        <w:rPr>
          <w:i/>
        </w:rPr>
        <w:t>ce</w:t>
      </w:r>
      <w:r w:rsidRPr="00F0614F">
        <w:t>, Amsterdam, 1993.</w:t>
      </w:r>
    </w:p>
    <w:p w:rsidR="001435FA" w:rsidRPr="00F0614F" w:rsidRDefault="001435FA" w:rsidP="001435FA">
      <w:pPr>
        <w:spacing w:before="120" w:after="120"/>
        <w:jc w:val="both"/>
      </w:pPr>
      <w:r w:rsidRPr="00EF0EBC">
        <w:t>Wakefield</w:t>
      </w:r>
      <w:r w:rsidRPr="00EF0EBC">
        <w:rPr>
          <w:smallCaps/>
        </w:rPr>
        <w:t xml:space="preserve">, H. &amp; </w:t>
      </w:r>
      <w:r w:rsidRPr="00EF0EBC">
        <w:t>Underwager</w:t>
      </w:r>
      <w:r w:rsidRPr="00EF0EBC">
        <w:rPr>
          <w:smallCaps/>
        </w:rPr>
        <w:t xml:space="preserve">. R., </w:t>
      </w:r>
      <w:r w:rsidRPr="00EF0EBC">
        <w:rPr>
          <w:i/>
        </w:rPr>
        <w:t>Accusation of child sexual abuse</w:t>
      </w:r>
      <w:r w:rsidRPr="00F0614F">
        <w:t>, Sprin</w:t>
      </w:r>
      <w:r w:rsidRPr="00F0614F">
        <w:t>g</w:t>
      </w:r>
      <w:r w:rsidRPr="00F0614F">
        <w:t>fi</w:t>
      </w:r>
      <w:r>
        <w:t>e</w:t>
      </w:r>
      <w:r w:rsidRPr="00F0614F">
        <w:t>ld, Thomas, 1988.</w:t>
      </w:r>
    </w:p>
    <w:p w:rsidR="001435FA" w:rsidRPr="00F0614F" w:rsidRDefault="001435FA" w:rsidP="001435FA">
      <w:pPr>
        <w:spacing w:before="120" w:after="120"/>
        <w:jc w:val="both"/>
      </w:pPr>
      <w:r w:rsidRPr="00EF0EBC">
        <w:t>Wigmore</w:t>
      </w:r>
      <w:r w:rsidRPr="00EF0EBC">
        <w:rPr>
          <w:smallCaps/>
        </w:rPr>
        <w:t xml:space="preserve">, </w:t>
      </w:r>
      <w:r w:rsidRPr="00F0614F">
        <w:t>J., « Professor Munst</w:t>
      </w:r>
      <w:r>
        <w:t>e</w:t>
      </w:r>
      <w:r w:rsidRPr="00F0614F">
        <w:t>rberg and the ps</w:t>
      </w:r>
      <w:r>
        <w:t>y</w:t>
      </w:r>
      <w:r w:rsidRPr="00F0614F">
        <w:t>chology of te</w:t>
      </w:r>
      <w:r w:rsidRPr="00F0614F">
        <w:t>s</w:t>
      </w:r>
      <w:r w:rsidRPr="00F0614F">
        <w:t>tim</w:t>
      </w:r>
      <w:r w:rsidRPr="00F0614F">
        <w:t>o</w:t>
      </w:r>
      <w:r w:rsidRPr="00F0614F">
        <w:t xml:space="preserve">ny », </w:t>
      </w:r>
      <w:r w:rsidRPr="00EF0EBC">
        <w:rPr>
          <w:i/>
        </w:rPr>
        <w:t>Illinois Law Review</w:t>
      </w:r>
      <w:r w:rsidRPr="00F0614F">
        <w:t>, 3. 1909, pp. 399-445.</w:t>
      </w:r>
    </w:p>
    <w:p w:rsidR="001435FA" w:rsidRPr="00F0614F" w:rsidRDefault="001435FA" w:rsidP="001435FA">
      <w:pPr>
        <w:spacing w:before="120" w:after="120"/>
        <w:jc w:val="both"/>
      </w:pPr>
      <w:r w:rsidRPr="00EF0EBC">
        <w:t>Wiggins</w:t>
      </w:r>
      <w:r w:rsidRPr="00EF0EBC">
        <w:rPr>
          <w:smallCaps/>
        </w:rPr>
        <w:t xml:space="preserve">, </w:t>
      </w:r>
      <w:r w:rsidRPr="00F0614F">
        <w:t xml:space="preserve">J., </w:t>
      </w:r>
      <w:r w:rsidRPr="00EF0EBC">
        <w:rPr>
          <w:i/>
        </w:rPr>
        <w:t>Personality and prediction. Principals of personality assessment</w:t>
      </w:r>
      <w:r w:rsidRPr="00F0614F">
        <w:t>. Don Mills, Addison-Weslcy, 1973.</w:t>
      </w:r>
    </w:p>
    <w:p w:rsidR="001435FA" w:rsidRPr="00F0614F" w:rsidRDefault="001435FA" w:rsidP="001435FA">
      <w:pPr>
        <w:spacing w:before="120" w:after="120"/>
        <w:jc w:val="both"/>
      </w:pPr>
      <w:r w:rsidRPr="00EF0EBC">
        <w:t>Youngstrom</w:t>
      </w:r>
      <w:r w:rsidRPr="00EF0EBC">
        <w:rPr>
          <w:smallCaps/>
        </w:rPr>
        <w:t xml:space="preserve">. </w:t>
      </w:r>
      <w:r w:rsidRPr="00F0614F">
        <w:t xml:space="preserve">E. </w:t>
      </w:r>
      <w:r w:rsidRPr="00EF0EBC">
        <w:rPr>
          <w:i/>
          <w:iCs/>
        </w:rPr>
        <w:t>&amp;</w:t>
      </w:r>
      <w:r w:rsidRPr="00F0614F">
        <w:t xml:space="preserve"> </w:t>
      </w:r>
      <w:r w:rsidRPr="00EF0EBC">
        <w:t>Bush</w:t>
      </w:r>
      <w:r w:rsidRPr="00EF0EBC">
        <w:rPr>
          <w:smallCaps/>
        </w:rPr>
        <w:t xml:space="preserve">, </w:t>
      </w:r>
      <w:r w:rsidRPr="00F0614F">
        <w:t>C., « Expert testimony in psychology : Ramific</w:t>
      </w:r>
      <w:r w:rsidRPr="00F0614F">
        <w:t>a</w:t>
      </w:r>
      <w:r w:rsidRPr="00F0614F">
        <w:t>tions of Supr</w:t>
      </w:r>
      <w:r>
        <w:t>e</w:t>
      </w:r>
      <w:r w:rsidRPr="00F0614F">
        <w:t>me C</w:t>
      </w:r>
      <w:r>
        <w:t>ourt decision in Kumho Tire Co., Ltd. v. Carmic</w:t>
      </w:r>
      <w:r w:rsidRPr="00F0614F">
        <w:t xml:space="preserve">hael ». </w:t>
      </w:r>
      <w:r w:rsidRPr="00EF0EBC">
        <w:rPr>
          <w:i/>
        </w:rPr>
        <w:t>Ethics &amp; Beh</w:t>
      </w:r>
      <w:r w:rsidRPr="00EF0EBC">
        <w:rPr>
          <w:i/>
        </w:rPr>
        <w:t>a</w:t>
      </w:r>
      <w:r w:rsidRPr="00EF0EBC">
        <w:rPr>
          <w:i/>
        </w:rPr>
        <w:t>vior</w:t>
      </w:r>
      <w:r w:rsidRPr="00F0614F">
        <w:t>, 10, 2000, pp. 185-193.</w:t>
      </w:r>
    </w:p>
    <w:p w:rsidR="001435FA" w:rsidRPr="00F0614F" w:rsidRDefault="001435FA" w:rsidP="001435FA">
      <w:pPr>
        <w:spacing w:before="120" w:after="120"/>
        <w:jc w:val="both"/>
      </w:pPr>
      <w:r w:rsidRPr="00EF0EBC">
        <w:t>Ziskin</w:t>
      </w:r>
      <w:r w:rsidRPr="00EF0EBC">
        <w:rPr>
          <w:smallCaps/>
        </w:rPr>
        <w:t xml:space="preserve">. </w:t>
      </w:r>
      <w:r w:rsidRPr="00F0614F">
        <w:t xml:space="preserve">I. &amp; Faust, D., </w:t>
      </w:r>
      <w:r w:rsidRPr="00EF0EBC">
        <w:rPr>
          <w:i/>
        </w:rPr>
        <w:t>Coping with psychiatric end psychological te</w:t>
      </w:r>
      <w:r w:rsidRPr="00EF0EBC">
        <w:rPr>
          <w:i/>
        </w:rPr>
        <w:t>s</w:t>
      </w:r>
      <w:r w:rsidRPr="00EF0EBC">
        <w:rPr>
          <w:i/>
        </w:rPr>
        <w:t>timony</w:t>
      </w:r>
      <w:r w:rsidRPr="00F0614F">
        <w:t>, (vol. 1-3), Marina d</w:t>
      </w:r>
      <w:r>
        <w:t>e</w:t>
      </w:r>
      <w:r w:rsidRPr="00F0614F">
        <w:t>l R</w:t>
      </w:r>
      <w:r>
        <w:t>e</w:t>
      </w:r>
      <w:r w:rsidRPr="00F0614F">
        <w:t>y, Law and Psychology Press, 1988.</w:t>
      </w:r>
    </w:p>
    <w:p w:rsidR="001435FA" w:rsidRPr="00E07116" w:rsidRDefault="001435FA" w:rsidP="001435FA">
      <w:pPr>
        <w:spacing w:before="120" w:after="120"/>
        <w:jc w:val="both"/>
      </w:pPr>
    </w:p>
    <w:p w:rsidR="001435FA" w:rsidRPr="00E07116" w:rsidRDefault="001435FA">
      <w:pPr>
        <w:jc w:val="both"/>
      </w:pPr>
    </w:p>
    <w:p w:rsidR="001435FA" w:rsidRPr="00E07116" w:rsidRDefault="001435FA">
      <w:pPr>
        <w:pStyle w:val="suite"/>
      </w:pPr>
      <w:r w:rsidRPr="00E07116">
        <w:t>Fin du texte</w:t>
      </w:r>
    </w:p>
    <w:p w:rsidR="001435FA" w:rsidRPr="00E07116" w:rsidRDefault="001435FA">
      <w:pPr>
        <w:jc w:val="both"/>
      </w:pPr>
    </w:p>
    <w:p w:rsidR="001435FA" w:rsidRPr="00E07116" w:rsidRDefault="001435FA">
      <w:pPr>
        <w:jc w:val="both"/>
      </w:pPr>
    </w:p>
    <w:sectPr w:rsidR="001435FA" w:rsidRPr="00E07116" w:rsidSect="001435FA">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4A0" w:rsidRDefault="004F64A0">
      <w:r>
        <w:separator/>
      </w:r>
    </w:p>
  </w:endnote>
  <w:endnote w:type="continuationSeparator" w:id="0">
    <w:p w:rsidR="004F64A0" w:rsidRDefault="004F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4A0" w:rsidRDefault="004F64A0">
      <w:pPr>
        <w:ind w:firstLine="0"/>
      </w:pPr>
      <w:r>
        <w:separator/>
      </w:r>
    </w:p>
  </w:footnote>
  <w:footnote w:type="continuationSeparator" w:id="0">
    <w:p w:rsidR="004F64A0" w:rsidRDefault="004F64A0">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5FA" w:rsidRDefault="001435FA" w:rsidP="001435FA">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 xml:space="preserve">Hubert Van Gijseghem, </w:t>
    </w:r>
    <w:r w:rsidRPr="00987EF9">
      <w:rPr>
        <w:rFonts w:ascii="Times New Roman" w:hAnsi="Times New Roman"/>
      </w:rPr>
      <w:t>“L’expertise psycho-légale : science ou pratique.”</w:t>
    </w:r>
    <w:r w:rsidRPr="00C90835">
      <w:rPr>
        <w:rFonts w:ascii="Times New Roman" w:hAnsi="Times New Roman"/>
      </w:rPr>
      <w:t xml:space="preserve"> </w:t>
    </w:r>
    <w:r>
      <w:rPr>
        <w:rFonts w:ascii="Times New Roman" w:hAnsi="Times New Roman"/>
      </w:rPr>
      <w:t>(2005)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4F64A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rsidR="001435FA" w:rsidRDefault="001435F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880B10"/>
    <w:multiLevelType w:val="multilevel"/>
    <w:tmpl w:val="50CACE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435FA"/>
    <w:rsid w:val="004F64A0"/>
    <w:rsid w:val="00AD1FCA"/>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40A1880E-0E88-8C40-804A-B29F52BF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987EF9"/>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016D62"/>
    <w:rPr>
      <w:b/>
    </w:rPr>
  </w:style>
  <w:style w:type="character" w:customStyle="1" w:styleId="Titre1Car">
    <w:name w:val="Titre 1 Car"/>
    <w:basedOn w:val="Policepardfaut"/>
    <w:link w:val="Titre1"/>
    <w:rsid w:val="00987EF9"/>
    <w:rPr>
      <w:rFonts w:eastAsia="Times New Roman"/>
      <w:noProof/>
      <w:lang w:val="fr-CA" w:eastAsia="en-US" w:bidi="ar-SA"/>
    </w:rPr>
  </w:style>
  <w:style w:type="character" w:customStyle="1" w:styleId="Titre2Car">
    <w:name w:val="Titre 2 Car"/>
    <w:basedOn w:val="Policepardfaut"/>
    <w:link w:val="Titre2"/>
    <w:rsid w:val="00987EF9"/>
    <w:rPr>
      <w:rFonts w:eastAsia="Times New Roman"/>
      <w:noProof/>
      <w:lang w:val="fr-CA" w:eastAsia="en-US" w:bidi="ar-SA"/>
    </w:rPr>
  </w:style>
  <w:style w:type="character" w:customStyle="1" w:styleId="Titre3Car">
    <w:name w:val="Titre 3 Car"/>
    <w:basedOn w:val="Policepardfaut"/>
    <w:link w:val="Titre3"/>
    <w:rsid w:val="00987EF9"/>
    <w:rPr>
      <w:rFonts w:eastAsia="Times New Roman"/>
      <w:noProof/>
      <w:lang w:val="fr-CA" w:eastAsia="en-US" w:bidi="ar-SA"/>
    </w:rPr>
  </w:style>
  <w:style w:type="character" w:customStyle="1" w:styleId="Titre4Car">
    <w:name w:val="Titre 4 Car"/>
    <w:basedOn w:val="Policepardfaut"/>
    <w:link w:val="Titre4"/>
    <w:rsid w:val="00987EF9"/>
    <w:rPr>
      <w:rFonts w:eastAsia="Times New Roman"/>
      <w:noProof/>
      <w:lang w:val="fr-CA" w:eastAsia="en-US" w:bidi="ar-SA"/>
    </w:rPr>
  </w:style>
  <w:style w:type="character" w:customStyle="1" w:styleId="Titre5Car">
    <w:name w:val="Titre 5 Car"/>
    <w:basedOn w:val="Policepardfaut"/>
    <w:link w:val="Titre5"/>
    <w:rsid w:val="00987EF9"/>
    <w:rPr>
      <w:rFonts w:eastAsia="Times New Roman"/>
      <w:noProof/>
      <w:lang w:val="fr-CA" w:eastAsia="en-US" w:bidi="ar-SA"/>
    </w:rPr>
  </w:style>
  <w:style w:type="character" w:customStyle="1" w:styleId="Titre6Car">
    <w:name w:val="Titre 6 Car"/>
    <w:basedOn w:val="Policepardfaut"/>
    <w:link w:val="Titre6"/>
    <w:rsid w:val="00987EF9"/>
    <w:rPr>
      <w:rFonts w:eastAsia="Times New Roman"/>
      <w:noProof/>
      <w:lang w:val="fr-CA" w:eastAsia="en-US" w:bidi="ar-SA"/>
    </w:rPr>
  </w:style>
  <w:style w:type="character" w:customStyle="1" w:styleId="Titre7Car">
    <w:name w:val="Titre 7 Car"/>
    <w:basedOn w:val="Policepardfaut"/>
    <w:link w:val="Titre7"/>
    <w:rsid w:val="00987EF9"/>
    <w:rPr>
      <w:rFonts w:eastAsia="Times New Roman"/>
      <w:noProof/>
      <w:lang w:val="fr-CA" w:eastAsia="en-US" w:bidi="ar-SA"/>
    </w:rPr>
  </w:style>
  <w:style w:type="character" w:customStyle="1" w:styleId="Titre8Car">
    <w:name w:val="Titre 8 Car"/>
    <w:basedOn w:val="Policepardfaut"/>
    <w:link w:val="Titre8"/>
    <w:rsid w:val="00987EF9"/>
    <w:rPr>
      <w:rFonts w:eastAsia="Times New Roman"/>
      <w:noProof/>
      <w:lang w:val="fr-CA" w:eastAsia="en-US" w:bidi="ar-SA"/>
    </w:rPr>
  </w:style>
  <w:style w:type="character" w:customStyle="1" w:styleId="Titre9Car">
    <w:name w:val="Titre 9 Car"/>
    <w:basedOn w:val="Policepardfaut"/>
    <w:link w:val="Titre9"/>
    <w:rsid w:val="00987EF9"/>
    <w:rPr>
      <w:rFonts w:eastAsia="Times New Roman"/>
      <w:noProof/>
      <w:lang w:val="fr-CA" w:eastAsia="en-US" w:bidi="ar-SA"/>
    </w:rPr>
  </w:style>
  <w:style w:type="character" w:customStyle="1" w:styleId="Notedebasdepage2">
    <w:name w:val="Note de bas de page (2)_"/>
    <w:basedOn w:val="Policepardfaut"/>
    <w:link w:val="Notedebasdepage20"/>
    <w:rsid w:val="00987EF9"/>
    <w:rPr>
      <w:rFonts w:ascii="Times New Roman" w:eastAsia="Times New Roman" w:hAnsi="Times New Roman"/>
      <w:sz w:val="16"/>
      <w:szCs w:val="16"/>
      <w:shd w:val="clear" w:color="auto" w:fill="FFFFFF"/>
    </w:rPr>
  </w:style>
  <w:style w:type="paragraph" w:customStyle="1" w:styleId="Notedebasdepage20">
    <w:name w:val="Note de bas de page (2)"/>
    <w:basedOn w:val="Normal"/>
    <w:link w:val="Notedebasdepage2"/>
    <w:rsid w:val="00987EF9"/>
    <w:pPr>
      <w:widowControl w:val="0"/>
      <w:shd w:val="clear" w:color="auto" w:fill="FFFFFF"/>
      <w:spacing w:line="163" w:lineRule="exact"/>
      <w:ind w:hanging="382"/>
      <w:jc w:val="both"/>
    </w:pPr>
    <w:rPr>
      <w:sz w:val="16"/>
      <w:szCs w:val="16"/>
      <w:lang w:eastAsia="fr-FR"/>
    </w:rPr>
  </w:style>
  <w:style w:type="character" w:customStyle="1" w:styleId="Notedebasdepage2Italique">
    <w:name w:val="Note de bas de page (2) + Italique"/>
    <w:basedOn w:val="Notedebasdepage2"/>
    <w:rsid w:val="00987EF9"/>
    <w:rPr>
      <w:rFonts w:ascii="Times New Roman" w:eastAsia="Times New Roman" w:hAnsi="Times New Roman"/>
      <w:i/>
      <w:iCs/>
      <w:color w:val="000000"/>
      <w:spacing w:val="0"/>
      <w:w w:val="100"/>
      <w:position w:val="0"/>
      <w:sz w:val="16"/>
      <w:szCs w:val="16"/>
      <w:shd w:val="clear" w:color="auto" w:fill="FFFFFF"/>
      <w:lang w:val="fr-FR" w:eastAsia="fr-FR" w:bidi="fr-FR"/>
    </w:rPr>
  </w:style>
  <w:style w:type="character" w:customStyle="1" w:styleId="Notedebasdepage3">
    <w:name w:val="Note de bas de page (3)_"/>
    <w:basedOn w:val="Policepardfaut"/>
    <w:link w:val="Notedebasdepage30"/>
    <w:rsid w:val="00987EF9"/>
    <w:rPr>
      <w:rFonts w:ascii="Times New Roman" w:eastAsia="Times New Roman" w:hAnsi="Times New Roman"/>
      <w:shd w:val="clear" w:color="auto" w:fill="FFFFFF"/>
    </w:rPr>
  </w:style>
  <w:style w:type="paragraph" w:customStyle="1" w:styleId="Notedebasdepage30">
    <w:name w:val="Note de bas de page (3)"/>
    <w:basedOn w:val="Normal"/>
    <w:link w:val="Notedebasdepage3"/>
    <w:rsid w:val="00987EF9"/>
    <w:pPr>
      <w:widowControl w:val="0"/>
      <w:shd w:val="clear" w:color="auto" w:fill="FFFFFF"/>
      <w:spacing w:line="154" w:lineRule="exact"/>
    </w:pPr>
    <w:rPr>
      <w:sz w:val="20"/>
      <w:lang w:eastAsia="fr-FR"/>
    </w:rPr>
  </w:style>
  <w:style w:type="character" w:customStyle="1" w:styleId="Notedebasdepage0">
    <w:name w:val="Note de bas de page_"/>
    <w:basedOn w:val="Policepardfaut"/>
    <w:link w:val="Notedebasdepage21"/>
    <w:rsid w:val="00987EF9"/>
    <w:rPr>
      <w:rFonts w:ascii="Times New Roman" w:eastAsia="Times New Roman" w:hAnsi="Times New Roman"/>
      <w:i/>
      <w:iCs/>
      <w:sz w:val="16"/>
      <w:szCs w:val="16"/>
      <w:shd w:val="clear" w:color="auto" w:fill="FFFFFF"/>
    </w:rPr>
  </w:style>
  <w:style w:type="paragraph" w:customStyle="1" w:styleId="Notedebasdepage21">
    <w:name w:val="Note de bas de page2"/>
    <w:basedOn w:val="Normal"/>
    <w:link w:val="Notedebasdepage0"/>
    <w:rsid w:val="00987EF9"/>
    <w:pPr>
      <w:widowControl w:val="0"/>
      <w:shd w:val="clear" w:color="auto" w:fill="FFFFFF"/>
      <w:spacing w:line="154" w:lineRule="exact"/>
      <w:ind w:hanging="377"/>
      <w:jc w:val="both"/>
    </w:pPr>
    <w:rPr>
      <w:i/>
      <w:iCs/>
      <w:sz w:val="16"/>
      <w:szCs w:val="16"/>
      <w:lang w:eastAsia="fr-FR"/>
    </w:rPr>
  </w:style>
  <w:style w:type="character" w:customStyle="1" w:styleId="NotedebasdepageNonItalique">
    <w:name w:val="Note de bas de page + Non Italique"/>
    <w:basedOn w:val="Notedebasdepage0"/>
    <w:rsid w:val="00987EF9"/>
    <w:rPr>
      <w:rFonts w:ascii="Times New Roman" w:eastAsia="Times New Roman" w:hAnsi="Times New Roman"/>
      <w:i/>
      <w:iCs/>
      <w:color w:val="000000"/>
      <w:spacing w:val="0"/>
      <w:w w:val="100"/>
      <w:position w:val="0"/>
      <w:sz w:val="16"/>
      <w:szCs w:val="16"/>
      <w:shd w:val="clear" w:color="auto" w:fill="FFFFFF"/>
      <w:lang w:val="fr-FR" w:eastAsia="fr-FR" w:bidi="fr-FR"/>
    </w:rPr>
  </w:style>
  <w:style w:type="character" w:customStyle="1" w:styleId="Notedebasdepage265ptPetitesmajuscules">
    <w:name w:val="Note de bas de page (2) + 6.5 pt;Petites majuscules"/>
    <w:basedOn w:val="Notedebasdepage2"/>
    <w:rsid w:val="00987EF9"/>
    <w:rPr>
      <w:rFonts w:ascii="Times New Roman" w:eastAsia="Times New Roman" w:hAnsi="Times New Roman"/>
      <w:smallCaps/>
      <w:color w:val="000000"/>
      <w:spacing w:val="0"/>
      <w:w w:val="100"/>
      <w:position w:val="0"/>
      <w:sz w:val="13"/>
      <w:szCs w:val="13"/>
      <w:shd w:val="clear" w:color="auto" w:fill="FFFFFF"/>
      <w:lang w:val="fr-FR" w:eastAsia="fr-FR" w:bidi="fr-FR"/>
    </w:rPr>
  </w:style>
  <w:style w:type="character" w:customStyle="1" w:styleId="Notedebasdepage210pt">
    <w:name w:val="Note de bas de page (2) + 10 pt"/>
    <w:basedOn w:val="Notedebasdepage2"/>
    <w:rsid w:val="00987EF9"/>
    <w:rPr>
      <w:rFonts w:ascii="Times New Roman" w:eastAsia="Times New Roman" w:hAnsi="Times New Roman"/>
      <w:color w:val="000000"/>
      <w:spacing w:val="0"/>
      <w:w w:val="100"/>
      <w:position w:val="0"/>
      <w:sz w:val="20"/>
      <w:szCs w:val="20"/>
      <w:shd w:val="clear" w:color="auto" w:fill="FFFFFF"/>
      <w:lang w:val="fr-FR" w:eastAsia="fr-FR" w:bidi="fr-FR"/>
    </w:rPr>
  </w:style>
  <w:style w:type="character" w:customStyle="1" w:styleId="NotedebasdepagePetitesmajuscules">
    <w:name w:val="Note de bas de page + Petites majuscules"/>
    <w:basedOn w:val="Notedebasdepage0"/>
    <w:rsid w:val="00987EF9"/>
    <w:rPr>
      <w:rFonts w:ascii="Times New Roman" w:eastAsia="Times New Roman" w:hAnsi="Times New Roman"/>
      <w:i/>
      <w:iCs/>
      <w:smallCaps/>
      <w:color w:val="000000"/>
      <w:spacing w:val="0"/>
      <w:w w:val="100"/>
      <w:position w:val="0"/>
      <w:sz w:val="16"/>
      <w:szCs w:val="16"/>
      <w:shd w:val="clear" w:color="auto" w:fill="FFFFFF"/>
      <w:lang w:val="fr-FR" w:eastAsia="fr-FR" w:bidi="fr-FR"/>
    </w:rPr>
  </w:style>
  <w:style w:type="character" w:customStyle="1" w:styleId="Notedebasdepage4">
    <w:name w:val="Note de bas de page (4)_"/>
    <w:basedOn w:val="Policepardfaut"/>
    <w:link w:val="Notedebasdepage40"/>
    <w:rsid w:val="00987EF9"/>
    <w:rPr>
      <w:rFonts w:ascii="Times New Roman" w:eastAsia="Times New Roman" w:hAnsi="Times New Roman"/>
      <w:sz w:val="13"/>
      <w:szCs w:val="13"/>
      <w:shd w:val="clear" w:color="auto" w:fill="FFFFFF"/>
    </w:rPr>
  </w:style>
  <w:style w:type="paragraph" w:customStyle="1" w:styleId="Notedebasdepage40">
    <w:name w:val="Note de bas de page (4)"/>
    <w:basedOn w:val="Normal"/>
    <w:link w:val="Notedebasdepage4"/>
    <w:rsid w:val="00987EF9"/>
    <w:pPr>
      <w:widowControl w:val="0"/>
      <w:shd w:val="clear" w:color="auto" w:fill="FFFFFF"/>
      <w:spacing w:line="163" w:lineRule="exact"/>
      <w:ind w:firstLine="2"/>
    </w:pPr>
    <w:rPr>
      <w:sz w:val="13"/>
      <w:szCs w:val="13"/>
      <w:lang w:eastAsia="fr-FR"/>
    </w:rPr>
  </w:style>
  <w:style w:type="character" w:customStyle="1" w:styleId="Notedebasdepage475ptItalique">
    <w:name w:val="Note de bas de page (4) + 7.5 pt;Italique"/>
    <w:basedOn w:val="Notedebasdepage4"/>
    <w:rsid w:val="00987EF9"/>
    <w:rPr>
      <w:rFonts w:ascii="Times New Roman" w:eastAsia="Times New Roman" w:hAnsi="Times New Roman"/>
      <w:i/>
      <w:iCs/>
      <w:color w:val="000000"/>
      <w:spacing w:val="0"/>
      <w:w w:val="100"/>
      <w:position w:val="0"/>
      <w:sz w:val="15"/>
      <w:szCs w:val="15"/>
      <w:shd w:val="clear" w:color="auto" w:fill="FFFFFF"/>
      <w:lang w:val="fr-FR" w:eastAsia="fr-FR" w:bidi="fr-FR"/>
    </w:rPr>
  </w:style>
  <w:style w:type="character" w:customStyle="1" w:styleId="Notedebasdepage1">
    <w:name w:val="Note de bas de page1"/>
    <w:basedOn w:val="Notedebasdepage0"/>
    <w:rsid w:val="00987EF9"/>
    <w:rPr>
      <w:rFonts w:ascii="Times New Roman" w:eastAsia="Times New Roman" w:hAnsi="Times New Roman"/>
      <w:i/>
      <w:iCs/>
      <w:color w:val="000000"/>
      <w:spacing w:val="0"/>
      <w:w w:val="100"/>
      <w:position w:val="0"/>
      <w:sz w:val="16"/>
      <w:szCs w:val="16"/>
      <w:u w:val="single"/>
      <w:shd w:val="clear" w:color="auto" w:fill="FFFFFF"/>
      <w:lang w:val="fr-FR" w:eastAsia="fr-FR" w:bidi="fr-FR"/>
    </w:rPr>
  </w:style>
  <w:style w:type="character" w:customStyle="1" w:styleId="Notedebasdepage2Petitesmajuscules">
    <w:name w:val="Note de bas de page (2) + Petites majuscules"/>
    <w:basedOn w:val="Notedebasdepage2"/>
    <w:rsid w:val="00987EF9"/>
    <w:rPr>
      <w:rFonts w:ascii="Times New Roman" w:eastAsia="Times New Roman" w:hAnsi="Times New Roman"/>
      <w:smallCaps/>
      <w:color w:val="000000"/>
      <w:spacing w:val="0"/>
      <w:w w:val="100"/>
      <w:position w:val="0"/>
      <w:sz w:val="16"/>
      <w:szCs w:val="16"/>
      <w:shd w:val="clear" w:color="auto" w:fill="FFFFFF"/>
      <w:lang w:val="fr-FR" w:eastAsia="fr-FR" w:bidi="fr-FR"/>
    </w:rPr>
  </w:style>
  <w:style w:type="character" w:customStyle="1" w:styleId="Notedebasdepage55ptEspacement0pt">
    <w:name w:val="Note de bas de page + 5.5 pt;Espacement 0 pt"/>
    <w:basedOn w:val="Notedebasdepage0"/>
    <w:rsid w:val="00987EF9"/>
    <w:rPr>
      <w:rFonts w:ascii="Times New Roman" w:eastAsia="Times New Roman" w:hAnsi="Times New Roman"/>
      <w:i/>
      <w:iCs/>
      <w:color w:val="000000"/>
      <w:spacing w:val="-10"/>
      <w:w w:val="100"/>
      <w:position w:val="0"/>
      <w:sz w:val="11"/>
      <w:szCs w:val="11"/>
      <w:shd w:val="clear" w:color="auto" w:fill="FFFFFF"/>
      <w:lang w:val="fr-FR" w:eastAsia="fr-FR" w:bidi="fr-FR"/>
    </w:rPr>
  </w:style>
  <w:style w:type="character" w:customStyle="1" w:styleId="Notedebasdepage6">
    <w:name w:val="Note de bas de page (6)_"/>
    <w:basedOn w:val="Policepardfaut"/>
    <w:link w:val="Notedebasdepage60"/>
    <w:rsid w:val="00987EF9"/>
    <w:rPr>
      <w:rFonts w:ascii="Times New Roman" w:eastAsia="Times New Roman" w:hAnsi="Times New Roman"/>
      <w:i/>
      <w:iCs/>
      <w:sz w:val="15"/>
      <w:szCs w:val="15"/>
      <w:shd w:val="clear" w:color="auto" w:fill="FFFFFF"/>
    </w:rPr>
  </w:style>
  <w:style w:type="paragraph" w:customStyle="1" w:styleId="Notedebasdepage60">
    <w:name w:val="Note de bas de page (6)"/>
    <w:basedOn w:val="Normal"/>
    <w:link w:val="Notedebasdepage6"/>
    <w:rsid w:val="00987EF9"/>
    <w:pPr>
      <w:widowControl w:val="0"/>
      <w:shd w:val="clear" w:color="auto" w:fill="FFFFFF"/>
      <w:spacing w:line="154" w:lineRule="exact"/>
      <w:ind w:hanging="7"/>
      <w:jc w:val="both"/>
    </w:pPr>
    <w:rPr>
      <w:i/>
      <w:iCs/>
      <w:sz w:val="15"/>
      <w:szCs w:val="15"/>
      <w:lang w:eastAsia="fr-FR"/>
    </w:rPr>
  </w:style>
  <w:style w:type="character" w:customStyle="1" w:styleId="Notedebasdepage6NonItalique">
    <w:name w:val="Note de bas de page (6) + Non Italique"/>
    <w:basedOn w:val="Notedebasdepage6"/>
    <w:rsid w:val="00987EF9"/>
    <w:rPr>
      <w:rFonts w:ascii="Times New Roman" w:eastAsia="Times New Roman" w:hAnsi="Times New Roman"/>
      <w:i/>
      <w:iCs/>
      <w:color w:val="000000"/>
      <w:spacing w:val="0"/>
      <w:w w:val="100"/>
      <w:position w:val="0"/>
      <w:sz w:val="15"/>
      <w:szCs w:val="15"/>
      <w:shd w:val="clear" w:color="auto" w:fill="FFFFFF"/>
      <w:lang w:val="fr-FR" w:eastAsia="fr-FR" w:bidi="fr-FR"/>
    </w:rPr>
  </w:style>
  <w:style w:type="character" w:customStyle="1" w:styleId="Notedebasdepage68pt">
    <w:name w:val="Note de bas de page (6) + 8 pt"/>
    <w:basedOn w:val="Notedebasdepage6"/>
    <w:rsid w:val="00987EF9"/>
    <w:rPr>
      <w:rFonts w:ascii="Times New Roman" w:eastAsia="Times New Roman" w:hAnsi="Times New Roman"/>
      <w:i/>
      <w:iCs/>
      <w:color w:val="000000"/>
      <w:spacing w:val="0"/>
      <w:w w:val="100"/>
      <w:position w:val="0"/>
      <w:sz w:val="16"/>
      <w:szCs w:val="16"/>
      <w:shd w:val="clear" w:color="auto" w:fill="FFFFFF"/>
      <w:lang w:val="fr-FR" w:eastAsia="fr-FR" w:bidi="fr-FR"/>
    </w:rPr>
  </w:style>
  <w:style w:type="character" w:customStyle="1" w:styleId="Notedebasdepage68ptNonItalique">
    <w:name w:val="Note de bas de page (6) + 8 pt;Non Italique"/>
    <w:basedOn w:val="Notedebasdepage6"/>
    <w:rsid w:val="00987EF9"/>
    <w:rPr>
      <w:rFonts w:ascii="Times New Roman" w:eastAsia="Times New Roman" w:hAnsi="Times New Roman"/>
      <w:i/>
      <w:iCs/>
      <w:color w:val="000000"/>
      <w:spacing w:val="0"/>
      <w:w w:val="100"/>
      <w:position w:val="0"/>
      <w:sz w:val="16"/>
      <w:szCs w:val="16"/>
      <w:shd w:val="clear" w:color="auto" w:fill="FFFFFF"/>
      <w:lang w:val="fr-FR" w:eastAsia="fr-FR" w:bidi="fr-FR"/>
    </w:rPr>
  </w:style>
  <w:style w:type="character" w:customStyle="1" w:styleId="Notedebasdepage7">
    <w:name w:val="Note de bas de page (7)_"/>
    <w:basedOn w:val="Policepardfaut"/>
    <w:link w:val="Notedebasdepage70"/>
    <w:rsid w:val="00987EF9"/>
    <w:rPr>
      <w:rFonts w:ascii="Times New Roman" w:eastAsia="Times New Roman" w:hAnsi="Times New Roman"/>
      <w:i/>
      <w:iCs/>
      <w:shd w:val="clear" w:color="auto" w:fill="FFFFFF"/>
    </w:rPr>
  </w:style>
  <w:style w:type="paragraph" w:customStyle="1" w:styleId="Notedebasdepage70">
    <w:name w:val="Note de bas de page (7)"/>
    <w:basedOn w:val="Normal"/>
    <w:link w:val="Notedebasdepage7"/>
    <w:rsid w:val="00987EF9"/>
    <w:pPr>
      <w:widowControl w:val="0"/>
      <w:shd w:val="clear" w:color="auto" w:fill="FFFFFF"/>
      <w:spacing w:after="120" w:line="0" w:lineRule="atLeast"/>
      <w:jc w:val="center"/>
    </w:pPr>
    <w:rPr>
      <w:i/>
      <w:iCs/>
      <w:sz w:val="20"/>
      <w:lang w:eastAsia="fr-FR"/>
    </w:rPr>
  </w:style>
  <w:style w:type="character" w:customStyle="1" w:styleId="Notedebasdepage7NonItalique">
    <w:name w:val="Note de bas de page (7) + Non Italique"/>
    <w:basedOn w:val="Notedebasdepage7"/>
    <w:rsid w:val="00987EF9"/>
    <w:rPr>
      <w:rFonts w:ascii="Times New Roman" w:eastAsia="Times New Roman" w:hAnsi="Times New Roman"/>
      <w:i/>
      <w:iCs/>
      <w:color w:val="000000"/>
      <w:spacing w:val="0"/>
      <w:w w:val="100"/>
      <w:position w:val="0"/>
      <w:shd w:val="clear" w:color="auto" w:fill="FFFFFF"/>
      <w:lang w:val="fr-FR" w:eastAsia="fr-FR" w:bidi="fr-FR"/>
    </w:rPr>
  </w:style>
  <w:style w:type="character" w:customStyle="1" w:styleId="En-tteoupieddepage">
    <w:name w:val="En-tête ou pied de page_"/>
    <w:basedOn w:val="Policepardfaut"/>
    <w:link w:val="En-tteoupieddepage0"/>
    <w:rsid w:val="00987EF9"/>
    <w:rPr>
      <w:rFonts w:ascii="Times New Roman" w:eastAsia="Times New Roman" w:hAnsi="Times New Roman"/>
      <w:sz w:val="16"/>
      <w:szCs w:val="16"/>
      <w:shd w:val="clear" w:color="auto" w:fill="FFFFFF"/>
    </w:rPr>
  </w:style>
  <w:style w:type="paragraph" w:customStyle="1" w:styleId="En-tteoupieddepage0">
    <w:name w:val="En-tête ou pied de page"/>
    <w:basedOn w:val="Normal"/>
    <w:link w:val="En-tteoupieddepage"/>
    <w:rsid w:val="00987EF9"/>
    <w:pPr>
      <w:widowControl w:val="0"/>
      <w:shd w:val="clear" w:color="auto" w:fill="FFFFFF"/>
      <w:spacing w:line="0" w:lineRule="atLeast"/>
      <w:ind w:firstLine="19"/>
    </w:pPr>
    <w:rPr>
      <w:sz w:val="16"/>
      <w:szCs w:val="16"/>
      <w:lang w:eastAsia="fr-FR"/>
    </w:rPr>
  </w:style>
  <w:style w:type="character" w:customStyle="1" w:styleId="En-tteoupieddepage9pt">
    <w:name w:val="En-tête ou pied de page + 9 pt"/>
    <w:basedOn w:val="En-tteoupieddepage"/>
    <w:rsid w:val="00987EF9"/>
    <w:rPr>
      <w:rFonts w:ascii="Times New Roman" w:eastAsia="Times New Roman" w:hAnsi="Times New Roman"/>
      <w:color w:val="000000"/>
      <w:spacing w:val="0"/>
      <w:w w:val="100"/>
      <w:position w:val="0"/>
      <w:sz w:val="18"/>
      <w:szCs w:val="18"/>
      <w:shd w:val="clear" w:color="auto" w:fill="FFFFFF"/>
      <w:lang w:val="fr-FR" w:eastAsia="fr-FR" w:bidi="fr-FR"/>
    </w:rPr>
  </w:style>
  <w:style w:type="character" w:customStyle="1" w:styleId="Corpsdutexte2ItaliquePetitesmajuscules">
    <w:name w:val="Corps du texte (2) + Italique;Petites majuscules"/>
    <w:basedOn w:val="Policepardfaut"/>
    <w:rsid w:val="00987EF9"/>
    <w:rPr>
      <w:i/>
      <w:iCs/>
      <w:smallCaps/>
      <w:color w:val="000000"/>
      <w:spacing w:val="0"/>
      <w:w w:val="100"/>
      <w:position w:val="0"/>
      <w:lang w:val="fr-FR" w:eastAsia="fr-FR" w:bidi="fr-FR"/>
    </w:rPr>
  </w:style>
  <w:style w:type="character" w:customStyle="1" w:styleId="En-tteoupieddepage3">
    <w:name w:val="En-tête ou pied de page (3)"/>
    <w:basedOn w:val="Policepardfaut"/>
    <w:rsid w:val="00987EF9"/>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Corpsdutexte79ptNonItalique">
    <w:name w:val="Corps du texte (7) + 9 pt;Non Italique"/>
    <w:basedOn w:val="Policepardfaut"/>
    <w:rsid w:val="00987EF9"/>
    <w:rPr>
      <w:i/>
      <w:iCs/>
      <w:color w:val="000000"/>
      <w:spacing w:val="0"/>
      <w:w w:val="100"/>
      <w:position w:val="0"/>
      <w:sz w:val="18"/>
      <w:szCs w:val="18"/>
      <w:lang w:val="fr-FR" w:eastAsia="fr-FR" w:bidi="fr-FR"/>
    </w:rPr>
  </w:style>
  <w:style w:type="character" w:customStyle="1" w:styleId="Corpsdutexte29ptPetitesmajuscules">
    <w:name w:val="Corps du texte (2) + 9 pt;Petites majuscules"/>
    <w:basedOn w:val="Policepardfaut"/>
    <w:rsid w:val="00987EF9"/>
    <w:rPr>
      <w:smallCaps/>
      <w:color w:val="000000"/>
      <w:spacing w:val="0"/>
      <w:w w:val="100"/>
      <w:position w:val="0"/>
      <w:sz w:val="18"/>
      <w:szCs w:val="18"/>
      <w:lang w:val="fr-FR" w:eastAsia="fr-FR" w:bidi="fr-FR"/>
    </w:rPr>
  </w:style>
  <w:style w:type="character" w:customStyle="1" w:styleId="Corpsdutexte28ptItalique">
    <w:name w:val="Corps du texte (2) + 8 pt;Italique"/>
    <w:basedOn w:val="Policepardfaut"/>
    <w:rsid w:val="00987EF9"/>
    <w:rPr>
      <w:i/>
      <w:iCs/>
      <w:color w:val="000000"/>
      <w:spacing w:val="0"/>
      <w:w w:val="100"/>
      <w:position w:val="0"/>
      <w:sz w:val="16"/>
      <w:szCs w:val="16"/>
      <w:lang w:val="fr-FR" w:eastAsia="fr-FR" w:bidi="fr-FR"/>
    </w:rPr>
  </w:style>
  <w:style w:type="character" w:customStyle="1" w:styleId="Corpsdutexte79ptNonItaliquePetitesmajuscules">
    <w:name w:val="Corps du texte (7) + 9 pt;Non Italique;Petites majuscules"/>
    <w:basedOn w:val="Policepardfaut"/>
    <w:rsid w:val="00987EF9"/>
    <w:rPr>
      <w:i/>
      <w:iCs/>
      <w:smallCaps/>
      <w:color w:val="000000"/>
      <w:spacing w:val="0"/>
      <w:w w:val="100"/>
      <w:position w:val="0"/>
      <w:sz w:val="18"/>
      <w:szCs w:val="18"/>
      <w:lang w:val="fr-FR" w:eastAsia="fr-FR" w:bidi="fr-FR"/>
    </w:rPr>
  </w:style>
  <w:style w:type="character" w:customStyle="1" w:styleId="Corpsdutexte2105ptGrasItaliqueEspacement0pt">
    <w:name w:val="Corps du texte (2) + 10.5 pt;Gras;Italique;Espacement 0 pt"/>
    <w:basedOn w:val="Policepardfaut"/>
    <w:rsid w:val="00987EF9"/>
    <w:rPr>
      <w:b/>
      <w:bCs/>
      <w:i/>
      <w:iCs/>
      <w:color w:val="000000"/>
      <w:spacing w:val="-10"/>
      <w:w w:val="100"/>
      <w:position w:val="0"/>
      <w:sz w:val="21"/>
      <w:szCs w:val="21"/>
      <w:lang w:val="fr-FR" w:eastAsia="fr-FR" w:bidi="fr-FR"/>
    </w:rPr>
  </w:style>
  <w:style w:type="character" w:customStyle="1" w:styleId="Corpsdutexte2AppleGothic55ptItaliqueEspacement-1pt">
    <w:name w:val="Corps du texte (2) + AppleGothic;5.5 pt;Italique;Espacement -1 pt"/>
    <w:basedOn w:val="Policepardfaut"/>
    <w:rsid w:val="00987EF9"/>
    <w:rPr>
      <w:rFonts w:ascii="AppleGothic" w:eastAsia="AppleGothic" w:hAnsi="AppleGothic" w:cs="AppleGothic"/>
      <w:i/>
      <w:iCs/>
      <w:color w:val="000000"/>
      <w:spacing w:val="-20"/>
      <w:w w:val="100"/>
      <w:position w:val="0"/>
      <w:sz w:val="11"/>
      <w:szCs w:val="11"/>
      <w:lang w:val="fr-FR" w:eastAsia="fr-FR" w:bidi="fr-FR"/>
    </w:rPr>
  </w:style>
  <w:style w:type="character" w:customStyle="1" w:styleId="Corpsdutexte28ptEspacement0pt">
    <w:name w:val="Corps du texte (2) + 8 pt;Espacement 0 pt"/>
    <w:basedOn w:val="Policepardfaut"/>
    <w:rsid w:val="00987EF9"/>
    <w:rPr>
      <w:color w:val="000000"/>
      <w:spacing w:val="-10"/>
      <w:w w:val="100"/>
      <w:position w:val="0"/>
      <w:sz w:val="16"/>
      <w:szCs w:val="16"/>
      <w:lang w:val="fr-FR" w:eastAsia="fr-FR" w:bidi="fr-FR"/>
    </w:rPr>
  </w:style>
  <w:style w:type="character" w:customStyle="1" w:styleId="Grillecouleur-Accent1Car">
    <w:name w:val="Grille couleur - Accent 1 Car"/>
    <w:basedOn w:val="Policepardfaut"/>
    <w:link w:val="Grillecouleur-Accent1"/>
    <w:rsid w:val="00987EF9"/>
    <w:rPr>
      <w:rFonts w:ascii="Times New Roman" w:eastAsia="Times New Roman" w:hAnsi="Times New Roman"/>
      <w:color w:val="000080"/>
      <w:sz w:val="24"/>
      <w:lang w:eastAsia="en-US"/>
    </w:rPr>
  </w:style>
  <w:style w:type="character" w:customStyle="1" w:styleId="NotedebasdepageCar">
    <w:name w:val="Note de bas de page Car"/>
    <w:basedOn w:val="Policepardfaut"/>
    <w:link w:val="Notedebasdepage"/>
    <w:rsid w:val="00987EF9"/>
    <w:rPr>
      <w:rFonts w:ascii="Times New Roman" w:eastAsia="Times New Roman" w:hAnsi="Times New Roman"/>
      <w:color w:val="000000"/>
      <w:sz w:val="24"/>
      <w:lang w:eastAsia="en-US"/>
    </w:rPr>
  </w:style>
  <w:style w:type="character" w:customStyle="1" w:styleId="NotedefinCar">
    <w:name w:val="Note de fin Car"/>
    <w:basedOn w:val="Policepardfaut"/>
    <w:link w:val="Notedefin"/>
    <w:rsid w:val="00987EF9"/>
    <w:rPr>
      <w:rFonts w:ascii="Times New Roman" w:eastAsia="Times New Roman" w:hAnsi="Times New Roman"/>
      <w:lang w:val="fr-FR" w:eastAsia="en-US"/>
    </w:rPr>
  </w:style>
  <w:style w:type="character" w:customStyle="1" w:styleId="PieddepageCar">
    <w:name w:val="Pied de page Car"/>
    <w:basedOn w:val="Policepardfaut"/>
    <w:link w:val="Pieddepage"/>
    <w:uiPriority w:val="99"/>
    <w:rsid w:val="00987EF9"/>
    <w:rPr>
      <w:rFonts w:ascii="GillSans" w:eastAsia="Times New Roman" w:hAnsi="GillSans"/>
      <w:lang w:eastAsia="en-US"/>
    </w:rPr>
  </w:style>
  <w:style w:type="character" w:customStyle="1" w:styleId="RetraitcorpsdetexteCar">
    <w:name w:val="Retrait corps de texte Car"/>
    <w:basedOn w:val="Policepardfaut"/>
    <w:link w:val="Retraitcorpsdetexte"/>
    <w:rsid w:val="00987EF9"/>
    <w:rPr>
      <w:rFonts w:ascii="Arial" w:eastAsia="Times New Roman" w:hAnsi="Arial"/>
      <w:sz w:val="28"/>
      <w:lang w:eastAsia="en-US"/>
    </w:rPr>
  </w:style>
  <w:style w:type="character" w:customStyle="1" w:styleId="Retraitcorpsdetexte2Car">
    <w:name w:val="Retrait corps de texte 2 Car"/>
    <w:basedOn w:val="Policepardfaut"/>
    <w:link w:val="Retraitcorpsdetexte2"/>
    <w:rsid w:val="00987EF9"/>
    <w:rPr>
      <w:rFonts w:ascii="Arial" w:eastAsia="Times New Roman" w:hAnsi="Arial"/>
      <w:sz w:val="28"/>
      <w:lang w:eastAsia="en-US"/>
    </w:rPr>
  </w:style>
  <w:style w:type="character" w:customStyle="1" w:styleId="Retraitcorpsdetexte3Car">
    <w:name w:val="Retrait corps de texte 3 Car"/>
    <w:basedOn w:val="Policepardfaut"/>
    <w:link w:val="Retraitcorpsdetexte3"/>
    <w:rsid w:val="00987EF9"/>
    <w:rPr>
      <w:rFonts w:ascii="Arial" w:eastAsia="Times New Roman" w:hAnsi="Arial"/>
      <w:sz w:val="28"/>
      <w:lang w:eastAsia="en-US"/>
    </w:rPr>
  </w:style>
  <w:style w:type="character" w:customStyle="1" w:styleId="TitreCar">
    <w:name w:val="Titre Car"/>
    <w:basedOn w:val="Policepardfaut"/>
    <w:link w:val="Titre"/>
    <w:rsid w:val="00987EF9"/>
    <w:rPr>
      <w:rFonts w:ascii="Times New Roman" w:eastAsia="Times New Roman" w:hAnsi="Times New Roman"/>
      <w:b/>
      <w:sz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huvangi@videotron.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8420</Words>
  <Characters>46313</Characters>
  <Application>Microsoft Office Word</Application>
  <DocSecurity>0</DocSecurity>
  <Lines>385</Lines>
  <Paragraphs>109</Paragraphs>
  <ScaleCrop>false</ScaleCrop>
  <HeadingPairs>
    <vt:vector size="2" baseType="variant">
      <vt:variant>
        <vt:lpstr>Title</vt:lpstr>
      </vt:variant>
      <vt:variant>
        <vt:i4>1</vt:i4>
      </vt:variant>
    </vt:vector>
  </HeadingPairs>
  <TitlesOfParts>
    <vt:vector size="1" baseType="lpstr">
      <vt:lpstr>“L’expertise psycho-légale : science ou pratique.”</vt:lpstr>
    </vt:vector>
  </TitlesOfParts>
  <Manager>Jean marie Tremblay, sociologue, bénévole, 2019</Manager>
  <Company>Les Classiques des sciences sociales</Company>
  <LinksUpToDate>false</LinksUpToDate>
  <CharactersWithSpaces>54624</CharactersWithSpaces>
  <SharedDoc>false</SharedDoc>
  <HyperlinkBase/>
  <HLinks>
    <vt:vector size="150" baseType="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3080194</vt:i4>
      </vt:variant>
      <vt:variant>
        <vt:i4>36</vt:i4>
      </vt:variant>
      <vt:variant>
        <vt:i4>0</vt:i4>
      </vt:variant>
      <vt:variant>
        <vt:i4>5</vt:i4>
      </vt:variant>
      <vt:variant>
        <vt:lpwstr/>
      </vt:variant>
      <vt:variant>
        <vt:lpwstr>expertise_biblio</vt:lpwstr>
      </vt:variant>
      <vt:variant>
        <vt:i4>6553672</vt:i4>
      </vt:variant>
      <vt:variant>
        <vt:i4>33</vt:i4>
      </vt:variant>
      <vt:variant>
        <vt:i4>0</vt:i4>
      </vt:variant>
      <vt:variant>
        <vt:i4>5</vt:i4>
      </vt:variant>
      <vt:variant>
        <vt:lpwstr/>
      </vt:variant>
      <vt:variant>
        <vt:lpwstr>expertise_section_4</vt:lpwstr>
      </vt:variant>
      <vt:variant>
        <vt:i4>6553679</vt:i4>
      </vt:variant>
      <vt:variant>
        <vt:i4>30</vt:i4>
      </vt:variant>
      <vt:variant>
        <vt:i4>0</vt:i4>
      </vt:variant>
      <vt:variant>
        <vt:i4>5</vt:i4>
      </vt:variant>
      <vt:variant>
        <vt:lpwstr/>
      </vt:variant>
      <vt:variant>
        <vt:lpwstr>expertise_section_3</vt:lpwstr>
      </vt:variant>
      <vt:variant>
        <vt:i4>6553678</vt:i4>
      </vt:variant>
      <vt:variant>
        <vt:i4>27</vt:i4>
      </vt:variant>
      <vt:variant>
        <vt:i4>0</vt:i4>
      </vt:variant>
      <vt:variant>
        <vt:i4>5</vt:i4>
      </vt:variant>
      <vt:variant>
        <vt:lpwstr/>
      </vt:variant>
      <vt:variant>
        <vt:lpwstr>expertise_section_2</vt:lpwstr>
      </vt:variant>
      <vt:variant>
        <vt:i4>6553677</vt:i4>
      </vt:variant>
      <vt:variant>
        <vt:i4>24</vt:i4>
      </vt:variant>
      <vt:variant>
        <vt:i4>0</vt:i4>
      </vt:variant>
      <vt:variant>
        <vt:i4>5</vt:i4>
      </vt:variant>
      <vt:variant>
        <vt:lpwstr/>
      </vt:variant>
      <vt:variant>
        <vt:lpwstr>expertise_section_1</vt:lpwstr>
      </vt:variant>
      <vt:variant>
        <vt:i4>5832729</vt:i4>
      </vt:variant>
      <vt:variant>
        <vt:i4>21</vt:i4>
      </vt:variant>
      <vt:variant>
        <vt:i4>0</vt:i4>
      </vt:variant>
      <vt:variant>
        <vt:i4>5</vt:i4>
      </vt:variant>
      <vt:variant>
        <vt:lpwstr/>
      </vt:variant>
      <vt:variant>
        <vt:lpwstr>expertise_intro</vt:lpwstr>
      </vt:variant>
      <vt:variant>
        <vt:i4>4587624</vt:i4>
      </vt:variant>
      <vt:variant>
        <vt:i4>18</vt:i4>
      </vt:variant>
      <vt:variant>
        <vt:i4>0</vt:i4>
      </vt:variant>
      <vt:variant>
        <vt:i4>5</vt:i4>
      </vt:variant>
      <vt:variant>
        <vt:lpwstr/>
      </vt:variant>
      <vt:variant>
        <vt:lpwstr>expertise_abstract</vt:lpwstr>
      </vt:variant>
      <vt:variant>
        <vt:i4>7929889</vt:i4>
      </vt:variant>
      <vt:variant>
        <vt:i4>15</vt:i4>
      </vt:variant>
      <vt:variant>
        <vt:i4>0</vt:i4>
      </vt:variant>
      <vt:variant>
        <vt:i4>5</vt:i4>
      </vt:variant>
      <vt:variant>
        <vt:lpwstr>mailto:huvangi@videotron.ca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2348</vt:i4>
      </vt:variant>
      <vt:variant>
        <vt:i4>1025</vt:i4>
      </vt:variant>
      <vt:variant>
        <vt:i4>1</vt:i4>
      </vt:variant>
      <vt:variant>
        <vt:lpwstr>css_logo_gris</vt:lpwstr>
      </vt:variant>
      <vt:variant>
        <vt:lpwstr/>
      </vt:variant>
      <vt:variant>
        <vt:i4>5111880</vt:i4>
      </vt:variant>
      <vt:variant>
        <vt:i4>2637</vt:i4>
      </vt:variant>
      <vt:variant>
        <vt:i4>1026</vt:i4>
      </vt:variant>
      <vt:variant>
        <vt:i4>1</vt:i4>
      </vt:variant>
      <vt:variant>
        <vt:lpwstr>UQAC_logo_2018</vt:lpwstr>
      </vt:variant>
      <vt:variant>
        <vt:lpwstr/>
      </vt:variant>
      <vt:variant>
        <vt:i4>4194334</vt:i4>
      </vt:variant>
      <vt:variant>
        <vt:i4>4925</vt:i4>
      </vt:variant>
      <vt:variant>
        <vt:i4>1027</vt:i4>
      </vt:variant>
      <vt:variant>
        <vt:i4>1</vt:i4>
      </vt:variant>
      <vt:variant>
        <vt:lpwstr>Boite_aux_lettres_clair</vt:lpwstr>
      </vt:variant>
      <vt:variant>
        <vt:lpwstr/>
      </vt:variant>
      <vt:variant>
        <vt:i4>1703963</vt:i4>
      </vt:variant>
      <vt:variant>
        <vt:i4>5391</vt:i4>
      </vt:variant>
      <vt:variant>
        <vt:i4>1028</vt:i4>
      </vt:variant>
      <vt:variant>
        <vt:i4>1</vt:i4>
      </vt:variant>
      <vt:variant>
        <vt:lpwstr>fait_sur_mac</vt:lpwstr>
      </vt:variant>
      <vt:variant>
        <vt:lpwstr/>
      </vt:variant>
      <vt:variant>
        <vt:i4>6815852</vt:i4>
      </vt:variant>
      <vt:variant>
        <vt:i4>5533</vt:i4>
      </vt:variant>
      <vt:variant>
        <vt:i4>1029</vt:i4>
      </vt:variant>
      <vt:variant>
        <vt:i4>1</vt:i4>
      </vt:variant>
      <vt:variant>
        <vt:lpwstr>Rape_L1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“L’expertise psycho-légale : science ou pratique.”</dc:title>
  <dc:subject/>
  <dc:creator>Hubert Van Gijseghem, 2005</dc:creator>
  <cp:keywords>classiques.sc.soc@gmail.com</cp:keywords>
  <dc:description>http://classiques.uqac.ca/</dc:description>
  <cp:lastModifiedBy>Microsoft Office User</cp:lastModifiedBy>
  <cp:revision>2</cp:revision>
  <cp:lastPrinted>2001-08-26T19:33:00Z</cp:lastPrinted>
  <dcterms:created xsi:type="dcterms:W3CDTF">2019-11-06T19:08:00Z</dcterms:created>
  <dcterms:modified xsi:type="dcterms:W3CDTF">2019-11-06T19:08:00Z</dcterms:modified>
  <cp:category>jean-marie tremblay, sociologue, fondateur, 1993.</cp:category>
</cp:coreProperties>
</file>