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722D53">
        <w:tblPrEx>
          <w:tblCellMar>
            <w:top w:w="0" w:type="dxa"/>
            <w:bottom w:w="0" w:type="dxa"/>
          </w:tblCellMar>
        </w:tblPrEx>
        <w:tc>
          <w:tcPr>
            <w:tcW w:w="9160" w:type="dxa"/>
            <w:shd w:val="clear" w:color="auto" w:fill="EAF1DD"/>
          </w:tcPr>
          <w:p w:rsidR="00722D53" w:rsidRDefault="00722D53" w:rsidP="00722D53">
            <w:pPr>
              <w:rPr>
                <w:lang w:bidi="ar-SA"/>
              </w:rPr>
            </w:pPr>
            <w:bookmarkStart w:id="0" w:name="_GoBack"/>
            <w:bookmarkEnd w:id="0"/>
          </w:p>
          <w:p w:rsidR="00722D53" w:rsidRDefault="00722D53">
            <w:pPr>
              <w:ind w:firstLine="0"/>
              <w:jc w:val="center"/>
              <w:rPr>
                <w:color w:val="FF0000"/>
                <w:sz w:val="20"/>
                <w:lang w:bidi="ar-SA"/>
              </w:rPr>
            </w:pPr>
          </w:p>
          <w:p w:rsidR="00722D53" w:rsidRDefault="00722D53">
            <w:pPr>
              <w:ind w:firstLine="0"/>
              <w:jc w:val="center"/>
              <w:rPr>
                <w:color w:val="FF0000"/>
                <w:sz w:val="20"/>
                <w:lang w:bidi="ar-SA"/>
              </w:rPr>
            </w:pPr>
          </w:p>
          <w:p w:rsidR="00722D53" w:rsidRDefault="00722D53">
            <w:pPr>
              <w:ind w:firstLine="0"/>
              <w:jc w:val="center"/>
              <w:rPr>
                <w:color w:val="FF0000"/>
                <w:sz w:val="20"/>
                <w:lang w:bidi="ar-SA"/>
              </w:rPr>
            </w:pPr>
          </w:p>
          <w:p w:rsidR="00722D53" w:rsidRPr="00D67062" w:rsidRDefault="00722D53">
            <w:pPr>
              <w:ind w:firstLine="0"/>
              <w:jc w:val="center"/>
              <w:rPr>
                <w:sz w:val="20"/>
                <w:lang w:bidi="ar-SA"/>
              </w:rPr>
            </w:pPr>
          </w:p>
          <w:p w:rsidR="00722D53" w:rsidRDefault="00722D53">
            <w:pPr>
              <w:ind w:firstLine="0"/>
              <w:jc w:val="center"/>
              <w:rPr>
                <w:b/>
                <w:sz w:val="36"/>
                <w:lang w:bidi="ar-SA"/>
              </w:rPr>
            </w:pPr>
            <w:r>
              <w:rPr>
                <w:sz w:val="36"/>
                <w:lang w:bidi="ar-SA"/>
              </w:rPr>
              <w:t>Alain-G. Gagnon et Olivier de Champlain</w:t>
            </w:r>
          </w:p>
          <w:p w:rsidR="00722D53" w:rsidRDefault="00722D53">
            <w:pPr>
              <w:ind w:firstLine="0"/>
              <w:jc w:val="center"/>
              <w:rPr>
                <w:sz w:val="20"/>
                <w:lang w:bidi="ar-SA"/>
              </w:rPr>
            </w:pPr>
          </w:p>
          <w:p w:rsidR="00722D53" w:rsidRPr="00CE2C5F" w:rsidRDefault="00722D53">
            <w:pPr>
              <w:pStyle w:val="Corpsdetexte"/>
              <w:widowControl w:val="0"/>
              <w:spacing w:before="0" w:after="0"/>
              <w:rPr>
                <w:sz w:val="36"/>
                <w:lang w:bidi="ar-SA"/>
              </w:rPr>
            </w:pPr>
            <w:r w:rsidRPr="00CE2C5F">
              <w:rPr>
                <w:sz w:val="36"/>
                <w:lang w:bidi="ar-SA"/>
              </w:rPr>
              <w:t>(</w:t>
            </w:r>
            <w:r>
              <w:rPr>
                <w:sz w:val="36"/>
                <w:lang w:bidi="ar-SA"/>
              </w:rPr>
              <w:t>2005</w:t>
            </w:r>
            <w:r w:rsidRPr="00CE2C5F">
              <w:rPr>
                <w:sz w:val="36"/>
                <w:lang w:bidi="ar-SA"/>
              </w:rPr>
              <w:t>)</w:t>
            </w:r>
          </w:p>
          <w:p w:rsidR="00722D53" w:rsidRDefault="00722D53">
            <w:pPr>
              <w:pStyle w:val="Corpsdetexte"/>
              <w:widowControl w:val="0"/>
              <w:spacing w:before="0" w:after="0"/>
              <w:rPr>
                <w:color w:val="FF0000"/>
                <w:sz w:val="24"/>
                <w:lang w:bidi="ar-SA"/>
              </w:rPr>
            </w:pPr>
          </w:p>
          <w:p w:rsidR="00722D53" w:rsidRDefault="00722D53">
            <w:pPr>
              <w:pStyle w:val="Corpsdetexte"/>
              <w:widowControl w:val="0"/>
              <w:spacing w:before="0" w:after="0"/>
              <w:rPr>
                <w:color w:val="FF0000"/>
                <w:sz w:val="24"/>
                <w:lang w:bidi="ar-SA"/>
              </w:rPr>
            </w:pPr>
          </w:p>
          <w:p w:rsidR="00722D53" w:rsidRDefault="00722D53">
            <w:pPr>
              <w:pStyle w:val="Corpsdetexte"/>
              <w:widowControl w:val="0"/>
              <w:spacing w:before="0" w:after="0"/>
              <w:rPr>
                <w:color w:val="FF0000"/>
                <w:sz w:val="24"/>
                <w:lang w:bidi="ar-SA"/>
              </w:rPr>
            </w:pPr>
          </w:p>
          <w:p w:rsidR="00722D53" w:rsidRDefault="00722D53">
            <w:pPr>
              <w:pStyle w:val="Corpsdetexte"/>
              <w:widowControl w:val="0"/>
              <w:spacing w:before="0" w:after="0"/>
              <w:rPr>
                <w:color w:val="FF0000"/>
                <w:sz w:val="24"/>
                <w:lang w:bidi="ar-SA"/>
              </w:rPr>
            </w:pPr>
          </w:p>
          <w:p w:rsidR="00722D53" w:rsidRPr="00124097" w:rsidRDefault="00722D53" w:rsidP="00722D53">
            <w:pPr>
              <w:pStyle w:val="Titlest"/>
              <w:rPr>
                <w:lang w:bidi="ar-SA"/>
              </w:rPr>
            </w:pPr>
            <w:r w:rsidRPr="00124097">
              <w:rPr>
                <w:lang w:bidi="ar-SA"/>
              </w:rPr>
              <w:t>“Un gouvernement :</w:t>
            </w:r>
            <w:r w:rsidRPr="00124097">
              <w:rPr>
                <w:lang w:bidi="ar-SA"/>
              </w:rPr>
              <w:br/>
              <w:t>pour quoi faire ?”</w:t>
            </w:r>
          </w:p>
          <w:p w:rsidR="00722D53" w:rsidRDefault="00722D53">
            <w:pPr>
              <w:widowControl w:val="0"/>
              <w:ind w:firstLine="0"/>
              <w:jc w:val="center"/>
              <w:rPr>
                <w:lang w:bidi="ar-SA"/>
              </w:rPr>
            </w:pPr>
          </w:p>
          <w:p w:rsidR="00722D53" w:rsidRDefault="00722D53">
            <w:pPr>
              <w:widowControl w:val="0"/>
              <w:ind w:firstLine="0"/>
              <w:jc w:val="center"/>
              <w:rPr>
                <w:lang w:bidi="ar-SA"/>
              </w:rPr>
            </w:pPr>
          </w:p>
          <w:p w:rsidR="00722D53" w:rsidRDefault="00722D53" w:rsidP="00722D53">
            <w:pPr>
              <w:widowControl w:val="0"/>
              <w:ind w:firstLine="0"/>
              <w:jc w:val="center"/>
              <w:rPr>
                <w:lang w:bidi="ar-SA"/>
              </w:rPr>
            </w:pPr>
          </w:p>
          <w:p w:rsidR="00722D53" w:rsidRDefault="00722D53" w:rsidP="00722D53">
            <w:pPr>
              <w:widowControl w:val="0"/>
              <w:ind w:firstLine="0"/>
              <w:jc w:val="center"/>
              <w:rPr>
                <w:sz w:val="20"/>
                <w:lang w:bidi="ar-SA"/>
              </w:rPr>
            </w:pPr>
          </w:p>
          <w:p w:rsidR="00722D53" w:rsidRPr="00384B20" w:rsidRDefault="00722D53" w:rsidP="00722D53">
            <w:pPr>
              <w:widowControl w:val="0"/>
              <w:ind w:firstLine="0"/>
              <w:jc w:val="center"/>
              <w:rPr>
                <w:sz w:val="20"/>
                <w:lang w:bidi="ar-SA"/>
              </w:rPr>
            </w:pPr>
          </w:p>
          <w:p w:rsidR="00722D53" w:rsidRPr="00384B20" w:rsidRDefault="00722D53" w:rsidP="00722D53">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722D53" w:rsidRPr="00E07116" w:rsidRDefault="00722D53" w:rsidP="00722D53">
            <w:pPr>
              <w:widowControl w:val="0"/>
              <w:ind w:firstLine="0"/>
              <w:jc w:val="both"/>
              <w:rPr>
                <w:lang w:bidi="ar-SA"/>
              </w:rPr>
            </w:pPr>
          </w:p>
          <w:p w:rsidR="00722D53" w:rsidRPr="00E07116" w:rsidRDefault="00722D53" w:rsidP="00722D53">
            <w:pPr>
              <w:widowControl w:val="0"/>
              <w:ind w:firstLine="0"/>
              <w:jc w:val="both"/>
              <w:rPr>
                <w:lang w:bidi="ar-SA"/>
              </w:rPr>
            </w:pPr>
          </w:p>
          <w:p w:rsidR="00722D53" w:rsidRDefault="00722D53">
            <w:pPr>
              <w:widowControl w:val="0"/>
              <w:ind w:firstLine="0"/>
              <w:jc w:val="both"/>
              <w:rPr>
                <w:sz w:val="20"/>
                <w:lang w:bidi="ar-SA"/>
              </w:rPr>
            </w:pPr>
          </w:p>
          <w:p w:rsidR="00722D53" w:rsidRDefault="00722D53">
            <w:pPr>
              <w:widowControl w:val="0"/>
              <w:ind w:firstLine="0"/>
              <w:jc w:val="both"/>
              <w:rPr>
                <w:sz w:val="20"/>
                <w:lang w:bidi="ar-SA"/>
              </w:rPr>
            </w:pPr>
          </w:p>
          <w:p w:rsidR="00722D53" w:rsidRDefault="00722D53">
            <w:pPr>
              <w:widowControl w:val="0"/>
              <w:ind w:firstLine="0"/>
              <w:jc w:val="both"/>
              <w:rPr>
                <w:sz w:val="20"/>
                <w:lang w:bidi="ar-SA"/>
              </w:rPr>
            </w:pPr>
          </w:p>
          <w:p w:rsidR="00722D53" w:rsidRDefault="00722D53">
            <w:pPr>
              <w:widowControl w:val="0"/>
              <w:ind w:firstLine="0"/>
              <w:jc w:val="both"/>
              <w:rPr>
                <w:sz w:val="20"/>
                <w:lang w:bidi="ar-SA"/>
              </w:rPr>
            </w:pPr>
          </w:p>
          <w:p w:rsidR="00722D53" w:rsidRDefault="00722D53">
            <w:pPr>
              <w:widowControl w:val="0"/>
              <w:ind w:firstLine="0"/>
              <w:jc w:val="both"/>
              <w:rPr>
                <w:sz w:val="20"/>
                <w:lang w:bidi="ar-SA"/>
              </w:rPr>
            </w:pPr>
          </w:p>
          <w:p w:rsidR="00722D53" w:rsidRDefault="00722D53">
            <w:pPr>
              <w:widowControl w:val="0"/>
              <w:ind w:firstLine="0"/>
              <w:jc w:val="both"/>
              <w:rPr>
                <w:sz w:val="20"/>
                <w:lang w:bidi="ar-SA"/>
              </w:rPr>
            </w:pPr>
          </w:p>
          <w:p w:rsidR="00722D53" w:rsidRDefault="00722D53">
            <w:pPr>
              <w:widowControl w:val="0"/>
              <w:ind w:firstLine="0"/>
              <w:jc w:val="both"/>
              <w:rPr>
                <w:sz w:val="20"/>
                <w:lang w:bidi="ar-SA"/>
              </w:rPr>
            </w:pPr>
          </w:p>
          <w:p w:rsidR="00722D53" w:rsidRDefault="00722D53">
            <w:pPr>
              <w:widowControl w:val="0"/>
              <w:ind w:firstLine="0"/>
              <w:jc w:val="both"/>
              <w:rPr>
                <w:sz w:val="20"/>
                <w:lang w:bidi="ar-SA"/>
              </w:rPr>
            </w:pPr>
          </w:p>
          <w:p w:rsidR="00722D53" w:rsidRDefault="00722D53">
            <w:pPr>
              <w:widowControl w:val="0"/>
              <w:ind w:firstLine="0"/>
              <w:jc w:val="both"/>
              <w:rPr>
                <w:sz w:val="20"/>
                <w:lang w:bidi="ar-SA"/>
              </w:rPr>
            </w:pPr>
          </w:p>
          <w:p w:rsidR="00722D53" w:rsidRDefault="00722D53">
            <w:pPr>
              <w:ind w:firstLine="0"/>
              <w:jc w:val="both"/>
              <w:rPr>
                <w:lang w:bidi="ar-SA"/>
              </w:rPr>
            </w:pPr>
          </w:p>
        </w:tc>
      </w:tr>
    </w:tbl>
    <w:p w:rsidR="00722D53" w:rsidRDefault="00722D53" w:rsidP="00722D53">
      <w:pPr>
        <w:ind w:firstLine="0"/>
        <w:jc w:val="both"/>
      </w:pPr>
      <w:r>
        <w:br w:type="page"/>
      </w:r>
    </w:p>
    <w:p w:rsidR="00722D53" w:rsidRDefault="00722D53" w:rsidP="00722D53">
      <w:pPr>
        <w:ind w:firstLine="0"/>
        <w:jc w:val="both"/>
      </w:pPr>
    </w:p>
    <w:p w:rsidR="00722D53" w:rsidRDefault="00722D53" w:rsidP="00722D53">
      <w:pPr>
        <w:ind w:firstLine="0"/>
        <w:jc w:val="both"/>
      </w:pPr>
    </w:p>
    <w:p w:rsidR="00722D53" w:rsidRDefault="00722D53" w:rsidP="00722D53">
      <w:pPr>
        <w:ind w:firstLine="0"/>
        <w:jc w:val="both"/>
      </w:pPr>
    </w:p>
    <w:p w:rsidR="00722D53" w:rsidRDefault="00ED3C0C" w:rsidP="00722D53">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722D53" w:rsidRDefault="00722D53" w:rsidP="00722D53">
      <w:pPr>
        <w:ind w:firstLine="0"/>
        <w:jc w:val="right"/>
      </w:pPr>
      <w:hyperlink r:id="rId9" w:history="1">
        <w:r w:rsidRPr="00302466">
          <w:rPr>
            <w:rStyle w:val="Lienhypertexte"/>
          </w:rPr>
          <w:t>http://classiques.uqac.ca/</w:t>
        </w:r>
      </w:hyperlink>
      <w:r>
        <w:t xml:space="preserve"> </w:t>
      </w:r>
    </w:p>
    <w:p w:rsidR="00722D53" w:rsidRDefault="00722D53" w:rsidP="00722D53">
      <w:pPr>
        <w:ind w:firstLine="0"/>
        <w:jc w:val="both"/>
      </w:pPr>
    </w:p>
    <w:p w:rsidR="00722D53" w:rsidRDefault="00722D53" w:rsidP="00722D53">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722D53" w:rsidRDefault="00722D53" w:rsidP="00722D53">
      <w:pPr>
        <w:ind w:firstLine="0"/>
        <w:jc w:val="both"/>
      </w:pPr>
    </w:p>
    <w:p w:rsidR="00722D53" w:rsidRDefault="00722D53" w:rsidP="00722D53">
      <w:pPr>
        <w:ind w:firstLine="0"/>
        <w:jc w:val="both"/>
      </w:pPr>
    </w:p>
    <w:p w:rsidR="00722D53" w:rsidRDefault="00ED3C0C" w:rsidP="00722D53">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722D53" w:rsidRDefault="00722D53" w:rsidP="00722D53">
      <w:pPr>
        <w:ind w:firstLine="0"/>
        <w:jc w:val="both"/>
      </w:pPr>
      <w:hyperlink r:id="rId11" w:history="1">
        <w:r w:rsidRPr="00302466">
          <w:rPr>
            <w:rStyle w:val="Lienhypertexte"/>
          </w:rPr>
          <w:t>http://bibliotheque.uqac.ca/</w:t>
        </w:r>
      </w:hyperlink>
      <w:r>
        <w:t xml:space="preserve"> </w:t>
      </w:r>
    </w:p>
    <w:p w:rsidR="00722D53" w:rsidRDefault="00722D53" w:rsidP="00722D53">
      <w:pPr>
        <w:ind w:firstLine="0"/>
        <w:jc w:val="both"/>
      </w:pPr>
    </w:p>
    <w:p w:rsidR="00722D53" w:rsidRDefault="00722D53" w:rsidP="00722D53">
      <w:pPr>
        <w:ind w:firstLine="0"/>
        <w:jc w:val="both"/>
      </w:pPr>
    </w:p>
    <w:p w:rsidR="00722D53" w:rsidRDefault="00722D53" w:rsidP="00722D53">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722D53" w:rsidRPr="005E1FF1" w:rsidRDefault="00722D53" w:rsidP="00722D53">
      <w:pPr>
        <w:widowControl w:val="0"/>
        <w:autoSpaceDE w:val="0"/>
        <w:autoSpaceDN w:val="0"/>
        <w:adjustRightInd w:val="0"/>
        <w:rPr>
          <w:rFonts w:ascii="Arial" w:hAnsi="Arial"/>
          <w:sz w:val="32"/>
          <w:szCs w:val="32"/>
        </w:rPr>
      </w:pPr>
      <w:r w:rsidRPr="00E07116">
        <w:br w:type="page"/>
      </w:r>
    </w:p>
    <w:p w:rsidR="00722D53" w:rsidRPr="003B7673" w:rsidRDefault="00722D53" w:rsidP="00722D53">
      <w:pPr>
        <w:widowControl w:val="0"/>
        <w:autoSpaceDE w:val="0"/>
        <w:autoSpaceDN w:val="0"/>
        <w:adjustRightInd w:val="0"/>
        <w:jc w:val="center"/>
        <w:rPr>
          <w:color w:val="008B00"/>
          <w:sz w:val="40"/>
          <w:szCs w:val="36"/>
        </w:rPr>
      </w:pPr>
      <w:r w:rsidRPr="003B7673">
        <w:rPr>
          <w:color w:val="008B00"/>
          <w:sz w:val="40"/>
          <w:szCs w:val="36"/>
        </w:rPr>
        <w:t>Politique d'utilisation</w:t>
      </w:r>
      <w:r w:rsidRPr="003B7673">
        <w:rPr>
          <w:color w:val="008B00"/>
          <w:sz w:val="40"/>
          <w:szCs w:val="36"/>
        </w:rPr>
        <w:br/>
        <w:t>de la bibliothèque des Classiques</w:t>
      </w:r>
    </w:p>
    <w:p w:rsidR="00722D53" w:rsidRPr="005E1FF1" w:rsidRDefault="00722D53" w:rsidP="00722D53">
      <w:pPr>
        <w:widowControl w:val="0"/>
        <w:autoSpaceDE w:val="0"/>
        <w:autoSpaceDN w:val="0"/>
        <w:adjustRightInd w:val="0"/>
        <w:rPr>
          <w:rFonts w:ascii="Arial" w:hAnsi="Arial"/>
          <w:sz w:val="32"/>
          <w:szCs w:val="32"/>
        </w:rPr>
      </w:pPr>
    </w:p>
    <w:p w:rsidR="00722D53" w:rsidRPr="005E1FF1" w:rsidRDefault="00722D53" w:rsidP="00722D53">
      <w:pPr>
        <w:widowControl w:val="0"/>
        <w:autoSpaceDE w:val="0"/>
        <w:autoSpaceDN w:val="0"/>
        <w:adjustRightInd w:val="0"/>
        <w:jc w:val="both"/>
        <w:rPr>
          <w:rFonts w:ascii="Arial" w:hAnsi="Arial"/>
          <w:color w:val="1C1C1C"/>
          <w:sz w:val="26"/>
          <w:szCs w:val="26"/>
        </w:rPr>
      </w:pPr>
    </w:p>
    <w:p w:rsidR="00722D53" w:rsidRPr="005E1FF1" w:rsidRDefault="00722D53" w:rsidP="00722D53">
      <w:pPr>
        <w:widowControl w:val="0"/>
        <w:autoSpaceDE w:val="0"/>
        <w:autoSpaceDN w:val="0"/>
        <w:adjustRightInd w:val="0"/>
        <w:jc w:val="both"/>
        <w:rPr>
          <w:rFonts w:ascii="Arial" w:hAnsi="Arial"/>
          <w:color w:val="1C1C1C"/>
          <w:sz w:val="26"/>
          <w:szCs w:val="26"/>
        </w:rPr>
      </w:pPr>
    </w:p>
    <w:p w:rsidR="00722D53" w:rsidRPr="005E1FF1" w:rsidRDefault="00722D53" w:rsidP="00722D53">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722D53" w:rsidRPr="005E1FF1" w:rsidRDefault="00722D53" w:rsidP="00722D53">
      <w:pPr>
        <w:widowControl w:val="0"/>
        <w:autoSpaceDE w:val="0"/>
        <w:autoSpaceDN w:val="0"/>
        <w:adjustRightInd w:val="0"/>
        <w:jc w:val="both"/>
        <w:rPr>
          <w:rFonts w:ascii="Arial" w:hAnsi="Arial"/>
          <w:color w:val="1C1C1C"/>
          <w:sz w:val="26"/>
          <w:szCs w:val="26"/>
        </w:rPr>
      </w:pPr>
    </w:p>
    <w:p w:rsidR="00722D53" w:rsidRPr="00F336C5" w:rsidRDefault="00722D53" w:rsidP="00722D53">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722D53" w:rsidRPr="00F336C5" w:rsidRDefault="00722D53" w:rsidP="00722D53">
      <w:pPr>
        <w:widowControl w:val="0"/>
        <w:autoSpaceDE w:val="0"/>
        <w:autoSpaceDN w:val="0"/>
        <w:adjustRightInd w:val="0"/>
        <w:jc w:val="both"/>
        <w:rPr>
          <w:rFonts w:ascii="Arial" w:hAnsi="Arial"/>
          <w:color w:val="1C1C1C"/>
          <w:sz w:val="26"/>
          <w:szCs w:val="26"/>
        </w:rPr>
      </w:pPr>
    </w:p>
    <w:p w:rsidR="00722D53" w:rsidRPr="00F336C5" w:rsidRDefault="00722D53" w:rsidP="00722D53">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722D53" w:rsidRPr="00F336C5" w:rsidRDefault="00722D53" w:rsidP="00722D53">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722D53" w:rsidRPr="00F336C5" w:rsidRDefault="00722D53" w:rsidP="00722D53">
      <w:pPr>
        <w:widowControl w:val="0"/>
        <w:autoSpaceDE w:val="0"/>
        <w:autoSpaceDN w:val="0"/>
        <w:adjustRightInd w:val="0"/>
        <w:jc w:val="both"/>
        <w:rPr>
          <w:rFonts w:ascii="Arial" w:hAnsi="Arial"/>
          <w:color w:val="1C1C1C"/>
          <w:sz w:val="26"/>
          <w:szCs w:val="26"/>
        </w:rPr>
      </w:pPr>
    </w:p>
    <w:p w:rsidR="00722D53" w:rsidRPr="005E1FF1" w:rsidRDefault="00722D53" w:rsidP="00722D53">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722D53" w:rsidRPr="005E1FF1" w:rsidRDefault="00722D53" w:rsidP="00722D53">
      <w:pPr>
        <w:widowControl w:val="0"/>
        <w:autoSpaceDE w:val="0"/>
        <w:autoSpaceDN w:val="0"/>
        <w:adjustRightInd w:val="0"/>
        <w:jc w:val="both"/>
        <w:rPr>
          <w:rFonts w:ascii="Arial" w:hAnsi="Arial"/>
          <w:color w:val="1C1C1C"/>
          <w:sz w:val="26"/>
          <w:szCs w:val="26"/>
        </w:rPr>
      </w:pPr>
    </w:p>
    <w:p w:rsidR="00722D53" w:rsidRPr="005E1FF1" w:rsidRDefault="00722D53" w:rsidP="00722D53">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722D53" w:rsidRPr="005E1FF1" w:rsidRDefault="00722D53" w:rsidP="00722D53">
      <w:pPr>
        <w:rPr>
          <w:rFonts w:ascii="Arial" w:hAnsi="Arial"/>
          <w:b/>
          <w:color w:val="1C1C1C"/>
          <w:sz w:val="26"/>
          <w:szCs w:val="26"/>
        </w:rPr>
      </w:pPr>
    </w:p>
    <w:p w:rsidR="00722D53" w:rsidRPr="00A51D9C" w:rsidRDefault="00722D53" w:rsidP="00722D53">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722D53" w:rsidRPr="005E1FF1" w:rsidRDefault="00722D53" w:rsidP="00722D53">
      <w:pPr>
        <w:rPr>
          <w:rFonts w:ascii="Arial" w:hAnsi="Arial"/>
          <w:b/>
          <w:color w:val="1C1C1C"/>
          <w:sz w:val="26"/>
          <w:szCs w:val="26"/>
        </w:rPr>
      </w:pPr>
    </w:p>
    <w:p w:rsidR="00722D53" w:rsidRPr="005E1FF1" w:rsidRDefault="00722D53" w:rsidP="00722D53">
      <w:pPr>
        <w:rPr>
          <w:rFonts w:ascii="Arial" w:hAnsi="Arial"/>
          <w:color w:val="1C1C1C"/>
          <w:sz w:val="26"/>
          <w:szCs w:val="26"/>
        </w:rPr>
      </w:pPr>
      <w:r w:rsidRPr="005E1FF1">
        <w:rPr>
          <w:rFonts w:ascii="Arial" w:hAnsi="Arial"/>
          <w:color w:val="1C1C1C"/>
          <w:sz w:val="26"/>
          <w:szCs w:val="26"/>
        </w:rPr>
        <w:t>Jean-Marie Tremblay, sociologue</w:t>
      </w:r>
    </w:p>
    <w:p w:rsidR="00722D53" w:rsidRPr="005E1FF1" w:rsidRDefault="00722D53" w:rsidP="00722D53">
      <w:pPr>
        <w:rPr>
          <w:rFonts w:ascii="Arial" w:hAnsi="Arial"/>
          <w:color w:val="1C1C1C"/>
          <w:sz w:val="26"/>
          <w:szCs w:val="26"/>
        </w:rPr>
      </w:pPr>
      <w:r w:rsidRPr="005E1FF1">
        <w:rPr>
          <w:rFonts w:ascii="Arial" w:hAnsi="Arial"/>
          <w:color w:val="1C1C1C"/>
          <w:sz w:val="26"/>
          <w:szCs w:val="26"/>
        </w:rPr>
        <w:t>Fondateur et Président-directeur général,</w:t>
      </w:r>
    </w:p>
    <w:p w:rsidR="00722D53" w:rsidRPr="005E1FF1" w:rsidRDefault="00722D53" w:rsidP="00722D53">
      <w:pPr>
        <w:rPr>
          <w:rFonts w:ascii="Arial" w:hAnsi="Arial"/>
          <w:color w:val="000080"/>
        </w:rPr>
      </w:pPr>
      <w:r w:rsidRPr="005E1FF1">
        <w:rPr>
          <w:rFonts w:ascii="Arial" w:hAnsi="Arial"/>
          <w:color w:val="000080"/>
          <w:sz w:val="26"/>
          <w:szCs w:val="26"/>
        </w:rPr>
        <w:t>LES CLASSIQUES DES SCIENCES SOCIALES.</w:t>
      </w:r>
    </w:p>
    <w:p w:rsidR="00722D53" w:rsidRPr="00CF4C8E" w:rsidRDefault="00722D53" w:rsidP="00722D53">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722D53" w:rsidRPr="00CF4C8E" w:rsidRDefault="00722D53" w:rsidP="00722D53">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722D53" w:rsidRPr="00CF4C8E" w:rsidRDefault="00722D53" w:rsidP="00722D53">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722D53" w:rsidRDefault="00722D53" w:rsidP="00722D53">
      <w:pPr>
        <w:ind w:left="20" w:hanging="20"/>
        <w:jc w:val="both"/>
        <w:rPr>
          <w:sz w:val="20"/>
        </w:rPr>
      </w:pPr>
      <w:r w:rsidRPr="00CF4C8E">
        <w:rPr>
          <w:sz w:val="24"/>
        </w:rPr>
        <w:t>à partir du texte de :</w:t>
      </w:r>
    </w:p>
    <w:p w:rsidR="00722D53" w:rsidRDefault="00722D53" w:rsidP="00722D53">
      <w:pPr>
        <w:ind w:left="20"/>
        <w:jc w:val="both"/>
        <w:rPr>
          <w:sz w:val="20"/>
        </w:rPr>
      </w:pPr>
    </w:p>
    <w:p w:rsidR="00722D53" w:rsidRPr="00270781" w:rsidRDefault="00722D53">
      <w:pPr>
        <w:ind w:left="20" w:firstLine="340"/>
        <w:jc w:val="both"/>
      </w:pPr>
      <w:r w:rsidRPr="00270781">
        <w:t>Alain-G. Gagnon</w:t>
      </w:r>
      <w:r>
        <w:t xml:space="preserve"> et Olivier de Champlain</w:t>
      </w:r>
    </w:p>
    <w:p w:rsidR="00722D53" w:rsidRPr="00270781" w:rsidRDefault="00722D53" w:rsidP="00722D53"/>
    <w:p w:rsidR="00722D53" w:rsidRDefault="00722D53" w:rsidP="00722D53">
      <w:pPr>
        <w:spacing w:before="120" w:after="120"/>
        <w:jc w:val="both"/>
        <w:rPr>
          <w:szCs w:val="28"/>
        </w:rPr>
      </w:pPr>
      <w:r>
        <w:rPr>
          <w:szCs w:val="28"/>
        </w:rPr>
        <w:t>“</w:t>
      </w:r>
      <w:r>
        <w:rPr>
          <w:b/>
          <w:szCs w:val="28"/>
        </w:rPr>
        <w:t>Un gouvernement : pour quoi faire ?</w:t>
      </w:r>
      <w:r>
        <w:rPr>
          <w:szCs w:val="28"/>
        </w:rPr>
        <w:t>”</w:t>
      </w:r>
    </w:p>
    <w:p w:rsidR="00722D53" w:rsidRPr="00CE2C5F" w:rsidRDefault="00722D53">
      <w:pPr>
        <w:jc w:val="both"/>
        <w:rPr>
          <w:sz w:val="24"/>
        </w:rPr>
      </w:pPr>
    </w:p>
    <w:p w:rsidR="00722D53" w:rsidRPr="00671BEF" w:rsidRDefault="00722D53">
      <w:pPr>
        <w:jc w:val="both"/>
        <w:rPr>
          <w:sz w:val="24"/>
        </w:rPr>
      </w:pPr>
      <w:r>
        <w:rPr>
          <w:szCs w:val="106"/>
        </w:rPr>
        <w:t xml:space="preserve">in revue </w:t>
      </w:r>
      <w:r w:rsidRPr="002F0B33">
        <w:rPr>
          <w:b/>
          <w:i/>
          <w:color w:val="0000FF"/>
          <w:szCs w:val="106"/>
        </w:rPr>
        <w:t>POSSIBLES</w:t>
      </w:r>
      <w:r>
        <w:rPr>
          <w:szCs w:val="106"/>
        </w:rPr>
        <w:t>, hiver 2005, pp. 61-76.</w:t>
      </w:r>
    </w:p>
    <w:p w:rsidR="00722D53" w:rsidRDefault="00722D53">
      <w:pPr>
        <w:jc w:val="both"/>
        <w:rPr>
          <w:sz w:val="20"/>
        </w:rPr>
      </w:pPr>
    </w:p>
    <w:p w:rsidR="00722D53" w:rsidRPr="004D0DE7" w:rsidRDefault="00722D53">
      <w:pPr>
        <w:jc w:val="both"/>
        <w:rPr>
          <w:sz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BF" w:firstRow="1" w:lastRow="0" w:firstColumn="1" w:lastColumn="0" w:noHBand="0" w:noVBand="0"/>
      </w:tblPr>
      <w:tblGrid>
        <w:gridCol w:w="1796"/>
        <w:gridCol w:w="6340"/>
      </w:tblGrid>
      <w:tr w:rsidR="00722D53" w:rsidRPr="004D0DE7">
        <w:tc>
          <w:tcPr>
            <w:tcW w:w="1638" w:type="dxa"/>
            <w:vAlign w:val="center"/>
          </w:tcPr>
          <w:p w:rsidR="00722D53" w:rsidRPr="004D0DE7" w:rsidRDefault="00ED3C0C" w:rsidP="00722D53">
            <w:pPr>
              <w:spacing w:before="120" w:after="120"/>
              <w:ind w:firstLine="0"/>
              <w:rPr>
                <w:sz w:val="20"/>
                <w:lang w:bidi="ar-SA"/>
              </w:rPr>
            </w:pPr>
            <w:r w:rsidRPr="004D0DE7">
              <w:rPr>
                <w:noProof/>
                <w:sz w:val="20"/>
                <w:lang w:bidi="ar-SA"/>
              </w:rPr>
              <w:drawing>
                <wp:inline distT="0" distB="0" distL="0" distR="0">
                  <wp:extent cx="1003300" cy="1168400"/>
                  <wp:effectExtent l="0" t="0" r="0" b="0"/>
                  <wp:docPr id="3" name="Image 3" descr="Alain_Gagnon_medaill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lain_Gagnon_medaillon"/>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3300" cy="1168400"/>
                          </a:xfrm>
                          <a:prstGeom prst="rect">
                            <a:avLst/>
                          </a:prstGeom>
                          <a:noFill/>
                          <a:ln>
                            <a:noFill/>
                          </a:ln>
                        </pic:spPr>
                      </pic:pic>
                    </a:graphicData>
                  </a:graphic>
                </wp:inline>
              </w:drawing>
            </w:r>
          </w:p>
        </w:tc>
        <w:tc>
          <w:tcPr>
            <w:tcW w:w="6498" w:type="dxa"/>
            <w:vAlign w:val="center"/>
          </w:tcPr>
          <w:p w:rsidR="00722D53" w:rsidRPr="00F65698" w:rsidRDefault="00722D53" w:rsidP="00722D53">
            <w:pPr>
              <w:spacing w:before="120" w:after="120"/>
              <w:ind w:left="194" w:right="90" w:firstLine="0"/>
              <w:jc w:val="both"/>
              <w:rPr>
                <w:sz w:val="24"/>
                <w:lang w:bidi="ar-SA"/>
              </w:rPr>
            </w:pPr>
            <w:r w:rsidRPr="00F65698">
              <w:rPr>
                <w:sz w:val="24"/>
                <w:lang w:bidi="ar-SA"/>
              </w:rPr>
              <w:t>M Alain-G. Gagnon, politologue, professeur au d</w:t>
            </w:r>
            <w:r w:rsidRPr="00F65698">
              <w:rPr>
                <w:sz w:val="24"/>
                <w:lang w:bidi="ar-SA"/>
              </w:rPr>
              <w:t>é</w:t>
            </w:r>
            <w:r w:rsidRPr="00F65698">
              <w:rPr>
                <w:sz w:val="24"/>
                <w:lang w:bidi="ar-SA"/>
              </w:rPr>
              <w:t xml:space="preserve">partement de sciences politique, UQÀM, nous a accordé le </w:t>
            </w:r>
            <w:r>
              <w:rPr>
                <w:sz w:val="24"/>
                <w:lang w:bidi="ar-SA"/>
              </w:rPr>
              <w:t>17 mars 2006</w:t>
            </w:r>
            <w:r w:rsidRPr="00F65698">
              <w:rPr>
                <w:sz w:val="24"/>
                <w:lang w:bidi="ar-SA"/>
              </w:rPr>
              <w:t xml:space="preserve"> son autorisation de diffuser en libre accès à tous </w:t>
            </w:r>
            <w:r>
              <w:rPr>
                <w:sz w:val="24"/>
                <w:lang w:bidi="ar-SA"/>
              </w:rPr>
              <w:t>l’ensemble de ses publications</w:t>
            </w:r>
            <w:r w:rsidRPr="00F65698">
              <w:rPr>
                <w:sz w:val="24"/>
                <w:lang w:bidi="ar-SA"/>
              </w:rPr>
              <w:t xml:space="preserve"> dans </w:t>
            </w:r>
            <w:r w:rsidRPr="00F65698">
              <w:rPr>
                <w:i/>
                <w:sz w:val="24"/>
                <w:lang w:bidi="ar-SA"/>
              </w:rPr>
              <w:t>Les Classiques des sciences s</w:t>
            </w:r>
            <w:r w:rsidRPr="00F65698">
              <w:rPr>
                <w:i/>
                <w:sz w:val="24"/>
                <w:lang w:bidi="ar-SA"/>
              </w:rPr>
              <w:t>o</w:t>
            </w:r>
            <w:r w:rsidRPr="00F65698">
              <w:rPr>
                <w:i/>
                <w:sz w:val="24"/>
                <w:lang w:bidi="ar-SA"/>
              </w:rPr>
              <w:t>ciales</w:t>
            </w:r>
            <w:r w:rsidRPr="00F65698">
              <w:rPr>
                <w:sz w:val="24"/>
                <w:lang w:bidi="ar-SA"/>
              </w:rPr>
              <w:t>.</w:t>
            </w:r>
          </w:p>
        </w:tc>
      </w:tr>
    </w:tbl>
    <w:p w:rsidR="00722D53" w:rsidRPr="004D0DE7" w:rsidRDefault="00722D53">
      <w:pPr>
        <w:jc w:val="both"/>
        <w:rPr>
          <w:sz w:val="20"/>
        </w:rPr>
      </w:pPr>
    </w:p>
    <w:p w:rsidR="00722D53" w:rsidRPr="004D0DE7" w:rsidRDefault="00ED3C0C" w:rsidP="00722D53">
      <w:pPr>
        <w:ind w:firstLine="0"/>
        <w:rPr>
          <w:sz w:val="20"/>
        </w:rPr>
      </w:pPr>
      <w:r w:rsidRPr="004D0DE7">
        <w:rPr>
          <w:noProof/>
          <w:sz w:val="20"/>
        </w:rPr>
        <w:drawing>
          <wp:inline distT="0" distB="0" distL="0" distR="0">
            <wp:extent cx="254000" cy="254000"/>
            <wp:effectExtent l="0" t="0" r="0" b="0"/>
            <wp:docPr id="4" name="Image 4"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722D53" w:rsidRPr="004D0DE7">
        <w:rPr>
          <w:sz w:val="20"/>
        </w:rPr>
        <w:t xml:space="preserve"> Courriel : </w:t>
      </w:r>
      <w:hyperlink r:id="rId16" w:history="1">
        <w:r w:rsidR="00722D53" w:rsidRPr="004D0DE7">
          <w:rPr>
            <w:rStyle w:val="Lienhypertexte"/>
            <w:sz w:val="20"/>
          </w:rPr>
          <w:t>gagnon.alain@uqam.ca</w:t>
        </w:r>
      </w:hyperlink>
    </w:p>
    <w:p w:rsidR="00722D53" w:rsidRDefault="00722D53">
      <w:pPr>
        <w:ind w:right="1800"/>
        <w:jc w:val="both"/>
        <w:rPr>
          <w:sz w:val="20"/>
        </w:rPr>
      </w:pPr>
    </w:p>
    <w:p w:rsidR="00722D53" w:rsidRPr="004D0DE7" w:rsidRDefault="00722D53">
      <w:pPr>
        <w:ind w:right="1800"/>
        <w:jc w:val="both"/>
        <w:rPr>
          <w:sz w:val="20"/>
        </w:rPr>
      </w:pPr>
    </w:p>
    <w:p w:rsidR="00722D53" w:rsidRPr="00CE2C5F" w:rsidRDefault="00722D53">
      <w:pPr>
        <w:ind w:right="1800" w:firstLine="0"/>
        <w:jc w:val="both"/>
        <w:rPr>
          <w:sz w:val="24"/>
        </w:rPr>
      </w:pPr>
      <w:r w:rsidRPr="00CE2C5F">
        <w:rPr>
          <w:sz w:val="24"/>
        </w:rPr>
        <w:t>Polices de caractères utilisée :</w:t>
      </w:r>
    </w:p>
    <w:p w:rsidR="00722D53" w:rsidRPr="00CE2C5F" w:rsidRDefault="00722D53">
      <w:pPr>
        <w:ind w:right="1800" w:firstLine="0"/>
        <w:jc w:val="both"/>
        <w:rPr>
          <w:sz w:val="24"/>
        </w:rPr>
      </w:pPr>
    </w:p>
    <w:p w:rsidR="00722D53" w:rsidRPr="00CE2C5F" w:rsidRDefault="00722D53" w:rsidP="00722D53">
      <w:pPr>
        <w:ind w:left="360" w:right="360" w:firstLine="0"/>
        <w:jc w:val="both"/>
        <w:rPr>
          <w:sz w:val="24"/>
        </w:rPr>
      </w:pPr>
      <w:r w:rsidRPr="00CE2C5F">
        <w:rPr>
          <w:sz w:val="24"/>
        </w:rPr>
        <w:t>Pour le texte: Times New Roman, 1</w:t>
      </w:r>
      <w:r>
        <w:rPr>
          <w:sz w:val="24"/>
        </w:rPr>
        <w:t>4</w:t>
      </w:r>
      <w:r w:rsidRPr="00CE2C5F">
        <w:rPr>
          <w:sz w:val="24"/>
        </w:rPr>
        <w:t xml:space="preserve"> points.</w:t>
      </w:r>
    </w:p>
    <w:p w:rsidR="00722D53" w:rsidRPr="00CE2C5F" w:rsidRDefault="00722D53" w:rsidP="00722D53">
      <w:pPr>
        <w:ind w:left="360" w:right="360" w:firstLine="0"/>
        <w:jc w:val="both"/>
        <w:rPr>
          <w:sz w:val="24"/>
        </w:rPr>
      </w:pPr>
      <w:r w:rsidRPr="00CE2C5F">
        <w:rPr>
          <w:sz w:val="24"/>
        </w:rPr>
        <w:t>Pour les citations : Times New Roman, 12 points.</w:t>
      </w:r>
    </w:p>
    <w:p w:rsidR="00722D53" w:rsidRPr="00CE2C5F" w:rsidRDefault="00722D53">
      <w:pPr>
        <w:ind w:left="360" w:right="1800" w:firstLine="0"/>
        <w:jc w:val="both"/>
        <w:rPr>
          <w:sz w:val="24"/>
        </w:rPr>
      </w:pPr>
    </w:p>
    <w:p w:rsidR="00722D53" w:rsidRPr="00CE2C5F" w:rsidRDefault="00722D53">
      <w:pPr>
        <w:ind w:right="360" w:firstLine="0"/>
        <w:jc w:val="both"/>
        <w:rPr>
          <w:sz w:val="24"/>
        </w:rPr>
      </w:pPr>
      <w:r w:rsidRPr="00CE2C5F">
        <w:rPr>
          <w:sz w:val="24"/>
        </w:rPr>
        <w:t>Édition électronique réalisée avec le traitement de textes Micr</w:t>
      </w:r>
      <w:r w:rsidRPr="00CE2C5F">
        <w:rPr>
          <w:sz w:val="24"/>
        </w:rPr>
        <w:t>o</w:t>
      </w:r>
      <w:r w:rsidRPr="00CE2C5F">
        <w:rPr>
          <w:sz w:val="24"/>
        </w:rPr>
        <w:t>soft Word 200</w:t>
      </w:r>
      <w:r>
        <w:rPr>
          <w:sz w:val="24"/>
        </w:rPr>
        <w:t>8</w:t>
      </w:r>
      <w:r w:rsidRPr="00CE2C5F">
        <w:rPr>
          <w:sz w:val="24"/>
        </w:rPr>
        <w:t xml:space="preserve"> pour Maci</w:t>
      </w:r>
      <w:r w:rsidRPr="00CE2C5F">
        <w:rPr>
          <w:sz w:val="24"/>
        </w:rPr>
        <w:t>n</w:t>
      </w:r>
      <w:r w:rsidRPr="00CE2C5F">
        <w:rPr>
          <w:sz w:val="24"/>
        </w:rPr>
        <w:t>tosh.</w:t>
      </w:r>
    </w:p>
    <w:p w:rsidR="00722D53" w:rsidRPr="00CE2C5F" w:rsidRDefault="00722D53">
      <w:pPr>
        <w:ind w:right="1800" w:firstLine="0"/>
        <w:jc w:val="both"/>
        <w:rPr>
          <w:sz w:val="24"/>
        </w:rPr>
      </w:pPr>
    </w:p>
    <w:p w:rsidR="00722D53" w:rsidRPr="00CE2C5F" w:rsidRDefault="00722D53" w:rsidP="00722D53">
      <w:pPr>
        <w:ind w:right="360" w:firstLine="0"/>
        <w:jc w:val="both"/>
        <w:rPr>
          <w:sz w:val="24"/>
        </w:rPr>
      </w:pPr>
      <w:r w:rsidRPr="00CE2C5F">
        <w:rPr>
          <w:sz w:val="24"/>
        </w:rPr>
        <w:t>Mise en page sur papier format : LETTRE (US</w:t>
      </w:r>
      <w:r>
        <w:rPr>
          <w:sz w:val="24"/>
        </w:rPr>
        <w:t>, 8.5’’ x 11’’.</w:t>
      </w:r>
    </w:p>
    <w:p w:rsidR="00722D53" w:rsidRPr="00CE2C5F" w:rsidRDefault="00722D53">
      <w:pPr>
        <w:ind w:right="1800" w:firstLine="0"/>
        <w:jc w:val="both"/>
        <w:rPr>
          <w:sz w:val="24"/>
        </w:rPr>
      </w:pPr>
    </w:p>
    <w:p w:rsidR="00722D53" w:rsidRPr="00CE2C5F" w:rsidRDefault="00722D53" w:rsidP="00722D53">
      <w:pPr>
        <w:ind w:firstLine="0"/>
        <w:jc w:val="both"/>
        <w:rPr>
          <w:sz w:val="24"/>
        </w:rPr>
      </w:pPr>
      <w:r w:rsidRPr="00CE2C5F">
        <w:rPr>
          <w:sz w:val="24"/>
        </w:rPr>
        <w:t xml:space="preserve">Édition numérique réalisée le </w:t>
      </w:r>
      <w:r>
        <w:rPr>
          <w:sz w:val="24"/>
        </w:rPr>
        <w:t>29 septembre 2019</w:t>
      </w:r>
      <w:r w:rsidRPr="00CE2C5F">
        <w:rPr>
          <w:sz w:val="24"/>
        </w:rPr>
        <w:t xml:space="preserve"> à Chicou</w:t>
      </w:r>
      <w:r>
        <w:rPr>
          <w:sz w:val="24"/>
        </w:rPr>
        <w:t>timi</w:t>
      </w:r>
      <w:r w:rsidRPr="00CE2C5F">
        <w:rPr>
          <w:sz w:val="24"/>
        </w:rPr>
        <w:t xml:space="preserve">, </w:t>
      </w:r>
      <w:r>
        <w:rPr>
          <w:sz w:val="24"/>
        </w:rPr>
        <w:t>Québec</w:t>
      </w:r>
      <w:r w:rsidRPr="00CE2C5F">
        <w:rPr>
          <w:sz w:val="24"/>
        </w:rPr>
        <w:t>.</w:t>
      </w:r>
    </w:p>
    <w:p w:rsidR="00722D53" w:rsidRPr="004D0DE7" w:rsidRDefault="00722D53">
      <w:pPr>
        <w:ind w:right="1800" w:firstLine="0"/>
        <w:jc w:val="both"/>
        <w:rPr>
          <w:sz w:val="20"/>
        </w:rPr>
      </w:pPr>
    </w:p>
    <w:p w:rsidR="00722D53" w:rsidRDefault="00ED3C0C">
      <w:pPr>
        <w:ind w:right="1800" w:firstLine="0"/>
        <w:jc w:val="both"/>
      </w:pPr>
      <w:r>
        <w:rPr>
          <w:noProof/>
        </w:rPr>
        <w:drawing>
          <wp:inline distT="0" distB="0" distL="0" distR="0">
            <wp:extent cx="1117600" cy="393700"/>
            <wp:effectExtent l="0" t="0" r="0" b="0"/>
            <wp:docPr id="5" name="Image 5"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722D53" w:rsidRDefault="00722D53" w:rsidP="00722D53">
      <w:pPr>
        <w:ind w:firstLine="0"/>
        <w:jc w:val="center"/>
      </w:pPr>
      <w:r>
        <w:br w:type="page"/>
      </w:r>
    </w:p>
    <w:p w:rsidR="00722D53" w:rsidRDefault="00722D53" w:rsidP="00722D53">
      <w:pPr>
        <w:ind w:firstLine="0"/>
        <w:jc w:val="center"/>
      </w:pPr>
    </w:p>
    <w:p w:rsidR="00722D53" w:rsidRPr="008C51C4" w:rsidRDefault="00722D53" w:rsidP="00722D53">
      <w:pPr>
        <w:ind w:firstLine="0"/>
        <w:jc w:val="center"/>
        <w:rPr>
          <w:sz w:val="36"/>
        </w:rPr>
      </w:pPr>
      <w:r w:rsidRPr="008C51C4">
        <w:rPr>
          <w:sz w:val="36"/>
        </w:rPr>
        <w:t>Alain-G. Gagnon</w:t>
      </w:r>
      <w:r>
        <w:rPr>
          <w:sz w:val="36"/>
        </w:rPr>
        <w:t xml:space="preserve"> et Olivier de Champlain</w:t>
      </w:r>
    </w:p>
    <w:p w:rsidR="00722D53" w:rsidRDefault="00722D53" w:rsidP="00722D53">
      <w:pPr>
        <w:ind w:firstLine="0"/>
        <w:jc w:val="center"/>
      </w:pPr>
    </w:p>
    <w:p w:rsidR="00722D53" w:rsidRPr="00124097" w:rsidRDefault="00722D53" w:rsidP="00722D53">
      <w:pPr>
        <w:ind w:firstLine="0"/>
        <w:jc w:val="center"/>
        <w:rPr>
          <w:i/>
          <w:color w:val="000080"/>
          <w:sz w:val="48"/>
        </w:rPr>
      </w:pPr>
      <w:r w:rsidRPr="00124097">
        <w:rPr>
          <w:sz w:val="48"/>
          <w:szCs w:val="28"/>
        </w:rPr>
        <w:t>“</w:t>
      </w:r>
      <w:r w:rsidRPr="00124097">
        <w:rPr>
          <w:color w:val="000090"/>
          <w:sz w:val="48"/>
          <w:szCs w:val="28"/>
        </w:rPr>
        <w:t>Un gouvernement :</w:t>
      </w:r>
      <w:r>
        <w:rPr>
          <w:color w:val="000090"/>
          <w:sz w:val="48"/>
          <w:szCs w:val="28"/>
        </w:rPr>
        <w:br/>
      </w:r>
      <w:r w:rsidRPr="00124097">
        <w:rPr>
          <w:color w:val="000090"/>
          <w:sz w:val="48"/>
          <w:szCs w:val="28"/>
        </w:rPr>
        <w:t>pour quoi faire ?</w:t>
      </w:r>
      <w:r w:rsidRPr="00124097">
        <w:rPr>
          <w:sz w:val="48"/>
          <w:szCs w:val="28"/>
        </w:rPr>
        <w:t>”</w:t>
      </w:r>
    </w:p>
    <w:p w:rsidR="00722D53" w:rsidRDefault="00722D53" w:rsidP="00722D53">
      <w:pPr>
        <w:ind w:firstLine="0"/>
        <w:jc w:val="center"/>
      </w:pPr>
    </w:p>
    <w:p w:rsidR="00722D53" w:rsidRDefault="00ED3C0C" w:rsidP="00722D53">
      <w:pPr>
        <w:ind w:firstLine="0"/>
        <w:jc w:val="center"/>
      </w:pPr>
      <w:r>
        <w:rPr>
          <w:noProof/>
        </w:rPr>
        <w:drawing>
          <wp:inline distT="0" distB="0" distL="0" distR="0">
            <wp:extent cx="2590800" cy="3175000"/>
            <wp:effectExtent l="0" t="0" r="0" b="0"/>
            <wp:docPr id="6" name="Image 6" descr="Possibles_H-2005_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ossibles_H-2005_L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0800" cy="3175000"/>
                    </a:xfrm>
                    <a:prstGeom prst="rect">
                      <a:avLst/>
                    </a:prstGeom>
                    <a:noFill/>
                    <a:ln>
                      <a:noFill/>
                    </a:ln>
                  </pic:spPr>
                </pic:pic>
              </a:graphicData>
            </a:graphic>
          </wp:inline>
        </w:drawing>
      </w:r>
    </w:p>
    <w:p w:rsidR="00722D53" w:rsidRDefault="00722D53" w:rsidP="00722D53">
      <w:pPr>
        <w:ind w:firstLine="0"/>
        <w:jc w:val="center"/>
      </w:pPr>
    </w:p>
    <w:p w:rsidR="00722D53" w:rsidRDefault="00722D53" w:rsidP="00722D53">
      <w:pPr>
        <w:ind w:firstLine="0"/>
        <w:jc w:val="center"/>
      </w:pPr>
      <w:r>
        <w:rPr>
          <w:szCs w:val="106"/>
        </w:rPr>
        <w:t xml:space="preserve">in revue </w:t>
      </w:r>
      <w:r w:rsidRPr="002F0B33">
        <w:rPr>
          <w:b/>
          <w:i/>
          <w:color w:val="0000FF"/>
          <w:szCs w:val="106"/>
        </w:rPr>
        <w:t>POSSIBLES</w:t>
      </w:r>
      <w:r>
        <w:rPr>
          <w:szCs w:val="106"/>
        </w:rPr>
        <w:t>, hiver 2005, pp. 61-76.</w:t>
      </w:r>
    </w:p>
    <w:p w:rsidR="00722D53" w:rsidRPr="00E07116" w:rsidRDefault="00722D53" w:rsidP="00722D53">
      <w:pPr>
        <w:jc w:val="both"/>
      </w:pPr>
      <w:r>
        <w:br w:type="page"/>
      </w:r>
    </w:p>
    <w:p w:rsidR="00722D53" w:rsidRPr="00E07116" w:rsidRDefault="00722D53" w:rsidP="00722D53">
      <w:pPr>
        <w:jc w:val="both"/>
      </w:pPr>
    </w:p>
    <w:p w:rsidR="00722D53" w:rsidRPr="00E07116" w:rsidRDefault="00722D53" w:rsidP="00722D53">
      <w:pPr>
        <w:jc w:val="both"/>
      </w:pPr>
    </w:p>
    <w:p w:rsidR="00722D53" w:rsidRPr="00E07116" w:rsidRDefault="00722D53" w:rsidP="00722D53">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722D53" w:rsidRPr="00E07116" w:rsidRDefault="00722D53" w:rsidP="00722D53">
      <w:pPr>
        <w:pStyle w:val="NormalWeb"/>
        <w:spacing w:before="2" w:after="2"/>
        <w:jc w:val="both"/>
        <w:rPr>
          <w:rFonts w:ascii="Times New Roman" w:hAnsi="Times New Roman"/>
          <w:sz w:val="28"/>
        </w:rPr>
      </w:pPr>
    </w:p>
    <w:p w:rsidR="00722D53" w:rsidRPr="00E07116" w:rsidRDefault="00722D53" w:rsidP="00722D53">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722D53" w:rsidRPr="00E07116" w:rsidRDefault="00722D53" w:rsidP="00722D53">
      <w:pPr>
        <w:jc w:val="both"/>
        <w:rPr>
          <w:szCs w:val="19"/>
        </w:rPr>
      </w:pPr>
    </w:p>
    <w:p w:rsidR="00722D53" w:rsidRDefault="00722D53" w:rsidP="00722D53">
      <w:pPr>
        <w:pStyle w:val="p"/>
      </w:pPr>
      <w:r>
        <w:br w:type="page"/>
      </w:r>
    </w:p>
    <w:p w:rsidR="00722D53" w:rsidRDefault="00722D53">
      <w:pPr>
        <w:jc w:val="both"/>
      </w:pPr>
    </w:p>
    <w:p w:rsidR="00722D53" w:rsidRDefault="00722D53">
      <w:pPr>
        <w:jc w:val="both"/>
      </w:pPr>
    </w:p>
    <w:p w:rsidR="00722D53" w:rsidRDefault="00722D53" w:rsidP="00722D53">
      <w:pPr>
        <w:spacing w:after="120"/>
        <w:ind w:firstLine="0"/>
        <w:jc w:val="center"/>
      </w:pPr>
      <w:r>
        <w:rPr>
          <w:b/>
          <w:color w:val="000090"/>
        </w:rPr>
        <w:t>“Un gouvernement : pour quoi faire ?”</w:t>
      </w:r>
    </w:p>
    <w:p w:rsidR="00722D53" w:rsidRDefault="00722D53" w:rsidP="00722D53">
      <w:pPr>
        <w:ind w:firstLine="20"/>
        <w:jc w:val="center"/>
      </w:pPr>
      <w:bookmarkStart w:id="1" w:name="tdm"/>
      <w:r>
        <w:rPr>
          <w:color w:val="FF0000"/>
          <w:sz w:val="48"/>
        </w:rPr>
        <w:t>Table des matières</w:t>
      </w:r>
      <w:bookmarkEnd w:id="1"/>
    </w:p>
    <w:p w:rsidR="00722D53" w:rsidRDefault="00722D53">
      <w:pPr>
        <w:ind w:firstLine="0"/>
      </w:pPr>
    </w:p>
    <w:p w:rsidR="00722D53" w:rsidRDefault="00722D53">
      <w:pPr>
        <w:ind w:firstLine="0"/>
      </w:pPr>
    </w:p>
    <w:p w:rsidR="00722D53" w:rsidRDefault="00722D53" w:rsidP="00722D53">
      <w:pPr>
        <w:spacing w:before="120" w:after="120"/>
        <w:ind w:firstLine="0"/>
        <w:jc w:val="both"/>
        <w:rPr>
          <w:szCs w:val="106"/>
        </w:rPr>
      </w:pPr>
      <w:hyperlink w:anchor="Un_gouvernement_intro" w:history="1">
        <w:r w:rsidRPr="004A47D4">
          <w:rPr>
            <w:rStyle w:val="Lienhypertexte"/>
            <w:szCs w:val="106"/>
          </w:rPr>
          <w:t>Introduction</w:t>
        </w:r>
      </w:hyperlink>
      <w:r>
        <w:rPr>
          <w:szCs w:val="106"/>
        </w:rPr>
        <w:t xml:space="preserve"> [61]</w:t>
      </w:r>
    </w:p>
    <w:p w:rsidR="00722D53" w:rsidRDefault="00722D53" w:rsidP="00722D53">
      <w:pPr>
        <w:spacing w:before="120" w:after="120"/>
        <w:ind w:firstLine="0"/>
        <w:jc w:val="both"/>
        <w:rPr>
          <w:szCs w:val="106"/>
        </w:rPr>
      </w:pPr>
    </w:p>
    <w:p w:rsidR="00722D53" w:rsidRDefault="00722D53" w:rsidP="00722D53">
      <w:pPr>
        <w:spacing w:before="120" w:after="120"/>
        <w:ind w:firstLine="0"/>
        <w:jc w:val="both"/>
        <w:rPr>
          <w:szCs w:val="26"/>
        </w:rPr>
      </w:pPr>
      <w:hyperlink w:anchor="Un_gouvernement_1" w:history="1">
        <w:r w:rsidRPr="004A47D4">
          <w:rPr>
            <w:rStyle w:val="Lienhypertexte"/>
            <w:szCs w:val="26"/>
          </w:rPr>
          <w:t>Une modernisation sous l'égide de quelle démocratie ?</w:t>
        </w:r>
      </w:hyperlink>
      <w:r>
        <w:rPr>
          <w:szCs w:val="26"/>
        </w:rPr>
        <w:t xml:space="preserve"> [63]</w:t>
      </w:r>
    </w:p>
    <w:p w:rsidR="00722D53" w:rsidRDefault="00722D53" w:rsidP="00722D53">
      <w:pPr>
        <w:spacing w:before="120" w:after="120"/>
        <w:ind w:firstLine="0"/>
        <w:jc w:val="both"/>
        <w:rPr>
          <w:szCs w:val="26"/>
        </w:rPr>
      </w:pPr>
      <w:hyperlink w:anchor="Un_gouvernement_2" w:history="1">
        <w:r w:rsidRPr="004A47D4">
          <w:rPr>
            <w:rStyle w:val="Lienhypertexte"/>
            <w:szCs w:val="22"/>
          </w:rPr>
          <w:t>L'efficience comme définition du bien commun</w:t>
        </w:r>
      </w:hyperlink>
      <w:r>
        <w:rPr>
          <w:szCs w:val="22"/>
        </w:rPr>
        <w:t xml:space="preserve"> [68]</w:t>
      </w:r>
    </w:p>
    <w:p w:rsidR="00722D53" w:rsidRDefault="00722D53" w:rsidP="00722D53">
      <w:pPr>
        <w:spacing w:before="120" w:after="120"/>
        <w:ind w:firstLine="0"/>
        <w:jc w:val="both"/>
        <w:rPr>
          <w:szCs w:val="26"/>
        </w:rPr>
      </w:pPr>
      <w:hyperlink w:anchor="Un_gouvernement_3" w:history="1">
        <w:r w:rsidRPr="004A47D4">
          <w:rPr>
            <w:rStyle w:val="Lienhypertexte"/>
            <w:szCs w:val="24"/>
          </w:rPr>
          <w:t>Quel avenir attend le Québec ?</w:t>
        </w:r>
      </w:hyperlink>
      <w:r>
        <w:rPr>
          <w:szCs w:val="24"/>
        </w:rPr>
        <w:t xml:space="preserve"> [73]</w:t>
      </w:r>
    </w:p>
    <w:p w:rsidR="00722D53" w:rsidRDefault="00722D53">
      <w:pPr>
        <w:ind w:left="360" w:firstLine="340"/>
      </w:pPr>
    </w:p>
    <w:p w:rsidR="00722D53" w:rsidRDefault="00722D53" w:rsidP="00722D53">
      <w:pPr>
        <w:pStyle w:val="p"/>
      </w:pPr>
      <w:r>
        <w:br w:type="page"/>
      </w:r>
      <w:r>
        <w:lastRenderedPageBreak/>
        <w:t>[51]</w:t>
      </w:r>
    </w:p>
    <w:p w:rsidR="00722D53" w:rsidRDefault="00722D53">
      <w:pPr>
        <w:jc w:val="both"/>
      </w:pPr>
    </w:p>
    <w:p w:rsidR="00722D53" w:rsidRDefault="00722D53">
      <w:pPr>
        <w:jc w:val="both"/>
      </w:pPr>
    </w:p>
    <w:p w:rsidR="00722D53" w:rsidRPr="008C51C4" w:rsidRDefault="00722D53" w:rsidP="00722D53">
      <w:pPr>
        <w:ind w:firstLine="0"/>
        <w:jc w:val="center"/>
        <w:rPr>
          <w:sz w:val="36"/>
        </w:rPr>
      </w:pPr>
      <w:r w:rsidRPr="008C51C4">
        <w:rPr>
          <w:sz w:val="36"/>
        </w:rPr>
        <w:t>Alain-G. Gagnon</w:t>
      </w:r>
      <w:r>
        <w:rPr>
          <w:sz w:val="36"/>
        </w:rPr>
        <w:t xml:space="preserve"> et Olivier de Champlain</w:t>
      </w:r>
    </w:p>
    <w:p w:rsidR="00722D53" w:rsidRDefault="00722D53" w:rsidP="00722D53">
      <w:pPr>
        <w:ind w:firstLine="0"/>
        <w:jc w:val="center"/>
      </w:pPr>
    </w:p>
    <w:p w:rsidR="00722D53" w:rsidRPr="00124097" w:rsidRDefault="00722D53" w:rsidP="00722D53">
      <w:pPr>
        <w:ind w:firstLine="0"/>
        <w:jc w:val="center"/>
        <w:rPr>
          <w:i/>
          <w:color w:val="000080"/>
          <w:sz w:val="48"/>
        </w:rPr>
      </w:pPr>
      <w:r w:rsidRPr="00124097">
        <w:rPr>
          <w:sz w:val="48"/>
          <w:szCs w:val="28"/>
        </w:rPr>
        <w:t>“</w:t>
      </w:r>
      <w:r w:rsidRPr="00124097">
        <w:rPr>
          <w:color w:val="000090"/>
          <w:sz w:val="48"/>
          <w:szCs w:val="28"/>
        </w:rPr>
        <w:t>Un gouvernement :</w:t>
      </w:r>
      <w:r>
        <w:rPr>
          <w:color w:val="000090"/>
          <w:sz w:val="48"/>
          <w:szCs w:val="28"/>
        </w:rPr>
        <w:br/>
      </w:r>
      <w:r w:rsidRPr="00124097">
        <w:rPr>
          <w:color w:val="000090"/>
          <w:sz w:val="48"/>
          <w:szCs w:val="28"/>
        </w:rPr>
        <w:t>pour quoi faire ?</w:t>
      </w:r>
      <w:r w:rsidRPr="00124097">
        <w:rPr>
          <w:sz w:val="48"/>
          <w:szCs w:val="28"/>
        </w:rPr>
        <w:t>”</w:t>
      </w:r>
    </w:p>
    <w:p w:rsidR="00722D53" w:rsidRDefault="00722D53" w:rsidP="00722D53">
      <w:pPr>
        <w:ind w:firstLine="0"/>
        <w:jc w:val="center"/>
      </w:pPr>
    </w:p>
    <w:p w:rsidR="00722D53" w:rsidRDefault="00722D53" w:rsidP="00722D53">
      <w:pPr>
        <w:ind w:firstLine="0"/>
        <w:jc w:val="center"/>
      </w:pPr>
      <w:r>
        <w:rPr>
          <w:szCs w:val="106"/>
        </w:rPr>
        <w:t xml:space="preserve">in revue </w:t>
      </w:r>
      <w:r w:rsidRPr="002F0B33">
        <w:rPr>
          <w:b/>
          <w:i/>
          <w:color w:val="0000FF"/>
          <w:szCs w:val="106"/>
        </w:rPr>
        <w:t>POSSIBLES</w:t>
      </w:r>
      <w:r>
        <w:rPr>
          <w:szCs w:val="106"/>
        </w:rPr>
        <w:t>, hiver 2005, pp. 61-76.</w:t>
      </w:r>
    </w:p>
    <w:p w:rsidR="00722D53" w:rsidRDefault="00722D53" w:rsidP="00722D53">
      <w:pPr>
        <w:jc w:val="both"/>
      </w:pPr>
    </w:p>
    <w:p w:rsidR="00722D53" w:rsidRDefault="00722D53" w:rsidP="00722D53">
      <w:pPr>
        <w:jc w:val="both"/>
      </w:pPr>
    </w:p>
    <w:p w:rsidR="00722D53" w:rsidRPr="00F40C0A" w:rsidRDefault="00722D53" w:rsidP="00722D53">
      <w:pPr>
        <w:pStyle w:val="planche"/>
      </w:pPr>
      <w:bookmarkStart w:id="2" w:name="Un_gouvernement_intro"/>
      <w:r w:rsidRPr="00F40C0A">
        <w:t>Introduction</w:t>
      </w:r>
    </w:p>
    <w:bookmarkEnd w:id="2"/>
    <w:p w:rsidR="00722D53" w:rsidRDefault="00722D53" w:rsidP="00722D53">
      <w:pPr>
        <w:spacing w:before="120" w:after="120"/>
        <w:jc w:val="both"/>
        <w:rPr>
          <w:szCs w:val="106"/>
        </w:rPr>
      </w:pPr>
    </w:p>
    <w:p w:rsidR="00722D53" w:rsidRPr="00C86BCF" w:rsidRDefault="00722D53" w:rsidP="00722D53">
      <w:pPr>
        <w:spacing w:before="120" w:after="120"/>
        <w:jc w:val="both"/>
        <w:rPr>
          <w:szCs w:val="106"/>
        </w:rPr>
      </w:pPr>
    </w:p>
    <w:p w:rsidR="00722D53" w:rsidRDefault="00722D53" w:rsidP="00722D53">
      <w:pPr>
        <w:ind w:right="90" w:firstLine="0"/>
        <w:jc w:val="both"/>
        <w:rPr>
          <w:sz w:val="20"/>
        </w:rPr>
      </w:pPr>
      <w:hyperlink w:anchor="tdm" w:history="1">
        <w:r>
          <w:rPr>
            <w:rStyle w:val="Lienhypertexte"/>
            <w:sz w:val="20"/>
          </w:rPr>
          <w:t>Retour à la table des matières</w:t>
        </w:r>
      </w:hyperlink>
    </w:p>
    <w:p w:rsidR="00722D53" w:rsidRPr="00C86BCF" w:rsidRDefault="00722D53" w:rsidP="00722D53">
      <w:pPr>
        <w:spacing w:before="120" w:after="120"/>
        <w:jc w:val="both"/>
      </w:pPr>
      <w:r w:rsidRPr="00C86BCF">
        <w:rPr>
          <w:szCs w:val="106"/>
        </w:rPr>
        <w:t>C</w:t>
      </w:r>
      <w:r w:rsidRPr="00C86BCF">
        <w:rPr>
          <w:szCs w:val="22"/>
        </w:rPr>
        <w:t>'est avec un « mandat de changement très important de la popul</w:t>
      </w:r>
      <w:r w:rsidRPr="00C86BCF">
        <w:rPr>
          <w:szCs w:val="22"/>
        </w:rPr>
        <w:t>a</w:t>
      </w:r>
      <w:r>
        <w:rPr>
          <w:szCs w:val="22"/>
        </w:rPr>
        <w:t>tion » </w:t>
      </w:r>
      <w:r>
        <w:rPr>
          <w:rStyle w:val="Appelnotedebasdep"/>
          <w:szCs w:val="22"/>
        </w:rPr>
        <w:footnoteReference w:id="1"/>
      </w:r>
      <w:r w:rsidRPr="00C86BCF">
        <w:rPr>
          <w:szCs w:val="22"/>
        </w:rPr>
        <w:t xml:space="preserve"> en poche que le gouvernement libéral de Jean Charest ent</w:t>
      </w:r>
      <w:r w:rsidRPr="00C86BCF">
        <w:rPr>
          <w:szCs w:val="22"/>
        </w:rPr>
        <w:t>a</w:t>
      </w:r>
      <w:r w:rsidRPr="00C86BCF">
        <w:rPr>
          <w:szCs w:val="22"/>
        </w:rPr>
        <w:t>mait son règne il y a un peu plus d'un an. C'est donc fort de ce mandat que le gouvernement annonçait son désir de « réinventer le Québec »</w:t>
      </w:r>
      <w:r>
        <w:rPr>
          <w:szCs w:val="22"/>
        </w:rPr>
        <w:t> </w:t>
      </w:r>
      <w:r>
        <w:rPr>
          <w:rStyle w:val="Appelnotedebasdep"/>
          <w:szCs w:val="22"/>
        </w:rPr>
        <w:footnoteReference w:id="2"/>
      </w:r>
      <w:r w:rsidRPr="00C86BCF">
        <w:rPr>
          <w:szCs w:val="22"/>
        </w:rPr>
        <w:t xml:space="preserve"> afin que ce dernier puisse « briller parmi les meilleurs ».</w:t>
      </w:r>
    </w:p>
    <w:p w:rsidR="00722D53" w:rsidRPr="00C86BCF" w:rsidRDefault="00722D53" w:rsidP="00722D53">
      <w:pPr>
        <w:spacing w:before="120" w:after="120"/>
        <w:jc w:val="both"/>
      </w:pPr>
      <w:r w:rsidRPr="00C86BCF">
        <w:rPr>
          <w:szCs w:val="22"/>
        </w:rPr>
        <w:t>Que l'on nomme la transformation des façons de faire de l'État e</w:t>
      </w:r>
      <w:r w:rsidRPr="00C86BCF">
        <w:rPr>
          <w:szCs w:val="22"/>
        </w:rPr>
        <w:t>n</w:t>
      </w:r>
      <w:r w:rsidRPr="00C86BCF">
        <w:rPr>
          <w:szCs w:val="22"/>
        </w:rPr>
        <w:t>treprise par le gouvernement libéral « réingénierie » ou « modernisation » a bien peu d'importance, outre peut-être un désir non affirmé de distanciation d'avec le vocabulaire managérial propre à l'entreprise privée. Cepe</w:t>
      </w:r>
      <w:r w:rsidRPr="00C86BCF">
        <w:rPr>
          <w:szCs w:val="22"/>
        </w:rPr>
        <w:t>n</w:t>
      </w:r>
      <w:r w:rsidRPr="00C86BCF">
        <w:rPr>
          <w:szCs w:val="22"/>
        </w:rPr>
        <w:t>dant, on est en droit de s'interroger sur la légitim</w:t>
      </w:r>
      <w:r w:rsidRPr="00C86BCF">
        <w:rPr>
          <w:szCs w:val="22"/>
        </w:rPr>
        <w:t>i</w:t>
      </w:r>
      <w:r w:rsidRPr="00C86BCF">
        <w:rPr>
          <w:szCs w:val="22"/>
        </w:rPr>
        <w:t>té du processus enclenché, de même</w:t>
      </w:r>
      <w:r>
        <w:rPr>
          <w:szCs w:val="22"/>
        </w:rPr>
        <w:t xml:space="preserve"> </w:t>
      </w:r>
      <w:r>
        <w:t>[</w:t>
      </w:r>
      <w:r w:rsidRPr="00C86BCF">
        <w:t>62</w:t>
      </w:r>
      <w:r>
        <w:t xml:space="preserve">] </w:t>
      </w:r>
      <w:r w:rsidRPr="00C86BCF">
        <w:t>que sur l'exercice de légitimation qui s'en est suivi. C'est donc à la légitimité « démocratique » de la démarche de modernisation du gouvern</w:t>
      </w:r>
      <w:r w:rsidRPr="00C86BCF">
        <w:t>e</w:t>
      </w:r>
      <w:r w:rsidRPr="00C86BCF">
        <w:t>ment Charest que ce texte entend s'attarder.</w:t>
      </w:r>
    </w:p>
    <w:p w:rsidR="00722D53" w:rsidRPr="00C86BCF" w:rsidRDefault="00722D53" w:rsidP="00722D53">
      <w:pPr>
        <w:spacing w:before="120" w:after="120"/>
        <w:jc w:val="both"/>
      </w:pPr>
      <w:r w:rsidRPr="00C86BCF">
        <w:lastRenderedPageBreak/>
        <w:t>En bref, il s'agit de se questionner sur la vision de la démocratie que sous-tend l'interprétation du résultat électoral faite par le Premier Ministre comme étant le signe évident d'un désir de tran</w:t>
      </w:r>
      <w:r w:rsidRPr="00C86BCF">
        <w:t>s</w:t>
      </w:r>
      <w:r w:rsidRPr="00C86BCF">
        <w:t>formation en profondeur de l'État québécois de la part de l'électorat. Il s'agit aussi de se pencher sur le contenu idéologique de la démarche de modern</w:t>
      </w:r>
      <w:r w:rsidRPr="00C86BCF">
        <w:t>i</w:t>
      </w:r>
      <w:r w:rsidRPr="00C86BCF">
        <w:t>sation de même que sur le caractère présenté comme inéluctable de cette dernière. Finalement on doit s'interroger sur les valeurs mises en avant dans cette quête de l'efficacité et sur la vision e</w:t>
      </w:r>
      <w:r w:rsidRPr="00C86BCF">
        <w:t>s</w:t>
      </w:r>
      <w:r w:rsidRPr="00C86BCF">
        <w:t>sentialiste du mode de gouvernance québécois qui anime les ténors du gouvern</w:t>
      </w:r>
      <w:r w:rsidRPr="00C86BCF">
        <w:t>e</w:t>
      </w:r>
      <w:r w:rsidRPr="00C86BCF">
        <w:t>ment libéral actuel. Ces derniers semblent incapables d'apprécier la capacité d'évolution du modèle ainsi que les tr</w:t>
      </w:r>
      <w:r w:rsidRPr="00C86BCF">
        <w:t>a</w:t>
      </w:r>
      <w:r w:rsidRPr="00C86BCF">
        <w:t>vaux de Pierre-André Julien, de Jean-François Lisée et d'Olivier De Champlain et Jean-Pierre Dupuis l'ont confirmé.</w:t>
      </w:r>
      <w:r>
        <w:t> </w:t>
      </w:r>
      <w:r>
        <w:rPr>
          <w:rStyle w:val="Appelnotedebasdep"/>
        </w:rPr>
        <w:footnoteReference w:id="3"/>
      </w:r>
      <w:r w:rsidRPr="00C86BCF">
        <w:t xml:space="preserve"> En d'autres mots, le diff</w:t>
      </w:r>
      <w:r w:rsidRPr="00C86BCF">
        <w:t>é</w:t>
      </w:r>
      <w:r w:rsidRPr="00C86BCF">
        <w:t>rend opposant défenseurs et détracteurs du mod</w:t>
      </w:r>
      <w:r w:rsidRPr="00C86BCF">
        <w:t>è</w:t>
      </w:r>
      <w:r w:rsidRPr="00C86BCF">
        <w:t>le se résume à un débat sur le bien-fondé de l'i</w:t>
      </w:r>
      <w:r w:rsidRPr="00C86BCF">
        <w:t>n</w:t>
      </w:r>
      <w:r w:rsidRPr="00C86BCF">
        <w:t>tervention étatique et sur ses conséquences sur l'économie québécoise. À ce chapitre, le modèle s'impose comme la cible idéale pour les ténors libéraux pour qui le modèle serait devenu le grand re</w:t>
      </w:r>
      <w:r w:rsidRPr="00C86BCF">
        <w:t>s</w:t>
      </w:r>
      <w:r w:rsidRPr="00C86BCF">
        <w:t>ponsable des maux affligeant l'économie qu</w:t>
      </w:r>
      <w:r w:rsidRPr="00C86BCF">
        <w:t>é</w:t>
      </w:r>
      <w:r w:rsidRPr="00C86BCF">
        <w:t>bécoise et, par extension, l'état des finances p</w:t>
      </w:r>
      <w:r w:rsidRPr="00C86BCF">
        <w:t>u</w:t>
      </w:r>
      <w:r w:rsidRPr="00C86BCF">
        <w:t>bliques.</w:t>
      </w:r>
      <w:r>
        <w:t> </w:t>
      </w:r>
      <w:r>
        <w:rPr>
          <w:rStyle w:val="Appelnotedebasdep"/>
        </w:rPr>
        <w:footnoteReference w:id="4"/>
      </w:r>
    </w:p>
    <w:p w:rsidR="00722D53" w:rsidRDefault="00722D53" w:rsidP="00722D53">
      <w:pPr>
        <w:pStyle w:val="p"/>
      </w:pPr>
      <w:r>
        <w:br w:type="page"/>
      </w:r>
      <w:r>
        <w:lastRenderedPageBreak/>
        <w:t>[63]</w:t>
      </w:r>
    </w:p>
    <w:p w:rsidR="00722D53" w:rsidRDefault="00722D53" w:rsidP="00722D53">
      <w:pPr>
        <w:spacing w:before="120" w:after="120"/>
        <w:jc w:val="both"/>
      </w:pPr>
    </w:p>
    <w:p w:rsidR="00722D53" w:rsidRPr="00C86BCF" w:rsidRDefault="00722D53" w:rsidP="00722D53">
      <w:pPr>
        <w:pStyle w:val="planche"/>
      </w:pPr>
      <w:bookmarkStart w:id="3" w:name="Un_gouvernement_1"/>
      <w:r w:rsidRPr="00C86BCF">
        <w:t>Une modernisation</w:t>
      </w:r>
      <w:r>
        <w:br/>
      </w:r>
      <w:r w:rsidRPr="00C86BCF">
        <w:t>sous l'égide de quelle d</w:t>
      </w:r>
      <w:r w:rsidRPr="00C86BCF">
        <w:t>é</w:t>
      </w:r>
      <w:r w:rsidRPr="00C86BCF">
        <w:t>mocratie ?</w:t>
      </w:r>
    </w:p>
    <w:bookmarkEnd w:id="3"/>
    <w:p w:rsidR="00722D53" w:rsidRDefault="00722D53" w:rsidP="00722D53">
      <w:pPr>
        <w:spacing w:before="120" w:after="120"/>
        <w:jc w:val="both"/>
      </w:pPr>
    </w:p>
    <w:p w:rsidR="00722D53" w:rsidRDefault="00722D53" w:rsidP="00722D53">
      <w:pPr>
        <w:ind w:right="90" w:firstLine="0"/>
        <w:jc w:val="both"/>
        <w:rPr>
          <w:sz w:val="20"/>
        </w:rPr>
      </w:pPr>
      <w:hyperlink w:anchor="tdm" w:history="1">
        <w:r>
          <w:rPr>
            <w:rStyle w:val="Lienhypertexte"/>
            <w:sz w:val="20"/>
          </w:rPr>
          <w:t>Retour à la table des matières</w:t>
        </w:r>
      </w:hyperlink>
    </w:p>
    <w:p w:rsidR="00722D53" w:rsidRPr="00C86BCF" w:rsidRDefault="00722D53" w:rsidP="00722D53">
      <w:pPr>
        <w:spacing w:before="120" w:after="120"/>
        <w:jc w:val="both"/>
      </w:pPr>
      <w:r w:rsidRPr="00C86BCF">
        <w:t>Peu de choses semblent avoir évolué avec la même régularité d</w:t>
      </w:r>
      <w:r w:rsidRPr="00C86BCF">
        <w:t>e</w:t>
      </w:r>
      <w:r w:rsidRPr="00C86BCF">
        <w:t>puis avril 2003 que la chute de la cote de popularité du gouvernement libéral et de son chef, Jean Charest. Si, en novembre 2003, 49% des répondants à un sondage CROP-La Presse se disaient « plutôt ou très insatisfaits » du gouvernement Charest, cet</w:t>
      </w:r>
      <w:r>
        <w:t>te proportion atteignait les 60</w:t>
      </w:r>
      <w:r w:rsidRPr="00C86BCF">
        <w:t>% à la mi-décembre. Même chute vertig</w:t>
      </w:r>
      <w:r w:rsidRPr="00C86BCF">
        <w:t>i</w:t>
      </w:r>
      <w:r w:rsidRPr="00C86BCF">
        <w:t>neuse de la popularité du Premier Ministre : alors que ce dernier jouissait en septembre 2003 de l'appui de 51% des Québécois, seulement 36 % affirmaient la même chose deux mois plus tard.</w:t>
      </w:r>
      <w:r>
        <w:t> </w:t>
      </w:r>
      <w:r>
        <w:rPr>
          <w:rStyle w:val="Appelnotedebasdep"/>
        </w:rPr>
        <w:footnoteReference w:id="5"/>
      </w:r>
      <w:r w:rsidRPr="00C86BCF">
        <w:rPr>
          <w:vertAlign w:val="superscript"/>
        </w:rPr>
        <w:t xml:space="preserve"> </w:t>
      </w:r>
      <w:r w:rsidRPr="00C86BCF">
        <w:t>Au plus bas de sa popularité, en mai de</w:t>
      </w:r>
      <w:r w:rsidRPr="00C86BCF">
        <w:t>r</w:t>
      </w:r>
      <w:r w:rsidRPr="00C86BCF">
        <w:t>nier, se</w:t>
      </w:r>
      <w:r w:rsidRPr="00C86BCF">
        <w:t>u</w:t>
      </w:r>
      <w:r w:rsidRPr="00C86BCF">
        <w:t>lement 25% des Québécois se disaient satis</w:t>
      </w:r>
      <w:r>
        <w:t>faits de l'actuel gouvernement. </w:t>
      </w:r>
      <w:r>
        <w:rPr>
          <w:rStyle w:val="Appelnotedebasdep"/>
        </w:rPr>
        <w:footnoteReference w:id="6"/>
      </w:r>
    </w:p>
    <w:p w:rsidR="00722D53" w:rsidRPr="00C86BCF" w:rsidRDefault="00722D53" w:rsidP="00722D53">
      <w:pPr>
        <w:spacing w:before="120" w:after="120"/>
        <w:jc w:val="both"/>
      </w:pPr>
      <w:r w:rsidRPr="00C86BCF">
        <w:t>Pour expliquer l'impopularité de ce gouvernement et la grogne g</w:t>
      </w:r>
      <w:r w:rsidRPr="00C86BCF">
        <w:t>é</w:t>
      </w:r>
      <w:r w:rsidRPr="00C86BCF">
        <w:t>nérale de la population, jou</w:t>
      </w:r>
      <w:r w:rsidRPr="00C86BCF">
        <w:t>r</w:t>
      </w:r>
      <w:r w:rsidRPr="00C86BCF">
        <w:t>nalistes, sondeurs et autres observateurs de la sc</w:t>
      </w:r>
      <w:r w:rsidRPr="00C86BCF">
        <w:t>è</w:t>
      </w:r>
      <w:r w:rsidRPr="00C86BCF">
        <w:t>ne politique ont, tour à tour, invoqué le bâillon imposé pour l'adoption de plusieurs projets de loi controversés</w:t>
      </w:r>
      <w:r>
        <w:t> </w:t>
      </w:r>
      <w:r>
        <w:rPr>
          <w:rStyle w:val="Appelnotedebasdep"/>
        </w:rPr>
        <w:footnoteReference w:id="7"/>
      </w:r>
      <w:r w:rsidRPr="00C86BCF">
        <w:t>, le projet du S</w:t>
      </w:r>
      <w:r w:rsidRPr="00C86BCF">
        <w:t>u</w:t>
      </w:r>
      <w:r w:rsidRPr="00C86BCF">
        <w:t>roît, la mauvaise gestion de crise à Kanesatake, les espoirs déçus de la classe moyenne face au budget Séguin, le m</w:t>
      </w:r>
      <w:r w:rsidRPr="00C86BCF">
        <w:t>é</w:t>
      </w:r>
      <w:r w:rsidRPr="00C86BCF">
        <w:t xml:space="preserve">contentement des parents </w:t>
      </w:r>
      <w:r w:rsidRPr="00C86BCF">
        <w:lastRenderedPageBreak/>
        <w:t>face à la hausse des frais des services de garde et, finalement, le ma</w:t>
      </w:r>
      <w:r w:rsidRPr="00C86BCF">
        <w:t>n</w:t>
      </w:r>
      <w:r w:rsidRPr="00C86BCF">
        <w:t>que de transparence, l'improvisation flagrante et la faiblesse du plan de communication accomp</w:t>
      </w:r>
      <w:r w:rsidRPr="00C86BCF">
        <w:t>a</w:t>
      </w:r>
      <w:r w:rsidRPr="00C86BCF">
        <w:t>gnant le projet de modernisation de l'</w:t>
      </w:r>
      <w:r>
        <w:t>État</w:t>
      </w:r>
      <w:r w:rsidRPr="00C86BCF">
        <w:t>.</w:t>
      </w:r>
      <w:r>
        <w:t xml:space="preserve"> [</w:t>
      </w:r>
      <w:r w:rsidRPr="00C86BCF">
        <w:rPr>
          <w:szCs w:val="22"/>
        </w:rPr>
        <w:t>64</w:t>
      </w:r>
      <w:r>
        <w:rPr>
          <w:szCs w:val="22"/>
        </w:rPr>
        <w:t xml:space="preserve">] </w:t>
      </w:r>
      <w:r w:rsidRPr="00C86BCF">
        <w:rPr>
          <w:szCs w:val="22"/>
        </w:rPr>
        <w:t>Et c'est justement sur ce dernier point que le bât blesse : d'une part, l'ampleur du projet de modernisation de même que son impact anticipé sur le rapport entre le citoyen et l'État du Québec sont éno</w:t>
      </w:r>
      <w:r w:rsidRPr="00C86BCF">
        <w:rPr>
          <w:szCs w:val="22"/>
        </w:rPr>
        <w:t>r</w:t>
      </w:r>
      <w:r w:rsidRPr="00C86BCF">
        <w:rPr>
          <w:szCs w:val="22"/>
        </w:rPr>
        <w:t>mes et, d'autre pan, le gouvernement, après avoir été porté au pouvoir, a mis près de six mois avant d'expliquer à la population la « philosophie qui présidera à la "réingénierie" de l'État ».</w:t>
      </w:r>
    </w:p>
    <w:p w:rsidR="00722D53" w:rsidRPr="00C86BCF" w:rsidRDefault="00722D53" w:rsidP="00722D53">
      <w:pPr>
        <w:spacing w:before="120" w:after="120"/>
        <w:jc w:val="both"/>
      </w:pPr>
      <w:r w:rsidRPr="00C86BCF">
        <w:rPr>
          <w:szCs w:val="22"/>
        </w:rPr>
        <w:t>Pour justifier son plan de modernisation, le Premier Ministre a r</w:t>
      </w:r>
      <w:r w:rsidRPr="00C86BCF">
        <w:rPr>
          <w:szCs w:val="22"/>
        </w:rPr>
        <w:t>é</w:t>
      </w:r>
      <w:r w:rsidRPr="00C86BCF">
        <w:rPr>
          <w:szCs w:val="22"/>
        </w:rPr>
        <w:t>pété, à l'instar d'un vieux maître d'école, que c'est l'électorat québ</w:t>
      </w:r>
      <w:r w:rsidRPr="00C86BCF">
        <w:rPr>
          <w:szCs w:val="22"/>
        </w:rPr>
        <w:t>é</w:t>
      </w:r>
      <w:r w:rsidRPr="00C86BCF">
        <w:rPr>
          <w:szCs w:val="22"/>
        </w:rPr>
        <w:t>cois qui, le 14 avril, lui avait confié ce « mandat de cha</w:t>
      </w:r>
      <w:r w:rsidRPr="00C86BCF">
        <w:rPr>
          <w:szCs w:val="22"/>
        </w:rPr>
        <w:t>n</w:t>
      </w:r>
      <w:r w:rsidRPr="00C86BCF">
        <w:rPr>
          <w:szCs w:val="22"/>
        </w:rPr>
        <w:t>gement », d'où la légitimité démocratique de l'exercice : « On a reçu un mandat de changement très impo</w:t>
      </w:r>
      <w:r>
        <w:rPr>
          <w:szCs w:val="22"/>
        </w:rPr>
        <w:t>rt</w:t>
      </w:r>
      <w:r w:rsidRPr="00C86BCF">
        <w:rPr>
          <w:szCs w:val="22"/>
        </w:rPr>
        <w:t>ant de la population. Ça ne peut pas être plus démocratique que ça : on a annoncé n</w:t>
      </w:r>
      <w:r w:rsidRPr="00C86BCF">
        <w:rPr>
          <w:szCs w:val="22"/>
        </w:rPr>
        <w:t>o</w:t>
      </w:r>
      <w:r w:rsidRPr="00C86BCF">
        <w:rPr>
          <w:szCs w:val="22"/>
        </w:rPr>
        <w:t>tre programme il y a un an. Tout le mond</w:t>
      </w:r>
      <w:r>
        <w:rPr>
          <w:szCs w:val="22"/>
        </w:rPr>
        <w:t>e a eu le temps d'éplucher ça ».</w:t>
      </w:r>
    </w:p>
    <w:p w:rsidR="00722D53" w:rsidRDefault="00722D53" w:rsidP="00722D53">
      <w:pPr>
        <w:spacing w:before="120" w:after="120"/>
        <w:jc w:val="both"/>
        <w:rPr>
          <w:szCs w:val="22"/>
        </w:rPr>
      </w:pPr>
      <w:r w:rsidRPr="00C86BCF">
        <w:rPr>
          <w:szCs w:val="22"/>
        </w:rPr>
        <w:t>Par son attitude suffisante et le manque patent de dialogue avec les différents groupes du corps social au sujet de la modernisation (org</w:t>
      </w:r>
      <w:r w:rsidRPr="00C86BCF">
        <w:rPr>
          <w:szCs w:val="22"/>
        </w:rPr>
        <w:t>a</w:t>
      </w:r>
      <w:r w:rsidRPr="00C86BCF">
        <w:rPr>
          <w:szCs w:val="22"/>
        </w:rPr>
        <w:t>nisations de citoyens, regroupements d'étudiants, de travai</w:t>
      </w:r>
      <w:r w:rsidRPr="00C86BCF">
        <w:rPr>
          <w:szCs w:val="22"/>
        </w:rPr>
        <w:t>l</w:t>
      </w:r>
      <w:r w:rsidRPr="00C86BCF">
        <w:rPr>
          <w:szCs w:val="22"/>
        </w:rPr>
        <w:t>leurs, groupes sociaux, etc.), le gouvernement Charest amorce un appauvri</w:t>
      </w:r>
      <w:r w:rsidRPr="00C86BCF">
        <w:rPr>
          <w:szCs w:val="22"/>
        </w:rPr>
        <w:t>s</w:t>
      </w:r>
      <w:r w:rsidRPr="00C86BCF">
        <w:rPr>
          <w:szCs w:val="22"/>
        </w:rPr>
        <w:t>sement démocratique du mode de gouvernance. En se basant sur la typologie non exhaustive des types de régimes démocratiques de A</w:t>
      </w:r>
      <w:r w:rsidRPr="00C86BCF">
        <w:rPr>
          <w:szCs w:val="22"/>
        </w:rPr>
        <w:t>n</w:t>
      </w:r>
      <w:r w:rsidRPr="00C86BCF">
        <w:rPr>
          <w:szCs w:val="22"/>
        </w:rPr>
        <w:t>ders Hanberger, par exemple, on en arrive à la conclusion que, depuis l'acce</w:t>
      </w:r>
      <w:r w:rsidRPr="00C86BCF">
        <w:rPr>
          <w:szCs w:val="22"/>
        </w:rPr>
        <w:t>s</w:t>
      </w:r>
      <w:r w:rsidRPr="00C86BCF">
        <w:rPr>
          <w:szCs w:val="22"/>
        </w:rPr>
        <w:t>sion au pouvoir du Parti libéral du Québec, un glissement vers un modèle plus élitiste de gouve</w:t>
      </w:r>
      <w:r w:rsidRPr="00C86BCF">
        <w:rPr>
          <w:szCs w:val="22"/>
        </w:rPr>
        <w:t>r</w:t>
      </w:r>
      <w:r w:rsidRPr="00C86BCF">
        <w:rPr>
          <w:szCs w:val="22"/>
        </w:rPr>
        <w:t>nance est en voie d'apparaître. Ce glissement détonne d'autant plus que les gouvernements préc</w:t>
      </w:r>
      <w:r w:rsidRPr="00C86BCF">
        <w:rPr>
          <w:szCs w:val="22"/>
        </w:rPr>
        <w:t>é</w:t>
      </w:r>
      <w:r w:rsidRPr="00C86BCF">
        <w:rPr>
          <w:szCs w:val="22"/>
        </w:rPr>
        <w:t>dents,</w:t>
      </w:r>
      <w:r>
        <w:rPr>
          <w:szCs w:val="22"/>
        </w:rPr>
        <w:t xml:space="preserve"> […/…] </w:t>
      </w:r>
      <w:r>
        <w:rPr>
          <w:rStyle w:val="Appelnotedebasdep"/>
          <w:szCs w:val="22"/>
        </w:rPr>
        <w:footnoteReference w:customMarkFollows="1" w:id="8"/>
        <w:t>*</w:t>
      </w:r>
    </w:p>
    <w:p w:rsidR="00722D53" w:rsidRDefault="00722D53" w:rsidP="00722D53">
      <w:pPr>
        <w:spacing w:before="120" w:after="120"/>
        <w:jc w:val="both"/>
      </w:pPr>
      <w:r>
        <w:t>[65]</w:t>
      </w:r>
    </w:p>
    <w:p w:rsidR="00722D53" w:rsidRPr="00C86BCF" w:rsidRDefault="00722D53" w:rsidP="00722D53">
      <w:pPr>
        <w:spacing w:before="120" w:after="120"/>
        <w:jc w:val="both"/>
      </w:pPr>
      <w:r w:rsidRPr="00C86BCF">
        <w:rPr>
          <w:szCs w:val="22"/>
        </w:rPr>
        <w:t>Pour interpréter l'évolution des régimes dém</w:t>
      </w:r>
      <w:r w:rsidRPr="00C86BCF">
        <w:rPr>
          <w:szCs w:val="22"/>
        </w:rPr>
        <w:t>o</w:t>
      </w:r>
      <w:r w:rsidRPr="00C86BCF">
        <w:rPr>
          <w:szCs w:val="22"/>
        </w:rPr>
        <w:t>cratiques, Anders Hanberger avance trois « idéaux types » que l'on distingue selon leur orientation élitiste, participative ou délibérative. Voici leurs princ</w:t>
      </w:r>
      <w:r w:rsidRPr="00C86BCF">
        <w:rPr>
          <w:szCs w:val="22"/>
        </w:rPr>
        <w:t>i</w:t>
      </w:r>
      <w:r w:rsidRPr="00C86BCF">
        <w:rPr>
          <w:szCs w:val="22"/>
        </w:rPr>
        <w:t>paux traits.</w:t>
      </w:r>
    </w:p>
    <w:p w:rsidR="00722D53" w:rsidRPr="00C86BCF" w:rsidRDefault="00722D53" w:rsidP="00722D53">
      <w:pPr>
        <w:spacing w:before="120" w:after="120"/>
        <w:jc w:val="both"/>
      </w:pPr>
      <w:r w:rsidRPr="00C86BCF">
        <w:rPr>
          <w:i/>
          <w:iCs/>
          <w:szCs w:val="22"/>
        </w:rPr>
        <w:t xml:space="preserve">La démocratie élitiste </w:t>
      </w:r>
      <w:r w:rsidRPr="00C86BCF">
        <w:rPr>
          <w:szCs w:val="22"/>
        </w:rPr>
        <w:t>est le plus souvent associée aux visions lib</w:t>
      </w:r>
      <w:r w:rsidRPr="00C86BCF">
        <w:rPr>
          <w:szCs w:val="22"/>
        </w:rPr>
        <w:t>é</w:t>
      </w:r>
      <w:r w:rsidRPr="00C86BCF">
        <w:rPr>
          <w:szCs w:val="22"/>
        </w:rPr>
        <w:t>rales et « lockienne ». Cène conception soutient que les citoyens pe</w:t>
      </w:r>
      <w:r w:rsidRPr="00C86BCF">
        <w:rPr>
          <w:szCs w:val="22"/>
        </w:rPr>
        <w:t>u</w:t>
      </w:r>
      <w:r w:rsidRPr="00C86BCF">
        <w:rPr>
          <w:szCs w:val="22"/>
        </w:rPr>
        <w:t>vent, dans une certaine mesure, influer sur les préférences gouvern</w:t>
      </w:r>
      <w:r w:rsidRPr="00C86BCF">
        <w:rPr>
          <w:szCs w:val="22"/>
        </w:rPr>
        <w:t>e</w:t>
      </w:r>
      <w:r w:rsidRPr="00C86BCF">
        <w:rPr>
          <w:szCs w:val="22"/>
        </w:rPr>
        <w:lastRenderedPageBreak/>
        <w:t>mentales en privilégiant des élites en compétition plutôt que d'autres. En somme, les électeurs sont encouragés à voter tous les trois, quatre ou cinq ans « as a minimum to get the i</w:t>
      </w:r>
      <w:r w:rsidRPr="00C86BCF">
        <w:rPr>
          <w:szCs w:val="22"/>
        </w:rPr>
        <w:t>m</w:t>
      </w:r>
      <w:r w:rsidRPr="00C86BCF">
        <w:rPr>
          <w:szCs w:val="22"/>
        </w:rPr>
        <w:t>pression of holding some sort of control ». Pour Benoît Lévesque, qui, dans un texte paru en 2004, reconnaît lui aussi trois régimes démocratiques, pareille défin</w:t>
      </w:r>
      <w:r w:rsidRPr="00C86BCF">
        <w:rPr>
          <w:szCs w:val="22"/>
        </w:rPr>
        <w:t>i</w:t>
      </w:r>
      <w:r w:rsidRPr="00C86BCF">
        <w:rPr>
          <w:szCs w:val="22"/>
        </w:rPr>
        <w:t>tion renvoie à ce qu'il nomme la démocratie représentative. Un tel r</w:t>
      </w:r>
      <w:r w:rsidRPr="00C86BCF">
        <w:rPr>
          <w:szCs w:val="22"/>
        </w:rPr>
        <w:t>é</w:t>
      </w:r>
      <w:r w:rsidRPr="00C86BCF">
        <w:rPr>
          <w:szCs w:val="22"/>
        </w:rPr>
        <w:t>gime se veut insuffisant dans la mesure où le bien commun est conçu comme étant l'agrégation des intérêts des individus. De plus, « ... la démocratie représent</w:t>
      </w:r>
      <w:r w:rsidRPr="00C86BCF">
        <w:rPr>
          <w:szCs w:val="22"/>
        </w:rPr>
        <w:t>a</w:t>
      </w:r>
      <w:r w:rsidRPr="00C86BCF">
        <w:rPr>
          <w:szCs w:val="22"/>
        </w:rPr>
        <w:t>tive [...] produit l'exclusion des représentés ou mieux crée rapidement "un fossé entre les c</w:t>
      </w:r>
      <w:r w:rsidRPr="00C86BCF">
        <w:rPr>
          <w:szCs w:val="22"/>
        </w:rPr>
        <w:t>i</w:t>
      </w:r>
      <w:r>
        <w:rPr>
          <w:szCs w:val="22"/>
        </w:rPr>
        <w:t>toyens et ses porte-parole" ».</w:t>
      </w:r>
      <w:r w:rsidRPr="00C86BCF">
        <w:rPr>
          <w:szCs w:val="22"/>
        </w:rPr>
        <w:t xml:space="preserve"> Chez Hanberger, ainsi qu'il le dit : « This notion of dem</w:t>
      </w:r>
      <w:r w:rsidRPr="00C86BCF">
        <w:rPr>
          <w:szCs w:val="22"/>
        </w:rPr>
        <w:t>o</w:t>
      </w:r>
      <w:r w:rsidRPr="00C86BCF">
        <w:rPr>
          <w:szCs w:val="22"/>
        </w:rPr>
        <w:t>cracy is implicit in the expert-oriented technocratie policy discou</w:t>
      </w:r>
      <w:r w:rsidRPr="00C86BCF">
        <w:rPr>
          <w:szCs w:val="22"/>
        </w:rPr>
        <w:t>r</w:t>
      </w:r>
      <w:r w:rsidRPr="00C86BCF">
        <w:rPr>
          <w:szCs w:val="22"/>
        </w:rPr>
        <w:t>se and practice. »</w:t>
      </w:r>
    </w:p>
    <w:p w:rsidR="00722D53" w:rsidRPr="00C86BCF" w:rsidRDefault="00722D53" w:rsidP="00722D53">
      <w:pPr>
        <w:spacing w:before="120" w:after="120"/>
        <w:jc w:val="both"/>
      </w:pPr>
      <w:r w:rsidRPr="00C86BCF">
        <w:rPr>
          <w:i/>
          <w:iCs/>
          <w:szCs w:val="22"/>
        </w:rPr>
        <w:t xml:space="preserve">La démocratie participative soutient </w:t>
      </w:r>
      <w:r w:rsidRPr="00C86BCF">
        <w:rPr>
          <w:szCs w:val="22"/>
        </w:rPr>
        <w:t>que la participation citoyenne représente non</w:t>
      </w:r>
      <w:r>
        <w:rPr>
          <w:szCs w:val="22"/>
        </w:rPr>
        <w:t xml:space="preserve"> seulement un pouvoir import</w:t>
      </w:r>
      <w:r w:rsidRPr="00C86BCF">
        <w:rPr>
          <w:szCs w:val="22"/>
        </w:rPr>
        <w:t>ant pour les citoyens, mais fav</w:t>
      </w:r>
      <w:r w:rsidRPr="00C86BCF">
        <w:rPr>
          <w:szCs w:val="22"/>
        </w:rPr>
        <w:t>o</w:t>
      </w:r>
      <w:r w:rsidRPr="00C86BCF">
        <w:rPr>
          <w:szCs w:val="22"/>
        </w:rPr>
        <w:t>rise l'exercice démocratique lui-même. Dès lors, la non-participation ainsi que l'apathie représentent les menaces les plus s</w:t>
      </w:r>
      <w:r w:rsidRPr="00C86BCF">
        <w:rPr>
          <w:szCs w:val="22"/>
        </w:rPr>
        <w:t>é</w:t>
      </w:r>
      <w:r w:rsidRPr="00C86BCF">
        <w:rPr>
          <w:szCs w:val="22"/>
        </w:rPr>
        <w:t>rieuses à la démocr</w:t>
      </w:r>
      <w:r w:rsidRPr="00C86BCF">
        <w:rPr>
          <w:szCs w:val="22"/>
        </w:rPr>
        <w:t>a</w:t>
      </w:r>
      <w:r w:rsidRPr="00C86BCF">
        <w:rPr>
          <w:szCs w:val="22"/>
        </w:rPr>
        <w:t>tie. Dans ce type de régime,</w:t>
      </w:r>
      <w:r>
        <w:rPr>
          <w:szCs w:val="22"/>
        </w:rPr>
        <w:t xml:space="preserve"> […/…] </w:t>
      </w:r>
      <w:r>
        <w:rPr>
          <w:rStyle w:val="Appelnotedebasdep"/>
          <w:szCs w:val="22"/>
        </w:rPr>
        <w:footnoteReference w:customMarkFollows="1" w:id="9"/>
        <w:t>*</w:t>
      </w:r>
    </w:p>
    <w:p w:rsidR="00722D53" w:rsidRPr="00C86BCF" w:rsidRDefault="00722D53" w:rsidP="00722D53">
      <w:pPr>
        <w:spacing w:before="120" w:after="120"/>
        <w:jc w:val="both"/>
      </w:pPr>
      <w:r>
        <w:t>[</w:t>
      </w:r>
      <w:r w:rsidRPr="00C86BCF">
        <w:rPr>
          <w:szCs w:val="24"/>
        </w:rPr>
        <w:t>66</w:t>
      </w:r>
      <w:r>
        <w:rPr>
          <w:szCs w:val="24"/>
        </w:rPr>
        <w:t>]</w:t>
      </w:r>
    </w:p>
    <w:p w:rsidR="00722D53" w:rsidRPr="00C86BCF" w:rsidRDefault="00722D53" w:rsidP="00722D53">
      <w:pPr>
        <w:spacing w:before="120" w:after="120"/>
        <w:jc w:val="both"/>
      </w:pPr>
      <w:r w:rsidRPr="00C86BCF">
        <w:t>la participation « ... is presumed to help create identity, to encour</w:t>
      </w:r>
      <w:r w:rsidRPr="00C86BCF">
        <w:t>a</w:t>
      </w:r>
      <w:r w:rsidRPr="00C86BCF">
        <w:t>ge a désire to participate further in common affairs, to de-velop re</w:t>
      </w:r>
      <w:r w:rsidRPr="00C86BCF">
        <w:t>s</w:t>
      </w:r>
      <w:r w:rsidRPr="00C86BCF">
        <w:t>ponsibil</w:t>
      </w:r>
      <w:r w:rsidRPr="00C86BCF">
        <w:t>i</w:t>
      </w:r>
      <w:r w:rsidRPr="00C86BCF">
        <w:t>ty... ».</w:t>
      </w:r>
      <w:r>
        <w:t> </w:t>
      </w:r>
      <w:r>
        <w:rPr>
          <w:rStyle w:val="Appelnotedebasdep"/>
        </w:rPr>
        <w:footnoteReference w:id="10"/>
      </w:r>
    </w:p>
    <w:p w:rsidR="00722D53" w:rsidRDefault="00722D53" w:rsidP="00722D53">
      <w:pPr>
        <w:pStyle w:val="Grillecouleur-Accent1"/>
        <w:rPr>
          <w:i/>
          <w:iCs/>
        </w:rPr>
      </w:pPr>
    </w:p>
    <w:p w:rsidR="00722D53" w:rsidRDefault="00722D53" w:rsidP="00722D53">
      <w:pPr>
        <w:pStyle w:val="Grillecouleur-Accent1"/>
        <w:rPr>
          <w:vertAlign w:val="superscript"/>
        </w:rPr>
      </w:pPr>
      <w:r w:rsidRPr="00C86BCF">
        <w:rPr>
          <w:i/>
          <w:iCs/>
        </w:rPr>
        <w:t xml:space="preserve">La démocratie délibérative ou discursive </w:t>
      </w:r>
      <w:r w:rsidRPr="00C86BCF">
        <w:t>accorde aussi une place i</w:t>
      </w:r>
      <w:r w:rsidRPr="00C86BCF">
        <w:t>m</w:t>
      </w:r>
      <w:r w:rsidRPr="00C86BCF">
        <w:t>portante à la participation. Ce qui distingue ce type de régime d'un r</w:t>
      </w:r>
      <w:r w:rsidRPr="00C86BCF">
        <w:t>é</w:t>
      </w:r>
      <w:r w:rsidRPr="00C86BCF">
        <w:t>gime participatif relève de l'encadrement et de l'institutionnalisation des proce</w:t>
      </w:r>
      <w:r w:rsidRPr="00C86BCF">
        <w:t>s</w:t>
      </w:r>
      <w:r w:rsidRPr="00C86BCF">
        <w:t>sus discursifs. Selon cette vision, l'idée même de démocr</w:t>
      </w:r>
      <w:r w:rsidRPr="00C86BCF">
        <w:t>a</w:t>
      </w:r>
      <w:r>
        <w:t>tie « ..</w:t>
      </w:r>
      <w:r w:rsidRPr="00C86BCF">
        <w:t>.</w:t>
      </w:r>
      <w:r>
        <w:t xml:space="preserve"> </w:t>
      </w:r>
      <w:r w:rsidRPr="00C86BCF">
        <w:t>can only be realized through discussions among free and equal citizens. This type of democracy [...] is not an aggregation of opinion of the will of the maj</w:t>
      </w:r>
      <w:r w:rsidRPr="00C86BCF">
        <w:t>o</w:t>
      </w:r>
      <w:r w:rsidRPr="00C86BCF">
        <w:t>rity. It is a democracy founded on a common commitment to a mode of reasoning on matters of public policy » ; en d'autres mots, ce régime est fondé sur une vision partagée du mo</w:t>
      </w:r>
      <w:r w:rsidRPr="00C86BCF">
        <w:t>n</w:t>
      </w:r>
      <w:r>
        <w:t>de. </w:t>
      </w:r>
      <w:r>
        <w:rPr>
          <w:rStyle w:val="Appelnotedebasdep"/>
        </w:rPr>
        <w:footnoteReference w:id="11"/>
      </w:r>
    </w:p>
    <w:p w:rsidR="00722D53" w:rsidRPr="00C86BCF" w:rsidRDefault="00722D53" w:rsidP="00722D53">
      <w:pPr>
        <w:pStyle w:val="Grillecouleur-Accent1"/>
      </w:pPr>
    </w:p>
    <w:p w:rsidR="00722D53" w:rsidRPr="00C86BCF" w:rsidRDefault="00722D53" w:rsidP="00722D53">
      <w:pPr>
        <w:spacing w:before="120" w:after="120"/>
        <w:jc w:val="both"/>
      </w:pPr>
      <w:r w:rsidRPr="00C86BCF">
        <w:t>Cette brève revue, lorsque jumelée à l'inévitable démarche de m</w:t>
      </w:r>
      <w:r w:rsidRPr="00C86BCF">
        <w:t>o</w:t>
      </w:r>
      <w:r w:rsidRPr="00C86BCF">
        <w:t>dernisation du gouvernement Charest, révèle une rupture avec le mode de go</w:t>
      </w:r>
      <w:r w:rsidRPr="00C86BCF">
        <w:t>u</w:t>
      </w:r>
      <w:r w:rsidRPr="00C86BCF">
        <w:t>vernance en place au Québec depuis le début de la Révolution tranquille. Les principaux arguments invoqués par les libéraux pour justifier leur projet (ex. : l'impasse budgétaire, la lourdeur du fardeau fiscal et le déséquilibre démographique à venir) servent à surseoir à tout effort de participation réelle de la population, alors que ce devrait être le contraire, étant donné l'urgence, qui soit de mise.</w:t>
      </w:r>
      <w:r>
        <w:t> </w:t>
      </w:r>
      <w:r>
        <w:rPr>
          <w:rStyle w:val="Appelnotedebasdep"/>
        </w:rPr>
        <w:footnoteReference w:id="12"/>
      </w:r>
    </w:p>
    <w:p w:rsidR="00722D53" w:rsidRDefault="00722D53" w:rsidP="00722D53">
      <w:pPr>
        <w:spacing w:before="120" w:after="120"/>
        <w:jc w:val="both"/>
      </w:pPr>
      <w:r>
        <w:t>[67]</w:t>
      </w:r>
    </w:p>
    <w:p w:rsidR="00722D53" w:rsidRPr="00C86BCF" w:rsidRDefault="00722D53" w:rsidP="00722D53">
      <w:pPr>
        <w:spacing w:before="120" w:after="120"/>
        <w:jc w:val="both"/>
      </w:pPr>
      <w:r w:rsidRPr="00C86BCF">
        <w:t>Alors qu'on définit le modèle québécois (tant pour ce qui est de la gouvernance que du développement économique) comme étant cara</w:t>
      </w:r>
      <w:r w:rsidRPr="00C86BCF">
        <w:t>c</w:t>
      </w:r>
      <w:r w:rsidRPr="00C86BCF">
        <w:t>térisé par l'importance qu'il accorde aux logiques consensuelles et de concertation, le plaçant que</w:t>
      </w:r>
      <w:r w:rsidRPr="00C86BCF">
        <w:t>l</w:t>
      </w:r>
      <w:r w:rsidRPr="00C86BCF">
        <w:t xml:space="preserve">que part entre le modèle participatif et </w:t>
      </w:r>
      <w:r>
        <w:t>le modèle délibératif de Hanber</w:t>
      </w:r>
      <w:r w:rsidRPr="00C86BCF">
        <w:t>ger, l'approche défendue par le gouve</w:t>
      </w:r>
      <w:r w:rsidRPr="00C86BCF">
        <w:t>r</w:t>
      </w:r>
      <w:r w:rsidRPr="00C86BCF">
        <w:t>nement Charest se pose en porte-à-faux face à ces façons de faire. Se coupant des différents acteurs du corps social et préférant clamer l'u</w:t>
      </w:r>
      <w:r w:rsidRPr="00C86BCF">
        <w:t>r</w:t>
      </w:r>
      <w:r w:rsidRPr="00C86BCF">
        <w:t>gence d'agir, les actions du gouvernement m</w:t>
      </w:r>
      <w:r w:rsidRPr="00C86BCF">
        <w:t>e</w:t>
      </w:r>
      <w:r w:rsidRPr="00C86BCF">
        <w:t>nacent la paix sociale. À défaut d'une réelle délibération, le gouvernement s'en remet à des fi</w:t>
      </w:r>
      <w:r w:rsidRPr="00C86BCF">
        <w:t>r</w:t>
      </w:r>
      <w:r w:rsidRPr="00C86BCF">
        <w:t>mes d'experts-conseils issues du secteur privé (modèle élitiste qui a tendance à recourir aux experts). Certes, il y a eu l'annonce des 19 f</w:t>
      </w:r>
      <w:r w:rsidRPr="00C86BCF">
        <w:t>o</w:t>
      </w:r>
      <w:r w:rsidRPr="00C86BCF">
        <w:t>rums régi</w:t>
      </w:r>
      <w:r w:rsidRPr="00C86BCF">
        <w:t>o</w:t>
      </w:r>
      <w:r w:rsidRPr="00C86BCF">
        <w:t>naux où des citoyens triés sur le volet ont pu et pourront, le temps d'une journée, débattre des thèmes que sont la santé et les serv</w:t>
      </w:r>
      <w:r w:rsidRPr="00C86BCF">
        <w:t>i</w:t>
      </w:r>
      <w:r w:rsidRPr="00C86BCF">
        <w:t>ces sociaux, l'éducation et la formation, le développement économique et la famille, le développement s</w:t>
      </w:r>
      <w:r w:rsidRPr="00C86BCF">
        <w:t>o</w:t>
      </w:r>
      <w:r w:rsidRPr="00C86BCF">
        <w:t>cial. Le programme est chargé, et les différents points de friction et d'inquiétude, au cœur du projet de m</w:t>
      </w:r>
      <w:r w:rsidRPr="00C86BCF">
        <w:t>o</w:t>
      </w:r>
      <w:r w:rsidRPr="00C86BCF">
        <w:t>dernisation de l'État, ont été négligés. Qui plus est, plusieurs des a</w:t>
      </w:r>
      <w:r w:rsidRPr="00C86BCF">
        <w:t>c</w:t>
      </w:r>
      <w:r w:rsidRPr="00C86BCF">
        <w:t>teurs clés (CSN, CSD et Syndicat de la fonction publique du Qu</w:t>
      </w:r>
      <w:r w:rsidRPr="00C86BCF">
        <w:t>é</w:t>
      </w:r>
      <w:r w:rsidRPr="00C86BCF">
        <w:t>bec) ont dénoncé, boudé même, l'exercice « ... qu'ils qualifient de cosmét</w:t>
      </w:r>
      <w:r w:rsidRPr="00C86BCF">
        <w:t>i</w:t>
      </w:r>
      <w:r>
        <w:t>que ». </w:t>
      </w:r>
      <w:r>
        <w:rPr>
          <w:rStyle w:val="Appelnotedebasdep"/>
        </w:rPr>
        <w:footnoteReference w:id="13"/>
      </w:r>
      <w:r w:rsidRPr="00C86BCF">
        <w:t xml:space="preserve"> De son côté, le président de la CSQ</w:t>
      </w:r>
      <w:r>
        <w:t xml:space="preserve"> </w:t>
      </w:r>
      <w:r w:rsidRPr="00C86BCF">
        <w:t>Réjean Parent affirmait, en avril dernier : « Ils pourraient presque déjà publier le commun</w:t>
      </w:r>
      <w:r w:rsidRPr="00C86BCF">
        <w:t>i</w:t>
      </w:r>
      <w:r w:rsidRPr="00C86BCF">
        <w:t>qué »</w:t>
      </w:r>
      <w:r>
        <w:t> </w:t>
      </w:r>
      <w:r>
        <w:rPr>
          <w:rStyle w:val="Appelnotedebasdep"/>
        </w:rPr>
        <w:footnoteReference w:id="14"/>
      </w:r>
      <w:r w:rsidRPr="00C86BCF">
        <w:t>, cachant mal sa résignation et laissant poindre un certain c</w:t>
      </w:r>
      <w:r w:rsidRPr="00C86BCF">
        <w:t>y</w:t>
      </w:r>
      <w:r w:rsidRPr="00C86BCF">
        <w:t>nisme face à toute l'opération.</w:t>
      </w:r>
    </w:p>
    <w:p w:rsidR="00722D53" w:rsidRPr="00C86BCF" w:rsidRDefault="00722D53" w:rsidP="00722D53">
      <w:pPr>
        <w:spacing w:before="120" w:after="120"/>
        <w:jc w:val="both"/>
      </w:pPr>
      <w:r w:rsidRPr="00C86BCF">
        <w:t>Il est tout de même paradoxal d'entendre la présidente du Conseil du trésor clamer que ce pr</w:t>
      </w:r>
      <w:r w:rsidRPr="00C86BCF">
        <w:t>o</w:t>
      </w:r>
      <w:r w:rsidRPr="00C86BCF">
        <w:t>jet de modernisation sera mené à bien au nom des valeurs libérales, et ce, en toute transparence, quand, dans les faits, beaucoup de choses ont été faites en catimini</w:t>
      </w:r>
      <w:r>
        <w:t xml:space="preserve"> </w:t>
      </w:r>
      <w:r>
        <w:rPr>
          <w:szCs w:val="14"/>
        </w:rPr>
        <w:t>[</w:t>
      </w:r>
      <w:r w:rsidRPr="00C86BCF">
        <w:rPr>
          <w:szCs w:val="22"/>
        </w:rPr>
        <w:t>68</w:t>
      </w:r>
      <w:r>
        <w:rPr>
          <w:szCs w:val="22"/>
        </w:rPr>
        <w:t xml:space="preserve">] </w:t>
      </w:r>
      <w:r w:rsidRPr="00C86BCF">
        <w:t>et au nom d'une logique comptable et écon</w:t>
      </w:r>
      <w:r w:rsidRPr="00C86BCF">
        <w:t>o</w:t>
      </w:r>
      <w:r w:rsidRPr="00C86BCF">
        <w:t>mique. Pour Benoît Lévesque, « ... le gouvernement du PLQ</w:t>
      </w:r>
      <w:r>
        <w:t xml:space="preserve"> </w:t>
      </w:r>
      <w:r w:rsidRPr="00C86BCF">
        <w:t>qui a été élu en avril 2003 est le premier go</w:t>
      </w:r>
      <w:r w:rsidRPr="00C86BCF">
        <w:t>u</w:t>
      </w:r>
      <w:r w:rsidRPr="00C86BCF">
        <w:t>vernement québécois à mettre en avant un programme néo-libéral v</w:t>
      </w:r>
      <w:r w:rsidRPr="00C86BCF">
        <w:t>i</w:t>
      </w:r>
      <w:r w:rsidRPr="00C86BCF">
        <w:t>sant à transformer en profondeur le modèle québécois et à rompre ai</w:t>
      </w:r>
      <w:r w:rsidRPr="00C86BCF">
        <w:t>n</w:t>
      </w:r>
      <w:r w:rsidRPr="00C86BCF">
        <w:t>si non seulement avec le modèle de la Révolution tranquille mais au</w:t>
      </w:r>
      <w:r w:rsidRPr="00C86BCF">
        <w:t>s</w:t>
      </w:r>
      <w:r w:rsidRPr="00C86BCF">
        <w:t>si avec celui expérimenté depuis les années 1980 à travers le parten</w:t>
      </w:r>
      <w:r w:rsidRPr="00C86BCF">
        <w:t>a</w:t>
      </w:r>
      <w:r w:rsidRPr="00C86BCF">
        <w:t>riat et la concertation ».</w:t>
      </w:r>
      <w:r>
        <w:t> </w:t>
      </w:r>
      <w:r>
        <w:rPr>
          <w:rStyle w:val="Appelnotedebasdep"/>
        </w:rPr>
        <w:footnoteReference w:id="15"/>
      </w:r>
    </w:p>
    <w:p w:rsidR="00722D53" w:rsidRPr="00C86BCF" w:rsidRDefault="00722D53" w:rsidP="00722D53">
      <w:pPr>
        <w:spacing w:before="120" w:after="120"/>
        <w:jc w:val="both"/>
      </w:pPr>
      <w:r w:rsidRPr="00C86BCF">
        <w:t>Il y a d'ailleurs un parallèle à tracer entre les visées du gouvern</w:t>
      </w:r>
      <w:r w:rsidRPr="00C86BCF">
        <w:t>e</w:t>
      </w:r>
      <w:r w:rsidRPr="00C86BCF">
        <w:t>ment en place et celles du gouvernement libéral porté au pouvoir en 1985. Peut-on espérer voir la force des arrangements institutionnels en place dans la société québécoise mettre un frein à cette quête dite d'e</w:t>
      </w:r>
      <w:r w:rsidRPr="00C86BCF">
        <w:t>f</w:t>
      </w:r>
      <w:r w:rsidRPr="00C86BCF">
        <w:t>ficience comme ce fut le cas en 1985 selon Gilles L. Bourque,</w:t>
      </w:r>
      <w:r>
        <w:t> </w:t>
      </w:r>
      <w:r>
        <w:rPr>
          <w:rStyle w:val="Appelnotedebasdep"/>
        </w:rPr>
        <w:footnoteReference w:id="16"/>
      </w:r>
      <w:r w:rsidRPr="00C86BCF">
        <w:t xml:space="preserve"> ou encore devons-nous espérer que Jean Charest, à l'instar de l'un de ses prédéce</w:t>
      </w:r>
      <w:r w:rsidRPr="00C86BCF">
        <w:t>s</w:t>
      </w:r>
      <w:r w:rsidRPr="00C86BCF">
        <w:t>seurs, Robert Bourassa, comprenne que « l'État n'est pas une business » ?</w:t>
      </w:r>
      <w:r>
        <w:t> </w:t>
      </w:r>
      <w:r>
        <w:rPr>
          <w:rStyle w:val="Appelnotedebasdep"/>
        </w:rPr>
        <w:footnoteReference w:id="17"/>
      </w:r>
    </w:p>
    <w:p w:rsidR="00722D53" w:rsidRDefault="00722D53" w:rsidP="00722D53">
      <w:pPr>
        <w:spacing w:before="120" w:after="120"/>
        <w:jc w:val="both"/>
        <w:rPr>
          <w:szCs w:val="22"/>
        </w:rPr>
      </w:pPr>
      <w:r>
        <w:rPr>
          <w:szCs w:val="22"/>
        </w:rPr>
        <w:br w:type="page"/>
      </w:r>
    </w:p>
    <w:p w:rsidR="00722D53" w:rsidRPr="00C86BCF" w:rsidRDefault="00722D53" w:rsidP="00722D53">
      <w:pPr>
        <w:pStyle w:val="planche"/>
      </w:pPr>
      <w:bookmarkStart w:id="4" w:name="Un_gouvernement_2"/>
      <w:r>
        <w:t>L'efficience</w:t>
      </w:r>
      <w:r>
        <w:br/>
      </w:r>
      <w:r w:rsidRPr="00C86BCF">
        <w:t>comme définition du bien co</w:t>
      </w:r>
      <w:r w:rsidRPr="00C86BCF">
        <w:t>m</w:t>
      </w:r>
      <w:r w:rsidRPr="00C86BCF">
        <w:t>mun</w:t>
      </w:r>
    </w:p>
    <w:bookmarkEnd w:id="4"/>
    <w:p w:rsidR="00722D53" w:rsidRDefault="00722D53" w:rsidP="00722D53">
      <w:pPr>
        <w:spacing w:before="120" w:after="120"/>
        <w:jc w:val="both"/>
      </w:pPr>
    </w:p>
    <w:p w:rsidR="00722D53" w:rsidRDefault="00722D53" w:rsidP="00722D53">
      <w:pPr>
        <w:ind w:right="90" w:firstLine="0"/>
        <w:jc w:val="both"/>
        <w:rPr>
          <w:sz w:val="20"/>
        </w:rPr>
      </w:pPr>
      <w:hyperlink w:anchor="tdm" w:history="1">
        <w:r>
          <w:rPr>
            <w:rStyle w:val="Lienhypertexte"/>
            <w:sz w:val="20"/>
          </w:rPr>
          <w:t>Retour à la table des matières</w:t>
        </w:r>
      </w:hyperlink>
    </w:p>
    <w:p w:rsidR="00722D53" w:rsidRPr="00C86BCF" w:rsidRDefault="00722D53" w:rsidP="00722D53">
      <w:pPr>
        <w:spacing w:before="120" w:after="120"/>
        <w:jc w:val="both"/>
      </w:pPr>
      <w:r w:rsidRPr="00C86BCF">
        <w:t>Pour la présidente du Conseil du trésor, Mon</w:t>
      </w:r>
      <w:r w:rsidRPr="00C86BCF">
        <w:t>i</w:t>
      </w:r>
      <w:r w:rsidRPr="00C86BCF">
        <w:t>que Jérôme-Forget, « L'opération de modernis</w:t>
      </w:r>
      <w:r w:rsidRPr="00C86BCF">
        <w:t>a</w:t>
      </w:r>
      <w:r w:rsidRPr="00C86BCF">
        <w:t>tion n'est pas une opération comptable, mais une opération d'architecte ».</w:t>
      </w:r>
      <w:r>
        <w:t> </w:t>
      </w:r>
      <w:r>
        <w:rPr>
          <w:rStyle w:val="Appelnotedebasdep"/>
        </w:rPr>
        <w:footnoteReference w:id="18"/>
      </w:r>
      <w:r w:rsidRPr="00C86BCF">
        <w:t xml:space="preserve"> Ce désir de prendre ses distances par rapport à ce que les critiques ont montré du doigt comme étant un exercice de rationalisation</w:t>
      </w:r>
      <w:r>
        <w:t> </w:t>
      </w:r>
      <w:r>
        <w:rPr>
          <w:rStyle w:val="Appelnotedebasdep"/>
        </w:rPr>
        <w:footnoteReference w:id="19"/>
      </w:r>
      <w:r w:rsidRPr="00C86BCF">
        <w:t xml:space="preserve"> s'inscrit dans la foulée des révol</w:t>
      </w:r>
      <w:r w:rsidRPr="00C86BCF">
        <w:t>u</w:t>
      </w:r>
      <w:r w:rsidRPr="00C86BCF">
        <w:t>tions langagières auxquelles le</w:t>
      </w:r>
      <w:r>
        <w:t xml:space="preserve"> [69] </w:t>
      </w:r>
      <w:r w:rsidRPr="00C86BCF">
        <w:t>gouvernement Charest nous a habitués depuis le début de son mandat. Ces révolutions ont transformé la réi</w:t>
      </w:r>
      <w:r w:rsidRPr="00C86BCF">
        <w:t>n</w:t>
      </w:r>
      <w:r w:rsidRPr="00C86BCF">
        <w:t>génierie en démarche de modernisation, le processus comptable visant la rationalisation et le désengagement de l'État en opération d'archite</w:t>
      </w:r>
      <w:r w:rsidRPr="00C86BCF">
        <w:t>c</w:t>
      </w:r>
      <w:r w:rsidRPr="00C86BCF">
        <w:t>te et, finalement, le référendum sur les défusions municipales en réf</w:t>
      </w:r>
      <w:r w:rsidRPr="00C86BCF">
        <w:t>é</w:t>
      </w:r>
      <w:r w:rsidRPr="00C86BCF">
        <w:t>rendum sur le démembrement municipal et sur la montée d'un phén</w:t>
      </w:r>
      <w:r w:rsidRPr="00C86BCF">
        <w:t>o</w:t>
      </w:r>
      <w:r w:rsidRPr="00C86BCF">
        <w:t>mène nouveau, celui de la microdémocr</w:t>
      </w:r>
      <w:r w:rsidRPr="00C86BCF">
        <w:t>a</w:t>
      </w:r>
      <w:r w:rsidRPr="00C86BCF">
        <w:t>tie.</w:t>
      </w:r>
      <w:r>
        <w:t> </w:t>
      </w:r>
      <w:r>
        <w:rPr>
          <w:rStyle w:val="Appelnotedebasdep"/>
        </w:rPr>
        <w:footnoteReference w:id="20"/>
      </w:r>
    </w:p>
    <w:p w:rsidR="00722D53" w:rsidRPr="00C86BCF" w:rsidRDefault="00722D53" w:rsidP="00722D53">
      <w:pPr>
        <w:spacing w:before="120" w:after="120"/>
        <w:jc w:val="both"/>
      </w:pPr>
      <w:r w:rsidRPr="00C86BCF">
        <w:t>Malgré toutes ces précautions langagières et ces appels aux valeurs libérales de justice sociale, d'équité et de compassion</w:t>
      </w:r>
      <w:r>
        <w:t> </w:t>
      </w:r>
      <w:r>
        <w:rPr>
          <w:rStyle w:val="Appelnotedebasdep"/>
        </w:rPr>
        <w:footnoteReference w:id="21"/>
      </w:r>
      <w:r w:rsidRPr="00C86BCF">
        <w:t>, il n'en d</w:t>
      </w:r>
      <w:r w:rsidRPr="00C86BCF">
        <w:t>e</w:t>
      </w:r>
      <w:r w:rsidRPr="00C86BCF">
        <w:t>meure pas moins que le projet de modernisation porte en son sein non seulement un préjugé anti-étatique, mais aussi l'empreinte d'une phil</w:t>
      </w:r>
      <w:r w:rsidRPr="00C86BCF">
        <w:t>o</w:t>
      </w:r>
      <w:r w:rsidRPr="00C86BCF">
        <w:t>s</w:t>
      </w:r>
      <w:r w:rsidRPr="00C86BCF">
        <w:t>o</w:t>
      </w:r>
      <w:r w:rsidRPr="00C86BCF">
        <w:t>phie de gestion inspirée du secteur privé qui se conjugue peu ou pas à la réalité du service public. Il est tout de même intéressant de const</w:t>
      </w:r>
      <w:r w:rsidRPr="00C86BCF">
        <w:t>a</w:t>
      </w:r>
      <w:r w:rsidRPr="00C86BCF">
        <w:t>ter que, malgré ces références aux valeurs libérales, faisant écho au petit livre de l'ancien chef Claude Ryan portant sur ces dernières et largement diffusé durant la campagne</w:t>
      </w:r>
      <w:r>
        <w:t> </w:t>
      </w:r>
      <w:r>
        <w:rPr>
          <w:rStyle w:val="Appelnotedebasdep"/>
        </w:rPr>
        <w:footnoteReference w:id="22"/>
      </w:r>
      <w:r w:rsidRPr="00C86BCF">
        <w:t>, le principal intéressé avait quitté le parti en 1982, se sentant mal à l'aise face au glissement affa</w:t>
      </w:r>
      <w:r w:rsidRPr="00C86BCF">
        <w:t>i</w:t>
      </w:r>
      <w:r w:rsidRPr="00C86BCF">
        <w:t>riste du PLQ mû par la mouvance néolibérale qui battait son plein à l'époque.</w:t>
      </w:r>
      <w:r>
        <w:t> </w:t>
      </w:r>
      <w:r>
        <w:rPr>
          <w:rStyle w:val="Appelnotedebasdep"/>
        </w:rPr>
        <w:footnoteReference w:id="23"/>
      </w:r>
      <w:r w:rsidRPr="00C86BCF">
        <w:t xml:space="preserve"> Par l'accent mis sur le modèle de marché (partenariat p</w:t>
      </w:r>
      <w:r w:rsidRPr="00C86BCF">
        <w:t>u</w:t>
      </w:r>
      <w:r w:rsidRPr="00C86BCF">
        <w:t>blic-privé), la dérive vers le service clientèle (Services-Québec et le gouvernement en ligne) de même que par un désir avoué</w:t>
      </w:r>
      <w:r>
        <w:t xml:space="preserve"> </w:t>
      </w:r>
      <w:r>
        <w:rPr>
          <w:szCs w:val="14"/>
        </w:rPr>
        <w:t>[</w:t>
      </w:r>
      <w:r w:rsidRPr="00C86BCF">
        <w:rPr>
          <w:szCs w:val="24"/>
        </w:rPr>
        <w:t>70</w:t>
      </w:r>
      <w:r>
        <w:rPr>
          <w:szCs w:val="24"/>
        </w:rPr>
        <w:t xml:space="preserve">] </w:t>
      </w:r>
      <w:r w:rsidRPr="00C86BCF">
        <w:t>de dév</w:t>
      </w:r>
      <w:r w:rsidRPr="00C86BCF">
        <w:t>e</w:t>
      </w:r>
      <w:r w:rsidRPr="00C86BCF">
        <w:t>lopper chez les employés de l'État une culture du changement, le go</w:t>
      </w:r>
      <w:r w:rsidRPr="00C86BCF">
        <w:t>u</w:t>
      </w:r>
      <w:r w:rsidRPr="00C86BCF">
        <w:t>vernement libéral s'inscrit parfaitement dans ce que l'on désigne a</w:t>
      </w:r>
      <w:r w:rsidRPr="00C86BCF">
        <w:t>u</w:t>
      </w:r>
      <w:r w:rsidRPr="00C86BCF">
        <w:t>jourd'hui comme le « reinventing movement »</w:t>
      </w:r>
      <w:r>
        <w:t> </w:t>
      </w:r>
      <w:r>
        <w:rPr>
          <w:rStyle w:val="Appelnotedebasdep"/>
        </w:rPr>
        <w:footnoteReference w:id="24"/>
      </w:r>
      <w:r w:rsidRPr="00C86BCF">
        <w:rPr>
          <w:vertAlign w:val="superscript"/>
        </w:rPr>
        <w:t xml:space="preserve"> </w:t>
      </w:r>
      <w:r w:rsidRPr="00C86BCF">
        <w:t>dont le c</w:t>
      </w:r>
      <w:r w:rsidRPr="00C86BCF">
        <w:t>o</w:t>
      </w:r>
      <w:r w:rsidRPr="00C86BCF">
        <w:t>rollaire, le nouveau management public (NMP), s'impose en tant que plan d'a</w:t>
      </w:r>
      <w:r w:rsidRPr="00C86BCF">
        <w:t>c</w:t>
      </w:r>
      <w:r w:rsidRPr="00C86BCF">
        <w:t>tion.</w:t>
      </w:r>
      <w:r>
        <w:t> </w:t>
      </w:r>
      <w:r>
        <w:rPr>
          <w:rStyle w:val="Appelnotedebasdep"/>
        </w:rPr>
        <w:footnoteReference w:id="25"/>
      </w:r>
    </w:p>
    <w:p w:rsidR="00722D53" w:rsidRPr="00C86BCF" w:rsidRDefault="00722D53" w:rsidP="00722D53">
      <w:pPr>
        <w:spacing w:before="120" w:after="120"/>
        <w:jc w:val="both"/>
      </w:pPr>
      <w:r w:rsidRPr="00C86BCF">
        <w:t>Aux valeurs traditionnellement associées à la fonction publique que sont l'intégrité, la compétence, la transparence, l'équité, la prude</w:t>
      </w:r>
      <w:r w:rsidRPr="00C86BCF">
        <w:t>n</w:t>
      </w:r>
      <w:r w:rsidRPr="00C86BCF">
        <w:t>ce, l'impartialité, le gouvernement Charest entend subst</w:t>
      </w:r>
      <w:r w:rsidRPr="00C86BCF">
        <w:t>i</w:t>
      </w:r>
      <w:r w:rsidRPr="00C86BCF">
        <w:t>tuer celles de la logique administrative que sont l'efficacité, l'efficience, l'économie et la compét</w:t>
      </w:r>
      <w:r w:rsidRPr="00C86BCF">
        <w:t>i</w:t>
      </w:r>
      <w:r>
        <w:t>tion. Pareil changement paradig</w:t>
      </w:r>
      <w:r w:rsidRPr="00C86BCF">
        <w:t>matique tend, selon Claus Offe, à faire émerger de nouvelles contradictions. Il fait aussi le con</w:t>
      </w:r>
      <w:r w:rsidRPr="00C86BCF">
        <w:t>s</w:t>
      </w:r>
      <w:r w:rsidRPr="00C86BCF">
        <w:t>tat que « ... the tendency inh</w:t>
      </w:r>
      <w:r>
        <w:t>e</w:t>
      </w:r>
      <w:r w:rsidRPr="00C86BCF">
        <w:t>rent within a spécifie mode of produ</w:t>
      </w:r>
      <w:r w:rsidRPr="00C86BCF">
        <w:t>c</w:t>
      </w:r>
      <w:r w:rsidRPr="00C86BCF">
        <w:t>tion to destroy those very pre-condition on which its survival d</w:t>
      </w:r>
      <w:r>
        <w:t>e</w:t>
      </w:r>
      <w:r w:rsidRPr="00C86BCF">
        <w:t>pends ».</w:t>
      </w:r>
      <w:r>
        <w:t> </w:t>
      </w:r>
      <w:r>
        <w:rPr>
          <w:rStyle w:val="Appelnotedebasdep"/>
        </w:rPr>
        <w:footnoteReference w:id="26"/>
      </w:r>
      <w:r w:rsidRPr="00C86BCF">
        <w:t xml:space="preserve"> Dans le cas du gouvernement Charest, cette contradiction divise le couple légitimité-efficience.</w:t>
      </w:r>
    </w:p>
    <w:p w:rsidR="00722D53" w:rsidRPr="00C86BCF" w:rsidRDefault="00722D53" w:rsidP="00722D53">
      <w:pPr>
        <w:spacing w:before="120" w:after="120"/>
        <w:jc w:val="both"/>
      </w:pPr>
      <w:r w:rsidRPr="00C86BCF">
        <w:t>Il est cependant important de distinguer le type de légitimité que l'on oppose ici à la quête d'efficience. Il ne s'agit pas de mettre en do</w:t>
      </w:r>
      <w:r w:rsidRPr="00C86BCF">
        <w:t>u</w:t>
      </w:r>
      <w:r w:rsidRPr="00C86BCF">
        <w:t>te la lég</w:t>
      </w:r>
      <w:r w:rsidRPr="00C86BCF">
        <w:t>i</w:t>
      </w:r>
      <w:r w:rsidRPr="00C86BCF">
        <w:t>timité légale et rationnelle au sens webérien du terme</w:t>
      </w:r>
      <w:r>
        <w:t> </w:t>
      </w:r>
      <w:r>
        <w:rPr>
          <w:rStyle w:val="Appelnotedebasdep"/>
        </w:rPr>
        <w:footnoteReference w:id="27"/>
      </w:r>
      <w:r w:rsidRPr="00C86BCF">
        <w:t>, mais plutôt la légitimité liée à la confia</w:t>
      </w:r>
      <w:r w:rsidRPr="00C86BCF">
        <w:t>n</w:t>
      </w:r>
      <w:r w:rsidRPr="00C86BCF">
        <w:t>ce qu'a la société civile dans le gouvernement l</w:t>
      </w:r>
      <w:r w:rsidRPr="00C86BCF">
        <w:t>i</w:t>
      </w:r>
      <w:r w:rsidRPr="00C86BCF">
        <w:t>béral en fonction des</w:t>
      </w:r>
      <w:r>
        <w:t xml:space="preserve"> </w:t>
      </w:r>
      <w:r>
        <w:rPr>
          <w:szCs w:val="14"/>
        </w:rPr>
        <w:t xml:space="preserve">[71] </w:t>
      </w:r>
      <w:r w:rsidRPr="00C86BCF">
        <w:t xml:space="preserve">finalités qu'il poursuit. Un article, paru dans </w:t>
      </w:r>
      <w:r w:rsidRPr="00C86BCF">
        <w:rPr>
          <w:i/>
          <w:iCs/>
        </w:rPr>
        <w:t xml:space="preserve">Choix </w:t>
      </w:r>
      <w:r w:rsidRPr="00C86BCF">
        <w:t>en 2003, affirme, en se basant sur les tr</w:t>
      </w:r>
      <w:r w:rsidRPr="00C86BCF">
        <w:t>a</w:t>
      </w:r>
      <w:r w:rsidRPr="00C86BCF">
        <w:t xml:space="preserve">vaux de Putnam </w:t>
      </w:r>
      <w:r w:rsidRPr="00C86BCF">
        <w:rPr>
          <w:i/>
          <w:iCs/>
        </w:rPr>
        <w:t xml:space="preserve">étal. </w:t>
      </w:r>
      <w:r w:rsidRPr="00C86BCF">
        <w:t>(2000), qu'il existe deux dimensions à la crise de confiance à l'endroit de l'État. La pr</w:t>
      </w:r>
      <w:r w:rsidRPr="00C86BCF">
        <w:t>e</w:t>
      </w:r>
      <w:r w:rsidRPr="00C86BCF">
        <w:t>mière renvoie à une déception « ... face à la fidélité de l'État, qui e</w:t>
      </w:r>
      <w:r w:rsidRPr="00C86BCF">
        <w:t>x</w:t>
      </w:r>
      <w:r w:rsidRPr="00C86BCF">
        <w:t>prime une inadéquation entre les finalités de l'État et les valeurs co</w:t>
      </w:r>
      <w:r w:rsidRPr="00C86BCF">
        <w:t>l</w:t>
      </w:r>
      <w:r w:rsidRPr="00C86BCF">
        <w:t>lectives... »</w:t>
      </w:r>
      <w:r>
        <w:t> </w:t>
      </w:r>
      <w:r>
        <w:rPr>
          <w:rStyle w:val="Appelnotedebasdep"/>
        </w:rPr>
        <w:footnoteReference w:id="28"/>
      </w:r>
      <w:r w:rsidRPr="00C86BCF">
        <w:t>, alors que la seconde concerne le manque de confiance relatif à « ...</w:t>
      </w:r>
      <w:r>
        <w:t xml:space="preserve"> </w:t>
      </w:r>
      <w:r w:rsidRPr="00C86BCF">
        <w:t xml:space="preserve">la </w:t>
      </w:r>
      <w:r>
        <w:t>capacité de l'État, liée à l'in</w:t>
      </w:r>
      <w:r w:rsidRPr="00C86BCF">
        <w:t>efficience organisationnelle dans la prestation des services publics ».</w:t>
      </w:r>
      <w:r>
        <w:t> </w:t>
      </w:r>
      <w:r>
        <w:rPr>
          <w:rStyle w:val="Appelnotedebasdep"/>
        </w:rPr>
        <w:footnoteReference w:id="29"/>
      </w:r>
      <w:r w:rsidRPr="00C86BCF">
        <w:t xml:space="preserve"> Cette distinction prend tout son sens lorsque l'on se pe</w:t>
      </w:r>
      <w:r w:rsidRPr="00C86BCF">
        <w:t>n</w:t>
      </w:r>
      <w:r w:rsidRPr="00C86BCF">
        <w:t>che sur le projet de modernisation a</w:t>
      </w:r>
      <w:r w:rsidRPr="00C86BCF">
        <w:t>c</w:t>
      </w:r>
      <w:r w:rsidRPr="00C86BCF">
        <w:t>tuel, ou encore sur ceux ayant été mis en place en Nouvelle-Zélande, en Angleterre et ceux qui touchent les façons de faire du gouvern</w:t>
      </w:r>
      <w:r w:rsidRPr="00C86BCF">
        <w:t>e</w:t>
      </w:r>
      <w:r w:rsidRPr="00C86BCF">
        <w:t>ment fédéral du Canada. Dans les faits, toutes les transformations opérées dans ces pays visaient « ... la cap</w:t>
      </w:r>
      <w:r w:rsidRPr="00C86BCF">
        <w:t>a</w:t>
      </w:r>
      <w:r w:rsidRPr="00C86BCF">
        <w:t>cité de l'État plutôt que sa fid</w:t>
      </w:r>
      <w:r w:rsidRPr="00C86BCF">
        <w:t>é</w:t>
      </w:r>
      <w:r w:rsidRPr="00C86BCF">
        <w:t>lité [...] les réponses que l'on fournit sont structurelles et managériales, alors que les problèmes sont peut-être d'une tout autre n</w:t>
      </w:r>
      <w:r w:rsidRPr="00C86BCF">
        <w:t>a</w:t>
      </w:r>
      <w:r w:rsidRPr="00C86BCF">
        <w:t>ture ».</w:t>
      </w:r>
      <w:r>
        <w:t> </w:t>
      </w:r>
      <w:r>
        <w:rPr>
          <w:rStyle w:val="Appelnotedebasdep"/>
        </w:rPr>
        <w:footnoteReference w:id="30"/>
      </w:r>
    </w:p>
    <w:p w:rsidR="00722D53" w:rsidRPr="00C86BCF" w:rsidRDefault="00722D53" w:rsidP="00722D53">
      <w:pPr>
        <w:spacing w:before="120" w:after="120"/>
        <w:jc w:val="both"/>
      </w:pPr>
      <w:r w:rsidRPr="00C86BCF">
        <w:t>À la lumière de cette distinction, on peut voir que l'actuel gouve</w:t>
      </w:r>
      <w:r w:rsidRPr="00C86BCF">
        <w:t>r</w:t>
      </w:r>
      <w:r w:rsidRPr="00C86BCF">
        <w:t>nement libéral souhaite s'attaquer à la façon dont les services gouve</w:t>
      </w:r>
      <w:r w:rsidRPr="00C86BCF">
        <w:t>r</w:t>
      </w:r>
      <w:r w:rsidRPr="00C86BCF">
        <w:t>nementaux sont dispensés. Pareille manœuvre devrait en principe r</w:t>
      </w:r>
      <w:r w:rsidRPr="00C86BCF">
        <w:t>e</w:t>
      </w:r>
      <w:r w:rsidRPr="00C86BCF">
        <w:t>lever d'une perte de confiance en la compétence des fonctionnaires, ou encore d'une critique de l'administration publique et de sa ge</w:t>
      </w:r>
      <w:r w:rsidRPr="00C86BCF">
        <w:t>s</w:t>
      </w:r>
      <w:r w:rsidRPr="00C86BCF">
        <w:t>tion.</w:t>
      </w:r>
      <w:r>
        <w:t> </w:t>
      </w:r>
      <w:r>
        <w:rPr>
          <w:rStyle w:val="Appelnotedebasdep"/>
        </w:rPr>
        <w:footnoteReference w:id="31"/>
      </w:r>
      <w:r w:rsidRPr="00C86BCF">
        <w:t xml:space="preserve"> Or, des études ont montré que bien que la majorité des citoyens pe</w:t>
      </w:r>
      <w:r w:rsidRPr="00C86BCF">
        <w:t>r</w:t>
      </w:r>
      <w:r w:rsidRPr="00C86BCF">
        <w:t>çoivent le gouvernement, dans son ensemble, comme inefficace et corro</w:t>
      </w:r>
      <w:r w:rsidRPr="00C86BCF">
        <w:t>m</w:t>
      </w:r>
      <w:r w:rsidRPr="00C86BCF">
        <w:t>pu et ses employés, comme</w:t>
      </w:r>
      <w:r>
        <w:t xml:space="preserve"> </w:t>
      </w:r>
      <w:r>
        <w:rPr>
          <w:szCs w:val="14"/>
        </w:rPr>
        <w:t>[</w:t>
      </w:r>
      <w:r w:rsidRPr="00C86BCF">
        <w:rPr>
          <w:szCs w:val="24"/>
        </w:rPr>
        <w:t>72</w:t>
      </w:r>
      <w:r>
        <w:rPr>
          <w:szCs w:val="24"/>
        </w:rPr>
        <w:t xml:space="preserve">] </w:t>
      </w:r>
      <w:r w:rsidRPr="00C86BCF">
        <w:t>incompétents et malhonnêtes, il appert que les perceptions changent lorsque ces citoyens sont app</w:t>
      </w:r>
      <w:r w:rsidRPr="00C86BCF">
        <w:t>e</w:t>
      </w:r>
      <w:r w:rsidRPr="00C86BCF">
        <w:t>lés à juger la qualité des services qu'ils ont reçus. Bref, les citoyens ont de façon générale une mauvaise opinion de leur gouvernement, alors que les services de proximité procurent, au contraire, à leurs usagers, un haut niveau de satisfa</w:t>
      </w:r>
      <w:r w:rsidRPr="00C86BCF">
        <w:t>c</w:t>
      </w:r>
      <w:r w:rsidRPr="00C86BCF">
        <w:t>tion.</w:t>
      </w:r>
      <w:r>
        <w:t> </w:t>
      </w:r>
      <w:r>
        <w:rPr>
          <w:rStyle w:val="Appelnotedebasdep"/>
        </w:rPr>
        <w:footnoteReference w:id="32"/>
      </w:r>
      <w:r w:rsidRPr="00C86BCF">
        <w:t xml:space="preserve"> Et si, bien que ce soit plus difficile à saisir parce que plus co</w:t>
      </w:r>
      <w:r w:rsidRPr="00C86BCF">
        <w:t>m</w:t>
      </w:r>
      <w:r w:rsidRPr="00C86BCF">
        <w:t>plexe, c'était à une crise relevant de la fidélité de l'</w:t>
      </w:r>
      <w:r>
        <w:t>État</w:t>
      </w:r>
      <w:r w:rsidRPr="00C86BCF">
        <w:t xml:space="preserve"> aggravée par la quête d'efficience et d'efficacité des libéraux de Jean Charest que nous sommes en train d'assister ? La grogne généralisée des différents groupes sociaux de même que l'ins</w:t>
      </w:r>
      <w:r w:rsidRPr="00C86BCF">
        <w:t>a</w:t>
      </w:r>
      <w:r w:rsidRPr="00C86BCF">
        <w:t>tisfaction croissante de la popul</w:t>
      </w:r>
      <w:r w:rsidRPr="00C86BCF">
        <w:t>a</w:t>
      </w:r>
      <w:r w:rsidRPr="00C86BCF">
        <w:t>tion pointe plutôt dans cette direction.</w:t>
      </w:r>
    </w:p>
    <w:p w:rsidR="00722D53" w:rsidRPr="00C86BCF" w:rsidRDefault="00722D53" w:rsidP="00722D53">
      <w:pPr>
        <w:spacing w:before="120" w:after="120"/>
        <w:jc w:val="both"/>
      </w:pPr>
      <w:r w:rsidRPr="00C86BCF">
        <w:t>En somme, le projet de modernisation de l'appareil gouverneme</w:t>
      </w:r>
      <w:r w:rsidRPr="00C86BCF">
        <w:t>n</w:t>
      </w:r>
      <w:r w:rsidRPr="00C86BCF">
        <w:t>tal tel que le proposent les libéraux de Jean Charest menace l'équilibre de la relation dynamique qui unit le couple légitimité-efficience. En termes concrets, on peut avancer que la légitimité nous renvoie à l'administration publique dite traditionnelle, alors que l'efficience se rapporte aux préceptes du nouveau manag</w:t>
      </w:r>
      <w:r w:rsidRPr="00C86BCF">
        <w:t>e</w:t>
      </w:r>
      <w:r w:rsidRPr="00C86BCF">
        <w:t>ment public (NPM). Ces deux façons d'appréhender les finalités d'une fonction publique re</w:t>
      </w:r>
      <w:r w:rsidRPr="00C86BCF">
        <w:t>n</w:t>
      </w:r>
      <w:r w:rsidRPr="00C86BCF">
        <w:t>voient à deux types rationalités soit : la rationalité jurid</w:t>
      </w:r>
      <w:r w:rsidRPr="00C86BCF">
        <w:t>i</w:t>
      </w:r>
      <w:r w:rsidRPr="00C86BCF">
        <w:t>que en ce qui a trait à l'approche traditionnelle, et la rationalité managériale en ce qui concerne le NPM. Au demeurant, ces deux rationalités ne font sens que lorsqu'elles sont mises en relation dans le temps et l'esp</w:t>
      </w:r>
      <w:r w:rsidRPr="00C86BCF">
        <w:t>a</w:t>
      </w:r>
      <w:r w:rsidRPr="00C86BCF">
        <w:t>ce.</w:t>
      </w:r>
      <w:r>
        <w:t> </w:t>
      </w:r>
      <w:r>
        <w:rPr>
          <w:rStyle w:val="Appelnotedebasdep"/>
        </w:rPr>
        <w:footnoteReference w:id="33"/>
      </w:r>
    </w:p>
    <w:p w:rsidR="00722D53" w:rsidRPr="00C86BCF" w:rsidRDefault="00722D53" w:rsidP="00722D53">
      <w:pPr>
        <w:spacing w:before="120" w:after="120"/>
        <w:jc w:val="both"/>
      </w:pPr>
      <w:r w:rsidRPr="00C86BCF">
        <w:t>En considérant la façon dont le projet de m</w:t>
      </w:r>
      <w:r w:rsidRPr="00C86BCF">
        <w:t>o</w:t>
      </w:r>
      <w:r w:rsidRPr="00C86BCF">
        <w:t>dernisation a été mené jusqu'à présent, il semble bien que l'actuel gouvernement</w:t>
      </w:r>
      <w:r>
        <w:t xml:space="preserve"> </w:t>
      </w:r>
      <w:r>
        <w:rPr>
          <w:szCs w:val="14"/>
        </w:rPr>
        <w:t xml:space="preserve">[73] </w:t>
      </w:r>
      <w:r w:rsidRPr="00C86BCF">
        <w:t>libéral soit en voie de saper sa propre légitim</w:t>
      </w:r>
      <w:r w:rsidRPr="00C86BCF">
        <w:t>i</w:t>
      </w:r>
      <w:r w:rsidRPr="00C86BCF">
        <w:t>té politique au nom d'une quête d'efficience et d'efficacité. On peut donc prévoir l'appar</w:t>
      </w:r>
      <w:r w:rsidRPr="00C86BCF">
        <w:t>i</w:t>
      </w:r>
      <w:r w:rsidRPr="00C86BCF">
        <w:t>tion d'une nouvelle contradiction dans la mesure où les libéraux de Jean Charest, par leur obstination à aller de l'avant, et ce, avec peu ou pas d'égard pour les questions et protestations soulevées par le projet, détruisent les bases sur lesquelles se fonde la légitimité de l'action p</w:t>
      </w:r>
      <w:r w:rsidRPr="00C86BCF">
        <w:t>o</w:t>
      </w:r>
      <w:r w:rsidRPr="00C86BCF">
        <w:t>litique au Québec. Cette légitimité, souvent reconnue au modèle qu</w:t>
      </w:r>
      <w:r w:rsidRPr="00C86BCF">
        <w:t>é</w:t>
      </w:r>
      <w:r w:rsidRPr="00C86BCF">
        <w:t>bécois, est liée à la façon dont les changements sont négociés et appl</w:t>
      </w:r>
      <w:r w:rsidRPr="00C86BCF">
        <w:t>i</w:t>
      </w:r>
      <w:r w:rsidRPr="00C86BCF">
        <w:t>qués en contexte québécois.</w:t>
      </w:r>
    </w:p>
    <w:p w:rsidR="00722D53" w:rsidRDefault="00722D53" w:rsidP="00722D53">
      <w:pPr>
        <w:spacing w:before="120" w:after="120"/>
        <w:jc w:val="both"/>
        <w:rPr>
          <w:szCs w:val="24"/>
        </w:rPr>
      </w:pPr>
    </w:p>
    <w:p w:rsidR="00722D53" w:rsidRPr="00C86BCF" w:rsidRDefault="00722D53" w:rsidP="00722D53">
      <w:pPr>
        <w:pStyle w:val="planche"/>
      </w:pPr>
      <w:bookmarkStart w:id="5" w:name="Un_gouvernement_3"/>
      <w:r w:rsidRPr="00C86BCF">
        <w:t>Quel avenir attend le Québec ?</w:t>
      </w:r>
    </w:p>
    <w:bookmarkEnd w:id="5"/>
    <w:p w:rsidR="00722D53" w:rsidRDefault="00722D53" w:rsidP="00722D53">
      <w:pPr>
        <w:spacing w:before="120" w:after="120"/>
        <w:jc w:val="both"/>
      </w:pPr>
    </w:p>
    <w:p w:rsidR="00722D53" w:rsidRDefault="00722D53" w:rsidP="00722D53">
      <w:pPr>
        <w:ind w:right="90" w:firstLine="0"/>
        <w:jc w:val="both"/>
        <w:rPr>
          <w:sz w:val="20"/>
        </w:rPr>
      </w:pPr>
      <w:hyperlink w:anchor="tdm" w:history="1">
        <w:r>
          <w:rPr>
            <w:rStyle w:val="Lienhypertexte"/>
            <w:sz w:val="20"/>
          </w:rPr>
          <w:t>Retour à la table des matières</w:t>
        </w:r>
      </w:hyperlink>
    </w:p>
    <w:p w:rsidR="00722D53" w:rsidRPr="00C86BCF" w:rsidRDefault="00722D53" w:rsidP="00722D53">
      <w:pPr>
        <w:spacing w:before="120" w:after="120"/>
        <w:jc w:val="both"/>
      </w:pPr>
      <w:r w:rsidRPr="00C86BCF">
        <w:t>Tous ces désirs de changement institutionnels s'accompagnent év</w:t>
      </w:r>
      <w:r w:rsidRPr="00C86BCF">
        <w:t>i</w:t>
      </w:r>
      <w:r w:rsidRPr="00C86BCF">
        <w:t>demment d'un discours sur la nécessaire transformation de la culture en place dans la fonction publique québécoise. Ce projet d'instauration d'une culture du changement et de l'apprentissage, ou du goût du changement, pour reprendre les mots employés par M</w:t>
      </w:r>
      <w:r w:rsidRPr="001614D0">
        <w:rPr>
          <w:vertAlign w:val="superscript"/>
        </w:rPr>
        <w:t>me</w:t>
      </w:r>
      <w:r w:rsidRPr="00C86BCF">
        <w:t xml:space="preserve"> Jérôme-Forget lors de la conférence de presse annonçant le lancement du Plan de modernisation 2004-2007, est porteur d'un nombre impressionnant de contradictions sémantiques : le discours faisant des jeunes des a</w:t>
      </w:r>
      <w:r w:rsidRPr="00C86BCF">
        <w:t>c</w:t>
      </w:r>
      <w:r w:rsidRPr="00C86BCF">
        <w:t>teurs de ces changements, le di</w:t>
      </w:r>
      <w:r w:rsidRPr="00C86BCF">
        <w:t>s</w:t>
      </w:r>
      <w:r w:rsidRPr="00C86BCF">
        <w:t>cours d'inclusion alors qu'en elle-même la démarche de changement promeut l'exclusion et final</w:t>
      </w:r>
      <w:r w:rsidRPr="00C86BCF">
        <w:t>e</w:t>
      </w:r>
      <w:r w:rsidRPr="00C86BCF">
        <w:t>ment l'instrumentalisation du concept de culture vers la finalité que repr</w:t>
      </w:r>
      <w:r w:rsidRPr="00C86BCF">
        <w:t>é</w:t>
      </w:r>
      <w:r w:rsidRPr="00C86BCF">
        <w:t>sente le projet de mode</w:t>
      </w:r>
      <w:r w:rsidRPr="00C86BCF">
        <w:t>r</w:t>
      </w:r>
      <w:r w:rsidRPr="00C86BCF">
        <w:t>nisation dans son ensemble.</w:t>
      </w:r>
    </w:p>
    <w:p w:rsidR="00722D53" w:rsidRPr="00C86BCF" w:rsidRDefault="00722D53" w:rsidP="00722D53">
      <w:pPr>
        <w:spacing w:before="120" w:after="120"/>
        <w:jc w:val="both"/>
      </w:pPr>
      <w:r w:rsidRPr="00C86BCF">
        <w:t>Selon le Plan de gestion des ressources huma</w:t>
      </w:r>
      <w:r w:rsidRPr="00C86BCF">
        <w:t>i</w:t>
      </w:r>
      <w:r w:rsidRPr="00C86BCF">
        <w:t xml:space="preserve">nes 2004-2007, le groupe des moins de 35 ans constitue </w:t>
      </w:r>
      <w:r>
        <w:rPr>
          <w:iCs/>
        </w:rPr>
        <w:t>16</w:t>
      </w:r>
      <w:r w:rsidRPr="00096CB0">
        <w:t>%</w:t>
      </w:r>
      <w:r w:rsidRPr="00C86BCF">
        <w:t xml:space="preserve"> de l'effectif de la fonction publique québécoise en 2004.</w:t>
      </w:r>
      <w:r>
        <w:t> </w:t>
      </w:r>
      <w:r>
        <w:rPr>
          <w:rStyle w:val="Appelnotedebasdep"/>
        </w:rPr>
        <w:footnoteReference w:id="34"/>
      </w:r>
      <w:r w:rsidRPr="00C86BCF">
        <w:t xml:space="preserve"> Cette statistique ne nous renseigne c</w:t>
      </w:r>
      <w:r w:rsidRPr="00C86BCF">
        <w:t>e</w:t>
      </w:r>
      <w:r w:rsidRPr="00C86BCF">
        <w:t>pendant pas sur la proportion de jeunes occupant un emploi régulier et qui s'ét</w:t>
      </w:r>
      <w:r w:rsidRPr="00C86BCF">
        <w:t>a</w:t>
      </w:r>
      <w:r w:rsidRPr="00C86BCF">
        <w:t>blissait en mars 2002</w:t>
      </w:r>
      <w:r>
        <w:t xml:space="preserve"> </w:t>
      </w:r>
      <w:r>
        <w:rPr>
          <w:szCs w:val="24"/>
        </w:rPr>
        <w:t xml:space="preserve">[74] </w:t>
      </w:r>
      <w:r w:rsidRPr="00C86BCF">
        <w:t>légèrement sous la barre des 10%.</w:t>
      </w:r>
      <w:r>
        <w:t> </w:t>
      </w:r>
      <w:r>
        <w:rPr>
          <w:rStyle w:val="Appelnotedebasdep"/>
        </w:rPr>
        <w:footnoteReference w:id="35"/>
      </w:r>
      <w:r w:rsidRPr="00C86BCF">
        <w:t xml:space="preserve"> À maintes reprises, la présidente du Conseil du trésor a affi</w:t>
      </w:r>
      <w:r w:rsidRPr="00C86BCF">
        <w:t>r</w:t>
      </w:r>
      <w:r w:rsidRPr="00C86BCF">
        <w:t>mé souhaiter que les jeunes appelés à exercer un rôle dans la fonction publique se posent co</w:t>
      </w:r>
      <w:r w:rsidRPr="00C86BCF">
        <w:t>m</w:t>
      </w:r>
      <w:r w:rsidRPr="00C86BCF">
        <w:t>me vecteurs de changement :</w:t>
      </w:r>
    </w:p>
    <w:p w:rsidR="00722D53" w:rsidRPr="00C86BCF" w:rsidRDefault="00722D53" w:rsidP="00722D53">
      <w:pPr>
        <w:spacing w:before="120" w:after="120"/>
        <w:jc w:val="both"/>
      </w:pPr>
      <w:r w:rsidRPr="00C86BCF">
        <w:t>Soyez ceux par qui l'innovation arrivera dans l'appareil public. Soyez ceux qui seront non seulement les cadres qui feron</w:t>
      </w:r>
      <w:r>
        <w:t>t</w:t>
      </w:r>
      <w:r w:rsidRPr="00C86BCF">
        <w:t xml:space="preserve"> l'acquis</w:t>
      </w:r>
      <w:r w:rsidRPr="00C86BCF">
        <w:t>i</w:t>
      </w:r>
      <w:r w:rsidRPr="00C86BCF">
        <w:t>tion des nouvelles technologies... mais ceux qui trouveront la façon de r</w:t>
      </w:r>
      <w:r w:rsidRPr="00C86BCF">
        <w:t>e</w:t>
      </w:r>
      <w:r w:rsidRPr="00C86BCF">
        <w:t>penser les tâches, les flux d'inform</w:t>
      </w:r>
      <w:r w:rsidRPr="00C86BCF">
        <w:t>a</w:t>
      </w:r>
      <w:r w:rsidRPr="00C86BCF">
        <w:t>tion et les séances de formation pour en tirer le plein profit. Soyez ceux qui sauront se comparer, sans complaisance, et ceux qui seront à l'affût des meilleures pratiques. J'ai besoin de champions, et je nourris l'espoir de bientôt en trouver dans vos rangs.</w:t>
      </w:r>
      <w:r>
        <w:t> </w:t>
      </w:r>
      <w:r>
        <w:rPr>
          <w:rStyle w:val="Appelnotedebasdep"/>
        </w:rPr>
        <w:footnoteReference w:id="36"/>
      </w:r>
    </w:p>
    <w:p w:rsidR="00722D53" w:rsidRPr="00C86BCF" w:rsidRDefault="00722D53" w:rsidP="00722D53">
      <w:pPr>
        <w:spacing w:before="120" w:after="120"/>
        <w:jc w:val="both"/>
      </w:pPr>
      <w:r w:rsidRPr="00C86BCF">
        <w:t>Comment alors expliquer à ces derniers, d'une part, le gel des e</w:t>
      </w:r>
      <w:r w:rsidRPr="00C86BCF">
        <w:t>m</w:t>
      </w:r>
      <w:r w:rsidRPr="00C86BCF">
        <w:t>bauches, du 10 février au 30 avril dernier, décrété par la présidente du Conseil du trésor, et, d'autre part, le recours ponctuel à d'anciens fon</w:t>
      </w:r>
      <w:r w:rsidRPr="00C86BCF">
        <w:t>c</w:t>
      </w:r>
      <w:r w:rsidRPr="00C86BCF">
        <w:t>tionnaires à la retraite afin d'assurer la passation des savoirs ?</w:t>
      </w:r>
    </w:p>
    <w:p w:rsidR="00722D53" w:rsidRPr="00C86BCF" w:rsidRDefault="00722D53" w:rsidP="00722D53">
      <w:pPr>
        <w:spacing w:before="120" w:after="120"/>
        <w:jc w:val="both"/>
      </w:pPr>
      <w:r w:rsidRPr="00C86BCF">
        <w:t>C'est par l'utilisation d'une rhétorique simila</w:t>
      </w:r>
      <w:r w:rsidRPr="00C86BCF">
        <w:t>i</w:t>
      </w:r>
      <w:r w:rsidRPr="00C86BCF">
        <w:t>re, au demeurant tout aussi contradictoire relat</w:t>
      </w:r>
      <w:r w:rsidRPr="00C86BCF">
        <w:t>i</w:t>
      </w:r>
      <w:r w:rsidRPr="00C86BCF">
        <w:t>vement à son discours et à ses fins, que le gouvernement entend mobiliser ses</w:t>
      </w:r>
      <w:r>
        <w:t xml:space="preserve"> </w:t>
      </w:r>
      <w:r w:rsidRPr="00C86BCF">
        <w:t>employés pour réal</w:t>
      </w:r>
      <w:r w:rsidRPr="00C86BCF">
        <w:t>i</w:t>
      </w:r>
      <w:r w:rsidRPr="00C86BCF">
        <w:t>ser son projet de modernisation. En posant les jeunes et les nouveaux employés comme vecteurs de changement, et par de</w:t>
      </w:r>
      <w:r>
        <w:t>s</w:t>
      </w:r>
      <w:r w:rsidRPr="00C86BCF">
        <w:t xml:space="preserve"> appels répétés à l'urge</w:t>
      </w:r>
      <w:r w:rsidRPr="00C86BCF">
        <w:t>n</w:t>
      </w:r>
      <w:r w:rsidRPr="00C86BCF">
        <w:t>ce de faire mieux, à moindre coût, et donc a</w:t>
      </w:r>
      <w:r w:rsidRPr="00C86BCF">
        <w:t>u</w:t>
      </w:r>
      <w:r w:rsidRPr="00C86BCF">
        <w:t>trement, on fait porter l'odieux de la réforme aux employés les plus aguerris de la fonction publ</w:t>
      </w:r>
      <w:r w:rsidRPr="00C86BCF">
        <w:t>i</w:t>
      </w:r>
      <w:r w:rsidRPr="00C86BCF">
        <w:t>que. En d'autres mots,</w:t>
      </w:r>
      <w:r>
        <w:t xml:space="preserve"> [75] </w:t>
      </w:r>
      <w:r w:rsidRPr="00C86BCF">
        <w:t>ces derniers en sont venus à incarner implicitement les travers, d</w:t>
      </w:r>
      <w:r w:rsidRPr="00C86BCF">
        <w:t>é</w:t>
      </w:r>
      <w:r w:rsidRPr="00C86BCF">
        <w:t>noncés par la ministre, de la bureaucratie québécoise, soit la lourdeur, la le</w:t>
      </w:r>
      <w:r w:rsidRPr="00C86BCF">
        <w:t>n</w:t>
      </w:r>
      <w:r w:rsidRPr="00C86BCF">
        <w:t>teur et la désuétude des façons de faire.</w:t>
      </w:r>
    </w:p>
    <w:p w:rsidR="00722D53" w:rsidRPr="00C86BCF" w:rsidRDefault="00722D53" w:rsidP="00722D53">
      <w:pPr>
        <w:spacing w:before="120" w:after="120"/>
        <w:jc w:val="both"/>
      </w:pPr>
      <w:r w:rsidRPr="00C86BCF">
        <w:t>Pour les employés plus expérimentés, le di</w:t>
      </w:r>
      <w:r w:rsidRPr="00C86BCF">
        <w:t>s</w:t>
      </w:r>
      <w:r w:rsidRPr="00C86BCF">
        <w:t>cours sur le projet de modernisation tend, en pa</w:t>
      </w:r>
      <w:r w:rsidRPr="00C86BCF">
        <w:t>r</w:t>
      </w:r>
      <w:r w:rsidRPr="00C86BCF">
        <w:t>tie, à les exclure, puisqu'ils ne représentent plus la direction nouvelle à laquelle l'État québécois asp</w:t>
      </w:r>
      <w:r w:rsidRPr="00C86BCF">
        <w:t>i</w:t>
      </w:r>
      <w:r w:rsidRPr="00C86BCF">
        <w:t>re (service public), à moins évidemment de se fa</w:t>
      </w:r>
      <w:r w:rsidRPr="00C86BCF">
        <w:t>i</w:t>
      </w:r>
      <w:r w:rsidRPr="00C86BCF">
        <w:t>re chantres de ces changements. Quant aux jeunes et aux futurs employés, dont le rôle est défini par opposition à la vieille garde, on s'attend à ce que leur maîtrise des nouvelles technologies de l'i</w:t>
      </w:r>
      <w:r w:rsidRPr="00C86BCF">
        <w:t>n</w:t>
      </w:r>
      <w:r w:rsidRPr="00C86BCF">
        <w:t>formation et des communications (NTIC) fera d'eux des innovateurs et des porteurs de nouvelles initi</w:t>
      </w:r>
      <w:r w:rsidRPr="00C86BCF">
        <w:t>a</w:t>
      </w:r>
      <w:r w:rsidRPr="00C86BCF">
        <w:t>tives (des « intra-preneurs »). Cette brève digression fait émerger une des faiblesses graves présentes au cœur du discours et du projet de m</w:t>
      </w:r>
      <w:r w:rsidRPr="00C86BCF">
        <w:t>o</w:t>
      </w:r>
      <w:r w:rsidRPr="00C86BCF">
        <w:t>dernisation. En fait, on tente de mobiliser en créant des clivages générationnels sur la base d'une supposée propension à la maîtrise des NTIC par les plus jeunes. C'est ignorer, d'une part, l'a</w:t>
      </w:r>
      <w:r w:rsidRPr="00C86BCF">
        <w:t>b</w:t>
      </w:r>
      <w:r w:rsidRPr="00C86BCF">
        <w:t>sence de lien causal entre les NTIC, l'innovation et les gains en productivité. À ce chapitre, Manuel Castells et André Kuzminski ont su montrer que p</w:t>
      </w:r>
      <w:r w:rsidRPr="00C86BCF">
        <w:t>a</w:t>
      </w:r>
      <w:r w:rsidRPr="00C86BCF">
        <w:t xml:space="preserve">reil lien n'existe pas dans la mesure où c'est l'inscription sociale et </w:t>
      </w:r>
      <w:r>
        <w:t>culturelle dans un temps et un li</w:t>
      </w:r>
      <w:r w:rsidRPr="00C86BCF">
        <w:t>eu définis qui déterminent, au contra</w:t>
      </w:r>
      <w:r w:rsidRPr="00C86BCF">
        <w:t>i</w:t>
      </w:r>
      <w:r w:rsidRPr="00C86BCF">
        <w:t>re, ces gains potentiels.</w:t>
      </w:r>
      <w:r>
        <w:t> </w:t>
      </w:r>
      <w:r>
        <w:rPr>
          <w:rStyle w:val="Appelnotedebasdep"/>
        </w:rPr>
        <w:footnoteReference w:id="37"/>
      </w:r>
      <w:r w:rsidRPr="00C86BCF">
        <w:t xml:space="preserve"> Mais c'est aussi, d'autre part, croire en la c</w:t>
      </w:r>
      <w:r w:rsidRPr="00C86BCF">
        <w:t>a</w:t>
      </w:r>
      <w:r w:rsidRPr="00C86BCF">
        <w:t>pacité d'une organisation d'opérer un changement radical de sa culture en ignorant le phénomène de résistance au changement et la cohérence entre les nouvelles valeurs, habitudes et pratiques véhic</w:t>
      </w:r>
      <w:r w:rsidRPr="00C86BCF">
        <w:t>u</w:t>
      </w:r>
      <w:r w:rsidRPr="00C86BCF">
        <w:t>lées par le changement et l'ancien mode de fonctionnement.</w:t>
      </w:r>
    </w:p>
    <w:p w:rsidR="00722D53" w:rsidRDefault="00722D53" w:rsidP="00722D53">
      <w:pPr>
        <w:spacing w:before="120" w:after="120"/>
        <w:jc w:val="both"/>
      </w:pPr>
      <w:r>
        <w:t>[76]</w:t>
      </w:r>
    </w:p>
    <w:p w:rsidR="00722D53" w:rsidRDefault="00722D53" w:rsidP="00722D53">
      <w:pPr>
        <w:spacing w:before="120" w:after="120"/>
        <w:jc w:val="both"/>
      </w:pPr>
      <w:r w:rsidRPr="00C86BCF">
        <w:t>Cette façon éminemment instrumentale de concevoir la culture o</w:t>
      </w:r>
      <w:r w:rsidRPr="00C86BCF">
        <w:t>r</w:t>
      </w:r>
      <w:r w:rsidRPr="00C86BCF">
        <w:t>ganisationnelle relève d'une conception monolithique qui se refuse à apprécier la dive</w:t>
      </w:r>
      <w:r>
        <w:t>rsité des cultures organisation</w:t>
      </w:r>
      <w:r w:rsidRPr="00C86BCF">
        <w:t>nelles. En appeler à l'instauration d'une culture du chang</w:t>
      </w:r>
      <w:r w:rsidRPr="00C86BCF">
        <w:t>e</w:t>
      </w:r>
      <w:r w:rsidRPr="00C86BCF">
        <w:t>ment, de l'apprentissage et de l'innovation par des mesures telles la gestion par résultats et l'habilit</w:t>
      </w:r>
      <w:r w:rsidRPr="00C86BCF">
        <w:t>a</w:t>
      </w:r>
      <w:r w:rsidRPr="00C86BCF">
        <w:t>tion revient à nier la nature même du travail dans la fonction publique orienté vers les processus. En fait, ce désir de transformer radical</w:t>
      </w:r>
      <w:r w:rsidRPr="00C86BCF">
        <w:t>e</w:t>
      </w:r>
      <w:r w:rsidRPr="00C86BCF">
        <w:t>ment la culture organisationnelle en place dans l'administration publ</w:t>
      </w:r>
      <w:r w:rsidRPr="00C86BCF">
        <w:t>i</w:t>
      </w:r>
      <w:r w:rsidRPr="00C86BCF">
        <w:t xml:space="preserve">que québécoise prend tout son sens quand il </w:t>
      </w:r>
      <w:r w:rsidRPr="00C86BCF">
        <w:rPr>
          <w:i/>
          <w:iCs/>
        </w:rPr>
        <w:t xml:space="preserve">est </w:t>
      </w:r>
      <w:r w:rsidRPr="00C86BCF">
        <w:t>mis en relation avec le projet de réingénierie et la gestion, non plus par processus mais par résu</w:t>
      </w:r>
      <w:r w:rsidRPr="00C86BCF">
        <w:t>l</w:t>
      </w:r>
      <w:r w:rsidRPr="00C86BCF">
        <w:t>tats, que ce dernier impose.</w:t>
      </w:r>
    </w:p>
    <w:p w:rsidR="00722D53" w:rsidRDefault="00722D53" w:rsidP="00722D53">
      <w:pPr>
        <w:jc w:val="both"/>
      </w:pPr>
    </w:p>
    <w:p w:rsidR="00722D53" w:rsidRDefault="00722D53" w:rsidP="00722D53">
      <w:pPr>
        <w:pStyle w:val="suite"/>
      </w:pPr>
      <w:r>
        <w:t>Fin du texte</w:t>
      </w:r>
    </w:p>
    <w:p w:rsidR="00722D53" w:rsidRDefault="00722D53" w:rsidP="00722D53">
      <w:pPr>
        <w:jc w:val="both"/>
      </w:pPr>
    </w:p>
    <w:sectPr w:rsidR="00722D53" w:rsidSect="00722D53">
      <w:headerReference w:type="default" r:id="rId19"/>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197" w:rsidRDefault="00376197">
      <w:r>
        <w:separator/>
      </w:r>
    </w:p>
  </w:endnote>
  <w:endnote w:type="continuationSeparator" w:id="0">
    <w:p w:rsidR="00376197" w:rsidRDefault="0037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197" w:rsidRDefault="00376197">
      <w:pPr>
        <w:ind w:firstLine="0"/>
      </w:pPr>
      <w:r>
        <w:separator/>
      </w:r>
    </w:p>
  </w:footnote>
  <w:footnote w:type="continuationSeparator" w:id="0">
    <w:p w:rsidR="00376197" w:rsidRDefault="00376197">
      <w:pPr>
        <w:ind w:firstLine="0"/>
      </w:pPr>
      <w:r>
        <w:separator/>
      </w:r>
    </w:p>
  </w:footnote>
  <w:footnote w:id="1">
    <w:p w:rsidR="00722D53" w:rsidRDefault="00722D53">
      <w:pPr>
        <w:pStyle w:val="Notedebasdepage"/>
      </w:pPr>
      <w:r>
        <w:rPr>
          <w:rStyle w:val="Appelnotedebasdep"/>
        </w:rPr>
        <w:footnoteRef/>
      </w:r>
      <w:r>
        <w:t xml:space="preserve"> </w:t>
      </w:r>
      <w:r>
        <w:tab/>
      </w:r>
      <w:r w:rsidRPr="00C86BCF">
        <w:rPr>
          <w:szCs w:val="14"/>
        </w:rPr>
        <w:t>Kathleen Lévesque, « Syndicats : Charest la</w:t>
      </w:r>
      <w:r w:rsidRPr="00C86BCF">
        <w:rPr>
          <w:szCs w:val="14"/>
        </w:rPr>
        <w:t>n</w:t>
      </w:r>
      <w:r w:rsidRPr="00C86BCF">
        <w:rPr>
          <w:szCs w:val="14"/>
        </w:rPr>
        <w:t xml:space="preserve">ce les hostilités », </w:t>
      </w:r>
      <w:r w:rsidRPr="00C86BCF">
        <w:rPr>
          <w:i/>
          <w:iCs/>
          <w:szCs w:val="14"/>
        </w:rPr>
        <w:t xml:space="preserve">Le Devoir, </w:t>
      </w:r>
      <w:r w:rsidRPr="00C86BCF">
        <w:rPr>
          <w:szCs w:val="14"/>
        </w:rPr>
        <w:t>15 septembre 2003, p. A1.</w:t>
      </w:r>
    </w:p>
  </w:footnote>
  <w:footnote w:id="2">
    <w:p w:rsidR="00722D53" w:rsidRDefault="00722D53">
      <w:pPr>
        <w:pStyle w:val="Notedebasdepage"/>
      </w:pPr>
      <w:r>
        <w:rPr>
          <w:rStyle w:val="Appelnotedebasdep"/>
        </w:rPr>
        <w:footnoteRef/>
      </w:r>
      <w:r>
        <w:t xml:space="preserve"> </w:t>
      </w:r>
      <w:r>
        <w:tab/>
      </w:r>
      <w:r w:rsidRPr="00C86BCF">
        <w:rPr>
          <w:szCs w:val="14"/>
        </w:rPr>
        <w:t>Allocution de Jean Charest, chef du Parti lib</w:t>
      </w:r>
      <w:r w:rsidRPr="00C86BCF">
        <w:rPr>
          <w:szCs w:val="14"/>
        </w:rPr>
        <w:t>é</w:t>
      </w:r>
      <w:r w:rsidRPr="00C86BCF">
        <w:rPr>
          <w:szCs w:val="14"/>
        </w:rPr>
        <w:t>ral du Québec lors de la clôture du congrès jeunes de la Commission jeunesse du Parti l</w:t>
      </w:r>
      <w:r w:rsidRPr="00C86BCF">
        <w:rPr>
          <w:szCs w:val="14"/>
        </w:rPr>
        <w:t>i</w:t>
      </w:r>
      <w:r w:rsidRPr="00C86BCF">
        <w:rPr>
          <w:szCs w:val="14"/>
        </w:rPr>
        <w:t>béral du Québec</w:t>
      </w:r>
      <w:r>
        <w:rPr>
          <w:szCs w:val="14"/>
        </w:rPr>
        <w:t xml:space="preserve">, </w:t>
      </w:r>
      <w:r w:rsidRPr="00C86BCF">
        <w:rPr>
          <w:szCs w:val="14"/>
        </w:rPr>
        <w:t>11 ao</w:t>
      </w:r>
      <w:r>
        <w:rPr>
          <w:szCs w:val="14"/>
        </w:rPr>
        <w:t>ût 2001, Trois-Rivières (UQTR).</w:t>
      </w:r>
    </w:p>
  </w:footnote>
  <w:footnote w:id="3">
    <w:p w:rsidR="00722D53" w:rsidRDefault="00722D53" w:rsidP="00722D53">
      <w:pPr>
        <w:pStyle w:val="Notedebasdepage"/>
      </w:pPr>
      <w:r>
        <w:rPr>
          <w:rStyle w:val="Appelnotedebasdep"/>
        </w:rPr>
        <w:footnoteRef/>
      </w:r>
      <w:r>
        <w:t xml:space="preserve"> </w:t>
      </w:r>
      <w:r>
        <w:tab/>
      </w:r>
      <w:r w:rsidRPr="00C86BCF">
        <w:t xml:space="preserve">À ce chapitre, voir : Pierre-André Julien, « Modèle québécois et sociétés d'État », </w:t>
      </w:r>
      <w:r w:rsidRPr="00C86BCF">
        <w:rPr>
          <w:i/>
          <w:iCs/>
        </w:rPr>
        <w:t xml:space="preserve">Le Devoir. </w:t>
      </w:r>
      <w:r w:rsidRPr="00C86BCF">
        <w:t>16 octobre 2001, p. A9 ; Jean-François Lisée, « Un ma</w:t>
      </w:r>
      <w:r w:rsidRPr="00C86BCF">
        <w:t>u</w:t>
      </w:r>
      <w:r w:rsidRPr="00C86BCF">
        <w:t>vais procès fait au modèle québ</w:t>
      </w:r>
      <w:r w:rsidRPr="00C86BCF">
        <w:t>é</w:t>
      </w:r>
      <w:r w:rsidRPr="00C86BCF">
        <w:t xml:space="preserve">cois », </w:t>
      </w:r>
      <w:r w:rsidRPr="00C86BCF">
        <w:rPr>
          <w:i/>
          <w:iCs/>
        </w:rPr>
        <w:t xml:space="preserve">Le Devoir. </w:t>
      </w:r>
      <w:r w:rsidRPr="00C86BCF">
        <w:t>11 février 2003, p. A7 ; Olivier De Champlain et Jean-Pierre Dupuis, « En route vers une troisième voie. Le modèle québécois de dévelo</w:t>
      </w:r>
      <w:r w:rsidRPr="00C86BCF">
        <w:t>p</w:t>
      </w:r>
      <w:r w:rsidRPr="00C86BCF">
        <w:t xml:space="preserve">pement économique », </w:t>
      </w:r>
      <w:r w:rsidRPr="00C86BCF">
        <w:rPr>
          <w:i/>
          <w:iCs/>
        </w:rPr>
        <w:t xml:space="preserve">Possibles, </w:t>
      </w:r>
      <w:r w:rsidRPr="00C86BCF">
        <w:t>vol.</w:t>
      </w:r>
      <w:r>
        <w:t> </w:t>
      </w:r>
      <w:r w:rsidRPr="00C86BCF">
        <w:t>27, n°</w:t>
      </w:r>
      <w:r>
        <w:t> </w:t>
      </w:r>
      <w:r w:rsidRPr="00C86BCF">
        <w:t>4, 2003, p</w:t>
      </w:r>
      <w:r>
        <w:t>p</w:t>
      </w:r>
      <w:r w:rsidRPr="00C86BCF">
        <w:t>. 85-99.</w:t>
      </w:r>
    </w:p>
  </w:footnote>
  <w:footnote w:id="4">
    <w:p w:rsidR="00722D53" w:rsidRDefault="00722D53">
      <w:pPr>
        <w:pStyle w:val="Notedebasdepage"/>
      </w:pPr>
      <w:r>
        <w:rPr>
          <w:rStyle w:val="Appelnotedebasdep"/>
        </w:rPr>
        <w:footnoteRef/>
      </w:r>
      <w:r>
        <w:t xml:space="preserve"> </w:t>
      </w:r>
      <w:r>
        <w:tab/>
      </w:r>
      <w:r>
        <w:rPr>
          <w:szCs w:val="14"/>
        </w:rPr>
        <w:t>Voir Jean Charest, « </w:t>
      </w:r>
      <w:r w:rsidRPr="00C86BCF">
        <w:rPr>
          <w:szCs w:val="14"/>
        </w:rPr>
        <w:t>De Québec inc. à Qu</w:t>
      </w:r>
      <w:r w:rsidRPr="00C86BCF">
        <w:rPr>
          <w:szCs w:val="14"/>
        </w:rPr>
        <w:t>é</w:t>
      </w:r>
      <w:r w:rsidRPr="00C86BCF">
        <w:rPr>
          <w:szCs w:val="14"/>
        </w:rPr>
        <w:t>bec</w:t>
      </w:r>
      <w:r>
        <w:rPr>
          <w:szCs w:val="14"/>
        </w:rPr>
        <w:t>.</w:t>
      </w:r>
      <w:r w:rsidRPr="00C86BCF">
        <w:rPr>
          <w:szCs w:val="14"/>
        </w:rPr>
        <w:t xml:space="preserve">com » dans Yves Bélanger, Robert Comeau, Céline Mérivier (dir.), </w:t>
      </w:r>
      <w:r w:rsidRPr="00C86BCF">
        <w:rPr>
          <w:i/>
          <w:iCs/>
          <w:szCs w:val="14"/>
        </w:rPr>
        <w:t xml:space="preserve">La Révolution tranquille 40 ans plus tard : un bilan, </w:t>
      </w:r>
      <w:r w:rsidRPr="00C86BCF">
        <w:rPr>
          <w:szCs w:val="14"/>
        </w:rPr>
        <w:t>Montréal, VLB éd</w:t>
      </w:r>
      <w:r w:rsidRPr="00C86BCF">
        <w:rPr>
          <w:szCs w:val="14"/>
        </w:rPr>
        <w:t>i</w:t>
      </w:r>
      <w:r w:rsidRPr="00C86BCF">
        <w:rPr>
          <w:szCs w:val="14"/>
        </w:rPr>
        <w:t xml:space="preserve">teur, 2000, </w:t>
      </w:r>
      <w:r>
        <w:rPr>
          <w:szCs w:val="14"/>
        </w:rPr>
        <w:t>p</w:t>
      </w:r>
      <w:r w:rsidRPr="00C86BCF">
        <w:rPr>
          <w:szCs w:val="14"/>
        </w:rPr>
        <w:t>p. 187-194 ; Marc-André Blanchard, André For</w:t>
      </w:r>
      <w:r>
        <w:rPr>
          <w:szCs w:val="14"/>
        </w:rPr>
        <w:t>t</w:t>
      </w:r>
      <w:r w:rsidRPr="00C86BCF">
        <w:rPr>
          <w:szCs w:val="14"/>
        </w:rPr>
        <w:t>ier,</w:t>
      </w:r>
      <w:r>
        <w:rPr>
          <w:szCs w:val="14"/>
        </w:rPr>
        <w:t xml:space="preserve"> « Le Parti</w:t>
      </w:r>
      <w:r w:rsidRPr="00C86BCF">
        <w:rPr>
          <w:szCs w:val="14"/>
        </w:rPr>
        <w:t xml:space="preserve"> libéral du Québec en congrès : Pou</w:t>
      </w:r>
      <w:r w:rsidRPr="00C86BCF">
        <w:rPr>
          <w:szCs w:val="14"/>
        </w:rPr>
        <w:t>r</w:t>
      </w:r>
      <w:r w:rsidRPr="00C86BCF">
        <w:rPr>
          <w:szCs w:val="14"/>
        </w:rPr>
        <w:t xml:space="preserve">quoi renouveler le modèle québécois ? » </w:t>
      </w:r>
      <w:r w:rsidRPr="00C86BCF">
        <w:rPr>
          <w:i/>
          <w:iCs/>
          <w:szCs w:val="14"/>
        </w:rPr>
        <w:t>La Pre</w:t>
      </w:r>
      <w:r w:rsidRPr="00C86BCF">
        <w:rPr>
          <w:i/>
          <w:iCs/>
          <w:szCs w:val="14"/>
        </w:rPr>
        <w:t>s</w:t>
      </w:r>
      <w:r w:rsidRPr="00C86BCF">
        <w:rPr>
          <w:i/>
          <w:iCs/>
          <w:szCs w:val="14"/>
        </w:rPr>
        <w:t xml:space="preserve">se, </w:t>
      </w:r>
      <w:r w:rsidRPr="00C86BCF">
        <w:rPr>
          <w:szCs w:val="14"/>
        </w:rPr>
        <w:t>14 octobre 2000, p. A13.</w:t>
      </w:r>
    </w:p>
  </w:footnote>
  <w:footnote w:id="5">
    <w:p w:rsidR="00722D53" w:rsidRDefault="00722D53">
      <w:pPr>
        <w:pStyle w:val="Notedebasdepage"/>
      </w:pPr>
      <w:r>
        <w:rPr>
          <w:rStyle w:val="Appelnotedebasdep"/>
        </w:rPr>
        <w:footnoteRef/>
      </w:r>
      <w:r>
        <w:t xml:space="preserve"> </w:t>
      </w:r>
      <w:r>
        <w:tab/>
      </w:r>
      <w:r w:rsidRPr="00C86BCF">
        <w:rPr>
          <w:szCs w:val="14"/>
        </w:rPr>
        <w:t>Denis Lessard, « Sondage CROP-La Presse sur la popularité, du gouvern</w:t>
      </w:r>
      <w:r w:rsidRPr="00C86BCF">
        <w:rPr>
          <w:szCs w:val="14"/>
        </w:rPr>
        <w:t>e</w:t>
      </w:r>
      <w:r w:rsidRPr="00C86BCF">
        <w:rPr>
          <w:szCs w:val="14"/>
        </w:rPr>
        <w:t xml:space="preserve">ment », </w:t>
      </w:r>
      <w:r w:rsidRPr="00C86BCF">
        <w:rPr>
          <w:i/>
          <w:iCs/>
          <w:szCs w:val="14"/>
        </w:rPr>
        <w:t xml:space="preserve">La Presse, </w:t>
      </w:r>
      <w:r w:rsidRPr="00C86BCF">
        <w:rPr>
          <w:szCs w:val="14"/>
        </w:rPr>
        <w:t>20 décembre 2003, p. A</w:t>
      </w:r>
      <w:r>
        <w:rPr>
          <w:szCs w:val="14"/>
        </w:rPr>
        <w:t>1</w:t>
      </w:r>
      <w:r w:rsidRPr="00C86BCF">
        <w:rPr>
          <w:szCs w:val="14"/>
        </w:rPr>
        <w:t>.</w:t>
      </w:r>
    </w:p>
  </w:footnote>
  <w:footnote w:id="6">
    <w:p w:rsidR="00722D53" w:rsidRDefault="00722D53">
      <w:pPr>
        <w:pStyle w:val="Notedebasdepage"/>
      </w:pPr>
      <w:r>
        <w:rPr>
          <w:rStyle w:val="Appelnotedebasdep"/>
        </w:rPr>
        <w:footnoteRef/>
      </w:r>
      <w:r>
        <w:t xml:space="preserve"> </w:t>
      </w:r>
      <w:r>
        <w:tab/>
      </w:r>
      <w:r w:rsidRPr="00C86BCF">
        <w:rPr>
          <w:szCs w:val="14"/>
        </w:rPr>
        <w:t xml:space="preserve">Denis Lessard, « Le gouvernement Charest continue de culbuter, selon CROP », </w:t>
      </w:r>
      <w:r w:rsidRPr="00C86BCF">
        <w:rPr>
          <w:i/>
          <w:iCs/>
          <w:szCs w:val="14"/>
        </w:rPr>
        <w:t xml:space="preserve">La Presse, </w:t>
      </w:r>
      <w:r w:rsidRPr="00C86BCF">
        <w:rPr>
          <w:szCs w:val="14"/>
        </w:rPr>
        <w:t>27 mai 2004, p. Al.</w:t>
      </w:r>
    </w:p>
  </w:footnote>
  <w:footnote w:id="7">
    <w:p w:rsidR="00722D53" w:rsidRDefault="00722D53">
      <w:pPr>
        <w:pStyle w:val="Notedebasdepage"/>
      </w:pPr>
      <w:r>
        <w:rPr>
          <w:rStyle w:val="Appelnotedebasdep"/>
        </w:rPr>
        <w:footnoteRef/>
      </w:r>
      <w:r>
        <w:t xml:space="preserve"> </w:t>
      </w:r>
      <w:r>
        <w:tab/>
      </w:r>
      <w:r w:rsidRPr="00C86BCF">
        <w:rPr>
          <w:szCs w:val="14"/>
        </w:rPr>
        <w:t>Parmi ces dernières lois, notons : la loi 31, qui révise le Code du travail pour faciliter la sous-traitance, la loi 25 sur les fusions d'établissements dans le r</w:t>
      </w:r>
      <w:r w:rsidRPr="00C86BCF">
        <w:rPr>
          <w:szCs w:val="14"/>
        </w:rPr>
        <w:t>é</w:t>
      </w:r>
      <w:r w:rsidRPr="00C86BCF">
        <w:rPr>
          <w:szCs w:val="14"/>
        </w:rPr>
        <w:t>seau de la santé et la disparition des régies r</w:t>
      </w:r>
      <w:r w:rsidRPr="00C86BCF">
        <w:rPr>
          <w:szCs w:val="14"/>
        </w:rPr>
        <w:t>é</w:t>
      </w:r>
      <w:r w:rsidRPr="00C86BCF">
        <w:rPr>
          <w:szCs w:val="14"/>
        </w:rPr>
        <w:t>gionales ; la loi 30. qui fusionne des synd</w:t>
      </w:r>
      <w:r w:rsidRPr="00C86BCF">
        <w:rPr>
          <w:szCs w:val="14"/>
        </w:rPr>
        <w:t>i</w:t>
      </w:r>
      <w:r w:rsidRPr="00C86BCF">
        <w:rPr>
          <w:szCs w:val="14"/>
        </w:rPr>
        <w:t>cats dans le réseau de la santé ; la loi 32, qui a fait passer les tarifs de</w:t>
      </w:r>
      <w:r>
        <w:rPr>
          <w:szCs w:val="14"/>
        </w:rPr>
        <w:t xml:space="preserve">s services de garde de 5$ à 7$ </w:t>
      </w:r>
      <w:r w:rsidRPr="00C86BCF">
        <w:rPr>
          <w:szCs w:val="14"/>
        </w:rPr>
        <w:t>par jour ; les lois 7 et 8, qui empêchent la syndicalisation des personnes qui s'occupent de l'hébergement en milieu fam</w:t>
      </w:r>
      <w:r w:rsidRPr="00C86BCF">
        <w:rPr>
          <w:szCs w:val="14"/>
        </w:rPr>
        <w:t>i</w:t>
      </w:r>
      <w:r w:rsidRPr="00C86BCF">
        <w:rPr>
          <w:szCs w:val="14"/>
        </w:rPr>
        <w:t>lial ; la loi 34, qui accorde aux seuls élus municipaux le contrôle du dévelo</w:t>
      </w:r>
      <w:r w:rsidRPr="00C86BCF">
        <w:rPr>
          <w:szCs w:val="14"/>
        </w:rPr>
        <w:t>p</w:t>
      </w:r>
      <w:r w:rsidRPr="00C86BCF">
        <w:rPr>
          <w:szCs w:val="14"/>
        </w:rPr>
        <w:t xml:space="preserve">pement régional ; la loi 9, qui permet le démembrement des villes constituées en 2001. Voir Norman Delisle, « Dix-huit petites heures pour adopter huit lois », </w:t>
      </w:r>
      <w:r w:rsidRPr="00C86BCF">
        <w:rPr>
          <w:i/>
          <w:iCs/>
          <w:szCs w:val="14"/>
        </w:rPr>
        <w:t xml:space="preserve">Le Devoir, </w:t>
      </w:r>
      <w:r w:rsidRPr="00C86BCF">
        <w:rPr>
          <w:szCs w:val="14"/>
        </w:rPr>
        <w:t>18 décembre 2003, p. A4.</w:t>
      </w:r>
    </w:p>
  </w:footnote>
  <w:footnote w:id="8">
    <w:p w:rsidR="00722D53" w:rsidRDefault="00722D53">
      <w:pPr>
        <w:pStyle w:val="Notedebasdepage"/>
      </w:pPr>
      <w:r>
        <w:rPr>
          <w:rStyle w:val="Appelnotedebasdep"/>
        </w:rPr>
        <w:t>*</w:t>
      </w:r>
      <w:r>
        <w:t xml:space="preserve"> </w:t>
      </w:r>
      <w:r>
        <w:tab/>
      </w:r>
      <w:r>
        <w:rPr>
          <w:szCs w:val="22"/>
        </w:rPr>
        <w:t>[ligne de texte illisible. JMT.]</w:t>
      </w:r>
    </w:p>
  </w:footnote>
  <w:footnote w:id="9">
    <w:p w:rsidR="00722D53" w:rsidRDefault="00722D53" w:rsidP="00722D53">
      <w:pPr>
        <w:pStyle w:val="Notedebasdepage"/>
      </w:pPr>
      <w:r>
        <w:rPr>
          <w:rStyle w:val="Appelnotedebasdep"/>
        </w:rPr>
        <w:t>*</w:t>
      </w:r>
      <w:r>
        <w:t xml:space="preserve"> </w:t>
      </w:r>
      <w:r>
        <w:tab/>
      </w:r>
      <w:r>
        <w:rPr>
          <w:szCs w:val="22"/>
        </w:rPr>
        <w:t>[ligne de texte illisible. JMT.]</w:t>
      </w:r>
    </w:p>
  </w:footnote>
  <w:footnote w:id="10">
    <w:p w:rsidR="00722D53" w:rsidRDefault="00722D53">
      <w:pPr>
        <w:pStyle w:val="Notedebasdepage"/>
      </w:pPr>
      <w:r>
        <w:rPr>
          <w:rStyle w:val="Appelnotedebasdep"/>
        </w:rPr>
        <w:footnoteRef/>
      </w:r>
      <w:r>
        <w:t xml:space="preserve"> </w:t>
      </w:r>
      <w:r>
        <w:tab/>
      </w:r>
      <w:r w:rsidRPr="00C86BCF">
        <w:rPr>
          <w:szCs w:val="14"/>
        </w:rPr>
        <w:t>Hanberger, p. 37.</w:t>
      </w:r>
    </w:p>
  </w:footnote>
  <w:footnote w:id="11">
    <w:p w:rsidR="00722D53" w:rsidRDefault="00722D53">
      <w:pPr>
        <w:pStyle w:val="Notedebasdepage"/>
      </w:pPr>
      <w:r>
        <w:rPr>
          <w:rStyle w:val="Appelnotedebasdep"/>
        </w:rPr>
        <w:footnoteRef/>
      </w:r>
      <w:r>
        <w:t xml:space="preserve"> </w:t>
      </w:r>
      <w:r>
        <w:tab/>
      </w:r>
      <w:r w:rsidRPr="00C86BCF">
        <w:rPr>
          <w:szCs w:val="14"/>
        </w:rPr>
        <w:t>Hanberger, p. 37.</w:t>
      </w:r>
    </w:p>
  </w:footnote>
  <w:footnote w:id="12">
    <w:p w:rsidR="00722D53" w:rsidRDefault="00722D53">
      <w:pPr>
        <w:pStyle w:val="Notedebasdepage"/>
      </w:pPr>
      <w:r>
        <w:rPr>
          <w:rStyle w:val="Appelnotedebasdep"/>
        </w:rPr>
        <w:footnoteRef/>
      </w:r>
      <w:r>
        <w:t xml:space="preserve"> </w:t>
      </w:r>
      <w:r>
        <w:tab/>
      </w:r>
      <w:r w:rsidRPr="00C86BCF">
        <w:rPr>
          <w:szCs w:val="14"/>
        </w:rPr>
        <w:t>Le Premier Ministre avait utilisé l'analogie des trois portes lors d'une conf</w:t>
      </w:r>
      <w:r w:rsidRPr="00C86BCF">
        <w:rPr>
          <w:szCs w:val="14"/>
        </w:rPr>
        <w:t>é</w:t>
      </w:r>
      <w:r w:rsidRPr="00C86BCF">
        <w:rPr>
          <w:szCs w:val="14"/>
        </w:rPr>
        <w:t>rence</w:t>
      </w:r>
      <w:r>
        <w:rPr>
          <w:szCs w:val="14"/>
        </w:rPr>
        <w:t xml:space="preserve"> de presse le 22</w:t>
      </w:r>
      <w:r w:rsidRPr="00C86BCF">
        <w:rPr>
          <w:szCs w:val="14"/>
        </w:rPr>
        <w:t xml:space="preserve"> mars 2004 dans le cadre de la présentation du doc</w:t>
      </w:r>
      <w:r w:rsidRPr="00C86BCF">
        <w:rPr>
          <w:szCs w:val="14"/>
        </w:rPr>
        <w:t>u</w:t>
      </w:r>
      <w:r w:rsidRPr="00C86BCF">
        <w:rPr>
          <w:szCs w:val="14"/>
        </w:rPr>
        <w:t xml:space="preserve">ment d'orientation </w:t>
      </w:r>
      <w:r>
        <w:rPr>
          <w:szCs w:val="14"/>
        </w:rPr>
        <w:t>« </w:t>
      </w:r>
      <w:r w:rsidRPr="00C86BCF">
        <w:rPr>
          <w:szCs w:val="14"/>
        </w:rPr>
        <w:t>Briller parmi les meilleurs » ; il avait aussi utilise cette anal</w:t>
      </w:r>
      <w:r w:rsidRPr="00C86BCF">
        <w:rPr>
          <w:szCs w:val="14"/>
        </w:rPr>
        <w:t>o</w:t>
      </w:r>
      <w:r w:rsidRPr="00C86BCF">
        <w:rPr>
          <w:szCs w:val="14"/>
        </w:rPr>
        <w:t xml:space="preserve">gie lors d'une entrevue au </w:t>
      </w:r>
      <w:r w:rsidRPr="00C86BCF">
        <w:rPr>
          <w:i/>
          <w:iCs/>
          <w:szCs w:val="14"/>
        </w:rPr>
        <w:t xml:space="preserve">Point </w:t>
      </w:r>
      <w:r>
        <w:rPr>
          <w:szCs w:val="14"/>
        </w:rPr>
        <w:t>lors</w:t>
      </w:r>
      <w:r w:rsidRPr="00C86BCF">
        <w:rPr>
          <w:szCs w:val="14"/>
        </w:rPr>
        <w:t xml:space="preserve"> de la campagne élect</w:t>
      </w:r>
      <w:r w:rsidRPr="00C86BCF">
        <w:rPr>
          <w:szCs w:val="14"/>
        </w:rPr>
        <w:t>o</w:t>
      </w:r>
      <w:r w:rsidRPr="00C86BCF">
        <w:rPr>
          <w:szCs w:val="14"/>
        </w:rPr>
        <w:t>rale de 2003. Selon le Premier Ministre : « ... on est placés devant trois portes, on ne peut pas taxer davantage, ça on le sait. La deuxième porte, c'est la porte de l'endett</w:t>
      </w:r>
      <w:r w:rsidRPr="00C86BCF">
        <w:rPr>
          <w:szCs w:val="14"/>
        </w:rPr>
        <w:t>e</w:t>
      </w:r>
      <w:r w:rsidRPr="00C86BCF">
        <w:rPr>
          <w:szCs w:val="14"/>
        </w:rPr>
        <w:t>ment, on est encore là parmi les plus endettes en Amérique du Nord, on ne peut pas s'e</w:t>
      </w:r>
      <w:r w:rsidRPr="00C86BCF">
        <w:rPr>
          <w:szCs w:val="14"/>
        </w:rPr>
        <w:t>n</w:t>
      </w:r>
      <w:r w:rsidRPr="00C86BCF">
        <w:rPr>
          <w:szCs w:val="14"/>
        </w:rPr>
        <w:t>detter davantage : le deuxième choix, il est fermé. Ça nous amène à la troisième et dernière porte, c'est de faire les choses différemment.</w:t>
      </w:r>
      <w:r>
        <w:rPr>
          <w:szCs w:val="14"/>
        </w:rPr>
        <w:t> »</w:t>
      </w:r>
      <w:r w:rsidRPr="00C86BCF">
        <w:rPr>
          <w:szCs w:val="14"/>
        </w:rPr>
        <w:t xml:space="preserve"> (R</w:t>
      </w:r>
      <w:r w:rsidRPr="00C86BCF">
        <w:rPr>
          <w:szCs w:val="14"/>
        </w:rPr>
        <w:t>o</w:t>
      </w:r>
      <w:r w:rsidRPr="00C86BCF">
        <w:rPr>
          <w:szCs w:val="14"/>
        </w:rPr>
        <w:t xml:space="preserve">bert Dutrisac, « Une seule porte reste ouverte », </w:t>
      </w:r>
      <w:r w:rsidRPr="00C86BCF">
        <w:rPr>
          <w:i/>
          <w:iCs/>
          <w:szCs w:val="14"/>
        </w:rPr>
        <w:t xml:space="preserve">Le Devoir, </w:t>
      </w:r>
      <w:r w:rsidRPr="00C86BCF">
        <w:rPr>
          <w:szCs w:val="14"/>
        </w:rPr>
        <w:t>il mars 1004). C</w:t>
      </w:r>
      <w:r w:rsidRPr="00C86BCF">
        <w:rPr>
          <w:szCs w:val="14"/>
        </w:rPr>
        <w:t>e</w:t>
      </w:r>
      <w:r w:rsidRPr="00C86BCF">
        <w:rPr>
          <w:szCs w:val="14"/>
        </w:rPr>
        <w:t>la laisse bien peu de place à toute forme de changement n</w:t>
      </w:r>
      <w:r w:rsidRPr="00C86BCF">
        <w:rPr>
          <w:szCs w:val="14"/>
        </w:rPr>
        <w:t>é</w:t>
      </w:r>
      <w:r w:rsidRPr="00C86BCF">
        <w:rPr>
          <w:szCs w:val="14"/>
        </w:rPr>
        <w:t>gocié.</w:t>
      </w:r>
    </w:p>
  </w:footnote>
  <w:footnote w:id="13">
    <w:p w:rsidR="00722D53" w:rsidRDefault="00722D53">
      <w:pPr>
        <w:pStyle w:val="Notedebasdepage"/>
      </w:pPr>
      <w:r>
        <w:rPr>
          <w:rStyle w:val="Appelnotedebasdep"/>
        </w:rPr>
        <w:footnoteRef/>
      </w:r>
      <w:r>
        <w:t xml:space="preserve"> </w:t>
      </w:r>
      <w:r>
        <w:tab/>
      </w:r>
      <w:r w:rsidRPr="00C86BCF">
        <w:rPr>
          <w:szCs w:val="14"/>
        </w:rPr>
        <w:t xml:space="preserve">Clairandrée Cauchy, </w:t>
      </w:r>
      <w:r>
        <w:rPr>
          <w:szCs w:val="14"/>
        </w:rPr>
        <w:t>« </w:t>
      </w:r>
      <w:r w:rsidRPr="00C86BCF">
        <w:rPr>
          <w:szCs w:val="14"/>
        </w:rPr>
        <w:t>La liste des absents aux forums régi</w:t>
      </w:r>
      <w:r w:rsidRPr="00C86BCF">
        <w:rPr>
          <w:szCs w:val="14"/>
        </w:rPr>
        <w:t>o</w:t>
      </w:r>
      <w:r w:rsidRPr="00C86BCF">
        <w:rPr>
          <w:szCs w:val="14"/>
        </w:rPr>
        <w:t xml:space="preserve">naux s'allonge », </w:t>
      </w:r>
      <w:r w:rsidRPr="00C86BCF">
        <w:rPr>
          <w:i/>
          <w:iCs/>
          <w:szCs w:val="14"/>
        </w:rPr>
        <w:t xml:space="preserve">Le Devoir, </w:t>
      </w:r>
      <w:r w:rsidRPr="00C86BCF">
        <w:rPr>
          <w:szCs w:val="14"/>
        </w:rPr>
        <w:t>24 avril 2004, p. A4.</w:t>
      </w:r>
    </w:p>
  </w:footnote>
  <w:footnote w:id="14">
    <w:p w:rsidR="00722D53" w:rsidRDefault="00722D53">
      <w:pPr>
        <w:pStyle w:val="Notedebasdepage"/>
      </w:pPr>
      <w:r>
        <w:rPr>
          <w:rStyle w:val="Appelnotedebasdep"/>
        </w:rPr>
        <w:footnoteRef/>
      </w:r>
      <w:r>
        <w:t xml:space="preserve"> </w:t>
      </w:r>
      <w:r>
        <w:tab/>
      </w:r>
      <w:r w:rsidRPr="00C86BCF">
        <w:rPr>
          <w:szCs w:val="14"/>
        </w:rPr>
        <w:t xml:space="preserve">Clairandrée Cauchy, </w:t>
      </w:r>
      <w:r w:rsidRPr="00C86BCF">
        <w:rPr>
          <w:i/>
          <w:iCs/>
          <w:szCs w:val="14"/>
        </w:rPr>
        <w:t xml:space="preserve">op. cit., </w:t>
      </w:r>
      <w:r w:rsidRPr="00C86BCF">
        <w:rPr>
          <w:szCs w:val="14"/>
        </w:rPr>
        <w:t>p. A4.</w:t>
      </w:r>
    </w:p>
  </w:footnote>
  <w:footnote w:id="15">
    <w:p w:rsidR="00722D53" w:rsidRDefault="00722D53">
      <w:pPr>
        <w:pStyle w:val="Notedebasdepage"/>
      </w:pPr>
      <w:r>
        <w:rPr>
          <w:rStyle w:val="Appelnotedebasdep"/>
        </w:rPr>
        <w:footnoteRef/>
      </w:r>
      <w:r>
        <w:t xml:space="preserve"> </w:t>
      </w:r>
      <w:r>
        <w:tab/>
      </w:r>
      <w:r w:rsidRPr="00C86BCF">
        <w:rPr>
          <w:szCs w:val="14"/>
        </w:rPr>
        <w:t>Benoit Lévesque. « Les enjeux de la démocratie et du dévelo</w:t>
      </w:r>
      <w:r w:rsidRPr="00C86BCF">
        <w:rPr>
          <w:szCs w:val="14"/>
        </w:rPr>
        <w:t>p</w:t>
      </w:r>
      <w:r w:rsidRPr="00C86BCF">
        <w:rPr>
          <w:szCs w:val="14"/>
        </w:rPr>
        <w:t xml:space="preserve">pement dans les sociétés du Nord : l'expérience du Québec », </w:t>
      </w:r>
      <w:r w:rsidRPr="00C86BCF">
        <w:rPr>
          <w:i/>
          <w:iCs/>
          <w:szCs w:val="14"/>
        </w:rPr>
        <w:t xml:space="preserve">op. cit., </w:t>
      </w:r>
      <w:r w:rsidRPr="00C86BCF">
        <w:rPr>
          <w:szCs w:val="14"/>
        </w:rPr>
        <w:t>p. 15.</w:t>
      </w:r>
    </w:p>
  </w:footnote>
  <w:footnote w:id="16">
    <w:p w:rsidR="00722D53" w:rsidRDefault="00722D53">
      <w:pPr>
        <w:pStyle w:val="Notedebasdepage"/>
      </w:pPr>
      <w:r>
        <w:rPr>
          <w:rStyle w:val="Appelnotedebasdep"/>
        </w:rPr>
        <w:footnoteRef/>
      </w:r>
      <w:r>
        <w:t xml:space="preserve"> </w:t>
      </w:r>
      <w:r>
        <w:tab/>
      </w:r>
      <w:r w:rsidRPr="00C86BCF">
        <w:rPr>
          <w:szCs w:val="14"/>
        </w:rPr>
        <w:t xml:space="preserve">Gilles L. Bourque, </w:t>
      </w:r>
      <w:r w:rsidRPr="00C86BCF">
        <w:rPr>
          <w:i/>
          <w:iCs/>
          <w:szCs w:val="14"/>
        </w:rPr>
        <w:t xml:space="preserve">Le modèle québécois de développement : de l'émergence au renouvellement, </w:t>
      </w:r>
      <w:r>
        <w:rPr>
          <w:szCs w:val="14"/>
        </w:rPr>
        <w:t>Sainte</w:t>
      </w:r>
      <w:r w:rsidRPr="00C86BCF">
        <w:rPr>
          <w:szCs w:val="14"/>
        </w:rPr>
        <w:t>-Foy, Presses de l'Université du Qu</w:t>
      </w:r>
      <w:r w:rsidRPr="00C86BCF">
        <w:rPr>
          <w:szCs w:val="14"/>
        </w:rPr>
        <w:t>é</w:t>
      </w:r>
      <w:r w:rsidRPr="00C86BCF">
        <w:rPr>
          <w:szCs w:val="14"/>
        </w:rPr>
        <w:t>bec, 1000, p</w:t>
      </w:r>
      <w:r>
        <w:rPr>
          <w:szCs w:val="14"/>
        </w:rPr>
        <w:t>p</w:t>
      </w:r>
      <w:r w:rsidRPr="00C86BCF">
        <w:rPr>
          <w:szCs w:val="14"/>
        </w:rPr>
        <w:t>. 96-97.</w:t>
      </w:r>
    </w:p>
  </w:footnote>
  <w:footnote w:id="17">
    <w:p w:rsidR="00722D53" w:rsidRDefault="00722D53">
      <w:pPr>
        <w:pStyle w:val="Notedebasdepage"/>
      </w:pPr>
      <w:r>
        <w:rPr>
          <w:rStyle w:val="Appelnotedebasdep"/>
        </w:rPr>
        <w:footnoteRef/>
      </w:r>
      <w:r>
        <w:t xml:space="preserve"> </w:t>
      </w:r>
      <w:r>
        <w:tab/>
      </w:r>
      <w:r w:rsidRPr="00C86BCF">
        <w:rPr>
          <w:szCs w:val="14"/>
        </w:rPr>
        <w:t>Tommy Chouinard, « La réingénieri</w:t>
      </w:r>
      <w:r>
        <w:rPr>
          <w:szCs w:val="14"/>
        </w:rPr>
        <w:t>e</w:t>
      </w:r>
      <w:r w:rsidRPr="00C86BCF">
        <w:rPr>
          <w:szCs w:val="14"/>
        </w:rPr>
        <w:t xml:space="preserve"> du PLQ : De la parole aux actes » </w:t>
      </w:r>
      <w:r w:rsidRPr="00C86BCF">
        <w:rPr>
          <w:i/>
          <w:iCs/>
          <w:szCs w:val="14"/>
        </w:rPr>
        <w:t xml:space="preserve">Le Devoir, </w:t>
      </w:r>
      <w:r>
        <w:rPr>
          <w:iCs/>
          <w:szCs w:val="14"/>
        </w:rPr>
        <w:t>1</w:t>
      </w:r>
      <w:r w:rsidRPr="00EA09FD">
        <w:rPr>
          <w:iCs/>
          <w:szCs w:val="14"/>
          <w:vertAlign w:val="superscript"/>
        </w:rPr>
        <w:t>er</w:t>
      </w:r>
      <w:r>
        <w:rPr>
          <w:iCs/>
          <w:szCs w:val="14"/>
        </w:rPr>
        <w:t xml:space="preserve"> </w:t>
      </w:r>
      <w:r w:rsidRPr="00C86BCF">
        <w:rPr>
          <w:szCs w:val="14"/>
        </w:rPr>
        <w:t>mai 1004, p. B</w:t>
      </w:r>
      <w:r>
        <w:rPr>
          <w:szCs w:val="14"/>
        </w:rPr>
        <w:t>1</w:t>
      </w:r>
      <w:r w:rsidRPr="00C86BCF">
        <w:rPr>
          <w:szCs w:val="14"/>
        </w:rPr>
        <w:t>.</w:t>
      </w:r>
    </w:p>
  </w:footnote>
  <w:footnote w:id="18">
    <w:p w:rsidR="00722D53" w:rsidRDefault="00722D53">
      <w:pPr>
        <w:pStyle w:val="Notedebasdepage"/>
      </w:pPr>
      <w:r>
        <w:rPr>
          <w:rStyle w:val="Appelnotedebasdep"/>
        </w:rPr>
        <w:footnoteRef/>
      </w:r>
      <w:r>
        <w:t xml:space="preserve"> </w:t>
      </w:r>
      <w:r>
        <w:tab/>
      </w:r>
      <w:r w:rsidRPr="00C86BCF">
        <w:rPr>
          <w:szCs w:val="14"/>
        </w:rPr>
        <w:t>Conférence de presse de Monique Jérôme-Forget pour de la pr</w:t>
      </w:r>
      <w:r w:rsidRPr="00C86BCF">
        <w:rPr>
          <w:szCs w:val="14"/>
        </w:rPr>
        <w:t>é</w:t>
      </w:r>
      <w:r w:rsidRPr="00C86BCF">
        <w:rPr>
          <w:szCs w:val="14"/>
        </w:rPr>
        <w:t>sentation du</w:t>
      </w:r>
      <w:r>
        <w:rPr>
          <w:szCs w:val="14"/>
        </w:rPr>
        <w:t xml:space="preserve"> </w:t>
      </w:r>
      <w:r w:rsidRPr="00C86BCF">
        <w:rPr>
          <w:szCs w:val="14"/>
        </w:rPr>
        <w:t xml:space="preserve">« Plan de modernisation 2004-2007 », 5 mai 2004. </w:t>
      </w:r>
    </w:p>
  </w:footnote>
  <w:footnote w:id="19">
    <w:p w:rsidR="00722D53" w:rsidRDefault="00722D53">
      <w:pPr>
        <w:pStyle w:val="Notedebasdepage"/>
      </w:pPr>
      <w:r>
        <w:rPr>
          <w:rStyle w:val="Appelnotedebasdep"/>
        </w:rPr>
        <w:footnoteRef/>
      </w:r>
      <w:r>
        <w:t xml:space="preserve"> </w:t>
      </w:r>
      <w:r>
        <w:tab/>
      </w:r>
      <w:r w:rsidRPr="00C86BCF">
        <w:rPr>
          <w:szCs w:val="14"/>
        </w:rPr>
        <w:t>Pour un traitement approfondi de cette question, voi</w:t>
      </w:r>
      <w:r>
        <w:rPr>
          <w:szCs w:val="14"/>
        </w:rPr>
        <w:t>r Christian Rouillard, Eric Mont</w:t>
      </w:r>
      <w:r w:rsidRPr="00C86BCF">
        <w:rPr>
          <w:szCs w:val="14"/>
        </w:rPr>
        <w:t xml:space="preserve">petit, Isabelle Portier et Alain-G. Gagnon, </w:t>
      </w:r>
      <w:r w:rsidRPr="00C86BCF">
        <w:rPr>
          <w:i/>
          <w:iCs/>
          <w:szCs w:val="14"/>
        </w:rPr>
        <w:t>La r</w:t>
      </w:r>
      <w:r w:rsidRPr="00C86BCF">
        <w:rPr>
          <w:i/>
          <w:iCs/>
          <w:szCs w:val="14"/>
        </w:rPr>
        <w:t>é</w:t>
      </w:r>
      <w:r w:rsidRPr="00C86BCF">
        <w:rPr>
          <w:i/>
          <w:iCs/>
          <w:szCs w:val="14"/>
        </w:rPr>
        <w:t>ingénierie de l'État</w:t>
      </w:r>
      <w:r>
        <w:rPr>
          <w:i/>
          <w:iCs/>
          <w:szCs w:val="14"/>
        </w:rPr>
        <w:t>.</w:t>
      </w:r>
      <w:r w:rsidRPr="00C86BCF">
        <w:rPr>
          <w:i/>
          <w:iCs/>
          <w:szCs w:val="14"/>
        </w:rPr>
        <w:t xml:space="preserve"> Ver</w:t>
      </w:r>
      <w:r>
        <w:rPr>
          <w:i/>
          <w:iCs/>
          <w:szCs w:val="14"/>
        </w:rPr>
        <w:t>s</w:t>
      </w:r>
      <w:r w:rsidRPr="00C86BCF">
        <w:rPr>
          <w:i/>
          <w:iCs/>
          <w:szCs w:val="14"/>
        </w:rPr>
        <w:t xml:space="preserve"> un appauvrissement de la gouvernance qu</w:t>
      </w:r>
      <w:r w:rsidRPr="00C86BCF">
        <w:rPr>
          <w:i/>
          <w:iCs/>
          <w:szCs w:val="14"/>
        </w:rPr>
        <w:t>é</w:t>
      </w:r>
      <w:r w:rsidRPr="00C86BCF">
        <w:rPr>
          <w:i/>
          <w:iCs/>
          <w:szCs w:val="14"/>
        </w:rPr>
        <w:t xml:space="preserve">bécoise, </w:t>
      </w:r>
      <w:r w:rsidRPr="00C86BCF">
        <w:rPr>
          <w:szCs w:val="14"/>
        </w:rPr>
        <w:t>Québec Les Presses de l'Université Laval, 2004.</w:t>
      </w:r>
    </w:p>
  </w:footnote>
  <w:footnote w:id="20">
    <w:p w:rsidR="00722D53" w:rsidRDefault="00722D53">
      <w:pPr>
        <w:pStyle w:val="Notedebasdepage"/>
      </w:pPr>
      <w:r>
        <w:rPr>
          <w:rStyle w:val="Appelnotedebasdep"/>
        </w:rPr>
        <w:footnoteRef/>
      </w:r>
      <w:r>
        <w:t xml:space="preserve"> </w:t>
      </w:r>
      <w:r>
        <w:tab/>
      </w:r>
      <w:r w:rsidRPr="00C86BCF">
        <w:rPr>
          <w:szCs w:val="14"/>
        </w:rPr>
        <w:t xml:space="preserve">Pierre Drouilly et Alain-G. Gagnon, « Démocratie a la carte », </w:t>
      </w:r>
      <w:r w:rsidRPr="00C86BCF">
        <w:rPr>
          <w:i/>
          <w:iCs/>
          <w:szCs w:val="14"/>
        </w:rPr>
        <w:t xml:space="preserve">La Presse, </w:t>
      </w:r>
      <w:r w:rsidRPr="00C86BCF">
        <w:rPr>
          <w:szCs w:val="14"/>
        </w:rPr>
        <w:t>17 juin 2004, P.A25.</w:t>
      </w:r>
    </w:p>
  </w:footnote>
  <w:footnote w:id="21">
    <w:p w:rsidR="00722D53" w:rsidRDefault="00722D53">
      <w:pPr>
        <w:pStyle w:val="Notedebasdepage"/>
      </w:pPr>
      <w:r>
        <w:rPr>
          <w:rStyle w:val="Appelnotedebasdep"/>
        </w:rPr>
        <w:footnoteRef/>
      </w:r>
      <w:r>
        <w:t xml:space="preserve"> </w:t>
      </w:r>
      <w:r>
        <w:tab/>
      </w:r>
      <w:r w:rsidRPr="00C86BCF">
        <w:rPr>
          <w:szCs w:val="14"/>
        </w:rPr>
        <w:t>Conférence de presse de Monique Jérôme-Forget pour la pr</w:t>
      </w:r>
      <w:r w:rsidRPr="00C86BCF">
        <w:rPr>
          <w:szCs w:val="14"/>
        </w:rPr>
        <w:t>é</w:t>
      </w:r>
      <w:r w:rsidRPr="00C86BCF">
        <w:rPr>
          <w:szCs w:val="14"/>
        </w:rPr>
        <w:t>sentation du « Plan de modern</w:t>
      </w:r>
      <w:r w:rsidRPr="00C86BCF">
        <w:rPr>
          <w:szCs w:val="14"/>
        </w:rPr>
        <w:t>i</w:t>
      </w:r>
      <w:r w:rsidRPr="00C86BCF">
        <w:rPr>
          <w:szCs w:val="14"/>
        </w:rPr>
        <w:t xml:space="preserve">sation 2004-2007 », </w:t>
      </w:r>
      <w:r w:rsidRPr="00C86BCF">
        <w:rPr>
          <w:i/>
          <w:iCs/>
          <w:szCs w:val="14"/>
        </w:rPr>
        <w:t>op. cit.</w:t>
      </w:r>
    </w:p>
  </w:footnote>
  <w:footnote w:id="22">
    <w:p w:rsidR="00722D53" w:rsidRDefault="00722D53">
      <w:pPr>
        <w:pStyle w:val="Notedebasdepage"/>
        <w:rPr>
          <w:szCs w:val="14"/>
        </w:rPr>
      </w:pPr>
      <w:r>
        <w:rPr>
          <w:rStyle w:val="Appelnotedebasdep"/>
        </w:rPr>
        <w:footnoteRef/>
      </w:r>
      <w:r>
        <w:t xml:space="preserve"> </w:t>
      </w:r>
      <w:r>
        <w:tab/>
      </w:r>
      <w:r w:rsidRPr="00C86BCF">
        <w:rPr>
          <w:szCs w:val="14"/>
        </w:rPr>
        <w:t>Claude Ryan, « Les valeurs libérales et le Québec moderne : une perspective historique sur l'apport du Para libéral du Québec a l'édif</w:t>
      </w:r>
      <w:r w:rsidRPr="00C86BCF">
        <w:rPr>
          <w:szCs w:val="14"/>
        </w:rPr>
        <w:t>i</w:t>
      </w:r>
      <w:r w:rsidRPr="00C86BCF">
        <w:rPr>
          <w:szCs w:val="14"/>
        </w:rPr>
        <w:t>cation du Québec d'hier et d'aujourd'hui », disponible au :</w:t>
      </w:r>
    </w:p>
    <w:p w:rsidR="00722D53" w:rsidRDefault="00722D53">
      <w:pPr>
        <w:pStyle w:val="Notedebasdepage"/>
      </w:pPr>
      <w:r>
        <w:rPr>
          <w:szCs w:val="14"/>
        </w:rPr>
        <w:tab/>
      </w:r>
      <w:hyperlink r:id="rId1" w:history="1">
        <w:r w:rsidRPr="00B11512">
          <w:rPr>
            <w:rStyle w:val="Lienhypertexte"/>
            <w:szCs w:val="14"/>
          </w:rPr>
          <w:t>https://plq.org/app/uploads/2016/08/valeurs_liberales.pdf</w:t>
        </w:r>
      </w:hyperlink>
      <w:r>
        <w:rPr>
          <w:szCs w:val="14"/>
        </w:rPr>
        <w:t xml:space="preserve"> </w:t>
      </w:r>
    </w:p>
  </w:footnote>
  <w:footnote w:id="23">
    <w:p w:rsidR="00722D53" w:rsidRDefault="00722D53">
      <w:pPr>
        <w:pStyle w:val="Notedebasdepage"/>
      </w:pPr>
      <w:r>
        <w:rPr>
          <w:rStyle w:val="Appelnotedebasdep"/>
        </w:rPr>
        <w:footnoteRef/>
      </w:r>
      <w:r>
        <w:t xml:space="preserve"> </w:t>
      </w:r>
      <w:r>
        <w:tab/>
      </w:r>
      <w:r w:rsidRPr="00C86BCF">
        <w:rPr>
          <w:szCs w:val="14"/>
        </w:rPr>
        <w:t>La tendance affairiste s'organisa plus librement à la suite du départ de Claude Ryan comme chef du PLQ en août 1982. Parmi les deux principales raisons invoquées pour expliquer son départ, Claude Ryan souligna la défaite élect</w:t>
      </w:r>
      <w:r w:rsidRPr="00C86BCF">
        <w:rPr>
          <w:szCs w:val="14"/>
        </w:rPr>
        <w:t>o</w:t>
      </w:r>
      <w:r w:rsidRPr="00C86BCF">
        <w:rPr>
          <w:szCs w:val="14"/>
        </w:rPr>
        <w:t>rale de 1981 aux mains de René Léve</w:t>
      </w:r>
      <w:r w:rsidRPr="00C86BCF">
        <w:rPr>
          <w:szCs w:val="14"/>
        </w:rPr>
        <w:t>s</w:t>
      </w:r>
      <w:r w:rsidRPr="00C86BCF">
        <w:rPr>
          <w:szCs w:val="14"/>
        </w:rPr>
        <w:t>que et le déplacement du PLQ vent la droite de l'échiquier polit</w:t>
      </w:r>
      <w:r w:rsidRPr="00C86BCF">
        <w:rPr>
          <w:szCs w:val="14"/>
        </w:rPr>
        <w:t>i</w:t>
      </w:r>
      <w:r w:rsidRPr="00C86BCF">
        <w:rPr>
          <w:szCs w:val="14"/>
        </w:rPr>
        <w:t>que, suivant le mouvement néolibéral battant son plein. Voix Pierre Ve</w:t>
      </w:r>
      <w:r w:rsidRPr="00C86BCF">
        <w:rPr>
          <w:szCs w:val="14"/>
        </w:rPr>
        <w:t>n</w:t>
      </w:r>
      <w:r w:rsidRPr="00C86BCF">
        <w:rPr>
          <w:szCs w:val="14"/>
        </w:rPr>
        <w:t xml:space="preserve">nat, </w:t>
      </w:r>
      <w:r>
        <w:rPr>
          <w:szCs w:val="14"/>
        </w:rPr>
        <w:t>« </w:t>
      </w:r>
      <w:r w:rsidRPr="00C86BCF">
        <w:rPr>
          <w:szCs w:val="14"/>
        </w:rPr>
        <w:t xml:space="preserve">Ryan quitte sur un désaccord "sérieux" », </w:t>
      </w:r>
      <w:r w:rsidRPr="00C86BCF">
        <w:rPr>
          <w:i/>
          <w:iCs/>
          <w:szCs w:val="14"/>
        </w:rPr>
        <w:t xml:space="preserve">La Presse, </w:t>
      </w:r>
      <w:r w:rsidRPr="00C86BCF">
        <w:rPr>
          <w:szCs w:val="14"/>
        </w:rPr>
        <w:t>11 août 1982.</w:t>
      </w:r>
    </w:p>
  </w:footnote>
  <w:footnote w:id="24">
    <w:p w:rsidR="00722D53" w:rsidRDefault="00722D53">
      <w:pPr>
        <w:pStyle w:val="Notedebasdepage"/>
      </w:pPr>
      <w:r>
        <w:rPr>
          <w:rStyle w:val="Appelnotedebasdep"/>
        </w:rPr>
        <w:footnoteRef/>
      </w:r>
      <w:r>
        <w:t xml:space="preserve"> </w:t>
      </w:r>
      <w:r>
        <w:tab/>
      </w:r>
      <w:r w:rsidRPr="00C86BCF">
        <w:rPr>
          <w:szCs w:val="14"/>
        </w:rPr>
        <w:t>Frank J. Thompson, Norma Riccu</w:t>
      </w:r>
      <w:r>
        <w:rPr>
          <w:szCs w:val="14"/>
        </w:rPr>
        <w:t>ci</w:t>
      </w:r>
      <w:r w:rsidRPr="00C86BCF">
        <w:rPr>
          <w:szCs w:val="14"/>
        </w:rPr>
        <w:t>. « Reinventing Gover</w:t>
      </w:r>
      <w:r w:rsidRPr="00C86BCF">
        <w:rPr>
          <w:szCs w:val="14"/>
        </w:rPr>
        <w:t>n</w:t>
      </w:r>
      <w:r w:rsidRPr="00C86BCF">
        <w:rPr>
          <w:szCs w:val="14"/>
        </w:rPr>
        <w:t xml:space="preserve">ment », </w:t>
      </w:r>
      <w:r>
        <w:rPr>
          <w:i/>
          <w:iCs/>
          <w:szCs w:val="14"/>
        </w:rPr>
        <w:t>Ann</w:t>
      </w:r>
      <w:r w:rsidRPr="00C86BCF">
        <w:rPr>
          <w:i/>
          <w:iCs/>
          <w:szCs w:val="14"/>
        </w:rPr>
        <w:t xml:space="preserve">ual Reviews in Political Science, </w:t>
      </w:r>
      <w:r w:rsidRPr="00C86BCF">
        <w:rPr>
          <w:szCs w:val="14"/>
        </w:rPr>
        <w:t>1998, vol.</w:t>
      </w:r>
      <w:r>
        <w:rPr>
          <w:szCs w:val="14"/>
        </w:rPr>
        <w:t> </w:t>
      </w:r>
      <w:r w:rsidRPr="00C86BCF">
        <w:rPr>
          <w:szCs w:val="14"/>
        </w:rPr>
        <w:t>I, p</w:t>
      </w:r>
      <w:r>
        <w:rPr>
          <w:szCs w:val="14"/>
        </w:rPr>
        <w:t>p</w:t>
      </w:r>
      <w:r w:rsidRPr="00C86BCF">
        <w:rPr>
          <w:szCs w:val="14"/>
        </w:rPr>
        <w:t>. 231-2S7. Voir aussi Linda d</w:t>
      </w:r>
      <w:r w:rsidRPr="00C86BCF">
        <w:rPr>
          <w:szCs w:val="14"/>
        </w:rPr>
        <w:t>e</w:t>
      </w:r>
      <w:r w:rsidRPr="00C86BCF">
        <w:rPr>
          <w:szCs w:val="14"/>
        </w:rPr>
        <w:t xml:space="preserve">Leon, Robert B. Dcnhardt, « The political theory of Reinvention », </w:t>
      </w:r>
      <w:r w:rsidRPr="00C86BCF">
        <w:rPr>
          <w:i/>
          <w:iCs/>
          <w:szCs w:val="14"/>
        </w:rPr>
        <w:t xml:space="preserve">Public Administration Review. </w:t>
      </w:r>
      <w:r w:rsidRPr="00C86BCF">
        <w:rPr>
          <w:szCs w:val="14"/>
        </w:rPr>
        <w:t>vol.</w:t>
      </w:r>
      <w:r>
        <w:rPr>
          <w:szCs w:val="14"/>
        </w:rPr>
        <w:t> </w:t>
      </w:r>
      <w:r w:rsidRPr="00C86BCF">
        <w:rPr>
          <w:szCs w:val="14"/>
        </w:rPr>
        <w:t>60, n°</w:t>
      </w:r>
      <w:r>
        <w:rPr>
          <w:szCs w:val="14"/>
        </w:rPr>
        <w:t> </w:t>
      </w:r>
      <w:r w:rsidRPr="00C86BCF">
        <w:rPr>
          <w:szCs w:val="14"/>
        </w:rPr>
        <w:t>2, 2000, p</w:t>
      </w:r>
      <w:r>
        <w:rPr>
          <w:szCs w:val="14"/>
        </w:rPr>
        <w:t>p</w:t>
      </w:r>
      <w:r w:rsidRPr="00C86BCF">
        <w:rPr>
          <w:szCs w:val="14"/>
        </w:rPr>
        <w:t>. 89-97 ; M</w:t>
      </w:r>
      <w:r w:rsidRPr="00C86BCF">
        <w:rPr>
          <w:szCs w:val="14"/>
        </w:rPr>
        <w:t>i</w:t>
      </w:r>
      <w:r w:rsidRPr="00C86BCF">
        <w:rPr>
          <w:szCs w:val="14"/>
        </w:rPr>
        <w:t>chael Spic</w:t>
      </w:r>
      <w:r>
        <w:rPr>
          <w:szCs w:val="14"/>
        </w:rPr>
        <w:t>e</w:t>
      </w:r>
      <w:r w:rsidRPr="00C86BCF">
        <w:rPr>
          <w:szCs w:val="14"/>
        </w:rPr>
        <w:t>r, « Public administration, the history of ideas, and the Reinventing Mov</w:t>
      </w:r>
      <w:r w:rsidRPr="00C86BCF">
        <w:rPr>
          <w:szCs w:val="14"/>
        </w:rPr>
        <w:t>e</w:t>
      </w:r>
      <w:r w:rsidRPr="00C86BCF">
        <w:rPr>
          <w:szCs w:val="14"/>
        </w:rPr>
        <w:t xml:space="preserve">ment », </w:t>
      </w:r>
      <w:r w:rsidRPr="00C86BCF">
        <w:rPr>
          <w:i/>
          <w:iCs/>
          <w:szCs w:val="14"/>
        </w:rPr>
        <w:t>Public Administration R</w:t>
      </w:r>
      <w:r w:rsidRPr="00C86BCF">
        <w:rPr>
          <w:i/>
          <w:iCs/>
          <w:szCs w:val="14"/>
        </w:rPr>
        <w:t>e</w:t>
      </w:r>
      <w:r w:rsidRPr="00C86BCF">
        <w:rPr>
          <w:i/>
          <w:iCs/>
          <w:szCs w:val="14"/>
        </w:rPr>
        <w:t xml:space="preserve">view, </w:t>
      </w:r>
      <w:r w:rsidRPr="00C86BCF">
        <w:rPr>
          <w:szCs w:val="14"/>
        </w:rPr>
        <w:t>vol.</w:t>
      </w:r>
      <w:r>
        <w:rPr>
          <w:szCs w:val="14"/>
        </w:rPr>
        <w:t> </w:t>
      </w:r>
      <w:r w:rsidRPr="00C86BCF">
        <w:rPr>
          <w:szCs w:val="14"/>
        </w:rPr>
        <w:t>64, n</w:t>
      </w:r>
      <w:r>
        <w:rPr>
          <w:szCs w:val="14"/>
        </w:rPr>
        <w:t>o 3,</w:t>
      </w:r>
      <w:r w:rsidRPr="00C86BCF">
        <w:rPr>
          <w:szCs w:val="14"/>
        </w:rPr>
        <w:t xml:space="preserve"> 2004, </w:t>
      </w:r>
      <w:r>
        <w:rPr>
          <w:szCs w:val="14"/>
        </w:rPr>
        <w:t>p</w:t>
      </w:r>
      <w:r w:rsidRPr="00C86BCF">
        <w:rPr>
          <w:szCs w:val="14"/>
        </w:rPr>
        <w:t>p. 3</w:t>
      </w:r>
      <w:r>
        <w:rPr>
          <w:szCs w:val="14"/>
        </w:rPr>
        <w:t>5</w:t>
      </w:r>
      <w:r w:rsidRPr="00C86BCF">
        <w:rPr>
          <w:szCs w:val="14"/>
        </w:rPr>
        <w:t>3-362.</w:t>
      </w:r>
    </w:p>
  </w:footnote>
  <w:footnote w:id="25">
    <w:p w:rsidR="00722D53" w:rsidRDefault="00722D53">
      <w:pPr>
        <w:pStyle w:val="Notedebasdepage"/>
      </w:pPr>
      <w:r>
        <w:rPr>
          <w:rStyle w:val="Appelnotedebasdep"/>
        </w:rPr>
        <w:footnoteRef/>
      </w:r>
      <w:r>
        <w:t xml:space="preserve"> </w:t>
      </w:r>
      <w:r>
        <w:tab/>
      </w:r>
      <w:r w:rsidRPr="00C86BCF">
        <w:rPr>
          <w:szCs w:val="14"/>
        </w:rPr>
        <w:t>En d'autres mots, le NMP s'impose comme un modèle normatif pour les adm</w:t>
      </w:r>
      <w:r w:rsidRPr="00C86BCF">
        <w:rPr>
          <w:szCs w:val="14"/>
        </w:rPr>
        <w:t>i</w:t>
      </w:r>
      <w:r w:rsidRPr="00C86BCF">
        <w:rPr>
          <w:szCs w:val="14"/>
        </w:rPr>
        <w:t>nistrations publiques et le management public Pour plus de détails, voir : R</w:t>
      </w:r>
      <w:r w:rsidRPr="00C86BCF">
        <w:rPr>
          <w:szCs w:val="14"/>
        </w:rPr>
        <w:t>o</w:t>
      </w:r>
      <w:r w:rsidRPr="00C86BCF">
        <w:rPr>
          <w:szCs w:val="14"/>
        </w:rPr>
        <w:t>bert B. Dcnhardt et Janet Vinzant D</w:t>
      </w:r>
      <w:r>
        <w:rPr>
          <w:szCs w:val="14"/>
        </w:rPr>
        <w:t>e</w:t>
      </w:r>
      <w:r w:rsidRPr="00C86BCF">
        <w:rPr>
          <w:szCs w:val="14"/>
        </w:rPr>
        <w:t>nhardt, « The New Public Service : Se</w:t>
      </w:r>
      <w:r w:rsidRPr="00C86BCF">
        <w:rPr>
          <w:szCs w:val="14"/>
        </w:rPr>
        <w:t>r</w:t>
      </w:r>
      <w:r w:rsidRPr="00C86BCF">
        <w:rPr>
          <w:szCs w:val="14"/>
        </w:rPr>
        <w:t xml:space="preserve">ving rather than steering », </w:t>
      </w:r>
      <w:r w:rsidRPr="00C86BCF">
        <w:rPr>
          <w:i/>
          <w:iCs/>
          <w:szCs w:val="14"/>
        </w:rPr>
        <w:t>Public Administration R</w:t>
      </w:r>
      <w:r w:rsidRPr="00C86BCF">
        <w:rPr>
          <w:i/>
          <w:iCs/>
          <w:szCs w:val="14"/>
        </w:rPr>
        <w:t>e</w:t>
      </w:r>
      <w:r w:rsidRPr="00C86BCF">
        <w:rPr>
          <w:i/>
          <w:iCs/>
          <w:szCs w:val="14"/>
        </w:rPr>
        <w:t xml:space="preserve">view, </w:t>
      </w:r>
      <w:r w:rsidRPr="00C86BCF">
        <w:rPr>
          <w:szCs w:val="14"/>
        </w:rPr>
        <w:t>vol.</w:t>
      </w:r>
      <w:r>
        <w:rPr>
          <w:szCs w:val="14"/>
        </w:rPr>
        <w:t> </w:t>
      </w:r>
      <w:r w:rsidRPr="00C86BCF">
        <w:rPr>
          <w:szCs w:val="14"/>
        </w:rPr>
        <w:t>60, n°</w:t>
      </w:r>
      <w:r>
        <w:rPr>
          <w:szCs w:val="14"/>
        </w:rPr>
        <w:t> </w:t>
      </w:r>
      <w:r w:rsidRPr="00C86BCF">
        <w:rPr>
          <w:szCs w:val="14"/>
        </w:rPr>
        <w:t>6,</w:t>
      </w:r>
      <w:r>
        <w:rPr>
          <w:szCs w:val="14"/>
        </w:rPr>
        <w:t xml:space="preserve"> </w:t>
      </w:r>
      <w:r w:rsidRPr="00C86BCF">
        <w:rPr>
          <w:szCs w:val="14"/>
        </w:rPr>
        <w:t>2000, p</w:t>
      </w:r>
      <w:r>
        <w:rPr>
          <w:szCs w:val="14"/>
        </w:rPr>
        <w:t>p. 549-559.</w:t>
      </w:r>
    </w:p>
  </w:footnote>
  <w:footnote w:id="26">
    <w:p w:rsidR="00722D53" w:rsidRDefault="00722D53">
      <w:pPr>
        <w:pStyle w:val="Notedebasdepage"/>
      </w:pPr>
      <w:r>
        <w:rPr>
          <w:rStyle w:val="Appelnotedebasdep"/>
        </w:rPr>
        <w:footnoteRef/>
      </w:r>
      <w:r>
        <w:t xml:space="preserve"> </w:t>
      </w:r>
      <w:r>
        <w:tab/>
      </w:r>
      <w:r w:rsidRPr="00C86BCF">
        <w:rPr>
          <w:szCs w:val="14"/>
        </w:rPr>
        <w:t xml:space="preserve">Claus Offe, </w:t>
      </w:r>
      <w:r w:rsidRPr="00C86BCF">
        <w:rPr>
          <w:i/>
          <w:iCs/>
          <w:szCs w:val="14"/>
        </w:rPr>
        <w:t>Contradictions of</w:t>
      </w:r>
      <w:r>
        <w:rPr>
          <w:i/>
          <w:iCs/>
          <w:szCs w:val="14"/>
        </w:rPr>
        <w:t xml:space="preserve"> </w:t>
      </w:r>
      <w:r w:rsidRPr="00C86BCF">
        <w:rPr>
          <w:i/>
          <w:iCs/>
          <w:szCs w:val="14"/>
        </w:rPr>
        <w:t>t</w:t>
      </w:r>
      <w:r>
        <w:rPr>
          <w:i/>
          <w:iCs/>
          <w:szCs w:val="14"/>
        </w:rPr>
        <w:t>h</w:t>
      </w:r>
      <w:r w:rsidRPr="00C86BCF">
        <w:rPr>
          <w:i/>
          <w:iCs/>
          <w:szCs w:val="14"/>
        </w:rPr>
        <w:t>e Welf</w:t>
      </w:r>
      <w:r>
        <w:rPr>
          <w:i/>
          <w:iCs/>
          <w:szCs w:val="14"/>
        </w:rPr>
        <w:t>are</w:t>
      </w:r>
      <w:r w:rsidRPr="00C86BCF">
        <w:rPr>
          <w:i/>
          <w:iCs/>
          <w:szCs w:val="14"/>
        </w:rPr>
        <w:t xml:space="preserve"> State, </w:t>
      </w:r>
      <w:r w:rsidRPr="00C86BCF">
        <w:rPr>
          <w:szCs w:val="14"/>
        </w:rPr>
        <w:t>Cambridge, MIT Press, 1984, p. 132.</w:t>
      </w:r>
    </w:p>
  </w:footnote>
  <w:footnote w:id="27">
    <w:p w:rsidR="00722D53" w:rsidRDefault="00722D53">
      <w:pPr>
        <w:pStyle w:val="Notedebasdepage"/>
      </w:pPr>
      <w:r>
        <w:rPr>
          <w:rStyle w:val="Appelnotedebasdep"/>
        </w:rPr>
        <w:footnoteRef/>
      </w:r>
      <w:r>
        <w:t xml:space="preserve"> </w:t>
      </w:r>
      <w:r>
        <w:tab/>
      </w:r>
      <w:r w:rsidRPr="00C86BCF">
        <w:rPr>
          <w:szCs w:val="14"/>
        </w:rPr>
        <w:t>Pour Claus Offe, « The only thing that d</w:t>
      </w:r>
      <w:r>
        <w:rPr>
          <w:szCs w:val="14"/>
        </w:rPr>
        <w:t>e</w:t>
      </w:r>
      <w:r w:rsidRPr="00C86BCF">
        <w:rPr>
          <w:szCs w:val="14"/>
        </w:rPr>
        <w:t>cides the legitimacy of political a</w:t>
      </w:r>
      <w:r w:rsidRPr="00C86BCF">
        <w:rPr>
          <w:szCs w:val="14"/>
        </w:rPr>
        <w:t>u</w:t>
      </w:r>
      <w:r w:rsidRPr="00C86BCF">
        <w:rPr>
          <w:szCs w:val="14"/>
        </w:rPr>
        <w:t>thority is whether or not it has been achieved in accordance with g</w:t>
      </w:r>
      <w:r>
        <w:rPr>
          <w:szCs w:val="14"/>
        </w:rPr>
        <w:t>e</w:t>
      </w:r>
      <w:r w:rsidRPr="00C86BCF">
        <w:rPr>
          <w:szCs w:val="14"/>
        </w:rPr>
        <w:t>nera</w:t>
      </w:r>
      <w:r>
        <w:rPr>
          <w:szCs w:val="14"/>
        </w:rPr>
        <w:t>l</w:t>
      </w:r>
      <w:r w:rsidRPr="00C86BCF">
        <w:rPr>
          <w:szCs w:val="14"/>
        </w:rPr>
        <w:t xml:space="preserve"> fo</w:t>
      </w:r>
      <w:r w:rsidRPr="00C86BCF">
        <w:rPr>
          <w:szCs w:val="14"/>
        </w:rPr>
        <w:t>r</w:t>
      </w:r>
      <w:r w:rsidRPr="00C86BCF">
        <w:rPr>
          <w:szCs w:val="14"/>
        </w:rPr>
        <w:t>ma</w:t>
      </w:r>
      <w:r>
        <w:rPr>
          <w:szCs w:val="14"/>
        </w:rPr>
        <w:t>l principle for example, élection rul</w:t>
      </w:r>
      <w:r w:rsidRPr="00C86BCF">
        <w:rPr>
          <w:szCs w:val="14"/>
        </w:rPr>
        <w:t>es » (p. 135).</w:t>
      </w:r>
    </w:p>
  </w:footnote>
  <w:footnote w:id="28">
    <w:p w:rsidR="00722D53" w:rsidRDefault="00722D53">
      <w:pPr>
        <w:pStyle w:val="Notedebasdepage"/>
      </w:pPr>
      <w:r>
        <w:rPr>
          <w:rStyle w:val="Appelnotedebasdep"/>
        </w:rPr>
        <w:footnoteRef/>
      </w:r>
      <w:r>
        <w:t xml:space="preserve"> </w:t>
      </w:r>
      <w:r>
        <w:tab/>
      </w:r>
      <w:r w:rsidRPr="00C86BCF">
        <w:rPr>
          <w:szCs w:val="14"/>
        </w:rPr>
        <w:t>Isabelle Fortier, « Du scepticisme au cynisme : paradoxes des réformes adm</w:t>
      </w:r>
      <w:r w:rsidRPr="00C86BCF">
        <w:rPr>
          <w:szCs w:val="14"/>
        </w:rPr>
        <w:t>i</w:t>
      </w:r>
      <w:r w:rsidRPr="00C86BCF">
        <w:rPr>
          <w:szCs w:val="14"/>
        </w:rPr>
        <w:t xml:space="preserve">nistratives » </w:t>
      </w:r>
      <w:r w:rsidRPr="00C86BCF">
        <w:rPr>
          <w:i/>
          <w:iCs/>
          <w:szCs w:val="14"/>
        </w:rPr>
        <w:t xml:space="preserve">Choix, </w:t>
      </w:r>
      <w:r w:rsidRPr="00C86BCF">
        <w:rPr>
          <w:szCs w:val="14"/>
        </w:rPr>
        <w:t>Montréal, Institut de recherche en politiques p</w:t>
      </w:r>
      <w:r w:rsidRPr="00C86BCF">
        <w:rPr>
          <w:szCs w:val="14"/>
        </w:rPr>
        <w:t>u</w:t>
      </w:r>
      <w:r>
        <w:rPr>
          <w:szCs w:val="14"/>
        </w:rPr>
        <w:t>bliques (I</w:t>
      </w:r>
      <w:r w:rsidRPr="00C86BCF">
        <w:rPr>
          <w:szCs w:val="14"/>
        </w:rPr>
        <w:t>RPP), vol.</w:t>
      </w:r>
      <w:r>
        <w:rPr>
          <w:szCs w:val="14"/>
        </w:rPr>
        <w:t> </w:t>
      </w:r>
      <w:r w:rsidRPr="00C86BCF">
        <w:rPr>
          <w:szCs w:val="14"/>
        </w:rPr>
        <w:t>9, n</w:t>
      </w:r>
      <w:r>
        <w:rPr>
          <w:szCs w:val="14"/>
        </w:rPr>
        <w:t>o </w:t>
      </w:r>
      <w:r w:rsidRPr="00C86BCF">
        <w:rPr>
          <w:szCs w:val="14"/>
        </w:rPr>
        <w:t>6, août 2003, p. 7.</w:t>
      </w:r>
    </w:p>
  </w:footnote>
  <w:footnote w:id="29">
    <w:p w:rsidR="00722D53" w:rsidRDefault="00722D53">
      <w:pPr>
        <w:pStyle w:val="Notedebasdepage"/>
      </w:pPr>
      <w:r>
        <w:rPr>
          <w:rStyle w:val="Appelnotedebasdep"/>
        </w:rPr>
        <w:footnoteRef/>
      </w:r>
      <w:r>
        <w:t xml:space="preserve"> </w:t>
      </w:r>
      <w:r>
        <w:tab/>
      </w:r>
      <w:r w:rsidRPr="00C86BCF">
        <w:rPr>
          <w:szCs w:val="14"/>
        </w:rPr>
        <w:t xml:space="preserve">Fortier, </w:t>
      </w:r>
      <w:r w:rsidRPr="00C86BCF">
        <w:rPr>
          <w:i/>
          <w:iCs/>
          <w:szCs w:val="14"/>
        </w:rPr>
        <w:t xml:space="preserve">idem, </w:t>
      </w:r>
      <w:r w:rsidRPr="00C86BCF">
        <w:rPr>
          <w:szCs w:val="14"/>
        </w:rPr>
        <w:t>p. 7.</w:t>
      </w:r>
    </w:p>
  </w:footnote>
  <w:footnote w:id="30">
    <w:p w:rsidR="00722D53" w:rsidRDefault="00722D53">
      <w:pPr>
        <w:pStyle w:val="Notedebasdepage"/>
      </w:pPr>
      <w:r>
        <w:rPr>
          <w:rStyle w:val="Appelnotedebasdep"/>
        </w:rPr>
        <w:footnoteRef/>
      </w:r>
      <w:r>
        <w:t xml:space="preserve"> </w:t>
      </w:r>
      <w:r>
        <w:tab/>
      </w:r>
      <w:r w:rsidRPr="00C86BCF">
        <w:rPr>
          <w:szCs w:val="14"/>
        </w:rPr>
        <w:t xml:space="preserve">Fortier, </w:t>
      </w:r>
      <w:r w:rsidRPr="00C86BCF">
        <w:rPr>
          <w:i/>
          <w:iCs/>
          <w:szCs w:val="14"/>
        </w:rPr>
        <w:t xml:space="preserve">idem, </w:t>
      </w:r>
      <w:r w:rsidRPr="00C86BCF">
        <w:rPr>
          <w:szCs w:val="14"/>
        </w:rPr>
        <w:t>p. 7.</w:t>
      </w:r>
    </w:p>
  </w:footnote>
  <w:footnote w:id="31">
    <w:p w:rsidR="00722D53" w:rsidRDefault="00722D53">
      <w:pPr>
        <w:pStyle w:val="Notedebasdepage"/>
      </w:pPr>
      <w:r>
        <w:rPr>
          <w:rStyle w:val="Appelnotedebasdep"/>
        </w:rPr>
        <w:footnoteRef/>
      </w:r>
      <w:r>
        <w:t xml:space="preserve"> </w:t>
      </w:r>
      <w:r>
        <w:tab/>
      </w:r>
      <w:r w:rsidRPr="00C86BCF">
        <w:rPr>
          <w:szCs w:val="14"/>
        </w:rPr>
        <w:t>Christian Rouillan</w:t>
      </w:r>
      <w:r>
        <w:rPr>
          <w:szCs w:val="14"/>
        </w:rPr>
        <w:t>d</w:t>
      </w:r>
      <w:r w:rsidRPr="00C86BCF">
        <w:rPr>
          <w:szCs w:val="14"/>
        </w:rPr>
        <w:t>, « Du cynisme au désabusement organisationnel : le no</w:t>
      </w:r>
      <w:r w:rsidRPr="00C86BCF">
        <w:rPr>
          <w:szCs w:val="14"/>
        </w:rPr>
        <w:t>u</w:t>
      </w:r>
      <w:r w:rsidRPr="00C86BCF">
        <w:rPr>
          <w:szCs w:val="14"/>
        </w:rPr>
        <w:t>veau management public en tant que facteur de conf</w:t>
      </w:r>
      <w:r w:rsidRPr="00C86BCF">
        <w:rPr>
          <w:szCs w:val="14"/>
        </w:rPr>
        <w:t>u</w:t>
      </w:r>
      <w:r w:rsidRPr="00C86BCF">
        <w:rPr>
          <w:szCs w:val="14"/>
        </w:rPr>
        <w:t xml:space="preserve">sion », </w:t>
      </w:r>
      <w:r w:rsidRPr="00C86BCF">
        <w:rPr>
          <w:i/>
          <w:iCs/>
          <w:szCs w:val="14"/>
        </w:rPr>
        <w:t xml:space="preserve">Choix, </w:t>
      </w:r>
      <w:r>
        <w:rPr>
          <w:szCs w:val="14"/>
        </w:rPr>
        <w:t>Montréal, I</w:t>
      </w:r>
      <w:r w:rsidRPr="00C86BCF">
        <w:rPr>
          <w:szCs w:val="14"/>
        </w:rPr>
        <w:t>RPP, vol.</w:t>
      </w:r>
      <w:r>
        <w:rPr>
          <w:szCs w:val="14"/>
        </w:rPr>
        <w:t> </w:t>
      </w:r>
      <w:r w:rsidRPr="00C86BCF">
        <w:rPr>
          <w:szCs w:val="14"/>
        </w:rPr>
        <w:t>9, n</w:t>
      </w:r>
      <w:r>
        <w:rPr>
          <w:szCs w:val="14"/>
        </w:rPr>
        <w:t>o 6</w:t>
      </w:r>
      <w:r w:rsidRPr="00C86BCF">
        <w:rPr>
          <w:i/>
          <w:iCs/>
          <w:szCs w:val="14"/>
        </w:rPr>
        <w:t xml:space="preserve">, </w:t>
      </w:r>
      <w:r w:rsidRPr="00C86BCF">
        <w:rPr>
          <w:szCs w:val="14"/>
        </w:rPr>
        <w:t>2003, p. 22.</w:t>
      </w:r>
    </w:p>
  </w:footnote>
  <w:footnote w:id="32">
    <w:p w:rsidR="00722D53" w:rsidRDefault="00722D53">
      <w:pPr>
        <w:pStyle w:val="Notedebasdepage"/>
      </w:pPr>
      <w:r>
        <w:rPr>
          <w:rStyle w:val="Appelnotedebasdep"/>
        </w:rPr>
        <w:footnoteRef/>
      </w:r>
      <w:r>
        <w:t xml:space="preserve"> </w:t>
      </w:r>
      <w:r>
        <w:tab/>
      </w:r>
      <w:r w:rsidRPr="00C86BCF">
        <w:rPr>
          <w:szCs w:val="14"/>
        </w:rPr>
        <w:t>Pour plus de détails sut ce que l'on nomme le puadoxe de la distance, voir : George H. Freden</w:t>
      </w:r>
      <w:r w:rsidRPr="00C86BCF">
        <w:rPr>
          <w:szCs w:val="14"/>
        </w:rPr>
        <w:t>c</w:t>
      </w:r>
      <w:r w:rsidRPr="00C86BCF">
        <w:rPr>
          <w:szCs w:val="14"/>
        </w:rPr>
        <w:t xml:space="preserve">kson et David G. Frederickson, </w:t>
      </w:r>
      <w:r>
        <w:rPr>
          <w:szCs w:val="14"/>
        </w:rPr>
        <w:t>« </w:t>
      </w:r>
      <w:r w:rsidRPr="00C86BCF">
        <w:rPr>
          <w:szCs w:val="14"/>
        </w:rPr>
        <w:t xml:space="preserve">Public perception of ethics in Government ». </w:t>
      </w:r>
      <w:r>
        <w:rPr>
          <w:i/>
          <w:iCs/>
          <w:szCs w:val="14"/>
        </w:rPr>
        <w:t>The Ann</w:t>
      </w:r>
      <w:r w:rsidRPr="00C86BCF">
        <w:rPr>
          <w:i/>
          <w:iCs/>
          <w:szCs w:val="14"/>
        </w:rPr>
        <w:t>a</w:t>
      </w:r>
      <w:r>
        <w:rPr>
          <w:i/>
          <w:iCs/>
          <w:szCs w:val="14"/>
        </w:rPr>
        <w:t>ls</w:t>
      </w:r>
      <w:r w:rsidRPr="00C86BCF">
        <w:rPr>
          <w:i/>
          <w:iCs/>
          <w:szCs w:val="14"/>
        </w:rPr>
        <w:t xml:space="preserve"> of</w:t>
      </w:r>
      <w:r>
        <w:rPr>
          <w:i/>
          <w:iCs/>
          <w:szCs w:val="14"/>
        </w:rPr>
        <w:t xml:space="preserve"> t</w:t>
      </w:r>
      <w:r w:rsidRPr="00C86BCF">
        <w:rPr>
          <w:i/>
          <w:iCs/>
          <w:szCs w:val="14"/>
        </w:rPr>
        <w:t>he</w:t>
      </w:r>
      <w:r>
        <w:rPr>
          <w:i/>
          <w:iCs/>
          <w:szCs w:val="14"/>
        </w:rPr>
        <w:t xml:space="preserve"> </w:t>
      </w:r>
      <w:r w:rsidRPr="00C86BCF">
        <w:rPr>
          <w:i/>
          <w:iCs/>
          <w:szCs w:val="14"/>
        </w:rPr>
        <w:t>Ac</w:t>
      </w:r>
      <w:r w:rsidRPr="00C86BCF">
        <w:rPr>
          <w:i/>
          <w:iCs/>
          <w:szCs w:val="14"/>
        </w:rPr>
        <w:t>a</w:t>
      </w:r>
      <w:r w:rsidRPr="00C86BCF">
        <w:rPr>
          <w:i/>
          <w:iCs/>
          <w:szCs w:val="14"/>
        </w:rPr>
        <w:t>demy</w:t>
      </w:r>
      <w:r>
        <w:rPr>
          <w:i/>
          <w:iCs/>
          <w:szCs w:val="14"/>
        </w:rPr>
        <w:t xml:space="preserve"> of</w:t>
      </w:r>
      <w:r w:rsidRPr="00C86BCF">
        <w:rPr>
          <w:szCs w:val="14"/>
        </w:rPr>
        <w:t>/</w:t>
      </w:r>
      <w:r w:rsidRPr="00C86BCF">
        <w:rPr>
          <w:i/>
          <w:iCs/>
          <w:szCs w:val="14"/>
        </w:rPr>
        <w:t xml:space="preserve">Politital and Social Science, </w:t>
      </w:r>
      <w:r w:rsidRPr="00C86BCF">
        <w:rPr>
          <w:szCs w:val="14"/>
        </w:rPr>
        <w:t>n°</w:t>
      </w:r>
      <w:r>
        <w:rPr>
          <w:szCs w:val="14"/>
        </w:rPr>
        <w:t> </w:t>
      </w:r>
      <w:r w:rsidRPr="00C86BCF">
        <w:rPr>
          <w:szCs w:val="14"/>
        </w:rPr>
        <w:t xml:space="preserve">537. </w:t>
      </w:r>
      <w:r>
        <w:rPr>
          <w:szCs w:val="14"/>
        </w:rPr>
        <w:t>1995, pp.163-172.</w:t>
      </w:r>
    </w:p>
  </w:footnote>
  <w:footnote w:id="33">
    <w:p w:rsidR="00722D53" w:rsidRDefault="00722D53">
      <w:pPr>
        <w:pStyle w:val="Notedebasdepage"/>
      </w:pPr>
      <w:r>
        <w:rPr>
          <w:rStyle w:val="Appelnotedebasdep"/>
        </w:rPr>
        <w:footnoteRef/>
      </w:r>
      <w:r>
        <w:t xml:space="preserve"> </w:t>
      </w:r>
      <w:r>
        <w:tab/>
      </w:r>
      <w:r w:rsidRPr="00C86BCF">
        <w:rPr>
          <w:szCs w:val="14"/>
        </w:rPr>
        <w:t>Ainsi l'actuel intérêt pour la rationalité managériale « ... doit plutôt être co</w:t>
      </w:r>
      <w:r w:rsidRPr="00C86BCF">
        <w:rPr>
          <w:szCs w:val="14"/>
        </w:rPr>
        <w:t>m</w:t>
      </w:r>
      <w:r w:rsidRPr="00C86BCF">
        <w:rPr>
          <w:szCs w:val="14"/>
        </w:rPr>
        <w:t>pris comme une manifestation dynamique des tensions entre ces deux ration</w:t>
      </w:r>
      <w:r w:rsidRPr="00C86BCF">
        <w:rPr>
          <w:szCs w:val="14"/>
        </w:rPr>
        <w:t>a</w:t>
      </w:r>
      <w:r w:rsidRPr="00C86BCF">
        <w:rPr>
          <w:szCs w:val="14"/>
        </w:rPr>
        <w:t>lités ». Pour plus de dé</w:t>
      </w:r>
      <w:r>
        <w:rPr>
          <w:szCs w:val="14"/>
        </w:rPr>
        <w:t>t</w:t>
      </w:r>
      <w:r w:rsidRPr="00C86BCF">
        <w:rPr>
          <w:szCs w:val="14"/>
        </w:rPr>
        <w:t xml:space="preserve">ails, voir Christian Rouillard, </w:t>
      </w:r>
      <w:r w:rsidRPr="00C86BCF">
        <w:rPr>
          <w:i/>
          <w:iCs/>
          <w:szCs w:val="14"/>
        </w:rPr>
        <w:t xml:space="preserve">op. cit., </w:t>
      </w:r>
      <w:r w:rsidRPr="00C86BCF">
        <w:rPr>
          <w:szCs w:val="14"/>
        </w:rPr>
        <w:t>p.</w:t>
      </w:r>
      <w:r>
        <w:rPr>
          <w:szCs w:val="14"/>
        </w:rPr>
        <w:t xml:space="preserve"> 22</w:t>
      </w:r>
      <w:r w:rsidRPr="00C86BCF">
        <w:rPr>
          <w:i/>
          <w:iCs/>
          <w:szCs w:val="14"/>
        </w:rPr>
        <w:t>.</w:t>
      </w:r>
    </w:p>
  </w:footnote>
  <w:footnote w:id="34">
    <w:p w:rsidR="00722D53" w:rsidRDefault="00722D53">
      <w:pPr>
        <w:pStyle w:val="Notedebasdepage"/>
      </w:pPr>
      <w:r>
        <w:rPr>
          <w:rStyle w:val="Appelnotedebasdep"/>
        </w:rPr>
        <w:footnoteRef/>
      </w:r>
      <w:r>
        <w:t xml:space="preserve"> </w:t>
      </w:r>
      <w:r>
        <w:tab/>
      </w:r>
      <w:r w:rsidRPr="00C86BCF">
        <w:rPr>
          <w:szCs w:val="14"/>
        </w:rPr>
        <w:t>Secrétariat du Conseil du trésor, « Plan de gestion des ressou</w:t>
      </w:r>
      <w:r w:rsidRPr="00C86BCF">
        <w:rPr>
          <w:szCs w:val="14"/>
        </w:rPr>
        <w:t>r</w:t>
      </w:r>
      <w:r w:rsidRPr="00C86BCF">
        <w:rPr>
          <w:szCs w:val="14"/>
        </w:rPr>
        <w:t>ces humaines 2004-2007 : prendre en main l'avenir de notre fonction publ</w:t>
      </w:r>
      <w:r w:rsidRPr="00C86BCF">
        <w:rPr>
          <w:szCs w:val="14"/>
        </w:rPr>
        <w:t>i</w:t>
      </w:r>
      <w:r w:rsidRPr="00C86BCF">
        <w:rPr>
          <w:szCs w:val="14"/>
        </w:rPr>
        <w:t>que », p. 16</w:t>
      </w:r>
      <w:r>
        <w:rPr>
          <w:szCs w:val="14"/>
        </w:rPr>
        <w:t>.</w:t>
      </w:r>
    </w:p>
  </w:footnote>
  <w:footnote w:id="35">
    <w:p w:rsidR="00722D53" w:rsidRDefault="00722D53">
      <w:pPr>
        <w:pStyle w:val="Notedebasdepage"/>
      </w:pPr>
      <w:r>
        <w:rPr>
          <w:rStyle w:val="Appelnotedebasdep"/>
        </w:rPr>
        <w:footnoteRef/>
      </w:r>
      <w:r>
        <w:t xml:space="preserve"> </w:t>
      </w:r>
      <w:r>
        <w:tab/>
      </w:r>
      <w:r w:rsidRPr="00C86BCF">
        <w:rPr>
          <w:szCs w:val="14"/>
        </w:rPr>
        <w:t>Gilbert Lcdu</w:t>
      </w:r>
      <w:r>
        <w:rPr>
          <w:szCs w:val="14"/>
        </w:rPr>
        <w:t>c, « </w:t>
      </w:r>
      <w:r w:rsidRPr="00C86BCF">
        <w:rPr>
          <w:szCs w:val="14"/>
        </w:rPr>
        <w:t>Fonction publique québ</w:t>
      </w:r>
      <w:r w:rsidRPr="00C86BCF">
        <w:rPr>
          <w:szCs w:val="14"/>
        </w:rPr>
        <w:t>é</w:t>
      </w:r>
      <w:r w:rsidRPr="00C86BCF">
        <w:rPr>
          <w:szCs w:val="14"/>
        </w:rPr>
        <w:t xml:space="preserve">coise : un grand coup de jeunesse », </w:t>
      </w:r>
      <w:r w:rsidRPr="00C86BCF">
        <w:rPr>
          <w:i/>
          <w:iCs/>
          <w:szCs w:val="14"/>
        </w:rPr>
        <w:t xml:space="preserve">Le Soleil, </w:t>
      </w:r>
      <w:r w:rsidRPr="00C86BCF">
        <w:rPr>
          <w:szCs w:val="14"/>
        </w:rPr>
        <w:t>26 septembre 2002, p. A</w:t>
      </w:r>
      <w:r>
        <w:rPr>
          <w:szCs w:val="14"/>
        </w:rPr>
        <w:t>3</w:t>
      </w:r>
      <w:r w:rsidRPr="00C86BCF">
        <w:rPr>
          <w:szCs w:val="14"/>
        </w:rPr>
        <w:t>.</w:t>
      </w:r>
    </w:p>
  </w:footnote>
  <w:footnote w:id="36">
    <w:p w:rsidR="00722D53" w:rsidRDefault="00722D53">
      <w:pPr>
        <w:pStyle w:val="Notedebasdepage"/>
      </w:pPr>
      <w:r>
        <w:rPr>
          <w:rStyle w:val="Appelnotedebasdep"/>
        </w:rPr>
        <w:footnoteRef/>
      </w:r>
      <w:r>
        <w:t xml:space="preserve"> </w:t>
      </w:r>
      <w:r>
        <w:tab/>
      </w:r>
      <w:r w:rsidRPr="00C86BCF">
        <w:rPr>
          <w:szCs w:val="14"/>
        </w:rPr>
        <w:t>Allocution de Monique Jérôme-Forg</w:t>
      </w:r>
      <w:r>
        <w:rPr>
          <w:szCs w:val="14"/>
        </w:rPr>
        <w:t>e</w:t>
      </w:r>
      <w:r w:rsidRPr="00C86BCF">
        <w:rPr>
          <w:szCs w:val="14"/>
        </w:rPr>
        <w:t>t, présidente du Conseil du trésor, à l'o</w:t>
      </w:r>
      <w:r w:rsidRPr="00C86BCF">
        <w:rPr>
          <w:szCs w:val="14"/>
        </w:rPr>
        <w:t>c</w:t>
      </w:r>
      <w:r w:rsidRPr="00C86BCF">
        <w:rPr>
          <w:szCs w:val="14"/>
        </w:rPr>
        <w:t>casion de la collation des grades de l'École nationale d'administration publ</w:t>
      </w:r>
      <w:r w:rsidRPr="00C86BCF">
        <w:rPr>
          <w:szCs w:val="14"/>
        </w:rPr>
        <w:t>i</w:t>
      </w:r>
      <w:r w:rsidRPr="00C86BCF">
        <w:rPr>
          <w:szCs w:val="14"/>
        </w:rPr>
        <w:t>que, Québec 7 novembre 200</w:t>
      </w:r>
      <w:r>
        <w:rPr>
          <w:szCs w:val="14"/>
        </w:rPr>
        <w:t>3</w:t>
      </w:r>
      <w:r w:rsidRPr="00C86BCF">
        <w:rPr>
          <w:szCs w:val="14"/>
        </w:rPr>
        <w:t>.</w:t>
      </w:r>
    </w:p>
  </w:footnote>
  <w:footnote w:id="37">
    <w:p w:rsidR="00722D53" w:rsidRDefault="00722D53">
      <w:pPr>
        <w:pStyle w:val="Notedebasdepage"/>
      </w:pPr>
      <w:r>
        <w:rPr>
          <w:rStyle w:val="Appelnotedebasdep"/>
        </w:rPr>
        <w:footnoteRef/>
      </w:r>
      <w:r>
        <w:t xml:space="preserve"> </w:t>
      </w:r>
      <w:r>
        <w:tab/>
      </w:r>
      <w:r w:rsidRPr="00C86BCF">
        <w:rPr>
          <w:szCs w:val="14"/>
        </w:rPr>
        <w:t xml:space="preserve">Pour plus de détails, voir Manuel Castells, </w:t>
      </w:r>
      <w:r w:rsidRPr="00C86BCF">
        <w:rPr>
          <w:i/>
          <w:iCs/>
          <w:szCs w:val="14"/>
        </w:rPr>
        <w:t>La imité en réseaux : lire de l'i</w:t>
      </w:r>
      <w:r w:rsidRPr="00C86BCF">
        <w:rPr>
          <w:i/>
          <w:iCs/>
          <w:szCs w:val="14"/>
        </w:rPr>
        <w:t>n</w:t>
      </w:r>
      <w:r w:rsidRPr="00C86BCF">
        <w:rPr>
          <w:i/>
          <w:iCs/>
          <w:szCs w:val="14"/>
        </w:rPr>
        <w:t xml:space="preserve">formation, </w:t>
      </w:r>
      <w:r w:rsidRPr="00C86BCF">
        <w:rPr>
          <w:szCs w:val="14"/>
        </w:rPr>
        <w:t xml:space="preserve">Paris, Fayard, 1998 ; André Kuzminski, « Nouvelles technologies : entre utopie et tyrannie », dans Jean-Pierre Dupuis et André Kuzminski, dir„ </w:t>
      </w:r>
      <w:r w:rsidRPr="00C86BCF">
        <w:rPr>
          <w:i/>
          <w:iCs/>
          <w:szCs w:val="14"/>
        </w:rPr>
        <w:t>Sociologie de l'économie du travail et de l'entrepr</w:t>
      </w:r>
      <w:r w:rsidRPr="00C86BCF">
        <w:rPr>
          <w:i/>
          <w:iCs/>
          <w:szCs w:val="14"/>
        </w:rPr>
        <w:t>i</w:t>
      </w:r>
      <w:r w:rsidRPr="00C86BCF">
        <w:rPr>
          <w:i/>
          <w:iCs/>
          <w:szCs w:val="14"/>
        </w:rPr>
        <w:t xml:space="preserve">se, </w:t>
      </w:r>
      <w:r w:rsidRPr="00C86BCF">
        <w:rPr>
          <w:szCs w:val="14"/>
        </w:rPr>
        <w:t>Montréal. Gaëtan Morin éditeur, 1998, p</w:t>
      </w:r>
      <w:r>
        <w:rPr>
          <w:szCs w:val="14"/>
        </w:rPr>
        <w:t>p</w:t>
      </w:r>
      <w:r w:rsidRPr="00C86BCF">
        <w:rPr>
          <w:szCs w:val="14"/>
        </w:rPr>
        <w:t>. 107-130.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D53" w:rsidRDefault="00722D53" w:rsidP="00722D53">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Alain G. Gagnon et Olivier de Champlain, “Un gouvernement : pour quoi faire ?”</w:t>
    </w:r>
    <w:r w:rsidRPr="00EC0AB3">
      <w:rPr>
        <w:rFonts w:ascii="Times New Roman" w:hAnsi="Times New Roman"/>
      </w:rPr>
      <w:t xml:space="preserve"> </w:t>
    </w:r>
    <w:r>
      <w:rPr>
        <w:rFonts w:ascii="Times New Roman" w:hAnsi="Times New Roman"/>
      </w:rPr>
      <w:t>(2005)</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376197">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w:t>
    </w:r>
    <w:r>
      <w:rPr>
        <w:rStyle w:val="Numrodepage"/>
        <w:rFonts w:ascii="Times New Roman" w:hAnsi="Times New Roman"/>
      </w:rPr>
      <w:fldChar w:fldCharType="end"/>
    </w:r>
  </w:p>
  <w:p w:rsidR="00722D53" w:rsidRDefault="00722D53">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229E2"/>
    <w:multiLevelType w:val="singleLevel"/>
    <w:tmpl w:val="1F8C9CD6"/>
    <w:lvl w:ilvl="0">
      <w:start w:val="23"/>
      <w:numFmt w:val="decimal"/>
      <w:lvlText w:val="%1."/>
      <w:legacy w:legacy="1" w:legacySpace="0" w:legacyIndent="211"/>
      <w:lvlJc w:val="left"/>
      <w:rPr>
        <w:rFonts w:ascii="Times New Roman" w:hAnsi="Times New Roman" w:hint="default"/>
      </w:rPr>
    </w:lvl>
  </w:abstractNum>
  <w:abstractNum w:abstractNumId="1" w15:restartNumberingAfterBreak="0">
    <w:nsid w:val="1B7A51D9"/>
    <w:multiLevelType w:val="singleLevel"/>
    <w:tmpl w:val="71BE2A7A"/>
    <w:lvl w:ilvl="0">
      <w:start w:val="27"/>
      <w:numFmt w:val="decimal"/>
      <w:lvlText w:val="%1."/>
      <w:legacy w:legacy="1" w:legacySpace="0" w:legacyIndent="230"/>
      <w:lvlJc w:val="left"/>
      <w:rPr>
        <w:rFonts w:ascii="Times New Roman" w:hAnsi="Times New Roman" w:hint="default"/>
      </w:rPr>
    </w:lvl>
  </w:abstractNum>
  <w:abstractNum w:abstractNumId="2" w15:restartNumberingAfterBreak="0">
    <w:nsid w:val="3684199B"/>
    <w:multiLevelType w:val="singleLevel"/>
    <w:tmpl w:val="06B2442C"/>
    <w:lvl w:ilvl="0">
      <w:start w:val="5"/>
      <w:numFmt w:val="decimal"/>
      <w:lvlText w:val="%1."/>
      <w:legacy w:legacy="1" w:legacySpace="0" w:legacyIndent="230"/>
      <w:lvlJc w:val="left"/>
      <w:rPr>
        <w:rFonts w:ascii="Times New Roman" w:hAnsi="Times New Roman" w:hint="default"/>
      </w:rPr>
    </w:lvl>
  </w:abstractNum>
  <w:abstractNum w:abstractNumId="3"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7F30D5"/>
    <w:multiLevelType w:val="singleLevel"/>
    <w:tmpl w:val="516892D8"/>
    <w:lvl w:ilvl="0">
      <w:start w:val="16"/>
      <w:numFmt w:val="decimal"/>
      <w:lvlText w:val="%1."/>
      <w:legacy w:legacy="1" w:legacySpace="0" w:legacyIndent="226"/>
      <w:lvlJc w:val="left"/>
      <w:rPr>
        <w:rFonts w:ascii="Times New Roman" w:hAnsi="Times New Roman" w:hint="default"/>
      </w:rPr>
    </w:lvl>
  </w:abstractNum>
  <w:abstractNum w:abstractNumId="5" w15:restartNumberingAfterBreak="0">
    <w:nsid w:val="4FFA70AA"/>
    <w:multiLevelType w:val="singleLevel"/>
    <w:tmpl w:val="D9320ADA"/>
    <w:lvl w:ilvl="0">
      <w:start w:val="13"/>
      <w:numFmt w:val="decimal"/>
      <w:lvlText w:val="%1."/>
      <w:legacy w:legacy="1" w:legacySpace="0" w:legacyIndent="230"/>
      <w:lvlJc w:val="left"/>
      <w:rPr>
        <w:rFonts w:ascii="Times New Roman" w:hAnsi="Times New Roman" w:hint="default"/>
      </w:rPr>
    </w:lvl>
  </w:abstractNum>
  <w:abstractNum w:abstractNumId="6" w15:restartNumberingAfterBreak="0">
    <w:nsid w:val="52D3340C"/>
    <w:multiLevelType w:val="singleLevel"/>
    <w:tmpl w:val="C4023792"/>
    <w:lvl w:ilvl="0">
      <w:start w:val="3"/>
      <w:numFmt w:val="decimal"/>
      <w:lvlText w:val="%1."/>
      <w:legacy w:legacy="1" w:legacySpace="0" w:legacyIndent="230"/>
      <w:lvlJc w:val="left"/>
      <w:rPr>
        <w:rFonts w:ascii="Times New Roman" w:hAnsi="Times New Roman" w:hint="default"/>
      </w:rPr>
    </w:lvl>
  </w:abstractNum>
  <w:abstractNum w:abstractNumId="7" w15:restartNumberingAfterBreak="0">
    <w:nsid w:val="66DA11E8"/>
    <w:multiLevelType w:val="singleLevel"/>
    <w:tmpl w:val="57F25678"/>
    <w:lvl w:ilvl="0">
      <w:start w:val="1"/>
      <w:numFmt w:val="decimal"/>
      <w:lvlText w:val="%1."/>
      <w:legacy w:legacy="1" w:legacySpace="0" w:legacyIndent="221"/>
      <w:lvlJc w:val="left"/>
      <w:rPr>
        <w:rFonts w:ascii="Times New Roman" w:hAnsi="Times New Roman" w:hint="default"/>
      </w:rPr>
    </w:lvl>
  </w:abstractNum>
  <w:abstractNum w:abstractNumId="8" w15:restartNumberingAfterBreak="0">
    <w:nsid w:val="6D2D37B5"/>
    <w:multiLevelType w:val="singleLevel"/>
    <w:tmpl w:val="9FA637FC"/>
    <w:lvl w:ilvl="0">
      <w:start w:val="19"/>
      <w:numFmt w:val="decimal"/>
      <w:lvlText w:val="%1."/>
      <w:legacy w:legacy="1" w:legacySpace="0" w:legacyIndent="226"/>
      <w:lvlJc w:val="left"/>
      <w:rPr>
        <w:rFonts w:ascii="Times New Roman" w:hAnsi="Times New Roman" w:hint="default"/>
      </w:rPr>
    </w:lvl>
  </w:abstractNum>
  <w:abstractNum w:abstractNumId="9" w15:restartNumberingAfterBreak="0">
    <w:nsid w:val="6F2E1336"/>
    <w:multiLevelType w:val="singleLevel"/>
    <w:tmpl w:val="466E6228"/>
    <w:lvl w:ilvl="0">
      <w:start w:val="35"/>
      <w:numFmt w:val="decimal"/>
      <w:lvlText w:val="%1."/>
      <w:legacy w:legacy="1" w:legacySpace="0" w:legacyIndent="221"/>
      <w:lvlJc w:val="left"/>
      <w:rPr>
        <w:rFonts w:ascii="Times New Roman" w:hAnsi="Times New Roman" w:hint="default"/>
      </w:rPr>
    </w:lvl>
  </w:abstractNum>
  <w:abstractNum w:abstractNumId="10" w15:restartNumberingAfterBreak="0">
    <w:nsid w:val="7AF30B26"/>
    <w:multiLevelType w:val="singleLevel"/>
    <w:tmpl w:val="C53C0AB4"/>
    <w:lvl w:ilvl="0">
      <w:start w:val="31"/>
      <w:numFmt w:val="decimal"/>
      <w:lvlText w:val="%1."/>
      <w:legacy w:legacy="1" w:legacySpace="0" w:legacyIndent="226"/>
      <w:lvlJc w:val="left"/>
      <w:rPr>
        <w:rFonts w:ascii="Times New Roman" w:hAnsi="Times New Roman" w:hint="default"/>
      </w:rPr>
    </w:lvl>
  </w:abstractNum>
  <w:num w:numId="1">
    <w:abstractNumId w:val="3"/>
  </w:num>
  <w:num w:numId="2">
    <w:abstractNumId w:val="7"/>
  </w:num>
  <w:num w:numId="3">
    <w:abstractNumId w:val="6"/>
  </w:num>
  <w:num w:numId="4">
    <w:abstractNumId w:val="2"/>
  </w:num>
  <w:num w:numId="5">
    <w:abstractNumId w:val="5"/>
  </w:num>
  <w:num w:numId="6">
    <w:abstractNumId w:val="4"/>
  </w:num>
  <w:num w:numId="7">
    <w:abstractNumId w:val="4"/>
    <w:lvlOverride w:ilvl="0">
      <w:lvl w:ilvl="0">
        <w:start w:val="16"/>
        <w:numFmt w:val="decimal"/>
        <w:lvlText w:val="%1."/>
        <w:legacy w:legacy="1" w:legacySpace="0" w:legacyIndent="225"/>
        <w:lvlJc w:val="left"/>
        <w:rPr>
          <w:rFonts w:ascii="Times New Roman" w:hAnsi="Times New Roman" w:hint="default"/>
        </w:rPr>
      </w:lvl>
    </w:lvlOverride>
  </w:num>
  <w:num w:numId="8">
    <w:abstractNumId w:val="8"/>
  </w:num>
  <w:num w:numId="9">
    <w:abstractNumId w:val="0"/>
  </w:num>
  <w:num w:numId="10">
    <w:abstractNumId w:val="1"/>
  </w:num>
  <w:num w:numId="11">
    <w:abstractNumId w:val="1"/>
    <w:lvlOverride w:ilvl="0">
      <w:lvl w:ilvl="0">
        <w:start w:val="27"/>
        <w:numFmt w:val="decimal"/>
        <w:lvlText w:val="%1."/>
        <w:legacy w:legacy="1" w:legacySpace="0" w:legacyIndent="231"/>
        <w:lvlJc w:val="left"/>
        <w:rPr>
          <w:rFonts w:ascii="Times New Roman" w:hAnsi="Times New Roman" w:hint="default"/>
        </w:rPr>
      </w:lvl>
    </w:lvlOverride>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376197"/>
    <w:rsid w:val="00722D53"/>
    <w:rsid w:val="00ED3C0C"/>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578618C7-CED6-6746-BA50-57C7D8CD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C5F"/>
    <w:pPr>
      <w:ind w:firstLine="360"/>
    </w:pPr>
    <w:rPr>
      <w:rFonts w:ascii="Times New Roman" w:eastAsia="Times New Roman" w:hAnsi="Times New Roman"/>
      <w:sz w:val="28"/>
      <w:lang w:eastAsia="en-US"/>
    </w:rPr>
  </w:style>
  <w:style w:type="paragraph" w:styleId="Titre1">
    <w:name w:val="heading 1"/>
    <w:next w:val="Normal"/>
    <w:link w:val="Titre1Car"/>
    <w:qFormat/>
    <w:rsid w:val="000C7B9B"/>
    <w:pPr>
      <w:outlineLvl w:val="0"/>
    </w:pPr>
    <w:rPr>
      <w:rFonts w:eastAsia="Times New Roman"/>
      <w:noProof/>
      <w:lang w:eastAsia="en-US"/>
    </w:rPr>
  </w:style>
  <w:style w:type="paragraph" w:styleId="Titre2">
    <w:name w:val="heading 2"/>
    <w:next w:val="Normal"/>
    <w:link w:val="Titre2Car"/>
    <w:qFormat/>
    <w:rsid w:val="000C7B9B"/>
    <w:pPr>
      <w:outlineLvl w:val="1"/>
    </w:pPr>
    <w:rPr>
      <w:rFonts w:eastAsia="Times New Roman"/>
      <w:noProof/>
      <w:lang w:eastAsia="en-US"/>
    </w:rPr>
  </w:style>
  <w:style w:type="paragraph" w:styleId="Titre3">
    <w:name w:val="heading 3"/>
    <w:next w:val="Normal"/>
    <w:link w:val="Titre3Car"/>
    <w:qFormat/>
    <w:rsid w:val="000C7B9B"/>
    <w:pPr>
      <w:outlineLvl w:val="2"/>
    </w:pPr>
    <w:rPr>
      <w:rFonts w:eastAsia="Times New Roman"/>
      <w:noProof/>
      <w:lang w:eastAsia="en-US"/>
    </w:rPr>
  </w:style>
  <w:style w:type="paragraph" w:styleId="Titre4">
    <w:name w:val="heading 4"/>
    <w:next w:val="Normal"/>
    <w:link w:val="Titre4Car"/>
    <w:qFormat/>
    <w:rsid w:val="000C7B9B"/>
    <w:pPr>
      <w:outlineLvl w:val="3"/>
    </w:pPr>
    <w:rPr>
      <w:rFonts w:eastAsia="Times New Roman"/>
      <w:noProof/>
      <w:lang w:eastAsia="en-US"/>
    </w:rPr>
  </w:style>
  <w:style w:type="paragraph" w:styleId="Titre5">
    <w:name w:val="heading 5"/>
    <w:next w:val="Normal"/>
    <w:link w:val="Titre5Car"/>
    <w:qFormat/>
    <w:rsid w:val="000C7B9B"/>
    <w:pPr>
      <w:outlineLvl w:val="4"/>
    </w:pPr>
    <w:rPr>
      <w:rFonts w:eastAsia="Times New Roman"/>
      <w:noProof/>
      <w:lang w:eastAsia="en-US"/>
    </w:rPr>
  </w:style>
  <w:style w:type="paragraph" w:styleId="Titre6">
    <w:name w:val="heading 6"/>
    <w:next w:val="Normal"/>
    <w:link w:val="Titre6Car"/>
    <w:qFormat/>
    <w:rsid w:val="000C7B9B"/>
    <w:pPr>
      <w:outlineLvl w:val="5"/>
    </w:pPr>
    <w:rPr>
      <w:rFonts w:eastAsia="Times New Roman"/>
      <w:noProof/>
      <w:lang w:eastAsia="en-US"/>
    </w:rPr>
  </w:style>
  <w:style w:type="paragraph" w:styleId="Titre7">
    <w:name w:val="heading 7"/>
    <w:next w:val="Normal"/>
    <w:link w:val="Titre7Car"/>
    <w:qFormat/>
    <w:rsid w:val="000C7B9B"/>
    <w:pPr>
      <w:outlineLvl w:val="6"/>
    </w:pPr>
    <w:rPr>
      <w:rFonts w:eastAsia="Times New Roman"/>
      <w:noProof/>
      <w:lang w:eastAsia="en-US"/>
    </w:rPr>
  </w:style>
  <w:style w:type="paragraph" w:styleId="Titre8">
    <w:name w:val="heading 8"/>
    <w:next w:val="Normal"/>
    <w:link w:val="Titre8Car"/>
    <w:qFormat/>
    <w:rsid w:val="000C7B9B"/>
    <w:pPr>
      <w:outlineLvl w:val="7"/>
    </w:pPr>
    <w:rPr>
      <w:rFonts w:eastAsia="Times New Roman"/>
      <w:noProof/>
      <w:lang w:eastAsia="en-US"/>
    </w:rPr>
  </w:style>
  <w:style w:type="paragraph" w:styleId="Titre9">
    <w:name w:val="heading 9"/>
    <w:next w:val="Normal"/>
    <w:link w:val="Titre9Car"/>
    <w:qFormat/>
    <w:rsid w:val="000C7B9B"/>
    <w:pPr>
      <w:outlineLvl w:val="8"/>
    </w:pPr>
    <w:rPr>
      <w:rFonts w:eastAsia="Times New Roman"/>
      <w:noProof/>
      <w:lang w:eastAsia="en-US"/>
    </w:rPr>
  </w:style>
  <w:style w:type="character" w:default="1" w:styleId="Policepardfaut">
    <w:name w:val="Default Paragraph Font"/>
    <w:rsid w:val="000C7B9B"/>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0C7B9B"/>
  </w:style>
  <w:style w:type="character" w:styleId="Appeldenotedefin">
    <w:name w:val="endnote reference"/>
    <w:basedOn w:val="Policepardfaut"/>
    <w:rsid w:val="000C7B9B"/>
    <w:rPr>
      <w:vertAlign w:val="superscript"/>
    </w:rPr>
  </w:style>
  <w:style w:type="character" w:styleId="Appelnotedebasdep">
    <w:name w:val="footnote reference"/>
    <w:basedOn w:val="Policepardfaut"/>
    <w:autoRedefine/>
    <w:rsid w:val="000C7B9B"/>
    <w:rPr>
      <w:color w:val="FF0000"/>
      <w:position w:val="6"/>
      <w:sz w:val="20"/>
    </w:rPr>
  </w:style>
  <w:style w:type="paragraph" w:styleId="Grillecouleur-Accent1">
    <w:name w:val="Colorful Grid Accent 1"/>
    <w:basedOn w:val="Normal"/>
    <w:link w:val="Grillecouleur-Accent1Car"/>
    <w:autoRedefine/>
    <w:rsid w:val="004A47D4"/>
    <w:pPr>
      <w:spacing w:before="120" w:after="120"/>
      <w:ind w:left="720"/>
      <w:jc w:val="both"/>
    </w:pPr>
    <w:rPr>
      <w:color w:val="000080"/>
      <w:sz w:val="24"/>
    </w:rPr>
  </w:style>
  <w:style w:type="paragraph" w:customStyle="1" w:styleId="Niveau1">
    <w:name w:val="Niveau 1"/>
    <w:basedOn w:val="Normal"/>
    <w:rsid w:val="000C7B9B"/>
    <w:pPr>
      <w:ind w:firstLine="0"/>
    </w:pPr>
    <w:rPr>
      <w:b/>
      <w:color w:val="FF0000"/>
      <w:sz w:val="72"/>
    </w:rPr>
  </w:style>
  <w:style w:type="paragraph" w:customStyle="1" w:styleId="Niveau11">
    <w:name w:val="Niveau 1.1"/>
    <w:basedOn w:val="Niveau1"/>
    <w:autoRedefine/>
    <w:rsid w:val="000C7B9B"/>
    <w:rPr>
      <w:color w:val="008000"/>
      <w:sz w:val="60"/>
    </w:rPr>
  </w:style>
  <w:style w:type="paragraph" w:customStyle="1" w:styleId="Niveau12">
    <w:name w:val="Niveau 1.2"/>
    <w:basedOn w:val="Niveau11"/>
    <w:autoRedefine/>
    <w:rsid w:val="000C7B9B"/>
    <w:pPr>
      <w:jc w:val="center"/>
    </w:pPr>
    <w:rPr>
      <w:i/>
      <w:color w:val="000080"/>
      <w:sz w:val="28"/>
    </w:rPr>
  </w:style>
  <w:style w:type="paragraph" w:customStyle="1" w:styleId="Niveau2">
    <w:name w:val="Niveau 2"/>
    <w:basedOn w:val="Normal"/>
    <w:rsid w:val="000C7B9B"/>
    <w:rPr>
      <w:rFonts w:ascii="GillSans" w:hAnsi="GillSans"/>
      <w:sz w:val="20"/>
    </w:rPr>
  </w:style>
  <w:style w:type="paragraph" w:customStyle="1" w:styleId="Niveau3">
    <w:name w:val="Niveau 3"/>
    <w:basedOn w:val="Normal"/>
    <w:autoRedefine/>
    <w:rsid w:val="000C7B9B"/>
    <w:pPr>
      <w:ind w:left="1080" w:hanging="720"/>
    </w:pPr>
    <w:rPr>
      <w:b/>
    </w:rPr>
  </w:style>
  <w:style w:type="paragraph" w:customStyle="1" w:styleId="Titreniveau1">
    <w:name w:val="Titre niveau 1"/>
    <w:basedOn w:val="Niveau1"/>
    <w:autoRedefine/>
    <w:rsid w:val="000C7B9B"/>
    <w:pPr>
      <w:pBdr>
        <w:bottom w:val="single" w:sz="4" w:space="1" w:color="auto"/>
      </w:pBdr>
      <w:ind w:left="1440" w:right="1440"/>
      <w:jc w:val="center"/>
    </w:pPr>
    <w:rPr>
      <w:b w:val="0"/>
      <w:sz w:val="60"/>
    </w:rPr>
  </w:style>
  <w:style w:type="paragraph" w:customStyle="1" w:styleId="Titreniveau2">
    <w:name w:val="Titre niveau 2"/>
    <w:basedOn w:val="Titreniveau1"/>
    <w:autoRedefine/>
    <w:rsid w:val="00CE2C5F"/>
    <w:pPr>
      <w:widowControl w:val="0"/>
      <w:pBdr>
        <w:bottom w:val="none" w:sz="0" w:space="0" w:color="auto"/>
      </w:pBdr>
      <w:ind w:left="0" w:right="0"/>
    </w:pPr>
    <w:rPr>
      <w:color w:val="auto"/>
      <w:sz w:val="48"/>
    </w:rPr>
  </w:style>
  <w:style w:type="paragraph" w:styleId="Corpsdetexte">
    <w:name w:val="Body Text"/>
    <w:basedOn w:val="Normal"/>
    <w:link w:val="CorpsdetexteCar"/>
    <w:rsid w:val="000C7B9B"/>
    <w:pPr>
      <w:spacing w:before="360" w:after="240"/>
      <w:ind w:firstLine="0"/>
      <w:jc w:val="center"/>
    </w:pPr>
    <w:rPr>
      <w:sz w:val="72"/>
    </w:rPr>
  </w:style>
  <w:style w:type="paragraph" w:styleId="Corpsdetexte2">
    <w:name w:val="Body Text 2"/>
    <w:basedOn w:val="Normal"/>
    <w:link w:val="Corpsdetexte2Car"/>
    <w:rsid w:val="000C7B9B"/>
    <w:pPr>
      <w:ind w:firstLine="0"/>
      <w:jc w:val="both"/>
    </w:pPr>
    <w:rPr>
      <w:rFonts w:ascii="Arial" w:hAnsi="Arial"/>
    </w:rPr>
  </w:style>
  <w:style w:type="paragraph" w:styleId="Corpsdetexte3">
    <w:name w:val="Body Text 3"/>
    <w:basedOn w:val="Normal"/>
    <w:link w:val="Corpsdetexte3Car"/>
    <w:rsid w:val="000C7B9B"/>
    <w:pPr>
      <w:tabs>
        <w:tab w:val="left" w:pos="510"/>
        <w:tab w:val="left" w:pos="510"/>
      </w:tabs>
      <w:ind w:firstLine="0"/>
      <w:jc w:val="both"/>
    </w:pPr>
    <w:rPr>
      <w:rFonts w:ascii="Arial" w:hAnsi="Arial"/>
      <w:sz w:val="20"/>
    </w:rPr>
  </w:style>
  <w:style w:type="paragraph" w:styleId="En-tte">
    <w:name w:val="header"/>
    <w:basedOn w:val="Normal"/>
    <w:link w:val="En-tteCar"/>
    <w:uiPriority w:val="99"/>
    <w:rsid w:val="000C7B9B"/>
    <w:pPr>
      <w:tabs>
        <w:tab w:val="center" w:pos="4320"/>
        <w:tab w:val="right" w:pos="8640"/>
      </w:tabs>
    </w:pPr>
    <w:rPr>
      <w:rFonts w:ascii="GillSans" w:hAnsi="GillSans"/>
      <w:sz w:val="20"/>
    </w:rPr>
  </w:style>
  <w:style w:type="paragraph" w:customStyle="1" w:styleId="En-tteimpaire">
    <w:name w:val="En-tÍte impaire"/>
    <w:basedOn w:val="En-tte"/>
    <w:rsid w:val="000C7B9B"/>
    <w:pPr>
      <w:tabs>
        <w:tab w:val="right" w:pos="8280"/>
        <w:tab w:val="right" w:pos="9000"/>
      </w:tabs>
      <w:ind w:firstLine="0"/>
    </w:pPr>
  </w:style>
  <w:style w:type="paragraph" w:customStyle="1" w:styleId="En-ttepaire">
    <w:name w:val="En-tÍte paire"/>
    <w:basedOn w:val="En-tte"/>
    <w:rsid w:val="000C7B9B"/>
    <w:pPr>
      <w:tabs>
        <w:tab w:val="left" w:pos="720"/>
      </w:tabs>
      <w:ind w:firstLine="0"/>
    </w:pPr>
  </w:style>
  <w:style w:type="paragraph" w:styleId="Lgende">
    <w:name w:val="caption"/>
    <w:basedOn w:val="Normal"/>
    <w:next w:val="Normal"/>
    <w:qFormat/>
    <w:rsid w:val="000C7B9B"/>
    <w:pPr>
      <w:spacing w:before="120" w:after="120"/>
    </w:pPr>
    <w:rPr>
      <w:rFonts w:ascii="GillSans" w:hAnsi="GillSans"/>
      <w:b/>
      <w:sz w:val="20"/>
    </w:rPr>
  </w:style>
  <w:style w:type="character" w:styleId="Lienhypertexte">
    <w:name w:val="Hyperlink"/>
    <w:basedOn w:val="Policepardfaut"/>
    <w:uiPriority w:val="99"/>
    <w:rsid w:val="000C7B9B"/>
    <w:rPr>
      <w:color w:val="0000FF"/>
      <w:u w:val="single"/>
    </w:rPr>
  </w:style>
  <w:style w:type="character" w:styleId="Lienhypertextesuivivisit">
    <w:name w:val="FollowedHyperlink"/>
    <w:basedOn w:val="Policepardfaut"/>
    <w:rsid w:val="000C7B9B"/>
    <w:rPr>
      <w:color w:val="800080"/>
      <w:u w:val="single"/>
    </w:rPr>
  </w:style>
  <w:style w:type="paragraph" w:customStyle="1" w:styleId="Niveau10">
    <w:name w:val="Niveau 1.0"/>
    <w:basedOn w:val="Niveau11"/>
    <w:autoRedefine/>
    <w:rsid w:val="000C7B9B"/>
    <w:pPr>
      <w:jc w:val="center"/>
    </w:pPr>
    <w:rPr>
      <w:b w:val="0"/>
      <w:sz w:val="48"/>
    </w:rPr>
  </w:style>
  <w:style w:type="paragraph" w:customStyle="1" w:styleId="Niveau13">
    <w:name w:val="Niveau 1.3"/>
    <w:basedOn w:val="Niveau12"/>
    <w:autoRedefine/>
    <w:rsid w:val="000C7B9B"/>
    <w:rPr>
      <w:b w:val="0"/>
      <w:i w:val="0"/>
      <w:color w:val="800080"/>
      <w:sz w:val="48"/>
    </w:rPr>
  </w:style>
  <w:style w:type="paragraph" w:styleId="Notedebasdepage">
    <w:name w:val="footnote text"/>
    <w:basedOn w:val="Normal"/>
    <w:link w:val="NotedebasdepageCar"/>
    <w:autoRedefine/>
    <w:rsid w:val="004A47D4"/>
    <w:pPr>
      <w:ind w:left="360" w:hanging="360"/>
      <w:jc w:val="both"/>
    </w:pPr>
    <w:rPr>
      <w:color w:val="000000"/>
      <w:sz w:val="24"/>
    </w:rPr>
  </w:style>
  <w:style w:type="character" w:styleId="Numrodepage">
    <w:name w:val="page number"/>
    <w:basedOn w:val="Policepardfaut"/>
    <w:rsid w:val="000C7B9B"/>
  </w:style>
  <w:style w:type="paragraph" w:styleId="Pieddepage">
    <w:name w:val="footer"/>
    <w:basedOn w:val="Normal"/>
    <w:link w:val="PieddepageCar"/>
    <w:uiPriority w:val="99"/>
    <w:rsid w:val="000C7B9B"/>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0C7B9B"/>
    <w:pPr>
      <w:ind w:left="20" w:firstLine="400"/>
    </w:pPr>
    <w:rPr>
      <w:rFonts w:ascii="Arial" w:hAnsi="Arial"/>
    </w:rPr>
  </w:style>
  <w:style w:type="paragraph" w:styleId="Retraitcorpsdetexte2">
    <w:name w:val="Body Text Indent 2"/>
    <w:basedOn w:val="Normal"/>
    <w:link w:val="Retraitcorpsdetexte2Car"/>
    <w:rsid w:val="000C7B9B"/>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0C7B9B"/>
    <w:pPr>
      <w:ind w:left="20" w:firstLine="380"/>
      <w:jc w:val="both"/>
    </w:pPr>
    <w:rPr>
      <w:rFonts w:ascii="Arial" w:hAnsi="Arial"/>
    </w:rPr>
  </w:style>
  <w:style w:type="paragraph" w:customStyle="1" w:styleId="texteenvidence">
    <w:name w:val="texte en évidence"/>
    <w:basedOn w:val="Normal"/>
    <w:rsid w:val="000C7B9B"/>
    <w:pPr>
      <w:widowControl w:val="0"/>
      <w:jc w:val="both"/>
    </w:pPr>
    <w:rPr>
      <w:rFonts w:ascii="Arial" w:hAnsi="Arial"/>
      <w:b/>
      <w:color w:val="FF0000"/>
    </w:rPr>
  </w:style>
  <w:style w:type="paragraph" w:styleId="Titre">
    <w:name w:val="Title"/>
    <w:basedOn w:val="Normal"/>
    <w:link w:val="TitreCar"/>
    <w:autoRedefine/>
    <w:qFormat/>
    <w:rsid w:val="000C7B9B"/>
    <w:pPr>
      <w:ind w:firstLine="0"/>
      <w:jc w:val="center"/>
    </w:pPr>
    <w:rPr>
      <w:b/>
      <w:sz w:val="48"/>
    </w:rPr>
  </w:style>
  <w:style w:type="paragraph" w:customStyle="1" w:styleId="livre">
    <w:name w:val="livre"/>
    <w:basedOn w:val="Normal"/>
    <w:rsid w:val="000C7B9B"/>
    <w:pPr>
      <w:tabs>
        <w:tab w:val="right" w:pos="9360"/>
      </w:tabs>
      <w:ind w:firstLine="0"/>
    </w:pPr>
    <w:rPr>
      <w:b/>
      <w:color w:val="000080"/>
      <w:sz w:val="144"/>
    </w:rPr>
  </w:style>
  <w:style w:type="paragraph" w:customStyle="1" w:styleId="livrest">
    <w:name w:val="livre_st"/>
    <w:basedOn w:val="Normal"/>
    <w:rsid w:val="000C7B9B"/>
    <w:pPr>
      <w:tabs>
        <w:tab w:val="right" w:pos="9360"/>
      </w:tabs>
      <w:ind w:firstLine="0"/>
    </w:pPr>
    <w:rPr>
      <w:b/>
      <w:color w:val="FF0000"/>
      <w:sz w:val="72"/>
    </w:rPr>
  </w:style>
  <w:style w:type="paragraph" w:customStyle="1" w:styleId="tableautitre">
    <w:name w:val="tableau_titre"/>
    <w:basedOn w:val="Normal"/>
    <w:rsid w:val="000C7B9B"/>
    <w:pPr>
      <w:ind w:firstLine="0"/>
      <w:jc w:val="center"/>
    </w:pPr>
    <w:rPr>
      <w:rFonts w:ascii="Times" w:hAnsi="Times"/>
      <w:b/>
    </w:rPr>
  </w:style>
  <w:style w:type="paragraph" w:customStyle="1" w:styleId="planche">
    <w:name w:val="planche"/>
    <w:basedOn w:val="tableautitre"/>
    <w:autoRedefine/>
    <w:rsid w:val="00F40C0A"/>
    <w:pPr>
      <w:widowControl w:val="0"/>
    </w:pPr>
    <w:rPr>
      <w:rFonts w:ascii="Times New Roman" w:hAnsi="Times New Roman"/>
      <w:b w:val="0"/>
      <w:color w:val="000080"/>
      <w:sz w:val="36"/>
    </w:rPr>
  </w:style>
  <w:style w:type="paragraph" w:customStyle="1" w:styleId="tableaust">
    <w:name w:val="tableau_st"/>
    <w:basedOn w:val="Normal"/>
    <w:autoRedefine/>
    <w:rsid w:val="000C7B9B"/>
    <w:pPr>
      <w:ind w:firstLine="0"/>
      <w:jc w:val="center"/>
    </w:pPr>
    <w:rPr>
      <w:i/>
      <w:color w:val="FF0000"/>
    </w:rPr>
  </w:style>
  <w:style w:type="paragraph" w:customStyle="1" w:styleId="planchest">
    <w:name w:val="planche_st"/>
    <w:basedOn w:val="tableaust"/>
    <w:autoRedefine/>
    <w:rsid w:val="00CE2C5F"/>
    <w:rPr>
      <w:i w:val="0"/>
      <w:sz w:val="48"/>
    </w:rPr>
  </w:style>
  <w:style w:type="paragraph" w:customStyle="1" w:styleId="section">
    <w:name w:val="section"/>
    <w:basedOn w:val="Normal"/>
    <w:rsid w:val="000C7B9B"/>
    <w:pPr>
      <w:ind w:firstLine="0"/>
      <w:jc w:val="center"/>
    </w:pPr>
    <w:rPr>
      <w:rFonts w:ascii="Times" w:hAnsi="Times"/>
      <w:b/>
      <w:sz w:val="48"/>
    </w:rPr>
  </w:style>
  <w:style w:type="paragraph" w:customStyle="1" w:styleId="suite">
    <w:name w:val="suite"/>
    <w:basedOn w:val="Normal"/>
    <w:autoRedefine/>
    <w:rsid w:val="000C7B9B"/>
    <w:pPr>
      <w:tabs>
        <w:tab w:val="right" w:pos="9360"/>
      </w:tabs>
      <w:ind w:firstLine="0"/>
      <w:jc w:val="center"/>
    </w:pPr>
    <w:rPr>
      <w:b/>
    </w:rPr>
  </w:style>
  <w:style w:type="paragraph" w:customStyle="1" w:styleId="tdmchap">
    <w:name w:val="tdm_chap"/>
    <w:basedOn w:val="Normal"/>
    <w:rsid w:val="000C7B9B"/>
    <w:pPr>
      <w:tabs>
        <w:tab w:val="left" w:pos="1980"/>
      </w:tabs>
      <w:ind w:firstLine="0"/>
    </w:pPr>
    <w:rPr>
      <w:rFonts w:ascii="Times" w:hAnsi="Times"/>
      <w:b/>
    </w:rPr>
  </w:style>
  <w:style w:type="paragraph" w:customStyle="1" w:styleId="partie">
    <w:name w:val="partie"/>
    <w:basedOn w:val="Normal"/>
    <w:rsid w:val="000C7B9B"/>
    <w:pPr>
      <w:ind w:firstLine="0"/>
      <w:jc w:val="right"/>
    </w:pPr>
    <w:rPr>
      <w:b/>
      <w:sz w:val="120"/>
    </w:rPr>
  </w:style>
  <w:style w:type="paragraph" w:styleId="Normalcentr">
    <w:name w:val="Block Text"/>
    <w:basedOn w:val="Normal"/>
    <w:rsid w:val="000C7B9B"/>
    <w:pPr>
      <w:ind w:left="180" w:right="180"/>
      <w:jc w:val="both"/>
    </w:pPr>
  </w:style>
  <w:style w:type="paragraph" w:customStyle="1" w:styleId="Titlest">
    <w:name w:val="Title_st"/>
    <w:basedOn w:val="Titre"/>
    <w:autoRedefine/>
    <w:rsid w:val="00124097"/>
    <w:rPr>
      <w:b w:val="0"/>
      <w:sz w:val="84"/>
    </w:rPr>
  </w:style>
  <w:style w:type="paragraph" w:styleId="TableauGrille2">
    <w:name w:val="Grid Table 2"/>
    <w:basedOn w:val="Normal"/>
    <w:rsid w:val="000C7B9B"/>
    <w:pPr>
      <w:ind w:left="360" w:hanging="360"/>
    </w:pPr>
    <w:rPr>
      <w:sz w:val="20"/>
      <w:lang w:val="fr-FR"/>
    </w:rPr>
  </w:style>
  <w:style w:type="paragraph" w:styleId="Notedefin">
    <w:name w:val="endnote text"/>
    <w:basedOn w:val="Normal"/>
    <w:link w:val="NotedefinCar"/>
    <w:rsid w:val="000C7B9B"/>
    <w:pPr>
      <w:spacing w:before="240"/>
    </w:pPr>
    <w:rPr>
      <w:sz w:val="20"/>
      <w:lang w:val="fr-FR"/>
    </w:rPr>
  </w:style>
  <w:style w:type="paragraph" w:customStyle="1" w:styleId="niveau14">
    <w:name w:val="niveau 1"/>
    <w:basedOn w:val="Normal"/>
    <w:rsid w:val="000C7B9B"/>
    <w:pPr>
      <w:spacing w:before="240"/>
      <w:ind w:firstLine="0"/>
    </w:pPr>
    <w:rPr>
      <w:rFonts w:ascii="B Times Bold" w:hAnsi="B Times Bold"/>
      <w:lang w:val="fr-FR"/>
    </w:rPr>
  </w:style>
  <w:style w:type="paragraph" w:customStyle="1" w:styleId="Titlest2">
    <w:name w:val="Title_st2"/>
    <w:basedOn w:val="Titlest"/>
    <w:rsid w:val="000C7B9B"/>
  </w:style>
  <w:style w:type="table" w:styleId="Grilledutableau">
    <w:name w:val="Table Grid"/>
    <w:basedOn w:val="TableauNormal"/>
    <w:uiPriority w:val="99"/>
    <w:rsid w:val="00722910"/>
    <w:pPr>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autoRedefine/>
    <w:rsid w:val="00CE2C5F"/>
    <w:pPr>
      <w:ind w:firstLine="0"/>
    </w:pPr>
  </w:style>
  <w:style w:type="paragraph" w:customStyle="1" w:styleId="Normal0">
    <w:name w:val="Normal +"/>
    <w:basedOn w:val="Normal"/>
    <w:rsid w:val="00CE2C5F"/>
    <w:pPr>
      <w:spacing w:before="120" w:after="120"/>
      <w:jc w:val="both"/>
    </w:pPr>
  </w:style>
  <w:style w:type="paragraph" w:customStyle="1" w:styleId="Titlesti">
    <w:name w:val="Title_st i"/>
    <w:basedOn w:val="Titlest"/>
    <w:autoRedefine/>
    <w:rsid w:val="0054520F"/>
    <w:rPr>
      <w:i/>
      <w:sz w:val="56"/>
    </w:rPr>
  </w:style>
  <w:style w:type="paragraph" w:styleId="NormalWeb">
    <w:name w:val="Normal (Web)"/>
    <w:basedOn w:val="Normal"/>
    <w:uiPriority w:val="99"/>
    <w:rsid w:val="0054520F"/>
    <w:pPr>
      <w:spacing w:beforeLines="1" w:afterLines="1"/>
      <w:ind w:firstLine="0"/>
    </w:pPr>
    <w:rPr>
      <w:rFonts w:ascii="Times" w:eastAsia="Times" w:hAnsi="Times"/>
      <w:sz w:val="20"/>
      <w:lang w:val="fr-FR" w:eastAsia="fr-FR"/>
    </w:rPr>
  </w:style>
  <w:style w:type="character" w:customStyle="1" w:styleId="contact-emailto">
    <w:name w:val="contact-emailto"/>
    <w:basedOn w:val="Policepardfaut"/>
    <w:rsid w:val="00627E5C"/>
  </w:style>
  <w:style w:type="paragraph" w:customStyle="1" w:styleId="a">
    <w:name w:val="a"/>
    <w:basedOn w:val="Normal0"/>
    <w:rsid w:val="00124097"/>
    <w:pPr>
      <w:jc w:val="left"/>
    </w:pPr>
    <w:rPr>
      <w:b/>
      <w:i/>
      <w:iCs/>
      <w:color w:val="FF0000"/>
    </w:rPr>
  </w:style>
  <w:style w:type="paragraph" w:customStyle="1" w:styleId="c">
    <w:name w:val="c"/>
    <w:basedOn w:val="Normal0"/>
    <w:rsid w:val="00124097"/>
    <w:pPr>
      <w:keepLines/>
      <w:ind w:firstLine="0"/>
      <w:jc w:val="center"/>
    </w:pPr>
    <w:rPr>
      <w:color w:val="FF0000"/>
    </w:rPr>
  </w:style>
  <w:style w:type="character" w:customStyle="1" w:styleId="Grillecouleur-Accent1Car">
    <w:name w:val="Grille couleur - Accent 1 Car"/>
    <w:basedOn w:val="Policepardfaut"/>
    <w:link w:val="Grillecouleur-Accent1"/>
    <w:rsid w:val="004A47D4"/>
    <w:rPr>
      <w:rFonts w:ascii="Times New Roman" w:eastAsia="Times New Roman" w:hAnsi="Times New Roman"/>
      <w:color w:val="000080"/>
      <w:sz w:val="24"/>
      <w:lang w:val="fr-CA" w:eastAsia="en-US"/>
    </w:rPr>
  </w:style>
  <w:style w:type="paragraph" w:customStyle="1" w:styleId="Citation0">
    <w:name w:val="Citation 0"/>
    <w:basedOn w:val="Grillecouleur-Accent1"/>
    <w:autoRedefine/>
    <w:rsid w:val="00124097"/>
    <w:pPr>
      <w:spacing w:line="320" w:lineRule="exact"/>
    </w:pPr>
    <w:rPr>
      <w:sz w:val="28"/>
    </w:rPr>
  </w:style>
  <w:style w:type="character" w:customStyle="1" w:styleId="CorpsdetexteCar">
    <w:name w:val="Corps de texte Car"/>
    <w:basedOn w:val="Policepardfaut"/>
    <w:link w:val="Corpsdetexte"/>
    <w:rsid w:val="00124097"/>
    <w:rPr>
      <w:rFonts w:ascii="Times New Roman" w:eastAsia="Times New Roman" w:hAnsi="Times New Roman"/>
      <w:sz w:val="72"/>
      <w:lang w:val="fr-CA" w:eastAsia="en-US"/>
    </w:rPr>
  </w:style>
  <w:style w:type="character" w:customStyle="1" w:styleId="Corpsdetexte2Car">
    <w:name w:val="Corps de texte 2 Car"/>
    <w:basedOn w:val="Policepardfaut"/>
    <w:link w:val="Corpsdetexte2"/>
    <w:rsid w:val="00124097"/>
    <w:rPr>
      <w:rFonts w:ascii="Arial" w:eastAsia="Times New Roman" w:hAnsi="Arial"/>
      <w:sz w:val="28"/>
      <w:lang w:val="fr-CA" w:eastAsia="en-US"/>
    </w:rPr>
  </w:style>
  <w:style w:type="character" w:customStyle="1" w:styleId="Corpsdetexte3Car">
    <w:name w:val="Corps de texte 3 Car"/>
    <w:basedOn w:val="Policepardfaut"/>
    <w:link w:val="Corpsdetexte3"/>
    <w:rsid w:val="00124097"/>
    <w:rPr>
      <w:rFonts w:ascii="Arial" w:eastAsia="Times New Roman" w:hAnsi="Arial"/>
      <w:lang w:val="fr-CA" w:eastAsia="en-US"/>
    </w:rPr>
  </w:style>
  <w:style w:type="character" w:customStyle="1" w:styleId="En-tteCar">
    <w:name w:val="En-tête Car"/>
    <w:basedOn w:val="Policepardfaut"/>
    <w:link w:val="En-tte"/>
    <w:uiPriority w:val="99"/>
    <w:rsid w:val="00124097"/>
    <w:rPr>
      <w:rFonts w:ascii="GillSans" w:eastAsia="Times New Roman" w:hAnsi="GillSans"/>
      <w:lang w:val="fr-CA" w:eastAsia="en-US"/>
    </w:rPr>
  </w:style>
  <w:style w:type="paragraph" w:customStyle="1" w:styleId="fig">
    <w:name w:val="fig"/>
    <w:basedOn w:val="Normal0"/>
    <w:autoRedefine/>
    <w:rsid w:val="00124097"/>
    <w:pPr>
      <w:ind w:firstLine="0"/>
      <w:jc w:val="center"/>
    </w:pPr>
  </w:style>
  <w:style w:type="paragraph" w:customStyle="1" w:styleId="figtexte">
    <w:name w:val="fig texte"/>
    <w:basedOn w:val="Normal0"/>
    <w:autoRedefine/>
    <w:rsid w:val="00124097"/>
    <w:rPr>
      <w:color w:val="000090"/>
      <w:sz w:val="24"/>
    </w:rPr>
  </w:style>
  <w:style w:type="paragraph" w:customStyle="1" w:styleId="figtextec">
    <w:name w:val="fig texte c"/>
    <w:basedOn w:val="figtexte"/>
    <w:autoRedefine/>
    <w:rsid w:val="00124097"/>
    <w:pPr>
      <w:ind w:firstLine="0"/>
      <w:jc w:val="center"/>
    </w:pPr>
  </w:style>
  <w:style w:type="paragraph" w:customStyle="1" w:styleId="Heading1">
    <w:name w:val="Heading #1"/>
    <w:basedOn w:val="Normal"/>
    <w:rsid w:val="00124097"/>
    <w:pPr>
      <w:shd w:val="clear" w:color="auto" w:fill="FFFFFF"/>
      <w:spacing w:after="360" w:line="0" w:lineRule="atLeast"/>
      <w:jc w:val="center"/>
      <w:outlineLvl w:val="0"/>
    </w:pPr>
    <w:rPr>
      <w:b/>
      <w:bCs/>
      <w:szCs w:val="28"/>
    </w:rPr>
  </w:style>
  <w:style w:type="character" w:customStyle="1" w:styleId="NotedebasdepageCar">
    <w:name w:val="Note de bas de page Car"/>
    <w:basedOn w:val="Policepardfaut"/>
    <w:link w:val="Notedebasdepage"/>
    <w:rsid w:val="004A47D4"/>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124097"/>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124097"/>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124097"/>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124097"/>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124097"/>
    <w:rPr>
      <w:rFonts w:ascii="Arial" w:eastAsia="Times New Roman" w:hAnsi="Arial"/>
      <w:sz w:val="28"/>
      <w:lang w:val="fr-CA" w:eastAsia="en-US"/>
    </w:rPr>
  </w:style>
  <w:style w:type="paragraph" w:customStyle="1" w:styleId="Tableofcontents">
    <w:name w:val="Table of contents"/>
    <w:basedOn w:val="Normal"/>
    <w:rsid w:val="00124097"/>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124097"/>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124097"/>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124097"/>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TitreCar">
    <w:name w:val="Titre Car"/>
    <w:basedOn w:val="Policepardfaut"/>
    <w:link w:val="Titre"/>
    <w:rsid w:val="00124097"/>
    <w:rPr>
      <w:rFonts w:ascii="Times New Roman" w:eastAsia="Times New Roman" w:hAnsi="Times New Roman"/>
      <w:b/>
      <w:sz w:val="48"/>
      <w:lang w:val="fr-CA" w:eastAsia="en-US"/>
    </w:rPr>
  </w:style>
  <w:style w:type="character" w:customStyle="1" w:styleId="Titre1Car">
    <w:name w:val="Titre 1 Car"/>
    <w:basedOn w:val="Policepardfaut"/>
    <w:link w:val="Titre1"/>
    <w:rsid w:val="00124097"/>
    <w:rPr>
      <w:rFonts w:eastAsia="Times New Roman"/>
      <w:noProof/>
      <w:lang w:val="fr-CA" w:eastAsia="en-US" w:bidi="ar-SA"/>
    </w:rPr>
  </w:style>
  <w:style w:type="character" w:customStyle="1" w:styleId="Titre2Car">
    <w:name w:val="Titre 2 Car"/>
    <w:basedOn w:val="Policepardfaut"/>
    <w:link w:val="Titre2"/>
    <w:rsid w:val="00124097"/>
    <w:rPr>
      <w:rFonts w:eastAsia="Times New Roman"/>
      <w:noProof/>
      <w:lang w:val="fr-CA" w:eastAsia="en-US" w:bidi="ar-SA"/>
    </w:rPr>
  </w:style>
  <w:style w:type="character" w:customStyle="1" w:styleId="Titre3Car">
    <w:name w:val="Titre 3 Car"/>
    <w:basedOn w:val="Policepardfaut"/>
    <w:link w:val="Titre3"/>
    <w:rsid w:val="00124097"/>
    <w:rPr>
      <w:rFonts w:eastAsia="Times New Roman"/>
      <w:noProof/>
      <w:lang w:val="fr-CA" w:eastAsia="en-US" w:bidi="ar-SA"/>
    </w:rPr>
  </w:style>
  <w:style w:type="character" w:customStyle="1" w:styleId="Titre4Car">
    <w:name w:val="Titre 4 Car"/>
    <w:basedOn w:val="Policepardfaut"/>
    <w:link w:val="Titre4"/>
    <w:rsid w:val="00124097"/>
    <w:rPr>
      <w:rFonts w:eastAsia="Times New Roman"/>
      <w:noProof/>
      <w:lang w:val="fr-CA" w:eastAsia="en-US" w:bidi="ar-SA"/>
    </w:rPr>
  </w:style>
  <w:style w:type="character" w:customStyle="1" w:styleId="Titre5Car">
    <w:name w:val="Titre 5 Car"/>
    <w:basedOn w:val="Policepardfaut"/>
    <w:link w:val="Titre5"/>
    <w:rsid w:val="00124097"/>
    <w:rPr>
      <w:rFonts w:eastAsia="Times New Roman"/>
      <w:noProof/>
      <w:lang w:val="fr-CA" w:eastAsia="en-US" w:bidi="ar-SA"/>
    </w:rPr>
  </w:style>
  <w:style w:type="character" w:customStyle="1" w:styleId="Titre6Car">
    <w:name w:val="Titre 6 Car"/>
    <w:basedOn w:val="Policepardfaut"/>
    <w:link w:val="Titre6"/>
    <w:rsid w:val="00124097"/>
    <w:rPr>
      <w:rFonts w:eastAsia="Times New Roman"/>
      <w:noProof/>
      <w:lang w:val="fr-CA" w:eastAsia="en-US" w:bidi="ar-SA"/>
    </w:rPr>
  </w:style>
  <w:style w:type="character" w:customStyle="1" w:styleId="Titre7Car">
    <w:name w:val="Titre 7 Car"/>
    <w:basedOn w:val="Policepardfaut"/>
    <w:link w:val="Titre7"/>
    <w:rsid w:val="00124097"/>
    <w:rPr>
      <w:rFonts w:eastAsia="Times New Roman"/>
      <w:noProof/>
      <w:lang w:val="fr-CA" w:eastAsia="en-US" w:bidi="ar-SA"/>
    </w:rPr>
  </w:style>
  <w:style w:type="character" w:customStyle="1" w:styleId="Titre8Car">
    <w:name w:val="Titre 8 Car"/>
    <w:basedOn w:val="Policepardfaut"/>
    <w:link w:val="Titre8"/>
    <w:rsid w:val="00124097"/>
    <w:rPr>
      <w:rFonts w:eastAsia="Times New Roman"/>
      <w:noProof/>
      <w:lang w:val="fr-CA" w:eastAsia="en-US" w:bidi="ar-SA"/>
    </w:rPr>
  </w:style>
  <w:style w:type="character" w:customStyle="1" w:styleId="Titre9Car">
    <w:name w:val="Titre 9 Car"/>
    <w:basedOn w:val="Policepardfaut"/>
    <w:link w:val="Titre9"/>
    <w:rsid w:val="00124097"/>
    <w:rPr>
      <w:rFonts w:eastAsia="Times New Roman"/>
      <w:noProof/>
      <w:lang w:val="fr-CA" w:eastAsia="en-US" w:bidi="ar-SA"/>
    </w:rPr>
  </w:style>
  <w:style w:type="character" w:styleId="Accentuation">
    <w:name w:val="Emphasis"/>
    <w:basedOn w:val="Policepardfaut"/>
    <w:uiPriority w:val="20"/>
    <w:qFormat/>
    <w:rsid w:val="001240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mailto:gagnon.alain@uqam.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plq.org/app/uploads/2016/08/valeurs_liberale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4181</Words>
  <Characters>22997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“Un gouvernement: pour quoi faire ?”</vt:lpstr>
    </vt:vector>
  </TitlesOfParts>
  <Manager>par jean-marie tremblay, bénévole, 2019</Manager>
  <Company>Les Classiques des sciences sociales</Company>
  <LinksUpToDate>false</LinksUpToDate>
  <CharactersWithSpaces>27124</CharactersWithSpaces>
  <SharedDoc>false</SharedDoc>
  <HyperlinkBase/>
  <HLinks>
    <vt:vector size="126" baseType="variant">
      <vt:variant>
        <vt:i4>6553625</vt:i4>
      </vt:variant>
      <vt:variant>
        <vt:i4>39</vt:i4>
      </vt:variant>
      <vt:variant>
        <vt:i4>0</vt:i4>
      </vt:variant>
      <vt:variant>
        <vt:i4>5</vt:i4>
      </vt:variant>
      <vt:variant>
        <vt:lpwstr/>
      </vt:variant>
      <vt:variant>
        <vt:lpwstr>tdm</vt:lpwstr>
      </vt:variant>
      <vt:variant>
        <vt:i4>6553625</vt:i4>
      </vt:variant>
      <vt:variant>
        <vt:i4>36</vt:i4>
      </vt:variant>
      <vt:variant>
        <vt:i4>0</vt:i4>
      </vt:variant>
      <vt:variant>
        <vt:i4>5</vt:i4>
      </vt:variant>
      <vt:variant>
        <vt:lpwstr/>
      </vt:variant>
      <vt:variant>
        <vt:lpwstr>tdm</vt:lpwstr>
      </vt:variant>
      <vt:variant>
        <vt:i4>6553625</vt:i4>
      </vt:variant>
      <vt:variant>
        <vt:i4>33</vt:i4>
      </vt:variant>
      <vt:variant>
        <vt:i4>0</vt:i4>
      </vt:variant>
      <vt:variant>
        <vt:i4>5</vt:i4>
      </vt:variant>
      <vt:variant>
        <vt:lpwstr/>
      </vt:variant>
      <vt:variant>
        <vt:lpwstr>tdm</vt:lpwstr>
      </vt:variant>
      <vt:variant>
        <vt:i4>6553625</vt:i4>
      </vt:variant>
      <vt:variant>
        <vt:i4>30</vt:i4>
      </vt:variant>
      <vt:variant>
        <vt:i4>0</vt:i4>
      </vt:variant>
      <vt:variant>
        <vt:i4>5</vt:i4>
      </vt:variant>
      <vt:variant>
        <vt:lpwstr/>
      </vt:variant>
      <vt:variant>
        <vt:lpwstr>tdm</vt:lpwstr>
      </vt:variant>
      <vt:variant>
        <vt:i4>2818054</vt:i4>
      </vt:variant>
      <vt:variant>
        <vt:i4>27</vt:i4>
      </vt:variant>
      <vt:variant>
        <vt:i4>0</vt:i4>
      </vt:variant>
      <vt:variant>
        <vt:i4>5</vt:i4>
      </vt:variant>
      <vt:variant>
        <vt:lpwstr/>
      </vt:variant>
      <vt:variant>
        <vt:lpwstr>Un_gouvernement_3</vt:lpwstr>
      </vt:variant>
      <vt:variant>
        <vt:i4>2818055</vt:i4>
      </vt:variant>
      <vt:variant>
        <vt:i4>24</vt:i4>
      </vt:variant>
      <vt:variant>
        <vt:i4>0</vt:i4>
      </vt:variant>
      <vt:variant>
        <vt:i4>5</vt:i4>
      </vt:variant>
      <vt:variant>
        <vt:lpwstr/>
      </vt:variant>
      <vt:variant>
        <vt:lpwstr>Un_gouvernement_2</vt:lpwstr>
      </vt:variant>
      <vt:variant>
        <vt:i4>2818052</vt:i4>
      </vt:variant>
      <vt:variant>
        <vt:i4>21</vt:i4>
      </vt:variant>
      <vt:variant>
        <vt:i4>0</vt:i4>
      </vt:variant>
      <vt:variant>
        <vt:i4>5</vt:i4>
      </vt:variant>
      <vt:variant>
        <vt:lpwstr/>
      </vt:variant>
      <vt:variant>
        <vt:lpwstr>Un_gouvernement_1</vt:lpwstr>
      </vt:variant>
      <vt:variant>
        <vt:i4>3604551</vt:i4>
      </vt:variant>
      <vt:variant>
        <vt:i4>18</vt:i4>
      </vt:variant>
      <vt:variant>
        <vt:i4>0</vt:i4>
      </vt:variant>
      <vt:variant>
        <vt:i4>5</vt:i4>
      </vt:variant>
      <vt:variant>
        <vt:lpwstr/>
      </vt:variant>
      <vt:variant>
        <vt:lpwstr>Un_gouvernement_intro</vt:lpwstr>
      </vt:variant>
      <vt:variant>
        <vt:i4>1638430</vt:i4>
      </vt:variant>
      <vt:variant>
        <vt:i4>15</vt:i4>
      </vt:variant>
      <vt:variant>
        <vt:i4>0</vt:i4>
      </vt:variant>
      <vt:variant>
        <vt:i4>5</vt:i4>
      </vt:variant>
      <vt:variant>
        <vt:lpwstr>mailto:gagnon.alain@uqam.ca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7798830</vt:i4>
      </vt:variant>
      <vt:variant>
        <vt:i4>0</vt:i4>
      </vt:variant>
      <vt:variant>
        <vt:i4>0</vt:i4>
      </vt:variant>
      <vt:variant>
        <vt:i4>5</vt:i4>
      </vt:variant>
      <vt:variant>
        <vt:lpwstr>https://plq.org/app/uploads/2016/08/valeurs_liberales.pdf</vt:lpwstr>
      </vt:variant>
      <vt:variant>
        <vt:lpwstr/>
      </vt:variant>
      <vt:variant>
        <vt:i4>2228293</vt:i4>
      </vt:variant>
      <vt:variant>
        <vt:i4>2293</vt:i4>
      </vt:variant>
      <vt:variant>
        <vt:i4>1029</vt:i4>
      </vt:variant>
      <vt:variant>
        <vt:i4>1</vt:i4>
      </vt:variant>
      <vt:variant>
        <vt:lpwstr>css_logo_gris</vt:lpwstr>
      </vt:variant>
      <vt:variant>
        <vt:lpwstr/>
      </vt:variant>
      <vt:variant>
        <vt:i4>5111880</vt:i4>
      </vt:variant>
      <vt:variant>
        <vt:i4>2582</vt:i4>
      </vt:variant>
      <vt:variant>
        <vt:i4>1028</vt:i4>
      </vt:variant>
      <vt:variant>
        <vt:i4>1</vt:i4>
      </vt:variant>
      <vt:variant>
        <vt:lpwstr>UQAC_logo_2018</vt:lpwstr>
      </vt:variant>
      <vt:variant>
        <vt:lpwstr/>
      </vt:variant>
      <vt:variant>
        <vt:i4>5832793</vt:i4>
      </vt:variant>
      <vt:variant>
        <vt:i4>4596</vt:i4>
      </vt:variant>
      <vt:variant>
        <vt:i4>1025</vt:i4>
      </vt:variant>
      <vt:variant>
        <vt:i4>1</vt:i4>
      </vt:variant>
      <vt:variant>
        <vt:lpwstr>Alain_Gagnon_medaillon</vt:lpwstr>
      </vt:variant>
      <vt:variant>
        <vt:lpwstr/>
      </vt:variant>
      <vt:variant>
        <vt:i4>4194334</vt:i4>
      </vt:variant>
      <vt:variant>
        <vt:i4>4843</vt:i4>
      </vt:variant>
      <vt:variant>
        <vt:i4>1026</vt:i4>
      </vt:variant>
      <vt:variant>
        <vt:i4>1</vt:i4>
      </vt:variant>
      <vt:variant>
        <vt:lpwstr>Boite_aux_lettres_clair</vt:lpwstr>
      </vt:variant>
      <vt:variant>
        <vt:lpwstr/>
      </vt:variant>
      <vt:variant>
        <vt:i4>1703963</vt:i4>
      </vt:variant>
      <vt:variant>
        <vt:i4>5278</vt:i4>
      </vt:variant>
      <vt:variant>
        <vt:i4>1027</vt:i4>
      </vt:variant>
      <vt:variant>
        <vt:i4>1</vt:i4>
      </vt:variant>
      <vt:variant>
        <vt:lpwstr>fait_sur_mac</vt:lpwstr>
      </vt:variant>
      <vt:variant>
        <vt:lpwstr/>
      </vt:variant>
      <vt:variant>
        <vt:i4>113</vt:i4>
      </vt:variant>
      <vt:variant>
        <vt:i4>5363</vt:i4>
      </vt:variant>
      <vt:variant>
        <vt:i4>1030</vt:i4>
      </vt:variant>
      <vt:variant>
        <vt:i4>1</vt:i4>
      </vt:variant>
      <vt:variant>
        <vt:lpwstr>Possibles_H-2005_L1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gouvernement: pour quoi faire ?”</dc:title>
  <dc:subject/>
  <dc:creator>Alain G. Gagnon et Olivier de Champlain, 2005</dc:creator>
  <cp:keywords>classiques.sc.soc@gmail.com</cp:keywords>
  <dc:description>http://classiques.uqac.ca/</dc:description>
  <cp:lastModifiedBy>Microsoft Office User</cp:lastModifiedBy>
  <cp:revision>2</cp:revision>
  <cp:lastPrinted>2001-08-26T19:33:00Z</cp:lastPrinted>
  <dcterms:created xsi:type="dcterms:W3CDTF">2019-09-30T11:08:00Z</dcterms:created>
  <dcterms:modified xsi:type="dcterms:W3CDTF">2019-09-30T11:08:00Z</dcterms:modified>
  <cp:category> Jean marie Tremblay, sociologue, fondateur, 1993</cp:category>
</cp:coreProperties>
</file>