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E262C">
        <w:tblPrEx>
          <w:tblCellMar>
            <w:top w:w="0" w:type="dxa"/>
            <w:bottom w:w="0" w:type="dxa"/>
          </w:tblCellMar>
        </w:tblPrEx>
        <w:tc>
          <w:tcPr>
            <w:tcW w:w="9160" w:type="dxa"/>
            <w:shd w:val="clear" w:color="auto" w:fill="EAF1DD"/>
          </w:tcPr>
          <w:p w:rsidR="00DE262C" w:rsidRDefault="00DE262C" w:rsidP="00DE262C">
            <w:pPr>
              <w:rPr>
                <w:lang w:bidi="ar-SA"/>
              </w:rPr>
            </w:pPr>
            <w:bookmarkStart w:id="0" w:name="_GoBack"/>
            <w:bookmarkEnd w:id="0"/>
          </w:p>
          <w:p w:rsidR="00DE262C" w:rsidRDefault="00DE262C">
            <w:pPr>
              <w:ind w:firstLine="0"/>
              <w:jc w:val="center"/>
              <w:rPr>
                <w:color w:val="FF0000"/>
                <w:sz w:val="20"/>
                <w:lang w:bidi="ar-SA"/>
              </w:rPr>
            </w:pPr>
          </w:p>
          <w:p w:rsidR="00DE262C" w:rsidRDefault="00DE262C">
            <w:pPr>
              <w:ind w:firstLine="0"/>
              <w:jc w:val="center"/>
              <w:rPr>
                <w:color w:val="FF0000"/>
                <w:sz w:val="20"/>
                <w:lang w:bidi="ar-SA"/>
              </w:rPr>
            </w:pPr>
          </w:p>
          <w:p w:rsidR="00DE262C" w:rsidRDefault="00DE262C">
            <w:pPr>
              <w:ind w:firstLine="0"/>
              <w:jc w:val="center"/>
              <w:rPr>
                <w:color w:val="FF0000"/>
                <w:sz w:val="20"/>
                <w:lang w:bidi="ar-SA"/>
              </w:rPr>
            </w:pPr>
          </w:p>
          <w:p w:rsidR="00DE262C" w:rsidRPr="00D67062" w:rsidRDefault="00DE262C">
            <w:pPr>
              <w:ind w:firstLine="0"/>
              <w:jc w:val="center"/>
              <w:rPr>
                <w:sz w:val="20"/>
                <w:lang w:bidi="ar-SA"/>
              </w:rPr>
            </w:pPr>
          </w:p>
          <w:p w:rsidR="00DE262C" w:rsidRDefault="00DE262C">
            <w:pPr>
              <w:ind w:firstLine="0"/>
              <w:jc w:val="center"/>
              <w:rPr>
                <w:b/>
                <w:sz w:val="36"/>
                <w:lang w:bidi="ar-SA"/>
              </w:rPr>
            </w:pPr>
            <w:r>
              <w:rPr>
                <w:sz w:val="36"/>
                <w:lang w:bidi="ar-SA"/>
              </w:rPr>
              <w:t>Alain-G. Gagnon et François Boucher</w:t>
            </w:r>
          </w:p>
          <w:p w:rsidR="00DE262C" w:rsidRDefault="00DE262C">
            <w:pPr>
              <w:ind w:firstLine="0"/>
              <w:jc w:val="center"/>
              <w:rPr>
                <w:sz w:val="20"/>
                <w:lang w:bidi="ar-SA"/>
              </w:rPr>
            </w:pPr>
          </w:p>
          <w:p w:rsidR="00DE262C" w:rsidRPr="00CE2C5F" w:rsidRDefault="00DE262C">
            <w:pPr>
              <w:pStyle w:val="Corpsdetexte"/>
              <w:widowControl w:val="0"/>
              <w:spacing w:before="0" w:after="0"/>
              <w:rPr>
                <w:sz w:val="36"/>
                <w:lang w:bidi="ar-SA"/>
              </w:rPr>
            </w:pPr>
            <w:r w:rsidRPr="00CE2C5F">
              <w:rPr>
                <w:sz w:val="36"/>
                <w:lang w:bidi="ar-SA"/>
              </w:rPr>
              <w:t>(</w:t>
            </w:r>
            <w:r>
              <w:rPr>
                <w:sz w:val="36"/>
                <w:lang w:bidi="ar-SA"/>
              </w:rPr>
              <w:t>2016</w:t>
            </w:r>
            <w:r w:rsidRPr="00CE2C5F">
              <w:rPr>
                <w:sz w:val="36"/>
                <w:lang w:bidi="ar-SA"/>
              </w:rPr>
              <w:t>)</w:t>
            </w:r>
          </w:p>
          <w:p w:rsidR="00DE262C" w:rsidRDefault="00DE262C">
            <w:pPr>
              <w:pStyle w:val="Corpsdetexte"/>
              <w:widowControl w:val="0"/>
              <w:spacing w:before="0" w:after="0"/>
              <w:rPr>
                <w:color w:val="FF0000"/>
                <w:sz w:val="24"/>
                <w:lang w:bidi="ar-SA"/>
              </w:rPr>
            </w:pPr>
          </w:p>
          <w:p w:rsidR="00DE262C" w:rsidRDefault="00DE262C">
            <w:pPr>
              <w:pStyle w:val="Corpsdetexte"/>
              <w:widowControl w:val="0"/>
              <w:spacing w:before="0" w:after="0"/>
              <w:rPr>
                <w:color w:val="FF0000"/>
                <w:sz w:val="24"/>
                <w:lang w:bidi="ar-SA"/>
              </w:rPr>
            </w:pPr>
          </w:p>
          <w:p w:rsidR="00DE262C" w:rsidRDefault="00DE262C">
            <w:pPr>
              <w:pStyle w:val="Corpsdetexte"/>
              <w:widowControl w:val="0"/>
              <w:spacing w:before="0" w:after="0"/>
              <w:rPr>
                <w:color w:val="FF0000"/>
                <w:sz w:val="24"/>
                <w:lang w:bidi="ar-SA"/>
              </w:rPr>
            </w:pPr>
          </w:p>
          <w:p w:rsidR="00DE262C" w:rsidRDefault="00DE262C">
            <w:pPr>
              <w:pStyle w:val="Corpsdetexte"/>
              <w:widowControl w:val="0"/>
              <w:spacing w:before="0" w:after="0"/>
              <w:rPr>
                <w:color w:val="FF0000"/>
                <w:sz w:val="24"/>
                <w:lang w:bidi="ar-SA"/>
              </w:rPr>
            </w:pPr>
          </w:p>
          <w:p w:rsidR="00DE262C" w:rsidRPr="003040F4" w:rsidRDefault="00DE262C" w:rsidP="00DE262C">
            <w:pPr>
              <w:pStyle w:val="Titlest"/>
              <w:rPr>
                <w:lang w:bidi="ar-SA"/>
              </w:rPr>
            </w:pPr>
            <w:r w:rsidRPr="003040F4">
              <w:rPr>
                <w:lang w:bidi="ar-SA"/>
              </w:rPr>
              <w:t>“L’État québécois</w:t>
            </w:r>
            <w:r>
              <w:rPr>
                <w:lang w:bidi="ar-SA"/>
              </w:rPr>
              <w:br/>
            </w:r>
            <w:r w:rsidRPr="003040F4">
              <w:rPr>
                <w:lang w:bidi="ar-SA"/>
              </w:rPr>
              <w:t>devant les défis</w:t>
            </w:r>
            <w:r>
              <w:rPr>
                <w:lang w:bidi="ar-SA"/>
              </w:rPr>
              <w:t xml:space="preserve"> </w:t>
            </w:r>
            <w:r w:rsidRPr="003040F4">
              <w:rPr>
                <w:lang w:bidi="ar-SA"/>
              </w:rPr>
              <w:t>de</w:t>
            </w:r>
            <w:r>
              <w:rPr>
                <w:lang w:bidi="ar-SA"/>
              </w:rPr>
              <w:br/>
            </w:r>
            <w:r w:rsidRPr="003040F4">
              <w:rPr>
                <w:lang w:bidi="ar-SA"/>
              </w:rPr>
              <w:t>la diversité ethn</w:t>
            </w:r>
            <w:r w:rsidRPr="003040F4">
              <w:rPr>
                <w:lang w:bidi="ar-SA"/>
              </w:rPr>
              <w:t>o</w:t>
            </w:r>
            <w:r w:rsidRPr="003040F4">
              <w:rPr>
                <w:lang w:bidi="ar-SA"/>
              </w:rPr>
              <w:t>culturelle.”</w:t>
            </w:r>
          </w:p>
          <w:p w:rsidR="00DE262C" w:rsidRDefault="00DE262C">
            <w:pPr>
              <w:widowControl w:val="0"/>
              <w:ind w:firstLine="0"/>
              <w:jc w:val="center"/>
              <w:rPr>
                <w:lang w:bidi="ar-SA"/>
              </w:rPr>
            </w:pPr>
          </w:p>
          <w:p w:rsidR="00DE262C" w:rsidRDefault="00DE262C">
            <w:pPr>
              <w:widowControl w:val="0"/>
              <w:ind w:firstLine="0"/>
              <w:jc w:val="center"/>
              <w:rPr>
                <w:lang w:bidi="ar-SA"/>
              </w:rPr>
            </w:pPr>
          </w:p>
          <w:p w:rsidR="00DE262C" w:rsidRDefault="00DE262C">
            <w:pPr>
              <w:widowControl w:val="0"/>
              <w:ind w:firstLine="0"/>
              <w:jc w:val="center"/>
              <w:rPr>
                <w:lang w:bidi="ar-SA"/>
              </w:rPr>
            </w:pPr>
          </w:p>
          <w:p w:rsidR="00DE262C" w:rsidRDefault="00DE262C" w:rsidP="00DE262C">
            <w:pPr>
              <w:widowControl w:val="0"/>
              <w:ind w:firstLine="0"/>
              <w:jc w:val="center"/>
              <w:rPr>
                <w:lang w:bidi="ar-SA"/>
              </w:rPr>
            </w:pPr>
          </w:p>
          <w:p w:rsidR="00DE262C" w:rsidRDefault="00DE262C" w:rsidP="00DE262C">
            <w:pPr>
              <w:widowControl w:val="0"/>
              <w:ind w:firstLine="0"/>
              <w:jc w:val="center"/>
              <w:rPr>
                <w:sz w:val="20"/>
                <w:lang w:bidi="ar-SA"/>
              </w:rPr>
            </w:pPr>
          </w:p>
          <w:p w:rsidR="00DE262C" w:rsidRPr="00384B20" w:rsidRDefault="00DE262C" w:rsidP="00DE262C">
            <w:pPr>
              <w:widowControl w:val="0"/>
              <w:ind w:firstLine="0"/>
              <w:jc w:val="center"/>
              <w:rPr>
                <w:sz w:val="20"/>
                <w:lang w:bidi="ar-SA"/>
              </w:rPr>
            </w:pPr>
          </w:p>
          <w:p w:rsidR="00DE262C" w:rsidRPr="00384B20" w:rsidRDefault="00DE262C" w:rsidP="00DE262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E262C" w:rsidRDefault="00DE262C" w:rsidP="00DE262C">
            <w:pPr>
              <w:widowControl w:val="0"/>
              <w:ind w:firstLine="0"/>
              <w:jc w:val="both"/>
              <w:rPr>
                <w:lang w:bidi="ar-SA"/>
              </w:rPr>
            </w:pPr>
          </w:p>
          <w:p w:rsidR="00DE262C" w:rsidRDefault="00DE262C" w:rsidP="00DE262C">
            <w:pPr>
              <w:widowControl w:val="0"/>
              <w:ind w:firstLine="0"/>
              <w:jc w:val="both"/>
              <w:rPr>
                <w:lang w:bidi="ar-SA"/>
              </w:rPr>
            </w:pPr>
          </w:p>
          <w:p w:rsidR="00DE262C" w:rsidRPr="00E07116" w:rsidRDefault="00DE262C" w:rsidP="00DE262C">
            <w:pPr>
              <w:widowControl w:val="0"/>
              <w:ind w:firstLine="0"/>
              <w:jc w:val="both"/>
              <w:rPr>
                <w:lang w:bidi="ar-SA"/>
              </w:rPr>
            </w:pPr>
          </w:p>
          <w:p w:rsidR="00DE262C" w:rsidRPr="00E07116" w:rsidRDefault="00DE262C" w:rsidP="00DE262C">
            <w:pPr>
              <w:widowControl w:val="0"/>
              <w:ind w:firstLine="0"/>
              <w:jc w:val="both"/>
              <w:rPr>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widowControl w:val="0"/>
              <w:ind w:firstLine="0"/>
              <w:jc w:val="both"/>
              <w:rPr>
                <w:sz w:val="20"/>
                <w:lang w:bidi="ar-SA"/>
              </w:rPr>
            </w:pPr>
          </w:p>
          <w:p w:rsidR="00DE262C" w:rsidRDefault="00DE262C">
            <w:pPr>
              <w:ind w:firstLine="0"/>
              <w:jc w:val="both"/>
              <w:rPr>
                <w:lang w:bidi="ar-SA"/>
              </w:rPr>
            </w:pPr>
          </w:p>
        </w:tc>
      </w:tr>
    </w:tbl>
    <w:p w:rsidR="00DE262C" w:rsidRDefault="00DE262C" w:rsidP="00DE262C">
      <w:pPr>
        <w:ind w:firstLine="0"/>
        <w:jc w:val="both"/>
      </w:pPr>
      <w:r>
        <w:br w:type="page"/>
      </w:r>
    </w:p>
    <w:p w:rsidR="00DE262C" w:rsidRDefault="00DE262C" w:rsidP="00DE262C">
      <w:pPr>
        <w:ind w:firstLine="0"/>
        <w:jc w:val="both"/>
      </w:pPr>
    </w:p>
    <w:p w:rsidR="00DE262C" w:rsidRDefault="00DE262C" w:rsidP="00DE262C">
      <w:pPr>
        <w:ind w:firstLine="0"/>
        <w:jc w:val="both"/>
      </w:pPr>
    </w:p>
    <w:p w:rsidR="00DE262C" w:rsidRDefault="00DE262C" w:rsidP="00DE262C">
      <w:pPr>
        <w:ind w:firstLine="0"/>
        <w:jc w:val="both"/>
      </w:pPr>
    </w:p>
    <w:p w:rsidR="00DE262C" w:rsidRDefault="002F0016" w:rsidP="00DE262C">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DE262C" w:rsidRDefault="00DE262C" w:rsidP="00DE262C">
      <w:pPr>
        <w:ind w:firstLine="0"/>
        <w:jc w:val="right"/>
      </w:pPr>
      <w:hyperlink r:id="rId9" w:history="1">
        <w:r w:rsidRPr="00302466">
          <w:rPr>
            <w:rStyle w:val="Lienhypertexte"/>
          </w:rPr>
          <w:t>http://classiques.uqac.ca/</w:t>
        </w:r>
      </w:hyperlink>
      <w:r>
        <w:t xml:space="preserve"> </w:t>
      </w:r>
    </w:p>
    <w:p w:rsidR="00DE262C" w:rsidRDefault="00DE262C" w:rsidP="00DE262C">
      <w:pPr>
        <w:ind w:firstLine="0"/>
        <w:jc w:val="both"/>
      </w:pPr>
    </w:p>
    <w:p w:rsidR="00DE262C" w:rsidRDefault="00DE262C" w:rsidP="00DE262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E262C" w:rsidRDefault="00DE262C" w:rsidP="00DE262C">
      <w:pPr>
        <w:ind w:firstLine="0"/>
        <w:jc w:val="both"/>
      </w:pPr>
    </w:p>
    <w:p w:rsidR="00DE262C" w:rsidRDefault="00DE262C" w:rsidP="00DE262C">
      <w:pPr>
        <w:ind w:firstLine="0"/>
        <w:jc w:val="both"/>
      </w:pPr>
    </w:p>
    <w:p w:rsidR="00DE262C" w:rsidRDefault="002F0016" w:rsidP="00DE262C">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DE262C" w:rsidRDefault="00DE262C" w:rsidP="00DE262C">
      <w:pPr>
        <w:ind w:firstLine="0"/>
        <w:jc w:val="both"/>
      </w:pPr>
      <w:hyperlink r:id="rId11" w:history="1">
        <w:r w:rsidRPr="00302466">
          <w:rPr>
            <w:rStyle w:val="Lienhypertexte"/>
          </w:rPr>
          <w:t>http://bibliotheque.uqac.ca/</w:t>
        </w:r>
      </w:hyperlink>
      <w:r>
        <w:t xml:space="preserve"> </w:t>
      </w:r>
    </w:p>
    <w:p w:rsidR="00DE262C" w:rsidRDefault="00DE262C" w:rsidP="00DE262C">
      <w:pPr>
        <w:ind w:firstLine="0"/>
        <w:jc w:val="both"/>
      </w:pPr>
    </w:p>
    <w:p w:rsidR="00DE262C" w:rsidRDefault="00DE262C" w:rsidP="00DE262C">
      <w:pPr>
        <w:ind w:firstLine="0"/>
        <w:jc w:val="both"/>
      </w:pPr>
    </w:p>
    <w:p w:rsidR="00DE262C" w:rsidRDefault="00DE262C" w:rsidP="00DE262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E262C" w:rsidRPr="005E1FF1" w:rsidRDefault="00DE262C" w:rsidP="00DE262C">
      <w:pPr>
        <w:widowControl w:val="0"/>
        <w:autoSpaceDE w:val="0"/>
        <w:autoSpaceDN w:val="0"/>
        <w:adjustRightInd w:val="0"/>
        <w:rPr>
          <w:rFonts w:ascii="Arial" w:hAnsi="Arial"/>
          <w:sz w:val="32"/>
          <w:szCs w:val="32"/>
        </w:rPr>
      </w:pPr>
      <w:r w:rsidRPr="00E07116">
        <w:br w:type="page"/>
      </w:r>
    </w:p>
    <w:p w:rsidR="00DE262C" w:rsidRPr="003B7673" w:rsidRDefault="00DE262C" w:rsidP="00DE262C">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DE262C" w:rsidRPr="005E1FF1" w:rsidRDefault="00DE262C" w:rsidP="00DE262C">
      <w:pPr>
        <w:widowControl w:val="0"/>
        <w:autoSpaceDE w:val="0"/>
        <w:autoSpaceDN w:val="0"/>
        <w:adjustRightInd w:val="0"/>
        <w:rPr>
          <w:rFonts w:ascii="Arial" w:hAnsi="Arial"/>
          <w:sz w:val="32"/>
          <w:szCs w:val="32"/>
        </w:rPr>
      </w:pPr>
    </w:p>
    <w:p w:rsidR="00DE262C" w:rsidRPr="005E1FF1" w:rsidRDefault="00DE262C" w:rsidP="00DE262C">
      <w:pPr>
        <w:widowControl w:val="0"/>
        <w:autoSpaceDE w:val="0"/>
        <w:autoSpaceDN w:val="0"/>
        <w:adjustRightInd w:val="0"/>
        <w:jc w:val="both"/>
        <w:rPr>
          <w:rFonts w:ascii="Arial" w:hAnsi="Arial"/>
          <w:color w:val="1C1C1C"/>
          <w:sz w:val="26"/>
          <w:szCs w:val="26"/>
        </w:rPr>
      </w:pPr>
    </w:p>
    <w:p w:rsidR="00DE262C" w:rsidRPr="005E1FF1" w:rsidRDefault="00DE262C" w:rsidP="00DE262C">
      <w:pPr>
        <w:widowControl w:val="0"/>
        <w:autoSpaceDE w:val="0"/>
        <w:autoSpaceDN w:val="0"/>
        <w:adjustRightInd w:val="0"/>
        <w:jc w:val="both"/>
        <w:rPr>
          <w:rFonts w:ascii="Arial" w:hAnsi="Arial"/>
          <w:color w:val="1C1C1C"/>
          <w:sz w:val="26"/>
          <w:szCs w:val="26"/>
        </w:rPr>
      </w:pPr>
    </w:p>
    <w:p w:rsidR="00DE262C" w:rsidRPr="005E1FF1" w:rsidRDefault="00DE262C" w:rsidP="00DE262C">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DE262C" w:rsidRPr="005E1FF1" w:rsidRDefault="00DE262C" w:rsidP="00DE262C">
      <w:pPr>
        <w:widowControl w:val="0"/>
        <w:autoSpaceDE w:val="0"/>
        <w:autoSpaceDN w:val="0"/>
        <w:adjustRightInd w:val="0"/>
        <w:jc w:val="both"/>
        <w:rPr>
          <w:rFonts w:ascii="Arial" w:hAnsi="Arial"/>
          <w:color w:val="1C1C1C"/>
          <w:sz w:val="26"/>
          <w:szCs w:val="26"/>
        </w:rPr>
      </w:pPr>
    </w:p>
    <w:p w:rsidR="00DE262C" w:rsidRPr="00F336C5" w:rsidRDefault="00DE262C" w:rsidP="00DE262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E262C" w:rsidRPr="00F336C5" w:rsidRDefault="00DE262C" w:rsidP="00DE262C">
      <w:pPr>
        <w:widowControl w:val="0"/>
        <w:autoSpaceDE w:val="0"/>
        <w:autoSpaceDN w:val="0"/>
        <w:adjustRightInd w:val="0"/>
        <w:jc w:val="both"/>
        <w:rPr>
          <w:rFonts w:ascii="Arial" w:hAnsi="Arial"/>
          <w:color w:val="1C1C1C"/>
          <w:sz w:val="26"/>
          <w:szCs w:val="26"/>
        </w:rPr>
      </w:pPr>
    </w:p>
    <w:p w:rsidR="00DE262C" w:rsidRPr="00F336C5" w:rsidRDefault="00DE262C" w:rsidP="00DE262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E262C" w:rsidRPr="00F336C5" w:rsidRDefault="00DE262C" w:rsidP="00DE262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E262C" w:rsidRPr="00F336C5" w:rsidRDefault="00DE262C" w:rsidP="00DE262C">
      <w:pPr>
        <w:widowControl w:val="0"/>
        <w:autoSpaceDE w:val="0"/>
        <w:autoSpaceDN w:val="0"/>
        <w:adjustRightInd w:val="0"/>
        <w:jc w:val="both"/>
        <w:rPr>
          <w:rFonts w:ascii="Arial" w:hAnsi="Arial"/>
          <w:color w:val="1C1C1C"/>
          <w:sz w:val="26"/>
          <w:szCs w:val="26"/>
        </w:rPr>
      </w:pPr>
    </w:p>
    <w:p w:rsidR="00DE262C" w:rsidRPr="005E1FF1" w:rsidRDefault="00DE262C" w:rsidP="00DE262C">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DE262C" w:rsidRPr="005E1FF1" w:rsidRDefault="00DE262C" w:rsidP="00DE262C">
      <w:pPr>
        <w:widowControl w:val="0"/>
        <w:autoSpaceDE w:val="0"/>
        <w:autoSpaceDN w:val="0"/>
        <w:adjustRightInd w:val="0"/>
        <w:jc w:val="both"/>
        <w:rPr>
          <w:rFonts w:ascii="Arial" w:hAnsi="Arial"/>
          <w:color w:val="1C1C1C"/>
          <w:sz w:val="26"/>
          <w:szCs w:val="26"/>
        </w:rPr>
      </w:pPr>
    </w:p>
    <w:p w:rsidR="00DE262C" w:rsidRPr="005E1FF1" w:rsidRDefault="00DE262C" w:rsidP="00DE262C">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DE262C" w:rsidRPr="005E1FF1" w:rsidRDefault="00DE262C" w:rsidP="00DE262C">
      <w:pPr>
        <w:rPr>
          <w:rFonts w:ascii="Arial" w:hAnsi="Arial"/>
          <w:b/>
          <w:color w:val="1C1C1C"/>
          <w:sz w:val="26"/>
          <w:szCs w:val="26"/>
        </w:rPr>
      </w:pPr>
    </w:p>
    <w:p w:rsidR="00DE262C" w:rsidRPr="00A51D9C" w:rsidRDefault="00DE262C" w:rsidP="00DE262C">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E262C" w:rsidRPr="005E1FF1" w:rsidRDefault="00DE262C" w:rsidP="00DE262C">
      <w:pPr>
        <w:rPr>
          <w:rFonts w:ascii="Arial" w:hAnsi="Arial"/>
          <w:b/>
          <w:color w:val="1C1C1C"/>
          <w:sz w:val="26"/>
          <w:szCs w:val="26"/>
        </w:rPr>
      </w:pPr>
    </w:p>
    <w:p w:rsidR="00DE262C" w:rsidRPr="005E1FF1" w:rsidRDefault="00DE262C" w:rsidP="00DE262C">
      <w:pPr>
        <w:rPr>
          <w:rFonts w:ascii="Arial" w:hAnsi="Arial"/>
          <w:color w:val="1C1C1C"/>
          <w:sz w:val="26"/>
          <w:szCs w:val="26"/>
        </w:rPr>
      </w:pPr>
      <w:r w:rsidRPr="005E1FF1">
        <w:rPr>
          <w:rFonts w:ascii="Arial" w:hAnsi="Arial"/>
          <w:color w:val="1C1C1C"/>
          <w:sz w:val="26"/>
          <w:szCs w:val="26"/>
        </w:rPr>
        <w:t>Jean-Marie Tremblay, sociologue</w:t>
      </w:r>
    </w:p>
    <w:p w:rsidR="00DE262C" w:rsidRPr="005E1FF1" w:rsidRDefault="00DE262C" w:rsidP="00DE262C">
      <w:pPr>
        <w:rPr>
          <w:rFonts w:ascii="Arial" w:hAnsi="Arial"/>
          <w:color w:val="1C1C1C"/>
          <w:sz w:val="26"/>
          <w:szCs w:val="26"/>
        </w:rPr>
      </w:pPr>
      <w:r w:rsidRPr="005E1FF1">
        <w:rPr>
          <w:rFonts w:ascii="Arial" w:hAnsi="Arial"/>
          <w:color w:val="1C1C1C"/>
          <w:sz w:val="26"/>
          <w:szCs w:val="26"/>
        </w:rPr>
        <w:t>Fondateur et Président-directeur général,</w:t>
      </w:r>
    </w:p>
    <w:p w:rsidR="00DE262C" w:rsidRPr="005E1FF1" w:rsidRDefault="00DE262C" w:rsidP="00DE262C">
      <w:pPr>
        <w:rPr>
          <w:rFonts w:ascii="Arial" w:hAnsi="Arial"/>
          <w:color w:val="000080"/>
        </w:rPr>
      </w:pPr>
      <w:r w:rsidRPr="005E1FF1">
        <w:rPr>
          <w:rFonts w:ascii="Arial" w:hAnsi="Arial"/>
          <w:color w:val="000080"/>
          <w:sz w:val="26"/>
          <w:szCs w:val="26"/>
        </w:rPr>
        <w:t>LES CLASSIQUES DES SCIENCES SOCIALES.</w:t>
      </w:r>
    </w:p>
    <w:p w:rsidR="00DE262C" w:rsidRPr="00CF4C8E" w:rsidRDefault="00DE262C" w:rsidP="00DE262C">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DE262C" w:rsidRPr="00CF4C8E" w:rsidRDefault="00DE262C" w:rsidP="00DE262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E262C" w:rsidRPr="00CF4C8E" w:rsidRDefault="00DE262C" w:rsidP="00DE262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E262C" w:rsidRDefault="00DE262C" w:rsidP="00DE262C">
      <w:pPr>
        <w:ind w:left="20" w:hanging="20"/>
        <w:jc w:val="both"/>
        <w:rPr>
          <w:sz w:val="20"/>
        </w:rPr>
      </w:pPr>
      <w:r w:rsidRPr="00CF4C8E">
        <w:rPr>
          <w:sz w:val="24"/>
        </w:rPr>
        <w:t>à partir du texte de :</w:t>
      </w:r>
    </w:p>
    <w:p w:rsidR="00DE262C" w:rsidRDefault="00DE262C" w:rsidP="00DE262C">
      <w:pPr>
        <w:ind w:left="20"/>
        <w:jc w:val="both"/>
        <w:rPr>
          <w:sz w:val="20"/>
        </w:rPr>
      </w:pPr>
    </w:p>
    <w:p w:rsidR="00DE262C" w:rsidRPr="00270781" w:rsidRDefault="00DE262C">
      <w:pPr>
        <w:ind w:left="20" w:firstLine="340"/>
        <w:jc w:val="both"/>
      </w:pPr>
      <w:r w:rsidRPr="00270781">
        <w:t>Alain-G. Gagnon</w:t>
      </w:r>
      <w:r>
        <w:t xml:space="preserve"> et François Boucher</w:t>
      </w:r>
    </w:p>
    <w:p w:rsidR="00DE262C" w:rsidRPr="00270781" w:rsidRDefault="00DE262C" w:rsidP="00DE262C"/>
    <w:p w:rsidR="00DE262C" w:rsidRDefault="00DE262C" w:rsidP="00DE262C">
      <w:pPr>
        <w:spacing w:before="120" w:after="120"/>
        <w:jc w:val="both"/>
        <w:rPr>
          <w:szCs w:val="28"/>
        </w:rPr>
      </w:pPr>
      <w:r w:rsidRPr="003040F4">
        <w:rPr>
          <w:szCs w:val="28"/>
        </w:rPr>
        <w:t>“</w:t>
      </w:r>
      <w:r w:rsidRPr="003040F4">
        <w:rPr>
          <w:b/>
          <w:i/>
          <w:color w:val="0000FF"/>
          <w:szCs w:val="28"/>
        </w:rPr>
        <w:t>L’État québécois devant les défis de la diversité ethnoculture</w:t>
      </w:r>
      <w:r w:rsidRPr="003040F4">
        <w:rPr>
          <w:b/>
          <w:i/>
          <w:color w:val="0000FF"/>
          <w:szCs w:val="28"/>
        </w:rPr>
        <w:t>l</w:t>
      </w:r>
      <w:r w:rsidRPr="003040F4">
        <w:rPr>
          <w:b/>
          <w:i/>
          <w:color w:val="0000FF"/>
          <w:szCs w:val="28"/>
        </w:rPr>
        <w:t>le</w:t>
      </w:r>
      <w:r w:rsidRPr="003040F4">
        <w:rPr>
          <w:szCs w:val="28"/>
        </w:rPr>
        <w:t>.”</w:t>
      </w:r>
    </w:p>
    <w:p w:rsidR="00DE262C" w:rsidRPr="00CE2C5F" w:rsidRDefault="00DE262C">
      <w:pPr>
        <w:jc w:val="both"/>
        <w:rPr>
          <w:sz w:val="24"/>
        </w:rPr>
      </w:pPr>
    </w:p>
    <w:p w:rsidR="00DE262C" w:rsidRDefault="00DE262C">
      <w:pPr>
        <w:jc w:val="both"/>
      </w:pPr>
      <w:r>
        <w:t xml:space="preserve">In Alain-G. Gagnon, Jean-Charles St-Louis, </w:t>
      </w:r>
      <w:r w:rsidRPr="007401BF">
        <w:rPr>
          <w:b/>
          <w:i/>
        </w:rPr>
        <w:t>Les conditions du dialogue au Québec</w:t>
      </w:r>
      <w:r>
        <w:t>, pp.173-196. Montréal : Québec Amérique, 2016, 296 pp. Collection : Thèmes et genres.</w:t>
      </w:r>
    </w:p>
    <w:p w:rsidR="00DE262C" w:rsidRPr="00671BEF" w:rsidRDefault="00DE262C">
      <w:pPr>
        <w:jc w:val="both"/>
        <w:rPr>
          <w:sz w:val="24"/>
        </w:rPr>
      </w:pPr>
    </w:p>
    <w:p w:rsidR="00DE262C" w:rsidRPr="004D0DE7" w:rsidRDefault="00DE262C">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2"/>
        <w:gridCol w:w="6344"/>
      </w:tblGrid>
      <w:tr w:rsidR="00DE262C" w:rsidRPr="004D0DE7">
        <w:tc>
          <w:tcPr>
            <w:tcW w:w="1638" w:type="dxa"/>
            <w:vAlign w:val="center"/>
          </w:tcPr>
          <w:p w:rsidR="00DE262C" w:rsidRPr="004D0DE7" w:rsidRDefault="002F0016" w:rsidP="00DE262C">
            <w:pPr>
              <w:spacing w:before="120" w:after="120"/>
              <w:ind w:firstLine="0"/>
              <w:rPr>
                <w:sz w:val="20"/>
                <w:lang w:bidi="ar-SA"/>
              </w:rPr>
            </w:pPr>
            <w:r w:rsidRPr="004D0DE7">
              <w:rPr>
                <w:noProof/>
                <w:sz w:val="20"/>
                <w:lang w:bidi="ar-SA"/>
              </w:rPr>
              <w:drawing>
                <wp:inline distT="0" distB="0" distL="0" distR="0">
                  <wp:extent cx="1000760" cy="1172845"/>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inline>
              </w:drawing>
            </w:r>
          </w:p>
        </w:tc>
        <w:tc>
          <w:tcPr>
            <w:tcW w:w="6498" w:type="dxa"/>
            <w:vAlign w:val="center"/>
          </w:tcPr>
          <w:p w:rsidR="00DE262C" w:rsidRPr="00F65698" w:rsidRDefault="00DE262C" w:rsidP="00DE262C">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 xml:space="preserve">partement de sciences politique,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DE262C" w:rsidRPr="004D0DE7" w:rsidRDefault="00DE262C">
      <w:pPr>
        <w:jc w:val="both"/>
        <w:rPr>
          <w:sz w:val="20"/>
        </w:rPr>
      </w:pPr>
    </w:p>
    <w:p w:rsidR="00DE262C" w:rsidRPr="004D0DE7" w:rsidRDefault="002F0016" w:rsidP="00DE262C">
      <w:pPr>
        <w:ind w:firstLine="0"/>
        <w:rPr>
          <w:sz w:val="20"/>
        </w:rPr>
      </w:pPr>
      <w:r w:rsidRPr="004D0DE7">
        <w:rPr>
          <w:noProof/>
          <w:sz w:val="20"/>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DE262C" w:rsidRPr="004D0DE7">
        <w:rPr>
          <w:sz w:val="20"/>
        </w:rPr>
        <w:t xml:space="preserve"> Courriel : </w:t>
      </w:r>
      <w:hyperlink r:id="rId16" w:history="1">
        <w:r w:rsidR="00DE262C" w:rsidRPr="004D0DE7">
          <w:rPr>
            <w:rStyle w:val="Lienhypertexte"/>
            <w:sz w:val="20"/>
          </w:rPr>
          <w:t>gagnon.alain@uqam.ca</w:t>
        </w:r>
      </w:hyperlink>
    </w:p>
    <w:p w:rsidR="00DE262C" w:rsidRDefault="00DE262C">
      <w:pPr>
        <w:ind w:right="1800"/>
        <w:jc w:val="both"/>
        <w:rPr>
          <w:sz w:val="20"/>
        </w:rPr>
      </w:pPr>
    </w:p>
    <w:p w:rsidR="00DE262C" w:rsidRPr="004D0DE7" w:rsidRDefault="00DE262C">
      <w:pPr>
        <w:ind w:right="1800"/>
        <w:jc w:val="both"/>
        <w:rPr>
          <w:sz w:val="20"/>
        </w:rPr>
      </w:pPr>
    </w:p>
    <w:p w:rsidR="00DE262C" w:rsidRPr="00CE2C5F" w:rsidRDefault="00DE262C">
      <w:pPr>
        <w:ind w:right="1800" w:firstLine="0"/>
        <w:jc w:val="both"/>
        <w:rPr>
          <w:sz w:val="24"/>
        </w:rPr>
      </w:pPr>
      <w:r w:rsidRPr="00CE2C5F">
        <w:rPr>
          <w:sz w:val="24"/>
        </w:rPr>
        <w:t>Polices de caractères utilisée :</w:t>
      </w:r>
    </w:p>
    <w:p w:rsidR="00DE262C" w:rsidRPr="00CE2C5F" w:rsidRDefault="00DE262C" w:rsidP="00DE262C">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DE262C" w:rsidRPr="00CE2C5F" w:rsidRDefault="00DE262C" w:rsidP="00DE262C">
      <w:pPr>
        <w:ind w:left="360" w:right="360" w:firstLine="0"/>
        <w:jc w:val="both"/>
        <w:rPr>
          <w:sz w:val="24"/>
        </w:rPr>
      </w:pPr>
      <w:r w:rsidRPr="00CE2C5F">
        <w:rPr>
          <w:sz w:val="24"/>
        </w:rPr>
        <w:t>Pour les citations : Times New Roman, 12 points.</w:t>
      </w:r>
    </w:p>
    <w:p w:rsidR="00DE262C" w:rsidRPr="00CE2C5F" w:rsidRDefault="00DE262C">
      <w:pPr>
        <w:ind w:left="360" w:right="1800" w:firstLine="0"/>
        <w:jc w:val="both"/>
        <w:rPr>
          <w:sz w:val="24"/>
        </w:rPr>
      </w:pPr>
    </w:p>
    <w:p w:rsidR="00DE262C" w:rsidRPr="00CE2C5F" w:rsidRDefault="00DE262C">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DE262C" w:rsidRPr="00CE2C5F" w:rsidRDefault="00DE262C">
      <w:pPr>
        <w:ind w:right="1800" w:firstLine="0"/>
        <w:jc w:val="both"/>
        <w:rPr>
          <w:sz w:val="24"/>
        </w:rPr>
      </w:pPr>
    </w:p>
    <w:p w:rsidR="00DE262C" w:rsidRPr="00CE2C5F" w:rsidRDefault="00DE262C" w:rsidP="00DE262C">
      <w:pPr>
        <w:ind w:right="360" w:firstLine="0"/>
        <w:jc w:val="both"/>
        <w:rPr>
          <w:sz w:val="24"/>
        </w:rPr>
      </w:pPr>
      <w:r w:rsidRPr="00CE2C5F">
        <w:rPr>
          <w:sz w:val="24"/>
        </w:rPr>
        <w:t>Mise en page sur papier format : LETTRE (US</w:t>
      </w:r>
      <w:r>
        <w:rPr>
          <w:sz w:val="24"/>
        </w:rPr>
        <w:t>, 8.5’’ x 11’’.</w:t>
      </w:r>
    </w:p>
    <w:p w:rsidR="00DE262C" w:rsidRPr="00CE2C5F" w:rsidRDefault="00DE262C">
      <w:pPr>
        <w:ind w:right="1800" w:firstLine="0"/>
        <w:jc w:val="both"/>
        <w:rPr>
          <w:sz w:val="24"/>
        </w:rPr>
      </w:pPr>
    </w:p>
    <w:p w:rsidR="00DE262C" w:rsidRPr="00CE2C5F" w:rsidRDefault="00DE262C" w:rsidP="00DE262C">
      <w:pPr>
        <w:ind w:firstLine="0"/>
        <w:jc w:val="both"/>
        <w:rPr>
          <w:sz w:val="24"/>
        </w:rPr>
      </w:pPr>
      <w:r w:rsidRPr="00CE2C5F">
        <w:rPr>
          <w:sz w:val="24"/>
        </w:rPr>
        <w:t xml:space="preserve">Édition numérique réalisée le </w:t>
      </w:r>
      <w:r>
        <w:rPr>
          <w:sz w:val="24"/>
        </w:rPr>
        <w:t>25 septembre 2019</w:t>
      </w:r>
      <w:r w:rsidRPr="00CE2C5F">
        <w:rPr>
          <w:sz w:val="24"/>
        </w:rPr>
        <w:t xml:space="preserve"> à Chicou</w:t>
      </w:r>
      <w:r>
        <w:rPr>
          <w:sz w:val="24"/>
        </w:rPr>
        <w:t>timi</w:t>
      </w:r>
      <w:r w:rsidRPr="00CE2C5F">
        <w:rPr>
          <w:sz w:val="24"/>
        </w:rPr>
        <w:t xml:space="preserve">, </w:t>
      </w:r>
      <w:r>
        <w:rPr>
          <w:sz w:val="24"/>
        </w:rPr>
        <w:t>Québec</w:t>
      </w:r>
      <w:r w:rsidRPr="00CE2C5F">
        <w:rPr>
          <w:sz w:val="24"/>
        </w:rPr>
        <w:t>.</w:t>
      </w:r>
    </w:p>
    <w:p w:rsidR="00DE262C" w:rsidRPr="004D0DE7" w:rsidRDefault="00DE262C">
      <w:pPr>
        <w:ind w:right="1800" w:firstLine="0"/>
        <w:jc w:val="both"/>
        <w:rPr>
          <w:sz w:val="20"/>
        </w:rPr>
      </w:pPr>
    </w:p>
    <w:p w:rsidR="00DE262C" w:rsidRDefault="002F0016">
      <w:pPr>
        <w:ind w:right="1800" w:firstLine="0"/>
        <w:jc w:val="both"/>
      </w:pPr>
      <w:r>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DE262C" w:rsidRDefault="00DE262C" w:rsidP="00DE262C">
      <w:pPr>
        <w:ind w:firstLine="0"/>
        <w:jc w:val="center"/>
      </w:pPr>
      <w:r>
        <w:br w:type="page"/>
      </w:r>
    </w:p>
    <w:p w:rsidR="00DE262C" w:rsidRPr="008C51C4" w:rsidRDefault="00DE262C" w:rsidP="00DE262C">
      <w:pPr>
        <w:ind w:firstLine="0"/>
        <w:jc w:val="center"/>
        <w:rPr>
          <w:sz w:val="36"/>
        </w:rPr>
      </w:pPr>
      <w:r w:rsidRPr="008C51C4">
        <w:rPr>
          <w:sz w:val="36"/>
        </w:rPr>
        <w:t>Alain-G. Gagnon</w:t>
      </w:r>
      <w:r>
        <w:rPr>
          <w:sz w:val="36"/>
        </w:rPr>
        <w:t xml:space="preserve"> et François Boucher</w:t>
      </w:r>
    </w:p>
    <w:p w:rsidR="00DE262C" w:rsidRDefault="00DE262C" w:rsidP="00DE262C">
      <w:pPr>
        <w:ind w:firstLine="0"/>
        <w:jc w:val="center"/>
      </w:pPr>
    </w:p>
    <w:p w:rsidR="00DE262C" w:rsidRPr="003178B9" w:rsidRDefault="00DE262C" w:rsidP="00DE262C">
      <w:pPr>
        <w:ind w:firstLine="0"/>
        <w:jc w:val="center"/>
        <w:rPr>
          <w:i/>
          <w:color w:val="000080"/>
          <w:sz w:val="36"/>
        </w:rPr>
      </w:pPr>
      <w:r>
        <w:t>“L’État québécois devant les défis</w:t>
      </w:r>
      <w:r>
        <w:br/>
        <w:t>de la diversité ethnoculturelle.”</w:t>
      </w:r>
    </w:p>
    <w:p w:rsidR="00DE262C" w:rsidRDefault="00DE262C" w:rsidP="00DE262C">
      <w:pPr>
        <w:ind w:firstLine="0"/>
        <w:jc w:val="center"/>
      </w:pPr>
    </w:p>
    <w:p w:rsidR="00DE262C" w:rsidRDefault="002F0016" w:rsidP="00DE262C">
      <w:pPr>
        <w:ind w:firstLine="0"/>
        <w:jc w:val="center"/>
      </w:pPr>
      <w:r>
        <w:rPr>
          <w:noProof/>
        </w:rPr>
        <w:drawing>
          <wp:inline distT="0" distB="0" distL="0" distR="0">
            <wp:extent cx="3646805" cy="5454015"/>
            <wp:effectExtent l="25400" t="25400" r="10795" b="6985"/>
            <wp:docPr id="6" name="Image 6" descr="Conditions-dialogue-au-QC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nditions-dialogue-au-QC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6805" cy="5454015"/>
                    </a:xfrm>
                    <a:prstGeom prst="rect">
                      <a:avLst/>
                    </a:prstGeom>
                    <a:noFill/>
                    <a:ln w="19050" cmpd="sng">
                      <a:solidFill>
                        <a:srgbClr val="000000"/>
                      </a:solidFill>
                      <a:miter lim="800000"/>
                      <a:headEnd/>
                      <a:tailEnd/>
                    </a:ln>
                    <a:effectLst/>
                  </pic:spPr>
                </pic:pic>
              </a:graphicData>
            </a:graphic>
          </wp:inline>
        </w:drawing>
      </w:r>
    </w:p>
    <w:p w:rsidR="00DE262C" w:rsidRDefault="00DE262C" w:rsidP="00DE262C">
      <w:pPr>
        <w:ind w:firstLine="0"/>
        <w:jc w:val="center"/>
      </w:pPr>
    </w:p>
    <w:p w:rsidR="00DE262C" w:rsidRPr="00671BEF" w:rsidRDefault="00DE262C" w:rsidP="00DE262C">
      <w:pPr>
        <w:ind w:firstLine="0"/>
        <w:jc w:val="both"/>
      </w:pPr>
      <w:r>
        <w:t xml:space="preserve">In Alain-G. Gagnon, Jean-Charles St-Louis, </w:t>
      </w:r>
      <w:r w:rsidRPr="007401BF">
        <w:rPr>
          <w:b/>
          <w:i/>
        </w:rPr>
        <w:t>Les conditions du dial</w:t>
      </w:r>
      <w:r w:rsidRPr="007401BF">
        <w:rPr>
          <w:b/>
          <w:i/>
        </w:rPr>
        <w:t>o</w:t>
      </w:r>
      <w:r w:rsidRPr="007401BF">
        <w:rPr>
          <w:b/>
          <w:i/>
        </w:rPr>
        <w:t>gue au Québec</w:t>
      </w:r>
      <w:r>
        <w:t>, pp.173-196. Montréal : Québec Amérique, 2016, 296 pp. Collection : Thèmes et genres.</w:t>
      </w:r>
    </w:p>
    <w:p w:rsidR="00DE262C" w:rsidRPr="00E07116" w:rsidRDefault="00DE262C" w:rsidP="00DE262C">
      <w:pPr>
        <w:jc w:val="both"/>
      </w:pPr>
      <w:r>
        <w:br w:type="page"/>
      </w:r>
    </w:p>
    <w:p w:rsidR="00DE262C" w:rsidRPr="00E07116" w:rsidRDefault="00DE262C" w:rsidP="00DE262C">
      <w:pPr>
        <w:jc w:val="both"/>
      </w:pPr>
    </w:p>
    <w:p w:rsidR="00DE262C" w:rsidRPr="00E07116" w:rsidRDefault="00DE262C" w:rsidP="00DE262C">
      <w:pPr>
        <w:jc w:val="both"/>
      </w:pPr>
    </w:p>
    <w:p w:rsidR="00DE262C" w:rsidRPr="00E07116" w:rsidRDefault="00DE262C" w:rsidP="00DE262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E262C" w:rsidRPr="00E07116" w:rsidRDefault="00DE262C" w:rsidP="00DE262C">
      <w:pPr>
        <w:pStyle w:val="NormalWeb"/>
        <w:spacing w:before="2" w:after="2"/>
        <w:jc w:val="both"/>
        <w:rPr>
          <w:rFonts w:ascii="Times New Roman" w:hAnsi="Times New Roman"/>
          <w:sz w:val="28"/>
        </w:rPr>
      </w:pPr>
    </w:p>
    <w:p w:rsidR="00DE262C" w:rsidRPr="00E07116" w:rsidRDefault="00DE262C" w:rsidP="00DE262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E262C" w:rsidRPr="00E07116" w:rsidRDefault="00DE262C" w:rsidP="00DE262C">
      <w:pPr>
        <w:jc w:val="both"/>
        <w:rPr>
          <w:szCs w:val="19"/>
        </w:rPr>
      </w:pPr>
    </w:p>
    <w:p w:rsidR="00DE262C" w:rsidRDefault="00DE262C" w:rsidP="00DE262C">
      <w:pPr>
        <w:pStyle w:val="p"/>
      </w:pPr>
      <w:r>
        <w:br w:type="page"/>
      </w:r>
    </w:p>
    <w:p w:rsidR="00DE262C" w:rsidRDefault="00DE262C">
      <w:pPr>
        <w:jc w:val="both"/>
      </w:pPr>
    </w:p>
    <w:p w:rsidR="00DE262C" w:rsidRDefault="00DE262C">
      <w:pPr>
        <w:jc w:val="both"/>
      </w:pPr>
    </w:p>
    <w:p w:rsidR="00DE262C" w:rsidRDefault="00DE262C" w:rsidP="00DE262C">
      <w:pPr>
        <w:ind w:firstLine="20"/>
        <w:jc w:val="center"/>
      </w:pPr>
      <w:bookmarkStart w:id="1" w:name="tdm"/>
      <w:r>
        <w:rPr>
          <w:color w:val="FF0000"/>
          <w:sz w:val="48"/>
        </w:rPr>
        <w:t>Table des matières</w:t>
      </w:r>
      <w:bookmarkEnd w:id="1"/>
    </w:p>
    <w:p w:rsidR="00DE262C" w:rsidRDefault="00DE262C">
      <w:pPr>
        <w:ind w:firstLine="0"/>
      </w:pPr>
    </w:p>
    <w:p w:rsidR="00DE262C" w:rsidRDefault="00DE262C">
      <w:pPr>
        <w:ind w:firstLine="0"/>
      </w:pPr>
    </w:p>
    <w:p w:rsidR="00DE262C" w:rsidRDefault="00DE262C" w:rsidP="00DE262C">
      <w:pPr>
        <w:spacing w:before="120" w:after="120"/>
        <w:ind w:left="540" w:hanging="540"/>
        <w:rPr>
          <w:szCs w:val="22"/>
        </w:rPr>
      </w:pPr>
      <w:hyperlink w:anchor="Etat_Qc_defis_intro" w:history="1">
        <w:r w:rsidRPr="002F717F">
          <w:rPr>
            <w:rStyle w:val="Lienhypertexte"/>
            <w:szCs w:val="22"/>
          </w:rPr>
          <w:t>Introduction</w:t>
        </w:r>
      </w:hyperlink>
      <w:r>
        <w:rPr>
          <w:szCs w:val="22"/>
        </w:rPr>
        <w:t xml:space="preserve"> [173]</w:t>
      </w:r>
    </w:p>
    <w:p w:rsidR="00DE262C" w:rsidRDefault="00DE262C" w:rsidP="00DE262C">
      <w:pPr>
        <w:spacing w:before="120" w:after="120"/>
        <w:ind w:left="540" w:hanging="540"/>
        <w:rPr>
          <w:bCs/>
        </w:rPr>
      </w:pPr>
    </w:p>
    <w:p w:rsidR="00DE262C" w:rsidRPr="009166A2" w:rsidRDefault="00DE262C" w:rsidP="00DE262C">
      <w:pPr>
        <w:spacing w:before="120" w:after="120"/>
        <w:ind w:left="540" w:hanging="540"/>
        <w:rPr>
          <w:szCs w:val="22"/>
        </w:rPr>
      </w:pPr>
      <w:hyperlink w:anchor="Etat_Qc_defis_1" w:history="1">
        <w:r w:rsidRPr="002F717F">
          <w:rPr>
            <w:rStyle w:val="Lienhypertexte"/>
            <w:bCs/>
          </w:rPr>
          <w:t>LE CONTEXTE INTERNATIONAL</w:t>
        </w:r>
      </w:hyperlink>
      <w:r>
        <w:rPr>
          <w:bCs/>
        </w:rPr>
        <w:t xml:space="preserve"> [174]</w:t>
      </w:r>
    </w:p>
    <w:p w:rsidR="00DE262C" w:rsidRDefault="00DE262C" w:rsidP="00DE262C">
      <w:pPr>
        <w:spacing w:before="120" w:after="120"/>
        <w:ind w:left="540" w:hanging="540"/>
        <w:rPr>
          <w:bCs/>
          <w:szCs w:val="18"/>
        </w:rPr>
      </w:pPr>
      <w:hyperlink w:anchor="Etat_Qc_defis_2" w:history="1">
        <w:r w:rsidRPr="002F717F">
          <w:rPr>
            <w:rStyle w:val="Lienhypertexte"/>
            <w:bCs/>
            <w:szCs w:val="18"/>
          </w:rPr>
          <w:t>LE CONTEXTE QUÉBÉCOIS</w:t>
        </w:r>
      </w:hyperlink>
      <w:r>
        <w:rPr>
          <w:bCs/>
          <w:szCs w:val="18"/>
        </w:rPr>
        <w:t xml:space="preserve"> [182]</w:t>
      </w:r>
    </w:p>
    <w:p w:rsidR="00DE262C" w:rsidRPr="00DB58A9" w:rsidRDefault="00DE262C" w:rsidP="00DE262C">
      <w:pPr>
        <w:spacing w:before="120" w:after="120"/>
        <w:ind w:left="540" w:hanging="540"/>
        <w:rPr>
          <w:szCs w:val="22"/>
        </w:rPr>
      </w:pPr>
    </w:p>
    <w:p w:rsidR="00DE262C" w:rsidRPr="00DB58A9" w:rsidRDefault="00DE262C" w:rsidP="00DE262C">
      <w:pPr>
        <w:spacing w:before="120" w:after="120"/>
        <w:ind w:left="1080" w:hanging="540"/>
        <w:rPr>
          <w:szCs w:val="22"/>
        </w:rPr>
      </w:pPr>
      <w:r w:rsidRPr="00DB58A9">
        <w:rPr>
          <w:bCs/>
          <w:i/>
          <w:szCs w:val="18"/>
        </w:rPr>
        <w:t>1)</w:t>
      </w:r>
      <w:r>
        <w:rPr>
          <w:bCs/>
          <w:i/>
          <w:szCs w:val="18"/>
        </w:rPr>
        <w:tab/>
      </w:r>
      <w:hyperlink w:anchor="Etat_Qc_defis_2a" w:history="1">
        <w:r w:rsidRPr="002F717F">
          <w:rPr>
            <w:rStyle w:val="Lienhypertexte"/>
            <w:bCs/>
            <w:i/>
            <w:szCs w:val="18"/>
          </w:rPr>
          <w:t>La transition du Canada français comme premier repère communautaire au Québec en tant que société d'accueil</w:t>
        </w:r>
      </w:hyperlink>
      <w:r>
        <w:rPr>
          <w:bCs/>
          <w:szCs w:val="18"/>
        </w:rPr>
        <w:t xml:space="preserve"> [183]</w:t>
      </w:r>
    </w:p>
    <w:p w:rsidR="00DE262C" w:rsidRPr="00DB58A9" w:rsidRDefault="00DE262C" w:rsidP="00DE262C">
      <w:pPr>
        <w:spacing w:before="120" w:after="120"/>
        <w:ind w:left="1080" w:hanging="540"/>
        <w:rPr>
          <w:szCs w:val="22"/>
        </w:rPr>
      </w:pPr>
      <w:r w:rsidRPr="00DB58A9">
        <w:rPr>
          <w:bCs/>
          <w:i/>
          <w:szCs w:val="18"/>
        </w:rPr>
        <w:t>2)</w:t>
      </w:r>
      <w:r>
        <w:rPr>
          <w:bCs/>
          <w:i/>
          <w:szCs w:val="18"/>
        </w:rPr>
        <w:tab/>
      </w:r>
      <w:hyperlink w:anchor="Etat_Qc_defis_2b" w:history="1">
        <w:r w:rsidRPr="002F717F">
          <w:rPr>
            <w:rStyle w:val="Lienhypertexte"/>
            <w:bCs/>
            <w:i/>
            <w:szCs w:val="18"/>
          </w:rPr>
          <w:t>De société d'accueil à communauté d'appartenance : élab</w:t>
        </w:r>
        <w:r w:rsidRPr="002F717F">
          <w:rPr>
            <w:rStyle w:val="Lienhypertexte"/>
            <w:bCs/>
            <w:i/>
            <w:szCs w:val="18"/>
          </w:rPr>
          <w:t>o</w:t>
        </w:r>
        <w:r w:rsidRPr="002F717F">
          <w:rPr>
            <w:rStyle w:val="Lienhypertexte"/>
            <w:bCs/>
            <w:i/>
            <w:szCs w:val="18"/>
          </w:rPr>
          <w:t>ration d'une politique d'intégration et d'aménagement de la diversité culturelle de grande envergure</w:t>
        </w:r>
      </w:hyperlink>
      <w:r>
        <w:rPr>
          <w:bCs/>
          <w:szCs w:val="18"/>
        </w:rPr>
        <w:t xml:space="preserve"> [185]</w:t>
      </w:r>
    </w:p>
    <w:p w:rsidR="00DE262C" w:rsidRPr="00DB58A9" w:rsidRDefault="00DE262C" w:rsidP="00DE262C">
      <w:pPr>
        <w:spacing w:before="120" w:after="120"/>
        <w:ind w:left="1080" w:hanging="540"/>
        <w:rPr>
          <w:szCs w:val="22"/>
        </w:rPr>
      </w:pPr>
      <w:r w:rsidRPr="00DB58A9">
        <w:rPr>
          <w:bCs/>
          <w:i/>
          <w:szCs w:val="18"/>
        </w:rPr>
        <w:t>3)</w:t>
      </w:r>
      <w:r>
        <w:rPr>
          <w:bCs/>
          <w:i/>
          <w:szCs w:val="18"/>
        </w:rPr>
        <w:tab/>
      </w:r>
      <w:hyperlink w:anchor="Etat_Qc_defis_2c" w:history="1">
        <w:r w:rsidRPr="002F717F">
          <w:rPr>
            <w:rStyle w:val="Lienhypertexte"/>
            <w:bCs/>
            <w:i/>
            <w:szCs w:val="18"/>
          </w:rPr>
          <w:t xml:space="preserve">Énoncé de 1990 : </w:t>
        </w:r>
        <w:r w:rsidRPr="002F717F">
          <w:rPr>
            <w:rStyle w:val="Lienhypertexte"/>
            <w:bCs/>
            <w:i/>
            <w:iCs/>
            <w:szCs w:val="18"/>
          </w:rPr>
          <w:t xml:space="preserve">Au Québec, pour bâtir ensemble - </w:t>
        </w:r>
        <w:r w:rsidRPr="002F717F">
          <w:rPr>
            <w:rStyle w:val="Lienhypertexte"/>
            <w:bCs/>
            <w:i/>
            <w:szCs w:val="18"/>
          </w:rPr>
          <w:t>temps fort de la politique d'accueil</w:t>
        </w:r>
      </w:hyperlink>
      <w:r>
        <w:rPr>
          <w:bCs/>
          <w:szCs w:val="18"/>
        </w:rPr>
        <w:t xml:space="preserve"> [187]</w:t>
      </w:r>
    </w:p>
    <w:p w:rsidR="00DE262C" w:rsidRPr="00DB58A9" w:rsidRDefault="00DE262C" w:rsidP="00DE262C">
      <w:pPr>
        <w:spacing w:before="120" w:after="120"/>
        <w:ind w:left="1080" w:hanging="540"/>
        <w:rPr>
          <w:szCs w:val="22"/>
        </w:rPr>
      </w:pPr>
      <w:r w:rsidRPr="00DB58A9">
        <w:rPr>
          <w:bCs/>
          <w:i/>
          <w:szCs w:val="18"/>
        </w:rPr>
        <w:t>4)</w:t>
      </w:r>
      <w:r>
        <w:rPr>
          <w:bCs/>
          <w:i/>
          <w:szCs w:val="18"/>
        </w:rPr>
        <w:tab/>
      </w:r>
      <w:hyperlink w:anchor="Etat_Qc_defis_2d" w:history="1">
        <w:r w:rsidRPr="002F717F">
          <w:rPr>
            <w:rStyle w:val="Lienhypertexte"/>
            <w:bCs/>
            <w:i/>
            <w:szCs w:val="18"/>
          </w:rPr>
          <w:t>Du virage civique au développement de la notion de l'inte</w:t>
        </w:r>
        <w:r w:rsidRPr="002F717F">
          <w:rPr>
            <w:rStyle w:val="Lienhypertexte"/>
            <w:bCs/>
            <w:i/>
            <w:szCs w:val="18"/>
          </w:rPr>
          <w:t>r</w:t>
        </w:r>
        <w:r w:rsidRPr="002F717F">
          <w:rPr>
            <w:rStyle w:val="Lienhypertexte"/>
            <w:bCs/>
            <w:i/>
            <w:szCs w:val="18"/>
          </w:rPr>
          <w:t>culturalisme</w:t>
        </w:r>
      </w:hyperlink>
      <w:r>
        <w:rPr>
          <w:bCs/>
          <w:szCs w:val="18"/>
        </w:rPr>
        <w:t xml:space="preserve"> [188]</w:t>
      </w:r>
    </w:p>
    <w:p w:rsidR="00DE262C" w:rsidRDefault="00DE262C" w:rsidP="00DE262C">
      <w:pPr>
        <w:spacing w:before="120" w:after="120"/>
        <w:ind w:left="540" w:hanging="540"/>
        <w:rPr>
          <w:bCs/>
        </w:rPr>
      </w:pPr>
    </w:p>
    <w:p w:rsidR="00DE262C" w:rsidRPr="00951CF1" w:rsidRDefault="00DE262C" w:rsidP="00DE262C">
      <w:pPr>
        <w:spacing w:before="120" w:after="120"/>
        <w:ind w:left="540" w:hanging="540"/>
        <w:rPr>
          <w:szCs w:val="22"/>
        </w:rPr>
      </w:pPr>
      <w:hyperlink w:anchor="Etat_Qc_defis_3" w:history="1">
        <w:r w:rsidRPr="002F717F">
          <w:rPr>
            <w:rStyle w:val="Lienhypertexte"/>
            <w:bCs/>
          </w:rPr>
          <w:t>LES NOUVEAUX DÉFIS DE L'INTÉGRATION AU QUÉBEC</w:t>
        </w:r>
      </w:hyperlink>
      <w:r>
        <w:rPr>
          <w:bCs/>
        </w:rPr>
        <w:t xml:space="preserve"> [192]</w:t>
      </w:r>
    </w:p>
    <w:p w:rsidR="00DE262C" w:rsidRDefault="00DE262C" w:rsidP="00DE262C">
      <w:pPr>
        <w:ind w:left="360" w:firstLine="340"/>
      </w:pPr>
    </w:p>
    <w:p w:rsidR="00DE262C" w:rsidRDefault="00DE262C" w:rsidP="00DE262C">
      <w:pPr>
        <w:pStyle w:val="p"/>
      </w:pPr>
      <w:r>
        <w:br w:type="page"/>
      </w:r>
      <w:r>
        <w:lastRenderedPageBreak/>
        <w:t>[173]</w:t>
      </w:r>
    </w:p>
    <w:p w:rsidR="00DE262C" w:rsidRDefault="00DE262C">
      <w:pPr>
        <w:jc w:val="both"/>
      </w:pPr>
    </w:p>
    <w:p w:rsidR="00DE262C" w:rsidRDefault="00DE262C">
      <w:pPr>
        <w:jc w:val="both"/>
      </w:pPr>
    </w:p>
    <w:p w:rsidR="00DE262C" w:rsidRPr="008C51C4" w:rsidRDefault="00DE262C" w:rsidP="00DE262C">
      <w:pPr>
        <w:ind w:firstLine="0"/>
        <w:jc w:val="center"/>
        <w:rPr>
          <w:sz w:val="36"/>
        </w:rPr>
      </w:pPr>
      <w:r w:rsidRPr="008C51C4">
        <w:rPr>
          <w:sz w:val="36"/>
        </w:rPr>
        <w:t>Alain-G. Gagnon</w:t>
      </w:r>
      <w:r>
        <w:rPr>
          <w:sz w:val="36"/>
        </w:rPr>
        <w:t xml:space="preserve"> et François Boucher</w:t>
      </w:r>
    </w:p>
    <w:p w:rsidR="00DE262C" w:rsidRDefault="00DE262C" w:rsidP="00DE262C">
      <w:pPr>
        <w:ind w:firstLine="0"/>
        <w:jc w:val="center"/>
      </w:pPr>
    </w:p>
    <w:p w:rsidR="00DE262C" w:rsidRPr="003040F4" w:rsidRDefault="00DE262C" w:rsidP="00DE262C">
      <w:pPr>
        <w:ind w:firstLine="0"/>
        <w:jc w:val="center"/>
        <w:rPr>
          <w:i/>
          <w:color w:val="000080"/>
          <w:sz w:val="36"/>
        </w:rPr>
      </w:pPr>
      <w:r w:rsidRPr="003040F4">
        <w:rPr>
          <w:sz w:val="36"/>
        </w:rPr>
        <w:t>“</w:t>
      </w:r>
      <w:r w:rsidRPr="003040F4">
        <w:rPr>
          <w:color w:val="0000FF"/>
          <w:sz w:val="36"/>
        </w:rPr>
        <w:t>L’État québécois devant les défis</w:t>
      </w:r>
      <w:r w:rsidRPr="003040F4">
        <w:rPr>
          <w:color w:val="0000FF"/>
          <w:sz w:val="36"/>
        </w:rPr>
        <w:br/>
        <w:t>de la diversité ethnoculturelle</w:t>
      </w:r>
      <w:r w:rsidRPr="003040F4">
        <w:rPr>
          <w:sz w:val="36"/>
        </w:rPr>
        <w:t>.”</w:t>
      </w:r>
    </w:p>
    <w:p w:rsidR="00DE262C" w:rsidRDefault="00DE262C" w:rsidP="00DE262C">
      <w:pPr>
        <w:ind w:firstLine="0"/>
        <w:jc w:val="center"/>
      </w:pPr>
    </w:p>
    <w:p w:rsidR="00DE262C" w:rsidRPr="00671BEF" w:rsidRDefault="00DE262C" w:rsidP="00DE262C">
      <w:pPr>
        <w:ind w:firstLine="0"/>
        <w:jc w:val="both"/>
      </w:pPr>
      <w:r>
        <w:t xml:space="preserve">In Alain-G. Gagnon, Jean-Charles St-Louis, </w:t>
      </w:r>
      <w:r w:rsidRPr="007401BF">
        <w:rPr>
          <w:b/>
          <w:i/>
        </w:rPr>
        <w:t>Les conditions du dial</w:t>
      </w:r>
      <w:r w:rsidRPr="007401BF">
        <w:rPr>
          <w:b/>
          <w:i/>
        </w:rPr>
        <w:t>o</w:t>
      </w:r>
      <w:r w:rsidRPr="007401BF">
        <w:rPr>
          <w:b/>
          <w:i/>
        </w:rPr>
        <w:t>gue au Québec</w:t>
      </w:r>
      <w:r>
        <w:t>, pp.173-196. Montréal : Québec Amérique, 2016, 296 pp. Collection : Thèmes et genres.</w:t>
      </w:r>
    </w:p>
    <w:p w:rsidR="00DE262C" w:rsidRDefault="00DE262C" w:rsidP="00DE262C">
      <w:pPr>
        <w:jc w:val="both"/>
      </w:pPr>
    </w:p>
    <w:p w:rsidR="00DE262C" w:rsidRDefault="00DE262C" w:rsidP="00DE262C">
      <w:pPr>
        <w:jc w:val="both"/>
      </w:pPr>
    </w:p>
    <w:p w:rsidR="00DE262C" w:rsidRPr="003040F4" w:rsidRDefault="00DE262C" w:rsidP="00DE262C">
      <w:pPr>
        <w:pStyle w:val="planche"/>
      </w:pPr>
      <w:bookmarkStart w:id="2" w:name="Etat_Qc_defis_intro"/>
      <w:r w:rsidRPr="003040F4">
        <w:t>Introduction</w:t>
      </w:r>
    </w:p>
    <w:bookmarkEnd w:id="2"/>
    <w:p w:rsidR="00DE262C" w:rsidRDefault="00DE262C" w:rsidP="00DE262C">
      <w:pPr>
        <w:jc w:val="both"/>
      </w:pPr>
    </w:p>
    <w:p w:rsidR="00DE262C" w:rsidRDefault="00DE262C" w:rsidP="00DE262C">
      <w:pPr>
        <w:jc w:val="both"/>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Default="00DE262C" w:rsidP="00DE262C">
      <w:pPr>
        <w:spacing w:before="120" w:after="120"/>
        <w:jc w:val="both"/>
        <w:rPr>
          <w:szCs w:val="22"/>
        </w:rPr>
      </w:pPr>
      <w:r w:rsidRPr="000679F1">
        <w:rPr>
          <w:szCs w:val="22"/>
        </w:rPr>
        <w:t>Les pays de démocratie libérale se caractérisent en général par leur propension à accommoder la diversité. Depuis les années 1970, les États occide</w:t>
      </w:r>
      <w:r w:rsidRPr="000679F1">
        <w:rPr>
          <w:szCs w:val="22"/>
        </w:rPr>
        <w:t>n</w:t>
      </w:r>
      <w:r w:rsidRPr="000679F1">
        <w:rPr>
          <w:szCs w:val="22"/>
        </w:rPr>
        <w:t>taux ont rejeté l'exigence d'assimilation afin de permettre aux minorités ethnoculturelles de s'aut</w:t>
      </w:r>
      <w:r w:rsidRPr="000679F1">
        <w:rPr>
          <w:szCs w:val="22"/>
        </w:rPr>
        <w:t>o</w:t>
      </w:r>
      <w:r w:rsidRPr="000679F1">
        <w:rPr>
          <w:szCs w:val="22"/>
        </w:rPr>
        <w:t>gouverner ou de pleinement participer à la vie collective sans avoir à abandonner les pratiques culturelles ou religieuses qui expriment leur identité distincte. Tout</w:t>
      </w:r>
      <w:r w:rsidRPr="000679F1">
        <w:rPr>
          <w:szCs w:val="22"/>
        </w:rPr>
        <w:t>e</w:t>
      </w:r>
      <w:r w:rsidRPr="000679F1">
        <w:rPr>
          <w:szCs w:val="22"/>
        </w:rPr>
        <w:t>fois, il peut sembler, à première vue, que depuis une dizaine d'années, ce mouvement d'ouverture au pluralisme culturel se soit essoufflé. On parle ainsi, dans plusieurs pays, de « mort du multiculturalisme » et d'un ressac contre le plur</w:t>
      </w:r>
      <w:r w:rsidRPr="000679F1">
        <w:rPr>
          <w:szCs w:val="22"/>
        </w:rPr>
        <w:t>a</w:t>
      </w:r>
      <w:r w:rsidRPr="000679F1">
        <w:rPr>
          <w:szCs w:val="22"/>
        </w:rPr>
        <w:t>lisme. Dans ce texte, nous situons les débats sur l'intégration des nouveaux arrivants au Québec dans ce contexte sociopolitique international. Nous j</w:t>
      </w:r>
      <w:r w:rsidRPr="000679F1">
        <w:rPr>
          <w:szCs w:val="22"/>
        </w:rPr>
        <w:t>e</w:t>
      </w:r>
      <w:r w:rsidRPr="000679F1">
        <w:rPr>
          <w:szCs w:val="22"/>
        </w:rPr>
        <w:t>tons un regard historique afin de mettre en lumière l'évolution de l'approche de l'État québécois en m</w:t>
      </w:r>
      <w:r w:rsidRPr="000679F1">
        <w:rPr>
          <w:szCs w:val="22"/>
        </w:rPr>
        <w:t>a</w:t>
      </w:r>
      <w:r w:rsidRPr="000679F1">
        <w:rPr>
          <w:szCs w:val="22"/>
        </w:rPr>
        <w:t>tière d'intégration et d'inclusion de la diversité et</w:t>
      </w:r>
      <w:r w:rsidRPr="000679F1">
        <w:rPr>
          <w:szCs w:val="22"/>
        </w:rPr>
        <w:t>h</w:t>
      </w:r>
      <w:r w:rsidRPr="000679F1">
        <w:rPr>
          <w:szCs w:val="22"/>
        </w:rPr>
        <w:t>noculturelle. Nous montrons ainsi que, loin d'exprimer un rejet du pluralisme et de l'o</w:t>
      </w:r>
      <w:r w:rsidRPr="000679F1">
        <w:rPr>
          <w:szCs w:val="22"/>
        </w:rPr>
        <w:t>u</w:t>
      </w:r>
      <w:r w:rsidRPr="000679F1">
        <w:rPr>
          <w:szCs w:val="22"/>
        </w:rPr>
        <w:t>verture à la diversité, cette évolution témoigne plutôt des efforts du Québec pour instaurer sa propre politique d'aménagement de la dive</w:t>
      </w:r>
      <w:r w:rsidRPr="000679F1">
        <w:rPr>
          <w:szCs w:val="22"/>
        </w:rPr>
        <w:t>r</w:t>
      </w:r>
      <w:r w:rsidRPr="000679F1">
        <w:rPr>
          <w:szCs w:val="22"/>
        </w:rPr>
        <w:t xml:space="preserve">sité. Après avoir esquissé les grandes lignes des débats sur la diversité sur le plan international, en accordant une attention toute particulière au contexte européen, nous soulignons les défis contemporains de la </w:t>
      </w:r>
      <w:r w:rsidRPr="000679F1">
        <w:rPr>
          <w:szCs w:val="22"/>
        </w:rPr>
        <w:lastRenderedPageBreak/>
        <w:t>diversité au Québec et retraçons l'évolution des efforts de l'État</w:t>
      </w:r>
      <w:r>
        <w:rPr>
          <w:szCs w:val="22"/>
        </w:rPr>
        <w:t xml:space="preserve"> </w:t>
      </w:r>
      <w:r>
        <w:t>[</w:t>
      </w:r>
      <w:r w:rsidRPr="000679F1">
        <w:rPr>
          <w:szCs w:val="16"/>
        </w:rPr>
        <w:t>174</w:t>
      </w:r>
      <w:r>
        <w:rPr>
          <w:szCs w:val="16"/>
        </w:rPr>
        <w:t xml:space="preserve">] </w:t>
      </w:r>
      <w:r w:rsidRPr="000679F1">
        <w:rPr>
          <w:szCs w:val="22"/>
        </w:rPr>
        <w:t>québécois en matière d'inclusion et d'intégration des nouveaux arr</w:t>
      </w:r>
      <w:r w:rsidRPr="000679F1">
        <w:rPr>
          <w:szCs w:val="22"/>
        </w:rPr>
        <w:t>i</w:t>
      </w:r>
      <w:r w:rsidRPr="000679F1">
        <w:rPr>
          <w:szCs w:val="22"/>
        </w:rPr>
        <w:t>vants. Nous concluons que le Québec, au cours des quarante derni</w:t>
      </w:r>
      <w:r w:rsidRPr="000679F1">
        <w:rPr>
          <w:szCs w:val="22"/>
        </w:rPr>
        <w:t>è</w:t>
      </w:r>
      <w:r w:rsidRPr="000679F1">
        <w:rPr>
          <w:szCs w:val="22"/>
        </w:rPr>
        <w:t>res années, a graduellement pris ses distances par rapport à l'assimil</w:t>
      </w:r>
      <w:r w:rsidRPr="000679F1">
        <w:rPr>
          <w:szCs w:val="22"/>
        </w:rPr>
        <w:t>a</w:t>
      </w:r>
      <w:r w:rsidRPr="000679F1">
        <w:rPr>
          <w:szCs w:val="22"/>
        </w:rPr>
        <w:t>tion et tend vers une politique centrée sur la promotion du français et sur la pleine participation et l'inclusion de tous</w:t>
      </w:r>
      <w:r>
        <w:rPr>
          <w:szCs w:val="22"/>
        </w:rPr>
        <w:t> </w:t>
      </w:r>
      <w:r>
        <w:rPr>
          <w:rStyle w:val="Appelnotedebasdep"/>
          <w:szCs w:val="22"/>
        </w:rPr>
        <w:footnoteReference w:id="1"/>
      </w:r>
      <w:r w:rsidRPr="000679F1">
        <w:rPr>
          <w:szCs w:val="22"/>
        </w:rPr>
        <w:t>.</w:t>
      </w:r>
    </w:p>
    <w:p w:rsidR="00DE262C" w:rsidRPr="000679F1" w:rsidRDefault="00DE262C" w:rsidP="00DE262C">
      <w:pPr>
        <w:spacing w:before="120" w:after="120"/>
        <w:jc w:val="both"/>
      </w:pPr>
    </w:p>
    <w:p w:rsidR="00DE262C" w:rsidRPr="000679F1" w:rsidRDefault="00DE262C" w:rsidP="00DE262C">
      <w:pPr>
        <w:pStyle w:val="planche"/>
      </w:pPr>
      <w:bookmarkStart w:id="3" w:name="Etat_Qc_defis_1"/>
      <w:r w:rsidRPr="000679F1">
        <w:t>LE CONTEXTE INTERNATIONAL</w:t>
      </w:r>
    </w:p>
    <w:bookmarkEnd w:id="3"/>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Default="00DE262C" w:rsidP="00DE262C">
      <w:pPr>
        <w:spacing w:before="120" w:after="120"/>
        <w:jc w:val="both"/>
        <w:rPr>
          <w:szCs w:val="22"/>
        </w:rPr>
      </w:pPr>
      <w:r w:rsidRPr="000679F1">
        <w:rPr>
          <w:szCs w:val="22"/>
        </w:rPr>
        <w:t>L'ouverture des États occidentaux à la diversité se traduit de pl</w:t>
      </w:r>
      <w:r w:rsidRPr="000679F1">
        <w:rPr>
          <w:szCs w:val="22"/>
        </w:rPr>
        <w:t>u</w:t>
      </w:r>
      <w:r w:rsidRPr="000679F1">
        <w:rPr>
          <w:szCs w:val="22"/>
        </w:rPr>
        <w:t>sieurs façons, que ce soit par les politiques d'embauché sensibles à la présence de co</w:t>
      </w:r>
      <w:r w:rsidRPr="000679F1">
        <w:rPr>
          <w:szCs w:val="22"/>
        </w:rPr>
        <w:t>l</w:t>
      </w:r>
      <w:r w:rsidRPr="000679F1">
        <w:rPr>
          <w:szCs w:val="22"/>
        </w:rPr>
        <w:t>lectivités différenciées sur le territoire, par l'adoption de programmes d'enseignement dans les langues d'origine, par la mise en valeur des apports historiques des groupes à l'édification de la s</w:t>
      </w:r>
      <w:r w:rsidRPr="000679F1">
        <w:rPr>
          <w:szCs w:val="22"/>
        </w:rPr>
        <w:t>o</w:t>
      </w:r>
      <w:r w:rsidRPr="000679F1">
        <w:rPr>
          <w:szCs w:val="22"/>
        </w:rPr>
        <w:t>ciété d'accueil, par l'appui financier aux groupes ethn</w:t>
      </w:r>
      <w:r w:rsidRPr="000679F1">
        <w:rPr>
          <w:szCs w:val="22"/>
        </w:rPr>
        <w:t>o</w:t>
      </w:r>
      <w:r w:rsidRPr="000679F1">
        <w:rPr>
          <w:szCs w:val="22"/>
        </w:rPr>
        <w:t>culturels au moment de l'implantation d'institutions spécifiques (comme cela a été le cas au moment de la mise en place de la politique du multicultur</w:t>
      </w:r>
      <w:r w:rsidRPr="000679F1">
        <w:rPr>
          <w:szCs w:val="22"/>
        </w:rPr>
        <w:t>a</w:t>
      </w:r>
      <w:r w:rsidRPr="000679F1">
        <w:rPr>
          <w:szCs w:val="22"/>
        </w:rPr>
        <w:t>lisme canadien) ou par la volonté de faire converger les apports des groupes vers la consolidation d'une culture en partage proposée à l'e</w:t>
      </w:r>
      <w:r w:rsidRPr="000679F1">
        <w:rPr>
          <w:szCs w:val="22"/>
        </w:rPr>
        <w:t>n</w:t>
      </w:r>
      <w:r w:rsidRPr="000679F1">
        <w:rPr>
          <w:szCs w:val="22"/>
        </w:rPr>
        <w:t>semble des citoyens. On peut énumérer d'autres exemples i</w:t>
      </w:r>
      <w:r w:rsidRPr="000679F1">
        <w:rPr>
          <w:szCs w:val="22"/>
        </w:rPr>
        <w:t>m</w:t>
      </w:r>
      <w:r w:rsidRPr="000679F1">
        <w:rPr>
          <w:szCs w:val="22"/>
        </w:rPr>
        <w:t>portants de politiques sensibles à la diversité et à l'inclusion : pensons aux e</w:t>
      </w:r>
      <w:r w:rsidRPr="000679F1">
        <w:rPr>
          <w:szCs w:val="22"/>
        </w:rPr>
        <w:t>f</w:t>
      </w:r>
      <w:r w:rsidRPr="000679F1">
        <w:rPr>
          <w:szCs w:val="22"/>
        </w:rPr>
        <w:t>forts pour augmenter la visibilité des groupes ethnoculturels dans les institutions publiques et dans la sphère médiatique, à l'i</w:t>
      </w:r>
      <w:r w:rsidRPr="000679F1">
        <w:rPr>
          <w:szCs w:val="22"/>
        </w:rPr>
        <w:t>m</w:t>
      </w:r>
      <w:r w:rsidRPr="000679F1">
        <w:rPr>
          <w:szCs w:val="22"/>
        </w:rPr>
        <w:t>plantation de programmes scolaires misant sur la tolérance et la diversité culturelle, et à l'instauration de pratiques d'accommodement permettant aux membres des groupes ethnoculturels d'afficher leur identité ou de pr</w:t>
      </w:r>
      <w:r w:rsidRPr="000679F1">
        <w:rPr>
          <w:szCs w:val="22"/>
        </w:rPr>
        <w:t>a</w:t>
      </w:r>
      <w:r w:rsidRPr="000679F1">
        <w:rPr>
          <w:szCs w:val="22"/>
        </w:rPr>
        <w:t xml:space="preserve">tiquer leur religion tout en prenant une part active à la vie publique et </w:t>
      </w:r>
      <w:r w:rsidRPr="000679F1">
        <w:rPr>
          <w:szCs w:val="22"/>
        </w:rPr>
        <w:lastRenderedPageBreak/>
        <w:t>économique (accommodements raisonnables dans les institutions p</w:t>
      </w:r>
      <w:r w:rsidRPr="000679F1">
        <w:rPr>
          <w:szCs w:val="22"/>
        </w:rPr>
        <w:t>u</w:t>
      </w:r>
      <w:r w:rsidRPr="000679F1">
        <w:rPr>
          <w:szCs w:val="22"/>
        </w:rPr>
        <w:t>bliques et dans les lieux de travail).</w:t>
      </w:r>
    </w:p>
    <w:p w:rsidR="00DE262C" w:rsidRPr="000679F1" w:rsidRDefault="00DE262C" w:rsidP="00DE262C">
      <w:pPr>
        <w:spacing w:before="120" w:after="120"/>
        <w:jc w:val="both"/>
      </w:pPr>
      <w:r>
        <w:t>[</w:t>
      </w:r>
      <w:r w:rsidRPr="000679F1">
        <w:rPr>
          <w:szCs w:val="16"/>
        </w:rPr>
        <w:t>175</w:t>
      </w:r>
      <w:r>
        <w:rPr>
          <w:szCs w:val="16"/>
        </w:rPr>
        <w:t>]</w:t>
      </w:r>
    </w:p>
    <w:p w:rsidR="00DE262C" w:rsidRPr="000679F1" w:rsidRDefault="00DE262C" w:rsidP="00DE262C">
      <w:pPr>
        <w:spacing w:before="120" w:after="120"/>
        <w:jc w:val="both"/>
      </w:pPr>
      <w:r w:rsidRPr="000679F1">
        <w:rPr>
          <w:szCs w:val="22"/>
        </w:rPr>
        <w:t>À partir du début des années 1970, les États occidentaux ont che</w:t>
      </w:r>
      <w:r w:rsidRPr="000679F1">
        <w:rPr>
          <w:szCs w:val="22"/>
        </w:rPr>
        <w:t>r</w:t>
      </w:r>
      <w:r w:rsidRPr="000679F1">
        <w:rPr>
          <w:szCs w:val="22"/>
        </w:rPr>
        <w:t>ché à répondre aux défis posés par la diversité ethnoculturelle en me</w:t>
      </w:r>
      <w:r w:rsidRPr="000679F1">
        <w:rPr>
          <w:szCs w:val="22"/>
        </w:rPr>
        <w:t>t</w:t>
      </w:r>
      <w:r w:rsidRPr="000679F1">
        <w:rPr>
          <w:szCs w:val="22"/>
        </w:rPr>
        <w:t>tant de l'avant des politiques visant à protéger les droits des collectiv</w:t>
      </w:r>
      <w:r w:rsidRPr="000679F1">
        <w:rPr>
          <w:szCs w:val="22"/>
        </w:rPr>
        <w:t>i</w:t>
      </w:r>
      <w:r w:rsidRPr="000679F1">
        <w:rPr>
          <w:szCs w:val="22"/>
        </w:rPr>
        <w:t>tés minoritaires et à reconnaître la légitimité de l'expression des ident</w:t>
      </w:r>
      <w:r w:rsidRPr="000679F1">
        <w:rPr>
          <w:szCs w:val="22"/>
        </w:rPr>
        <w:t>i</w:t>
      </w:r>
      <w:r w:rsidRPr="000679F1">
        <w:rPr>
          <w:szCs w:val="22"/>
        </w:rPr>
        <w:t>tés de natures culturelle, et</w:t>
      </w:r>
      <w:r w:rsidRPr="000679F1">
        <w:rPr>
          <w:szCs w:val="22"/>
        </w:rPr>
        <w:t>h</w:t>
      </w:r>
      <w:r w:rsidRPr="000679F1">
        <w:rPr>
          <w:szCs w:val="22"/>
        </w:rPr>
        <w:t>nique, nationale, raciale et religieuse. Ce tournant multiculturaliste n'est pas passé inaperçu dans les milieux universitaires, de sorte que, au cours des années 1990, le multicultur</w:t>
      </w:r>
      <w:r w:rsidRPr="000679F1">
        <w:rPr>
          <w:szCs w:val="22"/>
        </w:rPr>
        <w:t>a</w:t>
      </w:r>
      <w:r w:rsidRPr="000679F1">
        <w:rPr>
          <w:szCs w:val="22"/>
        </w:rPr>
        <w:t>lisme et la question du pluralisme identitaire ont occupé une place prépo</w:t>
      </w:r>
      <w:r w:rsidRPr="000679F1">
        <w:rPr>
          <w:szCs w:val="22"/>
        </w:rPr>
        <w:t>n</w:t>
      </w:r>
      <w:r w:rsidRPr="000679F1">
        <w:rPr>
          <w:szCs w:val="22"/>
        </w:rPr>
        <w:t>dérante dans la littérature scientifique. Certains chercheurs ont même exprimé l'idée que l'on assi</w:t>
      </w:r>
      <w:r w:rsidRPr="000679F1">
        <w:rPr>
          <w:szCs w:val="22"/>
        </w:rPr>
        <w:t>s</w:t>
      </w:r>
      <w:r w:rsidRPr="000679F1">
        <w:rPr>
          <w:szCs w:val="22"/>
        </w:rPr>
        <w:t>tait à l'émergence d'un consensus à propos de la l</w:t>
      </w:r>
      <w:r w:rsidRPr="000679F1">
        <w:rPr>
          <w:szCs w:val="22"/>
        </w:rPr>
        <w:t>é</w:t>
      </w:r>
      <w:r w:rsidRPr="000679F1">
        <w:rPr>
          <w:szCs w:val="22"/>
        </w:rPr>
        <w:t>gitimité des politiques du multiculturalisme</w:t>
      </w:r>
      <w:r>
        <w:rPr>
          <w:szCs w:val="22"/>
        </w:rPr>
        <w:t> </w:t>
      </w:r>
      <w:r>
        <w:rPr>
          <w:rStyle w:val="Appelnotedebasdep"/>
          <w:szCs w:val="22"/>
        </w:rPr>
        <w:footnoteReference w:id="2"/>
      </w:r>
      <w:r w:rsidRPr="000679F1">
        <w:rPr>
          <w:szCs w:val="22"/>
        </w:rPr>
        <w:t>. Aussi les gouvernements se sentaient-ils épaulés au moment d'adopter des pol</w:t>
      </w:r>
      <w:r w:rsidRPr="000679F1">
        <w:rPr>
          <w:szCs w:val="22"/>
        </w:rPr>
        <w:t>i</w:t>
      </w:r>
      <w:r w:rsidRPr="000679F1">
        <w:rPr>
          <w:szCs w:val="22"/>
        </w:rPr>
        <w:t>tiques publiques en vue de reconnaître la légitimité des identités et</w:t>
      </w:r>
      <w:r w:rsidRPr="000679F1">
        <w:rPr>
          <w:szCs w:val="22"/>
        </w:rPr>
        <w:t>h</w:t>
      </w:r>
      <w:r w:rsidRPr="000679F1">
        <w:rPr>
          <w:szCs w:val="22"/>
        </w:rPr>
        <w:t>noculturelles dans la sphère publique et en particulier celles des co</w:t>
      </w:r>
      <w:r w:rsidRPr="000679F1">
        <w:rPr>
          <w:szCs w:val="22"/>
        </w:rPr>
        <w:t>l</w:t>
      </w:r>
      <w:r w:rsidRPr="000679F1">
        <w:rPr>
          <w:szCs w:val="22"/>
        </w:rPr>
        <w:t>lectivités minoritaires</w:t>
      </w:r>
      <w:r>
        <w:rPr>
          <w:szCs w:val="22"/>
        </w:rPr>
        <w:t> </w:t>
      </w:r>
      <w:r>
        <w:rPr>
          <w:rStyle w:val="Appelnotedebasdep"/>
          <w:szCs w:val="22"/>
        </w:rPr>
        <w:footnoteReference w:id="3"/>
      </w:r>
      <w:r w:rsidRPr="000679F1">
        <w:rPr>
          <w:szCs w:val="22"/>
        </w:rPr>
        <w:t>.</w:t>
      </w:r>
    </w:p>
    <w:p w:rsidR="00DE262C" w:rsidRPr="000679F1" w:rsidRDefault="00DE262C" w:rsidP="00DE262C">
      <w:pPr>
        <w:spacing w:before="120" w:after="120"/>
        <w:jc w:val="both"/>
      </w:pPr>
      <w:r w:rsidRPr="000679F1">
        <w:rPr>
          <w:szCs w:val="22"/>
        </w:rPr>
        <w:t>Ce consensus a toutefois été ébranlé au cours des années 2000. Dans le sillage du ressac contre l'Islam ressenti à la suite des évén</w:t>
      </w:r>
      <w:r w:rsidRPr="000679F1">
        <w:rPr>
          <w:szCs w:val="22"/>
        </w:rPr>
        <w:t>e</w:t>
      </w:r>
      <w:r w:rsidRPr="000679F1">
        <w:rPr>
          <w:szCs w:val="22"/>
        </w:rPr>
        <w:t>ments du 11 septembre 2001, on a pu déceler trois phénomènes di</w:t>
      </w:r>
      <w:r w:rsidRPr="000679F1">
        <w:rPr>
          <w:szCs w:val="22"/>
        </w:rPr>
        <w:t>s</w:t>
      </w:r>
      <w:r w:rsidRPr="000679F1">
        <w:rPr>
          <w:szCs w:val="22"/>
        </w:rPr>
        <w:t xml:space="preserve">tincts : 1) une inquiétude accentuée des populations établies à l'endroit des personnes qui voudraient (apparemment) profiter des systèmes de </w:t>
      </w:r>
      <w:r w:rsidRPr="000679F1">
        <w:rPr>
          <w:szCs w:val="22"/>
        </w:rPr>
        <w:lastRenderedPageBreak/>
        <w:t>sécurité sociale dont les populations déjà en place se s</w:t>
      </w:r>
      <w:r w:rsidRPr="000679F1">
        <w:rPr>
          <w:szCs w:val="22"/>
        </w:rPr>
        <w:t>e</w:t>
      </w:r>
      <w:r w:rsidRPr="000679F1">
        <w:rPr>
          <w:szCs w:val="22"/>
        </w:rPr>
        <w:t>raient dotées au cours des ans et qu'elles risquaient de voir s'effriter en raison de la conjoncture écon</w:t>
      </w:r>
      <w:r w:rsidRPr="000679F1">
        <w:rPr>
          <w:szCs w:val="22"/>
        </w:rPr>
        <w:t>o</w:t>
      </w:r>
      <w:r w:rsidRPr="000679F1">
        <w:rPr>
          <w:szCs w:val="22"/>
        </w:rPr>
        <w:t>mique et politique instable ; 2) la prégnance d'une insécurité économique et l'élargissement des zones de conflit à grande échelle ; 3) la volonté des no</w:t>
      </w:r>
      <w:r w:rsidRPr="000679F1">
        <w:rPr>
          <w:szCs w:val="22"/>
        </w:rPr>
        <w:t>u</w:t>
      </w:r>
      <w:r w:rsidRPr="000679F1">
        <w:rPr>
          <w:szCs w:val="22"/>
        </w:rPr>
        <w:t>veaux citoyens d'avoir recours, au même titre que les communautés</w:t>
      </w:r>
      <w:r>
        <w:rPr>
          <w:szCs w:val="22"/>
        </w:rPr>
        <w:t xml:space="preserve"> </w:t>
      </w:r>
      <w:r>
        <w:rPr>
          <w:szCs w:val="12"/>
        </w:rPr>
        <w:t>[</w:t>
      </w:r>
      <w:r w:rsidRPr="000679F1">
        <w:rPr>
          <w:szCs w:val="16"/>
        </w:rPr>
        <w:t>176</w:t>
      </w:r>
      <w:r>
        <w:rPr>
          <w:szCs w:val="16"/>
        </w:rPr>
        <w:t xml:space="preserve">] </w:t>
      </w:r>
      <w:r w:rsidRPr="000679F1">
        <w:rPr>
          <w:szCs w:val="22"/>
        </w:rPr>
        <w:t>établies de longue date, aux instr</w:t>
      </w:r>
      <w:r w:rsidRPr="000679F1">
        <w:rPr>
          <w:szCs w:val="22"/>
        </w:rPr>
        <w:t>u</w:t>
      </w:r>
      <w:r w:rsidRPr="000679F1">
        <w:rPr>
          <w:szCs w:val="22"/>
        </w:rPr>
        <w:t>ments politiques et juridiques, et aux institutions pour faire connaître et valoir leurs différences et leurs préférences.</w:t>
      </w:r>
    </w:p>
    <w:p w:rsidR="00DE262C" w:rsidRPr="000679F1" w:rsidRDefault="00DE262C" w:rsidP="00DE262C">
      <w:pPr>
        <w:spacing w:before="120" w:after="120"/>
        <w:jc w:val="both"/>
      </w:pPr>
      <w:r w:rsidRPr="000679F1">
        <w:rPr>
          <w:szCs w:val="22"/>
        </w:rPr>
        <w:t>La légitimité et la volonté d'accommoder les identités ethnocult</w:t>
      </w:r>
      <w:r w:rsidRPr="000679F1">
        <w:rPr>
          <w:szCs w:val="22"/>
        </w:rPr>
        <w:t>u</w:t>
      </w:r>
      <w:r w:rsidRPr="000679F1">
        <w:rPr>
          <w:szCs w:val="22"/>
        </w:rPr>
        <w:t>relles ont été remises en question, tout particulièrement dans les pays de l'Europe de l'Ouest pourtant bien au courant des questions de dive</w:t>
      </w:r>
      <w:r w:rsidRPr="000679F1">
        <w:rPr>
          <w:szCs w:val="22"/>
        </w:rPr>
        <w:t>r</w:t>
      </w:r>
      <w:r w:rsidRPr="000679F1">
        <w:rPr>
          <w:szCs w:val="22"/>
        </w:rPr>
        <w:t>sité. On a ainsi été témoins de l'expression d'anxiétés culturelles et identitaires quant au potentiel de ces sociétés, reconnues pour leur c</w:t>
      </w:r>
      <w:r w:rsidRPr="000679F1">
        <w:rPr>
          <w:szCs w:val="22"/>
        </w:rPr>
        <w:t>a</w:t>
      </w:r>
      <w:r w:rsidRPr="000679F1">
        <w:rPr>
          <w:szCs w:val="22"/>
        </w:rPr>
        <w:t>pacité d'accueil, d'assurer un vivre-ensemble harmonieux et paisible de même qu'à maintenir un certain contrôle sur les marqueurs défini</w:t>
      </w:r>
      <w:r w:rsidRPr="000679F1">
        <w:rPr>
          <w:szCs w:val="22"/>
        </w:rPr>
        <w:t>s</w:t>
      </w:r>
      <w:r w:rsidRPr="000679F1">
        <w:rPr>
          <w:szCs w:val="22"/>
        </w:rPr>
        <w:t>sant l'identité collective et nationale eu égard à la langue, à l'appre</w:t>
      </w:r>
      <w:r w:rsidRPr="000679F1">
        <w:rPr>
          <w:szCs w:val="22"/>
        </w:rPr>
        <w:t>n</w:t>
      </w:r>
      <w:r w:rsidRPr="000679F1">
        <w:rPr>
          <w:szCs w:val="22"/>
        </w:rPr>
        <w:t>tissage de l'histoire et à l'acquisition des normes culturelles et soci</w:t>
      </w:r>
      <w:r w:rsidRPr="000679F1">
        <w:rPr>
          <w:szCs w:val="22"/>
        </w:rPr>
        <w:t>a</w:t>
      </w:r>
      <w:r w:rsidRPr="000679F1">
        <w:rPr>
          <w:szCs w:val="22"/>
        </w:rPr>
        <w:t>les</w:t>
      </w:r>
      <w:r>
        <w:rPr>
          <w:szCs w:val="22"/>
        </w:rPr>
        <w:t> </w:t>
      </w:r>
      <w:r>
        <w:rPr>
          <w:rStyle w:val="Appelnotedebasdep"/>
          <w:szCs w:val="22"/>
        </w:rPr>
        <w:footnoteReference w:id="4"/>
      </w:r>
      <w:r w:rsidRPr="000679F1">
        <w:rPr>
          <w:szCs w:val="22"/>
        </w:rPr>
        <w:t>. De telles anxiétés identitaires ont aussi été observées à grande échelle dans plusieurs États marqués sur différents plans par l'imm</w:t>
      </w:r>
      <w:r w:rsidRPr="000679F1">
        <w:rPr>
          <w:szCs w:val="22"/>
        </w:rPr>
        <w:t>i</w:t>
      </w:r>
      <w:r w:rsidRPr="000679F1">
        <w:rPr>
          <w:szCs w:val="22"/>
        </w:rPr>
        <w:t>gration et la diversité, comme l'Australie</w:t>
      </w:r>
      <w:r>
        <w:rPr>
          <w:szCs w:val="22"/>
        </w:rPr>
        <w:t> </w:t>
      </w:r>
      <w:r>
        <w:rPr>
          <w:rStyle w:val="Appelnotedebasdep"/>
          <w:szCs w:val="22"/>
        </w:rPr>
        <w:footnoteReference w:id="5"/>
      </w:r>
      <w:r w:rsidRPr="000679F1">
        <w:rPr>
          <w:szCs w:val="22"/>
        </w:rPr>
        <w:t xml:space="preserve"> et les États-Unis</w:t>
      </w:r>
      <w:r>
        <w:rPr>
          <w:szCs w:val="22"/>
        </w:rPr>
        <w:t> </w:t>
      </w:r>
      <w:r>
        <w:rPr>
          <w:rStyle w:val="Appelnotedebasdep"/>
          <w:szCs w:val="22"/>
        </w:rPr>
        <w:footnoteReference w:id="6"/>
      </w:r>
      <w:r w:rsidRPr="000679F1">
        <w:rPr>
          <w:szCs w:val="22"/>
        </w:rPr>
        <w:t>. Dans certains États, les législateurs ont cru essentiel de tenir des assises p</w:t>
      </w:r>
      <w:r w:rsidRPr="000679F1">
        <w:rPr>
          <w:szCs w:val="22"/>
        </w:rPr>
        <w:t>u</w:t>
      </w:r>
      <w:r w:rsidRPr="000679F1">
        <w:rPr>
          <w:szCs w:val="22"/>
        </w:rPr>
        <w:t>bl</w:t>
      </w:r>
      <w:r w:rsidRPr="000679F1">
        <w:rPr>
          <w:szCs w:val="22"/>
        </w:rPr>
        <w:t>i</w:t>
      </w:r>
      <w:r w:rsidRPr="000679F1">
        <w:rPr>
          <w:szCs w:val="22"/>
        </w:rPr>
        <w:t>ques pour faire le point sur l'ampleur des quêtes identitaires. C'est en pareil contexte que la France a mandaté dès 2003 la Commission Stasi en vue d'approfondir les questions relatives à l'application de la laïcité dans la République française, que le Québec a instauré la Commission Bouchard-Taylor en 2007 afin de réfléchir aux pratiques d'accomm</w:t>
      </w:r>
      <w:r w:rsidRPr="000679F1">
        <w:rPr>
          <w:szCs w:val="22"/>
        </w:rPr>
        <w:t>o</w:t>
      </w:r>
      <w:r w:rsidRPr="000679F1">
        <w:rPr>
          <w:szCs w:val="22"/>
        </w:rPr>
        <w:t>dement reliées aux différences culturelles, et qu'à compter de 2010 la Belgique a lancé ses propres Assises de l'interculturalité sous le leadership de Marie-Claire Foblets et de Christine Kulakow</w:t>
      </w:r>
      <w:r w:rsidRPr="000679F1">
        <w:rPr>
          <w:szCs w:val="22"/>
        </w:rPr>
        <w:t>s</w:t>
      </w:r>
      <w:r w:rsidRPr="000679F1">
        <w:rPr>
          <w:szCs w:val="22"/>
        </w:rPr>
        <w:lastRenderedPageBreak/>
        <w:t>ki. Ces commissions avaient été précédées en 1997 par la Commission sur l'avenir d'une Angleterre pluriethnique, dirigée par Bhikhu Parekh. On doit à ces commissions un important travail d'exploration des que</w:t>
      </w:r>
      <w:r w:rsidRPr="000679F1">
        <w:rPr>
          <w:szCs w:val="22"/>
        </w:rPr>
        <w:t>s</w:t>
      </w:r>
      <w:r w:rsidRPr="000679F1">
        <w:rPr>
          <w:szCs w:val="22"/>
        </w:rPr>
        <w:t>tions relatives</w:t>
      </w:r>
      <w:r>
        <w:rPr>
          <w:szCs w:val="22"/>
        </w:rPr>
        <w:t xml:space="preserve"> </w:t>
      </w:r>
      <w:r>
        <w:rPr>
          <w:szCs w:val="12"/>
        </w:rPr>
        <w:t>[</w:t>
      </w:r>
      <w:r w:rsidRPr="000679F1">
        <w:rPr>
          <w:szCs w:val="16"/>
        </w:rPr>
        <w:t>177</w:t>
      </w:r>
      <w:r>
        <w:rPr>
          <w:szCs w:val="16"/>
        </w:rPr>
        <w:t xml:space="preserve">] </w:t>
      </w:r>
      <w:r w:rsidRPr="000679F1">
        <w:rPr>
          <w:szCs w:val="22"/>
        </w:rPr>
        <w:t>au vivre-ensemble. Dans chacun de ces cas, on note une ouverture à la diversité religieuse, tout en suggérant à la fois des limites quant au port de signes ostentatoires et des balises concernant les jours de fêtes religieuses et les congés qui les acco</w:t>
      </w:r>
      <w:r w:rsidRPr="000679F1">
        <w:rPr>
          <w:szCs w:val="22"/>
        </w:rPr>
        <w:t>m</w:t>
      </w:r>
      <w:r w:rsidRPr="000679F1">
        <w:rPr>
          <w:szCs w:val="22"/>
        </w:rPr>
        <w:t>pagnent.</w:t>
      </w:r>
    </w:p>
    <w:p w:rsidR="00DE262C" w:rsidRPr="000679F1" w:rsidRDefault="00DE262C" w:rsidP="00DE262C">
      <w:pPr>
        <w:spacing w:before="120" w:after="120"/>
        <w:jc w:val="both"/>
      </w:pPr>
      <w:r w:rsidRPr="000679F1">
        <w:rPr>
          <w:szCs w:val="22"/>
        </w:rPr>
        <w:t>Au cours des travaux de ces commissions, plusieurs intervenants ont décrit les minorités ethnoculturelles issues de l'immigration co</w:t>
      </w:r>
      <w:r w:rsidRPr="000679F1">
        <w:rPr>
          <w:szCs w:val="22"/>
        </w:rPr>
        <w:t>m</w:t>
      </w:r>
      <w:r w:rsidRPr="000679F1">
        <w:rPr>
          <w:szCs w:val="22"/>
        </w:rPr>
        <w:t>me étant porteuses de valeurs incompatibles avec les principes de base de la démocratie libérale tels que l'égalité entre les sexes et la toléra</w:t>
      </w:r>
      <w:r w:rsidRPr="000679F1">
        <w:rPr>
          <w:szCs w:val="22"/>
        </w:rPr>
        <w:t>n</w:t>
      </w:r>
      <w:r w:rsidRPr="000679F1">
        <w:rPr>
          <w:szCs w:val="22"/>
        </w:rPr>
        <w:t>ce envers les religions et les pratiques sexuelles différentes. D'autres intervenants ont perçu les politiques du multiculturalisme comme étant trop passives et encourageant la création d'enclaves ethnocult</w:t>
      </w:r>
      <w:r w:rsidRPr="000679F1">
        <w:rPr>
          <w:szCs w:val="22"/>
        </w:rPr>
        <w:t>u</w:t>
      </w:r>
      <w:r w:rsidRPr="000679F1">
        <w:rPr>
          <w:szCs w:val="22"/>
        </w:rPr>
        <w:t>relles vivant en retrait des autres membres de la société d'accueil.</w:t>
      </w:r>
    </w:p>
    <w:p w:rsidR="00DE262C" w:rsidRPr="000679F1" w:rsidRDefault="00DE262C" w:rsidP="00DE262C">
      <w:pPr>
        <w:spacing w:before="120" w:after="120"/>
        <w:jc w:val="both"/>
      </w:pPr>
      <w:r w:rsidRPr="000679F1">
        <w:rPr>
          <w:szCs w:val="22"/>
        </w:rPr>
        <w:t>Enfin, certains ont craint que le maintien des politiques du mult</w:t>
      </w:r>
      <w:r w:rsidRPr="000679F1">
        <w:rPr>
          <w:szCs w:val="22"/>
        </w:rPr>
        <w:t>i</w:t>
      </w:r>
      <w:r w:rsidRPr="000679F1">
        <w:rPr>
          <w:szCs w:val="22"/>
        </w:rPr>
        <w:t>culturalisme puisse entraîner l'érosion de l'État-providence et limiter la redistribution des richesses, ce qui viendrait miner les bases de la solidarité</w:t>
      </w:r>
      <w:r>
        <w:rPr>
          <w:szCs w:val="22"/>
        </w:rPr>
        <w:t> </w:t>
      </w:r>
      <w:r>
        <w:rPr>
          <w:rStyle w:val="Appelnotedebasdep"/>
          <w:szCs w:val="22"/>
        </w:rPr>
        <w:footnoteReference w:id="7"/>
      </w:r>
      <w:r w:rsidRPr="000679F1">
        <w:rPr>
          <w:szCs w:val="22"/>
        </w:rPr>
        <w:t>. Dans tous ces cas de figure, que l'on tolère ou non les v</w:t>
      </w:r>
      <w:r w:rsidRPr="000679F1">
        <w:rPr>
          <w:szCs w:val="22"/>
        </w:rPr>
        <w:t>a</w:t>
      </w:r>
      <w:r w:rsidRPr="000679F1">
        <w:rPr>
          <w:szCs w:val="22"/>
        </w:rPr>
        <w:t>leurs apparemment différentes et incompatibles des immigrants, pl</w:t>
      </w:r>
      <w:r w:rsidRPr="000679F1">
        <w:rPr>
          <w:szCs w:val="22"/>
        </w:rPr>
        <w:t>u</w:t>
      </w:r>
      <w:r w:rsidRPr="000679F1">
        <w:rPr>
          <w:szCs w:val="22"/>
        </w:rPr>
        <w:t>sieurs politiques étaient d'avis que l'effet de la fragmentation sociale ou encore l'érosion de l'État-providence allait mettre à mal la cohésion sociale.</w:t>
      </w:r>
    </w:p>
    <w:p w:rsidR="00DE262C" w:rsidRPr="000679F1" w:rsidRDefault="00DE262C" w:rsidP="00DE262C">
      <w:pPr>
        <w:spacing w:before="120" w:after="120"/>
        <w:jc w:val="both"/>
      </w:pPr>
      <w:r w:rsidRPr="000679F1">
        <w:rPr>
          <w:szCs w:val="22"/>
        </w:rPr>
        <w:t>Ces critiques des politiques favorables au respect et à la reconnai</w:t>
      </w:r>
      <w:r w:rsidRPr="000679F1">
        <w:rPr>
          <w:szCs w:val="22"/>
        </w:rPr>
        <w:t>s</w:t>
      </w:r>
      <w:r w:rsidRPr="000679F1">
        <w:rPr>
          <w:szCs w:val="22"/>
        </w:rPr>
        <w:t>sance de la diversité ont débouché sur une perception largement r</w:t>
      </w:r>
      <w:r w:rsidRPr="000679F1">
        <w:rPr>
          <w:szCs w:val="22"/>
        </w:rPr>
        <w:t>é</w:t>
      </w:r>
      <w:r w:rsidRPr="000679F1">
        <w:rPr>
          <w:szCs w:val="22"/>
        </w:rPr>
        <w:t>pandue selon laquelle le multiculturalisme, promu au cours des années 1990, avait abouti à un échec. On se souvient par exemple que la chancelière Angela Merkel a déclaré que le multiculturalisme all</w:t>
      </w:r>
      <w:r w:rsidRPr="000679F1">
        <w:rPr>
          <w:szCs w:val="22"/>
        </w:rPr>
        <w:t>e</w:t>
      </w:r>
      <w:r w:rsidRPr="000679F1">
        <w:rPr>
          <w:szCs w:val="22"/>
        </w:rPr>
        <w:t xml:space="preserve">mand était « mort », une idée également soutenue par Nicolas Sarkozy </w:t>
      </w:r>
      <w:r w:rsidRPr="000679F1">
        <w:rPr>
          <w:szCs w:val="22"/>
        </w:rPr>
        <w:lastRenderedPageBreak/>
        <w:t>et David Cameron</w:t>
      </w:r>
      <w:r>
        <w:rPr>
          <w:szCs w:val="22"/>
        </w:rPr>
        <w:t> </w:t>
      </w:r>
      <w:r>
        <w:rPr>
          <w:rStyle w:val="Appelnotedebasdep"/>
          <w:szCs w:val="22"/>
        </w:rPr>
        <w:footnoteReference w:id="8"/>
      </w:r>
      <w:r w:rsidRPr="000679F1">
        <w:rPr>
          <w:szCs w:val="22"/>
        </w:rPr>
        <w:t>. Ces prises de position publiques cherchaient à</w:t>
      </w:r>
      <w:r>
        <w:rPr>
          <w:szCs w:val="22"/>
        </w:rPr>
        <w:t xml:space="preserve"> </w:t>
      </w:r>
      <w:r>
        <w:rPr>
          <w:szCs w:val="12"/>
        </w:rPr>
        <w:t>[</w:t>
      </w:r>
      <w:r w:rsidRPr="000679F1">
        <w:rPr>
          <w:szCs w:val="16"/>
        </w:rPr>
        <w:t>178</w:t>
      </w:r>
      <w:r>
        <w:rPr>
          <w:szCs w:val="16"/>
        </w:rPr>
        <w:t xml:space="preserve">] </w:t>
      </w:r>
      <w:r w:rsidRPr="000679F1">
        <w:rPr>
          <w:szCs w:val="22"/>
        </w:rPr>
        <w:t>faire advenir une nouvelle Europe qui serait désormais fondée sur les politiques dites d'« intégration civique ». Dans les cercles un</w:t>
      </w:r>
      <w:r w:rsidRPr="000679F1">
        <w:rPr>
          <w:szCs w:val="22"/>
        </w:rPr>
        <w:t>i</w:t>
      </w:r>
      <w:r w:rsidRPr="000679F1">
        <w:rPr>
          <w:szCs w:val="22"/>
        </w:rPr>
        <w:t>vers</w:t>
      </w:r>
      <w:r w:rsidRPr="000679F1">
        <w:rPr>
          <w:szCs w:val="22"/>
        </w:rPr>
        <w:t>i</w:t>
      </w:r>
      <w:r w:rsidRPr="000679F1">
        <w:rPr>
          <w:szCs w:val="22"/>
        </w:rPr>
        <w:t>taires, on a aussi parlé d'un « retrait du multiculturalisme », d'« un ressac à l'égard du multiculturalisme » ou d'un « retour de l'a</w:t>
      </w:r>
      <w:r w:rsidRPr="000679F1">
        <w:rPr>
          <w:szCs w:val="22"/>
        </w:rPr>
        <w:t>s</w:t>
      </w:r>
      <w:r w:rsidRPr="000679F1">
        <w:rPr>
          <w:szCs w:val="22"/>
        </w:rPr>
        <w:t>simil</w:t>
      </w:r>
      <w:r w:rsidRPr="000679F1">
        <w:rPr>
          <w:szCs w:val="22"/>
        </w:rPr>
        <w:t>a</w:t>
      </w:r>
      <w:r w:rsidRPr="000679F1">
        <w:rPr>
          <w:szCs w:val="22"/>
        </w:rPr>
        <w:t>tion</w:t>
      </w:r>
      <w:r>
        <w:rPr>
          <w:szCs w:val="22"/>
        </w:rPr>
        <w:t> </w:t>
      </w:r>
      <w:r>
        <w:rPr>
          <w:rStyle w:val="Appelnotedebasdep"/>
          <w:szCs w:val="22"/>
        </w:rPr>
        <w:footnoteReference w:id="9"/>
      </w:r>
      <w:r w:rsidRPr="000679F1">
        <w:rPr>
          <w:szCs w:val="22"/>
        </w:rPr>
        <w:t> ».</w:t>
      </w:r>
    </w:p>
    <w:p w:rsidR="00DE262C" w:rsidRPr="000679F1" w:rsidRDefault="00DE262C" w:rsidP="00DE262C">
      <w:pPr>
        <w:spacing w:before="120" w:after="120"/>
        <w:jc w:val="both"/>
      </w:pPr>
      <w:r w:rsidRPr="000679F1">
        <w:rPr>
          <w:szCs w:val="22"/>
        </w:rPr>
        <w:t>Pour répondre efficacement aux défis les plus récents, les gouve</w:t>
      </w:r>
      <w:r w:rsidRPr="000679F1">
        <w:rPr>
          <w:szCs w:val="22"/>
        </w:rPr>
        <w:t>r</w:t>
      </w:r>
      <w:r w:rsidRPr="000679F1">
        <w:rPr>
          <w:szCs w:val="22"/>
        </w:rPr>
        <w:t xml:space="preserve">nements ont dit vouloir prendre le </w:t>
      </w:r>
      <w:r w:rsidRPr="000679F1">
        <w:rPr>
          <w:i/>
          <w:iCs/>
          <w:szCs w:val="22"/>
        </w:rPr>
        <w:t xml:space="preserve">virage intégrationniste. </w:t>
      </w:r>
      <w:r w:rsidRPr="000679F1">
        <w:rPr>
          <w:szCs w:val="22"/>
        </w:rPr>
        <w:t>L'actuel premier ministre britannique David Cameron a alors proposé de re</w:t>
      </w:r>
      <w:r w:rsidRPr="000679F1">
        <w:rPr>
          <w:szCs w:val="22"/>
        </w:rPr>
        <w:t>m</w:t>
      </w:r>
      <w:r w:rsidRPr="000679F1">
        <w:rPr>
          <w:szCs w:val="22"/>
        </w:rPr>
        <w:t>placer le multiculturalisme d'État par un « libéralisme musclé », plus intransigeant envers les expressions de la diversité, tout en faisant a</w:t>
      </w:r>
      <w:r w:rsidRPr="000679F1">
        <w:rPr>
          <w:szCs w:val="22"/>
        </w:rPr>
        <w:t>c</w:t>
      </w:r>
      <w:r w:rsidRPr="000679F1">
        <w:rPr>
          <w:szCs w:val="22"/>
        </w:rPr>
        <w:t>tivement la promotion d'une identité nationale forte, et cela, dans le but de contrer, déclarait-il, la montée des extrémistes religieux, n</w:t>
      </w:r>
      <w:r w:rsidRPr="000679F1">
        <w:rPr>
          <w:szCs w:val="22"/>
        </w:rPr>
        <w:t>o</w:t>
      </w:r>
      <w:r w:rsidRPr="000679F1">
        <w:rPr>
          <w:szCs w:val="22"/>
        </w:rPr>
        <w:t>tamment ceux s'inscrivant dans la mouvance islamique</w:t>
      </w:r>
      <w:r>
        <w:rPr>
          <w:szCs w:val="22"/>
        </w:rPr>
        <w:t> </w:t>
      </w:r>
      <w:r>
        <w:rPr>
          <w:rStyle w:val="Appelnotedebasdep"/>
          <w:szCs w:val="22"/>
        </w:rPr>
        <w:footnoteReference w:id="10"/>
      </w:r>
      <w:r w:rsidRPr="000679F1">
        <w:rPr>
          <w:szCs w:val="22"/>
        </w:rPr>
        <w:t>. L'Allem</w:t>
      </w:r>
      <w:r w:rsidRPr="000679F1">
        <w:rPr>
          <w:szCs w:val="22"/>
        </w:rPr>
        <w:t>a</w:t>
      </w:r>
      <w:r w:rsidRPr="000679F1">
        <w:rPr>
          <w:szCs w:val="22"/>
        </w:rPr>
        <w:t>gne d'Angela Merkel, la France de Nicolas Sarkozy et l'Angleterre de D</w:t>
      </w:r>
      <w:r w:rsidRPr="000679F1">
        <w:rPr>
          <w:szCs w:val="22"/>
        </w:rPr>
        <w:t>a</w:t>
      </w:r>
      <w:r w:rsidRPr="000679F1">
        <w:rPr>
          <w:szCs w:val="22"/>
        </w:rPr>
        <w:t xml:space="preserve">vid Cameron ont convenu publiquement d'emprunter cette voie pour prendre la mesure de ce qu'ils ont dénoncé comme étant du </w:t>
      </w:r>
      <w:r w:rsidRPr="000679F1">
        <w:rPr>
          <w:i/>
          <w:iCs/>
          <w:szCs w:val="22"/>
        </w:rPr>
        <w:t>comm</w:t>
      </w:r>
      <w:r w:rsidRPr="000679F1">
        <w:rPr>
          <w:i/>
          <w:iCs/>
          <w:szCs w:val="22"/>
        </w:rPr>
        <w:t>u</w:t>
      </w:r>
      <w:r w:rsidRPr="000679F1">
        <w:rPr>
          <w:i/>
          <w:iCs/>
          <w:szCs w:val="22"/>
        </w:rPr>
        <w:t xml:space="preserve">nautarisme. </w:t>
      </w:r>
      <w:r w:rsidRPr="000679F1">
        <w:rPr>
          <w:szCs w:val="22"/>
        </w:rPr>
        <w:t>Ce virage consiste à exiger des nouveaux citoyens qu'ils adoptent les us et coutumes de la société d'accueil, ce qui part</w:t>
      </w:r>
      <w:r w:rsidRPr="000679F1">
        <w:rPr>
          <w:szCs w:val="22"/>
        </w:rPr>
        <w:t>i</w:t>
      </w:r>
      <w:r w:rsidRPr="000679F1">
        <w:rPr>
          <w:szCs w:val="22"/>
        </w:rPr>
        <w:t>ciperait à réduire le fossé entre les diverses pratiques citoyennes.</w:t>
      </w:r>
    </w:p>
    <w:p w:rsidR="00DE262C" w:rsidRPr="000679F1" w:rsidRDefault="00DE262C" w:rsidP="00DE262C">
      <w:pPr>
        <w:spacing w:before="120" w:after="120"/>
        <w:jc w:val="both"/>
      </w:pPr>
      <w:r w:rsidRPr="000679F1">
        <w:rPr>
          <w:szCs w:val="22"/>
        </w:rPr>
        <w:t>L'instauration des changements politiques proposés visait à appo</w:t>
      </w:r>
      <w:r w:rsidRPr="000679F1">
        <w:rPr>
          <w:szCs w:val="22"/>
        </w:rPr>
        <w:t>r</w:t>
      </w:r>
      <w:r w:rsidRPr="000679F1">
        <w:rPr>
          <w:szCs w:val="22"/>
        </w:rPr>
        <w:t>ter une réponse ferme aux anxiétés identitaires au sujet de l'immigr</w:t>
      </w:r>
      <w:r w:rsidRPr="000679F1">
        <w:rPr>
          <w:szCs w:val="22"/>
        </w:rPr>
        <w:t>a</w:t>
      </w:r>
      <w:r w:rsidRPr="000679F1">
        <w:rPr>
          <w:szCs w:val="22"/>
        </w:rPr>
        <w:lastRenderedPageBreak/>
        <w:t>tion et de la diversité en mettant entre autres l'accent sur les oblig</w:t>
      </w:r>
      <w:r w:rsidRPr="000679F1">
        <w:rPr>
          <w:szCs w:val="22"/>
        </w:rPr>
        <w:t>a</w:t>
      </w:r>
      <w:r w:rsidRPr="000679F1">
        <w:rPr>
          <w:szCs w:val="22"/>
        </w:rPr>
        <w:t>tions et les devoirs des nouveaux arrivants. Cela se traduirait par de nouvelles exigences dont de nouveaux « tests de citoyenneté » et des entretiens ainsi que des cours permettant de s'assurer d'une connai</w:t>
      </w:r>
      <w:r w:rsidRPr="000679F1">
        <w:rPr>
          <w:szCs w:val="22"/>
        </w:rPr>
        <w:t>s</w:t>
      </w:r>
      <w:r w:rsidRPr="000679F1">
        <w:rPr>
          <w:szCs w:val="22"/>
        </w:rPr>
        <w:t>sance adéquate de la langue, de l'histoire et des normes culturelles propres à la société d'accueil. La réussite de ces</w:t>
      </w:r>
      <w:r>
        <w:rPr>
          <w:szCs w:val="22"/>
        </w:rPr>
        <w:t xml:space="preserve"> </w:t>
      </w:r>
      <w:r>
        <w:rPr>
          <w:szCs w:val="12"/>
        </w:rPr>
        <w:t>[</w:t>
      </w:r>
      <w:r w:rsidRPr="000679F1">
        <w:rPr>
          <w:szCs w:val="16"/>
        </w:rPr>
        <w:t>179</w:t>
      </w:r>
      <w:r>
        <w:rPr>
          <w:szCs w:val="16"/>
        </w:rPr>
        <w:t xml:space="preserve">] </w:t>
      </w:r>
      <w:r w:rsidRPr="000679F1">
        <w:rPr>
          <w:szCs w:val="22"/>
        </w:rPr>
        <w:t xml:space="preserve">tests est même parfois devenue une condition </w:t>
      </w:r>
      <w:r w:rsidRPr="000679F1">
        <w:rPr>
          <w:i/>
          <w:iCs/>
          <w:szCs w:val="22"/>
        </w:rPr>
        <w:t xml:space="preserve">sine qua non </w:t>
      </w:r>
      <w:r w:rsidRPr="000679F1">
        <w:rPr>
          <w:szCs w:val="22"/>
        </w:rPr>
        <w:t>à l'obtention de la c</w:t>
      </w:r>
      <w:r w:rsidRPr="000679F1">
        <w:rPr>
          <w:szCs w:val="22"/>
        </w:rPr>
        <w:t>i</w:t>
      </w:r>
      <w:r w:rsidRPr="000679F1">
        <w:rPr>
          <w:szCs w:val="22"/>
        </w:rPr>
        <w:t>toyenneté ou du permis de résidence</w:t>
      </w:r>
      <w:r>
        <w:rPr>
          <w:szCs w:val="22"/>
        </w:rPr>
        <w:t> </w:t>
      </w:r>
      <w:r>
        <w:rPr>
          <w:rStyle w:val="Appelnotedebasdep"/>
          <w:szCs w:val="22"/>
        </w:rPr>
        <w:footnoteReference w:id="11"/>
      </w:r>
      <w:r w:rsidRPr="000679F1">
        <w:rPr>
          <w:szCs w:val="22"/>
        </w:rPr>
        <w:t>. Les résultats ont été décevants puisque la réaction a souvent été forte, provoquant des tensions soci</w:t>
      </w:r>
      <w:r w:rsidRPr="000679F1">
        <w:rPr>
          <w:szCs w:val="22"/>
        </w:rPr>
        <w:t>a</w:t>
      </w:r>
      <w:r w:rsidRPr="000679F1">
        <w:rPr>
          <w:szCs w:val="22"/>
        </w:rPr>
        <w:t xml:space="preserve">les considérables. Ce </w:t>
      </w:r>
      <w:r w:rsidRPr="000679F1">
        <w:rPr>
          <w:i/>
          <w:iCs/>
          <w:szCs w:val="22"/>
        </w:rPr>
        <w:t xml:space="preserve">tournant intégrationniste </w:t>
      </w:r>
      <w:r w:rsidRPr="000679F1">
        <w:rPr>
          <w:szCs w:val="22"/>
        </w:rPr>
        <w:t>a été a</w:t>
      </w:r>
      <w:r w:rsidRPr="000679F1">
        <w:rPr>
          <w:szCs w:val="22"/>
        </w:rPr>
        <w:t>c</w:t>
      </w:r>
      <w:r w:rsidRPr="000679F1">
        <w:rPr>
          <w:szCs w:val="22"/>
        </w:rPr>
        <w:t>compagné d'un appui officiel plus timide à l'égard des politiques du multiculturalisme dans plusieurs États bien que, dans les faits, les p</w:t>
      </w:r>
      <w:r w:rsidRPr="000679F1">
        <w:rPr>
          <w:szCs w:val="22"/>
        </w:rPr>
        <w:t>o</w:t>
      </w:r>
      <w:r w:rsidRPr="000679F1">
        <w:rPr>
          <w:szCs w:val="22"/>
        </w:rPr>
        <w:t>litiques publiques aient été maintenues et des budgets parfois même majorés aient été votés par le législateur</w:t>
      </w:r>
      <w:r>
        <w:rPr>
          <w:szCs w:val="22"/>
        </w:rPr>
        <w:t> </w:t>
      </w:r>
      <w:r>
        <w:rPr>
          <w:rStyle w:val="Appelnotedebasdep"/>
          <w:szCs w:val="22"/>
        </w:rPr>
        <w:footnoteReference w:id="12"/>
      </w:r>
      <w:r w:rsidRPr="000679F1">
        <w:rPr>
          <w:szCs w:val="22"/>
        </w:rPr>
        <w:t>. Ce que l'on observe n'est pas tant un retrait des politiques de multiculturalisme que l'ajout, en parallèle, de polit</w:t>
      </w:r>
      <w:r w:rsidRPr="000679F1">
        <w:rPr>
          <w:szCs w:val="22"/>
        </w:rPr>
        <w:t>i</w:t>
      </w:r>
      <w:r w:rsidRPr="000679F1">
        <w:rPr>
          <w:szCs w:val="22"/>
        </w:rPr>
        <w:t>ques assimilationnistes.</w:t>
      </w:r>
    </w:p>
    <w:p w:rsidR="00DE262C" w:rsidRPr="000679F1" w:rsidRDefault="00DE262C" w:rsidP="00DE262C">
      <w:pPr>
        <w:spacing w:before="120" w:after="120"/>
        <w:jc w:val="both"/>
      </w:pPr>
      <w:r w:rsidRPr="000679F1">
        <w:rPr>
          <w:szCs w:val="22"/>
        </w:rPr>
        <w:t>Sur le plan empirique, il n'a pas été démontré que les politiques du multiculturalisme pouvaient mener à l'érosion de la cohésion sociale. Il semble plutôt que les pays adoptant des politiques de réaménag</w:t>
      </w:r>
      <w:r w:rsidRPr="000679F1">
        <w:rPr>
          <w:szCs w:val="22"/>
        </w:rPr>
        <w:t>e</w:t>
      </w:r>
      <w:r w:rsidRPr="000679F1">
        <w:rPr>
          <w:szCs w:val="22"/>
        </w:rPr>
        <w:t>ment de la diversité en faveur d'une citoyenneté universelle non diff</w:t>
      </w:r>
      <w:r w:rsidRPr="000679F1">
        <w:rPr>
          <w:szCs w:val="22"/>
        </w:rPr>
        <w:t>é</w:t>
      </w:r>
      <w:r w:rsidRPr="000679F1">
        <w:rPr>
          <w:szCs w:val="22"/>
        </w:rPr>
        <w:t>renciée ravivent des tensions importantes. Pensons aux politiques françaises adoptées dans le sillage de la Commission Stasi et menant à l'interdiction du port du hijab dans les écoles publiques et, subs</w:t>
      </w:r>
      <w:r w:rsidRPr="000679F1">
        <w:rPr>
          <w:szCs w:val="22"/>
        </w:rPr>
        <w:t>é</w:t>
      </w:r>
      <w:r w:rsidRPr="000679F1">
        <w:rPr>
          <w:szCs w:val="22"/>
        </w:rPr>
        <w:t>quemment, à diverses propositions en vue d'interdire la burqa en Be</w:t>
      </w:r>
      <w:r w:rsidRPr="000679F1">
        <w:rPr>
          <w:szCs w:val="22"/>
        </w:rPr>
        <w:t>l</w:t>
      </w:r>
      <w:r w:rsidRPr="000679F1">
        <w:rPr>
          <w:szCs w:val="22"/>
        </w:rPr>
        <w:t>gique, en France et au Québec. Les échanges entourant ces propos</w:t>
      </w:r>
      <w:r w:rsidRPr="000679F1">
        <w:rPr>
          <w:szCs w:val="22"/>
        </w:rPr>
        <w:t>i</w:t>
      </w:r>
      <w:r w:rsidRPr="000679F1">
        <w:rPr>
          <w:szCs w:val="22"/>
        </w:rPr>
        <w:t>tions ont fait remonter à la surface des craintes majeures au sein des principales communautés d'accueil, dont il faut toutefois prendre acte.</w:t>
      </w:r>
    </w:p>
    <w:p w:rsidR="00DE262C" w:rsidRDefault="00DE262C" w:rsidP="00DE262C">
      <w:pPr>
        <w:spacing w:before="120" w:after="120"/>
        <w:jc w:val="both"/>
        <w:rPr>
          <w:szCs w:val="22"/>
        </w:rPr>
      </w:pPr>
      <w:r w:rsidRPr="000679F1">
        <w:rPr>
          <w:szCs w:val="22"/>
        </w:rPr>
        <w:t>Selon certaines études, il y aurait peu de différences mesurables entre les valeurs des nouveaux arrivants et celles des groupes major</w:t>
      </w:r>
      <w:r w:rsidRPr="000679F1">
        <w:rPr>
          <w:szCs w:val="22"/>
        </w:rPr>
        <w:t>i</w:t>
      </w:r>
      <w:r w:rsidRPr="000679F1">
        <w:rPr>
          <w:szCs w:val="22"/>
        </w:rPr>
        <w:t>taires établis dans la longue durée. Les nouveaux arrivants n'adhér</w:t>
      </w:r>
      <w:r w:rsidRPr="000679F1">
        <w:rPr>
          <w:szCs w:val="22"/>
        </w:rPr>
        <w:t>e</w:t>
      </w:r>
      <w:r w:rsidRPr="000679F1">
        <w:rPr>
          <w:szCs w:val="22"/>
        </w:rPr>
        <w:t xml:space="preserve">raient pas moins aux valeurs libérales et démocratiques que les </w:t>
      </w:r>
      <w:r w:rsidRPr="000679F1">
        <w:rPr>
          <w:szCs w:val="22"/>
        </w:rPr>
        <w:lastRenderedPageBreak/>
        <w:t>me</w:t>
      </w:r>
      <w:r w:rsidRPr="000679F1">
        <w:rPr>
          <w:szCs w:val="22"/>
        </w:rPr>
        <w:t>m</w:t>
      </w:r>
      <w:r w:rsidRPr="000679F1">
        <w:rPr>
          <w:szCs w:val="22"/>
        </w:rPr>
        <w:t xml:space="preserve">bres de la majorité ethnoculturelle, du moins, au </w:t>
      </w:r>
      <w:r>
        <w:rPr>
          <w:szCs w:val="22"/>
        </w:rPr>
        <w:t>Canada </w:t>
      </w:r>
      <w:r>
        <w:rPr>
          <w:rStyle w:val="Appelnotedebasdep"/>
          <w:szCs w:val="22"/>
        </w:rPr>
        <w:footnoteReference w:id="13"/>
      </w:r>
      <w:r w:rsidRPr="000679F1">
        <w:rPr>
          <w:szCs w:val="22"/>
        </w:rPr>
        <w:t>, et</w:t>
      </w:r>
      <w:r>
        <w:rPr>
          <w:szCs w:val="22"/>
        </w:rPr>
        <w:t xml:space="preserve"> </w:t>
      </w:r>
      <w:r>
        <w:rPr>
          <w:szCs w:val="12"/>
        </w:rPr>
        <w:t>[</w:t>
      </w:r>
      <w:r w:rsidRPr="000679F1">
        <w:rPr>
          <w:szCs w:val="16"/>
        </w:rPr>
        <w:t>180</w:t>
      </w:r>
      <w:r>
        <w:rPr>
          <w:szCs w:val="16"/>
        </w:rPr>
        <w:t xml:space="preserve">] </w:t>
      </w:r>
      <w:r w:rsidRPr="000679F1">
        <w:rPr>
          <w:szCs w:val="22"/>
        </w:rPr>
        <w:t>le sentiment d'appartenance des minorités immigrantes dans le pays se comparerait favorablement à celui des membres de la major</w:t>
      </w:r>
      <w:r w:rsidRPr="000679F1">
        <w:rPr>
          <w:szCs w:val="22"/>
        </w:rPr>
        <w:t>i</w:t>
      </w:r>
      <w:r w:rsidRPr="000679F1">
        <w:rPr>
          <w:szCs w:val="22"/>
        </w:rPr>
        <w:t>té</w:t>
      </w:r>
      <w:r>
        <w:rPr>
          <w:szCs w:val="22"/>
        </w:rPr>
        <w:t> </w:t>
      </w:r>
      <w:r>
        <w:rPr>
          <w:rStyle w:val="Appelnotedebasdep"/>
          <w:szCs w:val="22"/>
        </w:rPr>
        <w:footnoteReference w:id="14"/>
      </w:r>
      <w:r w:rsidRPr="000679F1">
        <w:rPr>
          <w:szCs w:val="22"/>
        </w:rPr>
        <w:t>. Il n'y aurait pas non plus de corrélation confirmée entre l'ado</w:t>
      </w:r>
      <w:r w:rsidRPr="000679F1">
        <w:rPr>
          <w:szCs w:val="22"/>
        </w:rPr>
        <w:t>p</w:t>
      </w:r>
      <w:r w:rsidRPr="000679F1">
        <w:rPr>
          <w:szCs w:val="22"/>
        </w:rPr>
        <w:t>tion des politiques de multiculturalisme et l'érosion de l'État-providence</w:t>
      </w:r>
      <w:r>
        <w:rPr>
          <w:szCs w:val="22"/>
        </w:rPr>
        <w:t> </w:t>
      </w:r>
      <w:r>
        <w:rPr>
          <w:rStyle w:val="Appelnotedebasdep"/>
          <w:szCs w:val="22"/>
        </w:rPr>
        <w:footnoteReference w:id="15"/>
      </w:r>
      <w:r w:rsidRPr="000679F1">
        <w:rPr>
          <w:szCs w:val="22"/>
        </w:rPr>
        <w:t>. La montée des politiques d'intégration civique en Eur</w:t>
      </w:r>
      <w:r w:rsidRPr="000679F1">
        <w:rPr>
          <w:szCs w:val="22"/>
        </w:rPr>
        <w:t>o</w:t>
      </w:r>
      <w:r w:rsidRPr="000679F1">
        <w:rPr>
          <w:szCs w:val="22"/>
        </w:rPr>
        <w:t>pe ne va pas non plus de pair avec un abandon des mesures visant à protéger les droits des minorités. Il apparaît plutôt que les politiques d'intégration civique se juxtaposent aux pratiques existantes de reconnaissance et d'acco</w:t>
      </w:r>
      <w:r w:rsidRPr="000679F1">
        <w:rPr>
          <w:szCs w:val="22"/>
        </w:rPr>
        <w:t>m</w:t>
      </w:r>
      <w:r w:rsidRPr="000679F1">
        <w:rPr>
          <w:szCs w:val="22"/>
        </w:rPr>
        <w:t>modement de la diversité sans aller de pair avec un retrait des polit</w:t>
      </w:r>
      <w:r w:rsidRPr="000679F1">
        <w:rPr>
          <w:szCs w:val="22"/>
        </w:rPr>
        <w:t>i</w:t>
      </w:r>
      <w:r w:rsidRPr="000679F1">
        <w:rPr>
          <w:szCs w:val="22"/>
        </w:rPr>
        <w:t>ques de multiculturalisme déjà adoptées</w:t>
      </w:r>
      <w:r>
        <w:rPr>
          <w:szCs w:val="22"/>
        </w:rPr>
        <w:t> </w:t>
      </w:r>
      <w:r>
        <w:rPr>
          <w:rStyle w:val="Appelnotedebasdep"/>
          <w:szCs w:val="22"/>
        </w:rPr>
        <w:footnoteReference w:id="16"/>
      </w:r>
      <w:r w:rsidRPr="000679F1">
        <w:rPr>
          <w:szCs w:val="22"/>
        </w:rPr>
        <w:t>. Les données recuei</w:t>
      </w:r>
      <w:r w:rsidRPr="000679F1">
        <w:rPr>
          <w:szCs w:val="22"/>
        </w:rPr>
        <w:t>l</w:t>
      </w:r>
      <w:r w:rsidRPr="000679F1">
        <w:rPr>
          <w:szCs w:val="22"/>
        </w:rPr>
        <w:t>lies confirment que les pratiques d'intégration civique « musclées » sont rarement adoptées par les États, en ce qu'elles e</w:t>
      </w:r>
      <w:r w:rsidRPr="000679F1">
        <w:rPr>
          <w:szCs w:val="22"/>
        </w:rPr>
        <w:t>n</w:t>
      </w:r>
      <w:r w:rsidRPr="000679F1">
        <w:rPr>
          <w:szCs w:val="22"/>
        </w:rPr>
        <w:t>trent généralement en conflit avec le respect des droits des minor</w:t>
      </w:r>
      <w:r w:rsidRPr="000679F1">
        <w:rPr>
          <w:szCs w:val="22"/>
        </w:rPr>
        <w:t>i</w:t>
      </w:r>
      <w:r w:rsidRPr="000679F1">
        <w:rPr>
          <w:szCs w:val="22"/>
        </w:rPr>
        <w:t>tés</w:t>
      </w:r>
      <w:r>
        <w:rPr>
          <w:szCs w:val="22"/>
        </w:rPr>
        <w:t> </w:t>
      </w:r>
      <w:r>
        <w:rPr>
          <w:rStyle w:val="Appelnotedebasdep"/>
          <w:szCs w:val="22"/>
        </w:rPr>
        <w:footnoteReference w:id="17"/>
      </w:r>
      <w:r w:rsidRPr="000679F1">
        <w:rPr>
          <w:szCs w:val="22"/>
        </w:rPr>
        <w:t>. De plus, alors qu'un certain durcissement s'est installé au sein des pays eur</w:t>
      </w:r>
      <w:r w:rsidRPr="000679F1">
        <w:rPr>
          <w:szCs w:val="22"/>
        </w:rPr>
        <w:t>o</w:t>
      </w:r>
      <w:r w:rsidRPr="000679F1">
        <w:rPr>
          <w:szCs w:val="22"/>
        </w:rPr>
        <w:t>péens au cours des années 2000, une conception plus inclusive de l'intégration est apparue dans les institutions europée</w:t>
      </w:r>
      <w:r w:rsidRPr="000679F1">
        <w:rPr>
          <w:szCs w:val="22"/>
        </w:rPr>
        <w:t>n</w:t>
      </w:r>
      <w:r w:rsidRPr="000679F1">
        <w:rPr>
          <w:szCs w:val="22"/>
        </w:rPr>
        <w:t>nes</w:t>
      </w:r>
      <w:r>
        <w:rPr>
          <w:szCs w:val="22"/>
        </w:rPr>
        <w:t> </w:t>
      </w:r>
      <w:r>
        <w:rPr>
          <w:rStyle w:val="Appelnotedebasdep"/>
          <w:szCs w:val="22"/>
        </w:rPr>
        <w:footnoteReference w:id="18"/>
      </w:r>
      <w:r w:rsidRPr="000679F1">
        <w:rPr>
          <w:szCs w:val="22"/>
        </w:rPr>
        <w:t>. Ainsi, une conception respectueuse de la diversité proposée par le Conseil de l'Europe, qui considère l'intégration comme un proce</w:t>
      </w:r>
      <w:r w:rsidRPr="000679F1">
        <w:rPr>
          <w:szCs w:val="22"/>
        </w:rPr>
        <w:t>s</w:t>
      </w:r>
      <w:r w:rsidRPr="000679F1">
        <w:rPr>
          <w:szCs w:val="22"/>
        </w:rPr>
        <w:t xml:space="preserve">sus d'adaptation mutuel, a été adoptée dès 2004. Le Conseil a profité du moment pour identifier des « Principes de base communs » </w:t>
      </w:r>
      <w:r w:rsidRPr="000679F1">
        <w:rPr>
          <w:szCs w:val="22"/>
        </w:rPr>
        <w:lastRenderedPageBreak/>
        <w:t>définissant non seulement les oblig</w:t>
      </w:r>
      <w:r w:rsidRPr="000679F1">
        <w:rPr>
          <w:szCs w:val="22"/>
        </w:rPr>
        <w:t>a</w:t>
      </w:r>
      <w:r w:rsidRPr="000679F1">
        <w:rPr>
          <w:szCs w:val="22"/>
        </w:rPr>
        <w:t>tions des immigrants, mais également leurs droits et les responsabil</w:t>
      </w:r>
      <w:r w:rsidRPr="000679F1">
        <w:rPr>
          <w:szCs w:val="22"/>
        </w:rPr>
        <w:t>i</w:t>
      </w:r>
      <w:r w:rsidRPr="000679F1">
        <w:rPr>
          <w:szCs w:val="22"/>
        </w:rPr>
        <w:t>tés de la société d'accueil</w:t>
      </w:r>
      <w:r>
        <w:rPr>
          <w:szCs w:val="22"/>
        </w:rPr>
        <w:t> </w:t>
      </w:r>
      <w:r>
        <w:rPr>
          <w:rStyle w:val="Appelnotedebasdep"/>
          <w:szCs w:val="22"/>
        </w:rPr>
        <w:footnoteReference w:id="19"/>
      </w:r>
      <w:r w:rsidRPr="000679F1">
        <w:rPr>
          <w:szCs w:val="22"/>
        </w:rPr>
        <w:t>.</w:t>
      </w:r>
    </w:p>
    <w:p w:rsidR="00DE262C" w:rsidRPr="000679F1" w:rsidRDefault="00DE262C" w:rsidP="00DE262C">
      <w:pPr>
        <w:spacing w:before="120" w:after="120"/>
        <w:jc w:val="both"/>
      </w:pPr>
      <w:r>
        <w:rPr>
          <w:szCs w:val="12"/>
        </w:rPr>
        <w:t>[</w:t>
      </w:r>
      <w:r w:rsidRPr="000679F1">
        <w:rPr>
          <w:szCs w:val="16"/>
        </w:rPr>
        <w:t>181</w:t>
      </w:r>
      <w:r>
        <w:rPr>
          <w:szCs w:val="16"/>
        </w:rPr>
        <w:t>]</w:t>
      </w:r>
    </w:p>
    <w:p w:rsidR="00DE262C" w:rsidRPr="000679F1" w:rsidRDefault="00DE262C" w:rsidP="00DE262C">
      <w:pPr>
        <w:spacing w:before="120" w:after="120"/>
        <w:jc w:val="both"/>
      </w:pPr>
      <w:r w:rsidRPr="000679F1">
        <w:rPr>
          <w:szCs w:val="22"/>
        </w:rPr>
        <w:t>Il importe de rappeler qu'une grande part des controverses susc</w:t>
      </w:r>
      <w:r w:rsidRPr="000679F1">
        <w:rPr>
          <w:szCs w:val="22"/>
        </w:rPr>
        <w:t>i</w:t>
      </w:r>
      <w:r w:rsidRPr="000679F1">
        <w:rPr>
          <w:szCs w:val="22"/>
        </w:rPr>
        <w:t>tées par l'aménagement de la diversité, en particulier de la diversité issue de l'immigration, tourne autour de la dimension religieuse des identités et des pratiques p</w:t>
      </w:r>
      <w:r>
        <w:rPr>
          <w:szCs w:val="22"/>
        </w:rPr>
        <w:t>ropres aux minorités ethnocultu</w:t>
      </w:r>
      <w:r w:rsidRPr="000679F1">
        <w:rPr>
          <w:szCs w:val="22"/>
        </w:rPr>
        <w:t>relles. Si la diversité engendre des anxiétés identitaires, celles-ci sont surtout liées aux minorités religieuses, tout particulièrement celles associées à l'Islam</w:t>
      </w:r>
      <w:r>
        <w:rPr>
          <w:szCs w:val="22"/>
        </w:rPr>
        <w:t> </w:t>
      </w:r>
      <w:r>
        <w:rPr>
          <w:rStyle w:val="Appelnotedebasdep"/>
          <w:szCs w:val="22"/>
        </w:rPr>
        <w:footnoteReference w:id="20"/>
      </w:r>
      <w:r w:rsidRPr="000679F1">
        <w:rPr>
          <w:szCs w:val="22"/>
        </w:rPr>
        <w:t>. Ainsi, au nom d'une vision très stricte de la laïcité et de la séparation entre les institutions politiques et l'univers religieux (et des objectifs que l'on identifie à la laïcité, soit la promotion de l'égalité, de la liberté individuelle et de la cohésion sociale), plusieurs mesures l</w:t>
      </w:r>
      <w:r w:rsidRPr="000679F1">
        <w:rPr>
          <w:szCs w:val="22"/>
        </w:rPr>
        <w:t>i</w:t>
      </w:r>
      <w:r w:rsidRPr="000679F1">
        <w:rPr>
          <w:szCs w:val="22"/>
        </w:rPr>
        <w:t>mitant la liberté d'afficher son appartenance à une religion ont été adoptées par le législateur. Pensons notamment à la loi française de 2004 interdisant le port de signes religieux ostentatoires dans les éc</w:t>
      </w:r>
      <w:r w:rsidRPr="000679F1">
        <w:rPr>
          <w:szCs w:val="22"/>
        </w:rPr>
        <w:t>o</w:t>
      </w:r>
      <w:r w:rsidRPr="000679F1">
        <w:rPr>
          <w:szCs w:val="22"/>
        </w:rPr>
        <w:t>les publiques ou encore aux lois française et belge de 2010 et 2011, interdisant le port de couvre-chefs cachant le visage dans tous les « lieux publics » (définis de la manière la plus large possible) ou m</w:t>
      </w:r>
      <w:r w:rsidRPr="000679F1">
        <w:rPr>
          <w:szCs w:val="22"/>
        </w:rPr>
        <w:t>ê</w:t>
      </w:r>
      <w:r w:rsidRPr="000679F1">
        <w:rPr>
          <w:szCs w:val="22"/>
        </w:rPr>
        <w:t>me au référendum suisse de 2009, interdisant la construction de min</w:t>
      </w:r>
      <w:r w:rsidRPr="000679F1">
        <w:rPr>
          <w:szCs w:val="22"/>
        </w:rPr>
        <w:t>a</w:t>
      </w:r>
      <w:r w:rsidRPr="000679F1">
        <w:rPr>
          <w:szCs w:val="22"/>
        </w:rPr>
        <w:t>rets. La laïcité se trouve donc entremêlée à la question de l'intégration des nouveaux arrivants, bien qu'elle soit un dispositif institutionnel initialement conçu pour assurer la coexistence entre les membres déjà bien établis d'une société, adoptant des croyances religieuses différe</w:t>
      </w:r>
      <w:r w:rsidRPr="000679F1">
        <w:rPr>
          <w:szCs w:val="22"/>
        </w:rPr>
        <w:t>n</w:t>
      </w:r>
      <w:r w:rsidRPr="000679F1">
        <w:rPr>
          <w:szCs w:val="22"/>
        </w:rPr>
        <w:t>tes</w:t>
      </w:r>
      <w:r>
        <w:rPr>
          <w:szCs w:val="22"/>
        </w:rPr>
        <w:t> </w:t>
      </w:r>
      <w:r>
        <w:rPr>
          <w:rStyle w:val="Appelnotedebasdep"/>
          <w:szCs w:val="22"/>
        </w:rPr>
        <w:footnoteReference w:id="21"/>
      </w:r>
      <w:r w:rsidRPr="000679F1">
        <w:rPr>
          <w:szCs w:val="22"/>
        </w:rPr>
        <w:t>.</w:t>
      </w:r>
    </w:p>
    <w:p w:rsidR="00DE262C" w:rsidRDefault="00DE262C" w:rsidP="00DE262C">
      <w:pPr>
        <w:spacing w:before="120" w:after="120"/>
        <w:jc w:val="both"/>
        <w:rPr>
          <w:szCs w:val="22"/>
        </w:rPr>
      </w:pPr>
      <w:r w:rsidRPr="000679F1">
        <w:rPr>
          <w:szCs w:val="22"/>
        </w:rPr>
        <w:lastRenderedPageBreak/>
        <w:t>Finalement, un aspect trop peu étudié ces dernières années conce</w:t>
      </w:r>
      <w:r w:rsidRPr="000679F1">
        <w:rPr>
          <w:szCs w:val="22"/>
        </w:rPr>
        <w:t>r</w:t>
      </w:r>
      <w:r w:rsidRPr="000679F1">
        <w:rPr>
          <w:szCs w:val="22"/>
        </w:rPr>
        <w:t>ne la question de l'aménagement linguistique dans les États co</w:t>
      </w:r>
      <w:r w:rsidRPr="000679F1">
        <w:rPr>
          <w:szCs w:val="22"/>
        </w:rPr>
        <w:t>m</w:t>
      </w:r>
      <w:r w:rsidRPr="000679F1">
        <w:rPr>
          <w:szCs w:val="22"/>
        </w:rPr>
        <w:t>plexes</w:t>
      </w:r>
      <w:r>
        <w:rPr>
          <w:szCs w:val="22"/>
        </w:rPr>
        <w:t> </w:t>
      </w:r>
      <w:r>
        <w:rPr>
          <w:rStyle w:val="Appelnotedebasdep"/>
          <w:szCs w:val="22"/>
        </w:rPr>
        <w:footnoteReference w:id="22"/>
      </w:r>
      <w:r w:rsidRPr="000679F1">
        <w:rPr>
          <w:szCs w:val="22"/>
        </w:rPr>
        <w:t>. Force est de constater que les États bilingues et multilingues comme la Belgique, le Canada et la Suisse doivent généralement</w:t>
      </w:r>
      <w:r>
        <w:rPr>
          <w:szCs w:val="22"/>
        </w:rPr>
        <w:t xml:space="preserve"> </w:t>
      </w:r>
      <w:r>
        <w:rPr>
          <w:szCs w:val="12"/>
        </w:rPr>
        <w:t>[</w:t>
      </w:r>
      <w:r w:rsidRPr="000679F1">
        <w:rPr>
          <w:szCs w:val="16"/>
        </w:rPr>
        <w:t>182</w:t>
      </w:r>
      <w:r>
        <w:rPr>
          <w:szCs w:val="16"/>
        </w:rPr>
        <w:t xml:space="preserve">] </w:t>
      </w:r>
      <w:r w:rsidRPr="000679F1">
        <w:rPr>
          <w:szCs w:val="22"/>
        </w:rPr>
        <w:t>surmonter des défis plus importants que les États unilingues co</w:t>
      </w:r>
      <w:r w:rsidRPr="000679F1">
        <w:rPr>
          <w:szCs w:val="22"/>
        </w:rPr>
        <w:t>m</w:t>
      </w:r>
      <w:r w:rsidRPr="000679F1">
        <w:rPr>
          <w:szCs w:val="22"/>
        </w:rPr>
        <w:t>me l'Australie et la France. Ainsi, dans le cas du Québec, comme nous le verrons, la pérennité du français est demeurée une préoccup</w:t>
      </w:r>
      <w:r w:rsidRPr="000679F1">
        <w:rPr>
          <w:szCs w:val="22"/>
        </w:rPr>
        <w:t>a</w:t>
      </w:r>
      <w:r w:rsidRPr="000679F1">
        <w:rPr>
          <w:szCs w:val="22"/>
        </w:rPr>
        <w:t>tion constante pour chacun des partis ministériels qui se sont relayés d</w:t>
      </w:r>
      <w:r w:rsidRPr="000679F1">
        <w:rPr>
          <w:szCs w:val="22"/>
        </w:rPr>
        <w:t>e</w:t>
      </w:r>
      <w:r w:rsidRPr="000679F1">
        <w:rPr>
          <w:szCs w:val="22"/>
        </w:rPr>
        <w:t>puis le début des années 1970 à la tête de l'État.</w:t>
      </w:r>
    </w:p>
    <w:p w:rsidR="00DE262C" w:rsidRPr="000679F1" w:rsidRDefault="00DE262C" w:rsidP="00DE262C">
      <w:pPr>
        <w:spacing w:before="120" w:after="120"/>
        <w:jc w:val="both"/>
      </w:pPr>
    </w:p>
    <w:p w:rsidR="00DE262C" w:rsidRPr="000679F1" w:rsidRDefault="00DE262C" w:rsidP="00DE262C">
      <w:pPr>
        <w:pStyle w:val="planche"/>
      </w:pPr>
      <w:bookmarkStart w:id="4" w:name="Etat_Qc_defis_2"/>
      <w:r w:rsidRPr="000679F1">
        <w:t>LE CONTEXTE QUÉBÉCOIS</w:t>
      </w:r>
    </w:p>
    <w:bookmarkEnd w:id="4"/>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La société québécoise s'est transformée depuis le début des années 1960 et elle a dû faire montre d'ouverture dans le but d'accueillir de nouveaux citoyens en quête d'un meilleur avenir, en se joignant à une communauté politique en pleine mutation. Le Québec aussi a cherché à instaurer et à mettre de l'avant sa propre politique d'aménagement de la diversité ethnoculturelle dès le début des années 1980. Cette péri</w:t>
      </w:r>
      <w:r w:rsidRPr="000679F1">
        <w:rPr>
          <w:szCs w:val="22"/>
        </w:rPr>
        <w:t>o</w:t>
      </w:r>
      <w:r w:rsidRPr="000679F1">
        <w:rPr>
          <w:szCs w:val="22"/>
        </w:rPr>
        <w:t xml:space="preserve">de favorable à l'expression de la diversité ethnoculturelle a connu son moment fort au cours des années 1990, entre autres avec l'adoption de l'énoncé </w:t>
      </w:r>
      <w:r w:rsidRPr="000679F1">
        <w:rPr>
          <w:i/>
          <w:iCs/>
          <w:szCs w:val="22"/>
        </w:rPr>
        <w:t>Au Québec, pour bâtir ensemble.</w:t>
      </w:r>
    </w:p>
    <w:p w:rsidR="00DE262C" w:rsidRPr="000679F1" w:rsidRDefault="00DE262C" w:rsidP="00DE262C">
      <w:pPr>
        <w:spacing w:before="120" w:after="120"/>
        <w:jc w:val="both"/>
      </w:pPr>
      <w:r w:rsidRPr="000679F1">
        <w:rPr>
          <w:szCs w:val="22"/>
        </w:rPr>
        <w:t>Bien qu'au pays le Québec ait été le premier à se doter d'une Charte des droits et libertés de la personne (1975), il a été plus lent à s'int</w:t>
      </w:r>
      <w:r w:rsidRPr="000679F1">
        <w:rPr>
          <w:szCs w:val="22"/>
        </w:rPr>
        <w:t>é</w:t>
      </w:r>
      <w:r w:rsidRPr="000679F1">
        <w:rPr>
          <w:szCs w:val="22"/>
        </w:rPr>
        <w:t>resser à la question de la diversité ethnoculturelle et surtout plus porté à débattre de la place de la province au sein d'un Canada binational. De plus, le Québec n'a pas été épargné par les anxiétés identitaires relatives à l'intégration qui ont caractérisé plusieurs autres sociétés d'immigration, notamment celles de l'Europe de l'Ouest. Le Québec et le Canada n'ont pas été complètement à l'abri de certains errements. Pensons à la montée récente de l'islamophobie dans les médias, à l'in</w:t>
      </w:r>
      <w:r w:rsidRPr="000679F1">
        <w:rPr>
          <w:szCs w:val="22"/>
        </w:rPr>
        <w:t>s</w:t>
      </w:r>
      <w:r w:rsidRPr="000679F1">
        <w:rPr>
          <w:szCs w:val="22"/>
        </w:rPr>
        <w:lastRenderedPageBreak/>
        <w:t>trumentalisation des craintes liées au port du niqab à des fins élector</w:t>
      </w:r>
      <w:r w:rsidRPr="000679F1">
        <w:rPr>
          <w:szCs w:val="22"/>
        </w:rPr>
        <w:t>a</w:t>
      </w:r>
      <w:r w:rsidRPr="000679F1">
        <w:rPr>
          <w:szCs w:val="22"/>
        </w:rPr>
        <w:t>les, ainsi qu'aux cas d'agression ou de harcèlement de femmes vo</w:t>
      </w:r>
      <w:r w:rsidRPr="000679F1">
        <w:rPr>
          <w:szCs w:val="22"/>
        </w:rPr>
        <w:t>i</w:t>
      </w:r>
      <w:r w:rsidRPr="000679F1">
        <w:rPr>
          <w:szCs w:val="22"/>
        </w:rPr>
        <w:t>lées dans des lieux publics. La volonté de modifier la Charte québ</w:t>
      </w:r>
      <w:r w:rsidRPr="000679F1">
        <w:rPr>
          <w:szCs w:val="22"/>
        </w:rPr>
        <w:t>é</w:t>
      </w:r>
      <w:r w:rsidRPr="000679F1">
        <w:rPr>
          <w:szCs w:val="22"/>
        </w:rPr>
        <w:t>coise des droits et libertés de la personne et d'interdire le port de signes rel</w:t>
      </w:r>
      <w:r w:rsidRPr="000679F1">
        <w:rPr>
          <w:szCs w:val="22"/>
        </w:rPr>
        <w:t>i</w:t>
      </w:r>
      <w:r w:rsidRPr="000679F1">
        <w:rPr>
          <w:szCs w:val="22"/>
        </w:rPr>
        <w:t>gieux par les employés de l'État au moment du débat sur la Charte des valeurs constitue un éloignement par rapport aux engag</w:t>
      </w:r>
      <w:r w:rsidRPr="000679F1">
        <w:rPr>
          <w:szCs w:val="22"/>
        </w:rPr>
        <w:t>e</w:t>
      </w:r>
      <w:r w:rsidRPr="000679F1">
        <w:rPr>
          <w:szCs w:val="22"/>
        </w:rPr>
        <w:t>ments du Québec en matière de protection des droits des minorités. Cette faible considération du droit, vu comme une entrave par certains acteurs, a eu pour effet</w:t>
      </w:r>
      <w:r>
        <w:rPr>
          <w:szCs w:val="22"/>
        </w:rPr>
        <w:t xml:space="preserve"> </w:t>
      </w:r>
      <w:r>
        <w:t>[</w:t>
      </w:r>
      <w:r w:rsidRPr="000679F1">
        <w:rPr>
          <w:szCs w:val="16"/>
        </w:rPr>
        <w:t>183</w:t>
      </w:r>
      <w:r>
        <w:rPr>
          <w:szCs w:val="16"/>
        </w:rPr>
        <w:t xml:space="preserve">] </w:t>
      </w:r>
      <w:r w:rsidRPr="000679F1">
        <w:rPr>
          <w:szCs w:val="22"/>
        </w:rPr>
        <w:t>d'effriter le lien de confiance sur le plan des échanges interco</w:t>
      </w:r>
      <w:r w:rsidRPr="000679F1">
        <w:rPr>
          <w:szCs w:val="22"/>
        </w:rPr>
        <w:t>m</w:t>
      </w:r>
      <w:r w:rsidRPr="000679F1">
        <w:rPr>
          <w:szCs w:val="22"/>
        </w:rPr>
        <w:t>munautaires.</w:t>
      </w:r>
    </w:p>
    <w:p w:rsidR="00DE262C" w:rsidRPr="000679F1" w:rsidRDefault="00DE262C" w:rsidP="00DE262C">
      <w:pPr>
        <w:spacing w:before="120" w:after="120"/>
        <w:jc w:val="both"/>
      </w:pPr>
      <w:r w:rsidRPr="000679F1">
        <w:rPr>
          <w:szCs w:val="22"/>
        </w:rPr>
        <w:t>La situation du Québec est bien différente de celle des pays eur</w:t>
      </w:r>
      <w:r w:rsidRPr="000679F1">
        <w:rPr>
          <w:szCs w:val="22"/>
        </w:rPr>
        <w:t>o</w:t>
      </w:r>
      <w:r w:rsidRPr="000679F1">
        <w:rPr>
          <w:szCs w:val="22"/>
        </w:rPr>
        <w:t xml:space="preserve">péens. Le ressac contre le pluralisme semble d'ailleurs avoir été moins fort ici qu'ailleurs. Par exemple, la province ne connaît pas de parti xénophobe mettant de l'avant un programme explicitement anti-immigration à l'instar du British National Party, du Front national ou encore du </w:t>
      </w:r>
      <w:r w:rsidRPr="00EF62A6">
        <w:rPr>
          <w:i/>
          <w:szCs w:val="22"/>
        </w:rPr>
        <w:t>Partij voor de Vrijheid</w:t>
      </w:r>
      <w:r w:rsidRPr="000679F1">
        <w:rPr>
          <w:szCs w:val="22"/>
        </w:rPr>
        <w:t>. Cela s'explique en partie par les conditions favorables à l'acceptation de la diversité que l'on trouve dans la province. Contrairement à l'Europe, les pays d'origine des i</w:t>
      </w:r>
      <w:r w:rsidRPr="000679F1">
        <w:rPr>
          <w:szCs w:val="22"/>
        </w:rPr>
        <w:t>m</w:t>
      </w:r>
      <w:r w:rsidRPr="000679F1">
        <w:rPr>
          <w:szCs w:val="22"/>
        </w:rPr>
        <w:t>migrants au Québec sont très diversifiés, si bien que l'immigration n'a pas mené à la création d'une large communauté provenant d'une seule et même source (comme les Algériens en France ou les Turcs en A</w:t>
      </w:r>
      <w:r w:rsidRPr="000679F1">
        <w:rPr>
          <w:szCs w:val="22"/>
        </w:rPr>
        <w:t>l</w:t>
      </w:r>
      <w:r w:rsidRPr="000679F1">
        <w:rPr>
          <w:szCs w:val="22"/>
        </w:rPr>
        <w:t>lemagne). De plus, le Québec n'entretient pas de relation postcoloniale avec les collectivités issues de l'immigration</w:t>
      </w:r>
      <w:r>
        <w:rPr>
          <w:szCs w:val="22"/>
        </w:rPr>
        <w:t> </w:t>
      </w:r>
      <w:r>
        <w:rPr>
          <w:rStyle w:val="Appelnotedebasdep"/>
          <w:szCs w:val="22"/>
        </w:rPr>
        <w:footnoteReference w:id="23"/>
      </w:r>
      <w:r w:rsidRPr="000679F1">
        <w:rPr>
          <w:szCs w:val="22"/>
        </w:rPr>
        <w:t>. Enfin, il ne partage pas de frontière avec le pays d'origine d'une collectivité de migrants et ne fait pas face au problème des immigrants illégaux et des sans-papiers comme les États-Unis, l'Espagne et l'Italie.</w:t>
      </w:r>
    </w:p>
    <w:p w:rsidR="00DE262C" w:rsidRDefault="00DE262C" w:rsidP="00DE262C">
      <w:pPr>
        <w:spacing w:before="120" w:after="120"/>
        <w:jc w:val="both"/>
        <w:rPr>
          <w:szCs w:val="22"/>
        </w:rPr>
      </w:pPr>
      <w:r w:rsidRPr="000679F1">
        <w:rPr>
          <w:szCs w:val="22"/>
        </w:rPr>
        <w:t>Dans les prochaines sections, nous montrerons que la trajectoire historique suivie par le Québec ne va pas dans la direction d'un rejet du pluralisme. Cette trajectoire s'est graduellement écartée de l'ex</w:t>
      </w:r>
      <w:r w:rsidRPr="000679F1">
        <w:rPr>
          <w:szCs w:val="22"/>
        </w:rPr>
        <w:t>i</w:t>
      </w:r>
      <w:r w:rsidRPr="000679F1">
        <w:rPr>
          <w:szCs w:val="22"/>
        </w:rPr>
        <w:t>gence d'assimilation et, au cours des dernières années, malgré les ép</w:t>
      </w:r>
      <w:r w:rsidRPr="000679F1">
        <w:rPr>
          <w:szCs w:val="22"/>
        </w:rPr>
        <w:t>i</w:t>
      </w:r>
      <w:r w:rsidRPr="000679F1">
        <w:rPr>
          <w:szCs w:val="22"/>
        </w:rPr>
        <w:t>sodes du projet de Charte des valeurs et de la crise des accommod</w:t>
      </w:r>
      <w:r w:rsidRPr="000679F1">
        <w:rPr>
          <w:szCs w:val="22"/>
        </w:rPr>
        <w:t>e</w:t>
      </w:r>
      <w:r w:rsidRPr="000679F1">
        <w:rPr>
          <w:szCs w:val="22"/>
        </w:rPr>
        <w:t xml:space="preserve">ments raisonnables, l'État québécois a réaffirmé sa volonté d'assurer </w:t>
      </w:r>
      <w:r w:rsidRPr="000679F1">
        <w:rPr>
          <w:szCs w:val="22"/>
        </w:rPr>
        <w:lastRenderedPageBreak/>
        <w:t>l'inclusion de tous dans le respect des différences. Nous discernons quatre phases dans cette trajectoire historique.</w:t>
      </w:r>
    </w:p>
    <w:p w:rsidR="00DE262C" w:rsidRPr="000679F1" w:rsidRDefault="00DE262C" w:rsidP="00DE262C">
      <w:pPr>
        <w:spacing w:before="120" w:after="120"/>
        <w:jc w:val="both"/>
      </w:pPr>
    </w:p>
    <w:p w:rsidR="00DE262C" w:rsidRPr="000679F1" w:rsidRDefault="00DE262C" w:rsidP="00DE262C">
      <w:pPr>
        <w:pStyle w:val="a"/>
      </w:pPr>
      <w:bookmarkStart w:id="5" w:name="Etat_Qc_defis_2a"/>
      <w:r w:rsidRPr="000679F1">
        <w:t>1) La transition du Canada français comme premier repère</w:t>
      </w:r>
      <w:r>
        <w:br/>
      </w:r>
      <w:r w:rsidRPr="000679F1">
        <w:t>communautaire au Québec en tant que société d'accueil</w:t>
      </w:r>
    </w:p>
    <w:bookmarkEnd w:id="5"/>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Les années 1960 constituent un moment clé dans l'évolution du Canada français et de l'avènement de la société québécoise. D'une</w:t>
      </w:r>
      <w:r>
        <w:rPr>
          <w:szCs w:val="22"/>
        </w:rPr>
        <w:t xml:space="preserve"> </w:t>
      </w:r>
      <w:r>
        <w:t>[</w:t>
      </w:r>
      <w:r w:rsidRPr="000679F1">
        <w:rPr>
          <w:szCs w:val="16"/>
        </w:rPr>
        <w:t>184</w:t>
      </w:r>
      <w:r>
        <w:rPr>
          <w:szCs w:val="16"/>
        </w:rPr>
        <w:t xml:space="preserve">] </w:t>
      </w:r>
      <w:r w:rsidRPr="000679F1">
        <w:rPr>
          <w:szCs w:val="22"/>
        </w:rPr>
        <w:t>part, on voit le Canada français tirer profit de la mise sur pied de la Commission Laurendeau-Dunton (1963-1969) qui contribue à se</w:t>
      </w:r>
      <w:r w:rsidRPr="000679F1">
        <w:rPr>
          <w:szCs w:val="22"/>
        </w:rPr>
        <w:t>n</w:t>
      </w:r>
      <w:r w:rsidRPr="000679F1">
        <w:rPr>
          <w:szCs w:val="22"/>
        </w:rPr>
        <w:t>sib</w:t>
      </w:r>
      <w:r w:rsidRPr="000679F1">
        <w:rPr>
          <w:szCs w:val="22"/>
        </w:rPr>
        <w:t>i</w:t>
      </w:r>
      <w:r w:rsidRPr="000679F1">
        <w:rPr>
          <w:szCs w:val="22"/>
        </w:rPr>
        <w:t>liser les Canadiens au fait que les francophones sont désavantagés sur le marché de l'emploi, tant dans le secteur privé que dans la fon</w:t>
      </w:r>
      <w:r w:rsidRPr="000679F1">
        <w:rPr>
          <w:szCs w:val="22"/>
        </w:rPr>
        <w:t>c</w:t>
      </w:r>
      <w:r w:rsidRPr="000679F1">
        <w:rPr>
          <w:szCs w:val="22"/>
        </w:rPr>
        <w:t>tion publique. Au cours de ces mêmes années, le gouvernement du Québec lance de nombreuses initiatives dans les champs de l'éduc</w:t>
      </w:r>
      <w:r w:rsidRPr="000679F1">
        <w:rPr>
          <w:szCs w:val="22"/>
        </w:rPr>
        <w:t>a</w:t>
      </w:r>
      <w:r w:rsidRPr="000679F1">
        <w:rPr>
          <w:szCs w:val="22"/>
        </w:rPr>
        <w:t>tion, de la santé et des infrastructures afin de doter la province des meilleures structures d'accueil possible pour les entreprises tout en donnant aux travailleurs des conditions d'emploi plus intéressantes.</w:t>
      </w:r>
    </w:p>
    <w:p w:rsidR="00DE262C" w:rsidRPr="000679F1" w:rsidRDefault="00DE262C" w:rsidP="00DE262C">
      <w:pPr>
        <w:spacing w:before="120" w:after="120"/>
        <w:jc w:val="both"/>
      </w:pPr>
      <w:r w:rsidRPr="000679F1">
        <w:rPr>
          <w:szCs w:val="22"/>
        </w:rPr>
        <w:t>C'est aussi à cette époque que la Commission Parent (1963-1964), mise sur pied pour faire le point sur la situation de l'éducation au Québec, constate que le phénomène de l'anglicisation des néo-Québécois prend de l'ampleur au Québec et que cela pourrait à terme menacer l'avenir des francophones. La question était de savoir co</w:t>
      </w:r>
      <w:r w:rsidRPr="000679F1">
        <w:rPr>
          <w:szCs w:val="22"/>
        </w:rPr>
        <w:t>m</w:t>
      </w:r>
      <w:r w:rsidRPr="000679F1">
        <w:rPr>
          <w:szCs w:val="22"/>
        </w:rPr>
        <w:t>ment favoriser l'intégration de ces nouveaux arrivants dans une société d'accueil soucieuse de préserver et de promouvoir le fait français au Canada tout en maintenant la paix sociale. Pour répondre à ce défi de taille, les formations politiques ont convenu de déployer graduell</w:t>
      </w:r>
      <w:r w:rsidRPr="000679F1">
        <w:rPr>
          <w:szCs w:val="22"/>
        </w:rPr>
        <w:t>e</w:t>
      </w:r>
      <w:r w:rsidRPr="000679F1">
        <w:rPr>
          <w:szCs w:val="22"/>
        </w:rPr>
        <w:t>ment un riche train de mesures pouvant contribuer à redéfinir la soci</w:t>
      </w:r>
      <w:r w:rsidRPr="000679F1">
        <w:rPr>
          <w:szCs w:val="22"/>
        </w:rPr>
        <w:t>é</w:t>
      </w:r>
      <w:r w:rsidRPr="000679F1">
        <w:rPr>
          <w:szCs w:val="22"/>
        </w:rPr>
        <w:t>té québécoise francophone en tant que communauté d'accueil. Dans ce contexte (et en réponse à la Commission Laurendeau-Dunton), la Commission Gendron (1968-1973) s'est vu confier le mandat de l'A</w:t>
      </w:r>
      <w:r w:rsidRPr="000679F1">
        <w:rPr>
          <w:szCs w:val="22"/>
        </w:rPr>
        <w:t>s</w:t>
      </w:r>
      <w:r w:rsidRPr="000679F1">
        <w:rPr>
          <w:szCs w:val="22"/>
        </w:rPr>
        <w:t xml:space="preserve">semblée nationale d'étudier la situation de la langue française et des droits linguistiques des francophones au Québec. La Commission Gendron a recommandé « de faire du français la langue commune des Québécois, c'est-à-dire une langue qui, étant connue de tous, puisse servir d'instrument de communication dans les situations de contact </w:t>
      </w:r>
      <w:r w:rsidRPr="000679F1">
        <w:rPr>
          <w:szCs w:val="22"/>
        </w:rPr>
        <w:lastRenderedPageBreak/>
        <w:t>entre Québécois francophones et non francophones</w:t>
      </w:r>
      <w:r>
        <w:rPr>
          <w:szCs w:val="22"/>
        </w:rPr>
        <w:t> </w:t>
      </w:r>
      <w:r>
        <w:rPr>
          <w:rStyle w:val="Appelnotedebasdep"/>
          <w:szCs w:val="22"/>
        </w:rPr>
        <w:footnoteReference w:id="24"/>
      </w:r>
      <w:r w:rsidRPr="000679F1">
        <w:rPr>
          <w:szCs w:val="22"/>
        </w:rPr>
        <w:t> » dans sa toute première recommandation.</w:t>
      </w:r>
    </w:p>
    <w:p w:rsidR="00DE262C" w:rsidRPr="000679F1" w:rsidRDefault="00DE262C" w:rsidP="00DE262C">
      <w:pPr>
        <w:spacing w:before="120" w:after="120"/>
        <w:jc w:val="both"/>
      </w:pPr>
      <w:r w:rsidRPr="000679F1">
        <w:rPr>
          <w:szCs w:val="22"/>
        </w:rPr>
        <w:t>C'est dans cet esprit que l'idée de définir la société québécoise francophone en tant que communauté d'accueil s'est imposée et a</w:t>
      </w:r>
      <w:r>
        <w:rPr>
          <w:szCs w:val="22"/>
        </w:rPr>
        <w:t xml:space="preserve"> </w:t>
      </w:r>
      <w:r>
        <w:t>[</w:t>
      </w:r>
      <w:r w:rsidRPr="000679F1">
        <w:rPr>
          <w:szCs w:val="16"/>
        </w:rPr>
        <w:t>185</w:t>
      </w:r>
      <w:r>
        <w:rPr>
          <w:szCs w:val="16"/>
        </w:rPr>
        <w:t xml:space="preserve">] </w:t>
      </w:r>
      <w:r w:rsidRPr="000679F1">
        <w:rPr>
          <w:szCs w:val="22"/>
        </w:rPr>
        <w:t>ainsi ouvert la voie en 1977 à l'adoption de la Charte de la la</w:t>
      </w:r>
      <w:r w:rsidRPr="000679F1">
        <w:rPr>
          <w:szCs w:val="22"/>
        </w:rPr>
        <w:t>n</w:t>
      </w:r>
      <w:r w:rsidRPr="000679F1">
        <w:rPr>
          <w:szCs w:val="22"/>
        </w:rPr>
        <w:t>gue française. L'idée centrale poursuivie à l'époque était de reconna</w:t>
      </w:r>
      <w:r w:rsidRPr="000679F1">
        <w:rPr>
          <w:szCs w:val="22"/>
        </w:rPr>
        <w:t>î</w:t>
      </w:r>
      <w:r w:rsidRPr="000679F1">
        <w:rPr>
          <w:szCs w:val="22"/>
        </w:rPr>
        <w:t>tre à tous les Québécois « le droit au français dans les domaines de la vie québécoise [et de faire] de cette langue un bien commun national, le bien commun de tous les Québécois, le moyen par excellence de c</w:t>
      </w:r>
      <w:r w:rsidRPr="000679F1">
        <w:rPr>
          <w:szCs w:val="22"/>
        </w:rPr>
        <w:t>o</w:t>
      </w:r>
      <w:r w:rsidRPr="000679F1">
        <w:rPr>
          <w:szCs w:val="22"/>
        </w:rPr>
        <w:t>hésion et de dialogue entre Québécois de diverses origines en même temps que le moyen d'expression de l'identité québécoise face au monde</w:t>
      </w:r>
      <w:r>
        <w:rPr>
          <w:szCs w:val="22"/>
        </w:rPr>
        <w:t> </w:t>
      </w:r>
      <w:r>
        <w:rPr>
          <w:rStyle w:val="Appelnotedebasdep"/>
          <w:szCs w:val="22"/>
        </w:rPr>
        <w:footnoteReference w:id="25"/>
      </w:r>
      <w:r w:rsidRPr="000679F1">
        <w:rPr>
          <w:szCs w:val="22"/>
        </w:rPr>
        <w:t> ».</w:t>
      </w:r>
    </w:p>
    <w:p w:rsidR="00DE262C" w:rsidRDefault="00DE262C" w:rsidP="00DE262C">
      <w:pPr>
        <w:spacing w:before="120" w:after="120"/>
        <w:jc w:val="both"/>
        <w:rPr>
          <w:szCs w:val="22"/>
        </w:rPr>
      </w:pPr>
      <w:r w:rsidRPr="000679F1">
        <w:rPr>
          <w:szCs w:val="22"/>
        </w:rPr>
        <w:t xml:space="preserve">En bref, cette période en est une de transition pendant laquelle le </w:t>
      </w:r>
      <w:r w:rsidRPr="000679F1">
        <w:rPr>
          <w:i/>
          <w:iCs/>
          <w:szCs w:val="22"/>
        </w:rPr>
        <w:t xml:space="preserve">groupe référence, </w:t>
      </w:r>
      <w:r w:rsidRPr="000679F1">
        <w:rPr>
          <w:szCs w:val="22"/>
        </w:rPr>
        <w:t>défini en termes ethniques et assez homogènes, opère un passage graduel d'une identité parfois repliée et craintive à une identité affirmée en rapport avec les autres cultures et consciente de son apport à l'avancement des droits de la personne et des collect</w:t>
      </w:r>
      <w:r w:rsidRPr="000679F1">
        <w:rPr>
          <w:szCs w:val="22"/>
        </w:rPr>
        <w:t>i</w:t>
      </w:r>
      <w:r w:rsidRPr="000679F1">
        <w:rPr>
          <w:szCs w:val="22"/>
        </w:rPr>
        <w:t>vités ici et sur la scène internationale. Une fois l'identité québécoise allégée d'une partie de ces caractéristiques homogènes, elle est dev</w:t>
      </w:r>
      <w:r w:rsidRPr="000679F1">
        <w:rPr>
          <w:szCs w:val="22"/>
        </w:rPr>
        <w:t>e</w:t>
      </w:r>
      <w:r w:rsidRPr="000679F1">
        <w:rPr>
          <w:szCs w:val="22"/>
        </w:rPr>
        <w:t>nue plus accessible aux Québécois d'arrivée récente. Porteurs d'une identité différenciée sur les plans culturel, ethnique et religieux, les nouveaux Québécois ont graduellement adhéré à une société québ</w:t>
      </w:r>
      <w:r w:rsidRPr="000679F1">
        <w:rPr>
          <w:szCs w:val="22"/>
        </w:rPr>
        <w:t>é</w:t>
      </w:r>
      <w:r w:rsidRPr="000679F1">
        <w:rPr>
          <w:szCs w:val="22"/>
        </w:rPr>
        <w:t>coise devenue pluraliste sur le plan des idées et des traditions, en adoptant graduellement la langue française à la fois comme bien culturel et comme bien économique.</w:t>
      </w:r>
    </w:p>
    <w:p w:rsidR="00DE262C" w:rsidRPr="000679F1" w:rsidRDefault="00DE262C" w:rsidP="00DE262C">
      <w:pPr>
        <w:spacing w:before="120" w:after="120"/>
        <w:jc w:val="both"/>
      </w:pPr>
      <w:r>
        <w:br w:type="page"/>
      </w:r>
    </w:p>
    <w:p w:rsidR="00DE262C" w:rsidRPr="000679F1" w:rsidRDefault="00DE262C" w:rsidP="00DE262C">
      <w:pPr>
        <w:pStyle w:val="a"/>
      </w:pPr>
      <w:bookmarkStart w:id="6" w:name="Etat_Qc_defis_2b"/>
      <w:r w:rsidRPr="000679F1">
        <w:t>2) De société d'accuei</w:t>
      </w:r>
      <w:r>
        <w:t>l à communauté d'appartenance :</w:t>
      </w:r>
      <w:r>
        <w:br/>
      </w:r>
      <w:r w:rsidRPr="000679F1">
        <w:t>élabor</w:t>
      </w:r>
      <w:r w:rsidRPr="000679F1">
        <w:t>a</w:t>
      </w:r>
      <w:r w:rsidRPr="000679F1">
        <w:t>tion d'une politique d'intégration et d'aménagement</w:t>
      </w:r>
      <w:r>
        <w:br/>
      </w:r>
      <w:r w:rsidRPr="000679F1">
        <w:t>de la dive</w:t>
      </w:r>
      <w:r w:rsidRPr="000679F1">
        <w:t>r</w:t>
      </w:r>
      <w:r w:rsidRPr="000679F1">
        <w:t>sité culturelle de grande envergure</w:t>
      </w:r>
    </w:p>
    <w:bookmarkEnd w:id="6"/>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Au cours des années 1980, les gouvernements se démarquent de ceux des décennies précédentes en se révélant de plus en plus sens</w:t>
      </w:r>
      <w:r w:rsidRPr="000679F1">
        <w:rPr>
          <w:szCs w:val="22"/>
        </w:rPr>
        <w:t>i</w:t>
      </w:r>
      <w:r w:rsidRPr="000679F1">
        <w:rPr>
          <w:szCs w:val="22"/>
        </w:rPr>
        <w:t xml:space="preserve">bles aux attentes des immigrants. C'est d'ailleurs dans ce sillage qu'il faut situer la première grande politique en matière de gestion de la diversité au Québec au titre évocateur </w:t>
      </w:r>
      <w:r w:rsidRPr="000679F1">
        <w:rPr>
          <w:i/>
          <w:iCs/>
          <w:szCs w:val="22"/>
        </w:rPr>
        <w:t>d'Autant de façons d'être</w:t>
      </w:r>
      <w:r>
        <w:rPr>
          <w:iCs/>
          <w:szCs w:val="22"/>
        </w:rPr>
        <w:t xml:space="preserve"> </w:t>
      </w:r>
      <w:r>
        <w:t>[</w:t>
      </w:r>
      <w:r w:rsidRPr="000679F1">
        <w:rPr>
          <w:szCs w:val="16"/>
        </w:rPr>
        <w:t>186</w:t>
      </w:r>
      <w:r>
        <w:rPr>
          <w:szCs w:val="16"/>
        </w:rPr>
        <w:t xml:space="preserve">] </w:t>
      </w:r>
      <w:r w:rsidRPr="000679F1">
        <w:rPr>
          <w:i/>
          <w:iCs/>
          <w:szCs w:val="22"/>
        </w:rPr>
        <w:t xml:space="preserve">québécois </w:t>
      </w:r>
      <w:r w:rsidRPr="000679F1">
        <w:rPr>
          <w:szCs w:val="22"/>
        </w:rPr>
        <w:t>(1981). Le gouvernement du Québec s'efforçait dès lors d'élaborer une politique d'intégration et d'aménagement de la diversité ethnoculturelle devant faire en sorte que le Québec soit à la fois une société d'accueil et une communauté d'appartenance. Cette ère a été celle de la convergence culturelle et des premiers plans d'action go</w:t>
      </w:r>
      <w:r w:rsidRPr="000679F1">
        <w:rPr>
          <w:szCs w:val="22"/>
        </w:rPr>
        <w:t>u</w:t>
      </w:r>
      <w:r w:rsidRPr="000679F1">
        <w:rPr>
          <w:szCs w:val="22"/>
        </w:rPr>
        <w:t>vernementaux misant sur les politiques d'intégration et d'échanges i</w:t>
      </w:r>
      <w:r w:rsidRPr="000679F1">
        <w:rPr>
          <w:szCs w:val="22"/>
        </w:rPr>
        <w:t>n</w:t>
      </w:r>
      <w:r w:rsidRPr="000679F1">
        <w:rPr>
          <w:szCs w:val="22"/>
        </w:rPr>
        <w:t>tercommunautaires.</w:t>
      </w:r>
    </w:p>
    <w:p w:rsidR="00DE262C" w:rsidRPr="000679F1" w:rsidRDefault="00DE262C" w:rsidP="00DE262C">
      <w:pPr>
        <w:spacing w:before="120" w:after="120"/>
        <w:jc w:val="both"/>
      </w:pPr>
      <w:r w:rsidRPr="000679F1">
        <w:rPr>
          <w:szCs w:val="22"/>
        </w:rPr>
        <w:t>À compter de ce moment, l'idée de convergence a été proposée comme une voie de rechange à la « mosaïque canadienne », associée au multiculturalisme canadien</w:t>
      </w:r>
      <w:r>
        <w:rPr>
          <w:szCs w:val="22"/>
        </w:rPr>
        <w:t> </w:t>
      </w:r>
      <w:r>
        <w:rPr>
          <w:rStyle w:val="Appelnotedebasdep"/>
          <w:szCs w:val="22"/>
        </w:rPr>
        <w:footnoteReference w:id="26"/>
      </w:r>
      <w:r w:rsidRPr="000679F1">
        <w:rPr>
          <w:szCs w:val="22"/>
        </w:rPr>
        <w:t>. À la différence, d'une part, du « creuset » américain qui repose sur l'assimilation et le primat d'une culture américaine homogène et, d'autre part, de la « mosaïque can</w:t>
      </w:r>
      <w:r w:rsidRPr="000679F1">
        <w:rPr>
          <w:szCs w:val="22"/>
        </w:rPr>
        <w:t>a</w:t>
      </w:r>
      <w:r w:rsidRPr="000679F1">
        <w:rPr>
          <w:szCs w:val="22"/>
        </w:rPr>
        <w:t>dienne », que plusieurs suspectent de faire la promotion de la variété ethnoculturelle en laissant se constituer autant de foyers de culture et de communautés juxtaposées, le gouvernement du Québec a cherché à trouver une voie mitoyenne permettant de concilier la continuité ide</w:t>
      </w:r>
      <w:r w:rsidRPr="000679F1">
        <w:rPr>
          <w:szCs w:val="22"/>
        </w:rPr>
        <w:t>n</w:t>
      </w:r>
      <w:r w:rsidRPr="000679F1">
        <w:rPr>
          <w:szCs w:val="22"/>
        </w:rPr>
        <w:t>titaire - à travers l'appropriation d'une langue commune et des valeurs partagées - et le respect de la diversité comme principe structurant. Dans ce modèle de la convergence culturelle, la culture québécoise francophone est présentée comme un foyer de convergence culturelle autour duquel affluent les apports des groupes ethnoculturels issus de l'immigration. Aussi toutes les collectivités sont-elles appelées à contribuer à l'avancement d'un « projet culturel collectif », celui du développement de la culture québécoise francophone. De même, to</w:t>
      </w:r>
      <w:r w:rsidRPr="000679F1">
        <w:rPr>
          <w:szCs w:val="22"/>
        </w:rPr>
        <w:t>u</w:t>
      </w:r>
      <w:r w:rsidRPr="000679F1">
        <w:rPr>
          <w:szCs w:val="22"/>
        </w:rPr>
        <w:t>tes les communautés culturelles sont invitées à se joindre au projet culturel rassembleur porté d'abord par les Québécois francophones. C'est à cette étape que prend naissance l'idée que le succès de l'int</w:t>
      </w:r>
      <w:r w:rsidRPr="000679F1">
        <w:rPr>
          <w:szCs w:val="22"/>
        </w:rPr>
        <w:t>é</w:t>
      </w:r>
      <w:r w:rsidRPr="000679F1">
        <w:rPr>
          <w:szCs w:val="22"/>
        </w:rPr>
        <w:t>gration des immigrants passe par la promotion des échanges et des interactions entre les différentes collectivités formant la société qu</w:t>
      </w:r>
      <w:r w:rsidRPr="000679F1">
        <w:rPr>
          <w:szCs w:val="22"/>
        </w:rPr>
        <w:t>é</w:t>
      </w:r>
      <w:r w:rsidRPr="000679F1">
        <w:rPr>
          <w:szCs w:val="22"/>
        </w:rPr>
        <w:t>bécoise.</w:t>
      </w:r>
    </w:p>
    <w:p w:rsidR="00DE262C" w:rsidRDefault="00DE262C" w:rsidP="00DE262C">
      <w:pPr>
        <w:spacing w:before="120" w:after="120"/>
        <w:jc w:val="both"/>
        <w:rPr>
          <w:szCs w:val="16"/>
        </w:rPr>
      </w:pPr>
      <w:r>
        <w:t>[</w:t>
      </w:r>
      <w:r w:rsidRPr="000679F1">
        <w:rPr>
          <w:szCs w:val="16"/>
        </w:rPr>
        <w:t>187</w:t>
      </w:r>
      <w:r>
        <w:rPr>
          <w:szCs w:val="16"/>
        </w:rPr>
        <w:t>]</w:t>
      </w:r>
    </w:p>
    <w:p w:rsidR="00DE262C" w:rsidRPr="000679F1" w:rsidRDefault="00DE262C" w:rsidP="00DE262C">
      <w:pPr>
        <w:spacing w:before="120" w:after="120"/>
        <w:jc w:val="both"/>
      </w:pPr>
    </w:p>
    <w:p w:rsidR="00DE262C" w:rsidRPr="000679F1" w:rsidRDefault="00DE262C" w:rsidP="00DE262C">
      <w:pPr>
        <w:pStyle w:val="a"/>
      </w:pPr>
      <w:bookmarkStart w:id="7" w:name="Etat_Qc_defis_2c"/>
      <w:r w:rsidRPr="000679F1">
        <w:t xml:space="preserve">3) Énoncé de 1990 : </w:t>
      </w:r>
      <w:r>
        <w:t>Au Québec, pour bâtir ensemble</w:t>
      </w:r>
      <w:r>
        <w:br/>
      </w:r>
      <w:r w:rsidRPr="000679F1">
        <w:t xml:space="preserve"> </w:t>
      </w:r>
      <w:r w:rsidRPr="003040F4">
        <w:rPr>
          <w:i w:val="0"/>
        </w:rPr>
        <w:t>temps fort de la politique d'accueil</w:t>
      </w:r>
    </w:p>
    <w:bookmarkEnd w:id="7"/>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 xml:space="preserve">L'énoncé de politique de 1990, </w:t>
      </w:r>
      <w:r w:rsidRPr="000679F1">
        <w:rPr>
          <w:i/>
          <w:iCs/>
          <w:szCs w:val="22"/>
        </w:rPr>
        <w:t xml:space="preserve">Au Québec, pour bâtir ensemble, </w:t>
      </w:r>
      <w:r w:rsidRPr="000679F1">
        <w:rPr>
          <w:szCs w:val="22"/>
        </w:rPr>
        <w:t>innove de façon singulière en proposant la notion du contrat moral comme cadre par excellence pour guider les politiques d'intégration des immigrants au Québec. Cet énoncé se fonde sur trois principes qui confirment l'avènement d'un Québec moderne :</w:t>
      </w:r>
    </w:p>
    <w:p w:rsidR="00DE262C" w:rsidRDefault="00DE262C" w:rsidP="00DE262C">
      <w:pPr>
        <w:spacing w:before="120" w:after="120"/>
        <w:jc w:val="both"/>
        <w:rPr>
          <w:szCs w:val="22"/>
        </w:rPr>
      </w:pPr>
    </w:p>
    <w:p w:rsidR="00DE262C" w:rsidRPr="000679F1" w:rsidRDefault="00DE262C" w:rsidP="00DE262C">
      <w:pPr>
        <w:spacing w:before="120" w:after="120"/>
        <w:ind w:left="720" w:hanging="360"/>
        <w:jc w:val="both"/>
        <w:rPr>
          <w:szCs w:val="22"/>
        </w:rPr>
      </w:pPr>
      <w:r>
        <w:rPr>
          <w:szCs w:val="22"/>
        </w:rPr>
        <w:t>1)</w:t>
      </w:r>
      <w:r>
        <w:rPr>
          <w:szCs w:val="22"/>
        </w:rPr>
        <w:tab/>
      </w:r>
      <w:r w:rsidRPr="000679F1">
        <w:rPr>
          <w:szCs w:val="22"/>
        </w:rPr>
        <w:t>une société dont le français est la langue commune de la vie publ</w:t>
      </w:r>
      <w:r w:rsidRPr="000679F1">
        <w:rPr>
          <w:szCs w:val="22"/>
        </w:rPr>
        <w:t>i</w:t>
      </w:r>
      <w:r w:rsidRPr="000679F1">
        <w:rPr>
          <w:szCs w:val="22"/>
        </w:rPr>
        <w:t>que ;</w:t>
      </w:r>
    </w:p>
    <w:p w:rsidR="00DE262C" w:rsidRPr="000679F1" w:rsidRDefault="00DE262C" w:rsidP="00DE262C">
      <w:pPr>
        <w:spacing w:before="120" w:after="120"/>
        <w:ind w:left="720" w:hanging="360"/>
        <w:jc w:val="both"/>
        <w:rPr>
          <w:szCs w:val="22"/>
        </w:rPr>
      </w:pPr>
      <w:r>
        <w:rPr>
          <w:szCs w:val="22"/>
        </w:rPr>
        <w:t>2)</w:t>
      </w:r>
      <w:r>
        <w:rPr>
          <w:szCs w:val="22"/>
        </w:rPr>
        <w:tab/>
      </w:r>
      <w:r w:rsidRPr="000679F1">
        <w:rPr>
          <w:szCs w:val="22"/>
        </w:rPr>
        <w:t>une société démocratique où la participation et la contribution de tous sont attendues et favorisées ;</w:t>
      </w:r>
    </w:p>
    <w:p w:rsidR="00DE262C" w:rsidRPr="000679F1" w:rsidRDefault="00DE262C" w:rsidP="00DE262C">
      <w:pPr>
        <w:spacing w:before="120" w:after="120"/>
        <w:ind w:left="720" w:hanging="360"/>
        <w:jc w:val="both"/>
        <w:rPr>
          <w:szCs w:val="22"/>
        </w:rPr>
      </w:pPr>
      <w:r>
        <w:rPr>
          <w:szCs w:val="22"/>
        </w:rPr>
        <w:t>3)</w:t>
      </w:r>
      <w:r>
        <w:rPr>
          <w:szCs w:val="22"/>
        </w:rPr>
        <w:tab/>
      </w:r>
      <w:r w:rsidRPr="000679F1">
        <w:rPr>
          <w:szCs w:val="22"/>
        </w:rPr>
        <w:t>une société pluraliste ouverte aux multiples apports dans les l</w:t>
      </w:r>
      <w:r w:rsidRPr="000679F1">
        <w:rPr>
          <w:szCs w:val="22"/>
        </w:rPr>
        <w:t>i</w:t>
      </w:r>
      <w:r w:rsidRPr="000679F1">
        <w:rPr>
          <w:szCs w:val="22"/>
        </w:rPr>
        <w:t>mites qu'imposent le respect des valeurs démocratiques fond</w:t>
      </w:r>
      <w:r w:rsidRPr="000679F1">
        <w:rPr>
          <w:szCs w:val="22"/>
        </w:rPr>
        <w:t>a</w:t>
      </w:r>
      <w:r w:rsidRPr="000679F1">
        <w:rPr>
          <w:szCs w:val="22"/>
        </w:rPr>
        <w:t>mentales et la nécessité de l'échange intercommunautaire.</w:t>
      </w:r>
    </w:p>
    <w:p w:rsidR="00DE262C" w:rsidRDefault="00DE262C" w:rsidP="00DE262C">
      <w:pPr>
        <w:spacing w:before="120" w:after="120"/>
        <w:jc w:val="both"/>
        <w:rPr>
          <w:szCs w:val="22"/>
        </w:rPr>
      </w:pPr>
    </w:p>
    <w:p w:rsidR="00DE262C" w:rsidRPr="000679F1" w:rsidRDefault="00DE262C" w:rsidP="00DE262C">
      <w:pPr>
        <w:spacing w:before="120" w:after="120"/>
        <w:jc w:val="both"/>
      </w:pPr>
      <w:r w:rsidRPr="000679F1">
        <w:rPr>
          <w:szCs w:val="22"/>
        </w:rPr>
        <w:t>Dans ce modèle, l'intégration réussie des groupes ethnoculturels i</w:t>
      </w:r>
      <w:r w:rsidRPr="000679F1">
        <w:rPr>
          <w:szCs w:val="22"/>
        </w:rPr>
        <w:t>s</w:t>
      </w:r>
      <w:r w:rsidRPr="000679F1">
        <w:rPr>
          <w:szCs w:val="22"/>
        </w:rPr>
        <w:t>sus de l'immigration passe par la promotion du français, la pleine pa</w:t>
      </w:r>
      <w:r w:rsidRPr="000679F1">
        <w:rPr>
          <w:szCs w:val="22"/>
        </w:rPr>
        <w:t>r</w:t>
      </w:r>
      <w:r w:rsidRPr="000679F1">
        <w:rPr>
          <w:szCs w:val="22"/>
        </w:rPr>
        <w:t>ticipation à la société et au marché du travail, et les échanges inte</w:t>
      </w:r>
      <w:r w:rsidRPr="000679F1">
        <w:rPr>
          <w:szCs w:val="22"/>
        </w:rPr>
        <w:t>r</w:t>
      </w:r>
      <w:r w:rsidRPr="000679F1">
        <w:rPr>
          <w:szCs w:val="22"/>
        </w:rPr>
        <w:t xml:space="preserve">communautaires. Le désir réaffirmé de faire du </w:t>
      </w:r>
      <w:r w:rsidRPr="000679F1">
        <w:rPr>
          <w:i/>
          <w:iCs/>
          <w:szCs w:val="22"/>
        </w:rPr>
        <w:t xml:space="preserve">fait français </w:t>
      </w:r>
      <w:r w:rsidRPr="000679F1">
        <w:rPr>
          <w:szCs w:val="22"/>
        </w:rPr>
        <w:t>un pôle d'intégration pour tous les immigrants. On y avalise la proposition que « l'affirmation sans ambiguïté de la collectivité francophone et de ses institutions comme pôle d'intégration des nouveaux arrivants repr</w:t>
      </w:r>
      <w:r w:rsidRPr="000679F1">
        <w:rPr>
          <w:szCs w:val="22"/>
        </w:rPr>
        <w:t>é</w:t>
      </w:r>
      <w:r w:rsidRPr="000679F1">
        <w:rPr>
          <w:szCs w:val="22"/>
        </w:rPr>
        <w:t>sente une nécessité incontournable pour assurer la pérennité du fait français au Québec et une des balises à l'intérieur desquelles doit s'inscrire la reconnaissance du pluralisme dans notre société</w:t>
      </w:r>
      <w:r>
        <w:rPr>
          <w:szCs w:val="22"/>
        </w:rPr>
        <w:t> </w:t>
      </w:r>
      <w:r>
        <w:rPr>
          <w:rStyle w:val="Appelnotedebasdep"/>
          <w:szCs w:val="22"/>
        </w:rPr>
        <w:footnoteReference w:id="27"/>
      </w:r>
      <w:r w:rsidRPr="000679F1">
        <w:rPr>
          <w:szCs w:val="22"/>
        </w:rPr>
        <w:t> ».</w:t>
      </w:r>
    </w:p>
    <w:p w:rsidR="00DE262C" w:rsidRPr="000679F1" w:rsidRDefault="00DE262C" w:rsidP="00DE262C">
      <w:pPr>
        <w:spacing w:before="120" w:after="120"/>
        <w:jc w:val="both"/>
      </w:pPr>
      <w:r w:rsidRPr="000679F1">
        <w:rPr>
          <w:szCs w:val="22"/>
        </w:rPr>
        <w:t xml:space="preserve">C'est dans ce contexte que naît et s'impose la notion de la </w:t>
      </w:r>
      <w:r w:rsidRPr="000679F1">
        <w:rPr>
          <w:i/>
          <w:iCs/>
          <w:szCs w:val="22"/>
        </w:rPr>
        <w:t xml:space="preserve">culture publique commune, </w:t>
      </w:r>
      <w:r w:rsidRPr="000679F1">
        <w:rPr>
          <w:szCs w:val="22"/>
        </w:rPr>
        <w:t>laquelle va acquérir sa notoriété et visera à mob</w:t>
      </w:r>
      <w:r w:rsidRPr="000679F1">
        <w:rPr>
          <w:szCs w:val="22"/>
        </w:rPr>
        <w:t>i</w:t>
      </w:r>
      <w:r w:rsidRPr="000679F1">
        <w:rPr>
          <w:szCs w:val="22"/>
        </w:rPr>
        <w:t>liser tous les Québécois autour du français en tant que langue comm</w:t>
      </w:r>
      <w:r w:rsidRPr="000679F1">
        <w:rPr>
          <w:szCs w:val="22"/>
        </w:rPr>
        <w:t>u</w:t>
      </w:r>
      <w:r w:rsidRPr="000679F1">
        <w:rPr>
          <w:szCs w:val="22"/>
        </w:rPr>
        <w:t>ne, de la laïcité, de l'égalité des hommes et des femmes, du respect des valeurs démocratiques, d'un patrimoine commun et de la reconnai</w:t>
      </w:r>
      <w:r w:rsidRPr="000679F1">
        <w:rPr>
          <w:szCs w:val="22"/>
        </w:rPr>
        <w:t>s</w:t>
      </w:r>
      <w:r w:rsidRPr="000679F1">
        <w:rPr>
          <w:szCs w:val="22"/>
        </w:rPr>
        <w:t>sance des droits historiques de la communauté anglophone.</w:t>
      </w:r>
    </w:p>
    <w:p w:rsidR="00DE262C" w:rsidRPr="000679F1" w:rsidRDefault="00DE262C" w:rsidP="00DE262C">
      <w:pPr>
        <w:spacing w:before="120" w:after="120"/>
        <w:jc w:val="both"/>
      </w:pPr>
      <w:r>
        <w:t>[</w:t>
      </w:r>
      <w:r w:rsidRPr="000679F1">
        <w:rPr>
          <w:szCs w:val="16"/>
        </w:rPr>
        <w:t>188</w:t>
      </w:r>
      <w:r>
        <w:rPr>
          <w:szCs w:val="16"/>
        </w:rPr>
        <w:t>]</w:t>
      </w:r>
    </w:p>
    <w:p w:rsidR="00DE262C" w:rsidRDefault="00DE262C" w:rsidP="00DE262C">
      <w:pPr>
        <w:spacing w:before="120" w:after="120"/>
        <w:jc w:val="both"/>
        <w:rPr>
          <w:szCs w:val="22"/>
        </w:rPr>
      </w:pPr>
      <w:r w:rsidRPr="000679F1">
        <w:rPr>
          <w:szCs w:val="22"/>
        </w:rPr>
        <w:t>Une des idées maîtresses de l'énoncé de politique était de dépasser la dichotomie entre Québécois et membres des communautés culture</w:t>
      </w:r>
      <w:r w:rsidRPr="000679F1">
        <w:rPr>
          <w:szCs w:val="22"/>
        </w:rPr>
        <w:t>l</w:t>
      </w:r>
      <w:r w:rsidRPr="000679F1">
        <w:rPr>
          <w:szCs w:val="22"/>
        </w:rPr>
        <w:t>les. C'est dans cet esprit que la proposition d'un contrat moral explic</w:t>
      </w:r>
      <w:r w:rsidRPr="000679F1">
        <w:rPr>
          <w:szCs w:val="22"/>
        </w:rPr>
        <w:t>i</w:t>
      </w:r>
      <w:r w:rsidRPr="000679F1">
        <w:rPr>
          <w:szCs w:val="22"/>
        </w:rPr>
        <w:t>tant les droits et les responsabilités permettait aux uns et aux autres de se donner une société en partage et d'amorcer une réflexion sur le v</w:t>
      </w:r>
      <w:r w:rsidRPr="000679F1">
        <w:rPr>
          <w:szCs w:val="22"/>
        </w:rPr>
        <w:t>i</w:t>
      </w:r>
      <w:r w:rsidRPr="000679F1">
        <w:rPr>
          <w:szCs w:val="22"/>
        </w:rPr>
        <w:t>vre-ensemble pouvant mettre en valeur des idéaux plus universels d'égalité, de justice, de dignité et de solidarité.</w:t>
      </w:r>
    </w:p>
    <w:p w:rsidR="00DE262C" w:rsidRPr="000679F1" w:rsidRDefault="00DE262C" w:rsidP="00DE262C">
      <w:pPr>
        <w:spacing w:before="120" w:after="120"/>
        <w:jc w:val="both"/>
      </w:pPr>
    </w:p>
    <w:p w:rsidR="00DE262C" w:rsidRPr="000679F1" w:rsidRDefault="00DE262C" w:rsidP="00DE262C">
      <w:pPr>
        <w:pStyle w:val="a"/>
      </w:pPr>
      <w:bookmarkStart w:id="8" w:name="Etat_Qc_defis_2d"/>
      <w:r w:rsidRPr="000679F1">
        <w:t xml:space="preserve">4) Du </w:t>
      </w:r>
      <w:r>
        <w:t>virage civique au développement</w:t>
      </w:r>
      <w:r>
        <w:br/>
      </w:r>
      <w:r w:rsidRPr="000679F1">
        <w:t>de la notion de l'inte</w:t>
      </w:r>
      <w:r w:rsidRPr="000679F1">
        <w:t>r</w:t>
      </w:r>
      <w:r w:rsidRPr="000679F1">
        <w:t>culturalisme</w:t>
      </w:r>
    </w:p>
    <w:bookmarkEnd w:id="8"/>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 xml:space="preserve">Notons d'emblée que l'énoncé de politique </w:t>
      </w:r>
      <w:r w:rsidRPr="000679F1">
        <w:rPr>
          <w:i/>
          <w:iCs/>
          <w:szCs w:val="22"/>
        </w:rPr>
        <w:t xml:space="preserve">Au Québec, pour bâtir ensemble </w:t>
      </w:r>
      <w:r w:rsidRPr="000679F1">
        <w:rPr>
          <w:szCs w:val="22"/>
        </w:rPr>
        <w:t>a continué à inspirer tous les partis politiques au cours des deux dernières décennies. Toutefois, soulignons aussi qu'à compter du milieu des années 1990 s'est opéré un déplacement vers l'instauration d'un cadre civique garantissant l'égalité de tous les citoyens. Cette transition s'est d'abord incarnée, en 1994, dans la création du ministère des Relations avec les citoyens et a eu tendance à rendre moins pr</w:t>
      </w:r>
      <w:r w:rsidRPr="000679F1">
        <w:rPr>
          <w:szCs w:val="22"/>
        </w:rPr>
        <w:t>é</w:t>
      </w:r>
      <w:r w:rsidRPr="000679F1">
        <w:rPr>
          <w:szCs w:val="22"/>
        </w:rPr>
        <w:t>sente la notion des communautés culturelles, bien que le programme d'accès à l'égalité en emploi ait été maintenu en vue précisément d'a</w:t>
      </w:r>
      <w:r w:rsidRPr="000679F1">
        <w:rPr>
          <w:szCs w:val="22"/>
        </w:rPr>
        <w:t>t</w:t>
      </w:r>
      <w:r w:rsidRPr="000679F1">
        <w:rPr>
          <w:szCs w:val="22"/>
        </w:rPr>
        <w:t>ténuer la sous-représentation des membres des communautés culture</w:t>
      </w:r>
      <w:r w:rsidRPr="000679F1">
        <w:rPr>
          <w:szCs w:val="22"/>
        </w:rPr>
        <w:t>l</w:t>
      </w:r>
      <w:r w:rsidRPr="000679F1">
        <w:rPr>
          <w:szCs w:val="22"/>
        </w:rPr>
        <w:t>les au sein de la fonction publique du Québec.</w:t>
      </w:r>
    </w:p>
    <w:p w:rsidR="00DE262C" w:rsidRPr="000679F1" w:rsidRDefault="00DE262C" w:rsidP="00DE262C">
      <w:pPr>
        <w:spacing w:before="120" w:after="120"/>
        <w:jc w:val="both"/>
      </w:pPr>
      <w:r w:rsidRPr="000679F1">
        <w:rPr>
          <w:szCs w:val="22"/>
        </w:rPr>
        <w:t>La mise en place d'un cadre civique garantissant l'égalité de tous les citoyens a été au cœur de la démarche qui a mené à la tenue du Forum national sur la citoyenneté et l'intégration en 2000. La volonté exprimée par certains acteurs de faire correspondre les notions de c</w:t>
      </w:r>
      <w:r w:rsidRPr="000679F1">
        <w:rPr>
          <w:szCs w:val="22"/>
        </w:rPr>
        <w:t>i</w:t>
      </w:r>
      <w:r w:rsidRPr="000679F1">
        <w:rPr>
          <w:szCs w:val="22"/>
        </w:rPr>
        <w:t>toyenneté et de nationalité a contribué à invalider le concept de c</w:t>
      </w:r>
      <w:r w:rsidRPr="000679F1">
        <w:rPr>
          <w:szCs w:val="22"/>
        </w:rPr>
        <w:t>i</w:t>
      </w:r>
      <w:r w:rsidRPr="000679F1">
        <w:rPr>
          <w:szCs w:val="22"/>
        </w:rPr>
        <w:t>toyenneté, en particulier auprès des Québécois des communautés culturelles, et a provoqué un important ressac rendant difficile sa r</w:t>
      </w:r>
      <w:r w:rsidRPr="000679F1">
        <w:rPr>
          <w:szCs w:val="22"/>
        </w:rPr>
        <w:t>é</w:t>
      </w:r>
      <w:r w:rsidRPr="000679F1">
        <w:rPr>
          <w:szCs w:val="22"/>
        </w:rPr>
        <w:t>habilitation à court terme. Les travaux en lien avec la tenue des États généraux sur la situation et l'avenir de la langue française, en 2000-2001, ne sont pas parvenus à donner au concept de citoyenneté son sens entier et à y faire adhérer la population québécoise.</w:t>
      </w:r>
    </w:p>
    <w:p w:rsidR="00DE262C" w:rsidRPr="000679F1" w:rsidRDefault="00DE262C" w:rsidP="00DE262C">
      <w:pPr>
        <w:spacing w:before="120" w:after="120"/>
        <w:jc w:val="both"/>
      </w:pPr>
      <w:r w:rsidRPr="000679F1">
        <w:rPr>
          <w:szCs w:val="22"/>
        </w:rPr>
        <w:t>Ayant été discrédité dans une certaine mesure auprès des membres des communautés culturelles, le concept pourtant</w:t>
      </w:r>
      <w:r>
        <w:rPr>
          <w:szCs w:val="22"/>
        </w:rPr>
        <w:t xml:space="preserve"> </w:t>
      </w:r>
      <w:r>
        <w:t>[</w:t>
      </w:r>
      <w:r w:rsidRPr="000679F1">
        <w:rPr>
          <w:szCs w:val="16"/>
        </w:rPr>
        <w:t>189</w:t>
      </w:r>
      <w:r>
        <w:rPr>
          <w:szCs w:val="16"/>
        </w:rPr>
        <w:t xml:space="preserve">] </w:t>
      </w:r>
      <w:r w:rsidRPr="000679F1">
        <w:rPr>
          <w:szCs w:val="22"/>
        </w:rPr>
        <w:t>prometteur de la citoyenneté a cédé la place à la notion d'inte</w:t>
      </w:r>
      <w:r w:rsidRPr="000679F1">
        <w:rPr>
          <w:szCs w:val="22"/>
        </w:rPr>
        <w:t>r</w:t>
      </w:r>
      <w:r w:rsidRPr="000679F1">
        <w:rPr>
          <w:szCs w:val="22"/>
        </w:rPr>
        <w:t>culturali</w:t>
      </w:r>
      <w:r>
        <w:rPr>
          <w:szCs w:val="22"/>
        </w:rPr>
        <w:t>sme, notion qui est revenue à l’</w:t>
      </w:r>
      <w:r w:rsidRPr="000679F1">
        <w:rPr>
          <w:szCs w:val="22"/>
        </w:rPr>
        <w:t>avant-scène des débats su</w:t>
      </w:r>
      <w:r w:rsidRPr="000679F1">
        <w:rPr>
          <w:szCs w:val="22"/>
        </w:rPr>
        <w:t>r</w:t>
      </w:r>
      <w:r w:rsidRPr="000679F1">
        <w:rPr>
          <w:szCs w:val="22"/>
        </w:rPr>
        <w:t>tout depuis la tenue de la Commission Bouchard-Taylor sur les prat</w:t>
      </w:r>
      <w:r w:rsidRPr="000679F1">
        <w:rPr>
          <w:szCs w:val="22"/>
        </w:rPr>
        <w:t>i</w:t>
      </w:r>
      <w:r w:rsidRPr="000679F1">
        <w:rPr>
          <w:szCs w:val="22"/>
        </w:rPr>
        <w:t>ques d'accommodement reliées aux différences culturelles (2007-2008). L'intention qui semble vouloir s'imposer aujourd'hui est de d</w:t>
      </w:r>
      <w:r w:rsidRPr="000679F1">
        <w:rPr>
          <w:szCs w:val="22"/>
        </w:rPr>
        <w:t>é</w:t>
      </w:r>
      <w:r w:rsidRPr="000679F1">
        <w:rPr>
          <w:szCs w:val="22"/>
        </w:rPr>
        <w:t>finir une politique d'intégration et d'aménagement de la diversité et</w:t>
      </w:r>
      <w:r w:rsidRPr="000679F1">
        <w:rPr>
          <w:szCs w:val="22"/>
        </w:rPr>
        <w:t>h</w:t>
      </w:r>
      <w:r w:rsidRPr="000679F1">
        <w:rPr>
          <w:szCs w:val="22"/>
        </w:rPr>
        <w:t>no-culturelle propre au Québec en conviant tous les Québécois à sa mise en place. Parmi les éléments qui paraissent recevoir le plus d'a</w:t>
      </w:r>
      <w:r w:rsidRPr="000679F1">
        <w:rPr>
          <w:szCs w:val="22"/>
        </w:rPr>
        <w:t>p</w:t>
      </w:r>
      <w:r w:rsidRPr="000679F1">
        <w:rPr>
          <w:szCs w:val="22"/>
        </w:rPr>
        <w:t>puis, soulignons l'égalité entre les hommes et les femmes, l'affirm</w:t>
      </w:r>
      <w:r w:rsidRPr="000679F1">
        <w:rPr>
          <w:szCs w:val="22"/>
        </w:rPr>
        <w:t>a</w:t>
      </w:r>
      <w:r w:rsidRPr="000679F1">
        <w:rPr>
          <w:szCs w:val="22"/>
        </w:rPr>
        <w:t>tion du français comme langue publ</w:t>
      </w:r>
      <w:r w:rsidRPr="000679F1">
        <w:rPr>
          <w:szCs w:val="22"/>
        </w:rPr>
        <w:t>i</w:t>
      </w:r>
      <w:r w:rsidRPr="000679F1">
        <w:rPr>
          <w:szCs w:val="22"/>
        </w:rPr>
        <w:t>que commune, la mise en valeur du cap</w:t>
      </w:r>
      <w:r w:rsidRPr="000679F1">
        <w:rPr>
          <w:szCs w:val="22"/>
        </w:rPr>
        <w:t>i</w:t>
      </w:r>
      <w:r w:rsidRPr="000679F1">
        <w:rPr>
          <w:szCs w:val="22"/>
        </w:rPr>
        <w:t>tal culturel et social des co</w:t>
      </w:r>
      <w:r w:rsidRPr="000679F1">
        <w:rPr>
          <w:szCs w:val="22"/>
        </w:rPr>
        <w:t>l</w:t>
      </w:r>
      <w:r w:rsidRPr="000679F1">
        <w:rPr>
          <w:szCs w:val="22"/>
        </w:rPr>
        <w:t>lectivités ethnoculturelles les act</w:t>
      </w:r>
      <w:r w:rsidRPr="000679F1">
        <w:rPr>
          <w:szCs w:val="22"/>
        </w:rPr>
        <w:t>i</w:t>
      </w:r>
      <w:r w:rsidRPr="000679F1">
        <w:rPr>
          <w:szCs w:val="22"/>
        </w:rPr>
        <w:t>vités de rapprochement intercomm</w:t>
      </w:r>
      <w:r w:rsidRPr="000679F1">
        <w:rPr>
          <w:szCs w:val="22"/>
        </w:rPr>
        <w:t>u</w:t>
      </w:r>
      <w:r w:rsidRPr="000679F1">
        <w:rPr>
          <w:szCs w:val="22"/>
        </w:rPr>
        <w:t>nautaire, l'élargissement et l'approfondi</w:t>
      </w:r>
      <w:r w:rsidRPr="000679F1">
        <w:rPr>
          <w:szCs w:val="22"/>
        </w:rPr>
        <w:t>s</w:t>
      </w:r>
      <w:r w:rsidRPr="000679F1">
        <w:rPr>
          <w:szCs w:val="22"/>
        </w:rPr>
        <w:t>sement des valeurs démocr</w:t>
      </w:r>
      <w:r w:rsidRPr="000679F1">
        <w:rPr>
          <w:szCs w:val="22"/>
        </w:rPr>
        <w:t>a</w:t>
      </w:r>
      <w:r w:rsidRPr="000679F1">
        <w:rPr>
          <w:szCs w:val="22"/>
        </w:rPr>
        <w:t>tiques, la consolidation de la laïcité, le respect de la Charte québécoise des droits et libertés de la personne et son enchâssement.</w:t>
      </w:r>
    </w:p>
    <w:p w:rsidR="00DE262C" w:rsidRPr="000679F1" w:rsidRDefault="00DE262C" w:rsidP="00DE262C">
      <w:pPr>
        <w:spacing w:before="120" w:after="120"/>
        <w:jc w:val="both"/>
      </w:pPr>
      <w:r w:rsidRPr="000679F1">
        <w:rPr>
          <w:szCs w:val="22"/>
        </w:rPr>
        <w:t>La Commission Bouchard-Taylor a beaucoup fait pour sensibiliser l'ensemble des Québécois aux valeurs qu'ils ont en partage en leur donnant la parole dans divers lieux. Cette consultation publique, bien que parfois douloureuse, a été essentielle à la prise en compte de ce</w:t>
      </w:r>
      <w:r w:rsidRPr="000679F1">
        <w:rPr>
          <w:szCs w:val="22"/>
        </w:rPr>
        <w:t>r</w:t>
      </w:r>
      <w:r w:rsidRPr="000679F1">
        <w:rPr>
          <w:szCs w:val="22"/>
        </w:rPr>
        <w:t>tains inconforts et surtout pour réaliser l'importance de construire de nouvelles voies de collaboration à l'échelon intercommunautaire.</w:t>
      </w:r>
    </w:p>
    <w:p w:rsidR="00DE262C" w:rsidRPr="000679F1" w:rsidRDefault="00DE262C" w:rsidP="00DE262C">
      <w:pPr>
        <w:spacing w:before="120" w:after="120"/>
        <w:jc w:val="both"/>
      </w:pPr>
      <w:r w:rsidRPr="000679F1">
        <w:rPr>
          <w:szCs w:val="22"/>
        </w:rPr>
        <w:t>Le gouvernement du Québec ne s'est jamais doté d'une véritable politique institutionnelle se revendiquant explicitement de l'appell</w:t>
      </w:r>
      <w:r w:rsidRPr="000679F1">
        <w:rPr>
          <w:szCs w:val="22"/>
        </w:rPr>
        <w:t>a</w:t>
      </w:r>
      <w:r w:rsidRPr="000679F1">
        <w:rPr>
          <w:szCs w:val="22"/>
        </w:rPr>
        <w:t>tion « interculturalisme », et ce, bien que plusieurs documents réfèrent aux notions de « dialogue interculturel », de « rapprochement inte</w:t>
      </w:r>
      <w:r w:rsidRPr="000679F1">
        <w:rPr>
          <w:szCs w:val="22"/>
        </w:rPr>
        <w:t>r</w:t>
      </w:r>
      <w:r w:rsidRPr="000679F1">
        <w:rPr>
          <w:szCs w:val="22"/>
        </w:rPr>
        <w:t>culturel » ainsi qu'au besoin de promouvoir des relations intercomm</w:t>
      </w:r>
      <w:r w:rsidRPr="000679F1">
        <w:rPr>
          <w:szCs w:val="22"/>
        </w:rPr>
        <w:t>u</w:t>
      </w:r>
      <w:r w:rsidRPr="000679F1">
        <w:rPr>
          <w:szCs w:val="22"/>
        </w:rPr>
        <w:t>nautaires harmonieuses</w:t>
      </w:r>
      <w:r>
        <w:rPr>
          <w:szCs w:val="22"/>
        </w:rPr>
        <w:t> </w:t>
      </w:r>
      <w:r>
        <w:rPr>
          <w:rStyle w:val="Appelnotedebasdep"/>
          <w:szCs w:val="22"/>
        </w:rPr>
        <w:footnoteReference w:id="28"/>
      </w:r>
      <w:r w:rsidRPr="000679F1">
        <w:rPr>
          <w:szCs w:val="22"/>
        </w:rPr>
        <w:t>. Le rapport Bouchard-Taylor a notamment recommandé que « [p]our mieux établir l'interculturalisme comme modèle devant présider aux rapports interculturels au Québec, que l'État en fasse une loi, un énoncé de principe ou une déclaration en veillant à ce que cet exercice comporte des consultations</w:t>
      </w:r>
      <w:r>
        <w:rPr>
          <w:szCs w:val="22"/>
        </w:rPr>
        <w:t xml:space="preserve"> </w:t>
      </w:r>
      <w:r>
        <w:t>[</w:t>
      </w:r>
      <w:r w:rsidRPr="000679F1">
        <w:rPr>
          <w:szCs w:val="16"/>
        </w:rPr>
        <w:t>190</w:t>
      </w:r>
      <w:r>
        <w:rPr>
          <w:szCs w:val="16"/>
        </w:rPr>
        <w:t xml:space="preserve">] </w:t>
      </w:r>
      <w:r w:rsidRPr="000679F1">
        <w:rPr>
          <w:szCs w:val="22"/>
        </w:rPr>
        <w:t>publ</w:t>
      </w:r>
      <w:r w:rsidRPr="000679F1">
        <w:rPr>
          <w:szCs w:val="22"/>
        </w:rPr>
        <w:t>i</w:t>
      </w:r>
      <w:r w:rsidRPr="000679F1">
        <w:rPr>
          <w:szCs w:val="22"/>
        </w:rPr>
        <w:t>ques et un vote de l'Assemblée nationale</w:t>
      </w:r>
      <w:r>
        <w:rPr>
          <w:szCs w:val="22"/>
        </w:rPr>
        <w:t> </w:t>
      </w:r>
      <w:r>
        <w:rPr>
          <w:rStyle w:val="Appelnotedebasdep"/>
          <w:szCs w:val="22"/>
        </w:rPr>
        <w:footnoteReference w:id="29"/>
      </w:r>
      <w:r>
        <w:rPr>
          <w:szCs w:val="22"/>
        </w:rPr>
        <w:t> </w:t>
      </w:r>
      <w:r w:rsidRPr="000679F1">
        <w:rPr>
          <w:szCs w:val="22"/>
        </w:rPr>
        <w:t>». Le rapport con</w:t>
      </w:r>
      <w:r w:rsidRPr="000679F1">
        <w:rPr>
          <w:szCs w:val="22"/>
        </w:rPr>
        <w:t>s</w:t>
      </w:r>
      <w:r w:rsidRPr="000679F1">
        <w:rPr>
          <w:szCs w:val="22"/>
        </w:rPr>
        <w:t>titue à ce sujet un point de référence important et comporte cinq él</w:t>
      </w:r>
      <w:r w:rsidRPr="000679F1">
        <w:rPr>
          <w:szCs w:val="22"/>
        </w:rPr>
        <w:t>é</w:t>
      </w:r>
      <w:r w:rsidRPr="000679F1">
        <w:rPr>
          <w:szCs w:val="22"/>
        </w:rPr>
        <w:t>ments clés définissant l'interculturalisme québécois : 1) le français comme langue commune des rapports interculturels ; 2) une orientation plur</w:t>
      </w:r>
      <w:r w:rsidRPr="000679F1">
        <w:rPr>
          <w:szCs w:val="22"/>
        </w:rPr>
        <w:t>a</w:t>
      </w:r>
      <w:r w:rsidRPr="000679F1">
        <w:rPr>
          <w:szCs w:val="22"/>
        </w:rPr>
        <w:t>liste soucieuse de la protection des droits ; 3) la préservation de la n</w:t>
      </w:r>
      <w:r w:rsidRPr="000679F1">
        <w:rPr>
          <w:szCs w:val="22"/>
        </w:rPr>
        <w:t>é</w:t>
      </w:r>
      <w:r w:rsidRPr="000679F1">
        <w:rPr>
          <w:szCs w:val="22"/>
        </w:rPr>
        <w:t>cessaire tension créatrice entre, d'une part, la diversité et, d'a</w:t>
      </w:r>
      <w:r w:rsidRPr="000679F1">
        <w:rPr>
          <w:szCs w:val="22"/>
        </w:rPr>
        <w:t>u</w:t>
      </w:r>
      <w:r w:rsidRPr="000679F1">
        <w:rPr>
          <w:szCs w:val="22"/>
        </w:rPr>
        <w:t>tre part, la continuité du noyau francophone et le lien social ; 4) l'accent part</w:t>
      </w:r>
      <w:r w:rsidRPr="000679F1">
        <w:rPr>
          <w:szCs w:val="22"/>
        </w:rPr>
        <w:t>i</w:t>
      </w:r>
      <w:r w:rsidRPr="000679F1">
        <w:rPr>
          <w:szCs w:val="22"/>
        </w:rPr>
        <w:t>culier sur l'intégration et la participation ; et 5) la promotion de la pr</w:t>
      </w:r>
      <w:r w:rsidRPr="000679F1">
        <w:rPr>
          <w:szCs w:val="22"/>
        </w:rPr>
        <w:t>a</w:t>
      </w:r>
      <w:r w:rsidRPr="000679F1">
        <w:rPr>
          <w:szCs w:val="22"/>
        </w:rPr>
        <w:t>tique des interactions</w:t>
      </w:r>
      <w:r>
        <w:rPr>
          <w:szCs w:val="22"/>
        </w:rPr>
        <w:t> </w:t>
      </w:r>
      <w:r>
        <w:rPr>
          <w:rStyle w:val="Appelnotedebasdep"/>
          <w:szCs w:val="22"/>
        </w:rPr>
        <w:footnoteReference w:id="30"/>
      </w:r>
      <w:r w:rsidRPr="000679F1">
        <w:rPr>
          <w:szCs w:val="22"/>
        </w:rPr>
        <w:t>.</w:t>
      </w:r>
    </w:p>
    <w:p w:rsidR="00DE262C" w:rsidRPr="000679F1" w:rsidRDefault="00DE262C" w:rsidP="00DE262C">
      <w:pPr>
        <w:spacing w:before="120" w:after="120"/>
        <w:jc w:val="both"/>
      </w:pPr>
      <w:r>
        <w:rPr>
          <w:szCs w:val="22"/>
        </w:rPr>
        <w:t>L'idée que l’</w:t>
      </w:r>
      <w:r w:rsidRPr="000679F1">
        <w:rPr>
          <w:szCs w:val="22"/>
        </w:rPr>
        <w:t>interculturalisme constitue un modèle d'aménagement de la diversité ethnoculturelle prometteur et propre au Québec est souvent débattue. Ce terme n'a jamais été officiellement défini par le gouvernement du Québec. De plus, ce terme est fortement polysém</w:t>
      </w:r>
      <w:r w:rsidRPr="000679F1">
        <w:rPr>
          <w:szCs w:val="22"/>
        </w:rPr>
        <w:t>i</w:t>
      </w:r>
      <w:r w:rsidRPr="000679F1">
        <w:rPr>
          <w:szCs w:val="22"/>
        </w:rPr>
        <w:t>que. Certains soutiennent que la spécificité</w:t>
      </w:r>
      <w:r>
        <w:rPr>
          <w:szCs w:val="22"/>
        </w:rPr>
        <w:t xml:space="preserve"> de l’</w:t>
      </w:r>
      <w:r w:rsidRPr="000679F1">
        <w:rPr>
          <w:szCs w:val="22"/>
        </w:rPr>
        <w:t>interculturalisme est d'accorder une priorité à la culture de la majorité</w:t>
      </w:r>
      <w:r>
        <w:rPr>
          <w:szCs w:val="22"/>
        </w:rPr>
        <w:t> </w:t>
      </w:r>
      <w:r>
        <w:rPr>
          <w:rStyle w:val="Appelnotedebasdep"/>
          <w:szCs w:val="22"/>
        </w:rPr>
        <w:footnoteReference w:id="31"/>
      </w:r>
      <w:r w:rsidRPr="000679F1">
        <w:rPr>
          <w:szCs w:val="22"/>
        </w:rPr>
        <w:t>. Toutefois, le concept d'interculturalisme, tel qu'il est proposé en Europe, mise d'abord sur le dialogue interculturel plutôt que sur l'importance d'a</w:t>
      </w:r>
      <w:r w:rsidRPr="000679F1">
        <w:rPr>
          <w:szCs w:val="22"/>
        </w:rPr>
        <w:t>d</w:t>
      </w:r>
      <w:r w:rsidRPr="000679F1">
        <w:rPr>
          <w:szCs w:val="22"/>
        </w:rPr>
        <w:t>hérer à la culture du groupe majoritaire au sein de la société d'a</w:t>
      </w:r>
      <w:r w:rsidRPr="000679F1">
        <w:rPr>
          <w:szCs w:val="22"/>
        </w:rPr>
        <w:t>c</w:t>
      </w:r>
      <w:r w:rsidRPr="000679F1">
        <w:rPr>
          <w:szCs w:val="22"/>
        </w:rPr>
        <w:t>cueil</w:t>
      </w:r>
      <w:r>
        <w:rPr>
          <w:szCs w:val="22"/>
        </w:rPr>
        <w:t> </w:t>
      </w:r>
      <w:r>
        <w:rPr>
          <w:rStyle w:val="Appelnotedebasdep"/>
          <w:szCs w:val="22"/>
        </w:rPr>
        <w:footnoteReference w:id="32"/>
      </w:r>
      <w:r w:rsidRPr="000679F1">
        <w:rPr>
          <w:szCs w:val="22"/>
        </w:rPr>
        <w:t>. En outre, il est difficile d'affirmer qu'il y a un consensus sur la signif</w:t>
      </w:r>
      <w:r w:rsidRPr="000679F1">
        <w:rPr>
          <w:szCs w:val="22"/>
        </w:rPr>
        <w:t>i</w:t>
      </w:r>
      <w:r w:rsidRPr="000679F1">
        <w:rPr>
          <w:szCs w:val="22"/>
        </w:rPr>
        <w:t>cation à donner à la notion d'intercultural</w:t>
      </w:r>
      <w:r>
        <w:rPr>
          <w:szCs w:val="22"/>
        </w:rPr>
        <w:t>isme. Plusieurs conceptions de l’</w:t>
      </w:r>
      <w:r w:rsidRPr="000679F1">
        <w:rPr>
          <w:szCs w:val="22"/>
        </w:rPr>
        <w:t>interculturalisme coexistent</w:t>
      </w:r>
      <w:r>
        <w:rPr>
          <w:szCs w:val="22"/>
        </w:rPr>
        <w:t> </w:t>
      </w:r>
      <w:r>
        <w:rPr>
          <w:rStyle w:val="Appelnotedebasdep"/>
          <w:szCs w:val="22"/>
        </w:rPr>
        <w:footnoteReference w:id="33"/>
      </w:r>
      <w:r w:rsidRPr="000679F1">
        <w:rPr>
          <w:szCs w:val="22"/>
        </w:rPr>
        <w:t>.</w:t>
      </w:r>
    </w:p>
    <w:p w:rsidR="00DE262C" w:rsidRPr="000679F1" w:rsidRDefault="00DE262C" w:rsidP="00DE262C">
      <w:pPr>
        <w:spacing w:before="120" w:after="120"/>
        <w:jc w:val="both"/>
      </w:pPr>
      <w:r>
        <w:rPr>
          <w:szCs w:val="12"/>
        </w:rPr>
        <w:t>[</w:t>
      </w:r>
      <w:r w:rsidRPr="000679F1">
        <w:rPr>
          <w:szCs w:val="16"/>
        </w:rPr>
        <w:t>191</w:t>
      </w:r>
      <w:r>
        <w:rPr>
          <w:szCs w:val="16"/>
        </w:rPr>
        <w:t>]</w:t>
      </w:r>
    </w:p>
    <w:p w:rsidR="00DE262C" w:rsidRPr="000679F1" w:rsidRDefault="00DE262C" w:rsidP="00DE262C">
      <w:pPr>
        <w:spacing w:before="120" w:after="120"/>
        <w:jc w:val="both"/>
      </w:pPr>
      <w:r w:rsidRPr="000679F1">
        <w:rPr>
          <w:szCs w:val="22"/>
        </w:rPr>
        <w:t>À cela, il faut ajouter que, bien que les principaux défenseurs de l'interculturalisme soient convaincus que l'interculturalisme est une solution de rechange différente du multiculturalisme</w:t>
      </w:r>
      <w:r>
        <w:rPr>
          <w:szCs w:val="22"/>
        </w:rPr>
        <w:t> </w:t>
      </w:r>
      <w:r>
        <w:rPr>
          <w:rStyle w:val="Appelnotedebasdep"/>
          <w:szCs w:val="22"/>
        </w:rPr>
        <w:footnoteReference w:id="34"/>
      </w:r>
      <w:r w:rsidRPr="000679F1">
        <w:rPr>
          <w:szCs w:val="22"/>
        </w:rPr>
        <w:t>, un bon no</w:t>
      </w:r>
      <w:r w:rsidRPr="000679F1">
        <w:rPr>
          <w:szCs w:val="22"/>
        </w:rPr>
        <w:t>m</w:t>
      </w:r>
      <w:r w:rsidRPr="000679F1">
        <w:rPr>
          <w:szCs w:val="22"/>
        </w:rPr>
        <w:t>bre de théoriciens du multiculturalisme et du pluralisme peinent pour identifier les différences substantielles entre multiculturalisme et i</w:t>
      </w:r>
      <w:r w:rsidRPr="000679F1">
        <w:rPr>
          <w:szCs w:val="22"/>
        </w:rPr>
        <w:t>n</w:t>
      </w:r>
      <w:r w:rsidRPr="000679F1">
        <w:rPr>
          <w:szCs w:val="22"/>
        </w:rPr>
        <w:t>terculturalisme</w:t>
      </w:r>
      <w:r>
        <w:rPr>
          <w:szCs w:val="22"/>
        </w:rPr>
        <w:t> </w:t>
      </w:r>
      <w:r>
        <w:rPr>
          <w:rStyle w:val="Appelnotedebasdep"/>
          <w:szCs w:val="22"/>
        </w:rPr>
        <w:footnoteReference w:id="35"/>
      </w:r>
      <w:r w:rsidRPr="000679F1">
        <w:rPr>
          <w:szCs w:val="22"/>
        </w:rPr>
        <w:t>, les thèmes des échanges interculturels et du dial</w:t>
      </w:r>
      <w:r w:rsidRPr="000679F1">
        <w:rPr>
          <w:szCs w:val="22"/>
        </w:rPr>
        <w:t>o</w:t>
      </w:r>
      <w:r w:rsidRPr="000679F1">
        <w:rPr>
          <w:szCs w:val="22"/>
        </w:rPr>
        <w:t>gue interculturel figurant déjà depuis longtemps dans les politiques officielles de multiculturalisme (voir par exemple la Loi sur le mult</w:t>
      </w:r>
      <w:r w:rsidRPr="000679F1">
        <w:rPr>
          <w:szCs w:val="22"/>
        </w:rPr>
        <w:t>i</w:t>
      </w:r>
      <w:r w:rsidRPr="000679F1">
        <w:rPr>
          <w:szCs w:val="22"/>
        </w:rPr>
        <w:t>culturalisme canadien de 1988) et dans les théories du multicultur</w:t>
      </w:r>
      <w:r w:rsidRPr="000679F1">
        <w:rPr>
          <w:szCs w:val="22"/>
        </w:rPr>
        <w:t>a</w:t>
      </w:r>
      <w:r w:rsidRPr="000679F1">
        <w:rPr>
          <w:szCs w:val="22"/>
        </w:rPr>
        <w:t>lisme</w:t>
      </w:r>
      <w:r>
        <w:rPr>
          <w:szCs w:val="22"/>
        </w:rPr>
        <w:t> </w:t>
      </w:r>
      <w:r>
        <w:rPr>
          <w:rStyle w:val="Appelnotedebasdep"/>
          <w:szCs w:val="22"/>
        </w:rPr>
        <w:footnoteReference w:id="36"/>
      </w:r>
      <w:r w:rsidRPr="000679F1">
        <w:rPr>
          <w:szCs w:val="22"/>
        </w:rPr>
        <w:t>.</w:t>
      </w:r>
    </w:p>
    <w:p w:rsidR="00DE262C" w:rsidRPr="000679F1" w:rsidRDefault="00DE262C" w:rsidP="00DE262C">
      <w:pPr>
        <w:spacing w:before="120" w:after="120"/>
        <w:jc w:val="both"/>
      </w:pPr>
      <w:r w:rsidRPr="000679F1">
        <w:rPr>
          <w:szCs w:val="22"/>
        </w:rPr>
        <w:t>Bien qu'il n'ait pas encore défini l'interculturalisme comme un m</w:t>
      </w:r>
      <w:r w:rsidRPr="000679F1">
        <w:rPr>
          <w:szCs w:val="22"/>
        </w:rPr>
        <w:t>o</w:t>
      </w:r>
      <w:r w:rsidRPr="000679F1">
        <w:rPr>
          <w:szCs w:val="22"/>
        </w:rPr>
        <w:t>dèle d'aménagement de la diversité, l'État québécois a continué de r</w:t>
      </w:r>
      <w:r w:rsidRPr="000679F1">
        <w:rPr>
          <w:szCs w:val="22"/>
        </w:rPr>
        <w:t>é</w:t>
      </w:r>
      <w:r w:rsidRPr="000679F1">
        <w:rPr>
          <w:szCs w:val="22"/>
        </w:rPr>
        <w:t>affirmer dans les dernières années l'importance de promouvoir les échanges interculturels afin de contrer l'isolement des communa</w:t>
      </w:r>
      <w:r w:rsidRPr="000679F1">
        <w:rPr>
          <w:szCs w:val="22"/>
        </w:rPr>
        <w:t>u</w:t>
      </w:r>
      <w:r w:rsidRPr="000679F1">
        <w:rPr>
          <w:szCs w:val="22"/>
        </w:rPr>
        <w:t>tés</w:t>
      </w:r>
      <w:r>
        <w:rPr>
          <w:szCs w:val="22"/>
        </w:rPr>
        <w:t> </w:t>
      </w:r>
      <w:r>
        <w:rPr>
          <w:rStyle w:val="Appelnotedebasdep"/>
          <w:szCs w:val="22"/>
        </w:rPr>
        <w:footnoteReference w:id="37"/>
      </w:r>
      <w:r w:rsidRPr="000679F1">
        <w:rPr>
          <w:szCs w:val="22"/>
        </w:rPr>
        <w:t>. Les travaux récents du ministère de l'Immigration, de la Dive</w:t>
      </w:r>
      <w:r w:rsidRPr="000679F1">
        <w:rPr>
          <w:szCs w:val="22"/>
        </w:rPr>
        <w:t>r</w:t>
      </w:r>
      <w:r w:rsidRPr="000679F1">
        <w:rPr>
          <w:szCs w:val="22"/>
        </w:rPr>
        <w:t>sité et de l'Inclusion (qui remplace le ministère de l'Immigration et des Communautés culturelles) situent cette volonté dans le cadre plus la</w:t>
      </w:r>
      <w:r w:rsidRPr="000679F1">
        <w:rPr>
          <w:szCs w:val="22"/>
        </w:rPr>
        <w:t>r</w:t>
      </w:r>
      <w:r w:rsidRPr="000679F1">
        <w:rPr>
          <w:szCs w:val="22"/>
        </w:rPr>
        <w:t>ge de choix stratégiques visant à lutter contre la discrimination et le racisme, à reconnaître l'importance des droits fondamentaux ainsi qu'à favoriser l'inclusion et la pleine participation de tous les citoyens. Loin de s'engager sur la voie</w:t>
      </w:r>
      <w:r>
        <w:rPr>
          <w:szCs w:val="22"/>
        </w:rPr>
        <w:t xml:space="preserve"> </w:t>
      </w:r>
      <w:r>
        <w:rPr>
          <w:szCs w:val="12"/>
        </w:rPr>
        <w:t>[</w:t>
      </w:r>
      <w:r w:rsidRPr="000679F1">
        <w:rPr>
          <w:szCs w:val="16"/>
        </w:rPr>
        <w:t>192</w:t>
      </w:r>
      <w:r>
        <w:rPr>
          <w:szCs w:val="16"/>
        </w:rPr>
        <w:t xml:space="preserve">] </w:t>
      </w:r>
      <w:r w:rsidRPr="000679F1">
        <w:rPr>
          <w:szCs w:val="22"/>
        </w:rPr>
        <w:t>intégrationniste qu'ont empruntée plusieurs États européens, l</w:t>
      </w:r>
      <w:r w:rsidRPr="000679F1">
        <w:rPr>
          <w:szCs w:val="22"/>
        </w:rPr>
        <w:t>a</w:t>
      </w:r>
      <w:r w:rsidRPr="000679F1">
        <w:rPr>
          <w:szCs w:val="22"/>
        </w:rPr>
        <w:t>quelle insiste fortement sur les respons</w:t>
      </w:r>
      <w:r w:rsidRPr="000679F1">
        <w:rPr>
          <w:szCs w:val="22"/>
        </w:rPr>
        <w:t>a</w:t>
      </w:r>
      <w:r w:rsidRPr="000679F1">
        <w:rPr>
          <w:szCs w:val="22"/>
        </w:rPr>
        <w:t>bilités des nouveaux arrivants, l'État québécois, au cours des dernières années, semble plutôt miser sur le rôle proactif qu'il doit jouer dans la lutte en vue de faciliter l'i</w:t>
      </w:r>
      <w:r w:rsidRPr="000679F1">
        <w:rPr>
          <w:szCs w:val="22"/>
        </w:rPr>
        <w:t>n</w:t>
      </w:r>
      <w:r w:rsidRPr="000679F1">
        <w:rPr>
          <w:szCs w:val="22"/>
        </w:rPr>
        <w:t>clusion et de favoriser le respect des min</w:t>
      </w:r>
      <w:r w:rsidRPr="000679F1">
        <w:rPr>
          <w:szCs w:val="22"/>
        </w:rPr>
        <w:t>o</w:t>
      </w:r>
      <w:r w:rsidRPr="000679F1">
        <w:rPr>
          <w:szCs w:val="22"/>
        </w:rPr>
        <w:t>rités ethnoculturelles.</w:t>
      </w:r>
    </w:p>
    <w:p w:rsidR="00DE262C" w:rsidRDefault="00DE262C" w:rsidP="00DE262C">
      <w:pPr>
        <w:spacing w:before="120" w:after="120"/>
        <w:jc w:val="both"/>
        <w:rPr>
          <w:szCs w:val="22"/>
        </w:rPr>
      </w:pPr>
      <w:r w:rsidRPr="000679F1">
        <w:rPr>
          <w:szCs w:val="22"/>
        </w:rPr>
        <w:t>Il y a une importante continuité entre les quatre phases discutées ci-dessus. Chacune d'elles confirme la volonté renouvelée d'instaurer une politique d'intégration et d'aménagement de la diversité ethn</w:t>
      </w:r>
      <w:r w:rsidRPr="000679F1">
        <w:rPr>
          <w:szCs w:val="22"/>
        </w:rPr>
        <w:t>o</w:t>
      </w:r>
      <w:r w:rsidRPr="000679F1">
        <w:rPr>
          <w:szCs w:val="22"/>
        </w:rPr>
        <w:t>culturelle qui rejette l'exigence d'assimilation, tout en étant à la fois capable d'assurer la pérennité de l'identité québécoise et du fait fra</w:t>
      </w:r>
      <w:r w:rsidRPr="000679F1">
        <w:rPr>
          <w:szCs w:val="22"/>
        </w:rPr>
        <w:t>n</w:t>
      </w:r>
      <w:r w:rsidRPr="000679F1">
        <w:rPr>
          <w:szCs w:val="22"/>
        </w:rPr>
        <w:t>çais dans le respect des différences ethnoculturelles, et de promouvoir les droits et libertés de tous les Québécois.</w:t>
      </w:r>
    </w:p>
    <w:p w:rsidR="00DE262C" w:rsidRPr="000679F1" w:rsidRDefault="00DE262C" w:rsidP="00DE262C">
      <w:pPr>
        <w:spacing w:before="120" w:after="120"/>
        <w:jc w:val="both"/>
      </w:pPr>
      <w:r>
        <w:br w:type="page"/>
      </w:r>
    </w:p>
    <w:p w:rsidR="00DE262C" w:rsidRPr="000679F1" w:rsidRDefault="00DE262C" w:rsidP="00DE262C">
      <w:pPr>
        <w:pStyle w:val="planche"/>
      </w:pPr>
      <w:bookmarkStart w:id="9" w:name="Etat_Qc_defis_3"/>
      <w:r>
        <w:t>LES NOUVEAUX DÉFIS</w:t>
      </w:r>
      <w:r>
        <w:br/>
      </w:r>
      <w:r w:rsidRPr="000679F1">
        <w:t>DE L'INTÉGRATION AU QU</w:t>
      </w:r>
      <w:r w:rsidRPr="000679F1">
        <w:t>É</w:t>
      </w:r>
      <w:r w:rsidRPr="000679F1">
        <w:t>BEC</w:t>
      </w:r>
    </w:p>
    <w:bookmarkEnd w:id="9"/>
    <w:p w:rsidR="00DE262C" w:rsidRDefault="00DE262C" w:rsidP="00DE262C">
      <w:pPr>
        <w:spacing w:before="120" w:after="120"/>
        <w:jc w:val="both"/>
        <w:rPr>
          <w:szCs w:val="22"/>
        </w:rPr>
      </w:pPr>
    </w:p>
    <w:p w:rsidR="00DE262C" w:rsidRDefault="00DE262C" w:rsidP="00DE262C">
      <w:pPr>
        <w:ind w:right="90" w:firstLine="0"/>
        <w:jc w:val="both"/>
        <w:rPr>
          <w:sz w:val="20"/>
        </w:rPr>
      </w:pPr>
      <w:hyperlink w:anchor="tdm" w:history="1">
        <w:r>
          <w:rPr>
            <w:rStyle w:val="Lienhypertexte"/>
            <w:sz w:val="20"/>
          </w:rPr>
          <w:t>Retour à la table des matières</w:t>
        </w:r>
      </w:hyperlink>
    </w:p>
    <w:p w:rsidR="00DE262C" w:rsidRPr="000679F1" w:rsidRDefault="00DE262C" w:rsidP="00DE262C">
      <w:pPr>
        <w:spacing w:before="120" w:after="120"/>
        <w:jc w:val="both"/>
      </w:pPr>
      <w:r w:rsidRPr="000679F1">
        <w:rPr>
          <w:szCs w:val="22"/>
        </w:rPr>
        <w:t>Le Québec a su se constituer au cours des cinquante dernières a</w:t>
      </w:r>
      <w:r w:rsidRPr="000679F1">
        <w:rPr>
          <w:szCs w:val="22"/>
        </w:rPr>
        <w:t>n</w:t>
      </w:r>
      <w:r w:rsidRPr="000679F1">
        <w:rPr>
          <w:szCs w:val="22"/>
        </w:rPr>
        <w:t>nées comme une société d'accueil et comme un pôle d'intégration au sein du Canada. Il a notamment su accueillir des immigrants tout en protégeant sa langue et son identité francophone. Toutefois, bien des Québécois se souviennent encore de l'époque où les nouveaux arr</w:t>
      </w:r>
      <w:r w:rsidRPr="000679F1">
        <w:rPr>
          <w:szCs w:val="22"/>
        </w:rPr>
        <w:t>i</w:t>
      </w:r>
      <w:r w:rsidRPr="000679F1">
        <w:rPr>
          <w:szCs w:val="22"/>
        </w:rPr>
        <w:t>vants avaient tendance à apprendre l'anglais et à ne pas s'intégrer à la société québécoise francophone</w:t>
      </w:r>
      <w:r>
        <w:rPr>
          <w:szCs w:val="22"/>
        </w:rPr>
        <w:t> </w:t>
      </w:r>
      <w:r>
        <w:rPr>
          <w:rStyle w:val="Appelnotedebasdep"/>
          <w:szCs w:val="22"/>
        </w:rPr>
        <w:footnoteReference w:id="38"/>
      </w:r>
      <w:r w:rsidRPr="000679F1">
        <w:rPr>
          <w:szCs w:val="22"/>
        </w:rPr>
        <w:t>. Il est donc peu surprenant que pl</w:t>
      </w:r>
      <w:r w:rsidRPr="000679F1">
        <w:rPr>
          <w:szCs w:val="22"/>
        </w:rPr>
        <w:t>u</w:t>
      </w:r>
      <w:r w:rsidRPr="000679F1">
        <w:rPr>
          <w:szCs w:val="22"/>
        </w:rPr>
        <w:t>sieurs expriment des craintes quant à la capacité du Québec à prése</w:t>
      </w:r>
      <w:r w:rsidRPr="000679F1">
        <w:rPr>
          <w:szCs w:val="22"/>
        </w:rPr>
        <w:t>r</w:t>
      </w:r>
      <w:r w:rsidRPr="000679F1">
        <w:rPr>
          <w:szCs w:val="22"/>
        </w:rPr>
        <w:t>ver son identité distincte tout en restant ouvert à la diversité ethn</w:t>
      </w:r>
      <w:r w:rsidRPr="000679F1">
        <w:rPr>
          <w:szCs w:val="22"/>
        </w:rPr>
        <w:t>o</w:t>
      </w:r>
      <w:r w:rsidRPr="000679F1">
        <w:rPr>
          <w:szCs w:val="22"/>
        </w:rPr>
        <w:t>culturelle.</w:t>
      </w:r>
    </w:p>
    <w:p w:rsidR="00DE262C" w:rsidRPr="000679F1" w:rsidRDefault="00DE262C" w:rsidP="00DE262C">
      <w:pPr>
        <w:spacing w:before="120" w:after="120"/>
        <w:jc w:val="both"/>
      </w:pPr>
      <w:r w:rsidRPr="000679F1">
        <w:rPr>
          <w:szCs w:val="22"/>
        </w:rPr>
        <w:t>Ainsi, au cours des dernières années, l'objectif de reconnaissance de la réalité plurielle de la population québécoise, affirmé dans l'éno</w:t>
      </w:r>
      <w:r w:rsidRPr="000679F1">
        <w:rPr>
          <w:szCs w:val="22"/>
        </w:rPr>
        <w:t>n</w:t>
      </w:r>
      <w:r w:rsidRPr="000679F1">
        <w:rPr>
          <w:szCs w:val="22"/>
        </w:rPr>
        <w:t>cé de politique de 1990, a été freiné. Tout d'abord, un certain virage civique, amorcé vers le milieu des années 1990, dans la définition de l'identité québécoise a mis en veilleuse pour un temps la notion de « communautés culturelles ». Plus récemment, par contre, un rece</w:t>
      </w:r>
      <w:r w:rsidRPr="000679F1">
        <w:rPr>
          <w:szCs w:val="22"/>
        </w:rPr>
        <w:t>n</w:t>
      </w:r>
      <w:r w:rsidRPr="000679F1">
        <w:rPr>
          <w:szCs w:val="22"/>
        </w:rPr>
        <w:t>trage autour de l'héritage canadien-français, dans la tourmente des d</w:t>
      </w:r>
      <w:r w:rsidRPr="000679F1">
        <w:rPr>
          <w:szCs w:val="22"/>
        </w:rPr>
        <w:t>é</w:t>
      </w:r>
      <w:r w:rsidRPr="000679F1">
        <w:rPr>
          <w:szCs w:val="22"/>
        </w:rPr>
        <w:t>bats portant sur les accommodements</w:t>
      </w:r>
      <w:r>
        <w:rPr>
          <w:szCs w:val="22"/>
        </w:rPr>
        <w:t xml:space="preserve"> </w:t>
      </w:r>
      <w:r>
        <w:t>[</w:t>
      </w:r>
      <w:r w:rsidRPr="000679F1">
        <w:rPr>
          <w:szCs w:val="16"/>
        </w:rPr>
        <w:t>193</w:t>
      </w:r>
      <w:r>
        <w:rPr>
          <w:szCs w:val="16"/>
        </w:rPr>
        <w:t xml:space="preserve">] </w:t>
      </w:r>
      <w:r w:rsidRPr="000679F1">
        <w:rPr>
          <w:szCs w:val="22"/>
        </w:rPr>
        <w:t>raisonnables et sur le pr</w:t>
      </w:r>
      <w:r w:rsidRPr="000679F1">
        <w:rPr>
          <w:szCs w:val="22"/>
        </w:rPr>
        <w:t>o</w:t>
      </w:r>
      <w:r w:rsidRPr="000679F1">
        <w:rPr>
          <w:szCs w:val="22"/>
        </w:rPr>
        <w:t>jet de Charte des valeurs avancé par le gouvernement, a contribué à dévaloriser la reconnaissance du caract</w:t>
      </w:r>
      <w:r w:rsidRPr="000679F1">
        <w:rPr>
          <w:szCs w:val="22"/>
        </w:rPr>
        <w:t>è</w:t>
      </w:r>
      <w:r w:rsidRPr="000679F1">
        <w:rPr>
          <w:szCs w:val="22"/>
        </w:rPr>
        <w:t>re pluriel de la société québ</w:t>
      </w:r>
      <w:r w:rsidRPr="000679F1">
        <w:rPr>
          <w:szCs w:val="22"/>
        </w:rPr>
        <w:t>é</w:t>
      </w:r>
      <w:r w:rsidRPr="000679F1">
        <w:rPr>
          <w:szCs w:val="22"/>
        </w:rPr>
        <w:t>coise.</w:t>
      </w:r>
    </w:p>
    <w:p w:rsidR="00DE262C" w:rsidRPr="000679F1" w:rsidRDefault="00DE262C" w:rsidP="00DE262C">
      <w:pPr>
        <w:spacing w:before="120" w:after="120"/>
        <w:jc w:val="both"/>
      </w:pPr>
      <w:r w:rsidRPr="000679F1">
        <w:rPr>
          <w:szCs w:val="22"/>
        </w:rPr>
        <w:t>Les exigences d'accommodement pour motifs religieux ont été perçues par certains comme étant l'expression d'un refus d'intégration de la part des demandeurs, qu'ils appartiennent ou non aux minorités ethnoculturelles migrantes. Cela a aussi été relevé même lorsque ces accommodements visaient à permettre aux demandeurs de participer pleinement aux institutions publiques communes ou à entrer sur le marché du travail tout en conservant certaines pratiques distinctives qui ne portent pas atteinte aux droits d'autrui, au bon fonctionnement des institutions et des entreprises, et n'imposent pas de fardeau fina</w:t>
      </w:r>
      <w:r w:rsidRPr="000679F1">
        <w:rPr>
          <w:szCs w:val="22"/>
        </w:rPr>
        <w:t>n</w:t>
      </w:r>
      <w:r w:rsidRPr="000679F1">
        <w:rPr>
          <w:szCs w:val="22"/>
        </w:rPr>
        <w:t>cier déraisonnable. On a pu observer au cours des dernières années la montée en force d'une tendance consistant à voir les pratiques cult</w:t>
      </w:r>
      <w:r w:rsidRPr="000679F1">
        <w:rPr>
          <w:szCs w:val="22"/>
        </w:rPr>
        <w:t>u</w:t>
      </w:r>
      <w:r w:rsidRPr="000679F1">
        <w:rPr>
          <w:szCs w:val="22"/>
        </w:rPr>
        <w:t>relles ou religieuses des minorités ethnoculturelles comme étant i</w:t>
      </w:r>
      <w:r w:rsidRPr="000679F1">
        <w:rPr>
          <w:szCs w:val="22"/>
        </w:rPr>
        <w:t>n</w:t>
      </w:r>
      <w:r w:rsidRPr="000679F1">
        <w:rPr>
          <w:szCs w:val="22"/>
        </w:rPr>
        <w:t>compatibles avec l'identité québécoise. Depuis la « crise » des a</w:t>
      </w:r>
      <w:r w:rsidRPr="000679F1">
        <w:rPr>
          <w:szCs w:val="22"/>
        </w:rPr>
        <w:t>c</w:t>
      </w:r>
      <w:r w:rsidRPr="000679F1">
        <w:rPr>
          <w:szCs w:val="22"/>
        </w:rPr>
        <w:t>commodements raisonnables, on a pu constater que le caractère rel</w:t>
      </w:r>
      <w:r w:rsidRPr="000679F1">
        <w:rPr>
          <w:szCs w:val="22"/>
        </w:rPr>
        <w:t>i</w:t>
      </w:r>
      <w:r w:rsidRPr="000679F1">
        <w:rPr>
          <w:szCs w:val="22"/>
        </w:rPr>
        <w:t>gieux de plusieurs revendications formulées par les membres de min</w:t>
      </w:r>
      <w:r w:rsidRPr="000679F1">
        <w:rPr>
          <w:szCs w:val="22"/>
        </w:rPr>
        <w:t>o</w:t>
      </w:r>
      <w:r w:rsidRPr="000679F1">
        <w:rPr>
          <w:szCs w:val="22"/>
        </w:rPr>
        <w:t>rités a été décrit comme étant irréconciliable avec le principe de l'int</w:t>
      </w:r>
      <w:r w:rsidRPr="000679F1">
        <w:rPr>
          <w:szCs w:val="22"/>
        </w:rPr>
        <w:t>é</w:t>
      </w:r>
      <w:r w:rsidRPr="000679F1">
        <w:rPr>
          <w:szCs w:val="22"/>
        </w:rPr>
        <w:t>gration et de l'expression des valeurs sur lesquels se fonderait l'ident</w:t>
      </w:r>
      <w:r w:rsidRPr="000679F1">
        <w:rPr>
          <w:szCs w:val="22"/>
        </w:rPr>
        <w:t>i</w:t>
      </w:r>
      <w:r w:rsidRPr="000679F1">
        <w:rPr>
          <w:szCs w:val="22"/>
        </w:rPr>
        <w:t>té québécoise. Ces inquiétudes ont été réitérées lors des récents débats entourant la Charte des valeurs québécoises.</w:t>
      </w:r>
    </w:p>
    <w:p w:rsidR="00DE262C" w:rsidRPr="000679F1" w:rsidRDefault="00DE262C" w:rsidP="00DE262C">
      <w:pPr>
        <w:spacing w:before="120" w:after="120"/>
        <w:jc w:val="both"/>
      </w:pPr>
      <w:r w:rsidRPr="000679F1">
        <w:rPr>
          <w:szCs w:val="22"/>
        </w:rPr>
        <w:t>On ne saurait ignorer que le Québec est en quête d'une laïcité (pe</w:t>
      </w:r>
      <w:r w:rsidRPr="000679F1">
        <w:rPr>
          <w:szCs w:val="22"/>
        </w:rPr>
        <w:t>n</w:t>
      </w:r>
      <w:r w:rsidRPr="000679F1">
        <w:rPr>
          <w:szCs w:val="22"/>
        </w:rPr>
        <w:t>sons au projet de Charte des valeurs québécoises en 2013-2014, aux recommandations du rapport Bouchard-Taylor, aux interventions du Mouvement laïque québécois, etc.) dont les contours sont flous. Cette quête de laïcité a une incidence sur les perceptions et sur les attitudes des Québécois quant aux mesures à prendre pour faciliter l'intégration des nouveaux arrivants dans le respect des droits fondamentaux et du droit à la différence. Le Québec vient tout juste d'achever le processus de déconfessionnalisation du système scolaire. Dans le sillage des tr</w:t>
      </w:r>
      <w:r w:rsidRPr="000679F1">
        <w:rPr>
          <w:szCs w:val="22"/>
        </w:rPr>
        <w:t>a</w:t>
      </w:r>
      <w:r w:rsidRPr="000679F1">
        <w:rPr>
          <w:szCs w:val="22"/>
        </w:rPr>
        <w:t>vaux de la Commission des États généraux sur l'éducation (1995-1996) et du Groupe de travail sur la place de la religion à l'école (1999), l'Assemblée nationale a</w:t>
      </w:r>
      <w:r>
        <w:rPr>
          <w:szCs w:val="22"/>
        </w:rPr>
        <w:t xml:space="preserve"> </w:t>
      </w:r>
      <w:r>
        <w:t>[</w:t>
      </w:r>
      <w:r w:rsidRPr="000679F1">
        <w:rPr>
          <w:szCs w:val="16"/>
        </w:rPr>
        <w:t>194</w:t>
      </w:r>
      <w:r>
        <w:rPr>
          <w:szCs w:val="16"/>
        </w:rPr>
        <w:t xml:space="preserve">] </w:t>
      </w:r>
      <w:r w:rsidRPr="000679F1">
        <w:rPr>
          <w:szCs w:val="22"/>
        </w:rPr>
        <w:t>adopté en juin 2000 la Loi m</w:t>
      </w:r>
      <w:r w:rsidRPr="000679F1">
        <w:rPr>
          <w:szCs w:val="22"/>
        </w:rPr>
        <w:t>o</w:t>
      </w:r>
      <w:r w:rsidRPr="000679F1">
        <w:rPr>
          <w:szCs w:val="22"/>
        </w:rPr>
        <w:t>difiant diverses dispositions législ</w:t>
      </w:r>
      <w:r w:rsidRPr="000679F1">
        <w:rPr>
          <w:szCs w:val="22"/>
        </w:rPr>
        <w:t>a</w:t>
      </w:r>
      <w:r w:rsidRPr="000679F1">
        <w:rPr>
          <w:szCs w:val="22"/>
        </w:rPr>
        <w:t>tives dans le secteur de l'éducation concernant la confessionnalité, qui met fin au statut confessionnel des écoles publiques primaires et s</w:t>
      </w:r>
      <w:r w:rsidRPr="000679F1">
        <w:rPr>
          <w:szCs w:val="22"/>
        </w:rPr>
        <w:t>e</w:t>
      </w:r>
      <w:r w:rsidRPr="000679F1">
        <w:rPr>
          <w:szCs w:val="22"/>
        </w:rPr>
        <w:t>condaires du Québec. Les commi</w:t>
      </w:r>
      <w:r w:rsidRPr="000679F1">
        <w:rPr>
          <w:szCs w:val="22"/>
        </w:rPr>
        <w:t>s</w:t>
      </w:r>
      <w:r w:rsidRPr="000679F1">
        <w:rPr>
          <w:szCs w:val="22"/>
        </w:rPr>
        <w:t>sions scolaires confessionnelles (c</w:t>
      </w:r>
      <w:r w:rsidRPr="000679F1">
        <w:rPr>
          <w:szCs w:val="22"/>
        </w:rPr>
        <w:t>a</w:t>
      </w:r>
      <w:r w:rsidRPr="000679F1">
        <w:rPr>
          <w:szCs w:val="22"/>
        </w:rPr>
        <w:t>tholiques et protestantes) devie</w:t>
      </w:r>
      <w:r w:rsidRPr="000679F1">
        <w:rPr>
          <w:szCs w:val="22"/>
        </w:rPr>
        <w:t>n</w:t>
      </w:r>
      <w:r w:rsidRPr="000679F1">
        <w:rPr>
          <w:szCs w:val="22"/>
        </w:rPr>
        <w:t>nent des commissions scolaires li</w:t>
      </w:r>
      <w:r w:rsidRPr="000679F1">
        <w:rPr>
          <w:szCs w:val="22"/>
        </w:rPr>
        <w:t>n</w:t>
      </w:r>
      <w:r w:rsidRPr="000679F1">
        <w:rPr>
          <w:szCs w:val="22"/>
        </w:rPr>
        <w:t>guistiques (à la suite de la modif</w:t>
      </w:r>
      <w:r w:rsidRPr="000679F1">
        <w:rPr>
          <w:szCs w:val="22"/>
        </w:rPr>
        <w:t>i</w:t>
      </w:r>
      <w:r w:rsidRPr="000679F1">
        <w:rPr>
          <w:szCs w:val="22"/>
        </w:rPr>
        <w:t>cation apportée à l'article 93 de la Constitution canadienne). L'ense</w:t>
      </w:r>
      <w:r w:rsidRPr="000679F1">
        <w:rPr>
          <w:szCs w:val="22"/>
        </w:rPr>
        <w:t>i</w:t>
      </w:r>
      <w:r w:rsidRPr="000679F1">
        <w:rPr>
          <w:szCs w:val="22"/>
        </w:rPr>
        <w:t>gnement religieux est remplacé d</w:t>
      </w:r>
      <w:r w:rsidRPr="000679F1">
        <w:rPr>
          <w:szCs w:val="22"/>
        </w:rPr>
        <w:t>e</w:t>
      </w:r>
      <w:r w:rsidRPr="000679F1">
        <w:rPr>
          <w:szCs w:val="22"/>
        </w:rPr>
        <w:t>puis 2008 par un programme d'éth</w:t>
      </w:r>
      <w:r w:rsidRPr="000679F1">
        <w:rPr>
          <w:szCs w:val="22"/>
        </w:rPr>
        <w:t>i</w:t>
      </w:r>
      <w:r w:rsidRPr="000679F1">
        <w:rPr>
          <w:szCs w:val="22"/>
        </w:rPr>
        <w:t>que et d'enseignement culturel des religions (Éthique et culture rel</w:t>
      </w:r>
      <w:r w:rsidRPr="000679F1">
        <w:rPr>
          <w:szCs w:val="22"/>
        </w:rPr>
        <w:t>i</w:t>
      </w:r>
      <w:r w:rsidRPr="000679F1">
        <w:rPr>
          <w:szCs w:val="22"/>
        </w:rPr>
        <w:t>gieuse). Certains membres de la maj</w:t>
      </w:r>
      <w:r w:rsidRPr="000679F1">
        <w:rPr>
          <w:szCs w:val="22"/>
        </w:rPr>
        <w:t>o</w:t>
      </w:r>
      <w:r w:rsidRPr="000679F1">
        <w:rPr>
          <w:szCs w:val="22"/>
        </w:rPr>
        <w:t>rité francophone (et catholique) prennent ainsi conscience des prat</w:t>
      </w:r>
      <w:r w:rsidRPr="000679F1">
        <w:rPr>
          <w:szCs w:val="22"/>
        </w:rPr>
        <w:t>i</w:t>
      </w:r>
      <w:r w:rsidRPr="000679F1">
        <w:rPr>
          <w:szCs w:val="22"/>
        </w:rPr>
        <w:t>ques d'accommodement raisonn</w:t>
      </w:r>
      <w:r w:rsidRPr="000679F1">
        <w:rPr>
          <w:szCs w:val="22"/>
        </w:rPr>
        <w:t>a</w:t>
      </w:r>
      <w:r w:rsidRPr="000679F1">
        <w:rPr>
          <w:szCs w:val="22"/>
        </w:rPr>
        <w:t>ble pour motif religieux au sein des institutions publiques au moment même où l'enseignement catholique n'est plus offert à l'école publique. Cela a sans doute contribué à re</w:t>
      </w:r>
      <w:r w:rsidRPr="000679F1">
        <w:rPr>
          <w:szCs w:val="22"/>
        </w:rPr>
        <w:t>n</w:t>
      </w:r>
      <w:r w:rsidRPr="000679F1">
        <w:rPr>
          <w:szCs w:val="22"/>
        </w:rPr>
        <w:t>forcer la perception selon laquelle la majorité historique du Québec s'efface alors que l'identité de minorités ethno</w:t>
      </w:r>
      <w:r>
        <w:rPr>
          <w:szCs w:val="22"/>
        </w:rPr>
        <w:t>-</w:t>
      </w:r>
      <w:r w:rsidRPr="000679F1">
        <w:rPr>
          <w:szCs w:val="22"/>
        </w:rPr>
        <w:t>religieuses s'affirme de plus en plus dans la sphère publique. Une telle perception a été l'un des facteurs explicatifs du ressac à l'égard de l'accommodement de la diversité.</w:t>
      </w:r>
    </w:p>
    <w:p w:rsidR="00DE262C" w:rsidRPr="000679F1" w:rsidRDefault="00DE262C" w:rsidP="00DE262C">
      <w:pPr>
        <w:spacing w:before="120" w:after="120"/>
        <w:jc w:val="both"/>
      </w:pPr>
      <w:r w:rsidRPr="000679F1">
        <w:rPr>
          <w:szCs w:val="22"/>
        </w:rPr>
        <w:t>En bref, parmi les défis qui interpellent l'ensemble des Québécois, nous avons pu retenir le sentiment, chez une partie des membres de la majorité historique francophone, que la diversité ethnoculturelle et l'immigration pouvaient menacer l'identité québécoise et ses valeurs. Il y a aussi une inquiétude de voir les nouveaux arrivants demeurer à l'écart en tournant le dos à la société d'accueil. Ces sentiments ne s'a</w:t>
      </w:r>
      <w:r w:rsidRPr="000679F1">
        <w:rPr>
          <w:szCs w:val="22"/>
        </w:rPr>
        <w:t>p</w:t>
      </w:r>
      <w:r w:rsidRPr="000679F1">
        <w:rPr>
          <w:szCs w:val="22"/>
        </w:rPr>
        <w:t>puient pas sur des données scientifiques confirmées, mais contribuent à créer un fossé entre les Québécois arrivés plus récemment et le reste de la population.</w:t>
      </w:r>
    </w:p>
    <w:p w:rsidR="00DE262C" w:rsidRPr="000679F1" w:rsidRDefault="00DE262C" w:rsidP="00DE262C">
      <w:pPr>
        <w:spacing w:before="120" w:after="120"/>
        <w:jc w:val="both"/>
      </w:pPr>
      <w:r w:rsidRPr="000679F1">
        <w:rPr>
          <w:szCs w:val="22"/>
        </w:rPr>
        <w:t>Ces dernières années, les débats qui ont traversé l'ensemble de la population québécoise ont mis l'accent sur le devoir d'intégration des personnes migrantes plutôt que sur l'enrichissement mutuel, l'échange intercommunautaire et l'usage de la langue française sur le marché du travail. Les discussions et les initiatives visant à promouvoir l'intégr</w:t>
      </w:r>
      <w:r w:rsidRPr="000679F1">
        <w:rPr>
          <w:szCs w:val="22"/>
        </w:rPr>
        <w:t>a</w:t>
      </w:r>
      <w:r w:rsidRPr="000679F1">
        <w:rPr>
          <w:szCs w:val="22"/>
        </w:rPr>
        <w:t>tion ont surtout porté sur les balises des accommodements raisonn</w:t>
      </w:r>
      <w:r w:rsidRPr="000679F1">
        <w:rPr>
          <w:szCs w:val="22"/>
        </w:rPr>
        <w:t>a</w:t>
      </w:r>
      <w:r w:rsidRPr="000679F1">
        <w:rPr>
          <w:szCs w:val="22"/>
        </w:rPr>
        <w:t>bles ainsi que sur la définition de l'identité québécoise, par la clarific</w:t>
      </w:r>
      <w:r w:rsidRPr="000679F1">
        <w:rPr>
          <w:szCs w:val="22"/>
        </w:rPr>
        <w:t>a</w:t>
      </w:r>
      <w:r w:rsidRPr="000679F1">
        <w:rPr>
          <w:szCs w:val="22"/>
        </w:rPr>
        <w:t>tion des « valeurs » qui constitueraient</w:t>
      </w:r>
      <w:r>
        <w:rPr>
          <w:szCs w:val="22"/>
        </w:rPr>
        <w:t xml:space="preserve"> </w:t>
      </w:r>
      <w:r>
        <w:t>[</w:t>
      </w:r>
      <w:r w:rsidRPr="000679F1">
        <w:rPr>
          <w:szCs w:val="16"/>
        </w:rPr>
        <w:t>195</w:t>
      </w:r>
      <w:r>
        <w:rPr>
          <w:szCs w:val="16"/>
        </w:rPr>
        <w:t xml:space="preserve">] </w:t>
      </w:r>
      <w:r w:rsidRPr="000679F1">
        <w:rPr>
          <w:szCs w:val="22"/>
        </w:rPr>
        <w:t xml:space="preserve">son socle. Néanmoins, la plus récente politique du gouvernement québécois </w:t>
      </w:r>
      <w:r w:rsidRPr="000679F1">
        <w:rPr>
          <w:i/>
          <w:iCs/>
          <w:szCs w:val="22"/>
        </w:rPr>
        <w:t xml:space="preserve">(La diversité : une valeur ajoutée, </w:t>
      </w:r>
      <w:r w:rsidRPr="000679F1">
        <w:rPr>
          <w:szCs w:val="22"/>
        </w:rPr>
        <w:t>2008) et son plan d'a</w:t>
      </w:r>
      <w:r w:rsidRPr="000679F1">
        <w:rPr>
          <w:szCs w:val="22"/>
        </w:rPr>
        <w:t>c</w:t>
      </w:r>
      <w:r w:rsidRPr="000679F1">
        <w:rPr>
          <w:szCs w:val="22"/>
        </w:rPr>
        <w:t>tion adopté pour la période 2008-2013 semblent emprunter une autre direction. Cette approche cherche à sensibiliser la population à l'arr</w:t>
      </w:r>
      <w:r w:rsidRPr="000679F1">
        <w:rPr>
          <w:szCs w:val="22"/>
        </w:rPr>
        <w:t>i</w:t>
      </w:r>
      <w:r w:rsidRPr="000679F1">
        <w:rPr>
          <w:szCs w:val="22"/>
        </w:rPr>
        <w:t>vée des nouveaux Québ</w:t>
      </w:r>
      <w:r w:rsidRPr="000679F1">
        <w:rPr>
          <w:szCs w:val="22"/>
        </w:rPr>
        <w:t>é</w:t>
      </w:r>
      <w:r w:rsidRPr="000679F1">
        <w:rPr>
          <w:szCs w:val="22"/>
        </w:rPr>
        <w:t>cois et à penser des politiques qui perme</w:t>
      </w:r>
      <w:r w:rsidRPr="000679F1">
        <w:rPr>
          <w:szCs w:val="22"/>
        </w:rPr>
        <w:t>t</w:t>
      </w:r>
      <w:r w:rsidRPr="000679F1">
        <w:rPr>
          <w:szCs w:val="22"/>
        </w:rPr>
        <w:t>traient de lever les obstacles nuisant à la pleine participation de tous et au respect des diverses co</w:t>
      </w:r>
      <w:r w:rsidRPr="000679F1">
        <w:rPr>
          <w:szCs w:val="22"/>
        </w:rPr>
        <w:t>l</w:t>
      </w:r>
      <w:r w:rsidRPr="000679F1">
        <w:rPr>
          <w:szCs w:val="22"/>
        </w:rPr>
        <w:t>lectivités culturelles. Si l'on a pu être t</w:t>
      </w:r>
      <w:r w:rsidRPr="000679F1">
        <w:rPr>
          <w:szCs w:val="22"/>
        </w:rPr>
        <w:t>é</w:t>
      </w:r>
      <w:r w:rsidRPr="000679F1">
        <w:rPr>
          <w:szCs w:val="22"/>
        </w:rPr>
        <w:t>moin d'un ressac contre le pl</w:t>
      </w:r>
      <w:r w:rsidRPr="000679F1">
        <w:rPr>
          <w:szCs w:val="22"/>
        </w:rPr>
        <w:t>u</w:t>
      </w:r>
      <w:r w:rsidRPr="000679F1">
        <w:rPr>
          <w:szCs w:val="22"/>
        </w:rPr>
        <w:t>ralisme au sein de la population, celui-ci ne s'est pas traduit par des mesures législatives.</w:t>
      </w:r>
    </w:p>
    <w:p w:rsidR="00DE262C" w:rsidRPr="000679F1" w:rsidRDefault="00DE262C" w:rsidP="00DE262C">
      <w:pPr>
        <w:spacing w:before="120" w:after="120"/>
        <w:jc w:val="both"/>
      </w:pPr>
      <w:r w:rsidRPr="000679F1">
        <w:rPr>
          <w:szCs w:val="22"/>
        </w:rPr>
        <w:t>Le Québec entre dans une période où les défis à relever seront nombreux. Le génie et l'ouverture des Québécois à la diversité devront être au rendez-vous afin d'imaginer des voies créatrices de rappr</w:t>
      </w:r>
      <w:r w:rsidRPr="000679F1">
        <w:rPr>
          <w:szCs w:val="22"/>
        </w:rPr>
        <w:t>o</w:t>
      </w:r>
      <w:r w:rsidRPr="000679F1">
        <w:rPr>
          <w:szCs w:val="22"/>
        </w:rPr>
        <w:t>chement et de convergence pour l'ensemble des collectivités qui vie</w:t>
      </w:r>
      <w:r w:rsidRPr="000679F1">
        <w:rPr>
          <w:szCs w:val="22"/>
        </w:rPr>
        <w:t>n</w:t>
      </w:r>
      <w:r w:rsidRPr="000679F1">
        <w:rPr>
          <w:szCs w:val="22"/>
        </w:rPr>
        <w:t>dront asseoir la spécificité de la province à l'échelle internationale. Il est essentiel d'accorder encore plus d'importance aux thèmes de la pa</w:t>
      </w:r>
      <w:r w:rsidRPr="000679F1">
        <w:rPr>
          <w:szCs w:val="22"/>
        </w:rPr>
        <w:t>r</w:t>
      </w:r>
      <w:r w:rsidRPr="000679F1">
        <w:rPr>
          <w:szCs w:val="22"/>
        </w:rPr>
        <w:t>ticipation et des échanges interculturels. Cela contribuerait 1) à contrer la reproduction de certains stéréotypes et des préjugés qui a</w:t>
      </w:r>
      <w:r w:rsidRPr="000679F1">
        <w:rPr>
          <w:szCs w:val="22"/>
        </w:rPr>
        <w:t>n</w:t>
      </w:r>
      <w:r w:rsidRPr="000679F1">
        <w:rPr>
          <w:szCs w:val="22"/>
        </w:rPr>
        <w:t>noncent de nouvelles formes de discrimination ; et 2) à éviter l'isol</w:t>
      </w:r>
      <w:r w:rsidRPr="000679F1">
        <w:rPr>
          <w:szCs w:val="22"/>
        </w:rPr>
        <w:t>e</w:t>
      </w:r>
      <w:r w:rsidRPr="000679F1">
        <w:rPr>
          <w:szCs w:val="22"/>
        </w:rPr>
        <w:t>ment des collectivités et faire en sorte que la méfiance ne s'installe pas entre celles-ci.</w:t>
      </w:r>
    </w:p>
    <w:p w:rsidR="00DE262C" w:rsidRPr="000679F1" w:rsidRDefault="00DE262C" w:rsidP="00DE262C">
      <w:pPr>
        <w:spacing w:before="120" w:after="120"/>
        <w:jc w:val="both"/>
      </w:pPr>
      <w:r w:rsidRPr="000679F1">
        <w:rPr>
          <w:szCs w:val="22"/>
        </w:rPr>
        <w:t>Dans le but d'élaborer un plan d'action porteur, il faudra assur</w:t>
      </w:r>
      <w:r w:rsidRPr="000679F1">
        <w:rPr>
          <w:szCs w:val="22"/>
        </w:rPr>
        <w:t>é</w:t>
      </w:r>
      <w:r w:rsidRPr="000679F1">
        <w:rPr>
          <w:szCs w:val="22"/>
        </w:rPr>
        <w:t>ment que les prochaines politiques gouvernementales mises en place puissent contrer la discrimination systémique qui nuit à la particip</w:t>
      </w:r>
      <w:r w:rsidRPr="000679F1">
        <w:rPr>
          <w:szCs w:val="22"/>
        </w:rPr>
        <w:t>a</w:t>
      </w:r>
      <w:r w:rsidRPr="000679F1">
        <w:rPr>
          <w:szCs w:val="22"/>
        </w:rPr>
        <w:t>tion socioéconomique et politique de tous les citoyens et en particulier des nouveaux arrivants. Le succès d'une telle proposition contribuerait à créer un contexte favorable à l'instauration de plus de justice sociale et d'égalité entre les citoyens et, par le fait même, à fonder les cond</w:t>
      </w:r>
      <w:r w:rsidRPr="000679F1">
        <w:rPr>
          <w:szCs w:val="22"/>
        </w:rPr>
        <w:t>i</w:t>
      </w:r>
      <w:r w:rsidRPr="000679F1">
        <w:rPr>
          <w:szCs w:val="22"/>
        </w:rPr>
        <w:t>tions de la diversité au Québec.</w:t>
      </w:r>
    </w:p>
    <w:p w:rsidR="00DE262C" w:rsidRDefault="00DE262C" w:rsidP="00DE262C">
      <w:pPr>
        <w:jc w:val="both"/>
      </w:pPr>
    </w:p>
    <w:p w:rsidR="00DE262C" w:rsidRDefault="00DE262C" w:rsidP="00DE262C">
      <w:pPr>
        <w:pStyle w:val="suite"/>
      </w:pPr>
      <w:r>
        <w:t>Fin du texte</w:t>
      </w:r>
    </w:p>
    <w:sectPr w:rsidR="00DE262C" w:rsidSect="00DE262C">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ED" w:rsidRDefault="00FE22ED">
      <w:r>
        <w:separator/>
      </w:r>
    </w:p>
  </w:endnote>
  <w:endnote w:type="continuationSeparator" w:id="0">
    <w:p w:rsidR="00FE22ED" w:rsidRDefault="00F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ED" w:rsidRDefault="00FE22ED">
      <w:pPr>
        <w:ind w:firstLine="0"/>
      </w:pPr>
      <w:r>
        <w:separator/>
      </w:r>
    </w:p>
  </w:footnote>
  <w:footnote w:type="continuationSeparator" w:id="0">
    <w:p w:rsidR="00FE22ED" w:rsidRDefault="00FE22ED">
      <w:pPr>
        <w:ind w:firstLine="0"/>
      </w:pPr>
      <w:r>
        <w:separator/>
      </w:r>
    </w:p>
  </w:footnote>
  <w:footnote w:id="1">
    <w:p w:rsidR="00DE262C" w:rsidRDefault="00DE262C" w:rsidP="00DE262C">
      <w:pPr>
        <w:pStyle w:val="Notedebasdepage"/>
      </w:pPr>
      <w:r>
        <w:rPr>
          <w:rStyle w:val="Appelnotedebasdep"/>
        </w:rPr>
        <w:footnoteRef/>
      </w:r>
      <w:r>
        <w:t xml:space="preserve"> </w:t>
      </w:r>
      <w:r>
        <w:tab/>
      </w:r>
      <w:r w:rsidRPr="003F102F">
        <w:t>Ce texte s'inspire de nos réflexions faites dans le cadre des tr</w:t>
      </w:r>
      <w:r w:rsidRPr="003F102F">
        <w:t>a</w:t>
      </w:r>
      <w:r w:rsidRPr="003F102F">
        <w:t>vaux que nous avons menés à l'invitation du ministère de l'Immigr</w:t>
      </w:r>
      <w:r w:rsidRPr="003F102F">
        <w:t>a</w:t>
      </w:r>
      <w:r w:rsidRPr="003F102F">
        <w:t>tion, de la Diversité et de l'Inclusion (MIDI) au cours de l'année 2014 et qui ont conduit à la parution d'un rapport mettant la contribution plusieurs chercheurs bien au fait des défis que le Québec doit rel</w:t>
      </w:r>
      <w:r w:rsidRPr="003F102F">
        <w:t>e</w:t>
      </w:r>
      <w:r w:rsidRPr="003F102F">
        <w:t>ver en ces matières. On pourra consulter avec intérêt le document synthèse de nos travaux : Alain-G. Gagnon, Micheline Milot, L</w:t>
      </w:r>
      <w:r w:rsidRPr="003F102F">
        <w:t>e</w:t>
      </w:r>
      <w:r w:rsidRPr="003F102F">
        <w:t xml:space="preserve">slie Seidle et François Boucher, </w:t>
      </w:r>
      <w:r w:rsidRPr="003F102F">
        <w:rPr>
          <w:i/>
          <w:iCs/>
        </w:rPr>
        <w:t>Rapport présenté au ministère de l'immigration, de la Diversité et de l'inclusion en vue d'élaborer un nouvel énoncé de polit</w:t>
      </w:r>
      <w:r w:rsidRPr="003F102F">
        <w:rPr>
          <w:i/>
          <w:iCs/>
        </w:rPr>
        <w:t>i</w:t>
      </w:r>
      <w:r w:rsidRPr="003F102F">
        <w:rPr>
          <w:i/>
          <w:iCs/>
        </w:rPr>
        <w:t xml:space="preserve">que, </w:t>
      </w:r>
      <w:r w:rsidRPr="003F102F">
        <w:t xml:space="preserve">MIDI, Études et recherches, 2014, </w:t>
      </w:r>
      <w:hyperlink r:id="rId1" w:history="1">
        <w:r w:rsidRPr="003F102F">
          <w:rPr>
            <w:rStyle w:val="Lienhypertexte"/>
            <w:szCs w:val="12"/>
          </w:rPr>
          <w:t>en ligne</w:t>
        </w:r>
      </w:hyperlink>
      <w:r w:rsidRPr="003F102F">
        <w:t>.</w:t>
      </w:r>
    </w:p>
  </w:footnote>
  <w:footnote w:id="2">
    <w:p w:rsidR="00DE262C" w:rsidRDefault="00DE262C">
      <w:pPr>
        <w:pStyle w:val="Notedebasdepage"/>
      </w:pPr>
      <w:r>
        <w:rPr>
          <w:rStyle w:val="Appelnotedebasdep"/>
        </w:rPr>
        <w:footnoteRef/>
      </w:r>
      <w:r>
        <w:t xml:space="preserve"> </w:t>
      </w:r>
      <w:r>
        <w:tab/>
      </w:r>
      <w:r w:rsidRPr="000679F1">
        <w:rPr>
          <w:szCs w:val="12"/>
        </w:rPr>
        <w:t>Will Kymlicka et Wayne Norman, « Citizenship in Culturally Diverse Soci</w:t>
      </w:r>
      <w:r w:rsidRPr="000679F1">
        <w:rPr>
          <w:szCs w:val="12"/>
        </w:rPr>
        <w:t>e</w:t>
      </w:r>
      <w:r w:rsidRPr="000679F1">
        <w:rPr>
          <w:szCs w:val="12"/>
        </w:rPr>
        <w:t xml:space="preserve">ties : Issues, Contexts, Concepts », dans Will Kymlicka et Wayne Norman (dir.), </w:t>
      </w:r>
      <w:r w:rsidRPr="000679F1">
        <w:rPr>
          <w:i/>
          <w:iCs/>
          <w:szCs w:val="12"/>
        </w:rPr>
        <w:t xml:space="preserve">Citizenship in Diverse Societies, </w:t>
      </w:r>
      <w:r w:rsidRPr="000679F1">
        <w:rPr>
          <w:szCs w:val="12"/>
        </w:rPr>
        <w:t>Oxford, O</w:t>
      </w:r>
      <w:r w:rsidRPr="000679F1">
        <w:rPr>
          <w:szCs w:val="12"/>
        </w:rPr>
        <w:t>x</w:t>
      </w:r>
      <w:r w:rsidRPr="000679F1">
        <w:rPr>
          <w:szCs w:val="12"/>
        </w:rPr>
        <w:t xml:space="preserve">ford University Press, 2000, p. 4 ; Will Kymlicka, </w:t>
      </w:r>
      <w:r w:rsidRPr="000679F1">
        <w:rPr>
          <w:i/>
          <w:iCs/>
          <w:szCs w:val="12"/>
        </w:rPr>
        <w:t>Politics in t</w:t>
      </w:r>
      <w:r>
        <w:rPr>
          <w:i/>
          <w:iCs/>
          <w:szCs w:val="12"/>
        </w:rPr>
        <w:t>h</w:t>
      </w:r>
      <w:r w:rsidRPr="000679F1">
        <w:rPr>
          <w:i/>
          <w:iCs/>
          <w:szCs w:val="12"/>
        </w:rPr>
        <w:t>e Verna</w:t>
      </w:r>
      <w:r>
        <w:rPr>
          <w:i/>
          <w:iCs/>
          <w:szCs w:val="12"/>
        </w:rPr>
        <w:t>cu</w:t>
      </w:r>
      <w:r w:rsidRPr="000679F1">
        <w:rPr>
          <w:i/>
          <w:iCs/>
          <w:szCs w:val="12"/>
        </w:rPr>
        <w:t>lar</w:t>
      </w:r>
      <w:r>
        <w:rPr>
          <w:i/>
          <w:iCs/>
          <w:szCs w:val="12"/>
        </w:rPr>
        <w:t xml:space="preserve"> : </w:t>
      </w:r>
      <w:r w:rsidRPr="000679F1">
        <w:rPr>
          <w:i/>
          <w:iCs/>
          <w:szCs w:val="12"/>
        </w:rPr>
        <w:t>Nationalism</w:t>
      </w:r>
      <w:r>
        <w:rPr>
          <w:i/>
          <w:iCs/>
          <w:szCs w:val="12"/>
        </w:rPr>
        <w:t>, Mult</w:t>
      </w:r>
      <w:r>
        <w:rPr>
          <w:i/>
          <w:iCs/>
          <w:szCs w:val="12"/>
        </w:rPr>
        <w:t>i</w:t>
      </w:r>
      <w:r>
        <w:rPr>
          <w:i/>
          <w:iCs/>
          <w:szCs w:val="12"/>
        </w:rPr>
        <w:t>cu</w:t>
      </w:r>
      <w:r w:rsidRPr="000679F1">
        <w:rPr>
          <w:i/>
          <w:iCs/>
          <w:szCs w:val="12"/>
        </w:rPr>
        <w:t xml:space="preserve">lturalism and Citizenship, </w:t>
      </w:r>
      <w:r w:rsidRPr="000679F1">
        <w:rPr>
          <w:szCs w:val="12"/>
        </w:rPr>
        <w:t>Oxford, O</w:t>
      </w:r>
      <w:r w:rsidRPr="000679F1">
        <w:rPr>
          <w:szCs w:val="12"/>
        </w:rPr>
        <w:t>x</w:t>
      </w:r>
      <w:r w:rsidRPr="000679F1">
        <w:rPr>
          <w:szCs w:val="12"/>
        </w:rPr>
        <w:t>ford University Press, 2001, p</w:t>
      </w:r>
      <w:r>
        <w:rPr>
          <w:szCs w:val="12"/>
        </w:rPr>
        <w:t>p</w:t>
      </w:r>
      <w:r w:rsidRPr="000679F1">
        <w:rPr>
          <w:szCs w:val="12"/>
        </w:rPr>
        <w:t>. 39-42.</w:t>
      </w:r>
    </w:p>
  </w:footnote>
  <w:footnote w:id="3">
    <w:p w:rsidR="00DE262C" w:rsidRDefault="00DE262C">
      <w:pPr>
        <w:pStyle w:val="Notedebasdepage"/>
      </w:pPr>
      <w:r>
        <w:rPr>
          <w:rStyle w:val="Appelnotedebasdep"/>
        </w:rPr>
        <w:footnoteRef/>
      </w:r>
      <w:r>
        <w:t xml:space="preserve"> </w:t>
      </w:r>
      <w:r>
        <w:tab/>
      </w:r>
      <w:r w:rsidRPr="000679F1">
        <w:rPr>
          <w:szCs w:val="12"/>
        </w:rPr>
        <w:t>La politique du multiculturalisme met ainsi de l'avant un ense</w:t>
      </w:r>
      <w:r w:rsidRPr="000679F1">
        <w:rPr>
          <w:szCs w:val="12"/>
        </w:rPr>
        <w:t>m</w:t>
      </w:r>
      <w:r w:rsidRPr="000679F1">
        <w:rPr>
          <w:szCs w:val="12"/>
        </w:rPr>
        <w:t>ble de mesures dont l'affirmation du multiculturalisme dans la Const</w:t>
      </w:r>
      <w:r w:rsidRPr="000679F1">
        <w:rPr>
          <w:szCs w:val="12"/>
        </w:rPr>
        <w:t>i</w:t>
      </w:r>
      <w:r w:rsidRPr="000679F1">
        <w:rPr>
          <w:szCs w:val="12"/>
        </w:rPr>
        <w:t>tution ou par les élus, dans les ordres central, provincial ou munic</w:t>
      </w:r>
      <w:r w:rsidRPr="000679F1">
        <w:rPr>
          <w:szCs w:val="12"/>
        </w:rPr>
        <w:t>i</w:t>
      </w:r>
      <w:r w:rsidRPr="000679F1">
        <w:rPr>
          <w:szCs w:val="12"/>
        </w:rPr>
        <w:t>pal de gouvernement ; l'adoption du multiculturalisme dans les programmes scolaires ; l'inclusion de la repr</w:t>
      </w:r>
      <w:r w:rsidRPr="000679F1">
        <w:rPr>
          <w:szCs w:val="12"/>
        </w:rPr>
        <w:t>é</w:t>
      </w:r>
      <w:r w:rsidRPr="000679F1">
        <w:rPr>
          <w:szCs w:val="12"/>
        </w:rPr>
        <w:t>sentation des groupes ethniques et de la sensibilité à leur réalité dans le ma</w:t>
      </w:r>
      <w:r w:rsidRPr="000679F1">
        <w:rPr>
          <w:szCs w:val="12"/>
        </w:rPr>
        <w:t>n</w:t>
      </w:r>
      <w:r w:rsidRPr="000679F1">
        <w:rPr>
          <w:szCs w:val="12"/>
        </w:rPr>
        <w:t>dat des médias p</w:t>
      </w:r>
      <w:r w:rsidRPr="000679F1">
        <w:rPr>
          <w:szCs w:val="12"/>
        </w:rPr>
        <w:t>u</w:t>
      </w:r>
      <w:r w:rsidRPr="000679F1">
        <w:rPr>
          <w:szCs w:val="12"/>
        </w:rPr>
        <w:t>blics ou dans les conditions à remplir pour obtenir un permis de diffusion ; l'existence d'exemptions touchant les codes vestimentaires, l'o</w:t>
      </w:r>
      <w:r w:rsidRPr="000679F1">
        <w:rPr>
          <w:szCs w:val="12"/>
        </w:rPr>
        <w:t>c</w:t>
      </w:r>
      <w:r w:rsidRPr="000679F1">
        <w:rPr>
          <w:szCs w:val="12"/>
        </w:rPr>
        <w:t>troi de la double nationalité ; le financement d'organisations ou d'activités et</w:t>
      </w:r>
      <w:r w:rsidRPr="000679F1">
        <w:rPr>
          <w:szCs w:val="12"/>
        </w:rPr>
        <w:t>h</w:t>
      </w:r>
      <w:r w:rsidRPr="000679F1">
        <w:rPr>
          <w:szCs w:val="12"/>
        </w:rPr>
        <w:t>niques ; le financement de l'enseignement bilingue ou dans une langue mate</w:t>
      </w:r>
      <w:r w:rsidRPr="000679F1">
        <w:rPr>
          <w:szCs w:val="12"/>
        </w:rPr>
        <w:t>r</w:t>
      </w:r>
      <w:r w:rsidRPr="000679F1">
        <w:rPr>
          <w:szCs w:val="12"/>
        </w:rPr>
        <w:t>nelle ; la discrimination positive pour les groupes d'i</w:t>
      </w:r>
      <w:r w:rsidRPr="000679F1">
        <w:rPr>
          <w:szCs w:val="12"/>
        </w:rPr>
        <w:t>m</w:t>
      </w:r>
      <w:r w:rsidRPr="000679F1">
        <w:rPr>
          <w:szCs w:val="12"/>
        </w:rPr>
        <w:t>migrants défavorisés.</w:t>
      </w:r>
    </w:p>
  </w:footnote>
  <w:footnote w:id="4">
    <w:p w:rsidR="00DE262C" w:rsidRDefault="00DE262C">
      <w:pPr>
        <w:pStyle w:val="Notedebasdepage"/>
      </w:pPr>
      <w:r>
        <w:rPr>
          <w:rStyle w:val="Appelnotedebasdep"/>
        </w:rPr>
        <w:footnoteRef/>
      </w:r>
      <w:r>
        <w:t xml:space="preserve"> </w:t>
      </w:r>
      <w:r>
        <w:tab/>
      </w:r>
      <w:r>
        <w:rPr>
          <w:szCs w:val="12"/>
        </w:rPr>
        <w:t>Dem</w:t>
      </w:r>
      <w:r w:rsidRPr="000679F1">
        <w:rPr>
          <w:szCs w:val="12"/>
        </w:rPr>
        <w:t>etrios G. Papademetriou, « Rethinking National Identity in the Age</w:t>
      </w:r>
      <w:r>
        <w:rPr>
          <w:szCs w:val="12"/>
        </w:rPr>
        <w:t xml:space="preserve"> </w:t>
      </w:r>
      <w:r w:rsidRPr="000679F1">
        <w:rPr>
          <w:szCs w:val="12"/>
        </w:rPr>
        <w:t xml:space="preserve">of Migration », Washington, DC, Migration Policy Institute, 2012, </w:t>
      </w:r>
      <w:r>
        <w:rPr>
          <w:szCs w:val="12"/>
        </w:rPr>
        <w:t>p</w:t>
      </w:r>
      <w:r w:rsidRPr="000679F1">
        <w:rPr>
          <w:szCs w:val="12"/>
        </w:rPr>
        <w:t>p. 2-3.</w:t>
      </w:r>
    </w:p>
  </w:footnote>
  <w:footnote w:id="5">
    <w:p w:rsidR="00DE262C" w:rsidRDefault="00DE262C">
      <w:pPr>
        <w:pStyle w:val="Notedebasdepage"/>
      </w:pPr>
      <w:r>
        <w:rPr>
          <w:rStyle w:val="Appelnotedebasdep"/>
        </w:rPr>
        <w:footnoteRef/>
      </w:r>
      <w:r>
        <w:t xml:space="preserve"> </w:t>
      </w:r>
      <w:r>
        <w:tab/>
      </w:r>
      <w:r>
        <w:rPr>
          <w:szCs w:val="12"/>
        </w:rPr>
        <w:t>I</w:t>
      </w:r>
      <w:r w:rsidRPr="000679F1">
        <w:rPr>
          <w:szCs w:val="12"/>
        </w:rPr>
        <w:t>en Ang, Jeffrey E. Brand, Greg Noble et Jason Sternberg, « Connecting D</w:t>
      </w:r>
      <w:r w:rsidRPr="000679F1">
        <w:rPr>
          <w:szCs w:val="12"/>
        </w:rPr>
        <w:t>i</w:t>
      </w:r>
      <w:r w:rsidRPr="000679F1">
        <w:rPr>
          <w:szCs w:val="12"/>
        </w:rPr>
        <w:t xml:space="preserve">versity : Paradoxes of Multicultural Australia », </w:t>
      </w:r>
      <w:r w:rsidRPr="000679F1">
        <w:rPr>
          <w:i/>
          <w:iCs/>
          <w:szCs w:val="12"/>
        </w:rPr>
        <w:t>Humanities and Social Scie</w:t>
      </w:r>
      <w:r w:rsidRPr="000679F1">
        <w:rPr>
          <w:i/>
          <w:iCs/>
          <w:szCs w:val="12"/>
        </w:rPr>
        <w:t>n</w:t>
      </w:r>
      <w:r w:rsidRPr="000679F1">
        <w:rPr>
          <w:i/>
          <w:iCs/>
          <w:szCs w:val="12"/>
        </w:rPr>
        <w:t xml:space="preserve">ces Papers, </w:t>
      </w:r>
      <w:r w:rsidRPr="000679F1">
        <w:rPr>
          <w:szCs w:val="12"/>
        </w:rPr>
        <w:t xml:space="preserve">2006, en ligne : </w:t>
      </w:r>
      <w:hyperlink r:id="rId2" w:history="1">
        <w:r w:rsidRPr="000679F1">
          <w:rPr>
            <w:szCs w:val="12"/>
          </w:rPr>
          <w:t>http://epublications</w:t>
        </w:r>
      </w:hyperlink>
      <w:r w:rsidRPr="000679F1">
        <w:rPr>
          <w:szCs w:val="12"/>
        </w:rPr>
        <w:t xml:space="preserve">. </w:t>
      </w:r>
      <w:hyperlink r:id="rId3" w:history="1">
        <w:r w:rsidRPr="000679F1">
          <w:rPr>
            <w:szCs w:val="12"/>
          </w:rPr>
          <w:t>bond.edu.au/hss_pubs/20</w:t>
        </w:r>
      </w:hyperlink>
      <w:r w:rsidRPr="000679F1">
        <w:rPr>
          <w:szCs w:val="12"/>
        </w:rPr>
        <w:t>.</w:t>
      </w:r>
    </w:p>
  </w:footnote>
  <w:footnote w:id="6">
    <w:p w:rsidR="00DE262C" w:rsidRDefault="00DE262C">
      <w:pPr>
        <w:pStyle w:val="Notedebasdepage"/>
      </w:pPr>
      <w:r>
        <w:rPr>
          <w:rStyle w:val="Appelnotedebasdep"/>
        </w:rPr>
        <w:footnoteRef/>
      </w:r>
      <w:r>
        <w:t xml:space="preserve"> </w:t>
      </w:r>
      <w:r>
        <w:tab/>
      </w:r>
      <w:r w:rsidRPr="000679F1">
        <w:rPr>
          <w:szCs w:val="12"/>
        </w:rPr>
        <w:t xml:space="preserve">Samuel P. Huntington, </w:t>
      </w:r>
      <w:r w:rsidRPr="000679F1">
        <w:rPr>
          <w:i/>
          <w:iCs/>
          <w:szCs w:val="12"/>
        </w:rPr>
        <w:t>Who Are We ? The Challenges to Amer</w:t>
      </w:r>
      <w:r w:rsidRPr="000679F1">
        <w:rPr>
          <w:i/>
          <w:iCs/>
          <w:szCs w:val="12"/>
        </w:rPr>
        <w:t>i</w:t>
      </w:r>
      <w:r w:rsidRPr="000679F1">
        <w:rPr>
          <w:i/>
          <w:iCs/>
          <w:szCs w:val="12"/>
        </w:rPr>
        <w:t xml:space="preserve">ca's National Identity, </w:t>
      </w:r>
      <w:r w:rsidRPr="000679F1">
        <w:rPr>
          <w:szCs w:val="12"/>
        </w:rPr>
        <w:t xml:space="preserve">Londres, Simon &amp; Schuster, 2005 ; Nathan Glazer, </w:t>
      </w:r>
      <w:r>
        <w:rPr>
          <w:i/>
          <w:iCs/>
          <w:szCs w:val="12"/>
        </w:rPr>
        <w:t>We are al</w:t>
      </w:r>
      <w:r w:rsidRPr="000679F1">
        <w:rPr>
          <w:i/>
          <w:iCs/>
          <w:szCs w:val="12"/>
        </w:rPr>
        <w:t>l</w:t>
      </w:r>
      <w:r>
        <w:rPr>
          <w:i/>
          <w:iCs/>
          <w:szCs w:val="12"/>
        </w:rPr>
        <w:t xml:space="preserve"> </w:t>
      </w:r>
      <w:r w:rsidRPr="000679F1">
        <w:rPr>
          <w:i/>
          <w:iCs/>
          <w:szCs w:val="12"/>
        </w:rPr>
        <w:t>Mult</w:t>
      </w:r>
      <w:r w:rsidRPr="000679F1">
        <w:rPr>
          <w:i/>
          <w:iCs/>
          <w:szCs w:val="12"/>
        </w:rPr>
        <w:t>i</w:t>
      </w:r>
      <w:r w:rsidRPr="000679F1">
        <w:rPr>
          <w:i/>
          <w:iCs/>
          <w:szCs w:val="12"/>
        </w:rPr>
        <w:t xml:space="preserve">culturalists Now, </w:t>
      </w:r>
      <w:r w:rsidRPr="000679F1">
        <w:rPr>
          <w:szCs w:val="12"/>
        </w:rPr>
        <w:t>Cambridge, Harvard Un</w:t>
      </w:r>
      <w:r w:rsidRPr="000679F1">
        <w:rPr>
          <w:szCs w:val="12"/>
        </w:rPr>
        <w:t>i</w:t>
      </w:r>
      <w:r w:rsidRPr="000679F1">
        <w:rPr>
          <w:szCs w:val="12"/>
        </w:rPr>
        <w:t>versity Press, 1998.</w:t>
      </w:r>
    </w:p>
  </w:footnote>
  <w:footnote w:id="7">
    <w:p w:rsidR="00DE262C" w:rsidRDefault="00DE262C">
      <w:pPr>
        <w:pStyle w:val="Notedebasdepage"/>
      </w:pPr>
      <w:r>
        <w:rPr>
          <w:rStyle w:val="Appelnotedebasdep"/>
        </w:rPr>
        <w:footnoteRef/>
      </w:r>
      <w:r>
        <w:t xml:space="preserve"> </w:t>
      </w:r>
      <w:r>
        <w:tab/>
      </w:r>
      <w:r w:rsidRPr="000679F1">
        <w:rPr>
          <w:szCs w:val="12"/>
        </w:rPr>
        <w:t>Han Entzinger, « The Parallel D</w:t>
      </w:r>
      <w:r>
        <w:rPr>
          <w:szCs w:val="12"/>
        </w:rPr>
        <w:t>e</w:t>
      </w:r>
      <w:r w:rsidRPr="000679F1">
        <w:rPr>
          <w:szCs w:val="12"/>
        </w:rPr>
        <w:t xml:space="preserve">cline of Multiculturalism and the Welfare State in the Netherlands », dans Keith Banting et Will Kymlicka (dir.), </w:t>
      </w:r>
      <w:r w:rsidRPr="000679F1">
        <w:rPr>
          <w:i/>
          <w:iCs/>
          <w:szCs w:val="12"/>
        </w:rPr>
        <w:t>Mult</w:t>
      </w:r>
      <w:r w:rsidRPr="000679F1">
        <w:rPr>
          <w:i/>
          <w:iCs/>
          <w:szCs w:val="12"/>
        </w:rPr>
        <w:t>i</w:t>
      </w:r>
      <w:r w:rsidRPr="000679F1">
        <w:rPr>
          <w:i/>
          <w:iCs/>
          <w:szCs w:val="12"/>
        </w:rPr>
        <w:t>culturalism and the Welfare State : R</w:t>
      </w:r>
      <w:r>
        <w:rPr>
          <w:i/>
          <w:iCs/>
          <w:szCs w:val="12"/>
        </w:rPr>
        <w:t>e</w:t>
      </w:r>
      <w:r w:rsidRPr="000679F1">
        <w:rPr>
          <w:i/>
          <w:iCs/>
          <w:szCs w:val="12"/>
        </w:rPr>
        <w:t xml:space="preserve">cognition and Redistribution in Contemporary Démocraties, </w:t>
      </w:r>
      <w:r w:rsidRPr="000679F1">
        <w:rPr>
          <w:szCs w:val="12"/>
        </w:rPr>
        <w:t>Oxford, Oxford University Press, 2006, p</w:t>
      </w:r>
      <w:r>
        <w:rPr>
          <w:szCs w:val="12"/>
        </w:rPr>
        <w:t>p</w:t>
      </w:r>
      <w:r w:rsidRPr="000679F1">
        <w:rPr>
          <w:szCs w:val="12"/>
        </w:rPr>
        <w:t>. 177-201.</w:t>
      </w:r>
    </w:p>
  </w:footnote>
  <w:footnote w:id="8">
    <w:p w:rsidR="00DE262C" w:rsidRDefault="00DE262C">
      <w:pPr>
        <w:pStyle w:val="Notedebasdepage"/>
      </w:pPr>
      <w:r>
        <w:rPr>
          <w:rStyle w:val="Appelnotedebasdep"/>
        </w:rPr>
        <w:footnoteRef/>
      </w:r>
      <w:r>
        <w:t xml:space="preserve"> </w:t>
      </w:r>
      <w:r>
        <w:tab/>
      </w:r>
      <w:r w:rsidRPr="000679F1">
        <w:rPr>
          <w:szCs w:val="12"/>
        </w:rPr>
        <w:t>Discours prononcé devant le congrès des jeunes de la CDU à Potsdam, le 16 octobre 2010. Voir Matthew Weaver, « Angela Merkel : German multicultur</w:t>
      </w:r>
      <w:r w:rsidRPr="000679F1">
        <w:rPr>
          <w:szCs w:val="12"/>
        </w:rPr>
        <w:t>a</w:t>
      </w:r>
      <w:r w:rsidRPr="000679F1">
        <w:rPr>
          <w:szCs w:val="12"/>
        </w:rPr>
        <w:t xml:space="preserve">lism has "utterly failed" », </w:t>
      </w:r>
      <w:r w:rsidRPr="000679F1">
        <w:rPr>
          <w:i/>
          <w:iCs/>
          <w:szCs w:val="12"/>
        </w:rPr>
        <w:t>The Guardian</w:t>
      </w:r>
      <w:r>
        <w:rPr>
          <w:i/>
          <w:iCs/>
          <w:szCs w:val="12"/>
        </w:rPr>
        <w:t>,</w:t>
      </w:r>
      <w:r w:rsidRPr="000679F1">
        <w:rPr>
          <w:i/>
          <w:iCs/>
          <w:szCs w:val="12"/>
        </w:rPr>
        <w:t xml:space="preserve"> </w:t>
      </w:r>
      <w:r w:rsidRPr="000679F1">
        <w:rPr>
          <w:szCs w:val="12"/>
        </w:rPr>
        <w:t>17 octobre 2010. David Cameron et Nicolas Sarkozy ont fait des déclarations similaires, le premier dans son di</w:t>
      </w:r>
      <w:r w:rsidRPr="000679F1">
        <w:rPr>
          <w:szCs w:val="12"/>
        </w:rPr>
        <w:t>s</w:t>
      </w:r>
      <w:r w:rsidRPr="000679F1">
        <w:rPr>
          <w:szCs w:val="12"/>
        </w:rPr>
        <w:t xml:space="preserve">cours prononcé au moment de la conférence de Munich sur la sécurité, le 5 février 2011, le second dans le cadre d'une entrevue accordée à </w:t>
      </w:r>
      <w:r w:rsidRPr="000679F1">
        <w:rPr>
          <w:i/>
          <w:iCs/>
          <w:szCs w:val="12"/>
        </w:rPr>
        <w:t xml:space="preserve">Paroles de français </w:t>
      </w:r>
      <w:r w:rsidRPr="000679F1">
        <w:rPr>
          <w:szCs w:val="12"/>
        </w:rPr>
        <w:t>(TF1), le 10 février 2011.</w:t>
      </w:r>
    </w:p>
  </w:footnote>
  <w:footnote w:id="9">
    <w:p w:rsidR="00DE262C" w:rsidRDefault="00DE262C">
      <w:pPr>
        <w:pStyle w:val="Notedebasdepage"/>
      </w:pPr>
      <w:r>
        <w:rPr>
          <w:rStyle w:val="Appelnotedebasdep"/>
        </w:rPr>
        <w:footnoteRef/>
      </w:r>
      <w:r>
        <w:t xml:space="preserve"> </w:t>
      </w:r>
      <w:r>
        <w:tab/>
      </w:r>
      <w:r w:rsidRPr="000679F1">
        <w:rPr>
          <w:szCs w:val="12"/>
        </w:rPr>
        <w:t>Rogers Brubaker, « The Return of Assimilation ? Changing Per</w:t>
      </w:r>
      <w:r w:rsidRPr="000679F1">
        <w:rPr>
          <w:szCs w:val="12"/>
        </w:rPr>
        <w:t>s</w:t>
      </w:r>
      <w:r w:rsidRPr="000679F1">
        <w:rPr>
          <w:szCs w:val="12"/>
        </w:rPr>
        <w:t xml:space="preserve">pective on Immigration and its Sequels in France, Germany, and the United States », </w:t>
      </w:r>
      <w:r w:rsidRPr="000679F1">
        <w:rPr>
          <w:i/>
          <w:iCs/>
          <w:szCs w:val="12"/>
        </w:rPr>
        <w:t>Ethni</w:t>
      </w:r>
      <w:r>
        <w:rPr>
          <w:i/>
          <w:iCs/>
          <w:szCs w:val="12"/>
        </w:rPr>
        <w:t>c</w:t>
      </w:r>
      <w:r w:rsidRPr="000679F1">
        <w:rPr>
          <w:i/>
          <w:iCs/>
          <w:szCs w:val="12"/>
        </w:rPr>
        <w:t xml:space="preserve"> and Racial Studies, </w:t>
      </w:r>
      <w:r w:rsidRPr="000679F1">
        <w:rPr>
          <w:szCs w:val="12"/>
        </w:rPr>
        <w:t>vol.</w:t>
      </w:r>
      <w:r>
        <w:rPr>
          <w:szCs w:val="12"/>
        </w:rPr>
        <w:t> </w:t>
      </w:r>
      <w:r w:rsidRPr="000679F1">
        <w:rPr>
          <w:szCs w:val="12"/>
        </w:rPr>
        <w:t>24, n°</w:t>
      </w:r>
      <w:r>
        <w:rPr>
          <w:szCs w:val="12"/>
        </w:rPr>
        <w:t> </w:t>
      </w:r>
      <w:r w:rsidRPr="000679F1">
        <w:rPr>
          <w:szCs w:val="12"/>
        </w:rPr>
        <w:t>4, 2011, p</w:t>
      </w:r>
      <w:r>
        <w:rPr>
          <w:szCs w:val="12"/>
        </w:rPr>
        <w:t>p</w:t>
      </w:r>
      <w:r w:rsidRPr="000679F1">
        <w:rPr>
          <w:szCs w:val="12"/>
        </w:rPr>
        <w:t>. 531-548 ; Christian Joppke, « The Retreat of Multiculturalism in the Lib</w:t>
      </w:r>
      <w:r>
        <w:rPr>
          <w:szCs w:val="12"/>
        </w:rPr>
        <w:t>e</w:t>
      </w:r>
      <w:r w:rsidRPr="000679F1">
        <w:rPr>
          <w:szCs w:val="12"/>
        </w:rPr>
        <w:t xml:space="preserve">ral State : Theory and Policy », </w:t>
      </w:r>
      <w:r w:rsidRPr="000679F1">
        <w:rPr>
          <w:i/>
          <w:iCs/>
          <w:szCs w:val="12"/>
        </w:rPr>
        <w:t>The British Journal of</w:t>
      </w:r>
      <w:r>
        <w:rPr>
          <w:i/>
          <w:iCs/>
          <w:szCs w:val="12"/>
        </w:rPr>
        <w:t xml:space="preserve"> </w:t>
      </w:r>
      <w:r w:rsidRPr="000679F1">
        <w:rPr>
          <w:i/>
          <w:iCs/>
          <w:szCs w:val="12"/>
        </w:rPr>
        <w:t>Sociol</w:t>
      </w:r>
      <w:r w:rsidRPr="000679F1">
        <w:rPr>
          <w:i/>
          <w:iCs/>
          <w:szCs w:val="12"/>
        </w:rPr>
        <w:t>o</w:t>
      </w:r>
      <w:r w:rsidRPr="000679F1">
        <w:rPr>
          <w:i/>
          <w:iCs/>
          <w:szCs w:val="12"/>
        </w:rPr>
        <w:t>gy,</w:t>
      </w:r>
      <w:r>
        <w:rPr>
          <w:iCs/>
          <w:szCs w:val="12"/>
        </w:rPr>
        <w:t xml:space="preserve"> vol. </w:t>
      </w:r>
      <w:r w:rsidRPr="000679F1">
        <w:rPr>
          <w:szCs w:val="12"/>
        </w:rPr>
        <w:t>55, n°</w:t>
      </w:r>
      <w:r>
        <w:rPr>
          <w:szCs w:val="12"/>
        </w:rPr>
        <w:t> </w:t>
      </w:r>
      <w:r w:rsidRPr="000679F1">
        <w:rPr>
          <w:szCs w:val="12"/>
        </w:rPr>
        <w:t>2, 2004, p</w:t>
      </w:r>
      <w:r>
        <w:rPr>
          <w:szCs w:val="12"/>
        </w:rPr>
        <w:t>p</w:t>
      </w:r>
      <w:r w:rsidRPr="000679F1">
        <w:rPr>
          <w:szCs w:val="12"/>
        </w:rPr>
        <w:t>. 237-257 ; Steven Vertovec et Susanne We</w:t>
      </w:r>
      <w:r w:rsidRPr="000679F1">
        <w:rPr>
          <w:szCs w:val="12"/>
        </w:rPr>
        <w:t>s</w:t>
      </w:r>
      <w:r w:rsidRPr="000679F1">
        <w:rPr>
          <w:szCs w:val="12"/>
        </w:rPr>
        <w:t xml:space="preserve">sendorf, </w:t>
      </w:r>
      <w:r w:rsidRPr="000679F1">
        <w:rPr>
          <w:i/>
          <w:iCs/>
          <w:szCs w:val="12"/>
        </w:rPr>
        <w:t>The Multiculturalism Backlash : European Discourses, Pol</w:t>
      </w:r>
      <w:r w:rsidRPr="000679F1">
        <w:rPr>
          <w:i/>
          <w:iCs/>
          <w:szCs w:val="12"/>
        </w:rPr>
        <w:t>i</w:t>
      </w:r>
      <w:r w:rsidRPr="000679F1">
        <w:rPr>
          <w:i/>
          <w:iCs/>
          <w:szCs w:val="12"/>
        </w:rPr>
        <w:t xml:space="preserve">cies and Practices, </w:t>
      </w:r>
      <w:r w:rsidRPr="000679F1">
        <w:rPr>
          <w:szCs w:val="12"/>
        </w:rPr>
        <w:t xml:space="preserve">Londres, Routledge, 2010 ; Paul Scheffer, </w:t>
      </w:r>
      <w:r w:rsidRPr="000679F1">
        <w:rPr>
          <w:i/>
          <w:iCs/>
          <w:szCs w:val="12"/>
        </w:rPr>
        <w:t>Immigrant N</w:t>
      </w:r>
      <w:r w:rsidRPr="000679F1">
        <w:rPr>
          <w:i/>
          <w:iCs/>
          <w:szCs w:val="12"/>
        </w:rPr>
        <w:t>a</w:t>
      </w:r>
      <w:r w:rsidRPr="000679F1">
        <w:rPr>
          <w:i/>
          <w:iCs/>
          <w:szCs w:val="12"/>
        </w:rPr>
        <w:t xml:space="preserve">tions, </w:t>
      </w:r>
      <w:r w:rsidRPr="000679F1">
        <w:rPr>
          <w:szCs w:val="12"/>
        </w:rPr>
        <w:t>Malden, Polity Press, 2011.</w:t>
      </w:r>
    </w:p>
  </w:footnote>
  <w:footnote w:id="10">
    <w:p w:rsidR="00DE262C" w:rsidRDefault="00DE262C">
      <w:pPr>
        <w:pStyle w:val="Notedebasdepage"/>
      </w:pPr>
      <w:r>
        <w:rPr>
          <w:rStyle w:val="Appelnotedebasdep"/>
        </w:rPr>
        <w:footnoteRef/>
      </w:r>
      <w:r>
        <w:t xml:space="preserve"> </w:t>
      </w:r>
      <w:r>
        <w:tab/>
      </w:r>
      <w:r w:rsidRPr="000679F1">
        <w:rPr>
          <w:szCs w:val="12"/>
        </w:rPr>
        <w:t xml:space="preserve">Discours prononcé à Munich le 5 février 2011, en ligne : </w:t>
      </w:r>
      <w:hyperlink r:id="rId4" w:history="1">
        <w:r w:rsidRPr="000679F1">
          <w:rPr>
            <w:szCs w:val="12"/>
          </w:rPr>
          <w:t>http://www.bbc.co.uk/news/uk-politics-12371994</w:t>
        </w:r>
      </w:hyperlink>
      <w:r w:rsidRPr="000679F1">
        <w:rPr>
          <w:szCs w:val="12"/>
        </w:rPr>
        <w:t>.</w:t>
      </w:r>
    </w:p>
  </w:footnote>
  <w:footnote w:id="11">
    <w:p w:rsidR="00DE262C" w:rsidRDefault="00DE262C">
      <w:pPr>
        <w:pStyle w:val="Notedebasdepage"/>
      </w:pPr>
      <w:r>
        <w:rPr>
          <w:rStyle w:val="Appelnotedebasdep"/>
        </w:rPr>
        <w:footnoteRef/>
      </w:r>
      <w:r>
        <w:t xml:space="preserve"> </w:t>
      </w:r>
      <w:r>
        <w:tab/>
      </w:r>
      <w:r w:rsidRPr="000679F1">
        <w:rPr>
          <w:szCs w:val="12"/>
        </w:rPr>
        <w:t>Sara Wallace Goodman, « Fortifying Citizenship : Policy Strat</w:t>
      </w:r>
      <w:r w:rsidRPr="000679F1">
        <w:rPr>
          <w:szCs w:val="12"/>
        </w:rPr>
        <w:t>é</w:t>
      </w:r>
      <w:r w:rsidRPr="000679F1">
        <w:rPr>
          <w:szCs w:val="12"/>
        </w:rPr>
        <w:t>gies for Civic Int</w:t>
      </w:r>
      <w:r>
        <w:rPr>
          <w:szCs w:val="12"/>
        </w:rPr>
        <w:t>e</w:t>
      </w:r>
      <w:r w:rsidRPr="000679F1">
        <w:rPr>
          <w:szCs w:val="12"/>
        </w:rPr>
        <w:t xml:space="preserve">gration in Western Europe », </w:t>
      </w:r>
      <w:r w:rsidRPr="000679F1">
        <w:rPr>
          <w:i/>
          <w:iCs/>
          <w:szCs w:val="12"/>
        </w:rPr>
        <w:t xml:space="preserve">World Politics, </w:t>
      </w:r>
      <w:r w:rsidRPr="000679F1">
        <w:rPr>
          <w:szCs w:val="12"/>
        </w:rPr>
        <w:t>vol.</w:t>
      </w:r>
      <w:r>
        <w:rPr>
          <w:szCs w:val="12"/>
        </w:rPr>
        <w:t> </w:t>
      </w:r>
      <w:r w:rsidRPr="000679F1">
        <w:rPr>
          <w:szCs w:val="12"/>
        </w:rPr>
        <w:t>64, n°</w:t>
      </w:r>
      <w:r>
        <w:rPr>
          <w:szCs w:val="12"/>
        </w:rPr>
        <w:t> </w:t>
      </w:r>
      <w:r w:rsidRPr="000679F1">
        <w:rPr>
          <w:szCs w:val="12"/>
        </w:rPr>
        <w:t>3, 2012, p</w:t>
      </w:r>
      <w:r>
        <w:rPr>
          <w:szCs w:val="12"/>
        </w:rPr>
        <w:t>p</w:t>
      </w:r>
      <w:r w:rsidRPr="000679F1">
        <w:rPr>
          <w:szCs w:val="12"/>
        </w:rPr>
        <w:t>. 659-698 ; Christian Joppke, « The R</w:t>
      </w:r>
      <w:r>
        <w:rPr>
          <w:szCs w:val="12"/>
        </w:rPr>
        <w:t>o</w:t>
      </w:r>
      <w:r w:rsidRPr="000679F1">
        <w:rPr>
          <w:szCs w:val="12"/>
        </w:rPr>
        <w:t>le of the State in Cultural Int</w:t>
      </w:r>
      <w:r>
        <w:rPr>
          <w:szCs w:val="12"/>
        </w:rPr>
        <w:t>e</w:t>
      </w:r>
      <w:r w:rsidRPr="000679F1">
        <w:rPr>
          <w:szCs w:val="12"/>
        </w:rPr>
        <w:t>gration : Trends, Challenges and Ways Ahead », Wa</w:t>
      </w:r>
      <w:r w:rsidRPr="000679F1">
        <w:rPr>
          <w:szCs w:val="12"/>
        </w:rPr>
        <w:t>s</w:t>
      </w:r>
      <w:r w:rsidRPr="000679F1">
        <w:rPr>
          <w:szCs w:val="12"/>
        </w:rPr>
        <w:t>hington, DC, Migration Policy Institute, 2012.</w:t>
      </w:r>
    </w:p>
  </w:footnote>
  <w:footnote w:id="12">
    <w:p w:rsidR="00DE262C" w:rsidRDefault="00DE262C">
      <w:pPr>
        <w:pStyle w:val="Notedebasdepage"/>
      </w:pPr>
      <w:r>
        <w:rPr>
          <w:rStyle w:val="Appelnotedebasdep"/>
        </w:rPr>
        <w:footnoteRef/>
      </w:r>
      <w:r>
        <w:t xml:space="preserve"> </w:t>
      </w:r>
      <w:r>
        <w:tab/>
      </w:r>
      <w:r w:rsidRPr="000679F1">
        <w:rPr>
          <w:szCs w:val="12"/>
        </w:rPr>
        <w:t>Will Kymlicka, « Multiculturalism : Success, Failure, and the Future », Wa</w:t>
      </w:r>
      <w:r w:rsidRPr="000679F1">
        <w:rPr>
          <w:szCs w:val="12"/>
        </w:rPr>
        <w:t>s</w:t>
      </w:r>
      <w:r w:rsidRPr="000679F1">
        <w:rPr>
          <w:szCs w:val="12"/>
        </w:rPr>
        <w:t>hington, DC, Migration Policy Institute, 2012.</w:t>
      </w:r>
    </w:p>
  </w:footnote>
  <w:footnote w:id="13">
    <w:p w:rsidR="00DE262C" w:rsidRDefault="00DE262C">
      <w:pPr>
        <w:pStyle w:val="Notedebasdepage"/>
      </w:pPr>
      <w:r>
        <w:rPr>
          <w:rStyle w:val="Appelnotedebasdep"/>
        </w:rPr>
        <w:footnoteRef/>
      </w:r>
      <w:r>
        <w:t xml:space="preserve"> </w:t>
      </w:r>
      <w:r>
        <w:tab/>
      </w:r>
      <w:r w:rsidRPr="000679F1">
        <w:rPr>
          <w:szCs w:val="12"/>
        </w:rPr>
        <w:t>Stuart Soroka, Richard Johnston et Keith Banting, « Ties That Bind ? Social Coh</w:t>
      </w:r>
      <w:r>
        <w:rPr>
          <w:szCs w:val="12"/>
        </w:rPr>
        <w:t>e</w:t>
      </w:r>
      <w:r w:rsidRPr="000679F1">
        <w:rPr>
          <w:szCs w:val="12"/>
        </w:rPr>
        <w:t>sion and Diversity in Canada », dans Keith Banting, Thomas J. Courch</w:t>
      </w:r>
      <w:r w:rsidRPr="000679F1">
        <w:rPr>
          <w:szCs w:val="12"/>
        </w:rPr>
        <w:t>e</w:t>
      </w:r>
      <w:r w:rsidRPr="000679F1">
        <w:rPr>
          <w:szCs w:val="12"/>
        </w:rPr>
        <w:t xml:space="preserve">ne et Leslie Seidle (dir.), </w:t>
      </w:r>
      <w:r w:rsidRPr="000679F1">
        <w:rPr>
          <w:i/>
          <w:iCs/>
          <w:szCs w:val="12"/>
        </w:rPr>
        <w:t>The Art of the State</w:t>
      </w:r>
      <w:r>
        <w:rPr>
          <w:i/>
          <w:iCs/>
          <w:szCs w:val="12"/>
        </w:rPr>
        <w:t>.</w:t>
      </w:r>
      <w:r w:rsidRPr="000679F1">
        <w:rPr>
          <w:i/>
          <w:iCs/>
          <w:szCs w:val="12"/>
        </w:rPr>
        <w:t xml:space="preserve"> Volume III, </w:t>
      </w:r>
      <w:r w:rsidRPr="000679F1">
        <w:rPr>
          <w:szCs w:val="12"/>
        </w:rPr>
        <w:t>Montréal et Kin</w:t>
      </w:r>
      <w:r w:rsidRPr="000679F1">
        <w:rPr>
          <w:szCs w:val="12"/>
        </w:rPr>
        <w:t>g</w:t>
      </w:r>
      <w:r w:rsidRPr="000679F1">
        <w:rPr>
          <w:szCs w:val="12"/>
        </w:rPr>
        <w:t xml:space="preserve">ston, McGill-Queen's University Press, 2007, </w:t>
      </w:r>
      <w:r>
        <w:rPr>
          <w:szCs w:val="12"/>
        </w:rPr>
        <w:t>p</w:t>
      </w:r>
      <w:r w:rsidRPr="000679F1">
        <w:rPr>
          <w:szCs w:val="12"/>
        </w:rPr>
        <w:t>p. 561-600.</w:t>
      </w:r>
    </w:p>
  </w:footnote>
  <w:footnote w:id="14">
    <w:p w:rsidR="00DE262C" w:rsidRDefault="00DE262C">
      <w:pPr>
        <w:pStyle w:val="Notedebasdepage"/>
      </w:pPr>
      <w:r>
        <w:rPr>
          <w:rStyle w:val="Appelnotedebasdep"/>
        </w:rPr>
        <w:footnoteRef/>
      </w:r>
      <w:r>
        <w:t xml:space="preserve"> </w:t>
      </w:r>
      <w:r>
        <w:tab/>
      </w:r>
      <w:r>
        <w:rPr>
          <w:i/>
          <w:iCs/>
          <w:szCs w:val="12"/>
        </w:rPr>
        <w:t>I</w:t>
      </w:r>
      <w:r w:rsidRPr="000679F1">
        <w:rPr>
          <w:i/>
          <w:iCs/>
          <w:szCs w:val="12"/>
        </w:rPr>
        <w:t>dem</w:t>
      </w:r>
      <w:r>
        <w:rPr>
          <w:iCs/>
          <w:szCs w:val="12"/>
        </w:rPr>
        <w:t>, Will</w:t>
      </w:r>
      <w:r w:rsidRPr="000679F1">
        <w:rPr>
          <w:i/>
          <w:iCs/>
          <w:szCs w:val="12"/>
        </w:rPr>
        <w:t xml:space="preserve"> </w:t>
      </w:r>
      <w:r w:rsidRPr="000679F1">
        <w:rPr>
          <w:szCs w:val="12"/>
        </w:rPr>
        <w:t>Kymlicka, « Testing the Lib</w:t>
      </w:r>
      <w:r>
        <w:rPr>
          <w:szCs w:val="12"/>
        </w:rPr>
        <w:t>e</w:t>
      </w:r>
      <w:r w:rsidRPr="000679F1">
        <w:rPr>
          <w:szCs w:val="12"/>
        </w:rPr>
        <w:t>ral Multiculturalist Hypothesis : Normative Th</w:t>
      </w:r>
      <w:r>
        <w:rPr>
          <w:szCs w:val="12"/>
        </w:rPr>
        <w:t>e</w:t>
      </w:r>
      <w:r w:rsidRPr="000679F1">
        <w:rPr>
          <w:szCs w:val="12"/>
        </w:rPr>
        <w:t xml:space="preserve">ories and Social Science Evidence », </w:t>
      </w:r>
      <w:r w:rsidRPr="000679F1">
        <w:rPr>
          <w:i/>
          <w:iCs/>
          <w:szCs w:val="12"/>
        </w:rPr>
        <w:t>R</w:t>
      </w:r>
      <w:r w:rsidRPr="000679F1">
        <w:rPr>
          <w:i/>
          <w:iCs/>
          <w:szCs w:val="12"/>
        </w:rPr>
        <w:t>e</w:t>
      </w:r>
      <w:r w:rsidRPr="000679F1">
        <w:rPr>
          <w:i/>
          <w:iCs/>
          <w:szCs w:val="12"/>
        </w:rPr>
        <w:t xml:space="preserve">vue canadienne de science politique, </w:t>
      </w:r>
      <w:r w:rsidRPr="000679F1">
        <w:rPr>
          <w:szCs w:val="12"/>
        </w:rPr>
        <w:t>vol.</w:t>
      </w:r>
      <w:r>
        <w:rPr>
          <w:szCs w:val="12"/>
        </w:rPr>
        <w:t> </w:t>
      </w:r>
      <w:r w:rsidRPr="000679F1">
        <w:rPr>
          <w:szCs w:val="12"/>
        </w:rPr>
        <w:t>43, n°</w:t>
      </w:r>
      <w:r>
        <w:rPr>
          <w:szCs w:val="12"/>
        </w:rPr>
        <w:t> </w:t>
      </w:r>
      <w:r w:rsidRPr="000679F1">
        <w:rPr>
          <w:szCs w:val="12"/>
        </w:rPr>
        <w:t>2,</w:t>
      </w:r>
      <w:r>
        <w:rPr>
          <w:szCs w:val="12"/>
        </w:rPr>
        <w:t xml:space="preserve"> </w:t>
      </w:r>
      <w:r w:rsidRPr="000679F1">
        <w:rPr>
          <w:szCs w:val="12"/>
        </w:rPr>
        <w:t>2010, p</w:t>
      </w:r>
      <w:r>
        <w:rPr>
          <w:szCs w:val="12"/>
        </w:rPr>
        <w:t>p</w:t>
      </w:r>
      <w:r w:rsidRPr="000679F1">
        <w:rPr>
          <w:szCs w:val="12"/>
        </w:rPr>
        <w:t>. 257-271.</w:t>
      </w:r>
    </w:p>
  </w:footnote>
  <w:footnote w:id="15">
    <w:p w:rsidR="00DE262C" w:rsidRDefault="00DE262C">
      <w:pPr>
        <w:pStyle w:val="Notedebasdepage"/>
      </w:pPr>
      <w:r>
        <w:rPr>
          <w:rStyle w:val="Appelnotedebasdep"/>
        </w:rPr>
        <w:footnoteRef/>
      </w:r>
      <w:r>
        <w:t xml:space="preserve"> </w:t>
      </w:r>
      <w:r>
        <w:tab/>
      </w:r>
      <w:r w:rsidRPr="000679F1">
        <w:rPr>
          <w:szCs w:val="12"/>
        </w:rPr>
        <w:t>Keith Banting et Will Kymlicka, « Les politiques de multiculturalisme nu</w:t>
      </w:r>
      <w:r w:rsidRPr="000679F1">
        <w:rPr>
          <w:szCs w:val="12"/>
        </w:rPr>
        <w:t>i</w:t>
      </w:r>
      <w:r w:rsidRPr="000679F1">
        <w:rPr>
          <w:szCs w:val="12"/>
        </w:rPr>
        <w:t xml:space="preserve">sent-elles à l'État-providence ? », </w:t>
      </w:r>
      <w:r w:rsidRPr="000679F1">
        <w:rPr>
          <w:i/>
          <w:iCs/>
          <w:szCs w:val="12"/>
        </w:rPr>
        <w:t>Lien social et polit</w:t>
      </w:r>
      <w:r w:rsidRPr="000679F1">
        <w:rPr>
          <w:i/>
          <w:iCs/>
          <w:szCs w:val="12"/>
        </w:rPr>
        <w:t>i</w:t>
      </w:r>
      <w:r w:rsidRPr="000679F1">
        <w:rPr>
          <w:i/>
          <w:iCs/>
          <w:szCs w:val="12"/>
        </w:rPr>
        <w:t xml:space="preserve">ques, </w:t>
      </w:r>
      <w:r w:rsidRPr="000679F1">
        <w:rPr>
          <w:szCs w:val="12"/>
        </w:rPr>
        <w:t>vol.</w:t>
      </w:r>
      <w:r>
        <w:rPr>
          <w:szCs w:val="12"/>
        </w:rPr>
        <w:t> </w:t>
      </w:r>
      <w:r w:rsidRPr="000679F1">
        <w:rPr>
          <w:szCs w:val="12"/>
        </w:rPr>
        <w:t>53,</w:t>
      </w:r>
      <w:r>
        <w:rPr>
          <w:szCs w:val="12"/>
        </w:rPr>
        <w:t xml:space="preserve"> </w:t>
      </w:r>
      <w:r w:rsidRPr="000679F1">
        <w:rPr>
          <w:szCs w:val="12"/>
        </w:rPr>
        <w:t>2005, p</w:t>
      </w:r>
      <w:r>
        <w:rPr>
          <w:szCs w:val="12"/>
        </w:rPr>
        <w:t>p</w:t>
      </w:r>
      <w:r w:rsidRPr="000679F1">
        <w:rPr>
          <w:szCs w:val="12"/>
        </w:rPr>
        <w:t>. 119-127.</w:t>
      </w:r>
    </w:p>
  </w:footnote>
  <w:footnote w:id="16">
    <w:p w:rsidR="00DE262C" w:rsidRDefault="00DE262C">
      <w:pPr>
        <w:pStyle w:val="Notedebasdepage"/>
      </w:pPr>
      <w:r>
        <w:rPr>
          <w:rStyle w:val="Appelnotedebasdep"/>
        </w:rPr>
        <w:footnoteRef/>
      </w:r>
      <w:r>
        <w:t xml:space="preserve"> </w:t>
      </w:r>
      <w:r>
        <w:tab/>
      </w:r>
      <w:r w:rsidRPr="000679F1">
        <w:rPr>
          <w:szCs w:val="12"/>
        </w:rPr>
        <w:t>Keith Banting et Will Kymlicka, « Is there really a retreat from multicultur</w:t>
      </w:r>
      <w:r w:rsidRPr="000679F1">
        <w:rPr>
          <w:szCs w:val="12"/>
        </w:rPr>
        <w:t>a</w:t>
      </w:r>
      <w:r w:rsidRPr="000679F1">
        <w:rPr>
          <w:szCs w:val="12"/>
        </w:rPr>
        <w:t xml:space="preserve">lism policies ? New </w:t>
      </w:r>
      <w:r>
        <w:rPr>
          <w:szCs w:val="12"/>
        </w:rPr>
        <w:t>e</w:t>
      </w:r>
      <w:r w:rsidRPr="000679F1">
        <w:rPr>
          <w:szCs w:val="12"/>
        </w:rPr>
        <w:t xml:space="preserve">vidence from the multiculturalism policy index », </w:t>
      </w:r>
      <w:r w:rsidRPr="000679F1">
        <w:rPr>
          <w:i/>
          <w:iCs/>
          <w:szCs w:val="12"/>
        </w:rPr>
        <w:t>Co</w:t>
      </w:r>
      <w:r w:rsidRPr="000679F1">
        <w:rPr>
          <w:i/>
          <w:iCs/>
          <w:szCs w:val="12"/>
        </w:rPr>
        <w:t>m</w:t>
      </w:r>
      <w:r w:rsidRPr="000679F1">
        <w:rPr>
          <w:i/>
          <w:iCs/>
          <w:szCs w:val="12"/>
        </w:rPr>
        <w:t>parative</w:t>
      </w:r>
      <w:r>
        <w:rPr>
          <w:i/>
          <w:iCs/>
          <w:szCs w:val="12"/>
        </w:rPr>
        <w:t xml:space="preserve"> </w:t>
      </w:r>
      <w:r w:rsidRPr="000679F1">
        <w:rPr>
          <w:i/>
          <w:iCs/>
          <w:szCs w:val="12"/>
        </w:rPr>
        <w:t xml:space="preserve">European Politics, </w:t>
      </w:r>
      <w:r w:rsidRPr="000679F1">
        <w:rPr>
          <w:szCs w:val="12"/>
        </w:rPr>
        <w:t>vol.</w:t>
      </w:r>
      <w:r>
        <w:rPr>
          <w:szCs w:val="12"/>
        </w:rPr>
        <w:t> </w:t>
      </w:r>
      <w:r w:rsidRPr="000679F1">
        <w:rPr>
          <w:szCs w:val="12"/>
        </w:rPr>
        <w:t>11,</w:t>
      </w:r>
      <w:r>
        <w:rPr>
          <w:szCs w:val="12"/>
        </w:rPr>
        <w:t xml:space="preserve"> </w:t>
      </w:r>
      <w:r w:rsidRPr="000679F1">
        <w:rPr>
          <w:szCs w:val="12"/>
        </w:rPr>
        <w:t>2013, p</w:t>
      </w:r>
      <w:r>
        <w:rPr>
          <w:szCs w:val="12"/>
        </w:rPr>
        <w:t>p</w:t>
      </w:r>
      <w:r w:rsidRPr="000679F1">
        <w:rPr>
          <w:szCs w:val="12"/>
        </w:rPr>
        <w:t>. 577-598.</w:t>
      </w:r>
    </w:p>
  </w:footnote>
  <w:footnote w:id="17">
    <w:p w:rsidR="00DE262C" w:rsidRDefault="00DE262C">
      <w:pPr>
        <w:pStyle w:val="Notedebasdepage"/>
      </w:pPr>
      <w:r>
        <w:rPr>
          <w:rStyle w:val="Appelnotedebasdep"/>
        </w:rPr>
        <w:footnoteRef/>
      </w:r>
      <w:r>
        <w:t xml:space="preserve"> </w:t>
      </w:r>
      <w:r>
        <w:tab/>
      </w:r>
      <w:r w:rsidRPr="000679F1">
        <w:rPr>
          <w:szCs w:val="12"/>
        </w:rPr>
        <w:t>Christian Joppke, « The R</w:t>
      </w:r>
      <w:r>
        <w:rPr>
          <w:szCs w:val="12"/>
        </w:rPr>
        <w:t>o</w:t>
      </w:r>
      <w:r w:rsidRPr="000679F1">
        <w:rPr>
          <w:szCs w:val="12"/>
        </w:rPr>
        <w:t>le of the State in Cultural Int</w:t>
      </w:r>
      <w:r>
        <w:rPr>
          <w:szCs w:val="12"/>
        </w:rPr>
        <w:t>e</w:t>
      </w:r>
      <w:r w:rsidRPr="000679F1">
        <w:rPr>
          <w:szCs w:val="12"/>
        </w:rPr>
        <w:t>gr</w:t>
      </w:r>
      <w:r w:rsidRPr="000679F1">
        <w:rPr>
          <w:szCs w:val="12"/>
        </w:rPr>
        <w:t>a</w:t>
      </w:r>
      <w:r w:rsidRPr="000679F1">
        <w:rPr>
          <w:szCs w:val="12"/>
        </w:rPr>
        <w:t>tion : Trends, Challenges and Ways Ahead », Washington, DC, M</w:t>
      </w:r>
      <w:r w:rsidRPr="000679F1">
        <w:rPr>
          <w:szCs w:val="12"/>
        </w:rPr>
        <w:t>i</w:t>
      </w:r>
      <w:r w:rsidRPr="000679F1">
        <w:rPr>
          <w:szCs w:val="12"/>
        </w:rPr>
        <w:t>gration Policy lnstitute,</w:t>
      </w:r>
      <w:r>
        <w:rPr>
          <w:szCs w:val="12"/>
        </w:rPr>
        <w:t xml:space="preserve"> </w:t>
      </w:r>
      <w:r w:rsidRPr="000679F1">
        <w:rPr>
          <w:szCs w:val="12"/>
        </w:rPr>
        <w:t>2012.</w:t>
      </w:r>
    </w:p>
  </w:footnote>
  <w:footnote w:id="18">
    <w:p w:rsidR="00DE262C" w:rsidRDefault="00DE262C">
      <w:pPr>
        <w:pStyle w:val="Notedebasdepage"/>
      </w:pPr>
      <w:r>
        <w:rPr>
          <w:rStyle w:val="Appelnotedebasdep"/>
        </w:rPr>
        <w:footnoteRef/>
      </w:r>
      <w:r>
        <w:t xml:space="preserve"> </w:t>
      </w:r>
      <w:r>
        <w:tab/>
      </w:r>
      <w:r w:rsidRPr="000679F1">
        <w:rPr>
          <w:szCs w:val="12"/>
        </w:rPr>
        <w:t>Christian Joppke et Leslie Seidle, « Introduction » dans Chri</w:t>
      </w:r>
      <w:r w:rsidRPr="000679F1">
        <w:rPr>
          <w:szCs w:val="12"/>
        </w:rPr>
        <w:t>s</w:t>
      </w:r>
      <w:r w:rsidRPr="000679F1">
        <w:rPr>
          <w:szCs w:val="12"/>
        </w:rPr>
        <w:t xml:space="preserve">tian Joppke et Leslie Seidle (dir.), </w:t>
      </w:r>
      <w:r w:rsidRPr="000679F1">
        <w:rPr>
          <w:i/>
          <w:iCs/>
          <w:szCs w:val="12"/>
        </w:rPr>
        <w:t>Immigrant int</w:t>
      </w:r>
      <w:r>
        <w:rPr>
          <w:i/>
          <w:iCs/>
          <w:szCs w:val="12"/>
        </w:rPr>
        <w:t>e</w:t>
      </w:r>
      <w:r w:rsidRPr="000679F1">
        <w:rPr>
          <w:i/>
          <w:iCs/>
          <w:szCs w:val="12"/>
        </w:rPr>
        <w:t>gration in F</w:t>
      </w:r>
      <w:r>
        <w:rPr>
          <w:i/>
          <w:iCs/>
          <w:szCs w:val="12"/>
        </w:rPr>
        <w:t>e</w:t>
      </w:r>
      <w:r w:rsidRPr="000679F1">
        <w:rPr>
          <w:i/>
          <w:iCs/>
          <w:szCs w:val="12"/>
        </w:rPr>
        <w:t>d</w:t>
      </w:r>
      <w:r>
        <w:rPr>
          <w:i/>
          <w:iCs/>
          <w:szCs w:val="12"/>
        </w:rPr>
        <w:t>e</w:t>
      </w:r>
      <w:r w:rsidRPr="000679F1">
        <w:rPr>
          <w:i/>
          <w:iCs/>
          <w:szCs w:val="12"/>
        </w:rPr>
        <w:t>ral Cou</w:t>
      </w:r>
      <w:r w:rsidRPr="000679F1">
        <w:rPr>
          <w:i/>
          <w:iCs/>
          <w:szCs w:val="12"/>
        </w:rPr>
        <w:t>n</w:t>
      </w:r>
      <w:r w:rsidRPr="000679F1">
        <w:rPr>
          <w:i/>
          <w:iCs/>
          <w:szCs w:val="12"/>
        </w:rPr>
        <w:t xml:space="preserve">tries, </w:t>
      </w:r>
      <w:r w:rsidRPr="000679F1">
        <w:rPr>
          <w:szCs w:val="12"/>
        </w:rPr>
        <w:t>Montréal et Kingston, McGill-Queen's University Press, 2012, p</w:t>
      </w:r>
      <w:r>
        <w:rPr>
          <w:szCs w:val="12"/>
        </w:rPr>
        <w:t>p</w:t>
      </w:r>
      <w:r w:rsidRPr="000679F1">
        <w:rPr>
          <w:szCs w:val="12"/>
        </w:rPr>
        <w:t>. 7-8.</w:t>
      </w:r>
    </w:p>
  </w:footnote>
  <w:footnote w:id="19">
    <w:p w:rsidR="00DE262C" w:rsidRDefault="00DE262C">
      <w:pPr>
        <w:pStyle w:val="Notedebasdepage"/>
      </w:pPr>
      <w:r>
        <w:rPr>
          <w:rStyle w:val="Appelnotedebasdep"/>
        </w:rPr>
        <w:footnoteRef/>
      </w:r>
      <w:r>
        <w:t xml:space="preserve"> </w:t>
      </w:r>
      <w:r>
        <w:tab/>
      </w:r>
      <w:r w:rsidRPr="000679F1">
        <w:rPr>
          <w:szCs w:val="12"/>
        </w:rPr>
        <w:t xml:space="preserve">Conseil de l'Europe, </w:t>
      </w:r>
      <w:r w:rsidRPr="000679F1">
        <w:rPr>
          <w:i/>
          <w:iCs/>
          <w:szCs w:val="12"/>
        </w:rPr>
        <w:t xml:space="preserve">Les actions de l'UE pour que l'intégration fonctionne. Principes de base communs, </w:t>
      </w:r>
      <w:r w:rsidRPr="000679F1">
        <w:rPr>
          <w:szCs w:val="12"/>
        </w:rPr>
        <w:t>2004, en ligne :</w:t>
      </w:r>
      <w:r>
        <w:rPr>
          <w:szCs w:val="12"/>
        </w:rPr>
        <w:br/>
      </w:r>
      <w:hyperlink r:id="rId5" w:history="1">
        <w:r w:rsidRPr="000679F1">
          <w:rPr>
            <w:szCs w:val="12"/>
          </w:rPr>
          <w:t>http://ec.europa.eu/ewsi/fr/EU_actions_integration.cfm</w:t>
        </w:r>
      </w:hyperlink>
      <w:r w:rsidRPr="000679F1">
        <w:rPr>
          <w:szCs w:val="12"/>
        </w:rPr>
        <w:t>.</w:t>
      </w:r>
    </w:p>
  </w:footnote>
  <w:footnote w:id="20">
    <w:p w:rsidR="00DE262C" w:rsidRDefault="00DE262C">
      <w:pPr>
        <w:pStyle w:val="Notedebasdepage"/>
      </w:pPr>
      <w:r>
        <w:rPr>
          <w:rStyle w:val="Appelnotedebasdep"/>
        </w:rPr>
        <w:footnoteRef/>
      </w:r>
      <w:r>
        <w:t xml:space="preserve"> </w:t>
      </w:r>
      <w:r>
        <w:tab/>
      </w:r>
      <w:r w:rsidRPr="000679F1">
        <w:rPr>
          <w:szCs w:val="12"/>
        </w:rPr>
        <w:t>Voir</w:t>
      </w:r>
      <w:r>
        <w:rPr>
          <w:szCs w:val="12"/>
        </w:rPr>
        <w:t xml:space="preserve"> </w:t>
      </w:r>
      <w:r w:rsidRPr="000679F1">
        <w:rPr>
          <w:szCs w:val="12"/>
        </w:rPr>
        <w:t xml:space="preserve">Stuart Soroka, Richard Johnston et Keith Banting, op. </w:t>
      </w:r>
      <w:r w:rsidRPr="000679F1">
        <w:rPr>
          <w:i/>
          <w:iCs/>
          <w:szCs w:val="12"/>
        </w:rPr>
        <w:t xml:space="preserve">cit. ; </w:t>
      </w:r>
      <w:r w:rsidRPr="000679F1">
        <w:rPr>
          <w:szCs w:val="12"/>
        </w:rPr>
        <w:t xml:space="preserve">Paul May, </w:t>
      </w:r>
      <w:r w:rsidRPr="000679F1">
        <w:rPr>
          <w:i/>
          <w:iCs/>
          <w:szCs w:val="12"/>
        </w:rPr>
        <w:t>Politiques de reconnaissance et redéfinition de la laïcité : quelles conséque</w:t>
      </w:r>
      <w:r w:rsidRPr="000679F1">
        <w:rPr>
          <w:i/>
          <w:iCs/>
          <w:szCs w:val="12"/>
        </w:rPr>
        <w:t>n</w:t>
      </w:r>
      <w:r w:rsidRPr="000679F1">
        <w:rPr>
          <w:i/>
          <w:iCs/>
          <w:szCs w:val="12"/>
        </w:rPr>
        <w:t>ces sur les droits individuels ? Le cas des tr</w:t>
      </w:r>
      <w:r w:rsidRPr="000679F1">
        <w:rPr>
          <w:i/>
          <w:iCs/>
          <w:szCs w:val="12"/>
        </w:rPr>
        <w:t>i</w:t>
      </w:r>
      <w:r w:rsidRPr="000679F1">
        <w:rPr>
          <w:i/>
          <w:iCs/>
          <w:szCs w:val="12"/>
        </w:rPr>
        <w:t>bunaux d'arbitrage religieux</w:t>
      </w:r>
      <w:r>
        <w:rPr>
          <w:i/>
          <w:iCs/>
          <w:szCs w:val="12"/>
        </w:rPr>
        <w:t xml:space="preserve"> </w:t>
      </w:r>
      <w:r w:rsidRPr="000679F1">
        <w:rPr>
          <w:i/>
          <w:iCs/>
          <w:szCs w:val="12"/>
        </w:rPr>
        <w:t xml:space="preserve">en Ontario, </w:t>
      </w:r>
      <w:r w:rsidRPr="000679F1">
        <w:rPr>
          <w:szCs w:val="12"/>
        </w:rPr>
        <w:t>thèse de doctorat, Départ</w:t>
      </w:r>
      <w:r w:rsidRPr="000679F1">
        <w:rPr>
          <w:szCs w:val="12"/>
        </w:rPr>
        <w:t>e</w:t>
      </w:r>
      <w:r w:rsidRPr="000679F1">
        <w:rPr>
          <w:szCs w:val="12"/>
        </w:rPr>
        <w:t>ment de science politique, Université du Québec à Montréal, 2013.</w:t>
      </w:r>
    </w:p>
  </w:footnote>
  <w:footnote w:id="21">
    <w:p w:rsidR="00DE262C" w:rsidRDefault="00DE262C">
      <w:pPr>
        <w:pStyle w:val="Notedebasdepage"/>
      </w:pPr>
      <w:r>
        <w:rPr>
          <w:rStyle w:val="Appelnotedebasdep"/>
        </w:rPr>
        <w:footnoteRef/>
      </w:r>
      <w:r>
        <w:t xml:space="preserve"> </w:t>
      </w:r>
      <w:r>
        <w:tab/>
      </w:r>
      <w:r w:rsidRPr="000679F1">
        <w:rPr>
          <w:szCs w:val="12"/>
        </w:rPr>
        <w:t>François Boucher et Jocelyn Maclure, « L'obligation d'accommodement ra</w:t>
      </w:r>
      <w:r w:rsidRPr="000679F1">
        <w:rPr>
          <w:szCs w:val="12"/>
        </w:rPr>
        <w:t>i</w:t>
      </w:r>
      <w:r w:rsidRPr="000679F1">
        <w:rPr>
          <w:szCs w:val="12"/>
        </w:rPr>
        <w:t>sonnable dans les sociétés pluralistes : enjeux et perspectives », dans Emm</w:t>
      </w:r>
      <w:r w:rsidRPr="000679F1">
        <w:rPr>
          <w:szCs w:val="12"/>
        </w:rPr>
        <w:t>a</w:t>
      </w:r>
      <w:r w:rsidRPr="000679F1">
        <w:rPr>
          <w:szCs w:val="12"/>
        </w:rPr>
        <w:t xml:space="preserve">nuelle Bribosia et Isabelle Rorive (dir.), </w:t>
      </w:r>
      <w:r w:rsidRPr="000679F1">
        <w:rPr>
          <w:i/>
          <w:iCs/>
          <w:szCs w:val="12"/>
        </w:rPr>
        <w:t>L'accommodement de la diversité r</w:t>
      </w:r>
      <w:r w:rsidRPr="000679F1">
        <w:rPr>
          <w:i/>
          <w:iCs/>
          <w:szCs w:val="12"/>
        </w:rPr>
        <w:t>e</w:t>
      </w:r>
      <w:r w:rsidRPr="000679F1">
        <w:rPr>
          <w:i/>
          <w:iCs/>
          <w:szCs w:val="12"/>
        </w:rPr>
        <w:t>ligieuse. Regards croisés Canada, E</w:t>
      </w:r>
      <w:r w:rsidRPr="000679F1">
        <w:rPr>
          <w:i/>
          <w:iCs/>
          <w:szCs w:val="12"/>
        </w:rPr>
        <w:t>u</w:t>
      </w:r>
      <w:r w:rsidRPr="000679F1">
        <w:rPr>
          <w:i/>
          <w:iCs/>
          <w:szCs w:val="12"/>
        </w:rPr>
        <w:t xml:space="preserve">rope, Belgique, </w:t>
      </w:r>
      <w:r w:rsidRPr="000679F1">
        <w:rPr>
          <w:szCs w:val="12"/>
        </w:rPr>
        <w:t>Bruxelles, Peter Lang,</w:t>
      </w:r>
      <w:r>
        <w:rPr>
          <w:szCs w:val="12"/>
        </w:rPr>
        <w:t xml:space="preserve"> </w:t>
      </w:r>
      <w:r w:rsidRPr="000679F1">
        <w:rPr>
          <w:szCs w:val="12"/>
        </w:rPr>
        <w:t>2015.</w:t>
      </w:r>
    </w:p>
  </w:footnote>
  <w:footnote w:id="22">
    <w:p w:rsidR="00DE262C" w:rsidRDefault="00DE262C">
      <w:pPr>
        <w:pStyle w:val="Notedebasdepage"/>
      </w:pPr>
      <w:r>
        <w:rPr>
          <w:rStyle w:val="Appelnotedebasdep"/>
        </w:rPr>
        <w:footnoteRef/>
      </w:r>
      <w:r>
        <w:t xml:space="preserve"> </w:t>
      </w:r>
      <w:r>
        <w:tab/>
      </w:r>
      <w:r w:rsidRPr="000679F1">
        <w:rPr>
          <w:szCs w:val="12"/>
        </w:rPr>
        <w:t xml:space="preserve">Alain-G. Gagnon et Michael Keating (dir.), </w:t>
      </w:r>
      <w:r w:rsidRPr="000679F1">
        <w:rPr>
          <w:i/>
          <w:iCs/>
          <w:szCs w:val="12"/>
        </w:rPr>
        <w:t>Political Autonomy and Divided Societies : imagining D</w:t>
      </w:r>
      <w:r>
        <w:rPr>
          <w:i/>
          <w:iCs/>
          <w:szCs w:val="12"/>
        </w:rPr>
        <w:t>e</w:t>
      </w:r>
      <w:r w:rsidRPr="000679F1">
        <w:rPr>
          <w:i/>
          <w:iCs/>
          <w:szCs w:val="12"/>
        </w:rPr>
        <w:t>mocrati</w:t>
      </w:r>
      <w:r>
        <w:rPr>
          <w:i/>
          <w:iCs/>
          <w:szCs w:val="12"/>
        </w:rPr>
        <w:t>c</w:t>
      </w:r>
      <w:r w:rsidRPr="000679F1">
        <w:rPr>
          <w:i/>
          <w:iCs/>
          <w:szCs w:val="12"/>
        </w:rPr>
        <w:t xml:space="preserve"> Alternatives in Complex</w:t>
      </w:r>
      <w:r>
        <w:rPr>
          <w:i/>
          <w:iCs/>
          <w:szCs w:val="12"/>
        </w:rPr>
        <w:t xml:space="preserve"> </w:t>
      </w:r>
      <w:r w:rsidRPr="000679F1">
        <w:rPr>
          <w:i/>
          <w:iCs/>
          <w:szCs w:val="12"/>
        </w:rPr>
        <w:t xml:space="preserve">Settings, </w:t>
      </w:r>
      <w:r w:rsidRPr="000679F1">
        <w:rPr>
          <w:szCs w:val="12"/>
        </w:rPr>
        <w:t>Basin</w:t>
      </w:r>
      <w:r w:rsidRPr="000679F1">
        <w:rPr>
          <w:szCs w:val="12"/>
        </w:rPr>
        <w:t>g</w:t>
      </w:r>
      <w:r w:rsidRPr="000679F1">
        <w:rPr>
          <w:szCs w:val="12"/>
        </w:rPr>
        <w:t>stoke, Palgrave Macmillan, 2012 ; Linda Card</w:t>
      </w:r>
      <w:r w:rsidRPr="000679F1">
        <w:rPr>
          <w:szCs w:val="12"/>
        </w:rPr>
        <w:t>i</w:t>
      </w:r>
      <w:r w:rsidRPr="000679F1">
        <w:rPr>
          <w:szCs w:val="12"/>
        </w:rPr>
        <w:t xml:space="preserve">nal et Selma Sonntag (dir.), </w:t>
      </w:r>
      <w:r w:rsidRPr="000679F1">
        <w:rPr>
          <w:i/>
          <w:iCs/>
          <w:szCs w:val="12"/>
        </w:rPr>
        <w:t>Language</w:t>
      </w:r>
      <w:r>
        <w:rPr>
          <w:i/>
          <w:iCs/>
          <w:szCs w:val="12"/>
        </w:rPr>
        <w:t xml:space="preserve"> </w:t>
      </w:r>
      <w:r w:rsidRPr="000679F1">
        <w:rPr>
          <w:i/>
          <w:iCs/>
          <w:szCs w:val="12"/>
        </w:rPr>
        <w:t>R</w:t>
      </w:r>
      <w:r>
        <w:rPr>
          <w:i/>
          <w:iCs/>
          <w:szCs w:val="12"/>
        </w:rPr>
        <w:t>e</w:t>
      </w:r>
      <w:r w:rsidRPr="000679F1">
        <w:rPr>
          <w:i/>
          <w:iCs/>
          <w:szCs w:val="12"/>
        </w:rPr>
        <w:t>gimes and</w:t>
      </w:r>
      <w:r>
        <w:rPr>
          <w:i/>
          <w:iCs/>
          <w:szCs w:val="12"/>
        </w:rPr>
        <w:t xml:space="preserve"> </w:t>
      </w:r>
      <w:r w:rsidRPr="000679F1">
        <w:rPr>
          <w:i/>
          <w:iCs/>
          <w:szCs w:val="12"/>
        </w:rPr>
        <w:t xml:space="preserve">State Traditions, </w:t>
      </w:r>
      <w:r w:rsidRPr="000679F1">
        <w:rPr>
          <w:szCs w:val="12"/>
        </w:rPr>
        <w:t>Montréal et Kingston, McGill-Queen's University Press, 2014.</w:t>
      </w:r>
    </w:p>
  </w:footnote>
  <w:footnote w:id="23">
    <w:p w:rsidR="00DE262C" w:rsidRDefault="00DE262C">
      <w:pPr>
        <w:pStyle w:val="Notedebasdepage"/>
      </w:pPr>
      <w:r>
        <w:rPr>
          <w:rStyle w:val="Appelnotedebasdep"/>
        </w:rPr>
        <w:footnoteRef/>
      </w:r>
      <w:r>
        <w:t xml:space="preserve"> </w:t>
      </w:r>
      <w:r>
        <w:tab/>
      </w:r>
      <w:r w:rsidRPr="000679F1">
        <w:rPr>
          <w:szCs w:val="12"/>
        </w:rPr>
        <w:t>On peut qualifier la relation qu'entretient le Québec avec les Premières N</w:t>
      </w:r>
      <w:r w:rsidRPr="000679F1">
        <w:rPr>
          <w:szCs w:val="12"/>
        </w:rPr>
        <w:t>a</w:t>
      </w:r>
      <w:r w:rsidRPr="000679F1">
        <w:rPr>
          <w:szCs w:val="12"/>
        </w:rPr>
        <w:t>tions de « postcoloniale ». Toutefois, le Québec n'a pas un rapport postcol</w:t>
      </w:r>
      <w:r w:rsidRPr="000679F1">
        <w:rPr>
          <w:szCs w:val="12"/>
        </w:rPr>
        <w:t>o</w:t>
      </w:r>
      <w:r w:rsidRPr="000679F1">
        <w:rPr>
          <w:szCs w:val="12"/>
        </w:rPr>
        <w:t>nial avec ses minorités issues de l'immigration, contrairement à la France qui entretient ce type de rapport historique avec l'importante minorité d'origine a</w:t>
      </w:r>
      <w:r w:rsidRPr="000679F1">
        <w:rPr>
          <w:szCs w:val="12"/>
        </w:rPr>
        <w:t>l</w:t>
      </w:r>
      <w:r w:rsidRPr="000679F1">
        <w:rPr>
          <w:szCs w:val="12"/>
        </w:rPr>
        <w:t>gérienne.</w:t>
      </w:r>
    </w:p>
  </w:footnote>
  <w:footnote w:id="24">
    <w:p w:rsidR="00DE262C" w:rsidRDefault="00DE262C">
      <w:pPr>
        <w:pStyle w:val="Notedebasdepage"/>
      </w:pPr>
      <w:r>
        <w:rPr>
          <w:rStyle w:val="Appelnotedebasdep"/>
        </w:rPr>
        <w:footnoteRef/>
      </w:r>
      <w:r>
        <w:t xml:space="preserve"> </w:t>
      </w:r>
      <w:r>
        <w:tab/>
      </w:r>
      <w:r w:rsidRPr="000679F1">
        <w:rPr>
          <w:szCs w:val="12"/>
        </w:rPr>
        <w:t xml:space="preserve">Commission d'enquête sur la situation de la langue française et sur les droits linguistiques au Québec, </w:t>
      </w:r>
      <w:r w:rsidRPr="000679F1">
        <w:rPr>
          <w:i/>
          <w:iCs/>
          <w:szCs w:val="12"/>
        </w:rPr>
        <w:t>Rapport de la Commission d'enquête sur la situation de la langue française et sur les droits li</w:t>
      </w:r>
      <w:r w:rsidRPr="000679F1">
        <w:rPr>
          <w:i/>
          <w:iCs/>
          <w:szCs w:val="12"/>
        </w:rPr>
        <w:t>n</w:t>
      </w:r>
      <w:r w:rsidRPr="000679F1">
        <w:rPr>
          <w:i/>
          <w:iCs/>
          <w:szCs w:val="12"/>
        </w:rPr>
        <w:t xml:space="preserve">guistiques au Québec : La langue de travail, </w:t>
      </w:r>
      <w:r w:rsidRPr="000679F1">
        <w:rPr>
          <w:szCs w:val="12"/>
        </w:rPr>
        <w:t>livre</w:t>
      </w:r>
      <w:r>
        <w:rPr>
          <w:szCs w:val="12"/>
        </w:rPr>
        <w:t> </w:t>
      </w:r>
      <w:r w:rsidRPr="000679F1">
        <w:rPr>
          <w:szCs w:val="12"/>
        </w:rPr>
        <w:t>1, Québec, Éditeur officiel, 1972, p 154.</w:t>
      </w:r>
    </w:p>
  </w:footnote>
  <w:footnote w:id="25">
    <w:p w:rsidR="00DE262C" w:rsidRDefault="00DE262C">
      <w:pPr>
        <w:pStyle w:val="Notedebasdepage"/>
      </w:pPr>
      <w:r>
        <w:rPr>
          <w:rStyle w:val="Appelnotedebasdep"/>
        </w:rPr>
        <w:footnoteRef/>
      </w:r>
      <w:r>
        <w:t xml:space="preserve"> </w:t>
      </w:r>
      <w:r>
        <w:tab/>
      </w:r>
      <w:r w:rsidRPr="000679F1">
        <w:rPr>
          <w:szCs w:val="12"/>
        </w:rPr>
        <w:t>Discours prononcé par M. Camille Laurin, ministre d'État au développement culturel lors du colloque « Frontières ethniques en devenir », Québec, le 5 n</w:t>
      </w:r>
      <w:r w:rsidRPr="000679F1">
        <w:rPr>
          <w:szCs w:val="12"/>
        </w:rPr>
        <w:t>o</w:t>
      </w:r>
      <w:r w:rsidRPr="000679F1">
        <w:rPr>
          <w:szCs w:val="12"/>
        </w:rPr>
        <w:t xml:space="preserve">vembre 1977 et colligé dans Camille Laurin, </w:t>
      </w:r>
      <w:r w:rsidRPr="000679F1">
        <w:rPr>
          <w:i/>
          <w:iCs/>
          <w:szCs w:val="12"/>
        </w:rPr>
        <w:t>Le français, langue du Québec : discours prononcés par Camille La</w:t>
      </w:r>
      <w:r w:rsidRPr="000679F1">
        <w:rPr>
          <w:i/>
          <w:iCs/>
          <w:szCs w:val="12"/>
        </w:rPr>
        <w:t>u</w:t>
      </w:r>
      <w:r w:rsidRPr="000679F1">
        <w:rPr>
          <w:i/>
          <w:iCs/>
          <w:szCs w:val="12"/>
        </w:rPr>
        <w:t xml:space="preserve">rin, ministre d'État au développement culturel et parrain de la Charte de la langue française, de mars à octobre 1977, </w:t>
      </w:r>
      <w:r w:rsidRPr="000679F1">
        <w:rPr>
          <w:szCs w:val="12"/>
        </w:rPr>
        <w:t>Montréal, Éditions du Jour, 1978, p. 145.</w:t>
      </w:r>
    </w:p>
  </w:footnote>
  <w:footnote w:id="26">
    <w:p w:rsidR="00DE262C" w:rsidRDefault="00DE262C">
      <w:pPr>
        <w:pStyle w:val="Notedebasdepage"/>
      </w:pPr>
      <w:r>
        <w:rPr>
          <w:rStyle w:val="Appelnotedebasdep"/>
        </w:rPr>
        <w:footnoteRef/>
      </w:r>
      <w:r>
        <w:t xml:space="preserve"> </w:t>
      </w:r>
      <w:r>
        <w:tab/>
      </w:r>
      <w:r w:rsidRPr="000679F1">
        <w:rPr>
          <w:szCs w:val="12"/>
        </w:rPr>
        <w:t xml:space="preserve">Ministère des Communautés culturelles et de l'Immigration, </w:t>
      </w:r>
      <w:r w:rsidRPr="000679F1">
        <w:rPr>
          <w:i/>
          <w:iCs/>
          <w:szCs w:val="12"/>
        </w:rPr>
        <w:t xml:space="preserve">Autant de façons d'être québécois : plan d'action du gouvernement du Québec à l'intention des communautés culturelles, </w:t>
      </w:r>
      <w:r w:rsidRPr="000679F1">
        <w:rPr>
          <w:szCs w:val="12"/>
        </w:rPr>
        <w:t>Québec, Dévelo</w:t>
      </w:r>
      <w:r w:rsidRPr="000679F1">
        <w:rPr>
          <w:szCs w:val="12"/>
        </w:rPr>
        <w:t>p</w:t>
      </w:r>
      <w:r w:rsidRPr="000679F1">
        <w:rPr>
          <w:szCs w:val="12"/>
        </w:rPr>
        <w:t>pement culturel et scientifique, 1981, p. 12.</w:t>
      </w:r>
    </w:p>
  </w:footnote>
  <w:footnote w:id="27">
    <w:p w:rsidR="00DE262C" w:rsidRDefault="00DE262C">
      <w:pPr>
        <w:pStyle w:val="Notedebasdepage"/>
      </w:pPr>
      <w:r>
        <w:rPr>
          <w:rStyle w:val="Appelnotedebasdep"/>
        </w:rPr>
        <w:footnoteRef/>
      </w:r>
      <w:r>
        <w:t xml:space="preserve"> </w:t>
      </w:r>
      <w:r>
        <w:tab/>
      </w:r>
      <w:r w:rsidRPr="000679F1">
        <w:rPr>
          <w:szCs w:val="12"/>
        </w:rPr>
        <w:t xml:space="preserve">Ministère des Communautés culturelles et de l'Immigration, </w:t>
      </w:r>
      <w:r w:rsidRPr="000679F1">
        <w:rPr>
          <w:i/>
          <w:iCs/>
          <w:szCs w:val="12"/>
        </w:rPr>
        <w:t xml:space="preserve">Au Québec, pour bâtir ensemble. </w:t>
      </w:r>
      <w:r w:rsidRPr="000679F1">
        <w:rPr>
          <w:szCs w:val="12"/>
        </w:rPr>
        <w:t>Énoncé de politique en matière d'immigration et d'intégration, Québec, 1990, p. 17.</w:t>
      </w:r>
    </w:p>
  </w:footnote>
  <w:footnote w:id="28">
    <w:p w:rsidR="00DE262C" w:rsidRDefault="00DE262C">
      <w:pPr>
        <w:pStyle w:val="Notedebasdepage"/>
      </w:pPr>
      <w:r>
        <w:rPr>
          <w:rStyle w:val="Appelnotedebasdep"/>
        </w:rPr>
        <w:footnoteRef/>
      </w:r>
      <w:r>
        <w:t xml:space="preserve"> </w:t>
      </w:r>
      <w:r>
        <w:tab/>
      </w:r>
      <w:r w:rsidRPr="000679F1">
        <w:rPr>
          <w:szCs w:val="12"/>
        </w:rPr>
        <w:t xml:space="preserve">Ministère des Communautés culturelles et de l'Immigration, </w:t>
      </w:r>
      <w:r w:rsidRPr="000679F1">
        <w:rPr>
          <w:i/>
          <w:iCs/>
          <w:szCs w:val="12"/>
        </w:rPr>
        <w:t xml:space="preserve">Au Québec, pour bâtir ensemble, op. cit., </w:t>
      </w:r>
      <w:r w:rsidRPr="000679F1">
        <w:rPr>
          <w:szCs w:val="12"/>
        </w:rPr>
        <w:t xml:space="preserve">Ministère de l'Immigration et des Communautés culturelles, </w:t>
      </w:r>
      <w:r w:rsidRPr="000679F1">
        <w:rPr>
          <w:i/>
          <w:iCs/>
          <w:szCs w:val="12"/>
        </w:rPr>
        <w:t>La diversité : une valeur ajoutée. Plan d'action gouvernemental pour favoriser la participation de tous à l'essor du Québec 2008-</w:t>
      </w:r>
      <w:r w:rsidRPr="00EF62A6">
        <w:rPr>
          <w:i/>
          <w:iCs/>
          <w:szCs w:val="12"/>
        </w:rPr>
        <w:t>201</w:t>
      </w:r>
      <w:r w:rsidRPr="00EF62A6">
        <w:rPr>
          <w:i/>
          <w:szCs w:val="12"/>
        </w:rPr>
        <w:t>3</w:t>
      </w:r>
      <w:r w:rsidRPr="000679F1">
        <w:rPr>
          <w:szCs w:val="12"/>
        </w:rPr>
        <w:t>, Qu</w:t>
      </w:r>
      <w:r w:rsidRPr="000679F1">
        <w:rPr>
          <w:szCs w:val="12"/>
        </w:rPr>
        <w:t>é</w:t>
      </w:r>
      <w:r w:rsidRPr="000679F1">
        <w:rPr>
          <w:szCs w:val="12"/>
        </w:rPr>
        <w:t>bec, Bibliothèque et Archives nation</w:t>
      </w:r>
      <w:r w:rsidRPr="000679F1">
        <w:rPr>
          <w:szCs w:val="12"/>
        </w:rPr>
        <w:t>a</w:t>
      </w:r>
      <w:r w:rsidRPr="000679F1">
        <w:rPr>
          <w:szCs w:val="12"/>
        </w:rPr>
        <w:t>les du Québec, 2008.</w:t>
      </w:r>
    </w:p>
  </w:footnote>
  <w:footnote w:id="29">
    <w:p w:rsidR="00DE262C" w:rsidRDefault="00DE262C">
      <w:pPr>
        <w:pStyle w:val="Notedebasdepage"/>
      </w:pPr>
      <w:r>
        <w:rPr>
          <w:rStyle w:val="Appelnotedebasdep"/>
        </w:rPr>
        <w:footnoteRef/>
      </w:r>
      <w:r>
        <w:t xml:space="preserve"> </w:t>
      </w:r>
      <w:r>
        <w:tab/>
      </w:r>
      <w:r w:rsidRPr="000679F1">
        <w:rPr>
          <w:szCs w:val="12"/>
        </w:rPr>
        <w:t>Commission de consultation sur les pratiques d'accommod</w:t>
      </w:r>
      <w:r w:rsidRPr="000679F1">
        <w:rPr>
          <w:szCs w:val="12"/>
        </w:rPr>
        <w:t>e</w:t>
      </w:r>
      <w:r w:rsidRPr="000679F1">
        <w:rPr>
          <w:szCs w:val="12"/>
        </w:rPr>
        <w:t xml:space="preserve">ment reliées aux différences culturelles, </w:t>
      </w:r>
      <w:r w:rsidRPr="000679F1">
        <w:rPr>
          <w:i/>
          <w:iCs/>
          <w:szCs w:val="12"/>
        </w:rPr>
        <w:t>Fonder l'avenir. Le temps d</w:t>
      </w:r>
      <w:r>
        <w:rPr>
          <w:i/>
          <w:iCs/>
          <w:szCs w:val="12"/>
        </w:rPr>
        <w:t xml:space="preserve">e </w:t>
      </w:r>
      <w:r w:rsidRPr="000679F1">
        <w:rPr>
          <w:i/>
          <w:iCs/>
          <w:szCs w:val="12"/>
        </w:rPr>
        <w:t>l</w:t>
      </w:r>
      <w:r>
        <w:rPr>
          <w:i/>
          <w:iCs/>
          <w:szCs w:val="12"/>
        </w:rPr>
        <w:t>a</w:t>
      </w:r>
      <w:r w:rsidRPr="000679F1">
        <w:rPr>
          <w:i/>
          <w:iCs/>
          <w:szCs w:val="12"/>
        </w:rPr>
        <w:t xml:space="preserve"> conciliation, </w:t>
      </w:r>
      <w:r w:rsidRPr="000679F1">
        <w:rPr>
          <w:szCs w:val="12"/>
        </w:rPr>
        <w:t>Rapport de la Commission de consultation sur les pr</w:t>
      </w:r>
      <w:r w:rsidRPr="000679F1">
        <w:rPr>
          <w:szCs w:val="12"/>
        </w:rPr>
        <w:t>a</w:t>
      </w:r>
      <w:r w:rsidRPr="000679F1">
        <w:rPr>
          <w:szCs w:val="12"/>
        </w:rPr>
        <w:t>tiques d'accommodement reliées aux différences culturelles, Québec, Gouvernement du Québec, 2008, p. 269.</w:t>
      </w:r>
    </w:p>
  </w:footnote>
  <w:footnote w:id="30">
    <w:p w:rsidR="00DE262C" w:rsidRDefault="00DE262C">
      <w:pPr>
        <w:pStyle w:val="Notedebasdepage"/>
      </w:pPr>
      <w:r>
        <w:rPr>
          <w:rStyle w:val="Appelnotedebasdep"/>
        </w:rPr>
        <w:footnoteRef/>
      </w:r>
      <w:r>
        <w:t xml:space="preserve"> </w:t>
      </w:r>
      <w:r>
        <w:tab/>
      </w:r>
      <w:r w:rsidRPr="000679F1">
        <w:rPr>
          <w:szCs w:val="12"/>
        </w:rPr>
        <w:t>Commission de consultation sur les pratiques d'accommod</w:t>
      </w:r>
      <w:r w:rsidRPr="000679F1">
        <w:rPr>
          <w:szCs w:val="12"/>
        </w:rPr>
        <w:t>e</w:t>
      </w:r>
      <w:r w:rsidRPr="000679F1">
        <w:rPr>
          <w:szCs w:val="12"/>
        </w:rPr>
        <w:t xml:space="preserve">ment reliées aux différences culturelles, </w:t>
      </w:r>
      <w:r w:rsidRPr="000679F1">
        <w:rPr>
          <w:i/>
          <w:iCs/>
          <w:szCs w:val="12"/>
        </w:rPr>
        <w:t xml:space="preserve">op. cit. </w:t>
      </w:r>
      <w:r w:rsidRPr="000679F1">
        <w:rPr>
          <w:szCs w:val="12"/>
        </w:rPr>
        <w:t>p. 121.</w:t>
      </w:r>
    </w:p>
  </w:footnote>
  <w:footnote w:id="31">
    <w:p w:rsidR="00DE262C" w:rsidRDefault="00DE262C">
      <w:pPr>
        <w:pStyle w:val="Notedebasdepage"/>
      </w:pPr>
      <w:r>
        <w:rPr>
          <w:rStyle w:val="Appelnotedebasdep"/>
        </w:rPr>
        <w:footnoteRef/>
      </w:r>
      <w:r>
        <w:t xml:space="preserve"> </w:t>
      </w:r>
      <w:r>
        <w:tab/>
      </w:r>
      <w:r w:rsidRPr="000679F1">
        <w:rPr>
          <w:szCs w:val="12"/>
        </w:rPr>
        <w:t xml:space="preserve">Gérard Bouchard, </w:t>
      </w:r>
      <w:r w:rsidRPr="000679F1">
        <w:rPr>
          <w:i/>
          <w:iCs/>
          <w:szCs w:val="12"/>
        </w:rPr>
        <w:t>L'interculturalisme. Un point de vue québ</w:t>
      </w:r>
      <w:r w:rsidRPr="000679F1">
        <w:rPr>
          <w:i/>
          <w:iCs/>
          <w:szCs w:val="12"/>
        </w:rPr>
        <w:t>é</w:t>
      </w:r>
      <w:r w:rsidRPr="000679F1">
        <w:rPr>
          <w:i/>
          <w:iCs/>
          <w:szCs w:val="12"/>
        </w:rPr>
        <w:t xml:space="preserve">cois, </w:t>
      </w:r>
      <w:r w:rsidRPr="000679F1">
        <w:rPr>
          <w:szCs w:val="12"/>
        </w:rPr>
        <w:t>Montréal, Boréal, 2012.</w:t>
      </w:r>
    </w:p>
  </w:footnote>
  <w:footnote w:id="32">
    <w:p w:rsidR="00DE262C" w:rsidRDefault="00DE262C">
      <w:pPr>
        <w:pStyle w:val="Notedebasdepage"/>
      </w:pPr>
      <w:r>
        <w:rPr>
          <w:rStyle w:val="Appelnotedebasdep"/>
        </w:rPr>
        <w:footnoteRef/>
      </w:r>
      <w:r>
        <w:t xml:space="preserve"> </w:t>
      </w:r>
      <w:r>
        <w:tab/>
      </w:r>
      <w:r w:rsidRPr="000679F1">
        <w:rPr>
          <w:szCs w:val="12"/>
        </w:rPr>
        <w:t xml:space="preserve">Voir par exemple Conseil de l'Europe, </w:t>
      </w:r>
      <w:r w:rsidRPr="000679F1">
        <w:rPr>
          <w:i/>
          <w:iCs/>
          <w:szCs w:val="12"/>
        </w:rPr>
        <w:t>Livre blanc sur le dial</w:t>
      </w:r>
      <w:r w:rsidRPr="000679F1">
        <w:rPr>
          <w:i/>
          <w:iCs/>
          <w:szCs w:val="12"/>
        </w:rPr>
        <w:t>o</w:t>
      </w:r>
      <w:r w:rsidRPr="000679F1">
        <w:rPr>
          <w:i/>
          <w:iCs/>
          <w:szCs w:val="12"/>
        </w:rPr>
        <w:t>gue intercult</w:t>
      </w:r>
      <w:r w:rsidRPr="000679F1">
        <w:rPr>
          <w:i/>
          <w:iCs/>
          <w:szCs w:val="12"/>
        </w:rPr>
        <w:t>u</w:t>
      </w:r>
      <w:r w:rsidRPr="000679F1">
        <w:rPr>
          <w:i/>
          <w:iCs/>
          <w:szCs w:val="12"/>
        </w:rPr>
        <w:t xml:space="preserve">rel : vivre-ensemble dans l'égale dignité, </w:t>
      </w:r>
      <w:r w:rsidRPr="000679F1">
        <w:rPr>
          <w:szCs w:val="12"/>
        </w:rPr>
        <w:t>Strasbourg, 2008.</w:t>
      </w:r>
    </w:p>
  </w:footnote>
  <w:footnote w:id="33">
    <w:p w:rsidR="00DE262C" w:rsidRDefault="00DE262C">
      <w:pPr>
        <w:pStyle w:val="Notedebasdepage"/>
      </w:pPr>
      <w:r>
        <w:rPr>
          <w:rStyle w:val="Appelnotedebasdep"/>
        </w:rPr>
        <w:footnoteRef/>
      </w:r>
      <w:r>
        <w:t xml:space="preserve"> </w:t>
      </w:r>
      <w:r>
        <w:tab/>
      </w:r>
      <w:r w:rsidRPr="000679F1">
        <w:rPr>
          <w:szCs w:val="12"/>
        </w:rPr>
        <w:t xml:space="preserve">Voir François Rocher, Micheline Labelle, Ann-Marie Field et Jean-Claude Icart, </w:t>
      </w:r>
      <w:hyperlink r:id="rId6" w:history="1">
        <w:r w:rsidRPr="00C4104A">
          <w:rPr>
            <w:rStyle w:val="Lienhypertexte"/>
            <w:i/>
            <w:iCs/>
            <w:szCs w:val="12"/>
          </w:rPr>
          <w:t>Le concept d’interculturalisme en contexte québ</w:t>
        </w:r>
        <w:r w:rsidRPr="00C4104A">
          <w:rPr>
            <w:rStyle w:val="Lienhypertexte"/>
            <w:i/>
            <w:iCs/>
            <w:szCs w:val="12"/>
          </w:rPr>
          <w:t>é</w:t>
        </w:r>
        <w:r w:rsidRPr="00C4104A">
          <w:rPr>
            <w:rStyle w:val="Lienhypertexte"/>
            <w:i/>
            <w:iCs/>
            <w:szCs w:val="12"/>
          </w:rPr>
          <w:t>cois : généalogie d'un néologisme</w:t>
        </w:r>
      </w:hyperlink>
      <w:r w:rsidRPr="000679F1">
        <w:rPr>
          <w:i/>
          <w:iCs/>
          <w:szCs w:val="12"/>
        </w:rPr>
        <w:t>. Rapport présenté à la Commission de consultation sur les prat</w:t>
      </w:r>
      <w:r w:rsidRPr="000679F1">
        <w:rPr>
          <w:i/>
          <w:iCs/>
          <w:szCs w:val="12"/>
        </w:rPr>
        <w:t>i</w:t>
      </w:r>
      <w:r w:rsidRPr="000679F1">
        <w:rPr>
          <w:i/>
          <w:iCs/>
          <w:szCs w:val="12"/>
        </w:rPr>
        <w:t>ques d'accommodement reliées aux diff</w:t>
      </w:r>
      <w:r w:rsidRPr="000679F1">
        <w:rPr>
          <w:i/>
          <w:iCs/>
          <w:szCs w:val="12"/>
        </w:rPr>
        <w:t>é</w:t>
      </w:r>
      <w:r w:rsidRPr="000679F1">
        <w:rPr>
          <w:i/>
          <w:iCs/>
          <w:szCs w:val="12"/>
        </w:rPr>
        <w:t xml:space="preserve">rences culturelles, </w:t>
      </w:r>
      <w:r w:rsidRPr="000679F1">
        <w:rPr>
          <w:szCs w:val="12"/>
        </w:rPr>
        <w:t>Montréal, Centre de recherche sur l'immigration, l'ethnicité et la citoyenneté, Université du Québec à Montréal, 2007 ; Gérard Bouchard, Gabriella Battaini-Dragoni, C</w:t>
      </w:r>
      <w:r w:rsidRPr="000679F1">
        <w:rPr>
          <w:szCs w:val="12"/>
        </w:rPr>
        <w:t>é</w:t>
      </w:r>
      <w:r w:rsidRPr="000679F1">
        <w:rPr>
          <w:szCs w:val="12"/>
        </w:rPr>
        <w:t xml:space="preserve">line Saint-Pierre, Geneviève Nootens et François Fournier (dir.), </w:t>
      </w:r>
      <w:r w:rsidRPr="000679F1">
        <w:rPr>
          <w:i/>
          <w:iCs/>
          <w:szCs w:val="12"/>
        </w:rPr>
        <w:t>L'intercult</w:t>
      </w:r>
      <w:r w:rsidRPr="000679F1">
        <w:rPr>
          <w:i/>
          <w:iCs/>
          <w:szCs w:val="12"/>
        </w:rPr>
        <w:t>u</w:t>
      </w:r>
      <w:r w:rsidRPr="000679F1">
        <w:rPr>
          <w:i/>
          <w:iCs/>
          <w:szCs w:val="12"/>
        </w:rPr>
        <w:t xml:space="preserve">ralisme. Dialogue Québec-Europe, </w:t>
      </w:r>
      <w:r w:rsidRPr="000679F1">
        <w:rPr>
          <w:szCs w:val="12"/>
        </w:rPr>
        <w:t>Québec, Bibliothèque et Archives nation</w:t>
      </w:r>
      <w:r w:rsidRPr="000679F1">
        <w:rPr>
          <w:szCs w:val="12"/>
        </w:rPr>
        <w:t>a</w:t>
      </w:r>
      <w:r w:rsidRPr="000679F1">
        <w:rPr>
          <w:szCs w:val="12"/>
        </w:rPr>
        <w:t xml:space="preserve">les du Québec, 2011 ; Lomomba Emongo et Bob W. White (dir.), </w:t>
      </w:r>
      <w:r w:rsidRPr="000679F1">
        <w:rPr>
          <w:i/>
          <w:iCs/>
          <w:szCs w:val="12"/>
        </w:rPr>
        <w:t>L'inte</w:t>
      </w:r>
      <w:r w:rsidRPr="000679F1">
        <w:rPr>
          <w:i/>
          <w:iCs/>
          <w:szCs w:val="12"/>
        </w:rPr>
        <w:t>r</w:t>
      </w:r>
      <w:r w:rsidRPr="000679F1">
        <w:rPr>
          <w:i/>
          <w:iCs/>
          <w:szCs w:val="12"/>
        </w:rPr>
        <w:t>culturel au Québec</w:t>
      </w:r>
      <w:r>
        <w:rPr>
          <w:i/>
          <w:iCs/>
          <w:szCs w:val="12"/>
        </w:rPr>
        <w:t>.</w:t>
      </w:r>
      <w:r w:rsidRPr="000679F1">
        <w:rPr>
          <w:i/>
          <w:iCs/>
          <w:szCs w:val="12"/>
        </w:rPr>
        <w:t xml:space="preserve"> Rencontres historiques et enjeux polit</w:t>
      </w:r>
      <w:r w:rsidRPr="000679F1">
        <w:rPr>
          <w:i/>
          <w:iCs/>
          <w:szCs w:val="12"/>
        </w:rPr>
        <w:t>i</w:t>
      </w:r>
      <w:r w:rsidRPr="000679F1">
        <w:rPr>
          <w:i/>
          <w:iCs/>
          <w:szCs w:val="12"/>
        </w:rPr>
        <w:t xml:space="preserve">ques, </w:t>
      </w:r>
      <w:r w:rsidRPr="000679F1">
        <w:rPr>
          <w:szCs w:val="12"/>
        </w:rPr>
        <w:t>Montréal, Les Presses de l'Université de Montréal, 2014 ; Nasar Meer, Tariq Modood et R</w:t>
      </w:r>
      <w:r w:rsidRPr="000679F1">
        <w:rPr>
          <w:szCs w:val="12"/>
        </w:rPr>
        <w:t>i</w:t>
      </w:r>
      <w:r w:rsidRPr="000679F1">
        <w:rPr>
          <w:szCs w:val="12"/>
        </w:rPr>
        <w:t xml:space="preserve">card Zapata-Barrero (dir.), </w:t>
      </w:r>
      <w:r w:rsidRPr="000679F1">
        <w:rPr>
          <w:i/>
          <w:iCs/>
          <w:szCs w:val="12"/>
        </w:rPr>
        <w:t>Multiculturalism and</w:t>
      </w:r>
      <w:r>
        <w:rPr>
          <w:i/>
          <w:iCs/>
          <w:szCs w:val="12"/>
        </w:rPr>
        <w:t xml:space="preserve"> </w:t>
      </w:r>
      <w:r w:rsidRPr="000679F1">
        <w:rPr>
          <w:i/>
          <w:iCs/>
          <w:szCs w:val="12"/>
        </w:rPr>
        <w:t>Interculturalism : Debating the</w:t>
      </w:r>
      <w:r>
        <w:rPr>
          <w:i/>
          <w:iCs/>
          <w:szCs w:val="12"/>
        </w:rPr>
        <w:t xml:space="preserve"> </w:t>
      </w:r>
      <w:r w:rsidRPr="000679F1">
        <w:rPr>
          <w:i/>
          <w:iCs/>
          <w:szCs w:val="12"/>
        </w:rPr>
        <w:t xml:space="preserve">Dividing Lines, </w:t>
      </w:r>
      <w:r w:rsidRPr="000679F1">
        <w:rPr>
          <w:szCs w:val="12"/>
        </w:rPr>
        <w:t>Edimbourg, Edi</w:t>
      </w:r>
      <w:r w:rsidRPr="000679F1">
        <w:rPr>
          <w:szCs w:val="12"/>
        </w:rPr>
        <w:t>n</w:t>
      </w:r>
      <w:r w:rsidRPr="000679F1">
        <w:rPr>
          <w:szCs w:val="12"/>
        </w:rPr>
        <w:t>burgh University Press, 2016.</w:t>
      </w:r>
    </w:p>
  </w:footnote>
  <w:footnote w:id="34">
    <w:p w:rsidR="00DE262C" w:rsidRDefault="00DE262C">
      <w:pPr>
        <w:pStyle w:val="Notedebasdepage"/>
      </w:pPr>
      <w:r>
        <w:rPr>
          <w:rStyle w:val="Appelnotedebasdep"/>
        </w:rPr>
        <w:footnoteRef/>
      </w:r>
      <w:r>
        <w:t xml:space="preserve"> </w:t>
      </w:r>
      <w:r>
        <w:tab/>
      </w:r>
      <w:r w:rsidRPr="000679F1">
        <w:rPr>
          <w:szCs w:val="12"/>
        </w:rPr>
        <w:t xml:space="preserve">Conseil de l'Europe, </w:t>
      </w:r>
      <w:r w:rsidRPr="000679F1">
        <w:rPr>
          <w:i/>
          <w:iCs/>
          <w:szCs w:val="12"/>
        </w:rPr>
        <w:t xml:space="preserve">op. cit., </w:t>
      </w:r>
      <w:r w:rsidRPr="000679F1">
        <w:rPr>
          <w:szCs w:val="12"/>
        </w:rPr>
        <w:t>2008 ; Ted Cantle, « Coh</w:t>
      </w:r>
      <w:r>
        <w:rPr>
          <w:szCs w:val="12"/>
        </w:rPr>
        <w:t>e</w:t>
      </w:r>
      <w:r w:rsidRPr="000679F1">
        <w:rPr>
          <w:szCs w:val="12"/>
        </w:rPr>
        <w:t>sion and Int</w:t>
      </w:r>
      <w:r>
        <w:rPr>
          <w:szCs w:val="12"/>
        </w:rPr>
        <w:t>e</w:t>
      </w:r>
      <w:r w:rsidRPr="000679F1">
        <w:rPr>
          <w:szCs w:val="12"/>
        </w:rPr>
        <w:t>gration : From 'Multi' to 'Inter' Culturalism », dans Gérard Bouchard, Gabriella Batta</w:t>
      </w:r>
      <w:r w:rsidRPr="000679F1">
        <w:rPr>
          <w:szCs w:val="12"/>
        </w:rPr>
        <w:t>i</w:t>
      </w:r>
      <w:r w:rsidRPr="000679F1">
        <w:rPr>
          <w:szCs w:val="12"/>
        </w:rPr>
        <w:t xml:space="preserve">ni-Dragoni, Céline Saint-Pierre, Geneviève Nootens et François Fournier (dir.), </w:t>
      </w:r>
      <w:r w:rsidRPr="000679F1">
        <w:rPr>
          <w:i/>
          <w:iCs/>
          <w:szCs w:val="12"/>
        </w:rPr>
        <w:t xml:space="preserve">op. cit. ; </w:t>
      </w:r>
      <w:r w:rsidRPr="000679F1">
        <w:rPr>
          <w:szCs w:val="12"/>
        </w:rPr>
        <w:t xml:space="preserve">Gérard Bouchard, </w:t>
      </w:r>
      <w:r w:rsidRPr="000679F1">
        <w:rPr>
          <w:i/>
          <w:iCs/>
          <w:szCs w:val="12"/>
        </w:rPr>
        <w:t xml:space="preserve">op. cit. ; </w:t>
      </w:r>
      <w:r w:rsidRPr="000679F1">
        <w:rPr>
          <w:szCs w:val="12"/>
        </w:rPr>
        <w:t>Alain-G. Gagnon et Raffaele lac</w:t>
      </w:r>
      <w:r w:rsidRPr="000679F1">
        <w:rPr>
          <w:szCs w:val="12"/>
        </w:rPr>
        <w:t>o</w:t>
      </w:r>
      <w:r w:rsidRPr="000679F1">
        <w:rPr>
          <w:szCs w:val="12"/>
        </w:rPr>
        <w:t>vino, « Interculturalism and Multiculturalism : Similarities and Diff</w:t>
      </w:r>
      <w:r>
        <w:rPr>
          <w:szCs w:val="12"/>
        </w:rPr>
        <w:t>e</w:t>
      </w:r>
      <w:r w:rsidRPr="000679F1">
        <w:rPr>
          <w:szCs w:val="12"/>
        </w:rPr>
        <w:t xml:space="preserve">rences », dans Nasar Meer, Tariq Modood and Ricard Zapata-Barrero (dir.), </w:t>
      </w:r>
      <w:r w:rsidRPr="000679F1">
        <w:rPr>
          <w:i/>
          <w:iCs/>
          <w:szCs w:val="12"/>
        </w:rPr>
        <w:t>Multicult</w:t>
      </w:r>
      <w:r w:rsidRPr="000679F1">
        <w:rPr>
          <w:i/>
          <w:iCs/>
          <w:szCs w:val="12"/>
        </w:rPr>
        <w:t>u</w:t>
      </w:r>
      <w:r w:rsidRPr="000679F1">
        <w:rPr>
          <w:i/>
          <w:iCs/>
          <w:szCs w:val="12"/>
        </w:rPr>
        <w:t xml:space="preserve">ralism and Interculturalism : Debating the Dividing Unes, </w:t>
      </w:r>
      <w:r w:rsidRPr="000679F1">
        <w:rPr>
          <w:szCs w:val="12"/>
        </w:rPr>
        <w:t>Edimbourg, Edi</w:t>
      </w:r>
      <w:r w:rsidRPr="000679F1">
        <w:rPr>
          <w:szCs w:val="12"/>
        </w:rPr>
        <w:t>n</w:t>
      </w:r>
      <w:r w:rsidRPr="000679F1">
        <w:rPr>
          <w:szCs w:val="12"/>
        </w:rPr>
        <w:t>burgh University Press, 2015, p</w:t>
      </w:r>
      <w:r>
        <w:rPr>
          <w:szCs w:val="12"/>
        </w:rPr>
        <w:t>p</w:t>
      </w:r>
      <w:r w:rsidRPr="000679F1">
        <w:rPr>
          <w:szCs w:val="12"/>
        </w:rPr>
        <w:t>. 104-132.</w:t>
      </w:r>
    </w:p>
  </w:footnote>
  <w:footnote w:id="35">
    <w:p w:rsidR="00DE262C" w:rsidRDefault="00DE262C">
      <w:pPr>
        <w:pStyle w:val="Notedebasdepage"/>
      </w:pPr>
      <w:r>
        <w:rPr>
          <w:rStyle w:val="Appelnotedebasdep"/>
        </w:rPr>
        <w:footnoteRef/>
      </w:r>
      <w:r>
        <w:t xml:space="preserve"> </w:t>
      </w:r>
      <w:r>
        <w:tab/>
      </w:r>
      <w:r w:rsidRPr="000679F1">
        <w:rPr>
          <w:szCs w:val="12"/>
        </w:rPr>
        <w:t xml:space="preserve">Nasar Meer et Tariq Modood, « How does interculturalism contrasts with multiculturalism ? » </w:t>
      </w:r>
      <w:r w:rsidRPr="000679F1">
        <w:rPr>
          <w:i/>
          <w:iCs/>
          <w:szCs w:val="12"/>
        </w:rPr>
        <w:t xml:space="preserve">Journal of Intercultural Studies, </w:t>
      </w:r>
      <w:r w:rsidRPr="000679F1">
        <w:rPr>
          <w:szCs w:val="12"/>
        </w:rPr>
        <w:t>vol.</w:t>
      </w:r>
      <w:r>
        <w:rPr>
          <w:szCs w:val="12"/>
        </w:rPr>
        <w:t> </w:t>
      </w:r>
      <w:r w:rsidRPr="000679F1">
        <w:rPr>
          <w:szCs w:val="12"/>
        </w:rPr>
        <w:t>33, 2012, p</w:t>
      </w:r>
      <w:r>
        <w:rPr>
          <w:szCs w:val="12"/>
        </w:rPr>
        <w:t>p</w:t>
      </w:r>
      <w:r w:rsidRPr="000679F1">
        <w:rPr>
          <w:szCs w:val="12"/>
        </w:rPr>
        <w:t xml:space="preserve">. 175-196 ; Daniel Weinstock, « Interculturalism and Multiculturalism in Canada and Québec. Situating the Debate » dans Peter Balint et Sophie Guérard </w:t>
      </w:r>
      <w:r w:rsidRPr="000679F1">
        <w:rPr>
          <w:i/>
          <w:iCs/>
          <w:szCs w:val="12"/>
        </w:rPr>
        <w:t>de Latour (d</w:t>
      </w:r>
      <w:r>
        <w:rPr>
          <w:i/>
          <w:iCs/>
          <w:szCs w:val="12"/>
        </w:rPr>
        <w:t>i</w:t>
      </w:r>
      <w:r w:rsidRPr="000679F1">
        <w:rPr>
          <w:i/>
          <w:iCs/>
          <w:szCs w:val="12"/>
        </w:rPr>
        <w:t>r.), Lib</w:t>
      </w:r>
      <w:r>
        <w:rPr>
          <w:i/>
          <w:iCs/>
          <w:szCs w:val="12"/>
        </w:rPr>
        <w:t>e</w:t>
      </w:r>
      <w:r w:rsidRPr="000679F1">
        <w:rPr>
          <w:i/>
          <w:iCs/>
          <w:szCs w:val="12"/>
        </w:rPr>
        <w:t>ral Multiculturalism and Fair</w:t>
      </w:r>
      <w:r>
        <w:rPr>
          <w:i/>
          <w:iCs/>
          <w:szCs w:val="12"/>
        </w:rPr>
        <w:t xml:space="preserve"> </w:t>
      </w:r>
      <w:r w:rsidRPr="000679F1">
        <w:rPr>
          <w:i/>
          <w:iCs/>
          <w:szCs w:val="12"/>
        </w:rPr>
        <w:t>terms</w:t>
      </w:r>
      <w:r>
        <w:rPr>
          <w:i/>
          <w:iCs/>
          <w:szCs w:val="12"/>
        </w:rPr>
        <w:t xml:space="preserve"> </w:t>
      </w:r>
      <w:r w:rsidRPr="000679F1">
        <w:rPr>
          <w:i/>
          <w:iCs/>
          <w:szCs w:val="12"/>
        </w:rPr>
        <w:t>of Int</w:t>
      </w:r>
      <w:r>
        <w:rPr>
          <w:i/>
          <w:iCs/>
          <w:szCs w:val="12"/>
        </w:rPr>
        <w:t>e</w:t>
      </w:r>
      <w:r w:rsidRPr="000679F1">
        <w:rPr>
          <w:i/>
          <w:iCs/>
          <w:szCs w:val="12"/>
        </w:rPr>
        <w:t xml:space="preserve">gration, </w:t>
      </w:r>
      <w:r w:rsidRPr="000679F1">
        <w:rPr>
          <w:szCs w:val="12"/>
        </w:rPr>
        <w:t>Basin</w:t>
      </w:r>
      <w:r w:rsidRPr="000679F1">
        <w:rPr>
          <w:szCs w:val="12"/>
        </w:rPr>
        <w:t>g</w:t>
      </w:r>
      <w:r w:rsidRPr="000679F1">
        <w:rPr>
          <w:szCs w:val="12"/>
        </w:rPr>
        <w:t>stoke, Palgrave</w:t>
      </w:r>
      <w:r>
        <w:rPr>
          <w:szCs w:val="12"/>
        </w:rPr>
        <w:t xml:space="preserve"> </w:t>
      </w:r>
      <w:r w:rsidRPr="000679F1">
        <w:rPr>
          <w:szCs w:val="12"/>
        </w:rPr>
        <w:t>Macmillan, 2013, p</w:t>
      </w:r>
      <w:r>
        <w:rPr>
          <w:szCs w:val="12"/>
        </w:rPr>
        <w:t>p</w:t>
      </w:r>
      <w:r w:rsidRPr="000679F1">
        <w:rPr>
          <w:szCs w:val="12"/>
        </w:rPr>
        <w:t>. 91-108 ; Will Kymlicka, « Defending Diversity in an Era of Populism : Multiculturalism and Interculturalism Co</w:t>
      </w:r>
      <w:r w:rsidRPr="000679F1">
        <w:rPr>
          <w:szCs w:val="12"/>
        </w:rPr>
        <w:t>m</w:t>
      </w:r>
      <w:r w:rsidRPr="000679F1">
        <w:rPr>
          <w:szCs w:val="12"/>
        </w:rPr>
        <w:t xml:space="preserve">pared », dans Nasar Meer, Tariq Modood and Ricard Zapata-Barrero (dir.), </w:t>
      </w:r>
      <w:r w:rsidRPr="000679F1">
        <w:rPr>
          <w:i/>
          <w:iCs/>
          <w:szCs w:val="12"/>
        </w:rPr>
        <w:t xml:space="preserve">op. cit., </w:t>
      </w:r>
      <w:r w:rsidRPr="000679F1">
        <w:rPr>
          <w:szCs w:val="12"/>
        </w:rPr>
        <w:t>p</w:t>
      </w:r>
      <w:r>
        <w:rPr>
          <w:szCs w:val="12"/>
        </w:rPr>
        <w:t>p</w:t>
      </w:r>
      <w:r w:rsidRPr="000679F1">
        <w:rPr>
          <w:szCs w:val="12"/>
        </w:rPr>
        <w:t>. 158-77.</w:t>
      </w:r>
    </w:p>
  </w:footnote>
  <w:footnote w:id="36">
    <w:p w:rsidR="00DE262C" w:rsidRDefault="00DE262C">
      <w:pPr>
        <w:pStyle w:val="Notedebasdepage"/>
      </w:pPr>
      <w:r>
        <w:rPr>
          <w:rStyle w:val="Appelnotedebasdep"/>
        </w:rPr>
        <w:footnoteRef/>
      </w:r>
      <w:r>
        <w:t xml:space="preserve"> </w:t>
      </w:r>
      <w:r>
        <w:tab/>
      </w:r>
      <w:r w:rsidRPr="000679F1">
        <w:rPr>
          <w:szCs w:val="12"/>
        </w:rPr>
        <w:t xml:space="preserve">Voir Bhikhu Parekh, </w:t>
      </w:r>
      <w:r w:rsidRPr="000679F1">
        <w:rPr>
          <w:i/>
          <w:iCs/>
          <w:szCs w:val="12"/>
        </w:rPr>
        <w:t>Rethinking Multiculturalism : Cultural Dive</w:t>
      </w:r>
      <w:r w:rsidRPr="000679F1">
        <w:rPr>
          <w:i/>
          <w:iCs/>
          <w:szCs w:val="12"/>
        </w:rPr>
        <w:t>r</w:t>
      </w:r>
      <w:r w:rsidRPr="000679F1">
        <w:rPr>
          <w:i/>
          <w:iCs/>
          <w:szCs w:val="12"/>
        </w:rPr>
        <w:t xml:space="preserve">sity and Political Theory, </w:t>
      </w:r>
      <w:r w:rsidRPr="000679F1">
        <w:rPr>
          <w:szCs w:val="12"/>
        </w:rPr>
        <w:t>Cambridge, Harvard University Press, 2002, p</w:t>
      </w:r>
      <w:r>
        <w:rPr>
          <w:szCs w:val="12"/>
        </w:rPr>
        <w:t>p</w:t>
      </w:r>
      <w:r w:rsidRPr="000679F1">
        <w:rPr>
          <w:szCs w:val="12"/>
        </w:rPr>
        <w:t>. 264-294.</w:t>
      </w:r>
    </w:p>
  </w:footnote>
  <w:footnote w:id="37">
    <w:p w:rsidR="00DE262C" w:rsidRDefault="00DE262C">
      <w:pPr>
        <w:pStyle w:val="Notedebasdepage"/>
      </w:pPr>
      <w:r>
        <w:rPr>
          <w:rStyle w:val="Appelnotedebasdep"/>
        </w:rPr>
        <w:footnoteRef/>
      </w:r>
      <w:r>
        <w:t xml:space="preserve"> </w:t>
      </w:r>
      <w:r>
        <w:tab/>
      </w:r>
      <w:r w:rsidRPr="000679F1">
        <w:rPr>
          <w:szCs w:val="12"/>
        </w:rPr>
        <w:t xml:space="preserve">Ministère de l'Immigration et des Communautés culturelles, </w:t>
      </w:r>
      <w:r w:rsidRPr="000679F1">
        <w:rPr>
          <w:i/>
          <w:iCs/>
          <w:szCs w:val="12"/>
        </w:rPr>
        <w:t>La d</w:t>
      </w:r>
      <w:r w:rsidRPr="000679F1">
        <w:rPr>
          <w:i/>
          <w:iCs/>
          <w:szCs w:val="12"/>
        </w:rPr>
        <w:t>i</w:t>
      </w:r>
      <w:r w:rsidRPr="000679F1">
        <w:rPr>
          <w:i/>
          <w:iCs/>
          <w:szCs w:val="12"/>
        </w:rPr>
        <w:t xml:space="preserve">versité : une valeur ajoutée, op. cit. ; </w:t>
      </w:r>
      <w:r w:rsidRPr="000679F1">
        <w:rPr>
          <w:szCs w:val="12"/>
        </w:rPr>
        <w:t>Ministère de l'Immigration, de la Diversité et de l'I</w:t>
      </w:r>
      <w:r w:rsidRPr="000679F1">
        <w:rPr>
          <w:szCs w:val="12"/>
        </w:rPr>
        <w:t>n</w:t>
      </w:r>
      <w:r w:rsidRPr="000679F1">
        <w:rPr>
          <w:szCs w:val="12"/>
        </w:rPr>
        <w:t xml:space="preserve">clusion, </w:t>
      </w:r>
      <w:r w:rsidRPr="000679F1">
        <w:rPr>
          <w:i/>
          <w:iCs/>
          <w:szCs w:val="12"/>
        </w:rPr>
        <w:t xml:space="preserve">Vers une nouvelle politique québécoise en matière d'immigration, de diversité et d'inclusion, </w:t>
      </w:r>
      <w:r w:rsidRPr="000679F1">
        <w:rPr>
          <w:szCs w:val="12"/>
        </w:rPr>
        <w:t>Québec, Bibliothèque et Archives nationales du Qu</w:t>
      </w:r>
      <w:r w:rsidRPr="000679F1">
        <w:rPr>
          <w:szCs w:val="12"/>
        </w:rPr>
        <w:t>é</w:t>
      </w:r>
      <w:r w:rsidRPr="000679F1">
        <w:rPr>
          <w:szCs w:val="12"/>
        </w:rPr>
        <w:t>bec, 2014.</w:t>
      </w:r>
    </w:p>
  </w:footnote>
  <w:footnote w:id="38">
    <w:p w:rsidR="00DE262C" w:rsidRDefault="00DE262C">
      <w:pPr>
        <w:pStyle w:val="Notedebasdepage"/>
      </w:pPr>
      <w:r>
        <w:rPr>
          <w:rStyle w:val="Appelnotedebasdep"/>
        </w:rPr>
        <w:footnoteRef/>
      </w:r>
      <w:r>
        <w:t xml:space="preserve"> </w:t>
      </w:r>
      <w:r>
        <w:tab/>
      </w:r>
      <w:r w:rsidRPr="000679F1">
        <w:rPr>
          <w:szCs w:val="12"/>
        </w:rPr>
        <w:t xml:space="preserve">Alain-G. Gagnon et Raffaele lacovino, </w:t>
      </w:r>
      <w:r w:rsidRPr="000679F1">
        <w:rPr>
          <w:i/>
          <w:iCs/>
          <w:szCs w:val="12"/>
        </w:rPr>
        <w:t>De la nation à la mu</w:t>
      </w:r>
      <w:r w:rsidRPr="000679F1">
        <w:rPr>
          <w:i/>
          <w:iCs/>
          <w:szCs w:val="12"/>
        </w:rPr>
        <w:t>l</w:t>
      </w:r>
      <w:r w:rsidRPr="000679F1">
        <w:rPr>
          <w:i/>
          <w:iCs/>
          <w:szCs w:val="12"/>
        </w:rPr>
        <w:t>tination. Les ra</w:t>
      </w:r>
      <w:r w:rsidRPr="000679F1">
        <w:rPr>
          <w:i/>
          <w:iCs/>
          <w:szCs w:val="12"/>
        </w:rPr>
        <w:t>p</w:t>
      </w:r>
      <w:r w:rsidRPr="000679F1">
        <w:rPr>
          <w:i/>
          <w:iCs/>
          <w:szCs w:val="12"/>
        </w:rPr>
        <w:t xml:space="preserve">ports Canada-Québec </w:t>
      </w:r>
      <w:r w:rsidRPr="000679F1">
        <w:rPr>
          <w:szCs w:val="12"/>
        </w:rPr>
        <w:t>Montréal, Boréal,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2C" w:rsidRDefault="00DE262C" w:rsidP="00DE262C">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r>
    <w:r w:rsidRPr="003040F4">
      <w:rPr>
        <w:rFonts w:ascii="Times New Roman" w:hAnsi="Times New Roman"/>
      </w:rPr>
      <w:t>“L’État québécois devant les défis de la diversité ethnoculturelle.”</w:t>
    </w:r>
    <w:r>
      <w:rPr>
        <w:rFonts w:ascii="Times New Roman" w:hAnsi="Times New Roman"/>
      </w:rPr>
      <w:t xml:space="preserve"> (2016)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E22E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31</w:t>
    </w:r>
    <w:r>
      <w:rPr>
        <w:rStyle w:val="Numrodepage"/>
        <w:rFonts w:ascii="Times New Roman" w:hAnsi="Times New Roman"/>
      </w:rPr>
      <w:fldChar w:fldCharType="end"/>
    </w:r>
  </w:p>
  <w:p w:rsidR="00DE262C" w:rsidRDefault="00DE262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053"/>
    <w:multiLevelType w:val="singleLevel"/>
    <w:tmpl w:val="6A64D534"/>
    <w:lvl w:ilvl="0">
      <w:start w:val="7"/>
      <w:numFmt w:val="decimal"/>
      <w:lvlText w:val="%1."/>
      <w:legacy w:legacy="1" w:legacySpace="0" w:legacyIndent="259"/>
      <w:lvlJc w:val="left"/>
      <w:rPr>
        <w:rFonts w:ascii="Arial" w:hAnsi="Arial" w:hint="default"/>
      </w:rPr>
    </w:lvl>
  </w:abstractNum>
  <w:abstractNum w:abstractNumId="1" w15:restartNumberingAfterBreak="0">
    <w:nsid w:val="14FB137F"/>
    <w:multiLevelType w:val="singleLevel"/>
    <w:tmpl w:val="30BE7914"/>
    <w:lvl w:ilvl="0">
      <w:start w:val="34"/>
      <w:numFmt w:val="decimal"/>
      <w:lvlText w:val="%1."/>
      <w:legacy w:legacy="1" w:legacySpace="0" w:legacyIndent="250"/>
      <w:lvlJc w:val="left"/>
      <w:rPr>
        <w:rFonts w:ascii="Arial" w:hAnsi="Arial" w:hint="default"/>
      </w:rPr>
    </w:lvl>
  </w:abstractNum>
  <w:abstractNum w:abstractNumId="2" w15:restartNumberingAfterBreak="0">
    <w:nsid w:val="18687913"/>
    <w:multiLevelType w:val="singleLevel"/>
    <w:tmpl w:val="54D6F096"/>
    <w:lvl w:ilvl="0">
      <w:start w:val="29"/>
      <w:numFmt w:val="decimal"/>
      <w:lvlText w:val="%1."/>
      <w:legacy w:legacy="1" w:legacySpace="0" w:legacyIndent="250"/>
      <w:lvlJc w:val="left"/>
      <w:rPr>
        <w:rFonts w:ascii="Arial" w:hAnsi="Arial" w:hint="default"/>
      </w:rPr>
    </w:lvl>
  </w:abstractNum>
  <w:abstractNum w:abstractNumId="3" w15:restartNumberingAfterBreak="0">
    <w:nsid w:val="3B600044"/>
    <w:multiLevelType w:val="singleLevel"/>
    <w:tmpl w:val="DC5C449A"/>
    <w:lvl w:ilvl="0">
      <w:start w:val="4"/>
      <w:numFmt w:val="decimal"/>
      <w:lvlText w:val="%1."/>
      <w:legacy w:legacy="1" w:legacySpace="0" w:legacyIndent="259"/>
      <w:lvlJc w:val="left"/>
      <w:rPr>
        <w:rFonts w:ascii="Arial" w:hAnsi="Arial" w:hint="default"/>
      </w:rPr>
    </w:lvl>
  </w:abstractNum>
  <w:abstractNum w:abstractNumId="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C24E2"/>
    <w:multiLevelType w:val="singleLevel"/>
    <w:tmpl w:val="4492E086"/>
    <w:lvl w:ilvl="0">
      <w:start w:val="1"/>
      <w:numFmt w:val="decimal"/>
      <w:lvlText w:val="%1)"/>
      <w:legacy w:legacy="1" w:legacySpace="0" w:legacyIndent="278"/>
      <w:lvlJc w:val="left"/>
      <w:rPr>
        <w:rFonts w:ascii="Times New Roman" w:hAnsi="Times New Roman" w:hint="default"/>
      </w:rPr>
    </w:lvl>
  </w:abstractNum>
  <w:abstractNum w:abstractNumId="6" w15:restartNumberingAfterBreak="0">
    <w:nsid w:val="4ACD6BC5"/>
    <w:multiLevelType w:val="singleLevel"/>
    <w:tmpl w:val="7B9C829A"/>
    <w:lvl w:ilvl="0">
      <w:start w:val="14"/>
      <w:numFmt w:val="decimal"/>
      <w:lvlText w:val="%1."/>
      <w:legacy w:legacy="1" w:legacySpace="0" w:legacyIndent="250"/>
      <w:lvlJc w:val="left"/>
      <w:rPr>
        <w:rFonts w:ascii="Arial" w:hAnsi="Arial" w:hint="default"/>
      </w:rPr>
    </w:lvl>
  </w:abstractNum>
  <w:abstractNum w:abstractNumId="7" w15:restartNumberingAfterBreak="0">
    <w:nsid w:val="4CCF5845"/>
    <w:multiLevelType w:val="singleLevel"/>
    <w:tmpl w:val="41666664"/>
    <w:lvl w:ilvl="0">
      <w:start w:val="11"/>
      <w:numFmt w:val="decimal"/>
      <w:lvlText w:val="%1."/>
      <w:legacy w:legacy="1" w:legacySpace="0" w:legacyIndent="245"/>
      <w:lvlJc w:val="left"/>
      <w:rPr>
        <w:rFonts w:ascii="Arial" w:hAnsi="Arial" w:hint="default"/>
      </w:rPr>
    </w:lvl>
  </w:abstractNum>
  <w:abstractNum w:abstractNumId="8" w15:restartNumberingAfterBreak="0">
    <w:nsid w:val="61247A88"/>
    <w:multiLevelType w:val="singleLevel"/>
    <w:tmpl w:val="32508032"/>
    <w:lvl w:ilvl="0">
      <w:start w:val="2"/>
      <w:numFmt w:val="decimal"/>
      <w:lvlText w:val="%1."/>
      <w:legacy w:legacy="1" w:legacySpace="0" w:legacyIndent="250"/>
      <w:lvlJc w:val="left"/>
      <w:rPr>
        <w:rFonts w:ascii="Arial" w:hAnsi="Arial" w:hint="default"/>
      </w:rPr>
    </w:lvl>
  </w:abstractNum>
  <w:abstractNum w:abstractNumId="9" w15:restartNumberingAfterBreak="0">
    <w:nsid w:val="6E78432D"/>
    <w:multiLevelType w:val="singleLevel"/>
    <w:tmpl w:val="CDD0322E"/>
    <w:lvl w:ilvl="0">
      <w:start w:val="9"/>
      <w:numFmt w:val="decimal"/>
      <w:lvlText w:val="%1."/>
      <w:legacy w:legacy="1" w:legacySpace="0" w:legacyIndent="254"/>
      <w:lvlJc w:val="left"/>
      <w:rPr>
        <w:rFonts w:ascii="Arial" w:hAnsi="Arial" w:hint="default"/>
      </w:rPr>
    </w:lvl>
  </w:abstractNum>
  <w:abstractNum w:abstractNumId="10" w15:restartNumberingAfterBreak="0">
    <w:nsid w:val="77B22CDA"/>
    <w:multiLevelType w:val="singleLevel"/>
    <w:tmpl w:val="B79C7D4E"/>
    <w:lvl w:ilvl="0">
      <w:start w:val="20"/>
      <w:numFmt w:val="decimal"/>
      <w:lvlText w:val="%1."/>
      <w:legacy w:legacy="1" w:legacySpace="0" w:legacyIndent="250"/>
      <w:lvlJc w:val="left"/>
      <w:rPr>
        <w:rFonts w:ascii="Arial" w:hAnsi="Arial" w:hint="default"/>
      </w:rPr>
    </w:lvl>
  </w:abstractNum>
  <w:num w:numId="1">
    <w:abstractNumId w:val="4"/>
  </w:num>
  <w:num w:numId="2">
    <w:abstractNumId w:val="8"/>
  </w:num>
  <w:num w:numId="3">
    <w:abstractNumId w:val="3"/>
  </w:num>
  <w:num w:numId="4">
    <w:abstractNumId w:val="0"/>
  </w:num>
  <w:num w:numId="5">
    <w:abstractNumId w:val="9"/>
  </w:num>
  <w:num w:numId="6">
    <w:abstractNumId w:val="7"/>
  </w:num>
  <w:num w:numId="7">
    <w:abstractNumId w:val="6"/>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F0016"/>
    <w:rsid w:val="00DE262C"/>
    <w:rsid w:val="00FE22E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503A8EE-DCB4-4D41-998F-07D3ADCB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link w:val="Titre1Car"/>
    <w:qFormat/>
    <w:rsid w:val="000C7B9B"/>
    <w:pPr>
      <w:outlineLvl w:val="0"/>
    </w:pPr>
    <w:rPr>
      <w:rFonts w:eastAsia="Times New Roman"/>
      <w:noProof/>
      <w:lang w:eastAsia="en-US"/>
    </w:rPr>
  </w:style>
  <w:style w:type="paragraph" w:styleId="Titre2">
    <w:name w:val="heading 2"/>
    <w:next w:val="Normal"/>
    <w:link w:val="Titre2Car"/>
    <w:qFormat/>
    <w:rsid w:val="000C7B9B"/>
    <w:pPr>
      <w:outlineLvl w:val="1"/>
    </w:pPr>
    <w:rPr>
      <w:rFonts w:eastAsia="Times New Roman"/>
      <w:noProof/>
      <w:lang w:eastAsia="en-US"/>
    </w:rPr>
  </w:style>
  <w:style w:type="paragraph" w:styleId="Titre3">
    <w:name w:val="heading 3"/>
    <w:next w:val="Normal"/>
    <w:link w:val="Titre3Car"/>
    <w:qFormat/>
    <w:rsid w:val="000C7B9B"/>
    <w:pPr>
      <w:outlineLvl w:val="2"/>
    </w:pPr>
    <w:rPr>
      <w:rFonts w:eastAsia="Times New Roman"/>
      <w:noProof/>
      <w:lang w:eastAsia="en-US"/>
    </w:rPr>
  </w:style>
  <w:style w:type="paragraph" w:styleId="Titre4">
    <w:name w:val="heading 4"/>
    <w:next w:val="Normal"/>
    <w:link w:val="Titre4Car"/>
    <w:qFormat/>
    <w:rsid w:val="000C7B9B"/>
    <w:pPr>
      <w:outlineLvl w:val="3"/>
    </w:pPr>
    <w:rPr>
      <w:rFonts w:eastAsia="Times New Roman"/>
      <w:noProof/>
      <w:lang w:eastAsia="en-US"/>
    </w:rPr>
  </w:style>
  <w:style w:type="paragraph" w:styleId="Titre5">
    <w:name w:val="heading 5"/>
    <w:next w:val="Normal"/>
    <w:link w:val="Titre5Car"/>
    <w:qFormat/>
    <w:rsid w:val="000C7B9B"/>
    <w:pPr>
      <w:outlineLvl w:val="4"/>
    </w:pPr>
    <w:rPr>
      <w:rFonts w:eastAsia="Times New Roman"/>
      <w:noProof/>
      <w:lang w:eastAsia="en-US"/>
    </w:rPr>
  </w:style>
  <w:style w:type="paragraph" w:styleId="Titre6">
    <w:name w:val="heading 6"/>
    <w:next w:val="Normal"/>
    <w:link w:val="Titre6Car"/>
    <w:qFormat/>
    <w:rsid w:val="000C7B9B"/>
    <w:pPr>
      <w:outlineLvl w:val="5"/>
    </w:pPr>
    <w:rPr>
      <w:rFonts w:eastAsia="Times New Roman"/>
      <w:noProof/>
      <w:lang w:eastAsia="en-US"/>
    </w:rPr>
  </w:style>
  <w:style w:type="paragraph" w:styleId="Titre7">
    <w:name w:val="heading 7"/>
    <w:next w:val="Normal"/>
    <w:link w:val="Titre7Car"/>
    <w:qFormat/>
    <w:rsid w:val="000C7B9B"/>
    <w:pPr>
      <w:outlineLvl w:val="6"/>
    </w:pPr>
    <w:rPr>
      <w:rFonts w:eastAsia="Times New Roman"/>
      <w:noProof/>
      <w:lang w:eastAsia="en-US"/>
    </w:rPr>
  </w:style>
  <w:style w:type="paragraph" w:styleId="Titre8">
    <w:name w:val="heading 8"/>
    <w:next w:val="Normal"/>
    <w:link w:val="Titre8Car"/>
    <w:qFormat/>
    <w:rsid w:val="000C7B9B"/>
    <w:pPr>
      <w:outlineLvl w:val="7"/>
    </w:pPr>
    <w:rPr>
      <w:rFonts w:eastAsia="Times New Roman"/>
      <w:noProof/>
      <w:lang w:eastAsia="en-US"/>
    </w:rPr>
  </w:style>
  <w:style w:type="paragraph" w:styleId="Titre9">
    <w:name w:val="heading 9"/>
    <w:next w:val="Normal"/>
    <w:link w:val="Titre9Car"/>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link w:val="Grillecouleur-Accent1Car"/>
    <w:autoRedefine/>
    <w:rsid w:val="000C7B9B"/>
    <w:pPr>
      <w:tabs>
        <w:tab w:val="left" w:pos="1080"/>
      </w:tabs>
      <w:ind w:left="720" w:firstLine="0"/>
      <w:jc w:val="both"/>
    </w:pPr>
    <w:rPr>
      <w:color w:val="000080"/>
      <w:sz w:val="24"/>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link w:val="CorpsdetexteCar"/>
    <w:rsid w:val="000C7B9B"/>
    <w:pPr>
      <w:spacing w:before="360" w:after="240"/>
      <w:ind w:firstLine="0"/>
      <w:jc w:val="center"/>
    </w:pPr>
    <w:rPr>
      <w:sz w:val="72"/>
    </w:rPr>
  </w:style>
  <w:style w:type="paragraph" w:styleId="Corpsdetexte2">
    <w:name w:val="Body Text 2"/>
    <w:basedOn w:val="Normal"/>
    <w:link w:val="Corpsdetexte2Car"/>
    <w:rsid w:val="000C7B9B"/>
    <w:pPr>
      <w:ind w:firstLine="0"/>
      <w:jc w:val="both"/>
    </w:pPr>
    <w:rPr>
      <w:rFonts w:ascii="Arial" w:hAnsi="Arial"/>
    </w:rPr>
  </w:style>
  <w:style w:type="paragraph" w:styleId="Corpsdetexte3">
    <w:name w:val="Body Text 3"/>
    <w:basedOn w:val="Normal"/>
    <w:link w:val="Corpsdetexte3Car"/>
    <w:rsid w:val="000C7B9B"/>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0C7B9B"/>
    <w:pPr>
      <w:tabs>
        <w:tab w:val="center" w:pos="4320"/>
        <w:tab w:val="right" w:pos="8640"/>
      </w:tabs>
    </w:pPr>
    <w:rPr>
      <w:rFonts w:ascii="GillSans" w:hAnsi="GillSans"/>
      <w:sz w:val="20"/>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link w:val="NotedebasdepageCar"/>
    <w:autoRedefine/>
    <w:rsid w:val="003F102F"/>
    <w:pPr>
      <w:ind w:left="360" w:hanging="360"/>
      <w:jc w:val="both"/>
    </w:pPr>
    <w:rPr>
      <w:color w:val="000000"/>
      <w:sz w:val="24"/>
    </w:rPr>
  </w:style>
  <w:style w:type="character" w:styleId="Numrodepage">
    <w:name w:val="page number"/>
    <w:basedOn w:val="Policepardfaut"/>
    <w:rsid w:val="000C7B9B"/>
  </w:style>
  <w:style w:type="paragraph" w:styleId="Pieddepage">
    <w:name w:val="footer"/>
    <w:basedOn w:val="Normal"/>
    <w:link w:val="PieddepageCar"/>
    <w:uiPriority w:val="99"/>
    <w:rsid w:val="000C7B9B"/>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0C7B9B"/>
    <w:pPr>
      <w:ind w:left="20" w:firstLine="400"/>
    </w:pPr>
    <w:rPr>
      <w:rFonts w:ascii="Arial" w:hAnsi="Arial"/>
    </w:rPr>
  </w:style>
  <w:style w:type="paragraph" w:styleId="Retraitcorpsdetexte2">
    <w:name w:val="Body Text Indent 2"/>
    <w:basedOn w:val="Normal"/>
    <w:link w:val="Retraitcorpsdetexte2Car"/>
    <w:rsid w:val="000C7B9B"/>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0C7B9B"/>
    <w:pPr>
      <w:ind w:left="20" w:firstLine="380"/>
      <w:jc w:val="both"/>
    </w:pPr>
    <w:rPr>
      <w:rFonts w:ascii="Arial" w:hAnsi="Arial"/>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link w:val="TitreCar"/>
    <w:autoRedefine/>
    <w:qFormat/>
    <w:rsid w:val="000C7B9B"/>
    <w:pPr>
      <w:ind w:firstLine="0"/>
      <w:jc w:val="center"/>
    </w:pPr>
    <w:rPr>
      <w:b/>
      <w:sz w:val="48"/>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3040F4"/>
    <w:pPr>
      <w:widowControl w:val="0"/>
    </w:pPr>
    <w:rPr>
      <w:rFonts w:ascii="Times New Roman" w:hAnsi="Times New Roman"/>
      <w:b w:val="0"/>
      <w:color w:val="000080"/>
      <w:sz w:val="36"/>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671BEF"/>
    <w:rPr>
      <w:b w:val="0"/>
      <w:sz w:val="56"/>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link w:val="NotedefinCar"/>
    <w:rsid w:val="000C7B9B"/>
    <w:pPr>
      <w:spacing w:before="240"/>
    </w:pPr>
    <w:rPr>
      <w:sz w:val="20"/>
      <w:lang w:val="fr-FR"/>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uiPriority w:val="99"/>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a">
    <w:name w:val="a"/>
    <w:basedOn w:val="Normal0"/>
    <w:rsid w:val="003040F4"/>
    <w:pPr>
      <w:jc w:val="left"/>
    </w:pPr>
    <w:rPr>
      <w:b/>
      <w:i/>
      <w:iCs/>
      <w:color w:val="FF0000"/>
    </w:rPr>
  </w:style>
  <w:style w:type="paragraph" w:customStyle="1" w:styleId="c">
    <w:name w:val="c"/>
    <w:basedOn w:val="Normal0"/>
    <w:rsid w:val="003040F4"/>
    <w:pPr>
      <w:keepLines/>
      <w:ind w:firstLine="0"/>
      <w:jc w:val="center"/>
    </w:pPr>
    <w:rPr>
      <w:color w:val="FF0000"/>
    </w:rPr>
  </w:style>
  <w:style w:type="character" w:customStyle="1" w:styleId="Grillecouleur-Accent1Car">
    <w:name w:val="Grille couleur - Accent 1 Car"/>
    <w:basedOn w:val="Policepardfaut"/>
    <w:link w:val="Grillecouleur-Accent1"/>
    <w:rsid w:val="003040F4"/>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3040F4"/>
    <w:pPr>
      <w:tabs>
        <w:tab w:val="clear" w:pos="1080"/>
      </w:tabs>
      <w:spacing w:before="120" w:after="120" w:line="320" w:lineRule="exact"/>
    </w:pPr>
    <w:rPr>
      <w:sz w:val="28"/>
    </w:rPr>
  </w:style>
  <w:style w:type="character" w:customStyle="1" w:styleId="CorpsdetexteCar">
    <w:name w:val="Corps de texte Car"/>
    <w:basedOn w:val="Policepardfaut"/>
    <w:link w:val="Corpsdetexte"/>
    <w:rsid w:val="003040F4"/>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3040F4"/>
    <w:rPr>
      <w:rFonts w:ascii="Arial" w:eastAsia="Times New Roman" w:hAnsi="Arial"/>
      <w:sz w:val="28"/>
      <w:lang w:val="fr-CA" w:eastAsia="en-US"/>
    </w:rPr>
  </w:style>
  <w:style w:type="character" w:customStyle="1" w:styleId="Corpsdetexte3Car">
    <w:name w:val="Corps de texte 3 Car"/>
    <w:basedOn w:val="Policepardfaut"/>
    <w:link w:val="Corpsdetexte3"/>
    <w:rsid w:val="003040F4"/>
    <w:rPr>
      <w:rFonts w:ascii="Arial" w:eastAsia="Times New Roman" w:hAnsi="Arial"/>
      <w:lang w:val="fr-CA" w:eastAsia="en-US"/>
    </w:rPr>
  </w:style>
  <w:style w:type="character" w:customStyle="1" w:styleId="En-tteCar">
    <w:name w:val="En-tête Car"/>
    <w:basedOn w:val="Policepardfaut"/>
    <w:link w:val="En-tte"/>
    <w:uiPriority w:val="99"/>
    <w:rsid w:val="003040F4"/>
    <w:rPr>
      <w:rFonts w:ascii="GillSans" w:eastAsia="Times New Roman" w:hAnsi="GillSans"/>
      <w:lang w:val="fr-CA" w:eastAsia="en-US"/>
    </w:rPr>
  </w:style>
  <w:style w:type="paragraph" w:customStyle="1" w:styleId="fig">
    <w:name w:val="fig"/>
    <w:basedOn w:val="Normal0"/>
    <w:autoRedefine/>
    <w:rsid w:val="003040F4"/>
    <w:pPr>
      <w:ind w:firstLine="0"/>
      <w:jc w:val="center"/>
    </w:pPr>
  </w:style>
  <w:style w:type="paragraph" w:customStyle="1" w:styleId="figtexte">
    <w:name w:val="fig texte"/>
    <w:basedOn w:val="Normal0"/>
    <w:autoRedefine/>
    <w:rsid w:val="003040F4"/>
    <w:rPr>
      <w:color w:val="000090"/>
      <w:sz w:val="24"/>
    </w:rPr>
  </w:style>
  <w:style w:type="paragraph" w:customStyle="1" w:styleId="figtextec">
    <w:name w:val="fig texte c"/>
    <w:basedOn w:val="figtexte"/>
    <w:autoRedefine/>
    <w:rsid w:val="003040F4"/>
    <w:pPr>
      <w:ind w:firstLine="0"/>
      <w:jc w:val="center"/>
    </w:pPr>
  </w:style>
  <w:style w:type="paragraph" w:customStyle="1" w:styleId="Heading1">
    <w:name w:val="Heading #1"/>
    <w:basedOn w:val="Normal"/>
    <w:rsid w:val="003040F4"/>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3F102F"/>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3040F4"/>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3040F4"/>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3040F4"/>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3040F4"/>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3040F4"/>
    <w:rPr>
      <w:rFonts w:ascii="Arial" w:eastAsia="Times New Roman" w:hAnsi="Arial"/>
      <w:sz w:val="28"/>
      <w:lang w:val="fr-CA" w:eastAsia="en-US"/>
    </w:rPr>
  </w:style>
  <w:style w:type="paragraph" w:customStyle="1" w:styleId="Tableofcontents">
    <w:name w:val="Table of contents"/>
    <w:basedOn w:val="Normal"/>
    <w:rsid w:val="003040F4"/>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040F4"/>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040F4"/>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3040F4"/>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3040F4"/>
    <w:rPr>
      <w:rFonts w:ascii="Times New Roman" w:eastAsia="Times New Roman" w:hAnsi="Times New Roman"/>
      <w:b/>
      <w:sz w:val="48"/>
      <w:lang w:val="fr-CA" w:eastAsia="en-US"/>
    </w:rPr>
  </w:style>
  <w:style w:type="character" w:customStyle="1" w:styleId="Titre1Car">
    <w:name w:val="Titre 1 Car"/>
    <w:basedOn w:val="Policepardfaut"/>
    <w:link w:val="Titre1"/>
    <w:rsid w:val="003040F4"/>
    <w:rPr>
      <w:rFonts w:eastAsia="Times New Roman"/>
      <w:noProof/>
      <w:lang w:val="fr-CA" w:eastAsia="en-US" w:bidi="ar-SA"/>
    </w:rPr>
  </w:style>
  <w:style w:type="character" w:customStyle="1" w:styleId="Titre2Car">
    <w:name w:val="Titre 2 Car"/>
    <w:basedOn w:val="Policepardfaut"/>
    <w:link w:val="Titre2"/>
    <w:rsid w:val="003040F4"/>
    <w:rPr>
      <w:rFonts w:eastAsia="Times New Roman"/>
      <w:noProof/>
      <w:lang w:val="fr-CA" w:eastAsia="en-US" w:bidi="ar-SA"/>
    </w:rPr>
  </w:style>
  <w:style w:type="character" w:customStyle="1" w:styleId="Titre3Car">
    <w:name w:val="Titre 3 Car"/>
    <w:basedOn w:val="Policepardfaut"/>
    <w:link w:val="Titre3"/>
    <w:rsid w:val="003040F4"/>
    <w:rPr>
      <w:rFonts w:eastAsia="Times New Roman"/>
      <w:noProof/>
      <w:lang w:val="fr-CA" w:eastAsia="en-US" w:bidi="ar-SA"/>
    </w:rPr>
  </w:style>
  <w:style w:type="character" w:customStyle="1" w:styleId="Titre4Car">
    <w:name w:val="Titre 4 Car"/>
    <w:basedOn w:val="Policepardfaut"/>
    <w:link w:val="Titre4"/>
    <w:rsid w:val="003040F4"/>
    <w:rPr>
      <w:rFonts w:eastAsia="Times New Roman"/>
      <w:noProof/>
      <w:lang w:val="fr-CA" w:eastAsia="en-US" w:bidi="ar-SA"/>
    </w:rPr>
  </w:style>
  <w:style w:type="character" w:customStyle="1" w:styleId="Titre5Car">
    <w:name w:val="Titre 5 Car"/>
    <w:basedOn w:val="Policepardfaut"/>
    <w:link w:val="Titre5"/>
    <w:rsid w:val="003040F4"/>
    <w:rPr>
      <w:rFonts w:eastAsia="Times New Roman"/>
      <w:noProof/>
      <w:lang w:val="fr-CA" w:eastAsia="en-US" w:bidi="ar-SA"/>
    </w:rPr>
  </w:style>
  <w:style w:type="character" w:customStyle="1" w:styleId="Titre6Car">
    <w:name w:val="Titre 6 Car"/>
    <w:basedOn w:val="Policepardfaut"/>
    <w:link w:val="Titre6"/>
    <w:rsid w:val="003040F4"/>
    <w:rPr>
      <w:rFonts w:eastAsia="Times New Roman"/>
      <w:noProof/>
      <w:lang w:val="fr-CA" w:eastAsia="en-US" w:bidi="ar-SA"/>
    </w:rPr>
  </w:style>
  <w:style w:type="character" w:customStyle="1" w:styleId="Titre7Car">
    <w:name w:val="Titre 7 Car"/>
    <w:basedOn w:val="Policepardfaut"/>
    <w:link w:val="Titre7"/>
    <w:rsid w:val="003040F4"/>
    <w:rPr>
      <w:rFonts w:eastAsia="Times New Roman"/>
      <w:noProof/>
      <w:lang w:val="fr-CA" w:eastAsia="en-US" w:bidi="ar-SA"/>
    </w:rPr>
  </w:style>
  <w:style w:type="character" w:customStyle="1" w:styleId="Titre8Car">
    <w:name w:val="Titre 8 Car"/>
    <w:basedOn w:val="Policepardfaut"/>
    <w:link w:val="Titre8"/>
    <w:rsid w:val="003040F4"/>
    <w:rPr>
      <w:rFonts w:eastAsia="Times New Roman"/>
      <w:noProof/>
      <w:lang w:val="fr-CA" w:eastAsia="en-US" w:bidi="ar-SA"/>
    </w:rPr>
  </w:style>
  <w:style w:type="character" w:customStyle="1" w:styleId="Titre9Car">
    <w:name w:val="Titre 9 Car"/>
    <w:basedOn w:val="Policepardfaut"/>
    <w:link w:val="Titre9"/>
    <w:rsid w:val="003040F4"/>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bond.edu.au/hss_pubs/20" TargetMode="External"/><Relationship Id="rId2" Type="http://schemas.openxmlformats.org/officeDocument/2006/relationships/hyperlink" Target="http://epublications" TargetMode="External"/><Relationship Id="rId1" Type="http://schemas.openxmlformats.org/officeDocument/2006/relationships/hyperlink" Target="http://classiques.uqac.ca/contemporains/gagnon_alain_g/Rapport_Min_Immigration_enonce_pol/Rapport_Min_Immigration_enonce_pol.html" TargetMode="External"/><Relationship Id="rId6" Type="http://schemas.openxmlformats.org/officeDocument/2006/relationships/hyperlink" Target="http://classiques.uqac.ca/contemporains/labelle_micheline/concept_interculturalisme/concept_interculturalisme.html" TargetMode="External"/><Relationship Id="rId5" Type="http://schemas.openxmlformats.org/officeDocument/2006/relationships/hyperlink" Target="http://ec.europa.eu/ewsi/fr/EU_actions_integration.cfm" TargetMode="External"/><Relationship Id="rId4" Type="http://schemas.openxmlformats.org/officeDocument/2006/relationships/hyperlink" Target="http://www.bbc.co.uk/news/uk-politics123719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7415</Words>
  <Characters>40786</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“L’État québécois devant les défis de la diversité ethnoculturelle.”</vt:lpstr>
    </vt:vector>
  </TitlesOfParts>
  <Manager>par jean-marie tremblay, bénévole, 2019</Manager>
  <Company>Les Classiques des sciences sociales</Company>
  <LinksUpToDate>false</LinksUpToDate>
  <CharactersWithSpaces>48105</CharactersWithSpaces>
  <SharedDoc>false</SharedDoc>
  <HyperlinkBase/>
  <HLinks>
    <vt:vector size="204" baseType="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8192122</vt:i4>
      </vt:variant>
      <vt:variant>
        <vt:i4>39</vt:i4>
      </vt:variant>
      <vt:variant>
        <vt:i4>0</vt:i4>
      </vt:variant>
      <vt:variant>
        <vt:i4>5</vt:i4>
      </vt:variant>
      <vt:variant>
        <vt:lpwstr/>
      </vt:variant>
      <vt:variant>
        <vt:lpwstr>Etat_Qc_defis_3</vt:lpwstr>
      </vt:variant>
      <vt:variant>
        <vt:i4>1638523</vt:i4>
      </vt:variant>
      <vt:variant>
        <vt:i4>36</vt:i4>
      </vt:variant>
      <vt:variant>
        <vt:i4>0</vt:i4>
      </vt:variant>
      <vt:variant>
        <vt:i4>5</vt:i4>
      </vt:variant>
      <vt:variant>
        <vt:lpwstr/>
      </vt:variant>
      <vt:variant>
        <vt:lpwstr>Etat_Qc_defis_2d</vt:lpwstr>
      </vt:variant>
      <vt:variant>
        <vt:i4>1966203</vt:i4>
      </vt:variant>
      <vt:variant>
        <vt:i4>33</vt:i4>
      </vt:variant>
      <vt:variant>
        <vt:i4>0</vt:i4>
      </vt:variant>
      <vt:variant>
        <vt:i4>5</vt:i4>
      </vt:variant>
      <vt:variant>
        <vt:lpwstr/>
      </vt:variant>
      <vt:variant>
        <vt:lpwstr>Etat_Qc_defis_2c</vt:lpwstr>
      </vt:variant>
      <vt:variant>
        <vt:i4>2031739</vt:i4>
      </vt:variant>
      <vt:variant>
        <vt:i4>30</vt:i4>
      </vt:variant>
      <vt:variant>
        <vt:i4>0</vt:i4>
      </vt:variant>
      <vt:variant>
        <vt:i4>5</vt:i4>
      </vt:variant>
      <vt:variant>
        <vt:lpwstr/>
      </vt:variant>
      <vt:variant>
        <vt:lpwstr>Etat_Qc_defis_2b</vt:lpwstr>
      </vt:variant>
      <vt:variant>
        <vt:i4>1835131</vt:i4>
      </vt:variant>
      <vt:variant>
        <vt:i4>27</vt:i4>
      </vt:variant>
      <vt:variant>
        <vt:i4>0</vt:i4>
      </vt:variant>
      <vt:variant>
        <vt:i4>5</vt:i4>
      </vt:variant>
      <vt:variant>
        <vt:lpwstr/>
      </vt:variant>
      <vt:variant>
        <vt:lpwstr>Etat_Qc_defis_2a</vt:lpwstr>
      </vt:variant>
      <vt:variant>
        <vt:i4>8192123</vt:i4>
      </vt:variant>
      <vt:variant>
        <vt:i4>24</vt:i4>
      </vt:variant>
      <vt:variant>
        <vt:i4>0</vt:i4>
      </vt:variant>
      <vt:variant>
        <vt:i4>5</vt:i4>
      </vt:variant>
      <vt:variant>
        <vt:lpwstr/>
      </vt:variant>
      <vt:variant>
        <vt:lpwstr>Etat_Qc_defis_2</vt:lpwstr>
      </vt:variant>
      <vt:variant>
        <vt:i4>8192120</vt:i4>
      </vt:variant>
      <vt:variant>
        <vt:i4>21</vt:i4>
      </vt:variant>
      <vt:variant>
        <vt:i4>0</vt:i4>
      </vt:variant>
      <vt:variant>
        <vt:i4>5</vt:i4>
      </vt:variant>
      <vt:variant>
        <vt:lpwstr/>
      </vt:variant>
      <vt:variant>
        <vt:lpwstr>Etat_Qc_defis_1</vt:lpwstr>
      </vt:variant>
      <vt:variant>
        <vt:i4>6357051</vt:i4>
      </vt:variant>
      <vt:variant>
        <vt:i4>18</vt:i4>
      </vt:variant>
      <vt:variant>
        <vt:i4>0</vt:i4>
      </vt:variant>
      <vt:variant>
        <vt:i4>5</vt:i4>
      </vt:variant>
      <vt:variant>
        <vt:lpwstr/>
      </vt:variant>
      <vt:variant>
        <vt:lpwstr>Etat_Qc_defis_intro</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327735</vt:i4>
      </vt:variant>
      <vt:variant>
        <vt:i4>15</vt:i4>
      </vt:variant>
      <vt:variant>
        <vt:i4>0</vt:i4>
      </vt:variant>
      <vt:variant>
        <vt:i4>5</vt:i4>
      </vt:variant>
      <vt:variant>
        <vt:lpwstr>http://classiques.uqac.ca/contemporains/labelle_micheline/concept_interculturalisme/concept_interculturalisme.html</vt:lpwstr>
      </vt:variant>
      <vt:variant>
        <vt:lpwstr/>
      </vt:variant>
      <vt:variant>
        <vt:i4>6815798</vt:i4>
      </vt:variant>
      <vt:variant>
        <vt:i4>12</vt:i4>
      </vt:variant>
      <vt:variant>
        <vt:i4>0</vt:i4>
      </vt:variant>
      <vt:variant>
        <vt:i4>5</vt:i4>
      </vt:variant>
      <vt:variant>
        <vt:lpwstr>http://ec.europa.eu/ewsi/fr/EU_actions_integration.cfm</vt:lpwstr>
      </vt:variant>
      <vt:variant>
        <vt:lpwstr/>
      </vt:variant>
      <vt:variant>
        <vt:i4>5242995</vt:i4>
      </vt:variant>
      <vt:variant>
        <vt:i4>9</vt:i4>
      </vt:variant>
      <vt:variant>
        <vt:i4>0</vt:i4>
      </vt:variant>
      <vt:variant>
        <vt:i4>5</vt:i4>
      </vt:variant>
      <vt:variant>
        <vt:lpwstr>http://www.bbc.co.uk/news/uk-politics12371994</vt:lpwstr>
      </vt:variant>
      <vt:variant>
        <vt:lpwstr/>
      </vt:variant>
      <vt:variant>
        <vt:i4>2097220</vt:i4>
      </vt:variant>
      <vt:variant>
        <vt:i4>6</vt:i4>
      </vt:variant>
      <vt:variant>
        <vt:i4>0</vt:i4>
      </vt:variant>
      <vt:variant>
        <vt:i4>5</vt:i4>
      </vt:variant>
      <vt:variant>
        <vt:lpwstr>http://bond.edu.au/hss_pubs/20</vt:lpwstr>
      </vt:variant>
      <vt:variant>
        <vt:lpwstr/>
      </vt:variant>
      <vt:variant>
        <vt:i4>6029332</vt:i4>
      </vt:variant>
      <vt:variant>
        <vt:i4>3</vt:i4>
      </vt:variant>
      <vt:variant>
        <vt:i4>0</vt:i4>
      </vt:variant>
      <vt:variant>
        <vt:i4>5</vt:i4>
      </vt:variant>
      <vt:variant>
        <vt:lpwstr>http://epublications</vt:lpwstr>
      </vt:variant>
      <vt:variant>
        <vt:lpwstr/>
      </vt:variant>
      <vt:variant>
        <vt:i4>4325414</vt:i4>
      </vt:variant>
      <vt:variant>
        <vt:i4>0</vt:i4>
      </vt:variant>
      <vt:variant>
        <vt:i4>0</vt:i4>
      </vt:variant>
      <vt:variant>
        <vt:i4>5</vt:i4>
      </vt:variant>
      <vt:variant>
        <vt:lpwstr>http://classiques.uqac.ca/contemporains/gagnon_alain_g/Rapport_Min_Immigration_enonce_pol/Rapport_Min_Immigration_enonce_pol.html</vt:lpwstr>
      </vt:variant>
      <vt:variant>
        <vt:lpwstr/>
      </vt:variant>
      <vt:variant>
        <vt:i4>2228293</vt:i4>
      </vt:variant>
      <vt:variant>
        <vt:i4>2321</vt:i4>
      </vt:variant>
      <vt:variant>
        <vt:i4>1025</vt:i4>
      </vt:variant>
      <vt:variant>
        <vt:i4>1</vt:i4>
      </vt:variant>
      <vt:variant>
        <vt:lpwstr>css_logo_gris</vt:lpwstr>
      </vt:variant>
      <vt:variant>
        <vt:lpwstr/>
      </vt:variant>
      <vt:variant>
        <vt:i4>5111880</vt:i4>
      </vt:variant>
      <vt:variant>
        <vt:i4>2610</vt:i4>
      </vt:variant>
      <vt:variant>
        <vt:i4>1026</vt:i4>
      </vt:variant>
      <vt:variant>
        <vt:i4>1</vt:i4>
      </vt:variant>
      <vt:variant>
        <vt:lpwstr>UQAC_logo_2018</vt:lpwstr>
      </vt:variant>
      <vt:variant>
        <vt:lpwstr/>
      </vt:variant>
      <vt:variant>
        <vt:i4>5832793</vt:i4>
      </vt:variant>
      <vt:variant>
        <vt:i4>4774</vt:i4>
      </vt:variant>
      <vt:variant>
        <vt:i4>1028</vt:i4>
      </vt:variant>
      <vt:variant>
        <vt:i4>1</vt:i4>
      </vt:variant>
      <vt:variant>
        <vt:lpwstr>Alain_Gagnon_medaillon</vt:lpwstr>
      </vt:variant>
      <vt:variant>
        <vt:lpwstr/>
      </vt:variant>
      <vt:variant>
        <vt:i4>4194334</vt:i4>
      </vt:variant>
      <vt:variant>
        <vt:i4>5021</vt:i4>
      </vt:variant>
      <vt:variant>
        <vt:i4>1029</vt:i4>
      </vt:variant>
      <vt:variant>
        <vt:i4>1</vt:i4>
      </vt:variant>
      <vt:variant>
        <vt:lpwstr>Boite_aux_lettres_clair</vt:lpwstr>
      </vt:variant>
      <vt:variant>
        <vt:lpwstr/>
      </vt:variant>
      <vt:variant>
        <vt:i4>1703963</vt:i4>
      </vt:variant>
      <vt:variant>
        <vt:i4>5455</vt:i4>
      </vt:variant>
      <vt:variant>
        <vt:i4>1027</vt:i4>
      </vt:variant>
      <vt:variant>
        <vt:i4>1</vt:i4>
      </vt:variant>
      <vt:variant>
        <vt:lpwstr>fait_sur_mac</vt:lpwstr>
      </vt:variant>
      <vt:variant>
        <vt:lpwstr/>
      </vt:variant>
      <vt:variant>
        <vt:i4>655370</vt:i4>
      </vt:variant>
      <vt:variant>
        <vt:i4>5566</vt:i4>
      </vt:variant>
      <vt:variant>
        <vt:i4>1030</vt:i4>
      </vt:variant>
      <vt:variant>
        <vt:i4>1</vt:i4>
      </vt:variant>
      <vt:variant>
        <vt:lpwstr>Conditions-dialogue-au-QC_L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“L’État québécois devant les défis de la diversité ethnoculturelle.”</dc:title>
  <dc:subject/>
  <dc:creator>Alain G. Gagnon et François Boucher, 2016</dc:creator>
  <cp:keywords>classiques.sc.soc@gmail.com</cp:keywords>
  <dc:description>http://classiques.uqac.ca/</dc:description>
  <cp:lastModifiedBy>Microsoft Office User</cp:lastModifiedBy>
  <cp:revision>2</cp:revision>
  <cp:lastPrinted>2001-08-26T19:33:00Z</cp:lastPrinted>
  <dcterms:created xsi:type="dcterms:W3CDTF">2019-09-28T15:28:00Z</dcterms:created>
  <dcterms:modified xsi:type="dcterms:W3CDTF">2019-09-28T15:28:00Z</dcterms:modified>
  <cp:category> Jean marie Tremblay, sociologue, fondateur, 1993</cp:category>
</cp:coreProperties>
</file>