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A1C9A">
        <w:tblPrEx>
          <w:tblCellMar>
            <w:top w:w="0" w:type="dxa"/>
            <w:bottom w:w="0" w:type="dxa"/>
          </w:tblCellMar>
        </w:tblPrEx>
        <w:tc>
          <w:tcPr>
            <w:tcW w:w="9160" w:type="dxa"/>
            <w:shd w:val="clear" w:color="auto" w:fill="EAF1DD"/>
          </w:tcPr>
          <w:p w:rsidR="007A1C9A" w:rsidRDefault="007A1C9A" w:rsidP="007A1C9A">
            <w:pPr>
              <w:rPr>
                <w:lang w:bidi="ar-SA"/>
              </w:rPr>
            </w:pPr>
            <w:bookmarkStart w:id="0" w:name="_GoBack"/>
            <w:bookmarkEnd w:id="0"/>
          </w:p>
          <w:p w:rsidR="007A1C9A" w:rsidRDefault="007A1C9A">
            <w:pPr>
              <w:ind w:firstLine="0"/>
              <w:jc w:val="center"/>
              <w:rPr>
                <w:color w:val="FF0000"/>
                <w:sz w:val="20"/>
                <w:lang w:bidi="ar-SA"/>
              </w:rPr>
            </w:pPr>
          </w:p>
          <w:p w:rsidR="007A1C9A" w:rsidRDefault="007A1C9A">
            <w:pPr>
              <w:ind w:firstLine="0"/>
              <w:jc w:val="center"/>
              <w:rPr>
                <w:color w:val="FF0000"/>
                <w:sz w:val="20"/>
                <w:lang w:bidi="ar-SA"/>
              </w:rPr>
            </w:pPr>
          </w:p>
          <w:p w:rsidR="007A1C9A" w:rsidRDefault="007A1C9A">
            <w:pPr>
              <w:ind w:firstLine="0"/>
              <w:jc w:val="center"/>
              <w:rPr>
                <w:color w:val="FF0000"/>
                <w:sz w:val="20"/>
                <w:lang w:bidi="ar-SA"/>
              </w:rPr>
            </w:pPr>
          </w:p>
          <w:p w:rsidR="007A1C9A" w:rsidRPr="00D67062" w:rsidRDefault="007A1C9A">
            <w:pPr>
              <w:ind w:firstLine="0"/>
              <w:jc w:val="center"/>
              <w:rPr>
                <w:sz w:val="20"/>
                <w:lang w:bidi="ar-SA"/>
              </w:rPr>
            </w:pPr>
          </w:p>
          <w:p w:rsidR="007A1C9A" w:rsidRDefault="007A1C9A">
            <w:pPr>
              <w:ind w:firstLine="0"/>
              <w:jc w:val="center"/>
              <w:rPr>
                <w:b/>
                <w:sz w:val="36"/>
                <w:lang w:bidi="ar-SA"/>
              </w:rPr>
            </w:pPr>
            <w:r>
              <w:rPr>
                <w:sz w:val="36"/>
                <w:lang w:bidi="ar-SA"/>
              </w:rPr>
              <w:t>Alain-G. Gagnon et François Lapointe</w:t>
            </w:r>
          </w:p>
          <w:p w:rsidR="007A1C9A" w:rsidRDefault="007A1C9A">
            <w:pPr>
              <w:ind w:firstLine="0"/>
              <w:jc w:val="center"/>
              <w:rPr>
                <w:sz w:val="20"/>
                <w:lang w:bidi="ar-SA"/>
              </w:rPr>
            </w:pPr>
          </w:p>
          <w:p w:rsidR="007A1C9A" w:rsidRPr="00CE2C5F" w:rsidRDefault="007A1C9A">
            <w:pPr>
              <w:pStyle w:val="Corpsdetexte"/>
              <w:widowControl w:val="0"/>
              <w:spacing w:before="0" w:after="0"/>
              <w:rPr>
                <w:sz w:val="36"/>
                <w:lang w:bidi="ar-SA"/>
              </w:rPr>
            </w:pPr>
            <w:r w:rsidRPr="00CE2C5F">
              <w:rPr>
                <w:sz w:val="36"/>
                <w:lang w:bidi="ar-SA"/>
              </w:rPr>
              <w:t>(</w:t>
            </w:r>
            <w:r>
              <w:rPr>
                <w:sz w:val="36"/>
                <w:lang w:bidi="ar-SA"/>
              </w:rPr>
              <w:t>2011</w:t>
            </w:r>
            <w:r w:rsidRPr="00CE2C5F">
              <w:rPr>
                <w:sz w:val="36"/>
                <w:lang w:bidi="ar-SA"/>
              </w:rPr>
              <w:t>)</w:t>
            </w:r>
          </w:p>
          <w:p w:rsidR="007A1C9A" w:rsidRDefault="007A1C9A">
            <w:pPr>
              <w:pStyle w:val="Corpsdetexte"/>
              <w:widowControl w:val="0"/>
              <w:spacing w:before="0" w:after="0"/>
              <w:rPr>
                <w:color w:val="FF0000"/>
                <w:sz w:val="24"/>
                <w:lang w:bidi="ar-SA"/>
              </w:rPr>
            </w:pPr>
          </w:p>
          <w:p w:rsidR="007A1C9A" w:rsidRDefault="007A1C9A">
            <w:pPr>
              <w:pStyle w:val="Corpsdetexte"/>
              <w:widowControl w:val="0"/>
              <w:spacing w:before="0" w:after="0"/>
              <w:rPr>
                <w:color w:val="FF0000"/>
                <w:sz w:val="24"/>
                <w:lang w:bidi="ar-SA"/>
              </w:rPr>
            </w:pPr>
          </w:p>
          <w:p w:rsidR="007A1C9A" w:rsidRDefault="007A1C9A">
            <w:pPr>
              <w:pStyle w:val="Corpsdetexte"/>
              <w:widowControl w:val="0"/>
              <w:spacing w:before="0" w:after="0"/>
              <w:rPr>
                <w:color w:val="FF0000"/>
                <w:sz w:val="24"/>
                <w:lang w:bidi="ar-SA"/>
              </w:rPr>
            </w:pPr>
          </w:p>
          <w:p w:rsidR="007A1C9A" w:rsidRPr="00671BEF" w:rsidRDefault="007A1C9A" w:rsidP="007A1C9A">
            <w:pPr>
              <w:pStyle w:val="Titlest"/>
              <w:rPr>
                <w:lang w:bidi="ar-SA"/>
              </w:rPr>
            </w:pPr>
            <w:r w:rsidRPr="00671BEF">
              <w:rPr>
                <w:lang w:bidi="ar-SA"/>
              </w:rPr>
              <w:t>“De la Confédération de demain</w:t>
            </w:r>
            <w:r>
              <w:rPr>
                <w:lang w:bidi="ar-SA"/>
              </w:rPr>
              <w:br/>
            </w:r>
            <w:r w:rsidRPr="00671BEF">
              <w:rPr>
                <w:lang w:bidi="ar-SA"/>
              </w:rPr>
              <w:t>au rapatriement de la constit</w:t>
            </w:r>
            <w:r w:rsidRPr="00671BEF">
              <w:rPr>
                <w:lang w:bidi="ar-SA"/>
              </w:rPr>
              <w:t>u</w:t>
            </w:r>
            <w:r>
              <w:rPr>
                <w:lang w:bidi="ar-SA"/>
              </w:rPr>
              <w:t>tion.</w:t>
            </w:r>
            <w:r>
              <w:rPr>
                <w:lang w:bidi="ar-SA"/>
              </w:rPr>
              <w:br/>
            </w:r>
            <w:r w:rsidRPr="00671BEF">
              <w:rPr>
                <w:lang w:bidi="ar-SA"/>
              </w:rPr>
              <w:t>Les relations Québec-Ontario</w:t>
            </w:r>
            <w:r>
              <w:rPr>
                <w:lang w:bidi="ar-SA"/>
              </w:rPr>
              <w:br/>
            </w:r>
            <w:r w:rsidRPr="00671BEF">
              <w:rPr>
                <w:lang w:bidi="ar-SA"/>
              </w:rPr>
              <w:t>en trans</w:t>
            </w:r>
            <w:r w:rsidRPr="00671BEF">
              <w:rPr>
                <w:lang w:bidi="ar-SA"/>
              </w:rPr>
              <w:t>i</w:t>
            </w:r>
            <w:r w:rsidRPr="00671BEF">
              <w:rPr>
                <w:lang w:bidi="ar-SA"/>
              </w:rPr>
              <w:t>tion.”</w:t>
            </w:r>
          </w:p>
          <w:p w:rsidR="007A1C9A" w:rsidRDefault="007A1C9A">
            <w:pPr>
              <w:widowControl w:val="0"/>
              <w:ind w:firstLine="0"/>
              <w:jc w:val="center"/>
              <w:rPr>
                <w:lang w:bidi="ar-SA"/>
              </w:rPr>
            </w:pPr>
          </w:p>
          <w:p w:rsidR="007A1C9A" w:rsidRDefault="007A1C9A">
            <w:pPr>
              <w:widowControl w:val="0"/>
              <w:ind w:firstLine="0"/>
              <w:jc w:val="center"/>
              <w:rPr>
                <w:lang w:bidi="ar-SA"/>
              </w:rPr>
            </w:pPr>
          </w:p>
          <w:p w:rsidR="007A1C9A" w:rsidRDefault="007A1C9A" w:rsidP="007A1C9A">
            <w:pPr>
              <w:widowControl w:val="0"/>
              <w:ind w:firstLine="0"/>
              <w:jc w:val="center"/>
              <w:rPr>
                <w:lang w:bidi="ar-SA"/>
              </w:rPr>
            </w:pPr>
          </w:p>
          <w:p w:rsidR="007A1C9A" w:rsidRDefault="007A1C9A" w:rsidP="007A1C9A">
            <w:pPr>
              <w:widowControl w:val="0"/>
              <w:ind w:firstLine="0"/>
              <w:jc w:val="center"/>
              <w:rPr>
                <w:sz w:val="20"/>
                <w:lang w:bidi="ar-SA"/>
              </w:rPr>
            </w:pPr>
          </w:p>
          <w:p w:rsidR="007A1C9A" w:rsidRPr="00384B20" w:rsidRDefault="007A1C9A" w:rsidP="007A1C9A">
            <w:pPr>
              <w:widowControl w:val="0"/>
              <w:ind w:firstLine="0"/>
              <w:jc w:val="center"/>
              <w:rPr>
                <w:sz w:val="20"/>
                <w:lang w:bidi="ar-SA"/>
              </w:rPr>
            </w:pPr>
          </w:p>
          <w:p w:rsidR="007A1C9A" w:rsidRPr="00384B20" w:rsidRDefault="007A1C9A" w:rsidP="007A1C9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A1C9A" w:rsidRPr="00E07116" w:rsidRDefault="007A1C9A" w:rsidP="007A1C9A">
            <w:pPr>
              <w:widowControl w:val="0"/>
              <w:ind w:firstLine="0"/>
              <w:jc w:val="both"/>
              <w:rPr>
                <w:lang w:bidi="ar-SA"/>
              </w:rPr>
            </w:pPr>
          </w:p>
          <w:p w:rsidR="007A1C9A" w:rsidRPr="00E07116" w:rsidRDefault="007A1C9A" w:rsidP="007A1C9A">
            <w:pPr>
              <w:widowControl w:val="0"/>
              <w:ind w:firstLine="0"/>
              <w:jc w:val="both"/>
              <w:rPr>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widowControl w:val="0"/>
              <w:ind w:firstLine="0"/>
              <w:jc w:val="both"/>
              <w:rPr>
                <w:sz w:val="20"/>
                <w:lang w:bidi="ar-SA"/>
              </w:rPr>
            </w:pPr>
          </w:p>
          <w:p w:rsidR="007A1C9A" w:rsidRDefault="007A1C9A">
            <w:pPr>
              <w:ind w:firstLine="0"/>
              <w:jc w:val="both"/>
              <w:rPr>
                <w:lang w:bidi="ar-SA"/>
              </w:rPr>
            </w:pPr>
          </w:p>
        </w:tc>
      </w:tr>
    </w:tbl>
    <w:p w:rsidR="007A1C9A" w:rsidRDefault="007A1C9A" w:rsidP="007A1C9A">
      <w:pPr>
        <w:ind w:firstLine="0"/>
        <w:jc w:val="both"/>
      </w:pPr>
      <w:r>
        <w:br w:type="page"/>
      </w:r>
    </w:p>
    <w:p w:rsidR="007A1C9A" w:rsidRDefault="007A1C9A" w:rsidP="007A1C9A">
      <w:pPr>
        <w:ind w:firstLine="0"/>
        <w:jc w:val="both"/>
      </w:pPr>
    </w:p>
    <w:p w:rsidR="007A1C9A" w:rsidRDefault="007A1C9A" w:rsidP="007A1C9A">
      <w:pPr>
        <w:ind w:firstLine="0"/>
        <w:jc w:val="both"/>
      </w:pPr>
    </w:p>
    <w:p w:rsidR="007A1C9A" w:rsidRDefault="007A1C9A" w:rsidP="007A1C9A">
      <w:pPr>
        <w:ind w:firstLine="0"/>
        <w:jc w:val="both"/>
      </w:pPr>
    </w:p>
    <w:p w:rsidR="007A1C9A" w:rsidRDefault="00567268" w:rsidP="007A1C9A">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7A1C9A" w:rsidRDefault="007A1C9A" w:rsidP="007A1C9A">
      <w:pPr>
        <w:ind w:firstLine="0"/>
        <w:jc w:val="right"/>
      </w:pPr>
      <w:hyperlink r:id="rId9" w:history="1">
        <w:r w:rsidRPr="00302466">
          <w:rPr>
            <w:rStyle w:val="Lienhypertexte"/>
          </w:rPr>
          <w:t>http://classiques.uqac.ca/</w:t>
        </w:r>
      </w:hyperlink>
      <w:r>
        <w:t xml:space="preserve"> </w:t>
      </w:r>
    </w:p>
    <w:p w:rsidR="007A1C9A" w:rsidRDefault="007A1C9A" w:rsidP="007A1C9A">
      <w:pPr>
        <w:ind w:firstLine="0"/>
        <w:jc w:val="both"/>
      </w:pPr>
    </w:p>
    <w:p w:rsidR="007A1C9A" w:rsidRDefault="007A1C9A" w:rsidP="007A1C9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A1C9A" w:rsidRDefault="007A1C9A" w:rsidP="007A1C9A">
      <w:pPr>
        <w:ind w:firstLine="0"/>
        <w:jc w:val="both"/>
      </w:pPr>
    </w:p>
    <w:p w:rsidR="007A1C9A" w:rsidRDefault="007A1C9A" w:rsidP="007A1C9A">
      <w:pPr>
        <w:ind w:firstLine="0"/>
        <w:jc w:val="both"/>
      </w:pPr>
    </w:p>
    <w:p w:rsidR="007A1C9A" w:rsidRDefault="00567268" w:rsidP="007A1C9A">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7A1C9A" w:rsidRDefault="007A1C9A" w:rsidP="007A1C9A">
      <w:pPr>
        <w:ind w:firstLine="0"/>
        <w:jc w:val="both"/>
      </w:pPr>
      <w:hyperlink r:id="rId11" w:history="1">
        <w:r w:rsidRPr="00302466">
          <w:rPr>
            <w:rStyle w:val="Lienhypertexte"/>
          </w:rPr>
          <w:t>http://bibliotheque.uqac.ca/</w:t>
        </w:r>
      </w:hyperlink>
      <w:r>
        <w:t xml:space="preserve"> </w:t>
      </w:r>
    </w:p>
    <w:p w:rsidR="007A1C9A" w:rsidRDefault="007A1C9A" w:rsidP="007A1C9A">
      <w:pPr>
        <w:ind w:firstLine="0"/>
        <w:jc w:val="both"/>
      </w:pPr>
    </w:p>
    <w:p w:rsidR="007A1C9A" w:rsidRDefault="007A1C9A" w:rsidP="007A1C9A">
      <w:pPr>
        <w:ind w:firstLine="0"/>
        <w:jc w:val="both"/>
      </w:pPr>
    </w:p>
    <w:p w:rsidR="007A1C9A" w:rsidRDefault="007A1C9A" w:rsidP="007A1C9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A1C9A" w:rsidRPr="005E1FF1" w:rsidRDefault="007A1C9A" w:rsidP="007A1C9A">
      <w:pPr>
        <w:widowControl w:val="0"/>
        <w:autoSpaceDE w:val="0"/>
        <w:autoSpaceDN w:val="0"/>
        <w:adjustRightInd w:val="0"/>
        <w:rPr>
          <w:rFonts w:ascii="Arial" w:hAnsi="Arial"/>
          <w:sz w:val="32"/>
          <w:szCs w:val="32"/>
        </w:rPr>
      </w:pPr>
      <w:r w:rsidRPr="00E07116">
        <w:br w:type="page"/>
      </w:r>
    </w:p>
    <w:p w:rsidR="007A1C9A" w:rsidRPr="003B7673" w:rsidRDefault="007A1C9A" w:rsidP="007A1C9A">
      <w:pPr>
        <w:widowControl w:val="0"/>
        <w:autoSpaceDE w:val="0"/>
        <w:autoSpaceDN w:val="0"/>
        <w:adjustRightInd w:val="0"/>
        <w:jc w:val="center"/>
        <w:rPr>
          <w:color w:val="008B00"/>
          <w:sz w:val="40"/>
          <w:szCs w:val="36"/>
        </w:rPr>
      </w:pPr>
      <w:r w:rsidRPr="003B7673">
        <w:rPr>
          <w:color w:val="008B00"/>
          <w:sz w:val="40"/>
          <w:szCs w:val="36"/>
        </w:rPr>
        <w:t>Politique d'utilisation</w:t>
      </w:r>
      <w:r w:rsidRPr="003B7673">
        <w:rPr>
          <w:color w:val="008B00"/>
          <w:sz w:val="40"/>
          <w:szCs w:val="36"/>
        </w:rPr>
        <w:br/>
        <w:t>de la bibliothèque des Classiques</w:t>
      </w:r>
    </w:p>
    <w:p w:rsidR="007A1C9A" w:rsidRPr="005E1FF1" w:rsidRDefault="007A1C9A" w:rsidP="007A1C9A">
      <w:pPr>
        <w:widowControl w:val="0"/>
        <w:autoSpaceDE w:val="0"/>
        <w:autoSpaceDN w:val="0"/>
        <w:adjustRightInd w:val="0"/>
        <w:rPr>
          <w:rFonts w:ascii="Arial" w:hAnsi="Arial"/>
          <w:sz w:val="32"/>
          <w:szCs w:val="32"/>
        </w:rPr>
      </w:pPr>
    </w:p>
    <w:p w:rsidR="007A1C9A" w:rsidRPr="005E1FF1" w:rsidRDefault="007A1C9A" w:rsidP="007A1C9A">
      <w:pPr>
        <w:widowControl w:val="0"/>
        <w:autoSpaceDE w:val="0"/>
        <w:autoSpaceDN w:val="0"/>
        <w:adjustRightInd w:val="0"/>
        <w:jc w:val="both"/>
        <w:rPr>
          <w:rFonts w:ascii="Arial" w:hAnsi="Arial"/>
          <w:color w:val="1C1C1C"/>
          <w:sz w:val="26"/>
          <w:szCs w:val="26"/>
        </w:rPr>
      </w:pPr>
    </w:p>
    <w:p w:rsidR="007A1C9A" w:rsidRPr="005E1FF1" w:rsidRDefault="007A1C9A" w:rsidP="007A1C9A">
      <w:pPr>
        <w:widowControl w:val="0"/>
        <w:autoSpaceDE w:val="0"/>
        <w:autoSpaceDN w:val="0"/>
        <w:adjustRightInd w:val="0"/>
        <w:jc w:val="both"/>
        <w:rPr>
          <w:rFonts w:ascii="Arial" w:hAnsi="Arial"/>
          <w:color w:val="1C1C1C"/>
          <w:sz w:val="26"/>
          <w:szCs w:val="26"/>
        </w:rPr>
      </w:pPr>
    </w:p>
    <w:p w:rsidR="007A1C9A" w:rsidRPr="005E1FF1" w:rsidRDefault="007A1C9A" w:rsidP="007A1C9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A1C9A" w:rsidRPr="005E1FF1" w:rsidRDefault="007A1C9A" w:rsidP="007A1C9A">
      <w:pPr>
        <w:widowControl w:val="0"/>
        <w:autoSpaceDE w:val="0"/>
        <w:autoSpaceDN w:val="0"/>
        <w:adjustRightInd w:val="0"/>
        <w:jc w:val="both"/>
        <w:rPr>
          <w:rFonts w:ascii="Arial" w:hAnsi="Arial"/>
          <w:color w:val="1C1C1C"/>
          <w:sz w:val="26"/>
          <w:szCs w:val="26"/>
        </w:rPr>
      </w:pPr>
    </w:p>
    <w:p w:rsidR="007A1C9A" w:rsidRPr="00F336C5" w:rsidRDefault="007A1C9A" w:rsidP="007A1C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A1C9A" w:rsidRPr="00F336C5" w:rsidRDefault="007A1C9A" w:rsidP="007A1C9A">
      <w:pPr>
        <w:widowControl w:val="0"/>
        <w:autoSpaceDE w:val="0"/>
        <w:autoSpaceDN w:val="0"/>
        <w:adjustRightInd w:val="0"/>
        <w:jc w:val="both"/>
        <w:rPr>
          <w:rFonts w:ascii="Arial" w:hAnsi="Arial"/>
          <w:color w:val="1C1C1C"/>
          <w:sz w:val="26"/>
          <w:szCs w:val="26"/>
        </w:rPr>
      </w:pPr>
    </w:p>
    <w:p w:rsidR="007A1C9A" w:rsidRPr="00F336C5" w:rsidRDefault="007A1C9A" w:rsidP="007A1C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A1C9A" w:rsidRPr="00F336C5" w:rsidRDefault="007A1C9A" w:rsidP="007A1C9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A1C9A" w:rsidRPr="00F336C5" w:rsidRDefault="007A1C9A" w:rsidP="007A1C9A">
      <w:pPr>
        <w:widowControl w:val="0"/>
        <w:autoSpaceDE w:val="0"/>
        <w:autoSpaceDN w:val="0"/>
        <w:adjustRightInd w:val="0"/>
        <w:jc w:val="both"/>
        <w:rPr>
          <w:rFonts w:ascii="Arial" w:hAnsi="Arial"/>
          <w:color w:val="1C1C1C"/>
          <w:sz w:val="26"/>
          <w:szCs w:val="26"/>
        </w:rPr>
      </w:pPr>
    </w:p>
    <w:p w:rsidR="007A1C9A" w:rsidRPr="005E1FF1" w:rsidRDefault="007A1C9A" w:rsidP="007A1C9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A1C9A" w:rsidRPr="005E1FF1" w:rsidRDefault="007A1C9A" w:rsidP="007A1C9A">
      <w:pPr>
        <w:widowControl w:val="0"/>
        <w:autoSpaceDE w:val="0"/>
        <w:autoSpaceDN w:val="0"/>
        <w:adjustRightInd w:val="0"/>
        <w:jc w:val="both"/>
        <w:rPr>
          <w:rFonts w:ascii="Arial" w:hAnsi="Arial"/>
          <w:color w:val="1C1C1C"/>
          <w:sz w:val="26"/>
          <w:szCs w:val="26"/>
        </w:rPr>
      </w:pPr>
    </w:p>
    <w:p w:rsidR="007A1C9A" w:rsidRPr="005E1FF1" w:rsidRDefault="007A1C9A" w:rsidP="007A1C9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A1C9A" w:rsidRPr="005E1FF1" w:rsidRDefault="007A1C9A" w:rsidP="007A1C9A">
      <w:pPr>
        <w:rPr>
          <w:rFonts w:ascii="Arial" w:hAnsi="Arial"/>
          <w:b/>
          <w:color w:val="1C1C1C"/>
          <w:sz w:val="26"/>
          <w:szCs w:val="26"/>
        </w:rPr>
      </w:pPr>
    </w:p>
    <w:p w:rsidR="007A1C9A" w:rsidRPr="00A51D9C" w:rsidRDefault="007A1C9A" w:rsidP="007A1C9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A1C9A" w:rsidRPr="005E1FF1" w:rsidRDefault="007A1C9A" w:rsidP="007A1C9A">
      <w:pPr>
        <w:rPr>
          <w:rFonts w:ascii="Arial" w:hAnsi="Arial"/>
          <w:b/>
          <w:color w:val="1C1C1C"/>
          <w:sz w:val="26"/>
          <w:szCs w:val="26"/>
        </w:rPr>
      </w:pPr>
    </w:p>
    <w:p w:rsidR="007A1C9A" w:rsidRPr="005E1FF1" w:rsidRDefault="007A1C9A" w:rsidP="007A1C9A">
      <w:pPr>
        <w:rPr>
          <w:rFonts w:ascii="Arial" w:hAnsi="Arial"/>
          <w:color w:val="1C1C1C"/>
          <w:sz w:val="26"/>
          <w:szCs w:val="26"/>
        </w:rPr>
      </w:pPr>
      <w:r w:rsidRPr="005E1FF1">
        <w:rPr>
          <w:rFonts w:ascii="Arial" w:hAnsi="Arial"/>
          <w:color w:val="1C1C1C"/>
          <w:sz w:val="26"/>
          <w:szCs w:val="26"/>
        </w:rPr>
        <w:t>Jean-Marie Tremblay, sociologue</w:t>
      </w:r>
    </w:p>
    <w:p w:rsidR="007A1C9A" w:rsidRPr="005E1FF1" w:rsidRDefault="007A1C9A" w:rsidP="007A1C9A">
      <w:pPr>
        <w:rPr>
          <w:rFonts w:ascii="Arial" w:hAnsi="Arial"/>
          <w:color w:val="1C1C1C"/>
          <w:sz w:val="26"/>
          <w:szCs w:val="26"/>
        </w:rPr>
      </w:pPr>
      <w:r w:rsidRPr="005E1FF1">
        <w:rPr>
          <w:rFonts w:ascii="Arial" w:hAnsi="Arial"/>
          <w:color w:val="1C1C1C"/>
          <w:sz w:val="26"/>
          <w:szCs w:val="26"/>
        </w:rPr>
        <w:t>Fondateur et Président-directeur général,</w:t>
      </w:r>
    </w:p>
    <w:p w:rsidR="007A1C9A" w:rsidRPr="005E1FF1" w:rsidRDefault="007A1C9A" w:rsidP="007A1C9A">
      <w:pPr>
        <w:rPr>
          <w:rFonts w:ascii="Arial" w:hAnsi="Arial"/>
          <w:color w:val="000080"/>
        </w:rPr>
      </w:pPr>
      <w:r w:rsidRPr="005E1FF1">
        <w:rPr>
          <w:rFonts w:ascii="Arial" w:hAnsi="Arial"/>
          <w:color w:val="000080"/>
          <w:sz w:val="26"/>
          <w:szCs w:val="26"/>
        </w:rPr>
        <w:t>LES CLASSIQUES DES SCIENCES SOCIALES.</w:t>
      </w:r>
    </w:p>
    <w:p w:rsidR="007A1C9A" w:rsidRPr="00CF4C8E" w:rsidRDefault="007A1C9A" w:rsidP="007A1C9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A1C9A" w:rsidRPr="00CF4C8E" w:rsidRDefault="007A1C9A" w:rsidP="007A1C9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A1C9A" w:rsidRPr="00CF4C8E" w:rsidRDefault="007A1C9A" w:rsidP="007A1C9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A1C9A" w:rsidRDefault="007A1C9A" w:rsidP="007A1C9A">
      <w:pPr>
        <w:ind w:left="20" w:hanging="20"/>
        <w:jc w:val="both"/>
        <w:rPr>
          <w:sz w:val="20"/>
        </w:rPr>
      </w:pPr>
      <w:r w:rsidRPr="00CF4C8E">
        <w:rPr>
          <w:sz w:val="24"/>
        </w:rPr>
        <w:t>à partir du texte de :</w:t>
      </w:r>
    </w:p>
    <w:p w:rsidR="007A1C9A" w:rsidRDefault="007A1C9A" w:rsidP="007A1C9A">
      <w:pPr>
        <w:ind w:left="20"/>
        <w:jc w:val="both"/>
        <w:rPr>
          <w:sz w:val="20"/>
        </w:rPr>
      </w:pPr>
    </w:p>
    <w:p w:rsidR="007A1C9A" w:rsidRPr="00270781" w:rsidRDefault="007A1C9A">
      <w:pPr>
        <w:ind w:left="20" w:firstLine="340"/>
        <w:jc w:val="both"/>
      </w:pPr>
      <w:r w:rsidRPr="00270781">
        <w:t>Alain-G. Gagnon</w:t>
      </w:r>
      <w:r>
        <w:t xml:space="preserve"> et François Laplante-Lévesque</w:t>
      </w:r>
    </w:p>
    <w:p w:rsidR="007A1C9A" w:rsidRPr="00270781" w:rsidRDefault="007A1C9A" w:rsidP="007A1C9A"/>
    <w:p w:rsidR="007A1C9A" w:rsidRDefault="007A1C9A" w:rsidP="007A1C9A">
      <w:pPr>
        <w:spacing w:before="120" w:after="120"/>
        <w:jc w:val="both"/>
        <w:rPr>
          <w:szCs w:val="28"/>
        </w:rPr>
      </w:pPr>
      <w:r>
        <w:rPr>
          <w:szCs w:val="28"/>
        </w:rPr>
        <w:t>“</w:t>
      </w:r>
      <w:r w:rsidRPr="00671BEF">
        <w:rPr>
          <w:b/>
          <w:szCs w:val="28"/>
        </w:rPr>
        <w:t>De la Confédération de demain au rapatriement de la const</w:t>
      </w:r>
      <w:r w:rsidRPr="00671BEF">
        <w:rPr>
          <w:b/>
          <w:szCs w:val="28"/>
        </w:rPr>
        <w:t>i</w:t>
      </w:r>
      <w:r w:rsidRPr="00671BEF">
        <w:rPr>
          <w:b/>
          <w:szCs w:val="28"/>
        </w:rPr>
        <w:t>tution. Les relations Québec-Ontario en transition</w:t>
      </w:r>
      <w:r>
        <w:rPr>
          <w:szCs w:val="28"/>
        </w:rPr>
        <w:t>.”</w:t>
      </w:r>
    </w:p>
    <w:p w:rsidR="007A1C9A" w:rsidRPr="00CE2C5F" w:rsidRDefault="007A1C9A">
      <w:pPr>
        <w:jc w:val="both"/>
        <w:rPr>
          <w:sz w:val="24"/>
        </w:rPr>
      </w:pPr>
    </w:p>
    <w:p w:rsidR="007A1C9A" w:rsidRPr="00671BEF" w:rsidRDefault="007A1C9A">
      <w:pPr>
        <w:jc w:val="both"/>
        <w:rPr>
          <w:sz w:val="24"/>
        </w:rPr>
      </w:pPr>
      <w:r w:rsidRPr="00671BEF">
        <w:rPr>
          <w:sz w:val="24"/>
          <w:szCs w:val="28"/>
        </w:rPr>
        <w:t xml:space="preserve">In ouvrage de Jean-François Savard, Alexandre Brassard et Louis Côté, </w:t>
      </w:r>
      <w:r w:rsidRPr="00671BEF">
        <w:rPr>
          <w:b/>
          <w:i/>
          <w:sz w:val="24"/>
          <w:szCs w:val="28"/>
        </w:rPr>
        <w:t>Les relations Québec-Ontario. Un destin partagé ?</w:t>
      </w:r>
      <w:r w:rsidRPr="00671BEF">
        <w:rPr>
          <w:sz w:val="24"/>
          <w:szCs w:val="28"/>
        </w:rPr>
        <w:t>, chapitre 3, pp. 69-82. Montréal : Les Presses de l’Université du Québec, 2011, 324 pp. Hors collection.</w:t>
      </w:r>
    </w:p>
    <w:p w:rsidR="007A1C9A" w:rsidRPr="004D0DE7" w:rsidRDefault="007A1C9A">
      <w:pPr>
        <w:jc w:val="both"/>
        <w:rPr>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BF" w:firstRow="1" w:lastRow="0" w:firstColumn="1" w:lastColumn="0" w:noHBand="0" w:noVBand="0"/>
      </w:tblPr>
      <w:tblGrid>
        <w:gridCol w:w="1792"/>
        <w:gridCol w:w="6344"/>
      </w:tblGrid>
      <w:tr w:rsidR="007A1C9A" w:rsidRPr="004D0DE7">
        <w:tc>
          <w:tcPr>
            <w:tcW w:w="1638" w:type="dxa"/>
            <w:vAlign w:val="center"/>
          </w:tcPr>
          <w:p w:rsidR="007A1C9A" w:rsidRPr="004D0DE7" w:rsidRDefault="00567268" w:rsidP="007A1C9A">
            <w:pPr>
              <w:spacing w:before="120" w:after="120"/>
              <w:ind w:firstLine="0"/>
              <w:rPr>
                <w:sz w:val="20"/>
                <w:lang w:bidi="ar-SA"/>
              </w:rPr>
            </w:pPr>
            <w:r w:rsidRPr="004D0DE7">
              <w:rPr>
                <w:noProof/>
                <w:sz w:val="20"/>
                <w:lang w:bidi="ar-SA"/>
              </w:rPr>
              <w:drawing>
                <wp:inline distT="0" distB="0" distL="0" distR="0">
                  <wp:extent cx="1000760" cy="1172845"/>
                  <wp:effectExtent l="0" t="0" r="0" b="0"/>
                  <wp:docPr id="3" name="Image 3" descr="Alain_Gagnon_medaill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lain_Gagnon_medaill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760" cy="1172845"/>
                          </a:xfrm>
                          <a:prstGeom prst="rect">
                            <a:avLst/>
                          </a:prstGeom>
                          <a:noFill/>
                          <a:ln>
                            <a:noFill/>
                          </a:ln>
                        </pic:spPr>
                      </pic:pic>
                    </a:graphicData>
                  </a:graphic>
                </wp:inline>
              </w:drawing>
            </w:r>
          </w:p>
        </w:tc>
        <w:tc>
          <w:tcPr>
            <w:tcW w:w="6498" w:type="dxa"/>
            <w:vAlign w:val="center"/>
          </w:tcPr>
          <w:p w:rsidR="007A1C9A" w:rsidRPr="00F65698" w:rsidRDefault="007A1C9A" w:rsidP="007A1C9A">
            <w:pPr>
              <w:spacing w:before="120" w:after="120"/>
              <w:ind w:left="194" w:right="90" w:firstLine="0"/>
              <w:jc w:val="both"/>
              <w:rPr>
                <w:sz w:val="24"/>
                <w:lang w:bidi="ar-SA"/>
              </w:rPr>
            </w:pPr>
            <w:r w:rsidRPr="00F65698">
              <w:rPr>
                <w:sz w:val="24"/>
                <w:lang w:bidi="ar-SA"/>
              </w:rPr>
              <w:t>M Alain-G. Gagnon, politologue, professeur au d</w:t>
            </w:r>
            <w:r w:rsidRPr="00F65698">
              <w:rPr>
                <w:sz w:val="24"/>
                <w:lang w:bidi="ar-SA"/>
              </w:rPr>
              <w:t>é</w:t>
            </w:r>
            <w:r w:rsidRPr="00F65698">
              <w:rPr>
                <w:sz w:val="24"/>
                <w:lang w:bidi="ar-SA"/>
              </w:rPr>
              <w:t xml:space="preserve">partement de sciences politique, UQÀM, nous a accordé le </w:t>
            </w:r>
            <w:r>
              <w:rPr>
                <w:sz w:val="24"/>
                <w:lang w:bidi="ar-SA"/>
              </w:rPr>
              <w:t>17 mars 2006</w:t>
            </w:r>
            <w:r w:rsidRPr="00F65698">
              <w:rPr>
                <w:sz w:val="24"/>
                <w:lang w:bidi="ar-SA"/>
              </w:rPr>
              <w:t xml:space="preserve"> son autorisation de diffuser en libre accès à tous </w:t>
            </w:r>
            <w:r>
              <w:rPr>
                <w:sz w:val="24"/>
                <w:lang w:bidi="ar-SA"/>
              </w:rPr>
              <w:t>l’ensemble de ses publications</w:t>
            </w:r>
            <w:r w:rsidRPr="00F65698">
              <w:rPr>
                <w:sz w:val="24"/>
                <w:lang w:bidi="ar-SA"/>
              </w:rPr>
              <w:t xml:space="preserve"> dans </w:t>
            </w:r>
            <w:r w:rsidRPr="00F65698">
              <w:rPr>
                <w:i/>
                <w:sz w:val="24"/>
                <w:lang w:bidi="ar-SA"/>
              </w:rPr>
              <w:t>Les Classiques des sciences s</w:t>
            </w:r>
            <w:r w:rsidRPr="00F65698">
              <w:rPr>
                <w:i/>
                <w:sz w:val="24"/>
                <w:lang w:bidi="ar-SA"/>
              </w:rPr>
              <w:t>o</w:t>
            </w:r>
            <w:r w:rsidRPr="00F65698">
              <w:rPr>
                <w:i/>
                <w:sz w:val="24"/>
                <w:lang w:bidi="ar-SA"/>
              </w:rPr>
              <w:t>ciales</w:t>
            </w:r>
            <w:r w:rsidRPr="00F65698">
              <w:rPr>
                <w:sz w:val="24"/>
                <w:lang w:bidi="ar-SA"/>
              </w:rPr>
              <w:t>.</w:t>
            </w:r>
          </w:p>
        </w:tc>
      </w:tr>
    </w:tbl>
    <w:p w:rsidR="007A1C9A" w:rsidRPr="004D0DE7" w:rsidRDefault="007A1C9A">
      <w:pPr>
        <w:jc w:val="both"/>
        <w:rPr>
          <w:sz w:val="20"/>
        </w:rPr>
      </w:pPr>
    </w:p>
    <w:p w:rsidR="007A1C9A" w:rsidRPr="004D0DE7" w:rsidRDefault="00567268" w:rsidP="007A1C9A">
      <w:pPr>
        <w:ind w:firstLine="0"/>
        <w:rPr>
          <w:sz w:val="20"/>
        </w:rPr>
      </w:pPr>
      <w:r w:rsidRPr="004D0DE7">
        <w:rPr>
          <w:noProof/>
          <w:sz w:val="20"/>
        </w:rPr>
        <w:drawing>
          <wp:inline distT="0" distB="0" distL="0" distR="0">
            <wp:extent cx="258445" cy="258445"/>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7A1C9A" w:rsidRPr="004D0DE7">
        <w:rPr>
          <w:sz w:val="20"/>
        </w:rPr>
        <w:t xml:space="preserve"> Courriel : </w:t>
      </w:r>
      <w:hyperlink r:id="rId16" w:history="1">
        <w:r w:rsidR="007A1C9A" w:rsidRPr="004D0DE7">
          <w:rPr>
            <w:rStyle w:val="Lienhypertexte"/>
            <w:sz w:val="20"/>
          </w:rPr>
          <w:t>gagnon.alain@uqam.ca</w:t>
        </w:r>
      </w:hyperlink>
    </w:p>
    <w:p w:rsidR="007A1C9A" w:rsidRDefault="007A1C9A">
      <w:pPr>
        <w:ind w:right="1800"/>
        <w:jc w:val="both"/>
        <w:rPr>
          <w:sz w:val="20"/>
        </w:rPr>
      </w:pPr>
    </w:p>
    <w:p w:rsidR="007A1C9A" w:rsidRPr="004D0DE7" w:rsidRDefault="007A1C9A">
      <w:pPr>
        <w:ind w:right="1800"/>
        <w:jc w:val="both"/>
        <w:rPr>
          <w:sz w:val="20"/>
        </w:rPr>
      </w:pPr>
    </w:p>
    <w:p w:rsidR="007A1C9A" w:rsidRPr="00CE2C5F" w:rsidRDefault="007A1C9A">
      <w:pPr>
        <w:ind w:right="1800" w:firstLine="0"/>
        <w:jc w:val="both"/>
        <w:rPr>
          <w:sz w:val="24"/>
        </w:rPr>
      </w:pPr>
      <w:r w:rsidRPr="00CE2C5F">
        <w:rPr>
          <w:sz w:val="24"/>
        </w:rPr>
        <w:t>Polices de caractères utilisée :</w:t>
      </w:r>
    </w:p>
    <w:p w:rsidR="007A1C9A" w:rsidRPr="00CE2C5F" w:rsidRDefault="007A1C9A">
      <w:pPr>
        <w:ind w:right="1800" w:firstLine="0"/>
        <w:jc w:val="both"/>
        <w:rPr>
          <w:sz w:val="24"/>
        </w:rPr>
      </w:pPr>
    </w:p>
    <w:p w:rsidR="007A1C9A" w:rsidRPr="00CE2C5F" w:rsidRDefault="007A1C9A" w:rsidP="007A1C9A">
      <w:pPr>
        <w:ind w:left="360" w:right="360" w:firstLine="0"/>
        <w:jc w:val="both"/>
        <w:rPr>
          <w:sz w:val="24"/>
        </w:rPr>
      </w:pPr>
      <w:r w:rsidRPr="00CE2C5F">
        <w:rPr>
          <w:sz w:val="24"/>
        </w:rPr>
        <w:t>Pour le texte: Times New Roman, 1</w:t>
      </w:r>
      <w:r>
        <w:rPr>
          <w:sz w:val="24"/>
        </w:rPr>
        <w:t>4</w:t>
      </w:r>
      <w:r w:rsidRPr="00CE2C5F">
        <w:rPr>
          <w:sz w:val="24"/>
        </w:rPr>
        <w:t xml:space="preserve"> points.</w:t>
      </w:r>
    </w:p>
    <w:p w:rsidR="007A1C9A" w:rsidRPr="00CE2C5F" w:rsidRDefault="007A1C9A" w:rsidP="007A1C9A">
      <w:pPr>
        <w:ind w:left="360" w:right="360" w:firstLine="0"/>
        <w:jc w:val="both"/>
        <w:rPr>
          <w:sz w:val="24"/>
        </w:rPr>
      </w:pPr>
      <w:r w:rsidRPr="00CE2C5F">
        <w:rPr>
          <w:sz w:val="24"/>
        </w:rPr>
        <w:t>Pour les citations : Times New Roman, 12 points.</w:t>
      </w:r>
    </w:p>
    <w:p w:rsidR="007A1C9A" w:rsidRPr="00CE2C5F" w:rsidRDefault="007A1C9A">
      <w:pPr>
        <w:ind w:left="360" w:right="1800" w:firstLine="0"/>
        <w:jc w:val="both"/>
        <w:rPr>
          <w:sz w:val="24"/>
        </w:rPr>
      </w:pPr>
    </w:p>
    <w:p w:rsidR="007A1C9A" w:rsidRPr="00CE2C5F" w:rsidRDefault="007A1C9A">
      <w:pPr>
        <w:ind w:right="360" w:firstLine="0"/>
        <w:jc w:val="both"/>
        <w:rPr>
          <w:sz w:val="24"/>
        </w:rPr>
      </w:pPr>
      <w:r w:rsidRPr="00CE2C5F">
        <w:rPr>
          <w:sz w:val="24"/>
        </w:rPr>
        <w:t>Édition électronique réalisée avec le traitement de textes Micr</w:t>
      </w:r>
      <w:r w:rsidRPr="00CE2C5F">
        <w:rPr>
          <w:sz w:val="24"/>
        </w:rPr>
        <w:t>o</w:t>
      </w:r>
      <w:r w:rsidRPr="00CE2C5F">
        <w:rPr>
          <w:sz w:val="24"/>
        </w:rPr>
        <w:t>soft Word 200</w:t>
      </w:r>
      <w:r>
        <w:rPr>
          <w:sz w:val="24"/>
        </w:rPr>
        <w:t>8</w:t>
      </w:r>
      <w:r w:rsidRPr="00CE2C5F">
        <w:rPr>
          <w:sz w:val="24"/>
        </w:rPr>
        <w:t xml:space="preserve"> pour Maci</w:t>
      </w:r>
      <w:r w:rsidRPr="00CE2C5F">
        <w:rPr>
          <w:sz w:val="24"/>
        </w:rPr>
        <w:t>n</w:t>
      </w:r>
      <w:r w:rsidRPr="00CE2C5F">
        <w:rPr>
          <w:sz w:val="24"/>
        </w:rPr>
        <w:t>tosh.</w:t>
      </w:r>
    </w:p>
    <w:p w:rsidR="007A1C9A" w:rsidRPr="00CE2C5F" w:rsidRDefault="007A1C9A">
      <w:pPr>
        <w:ind w:right="1800" w:firstLine="0"/>
        <w:jc w:val="both"/>
        <w:rPr>
          <w:sz w:val="24"/>
        </w:rPr>
      </w:pPr>
    </w:p>
    <w:p w:rsidR="007A1C9A" w:rsidRPr="00CE2C5F" w:rsidRDefault="007A1C9A" w:rsidP="007A1C9A">
      <w:pPr>
        <w:ind w:right="360" w:firstLine="0"/>
        <w:jc w:val="both"/>
        <w:rPr>
          <w:sz w:val="24"/>
        </w:rPr>
      </w:pPr>
      <w:r w:rsidRPr="00CE2C5F">
        <w:rPr>
          <w:sz w:val="24"/>
        </w:rPr>
        <w:t>Mise en page sur papier format : LETTRE (US</w:t>
      </w:r>
      <w:r>
        <w:rPr>
          <w:sz w:val="24"/>
        </w:rPr>
        <w:t>, 8.5’’ x 11’’.</w:t>
      </w:r>
    </w:p>
    <w:p w:rsidR="007A1C9A" w:rsidRPr="00CE2C5F" w:rsidRDefault="007A1C9A">
      <w:pPr>
        <w:ind w:right="1800" w:firstLine="0"/>
        <w:jc w:val="both"/>
        <w:rPr>
          <w:sz w:val="24"/>
        </w:rPr>
      </w:pPr>
    </w:p>
    <w:p w:rsidR="007A1C9A" w:rsidRPr="00CE2C5F" w:rsidRDefault="007A1C9A" w:rsidP="007A1C9A">
      <w:pPr>
        <w:ind w:firstLine="0"/>
        <w:jc w:val="both"/>
        <w:rPr>
          <w:sz w:val="24"/>
        </w:rPr>
      </w:pPr>
      <w:r w:rsidRPr="00CE2C5F">
        <w:rPr>
          <w:sz w:val="24"/>
        </w:rPr>
        <w:t xml:space="preserve">Édition numérique réalisée le </w:t>
      </w:r>
      <w:r>
        <w:rPr>
          <w:sz w:val="24"/>
        </w:rPr>
        <w:t>25 septembre 2019</w:t>
      </w:r>
      <w:r w:rsidRPr="00CE2C5F">
        <w:rPr>
          <w:sz w:val="24"/>
        </w:rPr>
        <w:t xml:space="preserve"> à Chicou</w:t>
      </w:r>
      <w:r>
        <w:rPr>
          <w:sz w:val="24"/>
        </w:rPr>
        <w:t>timi</w:t>
      </w:r>
      <w:r w:rsidRPr="00CE2C5F">
        <w:rPr>
          <w:sz w:val="24"/>
        </w:rPr>
        <w:t xml:space="preserve">, </w:t>
      </w:r>
      <w:r>
        <w:rPr>
          <w:sz w:val="24"/>
        </w:rPr>
        <w:t>Québec</w:t>
      </w:r>
      <w:r w:rsidRPr="00CE2C5F">
        <w:rPr>
          <w:sz w:val="24"/>
        </w:rPr>
        <w:t>.</w:t>
      </w:r>
    </w:p>
    <w:p w:rsidR="007A1C9A" w:rsidRPr="004D0DE7" w:rsidRDefault="007A1C9A">
      <w:pPr>
        <w:ind w:right="1800" w:firstLine="0"/>
        <w:jc w:val="both"/>
        <w:rPr>
          <w:sz w:val="20"/>
        </w:rPr>
      </w:pPr>
    </w:p>
    <w:p w:rsidR="007A1C9A" w:rsidRDefault="00567268">
      <w:pPr>
        <w:ind w:right="1800" w:firstLine="0"/>
        <w:jc w:val="both"/>
      </w:pPr>
      <w:r>
        <w:rPr>
          <w:noProof/>
        </w:rPr>
        <w:drawing>
          <wp:inline distT="0" distB="0" distL="0" distR="0">
            <wp:extent cx="1118870" cy="398145"/>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7A1C9A" w:rsidRDefault="007A1C9A" w:rsidP="007A1C9A">
      <w:pPr>
        <w:ind w:firstLine="0"/>
        <w:jc w:val="center"/>
      </w:pPr>
      <w:r>
        <w:br w:type="page"/>
      </w:r>
    </w:p>
    <w:p w:rsidR="007A1C9A" w:rsidRPr="008C51C4" w:rsidRDefault="007A1C9A" w:rsidP="007A1C9A">
      <w:pPr>
        <w:ind w:firstLine="0"/>
        <w:jc w:val="center"/>
        <w:rPr>
          <w:sz w:val="36"/>
        </w:rPr>
      </w:pPr>
      <w:r w:rsidRPr="008C51C4">
        <w:rPr>
          <w:sz w:val="36"/>
        </w:rPr>
        <w:t>Alain-G. Gagnon</w:t>
      </w:r>
      <w:r>
        <w:rPr>
          <w:sz w:val="36"/>
        </w:rPr>
        <w:t xml:space="preserve"> et François Laplante-Lévesque</w:t>
      </w:r>
    </w:p>
    <w:p w:rsidR="007A1C9A" w:rsidRDefault="007A1C9A" w:rsidP="007A1C9A">
      <w:pPr>
        <w:ind w:firstLine="0"/>
        <w:jc w:val="center"/>
      </w:pPr>
    </w:p>
    <w:p w:rsidR="007A1C9A" w:rsidRPr="002C7826" w:rsidRDefault="007A1C9A" w:rsidP="007A1C9A">
      <w:pPr>
        <w:ind w:firstLine="0"/>
        <w:jc w:val="center"/>
        <w:rPr>
          <w:i/>
          <w:color w:val="000080"/>
          <w:sz w:val="36"/>
        </w:rPr>
      </w:pPr>
      <w:r w:rsidRPr="002C7826">
        <w:rPr>
          <w:sz w:val="36"/>
          <w:szCs w:val="28"/>
        </w:rPr>
        <w:t>“</w:t>
      </w:r>
      <w:r w:rsidRPr="002C7826">
        <w:rPr>
          <w:color w:val="0000FF"/>
          <w:sz w:val="36"/>
          <w:szCs w:val="28"/>
        </w:rPr>
        <w:t>De la Confédération de demain</w:t>
      </w:r>
      <w:r w:rsidRPr="002C7826">
        <w:rPr>
          <w:color w:val="0000FF"/>
          <w:sz w:val="36"/>
          <w:szCs w:val="28"/>
        </w:rPr>
        <w:br/>
        <w:t>au rapatriement de la constit</w:t>
      </w:r>
      <w:r w:rsidRPr="002C7826">
        <w:rPr>
          <w:color w:val="0000FF"/>
          <w:sz w:val="36"/>
          <w:szCs w:val="28"/>
        </w:rPr>
        <w:t>u</w:t>
      </w:r>
      <w:r w:rsidRPr="002C7826">
        <w:rPr>
          <w:color w:val="0000FF"/>
          <w:sz w:val="36"/>
          <w:szCs w:val="28"/>
        </w:rPr>
        <w:t>tion.</w:t>
      </w:r>
      <w:r w:rsidRPr="002C7826">
        <w:rPr>
          <w:color w:val="0000FF"/>
          <w:sz w:val="36"/>
          <w:szCs w:val="28"/>
        </w:rPr>
        <w:br/>
        <w:t>Les relations Québec-Ontario en transition</w:t>
      </w:r>
      <w:r w:rsidRPr="002C7826">
        <w:rPr>
          <w:sz w:val="36"/>
          <w:szCs w:val="28"/>
        </w:rPr>
        <w:t>.”</w:t>
      </w:r>
    </w:p>
    <w:p w:rsidR="007A1C9A" w:rsidRDefault="007A1C9A" w:rsidP="007A1C9A">
      <w:pPr>
        <w:ind w:firstLine="0"/>
        <w:jc w:val="center"/>
      </w:pPr>
    </w:p>
    <w:p w:rsidR="007A1C9A" w:rsidRDefault="00567268" w:rsidP="007A1C9A">
      <w:pPr>
        <w:ind w:firstLine="0"/>
        <w:jc w:val="center"/>
      </w:pPr>
      <w:r>
        <w:rPr>
          <w:noProof/>
        </w:rPr>
        <w:drawing>
          <wp:inline distT="0" distB="0" distL="0" distR="0">
            <wp:extent cx="2839720" cy="4163060"/>
            <wp:effectExtent l="0" t="0" r="0" b="0"/>
            <wp:docPr id="6" name="Image 6" descr="Relations_Quebec-Ontario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lations_Quebec-Ontario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9720" cy="4163060"/>
                    </a:xfrm>
                    <a:prstGeom prst="rect">
                      <a:avLst/>
                    </a:prstGeom>
                    <a:noFill/>
                    <a:ln>
                      <a:noFill/>
                    </a:ln>
                  </pic:spPr>
                </pic:pic>
              </a:graphicData>
            </a:graphic>
          </wp:inline>
        </w:drawing>
      </w:r>
    </w:p>
    <w:p w:rsidR="007A1C9A" w:rsidRDefault="007A1C9A" w:rsidP="007A1C9A">
      <w:pPr>
        <w:ind w:firstLine="0"/>
        <w:jc w:val="center"/>
      </w:pPr>
    </w:p>
    <w:p w:rsidR="007A1C9A" w:rsidRPr="00671BEF" w:rsidRDefault="007A1C9A" w:rsidP="007A1C9A">
      <w:pPr>
        <w:ind w:firstLine="0"/>
        <w:jc w:val="both"/>
      </w:pPr>
      <w:r w:rsidRPr="00671BEF">
        <w:rPr>
          <w:szCs w:val="28"/>
        </w:rPr>
        <w:t>In ouvrage de Jean-François Savard, Alexandre Brassard et Louis C</w:t>
      </w:r>
      <w:r w:rsidRPr="00671BEF">
        <w:rPr>
          <w:szCs w:val="28"/>
        </w:rPr>
        <w:t>ô</w:t>
      </w:r>
      <w:r w:rsidRPr="00671BEF">
        <w:rPr>
          <w:szCs w:val="28"/>
        </w:rPr>
        <w:t xml:space="preserve">té, </w:t>
      </w:r>
      <w:r w:rsidRPr="00671BEF">
        <w:rPr>
          <w:b/>
          <w:i/>
          <w:szCs w:val="28"/>
        </w:rPr>
        <w:t>Les rel</w:t>
      </w:r>
      <w:r w:rsidRPr="00671BEF">
        <w:rPr>
          <w:b/>
          <w:i/>
          <w:szCs w:val="28"/>
        </w:rPr>
        <w:t>a</w:t>
      </w:r>
      <w:r w:rsidRPr="00671BEF">
        <w:rPr>
          <w:b/>
          <w:i/>
          <w:szCs w:val="28"/>
        </w:rPr>
        <w:t>tions Québec-Ontario. Un destin partagé ?</w:t>
      </w:r>
      <w:r w:rsidRPr="00671BEF">
        <w:rPr>
          <w:szCs w:val="28"/>
        </w:rPr>
        <w:t>, chapitre 3, pp. 69-82. Montréal : Les Presses de l’Université du Québec, 2011, 324 pp. Hors collection.</w:t>
      </w:r>
    </w:p>
    <w:p w:rsidR="007A1C9A" w:rsidRPr="00E07116" w:rsidRDefault="007A1C9A" w:rsidP="007A1C9A">
      <w:pPr>
        <w:jc w:val="both"/>
      </w:pPr>
      <w:r>
        <w:br w:type="page"/>
      </w:r>
    </w:p>
    <w:p w:rsidR="007A1C9A" w:rsidRPr="00E07116" w:rsidRDefault="007A1C9A" w:rsidP="007A1C9A">
      <w:pPr>
        <w:jc w:val="both"/>
      </w:pPr>
    </w:p>
    <w:p w:rsidR="007A1C9A" w:rsidRPr="00E07116" w:rsidRDefault="007A1C9A" w:rsidP="007A1C9A">
      <w:pPr>
        <w:jc w:val="both"/>
      </w:pPr>
    </w:p>
    <w:p w:rsidR="007A1C9A" w:rsidRPr="00E07116" w:rsidRDefault="007A1C9A" w:rsidP="007A1C9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A1C9A" w:rsidRPr="00E07116" w:rsidRDefault="007A1C9A" w:rsidP="007A1C9A">
      <w:pPr>
        <w:pStyle w:val="NormalWeb"/>
        <w:spacing w:before="2" w:after="2"/>
        <w:jc w:val="both"/>
        <w:rPr>
          <w:rFonts w:ascii="Times New Roman" w:hAnsi="Times New Roman"/>
          <w:sz w:val="28"/>
        </w:rPr>
      </w:pPr>
    </w:p>
    <w:p w:rsidR="007A1C9A" w:rsidRPr="00E07116" w:rsidRDefault="007A1C9A" w:rsidP="007A1C9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A1C9A" w:rsidRPr="00E07116" w:rsidRDefault="007A1C9A" w:rsidP="007A1C9A">
      <w:pPr>
        <w:jc w:val="both"/>
        <w:rPr>
          <w:szCs w:val="19"/>
        </w:rPr>
      </w:pPr>
    </w:p>
    <w:p w:rsidR="007A1C9A" w:rsidRDefault="007A1C9A" w:rsidP="007A1C9A">
      <w:pPr>
        <w:pStyle w:val="p"/>
      </w:pPr>
      <w:r>
        <w:br w:type="page"/>
      </w:r>
    </w:p>
    <w:p w:rsidR="007A1C9A" w:rsidRDefault="007A1C9A">
      <w:pPr>
        <w:jc w:val="both"/>
      </w:pPr>
    </w:p>
    <w:p w:rsidR="007A1C9A" w:rsidRDefault="007A1C9A">
      <w:pPr>
        <w:jc w:val="both"/>
      </w:pPr>
    </w:p>
    <w:p w:rsidR="007A1C9A" w:rsidRPr="002C7826" w:rsidRDefault="007A1C9A" w:rsidP="007A1C9A">
      <w:pPr>
        <w:spacing w:after="120"/>
        <w:ind w:firstLine="0"/>
        <w:jc w:val="center"/>
        <w:rPr>
          <w:i/>
          <w:color w:val="000080"/>
          <w:sz w:val="24"/>
        </w:rPr>
      </w:pPr>
      <w:bookmarkStart w:id="1" w:name="tdm"/>
      <w:r w:rsidRPr="002C7826">
        <w:rPr>
          <w:sz w:val="24"/>
          <w:szCs w:val="28"/>
        </w:rPr>
        <w:t>“</w:t>
      </w:r>
      <w:r w:rsidRPr="002C7826">
        <w:rPr>
          <w:color w:val="0000FF"/>
          <w:sz w:val="24"/>
          <w:szCs w:val="28"/>
        </w:rPr>
        <w:t>De la Confédération de demain</w:t>
      </w:r>
      <w:r w:rsidRPr="002C7826">
        <w:rPr>
          <w:color w:val="0000FF"/>
          <w:sz w:val="24"/>
          <w:szCs w:val="28"/>
        </w:rPr>
        <w:br/>
        <w:t>au rapatriement de la constit</w:t>
      </w:r>
      <w:r w:rsidRPr="002C7826">
        <w:rPr>
          <w:color w:val="0000FF"/>
          <w:sz w:val="24"/>
          <w:szCs w:val="28"/>
        </w:rPr>
        <w:t>u</w:t>
      </w:r>
      <w:r w:rsidRPr="002C7826">
        <w:rPr>
          <w:color w:val="0000FF"/>
          <w:sz w:val="24"/>
          <w:szCs w:val="28"/>
        </w:rPr>
        <w:t>tion.</w:t>
      </w:r>
      <w:r w:rsidRPr="002C7826">
        <w:rPr>
          <w:color w:val="0000FF"/>
          <w:sz w:val="24"/>
          <w:szCs w:val="28"/>
        </w:rPr>
        <w:br/>
        <w:t>Les relations Québec-Ontario en transition</w:t>
      </w:r>
      <w:r w:rsidRPr="002C7826">
        <w:rPr>
          <w:sz w:val="24"/>
          <w:szCs w:val="28"/>
        </w:rPr>
        <w:t>.”</w:t>
      </w:r>
    </w:p>
    <w:p w:rsidR="007A1C9A" w:rsidRDefault="007A1C9A" w:rsidP="007A1C9A">
      <w:pPr>
        <w:ind w:firstLine="20"/>
        <w:jc w:val="center"/>
      </w:pPr>
      <w:r>
        <w:rPr>
          <w:color w:val="FF0000"/>
          <w:sz w:val="48"/>
        </w:rPr>
        <w:t>Table des matières</w:t>
      </w:r>
      <w:bookmarkEnd w:id="1"/>
    </w:p>
    <w:p w:rsidR="007A1C9A" w:rsidRDefault="007A1C9A">
      <w:pPr>
        <w:ind w:firstLine="0"/>
      </w:pPr>
    </w:p>
    <w:p w:rsidR="007A1C9A" w:rsidRDefault="007A1C9A">
      <w:pPr>
        <w:ind w:firstLine="0"/>
      </w:pPr>
    </w:p>
    <w:p w:rsidR="007A1C9A" w:rsidRDefault="007A1C9A" w:rsidP="007A1C9A">
      <w:pPr>
        <w:spacing w:after="120"/>
        <w:ind w:firstLine="0"/>
      </w:pPr>
      <w:r w:rsidRPr="000D4ED6">
        <w:rPr>
          <w:szCs w:val="22"/>
        </w:rPr>
        <w:t xml:space="preserve">I. </w:t>
      </w:r>
      <w:hyperlink w:anchor="De_la_Confederation_I" w:history="1">
        <w:r w:rsidRPr="00E07A83">
          <w:rPr>
            <w:rStyle w:val="Lienhypertexte"/>
            <w:szCs w:val="22"/>
          </w:rPr>
          <w:t>LA CONFÉRENCE DE VICTORIA</w:t>
        </w:r>
      </w:hyperlink>
      <w:r>
        <w:rPr>
          <w:szCs w:val="22"/>
        </w:rPr>
        <w:t xml:space="preserve"> [71]</w:t>
      </w:r>
    </w:p>
    <w:p w:rsidR="007A1C9A" w:rsidRDefault="007A1C9A" w:rsidP="007A1C9A">
      <w:pPr>
        <w:spacing w:after="120"/>
        <w:ind w:firstLine="0"/>
        <w:rPr>
          <w:szCs w:val="22"/>
        </w:rPr>
      </w:pPr>
      <w:r w:rsidRPr="000A23B3">
        <w:rPr>
          <w:iCs/>
          <w:szCs w:val="22"/>
        </w:rPr>
        <w:t>2.</w:t>
      </w:r>
      <w:r w:rsidRPr="000A23B3">
        <w:rPr>
          <w:szCs w:val="22"/>
        </w:rPr>
        <w:t xml:space="preserve"> </w:t>
      </w:r>
      <w:hyperlink w:anchor="De_la_Confederation_II" w:history="1">
        <w:r w:rsidRPr="00E07A83">
          <w:rPr>
            <w:rStyle w:val="Lienhypertexte"/>
            <w:szCs w:val="22"/>
          </w:rPr>
          <w:t>VERS LE RAPATRIEMENT DE LA CONSTITUTION</w:t>
        </w:r>
      </w:hyperlink>
      <w:r>
        <w:rPr>
          <w:szCs w:val="22"/>
        </w:rPr>
        <w:t xml:space="preserve"> [77]</w:t>
      </w:r>
    </w:p>
    <w:p w:rsidR="007A1C9A" w:rsidRDefault="007A1C9A" w:rsidP="007A1C9A">
      <w:pPr>
        <w:spacing w:after="120"/>
        <w:ind w:firstLine="0"/>
        <w:rPr>
          <w:szCs w:val="22"/>
        </w:rPr>
      </w:pPr>
    </w:p>
    <w:p w:rsidR="007A1C9A" w:rsidRDefault="007A1C9A" w:rsidP="007A1C9A">
      <w:pPr>
        <w:spacing w:after="120"/>
        <w:ind w:firstLine="0"/>
        <w:rPr>
          <w:szCs w:val="22"/>
        </w:rPr>
      </w:pPr>
      <w:hyperlink w:anchor="De_la_Confederation_conclusion" w:history="1">
        <w:r w:rsidRPr="00E07A83">
          <w:rPr>
            <w:rStyle w:val="Lienhypertexte"/>
            <w:szCs w:val="22"/>
          </w:rPr>
          <w:t>Conclusion</w:t>
        </w:r>
      </w:hyperlink>
      <w:r>
        <w:rPr>
          <w:szCs w:val="22"/>
        </w:rPr>
        <w:t xml:space="preserve"> [80]</w:t>
      </w:r>
    </w:p>
    <w:p w:rsidR="007A1C9A" w:rsidRDefault="007A1C9A" w:rsidP="007A1C9A">
      <w:pPr>
        <w:spacing w:after="120"/>
        <w:ind w:firstLine="0"/>
      </w:pPr>
      <w:hyperlink w:anchor="De_la_Confederation_biblio" w:history="1">
        <w:r w:rsidRPr="00E07A83">
          <w:rPr>
            <w:rStyle w:val="Lienhypertexte"/>
            <w:szCs w:val="22"/>
          </w:rPr>
          <w:t>Bibliographie</w:t>
        </w:r>
      </w:hyperlink>
      <w:r>
        <w:rPr>
          <w:szCs w:val="22"/>
        </w:rPr>
        <w:t xml:space="preserve"> [81]</w:t>
      </w:r>
    </w:p>
    <w:p w:rsidR="007A1C9A" w:rsidRDefault="007A1C9A">
      <w:pPr>
        <w:ind w:left="360" w:firstLine="340"/>
      </w:pPr>
    </w:p>
    <w:p w:rsidR="007A1C9A" w:rsidRDefault="007A1C9A" w:rsidP="007A1C9A">
      <w:pPr>
        <w:pStyle w:val="p"/>
      </w:pPr>
      <w:r>
        <w:br w:type="page"/>
      </w:r>
      <w:r>
        <w:lastRenderedPageBreak/>
        <w:t>[69]</w:t>
      </w:r>
    </w:p>
    <w:p w:rsidR="007A1C9A" w:rsidRDefault="007A1C9A">
      <w:pPr>
        <w:jc w:val="both"/>
      </w:pPr>
    </w:p>
    <w:p w:rsidR="007A1C9A" w:rsidRDefault="007A1C9A">
      <w:pPr>
        <w:jc w:val="both"/>
      </w:pPr>
    </w:p>
    <w:p w:rsidR="007A1C9A" w:rsidRPr="002C7826" w:rsidRDefault="007A1C9A" w:rsidP="007A1C9A">
      <w:pPr>
        <w:ind w:firstLine="0"/>
        <w:jc w:val="center"/>
      </w:pPr>
      <w:r w:rsidRPr="002C7826">
        <w:t>Alain-G. Gagnon</w:t>
      </w:r>
      <w:r w:rsidRPr="002C7826">
        <w:br/>
        <w:t>et François Laplante-Lévesque</w:t>
      </w:r>
    </w:p>
    <w:p w:rsidR="007A1C9A" w:rsidRDefault="007A1C9A" w:rsidP="007A1C9A">
      <w:pPr>
        <w:ind w:firstLine="0"/>
        <w:jc w:val="center"/>
      </w:pPr>
    </w:p>
    <w:p w:rsidR="007A1C9A" w:rsidRPr="002C7826" w:rsidRDefault="007A1C9A" w:rsidP="007A1C9A">
      <w:pPr>
        <w:ind w:firstLine="0"/>
        <w:jc w:val="center"/>
        <w:rPr>
          <w:i/>
          <w:color w:val="000080"/>
          <w:sz w:val="36"/>
        </w:rPr>
      </w:pPr>
      <w:r w:rsidRPr="002C7826">
        <w:rPr>
          <w:sz w:val="36"/>
          <w:szCs w:val="28"/>
        </w:rPr>
        <w:t>“</w:t>
      </w:r>
      <w:r w:rsidRPr="002C7826">
        <w:rPr>
          <w:color w:val="0000FF"/>
          <w:sz w:val="36"/>
          <w:szCs w:val="28"/>
        </w:rPr>
        <w:t>De la Confédération de demain</w:t>
      </w:r>
      <w:r w:rsidRPr="002C7826">
        <w:rPr>
          <w:color w:val="0000FF"/>
          <w:sz w:val="36"/>
          <w:szCs w:val="28"/>
        </w:rPr>
        <w:br/>
        <w:t>au rapatriement de la constit</w:t>
      </w:r>
      <w:r w:rsidRPr="002C7826">
        <w:rPr>
          <w:color w:val="0000FF"/>
          <w:sz w:val="36"/>
          <w:szCs w:val="28"/>
        </w:rPr>
        <w:t>u</w:t>
      </w:r>
      <w:r w:rsidRPr="002C7826">
        <w:rPr>
          <w:color w:val="0000FF"/>
          <w:sz w:val="36"/>
          <w:szCs w:val="28"/>
        </w:rPr>
        <w:t>tion.</w:t>
      </w:r>
      <w:r w:rsidRPr="002C7826">
        <w:rPr>
          <w:color w:val="0000FF"/>
          <w:sz w:val="36"/>
          <w:szCs w:val="28"/>
        </w:rPr>
        <w:br/>
        <w:t>Les relations Québec-Ontario en transition</w:t>
      </w:r>
      <w:r w:rsidRPr="002C7826">
        <w:rPr>
          <w:sz w:val="36"/>
          <w:szCs w:val="28"/>
        </w:rPr>
        <w:t>.”</w:t>
      </w:r>
    </w:p>
    <w:p w:rsidR="007A1C9A" w:rsidRDefault="007A1C9A" w:rsidP="007A1C9A">
      <w:pPr>
        <w:ind w:firstLine="0"/>
        <w:jc w:val="center"/>
      </w:pPr>
    </w:p>
    <w:p w:rsidR="007A1C9A" w:rsidRPr="00671BEF" w:rsidRDefault="007A1C9A" w:rsidP="007A1C9A">
      <w:pPr>
        <w:ind w:firstLine="0"/>
        <w:jc w:val="both"/>
      </w:pPr>
      <w:r w:rsidRPr="00671BEF">
        <w:rPr>
          <w:szCs w:val="28"/>
        </w:rPr>
        <w:t>In ouvrage de Jean-François Savard, Alexandre Brassard et Louis C</w:t>
      </w:r>
      <w:r w:rsidRPr="00671BEF">
        <w:rPr>
          <w:szCs w:val="28"/>
        </w:rPr>
        <w:t>ô</w:t>
      </w:r>
      <w:r w:rsidRPr="00671BEF">
        <w:rPr>
          <w:szCs w:val="28"/>
        </w:rPr>
        <w:t xml:space="preserve">té, </w:t>
      </w:r>
      <w:r w:rsidRPr="00671BEF">
        <w:rPr>
          <w:b/>
          <w:i/>
          <w:szCs w:val="28"/>
        </w:rPr>
        <w:t>Les rel</w:t>
      </w:r>
      <w:r w:rsidRPr="00671BEF">
        <w:rPr>
          <w:b/>
          <w:i/>
          <w:szCs w:val="28"/>
        </w:rPr>
        <w:t>a</w:t>
      </w:r>
      <w:r w:rsidRPr="00671BEF">
        <w:rPr>
          <w:b/>
          <w:i/>
          <w:szCs w:val="28"/>
        </w:rPr>
        <w:t>tions Québec-Ontario. Un destin partagé ?</w:t>
      </w:r>
      <w:r w:rsidRPr="00671BEF">
        <w:rPr>
          <w:szCs w:val="28"/>
        </w:rPr>
        <w:t>, chapitre 3, pp. 69-82. Montréal : Les Presses de l’Université du Québec, 2011, 324 pp. Hors collection.</w:t>
      </w:r>
    </w:p>
    <w:p w:rsidR="007A1C9A" w:rsidRPr="00F4237A" w:rsidRDefault="007A1C9A">
      <w:pPr>
        <w:jc w:val="both"/>
      </w:pPr>
    </w:p>
    <w:p w:rsidR="007A1C9A" w:rsidRDefault="007A1C9A" w:rsidP="007A1C9A">
      <w:pPr>
        <w:jc w:val="both"/>
      </w:pPr>
    </w:p>
    <w:p w:rsidR="007A1C9A" w:rsidRDefault="007A1C9A" w:rsidP="007A1C9A">
      <w:pPr>
        <w:jc w:val="both"/>
      </w:pPr>
    </w:p>
    <w:p w:rsidR="007A1C9A" w:rsidRDefault="007A1C9A" w:rsidP="007A1C9A">
      <w:pPr>
        <w:jc w:val="both"/>
      </w:pPr>
    </w:p>
    <w:p w:rsidR="007A1C9A" w:rsidRDefault="007A1C9A" w:rsidP="007A1C9A">
      <w:pPr>
        <w:jc w:val="both"/>
      </w:pPr>
    </w:p>
    <w:p w:rsidR="007A1C9A" w:rsidRDefault="007A1C9A" w:rsidP="007A1C9A">
      <w:pPr>
        <w:ind w:right="90" w:firstLine="0"/>
        <w:jc w:val="both"/>
        <w:rPr>
          <w:sz w:val="20"/>
        </w:rPr>
      </w:pPr>
      <w:hyperlink w:anchor="tdm" w:history="1">
        <w:r>
          <w:rPr>
            <w:rStyle w:val="Lienhypertexte"/>
            <w:sz w:val="20"/>
          </w:rPr>
          <w:t>Retour à la table des matières</w:t>
        </w:r>
      </w:hyperlink>
    </w:p>
    <w:p w:rsidR="007A1C9A" w:rsidRPr="000D4ED6" w:rsidRDefault="007A1C9A" w:rsidP="007A1C9A">
      <w:pPr>
        <w:spacing w:before="120" w:after="120"/>
        <w:jc w:val="both"/>
      </w:pPr>
      <w:r w:rsidRPr="000D4ED6">
        <w:rPr>
          <w:szCs w:val="22"/>
        </w:rPr>
        <w:t>Les rapports Québec-Ontario ont souvent été caractér</w:t>
      </w:r>
      <w:r w:rsidRPr="000D4ED6">
        <w:rPr>
          <w:szCs w:val="22"/>
        </w:rPr>
        <w:t>i</w:t>
      </w:r>
      <w:r w:rsidRPr="000D4ED6">
        <w:rPr>
          <w:szCs w:val="22"/>
        </w:rPr>
        <w:t>sés par des liens de solidarité, surtout lorsque le Québec et l'Ontario devaient a</w:t>
      </w:r>
      <w:r w:rsidRPr="000D4ED6">
        <w:rPr>
          <w:szCs w:val="22"/>
        </w:rPr>
        <w:t>f</w:t>
      </w:r>
      <w:r w:rsidRPr="000D4ED6">
        <w:rPr>
          <w:szCs w:val="22"/>
        </w:rPr>
        <w:t>fronter le gouvernement central au chapitre du partage des pouvoirs. L'unioniste Maurice Duplessis (1936-1939, 1944-1959) et le libéral Mitchell Hepburn (1934-1942) sont sans doute les deux premiers m</w:t>
      </w:r>
      <w:r w:rsidRPr="000D4ED6">
        <w:rPr>
          <w:szCs w:val="22"/>
        </w:rPr>
        <w:t>i</w:t>
      </w:r>
      <w:r w:rsidRPr="000D4ED6">
        <w:rPr>
          <w:szCs w:val="22"/>
        </w:rPr>
        <w:t xml:space="preserve">nistres qui ont le plus ardemment incarné au cours du </w:t>
      </w:r>
      <w:r w:rsidRPr="000D4ED6">
        <w:rPr>
          <w:caps/>
          <w:szCs w:val="22"/>
        </w:rPr>
        <w:t>xx</w:t>
      </w:r>
      <w:r w:rsidRPr="000D4ED6">
        <w:rPr>
          <w:szCs w:val="22"/>
          <w:vertAlign w:val="superscript"/>
        </w:rPr>
        <w:t>e</w:t>
      </w:r>
      <w:r w:rsidRPr="000D4ED6">
        <w:rPr>
          <w:szCs w:val="22"/>
        </w:rPr>
        <w:t xml:space="preserve"> siècle une culture d'opposition face aux v</w:t>
      </w:r>
      <w:r w:rsidRPr="000D4ED6">
        <w:rPr>
          <w:szCs w:val="22"/>
        </w:rPr>
        <w:t>o</w:t>
      </w:r>
      <w:r w:rsidRPr="000D4ED6">
        <w:rPr>
          <w:szCs w:val="22"/>
        </w:rPr>
        <w:t>lontés d'intrusion dans les champs de compétence. Leur co</w:t>
      </w:r>
      <w:r w:rsidRPr="000D4ED6">
        <w:rPr>
          <w:szCs w:val="22"/>
        </w:rPr>
        <w:t>m</w:t>
      </w:r>
      <w:r w:rsidRPr="000D4ED6">
        <w:rPr>
          <w:szCs w:val="22"/>
        </w:rPr>
        <w:t>plicité a particulièrement été notée au moment de la tenue de la commission Rowell-Sirois (1937-1940). Une impo</w:t>
      </w:r>
      <w:r w:rsidRPr="000D4ED6">
        <w:rPr>
          <w:szCs w:val="22"/>
        </w:rPr>
        <w:t>r</w:t>
      </w:r>
      <w:r w:rsidRPr="000D4ED6">
        <w:rPr>
          <w:szCs w:val="22"/>
        </w:rPr>
        <w:t>tante complicité s'installa aussi entre le successeur de Hepburn, Geo</w:t>
      </w:r>
      <w:r w:rsidRPr="000D4ED6">
        <w:rPr>
          <w:szCs w:val="22"/>
        </w:rPr>
        <w:t>r</w:t>
      </w:r>
      <w:r w:rsidRPr="000D4ED6">
        <w:rPr>
          <w:szCs w:val="22"/>
        </w:rPr>
        <w:t>ge Drew, et Maurice Duplessis au moment de la conférence constit</w:t>
      </w:r>
      <w:r w:rsidRPr="000D4ED6">
        <w:rPr>
          <w:szCs w:val="22"/>
        </w:rPr>
        <w:t>u</w:t>
      </w:r>
      <w:r w:rsidRPr="000D4ED6">
        <w:rPr>
          <w:szCs w:val="22"/>
        </w:rPr>
        <w:t>tionnelle portant sur la recon</w:t>
      </w:r>
      <w:r w:rsidRPr="000D4ED6">
        <w:rPr>
          <w:szCs w:val="22"/>
        </w:rPr>
        <w:t>s</w:t>
      </w:r>
      <w:r w:rsidRPr="000D4ED6">
        <w:rPr>
          <w:szCs w:val="22"/>
        </w:rPr>
        <w:t>truction (1945-1946) établissant l'axe Québec-Ontario (Bryden, 2000). Tout comme Hepburn, Drew se fa</w:t>
      </w:r>
      <w:r w:rsidRPr="000D4ED6">
        <w:rPr>
          <w:szCs w:val="22"/>
        </w:rPr>
        <w:t>i</w:t>
      </w:r>
      <w:r w:rsidRPr="000D4ED6">
        <w:rPr>
          <w:szCs w:val="22"/>
        </w:rPr>
        <w:t>sait le défenseur des droits provi</w:t>
      </w:r>
      <w:r w:rsidRPr="000D4ED6">
        <w:rPr>
          <w:szCs w:val="22"/>
        </w:rPr>
        <w:t>n</w:t>
      </w:r>
      <w:r w:rsidRPr="000D4ED6">
        <w:rPr>
          <w:szCs w:val="22"/>
        </w:rPr>
        <w:t>ciaux, en réaction à la centralisation exacerbée imposée par Ottawa d</w:t>
      </w:r>
      <w:r w:rsidRPr="000D4ED6">
        <w:rPr>
          <w:szCs w:val="22"/>
        </w:rPr>
        <w:t>e</w:t>
      </w:r>
      <w:r w:rsidRPr="000D4ED6">
        <w:rPr>
          <w:szCs w:val="22"/>
        </w:rPr>
        <w:t>puis la fin des années 1930, ce qui en faisait un allié redoutable pour le Québec dans ses négociations avec le gouvern</w:t>
      </w:r>
      <w:r w:rsidRPr="000D4ED6">
        <w:rPr>
          <w:szCs w:val="22"/>
        </w:rPr>
        <w:t>e</w:t>
      </w:r>
      <w:r w:rsidRPr="000D4ED6">
        <w:rPr>
          <w:szCs w:val="22"/>
        </w:rPr>
        <w:t>ment central. Toutefois, cette convergence de vues sur le plan constitutionnel n'empêchait pas le premier ministre ont</w:t>
      </w:r>
      <w:r w:rsidRPr="000D4ED6">
        <w:rPr>
          <w:szCs w:val="22"/>
        </w:rPr>
        <w:t>a</w:t>
      </w:r>
      <w:r w:rsidRPr="000D4ED6">
        <w:rPr>
          <w:szCs w:val="22"/>
        </w:rPr>
        <w:lastRenderedPageBreak/>
        <w:t>rien d'avoir du mépris pour le Québec, comme le révèle l'extrait su</w:t>
      </w:r>
      <w:r w:rsidRPr="000D4ED6">
        <w:rPr>
          <w:szCs w:val="22"/>
        </w:rPr>
        <w:t>i</w:t>
      </w:r>
      <w:r w:rsidRPr="000D4ED6">
        <w:rPr>
          <w:szCs w:val="22"/>
        </w:rPr>
        <w:t>vant d'une lettre adressée à un ami albertain en 1944 ;</w:t>
      </w:r>
    </w:p>
    <w:p w:rsidR="007A1C9A" w:rsidRDefault="007A1C9A" w:rsidP="007A1C9A">
      <w:pPr>
        <w:pStyle w:val="Grillecouleur-Accent1"/>
      </w:pPr>
    </w:p>
    <w:p w:rsidR="007A1C9A" w:rsidRDefault="007A1C9A" w:rsidP="007A1C9A">
      <w:pPr>
        <w:pStyle w:val="Grillecouleur-Accent1"/>
      </w:pPr>
      <w:r w:rsidRPr="000D4ED6">
        <w:t>I think the longer we appease the isolationists in Québec, the surer we are of civil war. I think if</w:t>
      </w:r>
      <w:r>
        <w:t xml:space="preserve"> </w:t>
      </w:r>
      <w:r w:rsidRPr="000D4ED6">
        <w:t>we act now and leave no doubt about the d</w:t>
      </w:r>
      <w:r>
        <w:t>e</w:t>
      </w:r>
      <w:r w:rsidRPr="000D4ED6">
        <w:t>te</w:t>
      </w:r>
      <w:r w:rsidRPr="000D4ED6">
        <w:t>r</w:t>
      </w:r>
      <w:r w:rsidRPr="000D4ED6">
        <w:t>mination of</w:t>
      </w:r>
      <w:r>
        <w:t xml:space="preserve"> t</w:t>
      </w:r>
      <w:r w:rsidRPr="000D4ED6">
        <w:t>he English speaking part of Canada, whether of</w:t>
      </w:r>
      <w:r>
        <w:t xml:space="preserve"> </w:t>
      </w:r>
      <w:r w:rsidRPr="000D4ED6">
        <w:t>A</w:t>
      </w:r>
      <w:r w:rsidRPr="000D4ED6">
        <w:t>n</w:t>
      </w:r>
      <w:r w:rsidRPr="000D4ED6">
        <w:t>glo-Saxon</w:t>
      </w:r>
      <w:r>
        <w:t xml:space="preserve"> [</w:t>
      </w:r>
      <w:r w:rsidRPr="000D4ED6">
        <w:t>70</w:t>
      </w:r>
      <w:r>
        <w:t xml:space="preserve">] </w:t>
      </w:r>
      <w:r w:rsidRPr="000D4ED6">
        <w:t>stock or otherwise, to pr</w:t>
      </w:r>
      <w:r>
        <w:t>e</w:t>
      </w:r>
      <w:r w:rsidRPr="000D4ED6">
        <w:t>serve British traditions and maintain the Br</w:t>
      </w:r>
      <w:r w:rsidRPr="000D4ED6">
        <w:t>i</w:t>
      </w:r>
      <w:r w:rsidRPr="000D4ED6">
        <w:t>tish connection, then we will hâve laid the foundations of</w:t>
      </w:r>
      <w:r>
        <w:t xml:space="preserve"> </w:t>
      </w:r>
      <w:r w:rsidRPr="000D4ED6">
        <w:t>unity [...] An</w:t>
      </w:r>
      <w:r w:rsidRPr="000D4ED6">
        <w:t>y</w:t>
      </w:r>
      <w:r w:rsidRPr="000D4ED6">
        <w:t>thing else simply means a steady trend toward a Quebec-dominated Can</w:t>
      </w:r>
      <w:r w:rsidRPr="000D4ED6">
        <w:t>a</w:t>
      </w:r>
      <w:r w:rsidRPr="000D4ED6">
        <w:t>da. That</w:t>
      </w:r>
      <w:r>
        <w:t xml:space="preserve"> </w:t>
      </w:r>
      <w:r w:rsidRPr="000D4ED6">
        <w:t>for one am not</w:t>
      </w:r>
      <w:r>
        <w:t xml:space="preserve"> </w:t>
      </w:r>
      <w:r w:rsidRPr="000D4ED6">
        <w:t xml:space="preserve">prepared to accept. I helieve </w:t>
      </w:r>
      <w:r>
        <w:t>in the British conne</w:t>
      </w:r>
      <w:r>
        <w:t>c</w:t>
      </w:r>
      <w:r>
        <w:t>tion and al</w:t>
      </w:r>
      <w:r w:rsidRPr="000D4ED6">
        <w:t>l it means. And I would much rather see my children grow up as citizens of</w:t>
      </w:r>
      <w:r>
        <w:t xml:space="preserve"> </w:t>
      </w:r>
      <w:r w:rsidRPr="000D4ED6">
        <w:t>the United States than to be citizens ofa Canada which was r</w:t>
      </w:r>
      <w:r w:rsidRPr="000D4ED6">
        <w:t>e</w:t>
      </w:r>
      <w:r w:rsidRPr="000D4ED6">
        <w:t>duced to the low ethical and moral standard o</w:t>
      </w:r>
      <w:r w:rsidRPr="000D4ED6">
        <w:t>f</w:t>
      </w:r>
      <w:r>
        <w:t xml:space="preserve"> </w:t>
      </w:r>
      <w:r w:rsidRPr="000D4ED6">
        <w:t>the people of Québec (cité dans Bryden, 2000 ; 385).</w:t>
      </w:r>
    </w:p>
    <w:p w:rsidR="007A1C9A" w:rsidRPr="000D4ED6" w:rsidRDefault="007A1C9A" w:rsidP="007A1C9A">
      <w:pPr>
        <w:pStyle w:val="Grillecouleur-Accent1"/>
      </w:pPr>
    </w:p>
    <w:p w:rsidR="007A1C9A" w:rsidRPr="000D4ED6" w:rsidRDefault="007A1C9A" w:rsidP="007A1C9A">
      <w:pPr>
        <w:spacing w:before="120" w:after="120"/>
        <w:jc w:val="both"/>
      </w:pPr>
      <w:r w:rsidRPr="000D4ED6">
        <w:rPr>
          <w:szCs w:val="22"/>
        </w:rPr>
        <w:t>Il faudra attendre les années 1960 avant de voir une collaboration aussi étroite entre les premiers ministres des deux provinces centrales que celle prévalant entre Duplessis et Hepburn, soit pendant le règne du conservateur John Robarts (1961-1971) et de l'unioniste D</w:t>
      </w:r>
      <w:r w:rsidRPr="000D4ED6">
        <w:rPr>
          <w:szCs w:val="22"/>
        </w:rPr>
        <w:t>a</w:t>
      </w:r>
      <w:r w:rsidRPr="000D4ED6">
        <w:rPr>
          <w:szCs w:val="22"/>
        </w:rPr>
        <w:t>niel Johnson (1966-1968) (Hopkins, 1977). Cette co</w:t>
      </w:r>
      <w:r w:rsidRPr="000D4ED6">
        <w:rPr>
          <w:szCs w:val="22"/>
        </w:rPr>
        <w:t>m</w:t>
      </w:r>
      <w:r w:rsidRPr="000D4ED6">
        <w:rPr>
          <w:szCs w:val="22"/>
        </w:rPr>
        <w:t>plicité se fit sentir au moment où le Québec cherchait à s'affirmer au sein de la fédération canadienne en tentant de créer des conditions de développement cult</w:t>
      </w:r>
      <w:r w:rsidRPr="000D4ED6">
        <w:rPr>
          <w:szCs w:val="22"/>
        </w:rPr>
        <w:t>u</w:t>
      </w:r>
      <w:r w:rsidRPr="000D4ED6">
        <w:rPr>
          <w:szCs w:val="22"/>
        </w:rPr>
        <w:t>rel, économique, politique et social afin de mieux prendre sa place au sein de la Fédération et dans l'économie continentalisée. L'influence qu'a pu avoir l'Ontario sur la concrétisation de la Révolution tranquille est peu r</w:t>
      </w:r>
      <w:r w:rsidRPr="000D4ED6">
        <w:rPr>
          <w:szCs w:val="22"/>
        </w:rPr>
        <w:t>e</w:t>
      </w:r>
      <w:r w:rsidRPr="000D4ED6">
        <w:rPr>
          <w:szCs w:val="22"/>
        </w:rPr>
        <w:t>connue, mais il faut peut-être y regarder deux fois avant de tirer nos propres conclusions. La décision du premier ministre Leslie Frost (1949-1961) de lancer en 1960 une commission afin d'examiner les fonds de pension dans la province et d'évaluer la possibilité de les rendre transférables d'une province à l'autre a eu une influence certa</w:t>
      </w:r>
      <w:r w:rsidRPr="000D4ED6">
        <w:rPr>
          <w:szCs w:val="22"/>
        </w:rPr>
        <w:t>i</w:t>
      </w:r>
      <w:r w:rsidRPr="000D4ED6">
        <w:rPr>
          <w:szCs w:val="22"/>
        </w:rPr>
        <w:t>ne sur la décision du gouvernement de Jean Lesage d'explorer ce d</w:t>
      </w:r>
      <w:r w:rsidRPr="000D4ED6">
        <w:rPr>
          <w:szCs w:val="22"/>
        </w:rPr>
        <w:t>o</w:t>
      </w:r>
      <w:r w:rsidRPr="000D4ED6">
        <w:rPr>
          <w:szCs w:val="22"/>
        </w:rPr>
        <w:t>maine, à partir de 1963. Ottawa y trouva son intérêt et entra rapid</w:t>
      </w:r>
      <w:r w:rsidRPr="000D4ED6">
        <w:rPr>
          <w:szCs w:val="22"/>
        </w:rPr>
        <w:t>e</w:t>
      </w:r>
      <w:r w:rsidRPr="000D4ED6">
        <w:rPr>
          <w:szCs w:val="22"/>
        </w:rPr>
        <w:t>ment dans ce champ de compétence provinciale. Après des discu</w:t>
      </w:r>
      <w:r w:rsidRPr="000D4ED6">
        <w:rPr>
          <w:szCs w:val="22"/>
        </w:rPr>
        <w:t>s</w:t>
      </w:r>
      <w:r w:rsidRPr="000D4ED6">
        <w:rPr>
          <w:szCs w:val="22"/>
        </w:rPr>
        <w:t>sions intenses entre Ottawa et les provinces en 1963 et en 1964, un programme pan-canadien fut proposé, avec une formule d'adhésion volontaire. Seul le Québec opta pour l'idée d'avoir son propre régime des re</w:t>
      </w:r>
      <w:r w:rsidRPr="000D4ED6">
        <w:rPr>
          <w:szCs w:val="22"/>
        </w:rPr>
        <w:t>n</w:t>
      </w:r>
      <w:r w:rsidRPr="000D4ED6">
        <w:rPr>
          <w:szCs w:val="22"/>
        </w:rPr>
        <w:t xml:space="preserve">tes. C'était la mise en place du fédéralisme asymétrique comme mode de gestion qui prenait son envol, et c'était aussi la plus belle </w:t>
      </w:r>
      <w:r w:rsidRPr="000D4ED6">
        <w:rPr>
          <w:szCs w:val="22"/>
        </w:rPr>
        <w:lastRenderedPageBreak/>
        <w:t>démonstration d'une province exe</w:t>
      </w:r>
      <w:r w:rsidRPr="000D4ED6">
        <w:rPr>
          <w:szCs w:val="22"/>
        </w:rPr>
        <w:t>r</w:t>
      </w:r>
      <w:r w:rsidRPr="000D4ED6">
        <w:rPr>
          <w:szCs w:val="22"/>
        </w:rPr>
        <w:t>çant une influence certaine sur les priorités identifiées par le gouvernement central.</w:t>
      </w:r>
    </w:p>
    <w:p w:rsidR="007A1C9A" w:rsidRPr="000D4ED6" w:rsidRDefault="007A1C9A" w:rsidP="007A1C9A">
      <w:pPr>
        <w:spacing w:before="120" w:after="120"/>
        <w:jc w:val="both"/>
      </w:pPr>
      <w:r w:rsidRPr="000D4ED6">
        <w:rPr>
          <w:szCs w:val="22"/>
        </w:rPr>
        <w:t>Les années 1960 ont été marquées par des mouvements d'affirm</w:t>
      </w:r>
      <w:r w:rsidRPr="000D4ED6">
        <w:rPr>
          <w:szCs w:val="22"/>
        </w:rPr>
        <w:t>a</w:t>
      </w:r>
      <w:r w:rsidRPr="000D4ED6">
        <w:rPr>
          <w:szCs w:val="22"/>
        </w:rPr>
        <w:t>tion nationale à une très grande échelle. C'est en quelque sorte sur ce</w:t>
      </w:r>
      <w:r w:rsidRPr="000D4ED6">
        <w:rPr>
          <w:szCs w:val="22"/>
        </w:rPr>
        <w:t>t</w:t>
      </w:r>
      <w:r w:rsidRPr="000D4ED6">
        <w:rPr>
          <w:szCs w:val="22"/>
        </w:rPr>
        <w:t>te vague affirmationniste et décolonisatrice que le Québec est monté pour lancer son vaste plan de réformes dans de nombreux domaines, en commençant par les politiques en matière d'éducation, de culture et d'économie ainsi que dans le domaine des politiques sociales. La R</w:t>
      </w:r>
      <w:r w:rsidRPr="000D4ED6">
        <w:rPr>
          <w:szCs w:val="22"/>
        </w:rPr>
        <w:t>é</w:t>
      </w:r>
      <w:r w:rsidRPr="000D4ED6">
        <w:rPr>
          <w:szCs w:val="22"/>
        </w:rPr>
        <w:t>volution tranquille battait son plein. Cette décennie est aussi caractér</w:t>
      </w:r>
      <w:r w:rsidRPr="000D4ED6">
        <w:rPr>
          <w:szCs w:val="22"/>
        </w:rPr>
        <w:t>i</w:t>
      </w:r>
      <w:r w:rsidRPr="000D4ED6">
        <w:rPr>
          <w:szCs w:val="22"/>
        </w:rPr>
        <w:t>sée par l'existence d'importantes tensions entre le gouvernement du Qu</w:t>
      </w:r>
      <w:r w:rsidRPr="000D4ED6">
        <w:rPr>
          <w:szCs w:val="22"/>
        </w:rPr>
        <w:t>é</w:t>
      </w:r>
      <w:r w:rsidRPr="000D4ED6">
        <w:rPr>
          <w:szCs w:val="22"/>
        </w:rPr>
        <w:t>bec et le gouvernement central (Gagnon et Montcalm, 1990). Ces te</w:t>
      </w:r>
      <w:r w:rsidRPr="000D4ED6">
        <w:rPr>
          <w:szCs w:val="22"/>
        </w:rPr>
        <w:t>n</w:t>
      </w:r>
      <w:r w:rsidRPr="000D4ED6">
        <w:rPr>
          <w:szCs w:val="22"/>
        </w:rPr>
        <w:t>sions ont entre autres été documentées par diverses commissions d'enquête</w:t>
      </w:r>
      <w:r>
        <w:rPr>
          <w:szCs w:val="22"/>
        </w:rPr>
        <w:t xml:space="preserve"> </w:t>
      </w:r>
      <w:r>
        <w:t>[</w:t>
      </w:r>
      <w:r w:rsidRPr="000D4ED6">
        <w:rPr>
          <w:szCs w:val="18"/>
        </w:rPr>
        <w:t>71</w:t>
      </w:r>
      <w:r>
        <w:rPr>
          <w:szCs w:val="18"/>
        </w:rPr>
        <w:t xml:space="preserve">] </w:t>
      </w:r>
      <w:r w:rsidRPr="000D4ED6">
        <w:rPr>
          <w:szCs w:val="22"/>
        </w:rPr>
        <w:t>dont la commission Laurendeau-Dunton et la commi</w:t>
      </w:r>
      <w:r w:rsidRPr="000D4ED6">
        <w:rPr>
          <w:szCs w:val="22"/>
        </w:rPr>
        <w:t>s</w:t>
      </w:r>
      <w:r w:rsidRPr="000D4ED6">
        <w:rPr>
          <w:szCs w:val="22"/>
        </w:rPr>
        <w:t>sion Gendron (voir Gagnon et Latouche, 1991</w:t>
      </w:r>
      <w:r>
        <w:rPr>
          <w:szCs w:val="22"/>
        </w:rPr>
        <w:t> :</w:t>
      </w:r>
      <w:r w:rsidRPr="000D4ED6">
        <w:rPr>
          <w:szCs w:val="22"/>
        </w:rPr>
        <w:t xml:space="preserve"> chap.</w:t>
      </w:r>
      <w:r>
        <w:rPr>
          <w:szCs w:val="22"/>
        </w:rPr>
        <w:t> </w:t>
      </w:r>
      <w:r w:rsidRPr="000D4ED6">
        <w:rPr>
          <w:szCs w:val="22"/>
        </w:rPr>
        <w:t>1). Quelques études ont déjà été consacrées à l'analyse des liens étroits de collab</w:t>
      </w:r>
      <w:r w:rsidRPr="000D4ED6">
        <w:rPr>
          <w:szCs w:val="22"/>
        </w:rPr>
        <w:t>o</w:t>
      </w:r>
      <w:r w:rsidRPr="000D4ED6">
        <w:rPr>
          <w:szCs w:val="22"/>
        </w:rPr>
        <w:t>ration entretenus par les gouvernements du Québec et de l'Ontario au moment de la t</w:t>
      </w:r>
      <w:r w:rsidRPr="000D4ED6">
        <w:rPr>
          <w:szCs w:val="22"/>
        </w:rPr>
        <w:t>e</w:t>
      </w:r>
      <w:r w:rsidRPr="000D4ED6">
        <w:rPr>
          <w:szCs w:val="22"/>
        </w:rPr>
        <w:t>nue de la commission Laurendeau-Dunton (1963-1968) (Montigny et Chambers, 1991</w:t>
      </w:r>
      <w:r>
        <w:rPr>
          <w:szCs w:val="22"/>
        </w:rPr>
        <w:t> :</w:t>
      </w:r>
      <w:r w:rsidRPr="000D4ED6">
        <w:rPr>
          <w:szCs w:val="22"/>
        </w:rPr>
        <w:t xml:space="preserve"> Vipond, 1991).</w:t>
      </w:r>
    </w:p>
    <w:p w:rsidR="007A1C9A" w:rsidRPr="000D4ED6" w:rsidRDefault="007A1C9A" w:rsidP="007A1C9A">
      <w:pPr>
        <w:spacing w:before="120" w:after="120"/>
        <w:jc w:val="both"/>
      </w:pPr>
      <w:r w:rsidRPr="000D4ED6">
        <w:rPr>
          <w:szCs w:val="22"/>
        </w:rPr>
        <w:t>L'intention du présent chapitre est prioritairement de mettre en l</w:t>
      </w:r>
      <w:r w:rsidRPr="000D4ED6">
        <w:rPr>
          <w:szCs w:val="22"/>
        </w:rPr>
        <w:t>u</w:t>
      </w:r>
      <w:r w:rsidRPr="000D4ED6">
        <w:rPr>
          <w:szCs w:val="22"/>
        </w:rPr>
        <w:t>mière les relations Québec-Ontario au cours d'une phase de transition (1971-1981). Il s'agit en l'occurrence de la période débouchant sur le projet de la charte de Victoria, en 1971, et de celle conduisant au pr</w:t>
      </w:r>
      <w:r w:rsidRPr="000D4ED6">
        <w:rPr>
          <w:szCs w:val="22"/>
        </w:rPr>
        <w:t>o</w:t>
      </w:r>
      <w:r w:rsidRPr="000D4ED6">
        <w:rPr>
          <w:szCs w:val="22"/>
        </w:rPr>
        <w:t>jet de rapatriement de la Constitution dix ans plus tard. Il s'agit pour nous de deux moments clefs parce qu'ils illustrent un déplacement des intérêts dans les rapports Québec-Ontario. C'est au cours de cette p</w:t>
      </w:r>
      <w:r w:rsidRPr="000D4ED6">
        <w:rPr>
          <w:szCs w:val="22"/>
        </w:rPr>
        <w:t>é</w:t>
      </w:r>
      <w:r w:rsidRPr="000D4ED6">
        <w:rPr>
          <w:szCs w:val="22"/>
        </w:rPr>
        <w:t>ri</w:t>
      </w:r>
      <w:r w:rsidRPr="000D4ED6">
        <w:rPr>
          <w:szCs w:val="22"/>
        </w:rPr>
        <w:t>o</w:t>
      </w:r>
      <w:r w:rsidRPr="000D4ED6">
        <w:rPr>
          <w:szCs w:val="22"/>
        </w:rPr>
        <w:t>de que les relations entre le Québec et l'Ontario seront mises à l'épreuve et que l'Ontario prendra de plus en plus ses distances par rapport à la défense des droits provinciaux et cherchera à faire converger son propre ave</w:t>
      </w:r>
      <w:r>
        <w:rPr>
          <w:szCs w:val="22"/>
        </w:rPr>
        <w:t>nir politique et économique avec c</w:t>
      </w:r>
      <w:r w:rsidRPr="000D4ED6">
        <w:rPr>
          <w:szCs w:val="22"/>
        </w:rPr>
        <w:t>elui du Canada. L'économiste Thomas Courchene (1998</w:t>
      </w:r>
      <w:r>
        <w:rPr>
          <w:szCs w:val="22"/>
        </w:rPr>
        <w:t> :</w:t>
      </w:r>
      <w:r w:rsidRPr="000D4ED6">
        <w:rPr>
          <w:szCs w:val="22"/>
        </w:rPr>
        <w:t xml:space="preserve"> 17) voit dans ce déplacement d'intérêt de la part de l'Ontario la réa</w:t>
      </w:r>
      <w:r w:rsidRPr="000D4ED6">
        <w:rPr>
          <w:szCs w:val="22"/>
        </w:rPr>
        <w:t>c</w:t>
      </w:r>
      <w:r w:rsidRPr="000D4ED6">
        <w:rPr>
          <w:szCs w:val="22"/>
        </w:rPr>
        <w:t>tion prévisible d'une région centrale dont l'avenir se confond avec celui de l'État ce</w:t>
      </w:r>
      <w:r w:rsidRPr="000D4ED6">
        <w:rPr>
          <w:szCs w:val="22"/>
        </w:rPr>
        <w:t>n</w:t>
      </w:r>
      <w:r w:rsidRPr="000D4ED6">
        <w:rPr>
          <w:szCs w:val="22"/>
        </w:rPr>
        <w:t>tral.</w:t>
      </w:r>
    </w:p>
    <w:p w:rsidR="007A1C9A" w:rsidRDefault="007A1C9A" w:rsidP="007A1C9A">
      <w:pPr>
        <w:spacing w:before="120" w:after="120"/>
        <w:jc w:val="both"/>
        <w:rPr>
          <w:szCs w:val="22"/>
        </w:rPr>
      </w:pPr>
      <w:r>
        <w:rPr>
          <w:szCs w:val="22"/>
        </w:rPr>
        <w:br w:type="page"/>
      </w:r>
    </w:p>
    <w:p w:rsidR="007A1C9A" w:rsidRPr="002C7826" w:rsidRDefault="007A1C9A" w:rsidP="007A1C9A">
      <w:pPr>
        <w:pStyle w:val="planche"/>
      </w:pPr>
      <w:bookmarkStart w:id="2" w:name="De_la_Confederation_I"/>
      <w:r w:rsidRPr="002C7826">
        <w:t>I. LA CONFÉRENCE DE VICTORIA</w:t>
      </w:r>
    </w:p>
    <w:bookmarkEnd w:id="2"/>
    <w:p w:rsidR="007A1C9A" w:rsidRDefault="007A1C9A" w:rsidP="007A1C9A">
      <w:pPr>
        <w:spacing w:before="120" w:after="120"/>
        <w:jc w:val="both"/>
        <w:rPr>
          <w:szCs w:val="22"/>
        </w:rPr>
      </w:pPr>
    </w:p>
    <w:p w:rsidR="007A1C9A" w:rsidRDefault="007A1C9A" w:rsidP="007A1C9A">
      <w:pPr>
        <w:ind w:right="90" w:firstLine="0"/>
        <w:jc w:val="both"/>
        <w:rPr>
          <w:sz w:val="20"/>
        </w:rPr>
      </w:pPr>
      <w:hyperlink w:anchor="tdm" w:history="1">
        <w:r>
          <w:rPr>
            <w:rStyle w:val="Lienhypertexte"/>
            <w:sz w:val="20"/>
          </w:rPr>
          <w:t>Retour à la table des matières</w:t>
        </w:r>
      </w:hyperlink>
    </w:p>
    <w:p w:rsidR="007A1C9A" w:rsidRPr="000D4ED6" w:rsidRDefault="007A1C9A" w:rsidP="007A1C9A">
      <w:pPr>
        <w:spacing w:before="120" w:after="120"/>
        <w:jc w:val="both"/>
      </w:pPr>
      <w:r w:rsidRPr="000D4ED6">
        <w:rPr>
          <w:szCs w:val="22"/>
        </w:rPr>
        <w:t>Pour bien saisir l'évolution des relations entre les gouvernements du Québec et de l'Ontario lors des n</w:t>
      </w:r>
      <w:r w:rsidRPr="000D4ED6">
        <w:rPr>
          <w:szCs w:val="22"/>
        </w:rPr>
        <w:t>é</w:t>
      </w:r>
      <w:r w:rsidRPr="000D4ED6">
        <w:rPr>
          <w:szCs w:val="22"/>
        </w:rPr>
        <w:t>gociations entourant le projet d'accord de Victoria, il faut remonter à l'aube des années 1960, alors que le Québec, en pleine transformation politique, économique et s</w:t>
      </w:r>
      <w:r w:rsidRPr="000D4ED6">
        <w:rPr>
          <w:szCs w:val="22"/>
        </w:rPr>
        <w:t>o</w:t>
      </w:r>
      <w:r w:rsidRPr="000D4ED6">
        <w:rPr>
          <w:szCs w:val="22"/>
        </w:rPr>
        <w:t>ciale, modifie quelque peu sa position dans le dossier constitutionnel. En effet, avec l'élection des libéraux de Jean Lesage, en 1960, le Qu</w:t>
      </w:r>
      <w:r w:rsidRPr="000D4ED6">
        <w:rPr>
          <w:szCs w:val="22"/>
        </w:rPr>
        <w:t>é</w:t>
      </w:r>
      <w:r w:rsidRPr="000D4ED6">
        <w:rPr>
          <w:szCs w:val="22"/>
        </w:rPr>
        <w:t>bec se modernise et ressent plus que jamais l'urgence de réaliser une certa</w:t>
      </w:r>
      <w:r w:rsidRPr="000D4ED6">
        <w:rPr>
          <w:szCs w:val="22"/>
        </w:rPr>
        <w:t>i</w:t>
      </w:r>
      <w:r w:rsidRPr="000D4ED6">
        <w:rPr>
          <w:szCs w:val="22"/>
        </w:rPr>
        <w:t>ne égalité entre les deux peuples fondateurs (McRoberts, 1999</w:t>
      </w:r>
      <w:r>
        <w:rPr>
          <w:szCs w:val="22"/>
        </w:rPr>
        <w:t> :</w:t>
      </w:r>
      <w:r w:rsidRPr="000D4ED6">
        <w:rPr>
          <w:szCs w:val="22"/>
        </w:rPr>
        <w:t xml:space="preserve"> 60). Le débat entre les anglophones et les francophones du Canada se r</w:t>
      </w:r>
      <w:r w:rsidRPr="000D4ED6">
        <w:rPr>
          <w:szCs w:val="22"/>
        </w:rPr>
        <w:t>e</w:t>
      </w:r>
      <w:r w:rsidRPr="000D4ED6">
        <w:rPr>
          <w:szCs w:val="22"/>
        </w:rPr>
        <w:t>centre de plus en plus sur le Québec, et la place grandissante de l'État québécois alimente la perception que le Québec n'est pas une province comme les autres. Ces nouveaux nationalistes libéraux qu</w:t>
      </w:r>
      <w:r w:rsidRPr="000D4ED6">
        <w:rPr>
          <w:szCs w:val="22"/>
        </w:rPr>
        <w:t>é</w:t>
      </w:r>
      <w:r w:rsidRPr="000D4ED6">
        <w:rPr>
          <w:szCs w:val="22"/>
        </w:rPr>
        <w:t>bécois réclament des changements majeurs en matière constitutionne</w:t>
      </w:r>
      <w:r w:rsidRPr="000D4ED6">
        <w:rPr>
          <w:szCs w:val="22"/>
        </w:rPr>
        <w:t>l</w:t>
      </w:r>
      <w:r w:rsidRPr="000D4ED6">
        <w:rPr>
          <w:szCs w:val="22"/>
        </w:rPr>
        <w:t>le et exigent que la vie politique canadienne reflète davantage la dual</w:t>
      </w:r>
      <w:r w:rsidRPr="000D4ED6">
        <w:rPr>
          <w:szCs w:val="22"/>
        </w:rPr>
        <w:t>i</w:t>
      </w:r>
      <w:r w:rsidRPr="000D4ED6">
        <w:rPr>
          <w:szCs w:val="22"/>
        </w:rPr>
        <w:t>té du pays. Ils exigent aussi que soit reconnue la place centrale du Québec au sein du Canada.</w:t>
      </w:r>
    </w:p>
    <w:p w:rsidR="007A1C9A" w:rsidRPr="000D4ED6" w:rsidRDefault="007A1C9A" w:rsidP="007A1C9A">
      <w:pPr>
        <w:spacing w:before="120" w:after="120"/>
        <w:jc w:val="both"/>
      </w:pPr>
      <w:r w:rsidRPr="000D4ED6">
        <w:rPr>
          <w:szCs w:val="22"/>
        </w:rPr>
        <w:t>C'est dans cette optique de prise en charge que Jean Lesage redo</w:t>
      </w:r>
      <w:r w:rsidRPr="000D4ED6">
        <w:rPr>
          <w:szCs w:val="22"/>
        </w:rPr>
        <w:t>n</w:t>
      </w:r>
      <w:r w:rsidRPr="000D4ED6">
        <w:rPr>
          <w:szCs w:val="22"/>
        </w:rPr>
        <w:t>na vie aux conférences des premiers m</w:t>
      </w:r>
      <w:r w:rsidRPr="000D4ED6">
        <w:rPr>
          <w:szCs w:val="22"/>
        </w:rPr>
        <w:t>i</w:t>
      </w:r>
      <w:r w:rsidRPr="000D4ED6">
        <w:rPr>
          <w:szCs w:val="22"/>
        </w:rPr>
        <w:t>nistres provinciaux (dont la dernière remontait à 1926). L'objectif de Lesage était de « stimuler</w:t>
      </w:r>
      <w:r>
        <w:rPr>
          <w:szCs w:val="22"/>
        </w:rPr>
        <w:t xml:space="preserve"> </w:t>
      </w:r>
      <w:r>
        <w:t>[</w:t>
      </w:r>
      <w:r w:rsidRPr="000D4ED6">
        <w:rPr>
          <w:szCs w:val="18"/>
        </w:rPr>
        <w:t>72</w:t>
      </w:r>
      <w:r>
        <w:rPr>
          <w:szCs w:val="18"/>
        </w:rPr>
        <w:t xml:space="preserve">] </w:t>
      </w:r>
      <w:r w:rsidRPr="000D4ED6">
        <w:rPr>
          <w:szCs w:val="22"/>
        </w:rPr>
        <w:t>la coopération interprovinciale, sans pour autant provoquer une attitude négative des provinces par ra</w:t>
      </w:r>
      <w:r w:rsidRPr="000D4ED6">
        <w:rPr>
          <w:szCs w:val="22"/>
        </w:rPr>
        <w:t>p</w:t>
      </w:r>
      <w:r w:rsidRPr="000D4ED6">
        <w:rPr>
          <w:szCs w:val="22"/>
        </w:rPr>
        <w:t>port à Ottawa » (Morin, 1972</w:t>
      </w:r>
      <w:r>
        <w:rPr>
          <w:szCs w:val="22"/>
        </w:rPr>
        <w:t> :</w:t>
      </w:r>
      <w:r w:rsidRPr="000D4ED6">
        <w:rPr>
          <w:szCs w:val="22"/>
        </w:rPr>
        <w:t xml:space="preserve"> 111). Il insista égal</w:t>
      </w:r>
      <w:r w:rsidRPr="000D4ED6">
        <w:rPr>
          <w:szCs w:val="22"/>
        </w:rPr>
        <w:t>e</w:t>
      </w:r>
      <w:r w:rsidRPr="000D4ED6">
        <w:rPr>
          <w:szCs w:val="22"/>
        </w:rPr>
        <w:t>ment pour augmenter le nombre et la fréquence des rencontres et des discussions intergouvernementales en vue de stimuler la coopération fédérale-provinciale. Les conférences inte</w:t>
      </w:r>
      <w:r w:rsidRPr="000D4ED6">
        <w:rPr>
          <w:szCs w:val="22"/>
        </w:rPr>
        <w:t>r</w:t>
      </w:r>
      <w:r w:rsidRPr="000D4ED6">
        <w:rPr>
          <w:szCs w:val="22"/>
        </w:rPr>
        <w:t>gouvernementales furent dans les faits plus nombreuses au cours de la décennie 1960 que jamais auparavant (Morin, 1972). Par contre, à ce</w:t>
      </w:r>
      <w:r w:rsidRPr="000D4ED6">
        <w:rPr>
          <w:szCs w:val="22"/>
        </w:rPr>
        <w:t>t</w:t>
      </w:r>
      <w:r w:rsidRPr="000D4ED6">
        <w:rPr>
          <w:szCs w:val="22"/>
        </w:rPr>
        <w:t>te ép</w:t>
      </w:r>
      <w:r w:rsidRPr="000D4ED6">
        <w:rPr>
          <w:szCs w:val="22"/>
        </w:rPr>
        <w:t>o</w:t>
      </w:r>
      <w:r w:rsidRPr="000D4ED6">
        <w:rPr>
          <w:szCs w:val="22"/>
        </w:rPr>
        <w:t>que, les rapports entre Ottawa et Québec furent assez tendus. Les revendications québécoises en matière constitutionnelle, le refus du gouvernement du Québec d'appuyer la formule Fulton-Favreau en 1966, la mo</w:t>
      </w:r>
      <w:r w:rsidRPr="000D4ED6">
        <w:rPr>
          <w:szCs w:val="22"/>
        </w:rPr>
        <w:t>n</w:t>
      </w:r>
      <w:r w:rsidRPr="000D4ED6">
        <w:rPr>
          <w:szCs w:val="22"/>
        </w:rPr>
        <w:t>tée du mouvement souverainiste (avec la création du Mouvement Souveraineté-Association en 1967), a</w:t>
      </w:r>
      <w:r w:rsidRPr="000D4ED6">
        <w:rPr>
          <w:szCs w:val="22"/>
        </w:rPr>
        <w:t>l</w:t>
      </w:r>
      <w:r w:rsidRPr="000D4ED6">
        <w:rPr>
          <w:szCs w:val="22"/>
        </w:rPr>
        <w:t>laient alimenter des sentiments d'inquiétude, d'inco</w:t>
      </w:r>
      <w:r w:rsidRPr="000D4ED6">
        <w:rPr>
          <w:szCs w:val="22"/>
        </w:rPr>
        <w:t>m</w:t>
      </w:r>
      <w:r w:rsidRPr="000D4ED6">
        <w:rPr>
          <w:szCs w:val="22"/>
        </w:rPr>
        <w:t>préhension même, tant à Ottawa que dans les capitales provinciales (Roy, 1978</w:t>
      </w:r>
      <w:r>
        <w:rPr>
          <w:szCs w:val="22"/>
        </w:rPr>
        <w:t> :</w:t>
      </w:r>
      <w:r w:rsidRPr="000D4ED6">
        <w:rPr>
          <w:szCs w:val="22"/>
        </w:rPr>
        <w:t xml:space="preserve"> 137).</w:t>
      </w:r>
    </w:p>
    <w:p w:rsidR="007A1C9A" w:rsidRPr="000D4ED6" w:rsidRDefault="007A1C9A" w:rsidP="007A1C9A">
      <w:pPr>
        <w:spacing w:before="120" w:after="120"/>
        <w:jc w:val="both"/>
      </w:pPr>
      <w:r w:rsidRPr="000D4ED6">
        <w:rPr>
          <w:szCs w:val="22"/>
        </w:rPr>
        <w:lastRenderedPageBreak/>
        <w:t>De son côté, et comme il en a été question dans l'i</w:t>
      </w:r>
      <w:r w:rsidRPr="000D4ED6">
        <w:rPr>
          <w:szCs w:val="22"/>
        </w:rPr>
        <w:t>n</w:t>
      </w:r>
      <w:r w:rsidRPr="000D4ED6">
        <w:rPr>
          <w:szCs w:val="22"/>
        </w:rPr>
        <w:t>troduction, l'Ontario fut la première province angl</w:t>
      </w:r>
      <w:r w:rsidRPr="000D4ED6">
        <w:rPr>
          <w:szCs w:val="22"/>
        </w:rPr>
        <w:t>o</w:t>
      </w:r>
      <w:r w:rsidRPr="000D4ED6">
        <w:rPr>
          <w:szCs w:val="22"/>
        </w:rPr>
        <w:t>phone à démontrer un intérêt sérieux pour les relations intergouvernementales pendant les années d'après-guerre. Abordant des questions constitutionnelles, jur</w:t>
      </w:r>
      <w:r w:rsidRPr="000D4ED6">
        <w:rPr>
          <w:szCs w:val="22"/>
        </w:rPr>
        <w:t>i</w:t>
      </w:r>
      <w:r w:rsidRPr="000D4ED6">
        <w:rPr>
          <w:szCs w:val="22"/>
        </w:rPr>
        <w:t>diques, culturelles, linguistiques, sociales et économ</w:t>
      </w:r>
      <w:r w:rsidRPr="000D4ED6">
        <w:rPr>
          <w:szCs w:val="22"/>
        </w:rPr>
        <w:t>i</w:t>
      </w:r>
      <w:r w:rsidRPr="000D4ED6">
        <w:rPr>
          <w:szCs w:val="22"/>
        </w:rPr>
        <w:t>ques, les initiatives onta-riennes se firent plus intenses a</w:t>
      </w:r>
      <w:r>
        <w:rPr>
          <w:szCs w:val="22"/>
        </w:rPr>
        <w:t>u cours</w:t>
      </w:r>
      <w:r w:rsidRPr="000D4ED6">
        <w:rPr>
          <w:szCs w:val="22"/>
        </w:rPr>
        <w:t xml:space="preserve"> des années 1960 (McWhi</w:t>
      </w:r>
      <w:r w:rsidRPr="000D4ED6">
        <w:rPr>
          <w:szCs w:val="22"/>
        </w:rPr>
        <w:t>n</w:t>
      </w:r>
      <w:r w:rsidRPr="000D4ED6">
        <w:rPr>
          <w:szCs w:val="22"/>
        </w:rPr>
        <w:t>ney, 1979</w:t>
      </w:r>
      <w:r>
        <w:rPr>
          <w:szCs w:val="22"/>
        </w:rPr>
        <w:t> :</w:t>
      </w:r>
      <w:r w:rsidRPr="000D4ED6">
        <w:rPr>
          <w:szCs w:val="22"/>
        </w:rPr>
        <w:t xml:space="preserve"> 78). Lors de son premier mandat, le premier ministre John R</w:t>
      </w:r>
      <w:r w:rsidRPr="000D4ED6">
        <w:rPr>
          <w:szCs w:val="22"/>
        </w:rPr>
        <w:t>o</w:t>
      </w:r>
      <w:r w:rsidRPr="000D4ED6">
        <w:rPr>
          <w:szCs w:val="22"/>
        </w:rPr>
        <w:t>barts (1961-1971) s'engagea dans une réforme gouvernementale i</w:t>
      </w:r>
      <w:r w:rsidRPr="000D4ED6">
        <w:rPr>
          <w:szCs w:val="22"/>
        </w:rPr>
        <w:t>m</w:t>
      </w:r>
      <w:r w:rsidRPr="000D4ED6">
        <w:rPr>
          <w:szCs w:val="22"/>
        </w:rPr>
        <w:t>portante, en développant des organismes paragouvernementaux co</w:t>
      </w:r>
      <w:r w:rsidRPr="000D4ED6">
        <w:rPr>
          <w:szCs w:val="22"/>
        </w:rPr>
        <w:t>m</w:t>
      </w:r>
      <w:r w:rsidRPr="000D4ED6">
        <w:rPr>
          <w:szCs w:val="22"/>
        </w:rPr>
        <w:t>me le Ontario Advisory Committee on Confédération, qui demeura actif de 1965 à 1971. Il s'agissait d'une instance non partisane, fo</w:t>
      </w:r>
      <w:r w:rsidRPr="000D4ED6">
        <w:rPr>
          <w:szCs w:val="22"/>
        </w:rPr>
        <w:t>r</w:t>
      </w:r>
      <w:r w:rsidRPr="000D4ED6">
        <w:rPr>
          <w:szCs w:val="22"/>
        </w:rPr>
        <w:t>mée de professionnels issus de divers milieux, et agissant comme organi</w:t>
      </w:r>
      <w:r w:rsidRPr="000D4ED6">
        <w:rPr>
          <w:szCs w:val="22"/>
        </w:rPr>
        <w:t>s</w:t>
      </w:r>
      <w:r w:rsidRPr="000D4ED6">
        <w:rPr>
          <w:szCs w:val="22"/>
        </w:rPr>
        <w:t>me-conseil auprès du gouvernement ontarien quant au rôle po</w:t>
      </w:r>
      <w:r w:rsidRPr="000D4ED6">
        <w:rPr>
          <w:szCs w:val="22"/>
        </w:rPr>
        <w:t>u</w:t>
      </w:r>
      <w:r w:rsidRPr="000D4ED6">
        <w:rPr>
          <w:szCs w:val="22"/>
        </w:rPr>
        <w:t>vant être exercé par l'Ontario au sein de la Confédération. L'organisme avait aussi comme mandat d'identifier les changements constitutio</w:t>
      </w:r>
      <w:r w:rsidRPr="000D4ED6">
        <w:rPr>
          <w:szCs w:val="22"/>
        </w:rPr>
        <w:t>n</w:t>
      </w:r>
      <w:r w:rsidRPr="000D4ED6">
        <w:rPr>
          <w:szCs w:val="22"/>
        </w:rPr>
        <w:t>nels que la province souhaitait implanter (Ontario Advisory Commi</w:t>
      </w:r>
      <w:r w:rsidRPr="000D4ED6">
        <w:rPr>
          <w:szCs w:val="22"/>
        </w:rPr>
        <w:t>t</w:t>
      </w:r>
      <w:r w:rsidRPr="000D4ED6">
        <w:rPr>
          <w:szCs w:val="22"/>
        </w:rPr>
        <w:t>tee on Confédération, 1967</w:t>
      </w:r>
      <w:r>
        <w:rPr>
          <w:szCs w:val="22"/>
        </w:rPr>
        <w:t> :</w:t>
      </w:r>
      <w:r w:rsidRPr="000D4ED6">
        <w:rPr>
          <w:szCs w:val="22"/>
        </w:rPr>
        <w:t xml:space="preserve"> ix).</w:t>
      </w:r>
    </w:p>
    <w:p w:rsidR="007A1C9A" w:rsidRPr="000D4ED6" w:rsidRDefault="007A1C9A" w:rsidP="007A1C9A">
      <w:pPr>
        <w:spacing w:before="120" w:after="120"/>
        <w:jc w:val="both"/>
      </w:pPr>
      <w:r w:rsidRPr="000D4ED6">
        <w:rPr>
          <w:szCs w:val="22"/>
        </w:rPr>
        <w:t>Le dépôt, en 1965, du premier rapport de la commission Laure</w:t>
      </w:r>
      <w:r w:rsidRPr="000D4ED6">
        <w:rPr>
          <w:szCs w:val="22"/>
        </w:rPr>
        <w:t>n</w:t>
      </w:r>
      <w:r w:rsidRPr="000D4ED6">
        <w:rPr>
          <w:szCs w:val="22"/>
        </w:rPr>
        <w:t>deau-Dunton sur le bilinguisme et le biculturalisme plongea le Canada dans une crise constitutionnelle, crise dont l'ampleur était encore i</w:t>
      </w:r>
      <w:r w:rsidRPr="000D4ED6">
        <w:rPr>
          <w:szCs w:val="22"/>
        </w:rPr>
        <w:t>n</w:t>
      </w:r>
      <w:r w:rsidRPr="000D4ED6">
        <w:rPr>
          <w:szCs w:val="22"/>
        </w:rPr>
        <w:t>soupçonnée. Lors de son arrivée au pouvoir à Québec, en 1966, D</w:t>
      </w:r>
      <w:r w:rsidRPr="000D4ED6">
        <w:rPr>
          <w:szCs w:val="22"/>
        </w:rPr>
        <w:t>a</w:t>
      </w:r>
      <w:r w:rsidRPr="000D4ED6">
        <w:rPr>
          <w:szCs w:val="22"/>
        </w:rPr>
        <w:t>niel Johnson a rapidement pris la mesure du bilan dévastateur qu'avait dressé les commissaires dans leur premier rapport portant sur l'état de la fédération canadienne et sur les relations entretenues entre Can</w:t>
      </w:r>
      <w:r w:rsidRPr="000D4ED6">
        <w:rPr>
          <w:szCs w:val="22"/>
        </w:rPr>
        <w:t>a</w:t>
      </w:r>
      <w:r w:rsidRPr="000D4ED6">
        <w:rPr>
          <w:szCs w:val="22"/>
        </w:rPr>
        <w:t>diens anglais et Canadiens français. Un vaste mouv</w:t>
      </w:r>
      <w:r w:rsidRPr="000D4ED6">
        <w:rPr>
          <w:szCs w:val="22"/>
        </w:rPr>
        <w:t>e</w:t>
      </w:r>
      <w:r w:rsidRPr="000D4ED6">
        <w:rPr>
          <w:szCs w:val="22"/>
        </w:rPr>
        <w:t>ment favorable à une plus grande autonomie pour le Québec était ainsi lancé (Martin, 1974</w:t>
      </w:r>
      <w:r>
        <w:rPr>
          <w:szCs w:val="22"/>
        </w:rPr>
        <w:t xml:space="preserve"> : </w:t>
      </w:r>
      <w:r w:rsidRPr="000D4ED6">
        <w:rPr>
          <w:szCs w:val="22"/>
        </w:rPr>
        <w:t>49).</w:t>
      </w:r>
    </w:p>
    <w:p w:rsidR="007A1C9A" w:rsidRPr="000D4ED6" w:rsidRDefault="007A1C9A" w:rsidP="007A1C9A">
      <w:pPr>
        <w:spacing w:before="120" w:after="120"/>
        <w:jc w:val="both"/>
      </w:pPr>
      <w:r>
        <w:t>[</w:t>
      </w:r>
      <w:r w:rsidRPr="000D4ED6">
        <w:rPr>
          <w:szCs w:val="18"/>
        </w:rPr>
        <w:t>73</w:t>
      </w:r>
      <w:r>
        <w:rPr>
          <w:szCs w:val="18"/>
        </w:rPr>
        <w:t>]</w:t>
      </w:r>
    </w:p>
    <w:p w:rsidR="007A1C9A" w:rsidRPr="000D4ED6" w:rsidRDefault="007A1C9A" w:rsidP="007A1C9A">
      <w:pPr>
        <w:spacing w:before="120" w:after="120"/>
        <w:jc w:val="both"/>
      </w:pPr>
      <w:r w:rsidRPr="000D4ED6">
        <w:rPr>
          <w:szCs w:val="22"/>
        </w:rPr>
        <w:t>À peine au pouvoir, Johnson remet sur pied le Com</w:t>
      </w:r>
      <w:r w:rsidRPr="000D4ED6">
        <w:rPr>
          <w:szCs w:val="22"/>
        </w:rPr>
        <w:t>i</w:t>
      </w:r>
      <w:r w:rsidRPr="000D4ED6">
        <w:rPr>
          <w:szCs w:val="22"/>
        </w:rPr>
        <w:t>té législatif sur la Constitution et revient dans son pr</w:t>
      </w:r>
      <w:r w:rsidRPr="000D4ED6">
        <w:rPr>
          <w:szCs w:val="22"/>
        </w:rPr>
        <w:t>e</w:t>
      </w:r>
      <w:r w:rsidRPr="000D4ED6">
        <w:rPr>
          <w:szCs w:val="22"/>
        </w:rPr>
        <w:t>mier discours du trône sur l'idée du pacte entre deux nations, tout en exigeant une révision constit</w:t>
      </w:r>
      <w:r w:rsidRPr="000D4ED6">
        <w:rPr>
          <w:szCs w:val="22"/>
        </w:rPr>
        <w:t>u</w:t>
      </w:r>
      <w:r w:rsidRPr="000D4ED6">
        <w:rPr>
          <w:szCs w:val="22"/>
        </w:rPr>
        <w:t>tionnelle en profondeur en vue « d'associer dans l'égalité deux n</w:t>
      </w:r>
      <w:r w:rsidRPr="000D4ED6">
        <w:rPr>
          <w:szCs w:val="22"/>
        </w:rPr>
        <w:t>a</w:t>
      </w:r>
      <w:r w:rsidRPr="000D4ED6">
        <w:rPr>
          <w:szCs w:val="22"/>
        </w:rPr>
        <w:t>tions » (Roy, 1978</w:t>
      </w:r>
      <w:r>
        <w:rPr>
          <w:szCs w:val="22"/>
        </w:rPr>
        <w:t> :</w:t>
      </w:r>
      <w:r w:rsidRPr="000D4ED6">
        <w:rPr>
          <w:szCs w:val="22"/>
        </w:rPr>
        <w:t xml:space="preserve"> 137). Par contre, les autres pr</w:t>
      </w:r>
      <w:r w:rsidRPr="000D4ED6">
        <w:rPr>
          <w:szCs w:val="22"/>
        </w:rPr>
        <w:t>o</w:t>
      </w:r>
      <w:r w:rsidRPr="000D4ED6">
        <w:rPr>
          <w:szCs w:val="22"/>
        </w:rPr>
        <w:t>vinces furent peu enclines à s'engager dans le projet d'une réforme majeure de la Const</w:t>
      </w:r>
      <w:r w:rsidRPr="000D4ED6">
        <w:rPr>
          <w:szCs w:val="22"/>
        </w:rPr>
        <w:t>i</w:t>
      </w:r>
      <w:r w:rsidRPr="000D4ED6">
        <w:rPr>
          <w:szCs w:val="22"/>
        </w:rPr>
        <w:t>tution. C'est en ra</w:t>
      </w:r>
      <w:r w:rsidRPr="000D4ED6">
        <w:rPr>
          <w:szCs w:val="22"/>
        </w:rPr>
        <w:t>i</w:t>
      </w:r>
      <w:r w:rsidRPr="000D4ED6">
        <w:rPr>
          <w:szCs w:val="22"/>
        </w:rPr>
        <w:t>son de la position de plus en plus isolée du Québec sur cette question que le premier ministre de l'Ontario, John Robarts, prit l'initiative de convoquer une conf</w:t>
      </w:r>
      <w:r w:rsidRPr="000D4ED6">
        <w:rPr>
          <w:szCs w:val="22"/>
        </w:rPr>
        <w:t>é</w:t>
      </w:r>
      <w:r w:rsidRPr="000D4ED6">
        <w:rPr>
          <w:szCs w:val="22"/>
        </w:rPr>
        <w:t>rence intergouvernementale constitutionnelle en n</w:t>
      </w:r>
      <w:r w:rsidRPr="000D4ED6">
        <w:rPr>
          <w:szCs w:val="22"/>
        </w:rPr>
        <w:t>o</w:t>
      </w:r>
      <w:r w:rsidRPr="000D4ED6">
        <w:rPr>
          <w:szCs w:val="22"/>
        </w:rPr>
        <w:t>vembre 1967.</w:t>
      </w:r>
    </w:p>
    <w:p w:rsidR="007A1C9A" w:rsidRPr="000D4ED6" w:rsidRDefault="007A1C9A" w:rsidP="007A1C9A">
      <w:pPr>
        <w:spacing w:before="120" w:after="120"/>
        <w:jc w:val="both"/>
      </w:pPr>
      <w:r w:rsidRPr="000D4ED6">
        <w:rPr>
          <w:szCs w:val="22"/>
        </w:rPr>
        <w:t>La conférence, baptisée « La Confédération de d</w:t>
      </w:r>
      <w:r w:rsidRPr="000D4ED6">
        <w:rPr>
          <w:szCs w:val="22"/>
        </w:rPr>
        <w:t>e</w:t>
      </w:r>
      <w:r w:rsidRPr="000D4ED6">
        <w:rPr>
          <w:szCs w:val="22"/>
        </w:rPr>
        <w:t>main », avait comme premier objectif de fournir au premier ministre Johnson l'o</w:t>
      </w:r>
      <w:r w:rsidRPr="000D4ED6">
        <w:rPr>
          <w:szCs w:val="22"/>
        </w:rPr>
        <w:t>c</w:t>
      </w:r>
      <w:r w:rsidRPr="000D4ED6">
        <w:rPr>
          <w:szCs w:val="22"/>
        </w:rPr>
        <w:t>casion sans précédent de présenter les revendications du Québec à l'échelle du pays (McRoberts, 1978</w:t>
      </w:r>
      <w:r>
        <w:rPr>
          <w:szCs w:val="22"/>
        </w:rPr>
        <w:t> :</w:t>
      </w:r>
      <w:r w:rsidRPr="000D4ED6">
        <w:rPr>
          <w:szCs w:val="22"/>
        </w:rPr>
        <w:t xml:space="preserve"> 227). Voici comment Daniel Johnson présenta les revendications clefs du Québec auprès de ses homologues lors de cette conférence interprovinciale. Il faut reconna</w:t>
      </w:r>
      <w:r w:rsidRPr="000D4ED6">
        <w:rPr>
          <w:szCs w:val="22"/>
        </w:rPr>
        <w:t>î</w:t>
      </w:r>
      <w:r w:rsidRPr="000D4ED6">
        <w:rPr>
          <w:szCs w:val="22"/>
        </w:rPr>
        <w:t>tre, avance-t-il, que</w:t>
      </w:r>
    </w:p>
    <w:p w:rsidR="007A1C9A" w:rsidRDefault="007A1C9A" w:rsidP="007A1C9A">
      <w:pPr>
        <w:pStyle w:val="Grillecouleur-Accent1"/>
      </w:pPr>
    </w:p>
    <w:p w:rsidR="007A1C9A" w:rsidRPr="000D4ED6" w:rsidRDefault="007A1C9A" w:rsidP="007A1C9A">
      <w:pPr>
        <w:pStyle w:val="Grillecouleur-Accent1"/>
      </w:pPr>
      <w:r w:rsidRPr="000D4ED6">
        <w:t>la constitution [canadienne] actuelle comporte encore des éléments v</w:t>
      </w:r>
      <w:r w:rsidRPr="000D4ED6">
        <w:t>a</w:t>
      </w:r>
      <w:r w:rsidRPr="000D4ED6">
        <w:t>lables en ce qui concern</w:t>
      </w:r>
      <w:r>
        <w:t>e l’O</w:t>
      </w:r>
      <w:r w:rsidRPr="000D4ED6">
        <w:t>rganisation d'un Canada à dix, il faut bien admettre que cet autre Canada, le Canada à deux reste largement à inve</w:t>
      </w:r>
      <w:r w:rsidRPr="000D4ED6">
        <w:t>n</w:t>
      </w:r>
      <w:r w:rsidRPr="000D4ED6">
        <w:t>ter. Voilà sans doute pourquoi notre pays est resté jusqu'à maintenant le Canada des deux solitudes.</w:t>
      </w:r>
    </w:p>
    <w:p w:rsidR="007A1C9A" w:rsidRDefault="007A1C9A" w:rsidP="007A1C9A">
      <w:pPr>
        <w:pStyle w:val="Grillecouleur-Accent1"/>
      </w:pPr>
      <w:r w:rsidRPr="000D4ED6">
        <w:t>[...] Il est fondamental que la Constitution reconnaisse les droits co</w:t>
      </w:r>
      <w:r w:rsidRPr="000D4ED6">
        <w:t>l</w:t>
      </w:r>
      <w:r w:rsidRPr="000D4ED6">
        <w:t>lectifs</w:t>
      </w:r>
      <w:r>
        <w:t xml:space="preserve"> </w:t>
      </w:r>
      <w:r w:rsidRPr="000D4ED6">
        <w:t>des deux communautés culturelles [...] Voilà pourquoi notre go</w:t>
      </w:r>
      <w:r w:rsidRPr="000D4ED6">
        <w:t>u</w:t>
      </w:r>
      <w:r w:rsidRPr="000D4ED6">
        <w:t>vernement a reçu le mandat de militer de toutes ses forces en f</w:t>
      </w:r>
      <w:r w:rsidRPr="000D4ED6">
        <w:t>a</w:t>
      </w:r>
      <w:r w:rsidRPr="000D4ED6">
        <w:t>veur d'une constitution nouvelle consacrant l'égalité juridique et prat</w:t>
      </w:r>
      <w:r w:rsidRPr="000D4ED6">
        <w:t>i</w:t>
      </w:r>
      <w:r w:rsidRPr="000D4ED6">
        <w:t>que de nos deux communautés nationales. [...] Il y a donc un rôle que seul le Québec peut jouer pour assurer l'égalité de la nation canadienne-française. C'est pou</w:t>
      </w:r>
      <w:r w:rsidRPr="000D4ED6">
        <w:t>r</w:t>
      </w:r>
      <w:r w:rsidRPr="000D4ED6">
        <w:t>quoi, il a besoin de pouvoirs accrus (1967</w:t>
      </w:r>
      <w:r>
        <w:t> :</w:t>
      </w:r>
      <w:r w:rsidRPr="000D4ED6">
        <w:t xml:space="preserve"> 17).</w:t>
      </w:r>
    </w:p>
    <w:p w:rsidR="007A1C9A" w:rsidRPr="000D4ED6" w:rsidRDefault="007A1C9A" w:rsidP="007A1C9A">
      <w:pPr>
        <w:pStyle w:val="Grillecouleur-Accent1"/>
      </w:pPr>
    </w:p>
    <w:p w:rsidR="007A1C9A" w:rsidRPr="000D4ED6" w:rsidRDefault="007A1C9A" w:rsidP="007A1C9A">
      <w:pPr>
        <w:spacing w:before="120" w:after="120"/>
        <w:jc w:val="both"/>
      </w:pPr>
      <w:r w:rsidRPr="000D4ED6">
        <w:rPr>
          <w:szCs w:val="22"/>
        </w:rPr>
        <w:t>Cette conférence fut le commencement d'une nouvelle ère au ch</w:t>
      </w:r>
      <w:r w:rsidRPr="000D4ED6">
        <w:rPr>
          <w:szCs w:val="22"/>
        </w:rPr>
        <w:t>a</w:t>
      </w:r>
      <w:r w:rsidRPr="000D4ED6">
        <w:rPr>
          <w:szCs w:val="22"/>
        </w:rPr>
        <w:t>pitre des débats constitutionnels au C</w:t>
      </w:r>
      <w:r w:rsidRPr="000D4ED6">
        <w:rPr>
          <w:szCs w:val="22"/>
        </w:rPr>
        <w:t>a</w:t>
      </w:r>
      <w:r w:rsidRPr="000D4ED6">
        <w:rPr>
          <w:szCs w:val="22"/>
        </w:rPr>
        <w:t>nada et déboucha, 15 ans plus tard, sur le rapatriement (non souhaité par les partis politiques repr</w:t>
      </w:r>
      <w:r w:rsidRPr="000D4ED6">
        <w:rPr>
          <w:szCs w:val="22"/>
        </w:rPr>
        <w:t>é</w:t>
      </w:r>
      <w:r w:rsidRPr="000D4ED6">
        <w:rPr>
          <w:szCs w:val="22"/>
        </w:rPr>
        <w:t>sentés à l'Assemblée nationale du Québec) de la Constitution can</w:t>
      </w:r>
      <w:r w:rsidRPr="000D4ED6">
        <w:rPr>
          <w:szCs w:val="22"/>
        </w:rPr>
        <w:t>a</w:t>
      </w:r>
      <w:r w:rsidRPr="000D4ED6">
        <w:rPr>
          <w:szCs w:val="22"/>
        </w:rPr>
        <w:t>dienne (White, 1985</w:t>
      </w:r>
      <w:r>
        <w:rPr>
          <w:szCs w:val="22"/>
        </w:rPr>
        <w:t> :</w:t>
      </w:r>
      <w:r w:rsidRPr="000D4ED6">
        <w:rPr>
          <w:szCs w:val="22"/>
        </w:rPr>
        <w:t xml:space="preserve"> 289). Cette conférence a d'abord servi à démo</w:t>
      </w:r>
      <w:r w:rsidRPr="000D4ED6">
        <w:rPr>
          <w:szCs w:val="22"/>
        </w:rPr>
        <w:t>n</w:t>
      </w:r>
      <w:r w:rsidRPr="000D4ED6">
        <w:rPr>
          <w:szCs w:val="22"/>
        </w:rPr>
        <w:t>trer que les provinces pouvaient discuter entre elles de réformes con</w:t>
      </w:r>
      <w:r w:rsidRPr="000D4ED6">
        <w:rPr>
          <w:szCs w:val="22"/>
        </w:rPr>
        <w:t>s</w:t>
      </w:r>
      <w:r w:rsidRPr="000D4ED6">
        <w:rPr>
          <w:szCs w:val="22"/>
        </w:rPr>
        <w:t>titutionnelles, et profita grandement à la fois au premier ministre John Robarts, qui vit se confirmer son rôle de chef de file parmi les pr</w:t>
      </w:r>
      <w:r w:rsidRPr="000D4ED6">
        <w:rPr>
          <w:szCs w:val="22"/>
        </w:rPr>
        <w:t>e</w:t>
      </w:r>
      <w:r w:rsidRPr="000D4ED6">
        <w:rPr>
          <w:szCs w:val="22"/>
        </w:rPr>
        <w:t>miers ministres provinciaux, et au go</w:t>
      </w:r>
      <w:r w:rsidRPr="000D4ED6">
        <w:rPr>
          <w:szCs w:val="22"/>
        </w:rPr>
        <w:t>u</w:t>
      </w:r>
      <w:r w:rsidRPr="000D4ED6">
        <w:rPr>
          <w:szCs w:val="22"/>
        </w:rPr>
        <w:t>vernement du Québec, qui eut l'impression que ses b</w:t>
      </w:r>
      <w:r w:rsidRPr="000D4ED6">
        <w:rPr>
          <w:szCs w:val="22"/>
        </w:rPr>
        <w:t>e</w:t>
      </w:r>
      <w:r w:rsidRPr="000D4ED6">
        <w:rPr>
          <w:szCs w:val="22"/>
        </w:rPr>
        <w:t>soins n'étaient pas complètement ignorés par le Canada anglais. Le rôle de l'Ontario avait été déterminant pui</w:t>
      </w:r>
      <w:r w:rsidRPr="000D4ED6">
        <w:rPr>
          <w:szCs w:val="22"/>
        </w:rPr>
        <w:t>s</w:t>
      </w:r>
      <w:r w:rsidRPr="000D4ED6">
        <w:rPr>
          <w:szCs w:val="22"/>
        </w:rPr>
        <w:t>que, grâce aux efforts déployés par John Robarts, le gouvernement du Québec a pu se faire entendre à travers tout le Canada. Certaines pe</w:t>
      </w:r>
      <w:r w:rsidRPr="000D4ED6">
        <w:rPr>
          <w:szCs w:val="22"/>
        </w:rPr>
        <w:t>r</w:t>
      </w:r>
      <w:r w:rsidRPr="000D4ED6">
        <w:rPr>
          <w:szCs w:val="22"/>
        </w:rPr>
        <w:t>sonnalités politiques sugg</w:t>
      </w:r>
      <w:r w:rsidRPr="000D4ED6">
        <w:rPr>
          <w:szCs w:val="22"/>
        </w:rPr>
        <w:t>è</w:t>
      </w:r>
      <w:r w:rsidRPr="000D4ED6">
        <w:rPr>
          <w:szCs w:val="22"/>
        </w:rPr>
        <w:t>rent même que c'est l'attitude accueillante et</w:t>
      </w:r>
      <w:r>
        <w:rPr>
          <w:szCs w:val="22"/>
        </w:rPr>
        <w:t xml:space="preserve"> </w:t>
      </w:r>
      <w:r>
        <w:t>[</w:t>
      </w:r>
      <w:r w:rsidRPr="000D4ED6">
        <w:rPr>
          <w:szCs w:val="18"/>
        </w:rPr>
        <w:t>74</w:t>
      </w:r>
      <w:r>
        <w:rPr>
          <w:szCs w:val="18"/>
        </w:rPr>
        <w:t xml:space="preserve">] </w:t>
      </w:r>
      <w:r w:rsidRPr="000D4ED6">
        <w:rPr>
          <w:szCs w:val="22"/>
        </w:rPr>
        <w:t>réceptive de Robarts qui aurait contribué à convaincre Daniel Joh</w:t>
      </w:r>
      <w:r w:rsidRPr="000D4ED6">
        <w:rPr>
          <w:szCs w:val="22"/>
        </w:rPr>
        <w:t>n</w:t>
      </w:r>
      <w:r w:rsidRPr="000D4ED6">
        <w:rPr>
          <w:szCs w:val="22"/>
        </w:rPr>
        <w:t>son de garder le Québec au sein de la Confédération (Martin, 1974</w:t>
      </w:r>
      <w:r>
        <w:rPr>
          <w:szCs w:val="22"/>
        </w:rPr>
        <w:t> :</w:t>
      </w:r>
      <w:r w:rsidRPr="000D4ED6">
        <w:rPr>
          <w:szCs w:val="22"/>
        </w:rPr>
        <w:t xml:space="preserve"> 50). Fort de cette alliance interprovinciale, les gouvernements du Québec et de l'Ontario marchèrent en rang serré jusqu'à l'élection du Parti qu</w:t>
      </w:r>
      <w:r w:rsidRPr="000D4ED6">
        <w:rPr>
          <w:szCs w:val="22"/>
        </w:rPr>
        <w:t>é</w:t>
      </w:r>
      <w:r w:rsidRPr="000D4ED6">
        <w:rPr>
          <w:szCs w:val="22"/>
        </w:rPr>
        <w:t>bécois en novembre 1976.</w:t>
      </w:r>
    </w:p>
    <w:p w:rsidR="007A1C9A" w:rsidRPr="000D4ED6" w:rsidRDefault="007A1C9A" w:rsidP="007A1C9A">
      <w:pPr>
        <w:spacing w:before="120" w:after="120"/>
        <w:jc w:val="both"/>
      </w:pPr>
      <w:r w:rsidRPr="000D4ED6">
        <w:rPr>
          <w:szCs w:val="22"/>
        </w:rPr>
        <w:t>Le message envoyé à Ottawa par l'Ontario et les a</w:t>
      </w:r>
      <w:r w:rsidRPr="000D4ED6">
        <w:rPr>
          <w:szCs w:val="22"/>
        </w:rPr>
        <w:t>u</w:t>
      </w:r>
      <w:r w:rsidRPr="000D4ED6">
        <w:rPr>
          <w:szCs w:val="22"/>
        </w:rPr>
        <w:t>tres provinces anglophones était clair</w:t>
      </w:r>
      <w:r>
        <w:rPr>
          <w:szCs w:val="22"/>
        </w:rPr>
        <w:t> :</w:t>
      </w:r>
      <w:r w:rsidRPr="000D4ED6">
        <w:rPr>
          <w:szCs w:val="22"/>
        </w:rPr>
        <w:t xml:space="preserve"> il y avait de la sympathie pour les positions du Québec, et si le go</w:t>
      </w:r>
      <w:r w:rsidRPr="000D4ED6">
        <w:rPr>
          <w:szCs w:val="22"/>
        </w:rPr>
        <w:t>u</w:t>
      </w:r>
      <w:r w:rsidRPr="000D4ED6">
        <w:rPr>
          <w:szCs w:val="22"/>
        </w:rPr>
        <w:t>vernement central ne prenait pas l'initiative des nég</w:t>
      </w:r>
      <w:r w:rsidRPr="000D4ED6">
        <w:rPr>
          <w:szCs w:val="22"/>
        </w:rPr>
        <w:t>o</w:t>
      </w:r>
      <w:r w:rsidRPr="000D4ED6">
        <w:rPr>
          <w:szCs w:val="22"/>
        </w:rPr>
        <w:t>ciations constitutionnelles, les provinces, inspirées par l'Ontario, continueraient à discuter entre elles et Ott</w:t>
      </w:r>
      <w:r w:rsidRPr="000D4ED6">
        <w:rPr>
          <w:szCs w:val="22"/>
        </w:rPr>
        <w:t>a</w:t>
      </w:r>
      <w:r w:rsidRPr="000D4ED6">
        <w:rPr>
          <w:szCs w:val="22"/>
        </w:rPr>
        <w:t>wa perdrait le leadership des discussions constitutionnelles (Martin, 1974</w:t>
      </w:r>
      <w:r>
        <w:rPr>
          <w:szCs w:val="22"/>
        </w:rPr>
        <w:t> :</w:t>
      </w:r>
      <w:r w:rsidRPr="000D4ED6">
        <w:rPr>
          <w:szCs w:val="22"/>
        </w:rPr>
        <w:t xml:space="preserve"> 50). C'était une f</w:t>
      </w:r>
      <w:r w:rsidRPr="000D4ED6">
        <w:rPr>
          <w:szCs w:val="22"/>
        </w:rPr>
        <w:t>a</w:t>
      </w:r>
      <w:r w:rsidRPr="000D4ED6">
        <w:rPr>
          <w:szCs w:val="22"/>
        </w:rPr>
        <w:t>çon convai</w:t>
      </w:r>
      <w:r w:rsidRPr="000D4ED6">
        <w:rPr>
          <w:szCs w:val="22"/>
        </w:rPr>
        <w:t>n</w:t>
      </w:r>
      <w:r w:rsidRPr="000D4ED6">
        <w:rPr>
          <w:szCs w:val="22"/>
        </w:rPr>
        <w:t>cante de forcer la main au gouvernement central. C'est ainsi que dès l'annonce par l'Ontario de la tenue de la conférence i</w:t>
      </w:r>
      <w:r w:rsidRPr="000D4ED6">
        <w:rPr>
          <w:szCs w:val="22"/>
        </w:rPr>
        <w:t>n</w:t>
      </w:r>
      <w:r w:rsidRPr="000D4ED6">
        <w:rPr>
          <w:szCs w:val="22"/>
        </w:rPr>
        <w:t>terpr</w:t>
      </w:r>
      <w:r w:rsidRPr="000D4ED6">
        <w:rPr>
          <w:szCs w:val="22"/>
        </w:rPr>
        <w:t>o</w:t>
      </w:r>
      <w:r w:rsidRPr="000D4ED6">
        <w:rPr>
          <w:szCs w:val="22"/>
        </w:rPr>
        <w:t>vinciale, le gouvernement central s'est empressé d'annoncer lui aussi la tenue imminente d'une conférence fédérale-provinciale. Cette re</w:t>
      </w:r>
      <w:r w:rsidRPr="000D4ED6">
        <w:rPr>
          <w:szCs w:val="22"/>
        </w:rPr>
        <w:t>n</w:t>
      </w:r>
      <w:r w:rsidRPr="000D4ED6">
        <w:rPr>
          <w:szCs w:val="22"/>
        </w:rPr>
        <w:t>contre eut lieu à Ottawa en février 1968 et elle ouvrait la voie à une ronde de négociations constitutionnelles qui achoppa en 1971 avec l'échec de la Conférence de Vi</w:t>
      </w:r>
      <w:r w:rsidRPr="000D4ED6">
        <w:rPr>
          <w:szCs w:val="22"/>
        </w:rPr>
        <w:t>c</w:t>
      </w:r>
      <w:r>
        <w:rPr>
          <w:szCs w:val="22"/>
        </w:rPr>
        <w:t>toria.</w:t>
      </w:r>
    </w:p>
    <w:p w:rsidR="007A1C9A" w:rsidRPr="000D4ED6" w:rsidRDefault="007A1C9A" w:rsidP="007A1C9A">
      <w:pPr>
        <w:spacing w:before="120" w:after="120"/>
        <w:jc w:val="both"/>
      </w:pPr>
      <w:r w:rsidRPr="000D4ED6">
        <w:rPr>
          <w:szCs w:val="22"/>
        </w:rPr>
        <w:t>La conférence de février 1968 avait évacué d'une ce</w:t>
      </w:r>
      <w:r w:rsidRPr="000D4ED6">
        <w:rPr>
          <w:szCs w:val="22"/>
        </w:rPr>
        <w:t>r</w:t>
      </w:r>
      <w:r w:rsidRPr="000D4ED6">
        <w:rPr>
          <w:szCs w:val="22"/>
        </w:rPr>
        <w:t>taine façon les principaux enjeux de la conférence sur la « Confédération de d</w:t>
      </w:r>
      <w:r w:rsidRPr="000D4ED6">
        <w:rPr>
          <w:szCs w:val="22"/>
        </w:rPr>
        <w:t>e</w:t>
      </w:r>
      <w:r w:rsidRPr="000D4ED6">
        <w:rPr>
          <w:szCs w:val="22"/>
        </w:rPr>
        <w:t>main ». En effet, Pierre Elliott Trudeau, le ministre fédéral de la Just</w:t>
      </w:r>
      <w:r w:rsidRPr="000D4ED6">
        <w:rPr>
          <w:szCs w:val="22"/>
        </w:rPr>
        <w:t>i</w:t>
      </w:r>
      <w:r w:rsidRPr="000D4ED6">
        <w:rPr>
          <w:szCs w:val="22"/>
        </w:rPr>
        <w:t>ce, proposa trois étapes pour conclure les négociations constitutio</w:t>
      </w:r>
      <w:r w:rsidRPr="000D4ED6">
        <w:rPr>
          <w:szCs w:val="22"/>
        </w:rPr>
        <w:t>n</w:t>
      </w:r>
      <w:r w:rsidRPr="000D4ED6">
        <w:rPr>
          <w:szCs w:val="22"/>
        </w:rPr>
        <w:t>nelles  ; d'abord, un débat cher au premier ministre Lester B. Pearson, portant sur la protection des droits humains (dont les droits linguist</w:t>
      </w:r>
      <w:r w:rsidRPr="000D4ED6">
        <w:rPr>
          <w:szCs w:val="22"/>
        </w:rPr>
        <w:t>i</w:t>
      </w:r>
      <w:r w:rsidRPr="000D4ED6">
        <w:rPr>
          <w:szCs w:val="22"/>
        </w:rPr>
        <w:t>ques), puis sur les institutions centrales du fédéralisme canadien. C'est seul</w:t>
      </w:r>
      <w:r w:rsidRPr="000D4ED6">
        <w:rPr>
          <w:szCs w:val="22"/>
        </w:rPr>
        <w:t>e</w:t>
      </w:r>
      <w:r w:rsidRPr="000D4ED6">
        <w:rPr>
          <w:szCs w:val="22"/>
        </w:rPr>
        <w:t>ment une fois que ces deux étapes auraient été franchies que l'on pou</w:t>
      </w:r>
      <w:r w:rsidRPr="000D4ED6">
        <w:rPr>
          <w:szCs w:val="22"/>
        </w:rPr>
        <w:t>r</w:t>
      </w:r>
      <w:r w:rsidRPr="000D4ED6">
        <w:rPr>
          <w:szCs w:val="22"/>
        </w:rPr>
        <w:t>rait discuter de la question du partage des pouvoirs (McRoberts, 1999</w:t>
      </w:r>
      <w:r>
        <w:rPr>
          <w:szCs w:val="22"/>
        </w:rPr>
        <w:t> :</w:t>
      </w:r>
      <w:r w:rsidRPr="000D4ED6">
        <w:rPr>
          <w:szCs w:val="22"/>
        </w:rPr>
        <w:t xml:space="preserve"> 198), qui était pourtant la carte maîtresse au cœur des pourpa</w:t>
      </w:r>
      <w:r w:rsidRPr="000D4ED6">
        <w:rPr>
          <w:szCs w:val="22"/>
        </w:rPr>
        <w:t>r</w:t>
      </w:r>
      <w:r w:rsidRPr="000D4ED6">
        <w:rPr>
          <w:szCs w:val="22"/>
        </w:rPr>
        <w:t>lers de la Confédération de demain. Les premiers ministres provi</w:t>
      </w:r>
      <w:r w:rsidRPr="000D4ED6">
        <w:rPr>
          <w:szCs w:val="22"/>
        </w:rPr>
        <w:t>n</w:t>
      </w:r>
      <w:r w:rsidRPr="000D4ED6">
        <w:rPr>
          <w:szCs w:val="22"/>
        </w:rPr>
        <w:t>ciaux n'ont pas apprécié les intentions du gouvernement central. Le Québec et l'Ontario (de même que d'autres provi</w:t>
      </w:r>
      <w:r w:rsidRPr="000D4ED6">
        <w:rPr>
          <w:szCs w:val="22"/>
        </w:rPr>
        <w:t>n</w:t>
      </w:r>
      <w:r w:rsidRPr="000D4ED6">
        <w:rPr>
          <w:szCs w:val="22"/>
        </w:rPr>
        <w:t>ces) se sont entre autres opposés à l'idée de l'enchâ</w:t>
      </w:r>
      <w:r w:rsidRPr="000D4ED6">
        <w:rPr>
          <w:szCs w:val="22"/>
        </w:rPr>
        <w:t>s</w:t>
      </w:r>
      <w:r w:rsidRPr="000D4ED6">
        <w:rPr>
          <w:szCs w:val="22"/>
        </w:rPr>
        <w:t>sement d'une charte des droits. Par contre, la question des droits linguistiques des francophones fut mieux accueillie, et sur cette question les liens entre le Qu</w:t>
      </w:r>
      <w:r w:rsidRPr="000D4ED6">
        <w:rPr>
          <w:szCs w:val="22"/>
        </w:rPr>
        <w:t>é</w:t>
      </w:r>
      <w:r w:rsidRPr="000D4ED6">
        <w:rPr>
          <w:szCs w:val="22"/>
        </w:rPr>
        <w:t>bec et l'Ontario furent renforcés par la promesse du premier ministre Robarts d'offrir des services gouvernementaux bilingues, ce qui fut chaudement a</w:t>
      </w:r>
      <w:r w:rsidRPr="000D4ED6">
        <w:rPr>
          <w:szCs w:val="22"/>
        </w:rPr>
        <w:t>p</w:t>
      </w:r>
      <w:r w:rsidRPr="000D4ED6">
        <w:rPr>
          <w:szCs w:val="22"/>
        </w:rPr>
        <w:t>plaudi par Daniel Johnson (Martin, 1974</w:t>
      </w:r>
      <w:r>
        <w:rPr>
          <w:szCs w:val="22"/>
        </w:rPr>
        <w:t> :</w:t>
      </w:r>
      <w:r w:rsidRPr="000D4ED6">
        <w:rPr>
          <w:szCs w:val="22"/>
        </w:rPr>
        <w:t xml:space="preserve"> 51). Néanmoins, cette conférence fédérale-provinciale a permis au go</w:t>
      </w:r>
      <w:r w:rsidRPr="000D4ED6">
        <w:rPr>
          <w:szCs w:val="22"/>
        </w:rPr>
        <w:t>u</w:t>
      </w:r>
      <w:r w:rsidRPr="000D4ED6">
        <w:rPr>
          <w:szCs w:val="22"/>
        </w:rPr>
        <w:t>vernement central d'asseoir sa propre autorité en poussant son propre agenda et en ret</w:t>
      </w:r>
      <w:r w:rsidRPr="000D4ED6">
        <w:rPr>
          <w:szCs w:val="22"/>
        </w:rPr>
        <w:t>i</w:t>
      </w:r>
      <w:r w:rsidRPr="000D4ED6">
        <w:rPr>
          <w:szCs w:val="22"/>
        </w:rPr>
        <w:t>rant à l'Ontario le le</w:t>
      </w:r>
      <w:r w:rsidRPr="000D4ED6">
        <w:rPr>
          <w:szCs w:val="22"/>
        </w:rPr>
        <w:t>a</w:t>
      </w:r>
      <w:r w:rsidRPr="000D4ED6">
        <w:rPr>
          <w:szCs w:val="22"/>
        </w:rPr>
        <w:t>dership dans le dossier constitutionnel.</w:t>
      </w:r>
    </w:p>
    <w:p w:rsidR="007A1C9A" w:rsidRPr="000D4ED6" w:rsidRDefault="007A1C9A" w:rsidP="007A1C9A">
      <w:pPr>
        <w:spacing w:before="120" w:after="120"/>
        <w:jc w:val="both"/>
      </w:pPr>
      <w:r w:rsidRPr="000D4ED6">
        <w:rPr>
          <w:szCs w:val="22"/>
        </w:rPr>
        <w:t>C'est Jean-Jacques Bertrand, successeur de Daniel Johnson, qui se présenta à la conférence fédérale-provinciale de février 1969. Il était alors déterminé à poursuivre et à faire aboutir les discussions portant</w:t>
      </w:r>
      <w:r>
        <w:rPr>
          <w:szCs w:val="22"/>
        </w:rPr>
        <w:t xml:space="preserve"> </w:t>
      </w:r>
      <w:r>
        <w:t>[</w:t>
      </w:r>
      <w:r w:rsidRPr="000D4ED6">
        <w:rPr>
          <w:szCs w:val="18"/>
        </w:rPr>
        <w:t>75</w:t>
      </w:r>
      <w:r>
        <w:rPr>
          <w:szCs w:val="18"/>
        </w:rPr>
        <w:t xml:space="preserve">] </w:t>
      </w:r>
      <w:r w:rsidRPr="000D4ED6">
        <w:rPr>
          <w:szCs w:val="22"/>
        </w:rPr>
        <w:t>sur le dossier constitutionnel. Le Québec était cependant la seule province à rechercher des changements en profondeur à la Constit</w:t>
      </w:r>
      <w:r w:rsidRPr="000D4ED6">
        <w:rPr>
          <w:szCs w:val="22"/>
        </w:rPr>
        <w:t>u</w:t>
      </w:r>
      <w:r w:rsidRPr="000D4ED6">
        <w:rPr>
          <w:szCs w:val="22"/>
        </w:rPr>
        <w:t xml:space="preserve">tion canadienne. De leur côté, le gouvernement </w:t>
      </w:r>
      <w:r>
        <w:rPr>
          <w:szCs w:val="22"/>
        </w:rPr>
        <w:t>ontarien de même que ceux de l'Î</w:t>
      </w:r>
      <w:r w:rsidRPr="000D4ED6">
        <w:rPr>
          <w:szCs w:val="22"/>
        </w:rPr>
        <w:t>le-du-Prince-Édouard et du Nouveau-Brunswick exprim</w:t>
      </w:r>
      <w:r w:rsidRPr="000D4ED6">
        <w:rPr>
          <w:szCs w:val="22"/>
        </w:rPr>
        <w:t>è</w:t>
      </w:r>
      <w:r w:rsidRPr="000D4ED6">
        <w:rPr>
          <w:szCs w:val="22"/>
        </w:rPr>
        <w:t>rent une prudente sympathie pour les revendications du Québec, mais, en fin de compte, ils se rangèrent du côté d'Ottawa (Roy, 1978</w:t>
      </w:r>
      <w:r>
        <w:rPr>
          <w:szCs w:val="22"/>
        </w:rPr>
        <w:t> :</w:t>
      </w:r>
      <w:r w:rsidRPr="000D4ED6">
        <w:rPr>
          <w:szCs w:val="22"/>
        </w:rPr>
        <w:t xml:space="preserve"> 181-182).</w:t>
      </w:r>
    </w:p>
    <w:p w:rsidR="007A1C9A" w:rsidRPr="000D4ED6" w:rsidRDefault="007A1C9A" w:rsidP="007A1C9A">
      <w:pPr>
        <w:spacing w:before="120" w:after="120"/>
        <w:jc w:val="both"/>
      </w:pPr>
      <w:r w:rsidRPr="000D4ED6">
        <w:rPr>
          <w:szCs w:val="22"/>
        </w:rPr>
        <w:t>Pour Pierre Elliott Trudeau, premier ministre du Canada depuis le 20 avril 1968, le Canada était une fédération mononationale composée d'individus aspirant à parler deux langues d'un océan à l'autre, et c'est sur cette base que devaient être construits et protégés les droits des citoyens. Pour Bertrand, tout comme c'était le cas pour son prédéce</w:t>
      </w:r>
      <w:r w:rsidRPr="000D4ED6">
        <w:rPr>
          <w:szCs w:val="22"/>
        </w:rPr>
        <w:t>s</w:t>
      </w:r>
      <w:r w:rsidRPr="000D4ED6">
        <w:rPr>
          <w:szCs w:val="22"/>
        </w:rPr>
        <w:t>seur Daniel Johnson, le Canada était plutôt composé de deux nations, qui ne peuvent être réduites à « des agglomérations d'individus poss</w:t>
      </w:r>
      <w:r w:rsidRPr="000D4ED6">
        <w:rPr>
          <w:szCs w:val="22"/>
        </w:rPr>
        <w:t>é</w:t>
      </w:r>
      <w:r w:rsidRPr="000D4ED6">
        <w:rPr>
          <w:szCs w:val="22"/>
        </w:rPr>
        <w:t xml:space="preserve">dant des droits identiques » (Roy, 1978 ; 181). Pour Bertrand, ces deux nations devaient plutôt être considérées </w:t>
      </w:r>
      <w:r>
        <w:rPr>
          <w:szCs w:val="22"/>
        </w:rPr>
        <w:t>co</w:t>
      </w:r>
      <w:r w:rsidRPr="000D4ED6">
        <w:rPr>
          <w:szCs w:val="22"/>
        </w:rPr>
        <w:t>mme des entités pr</w:t>
      </w:r>
      <w:r w:rsidRPr="000D4ED6">
        <w:rPr>
          <w:szCs w:val="22"/>
        </w:rPr>
        <w:t>o</w:t>
      </w:r>
      <w:r w:rsidRPr="000D4ED6">
        <w:rPr>
          <w:szCs w:val="22"/>
        </w:rPr>
        <w:t>pres, dont les droits vont bien au-delà de la reconnaissance exclusive des droits individuels. Bertrand refusa de reconnaître la dualité li</w:t>
      </w:r>
      <w:r w:rsidRPr="000D4ED6">
        <w:rPr>
          <w:szCs w:val="22"/>
        </w:rPr>
        <w:t>n</w:t>
      </w:r>
      <w:r w:rsidRPr="000D4ED6">
        <w:rPr>
          <w:szCs w:val="22"/>
        </w:rPr>
        <w:t>guistique canadienne telle qu'elle était définie par le projet du gouve</w:t>
      </w:r>
      <w:r w:rsidRPr="000D4ED6">
        <w:rPr>
          <w:szCs w:val="22"/>
        </w:rPr>
        <w:t>r</w:t>
      </w:r>
      <w:r w:rsidRPr="000D4ED6">
        <w:rPr>
          <w:szCs w:val="22"/>
        </w:rPr>
        <w:t>nement fédéral et il souhaita la remplacer par la reconnaissance polit</w:t>
      </w:r>
      <w:r w:rsidRPr="000D4ED6">
        <w:rPr>
          <w:szCs w:val="22"/>
        </w:rPr>
        <w:t>i</w:t>
      </w:r>
      <w:r w:rsidRPr="000D4ED6">
        <w:rPr>
          <w:szCs w:val="22"/>
        </w:rPr>
        <w:t>que d'une dualité nationale. Cela pouvait se concrétiser en avalisant un statut particulier pour le Québec</w:t>
      </w:r>
      <w:r>
        <w:rPr>
          <w:szCs w:val="22"/>
        </w:rPr>
        <w:t>.</w:t>
      </w:r>
      <w:r w:rsidRPr="000D4ED6">
        <w:rPr>
          <w:szCs w:val="22"/>
        </w:rPr>
        <w:t xml:space="preserve"> </w:t>
      </w:r>
      <w:r>
        <w:rPr>
          <w:szCs w:val="22"/>
        </w:rPr>
        <w:t>À</w:t>
      </w:r>
      <w:r w:rsidRPr="000D4ED6">
        <w:rPr>
          <w:szCs w:val="22"/>
        </w:rPr>
        <w:t xml:space="preserve"> l'unisson, les gouvernements des neuf provinces anglophones (et le gouvernement central) repoussèrent le principe d'un statut spécial formel pour le Québec. Par contre, l'O</w:t>
      </w:r>
      <w:r w:rsidRPr="000D4ED6">
        <w:rPr>
          <w:szCs w:val="22"/>
        </w:rPr>
        <w:t>n</w:t>
      </w:r>
      <w:r w:rsidRPr="000D4ED6">
        <w:rPr>
          <w:szCs w:val="22"/>
        </w:rPr>
        <w:t>tario et le Manitoba se dirent ouvertes à l'idée d'accepter « certains accommodements pratiques qui donneraient au Québec un statut sp</w:t>
      </w:r>
      <w:r w:rsidRPr="000D4ED6">
        <w:rPr>
          <w:szCs w:val="22"/>
        </w:rPr>
        <w:t>é</w:t>
      </w:r>
      <w:r w:rsidRPr="000D4ED6">
        <w:rPr>
          <w:szCs w:val="22"/>
        </w:rPr>
        <w:t>cial de fait mais sans reconnaissance formelle » (Roy, 1978</w:t>
      </w:r>
      <w:r>
        <w:rPr>
          <w:szCs w:val="22"/>
        </w:rPr>
        <w:t xml:space="preserve"> : </w:t>
      </w:r>
      <w:r w:rsidRPr="000D4ED6">
        <w:rPr>
          <w:szCs w:val="22"/>
        </w:rPr>
        <w:t>182 ; voir aussi Gagnon et Garcea, 1988). Les premiers ministres quittèrent la conf</w:t>
      </w:r>
      <w:r w:rsidRPr="000D4ED6">
        <w:rPr>
          <w:szCs w:val="22"/>
        </w:rPr>
        <w:t>é</w:t>
      </w:r>
      <w:r w:rsidRPr="000D4ED6">
        <w:rPr>
          <w:szCs w:val="22"/>
        </w:rPr>
        <w:t>rence sans avoir pu s'entendre sur une formule permettant au Québec de se sentir à l'aise au sein de la fédération et firent le souhait de mener une étude plus approfondie quant aux changements à appo</w:t>
      </w:r>
      <w:r w:rsidRPr="000D4ED6">
        <w:rPr>
          <w:szCs w:val="22"/>
        </w:rPr>
        <w:t>r</w:t>
      </w:r>
      <w:r w:rsidRPr="000D4ED6">
        <w:rPr>
          <w:szCs w:val="22"/>
        </w:rPr>
        <w:t>ter à la Constitution canadienne pour faire évoluer le pays.</w:t>
      </w:r>
    </w:p>
    <w:p w:rsidR="007A1C9A" w:rsidRPr="000D4ED6" w:rsidRDefault="007A1C9A" w:rsidP="007A1C9A">
      <w:pPr>
        <w:spacing w:before="120" w:after="120"/>
        <w:jc w:val="both"/>
      </w:pPr>
      <w:r w:rsidRPr="000D4ED6">
        <w:rPr>
          <w:szCs w:val="22"/>
        </w:rPr>
        <w:t>En décembre 1969, une nouvelle rencontre atteint un haut niveau de frustration entre les premiers ministres. Jean-Jacques Bertrand t</w:t>
      </w:r>
      <w:r w:rsidRPr="000D4ED6">
        <w:rPr>
          <w:szCs w:val="22"/>
        </w:rPr>
        <w:t>e</w:t>
      </w:r>
      <w:r w:rsidRPr="000D4ED6">
        <w:rPr>
          <w:szCs w:val="22"/>
        </w:rPr>
        <w:t>nait toujours à mettre l'accent sur les négociations en matière constit</w:t>
      </w:r>
      <w:r w:rsidRPr="000D4ED6">
        <w:rPr>
          <w:szCs w:val="22"/>
        </w:rPr>
        <w:t>u</w:t>
      </w:r>
      <w:r w:rsidRPr="000D4ED6">
        <w:rPr>
          <w:szCs w:val="22"/>
        </w:rPr>
        <w:t>tio</w:t>
      </w:r>
      <w:r w:rsidRPr="000D4ED6">
        <w:rPr>
          <w:szCs w:val="22"/>
        </w:rPr>
        <w:t>n</w:t>
      </w:r>
      <w:r w:rsidRPr="000D4ED6">
        <w:rPr>
          <w:szCs w:val="22"/>
        </w:rPr>
        <w:t>nelle alors que l'Ontario et les provinces de l'Ouest trouvaient que ces négociations empêchaient certaines avancées aux chapitres de la fiscalité et de l'économie, mais surtout qu'elles prenaient trop d'impo</w:t>
      </w:r>
      <w:r w:rsidRPr="000D4ED6">
        <w:rPr>
          <w:szCs w:val="22"/>
        </w:rPr>
        <w:t>r</w:t>
      </w:r>
      <w:r w:rsidRPr="000D4ED6">
        <w:rPr>
          <w:szCs w:val="22"/>
        </w:rPr>
        <w:t>tance (Martin, 1974</w:t>
      </w:r>
      <w:r>
        <w:rPr>
          <w:szCs w:val="22"/>
        </w:rPr>
        <w:t> :</w:t>
      </w:r>
      <w:r w:rsidRPr="000D4ED6">
        <w:rPr>
          <w:szCs w:val="22"/>
        </w:rPr>
        <w:t xml:space="preserve"> 52). La décision fut prise de ne pas faire porter les prochaines conférences fédérales-provinciales sur des enjeux d'o</w:t>
      </w:r>
      <w:r w:rsidRPr="000D4ED6">
        <w:rPr>
          <w:szCs w:val="22"/>
        </w:rPr>
        <w:t>r</w:t>
      </w:r>
      <w:r w:rsidRPr="000D4ED6">
        <w:rPr>
          <w:szCs w:val="22"/>
        </w:rPr>
        <w:t>dre constitutionnel et un autre engagement fut pris de ne tenir aucune négociation constitutionnelle avant la tenue de l'élection générale pr</w:t>
      </w:r>
      <w:r w:rsidRPr="000D4ED6">
        <w:rPr>
          <w:szCs w:val="22"/>
        </w:rPr>
        <w:t>é</w:t>
      </w:r>
      <w:r w:rsidRPr="000D4ED6">
        <w:rPr>
          <w:szCs w:val="22"/>
        </w:rPr>
        <w:t>vue pour avril 1970 au Québec. Les parties en présence s'inquiétaient du climat politique au Québec et ne voulaient pas donner</w:t>
      </w:r>
      <w:r>
        <w:rPr>
          <w:szCs w:val="22"/>
        </w:rPr>
        <w:t xml:space="preserve"> </w:t>
      </w:r>
      <w:r>
        <w:t>[</w:t>
      </w:r>
      <w:r w:rsidRPr="000D4ED6">
        <w:rPr>
          <w:szCs w:val="18"/>
        </w:rPr>
        <w:t>76</w:t>
      </w:r>
      <w:r>
        <w:rPr>
          <w:szCs w:val="18"/>
        </w:rPr>
        <w:t xml:space="preserve">] </w:t>
      </w:r>
      <w:r w:rsidRPr="000D4ED6">
        <w:rPr>
          <w:szCs w:val="22"/>
        </w:rPr>
        <w:t>des munitions politiques au Parti libéral de Robert Bourassa ou au Parti québécois de René Lévesque, qui se pressaient aux portes du pouvoir à Québec.</w:t>
      </w:r>
    </w:p>
    <w:p w:rsidR="007A1C9A" w:rsidRPr="000D4ED6" w:rsidRDefault="007A1C9A" w:rsidP="007A1C9A">
      <w:pPr>
        <w:spacing w:before="120" w:after="120"/>
        <w:jc w:val="both"/>
      </w:pPr>
      <w:r w:rsidRPr="000D4ED6">
        <w:rPr>
          <w:szCs w:val="22"/>
        </w:rPr>
        <w:t>L'élection des libéraux, en 1970, est venue modifier quelque peu les positions défendues par le Québec. En effet, peu après son éle</w:t>
      </w:r>
      <w:r w:rsidRPr="000D4ED6">
        <w:rPr>
          <w:szCs w:val="22"/>
        </w:rPr>
        <w:t>c</w:t>
      </w:r>
      <w:r w:rsidRPr="000D4ED6">
        <w:rPr>
          <w:szCs w:val="22"/>
        </w:rPr>
        <w:t>tion, Robert Bourassa déclarait que les intérêts premiers de son go</w:t>
      </w:r>
      <w:r w:rsidRPr="000D4ED6">
        <w:rPr>
          <w:szCs w:val="22"/>
        </w:rPr>
        <w:t>u</w:t>
      </w:r>
      <w:r w:rsidRPr="000D4ED6">
        <w:rPr>
          <w:szCs w:val="22"/>
        </w:rPr>
        <w:t>vernement seraient d'ordre économique et de nature pragmatique et ne porteraient pas sur des questions constitutionnelles éloignées des pr</w:t>
      </w:r>
      <w:r w:rsidRPr="000D4ED6">
        <w:rPr>
          <w:szCs w:val="22"/>
        </w:rPr>
        <w:t>é</w:t>
      </w:r>
      <w:r w:rsidRPr="000D4ED6">
        <w:rPr>
          <w:szCs w:val="22"/>
        </w:rPr>
        <w:t>occupations des gens (Martin, 1974 ; 53). Le premier ministre ont</w:t>
      </w:r>
      <w:r w:rsidRPr="000D4ED6">
        <w:rPr>
          <w:szCs w:val="22"/>
        </w:rPr>
        <w:t>a</w:t>
      </w:r>
      <w:r w:rsidRPr="000D4ED6">
        <w:rPr>
          <w:szCs w:val="22"/>
        </w:rPr>
        <w:t>rien John R</w:t>
      </w:r>
      <w:r w:rsidRPr="000D4ED6">
        <w:rPr>
          <w:szCs w:val="22"/>
        </w:rPr>
        <w:t>o</w:t>
      </w:r>
      <w:r w:rsidRPr="000D4ED6">
        <w:rPr>
          <w:szCs w:val="22"/>
        </w:rPr>
        <w:t>barts ne pouvait que s'en réjouir puisque cela contribuait en quelque sorte à le libérer de ses engagements envers le Québec.</w:t>
      </w:r>
    </w:p>
    <w:p w:rsidR="007A1C9A" w:rsidRPr="000D4ED6" w:rsidRDefault="007A1C9A" w:rsidP="007A1C9A">
      <w:pPr>
        <w:spacing w:before="120" w:after="120"/>
        <w:jc w:val="both"/>
      </w:pPr>
      <w:r w:rsidRPr="000D4ED6">
        <w:rPr>
          <w:szCs w:val="22"/>
        </w:rPr>
        <w:t>Toutefois, cela ne signifiait pas que les relations entre le Québec et l'Ontario étaient au beau fixe. En effet, le premier ministre Robarts demanda à ce que les négociations puissent se faire entre Ottawa et une seule province afin de régler certains points spécifiques, et il ne semblait plus vouloir appuyer le Québec de façon aussi systématique que par le passé. Une certaine indifférence s'installa même entre les deux pr</w:t>
      </w:r>
      <w:r w:rsidRPr="000D4ED6">
        <w:rPr>
          <w:szCs w:val="22"/>
        </w:rPr>
        <w:t>o</w:t>
      </w:r>
      <w:r w:rsidRPr="000D4ED6">
        <w:rPr>
          <w:szCs w:val="22"/>
        </w:rPr>
        <w:t>vinces. Force est de noter toutefois que l'idée d'une démarche bilatérale p</w:t>
      </w:r>
      <w:r>
        <w:rPr>
          <w:szCs w:val="22"/>
        </w:rPr>
        <w:t>ouvait représenter certains atouts p</w:t>
      </w:r>
      <w:r w:rsidRPr="000D4ED6">
        <w:rPr>
          <w:szCs w:val="22"/>
        </w:rPr>
        <w:t>our le Québec dans son bras de fer avec Ottawa, puisque le gouvernement du Québec pourrait faire en sorte de mettre en opposition deux légitimités en territoire québécois. Le bilatéralisme entrait ainsi dans le vocable des relations fédérales-provinciales d'une façon plus affirmée à compter de cette période.</w:t>
      </w:r>
    </w:p>
    <w:p w:rsidR="007A1C9A" w:rsidRPr="000D4ED6" w:rsidRDefault="007A1C9A" w:rsidP="007A1C9A">
      <w:pPr>
        <w:spacing w:before="120" w:after="120"/>
        <w:jc w:val="both"/>
      </w:pPr>
      <w:r>
        <w:rPr>
          <w:szCs w:val="22"/>
        </w:rPr>
        <w:t>C'est dans ce cli</w:t>
      </w:r>
      <w:r w:rsidRPr="000D4ED6">
        <w:rPr>
          <w:szCs w:val="22"/>
        </w:rPr>
        <w:t>mat que s'ouvrit, en juin 1971, la conférence de Vi</w:t>
      </w:r>
      <w:r w:rsidRPr="000D4ED6">
        <w:rPr>
          <w:szCs w:val="22"/>
        </w:rPr>
        <w:t>c</w:t>
      </w:r>
      <w:r w:rsidRPr="000D4ED6">
        <w:rPr>
          <w:szCs w:val="22"/>
        </w:rPr>
        <w:t>toria. Cette conférence déboucha sur un projet de charte pouvant s'appliquer à l'échelle canadienne. Le gouvernement du Québec vo</w:t>
      </w:r>
      <w:r w:rsidRPr="000D4ED6">
        <w:rPr>
          <w:szCs w:val="22"/>
        </w:rPr>
        <w:t>u</w:t>
      </w:r>
      <w:r w:rsidRPr="000D4ED6">
        <w:rPr>
          <w:szCs w:val="22"/>
        </w:rPr>
        <w:t>lait toujours tirer profit de la volonté d'Ottawa de rapatrier la Constit</w:t>
      </w:r>
      <w:r w:rsidRPr="000D4ED6">
        <w:rPr>
          <w:szCs w:val="22"/>
        </w:rPr>
        <w:t>u</w:t>
      </w:r>
      <w:r w:rsidRPr="000D4ED6">
        <w:rPr>
          <w:szCs w:val="22"/>
        </w:rPr>
        <w:t>tion pour revoir les règles du partage des pouvoirs. En cela, le Québec r</w:t>
      </w:r>
      <w:r w:rsidRPr="000D4ED6">
        <w:rPr>
          <w:szCs w:val="22"/>
        </w:rPr>
        <w:t>é</w:t>
      </w:r>
      <w:r w:rsidRPr="000D4ED6">
        <w:rPr>
          <w:szCs w:val="22"/>
        </w:rPr>
        <w:t>pétait les arguments déjà présentés à chacune des rencontres ayant mené à la rencontre de Victoria. Comme le rappelait Robert Bourassa en 1995 dans son livre testament, « [l]a volonté du gouvernement f</w:t>
      </w:r>
      <w:r w:rsidRPr="000D4ED6">
        <w:rPr>
          <w:szCs w:val="22"/>
        </w:rPr>
        <w:t>é</w:t>
      </w:r>
      <w:r w:rsidRPr="000D4ED6">
        <w:rPr>
          <w:szCs w:val="22"/>
        </w:rPr>
        <w:t>déral de rapatrier la Constitution était une opportunité pour accroître le rapport de force du Québec au sein de la fédération. [...] Selon le gouvernement du Québec, cette volonté ne pouvait se réaliser que si l'on parvenait, en même temps, à établir un nouveau partage des po</w:t>
      </w:r>
      <w:r w:rsidRPr="000D4ED6">
        <w:rPr>
          <w:szCs w:val="22"/>
        </w:rPr>
        <w:t>u</w:t>
      </w:r>
      <w:r w:rsidRPr="000D4ED6">
        <w:rPr>
          <w:szCs w:val="22"/>
        </w:rPr>
        <w:t>voirs entre le gouvernement fédéral et les provinces » (1995</w:t>
      </w:r>
      <w:r>
        <w:rPr>
          <w:szCs w:val="22"/>
        </w:rPr>
        <w:t> :</w:t>
      </w:r>
      <w:r w:rsidRPr="000D4ED6">
        <w:rPr>
          <w:szCs w:val="22"/>
        </w:rPr>
        <w:t xml:space="preserve"> 91).</w:t>
      </w:r>
    </w:p>
    <w:p w:rsidR="007A1C9A" w:rsidRPr="000D4ED6" w:rsidRDefault="007A1C9A" w:rsidP="007A1C9A">
      <w:pPr>
        <w:spacing w:before="120" w:after="120"/>
        <w:jc w:val="both"/>
      </w:pPr>
      <w:r w:rsidRPr="000D4ED6">
        <w:rPr>
          <w:szCs w:val="22"/>
        </w:rPr>
        <w:t>Cette charte, qui comprenait entre autres une formule d'amend</w:t>
      </w:r>
      <w:r w:rsidRPr="000D4ED6">
        <w:rPr>
          <w:szCs w:val="22"/>
        </w:rPr>
        <w:t>e</w:t>
      </w:r>
      <w:r w:rsidRPr="000D4ED6">
        <w:rPr>
          <w:szCs w:val="22"/>
        </w:rPr>
        <w:t>ment et certains éléments relatifs aux droits politiques et linguistiques, contenait également certaines dispositions relatives à la Cour supr</w:t>
      </w:r>
      <w:r w:rsidRPr="000D4ED6">
        <w:rPr>
          <w:szCs w:val="22"/>
        </w:rPr>
        <w:t>ê</w:t>
      </w:r>
      <w:r w:rsidRPr="000D4ED6">
        <w:rPr>
          <w:szCs w:val="22"/>
        </w:rPr>
        <w:t>me, aux pouvoirs de désaveu et de réserve, à la lutte contre les inégal</w:t>
      </w:r>
      <w:r w:rsidRPr="000D4ED6">
        <w:rPr>
          <w:szCs w:val="22"/>
        </w:rPr>
        <w:t>i</w:t>
      </w:r>
      <w:r w:rsidRPr="000D4ED6">
        <w:rPr>
          <w:szCs w:val="22"/>
        </w:rPr>
        <w:t>tés r</w:t>
      </w:r>
      <w:r w:rsidRPr="000D4ED6">
        <w:rPr>
          <w:szCs w:val="22"/>
        </w:rPr>
        <w:t>é</w:t>
      </w:r>
      <w:r w:rsidRPr="000D4ED6">
        <w:rPr>
          <w:szCs w:val="22"/>
        </w:rPr>
        <w:t>gionales, de même qu'aux consultations fédérales-provinciales (Roy, 1978</w:t>
      </w:r>
      <w:r>
        <w:rPr>
          <w:szCs w:val="22"/>
        </w:rPr>
        <w:t> :</w:t>
      </w:r>
      <w:r w:rsidRPr="000D4ED6">
        <w:rPr>
          <w:szCs w:val="22"/>
        </w:rPr>
        <w:t xml:space="preserve"> 155-156). Avant de porter de l'avant ce vaste plan de r</w:t>
      </w:r>
      <w:r w:rsidRPr="000D4ED6">
        <w:rPr>
          <w:szCs w:val="22"/>
        </w:rPr>
        <w:t>é</w:t>
      </w:r>
      <w:r w:rsidRPr="000D4ED6">
        <w:rPr>
          <w:szCs w:val="22"/>
        </w:rPr>
        <w:t>formes, la charte</w:t>
      </w:r>
      <w:r>
        <w:rPr>
          <w:szCs w:val="22"/>
        </w:rPr>
        <w:t xml:space="preserve"> </w:t>
      </w:r>
      <w:r>
        <w:t>[</w:t>
      </w:r>
      <w:r w:rsidRPr="000D4ED6">
        <w:t>77</w:t>
      </w:r>
      <w:r>
        <w:t xml:space="preserve">] </w:t>
      </w:r>
      <w:r w:rsidRPr="000D4ED6">
        <w:rPr>
          <w:szCs w:val="22"/>
        </w:rPr>
        <w:t>de Victoria devait être consentie par tous les parlements, respectant en cela une règle fondamentale du constit</w:t>
      </w:r>
      <w:r w:rsidRPr="000D4ED6">
        <w:rPr>
          <w:szCs w:val="22"/>
        </w:rPr>
        <w:t>u</w:t>
      </w:r>
      <w:r w:rsidRPr="000D4ED6">
        <w:rPr>
          <w:szCs w:val="22"/>
        </w:rPr>
        <w:t xml:space="preserve">tionnalisme britannique qui veut que « ce qui touche à tout le monde doit être approuvé par tout le monde - </w:t>
      </w:r>
      <w:r w:rsidRPr="000D4ED6">
        <w:rPr>
          <w:i/>
          <w:iCs/>
          <w:szCs w:val="22"/>
        </w:rPr>
        <w:t>quod omnes tangit</w:t>
      </w:r>
      <w:r>
        <w:rPr>
          <w:i/>
          <w:iCs/>
          <w:szCs w:val="22"/>
        </w:rPr>
        <w:t xml:space="preserve"> </w:t>
      </w:r>
      <w:r w:rsidRPr="000D4ED6">
        <w:rPr>
          <w:i/>
          <w:iCs/>
          <w:szCs w:val="22"/>
        </w:rPr>
        <w:t xml:space="preserve">ab omnibus comprobetut » </w:t>
      </w:r>
      <w:r>
        <w:rPr>
          <w:szCs w:val="22"/>
        </w:rPr>
        <w:t>(voir Tully, 1999 :</w:t>
      </w:r>
      <w:r w:rsidRPr="000D4ED6">
        <w:rPr>
          <w:szCs w:val="22"/>
        </w:rPr>
        <w:t xml:space="preserve"> 120).</w:t>
      </w:r>
    </w:p>
    <w:p w:rsidR="007A1C9A" w:rsidRDefault="007A1C9A" w:rsidP="007A1C9A">
      <w:pPr>
        <w:spacing w:before="120" w:after="120"/>
        <w:jc w:val="both"/>
        <w:rPr>
          <w:szCs w:val="22"/>
        </w:rPr>
      </w:pPr>
      <w:r w:rsidRPr="000D4ED6">
        <w:rPr>
          <w:szCs w:val="22"/>
        </w:rPr>
        <w:t>La conférence de Victoria avait comme objectif ultime de rapatrier la Constitution. La question maîtresse au cœur du dossier était év</w:t>
      </w:r>
      <w:r w:rsidRPr="000D4ED6">
        <w:rPr>
          <w:szCs w:val="22"/>
        </w:rPr>
        <w:t>i</w:t>
      </w:r>
      <w:r w:rsidRPr="000D4ED6">
        <w:rPr>
          <w:szCs w:val="22"/>
        </w:rPr>
        <w:t>demment la formule d'amendement (Martin, 1974</w:t>
      </w:r>
      <w:r>
        <w:rPr>
          <w:szCs w:val="22"/>
        </w:rPr>
        <w:t> :</w:t>
      </w:r>
      <w:r w:rsidRPr="000D4ED6">
        <w:rPr>
          <w:szCs w:val="22"/>
        </w:rPr>
        <w:t xml:space="preserve"> 54). Bill Davis, le nouveau premier ministre de l'Ontario, qui en était à sa première conférence, souhaitait arriver à une entente rapide au sujet de la fo</w:t>
      </w:r>
      <w:r w:rsidRPr="000D4ED6">
        <w:rPr>
          <w:szCs w:val="22"/>
        </w:rPr>
        <w:t>r</w:t>
      </w:r>
      <w:r w:rsidRPr="000D4ED6">
        <w:rPr>
          <w:szCs w:val="22"/>
        </w:rPr>
        <w:t>mule d'amendement. Il souhaitait passer à des sujets plus importants, dont, entre autres, le partage des compétences et la question des rev</w:t>
      </w:r>
      <w:r w:rsidRPr="000D4ED6">
        <w:rPr>
          <w:szCs w:val="22"/>
        </w:rPr>
        <w:t>e</w:t>
      </w:r>
      <w:r w:rsidRPr="000D4ED6">
        <w:rPr>
          <w:szCs w:val="22"/>
        </w:rPr>
        <w:t>nus accessibles pour les provinces. Les négociations furent difficiles. Le gouvernement central était quand même parvenu à obtenir l'appui de l'Alberta, de la Colombie-Britannique et de l'Ontario. Puis, en fin de parcours, le premier ministre Robert Bourassa, sous la pression de la société civile au Québec, refusa finalement d'y apposer sa signature. Quant à Trudeau, il était disposé à reprendre le travail à une date ult</w:t>
      </w:r>
      <w:r w:rsidRPr="000D4ED6">
        <w:rPr>
          <w:szCs w:val="22"/>
        </w:rPr>
        <w:t>é</w:t>
      </w:r>
      <w:r w:rsidRPr="000D4ED6">
        <w:rPr>
          <w:szCs w:val="22"/>
        </w:rPr>
        <w:t>rieure. Il saurait attendre un moment plus propice pour agir. Davis e</w:t>
      </w:r>
      <w:r w:rsidRPr="000D4ED6">
        <w:rPr>
          <w:szCs w:val="22"/>
        </w:rPr>
        <w:t>s</w:t>
      </w:r>
      <w:r w:rsidRPr="000D4ED6">
        <w:rPr>
          <w:szCs w:val="22"/>
        </w:rPr>
        <w:t>saya tant bien que mal de jouer le rôle de médiateur entre Ottawa et Québec, mais sans succès (Martin, 1974). L'entente échoua.</w:t>
      </w:r>
    </w:p>
    <w:p w:rsidR="007A1C9A" w:rsidRPr="000D4ED6" w:rsidRDefault="007A1C9A" w:rsidP="007A1C9A">
      <w:pPr>
        <w:spacing w:before="120" w:after="120"/>
        <w:jc w:val="both"/>
      </w:pPr>
      <w:r>
        <w:br w:type="page"/>
      </w:r>
    </w:p>
    <w:p w:rsidR="007A1C9A" w:rsidRPr="000D4ED6" w:rsidRDefault="007A1C9A" w:rsidP="007A1C9A">
      <w:pPr>
        <w:pStyle w:val="planche"/>
      </w:pPr>
      <w:bookmarkStart w:id="3" w:name="De_la_Confederation_II"/>
      <w:r w:rsidRPr="000A23B3">
        <w:rPr>
          <w:iCs/>
        </w:rPr>
        <w:t>2.</w:t>
      </w:r>
      <w:r w:rsidRPr="000A23B3">
        <w:t xml:space="preserve"> </w:t>
      </w:r>
      <w:r w:rsidRPr="000D4ED6">
        <w:t>VERS LE RAPATRIEMENT</w:t>
      </w:r>
      <w:r>
        <w:br/>
      </w:r>
      <w:r w:rsidRPr="000D4ED6">
        <w:t>DE LA CONSTIT</w:t>
      </w:r>
      <w:r w:rsidRPr="000D4ED6">
        <w:t>U</w:t>
      </w:r>
      <w:r w:rsidRPr="000D4ED6">
        <w:t>TION</w:t>
      </w:r>
    </w:p>
    <w:bookmarkEnd w:id="3"/>
    <w:p w:rsidR="007A1C9A" w:rsidRDefault="007A1C9A" w:rsidP="007A1C9A">
      <w:pPr>
        <w:spacing w:before="120" w:after="120"/>
        <w:jc w:val="both"/>
        <w:rPr>
          <w:szCs w:val="22"/>
        </w:rPr>
      </w:pPr>
    </w:p>
    <w:p w:rsidR="007A1C9A" w:rsidRDefault="007A1C9A" w:rsidP="007A1C9A">
      <w:pPr>
        <w:ind w:right="90" w:firstLine="0"/>
        <w:jc w:val="both"/>
        <w:rPr>
          <w:sz w:val="20"/>
        </w:rPr>
      </w:pPr>
      <w:hyperlink w:anchor="tdm" w:history="1">
        <w:r>
          <w:rPr>
            <w:rStyle w:val="Lienhypertexte"/>
            <w:sz w:val="20"/>
          </w:rPr>
          <w:t>Retour à la table des matières</w:t>
        </w:r>
      </w:hyperlink>
    </w:p>
    <w:p w:rsidR="007A1C9A" w:rsidRPr="000D4ED6" w:rsidRDefault="007A1C9A" w:rsidP="007A1C9A">
      <w:pPr>
        <w:spacing w:before="120" w:after="120"/>
        <w:jc w:val="both"/>
      </w:pPr>
      <w:r w:rsidRPr="000D4ED6">
        <w:rPr>
          <w:szCs w:val="22"/>
        </w:rPr>
        <w:t>Les années 1970 ont été caractérisées par une transformation en profondeur de la dynamique politique au Canada de même que par un certain repositionnement de l'Ontario qui réagissait à la volonté du Québec de repenser ses liens avec le Canada à la suite de la victoire du Parti québécois en novembre 1976. Il ne s'agit pas dans cette se</w:t>
      </w:r>
      <w:r w:rsidRPr="000D4ED6">
        <w:rPr>
          <w:szCs w:val="22"/>
        </w:rPr>
        <w:t>c</w:t>
      </w:r>
      <w:r w:rsidRPr="000D4ED6">
        <w:rPr>
          <w:szCs w:val="22"/>
        </w:rPr>
        <w:t>tion de refaire tout le parcours des tensions fédérales-provinciales, mais pl</w:t>
      </w:r>
      <w:r w:rsidRPr="000D4ED6">
        <w:rPr>
          <w:szCs w:val="22"/>
        </w:rPr>
        <w:t>u</w:t>
      </w:r>
      <w:r w:rsidRPr="000D4ED6">
        <w:rPr>
          <w:szCs w:val="22"/>
        </w:rPr>
        <w:t>tôt de mesurer l'évolution des rapports Québec-Ontario à un moment charnière de l'histoire politique canadienne, lorsque, quelques années plus tard, le Québec serait contraint de rentrer dans le rang à la suite de l'échec référendaire de mai 1980.</w:t>
      </w:r>
    </w:p>
    <w:p w:rsidR="007A1C9A" w:rsidRPr="000D4ED6" w:rsidRDefault="007A1C9A" w:rsidP="007A1C9A">
      <w:pPr>
        <w:spacing w:before="120" w:after="120"/>
        <w:jc w:val="both"/>
      </w:pPr>
      <w:r w:rsidRPr="000D4ED6">
        <w:rPr>
          <w:szCs w:val="22"/>
        </w:rPr>
        <w:t xml:space="preserve">Le juriste Gil Rémillard a fait état de l'évolution des négociations précédant le rapatriement de la Constitution dans le </w:t>
      </w:r>
      <w:r w:rsidRPr="000D4ED6">
        <w:rPr>
          <w:i/>
          <w:iCs/>
          <w:szCs w:val="22"/>
        </w:rPr>
        <w:t>Fédéralisme c</w:t>
      </w:r>
      <w:r w:rsidRPr="000D4ED6">
        <w:rPr>
          <w:i/>
          <w:iCs/>
          <w:szCs w:val="22"/>
        </w:rPr>
        <w:t>a</w:t>
      </w:r>
      <w:r w:rsidRPr="000D4ED6">
        <w:rPr>
          <w:i/>
          <w:iCs/>
          <w:szCs w:val="22"/>
        </w:rPr>
        <w:t xml:space="preserve">nadien. </w:t>
      </w:r>
      <w:r>
        <w:rPr>
          <w:szCs w:val="22"/>
        </w:rPr>
        <w:t xml:space="preserve">Il identifie deux phases : </w:t>
      </w:r>
      <w:r w:rsidRPr="000D4ED6">
        <w:rPr>
          <w:szCs w:val="22"/>
        </w:rPr>
        <w:t>d'abord celle des rencontres fédér</w:t>
      </w:r>
      <w:r w:rsidRPr="000D4ED6">
        <w:rPr>
          <w:szCs w:val="22"/>
        </w:rPr>
        <w:t>a</w:t>
      </w:r>
      <w:r w:rsidRPr="000D4ED6">
        <w:rPr>
          <w:szCs w:val="22"/>
        </w:rPr>
        <w:t>les-provinciales qui eurent lieu une fois connus les résultats du réf</w:t>
      </w:r>
      <w:r w:rsidRPr="000D4ED6">
        <w:rPr>
          <w:szCs w:val="22"/>
        </w:rPr>
        <w:t>é</w:t>
      </w:r>
      <w:r w:rsidRPr="000D4ED6">
        <w:rPr>
          <w:szCs w:val="22"/>
        </w:rPr>
        <w:t>rendum au Québec, et puis celle suivant l'Avis de la Cour suprême quant à la légalité de la résolution de rapatriement par le gouvern</w:t>
      </w:r>
      <w:r w:rsidRPr="000D4ED6">
        <w:rPr>
          <w:szCs w:val="22"/>
        </w:rPr>
        <w:t>e</w:t>
      </w:r>
      <w:r w:rsidRPr="000D4ED6">
        <w:rPr>
          <w:szCs w:val="22"/>
        </w:rPr>
        <w:t>ment central (Rémillard, 1985</w:t>
      </w:r>
      <w:r>
        <w:rPr>
          <w:szCs w:val="22"/>
        </w:rPr>
        <w:t> :</w:t>
      </w:r>
      <w:r w:rsidRPr="000D4ED6">
        <w:rPr>
          <w:szCs w:val="22"/>
        </w:rPr>
        <w:t xml:space="preserve"> 111). Ces temps forts au chapitre des relations fédérales-provinciales allaient être révélateurs de chang</w:t>
      </w:r>
      <w:r w:rsidRPr="000D4ED6">
        <w:rPr>
          <w:szCs w:val="22"/>
        </w:rPr>
        <w:t>e</w:t>
      </w:r>
      <w:r w:rsidRPr="000D4ED6">
        <w:rPr>
          <w:szCs w:val="22"/>
        </w:rPr>
        <w:t>ments significatifs dans la dynamique Québec-Ontario.</w:t>
      </w:r>
    </w:p>
    <w:p w:rsidR="007A1C9A" w:rsidRPr="000D4ED6" w:rsidRDefault="007A1C9A" w:rsidP="007A1C9A">
      <w:pPr>
        <w:spacing w:before="120" w:after="120"/>
        <w:jc w:val="both"/>
      </w:pPr>
      <w:r>
        <w:t>[</w:t>
      </w:r>
      <w:r w:rsidRPr="000D4ED6">
        <w:rPr>
          <w:szCs w:val="18"/>
        </w:rPr>
        <w:t>78</w:t>
      </w:r>
      <w:r>
        <w:rPr>
          <w:szCs w:val="18"/>
        </w:rPr>
        <w:t>]</w:t>
      </w:r>
    </w:p>
    <w:p w:rsidR="007A1C9A" w:rsidRPr="000D4ED6" w:rsidRDefault="007A1C9A" w:rsidP="007A1C9A">
      <w:pPr>
        <w:spacing w:before="120" w:after="120"/>
        <w:jc w:val="both"/>
      </w:pPr>
      <w:r w:rsidRPr="000D4ED6">
        <w:rPr>
          <w:szCs w:val="22"/>
        </w:rPr>
        <w:t>Peu de temps après la tenue du référendum de mai 1980, le premier ministre Trudeau s'engagea à réformer la Constitution, à la rapatrier et à rendre le fédéralisme canadien plus conforme à l'évolution de la s</w:t>
      </w:r>
      <w:r w:rsidRPr="000D4ED6">
        <w:rPr>
          <w:szCs w:val="22"/>
        </w:rPr>
        <w:t>o</w:t>
      </w:r>
      <w:r w:rsidRPr="000D4ED6">
        <w:rPr>
          <w:szCs w:val="22"/>
        </w:rPr>
        <w:t>ciété canadienne (Rémillard, 1985</w:t>
      </w:r>
      <w:r>
        <w:rPr>
          <w:szCs w:val="22"/>
        </w:rPr>
        <w:t> :</w:t>
      </w:r>
      <w:r w:rsidRPr="000D4ED6">
        <w:rPr>
          <w:szCs w:val="22"/>
        </w:rPr>
        <w:t xml:space="preserve"> 111). Malgré certains gestes d'o</w:t>
      </w:r>
      <w:r w:rsidRPr="000D4ED6">
        <w:rPr>
          <w:szCs w:val="22"/>
        </w:rPr>
        <w:t>u</w:t>
      </w:r>
      <w:r w:rsidRPr="000D4ED6">
        <w:rPr>
          <w:szCs w:val="22"/>
        </w:rPr>
        <w:t>verture, comme l'organisation d'une conférence fédérale-provinciale, le 8 septembre 1980, les premiers ministres provinciaux sentaient bien que Pierre Trudeau était prêt à procéder au rapatriement unilatéral de la Constitution advenant un échec dans les négociations constitutio</w:t>
      </w:r>
      <w:r w:rsidRPr="000D4ED6">
        <w:rPr>
          <w:szCs w:val="22"/>
        </w:rPr>
        <w:t>n</w:t>
      </w:r>
      <w:r w:rsidRPr="000D4ED6">
        <w:rPr>
          <w:szCs w:val="22"/>
        </w:rPr>
        <w:t>nelles avec les provinces. C'était une question de temps.</w:t>
      </w:r>
    </w:p>
    <w:p w:rsidR="007A1C9A" w:rsidRPr="000D4ED6" w:rsidRDefault="007A1C9A" w:rsidP="007A1C9A">
      <w:pPr>
        <w:spacing w:before="120" w:after="120"/>
        <w:jc w:val="both"/>
      </w:pPr>
      <w:r w:rsidRPr="000D4ED6">
        <w:rPr>
          <w:szCs w:val="22"/>
        </w:rPr>
        <w:t>Le sujet le plus épineux entourant les négociations portait sur l'e</w:t>
      </w:r>
      <w:r w:rsidRPr="000D4ED6">
        <w:rPr>
          <w:szCs w:val="22"/>
        </w:rPr>
        <w:t>n</w:t>
      </w:r>
      <w:r w:rsidRPr="000D4ED6">
        <w:rPr>
          <w:szCs w:val="22"/>
        </w:rPr>
        <w:t>châssement d'une charte des droits fondamentaux. Sept provinces s'opposaient fermement au projet de Trudeau. Bill Davis était d'accord avec le principe mais refusait par ailleurs que l'Ontario devienne con</w:t>
      </w:r>
      <w:r w:rsidRPr="000D4ED6">
        <w:rPr>
          <w:szCs w:val="22"/>
        </w:rPr>
        <w:t>s</w:t>
      </w:r>
      <w:r w:rsidRPr="000D4ED6">
        <w:rPr>
          <w:szCs w:val="22"/>
        </w:rPr>
        <w:t>titutionnellement bilingue. De son côté, René Lévesque s'opposait f</w:t>
      </w:r>
      <w:r w:rsidRPr="000D4ED6">
        <w:rPr>
          <w:szCs w:val="22"/>
        </w:rPr>
        <w:t>a</w:t>
      </w:r>
      <w:r w:rsidRPr="000D4ED6">
        <w:rPr>
          <w:szCs w:val="22"/>
        </w:rPr>
        <w:t>rouchement à l'idée d'enchâsser une nouvelle charte puisque le Qu</w:t>
      </w:r>
      <w:r w:rsidRPr="000D4ED6">
        <w:rPr>
          <w:szCs w:val="22"/>
        </w:rPr>
        <w:t>é</w:t>
      </w:r>
      <w:r w:rsidRPr="000D4ED6">
        <w:rPr>
          <w:szCs w:val="22"/>
        </w:rPr>
        <w:t>bec avait déjà sa propre charte des droits et libertés de la personne (Rémillard, 1985</w:t>
      </w:r>
      <w:r>
        <w:rPr>
          <w:szCs w:val="22"/>
        </w:rPr>
        <w:t xml:space="preserve"> : </w:t>
      </w:r>
      <w:r w:rsidRPr="000D4ED6">
        <w:rPr>
          <w:szCs w:val="22"/>
        </w:rPr>
        <w:t xml:space="preserve">115). Dans le but d'établir un rapport de force avec Ottawa, le ministre québécois des Affaires intergouvernementales, Claude Morin, prépara un texte élaborant une position provinciale commune qu'il soumit aux premiers ministres provinciaux pour en discuter lors de la dernière </w:t>
      </w:r>
      <w:r>
        <w:rPr>
          <w:szCs w:val="22"/>
        </w:rPr>
        <w:t>journée</w:t>
      </w:r>
      <w:r w:rsidRPr="000D4ED6">
        <w:rPr>
          <w:szCs w:val="22"/>
        </w:rPr>
        <w:t xml:space="preserve"> de la conférence. Morin y aborda les différents points à l'ordre du jour en proposant pour chacun d'eux une position reprenant les positions adoptées par les provinces lors des conférences précédentes. Il y inclut les revendications auxquelles les provinces tenaient le plus. Cette proposition fut adoptée par les pr</w:t>
      </w:r>
      <w:r w:rsidRPr="000D4ED6">
        <w:rPr>
          <w:szCs w:val="22"/>
        </w:rPr>
        <w:t>e</w:t>
      </w:r>
      <w:r w:rsidRPr="000D4ED6">
        <w:rPr>
          <w:szCs w:val="22"/>
        </w:rPr>
        <w:t>miers ministres provinciaux comme fondement de la position des pr</w:t>
      </w:r>
      <w:r w:rsidRPr="000D4ED6">
        <w:rPr>
          <w:szCs w:val="22"/>
        </w:rPr>
        <w:t>o</w:t>
      </w:r>
      <w:r w:rsidRPr="000D4ED6">
        <w:rPr>
          <w:szCs w:val="22"/>
        </w:rPr>
        <w:t>vinces. Trudeau la rejeta sur-le-champ. La conférence se solda par un échec et, quelques jours plus tard, le cabinet fédéral annonça son i</w:t>
      </w:r>
      <w:r w:rsidRPr="000D4ED6">
        <w:rPr>
          <w:szCs w:val="22"/>
        </w:rPr>
        <w:t>n</w:t>
      </w:r>
      <w:r w:rsidRPr="000D4ED6">
        <w:rPr>
          <w:szCs w:val="22"/>
        </w:rPr>
        <w:t>tention de rapatrier unilatéralement la Constitution.</w:t>
      </w:r>
    </w:p>
    <w:p w:rsidR="007A1C9A" w:rsidRPr="000D4ED6" w:rsidRDefault="007A1C9A" w:rsidP="007A1C9A">
      <w:pPr>
        <w:spacing w:before="120" w:after="120"/>
        <w:jc w:val="both"/>
      </w:pPr>
      <w:r w:rsidRPr="000D4ED6">
        <w:rPr>
          <w:szCs w:val="22"/>
        </w:rPr>
        <w:t>Cinq provinces - nommément la Colombie-Britannique, l'Alberta, le Manitoba, Terre-Neuve et le Québec - s'entendirent pour contester le projet de rapatriement devant leur Cour d'appel et ultimement d</w:t>
      </w:r>
      <w:r w:rsidRPr="000D4ED6">
        <w:rPr>
          <w:szCs w:val="22"/>
        </w:rPr>
        <w:t>e</w:t>
      </w:r>
      <w:r w:rsidRPr="000D4ED6">
        <w:rPr>
          <w:szCs w:val="22"/>
        </w:rPr>
        <w:t>vant la Cour suprême du Canada (Rémillard, 1985</w:t>
      </w:r>
      <w:r>
        <w:rPr>
          <w:szCs w:val="22"/>
        </w:rPr>
        <w:t> :</w:t>
      </w:r>
      <w:r w:rsidRPr="000D4ED6">
        <w:rPr>
          <w:szCs w:val="22"/>
        </w:rPr>
        <w:t xml:space="preserve"> 115). Le 28 f</w:t>
      </w:r>
      <w:r w:rsidRPr="000D4ED6">
        <w:rPr>
          <w:szCs w:val="22"/>
        </w:rPr>
        <w:t>é</w:t>
      </w:r>
      <w:r w:rsidRPr="000D4ED6">
        <w:rPr>
          <w:szCs w:val="22"/>
        </w:rPr>
        <w:t>vrier de l'année suivante, il ne restait plus que deux provinces a</w:t>
      </w:r>
      <w:r w:rsidRPr="000D4ED6">
        <w:rPr>
          <w:szCs w:val="22"/>
        </w:rPr>
        <w:t>p</w:t>
      </w:r>
      <w:r w:rsidRPr="000D4ED6">
        <w:rPr>
          <w:szCs w:val="22"/>
        </w:rPr>
        <w:t>puyant la pr</w:t>
      </w:r>
      <w:r w:rsidRPr="000D4ED6">
        <w:rPr>
          <w:szCs w:val="22"/>
        </w:rPr>
        <w:t>o</w:t>
      </w:r>
      <w:r w:rsidRPr="000D4ED6">
        <w:rPr>
          <w:szCs w:val="22"/>
        </w:rPr>
        <w:t>position de rapatriement telle qu'elle était envisagée par Trudeau</w:t>
      </w:r>
      <w:r>
        <w:rPr>
          <w:szCs w:val="22"/>
        </w:rPr>
        <w:t> :</w:t>
      </w:r>
      <w:r w:rsidRPr="000D4ED6">
        <w:rPr>
          <w:szCs w:val="22"/>
        </w:rPr>
        <w:t xml:space="preserve"> l'Ontario et le Nouveau-Brunswick. Le Québec et l'Ontario avait en quelque sorte choisi leur camp.</w:t>
      </w:r>
    </w:p>
    <w:p w:rsidR="007A1C9A" w:rsidRPr="000D4ED6" w:rsidRDefault="007A1C9A" w:rsidP="007A1C9A">
      <w:pPr>
        <w:spacing w:before="120" w:after="120"/>
        <w:jc w:val="both"/>
      </w:pPr>
      <w:r w:rsidRPr="000D4ED6">
        <w:rPr>
          <w:szCs w:val="22"/>
        </w:rPr>
        <w:t>Le groupe des huit proposa un compromis au premier ministre Trudeau le 16 avril 1981, en déclarant accepter le rapatriement sans révision constitutionnelle en échange d'une formule d'amendement. Pour en arriver à ce compromis, René Lévesque, récemment réélu malgré l'échec référendaire de 1980, dut accepter de faire certaines</w:t>
      </w:r>
      <w:r>
        <w:rPr>
          <w:szCs w:val="22"/>
        </w:rPr>
        <w:t xml:space="preserve"> </w:t>
      </w:r>
      <w:r>
        <w:t>[</w:t>
      </w:r>
      <w:r w:rsidRPr="000D4ED6">
        <w:rPr>
          <w:szCs w:val="18"/>
        </w:rPr>
        <w:t>79</w:t>
      </w:r>
      <w:r>
        <w:rPr>
          <w:szCs w:val="18"/>
        </w:rPr>
        <w:t xml:space="preserve">] </w:t>
      </w:r>
      <w:r w:rsidRPr="000D4ED6">
        <w:rPr>
          <w:szCs w:val="22"/>
        </w:rPr>
        <w:t>concessions jusque-là difficilement envisageables pour le Qu</w:t>
      </w:r>
      <w:r w:rsidRPr="000D4ED6">
        <w:rPr>
          <w:szCs w:val="22"/>
        </w:rPr>
        <w:t>é</w:t>
      </w:r>
      <w:r w:rsidRPr="000D4ED6">
        <w:rPr>
          <w:szCs w:val="22"/>
        </w:rPr>
        <w:t>bec. La notion de l'égalité des provinces était du nombre. La formule d'amendement proposée indiquait qu'une modification constitutionne</w:t>
      </w:r>
      <w:r w:rsidRPr="000D4ED6">
        <w:rPr>
          <w:szCs w:val="22"/>
        </w:rPr>
        <w:t>l</w:t>
      </w:r>
      <w:r w:rsidRPr="000D4ED6">
        <w:rPr>
          <w:szCs w:val="22"/>
        </w:rPr>
        <w:t>le devrait être acceptée par le gouvernement central et les deux tiers des provinces dont les populations totaliseraient au moins 50% de la population canadienne. Pour les amendements touchant à une comp</w:t>
      </w:r>
      <w:r w:rsidRPr="000D4ED6">
        <w:rPr>
          <w:szCs w:val="22"/>
        </w:rPr>
        <w:t>é</w:t>
      </w:r>
      <w:r w:rsidRPr="000D4ED6">
        <w:rPr>
          <w:szCs w:val="22"/>
        </w:rPr>
        <w:t>tence provinciale, les provinces auraient un droit de retrait avec pleine compensation financière. Cette proposition des « huit » fut jugée ina</w:t>
      </w:r>
      <w:r w:rsidRPr="000D4ED6">
        <w:rPr>
          <w:szCs w:val="22"/>
        </w:rPr>
        <w:t>c</w:t>
      </w:r>
      <w:r w:rsidRPr="000D4ED6">
        <w:rPr>
          <w:szCs w:val="22"/>
        </w:rPr>
        <w:t>ceptable par le premier ministre Trudeau. C'était encore l'impasse.</w:t>
      </w:r>
    </w:p>
    <w:p w:rsidR="007A1C9A" w:rsidRPr="000D4ED6" w:rsidRDefault="007A1C9A" w:rsidP="007A1C9A">
      <w:pPr>
        <w:spacing w:before="120" w:after="120"/>
        <w:jc w:val="both"/>
      </w:pPr>
      <w:r w:rsidRPr="000D4ED6">
        <w:rPr>
          <w:szCs w:val="22"/>
        </w:rPr>
        <w:t>Il fallut attendre le jugement de la Cour suprême sur la légalité de la résolution de rapatriement du premier ministre Trudeau pour que les négociations débloquent. En effet, malgré l'aval donné par la Cour suprême, Trudeau ne ferma pas complètement la porte aux négoci</w:t>
      </w:r>
      <w:r w:rsidRPr="000D4ED6">
        <w:rPr>
          <w:szCs w:val="22"/>
        </w:rPr>
        <w:t>a</w:t>
      </w:r>
      <w:r w:rsidRPr="000D4ED6">
        <w:rPr>
          <w:szCs w:val="22"/>
        </w:rPr>
        <w:t>tions fédérales-provinciales (Rémillard, 1985</w:t>
      </w:r>
      <w:r>
        <w:rPr>
          <w:szCs w:val="22"/>
        </w:rPr>
        <w:t xml:space="preserve"> : </w:t>
      </w:r>
      <w:r w:rsidRPr="000D4ED6">
        <w:rPr>
          <w:szCs w:val="22"/>
        </w:rPr>
        <w:t>154). De leur côté, les huit provinces récalcitrantes questionnaient la légitimité du rapatri</w:t>
      </w:r>
      <w:r w:rsidRPr="000D4ED6">
        <w:rPr>
          <w:szCs w:val="22"/>
        </w:rPr>
        <w:t>e</w:t>
      </w:r>
      <w:r w:rsidRPr="000D4ED6">
        <w:rPr>
          <w:szCs w:val="22"/>
        </w:rPr>
        <w:t>ment, qu'elles considéraient comme allant à l'encontre des principes démocratiques les plus fondamentaux dans une fédération. Le 18 o</w:t>
      </w:r>
      <w:r w:rsidRPr="000D4ED6">
        <w:rPr>
          <w:szCs w:val="22"/>
        </w:rPr>
        <w:t>c</w:t>
      </w:r>
      <w:r w:rsidRPr="000D4ED6">
        <w:rPr>
          <w:szCs w:val="22"/>
        </w:rPr>
        <w:t>tobre, les délégations provinciales se réunissent pour faire le point et identifier les mesures à prendre. Rapidement, les premiers ministres de l'Ontario et du Nouveau-Brunswick, en désaccord avec le reste du groupe, quittent la réunion. Les huit autres provinces conviennent de rencontrer le premier ministre Trudeau le 2 novembre suivant, pour une dernière ronde de négociation. Les relations entre le Québec et l'Ontario et entre le Québec et le Nouveau-Brunswick furent série</w:t>
      </w:r>
      <w:r w:rsidRPr="000D4ED6">
        <w:rPr>
          <w:szCs w:val="22"/>
        </w:rPr>
        <w:t>u</w:t>
      </w:r>
      <w:r w:rsidRPr="000D4ED6">
        <w:rPr>
          <w:szCs w:val="22"/>
        </w:rPr>
        <w:t>sement mises à l'épreuve pendant cette période. Force est de reconna</w:t>
      </w:r>
      <w:r w:rsidRPr="000D4ED6">
        <w:rPr>
          <w:szCs w:val="22"/>
        </w:rPr>
        <w:t>î</w:t>
      </w:r>
      <w:r w:rsidRPr="000D4ED6">
        <w:rPr>
          <w:szCs w:val="22"/>
        </w:rPr>
        <w:t>tre que les liens qui unissaient ces trois provinces se sont affaiblis de façon qualitative depuis le milieu des années 1970.</w:t>
      </w:r>
    </w:p>
    <w:p w:rsidR="007A1C9A" w:rsidRPr="000D4ED6" w:rsidRDefault="007A1C9A" w:rsidP="007A1C9A">
      <w:pPr>
        <w:spacing w:before="120" w:after="120"/>
        <w:jc w:val="both"/>
      </w:pPr>
      <w:r w:rsidRPr="000D4ED6">
        <w:rPr>
          <w:szCs w:val="22"/>
        </w:rPr>
        <w:t>Dès le début de la rencontre, le premier ministre de l'Ontario, Wi</w:t>
      </w:r>
      <w:r w:rsidRPr="000D4ED6">
        <w:rPr>
          <w:szCs w:val="22"/>
        </w:rPr>
        <w:t>l</w:t>
      </w:r>
      <w:r w:rsidRPr="000D4ED6">
        <w:rPr>
          <w:szCs w:val="22"/>
        </w:rPr>
        <w:t>liam Davis, propose de renoncer au droit de veto pour sa province, et Richard Hadfield, premier ministre du Nouveau-Brunswick, avance l'idée d'avoir une charte des droits qui recèl</w:t>
      </w:r>
      <w:r>
        <w:rPr>
          <w:szCs w:val="22"/>
        </w:rPr>
        <w:t>erait deux catégories de droits :</w:t>
      </w:r>
      <w:r w:rsidRPr="000D4ED6">
        <w:rPr>
          <w:szCs w:val="22"/>
        </w:rPr>
        <w:t xml:space="preserve"> les droits obligatoires s'appliquant à l'échelle du pays et les droits exigeant l'approbation des législatures provinciales. Certaines provinces du groupe des huit trouvèrent la proposition intéressante, mais le Québec, le Manitoba et l'Alberta s'y opposèrent, et en profit</w:t>
      </w:r>
      <w:r w:rsidRPr="000D4ED6">
        <w:rPr>
          <w:szCs w:val="22"/>
        </w:rPr>
        <w:t>è</w:t>
      </w:r>
      <w:r w:rsidRPr="000D4ED6">
        <w:rPr>
          <w:szCs w:val="22"/>
        </w:rPr>
        <w:t>rent pour lancer un défi au premier ministre Trudeau de tester cette proposition par voie référendaire.</w:t>
      </w:r>
    </w:p>
    <w:p w:rsidR="007A1C9A" w:rsidRPr="000D4ED6" w:rsidRDefault="007A1C9A" w:rsidP="007A1C9A">
      <w:pPr>
        <w:spacing w:before="120" w:after="120"/>
        <w:jc w:val="both"/>
      </w:pPr>
      <w:r w:rsidRPr="000D4ED6">
        <w:rPr>
          <w:szCs w:val="22"/>
        </w:rPr>
        <w:t>Le premier ministre Davis, qui cherchait à exercer un rôle de m</w:t>
      </w:r>
      <w:r w:rsidRPr="000D4ED6">
        <w:rPr>
          <w:szCs w:val="22"/>
        </w:rPr>
        <w:t>é</w:t>
      </w:r>
      <w:r w:rsidRPr="000D4ED6">
        <w:rPr>
          <w:szCs w:val="22"/>
        </w:rPr>
        <w:t>diateur, proposa un compromis. Ce compromis suggérait que le gro</w:t>
      </w:r>
      <w:r w:rsidRPr="000D4ED6">
        <w:rPr>
          <w:szCs w:val="22"/>
        </w:rPr>
        <w:t>u</w:t>
      </w:r>
      <w:r w:rsidRPr="000D4ED6">
        <w:rPr>
          <w:szCs w:val="22"/>
        </w:rPr>
        <w:t>pe des huit accepte la charte des droits de Trudeau si ce dernier a</w:t>
      </w:r>
      <w:r w:rsidRPr="000D4ED6">
        <w:rPr>
          <w:szCs w:val="22"/>
        </w:rPr>
        <w:t>c</w:t>
      </w:r>
      <w:r w:rsidRPr="000D4ED6">
        <w:rPr>
          <w:szCs w:val="22"/>
        </w:rPr>
        <w:t>quiesçait à leur formule d'amendement. Ce compromis ne fit pas consensus. Allan Blakeney, premier ministre de la Saskatchewan,</w:t>
      </w:r>
      <w:r>
        <w:rPr>
          <w:szCs w:val="22"/>
        </w:rPr>
        <w:t xml:space="preserve"> </w:t>
      </w:r>
      <w:r>
        <w:t>[</w:t>
      </w:r>
      <w:r w:rsidRPr="000D4ED6">
        <w:rPr>
          <w:szCs w:val="18"/>
        </w:rPr>
        <w:t>80</w:t>
      </w:r>
      <w:r>
        <w:rPr>
          <w:szCs w:val="18"/>
        </w:rPr>
        <w:t xml:space="preserve">] </w:t>
      </w:r>
      <w:r w:rsidRPr="000D4ED6">
        <w:rPr>
          <w:szCs w:val="22"/>
        </w:rPr>
        <w:t>accepta quant à lui l'idée d'enchâsser des droits linguistiques si cela menait à un compromis. René Lévesque sentait bien que le front commun des provinces contestatrices commençait à s'effriter (Rémi</w:t>
      </w:r>
      <w:r w:rsidRPr="000D4ED6">
        <w:rPr>
          <w:szCs w:val="22"/>
        </w:rPr>
        <w:t>l</w:t>
      </w:r>
      <w:r w:rsidRPr="000D4ED6">
        <w:rPr>
          <w:szCs w:val="22"/>
        </w:rPr>
        <w:t>lard, 1985 ; 157-158). Il s'entendit dès lors avec le premier ministre Trudeau pour continuer les discussions constitutionnelles pendant deux ans et soumettre les résultats de ces travaux par voie de référe</w:t>
      </w:r>
      <w:r w:rsidRPr="000D4ED6">
        <w:rPr>
          <w:szCs w:val="22"/>
        </w:rPr>
        <w:t>n</w:t>
      </w:r>
      <w:r w:rsidRPr="000D4ED6">
        <w:rPr>
          <w:szCs w:val="22"/>
        </w:rPr>
        <w:t>dum à la population canadienne. Les provinces anglophones rejetèrent sèchement l'idée du référendum, arguant qu'ils « ont le mandat de gouverner et que le peuple ne se préoccupe pas de ces questions » (Rémillard, 1985</w:t>
      </w:r>
      <w:r>
        <w:rPr>
          <w:szCs w:val="22"/>
        </w:rPr>
        <w:t> :</w:t>
      </w:r>
      <w:r w:rsidRPr="000D4ED6">
        <w:rPr>
          <w:szCs w:val="22"/>
        </w:rPr>
        <w:t xml:space="preserve"> 158). Les premiers ministres provinciaux ne pa</w:t>
      </w:r>
      <w:r w:rsidRPr="000D4ED6">
        <w:rPr>
          <w:szCs w:val="22"/>
        </w:rPr>
        <w:t>r</w:t>
      </w:r>
      <w:r w:rsidRPr="000D4ED6">
        <w:rPr>
          <w:szCs w:val="22"/>
        </w:rPr>
        <w:t>donnèrent pas à Lévesque d'avoir « abandonné » le front commun et ils laissèrent tomber le Québec les uns après les autres. Ce fut l'échec des négociations constitutionnelles et, est-il permis de croire, l'abo</w:t>
      </w:r>
      <w:r w:rsidRPr="000D4ED6">
        <w:rPr>
          <w:szCs w:val="22"/>
        </w:rPr>
        <w:t>u</w:t>
      </w:r>
      <w:r w:rsidRPr="000D4ED6">
        <w:rPr>
          <w:szCs w:val="22"/>
        </w:rPr>
        <w:t>tissement du scénario espéré par Trudeau qui avait finalement réussi à faire éclater le front commun des provinces.</w:t>
      </w:r>
    </w:p>
    <w:p w:rsidR="007A1C9A" w:rsidRDefault="007A1C9A" w:rsidP="007A1C9A">
      <w:pPr>
        <w:spacing w:before="120" w:after="120"/>
        <w:jc w:val="both"/>
        <w:rPr>
          <w:szCs w:val="22"/>
        </w:rPr>
      </w:pPr>
      <w:r w:rsidRPr="000D4ED6">
        <w:rPr>
          <w:szCs w:val="22"/>
        </w:rPr>
        <w:t>Cela donna au premier ministre Trudeau toute la liberté d'agir en s'alliant selon les besoins des provinces de l'Ontario et du Nouveau-Brunswick - là où résident des bassins de population francophone i</w:t>
      </w:r>
      <w:r w:rsidRPr="000D4ED6">
        <w:rPr>
          <w:szCs w:val="22"/>
        </w:rPr>
        <w:t>m</w:t>
      </w:r>
      <w:r w:rsidRPr="000D4ED6">
        <w:rPr>
          <w:szCs w:val="22"/>
        </w:rPr>
        <w:t xml:space="preserve">portants - ou selon ceux des provinces les plus pauvres, qui ont besoin de l'appui du gouvernement central pour mettre en place une panoplie de services tout en </w:t>
      </w:r>
      <w:r>
        <w:rPr>
          <w:szCs w:val="22"/>
        </w:rPr>
        <w:t>ch</w:t>
      </w:r>
      <w:r w:rsidRPr="000D4ED6">
        <w:rPr>
          <w:szCs w:val="22"/>
        </w:rPr>
        <w:t>erchant à équilibrer leurs budgets. Par ailleurs, l'e</w:t>
      </w:r>
      <w:r w:rsidRPr="000D4ED6">
        <w:rPr>
          <w:szCs w:val="22"/>
        </w:rPr>
        <w:t>n</w:t>
      </w:r>
      <w:r w:rsidRPr="000D4ED6">
        <w:rPr>
          <w:szCs w:val="22"/>
        </w:rPr>
        <w:t>jeu du rapatriement était fort important pour Ottawa puisque cela lui redonnait le leadership en matière constitutionnelle, leadership qu'il avait perdu au moment de la tenue de la Conférence de demain lancée à l'initiative du gouvernement de l'Ontario. Cette dernière in</w:t>
      </w:r>
      <w:r w:rsidRPr="000D4ED6">
        <w:rPr>
          <w:szCs w:val="22"/>
        </w:rPr>
        <w:t>i</w:t>
      </w:r>
      <w:r w:rsidRPr="000D4ED6">
        <w:rPr>
          <w:szCs w:val="22"/>
        </w:rPr>
        <w:t>tiative, prise par le gouvernement de John Robarts, avait eu des r</w:t>
      </w:r>
      <w:r w:rsidRPr="000D4ED6">
        <w:rPr>
          <w:szCs w:val="22"/>
        </w:rPr>
        <w:t>e</w:t>
      </w:r>
      <w:r w:rsidRPr="000D4ED6">
        <w:rPr>
          <w:szCs w:val="22"/>
        </w:rPr>
        <w:t>bondiss</w:t>
      </w:r>
      <w:r w:rsidRPr="000D4ED6">
        <w:rPr>
          <w:szCs w:val="22"/>
        </w:rPr>
        <w:t>e</w:t>
      </w:r>
      <w:r w:rsidRPr="000D4ED6">
        <w:rPr>
          <w:szCs w:val="22"/>
        </w:rPr>
        <w:t>ments inattendus et avait fait en sorte que le Québec s'était retrouvé au cœur de toutes les conférences constitutionnelles de 1968 à 1981. Or, à la fin de ce long parcours, l'Ontario avait fait amende honorable et s'était rapproché du gouvernement central, faisant de ses politiques des politiques d'unité pancanadienne.</w:t>
      </w:r>
    </w:p>
    <w:p w:rsidR="007A1C9A" w:rsidRPr="000D4ED6" w:rsidRDefault="007A1C9A" w:rsidP="007A1C9A">
      <w:pPr>
        <w:spacing w:before="120" w:after="120"/>
        <w:jc w:val="both"/>
      </w:pPr>
      <w:r>
        <w:br w:type="page"/>
      </w:r>
    </w:p>
    <w:p w:rsidR="007A1C9A" w:rsidRPr="000D4ED6" w:rsidRDefault="007A1C9A" w:rsidP="007A1C9A">
      <w:pPr>
        <w:pStyle w:val="planche"/>
      </w:pPr>
      <w:bookmarkStart w:id="4" w:name="De_la_Confederation_conclusion"/>
      <w:r w:rsidRPr="000D4ED6">
        <w:t>CONCLUSION</w:t>
      </w:r>
    </w:p>
    <w:bookmarkEnd w:id="4"/>
    <w:p w:rsidR="007A1C9A" w:rsidRDefault="007A1C9A" w:rsidP="007A1C9A">
      <w:pPr>
        <w:spacing w:before="120" w:after="120"/>
        <w:jc w:val="both"/>
        <w:rPr>
          <w:szCs w:val="22"/>
        </w:rPr>
      </w:pPr>
    </w:p>
    <w:p w:rsidR="007A1C9A" w:rsidRDefault="007A1C9A" w:rsidP="007A1C9A">
      <w:pPr>
        <w:ind w:right="90" w:firstLine="0"/>
        <w:jc w:val="both"/>
        <w:rPr>
          <w:sz w:val="20"/>
        </w:rPr>
      </w:pPr>
      <w:hyperlink w:anchor="tdm" w:history="1">
        <w:r>
          <w:rPr>
            <w:rStyle w:val="Lienhypertexte"/>
            <w:sz w:val="20"/>
          </w:rPr>
          <w:t>Retour à la table des matières</w:t>
        </w:r>
      </w:hyperlink>
    </w:p>
    <w:p w:rsidR="007A1C9A" w:rsidRPr="000D4ED6" w:rsidRDefault="007A1C9A" w:rsidP="007A1C9A">
      <w:pPr>
        <w:spacing w:before="120" w:after="120"/>
        <w:jc w:val="both"/>
      </w:pPr>
      <w:r w:rsidRPr="000D4ED6">
        <w:rPr>
          <w:szCs w:val="22"/>
        </w:rPr>
        <w:t>L'analyse de ces deux temps forts de la politique canadienne dans le domaine constitutionnel révèle un changement en profondeur au niveau des relations entretenues par les gouvernements du Québec et de l'Ontario. Ces deux États membres de la Fédération constituent le cœur économique, politique et culturel du pays et ils rassemblent à eux seuls près de 75% de la population canadienne. Il est arrivé assez souvent que les leaders politiques de ces deux provinces s'entendent sur des dossiers majeurs pour l'avenir de leur population. En matière</w:t>
      </w:r>
      <w:r>
        <w:rPr>
          <w:szCs w:val="22"/>
        </w:rPr>
        <w:t xml:space="preserve"> </w:t>
      </w:r>
      <w:r>
        <w:t>[</w:t>
      </w:r>
      <w:r w:rsidRPr="000D4ED6">
        <w:rPr>
          <w:szCs w:val="18"/>
        </w:rPr>
        <w:t>81</w:t>
      </w:r>
      <w:r>
        <w:rPr>
          <w:szCs w:val="18"/>
        </w:rPr>
        <w:t xml:space="preserve">] </w:t>
      </w:r>
      <w:r w:rsidRPr="000D4ED6">
        <w:rPr>
          <w:szCs w:val="22"/>
        </w:rPr>
        <w:t>constitutionnelle, il nous a été donné de constater que c'est en bonne partie grâce à l'Ontario de John Robarts si le Québec a pu ret</w:t>
      </w:r>
      <w:r w:rsidRPr="000D4ED6">
        <w:rPr>
          <w:szCs w:val="22"/>
        </w:rPr>
        <w:t>e</w:t>
      </w:r>
      <w:r w:rsidRPr="000D4ED6">
        <w:rPr>
          <w:szCs w:val="22"/>
        </w:rPr>
        <w:t>nir si longtemps l'attention des principaux acteurs politiques au Can</w:t>
      </w:r>
      <w:r w:rsidRPr="000D4ED6">
        <w:rPr>
          <w:szCs w:val="22"/>
        </w:rPr>
        <w:t>a</w:t>
      </w:r>
      <w:r w:rsidRPr="000D4ED6">
        <w:rPr>
          <w:szCs w:val="22"/>
        </w:rPr>
        <w:t>da. L'appui de Robarts au Québec ne s'est pas démenti comme l'ont révélé les travaux du Groupe de travail sur l'unité canadienne (1977-1979), connu sous le nom de la commission Pepin-Robarts (Wallot, 2002). Les années qui ont suivi le retrait de John Robarts de la polit</w:t>
      </w:r>
      <w:r w:rsidRPr="000D4ED6">
        <w:rPr>
          <w:szCs w:val="22"/>
        </w:rPr>
        <w:t>i</w:t>
      </w:r>
      <w:r w:rsidRPr="000D4ED6">
        <w:rPr>
          <w:szCs w:val="22"/>
        </w:rPr>
        <w:t>que act</w:t>
      </w:r>
      <w:r w:rsidRPr="000D4ED6">
        <w:rPr>
          <w:szCs w:val="22"/>
        </w:rPr>
        <w:t>i</w:t>
      </w:r>
      <w:r w:rsidRPr="000D4ED6">
        <w:rPr>
          <w:szCs w:val="22"/>
        </w:rPr>
        <w:t>ve furent caractérisées par un éloignement des deux provinces et un réalignement général des politiques du gouvernement de l'Ont</w:t>
      </w:r>
      <w:r w:rsidRPr="000D4ED6">
        <w:rPr>
          <w:szCs w:val="22"/>
        </w:rPr>
        <w:t>a</w:t>
      </w:r>
      <w:r w:rsidRPr="000D4ED6">
        <w:rPr>
          <w:szCs w:val="22"/>
        </w:rPr>
        <w:t>rio sur les volontés exprimées par le gouvernement central.</w:t>
      </w:r>
    </w:p>
    <w:p w:rsidR="007A1C9A" w:rsidRPr="000D4ED6" w:rsidRDefault="007A1C9A" w:rsidP="007A1C9A">
      <w:pPr>
        <w:spacing w:before="120" w:after="120"/>
        <w:jc w:val="both"/>
      </w:pPr>
      <w:r w:rsidRPr="000D4ED6">
        <w:rPr>
          <w:szCs w:val="22"/>
        </w:rPr>
        <w:t>L'élection de David Peterson (1985-1990) constitua un retour à la vision politique défendue par John Robarts mais ne constitua qu'un simple intermède. Le travail de Peterson avait été quelque peu facilité par le gouvernement du Québec qui avait entre-temps révisé sa pos</w:t>
      </w:r>
      <w:r w:rsidRPr="000D4ED6">
        <w:rPr>
          <w:szCs w:val="22"/>
        </w:rPr>
        <w:t>i</w:t>
      </w:r>
      <w:r w:rsidRPr="000D4ED6">
        <w:rPr>
          <w:szCs w:val="22"/>
        </w:rPr>
        <w:t>tion constitutionnelle et avait choisi de tendre la main au Canada a</w:t>
      </w:r>
      <w:r w:rsidRPr="000D4ED6">
        <w:rPr>
          <w:szCs w:val="22"/>
        </w:rPr>
        <w:t>n</w:t>
      </w:r>
      <w:r w:rsidRPr="000D4ED6">
        <w:rPr>
          <w:szCs w:val="22"/>
        </w:rPr>
        <w:t>glophone en proposant, à la fin de la deuxième administration de René Lévesque, un « beau risque » avec le reste du Canada. Cette ouverture permit subséquemment aux libéraux de Robert Bourassa, revenus au pouvoir en décembre 1985, de se lancer dans l'aventure du lac Meech (1987-1990) avec l'appui de l'Ontario. Le soutien de l'Ontario dans cette nouvelle ronde constitutionnelle fut solide et les deux États membres connurent une période de collaboration.</w:t>
      </w:r>
    </w:p>
    <w:p w:rsidR="007A1C9A" w:rsidRDefault="007A1C9A" w:rsidP="007A1C9A">
      <w:pPr>
        <w:spacing w:before="120" w:after="120"/>
        <w:jc w:val="both"/>
        <w:rPr>
          <w:szCs w:val="22"/>
        </w:rPr>
      </w:pPr>
      <w:r w:rsidRPr="000D4ED6">
        <w:rPr>
          <w:szCs w:val="22"/>
        </w:rPr>
        <w:t>La ronde constitutionnelle suivante, celle entourant le projet d'e</w:t>
      </w:r>
      <w:r w:rsidRPr="000D4ED6">
        <w:rPr>
          <w:szCs w:val="22"/>
        </w:rPr>
        <w:t>n</w:t>
      </w:r>
      <w:r w:rsidRPr="000D4ED6">
        <w:rPr>
          <w:szCs w:val="22"/>
        </w:rPr>
        <w:t>tente de Charlottetown, n'a pas contribué à rapprocher le Québec et l'Ontario. Défais, les relations sont au beau fixe et les premiers mini</w:t>
      </w:r>
      <w:r w:rsidRPr="000D4ED6">
        <w:rPr>
          <w:szCs w:val="22"/>
        </w:rPr>
        <w:t>s</w:t>
      </w:r>
      <w:r w:rsidRPr="000D4ED6">
        <w:rPr>
          <w:szCs w:val="22"/>
        </w:rPr>
        <w:t>tres diètes deux provinces cherchent davantage à défendre les intérêts économiques de leurs commettants qu'à s'entraider dans le bras de fer qui les avait incités à faire front commun pour mettre fin aux intr</w:t>
      </w:r>
      <w:r w:rsidRPr="000D4ED6">
        <w:rPr>
          <w:szCs w:val="22"/>
        </w:rPr>
        <w:t>u</w:t>
      </w:r>
      <w:r w:rsidRPr="000D4ED6">
        <w:rPr>
          <w:szCs w:val="22"/>
        </w:rPr>
        <w:t>sions fédérales dans leurs champs de compétence exclusifs (santé, éducation, infrastructures). En cela, les premiers ministres Jean Ch</w:t>
      </w:r>
      <w:r w:rsidRPr="000D4ED6">
        <w:rPr>
          <w:szCs w:val="22"/>
        </w:rPr>
        <w:t>a</w:t>
      </w:r>
      <w:r w:rsidRPr="000D4ED6">
        <w:rPr>
          <w:szCs w:val="22"/>
        </w:rPr>
        <w:t>rest (2003-) et Dalton McGuinty (2003-) ne sont pas encore parvenus à faire revivre la collaboration Québec-Ontario qui prévalait alors que Maurice Duplessis et Mitchell Hepburn et que Daniel Johnson et John Robarts exerçaient le pouvoir et qu'ils prenaient le parti des droits provinciaux.</w:t>
      </w:r>
    </w:p>
    <w:p w:rsidR="007A1C9A" w:rsidRPr="000D4ED6" w:rsidRDefault="007A1C9A" w:rsidP="007A1C9A">
      <w:pPr>
        <w:spacing w:before="120" w:after="120"/>
        <w:jc w:val="both"/>
      </w:pPr>
    </w:p>
    <w:p w:rsidR="007A1C9A" w:rsidRPr="000D4ED6" w:rsidRDefault="007A1C9A" w:rsidP="007A1C9A">
      <w:pPr>
        <w:pStyle w:val="planche"/>
      </w:pPr>
      <w:bookmarkStart w:id="5" w:name="De_la_Confederation_biblio"/>
      <w:r w:rsidRPr="000D4ED6">
        <w:t>BIBLIOGRAPHIE</w:t>
      </w:r>
    </w:p>
    <w:bookmarkEnd w:id="5"/>
    <w:p w:rsidR="007A1C9A" w:rsidRDefault="007A1C9A" w:rsidP="007A1C9A">
      <w:pPr>
        <w:spacing w:before="120" w:after="120"/>
        <w:jc w:val="both"/>
        <w:rPr>
          <w:szCs w:val="18"/>
        </w:rPr>
      </w:pPr>
    </w:p>
    <w:p w:rsidR="007A1C9A" w:rsidRDefault="007A1C9A" w:rsidP="007A1C9A">
      <w:pPr>
        <w:ind w:right="90" w:firstLine="0"/>
        <w:jc w:val="both"/>
        <w:rPr>
          <w:sz w:val="20"/>
        </w:rPr>
      </w:pPr>
      <w:hyperlink w:anchor="tdm" w:history="1">
        <w:r>
          <w:rPr>
            <w:rStyle w:val="Lienhypertexte"/>
            <w:sz w:val="20"/>
          </w:rPr>
          <w:t>Retour à la table des matières</w:t>
        </w:r>
      </w:hyperlink>
    </w:p>
    <w:p w:rsidR="007A1C9A" w:rsidRPr="000D4ED6" w:rsidRDefault="007A1C9A" w:rsidP="007A1C9A">
      <w:pPr>
        <w:spacing w:before="120" w:after="120"/>
        <w:jc w:val="both"/>
      </w:pPr>
      <w:r w:rsidRPr="000D4ED6">
        <w:rPr>
          <w:szCs w:val="18"/>
        </w:rPr>
        <w:t xml:space="preserve">Bourassa, R. (1995). </w:t>
      </w:r>
      <w:r w:rsidRPr="000D4ED6">
        <w:rPr>
          <w:i/>
          <w:iCs/>
          <w:szCs w:val="18"/>
        </w:rPr>
        <w:t xml:space="preserve">Gouverner le Québec. </w:t>
      </w:r>
      <w:r w:rsidRPr="000D4ED6">
        <w:rPr>
          <w:szCs w:val="18"/>
        </w:rPr>
        <w:t>Montréal ; Fides.</w:t>
      </w:r>
    </w:p>
    <w:p w:rsidR="007A1C9A" w:rsidRPr="000D4ED6" w:rsidRDefault="007A1C9A" w:rsidP="007A1C9A">
      <w:pPr>
        <w:spacing w:before="120" w:after="120"/>
        <w:jc w:val="both"/>
      </w:pPr>
      <w:r w:rsidRPr="000D4ED6">
        <w:rPr>
          <w:szCs w:val="18"/>
        </w:rPr>
        <w:t>Bryden, P. E. (2000). « The Ontario-Québec Axis. Postwar Strat</w:t>
      </w:r>
      <w:r>
        <w:rPr>
          <w:szCs w:val="18"/>
        </w:rPr>
        <w:t>e</w:t>
      </w:r>
      <w:r w:rsidRPr="000D4ED6">
        <w:rPr>
          <w:szCs w:val="18"/>
        </w:rPr>
        <w:t>gies in Intergovernmental Strat</w:t>
      </w:r>
      <w:r>
        <w:rPr>
          <w:szCs w:val="18"/>
        </w:rPr>
        <w:t>e</w:t>
      </w:r>
      <w:r w:rsidRPr="000D4ED6">
        <w:rPr>
          <w:szCs w:val="18"/>
        </w:rPr>
        <w:t xml:space="preserve">gies ». Dans E.-A. Montigny et L. Chambers (dir.), </w:t>
      </w:r>
      <w:r w:rsidRPr="000D4ED6">
        <w:rPr>
          <w:i/>
          <w:iCs/>
          <w:szCs w:val="18"/>
        </w:rPr>
        <w:t>Ontario since Conf</w:t>
      </w:r>
      <w:r>
        <w:rPr>
          <w:i/>
          <w:iCs/>
          <w:szCs w:val="18"/>
        </w:rPr>
        <w:t>e</w:t>
      </w:r>
      <w:r w:rsidRPr="000D4ED6">
        <w:rPr>
          <w:i/>
          <w:iCs/>
          <w:szCs w:val="18"/>
        </w:rPr>
        <w:t>d</w:t>
      </w:r>
      <w:r>
        <w:rPr>
          <w:i/>
          <w:iCs/>
          <w:szCs w:val="18"/>
        </w:rPr>
        <w:t>e</w:t>
      </w:r>
      <w:r w:rsidRPr="000D4ED6">
        <w:rPr>
          <w:i/>
          <w:iCs/>
          <w:szCs w:val="18"/>
        </w:rPr>
        <w:t xml:space="preserve">ration ; A Reader. </w:t>
      </w:r>
      <w:r w:rsidRPr="000D4ED6">
        <w:rPr>
          <w:szCs w:val="18"/>
        </w:rPr>
        <w:t>Toronto</w:t>
      </w:r>
      <w:r>
        <w:rPr>
          <w:szCs w:val="18"/>
        </w:rPr>
        <w:t> :</w:t>
      </w:r>
      <w:r w:rsidRPr="000D4ED6">
        <w:rPr>
          <w:szCs w:val="18"/>
        </w:rPr>
        <w:t xml:space="preserve"> University of Toronto Press</w:t>
      </w:r>
      <w:r>
        <w:rPr>
          <w:szCs w:val="18"/>
        </w:rPr>
        <w:t>, pp.</w:t>
      </w:r>
      <w:r w:rsidRPr="000D4ED6">
        <w:rPr>
          <w:szCs w:val="18"/>
        </w:rPr>
        <w:t xml:space="preserve"> 382-408.</w:t>
      </w:r>
    </w:p>
    <w:p w:rsidR="007A1C9A" w:rsidRPr="000D4ED6" w:rsidRDefault="007A1C9A" w:rsidP="007A1C9A">
      <w:pPr>
        <w:spacing w:before="120" w:after="120"/>
        <w:jc w:val="both"/>
      </w:pPr>
      <w:r>
        <w:t>[</w:t>
      </w:r>
      <w:r w:rsidRPr="000D4ED6">
        <w:rPr>
          <w:szCs w:val="18"/>
        </w:rPr>
        <w:t>82</w:t>
      </w:r>
      <w:r>
        <w:rPr>
          <w:szCs w:val="18"/>
        </w:rPr>
        <w:t>]</w:t>
      </w:r>
    </w:p>
    <w:p w:rsidR="007A1C9A" w:rsidRPr="000D4ED6" w:rsidRDefault="007A1C9A" w:rsidP="007A1C9A">
      <w:pPr>
        <w:spacing w:before="120" w:after="120"/>
        <w:jc w:val="both"/>
      </w:pPr>
      <w:r w:rsidRPr="000D4ED6">
        <w:rPr>
          <w:szCs w:val="18"/>
        </w:rPr>
        <w:t xml:space="preserve">Courchene, T., avec la collab. de C. R. Telman (1998). </w:t>
      </w:r>
      <w:r w:rsidRPr="000D4ED6">
        <w:rPr>
          <w:i/>
          <w:iCs/>
          <w:szCs w:val="18"/>
        </w:rPr>
        <w:t>From Hea</w:t>
      </w:r>
      <w:r w:rsidRPr="000D4ED6">
        <w:rPr>
          <w:i/>
          <w:iCs/>
          <w:szCs w:val="18"/>
        </w:rPr>
        <w:t>r</w:t>
      </w:r>
      <w:r w:rsidRPr="000D4ED6">
        <w:rPr>
          <w:i/>
          <w:iCs/>
          <w:szCs w:val="18"/>
        </w:rPr>
        <w:t>tland to North American R</w:t>
      </w:r>
      <w:r>
        <w:rPr>
          <w:i/>
          <w:iCs/>
          <w:szCs w:val="18"/>
        </w:rPr>
        <w:t>e</w:t>
      </w:r>
      <w:r w:rsidRPr="000D4ED6">
        <w:rPr>
          <w:i/>
          <w:iCs/>
          <w:szCs w:val="18"/>
        </w:rPr>
        <w:t>gion State ; The Social, Fiscal and F</w:t>
      </w:r>
      <w:r>
        <w:rPr>
          <w:i/>
          <w:iCs/>
          <w:szCs w:val="18"/>
        </w:rPr>
        <w:t>e</w:t>
      </w:r>
      <w:r w:rsidRPr="000D4ED6">
        <w:rPr>
          <w:i/>
          <w:iCs/>
          <w:szCs w:val="18"/>
        </w:rPr>
        <w:t>d</w:t>
      </w:r>
      <w:r>
        <w:rPr>
          <w:i/>
          <w:iCs/>
          <w:szCs w:val="18"/>
        </w:rPr>
        <w:t>e</w:t>
      </w:r>
      <w:r w:rsidRPr="000D4ED6">
        <w:rPr>
          <w:i/>
          <w:iCs/>
          <w:szCs w:val="18"/>
        </w:rPr>
        <w:t xml:space="preserve">ral Evolution of Ontario. </w:t>
      </w:r>
      <w:r>
        <w:rPr>
          <w:szCs w:val="18"/>
        </w:rPr>
        <w:t xml:space="preserve">Toronto : </w:t>
      </w:r>
      <w:r w:rsidRPr="000D4ED6">
        <w:rPr>
          <w:szCs w:val="18"/>
        </w:rPr>
        <w:t>University of Toronto Press.</w:t>
      </w:r>
    </w:p>
    <w:p w:rsidR="007A1C9A" w:rsidRPr="000D4ED6" w:rsidRDefault="007A1C9A" w:rsidP="007A1C9A">
      <w:pPr>
        <w:spacing w:before="120" w:after="120"/>
        <w:jc w:val="both"/>
      </w:pPr>
      <w:r w:rsidRPr="000D4ED6">
        <w:rPr>
          <w:szCs w:val="18"/>
        </w:rPr>
        <w:t>Gagnon, A.-G. et J. Garcea (1988). « Québec and the Pursuit of Sp</w:t>
      </w:r>
      <w:r>
        <w:rPr>
          <w:szCs w:val="18"/>
        </w:rPr>
        <w:t>e</w:t>
      </w:r>
      <w:r w:rsidRPr="000D4ED6">
        <w:rPr>
          <w:szCs w:val="18"/>
        </w:rPr>
        <w:t xml:space="preserve">cial Status ». Dans R. D. Olling et M. W. Westmacott (dir.), </w:t>
      </w:r>
      <w:r w:rsidRPr="000D4ED6">
        <w:rPr>
          <w:i/>
          <w:iCs/>
          <w:szCs w:val="18"/>
        </w:rPr>
        <w:t>Per</w:t>
      </w:r>
      <w:r w:rsidRPr="000D4ED6">
        <w:rPr>
          <w:i/>
          <w:iCs/>
          <w:szCs w:val="18"/>
        </w:rPr>
        <w:t>s</w:t>
      </w:r>
      <w:r w:rsidRPr="000D4ED6">
        <w:rPr>
          <w:i/>
          <w:iCs/>
          <w:szCs w:val="18"/>
        </w:rPr>
        <w:t xml:space="preserve">pectives on Canadian Federalism. </w:t>
      </w:r>
      <w:r w:rsidRPr="000D4ED6">
        <w:rPr>
          <w:szCs w:val="18"/>
        </w:rPr>
        <w:t>Scarborough</w:t>
      </w:r>
      <w:r>
        <w:rPr>
          <w:szCs w:val="18"/>
        </w:rPr>
        <w:t> :</w:t>
      </w:r>
      <w:r w:rsidRPr="000D4ED6">
        <w:rPr>
          <w:szCs w:val="18"/>
        </w:rPr>
        <w:t xml:space="preserve"> Prentice-Hall</w:t>
      </w:r>
      <w:r>
        <w:rPr>
          <w:szCs w:val="18"/>
        </w:rPr>
        <w:t>, pp.</w:t>
      </w:r>
      <w:r w:rsidRPr="000D4ED6">
        <w:rPr>
          <w:szCs w:val="18"/>
        </w:rPr>
        <w:t xml:space="preserve"> 304-325.</w:t>
      </w:r>
    </w:p>
    <w:p w:rsidR="007A1C9A" w:rsidRPr="000D4ED6" w:rsidRDefault="007A1C9A" w:rsidP="007A1C9A">
      <w:pPr>
        <w:spacing w:before="120" w:after="120"/>
        <w:jc w:val="both"/>
      </w:pPr>
      <w:r w:rsidRPr="000D4ED6">
        <w:rPr>
          <w:szCs w:val="18"/>
        </w:rPr>
        <w:t xml:space="preserve">Gagnon, A.-G. et D. Latouche (1991). </w:t>
      </w:r>
      <w:hyperlink r:id="rId19" w:history="1">
        <w:r w:rsidRPr="0057439B">
          <w:rPr>
            <w:rStyle w:val="Lienhypertexte"/>
            <w:i/>
            <w:iCs/>
            <w:szCs w:val="18"/>
          </w:rPr>
          <w:t>Allaire, Bélanger, Campeau et les autres</w:t>
        </w:r>
      </w:hyperlink>
      <w:r w:rsidRPr="000D4ED6">
        <w:rPr>
          <w:i/>
          <w:iCs/>
          <w:szCs w:val="18"/>
        </w:rPr>
        <w:t xml:space="preserve">. </w:t>
      </w:r>
      <w:r w:rsidRPr="000D4ED6">
        <w:rPr>
          <w:szCs w:val="18"/>
        </w:rPr>
        <w:t>Montréal ; Québec Amérique.</w:t>
      </w:r>
    </w:p>
    <w:p w:rsidR="007A1C9A" w:rsidRPr="000D4ED6" w:rsidRDefault="007A1C9A" w:rsidP="007A1C9A">
      <w:pPr>
        <w:spacing w:before="120" w:after="120"/>
        <w:jc w:val="both"/>
      </w:pPr>
      <w:r w:rsidRPr="000D4ED6">
        <w:rPr>
          <w:szCs w:val="18"/>
        </w:rPr>
        <w:t xml:space="preserve">Gagnon, A.-G. et M. B. Montcalm (1990). </w:t>
      </w:r>
      <w:r w:rsidRPr="000D4ED6">
        <w:rPr>
          <w:i/>
          <w:iCs/>
          <w:szCs w:val="18"/>
        </w:rPr>
        <w:t>Québec ; Beyond the Quiet R</w:t>
      </w:r>
      <w:r>
        <w:rPr>
          <w:i/>
          <w:iCs/>
          <w:szCs w:val="18"/>
        </w:rPr>
        <w:t>e</w:t>
      </w:r>
      <w:r w:rsidRPr="000D4ED6">
        <w:rPr>
          <w:i/>
          <w:iCs/>
          <w:szCs w:val="18"/>
        </w:rPr>
        <w:t xml:space="preserve">volution. </w:t>
      </w:r>
      <w:r w:rsidRPr="000D4ED6">
        <w:rPr>
          <w:szCs w:val="18"/>
        </w:rPr>
        <w:t>Toronto</w:t>
      </w:r>
      <w:r>
        <w:rPr>
          <w:szCs w:val="18"/>
        </w:rPr>
        <w:t> :</w:t>
      </w:r>
      <w:r w:rsidRPr="000D4ED6">
        <w:rPr>
          <w:szCs w:val="18"/>
        </w:rPr>
        <w:t xml:space="preserve"> Nelson Canada.</w:t>
      </w:r>
    </w:p>
    <w:p w:rsidR="007A1C9A" w:rsidRPr="000D4ED6" w:rsidRDefault="007A1C9A" w:rsidP="007A1C9A">
      <w:pPr>
        <w:spacing w:before="120" w:after="120"/>
        <w:jc w:val="both"/>
      </w:pPr>
      <w:r w:rsidRPr="000D4ED6">
        <w:rPr>
          <w:szCs w:val="18"/>
        </w:rPr>
        <w:t xml:space="preserve">Hopkins, P. D. (1977). </w:t>
      </w:r>
      <w:r w:rsidRPr="000D4ED6">
        <w:rPr>
          <w:i/>
          <w:iCs/>
          <w:szCs w:val="18"/>
        </w:rPr>
        <w:t xml:space="preserve">Daniel Johnson and the Quiet Révolution </w:t>
      </w:r>
      <w:r w:rsidRPr="000D4ED6">
        <w:rPr>
          <w:szCs w:val="18"/>
        </w:rPr>
        <w:t>(mémoire de maîtrise). Département de science politique, Burnaby</w:t>
      </w:r>
      <w:r>
        <w:rPr>
          <w:szCs w:val="18"/>
        </w:rPr>
        <w:t> :</w:t>
      </w:r>
      <w:r w:rsidRPr="000D4ED6">
        <w:rPr>
          <w:szCs w:val="18"/>
        </w:rPr>
        <w:t xml:space="preserve"> Simon Fraser University.</w:t>
      </w:r>
    </w:p>
    <w:p w:rsidR="007A1C9A" w:rsidRPr="000D4ED6" w:rsidRDefault="007A1C9A" w:rsidP="007A1C9A">
      <w:pPr>
        <w:spacing w:before="120" w:after="120"/>
        <w:jc w:val="both"/>
      </w:pPr>
      <w:r w:rsidRPr="000D4ED6">
        <w:rPr>
          <w:szCs w:val="18"/>
        </w:rPr>
        <w:t xml:space="preserve">Johnson, D. (1967). Dans </w:t>
      </w:r>
      <w:r w:rsidRPr="000D4ED6">
        <w:rPr>
          <w:i/>
          <w:iCs/>
          <w:szCs w:val="18"/>
        </w:rPr>
        <w:t xml:space="preserve">Le Devoir, </w:t>
      </w:r>
      <w:r w:rsidRPr="000D4ED6">
        <w:rPr>
          <w:szCs w:val="18"/>
        </w:rPr>
        <w:t>28 novembre</w:t>
      </w:r>
      <w:r>
        <w:rPr>
          <w:szCs w:val="18"/>
        </w:rPr>
        <w:t> :</w:t>
      </w:r>
      <w:r w:rsidRPr="000D4ED6">
        <w:rPr>
          <w:szCs w:val="18"/>
        </w:rPr>
        <w:t xml:space="preserve"> 17.</w:t>
      </w:r>
    </w:p>
    <w:p w:rsidR="007A1C9A" w:rsidRPr="000D4ED6" w:rsidRDefault="007A1C9A" w:rsidP="007A1C9A">
      <w:pPr>
        <w:spacing w:before="120" w:after="120"/>
        <w:jc w:val="both"/>
      </w:pPr>
      <w:r w:rsidRPr="000D4ED6">
        <w:rPr>
          <w:szCs w:val="18"/>
        </w:rPr>
        <w:t xml:space="preserve">Martin, J. (1974). </w:t>
      </w:r>
      <w:r w:rsidRPr="000D4ED6">
        <w:rPr>
          <w:i/>
          <w:iCs/>
          <w:szCs w:val="18"/>
        </w:rPr>
        <w:t>The R</w:t>
      </w:r>
      <w:r>
        <w:rPr>
          <w:i/>
          <w:iCs/>
          <w:szCs w:val="18"/>
        </w:rPr>
        <w:t>o</w:t>
      </w:r>
      <w:r w:rsidRPr="000D4ED6">
        <w:rPr>
          <w:i/>
          <w:iCs/>
          <w:szCs w:val="18"/>
        </w:rPr>
        <w:t>le and Place of Ontario in the Canadian Conf</w:t>
      </w:r>
      <w:r>
        <w:rPr>
          <w:i/>
          <w:iCs/>
          <w:szCs w:val="18"/>
        </w:rPr>
        <w:t>e</w:t>
      </w:r>
      <w:r w:rsidRPr="000D4ED6">
        <w:rPr>
          <w:i/>
          <w:iCs/>
          <w:szCs w:val="18"/>
        </w:rPr>
        <w:t>d</w:t>
      </w:r>
      <w:r>
        <w:rPr>
          <w:i/>
          <w:iCs/>
          <w:szCs w:val="18"/>
        </w:rPr>
        <w:t>e</w:t>
      </w:r>
      <w:r w:rsidRPr="000D4ED6">
        <w:rPr>
          <w:i/>
          <w:iCs/>
          <w:szCs w:val="18"/>
        </w:rPr>
        <w:t>ration.</w:t>
      </w:r>
      <w:r>
        <w:rPr>
          <w:i/>
          <w:iCs/>
          <w:szCs w:val="18"/>
        </w:rPr>
        <w:t xml:space="preserve"> </w:t>
      </w:r>
      <w:r w:rsidRPr="000D4ED6">
        <w:rPr>
          <w:szCs w:val="18"/>
        </w:rPr>
        <w:t>Toronto</w:t>
      </w:r>
      <w:r>
        <w:rPr>
          <w:szCs w:val="18"/>
        </w:rPr>
        <w:t> :</w:t>
      </w:r>
      <w:r w:rsidRPr="000D4ED6">
        <w:rPr>
          <w:szCs w:val="18"/>
        </w:rPr>
        <w:t xml:space="preserve"> Ontario Economie Council.</w:t>
      </w:r>
    </w:p>
    <w:p w:rsidR="007A1C9A" w:rsidRPr="000D4ED6" w:rsidRDefault="007A1C9A" w:rsidP="007A1C9A">
      <w:pPr>
        <w:spacing w:before="120" w:after="120"/>
        <w:jc w:val="both"/>
      </w:pPr>
      <w:r w:rsidRPr="000D4ED6">
        <w:rPr>
          <w:szCs w:val="18"/>
        </w:rPr>
        <w:t>McRoberts, K. (1978). « </w:t>
      </w:r>
      <w:r>
        <w:rPr>
          <w:szCs w:val="18"/>
        </w:rPr>
        <w:t>An Overview of Ontario-</w:t>
      </w:r>
      <w:r w:rsidRPr="000D4ED6">
        <w:rPr>
          <w:szCs w:val="18"/>
        </w:rPr>
        <w:t>Québec Inte</w:t>
      </w:r>
      <w:r w:rsidRPr="000D4ED6">
        <w:rPr>
          <w:szCs w:val="18"/>
        </w:rPr>
        <w:t>r</w:t>
      </w:r>
      <w:r w:rsidRPr="000D4ED6">
        <w:rPr>
          <w:szCs w:val="18"/>
        </w:rPr>
        <w:t xml:space="preserve">provincial Relations ». Dans </w:t>
      </w:r>
      <w:r w:rsidRPr="000D4ED6">
        <w:rPr>
          <w:i/>
          <w:iCs/>
          <w:szCs w:val="18"/>
        </w:rPr>
        <w:t>Les rela</w:t>
      </w:r>
      <w:r>
        <w:rPr>
          <w:i/>
          <w:iCs/>
          <w:szCs w:val="18"/>
        </w:rPr>
        <w:t>tions économiques Québec-Ontario :</w:t>
      </w:r>
      <w:r w:rsidRPr="000D4ED6">
        <w:rPr>
          <w:i/>
          <w:iCs/>
          <w:szCs w:val="18"/>
        </w:rPr>
        <w:t xml:space="preserve"> Document de référence et compte rendu du colloque. </w:t>
      </w:r>
      <w:r w:rsidRPr="000D4ED6">
        <w:rPr>
          <w:szCs w:val="18"/>
        </w:rPr>
        <w:t>Qu</w:t>
      </w:r>
      <w:r w:rsidRPr="000D4ED6">
        <w:rPr>
          <w:szCs w:val="18"/>
        </w:rPr>
        <w:t>é</w:t>
      </w:r>
      <w:r w:rsidRPr="000D4ED6">
        <w:rPr>
          <w:szCs w:val="18"/>
        </w:rPr>
        <w:t>bec</w:t>
      </w:r>
      <w:r>
        <w:rPr>
          <w:szCs w:val="18"/>
        </w:rPr>
        <w:t> :</w:t>
      </w:r>
      <w:r w:rsidRPr="000D4ED6">
        <w:rPr>
          <w:szCs w:val="18"/>
        </w:rPr>
        <w:t xml:space="preserve"> Ecole nationale d'administration publique.</w:t>
      </w:r>
    </w:p>
    <w:p w:rsidR="007A1C9A" w:rsidRPr="000D4ED6" w:rsidRDefault="007A1C9A" w:rsidP="007A1C9A">
      <w:pPr>
        <w:spacing w:before="120" w:after="120"/>
        <w:jc w:val="both"/>
      </w:pPr>
      <w:r w:rsidRPr="000D4ED6">
        <w:rPr>
          <w:szCs w:val="18"/>
        </w:rPr>
        <w:t xml:space="preserve">McRoberts, K. (1999). </w:t>
      </w:r>
      <w:r>
        <w:rPr>
          <w:i/>
          <w:iCs/>
          <w:szCs w:val="18"/>
        </w:rPr>
        <w:t>Un pays à refaire. L’</w:t>
      </w:r>
      <w:r w:rsidRPr="000D4ED6">
        <w:rPr>
          <w:i/>
          <w:iCs/>
          <w:szCs w:val="18"/>
        </w:rPr>
        <w:t xml:space="preserve">échec des politiques constitutionnelles canadiennes. </w:t>
      </w:r>
      <w:r w:rsidRPr="000D4ED6">
        <w:rPr>
          <w:szCs w:val="18"/>
        </w:rPr>
        <w:t>Montréal</w:t>
      </w:r>
      <w:r>
        <w:rPr>
          <w:szCs w:val="18"/>
        </w:rPr>
        <w:t> : Boréal.</w:t>
      </w:r>
    </w:p>
    <w:p w:rsidR="007A1C9A" w:rsidRPr="000D4ED6" w:rsidRDefault="007A1C9A" w:rsidP="007A1C9A">
      <w:pPr>
        <w:spacing w:before="120" w:after="120"/>
        <w:jc w:val="both"/>
      </w:pPr>
      <w:r w:rsidRPr="000D4ED6">
        <w:rPr>
          <w:szCs w:val="18"/>
        </w:rPr>
        <w:t>M</w:t>
      </w:r>
      <w:r>
        <w:rPr>
          <w:szCs w:val="18"/>
        </w:rPr>
        <w:t>c</w:t>
      </w:r>
      <w:r w:rsidRPr="000D4ED6">
        <w:rPr>
          <w:szCs w:val="18"/>
        </w:rPr>
        <w:t xml:space="preserve">Whinney, E. (1979). </w:t>
      </w:r>
      <w:r w:rsidRPr="000D4ED6">
        <w:rPr>
          <w:i/>
          <w:iCs/>
          <w:szCs w:val="18"/>
        </w:rPr>
        <w:t xml:space="preserve">Québec </w:t>
      </w:r>
      <w:r>
        <w:rPr>
          <w:i/>
          <w:iCs/>
          <w:szCs w:val="18"/>
        </w:rPr>
        <w:t>and the</w:t>
      </w:r>
      <w:r w:rsidRPr="000D4ED6">
        <w:rPr>
          <w:i/>
          <w:iCs/>
          <w:szCs w:val="18"/>
        </w:rPr>
        <w:t xml:space="preserve"> Constitution 1960-1978. </w:t>
      </w:r>
      <w:r w:rsidRPr="000D4ED6">
        <w:rPr>
          <w:szCs w:val="18"/>
        </w:rPr>
        <w:t>Toronto</w:t>
      </w:r>
      <w:r>
        <w:rPr>
          <w:szCs w:val="18"/>
        </w:rPr>
        <w:t> :</w:t>
      </w:r>
      <w:r w:rsidRPr="000D4ED6">
        <w:rPr>
          <w:szCs w:val="18"/>
        </w:rPr>
        <w:t xml:space="preserve"> University of Toronto Press.</w:t>
      </w:r>
    </w:p>
    <w:p w:rsidR="007A1C9A" w:rsidRPr="000D4ED6" w:rsidRDefault="007A1C9A" w:rsidP="007A1C9A">
      <w:pPr>
        <w:spacing w:before="120" w:after="120"/>
        <w:jc w:val="both"/>
      </w:pPr>
      <w:r w:rsidRPr="000D4ED6">
        <w:rPr>
          <w:szCs w:val="18"/>
        </w:rPr>
        <w:t xml:space="preserve">Montigny, E.-A. et L. Chambers (2000). </w:t>
      </w:r>
      <w:r w:rsidRPr="000D4ED6">
        <w:rPr>
          <w:i/>
          <w:iCs/>
          <w:szCs w:val="18"/>
        </w:rPr>
        <w:t>Québec Ontario since Conf</w:t>
      </w:r>
      <w:r>
        <w:rPr>
          <w:i/>
          <w:iCs/>
          <w:szCs w:val="18"/>
        </w:rPr>
        <w:t>e</w:t>
      </w:r>
      <w:r w:rsidRPr="000D4ED6">
        <w:rPr>
          <w:i/>
          <w:iCs/>
          <w:szCs w:val="18"/>
        </w:rPr>
        <w:t>d</w:t>
      </w:r>
      <w:r>
        <w:rPr>
          <w:i/>
          <w:iCs/>
          <w:szCs w:val="18"/>
        </w:rPr>
        <w:t>e</w:t>
      </w:r>
      <w:r w:rsidRPr="000D4ED6">
        <w:rPr>
          <w:i/>
          <w:iCs/>
          <w:szCs w:val="18"/>
        </w:rPr>
        <w:t xml:space="preserve">ration ; A Reader. </w:t>
      </w:r>
      <w:r w:rsidRPr="000D4ED6">
        <w:rPr>
          <w:szCs w:val="18"/>
        </w:rPr>
        <w:t>Toronto</w:t>
      </w:r>
      <w:r>
        <w:rPr>
          <w:szCs w:val="18"/>
        </w:rPr>
        <w:t> :</w:t>
      </w:r>
      <w:r w:rsidRPr="000D4ED6">
        <w:rPr>
          <w:szCs w:val="18"/>
        </w:rPr>
        <w:t xml:space="preserve"> University of Toronto Press.</w:t>
      </w:r>
    </w:p>
    <w:p w:rsidR="007A1C9A" w:rsidRPr="000D4ED6" w:rsidRDefault="007A1C9A" w:rsidP="007A1C9A">
      <w:pPr>
        <w:spacing w:before="120" w:after="120"/>
        <w:jc w:val="both"/>
      </w:pPr>
      <w:r w:rsidRPr="000D4ED6">
        <w:rPr>
          <w:szCs w:val="18"/>
        </w:rPr>
        <w:t xml:space="preserve">Morin, C. (1972). </w:t>
      </w:r>
      <w:r w:rsidRPr="000D4ED6">
        <w:rPr>
          <w:i/>
          <w:iCs/>
          <w:szCs w:val="18"/>
        </w:rPr>
        <w:t xml:space="preserve">Le pouvoir québécois... en négociation. </w:t>
      </w:r>
      <w:r w:rsidRPr="000D4ED6">
        <w:rPr>
          <w:szCs w:val="18"/>
        </w:rPr>
        <w:t>Mo</w:t>
      </w:r>
      <w:r w:rsidRPr="000D4ED6">
        <w:rPr>
          <w:szCs w:val="18"/>
        </w:rPr>
        <w:t>n</w:t>
      </w:r>
      <w:r w:rsidRPr="000D4ED6">
        <w:rPr>
          <w:szCs w:val="18"/>
        </w:rPr>
        <w:t>tréal</w:t>
      </w:r>
      <w:r>
        <w:rPr>
          <w:szCs w:val="18"/>
        </w:rPr>
        <w:t xml:space="preserve"> : </w:t>
      </w:r>
      <w:r w:rsidRPr="000D4ED6">
        <w:rPr>
          <w:szCs w:val="18"/>
        </w:rPr>
        <w:t>Boréal Express.</w:t>
      </w:r>
    </w:p>
    <w:p w:rsidR="007A1C9A" w:rsidRPr="000D4ED6" w:rsidRDefault="007A1C9A" w:rsidP="007A1C9A">
      <w:pPr>
        <w:spacing w:before="120" w:after="120"/>
        <w:jc w:val="both"/>
      </w:pPr>
      <w:r w:rsidRPr="000D4ED6">
        <w:rPr>
          <w:szCs w:val="18"/>
        </w:rPr>
        <w:t>Ontario Advisory Committee on Conf</w:t>
      </w:r>
      <w:r>
        <w:rPr>
          <w:szCs w:val="18"/>
        </w:rPr>
        <w:t>e</w:t>
      </w:r>
      <w:r w:rsidRPr="000D4ED6">
        <w:rPr>
          <w:szCs w:val="18"/>
        </w:rPr>
        <w:t>d</w:t>
      </w:r>
      <w:r>
        <w:rPr>
          <w:szCs w:val="18"/>
        </w:rPr>
        <w:t>e</w:t>
      </w:r>
      <w:r w:rsidRPr="000D4ED6">
        <w:rPr>
          <w:szCs w:val="18"/>
        </w:rPr>
        <w:t xml:space="preserve">ration (1967). </w:t>
      </w:r>
      <w:r w:rsidRPr="000D4ED6">
        <w:rPr>
          <w:i/>
          <w:iCs/>
          <w:szCs w:val="18"/>
        </w:rPr>
        <w:t>Bac</w:t>
      </w:r>
      <w:r w:rsidRPr="000D4ED6">
        <w:rPr>
          <w:i/>
          <w:iCs/>
          <w:szCs w:val="18"/>
        </w:rPr>
        <w:t>k</w:t>
      </w:r>
      <w:r w:rsidRPr="000D4ED6">
        <w:rPr>
          <w:i/>
          <w:iCs/>
          <w:szCs w:val="18"/>
        </w:rPr>
        <w:t xml:space="preserve">ground Papers and Reports. </w:t>
      </w:r>
      <w:r w:rsidRPr="000D4ED6">
        <w:rPr>
          <w:szCs w:val="18"/>
        </w:rPr>
        <w:t>Toronto</w:t>
      </w:r>
      <w:r>
        <w:rPr>
          <w:szCs w:val="18"/>
        </w:rPr>
        <w:t> :</w:t>
      </w:r>
      <w:r w:rsidRPr="000D4ED6">
        <w:rPr>
          <w:szCs w:val="18"/>
        </w:rPr>
        <w:t xml:space="preserve"> The Queen's Printer of Ont</w:t>
      </w:r>
      <w:r w:rsidRPr="000D4ED6">
        <w:rPr>
          <w:szCs w:val="18"/>
        </w:rPr>
        <w:t>a</w:t>
      </w:r>
      <w:r w:rsidRPr="000D4ED6">
        <w:rPr>
          <w:szCs w:val="18"/>
        </w:rPr>
        <w:t>rio.</w:t>
      </w:r>
    </w:p>
    <w:p w:rsidR="007A1C9A" w:rsidRPr="000D4ED6" w:rsidRDefault="007A1C9A" w:rsidP="007A1C9A">
      <w:pPr>
        <w:spacing w:before="120" w:after="120"/>
        <w:jc w:val="both"/>
      </w:pPr>
      <w:r w:rsidRPr="000D4ED6">
        <w:rPr>
          <w:szCs w:val="18"/>
        </w:rPr>
        <w:t xml:space="preserve">Rémillard, G. (1985). </w:t>
      </w:r>
      <w:r w:rsidRPr="000D4ED6">
        <w:rPr>
          <w:i/>
          <w:iCs/>
          <w:szCs w:val="18"/>
        </w:rPr>
        <w:t xml:space="preserve">Le fédéralisme canadien, </w:t>
      </w:r>
      <w:r w:rsidRPr="000D4ED6">
        <w:rPr>
          <w:szCs w:val="18"/>
        </w:rPr>
        <w:t xml:space="preserve">t. II ; </w:t>
      </w:r>
      <w:r w:rsidRPr="000D4ED6">
        <w:rPr>
          <w:i/>
          <w:iCs/>
          <w:szCs w:val="18"/>
        </w:rPr>
        <w:t>Le rapatri</w:t>
      </w:r>
      <w:r w:rsidRPr="000D4ED6">
        <w:rPr>
          <w:i/>
          <w:iCs/>
          <w:szCs w:val="18"/>
        </w:rPr>
        <w:t>e</w:t>
      </w:r>
      <w:r w:rsidRPr="000D4ED6">
        <w:rPr>
          <w:i/>
          <w:iCs/>
          <w:szCs w:val="18"/>
        </w:rPr>
        <w:t xml:space="preserve">ment de la Constitution. </w:t>
      </w:r>
      <w:r w:rsidRPr="000D4ED6">
        <w:rPr>
          <w:szCs w:val="18"/>
        </w:rPr>
        <w:t>Montréal</w:t>
      </w:r>
      <w:r>
        <w:rPr>
          <w:szCs w:val="18"/>
        </w:rPr>
        <w:t> :</w:t>
      </w:r>
      <w:r w:rsidRPr="000D4ED6">
        <w:rPr>
          <w:szCs w:val="18"/>
        </w:rPr>
        <w:t xml:space="preserve"> Québec Amérique.</w:t>
      </w:r>
    </w:p>
    <w:p w:rsidR="007A1C9A" w:rsidRPr="000D4ED6" w:rsidRDefault="007A1C9A" w:rsidP="007A1C9A">
      <w:pPr>
        <w:spacing w:before="120" w:after="120"/>
        <w:jc w:val="both"/>
      </w:pPr>
      <w:r w:rsidRPr="000D4ED6">
        <w:rPr>
          <w:szCs w:val="18"/>
        </w:rPr>
        <w:t xml:space="preserve">Roy, J.-L. (1978). </w:t>
      </w:r>
      <w:r w:rsidRPr="000D4ED6">
        <w:rPr>
          <w:i/>
          <w:iCs/>
          <w:szCs w:val="18"/>
        </w:rPr>
        <w:t xml:space="preserve">Le choix d'un pays. Le débat constitutionnel Québec-Canada, 1960-1976. </w:t>
      </w:r>
      <w:r w:rsidRPr="000D4ED6">
        <w:rPr>
          <w:szCs w:val="18"/>
        </w:rPr>
        <w:t>Montréal</w:t>
      </w:r>
      <w:r>
        <w:rPr>
          <w:szCs w:val="18"/>
        </w:rPr>
        <w:t> :</w:t>
      </w:r>
      <w:r w:rsidRPr="000D4ED6">
        <w:rPr>
          <w:szCs w:val="18"/>
        </w:rPr>
        <w:t xml:space="preserve"> Leméac.</w:t>
      </w:r>
    </w:p>
    <w:p w:rsidR="007A1C9A" w:rsidRPr="000D4ED6" w:rsidRDefault="007A1C9A" w:rsidP="007A1C9A">
      <w:pPr>
        <w:spacing w:before="120" w:after="120"/>
        <w:jc w:val="both"/>
      </w:pPr>
      <w:r w:rsidRPr="000D4ED6">
        <w:rPr>
          <w:szCs w:val="18"/>
        </w:rPr>
        <w:t xml:space="preserve">Tully, J. (1999). </w:t>
      </w:r>
      <w:r w:rsidRPr="000D4ED6">
        <w:rPr>
          <w:i/>
          <w:iCs/>
          <w:szCs w:val="18"/>
        </w:rPr>
        <w:t xml:space="preserve">Une étrange multiplicité ; Le constitutionnalisme à une époque de diversité. </w:t>
      </w:r>
      <w:r>
        <w:rPr>
          <w:szCs w:val="18"/>
        </w:rPr>
        <w:t>Québec :</w:t>
      </w:r>
      <w:r w:rsidRPr="000D4ED6">
        <w:rPr>
          <w:szCs w:val="18"/>
        </w:rPr>
        <w:t xml:space="preserve"> Les Presses de l'Université Laval.</w:t>
      </w:r>
    </w:p>
    <w:p w:rsidR="007A1C9A" w:rsidRPr="000D4ED6" w:rsidRDefault="007A1C9A" w:rsidP="007A1C9A">
      <w:pPr>
        <w:spacing w:before="120" w:after="120"/>
        <w:jc w:val="both"/>
      </w:pPr>
      <w:r w:rsidRPr="000D4ED6">
        <w:rPr>
          <w:szCs w:val="18"/>
        </w:rPr>
        <w:t xml:space="preserve">Vipond, R. (1991). </w:t>
      </w:r>
      <w:r w:rsidRPr="000D4ED6">
        <w:rPr>
          <w:i/>
          <w:iCs/>
          <w:szCs w:val="18"/>
        </w:rPr>
        <w:t>Liberty and Community</w:t>
      </w:r>
      <w:r>
        <w:rPr>
          <w:i/>
          <w:iCs/>
          <w:szCs w:val="18"/>
        </w:rPr>
        <w:t> :</w:t>
      </w:r>
      <w:r w:rsidRPr="000D4ED6">
        <w:rPr>
          <w:i/>
          <w:iCs/>
          <w:szCs w:val="18"/>
        </w:rPr>
        <w:t xml:space="preserve"> Canadian Federalism and the Failure of</w:t>
      </w:r>
      <w:r>
        <w:rPr>
          <w:i/>
          <w:iCs/>
          <w:szCs w:val="18"/>
        </w:rPr>
        <w:t xml:space="preserve"> </w:t>
      </w:r>
      <w:r w:rsidRPr="000D4ED6">
        <w:rPr>
          <w:i/>
          <w:iCs/>
          <w:szCs w:val="18"/>
        </w:rPr>
        <w:t xml:space="preserve">the Constitution. </w:t>
      </w:r>
      <w:r w:rsidRPr="000D4ED6">
        <w:rPr>
          <w:szCs w:val="18"/>
        </w:rPr>
        <w:t>Albany</w:t>
      </w:r>
      <w:r>
        <w:rPr>
          <w:szCs w:val="18"/>
        </w:rPr>
        <w:t> :</w:t>
      </w:r>
      <w:r w:rsidRPr="000D4ED6">
        <w:rPr>
          <w:szCs w:val="18"/>
        </w:rPr>
        <w:t xml:space="preserve"> State University of New York.</w:t>
      </w:r>
    </w:p>
    <w:p w:rsidR="007A1C9A" w:rsidRPr="000D4ED6" w:rsidRDefault="007A1C9A" w:rsidP="007A1C9A">
      <w:pPr>
        <w:spacing w:before="120" w:after="120"/>
        <w:jc w:val="both"/>
      </w:pPr>
      <w:r w:rsidRPr="000D4ED6">
        <w:rPr>
          <w:szCs w:val="18"/>
        </w:rPr>
        <w:t xml:space="preserve">Wallot, J.-P. (dir.) (2002). </w:t>
      </w:r>
      <w:r w:rsidRPr="000D4ED6">
        <w:rPr>
          <w:i/>
          <w:iCs/>
          <w:szCs w:val="18"/>
        </w:rPr>
        <w:t>Le débat qui n'a pas eu lieu ; la co</w:t>
      </w:r>
      <w:r w:rsidRPr="000D4ED6">
        <w:rPr>
          <w:i/>
          <w:iCs/>
          <w:szCs w:val="18"/>
        </w:rPr>
        <w:t>m</w:t>
      </w:r>
      <w:r w:rsidRPr="000D4ED6">
        <w:rPr>
          <w:i/>
          <w:iCs/>
          <w:szCs w:val="18"/>
        </w:rPr>
        <w:t xml:space="preserve">mission Pépin-Robarts vingt ans après. </w:t>
      </w:r>
      <w:r w:rsidRPr="000D4ED6">
        <w:rPr>
          <w:szCs w:val="18"/>
        </w:rPr>
        <w:t>Ottawa</w:t>
      </w:r>
      <w:r>
        <w:rPr>
          <w:szCs w:val="18"/>
        </w:rPr>
        <w:t> :</w:t>
      </w:r>
      <w:r w:rsidRPr="000D4ED6">
        <w:rPr>
          <w:szCs w:val="18"/>
        </w:rPr>
        <w:t xml:space="preserve"> Les Presses de l'Un</w:t>
      </w:r>
      <w:r w:rsidRPr="000D4ED6">
        <w:rPr>
          <w:szCs w:val="18"/>
        </w:rPr>
        <w:t>i</w:t>
      </w:r>
      <w:r w:rsidRPr="000D4ED6">
        <w:rPr>
          <w:szCs w:val="18"/>
        </w:rPr>
        <w:t>versité d'Ottawa.</w:t>
      </w:r>
    </w:p>
    <w:p w:rsidR="007A1C9A" w:rsidRPr="000D4ED6" w:rsidRDefault="007A1C9A" w:rsidP="007A1C9A">
      <w:pPr>
        <w:spacing w:before="120" w:after="120"/>
        <w:jc w:val="both"/>
      </w:pPr>
      <w:r w:rsidRPr="000D4ED6">
        <w:rPr>
          <w:szCs w:val="18"/>
        </w:rPr>
        <w:t xml:space="preserve">White, R. (1985). </w:t>
      </w:r>
      <w:r w:rsidRPr="000D4ED6">
        <w:rPr>
          <w:i/>
          <w:iCs/>
          <w:szCs w:val="18"/>
        </w:rPr>
        <w:t>Ontario 1610-1985. A Political and Economi</w:t>
      </w:r>
      <w:r>
        <w:rPr>
          <w:i/>
          <w:iCs/>
          <w:szCs w:val="18"/>
        </w:rPr>
        <w:t>c</w:t>
      </w:r>
      <w:r w:rsidRPr="000D4ED6">
        <w:rPr>
          <w:i/>
          <w:iCs/>
          <w:szCs w:val="18"/>
        </w:rPr>
        <w:t xml:space="preserve"> History. </w:t>
      </w:r>
      <w:r w:rsidRPr="000D4ED6">
        <w:rPr>
          <w:szCs w:val="18"/>
        </w:rPr>
        <w:t>Toronto</w:t>
      </w:r>
      <w:r>
        <w:rPr>
          <w:szCs w:val="18"/>
        </w:rPr>
        <w:t> :</w:t>
      </w:r>
      <w:r w:rsidRPr="000D4ED6">
        <w:rPr>
          <w:szCs w:val="18"/>
        </w:rPr>
        <w:t xml:space="preserve"> Dundurn Press.</w:t>
      </w:r>
    </w:p>
    <w:p w:rsidR="007A1C9A" w:rsidRDefault="007A1C9A" w:rsidP="007A1C9A">
      <w:pPr>
        <w:jc w:val="both"/>
      </w:pPr>
    </w:p>
    <w:p w:rsidR="007A1C9A" w:rsidRDefault="007A1C9A" w:rsidP="007A1C9A">
      <w:pPr>
        <w:jc w:val="both"/>
      </w:pPr>
    </w:p>
    <w:p w:rsidR="007A1C9A" w:rsidRDefault="007A1C9A" w:rsidP="007A1C9A">
      <w:pPr>
        <w:pStyle w:val="suite"/>
      </w:pPr>
      <w:r>
        <w:t>Fin du texte</w:t>
      </w:r>
    </w:p>
    <w:p w:rsidR="007A1C9A" w:rsidRDefault="007A1C9A" w:rsidP="007A1C9A">
      <w:pPr>
        <w:jc w:val="both"/>
      </w:pPr>
    </w:p>
    <w:sectPr w:rsidR="007A1C9A" w:rsidSect="007A1C9A">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F5A" w:rsidRDefault="002A5F5A">
      <w:r>
        <w:separator/>
      </w:r>
    </w:p>
  </w:endnote>
  <w:endnote w:type="continuationSeparator" w:id="0">
    <w:p w:rsidR="002A5F5A" w:rsidRDefault="002A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F5A" w:rsidRDefault="002A5F5A">
      <w:pPr>
        <w:ind w:firstLine="0"/>
      </w:pPr>
      <w:r>
        <w:separator/>
      </w:r>
    </w:p>
  </w:footnote>
  <w:footnote w:type="continuationSeparator" w:id="0">
    <w:p w:rsidR="002A5F5A" w:rsidRDefault="002A5F5A">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9A" w:rsidRDefault="007A1C9A" w:rsidP="007A1C9A">
    <w:pPr>
      <w:pStyle w:val="En-tte"/>
      <w:tabs>
        <w:tab w:val="clear" w:pos="4320"/>
        <w:tab w:val="clear" w:pos="8640"/>
        <w:tab w:val="right" w:pos="7290"/>
        <w:tab w:val="right" w:pos="7920"/>
      </w:tabs>
      <w:ind w:firstLine="0"/>
      <w:rPr>
        <w:rFonts w:ascii="Times New Roman" w:hAnsi="Times New Roman"/>
      </w:rPr>
    </w:pPr>
    <w:r>
      <w:rPr>
        <w:rFonts w:ascii="Times New Roman" w:hAnsi="Times New Roman"/>
      </w:rPr>
      <w:tab/>
      <w:t>“</w:t>
    </w:r>
    <w:r w:rsidRPr="002C7826">
      <w:rPr>
        <w:rFonts w:ascii="Times New Roman" w:hAnsi="Times New Roman"/>
      </w:rPr>
      <w:t>De la Confédération de dema</w:t>
    </w:r>
    <w:r>
      <w:rPr>
        <w:rFonts w:ascii="Times New Roman" w:hAnsi="Times New Roman"/>
      </w:rPr>
      <w:t>in au rapatriement de la consti</w:t>
    </w:r>
    <w:r w:rsidRPr="002C7826">
      <w:rPr>
        <w:rFonts w:ascii="Times New Roman" w:hAnsi="Times New Roman"/>
      </w:rPr>
      <w:t>tution</w:t>
    </w:r>
    <w:r>
      <w:rPr>
        <w:rFonts w:ascii="Times New Roman" w:hAnsi="Times New Roman"/>
      </w:rPr>
      <w:t>...”</w:t>
    </w:r>
    <w:r w:rsidRPr="00EC0AB3">
      <w:rPr>
        <w:rFonts w:ascii="Times New Roman" w:hAnsi="Times New Roman"/>
      </w:rPr>
      <w:t xml:space="preserve"> </w:t>
    </w:r>
    <w:r>
      <w:rPr>
        <w:rFonts w:ascii="Times New Roman" w:hAnsi="Times New Roman"/>
      </w:rPr>
      <w:t>(2011)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2A5F5A">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7A1C9A" w:rsidRDefault="007A1C9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A5F5A"/>
    <w:rsid w:val="00567268"/>
    <w:rsid w:val="007A1C9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1F07174-C033-4641-909D-7689C219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5F"/>
    <w:pPr>
      <w:ind w:firstLine="360"/>
    </w:pPr>
    <w:rPr>
      <w:rFonts w:ascii="Times New Roman" w:eastAsia="Times New Roman" w:hAnsi="Times New Roman"/>
      <w:sz w:val="28"/>
      <w:lang w:eastAsia="en-US"/>
    </w:rPr>
  </w:style>
  <w:style w:type="paragraph" w:styleId="Titre1">
    <w:name w:val="heading 1"/>
    <w:next w:val="Normal"/>
    <w:link w:val="Titre1Car"/>
    <w:qFormat/>
    <w:rsid w:val="000C7B9B"/>
    <w:pPr>
      <w:outlineLvl w:val="0"/>
    </w:pPr>
    <w:rPr>
      <w:rFonts w:eastAsia="Times New Roman"/>
      <w:noProof/>
      <w:lang w:eastAsia="en-US"/>
    </w:rPr>
  </w:style>
  <w:style w:type="paragraph" w:styleId="Titre2">
    <w:name w:val="heading 2"/>
    <w:next w:val="Normal"/>
    <w:link w:val="Titre2Car"/>
    <w:qFormat/>
    <w:rsid w:val="000C7B9B"/>
    <w:pPr>
      <w:outlineLvl w:val="1"/>
    </w:pPr>
    <w:rPr>
      <w:rFonts w:eastAsia="Times New Roman"/>
      <w:noProof/>
      <w:lang w:eastAsia="en-US"/>
    </w:rPr>
  </w:style>
  <w:style w:type="paragraph" w:styleId="Titre3">
    <w:name w:val="heading 3"/>
    <w:next w:val="Normal"/>
    <w:link w:val="Titre3Car"/>
    <w:qFormat/>
    <w:rsid w:val="000C7B9B"/>
    <w:pPr>
      <w:outlineLvl w:val="2"/>
    </w:pPr>
    <w:rPr>
      <w:rFonts w:eastAsia="Times New Roman"/>
      <w:noProof/>
      <w:lang w:eastAsia="en-US"/>
    </w:rPr>
  </w:style>
  <w:style w:type="paragraph" w:styleId="Titre4">
    <w:name w:val="heading 4"/>
    <w:next w:val="Normal"/>
    <w:link w:val="Titre4Car"/>
    <w:qFormat/>
    <w:rsid w:val="000C7B9B"/>
    <w:pPr>
      <w:outlineLvl w:val="3"/>
    </w:pPr>
    <w:rPr>
      <w:rFonts w:eastAsia="Times New Roman"/>
      <w:noProof/>
      <w:lang w:eastAsia="en-US"/>
    </w:rPr>
  </w:style>
  <w:style w:type="paragraph" w:styleId="Titre5">
    <w:name w:val="heading 5"/>
    <w:next w:val="Normal"/>
    <w:link w:val="Titre5Car"/>
    <w:qFormat/>
    <w:rsid w:val="000C7B9B"/>
    <w:pPr>
      <w:outlineLvl w:val="4"/>
    </w:pPr>
    <w:rPr>
      <w:rFonts w:eastAsia="Times New Roman"/>
      <w:noProof/>
      <w:lang w:eastAsia="en-US"/>
    </w:rPr>
  </w:style>
  <w:style w:type="paragraph" w:styleId="Titre6">
    <w:name w:val="heading 6"/>
    <w:next w:val="Normal"/>
    <w:link w:val="Titre6Car"/>
    <w:qFormat/>
    <w:rsid w:val="000C7B9B"/>
    <w:pPr>
      <w:outlineLvl w:val="5"/>
    </w:pPr>
    <w:rPr>
      <w:rFonts w:eastAsia="Times New Roman"/>
      <w:noProof/>
      <w:lang w:eastAsia="en-US"/>
    </w:rPr>
  </w:style>
  <w:style w:type="paragraph" w:styleId="Titre7">
    <w:name w:val="heading 7"/>
    <w:next w:val="Normal"/>
    <w:link w:val="Titre7Car"/>
    <w:qFormat/>
    <w:rsid w:val="000C7B9B"/>
    <w:pPr>
      <w:outlineLvl w:val="6"/>
    </w:pPr>
    <w:rPr>
      <w:rFonts w:eastAsia="Times New Roman"/>
      <w:noProof/>
      <w:lang w:eastAsia="en-US"/>
    </w:rPr>
  </w:style>
  <w:style w:type="paragraph" w:styleId="Titre8">
    <w:name w:val="heading 8"/>
    <w:next w:val="Normal"/>
    <w:link w:val="Titre8Car"/>
    <w:qFormat/>
    <w:rsid w:val="000C7B9B"/>
    <w:pPr>
      <w:outlineLvl w:val="7"/>
    </w:pPr>
    <w:rPr>
      <w:rFonts w:eastAsia="Times New Roman"/>
      <w:noProof/>
      <w:lang w:eastAsia="en-US"/>
    </w:rPr>
  </w:style>
  <w:style w:type="paragraph" w:styleId="Titre9">
    <w:name w:val="heading 9"/>
    <w:next w:val="Normal"/>
    <w:link w:val="Titre9Car"/>
    <w:qFormat/>
    <w:rsid w:val="000C7B9B"/>
    <w:pPr>
      <w:outlineLvl w:val="8"/>
    </w:pPr>
    <w:rPr>
      <w:rFonts w:eastAsia="Times New Roman"/>
      <w:noProof/>
      <w:lang w:eastAsia="en-US"/>
    </w:rPr>
  </w:style>
  <w:style w:type="character" w:default="1" w:styleId="Policepardfaut">
    <w:name w:val="Default Paragraph Font"/>
    <w:rsid w:val="000C7B9B"/>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0C7B9B"/>
  </w:style>
  <w:style w:type="character" w:customStyle="1" w:styleId="Titre1Car">
    <w:name w:val="Titre 1 Car"/>
    <w:basedOn w:val="Policepardfaut"/>
    <w:link w:val="Titre1"/>
    <w:rsid w:val="002C7826"/>
    <w:rPr>
      <w:rFonts w:eastAsia="Times New Roman"/>
      <w:noProof/>
      <w:lang w:val="fr-CA" w:eastAsia="en-US" w:bidi="ar-SA"/>
    </w:rPr>
  </w:style>
  <w:style w:type="character" w:customStyle="1" w:styleId="Titre2Car">
    <w:name w:val="Titre 2 Car"/>
    <w:basedOn w:val="Policepardfaut"/>
    <w:link w:val="Titre2"/>
    <w:rsid w:val="002C7826"/>
    <w:rPr>
      <w:rFonts w:eastAsia="Times New Roman"/>
      <w:noProof/>
      <w:lang w:val="fr-CA" w:eastAsia="en-US" w:bidi="ar-SA"/>
    </w:rPr>
  </w:style>
  <w:style w:type="character" w:customStyle="1" w:styleId="Titre3Car">
    <w:name w:val="Titre 3 Car"/>
    <w:basedOn w:val="Policepardfaut"/>
    <w:link w:val="Titre3"/>
    <w:rsid w:val="002C7826"/>
    <w:rPr>
      <w:rFonts w:eastAsia="Times New Roman"/>
      <w:noProof/>
      <w:lang w:val="fr-CA" w:eastAsia="en-US" w:bidi="ar-SA"/>
    </w:rPr>
  </w:style>
  <w:style w:type="character" w:customStyle="1" w:styleId="Titre4Car">
    <w:name w:val="Titre 4 Car"/>
    <w:basedOn w:val="Policepardfaut"/>
    <w:link w:val="Titre4"/>
    <w:rsid w:val="002C7826"/>
    <w:rPr>
      <w:rFonts w:eastAsia="Times New Roman"/>
      <w:noProof/>
      <w:lang w:val="fr-CA" w:eastAsia="en-US" w:bidi="ar-SA"/>
    </w:rPr>
  </w:style>
  <w:style w:type="character" w:customStyle="1" w:styleId="Titre5Car">
    <w:name w:val="Titre 5 Car"/>
    <w:basedOn w:val="Policepardfaut"/>
    <w:link w:val="Titre5"/>
    <w:rsid w:val="002C7826"/>
    <w:rPr>
      <w:rFonts w:eastAsia="Times New Roman"/>
      <w:noProof/>
      <w:lang w:val="fr-CA" w:eastAsia="en-US" w:bidi="ar-SA"/>
    </w:rPr>
  </w:style>
  <w:style w:type="character" w:customStyle="1" w:styleId="Titre6Car">
    <w:name w:val="Titre 6 Car"/>
    <w:basedOn w:val="Policepardfaut"/>
    <w:link w:val="Titre6"/>
    <w:rsid w:val="002C7826"/>
    <w:rPr>
      <w:rFonts w:eastAsia="Times New Roman"/>
      <w:noProof/>
      <w:lang w:val="fr-CA" w:eastAsia="en-US" w:bidi="ar-SA"/>
    </w:rPr>
  </w:style>
  <w:style w:type="character" w:customStyle="1" w:styleId="Titre7Car">
    <w:name w:val="Titre 7 Car"/>
    <w:basedOn w:val="Policepardfaut"/>
    <w:link w:val="Titre7"/>
    <w:rsid w:val="002C7826"/>
    <w:rPr>
      <w:rFonts w:eastAsia="Times New Roman"/>
      <w:noProof/>
      <w:lang w:val="fr-CA" w:eastAsia="en-US" w:bidi="ar-SA"/>
    </w:rPr>
  </w:style>
  <w:style w:type="character" w:customStyle="1" w:styleId="Titre8Car">
    <w:name w:val="Titre 8 Car"/>
    <w:basedOn w:val="Policepardfaut"/>
    <w:link w:val="Titre8"/>
    <w:rsid w:val="002C7826"/>
    <w:rPr>
      <w:rFonts w:eastAsia="Times New Roman"/>
      <w:noProof/>
      <w:lang w:val="fr-CA" w:eastAsia="en-US" w:bidi="ar-SA"/>
    </w:rPr>
  </w:style>
  <w:style w:type="character" w:customStyle="1" w:styleId="Titre9Car">
    <w:name w:val="Titre 9 Car"/>
    <w:basedOn w:val="Policepardfaut"/>
    <w:link w:val="Titre9"/>
    <w:rsid w:val="002C7826"/>
    <w:rPr>
      <w:rFonts w:eastAsia="Times New Roman"/>
      <w:noProof/>
      <w:lang w:val="fr-CA" w:eastAsia="en-US" w:bidi="ar-SA"/>
    </w:rPr>
  </w:style>
  <w:style w:type="character" w:styleId="Appeldenotedefin">
    <w:name w:val="endnote reference"/>
    <w:basedOn w:val="Policepardfaut"/>
    <w:rsid w:val="000C7B9B"/>
    <w:rPr>
      <w:vertAlign w:val="superscript"/>
    </w:rPr>
  </w:style>
  <w:style w:type="character" w:styleId="Appelnotedebasdep">
    <w:name w:val="footnote reference"/>
    <w:basedOn w:val="Policepardfaut"/>
    <w:autoRedefine/>
    <w:rsid w:val="000C7B9B"/>
    <w:rPr>
      <w:color w:val="FF0000"/>
      <w:position w:val="6"/>
      <w:sz w:val="20"/>
    </w:rPr>
  </w:style>
  <w:style w:type="paragraph" w:styleId="Grillecouleur-Accent1">
    <w:name w:val="Colorful Grid Accent 1"/>
    <w:basedOn w:val="Normal"/>
    <w:link w:val="Grillecouleur-Accent1Car"/>
    <w:autoRedefine/>
    <w:rsid w:val="002C7826"/>
    <w:pPr>
      <w:spacing w:after="120"/>
      <w:ind w:left="720"/>
      <w:jc w:val="both"/>
    </w:pPr>
    <w:rPr>
      <w:color w:val="000080"/>
      <w:sz w:val="24"/>
    </w:rPr>
  </w:style>
  <w:style w:type="character" w:customStyle="1" w:styleId="Grillecouleur-Accent1Car">
    <w:name w:val="Grille couleur - Accent 1 Car"/>
    <w:basedOn w:val="Policepardfaut"/>
    <w:link w:val="Grillecouleur-Accent1"/>
    <w:rsid w:val="002C7826"/>
    <w:rPr>
      <w:rFonts w:ascii="Times New Roman" w:eastAsia="Times New Roman" w:hAnsi="Times New Roman"/>
      <w:color w:val="000080"/>
      <w:sz w:val="24"/>
      <w:lang w:val="fr-CA" w:eastAsia="en-US"/>
    </w:rPr>
  </w:style>
  <w:style w:type="paragraph" w:customStyle="1" w:styleId="Niveau1">
    <w:name w:val="Niveau 1"/>
    <w:basedOn w:val="Normal"/>
    <w:rsid w:val="000C7B9B"/>
    <w:pPr>
      <w:ind w:firstLine="0"/>
    </w:pPr>
    <w:rPr>
      <w:b/>
      <w:color w:val="FF0000"/>
      <w:sz w:val="72"/>
    </w:rPr>
  </w:style>
  <w:style w:type="paragraph" w:customStyle="1" w:styleId="Niveau11">
    <w:name w:val="Niveau 1.1"/>
    <w:basedOn w:val="Niveau1"/>
    <w:autoRedefine/>
    <w:rsid w:val="000C7B9B"/>
    <w:rPr>
      <w:color w:val="008000"/>
      <w:sz w:val="60"/>
    </w:rPr>
  </w:style>
  <w:style w:type="paragraph" w:customStyle="1" w:styleId="Niveau12">
    <w:name w:val="Niveau 1.2"/>
    <w:basedOn w:val="Niveau11"/>
    <w:autoRedefine/>
    <w:rsid w:val="000C7B9B"/>
    <w:pPr>
      <w:jc w:val="center"/>
    </w:pPr>
    <w:rPr>
      <w:i/>
      <w:color w:val="000080"/>
      <w:sz w:val="28"/>
    </w:rPr>
  </w:style>
  <w:style w:type="paragraph" w:customStyle="1" w:styleId="Niveau2">
    <w:name w:val="Niveau 2"/>
    <w:basedOn w:val="Normal"/>
    <w:rsid w:val="000C7B9B"/>
    <w:rPr>
      <w:rFonts w:ascii="GillSans" w:hAnsi="GillSans"/>
      <w:sz w:val="20"/>
    </w:rPr>
  </w:style>
  <w:style w:type="paragraph" w:customStyle="1" w:styleId="Niveau3">
    <w:name w:val="Niveau 3"/>
    <w:basedOn w:val="Normal"/>
    <w:autoRedefine/>
    <w:rsid w:val="000C7B9B"/>
    <w:pPr>
      <w:ind w:left="1080" w:hanging="720"/>
    </w:pPr>
    <w:rPr>
      <w:b/>
    </w:rPr>
  </w:style>
  <w:style w:type="paragraph" w:customStyle="1" w:styleId="Titreniveau1">
    <w:name w:val="Titre niveau 1"/>
    <w:basedOn w:val="Niveau1"/>
    <w:autoRedefine/>
    <w:rsid w:val="000C7B9B"/>
    <w:pPr>
      <w:pBdr>
        <w:bottom w:val="single" w:sz="4" w:space="1" w:color="auto"/>
      </w:pBdr>
      <w:ind w:left="1440" w:right="1440"/>
      <w:jc w:val="center"/>
    </w:pPr>
    <w:rPr>
      <w:b w:val="0"/>
      <w:sz w:val="60"/>
    </w:rPr>
  </w:style>
  <w:style w:type="paragraph" w:customStyle="1" w:styleId="Titreniveau2">
    <w:name w:val="Titre niveau 2"/>
    <w:basedOn w:val="Titreniveau1"/>
    <w:autoRedefine/>
    <w:rsid w:val="00CE2C5F"/>
    <w:pPr>
      <w:widowControl w:val="0"/>
      <w:pBdr>
        <w:bottom w:val="none" w:sz="0" w:space="0" w:color="auto"/>
      </w:pBdr>
      <w:ind w:left="0" w:right="0"/>
    </w:pPr>
    <w:rPr>
      <w:color w:val="auto"/>
      <w:sz w:val="48"/>
    </w:rPr>
  </w:style>
  <w:style w:type="paragraph" w:styleId="Corpsdetexte">
    <w:name w:val="Body Text"/>
    <w:basedOn w:val="Normal"/>
    <w:link w:val="CorpsdetexteCar"/>
    <w:rsid w:val="000C7B9B"/>
    <w:pPr>
      <w:spacing w:before="360" w:after="240"/>
      <w:ind w:firstLine="0"/>
      <w:jc w:val="center"/>
    </w:pPr>
    <w:rPr>
      <w:sz w:val="72"/>
    </w:rPr>
  </w:style>
  <w:style w:type="character" w:customStyle="1" w:styleId="CorpsdetexteCar">
    <w:name w:val="Corps de texte Car"/>
    <w:basedOn w:val="Policepardfaut"/>
    <w:link w:val="Corpsdetexte"/>
    <w:rsid w:val="002C7826"/>
    <w:rPr>
      <w:rFonts w:ascii="Times New Roman" w:eastAsia="Times New Roman" w:hAnsi="Times New Roman"/>
      <w:sz w:val="72"/>
      <w:lang w:val="fr-CA" w:eastAsia="en-US"/>
    </w:rPr>
  </w:style>
  <w:style w:type="paragraph" w:styleId="Corpsdetexte2">
    <w:name w:val="Body Text 2"/>
    <w:basedOn w:val="Normal"/>
    <w:link w:val="Corpsdetexte2Car"/>
    <w:rsid w:val="000C7B9B"/>
    <w:pPr>
      <w:ind w:firstLine="0"/>
      <w:jc w:val="both"/>
    </w:pPr>
    <w:rPr>
      <w:rFonts w:ascii="Arial" w:hAnsi="Arial"/>
    </w:rPr>
  </w:style>
  <w:style w:type="character" w:customStyle="1" w:styleId="Corpsdetexte2Car">
    <w:name w:val="Corps de texte 2 Car"/>
    <w:basedOn w:val="Policepardfaut"/>
    <w:link w:val="Corpsdetexte2"/>
    <w:rsid w:val="002C7826"/>
    <w:rPr>
      <w:rFonts w:ascii="Arial" w:eastAsia="Times New Roman" w:hAnsi="Arial"/>
      <w:sz w:val="28"/>
      <w:lang w:val="fr-CA" w:eastAsia="en-US"/>
    </w:rPr>
  </w:style>
  <w:style w:type="paragraph" w:styleId="Corpsdetexte3">
    <w:name w:val="Body Text 3"/>
    <w:basedOn w:val="Normal"/>
    <w:link w:val="Corpsdetexte3Car"/>
    <w:rsid w:val="000C7B9B"/>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2C7826"/>
    <w:rPr>
      <w:rFonts w:ascii="Arial" w:eastAsia="Times New Roman" w:hAnsi="Arial"/>
      <w:lang w:val="fr-CA" w:eastAsia="en-US"/>
    </w:rPr>
  </w:style>
  <w:style w:type="paragraph" w:styleId="En-tte">
    <w:name w:val="header"/>
    <w:basedOn w:val="Normal"/>
    <w:link w:val="En-tteCar"/>
    <w:uiPriority w:val="99"/>
    <w:rsid w:val="000C7B9B"/>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2C7826"/>
    <w:rPr>
      <w:rFonts w:ascii="GillSans" w:eastAsia="Times New Roman" w:hAnsi="GillSans"/>
      <w:lang w:val="fr-CA" w:eastAsia="en-US"/>
    </w:rPr>
  </w:style>
  <w:style w:type="paragraph" w:customStyle="1" w:styleId="En-tteimpaire">
    <w:name w:val="En-tÍte impaire"/>
    <w:basedOn w:val="En-tte"/>
    <w:rsid w:val="000C7B9B"/>
    <w:pPr>
      <w:tabs>
        <w:tab w:val="right" w:pos="8280"/>
        <w:tab w:val="right" w:pos="9000"/>
      </w:tabs>
      <w:ind w:firstLine="0"/>
    </w:pPr>
  </w:style>
  <w:style w:type="paragraph" w:customStyle="1" w:styleId="En-ttepaire">
    <w:name w:val="En-tÍte paire"/>
    <w:basedOn w:val="En-tte"/>
    <w:rsid w:val="000C7B9B"/>
    <w:pPr>
      <w:tabs>
        <w:tab w:val="left" w:pos="720"/>
      </w:tabs>
      <w:ind w:firstLine="0"/>
    </w:pPr>
  </w:style>
  <w:style w:type="paragraph" w:styleId="Lgende">
    <w:name w:val="caption"/>
    <w:basedOn w:val="Normal"/>
    <w:next w:val="Normal"/>
    <w:qFormat/>
    <w:rsid w:val="000C7B9B"/>
    <w:pPr>
      <w:spacing w:before="120" w:after="120"/>
    </w:pPr>
    <w:rPr>
      <w:rFonts w:ascii="GillSans" w:hAnsi="GillSans"/>
      <w:b/>
      <w:sz w:val="20"/>
    </w:rPr>
  </w:style>
  <w:style w:type="character" w:styleId="Lienhypertexte">
    <w:name w:val="Hyperlink"/>
    <w:basedOn w:val="Policepardfaut"/>
    <w:uiPriority w:val="99"/>
    <w:rsid w:val="000C7B9B"/>
    <w:rPr>
      <w:color w:val="0000FF"/>
      <w:u w:val="single"/>
    </w:rPr>
  </w:style>
  <w:style w:type="character" w:styleId="Lienhypertextesuivivisit">
    <w:name w:val="FollowedHyperlink"/>
    <w:basedOn w:val="Policepardfaut"/>
    <w:rsid w:val="000C7B9B"/>
    <w:rPr>
      <w:color w:val="800080"/>
      <w:u w:val="single"/>
    </w:rPr>
  </w:style>
  <w:style w:type="paragraph" w:customStyle="1" w:styleId="Niveau10">
    <w:name w:val="Niveau 1.0"/>
    <w:basedOn w:val="Niveau11"/>
    <w:autoRedefine/>
    <w:rsid w:val="000C7B9B"/>
    <w:pPr>
      <w:jc w:val="center"/>
    </w:pPr>
    <w:rPr>
      <w:b w:val="0"/>
      <w:sz w:val="48"/>
    </w:rPr>
  </w:style>
  <w:style w:type="paragraph" w:customStyle="1" w:styleId="Niveau13">
    <w:name w:val="Niveau 1.3"/>
    <w:basedOn w:val="Niveau12"/>
    <w:autoRedefine/>
    <w:rsid w:val="000C7B9B"/>
    <w:rPr>
      <w:b w:val="0"/>
      <w:i w:val="0"/>
      <w:color w:val="800080"/>
      <w:sz w:val="48"/>
    </w:rPr>
  </w:style>
  <w:style w:type="paragraph" w:styleId="Notedebasdepage">
    <w:name w:val="footnote text"/>
    <w:basedOn w:val="Normal"/>
    <w:link w:val="NotedebasdepageCar"/>
    <w:autoRedefine/>
    <w:rsid w:val="000C7B9B"/>
    <w:pPr>
      <w:ind w:left="360" w:hanging="360"/>
      <w:jc w:val="both"/>
    </w:pPr>
    <w:rPr>
      <w:color w:val="000000"/>
    </w:rPr>
  </w:style>
  <w:style w:type="character" w:customStyle="1" w:styleId="NotedebasdepageCar">
    <w:name w:val="Note de bas de page Car"/>
    <w:basedOn w:val="Policepardfaut"/>
    <w:link w:val="Notedebasdepage"/>
    <w:rsid w:val="002C7826"/>
    <w:rPr>
      <w:rFonts w:ascii="Times New Roman" w:eastAsia="Times New Roman" w:hAnsi="Times New Roman"/>
      <w:color w:val="000000"/>
      <w:sz w:val="28"/>
      <w:lang w:val="fr-CA" w:eastAsia="en-US"/>
    </w:rPr>
  </w:style>
  <w:style w:type="character" w:styleId="Numrodepage">
    <w:name w:val="page number"/>
    <w:basedOn w:val="Policepardfaut"/>
    <w:rsid w:val="000C7B9B"/>
  </w:style>
  <w:style w:type="paragraph" w:styleId="Pieddepage">
    <w:name w:val="footer"/>
    <w:basedOn w:val="Normal"/>
    <w:link w:val="PieddepageCar"/>
    <w:uiPriority w:val="99"/>
    <w:rsid w:val="000C7B9B"/>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2C7826"/>
    <w:rPr>
      <w:rFonts w:ascii="GillSans" w:eastAsia="Times New Roman" w:hAnsi="GillSans"/>
      <w:lang w:val="fr-CA" w:eastAsia="en-US"/>
    </w:rPr>
  </w:style>
  <w:style w:type="paragraph" w:styleId="Retraitcorpsdetexte">
    <w:name w:val="Body Text Indent"/>
    <w:basedOn w:val="Normal"/>
    <w:link w:val="RetraitcorpsdetexteCar"/>
    <w:rsid w:val="000C7B9B"/>
    <w:pPr>
      <w:ind w:left="20" w:firstLine="400"/>
    </w:pPr>
    <w:rPr>
      <w:rFonts w:ascii="Arial" w:hAnsi="Arial"/>
    </w:rPr>
  </w:style>
  <w:style w:type="character" w:customStyle="1" w:styleId="RetraitcorpsdetexteCar">
    <w:name w:val="Retrait corps de texte Car"/>
    <w:basedOn w:val="Policepardfaut"/>
    <w:link w:val="Retraitcorpsdetexte"/>
    <w:rsid w:val="002C7826"/>
    <w:rPr>
      <w:rFonts w:ascii="Arial" w:eastAsia="Times New Roman" w:hAnsi="Arial"/>
      <w:sz w:val="28"/>
      <w:lang w:val="fr-CA" w:eastAsia="en-US"/>
    </w:rPr>
  </w:style>
  <w:style w:type="paragraph" w:styleId="Retraitcorpsdetexte2">
    <w:name w:val="Body Text Indent 2"/>
    <w:basedOn w:val="Normal"/>
    <w:link w:val="Retraitcorpsdetexte2Car"/>
    <w:rsid w:val="000C7B9B"/>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2C7826"/>
    <w:rPr>
      <w:rFonts w:ascii="Arial" w:eastAsia="Times New Roman" w:hAnsi="Arial"/>
      <w:sz w:val="28"/>
      <w:lang w:val="fr-CA" w:eastAsia="en-US"/>
    </w:rPr>
  </w:style>
  <w:style w:type="paragraph" w:styleId="Retraitcorpsdetexte3">
    <w:name w:val="Body Text Indent 3"/>
    <w:basedOn w:val="Normal"/>
    <w:link w:val="Retraitcorpsdetexte3Car"/>
    <w:rsid w:val="000C7B9B"/>
    <w:pPr>
      <w:ind w:left="20" w:firstLine="380"/>
      <w:jc w:val="both"/>
    </w:pPr>
    <w:rPr>
      <w:rFonts w:ascii="Arial" w:hAnsi="Arial"/>
    </w:rPr>
  </w:style>
  <w:style w:type="character" w:customStyle="1" w:styleId="Retraitcorpsdetexte3Car">
    <w:name w:val="Retrait corps de texte 3 Car"/>
    <w:basedOn w:val="Policepardfaut"/>
    <w:link w:val="Retraitcorpsdetexte3"/>
    <w:rsid w:val="002C7826"/>
    <w:rPr>
      <w:rFonts w:ascii="Arial" w:eastAsia="Times New Roman" w:hAnsi="Arial"/>
      <w:sz w:val="28"/>
      <w:lang w:val="fr-CA" w:eastAsia="en-US"/>
    </w:rPr>
  </w:style>
  <w:style w:type="paragraph" w:customStyle="1" w:styleId="texteenvidence">
    <w:name w:val="texte en évidence"/>
    <w:basedOn w:val="Normal"/>
    <w:rsid w:val="000C7B9B"/>
    <w:pPr>
      <w:widowControl w:val="0"/>
      <w:jc w:val="both"/>
    </w:pPr>
    <w:rPr>
      <w:rFonts w:ascii="Arial" w:hAnsi="Arial"/>
      <w:b/>
      <w:color w:val="FF0000"/>
    </w:rPr>
  </w:style>
  <w:style w:type="paragraph" w:styleId="Titre">
    <w:name w:val="Title"/>
    <w:basedOn w:val="Normal"/>
    <w:link w:val="TitreCar"/>
    <w:autoRedefine/>
    <w:qFormat/>
    <w:rsid w:val="000C7B9B"/>
    <w:pPr>
      <w:ind w:firstLine="0"/>
      <w:jc w:val="center"/>
    </w:pPr>
    <w:rPr>
      <w:b/>
      <w:sz w:val="48"/>
    </w:rPr>
  </w:style>
  <w:style w:type="character" w:customStyle="1" w:styleId="TitreCar">
    <w:name w:val="Titre Car"/>
    <w:basedOn w:val="Policepardfaut"/>
    <w:link w:val="Titre"/>
    <w:rsid w:val="002C7826"/>
    <w:rPr>
      <w:rFonts w:ascii="Times New Roman" w:eastAsia="Times New Roman" w:hAnsi="Times New Roman"/>
      <w:b/>
      <w:sz w:val="48"/>
      <w:lang w:val="fr-CA" w:eastAsia="en-US"/>
    </w:rPr>
  </w:style>
  <w:style w:type="paragraph" w:customStyle="1" w:styleId="livre">
    <w:name w:val="livre"/>
    <w:basedOn w:val="Normal"/>
    <w:rsid w:val="000C7B9B"/>
    <w:pPr>
      <w:tabs>
        <w:tab w:val="right" w:pos="9360"/>
      </w:tabs>
      <w:ind w:firstLine="0"/>
    </w:pPr>
    <w:rPr>
      <w:b/>
      <w:color w:val="000080"/>
      <w:sz w:val="144"/>
    </w:rPr>
  </w:style>
  <w:style w:type="paragraph" w:customStyle="1" w:styleId="livrest">
    <w:name w:val="livre_st"/>
    <w:basedOn w:val="Normal"/>
    <w:rsid w:val="000C7B9B"/>
    <w:pPr>
      <w:tabs>
        <w:tab w:val="right" w:pos="9360"/>
      </w:tabs>
      <w:ind w:firstLine="0"/>
    </w:pPr>
    <w:rPr>
      <w:b/>
      <w:color w:val="FF0000"/>
      <w:sz w:val="72"/>
    </w:rPr>
  </w:style>
  <w:style w:type="paragraph" w:customStyle="1" w:styleId="tableautitre">
    <w:name w:val="tableau_titre"/>
    <w:basedOn w:val="Normal"/>
    <w:rsid w:val="000C7B9B"/>
    <w:pPr>
      <w:ind w:firstLine="0"/>
      <w:jc w:val="center"/>
    </w:pPr>
    <w:rPr>
      <w:rFonts w:ascii="Times" w:hAnsi="Times"/>
      <w:b/>
    </w:rPr>
  </w:style>
  <w:style w:type="paragraph" w:customStyle="1" w:styleId="planche">
    <w:name w:val="planche"/>
    <w:basedOn w:val="tableautitre"/>
    <w:autoRedefine/>
    <w:rsid w:val="002C7826"/>
    <w:pPr>
      <w:widowControl w:val="0"/>
    </w:pPr>
    <w:rPr>
      <w:rFonts w:ascii="Times New Roman" w:hAnsi="Times New Roman"/>
      <w:b w:val="0"/>
      <w:color w:val="000080"/>
      <w:sz w:val="36"/>
    </w:rPr>
  </w:style>
  <w:style w:type="paragraph" w:customStyle="1" w:styleId="tableaust">
    <w:name w:val="tableau_st"/>
    <w:basedOn w:val="Normal"/>
    <w:autoRedefine/>
    <w:rsid w:val="000C7B9B"/>
    <w:pPr>
      <w:ind w:firstLine="0"/>
      <w:jc w:val="center"/>
    </w:pPr>
    <w:rPr>
      <w:i/>
      <w:color w:val="FF0000"/>
    </w:rPr>
  </w:style>
  <w:style w:type="paragraph" w:customStyle="1" w:styleId="planchest">
    <w:name w:val="planche_st"/>
    <w:basedOn w:val="tableaust"/>
    <w:autoRedefine/>
    <w:rsid w:val="00CE2C5F"/>
    <w:rPr>
      <w:i w:val="0"/>
      <w:sz w:val="48"/>
    </w:rPr>
  </w:style>
  <w:style w:type="paragraph" w:customStyle="1" w:styleId="section">
    <w:name w:val="section"/>
    <w:basedOn w:val="Normal"/>
    <w:rsid w:val="000C7B9B"/>
    <w:pPr>
      <w:ind w:firstLine="0"/>
      <w:jc w:val="center"/>
    </w:pPr>
    <w:rPr>
      <w:rFonts w:ascii="Times" w:hAnsi="Times"/>
      <w:b/>
      <w:sz w:val="48"/>
    </w:rPr>
  </w:style>
  <w:style w:type="paragraph" w:customStyle="1" w:styleId="suite">
    <w:name w:val="suite"/>
    <w:basedOn w:val="Normal"/>
    <w:autoRedefine/>
    <w:rsid w:val="000C7B9B"/>
    <w:pPr>
      <w:tabs>
        <w:tab w:val="right" w:pos="9360"/>
      </w:tabs>
      <w:ind w:firstLine="0"/>
      <w:jc w:val="center"/>
    </w:pPr>
    <w:rPr>
      <w:b/>
    </w:rPr>
  </w:style>
  <w:style w:type="paragraph" w:customStyle="1" w:styleId="tdmchap">
    <w:name w:val="tdm_chap"/>
    <w:basedOn w:val="Normal"/>
    <w:rsid w:val="000C7B9B"/>
    <w:pPr>
      <w:tabs>
        <w:tab w:val="left" w:pos="1980"/>
      </w:tabs>
      <w:ind w:firstLine="0"/>
    </w:pPr>
    <w:rPr>
      <w:rFonts w:ascii="Times" w:hAnsi="Times"/>
      <w:b/>
    </w:rPr>
  </w:style>
  <w:style w:type="paragraph" w:customStyle="1" w:styleId="partie">
    <w:name w:val="partie"/>
    <w:basedOn w:val="Normal"/>
    <w:rsid w:val="000C7B9B"/>
    <w:pPr>
      <w:ind w:firstLine="0"/>
      <w:jc w:val="right"/>
    </w:pPr>
    <w:rPr>
      <w:b/>
      <w:sz w:val="120"/>
    </w:rPr>
  </w:style>
  <w:style w:type="paragraph" w:styleId="Normalcentr">
    <w:name w:val="Block Text"/>
    <w:basedOn w:val="Normal"/>
    <w:rsid w:val="000C7B9B"/>
    <w:pPr>
      <w:ind w:left="180" w:right="180"/>
      <w:jc w:val="both"/>
    </w:pPr>
  </w:style>
  <w:style w:type="paragraph" w:customStyle="1" w:styleId="Titlest">
    <w:name w:val="Title_st"/>
    <w:basedOn w:val="Titre"/>
    <w:autoRedefine/>
    <w:rsid w:val="00671BEF"/>
    <w:rPr>
      <w:b w:val="0"/>
      <w:sz w:val="56"/>
    </w:rPr>
  </w:style>
  <w:style w:type="paragraph" w:styleId="TableauGrille2">
    <w:name w:val="Grid Table 2"/>
    <w:basedOn w:val="Normal"/>
    <w:rsid w:val="000C7B9B"/>
    <w:pPr>
      <w:ind w:left="360" w:hanging="360"/>
    </w:pPr>
    <w:rPr>
      <w:sz w:val="20"/>
      <w:lang w:val="fr-FR"/>
    </w:rPr>
  </w:style>
  <w:style w:type="paragraph" w:styleId="Notedefin">
    <w:name w:val="endnote text"/>
    <w:basedOn w:val="Normal"/>
    <w:link w:val="NotedefinCar"/>
    <w:rsid w:val="000C7B9B"/>
    <w:pPr>
      <w:spacing w:before="240"/>
    </w:pPr>
    <w:rPr>
      <w:sz w:val="20"/>
      <w:lang w:val="fr-FR"/>
    </w:rPr>
  </w:style>
  <w:style w:type="character" w:customStyle="1" w:styleId="NotedefinCar">
    <w:name w:val="Note de fin Car"/>
    <w:basedOn w:val="Policepardfaut"/>
    <w:link w:val="Notedefin"/>
    <w:rsid w:val="002C7826"/>
    <w:rPr>
      <w:rFonts w:ascii="Times New Roman" w:eastAsia="Times New Roman" w:hAnsi="Times New Roman"/>
      <w:lang w:eastAsia="en-US"/>
    </w:rPr>
  </w:style>
  <w:style w:type="paragraph" w:customStyle="1" w:styleId="niveau14">
    <w:name w:val="niveau 1"/>
    <w:basedOn w:val="Normal"/>
    <w:rsid w:val="000C7B9B"/>
    <w:pPr>
      <w:spacing w:before="240"/>
      <w:ind w:firstLine="0"/>
    </w:pPr>
    <w:rPr>
      <w:rFonts w:ascii="B Times Bold" w:hAnsi="B Times Bold"/>
      <w:lang w:val="fr-FR"/>
    </w:rPr>
  </w:style>
  <w:style w:type="paragraph" w:customStyle="1" w:styleId="Titlest2">
    <w:name w:val="Title_st2"/>
    <w:basedOn w:val="Titlest"/>
    <w:rsid w:val="000C7B9B"/>
  </w:style>
  <w:style w:type="table" w:styleId="Grilledutableau">
    <w:name w:val="Table Grid"/>
    <w:basedOn w:val="TableauNormal"/>
    <w:uiPriority w:val="99"/>
    <w:rsid w:val="00722910"/>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CE2C5F"/>
    <w:pPr>
      <w:ind w:firstLine="0"/>
    </w:pPr>
  </w:style>
  <w:style w:type="paragraph" w:customStyle="1" w:styleId="Normal0">
    <w:name w:val="Normal +"/>
    <w:basedOn w:val="Normal"/>
    <w:rsid w:val="00CE2C5F"/>
    <w:pPr>
      <w:spacing w:before="120" w:after="120"/>
      <w:jc w:val="both"/>
    </w:pPr>
  </w:style>
  <w:style w:type="paragraph" w:customStyle="1" w:styleId="Titlesti">
    <w:name w:val="Title_st i"/>
    <w:basedOn w:val="Titlest"/>
    <w:autoRedefine/>
    <w:rsid w:val="0054520F"/>
    <w:rPr>
      <w:i/>
    </w:rPr>
  </w:style>
  <w:style w:type="paragraph" w:styleId="NormalWeb">
    <w:name w:val="Normal (Web)"/>
    <w:basedOn w:val="Normal"/>
    <w:uiPriority w:val="99"/>
    <w:rsid w:val="0054520F"/>
    <w:pPr>
      <w:spacing w:beforeLines="1" w:afterLines="1"/>
      <w:ind w:firstLine="0"/>
    </w:pPr>
    <w:rPr>
      <w:rFonts w:ascii="Times" w:eastAsia="Times" w:hAnsi="Times"/>
      <w:sz w:val="20"/>
      <w:lang w:val="fr-FR" w:eastAsia="fr-FR"/>
    </w:rPr>
  </w:style>
  <w:style w:type="character" w:customStyle="1" w:styleId="contact-emailto">
    <w:name w:val="contact-emailto"/>
    <w:basedOn w:val="Policepardfaut"/>
    <w:rsid w:val="00627E5C"/>
  </w:style>
  <w:style w:type="paragraph" w:customStyle="1" w:styleId="Citation0">
    <w:name w:val="Citation 0"/>
    <w:basedOn w:val="Grillecouleur-Accent1"/>
    <w:autoRedefine/>
    <w:rsid w:val="002C7826"/>
    <w:pPr>
      <w:spacing w:before="120" w:line="320" w:lineRule="exac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gagnon.alain@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dx.doi.org/doi:10.1522/cla.gaa.al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6598</Words>
  <Characters>36295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“De la Confédération de demain au rapatriement de la constitution. Les relations Québec-Ontario en transition.”</vt:lpstr>
    </vt:vector>
  </TitlesOfParts>
  <Manager>par jean-marie tremblay, bénévole, 2019</Manager>
  <Company>Les Classiques des sciences sociales</Company>
  <LinksUpToDate>false</LinksUpToDate>
  <CharactersWithSpaces>42808</CharactersWithSpaces>
  <SharedDoc>false</SharedDoc>
  <HyperlinkBase/>
  <HLinks>
    <vt:vector size="132" baseType="variant">
      <vt:variant>
        <vt:i4>5570664</vt:i4>
      </vt:variant>
      <vt:variant>
        <vt:i4>45</vt:i4>
      </vt:variant>
      <vt:variant>
        <vt:i4>0</vt:i4>
      </vt:variant>
      <vt:variant>
        <vt:i4>5</vt:i4>
      </vt:variant>
      <vt:variant>
        <vt:lpwstr>http://dx.doi.org/doi:10.1522/cla.gaa.all</vt:lpwstr>
      </vt:variant>
      <vt:variant>
        <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6750296</vt:i4>
      </vt:variant>
      <vt:variant>
        <vt:i4>27</vt:i4>
      </vt:variant>
      <vt:variant>
        <vt:i4>0</vt:i4>
      </vt:variant>
      <vt:variant>
        <vt:i4>5</vt:i4>
      </vt:variant>
      <vt:variant>
        <vt:lpwstr/>
      </vt:variant>
      <vt:variant>
        <vt:lpwstr>De_la_Confederation_biblio</vt:lpwstr>
      </vt:variant>
      <vt:variant>
        <vt:i4>7536716</vt:i4>
      </vt:variant>
      <vt:variant>
        <vt:i4>24</vt:i4>
      </vt:variant>
      <vt:variant>
        <vt:i4>0</vt:i4>
      </vt:variant>
      <vt:variant>
        <vt:i4>5</vt:i4>
      </vt:variant>
      <vt:variant>
        <vt:lpwstr/>
      </vt:variant>
      <vt:variant>
        <vt:lpwstr>De_la_Confederation_conclusion</vt:lpwstr>
      </vt:variant>
      <vt:variant>
        <vt:i4>6553688</vt:i4>
      </vt:variant>
      <vt:variant>
        <vt:i4>21</vt:i4>
      </vt:variant>
      <vt:variant>
        <vt:i4>0</vt:i4>
      </vt:variant>
      <vt:variant>
        <vt:i4>5</vt:i4>
      </vt:variant>
      <vt:variant>
        <vt:lpwstr/>
      </vt:variant>
      <vt:variant>
        <vt:lpwstr>De_la_Confederation_II</vt:lpwstr>
      </vt:variant>
      <vt:variant>
        <vt:i4>852056</vt:i4>
      </vt:variant>
      <vt:variant>
        <vt:i4>18</vt:i4>
      </vt:variant>
      <vt:variant>
        <vt:i4>0</vt:i4>
      </vt:variant>
      <vt:variant>
        <vt:i4>5</vt:i4>
      </vt:variant>
      <vt:variant>
        <vt:lpwstr/>
      </vt:variant>
      <vt:variant>
        <vt:lpwstr>De_la_Confederation_I</vt:lpwstr>
      </vt:variant>
      <vt:variant>
        <vt:i4>1638430</vt:i4>
      </vt:variant>
      <vt:variant>
        <vt:i4>15</vt:i4>
      </vt:variant>
      <vt:variant>
        <vt:i4>0</vt:i4>
      </vt:variant>
      <vt:variant>
        <vt:i4>5</vt:i4>
      </vt:variant>
      <vt:variant>
        <vt:lpwstr>mailto:gagnon.alain@uqam.ca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2362</vt:i4>
      </vt:variant>
      <vt:variant>
        <vt:i4>1029</vt:i4>
      </vt:variant>
      <vt:variant>
        <vt:i4>1</vt:i4>
      </vt:variant>
      <vt:variant>
        <vt:lpwstr>css_logo_gris</vt:lpwstr>
      </vt:variant>
      <vt:variant>
        <vt:lpwstr/>
      </vt:variant>
      <vt:variant>
        <vt:i4>5111880</vt:i4>
      </vt:variant>
      <vt:variant>
        <vt:i4>2651</vt:i4>
      </vt:variant>
      <vt:variant>
        <vt:i4>1030</vt:i4>
      </vt:variant>
      <vt:variant>
        <vt:i4>1</vt:i4>
      </vt:variant>
      <vt:variant>
        <vt:lpwstr>UQAC_logo_2018</vt:lpwstr>
      </vt:variant>
      <vt:variant>
        <vt:lpwstr/>
      </vt:variant>
      <vt:variant>
        <vt:i4>5832793</vt:i4>
      </vt:variant>
      <vt:variant>
        <vt:i4>4926</vt:i4>
      </vt:variant>
      <vt:variant>
        <vt:i4>1025</vt:i4>
      </vt:variant>
      <vt:variant>
        <vt:i4>1</vt:i4>
      </vt:variant>
      <vt:variant>
        <vt:lpwstr>Alain_Gagnon_medaillon</vt:lpwstr>
      </vt:variant>
      <vt:variant>
        <vt:lpwstr/>
      </vt:variant>
      <vt:variant>
        <vt:i4>4194334</vt:i4>
      </vt:variant>
      <vt:variant>
        <vt:i4>5173</vt:i4>
      </vt:variant>
      <vt:variant>
        <vt:i4>1026</vt:i4>
      </vt:variant>
      <vt:variant>
        <vt:i4>1</vt:i4>
      </vt:variant>
      <vt:variant>
        <vt:lpwstr>Boite_aux_lettres_clair</vt:lpwstr>
      </vt:variant>
      <vt:variant>
        <vt:lpwstr/>
      </vt:variant>
      <vt:variant>
        <vt:i4>1703963</vt:i4>
      </vt:variant>
      <vt:variant>
        <vt:i4>5608</vt:i4>
      </vt:variant>
      <vt:variant>
        <vt:i4>1027</vt:i4>
      </vt:variant>
      <vt:variant>
        <vt:i4>1</vt:i4>
      </vt:variant>
      <vt:variant>
        <vt:lpwstr>fait_sur_mac</vt:lpwstr>
      </vt:variant>
      <vt:variant>
        <vt:lpwstr/>
      </vt:variant>
      <vt:variant>
        <vt:i4>7798817</vt:i4>
      </vt:variant>
      <vt:variant>
        <vt:i4>5772</vt:i4>
      </vt:variant>
      <vt:variant>
        <vt:i4>1028</vt:i4>
      </vt:variant>
      <vt:variant>
        <vt:i4>1</vt:i4>
      </vt:variant>
      <vt:variant>
        <vt:lpwstr>Relations_Quebec-Ontario_L25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Confédération de demain au rapatriement de la constitution. Les relations Québec-Ontario en transition.”</dc:title>
  <dc:subject/>
  <dc:creator>Alain G. Gagnon et François Laplante-Lévesque, 2011</dc:creator>
  <cp:keywords>classiques.sc.soc@gmail.com</cp:keywords>
  <dc:description>http://classiques.uqac.ca/</dc:description>
  <cp:lastModifiedBy>Microsoft Office User</cp:lastModifiedBy>
  <cp:revision>2</cp:revision>
  <cp:lastPrinted>2001-08-26T19:33:00Z</cp:lastPrinted>
  <dcterms:created xsi:type="dcterms:W3CDTF">2019-09-25T22:14:00Z</dcterms:created>
  <dcterms:modified xsi:type="dcterms:W3CDTF">2019-09-25T22:14:00Z</dcterms:modified>
  <cp:category> Jean marie Tremblay, sociologue, fondateur, 1993</cp:category>
</cp:coreProperties>
</file>