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9F343F">
        <w:tblPrEx>
          <w:tblCellMar>
            <w:top w:w="0" w:type="dxa"/>
            <w:bottom w:w="0" w:type="dxa"/>
          </w:tblCellMar>
        </w:tblPrEx>
        <w:tc>
          <w:tcPr>
            <w:tcW w:w="9160" w:type="dxa"/>
            <w:shd w:val="clear" w:color="auto" w:fill="EAF1DD"/>
          </w:tcPr>
          <w:p w:rsidR="009F343F" w:rsidRPr="00B552E2" w:rsidRDefault="009F343F" w:rsidP="009F343F">
            <w:pPr>
              <w:rPr>
                <w:lang w:val="en-CA" w:bidi="ar-SA"/>
              </w:rPr>
            </w:pPr>
            <w:bookmarkStart w:id="0" w:name="_GoBack"/>
            <w:bookmarkEnd w:id="0"/>
          </w:p>
          <w:p w:rsidR="009F343F" w:rsidRDefault="009F343F">
            <w:pPr>
              <w:ind w:firstLine="0"/>
              <w:jc w:val="center"/>
              <w:rPr>
                <w:color w:val="FF0000"/>
                <w:lang w:bidi="ar-SA"/>
              </w:rPr>
            </w:pPr>
          </w:p>
          <w:p w:rsidR="009F343F" w:rsidRDefault="009F343F">
            <w:pPr>
              <w:ind w:firstLine="0"/>
              <w:jc w:val="center"/>
              <w:rPr>
                <w:b/>
                <w:lang w:bidi="ar-SA"/>
              </w:rPr>
            </w:pPr>
          </w:p>
          <w:p w:rsidR="009F343F" w:rsidRPr="007C150D" w:rsidRDefault="009F343F" w:rsidP="009F343F">
            <w:pPr>
              <w:ind w:firstLine="0"/>
              <w:jc w:val="center"/>
              <w:rPr>
                <w:b/>
                <w:color w:val="000080"/>
                <w:sz w:val="36"/>
                <w:lang w:bidi="ar-SA"/>
              </w:rPr>
            </w:pPr>
            <w:r>
              <w:rPr>
                <w:color w:val="000080"/>
                <w:sz w:val="36"/>
                <w:lang w:bidi="ar-SA"/>
              </w:rPr>
              <w:t>Richard FOURNIER</w:t>
            </w:r>
          </w:p>
          <w:p w:rsidR="009F343F" w:rsidRPr="009705E5" w:rsidRDefault="009F343F" w:rsidP="009F343F">
            <w:pPr>
              <w:spacing w:before="120"/>
              <w:ind w:firstLine="0"/>
              <w:jc w:val="center"/>
              <w:rPr>
                <w:sz w:val="20"/>
                <w:lang w:bidi="ar-SA"/>
              </w:rPr>
            </w:pPr>
            <w:r w:rsidRPr="009705E5">
              <w:rPr>
                <w:sz w:val="20"/>
                <w:lang w:bidi="ar-SA"/>
              </w:rPr>
              <w:t>Sociologue, poète, écrivain, journaliste et haïkiste.</w:t>
            </w:r>
          </w:p>
          <w:p w:rsidR="009F343F" w:rsidRDefault="009F343F">
            <w:pPr>
              <w:ind w:firstLine="0"/>
              <w:jc w:val="center"/>
              <w:rPr>
                <w:lang w:bidi="ar-SA"/>
              </w:rPr>
            </w:pPr>
          </w:p>
          <w:p w:rsidR="009F343F" w:rsidRPr="00D36285" w:rsidRDefault="009F343F" w:rsidP="009F343F">
            <w:pPr>
              <w:ind w:firstLine="0"/>
              <w:jc w:val="center"/>
              <w:rPr>
                <w:color w:val="008000"/>
                <w:sz w:val="36"/>
                <w:lang w:bidi="ar-SA"/>
              </w:rPr>
            </w:pPr>
            <w:r w:rsidRPr="00D36285">
              <w:rPr>
                <w:sz w:val="36"/>
                <w:lang w:bidi="ar-SA"/>
              </w:rPr>
              <w:t>(1997)</w:t>
            </w:r>
          </w:p>
          <w:p w:rsidR="009F343F" w:rsidRDefault="009F343F">
            <w:pPr>
              <w:pStyle w:val="Corpsdetexte"/>
              <w:widowControl w:val="0"/>
              <w:spacing w:before="0" w:after="0"/>
              <w:rPr>
                <w:color w:val="FF0000"/>
                <w:sz w:val="24"/>
                <w:lang w:bidi="ar-SA"/>
              </w:rPr>
            </w:pPr>
          </w:p>
          <w:p w:rsidR="009F343F" w:rsidRDefault="009F343F">
            <w:pPr>
              <w:pStyle w:val="Corpsdetexte"/>
              <w:widowControl w:val="0"/>
              <w:spacing w:before="0" w:after="0"/>
              <w:rPr>
                <w:color w:val="FF0000"/>
                <w:sz w:val="24"/>
                <w:lang w:bidi="ar-SA"/>
              </w:rPr>
            </w:pPr>
          </w:p>
          <w:p w:rsidR="009F343F" w:rsidRDefault="009F343F">
            <w:pPr>
              <w:pStyle w:val="Corpsdetexte"/>
              <w:widowControl w:val="0"/>
              <w:spacing w:before="0" w:after="0"/>
              <w:rPr>
                <w:color w:val="FF0000"/>
                <w:sz w:val="24"/>
                <w:lang w:bidi="ar-SA"/>
              </w:rPr>
            </w:pPr>
          </w:p>
          <w:p w:rsidR="009F343F" w:rsidRPr="00D36285" w:rsidRDefault="009F343F" w:rsidP="009F343F">
            <w:pPr>
              <w:pStyle w:val="Titlest"/>
              <w:rPr>
                <w:lang w:bidi="ar-SA"/>
              </w:rPr>
            </w:pPr>
            <w:r w:rsidRPr="00D36285">
              <w:rPr>
                <w:lang w:bidi="ar-SA"/>
              </w:rPr>
              <w:t>“Société globale</w:t>
            </w:r>
            <w:r w:rsidRPr="00D36285">
              <w:rPr>
                <w:lang w:bidi="ar-SA"/>
              </w:rPr>
              <w:br/>
              <w:t>ou société virtuelle :</w:t>
            </w:r>
            <w:r w:rsidRPr="00D36285">
              <w:rPr>
                <w:lang w:bidi="ar-SA"/>
              </w:rPr>
              <w:br/>
              <w:t>un secret mal gardé.”</w:t>
            </w:r>
          </w:p>
          <w:p w:rsidR="009F343F" w:rsidRDefault="009F343F">
            <w:pPr>
              <w:widowControl w:val="0"/>
              <w:ind w:firstLine="0"/>
              <w:jc w:val="center"/>
              <w:rPr>
                <w:lang w:bidi="ar-SA"/>
              </w:rPr>
            </w:pPr>
          </w:p>
          <w:p w:rsidR="009F343F" w:rsidRDefault="009F343F">
            <w:pPr>
              <w:widowControl w:val="0"/>
              <w:ind w:firstLine="0"/>
              <w:jc w:val="center"/>
              <w:rPr>
                <w:lang w:bidi="ar-SA"/>
              </w:rPr>
            </w:pPr>
          </w:p>
          <w:p w:rsidR="009F343F" w:rsidRDefault="009F343F" w:rsidP="009F343F">
            <w:pPr>
              <w:widowControl w:val="0"/>
              <w:ind w:firstLine="0"/>
              <w:jc w:val="center"/>
              <w:rPr>
                <w:lang w:bidi="ar-SA"/>
              </w:rPr>
            </w:pPr>
          </w:p>
          <w:p w:rsidR="009F343F" w:rsidRDefault="009F343F" w:rsidP="009F343F">
            <w:pPr>
              <w:widowControl w:val="0"/>
              <w:ind w:firstLine="0"/>
              <w:jc w:val="center"/>
              <w:rPr>
                <w:lang w:bidi="ar-SA"/>
              </w:rPr>
            </w:pPr>
          </w:p>
          <w:p w:rsidR="009F343F" w:rsidRDefault="009F343F" w:rsidP="009F343F">
            <w:pPr>
              <w:widowControl w:val="0"/>
              <w:ind w:firstLine="0"/>
              <w:jc w:val="center"/>
              <w:rPr>
                <w:sz w:val="20"/>
                <w:lang w:bidi="ar-SA"/>
              </w:rPr>
            </w:pPr>
          </w:p>
          <w:p w:rsidR="009F343F" w:rsidRPr="00384B20" w:rsidRDefault="009F343F" w:rsidP="009F343F">
            <w:pPr>
              <w:widowControl w:val="0"/>
              <w:ind w:firstLine="0"/>
              <w:jc w:val="center"/>
              <w:rPr>
                <w:sz w:val="20"/>
                <w:lang w:bidi="ar-SA"/>
              </w:rPr>
            </w:pPr>
          </w:p>
          <w:p w:rsidR="009F343F" w:rsidRPr="00384B20" w:rsidRDefault="009F343F" w:rsidP="009F343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9F343F" w:rsidRPr="00E07116" w:rsidRDefault="009F343F" w:rsidP="009F343F">
            <w:pPr>
              <w:widowControl w:val="0"/>
              <w:ind w:firstLine="0"/>
              <w:jc w:val="both"/>
              <w:rPr>
                <w:lang w:bidi="ar-SA"/>
              </w:rPr>
            </w:pPr>
          </w:p>
          <w:p w:rsidR="009F343F" w:rsidRPr="00E07116" w:rsidRDefault="009F343F" w:rsidP="009F343F">
            <w:pPr>
              <w:widowControl w:val="0"/>
              <w:ind w:firstLine="0"/>
              <w:jc w:val="both"/>
              <w:rPr>
                <w:lang w:bidi="ar-SA"/>
              </w:rPr>
            </w:pPr>
          </w:p>
          <w:p w:rsidR="009F343F" w:rsidRDefault="009F343F" w:rsidP="009F343F">
            <w:pPr>
              <w:widowControl w:val="0"/>
              <w:ind w:firstLine="0"/>
              <w:rPr>
                <w:lang w:bidi="ar-SA"/>
              </w:rPr>
            </w:pPr>
          </w:p>
          <w:p w:rsidR="009F343F" w:rsidRDefault="009F343F">
            <w:pPr>
              <w:widowControl w:val="0"/>
              <w:ind w:firstLine="0"/>
              <w:jc w:val="both"/>
              <w:rPr>
                <w:sz w:val="24"/>
                <w:lang w:bidi="ar-SA"/>
              </w:rPr>
            </w:pPr>
          </w:p>
          <w:p w:rsidR="009F343F" w:rsidRDefault="009F343F">
            <w:pPr>
              <w:widowControl w:val="0"/>
              <w:ind w:firstLine="0"/>
              <w:jc w:val="both"/>
              <w:rPr>
                <w:sz w:val="24"/>
                <w:lang w:bidi="ar-SA"/>
              </w:rPr>
            </w:pPr>
          </w:p>
          <w:p w:rsidR="009F343F" w:rsidRPr="009705E5" w:rsidRDefault="009F343F">
            <w:pPr>
              <w:widowControl w:val="0"/>
              <w:ind w:firstLine="0"/>
              <w:jc w:val="both"/>
              <w:rPr>
                <w:sz w:val="24"/>
                <w:lang w:bidi="ar-SA"/>
              </w:rPr>
            </w:pPr>
          </w:p>
          <w:p w:rsidR="009F343F" w:rsidRDefault="009F343F">
            <w:pPr>
              <w:widowControl w:val="0"/>
              <w:ind w:firstLine="0"/>
              <w:jc w:val="both"/>
              <w:rPr>
                <w:lang w:bidi="ar-SA"/>
              </w:rPr>
            </w:pPr>
          </w:p>
          <w:p w:rsidR="009F343F" w:rsidRDefault="009F343F">
            <w:pPr>
              <w:ind w:firstLine="0"/>
              <w:jc w:val="both"/>
              <w:rPr>
                <w:lang w:bidi="ar-SA"/>
              </w:rPr>
            </w:pPr>
          </w:p>
        </w:tc>
      </w:tr>
    </w:tbl>
    <w:p w:rsidR="009F343F" w:rsidRDefault="009F343F" w:rsidP="009F343F">
      <w:pPr>
        <w:ind w:firstLine="0"/>
        <w:jc w:val="both"/>
      </w:pPr>
      <w:r>
        <w:br w:type="page"/>
      </w:r>
    </w:p>
    <w:p w:rsidR="009F343F" w:rsidRDefault="009F343F" w:rsidP="009F343F">
      <w:pPr>
        <w:ind w:firstLine="0"/>
        <w:jc w:val="both"/>
      </w:pPr>
    </w:p>
    <w:p w:rsidR="009F343F" w:rsidRDefault="009F343F" w:rsidP="009F343F">
      <w:pPr>
        <w:ind w:firstLine="0"/>
        <w:jc w:val="both"/>
      </w:pPr>
    </w:p>
    <w:p w:rsidR="009F343F" w:rsidRDefault="009F343F" w:rsidP="009F343F">
      <w:pPr>
        <w:ind w:firstLine="0"/>
        <w:jc w:val="both"/>
      </w:pPr>
    </w:p>
    <w:p w:rsidR="009F343F" w:rsidRDefault="00C41C09" w:rsidP="009F343F">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9F343F" w:rsidRDefault="009F343F" w:rsidP="009F343F">
      <w:pPr>
        <w:ind w:firstLine="0"/>
        <w:jc w:val="right"/>
      </w:pPr>
      <w:hyperlink r:id="rId9" w:history="1">
        <w:r w:rsidRPr="00302466">
          <w:rPr>
            <w:rStyle w:val="Lienhypertexte"/>
          </w:rPr>
          <w:t>http://classiques.uqac.ca/</w:t>
        </w:r>
      </w:hyperlink>
      <w:r>
        <w:t xml:space="preserve"> </w:t>
      </w:r>
    </w:p>
    <w:p w:rsidR="009F343F" w:rsidRDefault="009F343F" w:rsidP="009F343F">
      <w:pPr>
        <w:ind w:firstLine="0"/>
        <w:jc w:val="both"/>
      </w:pPr>
    </w:p>
    <w:p w:rsidR="009F343F" w:rsidRDefault="009F343F" w:rsidP="009F343F">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9F343F" w:rsidRDefault="009F343F" w:rsidP="009F343F">
      <w:pPr>
        <w:ind w:firstLine="0"/>
        <w:jc w:val="both"/>
      </w:pPr>
    </w:p>
    <w:p w:rsidR="009F343F" w:rsidRDefault="009F343F" w:rsidP="009F343F">
      <w:pPr>
        <w:ind w:firstLine="0"/>
        <w:jc w:val="both"/>
      </w:pPr>
    </w:p>
    <w:p w:rsidR="009F343F" w:rsidRDefault="00C41C09" w:rsidP="009F343F">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9F343F" w:rsidRDefault="009F343F" w:rsidP="009F343F">
      <w:pPr>
        <w:ind w:firstLine="0"/>
        <w:jc w:val="both"/>
      </w:pPr>
      <w:hyperlink r:id="rId11" w:history="1">
        <w:r w:rsidRPr="00302466">
          <w:rPr>
            <w:rStyle w:val="Lienhypertexte"/>
          </w:rPr>
          <w:t>http://bibliotheque.uqac.ca/</w:t>
        </w:r>
      </w:hyperlink>
      <w:r>
        <w:t xml:space="preserve"> </w:t>
      </w:r>
    </w:p>
    <w:p w:rsidR="009F343F" w:rsidRDefault="009F343F" w:rsidP="009F343F">
      <w:pPr>
        <w:ind w:firstLine="0"/>
        <w:jc w:val="both"/>
      </w:pPr>
    </w:p>
    <w:p w:rsidR="009F343F" w:rsidRDefault="009F343F" w:rsidP="009F343F">
      <w:pPr>
        <w:ind w:firstLine="0"/>
        <w:jc w:val="both"/>
      </w:pPr>
    </w:p>
    <w:p w:rsidR="009F343F" w:rsidRDefault="009F343F" w:rsidP="009F343F">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9F343F" w:rsidRPr="005E1FF1" w:rsidRDefault="009F343F" w:rsidP="009F343F">
      <w:pPr>
        <w:widowControl w:val="0"/>
        <w:autoSpaceDE w:val="0"/>
        <w:autoSpaceDN w:val="0"/>
        <w:adjustRightInd w:val="0"/>
        <w:rPr>
          <w:rFonts w:ascii="Arial" w:hAnsi="Arial"/>
          <w:sz w:val="32"/>
          <w:szCs w:val="32"/>
        </w:rPr>
      </w:pPr>
      <w:r w:rsidRPr="00E07116">
        <w:br w:type="page"/>
      </w:r>
    </w:p>
    <w:p w:rsidR="009F343F" w:rsidRPr="005E1FF1" w:rsidRDefault="009F343F">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9F343F" w:rsidRPr="005E1FF1" w:rsidRDefault="009F343F">
      <w:pPr>
        <w:widowControl w:val="0"/>
        <w:autoSpaceDE w:val="0"/>
        <w:autoSpaceDN w:val="0"/>
        <w:adjustRightInd w:val="0"/>
        <w:rPr>
          <w:rFonts w:ascii="Arial" w:hAnsi="Arial"/>
          <w:sz w:val="32"/>
          <w:szCs w:val="32"/>
        </w:rPr>
      </w:pPr>
    </w:p>
    <w:p w:rsidR="009F343F" w:rsidRPr="005E1FF1" w:rsidRDefault="009F343F">
      <w:pPr>
        <w:widowControl w:val="0"/>
        <w:autoSpaceDE w:val="0"/>
        <w:autoSpaceDN w:val="0"/>
        <w:adjustRightInd w:val="0"/>
        <w:jc w:val="both"/>
        <w:rPr>
          <w:rFonts w:ascii="Arial" w:hAnsi="Arial"/>
          <w:color w:val="1C1C1C"/>
          <w:sz w:val="26"/>
          <w:szCs w:val="26"/>
        </w:rPr>
      </w:pPr>
    </w:p>
    <w:p w:rsidR="009F343F" w:rsidRPr="005E1FF1" w:rsidRDefault="009F343F">
      <w:pPr>
        <w:widowControl w:val="0"/>
        <w:autoSpaceDE w:val="0"/>
        <w:autoSpaceDN w:val="0"/>
        <w:adjustRightInd w:val="0"/>
        <w:jc w:val="both"/>
        <w:rPr>
          <w:rFonts w:ascii="Arial" w:hAnsi="Arial"/>
          <w:color w:val="1C1C1C"/>
          <w:sz w:val="26"/>
          <w:szCs w:val="26"/>
        </w:rPr>
      </w:pPr>
    </w:p>
    <w:p w:rsidR="009F343F" w:rsidRPr="005E1FF1" w:rsidRDefault="009F343F">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9F343F" w:rsidRPr="005E1FF1" w:rsidRDefault="009F343F">
      <w:pPr>
        <w:widowControl w:val="0"/>
        <w:autoSpaceDE w:val="0"/>
        <w:autoSpaceDN w:val="0"/>
        <w:adjustRightInd w:val="0"/>
        <w:jc w:val="both"/>
        <w:rPr>
          <w:rFonts w:ascii="Arial" w:hAnsi="Arial"/>
          <w:color w:val="1C1C1C"/>
          <w:sz w:val="26"/>
          <w:szCs w:val="26"/>
        </w:rPr>
      </w:pPr>
    </w:p>
    <w:p w:rsidR="009F343F" w:rsidRPr="00F336C5" w:rsidRDefault="009F343F" w:rsidP="009F343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9F343F" w:rsidRPr="00F336C5" w:rsidRDefault="009F343F" w:rsidP="009F343F">
      <w:pPr>
        <w:widowControl w:val="0"/>
        <w:autoSpaceDE w:val="0"/>
        <w:autoSpaceDN w:val="0"/>
        <w:adjustRightInd w:val="0"/>
        <w:jc w:val="both"/>
        <w:rPr>
          <w:rFonts w:ascii="Arial" w:hAnsi="Arial"/>
          <w:color w:val="1C1C1C"/>
          <w:sz w:val="26"/>
          <w:szCs w:val="26"/>
        </w:rPr>
      </w:pPr>
    </w:p>
    <w:p w:rsidR="009F343F" w:rsidRPr="00F336C5" w:rsidRDefault="009F343F" w:rsidP="009F343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9F343F" w:rsidRPr="00F336C5" w:rsidRDefault="009F343F" w:rsidP="009F343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9F343F" w:rsidRPr="00F336C5" w:rsidRDefault="009F343F" w:rsidP="009F343F">
      <w:pPr>
        <w:widowControl w:val="0"/>
        <w:autoSpaceDE w:val="0"/>
        <w:autoSpaceDN w:val="0"/>
        <w:adjustRightInd w:val="0"/>
        <w:jc w:val="both"/>
        <w:rPr>
          <w:rFonts w:ascii="Arial" w:hAnsi="Arial"/>
          <w:color w:val="1C1C1C"/>
          <w:sz w:val="26"/>
          <w:szCs w:val="26"/>
        </w:rPr>
      </w:pPr>
    </w:p>
    <w:p w:rsidR="009F343F" w:rsidRPr="005E1FF1" w:rsidRDefault="009F343F">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9F343F" w:rsidRPr="005E1FF1" w:rsidRDefault="009F343F">
      <w:pPr>
        <w:widowControl w:val="0"/>
        <w:autoSpaceDE w:val="0"/>
        <w:autoSpaceDN w:val="0"/>
        <w:adjustRightInd w:val="0"/>
        <w:jc w:val="both"/>
        <w:rPr>
          <w:rFonts w:ascii="Arial" w:hAnsi="Arial"/>
          <w:color w:val="1C1C1C"/>
          <w:sz w:val="26"/>
          <w:szCs w:val="26"/>
        </w:rPr>
      </w:pPr>
    </w:p>
    <w:p w:rsidR="009F343F" w:rsidRPr="005E1FF1" w:rsidRDefault="009F343F">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9F343F" w:rsidRPr="005E1FF1" w:rsidRDefault="009F343F">
      <w:pPr>
        <w:rPr>
          <w:rFonts w:ascii="Arial" w:hAnsi="Arial"/>
          <w:b/>
          <w:color w:val="1C1C1C"/>
          <w:sz w:val="26"/>
          <w:szCs w:val="26"/>
        </w:rPr>
      </w:pPr>
    </w:p>
    <w:p w:rsidR="009F343F" w:rsidRPr="00A51D9C" w:rsidRDefault="009F343F">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9F343F" w:rsidRPr="005E1FF1" w:rsidRDefault="009F343F">
      <w:pPr>
        <w:rPr>
          <w:rFonts w:ascii="Arial" w:hAnsi="Arial"/>
          <w:b/>
          <w:color w:val="1C1C1C"/>
          <w:sz w:val="26"/>
          <w:szCs w:val="26"/>
        </w:rPr>
      </w:pPr>
    </w:p>
    <w:p w:rsidR="009F343F" w:rsidRPr="005E1FF1" w:rsidRDefault="009F343F">
      <w:pPr>
        <w:rPr>
          <w:rFonts w:ascii="Arial" w:hAnsi="Arial"/>
          <w:color w:val="1C1C1C"/>
          <w:sz w:val="26"/>
          <w:szCs w:val="26"/>
        </w:rPr>
      </w:pPr>
      <w:r w:rsidRPr="005E1FF1">
        <w:rPr>
          <w:rFonts w:ascii="Arial" w:hAnsi="Arial"/>
          <w:color w:val="1C1C1C"/>
          <w:sz w:val="26"/>
          <w:szCs w:val="26"/>
        </w:rPr>
        <w:t>Jean-Marie Tremblay, sociologue</w:t>
      </w:r>
    </w:p>
    <w:p w:rsidR="009F343F" w:rsidRPr="005E1FF1" w:rsidRDefault="009F343F">
      <w:pPr>
        <w:rPr>
          <w:rFonts w:ascii="Arial" w:hAnsi="Arial"/>
          <w:color w:val="1C1C1C"/>
          <w:sz w:val="26"/>
          <w:szCs w:val="26"/>
        </w:rPr>
      </w:pPr>
      <w:r w:rsidRPr="005E1FF1">
        <w:rPr>
          <w:rFonts w:ascii="Arial" w:hAnsi="Arial"/>
          <w:color w:val="1C1C1C"/>
          <w:sz w:val="26"/>
          <w:szCs w:val="26"/>
        </w:rPr>
        <w:t>Fondateur et Président-directeur général,</w:t>
      </w:r>
    </w:p>
    <w:p w:rsidR="009F343F" w:rsidRPr="005E1FF1" w:rsidRDefault="009F343F">
      <w:pPr>
        <w:rPr>
          <w:rFonts w:ascii="Arial" w:hAnsi="Arial"/>
          <w:color w:val="000080"/>
        </w:rPr>
      </w:pPr>
      <w:r w:rsidRPr="005E1FF1">
        <w:rPr>
          <w:rFonts w:ascii="Arial" w:hAnsi="Arial"/>
          <w:color w:val="000080"/>
          <w:sz w:val="26"/>
          <w:szCs w:val="26"/>
        </w:rPr>
        <w:t>LES CLASSIQUES DES SCIENCES SOCIALES.</w:t>
      </w:r>
    </w:p>
    <w:p w:rsidR="009F343F" w:rsidRPr="00CF4C8E" w:rsidRDefault="009F343F" w:rsidP="009F343F">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9F343F" w:rsidRPr="00CF4C8E" w:rsidRDefault="009F343F" w:rsidP="009F343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9F343F" w:rsidRPr="00CF4C8E" w:rsidRDefault="009F343F" w:rsidP="009F343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9F343F" w:rsidRPr="00CF4C8E" w:rsidRDefault="009F343F" w:rsidP="009F343F">
      <w:pPr>
        <w:ind w:left="20" w:hanging="20"/>
        <w:jc w:val="both"/>
        <w:rPr>
          <w:sz w:val="24"/>
        </w:rPr>
      </w:pPr>
      <w:r w:rsidRPr="00CF4C8E">
        <w:rPr>
          <w:sz w:val="24"/>
        </w:rPr>
        <w:t>à partir du texte de :</w:t>
      </w:r>
    </w:p>
    <w:p w:rsidR="009F343F" w:rsidRPr="000B03F3" w:rsidRDefault="009F343F" w:rsidP="009F343F">
      <w:pPr>
        <w:ind w:left="20"/>
        <w:jc w:val="both"/>
        <w:rPr>
          <w:sz w:val="24"/>
        </w:rPr>
      </w:pPr>
    </w:p>
    <w:p w:rsidR="009F343F" w:rsidRPr="000B03F3" w:rsidRDefault="009F343F">
      <w:pPr>
        <w:ind w:left="20" w:firstLine="340"/>
        <w:jc w:val="both"/>
        <w:rPr>
          <w:sz w:val="24"/>
        </w:rPr>
      </w:pPr>
    </w:p>
    <w:p w:rsidR="009F343F" w:rsidRPr="000B03F3" w:rsidRDefault="009F343F" w:rsidP="009F343F">
      <w:pPr>
        <w:ind w:left="20" w:firstLine="340"/>
        <w:jc w:val="both"/>
        <w:rPr>
          <w:sz w:val="24"/>
        </w:rPr>
      </w:pPr>
      <w:r w:rsidRPr="000B03F3">
        <w:rPr>
          <w:sz w:val="24"/>
        </w:rPr>
        <w:t>Richard FOURNIER</w:t>
      </w:r>
    </w:p>
    <w:p w:rsidR="009F343F" w:rsidRPr="000B03F3" w:rsidRDefault="009F343F">
      <w:pPr>
        <w:ind w:left="20" w:firstLine="340"/>
        <w:jc w:val="both"/>
        <w:rPr>
          <w:sz w:val="24"/>
        </w:rPr>
      </w:pPr>
    </w:p>
    <w:p w:rsidR="009F343F" w:rsidRPr="000B03F3" w:rsidRDefault="009F343F">
      <w:pPr>
        <w:jc w:val="both"/>
        <w:rPr>
          <w:sz w:val="24"/>
        </w:rPr>
      </w:pPr>
      <w:r w:rsidRPr="000B03F3">
        <w:rPr>
          <w:b/>
          <w:color w:val="FF0000"/>
          <w:sz w:val="24"/>
        </w:rPr>
        <w:t>“</w:t>
      </w:r>
      <w:r>
        <w:rPr>
          <w:b/>
          <w:color w:val="FF0000"/>
          <w:sz w:val="24"/>
        </w:rPr>
        <w:t>Société globale ou société virtuelle : un secret mal gardé.”</w:t>
      </w:r>
    </w:p>
    <w:p w:rsidR="009F343F" w:rsidRPr="000B03F3" w:rsidRDefault="009F343F">
      <w:pPr>
        <w:jc w:val="both"/>
        <w:rPr>
          <w:sz w:val="24"/>
        </w:rPr>
      </w:pPr>
    </w:p>
    <w:p w:rsidR="009F343F" w:rsidRPr="000B03F3" w:rsidRDefault="009F343F">
      <w:pPr>
        <w:jc w:val="both"/>
        <w:rPr>
          <w:sz w:val="24"/>
        </w:rPr>
      </w:pPr>
      <w:r>
        <w:rPr>
          <w:sz w:val="24"/>
        </w:rPr>
        <w:t xml:space="preserve">Un article publié dans la revue </w:t>
      </w:r>
      <w:r w:rsidRPr="00363297">
        <w:rPr>
          <w:b/>
          <w:i/>
          <w:color w:val="000090"/>
          <w:sz w:val="24"/>
        </w:rPr>
        <w:t>Cahiers de recherche sociologique</w:t>
      </w:r>
      <w:r>
        <w:rPr>
          <w:sz w:val="24"/>
        </w:rPr>
        <w:t>, no 28, 1997, pp. 37-62. Montréal : Département de sociologie, UQÀM.</w:t>
      </w:r>
    </w:p>
    <w:p w:rsidR="009F343F" w:rsidRDefault="009F343F">
      <w:pPr>
        <w:jc w:val="both"/>
        <w:rPr>
          <w:sz w:val="24"/>
        </w:rPr>
      </w:pPr>
    </w:p>
    <w:p w:rsidR="009F343F" w:rsidRPr="000B03F3" w:rsidRDefault="009F343F">
      <w:pPr>
        <w:jc w:val="both"/>
        <w:rPr>
          <w:sz w:val="24"/>
        </w:rPr>
      </w:pPr>
    </w:p>
    <w:p w:rsidR="009F343F" w:rsidRPr="000B03F3" w:rsidRDefault="009F343F" w:rsidP="009F343F">
      <w:pPr>
        <w:ind w:left="20"/>
        <w:jc w:val="both"/>
        <w:rPr>
          <w:sz w:val="24"/>
        </w:rPr>
      </w:pPr>
      <w:r w:rsidRPr="000B03F3">
        <w:rPr>
          <w:sz w:val="24"/>
        </w:rPr>
        <w:t>[Autorisation formelle accordée par l’auteur le 27 septembre 2008 de diffuser toutes ses publications dans Les Classiques des sciences sociales.]</w:t>
      </w:r>
    </w:p>
    <w:p w:rsidR="009F343F" w:rsidRPr="000B03F3" w:rsidRDefault="009F343F" w:rsidP="009F343F">
      <w:pPr>
        <w:jc w:val="both"/>
        <w:rPr>
          <w:sz w:val="24"/>
        </w:rPr>
      </w:pPr>
    </w:p>
    <w:p w:rsidR="009F343F" w:rsidRPr="000B03F3" w:rsidRDefault="00C41C09" w:rsidP="009F343F">
      <w:pPr>
        <w:ind w:right="1800"/>
        <w:jc w:val="both"/>
        <w:rPr>
          <w:sz w:val="24"/>
        </w:rPr>
      </w:pPr>
      <w:r w:rsidRPr="000B03F3">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9F343F" w:rsidRPr="000B03F3">
        <w:rPr>
          <w:sz w:val="24"/>
        </w:rPr>
        <w:t xml:space="preserve"> Courriel :</w:t>
      </w:r>
      <w:r w:rsidR="009F343F">
        <w:rPr>
          <w:sz w:val="24"/>
        </w:rPr>
        <w:t xml:space="preserve"> Richard Fournier :</w:t>
      </w:r>
      <w:r w:rsidR="009F343F" w:rsidRPr="000B03F3">
        <w:rPr>
          <w:sz w:val="24"/>
        </w:rPr>
        <w:t xml:space="preserve"> </w:t>
      </w:r>
      <w:hyperlink r:id="rId15" w:history="1">
        <w:r w:rsidR="009F343F" w:rsidRPr="008453BE">
          <w:rPr>
            <w:rStyle w:val="Lienhypertexte"/>
            <w:sz w:val="24"/>
          </w:rPr>
          <w:t>ricfourn@videotron.ca</w:t>
        </w:r>
      </w:hyperlink>
      <w:r w:rsidR="009F343F">
        <w:rPr>
          <w:sz w:val="24"/>
        </w:rPr>
        <w:t xml:space="preserve"> </w:t>
      </w:r>
    </w:p>
    <w:p w:rsidR="009F343F" w:rsidRPr="000B03F3" w:rsidRDefault="009F343F" w:rsidP="009F343F">
      <w:pPr>
        <w:ind w:right="1800"/>
        <w:jc w:val="both"/>
        <w:rPr>
          <w:sz w:val="24"/>
        </w:rPr>
      </w:pPr>
    </w:p>
    <w:p w:rsidR="009F343F" w:rsidRDefault="009F343F" w:rsidP="009F343F">
      <w:pPr>
        <w:ind w:right="1800" w:firstLine="0"/>
        <w:jc w:val="both"/>
        <w:rPr>
          <w:sz w:val="24"/>
        </w:rPr>
      </w:pPr>
    </w:p>
    <w:p w:rsidR="009F343F" w:rsidRPr="000B03F3" w:rsidRDefault="009F343F" w:rsidP="009F343F">
      <w:pPr>
        <w:ind w:right="1800" w:firstLine="0"/>
        <w:jc w:val="both"/>
        <w:rPr>
          <w:sz w:val="24"/>
        </w:rPr>
      </w:pPr>
      <w:r>
        <w:rPr>
          <w:sz w:val="24"/>
        </w:rPr>
        <w:t>Police</w:t>
      </w:r>
      <w:r w:rsidRPr="000B03F3">
        <w:rPr>
          <w:sz w:val="24"/>
        </w:rPr>
        <w:t xml:space="preserve"> de caractères utilisé</w:t>
      </w:r>
      <w:r>
        <w:rPr>
          <w:sz w:val="24"/>
        </w:rPr>
        <w:t>s</w:t>
      </w:r>
      <w:r w:rsidRPr="000B03F3">
        <w:rPr>
          <w:sz w:val="24"/>
        </w:rPr>
        <w:t xml:space="preserve"> : </w:t>
      </w:r>
      <w:r>
        <w:rPr>
          <w:sz w:val="24"/>
        </w:rPr>
        <w:t>Times New Roman, 14</w:t>
      </w:r>
      <w:r w:rsidRPr="000B03F3">
        <w:rPr>
          <w:sz w:val="24"/>
        </w:rPr>
        <w:t xml:space="preserve"> points.</w:t>
      </w:r>
    </w:p>
    <w:p w:rsidR="009F343F" w:rsidRPr="000B03F3" w:rsidRDefault="009F343F">
      <w:pPr>
        <w:ind w:left="360" w:right="1800" w:firstLine="0"/>
        <w:jc w:val="both"/>
        <w:rPr>
          <w:sz w:val="24"/>
        </w:rPr>
      </w:pPr>
    </w:p>
    <w:p w:rsidR="009F343F" w:rsidRPr="000B03F3" w:rsidRDefault="009F343F">
      <w:pPr>
        <w:ind w:right="360" w:firstLine="0"/>
        <w:jc w:val="both"/>
        <w:rPr>
          <w:sz w:val="24"/>
        </w:rPr>
      </w:pPr>
      <w:r w:rsidRPr="000B03F3">
        <w:rPr>
          <w:sz w:val="24"/>
        </w:rPr>
        <w:t>Édition électronique réalisée avec le traitement de textes Micr</w:t>
      </w:r>
      <w:r w:rsidRPr="000B03F3">
        <w:rPr>
          <w:sz w:val="24"/>
        </w:rPr>
        <w:t>o</w:t>
      </w:r>
      <w:r w:rsidRPr="000B03F3">
        <w:rPr>
          <w:sz w:val="24"/>
        </w:rPr>
        <w:t>soft Word 2008 pour Macintosh.</w:t>
      </w:r>
    </w:p>
    <w:p w:rsidR="009F343F" w:rsidRPr="000B03F3" w:rsidRDefault="009F343F">
      <w:pPr>
        <w:ind w:right="1800" w:firstLine="0"/>
        <w:jc w:val="both"/>
        <w:rPr>
          <w:sz w:val="24"/>
        </w:rPr>
      </w:pPr>
    </w:p>
    <w:p w:rsidR="009F343F" w:rsidRPr="000B03F3" w:rsidRDefault="009F343F" w:rsidP="009F343F">
      <w:pPr>
        <w:ind w:right="540" w:firstLine="0"/>
        <w:jc w:val="both"/>
        <w:rPr>
          <w:sz w:val="24"/>
        </w:rPr>
      </w:pPr>
      <w:r w:rsidRPr="000B03F3">
        <w:rPr>
          <w:sz w:val="24"/>
        </w:rPr>
        <w:t>Mise en page sur papier f</w:t>
      </w:r>
      <w:r>
        <w:rPr>
          <w:sz w:val="24"/>
        </w:rPr>
        <w:t>ormat : LETTRE US, 8.5’’ x 11’’.</w:t>
      </w:r>
    </w:p>
    <w:p w:rsidR="009F343F" w:rsidRPr="000B03F3" w:rsidRDefault="009F343F">
      <w:pPr>
        <w:ind w:right="1800" w:firstLine="0"/>
        <w:jc w:val="both"/>
        <w:rPr>
          <w:sz w:val="24"/>
        </w:rPr>
      </w:pPr>
    </w:p>
    <w:p w:rsidR="009F343F" w:rsidRPr="000B03F3" w:rsidRDefault="009F343F" w:rsidP="009F343F">
      <w:pPr>
        <w:ind w:right="90" w:firstLine="0"/>
        <w:jc w:val="both"/>
        <w:rPr>
          <w:sz w:val="24"/>
        </w:rPr>
      </w:pPr>
      <w:r>
        <w:rPr>
          <w:sz w:val="24"/>
        </w:rPr>
        <w:t xml:space="preserve">Édition numérique réalisée le 7 juillet 2020, revue et corrigée le 20 novembre 2020 à Chicoutimi, </w:t>
      </w:r>
      <w:r w:rsidRPr="000B03F3">
        <w:rPr>
          <w:sz w:val="24"/>
        </w:rPr>
        <w:t>Qu</w:t>
      </w:r>
      <w:r w:rsidRPr="000B03F3">
        <w:rPr>
          <w:sz w:val="24"/>
        </w:rPr>
        <w:t>é</w:t>
      </w:r>
      <w:r w:rsidRPr="000B03F3">
        <w:rPr>
          <w:sz w:val="24"/>
        </w:rPr>
        <w:t>bec.</w:t>
      </w:r>
    </w:p>
    <w:p w:rsidR="009F343F" w:rsidRPr="000B03F3" w:rsidRDefault="009F343F">
      <w:pPr>
        <w:ind w:right="1800" w:firstLine="0"/>
        <w:jc w:val="both"/>
        <w:rPr>
          <w:sz w:val="24"/>
        </w:rPr>
      </w:pPr>
    </w:p>
    <w:p w:rsidR="009F343F" w:rsidRDefault="00C41C09">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9F343F" w:rsidRDefault="009F343F" w:rsidP="009F343F">
      <w:pPr>
        <w:ind w:left="20"/>
        <w:jc w:val="both"/>
      </w:pPr>
      <w:r>
        <w:br w:type="page"/>
      </w:r>
    </w:p>
    <w:p w:rsidR="009F343F" w:rsidRDefault="009F343F" w:rsidP="009F343F">
      <w:pPr>
        <w:ind w:left="20"/>
        <w:jc w:val="both"/>
      </w:pPr>
    </w:p>
    <w:p w:rsidR="009F343F" w:rsidRDefault="009F343F">
      <w:pPr>
        <w:ind w:firstLine="0"/>
        <w:jc w:val="center"/>
        <w:rPr>
          <w:sz w:val="36"/>
        </w:rPr>
      </w:pPr>
      <w:r>
        <w:rPr>
          <w:sz w:val="36"/>
        </w:rPr>
        <w:t>Richard FOURNIER</w:t>
      </w:r>
    </w:p>
    <w:p w:rsidR="009F343F" w:rsidRDefault="009F343F" w:rsidP="009F343F">
      <w:pPr>
        <w:ind w:firstLine="0"/>
        <w:jc w:val="center"/>
        <w:rPr>
          <w:sz w:val="20"/>
          <w:lang w:bidi="ar-SA"/>
        </w:rPr>
      </w:pPr>
      <w:r w:rsidRPr="009705E5">
        <w:rPr>
          <w:sz w:val="20"/>
          <w:lang w:bidi="ar-SA"/>
        </w:rPr>
        <w:t>Sociologue, poète, écrivain, journaliste et haïkiste.</w:t>
      </w:r>
    </w:p>
    <w:p w:rsidR="009F343F" w:rsidRDefault="009F343F" w:rsidP="009F343F">
      <w:pPr>
        <w:ind w:firstLine="0"/>
        <w:jc w:val="center"/>
      </w:pPr>
    </w:p>
    <w:p w:rsidR="009F343F" w:rsidRPr="00F4237A" w:rsidRDefault="009F343F" w:rsidP="009F343F">
      <w:pPr>
        <w:ind w:firstLine="0"/>
        <w:jc w:val="center"/>
        <w:rPr>
          <w:color w:val="000080"/>
          <w:sz w:val="36"/>
        </w:rPr>
      </w:pPr>
      <w:r w:rsidRPr="006E005F">
        <w:rPr>
          <w:color w:val="000080"/>
          <w:sz w:val="36"/>
        </w:rPr>
        <w:t>“Société globale ou société virtuelle :</w:t>
      </w:r>
      <w:r>
        <w:rPr>
          <w:color w:val="000080"/>
          <w:sz w:val="36"/>
        </w:rPr>
        <w:br/>
      </w:r>
      <w:r w:rsidRPr="006E005F">
        <w:rPr>
          <w:color w:val="000080"/>
          <w:sz w:val="36"/>
        </w:rPr>
        <w:t>un secret mal gardé.”</w:t>
      </w:r>
    </w:p>
    <w:p w:rsidR="009F343F" w:rsidRDefault="009F343F" w:rsidP="009F343F">
      <w:pPr>
        <w:ind w:firstLine="0"/>
        <w:jc w:val="center"/>
      </w:pPr>
    </w:p>
    <w:p w:rsidR="009F343F" w:rsidRDefault="00C41C09" w:rsidP="009F343F">
      <w:pPr>
        <w:ind w:firstLine="0"/>
        <w:jc w:val="center"/>
      </w:pPr>
      <w:r>
        <w:rPr>
          <w:noProof/>
        </w:rPr>
        <w:drawing>
          <wp:inline distT="0" distB="0" distL="0" distR="0">
            <wp:extent cx="2794000" cy="4102100"/>
            <wp:effectExtent l="25400" t="25400" r="12700" b="12700"/>
            <wp:docPr id="5" name="Image 5" descr="CRS_28_L50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RS_28_L50_low"/>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0" cy="4102100"/>
                    </a:xfrm>
                    <a:prstGeom prst="rect">
                      <a:avLst/>
                    </a:prstGeom>
                    <a:noFill/>
                    <a:ln w="19050" cmpd="sng">
                      <a:solidFill>
                        <a:srgbClr val="000000"/>
                      </a:solidFill>
                      <a:miter lim="800000"/>
                      <a:headEnd/>
                      <a:tailEnd/>
                    </a:ln>
                    <a:effectLst/>
                  </pic:spPr>
                </pic:pic>
              </a:graphicData>
            </a:graphic>
          </wp:inline>
        </w:drawing>
      </w:r>
    </w:p>
    <w:p w:rsidR="009F343F" w:rsidRDefault="009F343F" w:rsidP="009F343F">
      <w:pPr>
        <w:ind w:firstLine="0"/>
        <w:jc w:val="center"/>
      </w:pPr>
    </w:p>
    <w:p w:rsidR="009F343F" w:rsidRPr="006E005F" w:rsidRDefault="009F343F">
      <w:pPr>
        <w:jc w:val="both"/>
      </w:pPr>
      <w:r w:rsidRPr="006E005F">
        <w:t xml:space="preserve">Un article publié dans la revue </w:t>
      </w:r>
      <w:r w:rsidRPr="006E005F">
        <w:rPr>
          <w:b/>
          <w:i/>
          <w:color w:val="000090"/>
        </w:rPr>
        <w:t>Cahiers de recherche sociologique</w:t>
      </w:r>
      <w:r w:rsidRPr="006E005F">
        <w:t>, no 28, 1997, pp. 37-62. Montréal : Département de sociologie, UQÀM.</w:t>
      </w:r>
    </w:p>
    <w:p w:rsidR="009F343F" w:rsidRPr="00E07116" w:rsidRDefault="009F343F" w:rsidP="009F343F">
      <w:pPr>
        <w:jc w:val="both"/>
      </w:pPr>
      <w:r>
        <w:br w:type="page"/>
      </w:r>
    </w:p>
    <w:p w:rsidR="009F343F" w:rsidRPr="00E07116" w:rsidRDefault="009F343F" w:rsidP="009F343F">
      <w:pPr>
        <w:jc w:val="both"/>
      </w:pPr>
    </w:p>
    <w:p w:rsidR="009F343F" w:rsidRPr="00E07116" w:rsidRDefault="009F343F" w:rsidP="009F343F">
      <w:pPr>
        <w:jc w:val="both"/>
      </w:pPr>
    </w:p>
    <w:p w:rsidR="009F343F" w:rsidRPr="00E07116" w:rsidRDefault="009F343F" w:rsidP="009F343F">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9F343F" w:rsidRPr="00E07116" w:rsidRDefault="009F343F" w:rsidP="009F343F">
      <w:pPr>
        <w:pStyle w:val="NormalWeb"/>
        <w:spacing w:before="2" w:after="2"/>
        <w:jc w:val="both"/>
        <w:rPr>
          <w:rFonts w:ascii="Times New Roman" w:hAnsi="Times New Roman"/>
          <w:sz w:val="28"/>
        </w:rPr>
      </w:pPr>
    </w:p>
    <w:p w:rsidR="009F343F" w:rsidRPr="00E07116" w:rsidRDefault="009F343F" w:rsidP="009F343F">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9F343F" w:rsidRPr="00E07116" w:rsidRDefault="009F343F" w:rsidP="009F343F">
      <w:pPr>
        <w:jc w:val="both"/>
        <w:rPr>
          <w:szCs w:val="19"/>
        </w:rPr>
      </w:pPr>
    </w:p>
    <w:p w:rsidR="009F343F" w:rsidRPr="00E07116" w:rsidRDefault="009F343F" w:rsidP="009F343F">
      <w:pPr>
        <w:jc w:val="both"/>
        <w:rPr>
          <w:szCs w:val="19"/>
        </w:rPr>
      </w:pPr>
    </w:p>
    <w:p w:rsidR="009F343F" w:rsidRDefault="009F343F" w:rsidP="009F343F">
      <w:pPr>
        <w:jc w:val="both"/>
      </w:pPr>
      <w:r w:rsidRPr="00E07116">
        <w:br w:type="page"/>
      </w:r>
    </w:p>
    <w:p w:rsidR="009F343F" w:rsidRDefault="009F343F">
      <w:pPr>
        <w:jc w:val="both"/>
      </w:pPr>
    </w:p>
    <w:p w:rsidR="009F343F" w:rsidRPr="00A96197" w:rsidRDefault="009F343F" w:rsidP="009F343F">
      <w:pPr>
        <w:ind w:firstLine="0"/>
        <w:jc w:val="center"/>
        <w:rPr>
          <w:b/>
          <w:sz w:val="24"/>
        </w:rPr>
      </w:pPr>
      <w:r w:rsidRPr="00A96197">
        <w:rPr>
          <w:b/>
          <w:sz w:val="24"/>
        </w:rPr>
        <w:t>“Société</w:t>
      </w:r>
      <w:r>
        <w:rPr>
          <w:b/>
          <w:sz w:val="24"/>
        </w:rPr>
        <w:t xml:space="preserve"> globale ou société virtuelle :</w:t>
      </w:r>
      <w:r>
        <w:rPr>
          <w:b/>
          <w:sz w:val="24"/>
        </w:rPr>
        <w:br/>
      </w:r>
      <w:r w:rsidRPr="00A96197">
        <w:rPr>
          <w:b/>
          <w:sz w:val="24"/>
        </w:rPr>
        <w:t>un secret mal gardé.”</w:t>
      </w:r>
    </w:p>
    <w:p w:rsidR="009F343F" w:rsidRDefault="009F343F" w:rsidP="009F343F">
      <w:pPr>
        <w:ind w:firstLine="20"/>
        <w:jc w:val="center"/>
      </w:pPr>
      <w:bookmarkStart w:id="1" w:name="tdm"/>
      <w:r>
        <w:rPr>
          <w:color w:val="FF0000"/>
          <w:sz w:val="48"/>
        </w:rPr>
        <w:t>Table des matières</w:t>
      </w:r>
      <w:bookmarkEnd w:id="1"/>
    </w:p>
    <w:p w:rsidR="009F343F" w:rsidRDefault="009F343F">
      <w:pPr>
        <w:ind w:firstLine="0"/>
      </w:pPr>
    </w:p>
    <w:p w:rsidR="009F343F" w:rsidRDefault="009F343F">
      <w:pPr>
        <w:ind w:firstLine="0"/>
      </w:pPr>
    </w:p>
    <w:p w:rsidR="009F343F" w:rsidRDefault="009F343F">
      <w:pPr>
        <w:ind w:firstLine="0"/>
      </w:pPr>
    </w:p>
    <w:p w:rsidR="009F343F" w:rsidRDefault="009F343F" w:rsidP="009F343F">
      <w:pPr>
        <w:ind w:left="360" w:hanging="360"/>
      </w:pPr>
      <w:hyperlink w:anchor="Societe_globale_intro" w:history="1">
        <w:r w:rsidRPr="001A61BD">
          <w:rPr>
            <w:rStyle w:val="Lienhypertexte"/>
          </w:rPr>
          <w:t>Introduction</w:t>
        </w:r>
      </w:hyperlink>
      <w:r>
        <w:t xml:space="preserve"> [37]</w:t>
      </w:r>
    </w:p>
    <w:p w:rsidR="009F343F" w:rsidRDefault="009F343F" w:rsidP="009F343F">
      <w:pPr>
        <w:ind w:left="360" w:hanging="360"/>
      </w:pPr>
    </w:p>
    <w:p w:rsidR="009F343F" w:rsidRPr="00223542" w:rsidRDefault="009F343F" w:rsidP="009F343F">
      <w:pPr>
        <w:ind w:left="360" w:hanging="360"/>
      </w:pPr>
      <w:r w:rsidRPr="00223542">
        <w:rPr>
          <w:bCs/>
        </w:rPr>
        <w:t>1.</w:t>
      </w:r>
      <w:r>
        <w:rPr>
          <w:bCs/>
        </w:rPr>
        <w:tab/>
      </w:r>
      <w:hyperlink w:anchor="Societe_globale_1" w:history="1">
        <w:r w:rsidRPr="001A61BD">
          <w:rPr>
            <w:rStyle w:val="Lienhypertexte"/>
            <w:bCs/>
          </w:rPr>
          <w:t>La notion de société globale : du fait social au fait sociologique</w:t>
        </w:r>
      </w:hyperlink>
      <w:r>
        <w:rPr>
          <w:bCs/>
        </w:rPr>
        <w:t xml:space="preserve"> [42]</w:t>
      </w:r>
    </w:p>
    <w:p w:rsidR="009F343F" w:rsidRDefault="009F343F" w:rsidP="009F343F">
      <w:pPr>
        <w:ind w:left="360" w:hanging="360"/>
        <w:rPr>
          <w:bCs/>
        </w:rPr>
      </w:pPr>
    </w:p>
    <w:p w:rsidR="009F343F" w:rsidRPr="00223542" w:rsidRDefault="009F343F" w:rsidP="009F343F">
      <w:pPr>
        <w:ind w:left="360" w:hanging="360"/>
      </w:pPr>
      <w:r w:rsidRPr="00223542">
        <w:rPr>
          <w:bCs/>
        </w:rPr>
        <w:t>2.</w:t>
      </w:r>
      <w:r>
        <w:rPr>
          <w:bCs/>
        </w:rPr>
        <w:tab/>
      </w:r>
      <w:hyperlink w:anchor="Societe_globale_2" w:history="1">
        <w:r w:rsidRPr="001A61BD">
          <w:rPr>
            <w:rStyle w:val="Lienhypertexte"/>
            <w:bCs/>
          </w:rPr>
          <w:t>L'idée de marché à la jonction des sociétés globales et de la société virtuelle</w:t>
        </w:r>
      </w:hyperlink>
      <w:r>
        <w:rPr>
          <w:bCs/>
        </w:rPr>
        <w:t xml:space="preserve"> [46]</w:t>
      </w:r>
    </w:p>
    <w:p w:rsidR="009F343F" w:rsidRDefault="009F343F" w:rsidP="009F343F">
      <w:pPr>
        <w:pStyle w:val="p"/>
        <w:ind w:left="360" w:hanging="360"/>
        <w:rPr>
          <w:bCs/>
        </w:rPr>
      </w:pPr>
    </w:p>
    <w:p w:rsidR="009F343F" w:rsidRPr="00223542" w:rsidRDefault="009F343F" w:rsidP="009F343F">
      <w:pPr>
        <w:pStyle w:val="p"/>
        <w:ind w:left="360" w:hanging="360"/>
        <w:rPr>
          <w:bCs/>
        </w:rPr>
      </w:pPr>
      <w:r w:rsidRPr="00223542">
        <w:rPr>
          <w:bCs/>
        </w:rPr>
        <w:t>3.</w:t>
      </w:r>
      <w:r>
        <w:rPr>
          <w:bCs/>
        </w:rPr>
        <w:tab/>
      </w:r>
      <w:hyperlink w:anchor="Societe_globale_3" w:history="1">
        <w:r w:rsidRPr="001A61BD">
          <w:rPr>
            <w:rStyle w:val="Lienhypertexte"/>
            <w:bCs/>
          </w:rPr>
          <w:t>L'intelligibilité du social et l'idée de société globale</w:t>
        </w:r>
      </w:hyperlink>
      <w:r>
        <w:rPr>
          <w:bCs/>
        </w:rPr>
        <w:t xml:space="preserve"> [50]</w:t>
      </w:r>
    </w:p>
    <w:p w:rsidR="009F343F" w:rsidRDefault="009F343F" w:rsidP="009F343F">
      <w:pPr>
        <w:pStyle w:val="p"/>
        <w:ind w:left="360" w:hanging="360"/>
        <w:rPr>
          <w:bCs/>
        </w:rPr>
      </w:pPr>
    </w:p>
    <w:p w:rsidR="009F343F" w:rsidRDefault="009F343F" w:rsidP="009F343F">
      <w:pPr>
        <w:pStyle w:val="p"/>
        <w:ind w:left="360" w:hanging="360"/>
        <w:rPr>
          <w:bCs/>
        </w:rPr>
      </w:pPr>
      <w:hyperlink w:anchor="Societe_globale_conclusion" w:history="1">
        <w:r w:rsidRPr="001A61BD">
          <w:rPr>
            <w:rStyle w:val="Lienhypertexte"/>
            <w:bCs/>
          </w:rPr>
          <w:t>Conclusion</w:t>
        </w:r>
      </w:hyperlink>
      <w:r>
        <w:rPr>
          <w:bCs/>
        </w:rPr>
        <w:t xml:space="preserve"> [58]</w:t>
      </w:r>
    </w:p>
    <w:p w:rsidR="009F343F" w:rsidRDefault="009F343F" w:rsidP="009F343F">
      <w:pPr>
        <w:pStyle w:val="p"/>
        <w:ind w:left="360" w:hanging="360"/>
        <w:rPr>
          <w:bCs/>
        </w:rPr>
      </w:pPr>
    </w:p>
    <w:p w:rsidR="009F343F" w:rsidRPr="00223542" w:rsidRDefault="009F343F" w:rsidP="009F343F">
      <w:pPr>
        <w:pStyle w:val="p"/>
        <w:ind w:left="360" w:hanging="360"/>
        <w:rPr>
          <w:bCs/>
        </w:rPr>
      </w:pPr>
      <w:hyperlink w:anchor="Societe_globale_resume" w:history="1">
        <w:r w:rsidRPr="001A61BD">
          <w:rPr>
            <w:rStyle w:val="Lienhypertexte"/>
            <w:bCs/>
          </w:rPr>
          <w:t>Résumé</w:t>
        </w:r>
      </w:hyperlink>
      <w:r>
        <w:rPr>
          <w:bCs/>
        </w:rPr>
        <w:t xml:space="preserve"> / </w:t>
      </w:r>
      <w:hyperlink w:anchor="Societe_globale_summary" w:history="1">
        <w:r w:rsidRPr="001A61BD">
          <w:rPr>
            <w:rStyle w:val="Lienhypertexte"/>
            <w:bCs/>
          </w:rPr>
          <w:t>Summary</w:t>
        </w:r>
      </w:hyperlink>
      <w:r>
        <w:rPr>
          <w:bCs/>
        </w:rPr>
        <w:t xml:space="preserve"> / </w:t>
      </w:r>
      <w:hyperlink w:anchor="Societe_globale_resumen" w:history="1">
        <w:r w:rsidRPr="001A61BD">
          <w:rPr>
            <w:rStyle w:val="Lienhypertexte"/>
            <w:bCs/>
          </w:rPr>
          <w:t>Resumen</w:t>
        </w:r>
      </w:hyperlink>
      <w:r>
        <w:rPr>
          <w:bCs/>
        </w:rPr>
        <w:t xml:space="preserve"> [61]</w:t>
      </w:r>
    </w:p>
    <w:p w:rsidR="009F343F" w:rsidRDefault="009F343F" w:rsidP="009F343F">
      <w:pPr>
        <w:pStyle w:val="p"/>
      </w:pPr>
      <w:r>
        <w:br w:type="page"/>
      </w:r>
      <w:r>
        <w:lastRenderedPageBreak/>
        <w:t>[37]</w:t>
      </w:r>
    </w:p>
    <w:p w:rsidR="009F343F" w:rsidRDefault="009F343F">
      <w:pPr>
        <w:jc w:val="both"/>
      </w:pPr>
    </w:p>
    <w:p w:rsidR="009F343F" w:rsidRDefault="009F343F" w:rsidP="009F343F">
      <w:pPr>
        <w:ind w:left="20"/>
        <w:jc w:val="both"/>
      </w:pPr>
    </w:p>
    <w:p w:rsidR="009F343F" w:rsidRDefault="009F343F" w:rsidP="009F343F">
      <w:pPr>
        <w:ind w:firstLine="0"/>
        <w:jc w:val="center"/>
        <w:rPr>
          <w:sz w:val="36"/>
        </w:rPr>
      </w:pPr>
      <w:r>
        <w:rPr>
          <w:sz w:val="36"/>
        </w:rPr>
        <w:t>Richard FOURNIER</w:t>
      </w:r>
    </w:p>
    <w:p w:rsidR="009F343F" w:rsidRDefault="009F343F" w:rsidP="009F343F">
      <w:pPr>
        <w:ind w:firstLine="0"/>
        <w:jc w:val="center"/>
        <w:rPr>
          <w:sz w:val="20"/>
          <w:lang w:bidi="ar-SA"/>
        </w:rPr>
      </w:pPr>
      <w:r w:rsidRPr="009705E5">
        <w:rPr>
          <w:sz w:val="20"/>
          <w:lang w:bidi="ar-SA"/>
        </w:rPr>
        <w:t>Sociologue, poète, écrivain, journaliste et haïkiste.</w:t>
      </w:r>
    </w:p>
    <w:p w:rsidR="009F343F" w:rsidRDefault="009F343F" w:rsidP="009F343F">
      <w:pPr>
        <w:ind w:firstLine="0"/>
        <w:jc w:val="center"/>
      </w:pPr>
    </w:p>
    <w:p w:rsidR="009F343F" w:rsidRPr="00F4237A" w:rsidRDefault="009F343F" w:rsidP="009F343F">
      <w:pPr>
        <w:ind w:firstLine="0"/>
        <w:jc w:val="center"/>
        <w:rPr>
          <w:color w:val="000080"/>
          <w:sz w:val="36"/>
        </w:rPr>
      </w:pPr>
      <w:r w:rsidRPr="006E005F">
        <w:rPr>
          <w:color w:val="000080"/>
          <w:sz w:val="36"/>
        </w:rPr>
        <w:t>“Société globale ou société virtuelle :</w:t>
      </w:r>
      <w:r>
        <w:rPr>
          <w:color w:val="000080"/>
          <w:sz w:val="36"/>
        </w:rPr>
        <w:br/>
      </w:r>
      <w:r w:rsidRPr="006E005F">
        <w:rPr>
          <w:color w:val="000080"/>
          <w:sz w:val="36"/>
        </w:rPr>
        <w:t>un secret mal gardé.”</w:t>
      </w:r>
    </w:p>
    <w:p w:rsidR="009F343F" w:rsidRDefault="009F343F" w:rsidP="009F343F">
      <w:pPr>
        <w:ind w:firstLine="0"/>
        <w:jc w:val="center"/>
      </w:pPr>
    </w:p>
    <w:p w:rsidR="009F343F" w:rsidRPr="006E005F" w:rsidRDefault="009F343F" w:rsidP="009F343F">
      <w:pPr>
        <w:jc w:val="both"/>
      </w:pPr>
      <w:r w:rsidRPr="006E005F">
        <w:t xml:space="preserve">Un article publié dans la revue </w:t>
      </w:r>
      <w:r w:rsidRPr="006E005F">
        <w:rPr>
          <w:b/>
          <w:i/>
          <w:color w:val="000090"/>
        </w:rPr>
        <w:t>Cahiers de recherche sociologique</w:t>
      </w:r>
      <w:r w:rsidRPr="006E005F">
        <w:t>, no 28, 1997, pp. 37-62. Montréal : Département de sociologie, UQÀM.</w:t>
      </w:r>
    </w:p>
    <w:p w:rsidR="009F343F" w:rsidRDefault="009F343F">
      <w:pPr>
        <w:jc w:val="both"/>
      </w:pPr>
    </w:p>
    <w:p w:rsidR="009F343F" w:rsidRPr="00BD0ECA" w:rsidRDefault="009F343F" w:rsidP="009F343F">
      <w:pPr>
        <w:spacing w:before="120" w:after="120"/>
        <w:ind w:left="1800"/>
        <w:jc w:val="both"/>
        <w:rPr>
          <w:color w:val="000090"/>
          <w:sz w:val="24"/>
        </w:rPr>
      </w:pPr>
      <w:r w:rsidRPr="00BD0ECA">
        <w:rPr>
          <w:color w:val="000090"/>
          <w:sz w:val="24"/>
        </w:rPr>
        <w:t>Notre époque n'est pas définie par le triomphe de la techn</w:t>
      </w:r>
      <w:r w:rsidRPr="00BD0ECA">
        <w:rPr>
          <w:color w:val="000090"/>
          <w:sz w:val="24"/>
        </w:rPr>
        <w:t>o</w:t>
      </w:r>
      <w:r w:rsidRPr="00BD0ECA">
        <w:rPr>
          <w:color w:val="000090"/>
          <w:sz w:val="24"/>
        </w:rPr>
        <w:t>logie pour la technologie, non plus que comme l'art pour l'art, pas plus qu'elle ne l'est par le nihilisme. Elle est action pour un monde à venir, transcendance de son temps — transcendance qui réclame l'épiphanie de l'Autre.</w:t>
      </w:r>
    </w:p>
    <w:p w:rsidR="009F343F" w:rsidRPr="00BD0ECA" w:rsidRDefault="009F343F" w:rsidP="009F343F">
      <w:pPr>
        <w:spacing w:before="120" w:after="120"/>
        <w:ind w:left="1800"/>
        <w:jc w:val="center"/>
        <w:rPr>
          <w:sz w:val="24"/>
        </w:rPr>
      </w:pPr>
      <w:r w:rsidRPr="00BD0ECA">
        <w:rPr>
          <w:sz w:val="24"/>
        </w:rPr>
        <w:t>EMMANUEL LEVINAS</w:t>
      </w:r>
    </w:p>
    <w:p w:rsidR="009F343F" w:rsidRDefault="009F343F" w:rsidP="009F343F">
      <w:pPr>
        <w:spacing w:before="120" w:after="120"/>
        <w:jc w:val="both"/>
      </w:pPr>
    </w:p>
    <w:p w:rsidR="009F343F" w:rsidRDefault="009F343F" w:rsidP="009F343F">
      <w:pPr>
        <w:pStyle w:val="planche"/>
      </w:pPr>
      <w:bookmarkStart w:id="2" w:name="Societe_globale_intro"/>
      <w:r>
        <w:t>Introduction</w:t>
      </w:r>
    </w:p>
    <w:bookmarkEnd w:id="2"/>
    <w:p w:rsidR="009F343F" w:rsidRPr="007C1713" w:rsidRDefault="009F343F" w:rsidP="009F343F">
      <w:pPr>
        <w:spacing w:before="120" w:after="120"/>
        <w:jc w:val="both"/>
      </w:pPr>
    </w:p>
    <w:p w:rsidR="009F343F" w:rsidRPr="00FE6664" w:rsidRDefault="009F343F" w:rsidP="009F343F">
      <w:pPr>
        <w:ind w:right="90" w:firstLine="0"/>
        <w:jc w:val="both"/>
        <w:rPr>
          <w:sz w:val="20"/>
        </w:rPr>
      </w:pPr>
      <w:hyperlink w:anchor="tdm" w:history="1">
        <w:r w:rsidRPr="00FE6664">
          <w:rPr>
            <w:rStyle w:val="Lienhypertexte"/>
            <w:sz w:val="20"/>
          </w:rPr>
          <w:t>Retour à la table des matières</w:t>
        </w:r>
      </w:hyperlink>
    </w:p>
    <w:p w:rsidR="009F343F" w:rsidRPr="007C1713" w:rsidRDefault="009F343F" w:rsidP="009F343F">
      <w:pPr>
        <w:spacing w:before="120" w:after="120"/>
        <w:jc w:val="both"/>
      </w:pPr>
      <w:r w:rsidRPr="007C1713">
        <w:t>Inspiré par l'actualité de la question à l'origine de ce colloque, mon exposé s'intéresse à l'idée de société globale. Dans la tradition des s</w:t>
      </w:r>
      <w:r w:rsidRPr="007C1713">
        <w:t>o</w:t>
      </w:r>
      <w:r w:rsidRPr="007C1713">
        <w:t>ciologues, je considère donc ici cette idée dans sa valeur de principe d'intelligibilité, c'est-à-dire de « principe de la raison des choses » pour ce qui est de vivre en s</w:t>
      </w:r>
      <w:r w:rsidRPr="007C1713">
        <w:t>o</w:t>
      </w:r>
      <w:r w:rsidRPr="007C1713">
        <w:t>ciété</w:t>
      </w:r>
      <w:r>
        <w:t> </w:t>
      </w:r>
      <w:r>
        <w:rPr>
          <w:rStyle w:val="Appelnotedebasdep"/>
        </w:rPr>
        <w:footnoteReference w:id="1"/>
      </w:r>
      <w:r w:rsidRPr="007C1713">
        <w:t>. Cela étant dit, je me situe dans le contexte d'une certaine analyse des rapports observés entre l'État et les nouvelles formes de l'économie. De ce point d'observation, je vais d</w:t>
      </w:r>
      <w:r w:rsidRPr="007C1713">
        <w:t>é</w:t>
      </w:r>
      <w:r w:rsidRPr="007C1713">
        <w:lastRenderedPageBreak/>
        <w:t>velopper en trois étapes une seule interrogation : De quoi s'agit-il a</w:t>
      </w:r>
      <w:r w:rsidRPr="007C1713">
        <w:t>u</w:t>
      </w:r>
      <w:r w:rsidRPr="007C1713">
        <w:t>jourd'hui à parler de société globale ?</w:t>
      </w:r>
    </w:p>
    <w:p w:rsidR="009F343F" w:rsidRPr="007C1713" w:rsidRDefault="009F343F" w:rsidP="009F343F">
      <w:pPr>
        <w:spacing w:before="120" w:after="120"/>
        <w:jc w:val="both"/>
      </w:pPr>
      <w:r w:rsidRPr="007C1713">
        <w:t>Il y a lieu au départ de résumer les thèses générales de mon propos. Je vo</w:t>
      </w:r>
      <w:r w:rsidRPr="007C1713">
        <w:t>u</w:t>
      </w:r>
      <w:r w:rsidRPr="007C1713">
        <w:t>drais soumettre, en effet, en guise de première proposition, qu'on peut réfl</w:t>
      </w:r>
      <w:r w:rsidRPr="007C1713">
        <w:t>é</w:t>
      </w:r>
      <w:r w:rsidRPr="007C1713">
        <w:t>chir à notre explication de la société d'aujourd'hui à travers le jeu de deux concepts. Le premier, celui de société globale, dans son acception or</w:t>
      </w:r>
      <w:r w:rsidRPr="007C1713">
        <w:t>i</w:t>
      </w:r>
      <w:r w:rsidRPr="007C1713">
        <w:t>ginelle, serait alors corrélatif d'une forme de société, la société moderne. Il s'agit de cette forme de société où r</w:t>
      </w:r>
      <w:r w:rsidRPr="007C1713">
        <w:t>é</w:t>
      </w:r>
      <w:r w:rsidRPr="007C1713">
        <w:t>pond à l'arbitrage incessant entre les groupes une sorte d'auto-transcendance de l'État, c'est-à-dire cette transcendance que l'État fo</w:t>
      </w:r>
      <w:r w:rsidRPr="007C1713">
        <w:t>n</w:t>
      </w:r>
      <w:r w:rsidRPr="007C1713">
        <w:t>de sur lui-même en tant que cadre normatif de la légitimation des ra</w:t>
      </w:r>
      <w:r w:rsidRPr="007C1713">
        <w:t>p</w:t>
      </w:r>
      <w:r w:rsidRPr="007C1713">
        <w:t>ports sociaux. D'autre part, parallèlement à cette analyse, il est loisible</w:t>
      </w:r>
      <w:r>
        <w:t xml:space="preserve"> [</w:t>
      </w:r>
      <w:r w:rsidRPr="007C1713">
        <w:t>3</w:t>
      </w:r>
      <w:r>
        <w:t xml:space="preserve">8] </w:t>
      </w:r>
      <w:r w:rsidRPr="007C1713">
        <w:t>également de remarquer qu'un second concept puisse se faire jour pour étudier la société actuelle. J'appellerai ce second concept l'idée de société virtuelle. Il s'agirait, en effet, de désigner par ce concept une forme de soci</w:t>
      </w:r>
      <w:r w:rsidRPr="007C1713">
        <w:t>é</w:t>
      </w:r>
      <w:r w:rsidRPr="007C1713">
        <w:t>té basée principalement, non plus sur l'arbitrage entre les groupes et sur la souveraineté de l'</w:t>
      </w:r>
      <w:r>
        <w:t>État</w:t>
      </w:r>
      <w:r w:rsidRPr="007C1713">
        <w:t>, mais sur la comm</w:t>
      </w:r>
      <w:r w:rsidRPr="007C1713">
        <w:t>u</w:t>
      </w:r>
      <w:r w:rsidRPr="007C1713">
        <w:t>nication et sur la pensée par modélisation. Le concept de société vi</w:t>
      </w:r>
      <w:r w:rsidRPr="007C1713">
        <w:t>r</w:t>
      </w:r>
      <w:r w:rsidRPr="007C1713">
        <w:t>tuelle traduirait ainsi l'idée d'une forme spécifique des rapports s</w:t>
      </w:r>
      <w:r w:rsidRPr="007C1713">
        <w:t>o</w:t>
      </w:r>
      <w:r w:rsidRPr="007C1713">
        <w:t>ciaux concomitante de l'émergence d'une société marquée par la mo</w:t>
      </w:r>
      <w:r w:rsidRPr="007C1713">
        <w:t>n</w:t>
      </w:r>
      <w:r w:rsidRPr="007C1713">
        <w:t>dialisation de l'économie et la fluidité des appartenances.</w:t>
      </w:r>
    </w:p>
    <w:p w:rsidR="009F343F" w:rsidRPr="007C1713" w:rsidRDefault="009F343F" w:rsidP="009F343F">
      <w:pPr>
        <w:spacing w:before="120" w:after="120"/>
        <w:jc w:val="both"/>
      </w:pPr>
      <w:r w:rsidRPr="007C1713">
        <w:t>Ma seconde proposition tiendra alors qu'à l'analyse un point de s</w:t>
      </w:r>
      <w:r w:rsidRPr="007C1713">
        <w:t>u</w:t>
      </w:r>
      <w:r w:rsidRPr="007C1713">
        <w:t>ture r</w:t>
      </w:r>
      <w:r w:rsidRPr="007C1713">
        <w:t>é</w:t>
      </w:r>
      <w:r w:rsidRPr="007C1713">
        <w:t>unit les deux concepts : l'idée de marché. Cette idée de société virtuelle, en effet, suppose, entre autres, une analogie entre ce qui se passe dans la société et ce qui se passe dans l'activité économique. Le fait est, semble-t-il, qu'à ce point de suture se présente un mouvement de la société par lequel l'idée de marché apparaît en voie de se subst</w:t>
      </w:r>
      <w:r w:rsidRPr="007C1713">
        <w:t>i</w:t>
      </w:r>
      <w:r w:rsidRPr="007C1713">
        <w:t>tuer à celle d'État.</w:t>
      </w:r>
    </w:p>
    <w:p w:rsidR="009F343F" w:rsidRPr="007C1713" w:rsidRDefault="009F343F" w:rsidP="009F343F">
      <w:pPr>
        <w:spacing w:before="120" w:after="120"/>
        <w:jc w:val="both"/>
      </w:pPr>
      <w:r w:rsidRPr="007C1713">
        <w:t>Ma troisième proposition revient en conséquence à examiner en quoi, dans ce contexte, le concept de société virtuelle ainsi défini permettrait de penser la société d'aujourd'hui d'un point de vue soci</w:t>
      </w:r>
      <w:r w:rsidRPr="007C1713">
        <w:t>o</w:t>
      </w:r>
      <w:r w:rsidRPr="007C1713">
        <w:t>logique, c'est-à-dire à titre d'outil opératoire sur un pied compléme</w:t>
      </w:r>
      <w:r w:rsidRPr="007C1713">
        <w:t>n</w:t>
      </w:r>
      <w:r w:rsidRPr="007C1713">
        <w:t>taire avec l'idée, déjà acquise co</w:t>
      </w:r>
      <w:r w:rsidRPr="007C1713">
        <w:t>m</w:t>
      </w:r>
      <w:r w:rsidRPr="007C1713">
        <w:t>me une sorte de primitive de la connaissance, de société globale. Dans l'étude empirique du social, le concept de société globale, en somme, me</w:t>
      </w:r>
      <w:r w:rsidRPr="007C1713">
        <w:t>t</w:t>
      </w:r>
      <w:r w:rsidRPr="007C1713">
        <w:t>trait l'accent sur l'aspect réalisation de l'interaction, l'idée de société virtuelle, sur l'aspect ant</w:t>
      </w:r>
      <w:r w:rsidRPr="007C1713">
        <w:t>i</w:t>
      </w:r>
      <w:r w:rsidRPr="007C1713">
        <w:t>cipation inhérent à la relation sociale. Articulant le concept, l'étude de l'Autrui généralisé et celle des effets pervers nous aideront alors à e</w:t>
      </w:r>
      <w:r w:rsidRPr="007C1713">
        <w:t>s</w:t>
      </w:r>
      <w:r w:rsidRPr="007C1713">
        <w:lastRenderedPageBreak/>
        <w:t>timer la valeur d'intelligibilité du social attachée à l'idée de société virtue</w:t>
      </w:r>
      <w:r w:rsidRPr="007C1713">
        <w:t>l</w:t>
      </w:r>
      <w:r w:rsidRPr="007C1713">
        <w:t>le.</w:t>
      </w:r>
    </w:p>
    <w:p w:rsidR="009F343F" w:rsidRPr="007C1713" w:rsidRDefault="009F343F" w:rsidP="009F343F">
      <w:pPr>
        <w:spacing w:before="120" w:after="120"/>
        <w:jc w:val="both"/>
      </w:pPr>
      <w:r w:rsidRPr="007C1713">
        <w:t>Voici donc le plan que je me propose de suivre.</w:t>
      </w:r>
    </w:p>
    <w:p w:rsidR="009F343F" w:rsidRPr="007C1713" w:rsidRDefault="009F343F" w:rsidP="009F343F">
      <w:pPr>
        <w:spacing w:before="120" w:after="120"/>
        <w:jc w:val="both"/>
      </w:pPr>
      <w:r w:rsidRPr="007C1713">
        <w:t>En premier lieu, je verrai à considérer comment, à propos de la n</w:t>
      </w:r>
      <w:r w:rsidRPr="007C1713">
        <w:t>o</w:t>
      </w:r>
      <w:r w:rsidRPr="007C1713">
        <w:t>tion de société globale, on peut passer aujourd'hui du fait social au fait sociologique. J'introduis à cette occasion la notion de société virtuelle aux côtés de celle de société globale. Dans une deuxième partie, je présente un troisième terme, l'idée de marché, en invitant à le consid</w:t>
      </w:r>
      <w:r w:rsidRPr="007C1713">
        <w:t>é</w:t>
      </w:r>
      <w:r w:rsidRPr="007C1713">
        <w:t>rer comme le point de suture entre les deux précédents. En troisième lieu, on essaiera de situer la valeur expl</w:t>
      </w:r>
      <w:r w:rsidRPr="007C1713">
        <w:t>i</w:t>
      </w:r>
      <w:r w:rsidRPr="007C1713">
        <w:t>cative que, dans ce contexte, semble trouver ou retrouver la notion de société globale. Me serviront ici de repères épistémologiques deux notions bien connues : celle d'e</w:t>
      </w:r>
      <w:r w:rsidRPr="007C1713">
        <w:t>f</w:t>
      </w:r>
      <w:r w:rsidRPr="007C1713">
        <w:t>fets pervers et celle de l'Autrui généralisé. Et je conclurai en relevant ce qui m'apparaît être certaines conditions permettant de préciser la valeur heuristique de semblable opération.</w:t>
      </w:r>
    </w:p>
    <w:p w:rsidR="009F343F" w:rsidRPr="007C1713" w:rsidRDefault="009F343F" w:rsidP="009F343F">
      <w:pPr>
        <w:spacing w:before="120" w:after="120"/>
        <w:jc w:val="both"/>
      </w:pPr>
      <w:r>
        <w:t>[39]</w:t>
      </w:r>
    </w:p>
    <w:p w:rsidR="009F343F" w:rsidRPr="007C1713" w:rsidRDefault="009F343F" w:rsidP="009F343F">
      <w:pPr>
        <w:spacing w:before="120" w:after="120"/>
        <w:jc w:val="both"/>
      </w:pPr>
      <w:r w:rsidRPr="007C1713">
        <w:t>Mais avant, je me permets d'élaborer sur le propos d'un tel trajet. Certa</w:t>
      </w:r>
      <w:r w:rsidRPr="007C1713">
        <w:t>i</w:t>
      </w:r>
      <w:r w:rsidRPr="007C1713">
        <w:t>nes approches, il me semble, font ressortir que l'idée de société globale peut être vue comme une façon, à la fois théorique et pratique, de rendre lisible le rapport de l'individu à l'ensemble — rapport qui ne va pas de soi, à co</w:t>
      </w:r>
      <w:r w:rsidRPr="007C1713">
        <w:t>m</w:t>
      </w:r>
      <w:r w:rsidRPr="007C1713">
        <w:t>mencer par la théorie des ensembles. L'ensemble n'est-il pas défini par les caractéristiques empruntées à ses éléments ; dès lors, en quoi le tout ajoute-t-il aux parties ? Par des fonctions, sans doute, non des caractéristiques. Ainsi de la société globale : une soci</w:t>
      </w:r>
      <w:r w:rsidRPr="007C1713">
        <w:t>a</w:t>
      </w:r>
      <w:r w:rsidRPr="007C1713">
        <w:t>lité, non une sociabilité ; une cohésion, non une identification ? Mais la notion de frontière, comme celle de bord en mathématique (fract</w:t>
      </w:r>
      <w:r w:rsidRPr="007C1713">
        <w:t>a</w:t>
      </w:r>
      <w:r w:rsidRPr="007C1713">
        <w:t>l</w:t>
      </w:r>
      <w:r>
        <w:t>e</w:t>
      </w:r>
      <w:r w:rsidRPr="007C1713">
        <w:t>), dérange nos certitudes : la partie qui fait fonction d'i</w:t>
      </w:r>
      <w:r w:rsidRPr="007C1713">
        <w:t>n</w:t>
      </w:r>
      <w:r w:rsidRPr="007C1713">
        <w:t>terface ne posséderait pas cette caractéristique ? Etc.</w:t>
      </w:r>
    </w:p>
    <w:p w:rsidR="009F343F" w:rsidRPr="007C1713" w:rsidRDefault="009F343F" w:rsidP="009F343F">
      <w:pPr>
        <w:spacing w:before="120" w:after="120"/>
        <w:jc w:val="both"/>
      </w:pPr>
      <w:r w:rsidRPr="007C1713">
        <w:t>Sur le plan des caractéristiques sensibles, l'idée de contrat social, par exemple, renferme l'idée d'un rapport avec l'ensemble sous la fo</w:t>
      </w:r>
      <w:r w:rsidRPr="007C1713">
        <w:t>r</w:t>
      </w:r>
      <w:r w:rsidRPr="007C1713">
        <w:t>me de l'idée d'une certaine autonomie du social en regard de l'existe</w:t>
      </w:r>
      <w:r w:rsidRPr="007C1713">
        <w:t>n</w:t>
      </w:r>
      <w:r w:rsidRPr="007C1713">
        <w:t>ce du sujet. C'est un tel rapport qu'on peut traduire par l'idée que le social n'existe qu'en tant qu'extérieur à l'individu. Durkheim fonde là-dessus une sociologie. Cepe</w:t>
      </w:r>
      <w:r w:rsidRPr="007C1713">
        <w:t>n</w:t>
      </w:r>
      <w:r w:rsidRPr="007C1713">
        <w:t xml:space="preserve">dant, un tel contrat social, on s'en rend compte, est généreusement confondu, dans le cadre de l'économie néolibérale à l'heure actuelle, avec le contrat de travail, à partir, entre </w:t>
      </w:r>
      <w:r w:rsidRPr="007C1713">
        <w:lastRenderedPageBreak/>
        <w:t>autres, des mouvements de restructuration d'entrepr</w:t>
      </w:r>
      <w:r w:rsidRPr="007C1713">
        <w:t>i</w:t>
      </w:r>
      <w:r w:rsidRPr="007C1713">
        <w:t>ses</w:t>
      </w:r>
      <w:r>
        <w:t> </w:t>
      </w:r>
      <w:r>
        <w:rPr>
          <w:rStyle w:val="Appelnotedebasdep"/>
        </w:rPr>
        <w:footnoteReference w:id="2"/>
      </w:r>
      <w:r w:rsidRPr="007C1713">
        <w:t>. De la sorte, parle-t-on volontiers d'instaurer un nouveau contrat social, appuyé sur les emplois précaires et autres dépouilles du travail : les objectifs concurrentiels de l'entreprise qu'on voit s'entamer, l'individualisme qu'on voit éclater, la découverte du fait qu'il est impossible de prédire l'évolution de la technologie, la vie privée durement secouée, etc.</w:t>
      </w:r>
      <w:r>
        <w:t> </w:t>
      </w:r>
      <w:r>
        <w:rPr>
          <w:rStyle w:val="Appelnotedebasdep"/>
        </w:rPr>
        <w:footnoteReference w:id="3"/>
      </w:r>
      <w:r w:rsidRPr="007C1713">
        <w:t>. Cela, sans doute, en dit long sur la nature ou l'essence spéciale attr</w:t>
      </w:r>
      <w:r w:rsidRPr="007C1713">
        <w:t>i</w:t>
      </w:r>
      <w:r w:rsidRPr="007C1713">
        <w:t>buée par la société à cette e</w:t>
      </w:r>
      <w:r w:rsidRPr="007C1713">
        <w:t>x</w:t>
      </w:r>
      <w:r w:rsidRPr="007C1713">
        <w:t>tériorité du social : c'est celle de la valeur ajoutée, d'un coût de location d'une force de travail, pour reprendre la définition de ce qu'est le contrat de travail</w:t>
      </w:r>
      <w:r>
        <w:t> </w:t>
      </w:r>
      <w:r>
        <w:rPr>
          <w:rStyle w:val="Appelnotedebasdep"/>
        </w:rPr>
        <w:footnoteReference w:id="4"/>
      </w:r>
      <w:r w:rsidRPr="007C1713">
        <w:t>.</w:t>
      </w:r>
    </w:p>
    <w:p w:rsidR="009F343F" w:rsidRPr="007C1713" w:rsidRDefault="009F343F" w:rsidP="009F343F">
      <w:pPr>
        <w:spacing w:before="120" w:after="120"/>
        <w:jc w:val="both"/>
      </w:pPr>
      <w:r w:rsidRPr="007C1713">
        <w:t>Mais, pour autant, cette notion de contrat fournit une illustration éloque</w:t>
      </w:r>
      <w:r w:rsidRPr="007C1713">
        <w:t>n</w:t>
      </w:r>
      <w:r w:rsidRPr="007C1713">
        <w:t>te de la réalité du social. Le social y apparaît comme un « être-ensemble » qui, de sa nature, ne se réalise pas autrement que par un</w:t>
      </w:r>
      <w:r>
        <w:t xml:space="preserve"> [40] </w:t>
      </w:r>
      <w:r w:rsidR="00C41C09" w:rsidRPr="007C1713">
        <w:rPr>
          <w:noProof/>
        </w:rPr>
        <mc:AlternateContent>
          <mc:Choice Requires="wps">
            <w:drawing>
              <wp:anchor distT="0" distB="0" distL="114300" distR="114300" simplePos="0" relativeHeight="251650048" behindDoc="0" locked="0" layoutInCell="0" allowOverlap="1">
                <wp:simplePos x="0" y="0"/>
                <wp:positionH relativeFrom="margin">
                  <wp:posOffset>10287000</wp:posOffset>
                </wp:positionH>
                <wp:positionV relativeFrom="paragraph">
                  <wp:posOffset>-621665</wp:posOffset>
                </wp:positionV>
                <wp:extent cx="0" cy="7772400"/>
                <wp:effectExtent l="12700" t="0" r="0" b="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77240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3EA0B" id="Line 2" o:spid="_x0000_s1026" style="position:absolute;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0pt,-48.95pt" to="810pt,56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" o:allowincell="f" strokeweight="1.9pt">
                <o:lock v:ext="edit" shapetype="f"/>
                <w10:wrap anchorx="margin"/>
              </v:line>
            </w:pict>
          </mc:Fallback>
        </mc:AlternateContent>
      </w:r>
      <w:r w:rsidRPr="007C1713">
        <w:t>arbitrage, celui-ci devrait-il être essentiellement, par exemple en droit public, celui de l'État. Ce qui nous donne une première caract</w:t>
      </w:r>
      <w:r w:rsidRPr="007C1713">
        <w:t>é</w:t>
      </w:r>
      <w:r w:rsidRPr="007C1713">
        <w:t>ristique à r</w:t>
      </w:r>
      <w:r w:rsidRPr="007C1713">
        <w:t>e</w:t>
      </w:r>
      <w:r w:rsidRPr="007C1713">
        <w:t>tenir de cette extériorité du social : celle-ci s'affirme dans nos sociétés co</w:t>
      </w:r>
      <w:r w:rsidRPr="007C1713">
        <w:t>m</w:t>
      </w:r>
      <w:r w:rsidRPr="007C1713">
        <w:t>me le produit d'un arbitrage.</w:t>
      </w:r>
    </w:p>
    <w:p w:rsidR="009F343F" w:rsidRPr="007C1713" w:rsidRDefault="009F343F" w:rsidP="009F343F">
      <w:pPr>
        <w:spacing w:before="120" w:after="120"/>
        <w:jc w:val="both"/>
      </w:pPr>
      <w:r w:rsidRPr="007C1713">
        <w:t>Il en va de même, deuxième exemple, de l'idée de système. L'a</w:t>
      </w:r>
      <w:r w:rsidRPr="007C1713">
        <w:t>u</w:t>
      </w:r>
      <w:r w:rsidRPr="007C1713">
        <w:t>tomati</w:t>
      </w:r>
      <w:r w:rsidRPr="007C1713">
        <w:t>s</w:t>
      </w:r>
      <w:r w:rsidRPr="007C1713">
        <w:t>me qu'évoque l'idée de système se transfère aisément à celle de 1'« être-ensemble » : par exemple, le système des inégalités</w:t>
      </w:r>
      <w:r>
        <w:t> </w:t>
      </w:r>
      <w:r>
        <w:rPr>
          <w:rStyle w:val="Appelnotedebasdep"/>
        </w:rPr>
        <w:footnoteReference w:id="5"/>
      </w:r>
      <w:r w:rsidRPr="007C1713">
        <w:t>, celui des signes</w:t>
      </w:r>
      <w:r>
        <w:t> </w:t>
      </w:r>
      <w:r>
        <w:rPr>
          <w:rStyle w:val="Appelnotedebasdep"/>
        </w:rPr>
        <w:footnoteReference w:id="6"/>
      </w:r>
      <w:r w:rsidRPr="007C1713">
        <w:t xml:space="preserve"> ou, lorsque les deux, inégalités et signes, se conjuguent, comme dans l'entrepr</w:t>
      </w:r>
      <w:r w:rsidRPr="007C1713">
        <w:t>i</w:t>
      </w:r>
      <w:r w:rsidRPr="007C1713">
        <w:t>se, le système des emplois</w:t>
      </w:r>
      <w:r>
        <w:t> </w:t>
      </w:r>
      <w:r>
        <w:rPr>
          <w:rStyle w:val="Appelnotedebasdep"/>
        </w:rPr>
        <w:footnoteReference w:id="7"/>
      </w:r>
      <w:r w:rsidRPr="007C1713">
        <w:t>. C'est Sain</w:t>
      </w:r>
      <w:r w:rsidRPr="007C1713">
        <w:lastRenderedPageBreak/>
        <w:t>saulieu qui disait : « Au cœur de l'e</w:t>
      </w:r>
      <w:r w:rsidRPr="007C1713">
        <w:t>m</w:t>
      </w:r>
      <w:r w:rsidRPr="007C1713">
        <w:t>ploi, il y a le travail avec d'autres</w:t>
      </w:r>
      <w:r>
        <w:t> </w:t>
      </w:r>
      <w:r>
        <w:rPr>
          <w:rStyle w:val="Appelnotedebasdep"/>
        </w:rPr>
        <w:footnoteReference w:id="8"/>
      </w:r>
      <w:r w:rsidRPr="007C1713">
        <w:t> », lieu de partage des signes (système de représentation) et source des sent</w:t>
      </w:r>
      <w:r w:rsidRPr="007C1713">
        <w:t>i</w:t>
      </w:r>
      <w:r w:rsidRPr="007C1713">
        <w:t>ments d'appartenance et d'identité.</w:t>
      </w:r>
    </w:p>
    <w:p w:rsidR="009F343F" w:rsidRPr="007C1713" w:rsidRDefault="009F343F" w:rsidP="009F343F">
      <w:pPr>
        <w:spacing w:before="120" w:after="120"/>
        <w:jc w:val="both"/>
      </w:pPr>
      <w:r w:rsidRPr="007C1713">
        <w:t>Cette conjugaison dans le phénomène de l'emploi entre système de signes et système social s'avère, au reste, bien concrète. C'est dans une vieille étude (1931) de Lazarsfeld menée dans une communauté autr</w:t>
      </w:r>
      <w:r w:rsidRPr="007C1713">
        <w:t>i</w:t>
      </w:r>
      <w:r w:rsidRPr="007C1713">
        <w:t>chienne que Marie Jahoda a observé à ce propos une sorte de débo</w:t>
      </w:r>
      <w:r w:rsidRPr="007C1713">
        <w:t>r</w:t>
      </w:r>
      <w:r w:rsidRPr="007C1713">
        <w:t>dement du système des e</w:t>
      </w:r>
      <w:r w:rsidRPr="007C1713">
        <w:t>m</w:t>
      </w:r>
      <w:r w:rsidRPr="007C1713">
        <w:t>plois sur l'ensemble de la vie sociale</w:t>
      </w:r>
      <w:r>
        <w:t> </w:t>
      </w:r>
      <w:r>
        <w:rPr>
          <w:rStyle w:val="Appelnotedebasdep"/>
        </w:rPr>
        <w:footnoteReference w:id="9"/>
      </w:r>
      <w:r w:rsidRPr="007C1713">
        <w:t>. Le débordement s'effectuait, entre a</w:t>
      </w:r>
      <w:r w:rsidRPr="007C1713">
        <w:t>u</w:t>
      </w:r>
      <w:r w:rsidRPr="007C1713">
        <w:t>tres, par cette fonction que comporte un emploi de structurer le temps.</w:t>
      </w:r>
    </w:p>
    <w:p w:rsidR="009F343F" w:rsidRPr="007C1713" w:rsidRDefault="009F343F" w:rsidP="009F343F">
      <w:pPr>
        <w:spacing w:before="120" w:after="120"/>
        <w:jc w:val="both"/>
      </w:pPr>
      <w:r w:rsidRPr="007C1713">
        <w:t>Car, sans doute, dans la communauté de Marienthal, les individus sans e</w:t>
      </w:r>
      <w:r w:rsidRPr="007C1713">
        <w:t>m</w:t>
      </w:r>
      <w:r w:rsidRPr="007C1713">
        <w:t>ploi se percevaient-ils erratiques quant à leur propre histoire de vie, sinon anomiques quant aux normes de la communauté. Mais, s'ils étaient erratiques, c'était comme des errants dans le temps. Ass</w:t>
      </w:r>
      <w:r w:rsidRPr="007C1713">
        <w:t>u</w:t>
      </w:r>
      <w:r w:rsidRPr="007C1713">
        <w:t>jettis à l'extériorité du système des emplois, ils se trouvaient, de fait, à éprouver cette extériorité caractéristique du système des emplois comme un effet de l'extériorité du social ; en conséquence, ils en arr</w:t>
      </w:r>
      <w:r w:rsidRPr="007C1713">
        <w:t>i</w:t>
      </w:r>
      <w:r w:rsidRPr="007C1713">
        <w:t>vaient à faire une expérience particulièr</w:t>
      </w:r>
      <w:r w:rsidRPr="007C1713">
        <w:t>e</w:t>
      </w:r>
      <w:r w:rsidRPr="007C1713">
        <w:t>ment critique, comme va le constater l'étude, du contrôle social : ce chômeur de Marienthal se r</w:t>
      </w:r>
      <w:r w:rsidRPr="007C1713">
        <w:t>é</w:t>
      </w:r>
      <w:r w:rsidRPr="007C1713">
        <w:t>vélait, en effet, sorti du temps, propulsé hors foyer de la communauté, rejeté de cet « être-ensemble » du social, bref extrait final</w:t>
      </w:r>
      <w:r w:rsidRPr="007C1713">
        <w:t>e</w:t>
      </w:r>
      <w:r w:rsidRPr="007C1713">
        <w:t>ment de lui-même. Impression étonnante : on aperçoit le chômeur de Marie</w:t>
      </w:r>
      <w:r w:rsidRPr="007C1713">
        <w:t>n</w:t>
      </w:r>
      <w:r w:rsidRPr="007C1713">
        <w:t>thal comme éjecté, à la façon du passager d'un habitacle sidéral, par le hublot de la communauté, si vous me permettez l'image, dans l'ext</w:t>
      </w:r>
      <w:r w:rsidRPr="007C1713">
        <w:t>é</w:t>
      </w:r>
      <w:r w:rsidRPr="007C1713">
        <w:t>riorité d'un espace</w:t>
      </w:r>
      <w:r>
        <w:t xml:space="preserve"> [41] </w:t>
      </w:r>
      <w:r w:rsidRPr="007C1713">
        <w:t xml:space="preserve">proprement sidérant, c'est-à-dire cet espace élémentaire de </w:t>
      </w:r>
      <w:r>
        <w:t>l’</w:t>
      </w:r>
      <w:r w:rsidRPr="007C1713">
        <w:rPr>
          <w:i/>
          <w:iCs/>
        </w:rPr>
        <w:t>inexistant</w:t>
      </w:r>
      <w:r>
        <w:rPr>
          <w:i/>
          <w:iCs/>
        </w:rPr>
        <w:t xml:space="preserve"> </w:t>
      </w:r>
      <w:r>
        <w:rPr>
          <w:iCs/>
        </w:rPr>
        <w:t xml:space="preserve">à </w:t>
      </w:r>
      <w:r w:rsidRPr="007C1713">
        <w:t>l'origine de la production de la société par elle-même.</w:t>
      </w:r>
    </w:p>
    <w:p w:rsidR="009F343F" w:rsidRPr="007C1713" w:rsidRDefault="009F343F" w:rsidP="009F343F">
      <w:pPr>
        <w:spacing w:before="120" w:after="120"/>
        <w:jc w:val="both"/>
      </w:pPr>
      <w:r w:rsidRPr="007C1713">
        <w:t>C'est pourquoi les chercheurs avaient remarqué sur le terrain que</w:t>
      </w:r>
      <w:r w:rsidRPr="007C1713">
        <w:t>l</w:t>
      </w:r>
      <w:r w:rsidRPr="007C1713">
        <w:t>que chose qui nous apparaît aujourd'hui significatif : les chômeurs se racontent entre eux des histoires mettant en scène des membres de la génération précédente. On revient à sa jeunesse ou à son enfance, d</w:t>
      </w:r>
      <w:r w:rsidRPr="007C1713">
        <w:t>i</w:t>
      </w:r>
      <w:r w:rsidRPr="007C1713">
        <w:t>rait-on aujourd'hui, mais par le biais de sortes de souvenirs-écrans (Freud) fournis par le groupe et lui appartenant. Le chômeur de M</w:t>
      </w:r>
      <w:r w:rsidRPr="007C1713">
        <w:t>a</w:t>
      </w:r>
      <w:r w:rsidRPr="007C1713">
        <w:t>rienthal est donc ainsi, à sa façon, un vivant rappel de l'autonomie foncière du social par rapport au sujet.</w:t>
      </w:r>
    </w:p>
    <w:p w:rsidR="009F343F" w:rsidRPr="007C1713" w:rsidRDefault="009F343F" w:rsidP="009F343F">
      <w:pPr>
        <w:spacing w:before="120" w:after="120"/>
        <w:jc w:val="both"/>
      </w:pPr>
      <w:r w:rsidRPr="007C1713">
        <w:t>Cette seconde caractéristique, sorte d'auto-transcendance du social (ou autosuffisance de fonctionnement par rapport au sujet), ne s'opp</w:t>
      </w:r>
      <w:r w:rsidRPr="007C1713">
        <w:t>o</w:t>
      </w:r>
      <w:r w:rsidRPr="007C1713">
        <w:t>se qu'en apparence à la première, l'arbitrage. Il est des arbitrages a</w:t>
      </w:r>
      <w:r w:rsidRPr="007C1713">
        <w:t>u</w:t>
      </w:r>
      <w:r w:rsidRPr="007C1713">
        <w:t>tomatiques, ou, du moins, qui se veulent tels, au premier chef la n</w:t>
      </w:r>
      <w:r w:rsidRPr="007C1713">
        <w:t>o</w:t>
      </w:r>
      <w:r w:rsidRPr="007C1713">
        <w:t>tion de marché ou celle de démocratie (lorsque opposée au tyran). Et on peut remarquer que, dans la notion de système que pratique la c</w:t>
      </w:r>
      <w:r w:rsidRPr="007C1713">
        <w:t>y</w:t>
      </w:r>
      <w:r w:rsidRPr="007C1713">
        <w:t>bernétique, il est quelque peu admis que puissent exister telles choses que des automatismes inconscients. Un exe</w:t>
      </w:r>
      <w:r w:rsidRPr="007C1713">
        <w:t>m</w:t>
      </w:r>
      <w:r w:rsidRPr="007C1713">
        <w:t>ple nous en est donné par la notion d'entropie à buts dans l'analyse des significations par l'anal</w:t>
      </w:r>
      <w:r w:rsidRPr="007C1713">
        <w:t>y</w:t>
      </w:r>
      <w:r w:rsidRPr="007C1713">
        <w:t>se de contenu</w:t>
      </w:r>
      <w:r>
        <w:t> </w:t>
      </w:r>
      <w:r>
        <w:rPr>
          <w:rStyle w:val="Appelnotedebasdep"/>
        </w:rPr>
        <w:footnoteReference w:id="10"/>
      </w:r>
      <w:r w:rsidRPr="007C1713">
        <w:t>.</w:t>
      </w:r>
    </w:p>
    <w:p w:rsidR="009F343F" w:rsidRPr="007C1713" w:rsidRDefault="009F343F" w:rsidP="009F343F">
      <w:pPr>
        <w:spacing w:before="120" w:after="120"/>
        <w:jc w:val="both"/>
      </w:pPr>
      <w:r w:rsidRPr="007C1713">
        <w:t>Arbitrages et automatismes délimitent ainsi, à même le foisonn</w:t>
      </w:r>
      <w:r w:rsidRPr="007C1713">
        <w:t>e</w:t>
      </w:r>
      <w:r w:rsidRPr="007C1713">
        <w:t>ment de 1'« être-ensemble », les deux faces du social où je choisirai d'ancrer ma d</w:t>
      </w:r>
      <w:r w:rsidRPr="007C1713">
        <w:t>é</w:t>
      </w:r>
      <w:r w:rsidRPr="007C1713">
        <w:t>marche. L'objectif, ce faisant, est d'essayer d'y discerner comment se prése</w:t>
      </w:r>
      <w:r w:rsidRPr="007C1713">
        <w:t>n</w:t>
      </w:r>
      <w:r w:rsidRPr="007C1713">
        <w:t>teraient des conditions contemporaines de lisibilité du rapport de l'individu à l'ensemble. Cette dernière question, sans doute, requiert une attention mult</w:t>
      </w:r>
      <w:r w:rsidRPr="007C1713">
        <w:t>i</w:t>
      </w:r>
      <w:r w:rsidRPr="007C1713">
        <w:t>forme. Cependant, je ne l'aborde principalement ici qu'en raison de l'actual</w:t>
      </w:r>
      <w:r w:rsidRPr="007C1713">
        <w:t>i</w:t>
      </w:r>
      <w:r w:rsidRPr="007C1713">
        <w:t>té d'une autre idée, apparue depuis peu dans nos sociétés, que je dirais concurrente de l'idée de société globale, l'idée de société virtuelle.</w:t>
      </w:r>
    </w:p>
    <w:p w:rsidR="009F343F" w:rsidRPr="007C1713" w:rsidRDefault="009F343F" w:rsidP="009F343F">
      <w:pPr>
        <w:spacing w:before="120" w:after="120"/>
        <w:jc w:val="both"/>
      </w:pPr>
      <w:r w:rsidRPr="007C1713">
        <w:t>L'exposé aborde donc de ce fait la notion de société globale en tant qu'outil logique et à la façon d'une difficulté conceptuelle dans la tr</w:t>
      </w:r>
      <w:r w:rsidRPr="007C1713">
        <w:t>a</w:t>
      </w:r>
      <w:r w:rsidRPr="007C1713">
        <w:t>dition critici</w:t>
      </w:r>
      <w:r w:rsidRPr="007C1713">
        <w:t>s</w:t>
      </w:r>
      <w:r w:rsidRPr="007C1713">
        <w:t>te : Comment saurait-on qu'on parle de société globale quand on le fait, et co</w:t>
      </w:r>
      <w:r w:rsidRPr="007C1713">
        <w:t>m</w:t>
      </w:r>
      <w:r w:rsidRPr="007C1713">
        <w:t>ment le fait-on ?</w:t>
      </w:r>
    </w:p>
    <w:p w:rsidR="009F343F" w:rsidRPr="007C1713" w:rsidRDefault="009F343F" w:rsidP="009F343F">
      <w:pPr>
        <w:spacing w:before="120" w:after="120"/>
        <w:jc w:val="both"/>
      </w:pPr>
      <w:r w:rsidRPr="007C1713">
        <w:t>Je n'ai évidemment pas l'ambition de répondre ici. J'amorcerai pl</w:t>
      </w:r>
      <w:r w:rsidRPr="007C1713">
        <w:t>u</w:t>
      </w:r>
      <w:r w:rsidRPr="007C1713">
        <w:t>tôt une sorte de réflexion préliminaire sur la valeur de référence inte</w:t>
      </w:r>
      <w:r w:rsidRPr="007C1713">
        <w:t>l</w:t>
      </w:r>
      <w:r w:rsidRPr="007C1713">
        <w:t>lectuelle attachée à l'idée de société globale dans sa rencontre conte</w:t>
      </w:r>
      <w:r w:rsidRPr="007C1713">
        <w:t>m</w:t>
      </w:r>
      <w:r w:rsidRPr="007C1713">
        <w:t>poraine avec l'idée de marché. Car, sans doute aurait-on de</w:t>
      </w:r>
      <w:r>
        <w:t xml:space="preserve"> [42] </w:t>
      </w:r>
      <w:r w:rsidR="00C41C09" w:rsidRPr="007C1713">
        <w:rPr>
          <w:noProof/>
        </w:rPr>
        <mc:AlternateContent>
          <mc:Choice Requires="wps">
            <w:drawing>
              <wp:anchor distT="0" distB="0" distL="114300" distR="114300" simplePos="0" relativeHeight="251651072" behindDoc="0" locked="0" layoutInCell="0" allowOverlap="1">
                <wp:simplePos x="0" y="0"/>
                <wp:positionH relativeFrom="margin">
                  <wp:posOffset>10259695</wp:posOffset>
                </wp:positionH>
                <wp:positionV relativeFrom="paragraph">
                  <wp:posOffset>3315970</wp:posOffset>
                </wp:positionV>
                <wp:extent cx="0" cy="393065"/>
                <wp:effectExtent l="0" t="0" r="0" b="635"/>
                <wp:wrapNone/>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306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7CEB9" id="Line 3"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7.85pt,261.1pt" to="807.85pt,29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" o:allowincell="f" strokeweight="1.2pt">
                <o:lock v:ext="edit" shapetype="f"/>
                <w10:wrap anchorx="margin"/>
              </v:line>
            </w:pict>
          </mc:Fallback>
        </mc:AlternateContent>
      </w:r>
      <w:r w:rsidR="00C41C09" w:rsidRPr="007C1713">
        <w:rPr>
          <w:noProof/>
        </w:rPr>
        <mc:AlternateContent>
          <mc:Choice Requires="wps">
            <w:drawing>
              <wp:anchor distT="0" distB="0" distL="114300" distR="114300" simplePos="0" relativeHeight="251652096" behindDoc="0" locked="0" layoutInCell="0" allowOverlap="1">
                <wp:simplePos x="0" y="0"/>
                <wp:positionH relativeFrom="margin">
                  <wp:posOffset>10317480</wp:posOffset>
                </wp:positionH>
                <wp:positionV relativeFrom="paragraph">
                  <wp:posOffset>-600710</wp:posOffset>
                </wp:positionV>
                <wp:extent cx="0" cy="7772400"/>
                <wp:effectExtent l="1270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77240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D0485" id="Line 4"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12.4pt,-47.3pt" to="812.4pt,56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" o:allowincell="f" strokeweight="2.15pt">
                <o:lock v:ext="edit" shapetype="f"/>
                <w10:wrap anchorx="margin"/>
              </v:line>
            </w:pict>
          </mc:Fallback>
        </mc:AlternateContent>
      </w:r>
      <w:r w:rsidRPr="007C1713">
        <w:t>bonnes raisons, presque chaque jour, de se demander laquelle de la soci</w:t>
      </w:r>
      <w:r w:rsidRPr="007C1713">
        <w:t>é</w:t>
      </w:r>
      <w:r w:rsidRPr="007C1713">
        <w:t xml:space="preserve">té globale ou de la société virtuelle, lequel de la souveraineté des </w:t>
      </w:r>
      <w:r>
        <w:t>État</w:t>
      </w:r>
      <w:r w:rsidRPr="007C1713">
        <w:t>s ou de l'empire d'Internet constituent finalement l'idée la plus re</w:t>
      </w:r>
      <w:r w:rsidRPr="007C1713">
        <w:t>n</w:t>
      </w:r>
      <w:r w:rsidRPr="007C1713">
        <w:t>table ? Un tel questionnement, peut-on croire, n'appartiendrait pas, en effet, qu'aux seuls politiques.</w:t>
      </w:r>
    </w:p>
    <w:p w:rsidR="009F343F" w:rsidRDefault="009F343F" w:rsidP="009F343F">
      <w:pPr>
        <w:spacing w:before="120" w:after="120"/>
        <w:jc w:val="both"/>
      </w:pPr>
      <w:r w:rsidRPr="007C1713">
        <w:t>Il y a donc lieu, avant de passer au cœur de l'exposé, d'établir les phénom</w:t>
      </w:r>
      <w:r w:rsidRPr="007C1713">
        <w:t>è</w:t>
      </w:r>
      <w:r w:rsidRPr="007C1713">
        <w:t>nes dont je veux parler.</w:t>
      </w:r>
    </w:p>
    <w:p w:rsidR="009F343F" w:rsidRPr="007C1713" w:rsidRDefault="009F343F" w:rsidP="009F343F">
      <w:pPr>
        <w:spacing w:before="120" w:after="120"/>
        <w:jc w:val="both"/>
      </w:pPr>
    </w:p>
    <w:p w:rsidR="009F343F" w:rsidRPr="00223542" w:rsidRDefault="009F343F" w:rsidP="009F343F">
      <w:pPr>
        <w:pStyle w:val="planche"/>
      </w:pPr>
      <w:bookmarkStart w:id="3" w:name="Societe_globale_1"/>
      <w:r w:rsidRPr="00223542">
        <w:t>1.</w:t>
      </w:r>
      <w:r>
        <w:t xml:space="preserve"> La notion de société globale :</w:t>
      </w:r>
      <w:r>
        <w:br/>
      </w:r>
      <w:r w:rsidRPr="00223542">
        <w:t>du fait social au fait sociolog</w:t>
      </w:r>
      <w:r w:rsidRPr="00223542">
        <w:t>i</w:t>
      </w:r>
      <w:r w:rsidRPr="00223542">
        <w:t>que</w:t>
      </w:r>
    </w:p>
    <w:bookmarkEnd w:id="3"/>
    <w:p w:rsidR="009F343F" w:rsidRDefault="009F343F" w:rsidP="009F343F">
      <w:pPr>
        <w:spacing w:before="120" w:after="120"/>
        <w:jc w:val="both"/>
      </w:pPr>
    </w:p>
    <w:p w:rsidR="009F343F" w:rsidRPr="00FE6664" w:rsidRDefault="009F343F" w:rsidP="009F343F">
      <w:pPr>
        <w:ind w:right="90" w:firstLine="0"/>
        <w:jc w:val="both"/>
        <w:rPr>
          <w:sz w:val="20"/>
        </w:rPr>
      </w:pPr>
      <w:hyperlink w:anchor="tdm" w:history="1">
        <w:r w:rsidRPr="00FE6664">
          <w:rPr>
            <w:rStyle w:val="Lienhypertexte"/>
            <w:sz w:val="20"/>
          </w:rPr>
          <w:t>Retour à la table des matières</w:t>
        </w:r>
      </w:hyperlink>
    </w:p>
    <w:p w:rsidR="009F343F" w:rsidRPr="007C1713" w:rsidRDefault="009F343F" w:rsidP="009F343F">
      <w:pPr>
        <w:spacing w:before="120" w:after="120"/>
        <w:jc w:val="both"/>
      </w:pPr>
      <w:r w:rsidRPr="007C1713">
        <w:t>En règle de méthode, il convient de distinguer entre un fait social et un fait sociologique, bien que les deux s'enracinent dans l'expérie</w:t>
      </w:r>
      <w:r w:rsidRPr="007C1713">
        <w:t>n</w:t>
      </w:r>
      <w:r w:rsidRPr="007C1713">
        <w:t>ce sociale. C'est pourquoi il peut être utile, en commençant, de disti</w:t>
      </w:r>
      <w:r w:rsidRPr="007C1713">
        <w:t>n</w:t>
      </w:r>
      <w:r w:rsidRPr="007C1713">
        <w:t>guer ce que je vais e</w:t>
      </w:r>
      <w:r w:rsidRPr="007C1713">
        <w:t>n</w:t>
      </w:r>
      <w:r w:rsidRPr="007C1713">
        <w:t>tendre sous ce terme de société globale et sous celui de société virtuelle. Je le ferai à partir de phénomènes sociaux plus ou moins liés entre eux du point de vue de l'idée d'ensemble.</w:t>
      </w:r>
    </w:p>
    <w:p w:rsidR="009F343F" w:rsidRPr="007C1713" w:rsidRDefault="009F343F" w:rsidP="009F343F">
      <w:pPr>
        <w:spacing w:before="120" w:after="120"/>
        <w:jc w:val="both"/>
      </w:pPr>
      <w:r w:rsidRPr="007C1713">
        <w:t>Pour l'usage qui suivra, j'envisage donc tout d'abord que la société glob</w:t>
      </w:r>
      <w:r w:rsidRPr="007C1713">
        <w:t>a</w:t>
      </w:r>
      <w:r w:rsidRPr="007C1713">
        <w:t>le ne se confond pas avec la société du salariat (qui est en même temps s</w:t>
      </w:r>
      <w:r w:rsidRPr="007C1713">
        <w:t>o</w:t>
      </w:r>
      <w:r w:rsidRPr="007C1713">
        <w:t>ciété de consommation et celle des classes moyennes). Il est vraisemblable que le phénomène de l'exclusion sociale maintenant caractéristique des s</w:t>
      </w:r>
      <w:r w:rsidRPr="007C1713">
        <w:t>o</w:t>
      </w:r>
      <w:r w:rsidRPr="007C1713">
        <w:t>ciétés du salariat débouche sur une société duale, cassée en deux sur une l</w:t>
      </w:r>
      <w:r w:rsidRPr="007C1713">
        <w:t>i</w:t>
      </w:r>
      <w:r w:rsidRPr="007C1713">
        <w:t>gne de fraction, pour faire court, entre ceux qui occupent un emploi de qual</w:t>
      </w:r>
      <w:r w:rsidRPr="007C1713">
        <w:t>i</w:t>
      </w:r>
      <w:r w:rsidRPr="007C1713">
        <w:t>té, ou espèrent en occuper un, et les autres (chômeurs ou travailleurs préca</w:t>
      </w:r>
      <w:r w:rsidRPr="007C1713">
        <w:t>i</w:t>
      </w:r>
      <w:r w:rsidRPr="007C1713">
        <w:t>res : jeunes, femmes, indigents, personnes du troisième âge, personnes ha</w:t>
      </w:r>
      <w:r w:rsidRPr="007C1713">
        <w:t>n</w:t>
      </w:r>
      <w:r w:rsidRPr="007C1713">
        <w:t>dicapées).</w:t>
      </w:r>
    </w:p>
    <w:p w:rsidR="009F343F" w:rsidRPr="007C1713" w:rsidRDefault="009F343F" w:rsidP="009F343F">
      <w:pPr>
        <w:spacing w:before="120" w:after="120"/>
        <w:jc w:val="both"/>
      </w:pPr>
      <w:r w:rsidRPr="007C1713">
        <w:t>En ce sens, la fracture expose une démonstration en acte de l'ext</w:t>
      </w:r>
      <w:r w:rsidRPr="007C1713">
        <w:t>é</w:t>
      </w:r>
      <w:r w:rsidRPr="007C1713">
        <w:t>riorité du social, si je puis dire, expérience corrélative de l'existence du social en tant que réalité autonome en dehors des sujets, avions-nous remarqué. Mais, cette société du salariat, quant à se rapporter, dans mon esprit, à la société globale, n'est pour autant que cela : une forme possible de société globale, non son idée.</w:t>
      </w:r>
    </w:p>
    <w:p w:rsidR="009F343F" w:rsidRPr="007C1713" w:rsidRDefault="009F343F" w:rsidP="009F343F">
      <w:pPr>
        <w:spacing w:before="120" w:after="120"/>
        <w:jc w:val="both"/>
      </w:pPr>
      <w:r w:rsidRPr="007C1713">
        <w:t>Sous le terme de société globale, je n'entends pas non plus, à l'o</w:t>
      </w:r>
      <w:r w:rsidRPr="007C1713">
        <w:t>p</w:t>
      </w:r>
      <w:r w:rsidRPr="007C1713">
        <w:t>posé, la s</w:t>
      </w:r>
      <w:r w:rsidRPr="007C1713">
        <w:t>o</w:t>
      </w:r>
      <w:r w:rsidRPr="007C1713">
        <w:t>ciété archaïque. Pour la raison, entre autres, que je voudrais parler ici de la société globale comme d'un principe d'intelligibilité au sens second du te</w:t>
      </w:r>
      <w:r w:rsidRPr="007C1713">
        <w:t>r</w:t>
      </w:r>
      <w:r w:rsidRPr="007C1713">
        <w:t>me, c'est-à-dire comme principe d'intelligibilité pour la science et non se</w:t>
      </w:r>
      <w:r w:rsidRPr="007C1713">
        <w:t>u</w:t>
      </w:r>
      <w:r w:rsidRPr="007C1713">
        <w:t>lement dans la vie commune. Or, comme le faisait naguère observer Fernand Dumont, en cette matière de la vie commune, l'homme archaïque, loin de se répandre à</w:t>
      </w:r>
      <w:r>
        <w:t xml:space="preserve"> [43] </w:t>
      </w:r>
      <w:r w:rsidRPr="007C1713">
        <w:t>rendre celle-ci intelligible, selon le sens reçu du terme, se dissimule pl</w:t>
      </w:r>
      <w:r w:rsidRPr="007C1713">
        <w:t>u</w:t>
      </w:r>
      <w:r w:rsidRPr="007C1713">
        <w:t>tôt « quelque chose</w:t>
      </w:r>
      <w:r>
        <w:t> </w:t>
      </w:r>
      <w:r>
        <w:rPr>
          <w:rStyle w:val="Appelnotedebasdep"/>
        </w:rPr>
        <w:footnoteReference w:id="11"/>
      </w:r>
      <w:r w:rsidRPr="007C1713">
        <w:t> ».</w:t>
      </w:r>
    </w:p>
    <w:p w:rsidR="009F343F" w:rsidRPr="007C1713" w:rsidRDefault="009F343F" w:rsidP="009F343F">
      <w:pPr>
        <w:spacing w:before="120" w:after="120"/>
        <w:jc w:val="both"/>
      </w:pPr>
      <w:r w:rsidRPr="007C1713">
        <w:t>Or ce quelque chose, peut-on penser, c'est précisément un effet épistémologique de cette extériorité du social, un produit de cette a</w:t>
      </w:r>
      <w:r w:rsidRPr="007C1713">
        <w:t>u</w:t>
      </w:r>
      <w:r w:rsidRPr="007C1713">
        <w:t>tonomie de l'exi</w:t>
      </w:r>
      <w:r w:rsidRPr="007C1713">
        <w:t>s</w:t>
      </w:r>
      <w:r w:rsidRPr="007C1713">
        <w:t>tence du social par rapport à celle du sujet. Dumont, par exemple, le décr</w:t>
      </w:r>
      <w:r w:rsidRPr="007C1713">
        <w:t>i</w:t>
      </w:r>
      <w:r w:rsidRPr="007C1713">
        <w:t>vait ainsi : « l'autonomie radicale de l'action [</w:t>
      </w:r>
      <w:r>
        <w:t>…</w:t>
      </w:r>
      <w:r w:rsidRPr="007C1713">
        <w:t>], les activités axées avant tout sur l'efficacité, c'est-à-dire des fins lim</w:t>
      </w:r>
      <w:r w:rsidRPr="007C1713">
        <w:t>i</w:t>
      </w:r>
      <w:r w:rsidRPr="007C1713">
        <w:t>tées qui excluent leur insertion dans un ordre total ».</w:t>
      </w:r>
    </w:p>
    <w:p w:rsidR="009F343F" w:rsidRPr="007C1713" w:rsidRDefault="009F343F" w:rsidP="009F343F">
      <w:pPr>
        <w:spacing w:before="120" w:after="120"/>
        <w:jc w:val="both"/>
      </w:pPr>
      <w:r w:rsidRPr="007C1713">
        <w:t>Ce que se dissimule l'homme archaïque serait donc finalement la ration</w:t>
      </w:r>
      <w:r w:rsidRPr="007C1713">
        <w:t>a</w:t>
      </w:r>
      <w:r w:rsidRPr="007C1713">
        <w:t>lité instrumentale qu'on retrouve à la base de la fragmentation de l'idée de société globale dans nos propres sociétés, autant la fra</w:t>
      </w:r>
      <w:r w:rsidRPr="007C1713">
        <w:t>g</w:t>
      </w:r>
      <w:r w:rsidRPr="007C1713">
        <w:t>mentation idéelle i</w:t>
      </w:r>
      <w:r w:rsidRPr="007C1713">
        <w:t>s</w:t>
      </w:r>
      <w:r w:rsidRPr="007C1713">
        <w:t>sue de l'origine romantique de l'idée de société de masse</w:t>
      </w:r>
      <w:r>
        <w:t> </w:t>
      </w:r>
      <w:r>
        <w:rPr>
          <w:rStyle w:val="Appelnotedebasdep"/>
        </w:rPr>
        <w:footnoteReference w:id="12"/>
      </w:r>
      <w:r w:rsidRPr="007C1713">
        <w:t xml:space="preserve"> que la fragment</w:t>
      </w:r>
      <w:r w:rsidRPr="007C1713">
        <w:t>a</w:t>
      </w:r>
      <w:r w:rsidRPr="007C1713">
        <w:t>tion concrète, celle des solidarités dans l'idée de société de droits</w:t>
      </w:r>
      <w:r>
        <w:t> </w:t>
      </w:r>
      <w:r>
        <w:rPr>
          <w:rStyle w:val="Appelnotedebasdep"/>
        </w:rPr>
        <w:footnoteReference w:id="13"/>
      </w:r>
      <w:r w:rsidRPr="007C1713">
        <w:t>.</w:t>
      </w:r>
    </w:p>
    <w:p w:rsidR="009F343F" w:rsidRPr="007C1713" w:rsidRDefault="009F343F" w:rsidP="009F343F">
      <w:pPr>
        <w:spacing w:before="120" w:after="120"/>
        <w:jc w:val="both"/>
      </w:pPr>
      <w:r w:rsidRPr="007C1713">
        <w:t>Pourquoi Dumont écrivait-il « se dissimuler » ? La question sugg</w:t>
      </w:r>
      <w:r w:rsidRPr="007C1713">
        <w:t>é</w:t>
      </w:r>
      <w:r w:rsidRPr="007C1713">
        <w:t>rée ici, en effet, est de savoir pourquoi l'homme archaïque se serait dissimulé que</w:t>
      </w:r>
      <w:r w:rsidRPr="007C1713">
        <w:t>l</w:t>
      </w:r>
      <w:r w:rsidRPr="007C1713">
        <w:t>que chose plutôt que de simplement l'ignorer ? Car il existe une efficacité in</w:t>
      </w:r>
      <w:r w:rsidRPr="007C1713">
        <w:t>s</w:t>
      </w:r>
      <w:r w:rsidRPr="007C1713">
        <w:t>trumentale, une division du travail, dans les sociétés archaïques. La raison instrumentale que, nous, nous connai</w:t>
      </w:r>
      <w:r w:rsidRPr="007C1713">
        <w:t>s</w:t>
      </w:r>
      <w:r w:rsidRPr="007C1713">
        <w:t>sons n'est pas la division en elle-même du travail social, mais une forme, censément avancée, de division du travail, voire une forme de socialité. Elle répond à l'émergence historique de la n</w:t>
      </w:r>
      <w:r w:rsidRPr="007C1713">
        <w:t>o</w:t>
      </w:r>
      <w:r w:rsidRPr="007C1713">
        <w:t>tion d'individu et, par contraste avec la société archaïque, valorise les activ</w:t>
      </w:r>
      <w:r w:rsidRPr="007C1713">
        <w:t>i</w:t>
      </w:r>
      <w:r w:rsidRPr="007C1713">
        <w:t>tés des agents économiques et sociaux par autre chose, à savoir les droits, que le recours à des valeurs collectives autonomes comme le sont les v</w:t>
      </w:r>
      <w:r w:rsidRPr="007C1713">
        <w:t>a</w:t>
      </w:r>
      <w:r w:rsidRPr="007C1713">
        <w:t>leurs du mythe, par définition déconnectées de l'idéal d'un ensemble social en construction réflexive sur la place publique.</w:t>
      </w:r>
    </w:p>
    <w:p w:rsidR="009F343F" w:rsidRDefault="009F343F" w:rsidP="009F343F">
      <w:pPr>
        <w:spacing w:before="120" w:after="120"/>
        <w:jc w:val="both"/>
      </w:pPr>
      <w:r w:rsidRPr="007C1713">
        <w:t>D'où le goût de se demander, du milieu de ce manque de savoir c</w:t>
      </w:r>
      <w:r w:rsidRPr="007C1713">
        <w:t>a</w:t>
      </w:r>
      <w:r w:rsidRPr="007C1713">
        <w:t>ract</w:t>
      </w:r>
      <w:r w:rsidRPr="007C1713">
        <w:t>é</w:t>
      </w:r>
      <w:r w:rsidRPr="007C1713">
        <w:t>ristique, à nos yeux, de l'homme archaïque, si l'idée de société globale fin</w:t>
      </w:r>
      <w:r w:rsidRPr="007C1713">
        <w:t>a</w:t>
      </w:r>
      <w:r w:rsidRPr="007C1713">
        <w:t>lement serait effectivement — protégé par l'ignorance — ce secret aussi bien gardé qu'on le dit en évoquant aujourd'hui la di</w:t>
      </w:r>
      <w:r w:rsidRPr="007C1713">
        <w:t>s</w:t>
      </w:r>
      <w:r w:rsidRPr="007C1713">
        <w:t>solution de cette dernière ; ou si, au contraire, les rapports de l'idée de société globale ave</w:t>
      </w:r>
      <w:r>
        <w:t>c celle d'une nouvelle sorte d’</w:t>
      </w:r>
      <w:r w:rsidRPr="007C1713">
        <w:t>« être-ensemble », à savoir la société virtuelle, ne seraient pas de nos jours, comme le titre de cet exposé veut le suggérer, un secret plutôt mal gardé, c'est-à-dire appartenant résolument à ce genre de secrets dont en pratique tout le monde parle (comme le chômage, l'identité, les droits).</w:t>
      </w:r>
    </w:p>
    <w:p w:rsidR="009F343F" w:rsidRPr="007C1713" w:rsidRDefault="009F343F" w:rsidP="009F343F">
      <w:pPr>
        <w:spacing w:before="120" w:after="120"/>
        <w:jc w:val="both"/>
      </w:pPr>
      <w:r>
        <w:t>[44]</w:t>
      </w:r>
    </w:p>
    <w:p w:rsidR="009F343F" w:rsidRPr="007C1713" w:rsidRDefault="00C41C09" w:rsidP="009F343F">
      <w:pPr>
        <w:spacing w:before="120" w:after="120"/>
        <w:jc w:val="both"/>
      </w:pPr>
      <w:r w:rsidRPr="007C1713">
        <w:rPr>
          <w:noProof/>
        </w:rPr>
        <mc:AlternateContent>
          <mc:Choice Requires="wps">
            <w:drawing>
              <wp:anchor distT="0" distB="0" distL="114300" distR="114300" simplePos="0" relativeHeight="251653120" behindDoc="0" locked="0" layoutInCell="0" allowOverlap="1">
                <wp:simplePos x="0" y="0"/>
                <wp:positionH relativeFrom="margin">
                  <wp:posOffset>10259695</wp:posOffset>
                </wp:positionH>
                <wp:positionV relativeFrom="paragraph">
                  <wp:posOffset>-27305</wp:posOffset>
                </wp:positionV>
                <wp:extent cx="0" cy="1706880"/>
                <wp:effectExtent l="0" t="0" r="0" b="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7068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BCF4E" id="Line 5"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7.85pt,-2.15pt" to="807.85pt,13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" o:allowincell="f" strokeweight=".25pt">
                <o:lock v:ext="edit" shapetype="f"/>
                <w10:wrap anchorx="margin"/>
              </v:line>
            </w:pict>
          </mc:Fallback>
        </mc:AlternateContent>
      </w:r>
      <w:r w:rsidR="009F343F" w:rsidRPr="007C1713">
        <w:t>Il y a donc lieu de préciser ce que j'entends ainsi par société vi</w:t>
      </w:r>
      <w:r w:rsidR="009F343F" w:rsidRPr="007C1713">
        <w:t>r</w:t>
      </w:r>
      <w:r w:rsidR="009F343F" w:rsidRPr="007C1713">
        <w:t>tuelle.</w:t>
      </w:r>
    </w:p>
    <w:p w:rsidR="009F343F" w:rsidRPr="007C1713" w:rsidRDefault="009F343F" w:rsidP="009F343F">
      <w:pPr>
        <w:spacing w:before="120" w:after="120"/>
        <w:jc w:val="both"/>
      </w:pPr>
      <w:r w:rsidRPr="007C1713">
        <w:t>La notion de société virtuelle que j'emploie ici est, dois-je dire d'abord, diff</w:t>
      </w:r>
      <w:r w:rsidRPr="007C1713">
        <w:t>é</w:t>
      </w:r>
      <w:r w:rsidRPr="007C1713">
        <w:t>rente de l'idée de société fictive. Par exemple, l'idée de société fictive pourrait être cette idée particulière de la société qu'i</w:t>
      </w:r>
      <w:r w:rsidRPr="007C1713">
        <w:t>n</w:t>
      </w:r>
      <w:r w:rsidRPr="007C1713">
        <w:t>carne dans une société concrète le Droit. Il faut remarquer, en effet, que dans nos sociétés le droit n'est pas l'organisation de la société, mais le résultat du processus juridique.</w:t>
      </w:r>
    </w:p>
    <w:p w:rsidR="009F343F" w:rsidRPr="007C1713" w:rsidRDefault="009F343F" w:rsidP="009F343F">
      <w:pPr>
        <w:spacing w:before="120" w:after="120"/>
        <w:jc w:val="both"/>
      </w:pPr>
      <w:r w:rsidRPr="007C1713">
        <w:t>Par exemple, c'est en se basant sur la notion tout à fait particulière de « l'autorité de la preuve » que le processus juridique, dans nos s</w:t>
      </w:r>
      <w:r w:rsidRPr="007C1713">
        <w:t>o</w:t>
      </w:r>
      <w:r w:rsidRPr="007C1713">
        <w:t>ciétés, a</w:t>
      </w:r>
      <w:r w:rsidRPr="007C1713">
        <w:t>c</w:t>
      </w:r>
      <w:r w:rsidRPr="007C1713">
        <w:t>cumule, par jurisprudence, une vision de la société qui en vient à constituer une représentation concrète d'une certaine idée fict</w:t>
      </w:r>
      <w:r w:rsidRPr="007C1713">
        <w:t>i</w:t>
      </w:r>
      <w:r w:rsidRPr="007C1713">
        <w:t>ve de cette société. Et il en va ainsi, semble-t-il, de l'État, des autres institutions de la société ou de l'organisation de celles-ci. Nous voici chaque fois devant l'élaboration inte</w:t>
      </w:r>
      <w:r w:rsidRPr="007C1713">
        <w:t>l</w:t>
      </w:r>
      <w:r w:rsidRPr="007C1713">
        <w:t>lectuelle d'une idée fictive de ce qu'est la société ou telle société donnée. C</w:t>
      </w:r>
      <w:r w:rsidRPr="007C1713">
        <w:t>e</w:t>
      </w:r>
      <w:r w:rsidRPr="007C1713">
        <w:t>pendant, ce n'est pas ce genre de fiction qui, au premier chef, constituerait, à mon sens ici, une application de l'idée de société virtuelle, bien qu'il puisse s'agir d'un produit intellectuel de l'imaginaire collectif.</w:t>
      </w:r>
    </w:p>
    <w:p w:rsidR="009F343F" w:rsidRPr="007C1713" w:rsidRDefault="009F343F" w:rsidP="009F343F">
      <w:pPr>
        <w:spacing w:before="120" w:after="120"/>
        <w:jc w:val="both"/>
      </w:pPr>
      <w:r w:rsidRPr="007C1713">
        <w:t>Par société virtuelle j'entendrai donc plutôt une forme assez précise de l'idée de société propre à notre époque, forme ainsi historiquement déterm</w:t>
      </w:r>
      <w:r w:rsidRPr="007C1713">
        <w:t>i</w:t>
      </w:r>
      <w:r w:rsidRPr="007C1713">
        <w:t>née, et c'est pour cette raison qu'elle me paraît relativement précise. Cette forme nous est proche, en effet. On peut la voir se dév</w:t>
      </w:r>
      <w:r w:rsidRPr="007C1713">
        <w:t>e</w:t>
      </w:r>
      <w:r w:rsidRPr="007C1713">
        <w:t>lopper, à ce qu'il me semble, à la jonction de deux caractéristiques i</w:t>
      </w:r>
      <w:r w:rsidRPr="007C1713">
        <w:t>n</w:t>
      </w:r>
      <w:r w:rsidRPr="007C1713">
        <w:t>tellectuelles particulières à notre époque : le développement de la communication numérique et l'av</w:t>
      </w:r>
      <w:r w:rsidRPr="007C1713">
        <w:t>è</w:t>
      </w:r>
      <w:r w:rsidRPr="007C1713">
        <w:t>nement de la pensée par simulation.</w:t>
      </w:r>
    </w:p>
    <w:p w:rsidR="009F343F" w:rsidRPr="007C1713" w:rsidRDefault="009F343F" w:rsidP="009F343F">
      <w:pPr>
        <w:spacing w:before="120" w:after="120"/>
        <w:jc w:val="both"/>
      </w:pPr>
      <w:r w:rsidRPr="007C1713">
        <w:t>Le développement de la communication numérique fait évide</w:t>
      </w:r>
      <w:r w:rsidRPr="007C1713">
        <w:t>m</w:t>
      </w:r>
      <w:r w:rsidRPr="007C1713">
        <w:t>ment réf</w:t>
      </w:r>
      <w:r w:rsidRPr="007C1713">
        <w:t>é</w:t>
      </w:r>
      <w:r w:rsidRPr="007C1713">
        <w:t>rence aux télécommunications (microprocesseurs, satellites, audiovisuel, fibre optique) et aux idées d'instantanéité et de réseaut</w:t>
      </w:r>
      <w:r w:rsidRPr="007C1713">
        <w:t>a</w:t>
      </w:r>
      <w:r w:rsidRPr="007C1713">
        <w:t>ge. Son importance intellectuelle néanmoins dépasse la technique. Dans la métaphore de l'aut</w:t>
      </w:r>
      <w:r w:rsidRPr="007C1713">
        <w:t>o</w:t>
      </w:r>
      <w:r w:rsidRPr="007C1713">
        <w:t>route électronique se niche une sorte de place de marché international, comme le souligne un observateur</w:t>
      </w:r>
      <w:r>
        <w:t> </w:t>
      </w:r>
      <w:r>
        <w:rPr>
          <w:rStyle w:val="Appelnotedebasdep"/>
        </w:rPr>
        <w:footnoteReference w:id="14"/>
      </w:r>
      <w:r w:rsidRPr="007C1713">
        <w:t>. Il y a donc avantage à continuer ici d'y distinguer de ses formes histor</w:t>
      </w:r>
      <w:r w:rsidRPr="007C1713">
        <w:t>i</w:t>
      </w:r>
      <w:r w:rsidRPr="007C1713">
        <w:t>ques ce qui compose l'abstraction constitutive de l'idée de marché</w:t>
      </w:r>
      <w:r>
        <w:t> </w:t>
      </w:r>
      <w:r>
        <w:rPr>
          <w:rStyle w:val="Appelnotedebasdep"/>
        </w:rPr>
        <w:footnoteReference w:id="15"/>
      </w:r>
      <w:r w:rsidRPr="007C1713">
        <w:t>. De son côté, la pensée par simulation désigne la cap</w:t>
      </w:r>
      <w:r w:rsidRPr="007C1713">
        <w:t>a</w:t>
      </w:r>
      <w:r>
        <w:t>cité de modéliser le compor</w:t>
      </w:r>
      <w:r w:rsidRPr="007C1713">
        <w:t>tement</w:t>
      </w:r>
      <w:r>
        <w:t xml:space="preserve"> [45]</w:t>
      </w:r>
      <w:r w:rsidRPr="007C1713">
        <w:t xml:space="preserve"> de phénomènes dans le temps à partir de rense</w:t>
      </w:r>
      <w:r w:rsidRPr="007C1713">
        <w:t>i</w:t>
      </w:r>
      <w:r w:rsidRPr="007C1713">
        <w:t>gnements qu'on possède actuellement. Elle renvoie aux ressources logiques de l'informatique, de même qu'à certains courants de l'épi</w:t>
      </w:r>
      <w:r w:rsidRPr="007C1713">
        <w:t>s</w:t>
      </w:r>
      <w:r w:rsidRPr="007C1713">
        <w:t>témologie contemporaine (pos</w:t>
      </w:r>
      <w:r w:rsidRPr="007C1713">
        <w:t>i</w:t>
      </w:r>
      <w:r w:rsidRPr="007C1713">
        <w:t>tivisme logique, analyse de système, intell</w:t>
      </w:r>
      <w:r w:rsidRPr="007C1713">
        <w:t>i</w:t>
      </w:r>
      <w:r w:rsidRPr="007C1713">
        <w:t>gence artificielle, etc.).</w:t>
      </w:r>
    </w:p>
    <w:p w:rsidR="009F343F" w:rsidRPr="007C1713" w:rsidRDefault="009F343F" w:rsidP="009F343F">
      <w:pPr>
        <w:spacing w:before="120" w:after="120"/>
        <w:jc w:val="both"/>
      </w:pPr>
      <w:r w:rsidRPr="007C1713">
        <w:t>Cette dernière parenté ne rend sans doute pas inintéressante la pe</w:t>
      </w:r>
      <w:r w:rsidRPr="007C1713">
        <w:t>n</w:t>
      </w:r>
      <w:r w:rsidRPr="007C1713">
        <w:t>sée par simulation. À la suite de travaux en intelligence artificielle ou en psychol</w:t>
      </w:r>
      <w:r w:rsidRPr="007C1713">
        <w:t>o</w:t>
      </w:r>
      <w:r w:rsidRPr="007C1713">
        <w:t>gie cognitive, on a pu avancer l'hypothèse que la pensée par simulation tr</w:t>
      </w:r>
      <w:r w:rsidRPr="007C1713">
        <w:t>a</w:t>
      </w:r>
      <w:r w:rsidRPr="007C1713">
        <w:t>duirait l'essor d'une forme relativement nouvelle d'activité intellectuelle</w:t>
      </w:r>
      <w:r>
        <w:t> </w:t>
      </w:r>
      <w:r>
        <w:rPr>
          <w:rStyle w:val="Appelnotedebasdep"/>
        </w:rPr>
        <w:footnoteReference w:id="16"/>
      </w:r>
      <w:r w:rsidRPr="007C1713">
        <w:t>. L'hypothèse faible revient à signaler que, appuyée par les capacités de calcul de la machine (essentiellement : volume de données et vitesse d'opération), la capacité de l'esprit h</w:t>
      </w:r>
      <w:r w:rsidRPr="007C1713">
        <w:t>u</w:t>
      </w:r>
      <w:r w:rsidRPr="007C1713">
        <w:t>main à la métaphore peut se doter d'un nouvel obje</w:t>
      </w:r>
      <w:r w:rsidRPr="007C1713">
        <w:t>c</w:t>
      </w:r>
      <w:r w:rsidRPr="007C1713">
        <w:t>tif épistémique : la « paramétrisation universelle », comme l'a baptisée que</w:t>
      </w:r>
      <w:r w:rsidRPr="007C1713">
        <w:t>l</w:t>
      </w:r>
      <w:r w:rsidRPr="007C1713">
        <w:t>qu'un, c'est-à-dire le travail intellectuel d'exploiter et de maîtriser la capacité de considérer un jeu théoriquement presque infini de variables sur à peu près n'importe quoi et opérant dans un temps théoriquement aussi fini qu'on le voudra. C'est la modélisation.</w:t>
      </w:r>
    </w:p>
    <w:p w:rsidR="009F343F" w:rsidRPr="007C1713" w:rsidRDefault="009F343F" w:rsidP="009F343F">
      <w:pPr>
        <w:spacing w:before="120" w:after="120"/>
        <w:jc w:val="both"/>
      </w:pPr>
      <w:r w:rsidRPr="007C1713">
        <w:t>De ce point de vue, le pas est rapidement franchi pour déduire de ces deux variétés de la nouveauté, communication numérique et m</w:t>
      </w:r>
      <w:r w:rsidRPr="007C1713">
        <w:t>o</w:t>
      </w:r>
      <w:r w:rsidRPr="007C1713">
        <w:t>délisation, l'éme</w:t>
      </w:r>
      <w:r w:rsidRPr="007C1713">
        <w:t>r</w:t>
      </w:r>
      <w:r w:rsidRPr="007C1713">
        <w:t>gence de nouvelles formes de vie en société, sinon d'un nouveau type de société. Par exemple, l'interactivité qui singul</w:t>
      </w:r>
      <w:r w:rsidRPr="007C1713">
        <w:t>a</w:t>
      </w:r>
      <w:r w:rsidRPr="007C1713">
        <w:t>rise la communication numér</w:t>
      </w:r>
      <w:r w:rsidRPr="007C1713">
        <w:t>i</w:t>
      </w:r>
      <w:r w:rsidRPr="007C1713">
        <w:t>que suppose, selon un observateur, une nouvelle définition de ce qu'est un produit manufacturé, ici un cont</w:t>
      </w:r>
      <w:r w:rsidRPr="007C1713">
        <w:t>e</w:t>
      </w:r>
      <w:r w:rsidRPr="007C1713">
        <w:t>nu, à partir du moment où le client ajo</w:t>
      </w:r>
      <w:r w:rsidRPr="007C1713">
        <w:t>u</w:t>
      </w:r>
      <w:r w:rsidRPr="007C1713">
        <w:t>te à l'information, puisque cet ajout a pour effet de modifier le contenu. De même, l'interactivité agrandit-elle l'élasticité des produits (les gens en redema</w:t>
      </w:r>
      <w:r w:rsidRPr="007C1713">
        <w:t>n</w:t>
      </w:r>
      <w:r w:rsidRPr="007C1713">
        <w:t>dent</w:t>
      </w:r>
      <w:r>
        <w:t> </w:t>
      </w:r>
      <w:r>
        <w:rPr>
          <w:rStyle w:val="Appelnotedebasdep"/>
        </w:rPr>
        <w:footnoteReference w:id="17"/>
      </w:r>
      <w:r w:rsidRPr="007C1713">
        <w:t>). Tout se passe là-contre comme si l'interactivité allait ajouter à l'ab</w:t>
      </w:r>
      <w:r w:rsidRPr="007C1713">
        <w:t>s</w:t>
      </w:r>
      <w:r w:rsidRPr="007C1713">
        <w:t>traction de la marchandise, si je puis dire, une nouvelle sorte d'imm</w:t>
      </w:r>
      <w:r w:rsidRPr="007C1713">
        <w:t>a</w:t>
      </w:r>
      <w:r w:rsidRPr="007C1713">
        <w:t>térialité, de l'ordre du cognitif, qui influe sur des coûts de transaction (prix, profits, droits de propriété). Par ailleurs, la modélisation comme processus intellectuel devient en elle-même, peut-on penser, une m</w:t>
      </w:r>
      <w:r w:rsidRPr="007C1713">
        <w:t>é</w:t>
      </w:r>
      <w:r w:rsidRPr="007C1713">
        <w:t>taphore de la vie (paramétrisation universelle). Pour autant, elle a</w:t>
      </w:r>
      <w:r w:rsidRPr="007C1713">
        <w:t>c</w:t>
      </w:r>
      <w:r w:rsidRPr="007C1713">
        <w:t>co</w:t>
      </w:r>
      <w:r w:rsidRPr="007C1713">
        <w:t>m</w:t>
      </w:r>
      <w:r w:rsidRPr="007C1713">
        <w:t>plit ce paradoxe de constituer une métaphore réaliste, c'est-à-dire abolissant ce que Minsky appelait le « mythe » de la « distinction cla</w:t>
      </w:r>
      <w:r w:rsidRPr="007C1713">
        <w:t>i</w:t>
      </w:r>
      <w:r w:rsidRPr="007C1713">
        <w:t>re entre des représentations</w:t>
      </w:r>
      <w:r>
        <w:t xml:space="preserve"> </w:t>
      </w:r>
      <w:r w:rsidRPr="007C1713">
        <w:t>qui</w:t>
      </w:r>
      <w:r>
        <w:t xml:space="preserve"> </w:t>
      </w:r>
      <w:r w:rsidRPr="007C1713">
        <w:t>sont</w:t>
      </w:r>
      <w:r>
        <w:t xml:space="preserve"> </w:t>
      </w:r>
      <w:r w:rsidRPr="007C1713">
        <w:t>réalistes</w:t>
      </w:r>
      <w:r>
        <w:t xml:space="preserve"> </w:t>
      </w:r>
      <w:r w:rsidRPr="007C1713">
        <w:t>et</w:t>
      </w:r>
      <w:r>
        <w:t xml:space="preserve"> </w:t>
      </w:r>
      <w:r w:rsidRPr="007C1713">
        <w:t>d'autres</w:t>
      </w:r>
      <w:r>
        <w:t xml:space="preserve"> </w:t>
      </w:r>
      <w:r w:rsidRPr="007C1713">
        <w:t>qui</w:t>
      </w:r>
      <w:r>
        <w:t xml:space="preserve"> </w:t>
      </w:r>
      <w:r w:rsidRPr="007C1713">
        <w:t>sont</w:t>
      </w:r>
      <w:r>
        <w:t xml:space="preserve"> </w:t>
      </w:r>
      <w:r w:rsidRPr="007C1713">
        <w:t>p</w:t>
      </w:r>
      <w:r w:rsidRPr="007C1713">
        <w:t>u</w:t>
      </w:r>
      <w:r w:rsidRPr="007C1713">
        <w:t>rement</w:t>
      </w:r>
      <w:r>
        <w:t xml:space="preserve"> [</w:t>
      </w:r>
      <w:r w:rsidRPr="007C1713">
        <w:t>46</w:t>
      </w:r>
      <w:r>
        <w:t xml:space="preserve">] </w:t>
      </w:r>
      <w:r w:rsidR="00C41C09" w:rsidRPr="007C1713">
        <w:rPr>
          <w:noProof/>
        </w:rPr>
        <mc:AlternateContent>
          <mc:Choice Requires="wps">
            <w:drawing>
              <wp:anchor distT="0" distB="0" distL="114300" distR="114300" simplePos="0" relativeHeight="251654144" behindDoc="0" locked="0" layoutInCell="0" allowOverlap="1">
                <wp:simplePos x="0" y="0"/>
                <wp:positionH relativeFrom="margin">
                  <wp:posOffset>10232390</wp:posOffset>
                </wp:positionH>
                <wp:positionV relativeFrom="paragraph">
                  <wp:posOffset>5005070</wp:posOffset>
                </wp:positionV>
                <wp:extent cx="0" cy="1652270"/>
                <wp:effectExtent l="12700" t="0" r="0" b="1143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227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A5E81" id="Line 6"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5.7pt,394.1pt" to="805.7pt,5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" o:allowincell="f" strokeweight="1.7pt">
                <o:lock v:ext="edit" shapetype="f"/>
                <w10:wrap anchorx="margin"/>
              </v:line>
            </w:pict>
          </mc:Fallback>
        </mc:AlternateContent>
      </w:r>
      <w:r w:rsidR="00C41C09" w:rsidRPr="007C1713">
        <w:rPr>
          <w:noProof/>
        </w:rPr>
        <mc:AlternateContent>
          <mc:Choice Requires="wps">
            <w:drawing>
              <wp:anchor distT="0" distB="0" distL="114300" distR="114300" simplePos="0" relativeHeight="251655168" behindDoc="0" locked="0" layoutInCell="0" allowOverlap="1">
                <wp:simplePos x="0" y="0"/>
                <wp:positionH relativeFrom="margin">
                  <wp:posOffset>10241280</wp:posOffset>
                </wp:positionH>
                <wp:positionV relativeFrom="paragraph">
                  <wp:posOffset>-612775</wp:posOffset>
                </wp:positionV>
                <wp:extent cx="0" cy="5782310"/>
                <wp:effectExtent l="0" t="0" r="0" b="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823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2C4B8" id="Line 7"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6.4pt,-48.25pt" to="806.4pt,40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" o:allowincell="f" strokeweight=".7pt">
                <o:lock v:ext="edit" shapetype="f"/>
                <w10:wrap anchorx="margin"/>
              </v:line>
            </w:pict>
          </mc:Fallback>
        </mc:AlternateContent>
      </w:r>
      <w:r w:rsidR="00C41C09" w:rsidRPr="007C1713">
        <w:rPr>
          <w:noProof/>
        </w:rPr>
        <mc:AlternateContent>
          <mc:Choice Requires="wps">
            <w:drawing>
              <wp:anchor distT="0" distB="0" distL="114300" distR="114300" simplePos="0" relativeHeight="251656192" behindDoc="0" locked="0" layoutInCell="0" allowOverlap="1">
                <wp:simplePos x="0" y="0"/>
                <wp:positionH relativeFrom="margin">
                  <wp:posOffset>10241280</wp:posOffset>
                </wp:positionH>
                <wp:positionV relativeFrom="paragraph">
                  <wp:posOffset>6455410</wp:posOffset>
                </wp:positionV>
                <wp:extent cx="0" cy="704215"/>
                <wp:effectExtent l="0" t="0" r="0" b="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042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77D59" id="Line 8"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6.4pt,508.3pt" to="806.4pt,56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" o:allowincell="f" strokeweight=".25pt">
                <o:lock v:ext="edit" shapetype="f"/>
                <w10:wrap anchorx="margin"/>
              </v:line>
            </w:pict>
          </mc:Fallback>
        </mc:AlternateContent>
      </w:r>
      <w:r w:rsidR="00C41C09" w:rsidRPr="007C1713">
        <w:rPr>
          <w:noProof/>
        </w:rPr>
        <mc:AlternateContent>
          <mc:Choice Requires="wps">
            <w:drawing>
              <wp:anchor distT="0" distB="0" distL="114300" distR="114300" simplePos="0" relativeHeight="251657216" behindDoc="0" locked="0" layoutInCell="0" allowOverlap="1">
                <wp:simplePos x="0" y="0"/>
                <wp:positionH relativeFrom="margin">
                  <wp:posOffset>10278110</wp:posOffset>
                </wp:positionH>
                <wp:positionV relativeFrom="paragraph">
                  <wp:posOffset>-612775</wp:posOffset>
                </wp:positionV>
                <wp:extent cx="0" cy="777240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7724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0FA8" id="Line 9"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9.3pt,-48.25pt" to="809.3pt,56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" o:allowincell="f" strokeweight=".5pt">
                <o:lock v:ext="edit" shapetype="f"/>
                <w10:wrap anchorx="margin"/>
              </v:line>
            </w:pict>
          </mc:Fallback>
        </mc:AlternateContent>
      </w:r>
      <w:r w:rsidRPr="007C1713">
        <w:t>suggestives</w:t>
      </w:r>
      <w:r>
        <w:t> </w:t>
      </w:r>
      <w:r>
        <w:rPr>
          <w:rStyle w:val="Appelnotedebasdep"/>
        </w:rPr>
        <w:footnoteReference w:id="18"/>
      </w:r>
      <w:r w:rsidRPr="007C1713">
        <w:t> ». Pour un peu, notre mémoire de McL</w:t>
      </w:r>
      <w:r w:rsidRPr="007C1713">
        <w:t>u</w:t>
      </w:r>
      <w:r w:rsidRPr="007C1713">
        <w:t>han ou d'I</w:t>
      </w:r>
      <w:r w:rsidRPr="007C1713">
        <w:t>n</w:t>
      </w:r>
      <w:r w:rsidRPr="007C1713">
        <w:t>nis est toute disposée ici à renaître de ses cendres à travers les aventures socioéconom</w:t>
      </w:r>
      <w:r w:rsidRPr="007C1713">
        <w:t>i</w:t>
      </w:r>
      <w:r w:rsidRPr="007C1713">
        <w:t>ques d'Unix ou d'Internet, pour venir nous indiquer que nous sommes déjà entrés dans une société de la partic</w:t>
      </w:r>
      <w:r w:rsidRPr="007C1713">
        <w:t>i</w:t>
      </w:r>
      <w:r w:rsidRPr="007C1713">
        <w:t>pation vi</w:t>
      </w:r>
      <w:r w:rsidRPr="007C1713">
        <w:t>r</w:t>
      </w:r>
      <w:r w:rsidRPr="007C1713">
        <w:t>tuelle.</w:t>
      </w:r>
    </w:p>
    <w:p w:rsidR="009F343F" w:rsidRDefault="009F343F" w:rsidP="009F343F">
      <w:pPr>
        <w:spacing w:before="120" w:after="120"/>
        <w:jc w:val="both"/>
      </w:pPr>
      <w:r w:rsidRPr="007C1713">
        <w:t>Cette convergence de propos à la jonction de l'informatique et de l'épistémologie m'amène donc tout naturellement à introduire le tro</w:t>
      </w:r>
      <w:r w:rsidRPr="007C1713">
        <w:t>i</w:t>
      </w:r>
      <w:r w:rsidRPr="007C1713">
        <w:t>sième terme annoncé de ma réflexion, l'idée de marché. Déjà, on en avait entrevu la po</w:t>
      </w:r>
      <w:r w:rsidRPr="007C1713">
        <w:t>r</w:t>
      </w:r>
      <w:r w:rsidRPr="007C1713">
        <w:t>tée lorsqu'on a défini l'idée de société globale comme différente de celle du sal</w:t>
      </w:r>
      <w:r w:rsidRPr="007C1713">
        <w:t>a</w:t>
      </w:r>
      <w:r w:rsidRPr="007C1713">
        <w:t>riat, ou après avoir apparenté l'idée de société virtuelle à l'aventure de la communication numérique. Il est donc temps de faire sortir de l'ombre cette idée de marché, pour se demander si effectivement celle-ci ne serait pas, en effet, placée par l'actualité en une sorte de point de suture entre les sociétés globales et la société virtuelle.</w:t>
      </w:r>
    </w:p>
    <w:p w:rsidR="009F343F" w:rsidRPr="007C1713" w:rsidRDefault="009F343F" w:rsidP="009F343F">
      <w:pPr>
        <w:spacing w:before="120" w:after="120"/>
        <w:jc w:val="both"/>
      </w:pPr>
      <w:r>
        <w:br w:type="page"/>
      </w:r>
    </w:p>
    <w:p w:rsidR="009F343F" w:rsidRPr="007C1713" w:rsidRDefault="009F343F" w:rsidP="009F343F">
      <w:pPr>
        <w:pStyle w:val="planche"/>
      </w:pPr>
      <w:bookmarkStart w:id="4" w:name="Societe_globale_2"/>
      <w:r w:rsidRPr="007C1713">
        <w:t>2</w:t>
      </w:r>
      <w:r>
        <w:t>.</w:t>
      </w:r>
      <w:r w:rsidRPr="007C1713">
        <w:t xml:space="preserve"> L'idée de marché à la jonction</w:t>
      </w:r>
      <w:r>
        <w:br/>
      </w:r>
      <w:r w:rsidRPr="007C1713">
        <w:t>des sociétés globales et de la soci</w:t>
      </w:r>
      <w:r w:rsidRPr="007C1713">
        <w:t>é</w:t>
      </w:r>
      <w:r w:rsidRPr="007C1713">
        <w:t>té virtuelle</w:t>
      </w:r>
    </w:p>
    <w:bookmarkEnd w:id="4"/>
    <w:p w:rsidR="009F343F" w:rsidRDefault="009F343F" w:rsidP="009F343F">
      <w:pPr>
        <w:spacing w:before="120" w:after="120"/>
        <w:jc w:val="both"/>
      </w:pPr>
    </w:p>
    <w:p w:rsidR="009F343F" w:rsidRPr="00FE6664" w:rsidRDefault="009F343F" w:rsidP="009F343F">
      <w:pPr>
        <w:ind w:right="90" w:firstLine="0"/>
        <w:jc w:val="both"/>
        <w:rPr>
          <w:sz w:val="20"/>
        </w:rPr>
      </w:pPr>
      <w:hyperlink w:anchor="tdm" w:history="1">
        <w:r w:rsidRPr="00FE6664">
          <w:rPr>
            <w:rStyle w:val="Lienhypertexte"/>
            <w:sz w:val="20"/>
          </w:rPr>
          <w:t>Retour à la table des matières</w:t>
        </w:r>
      </w:hyperlink>
    </w:p>
    <w:p w:rsidR="009F343F" w:rsidRPr="007C1713" w:rsidRDefault="009F343F" w:rsidP="009F343F">
      <w:pPr>
        <w:spacing w:before="120" w:after="120"/>
        <w:jc w:val="both"/>
      </w:pPr>
      <w:r w:rsidRPr="007C1713">
        <w:t>Je commencerai par remarquer que cette idée de société virtuelle suppose, entre autres, une analogie entre ce qui se passe dans la soci</w:t>
      </w:r>
      <w:r w:rsidRPr="007C1713">
        <w:t>é</w:t>
      </w:r>
      <w:r w:rsidRPr="007C1713">
        <w:t>té et ce qui se passe dans l'activité économique. L'analogie est e</w:t>
      </w:r>
      <w:r w:rsidRPr="007C1713">
        <w:t>m</w:t>
      </w:r>
      <w:r w:rsidRPr="007C1713">
        <w:t>pruntée à l'analyse que font des auteurs de la pensée néolibérale. Selon cette analyse, celle-ci opp</w:t>
      </w:r>
      <w:r w:rsidRPr="007C1713">
        <w:t>o</w:t>
      </w:r>
      <w:r w:rsidRPr="007C1713">
        <w:t>serait explicitement la souveraineté du marché à la souveraineté de l'État</w:t>
      </w:r>
      <w:r>
        <w:t> </w:t>
      </w:r>
      <w:r>
        <w:rPr>
          <w:rStyle w:val="Appelnotedebasdep"/>
        </w:rPr>
        <w:footnoteReference w:id="19"/>
      </w:r>
      <w:r w:rsidRPr="007C1713">
        <w:t>. Or, il me semble que ce point de vue peut aussi s'appliquer à l'idée de société virtuelle.</w:t>
      </w:r>
    </w:p>
    <w:p w:rsidR="009F343F" w:rsidRPr="007C1713" w:rsidRDefault="009F343F" w:rsidP="009F343F">
      <w:pPr>
        <w:spacing w:before="120" w:after="120"/>
        <w:jc w:val="both"/>
      </w:pPr>
      <w:r w:rsidRPr="007C1713">
        <w:t>Nous invitent à le faire en particulier deux caractéristiques obse</w:t>
      </w:r>
      <w:r w:rsidRPr="007C1713">
        <w:t>r</w:t>
      </w:r>
      <w:r w:rsidRPr="007C1713">
        <w:t>vables qui se démarquent franchement dans l'activité sociale des s</w:t>
      </w:r>
      <w:r w:rsidRPr="007C1713">
        <w:t>o</w:t>
      </w:r>
      <w:r w:rsidRPr="007C1713">
        <w:t>ciétés dites d</w:t>
      </w:r>
      <w:r w:rsidRPr="007C1713">
        <w:t>é</w:t>
      </w:r>
      <w:r w:rsidRPr="007C1713">
        <w:t>veloppées. Ce sont respectivement la libéralisation des règles du marché et ce que j'appellerai plus loin la fluidité du sent</w:t>
      </w:r>
      <w:r w:rsidRPr="007C1713">
        <w:t>i</w:t>
      </w:r>
      <w:r w:rsidRPr="007C1713">
        <w:t>ment d'appartenance.</w:t>
      </w:r>
    </w:p>
    <w:p w:rsidR="009F343F" w:rsidRPr="007C1713" w:rsidRDefault="009F343F" w:rsidP="009F343F">
      <w:pPr>
        <w:spacing w:before="120" w:after="120"/>
        <w:jc w:val="both"/>
      </w:pPr>
      <w:r w:rsidRPr="007C1713">
        <w:t>La notion de libéralisation des règles du marché, première caract</w:t>
      </w:r>
      <w:r w:rsidRPr="007C1713">
        <w:t>é</w:t>
      </w:r>
      <w:r w:rsidRPr="007C1713">
        <w:t>ristique, recouvre ici ce que l'on nomme la mondialisation de l'écon</w:t>
      </w:r>
      <w:r w:rsidRPr="007C1713">
        <w:t>o</w:t>
      </w:r>
      <w:r w:rsidRPr="007C1713">
        <w:t>mie. Le phén</w:t>
      </w:r>
      <w:r w:rsidRPr="007C1713">
        <w:t>o</w:t>
      </w:r>
      <w:r w:rsidRPr="007C1713">
        <w:t>mène concrétise pour plusieurs un postulat dominant de la pensée économ</w:t>
      </w:r>
      <w:r w:rsidRPr="007C1713">
        <w:t>i</w:t>
      </w:r>
      <w:r w:rsidRPr="007C1713">
        <w:t>que et politique actuelle. Ce postulat pose qu'« il faut libéraliser les marchés nationaux pour aboutir à un espace unique mondial où circulent librement marchandises, capitaux, services et personnes dans une logique de compét</w:t>
      </w:r>
      <w:r w:rsidRPr="007C1713">
        <w:t>i</w:t>
      </w:r>
      <w:r w:rsidRPr="007C1713">
        <w:t>tivité universelle ».</w:t>
      </w:r>
      <w:r>
        <w:t xml:space="preserve"> [47] </w:t>
      </w:r>
      <w:r w:rsidRPr="007C1713">
        <w:t>Cette logique de compétitivité universelle regarde « tous les ho</w:t>
      </w:r>
      <w:r w:rsidRPr="007C1713">
        <w:t>m</w:t>
      </w:r>
      <w:r w:rsidRPr="007C1713">
        <w:t>mes, tous les groupes sociaux institués, toutes les communautés territoriales (vi</w:t>
      </w:r>
      <w:r w:rsidRPr="007C1713">
        <w:t>l</w:t>
      </w:r>
      <w:r w:rsidRPr="007C1713">
        <w:t>les, régions, États</w:t>
      </w:r>
      <w:r>
        <w:t> </w:t>
      </w:r>
      <w:r>
        <w:rPr>
          <w:rStyle w:val="Appelnotedebasdep"/>
        </w:rPr>
        <w:footnoteReference w:id="20"/>
      </w:r>
      <w:r w:rsidRPr="007C1713">
        <w:t>) ».</w:t>
      </w:r>
    </w:p>
    <w:p w:rsidR="009F343F" w:rsidRPr="007C1713" w:rsidRDefault="009F343F" w:rsidP="009F343F">
      <w:pPr>
        <w:spacing w:before="120" w:after="120"/>
        <w:jc w:val="both"/>
      </w:pPr>
      <w:r w:rsidRPr="007C1713">
        <w:t>En conséquence, du point de vue de la société et sous l'angle des sociétés globales en particulier, « est considérée comme hérétique to</w:t>
      </w:r>
      <w:r w:rsidRPr="007C1713">
        <w:t>u</w:t>
      </w:r>
      <w:r w:rsidRPr="007C1713">
        <w:t xml:space="preserve">te forme de protection nationale » : il ne saurait exister dans ce cadre ni intérêts de la société ni volonté populaire souveraine. Ainsi, un compte rendu paru dans </w:t>
      </w:r>
      <w:r w:rsidRPr="007C1713">
        <w:rPr>
          <w:i/>
          <w:iCs/>
        </w:rPr>
        <w:t xml:space="preserve">Le Monde diplomatique </w:t>
      </w:r>
      <w:r w:rsidRPr="007C1713">
        <w:t>rapportait en 1995 que toute l'activité de coordin</w:t>
      </w:r>
      <w:r w:rsidRPr="007C1713">
        <w:t>a</w:t>
      </w:r>
      <w:r w:rsidRPr="007C1713">
        <w:t>tion entre États observée au cours des quinze dernières années « s'est faite exclusivement pour libérer les marchés et limiter la souveraineté de gouvernements démocratiqu</w:t>
      </w:r>
      <w:r w:rsidRPr="007C1713">
        <w:t>e</w:t>
      </w:r>
      <w:r w:rsidRPr="007C1713">
        <w:t>ment élus</w:t>
      </w:r>
      <w:r>
        <w:t> </w:t>
      </w:r>
      <w:r>
        <w:rPr>
          <w:rStyle w:val="Appelnotedebasdep"/>
        </w:rPr>
        <w:footnoteReference w:id="21"/>
      </w:r>
      <w:r w:rsidRPr="007C1713">
        <w:t> ».</w:t>
      </w:r>
    </w:p>
    <w:p w:rsidR="009F343F" w:rsidRPr="007C1713" w:rsidRDefault="009F343F" w:rsidP="009F343F">
      <w:pPr>
        <w:spacing w:before="120" w:after="120"/>
        <w:jc w:val="both"/>
      </w:pPr>
      <w:r w:rsidRPr="007C1713">
        <w:t>L'idée de marché apparaît donc sous cet éclairage comme une sorte de forme sociologique. On y subordonne volontiers l'idée de contrat social, l</w:t>
      </w:r>
      <w:r w:rsidRPr="007C1713">
        <w:t>e</w:t>
      </w:r>
      <w:r w:rsidRPr="007C1713">
        <w:t>quel se voit ramener sans exagérer soit à un droit de propriété à définir sur Internet : droits d'auteur, brevets, réputation (ici se plac</w:t>
      </w:r>
      <w:r w:rsidRPr="007C1713">
        <w:t>e</w:t>
      </w:r>
      <w:r w:rsidRPr="007C1713">
        <w:t>rait le droit à la libre expre</w:t>
      </w:r>
      <w:r w:rsidRPr="007C1713">
        <w:t>s</w:t>
      </w:r>
      <w:r w:rsidRPr="007C1713">
        <w:t>sion), etc.</w:t>
      </w:r>
      <w:r>
        <w:t> </w:t>
      </w:r>
      <w:r>
        <w:rPr>
          <w:rStyle w:val="Appelnotedebasdep"/>
        </w:rPr>
        <w:footnoteReference w:id="22"/>
      </w:r>
      <w:r w:rsidRPr="007C1713">
        <w:t>, ou, pour le reste, à un contrat de location de la force de travail : disparition de postes de travail et précarisation des emplois qui restent, s</w:t>
      </w:r>
      <w:r w:rsidRPr="007C1713">
        <w:t>é</w:t>
      </w:r>
      <w:r w:rsidRPr="007C1713">
        <w:t>lection des seuls marchés, produits et services solvables, etc.</w:t>
      </w:r>
      <w:r>
        <w:t> </w:t>
      </w:r>
      <w:r>
        <w:rPr>
          <w:rStyle w:val="Appelnotedebasdep"/>
        </w:rPr>
        <w:footnoteReference w:id="23"/>
      </w:r>
      <w:r w:rsidRPr="007C1713">
        <w:t>.</w:t>
      </w:r>
    </w:p>
    <w:p w:rsidR="009F343F" w:rsidRDefault="009F343F" w:rsidP="009F343F">
      <w:pPr>
        <w:spacing w:before="120" w:after="120"/>
        <w:jc w:val="both"/>
      </w:pPr>
      <w:r w:rsidRPr="007C1713">
        <w:t>En parallèle à cette idée de marché apparaît une seconde caractéri</w:t>
      </w:r>
      <w:r w:rsidRPr="007C1713">
        <w:t>s</w:t>
      </w:r>
      <w:r w:rsidRPr="007C1713">
        <w:t>tique, que j'appelais, faute de mieux, la fluidité du sentiment d'appa</w:t>
      </w:r>
      <w:r w:rsidRPr="007C1713">
        <w:t>r</w:t>
      </w:r>
      <w:r w:rsidRPr="007C1713">
        <w:t>tenance. Je ne désignerai pas ici sous cette expression une certaine vulnérabilité du sent</w:t>
      </w:r>
      <w:r w:rsidRPr="007C1713">
        <w:t>i</w:t>
      </w:r>
      <w:r w:rsidRPr="007C1713">
        <w:t>ment d'appartenance chez les individus. On peut en présumer sans trop de frais la présence : elle se manifeste simpl</w:t>
      </w:r>
      <w:r w:rsidRPr="007C1713">
        <w:t>e</w:t>
      </w:r>
      <w:r w:rsidRPr="007C1713">
        <w:t>ment à titre de sous-produit de la logique précédente d'une compétit</w:t>
      </w:r>
      <w:r w:rsidRPr="007C1713">
        <w:t>i</w:t>
      </w:r>
      <w:r w:rsidRPr="007C1713">
        <w:t>vité universelle, en contrepartie de l'affaibliss</w:t>
      </w:r>
      <w:r w:rsidRPr="007C1713">
        <w:t>e</w:t>
      </w:r>
      <w:r w:rsidRPr="007C1713">
        <w:t>ment des solidarités qu'impose cette dernière logique</w:t>
      </w:r>
      <w:r>
        <w:t> </w:t>
      </w:r>
      <w:r>
        <w:rPr>
          <w:rStyle w:val="Appelnotedebasdep"/>
        </w:rPr>
        <w:footnoteReference w:id="24"/>
      </w:r>
      <w:r w:rsidRPr="007C1713">
        <w:t>. Plutôt, par la notion de fluidité des appartenances, j'entendrai d'abord l'effet d'une sorte de postulat concret de la pensée actuelle sur la société, apparié, dans les cond</w:t>
      </w:r>
      <w:r w:rsidRPr="007C1713">
        <w:t>i</w:t>
      </w:r>
      <w:r w:rsidRPr="007C1713">
        <w:t>tions actuelles, à l'idée de marché. La particularité de ce postulat est de se faire jour dans la praxis sociale de concert avec la mise en place dans la culture de la primauté du sujet.</w:t>
      </w:r>
    </w:p>
    <w:p w:rsidR="009F343F" w:rsidRPr="007C1713" w:rsidRDefault="009F343F" w:rsidP="009F343F">
      <w:pPr>
        <w:spacing w:before="120" w:after="120"/>
        <w:jc w:val="both"/>
      </w:pPr>
      <w:r>
        <w:br w:type="page"/>
        <w:t>[</w:t>
      </w:r>
      <w:r w:rsidRPr="007C1713">
        <w:t>48</w:t>
      </w:r>
      <w:r>
        <w:t>]</w:t>
      </w:r>
    </w:p>
    <w:p w:rsidR="009F343F" w:rsidRPr="007C1713" w:rsidRDefault="00C41C09" w:rsidP="009F343F">
      <w:pPr>
        <w:spacing w:before="120" w:after="120"/>
        <w:jc w:val="both"/>
      </w:pPr>
      <w:r w:rsidRPr="007C1713">
        <w:rPr>
          <w:noProof/>
        </w:rPr>
        <mc:AlternateContent>
          <mc:Choice Requires="wps">
            <w:drawing>
              <wp:anchor distT="0" distB="0" distL="114300" distR="114300" simplePos="0" relativeHeight="251658240" behindDoc="0" locked="0" layoutInCell="0" allowOverlap="1">
                <wp:simplePos x="0" y="0"/>
                <wp:positionH relativeFrom="margin">
                  <wp:posOffset>10183495</wp:posOffset>
                </wp:positionH>
                <wp:positionV relativeFrom="paragraph">
                  <wp:posOffset>5620385</wp:posOffset>
                </wp:positionV>
                <wp:extent cx="0" cy="628015"/>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2801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F03E6" id="Line 10"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1.85pt,442.55pt" to="801.85pt,4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" o:allowincell="f" strokeweight="1.45pt">
                <o:lock v:ext="edit" shapetype="f"/>
                <w10:wrap anchorx="margin"/>
              </v:line>
            </w:pict>
          </mc:Fallback>
        </mc:AlternateContent>
      </w:r>
      <w:r w:rsidRPr="007C1713">
        <w:rPr>
          <w:noProof/>
        </w:rPr>
        <mc:AlternateContent>
          <mc:Choice Requires="wps">
            <w:drawing>
              <wp:anchor distT="0" distB="0" distL="114300" distR="114300" simplePos="0" relativeHeight="251659264" behindDoc="0" locked="0" layoutInCell="0" allowOverlap="1">
                <wp:simplePos x="0" y="0"/>
                <wp:positionH relativeFrom="margin">
                  <wp:posOffset>10189210</wp:posOffset>
                </wp:positionH>
                <wp:positionV relativeFrom="paragraph">
                  <wp:posOffset>-621665</wp:posOffset>
                </wp:positionV>
                <wp:extent cx="0" cy="4748530"/>
                <wp:effectExtent l="0" t="0" r="0" b="127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74853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2A33F" id="Line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2.3pt,-48.95pt" to="802.3pt,32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" o:allowincell="f" strokeweight="1.2pt">
                <o:lock v:ext="edit" shapetype="f"/>
                <w10:wrap anchorx="margin"/>
              </v:line>
            </w:pict>
          </mc:Fallback>
        </mc:AlternateContent>
      </w:r>
      <w:r w:rsidRPr="007C1713">
        <w:rPr>
          <w:noProof/>
        </w:rPr>
        <mc:AlternateContent>
          <mc:Choice Requires="wps">
            <w:drawing>
              <wp:anchor distT="0" distB="0" distL="114300" distR="114300" simplePos="0" relativeHeight="251660288" behindDoc="0" locked="0" layoutInCell="0" allowOverlap="1">
                <wp:simplePos x="0" y="0"/>
                <wp:positionH relativeFrom="margin">
                  <wp:posOffset>10189210</wp:posOffset>
                </wp:positionH>
                <wp:positionV relativeFrom="paragraph">
                  <wp:posOffset>3209290</wp:posOffset>
                </wp:positionV>
                <wp:extent cx="0" cy="394081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9408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5C368" id="Line 1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2.3pt,252.7pt" to="802.3pt,5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" o:allowincell="f" strokeweight=".7pt">
                <o:lock v:ext="edit" shapetype="f"/>
                <w10:wrap anchorx="margin"/>
              </v:line>
            </w:pict>
          </mc:Fallback>
        </mc:AlternateContent>
      </w:r>
      <w:r w:rsidRPr="007C1713">
        <w:rPr>
          <w:noProof/>
        </w:rPr>
        <mc:AlternateContent>
          <mc:Choice Requires="wps">
            <w:drawing>
              <wp:anchor distT="0" distB="0" distL="114300" distR="114300" simplePos="0" relativeHeight="251661312" behindDoc="0" locked="0" layoutInCell="0" allowOverlap="1">
                <wp:simplePos x="0" y="0"/>
                <wp:positionH relativeFrom="margin">
                  <wp:posOffset>10229215</wp:posOffset>
                </wp:positionH>
                <wp:positionV relativeFrom="paragraph">
                  <wp:posOffset>-621665</wp:posOffset>
                </wp:positionV>
                <wp:extent cx="0" cy="7772400"/>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7724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73882" id="Line 1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5.45pt,-48.95pt" to="805.45pt,56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" o:allowincell="f" strokeweight="1.2pt">
                <o:lock v:ext="edit" shapetype="f"/>
                <w10:wrap anchorx="margin"/>
              </v:line>
            </w:pict>
          </mc:Fallback>
        </mc:AlternateContent>
      </w:r>
      <w:r w:rsidR="009F343F" w:rsidRPr="007C1713">
        <w:t>En sa forme élémentaire, le postulat repose sur la notion de désir, c'est-à-dire « une tendance devenue consciente de son objet » (D. J</w:t>
      </w:r>
      <w:r w:rsidR="009F343F" w:rsidRPr="007C1713">
        <w:t>u</w:t>
      </w:r>
      <w:r w:rsidR="009F343F" w:rsidRPr="007C1713">
        <w:t>lia). Il affirmerait la préséance (réussie ou non, c'est une autre que</w:t>
      </w:r>
      <w:r w:rsidR="009F343F" w:rsidRPr="007C1713">
        <w:t>s</w:t>
      </w:r>
      <w:r w:rsidR="009F343F" w:rsidRPr="007C1713">
        <w:t>tion ; véridique ou non, c'est aussi une autre question) d'un foyer de désir, le sujet, foyer qui l'empo</w:t>
      </w:r>
      <w:r w:rsidR="009F343F" w:rsidRPr="007C1713">
        <w:t>r</w:t>
      </w:r>
      <w:r w:rsidR="009F343F" w:rsidRPr="007C1713">
        <w:t>te immanquablement sur l'objet du désir, sur le donné extérieur au sujet : un produit, un service, une act</w:t>
      </w:r>
      <w:r w:rsidR="009F343F" w:rsidRPr="007C1713">
        <w:t>i</w:t>
      </w:r>
      <w:r w:rsidR="009F343F" w:rsidRPr="007C1713">
        <w:t>vité, une situation, voire une émotion, si on pe</w:t>
      </w:r>
      <w:r w:rsidR="009F343F" w:rsidRPr="007C1713">
        <w:t>n</w:t>
      </w:r>
      <w:r w:rsidR="009F343F" w:rsidRPr="007C1713">
        <w:t>se, par exemple, à un état d'âme qui serait cultivé selon une version occide</w:t>
      </w:r>
      <w:r w:rsidR="009F343F" w:rsidRPr="007C1713">
        <w:t>n</w:t>
      </w:r>
      <w:r w:rsidR="009F343F" w:rsidRPr="007C1713">
        <w:t>talisée du zen, etc.</w:t>
      </w:r>
    </w:p>
    <w:p w:rsidR="009F343F" w:rsidRPr="007C1713" w:rsidRDefault="009F343F" w:rsidP="009F343F">
      <w:pPr>
        <w:spacing w:before="120" w:after="120"/>
        <w:jc w:val="both"/>
      </w:pPr>
      <w:r w:rsidRPr="007C1713">
        <w:t>D'où ces essais pour interpréter la culture contemporaine par les notions d'ambiance, de narcissisme, etc.</w:t>
      </w:r>
      <w:r>
        <w:t> </w:t>
      </w:r>
      <w:r>
        <w:rPr>
          <w:rStyle w:val="Appelnotedebasdep"/>
        </w:rPr>
        <w:footnoteReference w:id="25"/>
      </w:r>
      <w:r w:rsidRPr="007C1713">
        <w:t>.</w:t>
      </w:r>
    </w:p>
    <w:p w:rsidR="009F343F" w:rsidRPr="007C1713" w:rsidRDefault="009F343F" w:rsidP="009F343F">
      <w:pPr>
        <w:spacing w:before="120" w:after="120"/>
        <w:jc w:val="both"/>
      </w:pPr>
      <w:r w:rsidRPr="007C1713">
        <w:t>L'intérêt du postulat tient en ceci que, jusqu'à un certain point, l'i</w:t>
      </w:r>
      <w:r w:rsidRPr="007C1713">
        <w:t>n</w:t>
      </w:r>
      <w:r w:rsidRPr="007C1713">
        <w:t>dividu a</w:t>
      </w:r>
      <w:r w:rsidRPr="007C1713">
        <w:t>u</w:t>
      </w:r>
      <w:r w:rsidRPr="007C1713">
        <w:t>rait ainsi le sentiment qu'il possède les pouvoirs intérieurs de s'inventer à lui-même son existence. Il en retirerait, en corollaire, le sentiment de maîtriser un certain pouvoir personnel dans sa vie soci</w:t>
      </w:r>
      <w:r w:rsidRPr="007C1713">
        <w:t>a</w:t>
      </w:r>
      <w:r w:rsidRPr="007C1713">
        <w:t>le ; par contre, il éprouv</w:t>
      </w:r>
      <w:r w:rsidRPr="007C1713">
        <w:t>e</w:t>
      </w:r>
      <w:r w:rsidRPr="007C1713">
        <w:t>rait jusqu'à un certain degré l'absence de ce sentiment, le cas échéant, selon son statut ou des caractéristiques pa</w:t>
      </w:r>
      <w:r w:rsidRPr="007C1713">
        <w:t>r</w:t>
      </w:r>
      <w:r w:rsidRPr="007C1713">
        <w:t>ticulières d'âge, de sexe, d'origine ethn</w:t>
      </w:r>
      <w:r w:rsidRPr="007C1713">
        <w:t>i</w:t>
      </w:r>
      <w:r w:rsidRPr="007C1713">
        <w:t>que, etc. En outre, il s'agirait surtout en ce sens d'un sentiment partagé : il s'a</w:t>
      </w:r>
      <w:r w:rsidRPr="007C1713">
        <w:t>c</w:t>
      </w:r>
      <w:r w:rsidRPr="007C1713">
        <w:t>compagne, en effet, du sentiment qu'éprouve l'individu ne pas être seul pour s'inventer une existence s'il le désire. L'individu est soutenu par la conviction de pouvoir partager avec d'autres, momentanément ou selon le ou les temps qu'il veut, l'activité relative à la même quête de soi que celle qui l'occupe. La quête de soi s'allie explicitement à une quête du nous. Ce que traduit, en bref, la possibilité dont il jouit de se joindre à un ou des partena</w:t>
      </w:r>
      <w:r w:rsidRPr="007C1713">
        <w:t>i</w:t>
      </w:r>
      <w:r w:rsidRPr="007C1713">
        <w:t>res, à des groupes ou à des réseaux. Et c'est en raison de ce dernier aspect du postulat que je proposerais de parler ici d'appart</w:t>
      </w:r>
      <w:r w:rsidRPr="007C1713">
        <w:t>e</w:t>
      </w:r>
      <w:r w:rsidRPr="007C1713">
        <w:t>nance à propos de cette e</w:t>
      </w:r>
      <w:r w:rsidRPr="007C1713">
        <w:t>s</w:t>
      </w:r>
      <w:r w:rsidRPr="007C1713">
        <w:t>pèce de fluidité du lien social. Car c'est bien d'un état ou d'un besoin d'appa</w:t>
      </w:r>
      <w:r w:rsidRPr="007C1713">
        <w:t>r</w:t>
      </w:r>
      <w:r w:rsidRPr="007C1713">
        <w:t>tenance, ce me semble, qu'il s'agit à travers ce sentiment de son propre pouvoir int</w:t>
      </w:r>
      <w:r w:rsidRPr="007C1713">
        <w:t>é</w:t>
      </w:r>
      <w:r w:rsidRPr="007C1713">
        <w:t>rieur : l'extériorité du social a été rapatriée à l'intérieur du sujet.</w:t>
      </w:r>
    </w:p>
    <w:p w:rsidR="009F343F" w:rsidRPr="007C1713" w:rsidRDefault="009F343F" w:rsidP="009F343F">
      <w:pPr>
        <w:spacing w:before="120" w:after="120"/>
        <w:jc w:val="both"/>
      </w:pPr>
      <w:r w:rsidRPr="007C1713">
        <w:t>En d'autres termes, la primauté du sujet observée dans la culture des sociétés dites développées témoignerait d'une sorte d'effet de laïc</w:t>
      </w:r>
      <w:r w:rsidRPr="007C1713">
        <w:t>i</w:t>
      </w:r>
      <w:r w:rsidRPr="007C1713">
        <w:t>sation, si l'on veut, du caractère sacral des représentations de</w:t>
      </w:r>
      <w:r>
        <w:t xml:space="preserve"> [49] </w:t>
      </w:r>
      <w:r w:rsidRPr="007C1713">
        <w:t>l'a</w:t>
      </w:r>
      <w:r w:rsidRPr="007C1713">
        <w:t>u</w:t>
      </w:r>
      <w:r w:rsidRPr="007C1713">
        <w:t>torité (autorité du Nous, de l'institution, etc.). Ce qui aurait pour résu</w:t>
      </w:r>
      <w:r w:rsidRPr="007C1713">
        <w:t>l</w:t>
      </w:r>
      <w:r w:rsidRPr="007C1713">
        <w:t>tat de ramener à l'intérieur du sujet des forces ou des éléments de r</w:t>
      </w:r>
      <w:r w:rsidRPr="007C1713">
        <w:t>e</w:t>
      </w:r>
      <w:r w:rsidRPr="007C1713">
        <w:t>présent</w:t>
      </w:r>
      <w:r w:rsidRPr="007C1713">
        <w:t>a</w:t>
      </w:r>
      <w:r w:rsidRPr="007C1713">
        <w:t>tions — essentiellement des normes, valeurs et contrôles — pris jusqu'ici pour être le propre de l'extériorité constitutive de l'aut</w:t>
      </w:r>
      <w:r w:rsidRPr="007C1713">
        <w:t>o</w:t>
      </w:r>
      <w:r w:rsidRPr="007C1713">
        <w:t>nomie du social.</w:t>
      </w:r>
    </w:p>
    <w:p w:rsidR="009F343F" w:rsidRPr="007C1713" w:rsidRDefault="009F343F" w:rsidP="009F343F">
      <w:pPr>
        <w:spacing w:before="120" w:after="120"/>
        <w:jc w:val="both"/>
      </w:pPr>
      <w:r w:rsidRPr="007C1713">
        <w:t>Ce rapatriement subjectif, du reste, ne se coupe pas pour autant de l'extéri</w:t>
      </w:r>
      <w:r w:rsidRPr="007C1713">
        <w:t>o</w:t>
      </w:r>
      <w:r w:rsidRPr="007C1713">
        <w:t>rité du social, doit-on faire remarquer. Celle-ci n'en demeure pas moins telle, c'est-à-dire autonome. Le contrôle social, pour se trouver peut-être plus diffus, n'en est pas moins présent, peut-on pe</w:t>
      </w:r>
      <w:r w:rsidRPr="007C1713">
        <w:t>n</w:t>
      </w:r>
      <w:r w:rsidRPr="007C1713">
        <w:t>ser, en tant qu'élément constitutif du lien social. Sauf que le sujet r</w:t>
      </w:r>
      <w:r w:rsidRPr="007C1713">
        <w:t>é</w:t>
      </w:r>
      <w:r w:rsidRPr="007C1713">
        <w:t>clame à travers ce lien social son exi</w:t>
      </w:r>
      <w:r w:rsidRPr="007C1713">
        <w:t>s</w:t>
      </w:r>
      <w:r w:rsidRPr="007C1713">
        <w:t>tence caractéristique de sujet, c'est-à-dire une existence comme principe normatif et, en conséque</w:t>
      </w:r>
      <w:r w:rsidRPr="007C1713">
        <w:t>n</w:t>
      </w:r>
      <w:r w:rsidRPr="007C1713">
        <w:t>ce, le droit et le pouvoir de faire ses propres choix dans l'ordre éth</w:t>
      </w:r>
      <w:r w:rsidRPr="007C1713">
        <w:t>i</w:t>
      </w:r>
      <w:r w:rsidRPr="007C1713">
        <w:t>que, esthétique, etc., de les respecter et de les voir respectés.</w:t>
      </w:r>
    </w:p>
    <w:p w:rsidR="009F343F" w:rsidRPr="007C1713" w:rsidRDefault="009F343F" w:rsidP="009F343F">
      <w:pPr>
        <w:spacing w:before="120" w:after="120"/>
        <w:jc w:val="both"/>
      </w:pPr>
      <w:r w:rsidRPr="007C1713">
        <w:t>Il en résulte pour mon propos que le sentiment d'appartenance, si on veut toujours en parler sur fond de société globale se dissolvant à l'horizon, n'est plus un donné issu exclusivement de déterminants e</w:t>
      </w:r>
      <w:r w:rsidRPr="007C1713">
        <w:t>x</w:t>
      </w:r>
      <w:r w:rsidRPr="007C1713">
        <w:t>térieurs, comme les « racines sociales » de l'individu : sa classe, son territoire, son travail, son métier, sa famille, etc. Selon le postulat, l'appartenance au contraire ne paraît plus se maintenir qu'à la façon d'un construit plus ou moins incessant, en ce qu'il est soumis à un e</w:t>
      </w:r>
      <w:r w:rsidRPr="007C1713">
        <w:t>n</w:t>
      </w:r>
      <w:r w:rsidRPr="007C1713">
        <w:t>semble d'aléas, insoupçonnés ou non : difficultés de communiquer (parce que la communication est trop facile ou trop difficile), instabil</w:t>
      </w:r>
      <w:r w:rsidRPr="007C1713">
        <w:t>i</w:t>
      </w:r>
      <w:r w:rsidRPr="007C1713">
        <w:t>té économique, isolement, recomposition des familles, exclusion s</w:t>
      </w:r>
      <w:r w:rsidRPr="007C1713">
        <w:t>o</w:t>
      </w:r>
      <w:r w:rsidRPr="007C1713">
        <w:t>ciale, etc.</w:t>
      </w:r>
    </w:p>
    <w:p w:rsidR="009F343F" w:rsidRPr="007C1713" w:rsidRDefault="009F343F" w:rsidP="009F343F">
      <w:pPr>
        <w:spacing w:before="120" w:after="120"/>
        <w:jc w:val="both"/>
      </w:pPr>
      <w:r w:rsidRPr="007C1713">
        <w:t>On voit alors en quoi un modèle de ce que j'appelais la société vi</w:t>
      </w:r>
      <w:r w:rsidRPr="007C1713">
        <w:t>r</w:t>
      </w:r>
      <w:r w:rsidRPr="007C1713">
        <w:t>tuelle tro</w:t>
      </w:r>
      <w:r w:rsidRPr="007C1713">
        <w:t>u</w:t>
      </w:r>
      <w:r w:rsidRPr="007C1713">
        <w:t>ve à se développer à partir de ces deux caractéristiques d'où je proposais de l'apercevoir, c'est-à-dire la mondialisation de l'écon</w:t>
      </w:r>
      <w:r w:rsidRPr="007C1713">
        <w:t>o</w:t>
      </w:r>
      <w:r w:rsidRPr="007C1713">
        <w:t>mie et la fluidité des appartenances.</w:t>
      </w:r>
    </w:p>
    <w:p w:rsidR="009F343F" w:rsidRPr="007C1713" w:rsidRDefault="009F343F" w:rsidP="009F343F">
      <w:pPr>
        <w:spacing w:before="120" w:after="120"/>
        <w:jc w:val="both"/>
      </w:pPr>
      <w:r w:rsidRPr="007C1713">
        <w:t xml:space="preserve">Ce développement, en effet, rejoint celui de ces autres objets de désir, les capitaux. On sait que ces derniers, à la suite de l'apparition d'une industrie financière liée à la mondialisation et à l'amenuisement de la souveraineté des États, s'activent désormais sans normes autres que celles qu'on invente </w:t>
      </w:r>
      <w:r w:rsidRPr="007C1713">
        <w:rPr>
          <w:i/>
          <w:iCs/>
        </w:rPr>
        <w:t>à m</w:t>
      </w:r>
      <w:r w:rsidRPr="007C1713">
        <w:rPr>
          <w:i/>
          <w:iCs/>
        </w:rPr>
        <w:t>e</w:t>
      </w:r>
      <w:r w:rsidRPr="007C1713">
        <w:rPr>
          <w:i/>
          <w:iCs/>
        </w:rPr>
        <w:t xml:space="preserve">sure, lorsqu'il en faut. </w:t>
      </w:r>
      <w:r w:rsidRPr="007C1713">
        <w:t>Or la même chose peut se répéter ailleurs. Et nous pourrions dire qu'à l'instar de la flex</w:t>
      </w:r>
      <w:r w:rsidRPr="007C1713">
        <w:t>i</w:t>
      </w:r>
      <w:r w:rsidRPr="007C1713">
        <w:t>bilité des capitaux, désormais sans no</w:t>
      </w:r>
      <w:r w:rsidRPr="007C1713">
        <w:t>r</w:t>
      </w:r>
      <w:r w:rsidRPr="007C1713">
        <w:t xml:space="preserve">mes autres, soulignons-le, que celles qu'on invente </w:t>
      </w:r>
      <w:r w:rsidRPr="007C1713">
        <w:rPr>
          <w:i/>
          <w:iCs/>
        </w:rPr>
        <w:t xml:space="preserve">à mesure, lorsqu'il en faut, </w:t>
      </w:r>
      <w:r w:rsidRPr="007C1713">
        <w:t>fluctuent de même les identités de la personne dans un espace social non plus spéculatif, comme pour les capitaux, mais spéculaire. Cet espace serait celui des groupes de référence, espace social de la participation ou de la non-participation symbolique dans la recherche et l'expérimentation de l'identité, son identité à soi comme nos identités à nous.</w:t>
      </w:r>
    </w:p>
    <w:p w:rsidR="009F343F" w:rsidRPr="007C1713" w:rsidRDefault="009F343F" w:rsidP="009F343F">
      <w:pPr>
        <w:spacing w:before="120" w:after="120"/>
        <w:jc w:val="both"/>
      </w:pPr>
      <w:r>
        <w:t>[50]</w:t>
      </w:r>
    </w:p>
    <w:p w:rsidR="009F343F" w:rsidRPr="007C1713" w:rsidRDefault="009F343F" w:rsidP="009F343F">
      <w:pPr>
        <w:spacing w:before="120" w:after="120"/>
        <w:jc w:val="both"/>
      </w:pPr>
      <w:r w:rsidRPr="007C1713">
        <w:t>À la limite, l'idée de société virtuelle se présenterait comme une sorte d'idée de société globale simulée, voire en simulant en perm</w:t>
      </w:r>
      <w:r w:rsidRPr="007C1713">
        <w:t>a</w:t>
      </w:r>
      <w:r w:rsidRPr="007C1713">
        <w:t>nence le ra</w:t>
      </w:r>
      <w:r w:rsidRPr="007C1713">
        <w:t>p</w:t>
      </w:r>
      <w:r w:rsidRPr="007C1713">
        <w:t>port de l'individu à l'ensemble.</w:t>
      </w:r>
    </w:p>
    <w:p w:rsidR="009F343F" w:rsidRPr="007C1713" w:rsidRDefault="009F343F" w:rsidP="009F343F">
      <w:pPr>
        <w:spacing w:before="120" w:after="120"/>
        <w:jc w:val="both"/>
      </w:pPr>
      <w:r w:rsidRPr="007C1713">
        <w:t>Mais un modèle ne possède pas la capacité de remplacer la réalité. En qualité de simulation de l'idée de société globale, cette idée de s</w:t>
      </w:r>
      <w:r w:rsidRPr="007C1713">
        <w:t>o</w:t>
      </w:r>
      <w:r w:rsidRPr="007C1713">
        <w:t>ciété virtuelle apparaîtrait donc aussi comme autre chose : en l'occu</w:t>
      </w:r>
      <w:r w:rsidRPr="007C1713">
        <w:t>r</w:t>
      </w:r>
      <w:r w:rsidRPr="007C1713">
        <w:t>rence un rapport sp</w:t>
      </w:r>
      <w:r w:rsidRPr="007C1713">
        <w:t>é</w:t>
      </w:r>
      <w:r w:rsidRPr="007C1713">
        <w:t>cial de l'intériorité du sujet avec l'extériorité du social. À ce titre, ce que j'appelais l'idée de société virtuelle serait un rapport qui, en théorie, risque toujours, en tant que rapport, de ne r</w:t>
      </w:r>
      <w:r w:rsidRPr="007C1713">
        <w:t>e</w:t>
      </w:r>
      <w:r w:rsidRPr="007C1713">
        <w:t>poser sur rien — rien de connu, du moins, comme on peut connaître le social par ses morphologies, ou de rep</w:t>
      </w:r>
      <w:r w:rsidRPr="007C1713">
        <w:t>é</w:t>
      </w:r>
      <w:r w:rsidRPr="007C1713">
        <w:t>rable facilement. La notion correspondante de société virtuelle ne serait ainsi rien d'autre que l'in</w:t>
      </w:r>
      <w:r w:rsidRPr="007C1713">
        <w:t>s</w:t>
      </w:r>
      <w:r w:rsidRPr="007C1713">
        <w:t>titutionnalisation d'un tel rapport.</w:t>
      </w:r>
    </w:p>
    <w:p w:rsidR="009F343F" w:rsidRDefault="009F343F" w:rsidP="009F343F">
      <w:pPr>
        <w:spacing w:before="120" w:after="120"/>
        <w:jc w:val="both"/>
      </w:pPr>
      <w:r w:rsidRPr="007C1713">
        <w:t>Si cet éclairage mérite d'être retenu, il amènerait donc à compre</w:t>
      </w:r>
      <w:r w:rsidRPr="007C1713">
        <w:t>n</w:t>
      </w:r>
      <w:r w:rsidRPr="007C1713">
        <w:t>dre qu'on soit tenté finalement de soupeser l'équivalence conceptuelle entre s</w:t>
      </w:r>
      <w:r w:rsidRPr="007C1713">
        <w:t>o</w:t>
      </w:r>
      <w:r w:rsidRPr="007C1713">
        <w:t>ciété globale et société virtuelle en partant, à cet égard, de la première. Je poserai une question préalable : Qu'est-ce, en effet, qu'un principe d'intell</w:t>
      </w:r>
      <w:r w:rsidRPr="007C1713">
        <w:t>i</w:t>
      </w:r>
      <w:r w:rsidRPr="007C1713">
        <w:t>gibilité — si tant est que l'idée de société globale en soit un ? Sous ce chef, j'ai donc l'intention maintenant d'interroger ce que vaut l'idée de société gl</w:t>
      </w:r>
      <w:r w:rsidRPr="007C1713">
        <w:t>o</w:t>
      </w:r>
      <w:r w:rsidRPr="007C1713">
        <w:t>bale en posant la question suivante : Que peut-on entrevoir, se plaçant dans le contexte des conditions nouvelles de l'économie, de la valeur de l'idée de société globale en tant que principe d'intelligibilité ? C'est le point central, on l'aura reconnu, d'où le reste découle.</w:t>
      </w:r>
    </w:p>
    <w:p w:rsidR="009F343F" w:rsidRPr="007C1713" w:rsidRDefault="009F343F" w:rsidP="009F343F">
      <w:pPr>
        <w:spacing w:before="120" w:after="120"/>
        <w:jc w:val="both"/>
      </w:pPr>
    </w:p>
    <w:p w:rsidR="009F343F" w:rsidRPr="007C1713" w:rsidRDefault="009F343F" w:rsidP="009F343F">
      <w:pPr>
        <w:pStyle w:val="planche"/>
      </w:pPr>
      <w:bookmarkStart w:id="5" w:name="Societe_globale_3"/>
      <w:r w:rsidRPr="007C1713">
        <w:t>3</w:t>
      </w:r>
      <w:r>
        <w:t>. L'intelligibilité du social</w:t>
      </w:r>
      <w:r>
        <w:br/>
      </w:r>
      <w:r w:rsidRPr="007C1713">
        <w:t>et l'idée de société globale</w:t>
      </w:r>
    </w:p>
    <w:bookmarkEnd w:id="5"/>
    <w:p w:rsidR="009F343F" w:rsidRDefault="009F343F" w:rsidP="009F343F">
      <w:pPr>
        <w:spacing w:before="120" w:after="120"/>
        <w:jc w:val="both"/>
      </w:pPr>
    </w:p>
    <w:p w:rsidR="009F343F" w:rsidRPr="00FE6664" w:rsidRDefault="009F343F" w:rsidP="009F343F">
      <w:pPr>
        <w:ind w:right="90" w:firstLine="0"/>
        <w:jc w:val="both"/>
        <w:rPr>
          <w:sz w:val="20"/>
        </w:rPr>
      </w:pPr>
      <w:hyperlink w:anchor="tdm" w:history="1">
        <w:r w:rsidRPr="00FE6664">
          <w:rPr>
            <w:rStyle w:val="Lienhypertexte"/>
            <w:sz w:val="20"/>
          </w:rPr>
          <w:t>Retour à la table des matières</w:t>
        </w:r>
      </w:hyperlink>
    </w:p>
    <w:p w:rsidR="009F343F" w:rsidRPr="007C1713" w:rsidRDefault="009F343F" w:rsidP="009F343F">
      <w:pPr>
        <w:spacing w:before="120" w:after="120"/>
        <w:jc w:val="both"/>
      </w:pPr>
      <w:r w:rsidRPr="007C1713">
        <w:t>La question, selon mes réflexions précédentes, peut en surface se form</w:t>
      </w:r>
      <w:r w:rsidRPr="007C1713">
        <w:t>u</w:t>
      </w:r>
      <w:r w:rsidRPr="007C1713">
        <w:t>ler comme ceci : Qu'arriverait-il dans la réalité et dans la tâche des sciences s</w:t>
      </w:r>
      <w:r w:rsidRPr="007C1713">
        <w:t>o</w:t>
      </w:r>
      <w:r w:rsidRPr="007C1713">
        <w:t>ciales si l'idée de marché prenait le relais de l'idée de société globale ?</w:t>
      </w:r>
    </w:p>
    <w:p w:rsidR="009F343F" w:rsidRPr="007C1713" w:rsidRDefault="009F343F" w:rsidP="009F343F">
      <w:pPr>
        <w:spacing w:before="120" w:after="120"/>
        <w:jc w:val="both"/>
      </w:pPr>
      <w:r w:rsidRPr="007C1713">
        <w:t>Que pourrait-on alors constater sur l'existence de l'État comme s</w:t>
      </w:r>
      <w:r w:rsidRPr="007C1713">
        <w:t>u</w:t>
      </w:r>
      <w:r w:rsidRPr="007C1713">
        <w:t>jet de droit dans des sociétés où règne la pensée unique, emblème de l'économie néol</w:t>
      </w:r>
      <w:r w:rsidRPr="007C1713">
        <w:t>i</w:t>
      </w:r>
      <w:r w:rsidRPr="007C1713">
        <w:t>bérale ? Ou, dans ces sociétés en passe de vivre les problèmes d'identité que nous avons vus, que pourrait-on constater à leur sujet, du moment que ne les réunit l'une à l'autre explicitement que la seule fiction du marché, tout co</w:t>
      </w:r>
      <w:r w:rsidRPr="007C1713">
        <w:t>m</w:t>
      </w:r>
      <w:r w:rsidRPr="007C1713">
        <w:t>me cette fiction tend à y faire coexister au sein de chacune les différents groupes ?</w:t>
      </w:r>
    </w:p>
    <w:p w:rsidR="009F343F" w:rsidRPr="007C1713" w:rsidRDefault="009F343F" w:rsidP="009F343F">
      <w:pPr>
        <w:spacing w:before="120" w:after="120"/>
        <w:jc w:val="both"/>
      </w:pPr>
      <w:r w:rsidRPr="007C1713">
        <w:t>J'appuierai ma tentative de réponse sur un rappel de deux notions : celle d'e</w:t>
      </w:r>
      <w:r w:rsidRPr="007C1713">
        <w:t>f</w:t>
      </w:r>
      <w:r w:rsidRPr="007C1713">
        <w:t>fet pervers ou effet de système, celle de l'Autrui généralisé ou</w:t>
      </w:r>
      <w:r>
        <w:t xml:space="preserve"> [51] </w:t>
      </w:r>
      <w:r w:rsidRPr="007C1713">
        <w:t>l'Autre comme Tiers inclus</w:t>
      </w:r>
      <w:r>
        <w:t> </w:t>
      </w:r>
      <w:r>
        <w:rPr>
          <w:rStyle w:val="Appelnotedebasdep"/>
        </w:rPr>
        <w:footnoteReference w:id="26"/>
      </w:r>
      <w:r w:rsidRPr="007C1713">
        <w:t>. Par ces deux côtés, je m'adre</w:t>
      </w:r>
      <w:r w:rsidRPr="007C1713">
        <w:t>s</w:t>
      </w:r>
      <w:r w:rsidRPr="007C1713">
        <w:t>serai à ce qui me semble l'une des difficultés conceptuelles importa</w:t>
      </w:r>
      <w:r w:rsidRPr="007C1713">
        <w:t>n</w:t>
      </w:r>
      <w:r w:rsidRPr="007C1713">
        <w:t>tes à propos de l'idée de société globale.</w:t>
      </w:r>
    </w:p>
    <w:p w:rsidR="009F343F" w:rsidRPr="007C1713" w:rsidRDefault="009F343F" w:rsidP="009F343F">
      <w:pPr>
        <w:spacing w:before="120" w:after="120"/>
        <w:jc w:val="both"/>
      </w:pPr>
      <w:r w:rsidRPr="007C1713">
        <w:t>Pour saisir le profil de cette difficulté, je commencerai cependant par évoquer en quoi le concept de société globale peut servir de pri</w:t>
      </w:r>
      <w:r w:rsidRPr="007C1713">
        <w:t>n</w:t>
      </w:r>
      <w:r w:rsidRPr="007C1713">
        <w:t>cipe d'intelligibilité et, pour ce faire, je rappellerai d'abord qu'effect</w:t>
      </w:r>
      <w:r w:rsidRPr="007C1713">
        <w:t>i</w:t>
      </w:r>
      <w:r w:rsidRPr="007C1713">
        <w:t>vement il a été pris comme tel depuis longtemps, en sociologie du moins.</w:t>
      </w:r>
    </w:p>
    <w:p w:rsidR="009F343F" w:rsidRPr="007C1713" w:rsidRDefault="009F343F" w:rsidP="009F343F">
      <w:pPr>
        <w:spacing w:before="120" w:after="120"/>
        <w:jc w:val="both"/>
      </w:pPr>
      <w:r w:rsidRPr="007C1713">
        <w:t>L'idée de société globale, en effet, y fait figure de schème d'expl</w:t>
      </w:r>
      <w:r w:rsidRPr="007C1713">
        <w:t>i</w:t>
      </w:r>
      <w:r w:rsidRPr="007C1713">
        <w:t>cation, accepté comme tel à un double titre : comme concept opérato</w:t>
      </w:r>
      <w:r w:rsidRPr="007C1713">
        <w:t>i</w:t>
      </w:r>
      <w:r w:rsidRPr="007C1713">
        <w:t>re et comme schématisme cognitif.</w:t>
      </w:r>
    </w:p>
    <w:p w:rsidR="009F343F" w:rsidRPr="007C1713" w:rsidRDefault="009F343F" w:rsidP="009F343F">
      <w:pPr>
        <w:spacing w:before="120" w:after="120"/>
        <w:jc w:val="both"/>
      </w:pPr>
      <w:r w:rsidRPr="007C1713">
        <w:t>J'en voudrai pour preuve l'exemple de Durkheim. Il y aura cent ans bie</w:t>
      </w:r>
      <w:r w:rsidRPr="007C1713">
        <w:t>n</w:t>
      </w:r>
      <w:r w:rsidRPr="007C1713">
        <w:t xml:space="preserve">tôt celui-ci écrivait dans </w:t>
      </w:r>
      <w:r w:rsidRPr="007C1713">
        <w:rPr>
          <w:i/>
          <w:iCs/>
        </w:rPr>
        <w:t>L'Année sociologique :</w:t>
      </w:r>
    </w:p>
    <w:p w:rsidR="009F343F" w:rsidRDefault="009F343F" w:rsidP="009F343F">
      <w:pPr>
        <w:pStyle w:val="Grillecouleur-Accent1"/>
      </w:pPr>
    </w:p>
    <w:p w:rsidR="009F343F" w:rsidRDefault="009F343F" w:rsidP="009F343F">
      <w:pPr>
        <w:pStyle w:val="Grillecouleur-Accent1"/>
      </w:pPr>
      <w:r w:rsidRPr="007C1713">
        <w:t>Les faits religieux, juridiques, moraux, économiques, doivent tous être tra</w:t>
      </w:r>
      <w:r w:rsidRPr="007C1713">
        <w:t>i</w:t>
      </w:r>
      <w:r w:rsidRPr="007C1713">
        <w:t>tés conformément à leur nature, c'est-à-dire comme des faits sociaux. Soit pour les décrire, soit pour les expliquer, il faut les rattacher à un m</w:t>
      </w:r>
      <w:r w:rsidRPr="007C1713">
        <w:t>i</w:t>
      </w:r>
      <w:r w:rsidRPr="007C1713">
        <w:t>lieu social déterminé, à un type défini de société, et c'est dans les caract</w:t>
      </w:r>
      <w:r w:rsidRPr="007C1713">
        <w:t>è</w:t>
      </w:r>
      <w:r w:rsidRPr="007C1713">
        <w:t>res const</w:t>
      </w:r>
      <w:r w:rsidRPr="007C1713">
        <w:t>i</w:t>
      </w:r>
      <w:r w:rsidRPr="007C1713">
        <w:t>tutifs de ce type qu'il faut aller chercher les causes déterminantes du phén</w:t>
      </w:r>
      <w:r w:rsidRPr="007C1713">
        <w:t>o</w:t>
      </w:r>
      <w:r w:rsidRPr="007C1713">
        <w:t>mène considéré</w:t>
      </w:r>
      <w:r>
        <w:t> </w:t>
      </w:r>
      <w:r>
        <w:rPr>
          <w:rStyle w:val="Appelnotedebasdep"/>
        </w:rPr>
        <w:footnoteReference w:id="27"/>
      </w:r>
      <w:r w:rsidRPr="007C1713">
        <w:t>.</w:t>
      </w:r>
    </w:p>
    <w:p w:rsidR="009F343F" w:rsidRPr="007C1713" w:rsidRDefault="009F343F" w:rsidP="009F343F">
      <w:pPr>
        <w:pStyle w:val="Grillecouleur-Accent1"/>
      </w:pPr>
    </w:p>
    <w:p w:rsidR="009F343F" w:rsidRPr="007C1713" w:rsidRDefault="009F343F" w:rsidP="009F343F">
      <w:pPr>
        <w:spacing w:before="120" w:after="120"/>
        <w:jc w:val="both"/>
      </w:pPr>
      <w:r w:rsidRPr="007C1713">
        <w:t>En premier lieu, je ferai remarquer — langage d'époque mis à part</w:t>
      </w:r>
      <w:r>
        <w:t xml:space="preserve"> — </w:t>
      </w:r>
      <w:r w:rsidRPr="007C1713">
        <w:t>qu'on peut difficilement demander plus à cette formulation en guise de traduction opératoire de l'idée de société globale. Tous les mat</w:t>
      </w:r>
      <w:r w:rsidRPr="007C1713">
        <w:t>é</w:t>
      </w:r>
      <w:r w:rsidRPr="007C1713">
        <w:t>riaux ou presque, tous les outils opératoires y sont : l'idée de différe</w:t>
      </w:r>
      <w:r w:rsidRPr="007C1713">
        <w:t>n</w:t>
      </w:r>
      <w:r w:rsidRPr="007C1713">
        <w:t>ciation et de co</w:t>
      </w:r>
      <w:r w:rsidRPr="007C1713">
        <w:t>m</w:t>
      </w:r>
      <w:r w:rsidRPr="007C1713">
        <w:t>plexification des parties, l'idée d'ensemble, l'idée de rapport des parties au tout, de caractéristiques des éléments, etc. Il n'est pas jusqu'à l'idée de typologie, voire celle de l'opposition</w:t>
      </w:r>
      <w:r>
        <w:t xml:space="preserve"> — </w:t>
      </w:r>
      <w:r w:rsidRPr="007C1713">
        <w:t>tr</w:t>
      </w:r>
      <w:r w:rsidRPr="007C1713">
        <w:t>a</w:t>
      </w:r>
      <w:r w:rsidRPr="007C1713">
        <w:t>ditionnelle depuis Maine jusqu'à Weber et T</w:t>
      </w:r>
      <w:r>
        <w:t>ö</w:t>
      </w:r>
      <w:r w:rsidRPr="007C1713">
        <w:t>nnies</w:t>
      </w:r>
      <w:r>
        <w:t> </w:t>
      </w:r>
      <w:r>
        <w:rPr>
          <w:rStyle w:val="Appelnotedebasdep"/>
        </w:rPr>
        <w:footnoteReference w:id="28"/>
      </w:r>
      <w:r w:rsidRPr="007C1713">
        <w:t xml:space="preserve"> — entre co</w:t>
      </w:r>
      <w:r w:rsidRPr="007C1713">
        <w:t>m</w:t>
      </w:r>
      <w:r w:rsidRPr="007C1713">
        <w:t>munauté et société qui ne puisse s'y retro</w:t>
      </w:r>
      <w:r w:rsidRPr="007C1713">
        <w:t>u</w:t>
      </w:r>
      <w:r w:rsidRPr="007C1713">
        <w:t>ver.</w:t>
      </w:r>
    </w:p>
    <w:p w:rsidR="009F343F" w:rsidRDefault="009F343F" w:rsidP="009F343F">
      <w:pPr>
        <w:spacing w:before="120" w:after="120"/>
        <w:jc w:val="both"/>
      </w:pPr>
      <w:r w:rsidRPr="007C1713">
        <w:t>En un mot, nous aurions ici un exemple historique de la valeur opératoire de l'idée de société globale.</w:t>
      </w:r>
    </w:p>
    <w:p w:rsidR="009F343F" w:rsidRPr="007C1713" w:rsidRDefault="009F343F" w:rsidP="009F343F">
      <w:pPr>
        <w:spacing w:before="120" w:after="120"/>
        <w:jc w:val="both"/>
      </w:pPr>
      <w:r>
        <w:t>[52]</w:t>
      </w:r>
    </w:p>
    <w:p w:rsidR="009F343F" w:rsidRPr="007C1713" w:rsidRDefault="00C41C09" w:rsidP="009F343F">
      <w:pPr>
        <w:spacing w:before="120" w:after="120"/>
        <w:jc w:val="both"/>
      </w:pPr>
      <w:r w:rsidRPr="007C1713">
        <w:rPr>
          <w:noProof/>
        </w:rPr>
        <mc:AlternateContent>
          <mc:Choice Requires="wps">
            <w:drawing>
              <wp:anchor distT="0" distB="0" distL="114300" distR="114300" simplePos="0" relativeHeight="251662336" behindDoc="0" locked="0" layoutInCell="0" allowOverlap="1">
                <wp:simplePos x="0" y="0"/>
                <wp:positionH relativeFrom="margin">
                  <wp:posOffset>10161905</wp:posOffset>
                </wp:positionH>
                <wp:positionV relativeFrom="paragraph">
                  <wp:posOffset>4733290</wp:posOffset>
                </wp:positionV>
                <wp:extent cx="0" cy="1179830"/>
                <wp:effectExtent l="0" t="0" r="0" b="127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798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E22CC" id="Line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0.15pt,372.7pt" to="800.15pt,46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" o:allowincell="f" strokeweight=".5pt">
                <o:lock v:ext="edit" shapetype="f"/>
                <w10:wrap anchorx="margin"/>
              </v:line>
            </w:pict>
          </mc:Fallback>
        </mc:AlternateContent>
      </w:r>
      <w:r w:rsidR="009F343F" w:rsidRPr="007C1713">
        <w:t>Cependant, cette valeur opératoire est aussi dotée d'une valeur c</w:t>
      </w:r>
      <w:r w:rsidR="009F343F" w:rsidRPr="007C1713">
        <w:t>o</w:t>
      </w:r>
      <w:r w:rsidR="009F343F" w:rsidRPr="007C1713">
        <w:t>gnitive, au sens, du moins, où Tiryakan pouvait y apercevoir une loi de la perception. « Le précepte ou règle (qu'un phénomène social est structuré par son milieu), observe-t-il à propos de l'École française, correspond à un principe de la psychologie de la forme selon lequel l'objet de la perception est donné comme un tout dans le rapport i</w:t>
      </w:r>
      <w:r w:rsidR="009F343F" w:rsidRPr="007C1713">
        <w:t>n</w:t>
      </w:r>
      <w:r w:rsidR="009F343F" w:rsidRPr="007C1713">
        <w:t>trinsèque de la figure et du fond</w:t>
      </w:r>
      <w:r w:rsidR="009F343F">
        <w:t> </w:t>
      </w:r>
      <w:r w:rsidR="009F343F">
        <w:rPr>
          <w:rStyle w:val="Appelnotedebasdep"/>
        </w:rPr>
        <w:footnoteReference w:id="29"/>
      </w:r>
      <w:r w:rsidR="009F343F" w:rsidRPr="007C1713">
        <w:t>. » En ce sens, l'idée de société gl</w:t>
      </w:r>
      <w:r w:rsidR="009F343F" w:rsidRPr="007C1713">
        <w:t>o</w:t>
      </w:r>
      <w:r w:rsidR="009F343F" w:rsidRPr="007C1713">
        <w:t xml:space="preserve">bale représente en effet un schème cognitif </w:t>
      </w:r>
      <w:r w:rsidR="009F343F" w:rsidRPr="007C1713">
        <w:rPr>
          <w:i/>
          <w:iCs/>
        </w:rPr>
        <w:t>sui generis.</w:t>
      </w:r>
    </w:p>
    <w:p w:rsidR="009F343F" w:rsidRPr="007C1713" w:rsidRDefault="009F343F" w:rsidP="009F343F">
      <w:pPr>
        <w:spacing w:before="120" w:after="120"/>
        <w:jc w:val="both"/>
      </w:pPr>
      <w:r w:rsidRPr="007C1713">
        <w:t>Se présentant comme concept opératoire, l'idée de société globale concrétise aussi en même temps un schématisme cognitif de base, so</w:t>
      </w:r>
      <w:r w:rsidRPr="007C1713">
        <w:t>r</w:t>
      </w:r>
      <w:r w:rsidRPr="007C1713">
        <w:t>te de schém</w:t>
      </w:r>
      <w:r w:rsidRPr="007C1713">
        <w:t>a</w:t>
      </w:r>
      <w:r w:rsidRPr="007C1713">
        <w:t>tisme originaire, pourrait-on dire, de la saisie du social.</w:t>
      </w:r>
    </w:p>
    <w:p w:rsidR="009F343F" w:rsidRPr="007C1713" w:rsidRDefault="009F343F" w:rsidP="009F343F">
      <w:pPr>
        <w:spacing w:before="120" w:after="120"/>
        <w:jc w:val="both"/>
      </w:pPr>
      <w:r w:rsidRPr="007C1713">
        <w:t>Je note, en passant, qu'affirmer cela ne tranche en rien la question d'accorder au social une existence autonome, ni celle de son extérior</w:t>
      </w:r>
      <w:r w:rsidRPr="007C1713">
        <w:t>i</w:t>
      </w:r>
      <w:r w:rsidRPr="007C1713">
        <w:t>té par ra</w:t>
      </w:r>
      <w:r w:rsidRPr="007C1713">
        <w:t>p</w:t>
      </w:r>
      <w:r w:rsidRPr="007C1713">
        <w:t>port à l'intériorité d'un sujet. Sur le plan opératoire de l'étude du social, on ne sait pas plus si, comme le disaient Touraine ou Bo</w:t>
      </w:r>
      <w:r w:rsidRPr="007C1713">
        <w:t>u</w:t>
      </w:r>
      <w:r w:rsidRPr="007C1713">
        <w:t>don, on doit prendre la soci</w:t>
      </w:r>
      <w:r w:rsidRPr="007C1713">
        <w:t>é</w:t>
      </w:r>
      <w:r w:rsidRPr="007C1713">
        <w:t>té dans l'acteur (comme peut-être chez Weber) ou en dehors de lui (comme chez Durkheim).</w:t>
      </w:r>
    </w:p>
    <w:p w:rsidR="009F343F" w:rsidRPr="007C1713" w:rsidRDefault="009F343F" w:rsidP="009F343F">
      <w:pPr>
        <w:spacing w:before="120" w:after="120"/>
        <w:jc w:val="both"/>
      </w:pPr>
      <w:r w:rsidRPr="007C1713">
        <w:t>S'il en est ainsi d'une double fonction logique de l'idée de société globale, le problème épistémologique préalable revient alors à se d</w:t>
      </w:r>
      <w:r w:rsidRPr="007C1713">
        <w:t>e</w:t>
      </w:r>
      <w:r w:rsidRPr="007C1713">
        <w:t>mander : Co</w:t>
      </w:r>
      <w:r w:rsidRPr="007C1713">
        <w:t>m</w:t>
      </w:r>
      <w:r w:rsidRPr="007C1713">
        <w:t>ment sait-on, lorsqu'on le fait, qu'on parle de société globale ? Ne viserait-on pas plutôt l'idée de totalité, l'un de ces sch</w:t>
      </w:r>
      <w:r w:rsidRPr="007C1713">
        <w:t>é</w:t>
      </w:r>
      <w:r w:rsidRPr="007C1713">
        <w:t>matismes innés de l'esprit h</w:t>
      </w:r>
      <w:r w:rsidRPr="007C1713">
        <w:t>u</w:t>
      </w:r>
      <w:r w:rsidRPr="007C1713">
        <w:t>main ? Ou encore ne parlerait-on pas, plus proche de nous, de système, au sens biologique de la cybernét</w:t>
      </w:r>
      <w:r w:rsidRPr="007C1713">
        <w:t>i</w:t>
      </w:r>
      <w:r w:rsidRPr="007C1713">
        <w:t>que, et comme s'avise, au demeurant, de le faire la pensée unique dans l'idéologie néolibérale dominante ?</w:t>
      </w:r>
    </w:p>
    <w:p w:rsidR="009F343F" w:rsidRPr="007C1713" w:rsidRDefault="009F343F" w:rsidP="009F343F">
      <w:pPr>
        <w:spacing w:before="120" w:after="120"/>
        <w:jc w:val="both"/>
      </w:pPr>
      <w:r w:rsidRPr="007C1713">
        <w:t>D'autre part, n'aurait-on pas plutôt en tête une autre de ces primit</w:t>
      </w:r>
      <w:r w:rsidRPr="007C1713">
        <w:t>i</w:t>
      </w:r>
      <w:r w:rsidRPr="007C1713">
        <w:t>ves de la connaissance, l'idée d'ensemble ou de collection ? En théorie des ense</w:t>
      </w:r>
      <w:r w:rsidRPr="007C1713">
        <w:t>m</w:t>
      </w:r>
      <w:r w:rsidRPr="007C1713">
        <w:t xml:space="preserve">bles, en effet, l'ensemble vide </w:t>
      </w:r>
      <w:r w:rsidRPr="007C1713">
        <w:rPr>
          <w:i/>
          <w:iCs/>
        </w:rPr>
        <w:t xml:space="preserve">phi </w:t>
      </w:r>
      <w:r w:rsidRPr="007C1713">
        <w:t>n'existe pas au sens strict, puisque, ne contenant aucun élément, il ne possède aucune caractéri</w:t>
      </w:r>
      <w:r w:rsidRPr="007C1713">
        <w:t>s</w:t>
      </w:r>
      <w:r w:rsidRPr="007C1713">
        <w:t xml:space="preserve">tique qui lui soit propre par collection de celles-ci extraite d'éléments le composant. S'il existe en sociologie un ensemble </w:t>
      </w:r>
      <w:r w:rsidRPr="007C1713">
        <w:rPr>
          <w:i/>
          <w:iCs/>
        </w:rPr>
        <w:t xml:space="preserve">phi, </w:t>
      </w:r>
      <w:r w:rsidRPr="007C1713">
        <w:t>une extérior</w:t>
      </w:r>
      <w:r w:rsidRPr="007C1713">
        <w:t>i</w:t>
      </w:r>
      <w:r w:rsidRPr="007C1713">
        <w:t>té formelle du social par rapport à l'individu, on pourrait donc ici e</w:t>
      </w:r>
      <w:r w:rsidRPr="007C1713">
        <w:t>n</w:t>
      </w:r>
      <w:r w:rsidRPr="007C1713">
        <w:t>core parler de primitives. Mais, dès lors, à quoi rime le formalisme de l'idée de société globale pour exprimer le rapport de l'individu à l'e</w:t>
      </w:r>
      <w:r w:rsidRPr="007C1713">
        <w:t>n</w:t>
      </w:r>
      <w:r w:rsidRPr="007C1713">
        <w:t>semble ?</w:t>
      </w:r>
    </w:p>
    <w:p w:rsidR="009F343F" w:rsidRPr="007C1713" w:rsidRDefault="009F343F" w:rsidP="009F343F">
      <w:pPr>
        <w:spacing w:before="120" w:after="120"/>
        <w:jc w:val="both"/>
      </w:pPr>
      <w:r w:rsidRPr="007C1713">
        <w:t>Supposons donc que je m'interroge à propos de la société globale sur le m</w:t>
      </w:r>
      <w:r w:rsidRPr="007C1713">
        <w:t>o</w:t>
      </w:r>
      <w:r w:rsidRPr="007C1713">
        <w:t>de diagnostique, c'est-à-dire en regardant la société concrète.</w:t>
      </w:r>
    </w:p>
    <w:p w:rsidR="009F343F" w:rsidRPr="007C1713" w:rsidRDefault="009F343F" w:rsidP="009F343F">
      <w:pPr>
        <w:spacing w:before="120" w:after="120"/>
        <w:jc w:val="both"/>
      </w:pPr>
      <w:r>
        <w:br w:type="page"/>
        <w:t>[53]</w:t>
      </w:r>
    </w:p>
    <w:p w:rsidR="009F343F" w:rsidRPr="007C1713" w:rsidRDefault="009F343F" w:rsidP="009F343F">
      <w:pPr>
        <w:spacing w:before="120" w:after="120"/>
        <w:jc w:val="both"/>
      </w:pPr>
      <w:r w:rsidRPr="007C1713">
        <w:t>Ce que j'aperçois d'abord me semble alors témoigner fortement, entre a</w:t>
      </w:r>
      <w:r w:rsidRPr="007C1713">
        <w:t>u</w:t>
      </w:r>
      <w:r w:rsidRPr="007C1713">
        <w:t>tres, de ce qu'on a appelé la « décomposition » des sociétés globales : remise en question des communautés dites nationales, des États souverains ou des États en tant que sujets de droit, des identités, des cultures, des appartena</w:t>
      </w:r>
      <w:r w:rsidRPr="007C1713">
        <w:t>n</w:t>
      </w:r>
      <w:r w:rsidRPr="007C1713">
        <w:t>ces, voire des solidarités (travail, famille, patrie). Voilà autant de réalités, jusqu'ici censément tenues pour a</w:t>
      </w:r>
      <w:r w:rsidRPr="007C1713">
        <w:t>c</w:t>
      </w:r>
      <w:r w:rsidRPr="007C1713">
        <w:t>quises, que des particularismes de tous ordres maintenant dispersent dans la confusion du droit et des droits, ou dans le mouvement bro</w:t>
      </w:r>
      <w:r w:rsidRPr="007C1713">
        <w:t>w</w:t>
      </w:r>
      <w:r w:rsidRPr="007C1713">
        <w:t>nien, comme disait l'autre, d'individus particules soci</w:t>
      </w:r>
      <w:r w:rsidRPr="007C1713">
        <w:t>a</w:t>
      </w:r>
      <w:r w:rsidRPr="007C1713">
        <w:t>les.</w:t>
      </w:r>
    </w:p>
    <w:p w:rsidR="009F343F" w:rsidRPr="007C1713" w:rsidRDefault="009F343F" w:rsidP="009F343F">
      <w:pPr>
        <w:spacing w:before="120" w:after="120"/>
        <w:jc w:val="both"/>
      </w:pPr>
      <w:r w:rsidRPr="007C1713">
        <w:t>Dans ce contexte, en quoi l'apparition d'un effet pervers que</w:t>
      </w:r>
      <w:r w:rsidRPr="007C1713">
        <w:t>l</w:t>
      </w:r>
      <w:r w:rsidRPr="007C1713">
        <w:t>conque, c'est-à-dire, en sa définition la plus simple, d'un « résultat o</w:t>
      </w:r>
      <w:r w:rsidRPr="007C1713">
        <w:t>b</w:t>
      </w:r>
      <w:r w:rsidRPr="007C1713">
        <w:t>tenu contraire au but recherché</w:t>
      </w:r>
      <w:r>
        <w:t> </w:t>
      </w:r>
      <w:r>
        <w:rPr>
          <w:rStyle w:val="Appelnotedebasdep"/>
        </w:rPr>
        <w:footnoteReference w:id="30"/>
      </w:r>
      <w:r w:rsidRPr="007C1713">
        <w:t> », tel que ceux dont je viens de rel</w:t>
      </w:r>
      <w:r w:rsidRPr="007C1713">
        <w:t>e</w:t>
      </w:r>
      <w:r w:rsidRPr="007C1713">
        <w:t>ver l'existence, nous rense</w:t>
      </w:r>
      <w:r w:rsidRPr="007C1713">
        <w:t>i</w:t>
      </w:r>
      <w:r w:rsidRPr="007C1713">
        <w:t>gne-t-elle sur la valeur explicative de l'idée de société globale ? On peut r</w:t>
      </w:r>
      <w:r w:rsidRPr="007C1713">
        <w:t>é</w:t>
      </w:r>
      <w:r w:rsidRPr="007C1713">
        <w:t>pondre que la manifestation d'effets pervers le fait sur deux plans : celui de l'observation du social ou plan du chercheur, et celui de l'expérience sociale ou de l'acteur.</w:t>
      </w:r>
    </w:p>
    <w:p w:rsidR="009F343F" w:rsidRPr="007C1713" w:rsidRDefault="009F343F" w:rsidP="009F343F">
      <w:pPr>
        <w:spacing w:before="120" w:after="120"/>
        <w:jc w:val="both"/>
      </w:pPr>
      <w:r w:rsidRPr="007C1713">
        <w:t>L'observation d'abord. L'analyse de système, origine de la notion d'effet pervers (ou effet de système ou externalité : il y a ici des v</w:t>
      </w:r>
      <w:r w:rsidRPr="007C1713">
        <w:t>a</w:t>
      </w:r>
      <w:r w:rsidRPr="007C1713">
        <w:t>riantes sémant</w:t>
      </w:r>
      <w:r w:rsidRPr="007C1713">
        <w:t>i</w:t>
      </w:r>
      <w:r w:rsidRPr="007C1713">
        <w:t>ques), fonctionne à ce jour sur la base logique d'un schématisme binaire. Par exemple, c'est la métaphore des circuits l</w:t>
      </w:r>
      <w:r w:rsidRPr="007C1713">
        <w:t>o</w:t>
      </w:r>
      <w:r w:rsidRPr="007C1713">
        <w:t>giques que l'école de l'intelligence artificielle transposait au fonctio</w:t>
      </w:r>
      <w:r w:rsidRPr="007C1713">
        <w:t>n</w:t>
      </w:r>
      <w:r w:rsidRPr="007C1713">
        <w:t>nement du cerveau ou que le courant de la programmation neuroli</w:t>
      </w:r>
      <w:r w:rsidRPr="007C1713">
        <w:t>n</w:t>
      </w:r>
      <w:r w:rsidRPr="007C1713">
        <w:t>guistique prétend appliquer encore pour actualiser la pensée symbol</w:t>
      </w:r>
      <w:r w:rsidRPr="007C1713">
        <w:t>i</w:t>
      </w:r>
      <w:r w:rsidRPr="007C1713">
        <w:t>que</w:t>
      </w:r>
      <w:r>
        <w:t> </w:t>
      </w:r>
      <w:r>
        <w:rPr>
          <w:rStyle w:val="Appelnotedebasdep"/>
        </w:rPr>
        <w:footnoteReference w:id="31"/>
      </w:r>
      <w:r w:rsidRPr="007C1713">
        <w:t>.</w:t>
      </w:r>
    </w:p>
    <w:p w:rsidR="009F343F" w:rsidRPr="007C1713" w:rsidRDefault="009F343F" w:rsidP="009F343F">
      <w:pPr>
        <w:spacing w:before="120" w:after="120"/>
        <w:jc w:val="both"/>
      </w:pPr>
      <w:r w:rsidRPr="007C1713">
        <w:t>Or il n'est pas indifférent de voir que l'idée de société globale à son tour puisse aussi s'exprimer au moyen d'un schématisme binaire. Ainsi l'idée spencerienne de la différenciation des fonctions ou l'idée dur</w:t>
      </w:r>
      <w:r w:rsidRPr="007C1713">
        <w:t>k</w:t>
      </w:r>
      <w:r w:rsidRPr="007C1713">
        <w:t>heimienne de division du travail social, héritières de la notion d'org</w:t>
      </w:r>
      <w:r w:rsidRPr="007C1713">
        <w:t>a</w:t>
      </w:r>
      <w:r w:rsidRPr="007C1713">
        <w:t>nisme, se prêtent à l'opération binaire caractéristique de la notion de système. On n'a qu'à so</w:t>
      </w:r>
      <w:r w:rsidRPr="007C1713">
        <w:t>n</w:t>
      </w:r>
      <w:r w:rsidRPr="007C1713">
        <w:t>ger à l'opposition fonction-nel/dysfonctionnel</w:t>
      </w:r>
      <w:r>
        <w:t> </w:t>
      </w:r>
      <w:r>
        <w:rPr>
          <w:rStyle w:val="Appelnotedebasdep"/>
        </w:rPr>
        <w:footnoteReference w:id="32"/>
      </w:r>
      <w:r w:rsidRPr="007C1713">
        <w:t>. Il suffit ici de parler de sy</w:t>
      </w:r>
      <w:r w:rsidRPr="007C1713">
        <w:t>s</w:t>
      </w:r>
      <w:r w:rsidRPr="007C1713">
        <w:t>tème social.</w:t>
      </w:r>
    </w:p>
    <w:p w:rsidR="009F343F" w:rsidRPr="007C1713" w:rsidRDefault="009F343F" w:rsidP="009F343F">
      <w:pPr>
        <w:spacing w:before="120" w:after="120"/>
        <w:jc w:val="both"/>
      </w:pPr>
      <w:r w:rsidRPr="007C1713">
        <w:t>Sur le plan de la formalisation, d'autre part, on peut remarquer que déjà les équations de Volterra portent sur la compétition des éléments dans les organismes et les unités sociales (par exemple : la compét</w:t>
      </w:r>
      <w:r w:rsidRPr="007C1713">
        <w:t>i</w:t>
      </w:r>
      <w:r w:rsidRPr="007C1713">
        <w:t>tion entre deux esp</w:t>
      </w:r>
      <w:r w:rsidRPr="007C1713">
        <w:t>è</w:t>
      </w:r>
      <w:r w:rsidRPr="007C1713">
        <w:t>ces est plus fatale que la relation rapace-proie). Ce sont là des équations sociales ; sur le plan de l'explication sociolog</w:t>
      </w:r>
      <w:r w:rsidRPr="007C1713">
        <w:t>i</w:t>
      </w:r>
      <w:r w:rsidRPr="007C1713">
        <w:t>que, elles laissaient prévoir l'i</w:t>
      </w:r>
      <w:r w:rsidRPr="007C1713">
        <w:t>m</w:t>
      </w:r>
      <w:r w:rsidRPr="007C1713">
        <w:t>portance des schématismes binaires en théorie des systèmes</w:t>
      </w:r>
      <w:r>
        <w:t xml:space="preserve"> </w:t>
      </w:r>
      <w:r w:rsidRPr="007C1713">
        <w:t>sociaux.</w:t>
      </w:r>
      <w:r>
        <w:t xml:space="preserve"> </w:t>
      </w:r>
      <w:r w:rsidRPr="007C1713">
        <w:t>Cette</w:t>
      </w:r>
      <w:r>
        <w:t xml:space="preserve"> </w:t>
      </w:r>
      <w:r w:rsidRPr="007C1713">
        <w:t>importance,</w:t>
      </w:r>
      <w:r>
        <w:t xml:space="preserve"> </w:t>
      </w:r>
      <w:r w:rsidRPr="007C1713">
        <w:t>du</w:t>
      </w:r>
      <w:r>
        <w:t xml:space="preserve"> </w:t>
      </w:r>
      <w:r w:rsidRPr="007C1713">
        <w:t>reste,</w:t>
      </w:r>
      <w:r>
        <w:t xml:space="preserve"> </w:t>
      </w:r>
      <w:r w:rsidRPr="007C1713">
        <w:t>est</w:t>
      </w:r>
      <w:r>
        <w:t xml:space="preserve"> </w:t>
      </w:r>
      <w:r w:rsidRPr="007C1713">
        <w:t>signalée</w:t>
      </w:r>
      <w:r>
        <w:t xml:space="preserve"> </w:t>
      </w:r>
      <w:r w:rsidRPr="007C1713">
        <w:t>par</w:t>
      </w:r>
      <w:r>
        <w:t xml:space="preserve"> [</w:t>
      </w:r>
      <w:r w:rsidRPr="007C1713">
        <w:t>54</w:t>
      </w:r>
      <w:r>
        <w:t xml:space="preserve">] </w:t>
      </w:r>
      <w:r w:rsidRPr="007C1713">
        <w:t xml:space="preserve">Bertalanffy sous le terme de </w:t>
      </w:r>
      <w:r w:rsidRPr="007C1713">
        <w:rPr>
          <w:i/>
          <w:iCs/>
        </w:rPr>
        <w:t xml:space="preserve">coïncidentia oppositorum, </w:t>
      </w:r>
      <w:r w:rsidRPr="007C1713">
        <w:t>l'une des caractéri</w:t>
      </w:r>
      <w:r w:rsidRPr="007C1713">
        <w:t>s</w:t>
      </w:r>
      <w:r w:rsidRPr="007C1713">
        <w:t>tiques de la généralisabilité de la théorie des systèmes</w:t>
      </w:r>
      <w:r>
        <w:t> </w:t>
      </w:r>
      <w:r>
        <w:rPr>
          <w:rStyle w:val="Appelnotedebasdep"/>
        </w:rPr>
        <w:footnoteReference w:id="33"/>
      </w:r>
      <w:r w:rsidRPr="007C1713">
        <w:t>. À titre d'exemple, on pourrait sans doute montrer, par ailleurs, en s'a</w:t>
      </w:r>
      <w:r w:rsidRPr="007C1713">
        <w:t>i</w:t>
      </w:r>
      <w:r w:rsidRPr="007C1713">
        <w:t>dant du carré logique de Greimas ou de sa version mathématique, que cette caractéristique générale est applicable à un système de catégories en analyse du contenu de la co</w:t>
      </w:r>
      <w:r w:rsidRPr="007C1713">
        <w:t>m</w:t>
      </w:r>
      <w:r w:rsidRPr="007C1713">
        <w:t>munication</w:t>
      </w:r>
      <w:r>
        <w:t> </w:t>
      </w:r>
      <w:r>
        <w:rPr>
          <w:rStyle w:val="Appelnotedebasdep"/>
        </w:rPr>
        <w:footnoteReference w:id="34"/>
      </w:r>
      <w:r w:rsidRPr="007C1713">
        <w:t>.</w:t>
      </w:r>
    </w:p>
    <w:p w:rsidR="009F343F" w:rsidRPr="007C1713" w:rsidRDefault="009F343F" w:rsidP="009F343F">
      <w:pPr>
        <w:spacing w:before="120" w:after="120"/>
        <w:jc w:val="both"/>
      </w:pPr>
      <w:r w:rsidRPr="007C1713">
        <w:t>Mais il ne s'agit toujours que d'expliquer le social. Si l'on veut aborder le plan de l'expérience sociale plutôt que celui de l'explic</w:t>
      </w:r>
      <w:r w:rsidRPr="007C1713">
        <w:t>a</w:t>
      </w:r>
      <w:r w:rsidRPr="007C1713">
        <w:t>tion, on devra adme</w:t>
      </w:r>
      <w:r w:rsidRPr="007C1713">
        <w:t>t</w:t>
      </w:r>
      <w:r w:rsidRPr="007C1713">
        <w:t>tre que dans la vie commune ou dans l'expérience sociale existe alors telle chose qu'une logique cognitive de la vie s</w:t>
      </w:r>
      <w:r w:rsidRPr="007C1713">
        <w:t>o</w:t>
      </w:r>
      <w:r w:rsidRPr="007C1713">
        <w:t>ciale et du jugement de valeur. Il s'agirait d'une sorte de logique si</w:t>
      </w:r>
      <w:r w:rsidRPr="007C1713">
        <w:t>m</w:t>
      </w:r>
      <w:r w:rsidRPr="007C1713">
        <w:t>plificatrice de l'action logée à la base de l'interaction sociale et qu'e</w:t>
      </w:r>
      <w:r w:rsidRPr="007C1713">
        <w:t>x</w:t>
      </w:r>
      <w:r w:rsidRPr="007C1713">
        <w:t>priment des catégories binaires du type pr</w:t>
      </w:r>
      <w:r w:rsidRPr="007C1713">
        <w:t>o</w:t>
      </w:r>
      <w:r w:rsidRPr="007C1713">
        <w:t>che/loin, ami/ennemi, Eux/Nous, jeune/vieux, etc.</w:t>
      </w:r>
      <w:r>
        <w:t> </w:t>
      </w:r>
      <w:r>
        <w:rPr>
          <w:rStyle w:val="Appelnotedebasdep"/>
        </w:rPr>
        <w:footnoteReference w:id="35"/>
      </w:r>
      <w:r w:rsidRPr="007C1713">
        <w:t>. Schématisme originaire dans la notion de stéréotype, une telle logique le serait aussi pour le jugement de v</w:t>
      </w:r>
      <w:r w:rsidRPr="007C1713">
        <w:t>a</w:t>
      </w:r>
      <w:r w:rsidRPr="007C1713">
        <w:t>leur</w:t>
      </w:r>
      <w:r>
        <w:t> </w:t>
      </w:r>
      <w:r>
        <w:rPr>
          <w:rStyle w:val="Appelnotedebasdep"/>
        </w:rPr>
        <w:footnoteReference w:id="36"/>
      </w:r>
      <w:r w:rsidRPr="007C1713">
        <w:t>. C'est à un schématisme semblable, au demeurant, que se ratt</w:t>
      </w:r>
      <w:r w:rsidRPr="007C1713">
        <w:t>a</w:t>
      </w:r>
      <w:r w:rsidRPr="007C1713">
        <w:t>cherait, dans les mots d'un philosophe, l'expérience préontologique de l'être</w:t>
      </w:r>
      <w:r>
        <w:t> </w:t>
      </w:r>
      <w:r>
        <w:rPr>
          <w:rStyle w:val="Appelnotedebasdep"/>
        </w:rPr>
        <w:footnoteReference w:id="37"/>
      </w:r>
      <w:r w:rsidRPr="007C1713">
        <w:t>.</w:t>
      </w:r>
    </w:p>
    <w:p w:rsidR="009F343F" w:rsidRDefault="009F343F" w:rsidP="009F343F">
      <w:pPr>
        <w:spacing w:before="120" w:after="120"/>
        <w:jc w:val="both"/>
      </w:pPr>
      <w:r w:rsidRPr="007C1713">
        <w:t>Du point de vue du chercheur ou de celui de l'acteur social, on peut donc placer dans le contexte d'une logique binaire tant l'activité soci</w:t>
      </w:r>
      <w:r w:rsidRPr="007C1713">
        <w:t>a</w:t>
      </w:r>
      <w:r w:rsidRPr="007C1713">
        <w:t>le que l'e</w:t>
      </w:r>
      <w:r w:rsidRPr="007C1713">
        <w:t>x</w:t>
      </w:r>
      <w:r w:rsidRPr="007C1713">
        <w:t>plication qu'on lui apporte. Qu'en est-il alors de la fonction conceptuelle de la notion d'effet pervers ? Je propose de considérer que cette fonction tient en ceci que l'effet pervers, tant dans l'explic</w:t>
      </w:r>
      <w:r w:rsidRPr="007C1713">
        <w:t>a</w:t>
      </w:r>
      <w:r w:rsidRPr="007C1713">
        <w:t>tion de la vie sociale que dans l'expérience qu'on en fait, constitue précisément ce qui nous renvoie à Autrui (l'Autre généralisé) comme à l'échappée cognitive de l'alternative binaire, comme à l'extériorité du social. Dans le schématisme de l'analyse qui a i</w:t>
      </w:r>
      <w:r w:rsidRPr="007C1713">
        <w:t>n</w:t>
      </w:r>
      <w:r w:rsidRPr="007C1713">
        <w:t>venté la notion d'effet pervers, c'est-à-dire en analyse de système, l'effet pervers serait, s'a</w:t>
      </w:r>
      <w:r w:rsidRPr="007C1713">
        <w:t>p</w:t>
      </w:r>
      <w:r w:rsidRPr="007C1713">
        <w:t>pliquant aux systèmes sociaux, ce par quoi se rappelle to</w:t>
      </w:r>
      <w:r w:rsidRPr="007C1713">
        <w:t>u</w:t>
      </w:r>
      <w:r w:rsidRPr="007C1713">
        <w:t>jours à nous l'existence autonome du social — au risque autrement pour la connaissance de celle-ci d'être perpétuellement confondue avec le fonctio</w:t>
      </w:r>
      <w:r w:rsidRPr="007C1713">
        <w:t>n</w:t>
      </w:r>
      <w:r w:rsidRPr="007C1713">
        <w:t>nement du système.</w:t>
      </w:r>
    </w:p>
    <w:p w:rsidR="009F343F" w:rsidRPr="007C1713" w:rsidRDefault="009F343F" w:rsidP="009F343F">
      <w:pPr>
        <w:spacing w:before="120" w:after="120"/>
        <w:jc w:val="both"/>
      </w:pPr>
      <w:r>
        <w:t>[55]</w:t>
      </w:r>
    </w:p>
    <w:p w:rsidR="009F343F" w:rsidRPr="007C1713" w:rsidRDefault="009F343F" w:rsidP="009F343F">
      <w:pPr>
        <w:spacing w:before="120" w:after="120"/>
        <w:jc w:val="both"/>
      </w:pPr>
      <w:r w:rsidRPr="007C1713">
        <w:t>Cela m'amène à aborder la deuxième notion suggérée ci-dessus pour ce</w:t>
      </w:r>
      <w:r w:rsidRPr="007C1713">
        <w:t>r</w:t>
      </w:r>
      <w:r w:rsidRPr="007C1713">
        <w:t>ner le profil de l'idée de société globale, à savoir la notion d'Autrui ou l'A</w:t>
      </w:r>
      <w:r w:rsidRPr="007C1713">
        <w:t>u</w:t>
      </w:r>
      <w:r w:rsidRPr="007C1713">
        <w:t>tre généralisé. Je prends la notion en tant que structure de la relation sociale, au sens où l'élaborait G.-H. Mead</w:t>
      </w:r>
      <w:r>
        <w:t> </w:t>
      </w:r>
      <w:r>
        <w:rPr>
          <w:rStyle w:val="Appelnotedebasdep"/>
        </w:rPr>
        <w:footnoteReference w:id="38"/>
      </w:r>
      <w:r w:rsidRPr="007C1713">
        <w:t>, structure par définition à la fois vide et pleine</w:t>
      </w:r>
      <w:r>
        <w:t> </w:t>
      </w:r>
      <w:r>
        <w:rPr>
          <w:rStyle w:val="Appelnotedebasdep"/>
        </w:rPr>
        <w:footnoteReference w:id="39"/>
      </w:r>
      <w:r w:rsidRPr="007C1713">
        <w:t xml:space="preserve"> et, de ce fait, structure signif</w:t>
      </w:r>
      <w:r w:rsidRPr="007C1713">
        <w:t>i</w:t>
      </w:r>
      <w:r w:rsidRPr="007C1713">
        <w:t>cative de la société globale par où l'individu parvient à apprendre, à v</w:t>
      </w:r>
      <w:r w:rsidRPr="007C1713">
        <w:t>i</w:t>
      </w:r>
      <w:r w:rsidRPr="007C1713">
        <w:t>vre et jusqu'à un certain point à connaître son rapport à l'ensemble.</w:t>
      </w:r>
    </w:p>
    <w:p w:rsidR="009F343F" w:rsidRPr="007C1713" w:rsidRDefault="009F343F" w:rsidP="009F343F">
      <w:pPr>
        <w:spacing w:before="120" w:after="120"/>
        <w:jc w:val="both"/>
      </w:pPr>
      <w:r w:rsidRPr="007C1713">
        <w:t>Pour situer le recours que je propose ici à la notion de l'Autre gén</w:t>
      </w:r>
      <w:r w:rsidRPr="007C1713">
        <w:t>é</w:t>
      </w:r>
      <w:r w:rsidRPr="007C1713">
        <w:t>ralisé, regardons de nouveau la notion d'effet pervers dans sa simplic</w:t>
      </w:r>
      <w:r w:rsidRPr="007C1713">
        <w:t>i</w:t>
      </w:r>
      <w:r w:rsidRPr="007C1713">
        <w:t>té de résultat obtenu contraire au but recherché. Simplicité éloquente, en effet : le but peut être celui d'une politique, d'une institution, d'une conduite, d'un système, d'un état du système (entropie à buts), etc. Cette apparente simplicité conceptuelle de la notion d'effet pervers se découvre donc en même temps polyvalence analytique. Mais on peut remarquer qu'à travers cette polyv</w:t>
      </w:r>
      <w:r w:rsidRPr="007C1713">
        <w:t>a</w:t>
      </w:r>
      <w:r w:rsidRPr="007C1713">
        <w:t>lence ce qu'atteint chaque fois la simplicité de la notion est toujours, en quelque façon, ce qui, dans le système ou l'état de situation décrits, fait l'étrangeté essentielle de l'existence du social, c'est-à-dire l'expérience de l'Altérité dans l'int</w:t>
      </w:r>
      <w:r w:rsidRPr="007C1713">
        <w:t>e</w:t>
      </w:r>
      <w:r w:rsidRPr="007C1713">
        <w:t>raction. Un résultat contraire obtenu, en effet, est indiss</w:t>
      </w:r>
      <w:r w:rsidRPr="007C1713">
        <w:t>o</w:t>
      </w:r>
      <w:r w:rsidRPr="007C1713">
        <w:t>lublement une contradiction logique et une contrariété sociale.</w:t>
      </w:r>
    </w:p>
    <w:p w:rsidR="009F343F" w:rsidRPr="007C1713" w:rsidRDefault="009F343F" w:rsidP="009F343F">
      <w:pPr>
        <w:spacing w:before="120" w:after="120"/>
        <w:jc w:val="both"/>
      </w:pPr>
      <w:r w:rsidRPr="007C1713">
        <w:t>De la sorte, peut-on faire remarquer au passage, l'analyse de sy</w:t>
      </w:r>
      <w:r w:rsidRPr="007C1713">
        <w:t>s</w:t>
      </w:r>
      <w:r w:rsidRPr="007C1713">
        <w:t>tème se présente comme un produit tout à fait adapté à cette forme de société que j'appelais tout à l'heure la société de la participation vi</w:t>
      </w:r>
      <w:r w:rsidRPr="007C1713">
        <w:t>r</w:t>
      </w:r>
      <w:r w:rsidRPr="007C1713">
        <w:t>tuelle. Nous avons aperçu celle-ci, en effet, comme une société que</w:t>
      </w:r>
      <w:r w:rsidRPr="007C1713">
        <w:t>l</w:t>
      </w:r>
      <w:r w:rsidRPr="007C1713">
        <w:t>que peu en mal d'altérité. Soci</w:t>
      </w:r>
      <w:r w:rsidRPr="007C1713">
        <w:t>é</w:t>
      </w:r>
      <w:r w:rsidRPr="007C1713">
        <w:t>té désacralisée par rapport à la société archaïque, c'est-à-dire société distanciée par rapport à l'autonomie du social ; société ayant appris à se pr</w:t>
      </w:r>
      <w:r w:rsidRPr="007C1713">
        <w:t>o</w:t>
      </w:r>
      <w:r w:rsidRPr="007C1713">
        <w:t>duire et se reproduire par elle-même ; société économiste ; société vouée à la raison instrumentale ; société de la communication à tout prix et sans faille ; société de l'image et du reflet ; société de l'expérimentation de soi, etc., la société de la participation virtuelle que j'ai décrite est aussi par quelques-uns de ses traits la société de la recherche de la transcendance dans et à travers l'Altér</w:t>
      </w:r>
      <w:r w:rsidRPr="007C1713">
        <w:t>i</w:t>
      </w:r>
      <w:r w:rsidRPr="007C1713">
        <w:t>té</w:t>
      </w:r>
      <w:r>
        <w:t> </w:t>
      </w:r>
      <w:r>
        <w:rPr>
          <w:rStyle w:val="Appelnotedebasdep"/>
        </w:rPr>
        <w:footnoteReference w:id="40"/>
      </w:r>
      <w:r w:rsidRPr="007C1713">
        <w:t>.</w:t>
      </w:r>
    </w:p>
    <w:p w:rsidR="009F343F" w:rsidRPr="007C1713" w:rsidRDefault="009F343F" w:rsidP="009F343F">
      <w:pPr>
        <w:spacing w:before="120" w:after="120"/>
        <w:jc w:val="both"/>
      </w:pPr>
      <w:r w:rsidRPr="007C1713">
        <w:t>Or on trouve à partir de la notion d'espace social une illustration frappante de cette extériorité du social par laquelle, à travers cette r</w:t>
      </w:r>
      <w:r w:rsidRPr="007C1713">
        <w:t>e</w:t>
      </w:r>
      <w:r w:rsidRPr="007C1713">
        <w:t>cherche, se man</w:t>
      </w:r>
      <w:r w:rsidRPr="007C1713">
        <w:t>i</w:t>
      </w:r>
      <w:r w:rsidRPr="007C1713">
        <w:t>feste en société virtuelle l'Autre généralisé.</w:t>
      </w:r>
    </w:p>
    <w:p w:rsidR="009F343F" w:rsidRPr="007C1713" w:rsidRDefault="009F343F" w:rsidP="009F343F">
      <w:pPr>
        <w:spacing w:before="120" w:after="120"/>
        <w:jc w:val="both"/>
      </w:pPr>
      <w:r>
        <w:t>[56]</w:t>
      </w:r>
    </w:p>
    <w:p w:rsidR="009F343F" w:rsidRPr="007C1713" w:rsidRDefault="009F343F" w:rsidP="009F343F">
      <w:pPr>
        <w:spacing w:before="120" w:after="120"/>
        <w:jc w:val="both"/>
      </w:pPr>
      <w:r w:rsidRPr="007C1713">
        <w:t>Un disciple éloigné de Tarde énonçait jadis (1896), question de morphologie sociale, que la société possède un espace à trois dime</w:t>
      </w:r>
      <w:r w:rsidRPr="007C1713">
        <w:t>n</w:t>
      </w:r>
      <w:r w:rsidRPr="007C1713">
        <w:t>sions comme elle a un temps ; ce qui donne la curiosité que, les Orie</w:t>
      </w:r>
      <w:r w:rsidRPr="007C1713">
        <w:t>n</w:t>
      </w:r>
      <w:r w:rsidRPr="007C1713">
        <w:t>taux étant plus courts de f</w:t>
      </w:r>
      <w:r w:rsidRPr="007C1713">
        <w:t>a</w:t>
      </w:r>
      <w:r w:rsidRPr="007C1713">
        <w:t>çon générale que les Européens, la société chinoise est moins haute que les sociétés européennes</w:t>
      </w:r>
      <w:r>
        <w:t> </w:t>
      </w:r>
      <w:r>
        <w:rPr>
          <w:rStyle w:val="Appelnotedebasdep"/>
        </w:rPr>
        <w:footnoteReference w:id="41"/>
      </w:r>
      <w:r w:rsidRPr="007C1713">
        <w:t>. Mais on sait qu'il existe un espace s</w:t>
      </w:r>
      <w:r w:rsidRPr="007C1713">
        <w:t>o</w:t>
      </w:r>
      <w:r w:rsidRPr="007C1713">
        <w:t>cial plus formel que la définition d'un espace physique, c'est celui que ra</w:t>
      </w:r>
      <w:r w:rsidRPr="007C1713">
        <w:t>p</w:t>
      </w:r>
      <w:r w:rsidRPr="007C1713">
        <w:t>pellent les notions de relation sociale, de distance sociale. Cet espace-là se mesure en effet sur des relations e</w:t>
      </w:r>
      <w:r w:rsidRPr="007C1713">
        <w:t>n</w:t>
      </w:r>
      <w:r w:rsidRPr="007C1713">
        <w:t>tendues autant au sens sociométrique qu'au sens de rapports sociaux (de classe, etc.)- Si néanmoins on préfère ramener la fonction de l'e</w:t>
      </w:r>
      <w:r w:rsidRPr="007C1713">
        <w:t>s</w:t>
      </w:r>
      <w:r w:rsidRPr="007C1713">
        <w:t>pace social à un espace géographique, on sait bien que, d'une analyse à l'autre de celui-ci, reviennent présider à ce formalisme les mêmes déterminants de la relation et une même organisation : statut, r</w:t>
      </w:r>
      <w:r w:rsidRPr="007C1713">
        <w:t>ô</w:t>
      </w:r>
      <w:r w:rsidRPr="007C1713">
        <w:t>le, échange, processus sociaux de coopération, d'antagonisme, binarisme l</w:t>
      </w:r>
      <w:r w:rsidRPr="007C1713">
        <w:t>o</w:t>
      </w:r>
      <w:r w:rsidRPr="007C1713">
        <w:t>gique du stéréotype (près/loin, haut/bas, chaud/froid, etc.).</w:t>
      </w:r>
    </w:p>
    <w:p w:rsidR="009F343F" w:rsidRPr="007C1713" w:rsidRDefault="009F343F" w:rsidP="009F343F">
      <w:pPr>
        <w:spacing w:before="120" w:after="120"/>
        <w:jc w:val="both"/>
      </w:pPr>
      <w:r w:rsidRPr="007C1713">
        <w:t>À cet espace social formel correspond sans doute un temps social fo</w:t>
      </w:r>
      <w:r w:rsidRPr="007C1713">
        <w:t>r</w:t>
      </w:r>
      <w:r w:rsidRPr="007C1713">
        <w:t>mel : celui de l'anticipation qu'encadre le système d'attente relié à l'organis</w:t>
      </w:r>
      <w:r w:rsidRPr="007C1713">
        <w:t>a</w:t>
      </w:r>
      <w:r w:rsidRPr="007C1713">
        <w:t>tion de la société en statuts et rôles et que définissent des modèles de co</w:t>
      </w:r>
      <w:r w:rsidRPr="007C1713">
        <w:t>m</w:t>
      </w:r>
      <w:r w:rsidRPr="007C1713">
        <w:t>portement. Car, du point de vue du fonctionnement de la société, l'organisation des relations sociales en statuts et rôles, org</w:t>
      </w:r>
      <w:r w:rsidRPr="007C1713">
        <w:t>a</w:t>
      </w:r>
      <w:r w:rsidRPr="007C1713">
        <w:t>nisation qui définit une structure de la société, c'est un peu, rema</w:t>
      </w:r>
      <w:r w:rsidRPr="007C1713">
        <w:t>r</w:t>
      </w:r>
      <w:r w:rsidRPr="007C1713">
        <w:t>quons-le, la question que le philosophe (J. L</w:t>
      </w:r>
      <w:r w:rsidRPr="007C1713">
        <w:t>a</w:t>
      </w:r>
      <w:r w:rsidRPr="007C1713">
        <w:t>croix) posait après coup à Lamartine : « Ô Temps, suspends ton vol ! — Oui, mais pour co</w:t>
      </w:r>
      <w:r w:rsidRPr="007C1713">
        <w:t>m</w:t>
      </w:r>
      <w:r w:rsidRPr="007C1713">
        <w:t>bien de temps ? » Aux yeux du sociologue, en effet, il n'y a pas, inscrit dans la structure empirique de la relation sociale, qu'un temps psych</w:t>
      </w:r>
      <w:r w:rsidRPr="007C1713">
        <w:t>o</w:t>
      </w:r>
      <w:r w:rsidRPr="007C1713">
        <w:t>logique, mais aussi un temps logique, temps de la rel</w:t>
      </w:r>
      <w:r w:rsidRPr="007C1713">
        <w:t>a</w:t>
      </w:r>
      <w:r w:rsidRPr="007C1713">
        <w:t>tion de cause à effet. Et, à observer l'interaction sociale, on pourrait presque dire ainsi qu'il n'y a pas de délai cognitif dans l'activité sociale : c'est sur-le-champ que se manifestent attentes et réponses, du moment que, pour l'explication, l'anticipation est considérée comme un élément constit</w:t>
      </w:r>
      <w:r w:rsidRPr="007C1713">
        <w:t>u</w:t>
      </w:r>
      <w:r w:rsidRPr="007C1713">
        <w:t>tif de la rel</w:t>
      </w:r>
      <w:r w:rsidRPr="007C1713">
        <w:t>a</w:t>
      </w:r>
      <w:r w:rsidRPr="007C1713">
        <w:t>tion sociale.</w:t>
      </w:r>
    </w:p>
    <w:p w:rsidR="009F343F" w:rsidRPr="007C1713" w:rsidRDefault="009F343F" w:rsidP="009F343F">
      <w:pPr>
        <w:spacing w:before="120" w:after="120"/>
        <w:jc w:val="both"/>
      </w:pPr>
      <w:r w:rsidRPr="007C1713">
        <w:t>Or pour le sociologue, cet élément de temps logique, c'est-à-dire la rel</w:t>
      </w:r>
      <w:r w:rsidRPr="007C1713">
        <w:t>a</w:t>
      </w:r>
      <w:r w:rsidRPr="007C1713">
        <w:t>tion réciproque de cause à effet, constitutif de l'attente reliée aux statuts comme aux rôles, est au moins doté d'une fonction bien préc</w:t>
      </w:r>
      <w:r w:rsidRPr="007C1713">
        <w:t>i</w:t>
      </w:r>
      <w:r w:rsidRPr="007C1713">
        <w:t>se. C'est Me</w:t>
      </w:r>
      <w:r w:rsidRPr="007C1713">
        <w:t>r</w:t>
      </w:r>
      <w:r w:rsidRPr="007C1713">
        <w:t xml:space="preserve">ton qui en indiquait la portée avec la notion de </w:t>
      </w:r>
      <w:r w:rsidRPr="007C1713">
        <w:rPr>
          <w:i/>
          <w:iCs/>
        </w:rPr>
        <w:t xml:space="preserve">status-sequences : </w:t>
      </w:r>
      <w:r w:rsidRPr="007C1713">
        <w:t>l'anticipation co</w:t>
      </w:r>
      <w:r w:rsidRPr="007C1713">
        <w:t>m</w:t>
      </w:r>
      <w:r w:rsidRPr="007C1713">
        <w:t>porte un déroulement, une durée où se fusionnent sans cesse temps psych</w:t>
      </w:r>
      <w:r w:rsidRPr="007C1713">
        <w:t>o</w:t>
      </w:r>
      <w:r w:rsidRPr="007C1713">
        <w:t>logique et temps logique. Une telle durée, fusion du cognitif et du social, n'est pas toujours explicite, mais elle est bien réelle et fonctionnelle. Cette analyse de l'anticipation aide à comprendre, par exemple, la notion de gro</w:t>
      </w:r>
      <w:r w:rsidRPr="007C1713">
        <w:t>u</w:t>
      </w:r>
      <w:r w:rsidRPr="007C1713">
        <w:t>pe de référence chez Merton. Il me serait loisible, en effet, de tenter de retr</w:t>
      </w:r>
      <w:r w:rsidRPr="007C1713">
        <w:t>a</w:t>
      </w:r>
      <w:r w:rsidRPr="007C1713">
        <w:t>cer l'influence du groupe de référence en faisant l'hypothèse qu'elle s'exerce entre</w:t>
      </w:r>
      <w:r>
        <w:t xml:space="preserve"> [57] </w:t>
      </w:r>
      <w:r w:rsidRPr="007C1713">
        <w:t>deux cas de figure, semble-t-il : 1) la durée zéro : car comment l'instant se succède-t-il à lui-même, comme disait l'autre ; 2) le ch</w:t>
      </w:r>
      <w:r w:rsidRPr="007C1713">
        <w:t>i</w:t>
      </w:r>
      <w:r w:rsidRPr="007C1713">
        <w:t>liasme (Mannheim) ou la vertu d'espérance, comme diraient les thé</w:t>
      </w:r>
      <w:r w:rsidRPr="007C1713">
        <w:t>o</w:t>
      </w:r>
      <w:r w:rsidRPr="007C1713">
        <w:t>logiens : car comment sortir d'une situation sociale difficile ? Etc.</w:t>
      </w:r>
    </w:p>
    <w:p w:rsidR="009F343F" w:rsidRPr="007C1713" w:rsidRDefault="009F343F" w:rsidP="009F343F">
      <w:pPr>
        <w:spacing w:before="120" w:after="120"/>
        <w:jc w:val="both"/>
      </w:pPr>
      <w:r w:rsidRPr="007C1713">
        <w:t>De sorte que si l'altérité, par cette notion de l'Autre généralisé, constitue le fond cognitif du processus de la socialisation secondaire (Mead), on pourrait ajouter que la fonction sociale du groupe de réf</w:t>
      </w:r>
      <w:r w:rsidRPr="007C1713">
        <w:t>é</w:t>
      </w:r>
      <w:r w:rsidRPr="007C1713">
        <w:t>rence selon Merton traduit, pour sa part, l'existence dans la socialis</w:t>
      </w:r>
      <w:r w:rsidRPr="007C1713">
        <w:t>a</w:t>
      </w:r>
      <w:r w:rsidRPr="007C1713">
        <w:t xml:space="preserve">tion secondaire d'un phénomène de socialisation par anticipation </w:t>
      </w:r>
      <w:r w:rsidRPr="007C1713">
        <w:rPr>
          <w:i/>
          <w:iCs/>
        </w:rPr>
        <w:t>(a</w:t>
      </w:r>
      <w:r w:rsidRPr="007C1713">
        <w:rPr>
          <w:i/>
          <w:iCs/>
        </w:rPr>
        <w:t>n</w:t>
      </w:r>
      <w:r w:rsidRPr="007C1713">
        <w:rPr>
          <w:i/>
          <w:iCs/>
        </w:rPr>
        <w:t xml:space="preserve">ticipatory socialization). </w:t>
      </w:r>
      <w:r w:rsidRPr="007C1713">
        <w:t>En conséquence, une société de la particip</w:t>
      </w:r>
      <w:r w:rsidRPr="007C1713">
        <w:t>a</w:t>
      </w:r>
      <w:r w:rsidRPr="007C1713">
        <w:t>tion virtuelle serait donc la société qui ferait de ce phénomène de l'a</w:t>
      </w:r>
      <w:r w:rsidRPr="007C1713">
        <w:t>n</w:t>
      </w:r>
      <w:r w:rsidRPr="007C1713">
        <w:t>ticipation propre à la structure de la relation s</w:t>
      </w:r>
      <w:r w:rsidRPr="007C1713">
        <w:t>o</w:t>
      </w:r>
      <w:r w:rsidRPr="007C1713">
        <w:t>ciale un processus concomitant de la socialisation secondaire ou encore un sous-processus de celle-ci.</w:t>
      </w:r>
    </w:p>
    <w:p w:rsidR="009F343F" w:rsidRPr="007C1713" w:rsidRDefault="009F343F" w:rsidP="009F343F">
      <w:pPr>
        <w:spacing w:before="120" w:after="120"/>
        <w:jc w:val="both"/>
      </w:pPr>
      <w:r w:rsidRPr="007C1713">
        <w:t>On peut donc penser, en conclusion, que c'est ce sous-processus que la société virtuelle, telle que je l'ai précédemment décrite, met précisément à l'avant-scène pour exister historiquement en tant qu'idée de société. Comme type ou idée de société, la société virtuelle serait ainsi celle qui arrive à a</w:t>
      </w:r>
      <w:r w:rsidRPr="007C1713">
        <w:t>c</w:t>
      </w:r>
      <w:r w:rsidRPr="007C1713">
        <w:t>centuer le poids historique de ce processus dans le déroulement de l'activité quotidienne. Par ce truchement, elle accorde priorité dans la praxis sociale à l'aspect anticipation de la rel</w:t>
      </w:r>
      <w:r w:rsidRPr="007C1713">
        <w:t>a</w:t>
      </w:r>
      <w:r w:rsidRPr="007C1713">
        <w:t>tion sociale sur l'aspect réalisation de celle-ci. À la limite théorique, la société virtuelle serait ainsi cette forme de la société qui permet à une société quelconque d'affirmer dans ses valeurs, et de concrétiser dans ses institutions, ce processus de la socialisation par anticip</w:t>
      </w:r>
      <w:r w:rsidRPr="007C1713">
        <w:t>a</w:t>
      </w:r>
      <w:r w:rsidRPr="007C1713">
        <w:t>tion, en tant que celui-ci est le processus de production de ce qui la constitue en elle-même comme société virtuelle sous la forme de groupes d'a</w:t>
      </w:r>
      <w:r w:rsidRPr="007C1713">
        <w:t>p</w:t>
      </w:r>
      <w:r w:rsidRPr="007C1713">
        <w:t>part</w:t>
      </w:r>
      <w:r w:rsidRPr="007C1713">
        <w:t>e</w:t>
      </w:r>
      <w:r w:rsidRPr="007C1713">
        <w:t>nance ou de référence.</w:t>
      </w:r>
    </w:p>
    <w:p w:rsidR="009F343F" w:rsidRPr="007C1713" w:rsidRDefault="009F343F" w:rsidP="009F343F">
      <w:pPr>
        <w:spacing w:before="120" w:after="120"/>
        <w:jc w:val="both"/>
      </w:pPr>
      <w:r w:rsidRPr="007C1713">
        <w:t>De la sorte, l'élément rencontre (recherche ou fuite) de l'Altérité, l'élément recherche de soi et de son identité, individuelle ou collect</w:t>
      </w:r>
      <w:r w:rsidRPr="007C1713">
        <w:t>i</w:t>
      </w:r>
      <w:r w:rsidRPr="007C1713">
        <w:t>ve, énergies caractéristiques de ce que j'ai appelé la société virtuelle, trouveraient un fond</w:t>
      </w:r>
      <w:r w:rsidRPr="007C1713">
        <w:t>e</w:t>
      </w:r>
      <w:r w:rsidRPr="007C1713">
        <w:t>ment observable, voire une valeur explicative dans l'aspect d'anticipation inhérent à l'organisation des relations s</w:t>
      </w:r>
      <w:r w:rsidRPr="007C1713">
        <w:t>o</w:t>
      </w:r>
      <w:r w:rsidRPr="007C1713">
        <w:t>ciales.</w:t>
      </w:r>
    </w:p>
    <w:p w:rsidR="009F343F" w:rsidRPr="007C1713" w:rsidRDefault="009F343F" w:rsidP="009F343F">
      <w:pPr>
        <w:spacing w:before="120" w:after="120"/>
        <w:jc w:val="both"/>
      </w:pPr>
      <w:r w:rsidRPr="007C1713">
        <w:t>Nous approchons donc, ainsi, du terme de notre interrogation in</w:t>
      </w:r>
      <w:r w:rsidRPr="007C1713">
        <w:t>i</w:t>
      </w:r>
      <w:r w:rsidRPr="007C1713">
        <w:t>tiale. Avancer une telle hypothèse, en effet, revient, sans doute, à a</w:t>
      </w:r>
      <w:r w:rsidRPr="007C1713">
        <w:t>c</w:t>
      </w:r>
      <w:r w:rsidRPr="007C1713">
        <w:t>corder à l'idée de société virtuelle une valeur explicative à portée s</w:t>
      </w:r>
      <w:r w:rsidRPr="007C1713">
        <w:t>o</w:t>
      </w:r>
      <w:r w:rsidRPr="007C1713">
        <w:t>ciologique. Cependant, cette valeur rejoint-elle celle qu'on a coutume d'accorder à l'idée de société globale ? En effet, cette idée de société virtuelle n'en renvoie pas moins ici — bien qu'en quelque sorte à la manière d'une société de l'anticipation pure — à une organisation des statuts et rôles, à des institutions, bref à des syst</w:t>
      </w:r>
      <w:r w:rsidRPr="007C1713">
        <w:t>è</w:t>
      </w:r>
      <w:r w:rsidRPr="007C1713">
        <w:t>mes d'action, tout comme y renvoie pour sa part l'idée de société globale. La différence</w:t>
      </w:r>
      <w:r>
        <w:t xml:space="preserve"> [</w:t>
      </w:r>
      <w:r w:rsidRPr="007C1713">
        <w:t>58</w:t>
      </w:r>
      <w:r>
        <w:t xml:space="preserve">] </w:t>
      </w:r>
      <w:r w:rsidRPr="007C1713">
        <w:t>consiste en ceci que, par le truchement de cette dernière idée de virtualité, c'est l'aspect anticipation du lien social plutôt que l'aspect réalisation de c</w:t>
      </w:r>
      <w:r w:rsidRPr="007C1713">
        <w:t>e</w:t>
      </w:r>
      <w:r w:rsidRPr="007C1713">
        <w:t>lui-ci qui deviendrait la structure de fait, structure empirique ou structure historique, de ce qui n'est jamais rien d'autre, de toute façon, qu'une organ</w:t>
      </w:r>
      <w:r w:rsidRPr="007C1713">
        <w:t>i</w:t>
      </w:r>
      <w:r w:rsidRPr="007C1713">
        <w:t>sation en statuts et rôles, une société.</w:t>
      </w:r>
    </w:p>
    <w:p w:rsidR="009F343F" w:rsidRPr="007C1713" w:rsidRDefault="009F343F" w:rsidP="009F343F">
      <w:pPr>
        <w:spacing w:before="120" w:after="120"/>
        <w:jc w:val="both"/>
      </w:pPr>
      <w:r w:rsidRPr="007C1713">
        <w:t>Si bien qu'on pourrait finalement reconnaître aussi à cette idée de société virtuelle, ce me semble, aux côtés de sa valeur sociologique, une valeur e</w:t>
      </w:r>
      <w:r w:rsidRPr="007C1713">
        <w:t>x</w:t>
      </w:r>
      <w:r w:rsidRPr="007C1713">
        <w:t>plicative comparable à celle de l'idée de société globale. Il s'agirait en ce dernier cas d'affirmer que ce qui, sans doute, diff</w:t>
      </w:r>
      <w:r w:rsidRPr="007C1713">
        <w:t>é</w:t>
      </w:r>
      <w:r w:rsidRPr="007C1713">
        <w:t>rencie empiriquement s</w:t>
      </w:r>
      <w:r w:rsidRPr="007C1713">
        <w:t>o</w:t>
      </w:r>
      <w:r w:rsidRPr="007C1713">
        <w:t>ciété globale et société virtuelle réside dans leur rapport à l'autonomie du social.</w:t>
      </w:r>
    </w:p>
    <w:p w:rsidR="009F343F" w:rsidRDefault="009F343F" w:rsidP="009F343F">
      <w:pPr>
        <w:spacing w:before="120" w:after="120"/>
        <w:jc w:val="both"/>
      </w:pPr>
      <w:r w:rsidRPr="007C1713">
        <w:t>Dans cet esprit, je suis tenté de proposer, en guise de conclusion, quatre o</w:t>
      </w:r>
      <w:r w:rsidRPr="007C1713">
        <w:t>b</w:t>
      </w:r>
      <w:r w:rsidRPr="007C1713">
        <w:t>servations provisoires sur la nature de ce rapport.</w:t>
      </w:r>
    </w:p>
    <w:p w:rsidR="009F343F" w:rsidRPr="007C1713" w:rsidRDefault="009F343F" w:rsidP="009F343F">
      <w:pPr>
        <w:spacing w:before="120" w:after="120"/>
        <w:jc w:val="both"/>
      </w:pPr>
    </w:p>
    <w:p w:rsidR="009F343F" w:rsidRPr="007C1713" w:rsidRDefault="009F343F" w:rsidP="009F343F">
      <w:pPr>
        <w:pStyle w:val="planche"/>
      </w:pPr>
      <w:bookmarkStart w:id="6" w:name="Societe_globale_conclusion"/>
      <w:r w:rsidRPr="007C1713">
        <w:t>Conclusion</w:t>
      </w:r>
    </w:p>
    <w:bookmarkEnd w:id="6"/>
    <w:p w:rsidR="009F343F" w:rsidRDefault="009F343F" w:rsidP="009F343F">
      <w:pPr>
        <w:spacing w:before="120" w:after="120"/>
        <w:jc w:val="both"/>
      </w:pPr>
    </w:p>
    <w:p w:rsidR="009F343F" w:rsidRPr="00FE6664" w:rsidRDefault="009F343F" w:rsidP="009F343F">
      <w:pPr>
        <w:ind w:right="90" w:firstLine="0"/>
        <w:jc w:val="both"/>
        <w:rPr>
          <w:sz w:val="20"/>
        </w:rPr>
      </w:pPr>
      <w:hyperlink w:anchor="tdm" w:history="1">
        <w:r w:rsidRPr="00FE6664">
          <w:rPr>
            <w:rStyle w:val="Lienhypertexte"/>
            <w:sz w:val="20"/>
          </w:rPr>
          <w:t>Retour à la table des matières</w:t>
        </w:r>
      </w:hyperlink>
    </w:p>
    <w:p w:rsidR="009F343F" w:rsidRPr="007C1713" w:rsidRDefault="009F343F" w:rsidP="009F343F">
      <w:pPr>
        <w:spacing w:before="120" w:after="120"/>
        <w:jc w:val="both"/>
      </w:pPr>
      <w:r w:rsidRPr="007C1713">
        <w:t>Ma première observation s'inspire d'un constat de méthode. Si, comme je l'ai suggéré, la présence d'effets pervers renvoie d'une façon particulièrement significative à l'extériorité du social par rapport au sujet, il faut constater une implication de cette signification théorique. C'est que le sujet pourrait bien en être réduit dans une telle approche à ne devoir exister qu'à titre de virtualité identitaire par sa quête de l'A</w:t>
      </w:r>
      <w:r w:rsidRPr="007C1713">
        <w:t>u</w:t>
      </w:r>
      <w:r w:rsidRPr="007C1713">
        <w:t>tre. La présence observée d'effets pervers renverrait ainsi à une vision quelque peu réductrice du sujet. Or on n'est pas obligé de s'y contrai</w:t>
      </w:r>
      <w:r w:rsidRPr="007C1713">
        <w:t>n</w:t>
      </w:r>
      <w:r w:rsidRPr="007C1713">
        <w:t>dre. Il suffit, en effet, de remarquer que l'organisation sociale, tant l'entreprise dans la vie économique que l'organisation de la s</w:t>
      </w:r>
      <w:r w:rsidRPr="007C1713">
        <w:t>o</w:t>
      </w:r>
      <w:r w:rsidRPr="007C1713">
        <w:t>ciété en statuts et rôles, ne comporte en réalité ni conscience ni effets autres qu'elle-même — conscience et effets que l'individu ne saurait s'appr</w:t>
      </w:r>
      <w:r w:rsidRPr="007C1713">
        <w:t>o</w:t>
      </w:r>
      <w:r w:rsidRPr="007C1713">
        <w:t>prier, en tout état de cause, qu'à travers le lien social, mais sans pour autant cesser de pouvoir être considéré comme un sujet.</w:t>
      </w:r>
    </w:p>
    <w:p w:rsidR="009F343F" w:rsidRPr="007C1713" w:rsidRDefault="009F343F" w:rsidP="009F343F">
      <w:pPr>
        <w:spacing w:before="120" w:after="120"/>
        <w:jc w:val="both"/>
      </w:pPr>
      <w:r w:rsidRPr="007C1713">
        <w:t>Prenons des exemples. Le premier emprunte à un jargon célèbre. « Si l'homme vient à penser l'ordre symbolique, écrivait Jacques L</w:t>
      </w:r>
      <w:r w:rsidRPr="007C1713">
        <w:t>a</w:t>
      </w:r>
      <w:r w:rsidRPr="007C1713">
        <w:t>can, c'est qu'il y est d'abord pris dans son être. L'illusion qu'il l'ait formé par sa conscience provient de ce que c'est par la voie d'une béance spécifique de sa relation imaginaire à son semblable qu'il a pu entrer dans cet ordre comme sujet. » Ainsi formulée, la proposition fait écho, autre exemple, à Lévi-Strauss qui rappelle dans son intr</w:t>
      </w:r>
      <w:r w:rsidRPr="007C1713">
        <w:t>o</w:t>
      </w:r>
      <w:r w:rsidRPr="007C1713">
        <w:t>duction à Mauss que « les choses n'ont pas pu se me</w:t>
      </w:r>
      <w:r w:rsidRPr="007C1713">
        <w:t>t</w:t>
      </w:r>
      <w:r w:rsidRPr="007C1713">
        <w:t>tre à signifier progressivement [...] d'un stade où rien n'avait un sens, à un autre où tout en possédait ». Ce qui, dans les deux cas, revient à affirmer que la société, en quelque sorte sans coup férir, engendre elle-même d'un coup sec en</w:t>
      </w:r>
      <w:r>
        <w:t xml:space="preserve"> [59] </w:t>
      </w:r>
      <w:r w:rsidRPr="007C1713">
        <w:t>tout temps l'organisation qui la définit, à la façon, du moins, dont le symb</w:t>
      </w:r>
      <w:r w:rsidRPr="007C1713">
        <w:t>o</w:t>
      </w:r>
      <w:r w:rsidRPr="007C1713">
        <w:t>lisme est extérieur à l'homme</w:t>
      </w:r>
      <w:r>
        <w:t> </w:t>
      </w:r>
      <w:r>
        <w:rPr>
          <w:rStyle w:val="Appelnotedebasdep"/>
        </w:rPr>
        <w:footnoteReference w:id="42"/>
      </w:r>
      <w:r w:rsidRPr="007C1713">
        <w:t>.</w:t>
      </w:r>
    </w:p>
    <w:p w:rsidR="009F343F" w:rsidRPr="007C1713" w:rsidRDefault="009F343F" w:rsidP="009F343F">
      <w:pPr>
        <w:spacing w:before="120" w:after="120"/>
        <w:jc w:val="both"/>
      </w:pPr>
      <w:r w:rsidRPr="007C1713">
        <w:t xml:space="preserve">Existerait donc bien alors ce que j'ai appelé, en évoquant l'espace sidérant de </w:t>
      </w:r>
      <w:r w:rsidRPr="004C2EA8">
        <w:rPr>
          <w:iCs/>
        </w:rPr>
        <w:t>l'</w:t>
      </w:r>
      <w:r w:rsidRPr="004C2EA8">
        <w:rPr>
          <w:i/>
          <w:iCs/>
        </w:rPr>
        <w:t>inexistant</w:t>
      </w:r>
      <w:r w:rsidRPr="007C1713">
        <w:rPr>
          <w:i/>
          <w:iCs/>
        </w:rPr>
        <w:t xml:space="preserve"> </w:t>
      </w:r>
      <w:r w:rsidRPr="007C1713">
        <w:t>qui guette les chômeurs de Marienthal, une a</w:t>
      </w:r>
      <w:r w:rsidRPr="007C1713">
        <w:t>u</w:t>
      </w:r>
      <w:r w:rsidRPr="007C1713">
        <w:t>tonomie radic</w:t>
      </w:r>
      <w:r w:rsidRPr="007C1713">
        <w:t>a</w:t>
      </w:r>
      <w:r w:rsidRPr="007C1713">
        <w:t>le de la société dans l'opération de se produire elle-même, véritable auto-transcendance du social par rapport à l'individu.</w:t>
      </w:r>
    </w:p>
    <w:p w:rsidR="009F343F" w:rsidRPr="007C1713" w:rsidRDefault="009F343F" w:rsidP="009F343F">
      <w:pPr>
        <w:spacing w:before="120" w:after="120"/>
        <w:jc w:val="both"/>
      </w:pPr>
      <w:r w:rsidRPr="007C1713">
        <w:t>La conséquence pratique est évidente dès que nous considérons quelque travail attaché à relever les effets pervers</w:t>
      </w:r>
      <w:r>
        <w:t> </w:t>
      </w:r>
      <w:r>
        <w:rPr>
          <w:rStyle w:val="Appelnotedebasdep"/>
        </w:rPr>
        <w:footnoteReference w:id="43"/>
      </w:r>
      <w:r w:rsidRPr="007C1713">
        <w:t>. En raison de ce</w:t>
      </w:r>
      <w:r w:rsidRPr="007C1713">
        <w:t>t</w:t>
      </w:r>
      <w:r w:rsidRPr="007C1713">
        <w:t>te extériorité constitutive du social que signale la présence d'effets pe</w:t>
      </w:r>
      <w:r w:rsidRPr="007C1713">
        <w:t>r</w:t>
      </w:r>
      <w:r w:rsidRPr="007C1713">
        <w:t>vers, nous voilà alors sans doute, en effet, chaque fois placés, d'un point de vue opératoire, au cœur de la notion formelle de système — ou du social comme lieu d'opér</w:t>
      </w:r>
      <w:r w:rsidRPr="007C1713">
        <w:t>a</w:t>
      </w:r>
      <w:r w:rsidRPr="007C1713">
        <w:t>tions autonomes. Mais pour autant aussi nous abordons une première étape de méthode quasi inévitable, peut-on penser. C'est l'étape que l'école frança</w:t>
      </w:r>
      <w:r w:rsidRPr="007C1713">
        <w:t>i</w:t>
      </w:r>
      <w:r w:rsidRPr="007C1713">
        <w:t>se nommait l'étape de la morphologie sociale. Il s'agit, pour mémoire, d'une démarche que</w:t>
      </w:r>
      <w:r w:rsidRPr="007C1713">
        <w:t>l</w:t>
      </w:r>
      <w:r w:rsidRPr="007C1713">
        <w:t>que peu synthétique de sociologies particulières et d'autres disciplines (géographie, démographie, etc.). Pour un peu, elle se voudrait ant</w:t>
      </w:r>
      <w:r w:rsidRPr="007C1713">
        <w:t>é</w:t>
      </w:r>
      <w:r w:rsidRPr="007C1713">
        <w:t>rieure à l'explication causale proprement dite, sinon à l'explication par la société globale. Au moyen de la quantification ou soit autrement</w:t>
      </w:r>
      <w:r>
        <w:t> </w:t>
      </w:r>
      <w:r>
        <w:rPr>
          <w:rStyle w:val="Appelnotedebasdep"/>
        </w:rPr>
        <w:footnoteReference w:id="44"/>
      </w:r>
      <w:r w:rsidRPr="007C1713">
        <w:t>, la démarche vise essentiellement à décrire et expliquer les différenci</w:t>
      </w:r>
      <w:r w:rsidRPr="007C1713">
        <w:t>a</w:t>
      </w:r>
      <w:r w:rsidRPr="007C1713">
        <w:t>tions entre éléments de l'organisation des relations sociales à partir de leur substrat m</w:t>
      </w:r>
      <w:r w:rsidRPr="007C1713">
        <w:t>a</w:t>
      </w:r>
      <w:r w:rsidRPr="007C1713">
        <w:t>tériel (famille, travail, emplacement, déplacements, etc.). On cherche en quelque sorte à rabattre l'extériorité du social sur la vie des individus, afin de relever dans celle-ci des traces de cette extériorité. À l'origine, du reste, comme un passage de Lazarsfeld le rappelle curieusement, on voit l'opér</w:t>
      </w:r>
      <w:r w:rsidRPr="007C1713">
        <w:t>a</w:t>
      </w:r>
      <w:r w:rsidRPr="007C1713">
        <w:t>tion intellectuelle qui consiste à faire de la morphologie sociale en s'a</w:t>
      </w:r>
      <w:r w:rsidRPr="007C1713">
        <w:t>p</w:t>
      </w:r>
      <w:r w:rsidRPr="007C1713">
        <w:t>puyant sur la quantification, dans l'idée apparemment explicite de se mettre en mesure de saisir l'extériorité du social</w:t>
      </w:r>
      <w:r>
        <w:t> </w:t>
      </w:r>
      <w:r>
        <w:rPr>
          <w:rStyle w:val="Appelnotedebasdep"/>
        </w:rPr>
        <w:footnoteReference w:id="45"/>
      </w:r>
      <w:r w:rsidRPr="007C1713">
        <w:t>.</w:t>
      </w:r>
    </w:p>
    <w:p w:rsidR="009F343F" w:rsidRPr="007C1713" w:rsidRDefault="009F343F" w:rsidP="009F343F">
      <w:pPr>
        <w:spacing w:before="120" w:after="120"/>
        <w:jc w:val="both"/>
      </w:pPr>
      <w:r w:rsidRPr="007C1713">
        <w:t>Ma seconde remarque renvoie à ce qui doit être le sujet, tant emp</w:t>
      </w:r>
      <w:r w:rsidRPr="007C1713">
        <w:t>i</w:t>
      </w:r>
      <w:r w:rsidRPr="007C1713">
        <w:t>rique que transcendantal, de cette extériorité observable dans ses e</w:t>
      </w:r>
      <w:r w:rsidRPr="007C1713">
        <w:t>f</w:t>
      </w:r>
      <w:r w:rsidRPr="007C1713">
        <w:t>fets. Jusqu'à preuve du contraire, il semble que ce soit encore, selon</w:t>
      </w:r>
      <w:r>
        <w:t xml:space="preserve"> [60] </w:t>
      </w:r>
      <w:r w:rsidR="00C41C09" w:rsidRPr="007C1713">
        <w:rPr>
          <w:noProof/>
        </w:rPr>
        <mc:AlternateContent>
          <mc:Choice Requires="wps">
            <w:drawing>
              <wp:anchor distT="0" distB="0" distL="114300" distR="114300" simplePos="0" relativeHeight="251663360" behindDoc="0" locked="0" layoutInCell="0" allowOverlap="1">
                <wp:simplePos x="0" y="0"/>
                <wp:positionH relativeFrom="margin">
                  <wp:posOffset>10092055</wp:posOffset>
                </wp:positionH>
                <wp:positionV relativeFrom="paragraph">
                  <wp:posOffset>-606425</wp:posOffset>
                </wp:positionV>
                <wp:extent cx="0" cy="5763895"/>
                <wp:effectExtent l="25400" t="0" r="12700" b="14605"/>
                <wp:wrapNone/>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63895"/>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849DE" id="Line 1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4.65pt,-47.75pt" to="794.65pt,40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" o:allowincell="f" strokeweight="3.6pt">
                <o:lock v:ext="edit" shapetype="f"/>
                <w10:wrap anchorx="margin"/>
              </v:line>
            </w:pict>
          </mc:Fallback>
        </mc:AlternateContent>
      </w:r>
      <w:r w:rsidR="00C41C09" w:rsidRPr="007C1713">
        <w:rPr>
          <w:noProof/>
        </w:rPr>
        <mc:AlternateContent>
          <mc:Choice Requires="wps">
            <w:drawing>
              <wp:anchor distT="0" distB="0" distL="114300" distR="114300" simplePos="0" relativeHeight="251664384" behindDoc="0" locked="0" layoutInCell="0" allowOverlap="1">
                <wp:simplePos x="0" y="0"/>
                <wp:positionH relativeFrom="margin">
                  <wp:posOffset>10158730</wp:posOffset>
                </wp:positionH>
                <wp:positionV relativeFrom="paragraph">
                  <wp:posOffset>3992880</wp:posOffset>
                </wp:positionV>
                <wp:extent cx="0" cy="1191895"/>
                <wp:effectExtent l="12700" t="0" r="0" b="190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9189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1831" id="Line 1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9.9pt,314.4pt" to="799.9pt,40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" o:allowincell="f" strokeweight="2.4pt">
                <o:lock v:ext="edit" shapetype="f"/>
                <w10:wrap anchorx="margin"/>
              </v:line>
            </w:pict>
          </mc:Fallback>
        </mc:AlternateContent>
      </w:r>
      <w:r w:rsidR="00C41C09" w:rsidRPr="007C1713">
        <w:rPr>
          <w:noProof/>
        </w:rPr>
        <mc:AlternateContent>
          <mc:Choice Requires="wps">
            <w:drawing>
              <wp:anchor distT="0" distB="0" distL="114300" distR="114300" simplePos="0" relativeHeight="251665408" behindDoc="0" locked="0" layoutInCell="0" allowOverlap="1">
                <wp:simplePos x="0" y="0"/>
                <wp:positionH relativeFrom="margin">
                  <wp:posOffset>10168255</wp:posOffset>
                </wp:positionH>
                <wp:positionV relativeFrom="paragraph">
                  <wp:posOffset>652145</wp:posOffset>
                </wp:positionV>
                <wp:extent cx="0" cy="862330"/>
                <wp:effectExtent l="12700" t="0" r="12700" b="1397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6233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10184" id="Line 1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0.65pt,51.35pt" to="800.65pt,11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" o:allowincell="f" strokeweight="2.9pt">
                <o:lock v:ext="edit" shapetype="f"/>
                <w10:wrap anchorx="margin"/>
              </v:line>
            </w:pict>
          </mc:Fallback>
        </mc:AlternateContent>
      </w:r>
      <w:r w:rsidRPr="007C1713">
        <w:t>mes propos ici du moins, l'État considéré en sa qualité de sujet de droit. Cependant, la réflexion proposée ci-dessus nous a permis d'e</w:t>
      </w:r>
      <w:r w:rsidRPr="007C1713">
        <w:t>n</w:t>
      </w:r>
      <w:r w:rsidRPr="007C1713">
        <w:t>trevoir, à l'instar d'une certaine analyse de l'idée de marché, deux so</w:t>
      </w:r>
      <w:r w:rsidRPr="007C1713">
        <w:t>u</w:t>
      </w:r>
      <w:r w:rsidRPr="007C1713">
        <w:t>verainetés concurre</w:t>
      </w:r>
      <w:r w:rsidRPr="007C1713">
        <w:t>n</w:t>
      </w:r>
      <w:r w:rsidRPr="007C1713">
        <w:t>tes en train de se disputer rien moins que le droit de se manifester en tant que siège de cette extériorité. Or c'est se di</w:t>
      </w:r>
      <w:r w:rsidRPr="007C1713">
        <w:t>s</w:t>
      </w:r>
      <w:r w:rsidRPr="007C1713">
        <w:t>puter pour autant, dans mon hypoth</w:t>
      </w:r>
      <w:r w:rsidRPr="007C1713">
        <w:t>è</w:t>
      </w:r>
      <w:r w:rsidRPr="007C1713">
        <w:t>se, le statut d'une sorte de sujet épistémique collectif. Car à cette fonction de légitimation se rattachent en effet des champs spécifiques d'activités cognit</w:t>
      </w:r>
      <w:r w:rsidRPr="007C1713">
        <w:t>i</w:t>
      </w:r>
      <w:r w:rsidRPr="007C1713">
        <w:t>ves, comme je l'ai indiqué, reliées à la connaissance de soi et de l'Autre à travers la s</w:t>
      </w:r>
      <w:r w:rsidRPr="007C1713">
        <w:t>o</w:t>
      </w:r>
      <w:r w:rsidRPr="007C1713">
        <w:t>cialisation en acte. Ainsi ai-je pu faire remarquer que la fluidité des appartenances se comporterait en société virtuelle à la façon des autres anticipations de l'économie de marché : schématismes et représent</w:t>
      </w:r>
      <w:r w:rsidRPr="007C1713">
        <w:t>a</w:t>
      </w:r>
      <w:r w:rsidRPr="007C1713">
        <w:t>tions du soi, du moi ou des nous y deviennent alors des produits de l'activité micr</w:t>
      </w:r>
      <w:r w:rsidRPr="007C1713">
        <w:t>o</w:t>
      </w:r>
      <w:r w:rsidRPr="007C1713">
        <w:t>économique au sens propre, c'est-à-dire sujets au calcul de coûts de transa</w:t>
      </w:r>
      <w:r w:rsidRPr="007C1713">
        <w:t>c</w:t>
      </w:r>
      <w:r w:rsidRPr="007C1713">
        <w:t>tion.</w:t>
      </w:r>
    </w:p>
    <w:p w:rsidR="009F343F" w:rsidRPr="007C1713" w:rsidRDefault="009F343F" w:rsidP="009F343F">
      <w:pPr>
        <w:spacing w:before="120" w:after="120"/>
        <w:jc w:val="both"/>
      </w:pPr>
      <w:r w:rsidRPr="007C1713">
        <w:t>Troisièmement, avancer l'idée que la méthode morphologique puisse être une sorte d'instrument intellectuel capable de traiter la connaissance des e</w:t>
      </w:r>
      <w:r w:rsidRPr="007C1713">
        <w:t>f</w:t>
      </w:r>
      <w:r w:rsidRPr="007C1713">
        <w:t>fets pervers comporte une autre incidence. Car, sans doute, on se met alors en position d'articuler éventuellement dans une problématique intégrée le social et l'économique. Mais surtout, on se trouve à disposer d'une tradition relativement bien constituée, la morphologie sociale, pour aborder ces effets de système autrement laissés, dans les sociétés actuelles, en dehors de tout questionnement : dans le discours public par l'idéologie, branchée sur la d</w:t>
      </w:r>
      <w:r w:rsidRPr="007C1713">
        <w:t>o</w:t>
      </w:r>
      <w:r w:rsidRPr="007C1713">
        <w:t>minance de l'idée de marché, et souvent dans la science par l'analyse de sy</w:t>
      </w:r>
      <w:r w:rsidRPr="007C1713">
        <w:t>s</w:t>
      </w:r>
      <w:r w:rsidRPr="007C1713">
        <w:t>tème en son état actuel.</w:t>
      </w:r>
    </w:p>
    <w:p w:rsidR="009F343F" w:rsidRPr="007C1713" w:rsidRDefault="009F343F" w:rsidP="009F343F">
      <w:pPr>
        <w:spacing w:before="120" w:after="120"/>
        <w:jc w:val="both"/>
      </w:pPr>
      <w:r w:rsidRPr="007C1713">
        <w:t>Sans doute m'en voudrais-je finalement, dernière observation, de ne pas faire remarquer, tant qu'à proposer ces conclusions à la discu</w:t>
      </w:r>
      <w:r w:rsidRPr="007C1713">
        <w:t>s</w:t>
      </w:r>
      <w:r w:rsidRPr="007C1713">
        <w:t>sion, l'avant</w:t>
      </w:r>
      <w:r w:rsidRPr="007C1713">
        <w:t>a</w:t>
      </w:r>
      <w:r w:rsidRPr="007C1713">
        <w:t>ge qu'il y aurait pour une telle morphologie sociale à ne pas confondre un certain nombre de choses, que l'idée de société gl</w:t>
      </w:r>
      <w:r w:rsidRPr="007C1713">
        <w:t>o</w:t>
      </w:r>
      <w:r w:rsidRPr="007C1713">
        <w:t>bale est synonyme de pr</w:t>
      </w:r>
      <w:r w:rsidRPr="007C1713">
        <w:t>o</w:t>
      </w:r>
      <w:r w:rsidRPr="007C1713">
        <w:t>jet de société ; ou que la crise de la social-démocratie à laquelle renvoient des effets pervers observés est syn</w:t>
      </w:r>
      <w:r w:rsidRPr="007C1713">
        <w:t>o</w:t>
      </w:r>
      <w:r w:rsidRPr="007C1713">
        <w:t>nyme de crise de la société globale. Comme le disait ce médecin écr</w:t>
      </w:r>
      <w:r w:rsidRPr="007C1713">
        <w:t>i</w:t>
      </w:r>
      <w:r w:rsidRPr="007C1713">
        <w:t>vant sur les phases de la lune : « Considérons maint</w:t>
      </w:r>
      <w:r w:rsidRPr="007C1713">
        <w:t>e</w:t>
      </w:r>
      <w:r w:rsidRPr="007C1713">
        <w:t>nant le loup-garou et la réalité. »</w:t>
      </w:r>
    </w:p>
    <w:p w:rsidR="009F343F" w:rsidRDefault="009F343F" w:rsidP="009F343F">
      <w:pPr>
        <w:spacing w:before="120" w:after="120"/>
        <w:jc w:val="both"/>
      </w:pPr>
    </w:p>
    <w:p w:rsidR="009F343F" w:rsidRDefault="009F343F" w:rsidP="009F343F">
      <w:pPr>
        <w:ind w:left="4230" w:firstLine="0"/>
        <w:jc w:val="both"/>
      </w:pPr>
      <w:r>
        <w:t>Richard FOURNIER</w:t>
      </w:r>
    </w:p>
    <w:p w:rsidR="009F343F" w:rsidRDefault="009F343F" w:rsidP="009F343F">
      <w:pPr>
        <w:ind w:left="4230" w:firstLine="0"/>
        <w:jc w:val="both"/>
      </w:pPr>
      <w:r>
        <w:t>Gouvernement du Québec,</w:t>
      </w:r>
    </w:p>
    <w:p w:rsidR="009F343F" w:rsidRPr="007C1713" w:rsidRDefault="009F343F" w:rsidP="009F343F">
      <w:pPr>
        <w:ind w:left="4230" w:firstLine="0"/>
        <w:jc w:val="both"/>
      </w:pPr>
      <w:r w:rsidRPr="007C1713">
        <w:t>Secrétariat du Conseil du Trésor</w:t>
      </w:r>
    </w:p>
    <w:p w:rsidR="009F343F" w:rsidRDefault="009F343F" w:rsidP="009F343F">
      <w:pPr>
        <w:spacing w:before="120" w:after="120"/>
        <w:jc w:val="both"/>
      </w:pPr>
      <w:r>
        <w:t>[61]</w:t>
      </w:r>
    </w:p>
    <w:p w:rsidR="009F343F" w:rsidRPr="007C1713" w:rsidRDefault="009F343F" w:rsidP="009F343F">
      <w:pPr>
        <w:spacing w:before="120" w:after="120"/>
        <w:jc w:val="both"/>
      </w:pPr>
    </w:p>
    <w:p w:rsidR="009F343F" w:rsidRPr="007C1713" w:rsidRDefault="009F343F" w:rsidP="009F343F">
      <w:pPr>
        <w:pStyle w:val="a"/>
      </w:pPr>
      <w:bookmarkStart w:id="7" w:name="Societe_globale_resume"/>
      <w:r w:rsidRPr="007C1713">
        <w:t>Résumé</w:t>
      </w:r>
    </w:p>
    <w:bookmarkEnd w:id="7"/>
    <w:p w:rsidR="009F343F" w:rsidRDefault="009F343F" w:rsidP="009F343F">
      <w:pPr>
        <w:spacing w:before="120" w:after="120"/>
        <w:jc w:val="both"/>
      </w:pPr>
    </w:p>
    <w:p w:rsidR="009F343F" w:rsidRPr="00FE6664" w:rsidRDefault="009F343F" w:rsidP="009F343F">
      <w:pPr>
        <w:ind w:right="90" w:firstLine="0"/>
        <w:jc w:val="both"/>
        <w:rPr>
          <w:sz w:val="20"/>
        </w:rPr>
      </w:pPr>
      <w:hyperlink w:anchor="tdm" w:history="1">
        <w:r w:rsidRPr="00FE6664">
          <w:rPr>
            <w:rStyle w:val="Lienhypertexte"/>
            <w:sz w:val="20"/>
          </w:rPr>
          <w:t>Retour à la table des matières</w:t>
        </w:r>
      </w:hyperlink>
    </w:p>
    <w:p w:rsidR="009F343F" w:rsidRPr="007C1713" w:rsidRDefault="009F343F" w:rsidP="009F343F">
      <w:pPr>
        <w:spacing w:before="120" w:after="120"/>
        <w:jc w:val="both"/>
      </w:pPr>
      <w:r w:rsidRPr="007C1713">
        <w:t>L'auteur s'interroge sur la valeur explicative de l'idée de société globale en contexte de société de droits au moment où l'économie se mondialise. Étudiant divers aspects de ce contexte sous le rapport e</w:t>
      </w:r>
      <w:r w:rsidRPr="007C1713">
        <w:t>n</w:t>
      </w:r>
      <w:r w:rsidRPr="007C1713">
        <w:t>tre souveraineté de l'État et souveraineté du marché, il attire l'attention sur l'émergence à travers l'expérience de la vie sociale d'un schème explicatif concurrent, l'idée de s</w:t>
      </w:r>
      <w:r w:rsidRPr="007C1713">
        <w:t>o</w:t>
      </w:r>
      <w:r w:rsidRPr="007C1713">
        <w:t>ciété virtuelle. Appuyé sur la notion d'effet pervers, empruntée à l'analyse de système, et sur celle de l'A</w:t>
      </w:r>
      <w:r w:rsidRPr="007C1713">
        <w:t>u</w:t>
      </w:r>
      <w:r w:rsidRPr="007C1713">
        <w:t>tre généralisé, issue de l'étude de la socialisation, il suggère en concl</w:t>
      </w:r>
      <w:r w:rsidRPr="007C1713">
        <w:t>u</w:t>
      </w:r>
      <w:r w:rsidRPr="007C1713">
        <w:t>sion comment l'interrogation initiale pourrait trouver réponse dans les pratiques de la morphologie sociale.</w:t>
      </w:r>
    </w:p>
    <w:p w:rsidR="009F343F" w:rsidRPr="007C1713" w:rsidRDefault="009F343F" w:rsidP="009F343F">
      <w:pPr>
        <w:spacing w:before="120" w:after="120"/>
        <w:jc w:val="both"/>
      </w:pPr>
      <w:r w:rsidRPr="00F52476">
        <w:rPr>
          <w:b/>
        </w:rPr>
        <w:t>Mots-clés </w:t>
      </w:r>
      <w:r w:rsidRPr="007C1713">
        <w:t>: économie de marché, effets pervers, épistémologie, État néolibéral, groupes de référence, informatique cognitive, morph</w:t>
      </w:r>
      <w:r w:rsidRPr="007C1713">
        <w:t>o</w:t>
      </w:r>
      <w:r w:rsidRPr="007C1713">
        <w:t>logie sociale, s</w:t>
      </w:r>
      <w:r w:rsidRPr="007C1713">
        <w:t>o</w:t>
      </w:r>
      <w:r w:rsidRPr="007C1713">
        <w:t>ciété globale, société virtuelle, théorie des systèmes.</w:t>
      </w:r>
    </w:p>
    <w:p w:rsidR="009F343F" w:rsidRDefault="009F343F" w:rsidP="009F343F">
      <w:pPr>
        <w:spacing w:before="120" w:after="120"/>
        <w:jc w:val="both"/>
      </w:pPr>
    </w:p>
    <w:p w:rsidR="009F343F" w:rsidRPr="007C1713" w:rsidRDefault="009F343F" w:rsidP="009F343F">
      <w:pPr>
        <w:pStyle w:val="a"/>
      </w:pPr>
      <w:bookmarkStart w:id="8" w:name="Societe_globale_summary"/>
      <w:r w:rsidRPr="007C1713">
        <w:t>Summary</w:t>
      </w:r>
    </w:p>
    <w:bookmarkEnd w:id="8"/>
    <w:p w:rsidR="009F343F" w:rsidRPr="007C1713" w:rsidRDefault="009F343F" w:rsidP="009F343F">
      <w:pPr>
        <w:spacing w:before="120" w:after="120"/>
        <w:jc w:val="both"/>
      </w:pPr>
      <w:r w:rsidRPr="007C1713">
        <w:t>The author examines the explanatory value of the idea of society as an organic whole in the current era of post-modern societies and éc</w:t>
      </w:r>
      <w:r w:rsidRPr="007C1713">
        <w:t>o</w:t>
      </w:r>
      <w:r w:rsidRPr="007C1713">
        <w:t>nomie global</w:t>
      </w:r>
      <w:r w:rsidRPr="007C1713">
        <w:t>i</w:t>
      </w:r>
      <w:r w:rsidRPr="007C1713">
        <w:t>zation. Analyzing various aspects of this context from the perspective of the relationship between state sovereignty and ma</w:t>
      </w:r>
      <w:r w:rsidRPr="007C1713">
        <w:t>r</w:t>
      </w:r>
      <w:r w:rsidRPr="007C1713">
        <w:t>ket sovereignty, the a</w:t>
      </w:r>
      <w:r w:rsidRPr="007C1713">
        <w:t>u</w:t>
      </w:r>
      <w:r w:rsidRPr="007C1713">
        <w:t>thor focusses attention on a new idea of society emerging in contemporary social life — the virtual society. Drawing on the notions of unintended conséque</w:t>
      </w:r>
      <w:r w:rsidRPr="007C1713">
        <w:t>n</w:t>
      </w:r>
      <w:r w:rsidRPr="007C1713">
        <w:t>ces, as employed in Systems analysis, and the Generalized-Other, common to studies of socializ</w:t>
      </w:r>
      <w:r w:rsidRPr="007C1713">
        <w:t>a</w:t>
      </w:r>
      <w:r w:rsidRPr="007C1713">
        <w:t>tion, he concludes by suggesting how an examination of the above question could profit from morphology analysis.</w:t>
      </w:r>
    </w:p>
    <w:p w:rsidR="009F343F" w:rsidRPr="007C1713" w:rsidRDefault="009F343F" w:rsidP="009F343F">
      <w:pPr>
        <w:spacing w:before="120" w:after="120"/>
        <w:jc w:val="both"/>
      </w:pPr>
      <w:r w:rsidRPr="00F52476">
        <w:rPr>
          <w:b/>
        </w:rPr>
        <w:t>Key-words </w:t>
      </w:r>
      <w:r w:rsidRPr="007C1713">
        <w:t>: market economy, epistemology, holistic approach, i</w:t>
      </w:r>
      <w:r w:rsidRPr="007C1713">
        <w:t>n</w:t>
      </w:r>
      <w:r w:rsidRPr="007C1713">
        <w:t>for-matization process, r</w:t>
      </w:r>
      <w:r>
        <w:t>e</w:t>
      </w:r>
      <w:r w:rsidRPr="007C1713">
        <w:t>f</w:t>
      </w:r>
      <w:r>
        <w:t>e</w:t>
      </w:r>
      <w:r w:rsidRPr="007C1713">
        <w:t>rence groups, social organization, morph</w:t>
      </w:r>
      <w:r w:rsidRPr="007C1713">
        <w:t>o</w:t>
      </w:r>
      <w:r w:rsidRPr="007C1713">
        <w:t>logy analysis, System analysis, virtual society, unintended cons</w:t>
      </w:r>
      <w:r>
        <w:t>e</w:t>
      </w:r>
      <w:r w:rsidRPr="007C1713">
        <w:t>que</w:t>
      </w:r>
      <w:r w:rsidRPr="007C1713">
        <w:t>n</w:t>
      </w:r>
      <w:r w:rsidRPr="007C1713">
        <w:t>ces.</w:t>
      </w:r>
    </w:p>
    <w:p w:rsidR="009F343F" w:rsidRDefault="009F343F" w:rsidP="009F343F">
      <w:pPr>
        <w:spacing w:before="120" w:after="120"/>
        <w:jc w:val="both"/>
      </w:pPr>
    </w:p>
    <w:p w:rsidR="009F343F" w:rsidRPr="007C1713" w:rsidRDefault="009F343F" w:rsidP="009F343F">
      <w:pPr>
        <w:pStyle w:val="a"/>
      </w:pPr>
      <w:bookmarkStart w:id="9" w:name="Societe_globale_resumen"/>
      <w:r w:rsidRPr="007C1713">
        <w:t>Resumen</w:t>
      </w:r>
    </w:p>
    <w:bookmarkEnd w:id="9"/>
    <w:p w:rsidR="009F343F" w:rsidRPr="007C1713" w:rsidRDefault="009F343F" w:rsidP="009F343F">
      <w:pPr>
        <w:spacing w:before="120" w:after="120"/>
        <w:jc w:val="both"/>
      </w:pPr>
      <w:r w:rsidRPr="007C1713">
        <w:t>El autor se interroga sobre el valor explicativo de la idea de soci</w:t>
      </w:r>
      <w:r w:rsidRPr="007C1713">
        <w:t>e</w:t>
      </w:r>
      <w:r w:rsidRPr="007C1713">
        <w:t>dad global en el contexto de una sociedad de derecho y de la mundi</w:t>
      </w:r>
      <w:r w:rsidRPr="007C1713">
        <w:t>a</w:t>
      </w:r>
      <w:r w:rsidRPr="007C1713">
        <w:t>lizaci</w:t>
      </w:r>
      <w:r>
        <w:t>ó</w:t>
      </w:r>
      <w:r w:rsidRPr="007C1713">
        <w:t>n de la ec</w:t>
      </w:r>
      <w:r w:rsidRPr="007C1713">
        <w:t>o</w:t>
      </w:r>
      <w:r w:rsidRPr="007C1713">
        <w:t>nomia. Se estudian diversos aspectos de dicho contexto en funci</w:t>
      </w:r>
      <w:r>
        <w:t>ó</w:t>
      </w:r>
      <w:r w:rsidRPr="007C1713">
        <w:t>n de la relacion entre soberan</w:t>
      </w:r>
      <w:r>
        <w:t>ί</w:t>
      </w:r>
      <w:r w:rsidRPr="007C1713">
        <w:t>a estatal y soberan</w:t>
      </w:r>
      <w:r>
        <w:t>ί</w:t>
      </w:r>
      <w:r w:rsidRPr="007C1713">
        <w:t>a de mercado y se senala la emergencia, a partir de la experiencia de la vida social, de un esquema explicativo alternativo : la idea de soci</w:t>
      </w:r>
      <w:r w:rsidRPr="007C1713">
        <w:t>e</w:t>
      </w:r>
      <w:r w:rsidRPr="007C1713">
        <w:t>dad virtual. Bas</w:t>
      </w:r>
      <w:r>
        <w:t>á</w:t>
      </w:r>
      <w:r w:rsidRPr="007C1713">
        <w:t>ndose en la noci</w:t>
      </w:r>
      <w:r>
        <w:t>ó</w:t>
      </w:r>
      <w:r w:rsidRPr="007C1713">
        <w:t>n de efectos perversos, noci</w:t>
      </w:r>
      <w:r>
        <w:t>ó</w:t>
      </w:r>
      <w:r w:rsidRPr="007C1713">
        <w:t>n que ha sido tomada del an</w:t>
      </w:r>
      <w:r>
        <w:t>á</w:t>
      </w:r>
      <w:r w:rsidRPr="007C1713">
        <w:t>lisis de sistemas y del « Otro generalizado », proveniente</w:t>
      </w:r>
      <w:r>
        <w:t xml:space="preserve"> [62] </w:t>
      </w:r>
      <w:r w:rsidRPr="007C1713">
        <w:t>del estudio de la socializaci</w:t>
      </w:r>
      <w:r>
        <w:t>ó</w:t>
      </w:r>
      <w:r w:rsidRPr="007C1713">
        <w:t>n, el autor sugiere en conclusion que la inte</w:t>
      </w:r>
      <w:r w:rsidRPr="007C1713">
        <w:t>r</w:t>
      </w:r>
      <w:r w:rsidRPr="007C1713">
        <w:t>rogaci</w:t>
      </w:r>
      <w:r>
        <w:t>ó</w:t>
      </w:r>
      <w:r w:rsidRPr="007C1713">
        <w:t>n inicial podr</w:t>
      </w:r>
      <w:r>
        <w:t>ί</w:t>
      </w:r>
      <w:r w:rsidRPr="007C1713">
        <w:t>a encontrar una respuesta en las pr</w:t>
      </w:r>
      <w:r>
        <w:t>á</w:t>
      </w:r>
      <w:r w:rsidRPr="007C1713">
        <w:t>cticas de la morf</w:t>
      </w:r>
      <w:r w:rsidRPr="007C1713">
        <w:t>o</w:t>
      </w:r>
      <w:r>
        <w:t>logί</w:t>
      </w:r>
      <w:r w:rsidRPr="007C1713">
        <w:t>a social.</w:t>
      </w:r>
    </w:p>
    <w:p w:rsidR="009F343F" w:rsidRPr="007C1713" w:rsidRDefault="009F343F" w:rsidP="009F343F">
      <w:pPr>
        <w:spacing w:before="120" w:after="120"/>
        <w:jc w:val="both"/>
      </w:pPr>
      <w:r w:rsidRPr="00F52476">
        <w:rPr>
          <w:b/>
        </w:rPr>
        <w:t>Palabras claves </w:t>
      </w:r>
      <w:r w:rsidRPr="007C1713">
        <w:t>: economîa de raercado, efectos perversos, epistemolog</w:t>
      </w:r>
      <w:r>
        <w:t>ί</w:t>
      </w:r>
      <w:r w:rsidRPr="007C1713">
        <w:t>a, Estado neoliberal, grupos de referencia, inform</w:t>
      </w:r>
      <w:r>
        <w:t>á</w:t>
      </w:r>
      <w:r w:rsidRPr="007C1713">
        <w:t>tica cognit</w:t>
      </w:r>
      <w:r w:rsidRPr="007C1713">
        <w:t>i</w:t>
      </w:r>
      <w:r w:rsidRPr="007C1713">
        <w:t>va, morfolog</w:t>
      </w:r>
      <w:r>
        <w:t>ί</w:t>
      </w:r>
      <w:r w:rsidRPr="007C1713">
        <w:t>a social, sociedad global, sociedad virtual, teor</w:t>
      </w:r>
      <w:r>
        <w:t>ί</w:t>
      </w:r>
      <w:r w:rsidRPr="007C1713">
        <w:t>a de sistemas.</w:t>
      </w:r>
    </w:p>
    <w:p w:rsidR="009F343F" w:rsidRDefault="009F343F">
      <w:pPr>
        <w:jc w:val="both"/>
      </w:pPr>
    </w:p>
    <w:p w:rsidR="009F343F" w:rsidRDefault="009F343F">
      <w:pPr>
        <w:pStyle w:val="suite"/>
      </w:pPr>
      <w:r>
        <w:t>Fin du texte</w:t>
      </w:r>
    </w:p>
    <w:p w:rsidR="009F343F" w:rsidRDefault="009F343F">
      <w:pPr>
        <w:jc w:val="both"/>
      </w:pPr>
    </w:p>
    <w:sectPr w:rsidR="009F343F" w:rsidSect="009F343F">
      <w:headerReference w:type="default" r:id="rId18"/>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6F3" w:rsidRDefault="00E916F3">
      <w:r>
        <w:separator/>
      </w:r>
    </w:p>
  </w:endnote>
  <w:endnote w:type="continuationSeparator" w:id="0">
    <w:p w:rsidR="00E916F3" w:rsidRDefault="00E9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6F3" w:rsidRDefault="00E916F3">
      <w:pPr>
        <w:ind w:firstLine="0"/>
      </w:pPr>
      <w:r>
        <w:separator/>
      </w:r>
    </w:p>
  </w:footnote>
  <w:footnote w:type="continuationSeparator" w:id="0">
    <w:p w:rsidR="00E916F3" w:rsidRDefault="00E916F3">
      <w:pPr>
        <w:ind w:firstLine="0"/>
      </w:pPr>
      <w:r>
        <w:separator/>
      </w:r>
    </w:p>
  </w:footnote>
  <w:footnote w:id="1">
    <w:p w:rsidR="009F343F" w:rsidRPr="00BD0ECA" w:rsidRDefault="009F343F" w:rsidP="009F343F">
      <w:pPr>
        <w:pStyle w:val="Notedebasdepage"/>
      </w:pPr>
      <w:r>
        <w:rPr>
          <w:rStyle w:val="Appelnotedebasdep"/>
        </w:rPr>
        <w:footnoteRef/>
      </w:r>
      <w:r>
        <w:t xml:space="preserve"> </w:t>
      </w:r>
      <w:r>
        <w:tab/>
      </w:r>
      <w:r w:rsidRPr="00BD0ECA">
        <w:t xml:space="preserve">D'après A. Lalande </w:t>
      </w:r>
      <w:r w:rsidRPr="00BD0ECA">
        <w:rPr>
          <w:i/>
          <w:iCs/>
        </w:rPr>
        <w:t>(Vocabulaire technique et critique de la ph</w:t>
      </w:r>
      <w:r w:rsidRPr="00BD0ECA">
        <w:rPr>
          <w:i/>
          <w:iCs/>
        </w:rPr>
        <w:t>i</w:t>
      </w:r>
      <w:r w:rsidRPr="00BD0ECA">
        <w:rPr>
          <w:i/>
          <w:iCs/>
        </w:rPr>
        <w:t xml:space="preserve">losophie, </w:t>
      </w:r>
      <w:r w:rsidRPr="00BD0ECA">
        <w:t>Paris PUF, 1980), on devrait à Alfred Fouillée d'avoir introduit la notion d'intellig</w:t>
      </w:r>
      <w:r w:rsidRPr="00BD0ECA">
        <w:t>i</w:t>
      </w:r>
      <w:r w:rsidRPr="00BD0ECA">
        <w:t xml:space="preserve">ble en français dans son ouvrage </w:t>
      </w:r>
      <w:r w:rsidRPr="00BD0ECA">
        <w:rPr>
          <w:i/>
          <w:iCs/>
        </w:rPr>
        <w:t xml:space="preserve">La philosophie de Platon, </w:t>
      </w:r>
      <w:r w:rsidRPr="00BD0ECA">
        <w:t>II, 1869. J'appl</w:t>
      </w:r>
      <w:r w:rsidRPr="00BD0ECA">
        <w:t>i</w:t>
      </w:r>
      <w:r w:rsidRPr="00BD0ECA">
        <w:t>que ici à la connaissance de la société la définition du principe d'intelligibilité en un sens kantien, comme on le verra par la suite.</w:t>
      </w:r>
    </w:p>
  </w:footnote>
  <w:footnote w:id="2">
    <w:p w:rsidR="009F343F" w:rsidRDefault="009F343F">
      <w:pPr>
        <w:pStyle w:val="Notedebasdepage"/>
      </w:pPr>
      <w:r>
        <w:rPr>
          <w:rStyle w:val="Appelnotedebasdep"/>
        </w:rPr>
        <w:footnoteRef/>
      </w:r>
      <w:r>
        <w:t xml:space="preserve"> </w:t>
      </w:r>
      <w:r>
        <w:tab/>
      </w:r>
      <w:r w:rsidRPr="00BD0ECA">
        <w:t>Par exemple, la série de sept articles « The downsizing of Am</w:t>
      </w:r>
      <w:r w:rsidRPr="00BD0ECA">
        <w:t>e</w:t>
      </w:r>
      <w:r w:rsidRPr="00BD0ECA">
        <w:t xml:space="preserve">rica », parue dans </w:t>
      </w:r>
      <w:r w:rsidRPr="00BD0ECA">
        <w:rPr>
          <w:i/>
          <w:iCs/>
        </w:rPr>
        <w:t xml:space="preserve">The New York Times, </w:t>
      </w:r>
      <w:r w:rsidRPr="00BD0ECA">
        <w:t>du 3 au 9 mars 1996.</w:t>
      </w:r>
    </w:p>
  </w:footnote>
  <w:footnote w:id="3">
    <w:p w:rsidR="009F343F" w:rsidRDefault="009F343F">
      <w:pPr>
        <w:pStyle w:val="Notedebasdepage"/>
      </w:pPr>
      <w:r>
        <w:rPr>
          <w:rStyle w:val="Appelnotedebasdep"/>
        </w:rPr>
        <w:footnoteRef/>
      </w:r>
      <w:r>
        <w:t xml:space="preserve"> </w:t>
      </w:r>
      <w:r>
        <w:tab/>
      </w:r>
      <w:r w:rsidRPr="00BD0ECA">
        <w:t xml:space="preserve">Ainsi P. F. Drucker, </w:t>
      </w:r>
      <w:r w:rsidRPr="00BD0ECA">
        <w:rPr>
          <w:i/>
          <w:iCs/>
        </w:rPr>
        <w:t xml:space="preserve">Managing in a Time of Change, </w:t>
      </w:r>
      <w:r w:rsidRPr="00BD0ECA">
        <w:t>New York, Truman Ta</w:t>
      </w:r>
      <w:r w:rsidRPr="00BD0ECA">
        <w:t>l</w:t>
      </w:r>
      <w:r w:rsidRPr="00BD0ECA">
        <w:t xml:space="preserve">ley Books/Dutton, 1995 ; G. Egan, « Hard time — Contracts », </w:t>
      </w:r>
      <w:r w:rsidRPr="00BD0ECA">
        <w:rPr>
          <w:i/>
          <w:iCs/>
        </w:rPr>
        <w:t>Management Today,</w:t>
      </w:r>
      <w:r w:rsidRPr="00BD0ECA">
        <w:rPr>
          <w:iCs/>
        </w:rPr>
        <w:t xml:space="preserve"> </w:t>
      </w:r>
      <w:r w:rsidRPr="00BD0ECA">
        <w:t xml:space="preserve">19 janvier 1994, pp. 48-50 ; D. Méda, </w:t>
      </w:r>
      <w:r w:rsidRPr="00BD0ECA">
        <w:rPr>
          <w:i/>
          <w:iCs/>
        </w:rPr>
        <w:t xml:space="preserve">Le travail. Une valeur en voie de disparition, </w:t>
      </w:r>
      <w:r w:rsidRPr="00BD0ECA">
        <w:t>Paris, Aubier, 1995 ; D. M. Rousseau, « Psychological and i</w:t>
      </w:r>
      <w:r w:rsidRPr="00BD0ECA">
        <w:t>m</w:t>
      </w:r>
      <w:r w:rsidRPr="00BD0ECA">
        <w:t xml:space="preserve">plied contracts in organizations », </w:t>
      </w:r>
      <w:r w:rsidRPr="00BD0ECA">
        <w:rPr>
          <w:i/>
          <w:iCs/>
        </w:rPr>
        <w:t>Employee Respo</w:t>
      </w:r>
      <w:r w:rsidRPr="00BD0ECA">
        <w:rPr>
          <w:i/>
          <w:iCs/>
        </w:rPr>
        <w:t>n</w:t>
      </w:r>
      <w:r w:rsidRPr="00BD0ECA">
        <w:rPr>
          <w:i/>
          <w:iCs/>
        </w:rPr>
        <w:t xml:space="preserve">sabilities and Rights, </w:t>
      </w:r>
      <w:r w:rsidRPr="00BD0ECA">
        <w:t>vol. 2, no 2, 1989, pp. 5-31.</w:t>
      </w:r>
    </w:p>
  </w:footnote>
  <w:footnote w:id="4">
    <w:p w:rsidR="009F343F" w:rsidRDefault="009F343F">
      <w:pPr>
        <w:pStyle w:val="Notedebasdepage"/>
      </w:pPr>
      <w:r>
        <w:rPr>
          <w:rStyle w:val="Appelnotedebasdep"/>
        </w:rPr>
        <w:footnoteRef/>
      </w:r>
      <w:r>
        <w:t xml:space="preserve"> </w:t>
      </w:r>
      <w:r>
        <w:tab/>
      </w:r>
      <w:r w:rsidRPr="00BD0ECA">
        <w:t>C. Bessy et F. Eymard-Duvernay, « Les économistes et les juristes f</w:t>
      </w:r>
      <w:r w:rsidRPr="00BD0ECA">
        <w:t>a</w:t>
      </w:r>
      <w:r w:rsidRPr="00BD0ECA">
        <w:t xml:space="preserve">ce à la relation de travail dans l'entreprise », </w:t>
      </w:r>
      <w:r w:rsidRPr="00BD0ECA">
        <w:rPr>
          <w:i/>
          <w:iCs/>
        </w:rPr>
        <w:t xml:space="preserve">Revue d'économie politique, </w:t>
      </w:r>
      <w:r w:rsidRPr="00BD0ECA">
        <w:t>vol. 105, no 6, novembre-décembre 1995, pp. 937-964 ; T. Revêt, « L'objet du contrat de tr</w:t>
      </w:r>
      <w:r w:rsidRPr="00BD0ECA">
        <w:t>a</w:t>
      </w:r>
      <w:r w:rsidRPr="00BD0ECA">
        <w:t xml:space="preserve">vail », </w:t>
      </w:r>
      <w:r w:rsidRPr="00BD0ECA">
        <w:rPr>
          <w:i/>
          <w:iCs/>
        </w:rPr>
        <w:t xml:space="preserve">Droit social, </w:t>
      </w:r>
      <w:r w:rsidRPr="00BD0ECA">
        <w:t>no 11, novembre 1992, pp. 859-870.</w:t>
      </w:r>
    </w:p>
  </w:footnote>
  <w:footnote w:id="5">
    <w:p w:rsidR="009F343F" w:rsidRDefault="009F343F">
      <w:pPr>
        <w:pStyle w:val="Notedebasdepage"/>
      </w:pPr>
      <w:r>
        <w:rPr>
          <w:rStyle w:val="Appelnotedebasdep"/>
        </w:rPr>
        <w:footnoteRef/>
      </w:r>
      <w:r>
        <w:t xml:space="preserve"> </w:t>
      </w:r>
      <w:r>
        <w:tab/>
        <w:t>Alain</w:t>
      </w:r>
      <w:r w:rsidRPr="00BD0ECA">
        <w:t xml:space="preserve"> Bihr et R. Pfefferkorn, </w:t>
      </w:r>
      <w:hyperlink r:id="rId1" w:history="1">
        <w:r w:rsidRPr="00BD0ECA">
          <w:rPr>
            <w:rStyle w:val="Lienhypertexte"/>
            <w:i/>
            <w:iCs/>
          </w:rPr>
          <w:t>Déchiffrer les inégalités</w:t>
        </w:r>
      </w:hyperlink>
      <w:r w:rsidRPr="00BD0ECA">
        <w:rPr>
          <w:i/>
          <w:iCs/>
        </w:rPr>
        <w:t xml:space="preserve">, </w:t>
      </w:r>
      <w:r w:rsidRPr="00BD0ECA">
        <w:t>Paris, Syros, 1995.</w:t>
      </w:r>
    </w:p>
  </w:footnote>
  <w:footnote w:id="6">
    <w:p w:rsidR="009F343F" w:rsidRDefault="009F343F">
      <w:pPr>
        <w:pStyle w:val="Notedebasdepage"/>
      </w:pPr>
      <w:r>
        <w:rPr>
          <w:rStyle w:val="Appelnotedebasdep"/>
        </w:rPr>
        <w:footnoteRef/>
      </w:r>
      <w:r>
        <w:t xml:space="preserve"> </w:t>
      </w:r>
      <w:r>
        <w:tab/>
      </w:r>
      <w:r w:rsidRPr="00BD0ECA">
        <w:t xml:space="preserve">M. Augé, </w:t>
      </w:r>
      <w:r w:rsidRPr="00BD0ECA">
        <w:rPr>
          <w:i/>
          <w:iCs/>
        </w:rPr>
        <w:t xml:space="preserve">Génie du paganisme, </w:t>
      </w:r>
      <w:r w:rsidRPr="00BD0ECA">
        <w:t xml:space="preserve">Paris, Gallimard, 1982 ; U. Eco, </w:t>
      </w:r>
      <w:r w:rsidRPr="00BD0ECA">
        <w:rPr>
          <w:i/>
          <w:iCs/>
        </w:rPr>
        <w:t>La stru</w:t>
      </w:r>
      <w:r w:rsidRPr="00BD0ECA">
        <w:rPr>
          <w:i/>
          <w:iCs/>
        </w:rPr>
        <w:t>c</w:t>
      </w:r>
      <w:r w:rsidRPr="00BD0ECA">
        <w:rPr>
          <w:i/>
          <w:iCs/>
        </w:rPr>
        <w:t>ture absente,</w:t>
      </w:r>
      <w:r w:rsidRPr="00BD0ECA">
        <w:rPr>
          <w:iCs/>
        </w:rPr>
        <w:t xml:space="preserve"> </w:t>
      </w:r>
      <w:r w:rsidRPr="00BD0ECA">
        <w:t>Paris, Mercure de France, 1972.</w:t>
      </w:r>
    </w:p>
  </w:footnote>
  <w:footnote w:id="7">
    <w:p w:rsidR="009F343F" w:rsidRDefault="009F343F">
      <w:pPr>
        <w:pStyle w:val="Notedebasdepage"/>
      </w:pPr>
      <w:r>
        <w:rPr>
          <w:rStyle w:val="Appelnotedebasdep"/>
        </w:rPr>
        <w:footnoteRef/>
      </w:r>
      <w:r>
        <w:t xml:space="preserve"> </w:t>
      </w:r>
      <w:r>
        <w:tab/>
      </w:r>
      <w:r w:rsidRPr="00BD0ECA">
        <w:t>R. Sainsaulieu et D. Segrestin, « Vers une théorie sociologique de l'entrepr</w:t>
      </w:r>
      <w:r w:rsidRPr="00BD0ECA">
        <w:t>i</w:t>
      </w:r>
      <w:r w:rsidRPr="00BD0ECA">
        <w:t xml:space="preserve">se », </w:t>
      </w:r>
      <w:r w:rsidRPr="00BD0ECA">
        <w:rPr>
          <w:i/>
          <w:iCs/>
        </w:rPr>
        <w:t xml:space="preserve">Sociologie du travail, </w:t>
      </w:r>
      <w:r w:rsidRPr="00BD0ECA">
        <w:t>no 3, 1986, pp. 335-352.</w:t>
      </w:r>
    </w:p>
  </w:footnote>
  <w:footnote w:id="8">
    <w:p w:rsidR="009F343F" w:rsidRDefault="009F343F">
      <w:pPr>
        <w:pStyle w:val="Notedebasdepage"/>
      </w:pPr>
      <w:r>
        <w:rPr>
          <w:rStyle w:val="Appelnotedebasdep"/>
        </w:rPr>
        <w:footnoteRef/>
      </w:r>
      <w:r>
        <w:t xml:space="preserve"> </w:t>
      </w:r>
      <w:r>
        <w:tab/>
      </w:r>
      <w:r w:rsidRPr="00BD0ECA">
        <w:t xml:space="preserve">R. Sainsaulieu, « Emploi, travail et cohésion sociale », </w:t>
      </w:r>
      <w:r w:rsidRPr="00BD0ECA">
        <w:rPr>
          <w:i/>
          <w:iCs/>
        </w:rPr>
        <w:t>L'Entreprise et l'Ho</w:t>
      </w:r>
      <w:r w:rsidRPr="00BD0ECA">
        <w:rPr>
          <w:i/>
          <w:iCs/>
        </w:rPr>
        <w:t>m</w:t>
      </w:r>
      <w:r w:rsidRPr="00BD0ECA">
        <w:rPr>
          <w:i/>
          <w:iCs/>
        </w:rPr>
        <w:t>me,</w:t>
      </w:r>
      <w:r w:rsidRPr="00BD0ECA">
        <w:rPr>
          <w:iCs/>
        </w:rPr>
        <w:t xml:space="preserve"> </w:t>
      </w:r>
      <w:r w:rsidRPr="00BD0ECA">
        <w:t>72</w:t>
      </w:r>
      <w:r w:rsidRPr="00BD0ECA">
        <w:rPr>
          <w:vertAlign w:val="superscript"/>
        </w:rPr>
        <w:t>e</w:t>
      </w:r>
      <w:r w:rsidRPr="00BD0ECA">
        <w:t xml:space="preserve"> année, no 3, juin 1995, pp. 99-105.</w:t>
      </w:r>
    </w:p>
  </w:footnote>
  <w:footnote w:id="9">
    <w:p w:rsidR="009F343F" w:rsidRDefault="009F343F">
      <w:pPr>
        <w:pStyle w:val="Notedebasdepage"/>
      </w:pPr>
      <w:r>
        <w:rPr>
          <w:rStyle w:val="Appelnotedebasdep"/>
        </w:rPr>
        <w:footnoteRef/>
      </w:r>
      <w:r>
        <w:t xml:space="preserve"> </w:t>
      </w:r>
      <w:r>
        <w:tab/>
      </w:r>
      <w:r w:rsidRPr="00BD0ECA">
        <w:t xml:space="preserve">P. Lazarsfeld, M. Jahoda et H. Zeisel, </w:t>
      </w:r>
      <w:r w:rsidRPr="00BD0ECA">
        <w:rPr>
          <w:i/>
          <w:iCs/>
        </w:rPr>
        <w:t>Les chômeurs de Marie</w:t>
      </w:r>
      <w:r w:rsidRPr="00BD0ECA">
        <w:rPr>
          <w:i/>
          <w:iCs/>
        </w:rPr>
        <w:t>n</w:t>
      </w:r>
      <w:r w:rsidRPr="00BD0ECA">
        <w:rPr>
          <w:i/>
          <w:iCs/>
        </w:rPr>
        <w:t xml:space="preserve">thal, </w:t>
      </w:r>
      <w:r w:rsidRPr="00BD0ECA">
        <w:t>Paris, Minuit, 1981.</w:t>
      </w:r>
    </w:p>
  </w:footnote>
  <w:footnote w:id="10">
    <w:p w:rsidR="009F343F" w:rsidRDefault="009F343F">
      <w:pPr>
        <w:pStyle w:val="Notedebasdepage"/>
      </w:pPr>
      <w:r>
        <w:rPr>
          <w:rStyle w:val="Appelnotedebasdep"/>
        </w:rPr>
        <w:footnoteRef/>
      </w:r>
      <w:r>
        <w:t xml:space="preserve"> </w:t>
      </w:r>
      <w:r>
        <w:tab/>
      </w:r>
      <w:r w:rsidRPr="00736943">
        <w:t xml:space="preserve">R. Fournier, </w:t>
      </w:r>
      <w:r w:rsidRPr="00736943">
        <w:rPr>
          <w:i/>
          <w:iCs/>
        </w:rPr>
        <w:t>Une mesure du rendement du codage en analyse de cont</w:t>
      </w:r>
      <w:r w:rsidRPr="00736943">
        <w:rPr>
          <w:i/>
          <w:iCs/>
        </w:rPr>
        <w:t>e</w:t>
      </w:r>
      <w:r w:rsidRPr="00736943">
        <w:rPr>
          <w:i/>
          <w:iCs/>
        </w:rPr>
        <w:t xml:space="preserve">nu : l'indice MRC, </w:t>
      </w:r>
      <w:r w:rsidRPr="00736943">
        <w:t>Québec, Ministère de l'Éducation du Québec, Direction génér</w:t>
      </w:r>
      <w:r w:rsidRPr="00736943">
        <w:t>a</w:t>
      </w:r>
      <w:r w:rsidRPr="00736943">
        <w:t>le de l'éducation des adultes, 1984.</w:t>
      </w:r>
    </w:p>
  </w:footnote>
  <w:footnote w:id="11">
    <w:p w:rsidR="009F343F" w:rsidRDefault="009F343F">
      <w:pPr>
        <w:pStyle w:val="Notedebasdepage"/>
      </w:pPr>
      <w:r>
        <w:rPr>
          <w:rStyle w:val="Appelnotedebasdep"/>
        </w:rPr>
        <w:footnoteRef/>
      </w:r>
      <w:r>
        <w:t xml:space="preserve"> </w:t>
      </w:r>
      <w:r>
        <w:tab/>
      </w:r>
      <w:r w:rsidRPr="00BB74CE">
        <w:t xml:space="preserve">Fernand Dumont, </w:t>
      </w:r>
      <w:r w:rsidRPr="00BB74CE">
        <w:rPr>
          <w:i/>
          <w:iCs/>
        </w:rPr>
        <w:t xml:space="preserve">Le lieu de l'homme, </w:t>
      </w:r>
      <w:r w:rsidRPr="00BB74CE">
        <w:t>Montréal, HMH, 1968.</w:t>
      </w:r>
    </w:p>
  </w:footnote>
  <w:footnote w:id="12">
    <w:p w:rsidR="009F343F" w:rsidRDefault="009F343F">
      <w:pPr>
        <w:pStyle w:val="Notedebasdepage"/>
      </w:pPr>
      <w:r>
        <w:rPr>
          <w:rStyle w:val="Appelnotedebasdep"/>
        </w:rPr>
        <w:footnoteRef/>
      </w:r>
      <w:r>
        <w:t xml:space="preserve"> </w:t>
      </w:r>
      <w:r>
        <w:tab/>
      </w:r>
      <w:r w:rsidRPr="00BB74CE">
        <w:t xml:space="preserve">L. Bramson, </w:t>
      </w:r>
      <w:r w:rsidRPr="00BB74CE">
        <w:rPr>
          <w:i/>
          <w:iCs/>
        </w:rPr>
        <w:t xml:space="preserve">The Political Context of Sociology, </w:t>
      </w:r>
      <w:r w:rsidRPr="00BB74CE">
        <w:t>Princeton, Princeton Unive</w:t>
      </w:r>
      <w:r w:rsidRPr="00BB74CE">
        <w:t>r</w:t>
      </w:r>
      <w:r w:rsidRPr="00BB74CE">
        <w:t>sity Press, 1967.</w:t>
      </w:r>
    </w:p>
  </w:footnote>
  <w:footnote w:id="13">
    <w:p w:rsidR="009F343F" w:rsidRDefault="009F343F">
      <w:pPr>
        <w:pStyle w:val="Notedebasdepage"/>
      </w:pPr>
      <w:r>
        <w:rPr>
          <w:rStyle w:val="Appelnotedebasdep"/>
        </w:rPr>
        <w:footnoteRef/>
      </w:r>
      <w:r>
        <w:t xml:space="preserve"> </w:t>
      </w:r>
      <w:r>
        <w:tab/>
      </w:r>
      <w:r w:rsidRPr="00BB74CE">
        <w:t xml:space="preserve">Charles Taylor, </w:t>
      </w:r>
      <w:r w:rsidRPr="00BB74CE">
        <w:rPr>
          <w:i/>
          <w:iCs/>
        </w:rPr>
        <w:t xml:space="preserve">Grandeur et misère de la modernité, </w:t>
      </w:r>
      <w:r w:rsidRPr="00BB74CE">
        <w:t>Montréal, Be</w:t>
      </w:r>
      <w:r w:rsidRPr="00BB74CE">
        <w:t>l</w:t>
      </w:r>
      <w:r w:rsidRPr="00BB74CE">
        <w:t>larmin, 1992.</w:t>
      </w:r>
    </w:p>
  </w:footnote>
  <w:footnote w:id="14">
    <w:p w:rsidR="009F343F" w:rsidRDefault="009F343F">
      <w:pPr>
        <w:pStyle w:val="Notedebasdepage"/>
      </w:pPr>
      <w:r>
        <w:rPr>
          <w:rStyle w:val="Appelnotedebasdep"/>
        </w:rPr>
        <w:footnoteRef/>
      </w:r>
      <w:r>
        <w:t xml:space="preserve"> </w:t>
      </w:r>
      <w:r>
        <w:tab/>
      </w:r>
      <w:r w:rsidRPr="00BB74CE">
        <w:t>M. Cartier, « Les inforoutes, mythes et réalités », texte d'une confére</w:t>
      </w:r>
      <w:r w:rsidRPr="00BB74CE">
        <w:t>n</w:t>
      </w:r>
      <w:r w:rsidRPr="00BB74CE">
        <w:t>ce à l'Institut d'administration publique du Canada, Québec, ENAP-Québec, 19 o</w:t>
      </w:r>
      <w:r w:rsidRPr="00BB74CE">
        <w:t>c</w:t>
      </w:r>
      <w:r w:rsidRPr="00BB74CE">
        <w:t>t</w:t>
      </w:r>
      <w:r w:rsidRPr="00BB74CE">
        <w:t>o</w:t>
      </w:r>
      <w:r w:rsidRPr="00BB74CE">
        <w:t>bre 1995.</w:t>
      </w:r>
    </w:p>
  </w:footnote>
  <w:footnote w:id="15">
    <w:p w:rsidR="009F343F" w:rsidRDefault="009F343F">
      <w:pPr>
        <w:pStyle w:val="Notedebasdepage"/>
      </w:pPr>
      <w:r>
        <w:rPr>
          <w:rStyle w:val="Appelnotedebasdep"/>
        </w:rPr>
        <w:footnoteRef/>
      </w:r>
      <w:r>
        <w:t xml:space="preserve"> </w:t>
      </w:r>
      <w:r>
        <w:tab/>
      </w:r>
      <w:r w:rsidRPr="00BB74CE">
        <w:t xml:space="preserve">Par exemple, les évaluations </w:t>
      </w:r>
      <w:r w:rsidRPr="00BB74CE">
        <w:rPr>
          <w:i/>
          <w:iCs/>
        </w:rPr>
        <w:t xml:space="preserve">ex ante </w:t>
      </w:r>
      <w:r w:rsidRPr="00BB74CE">
        <w:t xml:space="preserve">et </w:t>
      </w:r>
      <w:r w:rsidRPr="00BB74CE">
        <w:rPr>
          <w:i/>
          <w:iCs/>
        </w:rPr>
        <w:t xml:space="preserve">ex post </w:t>
      </w:r>
      <w:r w:rsidRPr="00BB74CE">
        <w:t>des coûts de produ</w:t>
      </w:r>
      <w:r w:rsidRPr="00BB74CE">
        <w:t>c</w:t>
      </w:r>
      <w:r w:rsidRPr="00BB74CE">
        <w:t xml:space="preserve">tion (et des profits) dans la définition des droits de propriété. Voir R. Heilbroner, </w:t>
      </w:r>
      <w:r w:rsidRPr="00BB74CE">
        <w:rPr>
          <w:i/>
          <w:iCs/>
        </w:rPr>
        <w:t xml:space="preserve">Les grands économistes, </w:t>
      </w:r>
      <w:r w:rsidRPr="00BB74CE">
        <w:t xml:space="preserve">Paris, Seuil, 1971 ; K. Polanyi, </w:t>
      </w:r>
      <w:r w:rsidRPr="00BB74CE">
        <w:rPr>
          <w:i/>
          <w:iCs/>
        </w:rPr>
        <w:t>The Great Transform</w:t>
      </w:r>
      <w:r w:rsidRPr="00BB74CE">
        <w:rPr>
          <w:i/>
          <w:iCs/>
        </w:rPr>
        <w:t>a</w:t>
      </w:r>
      <w:r w:rsidRPr="00BB74CE">
        <w:rPr>
          <w:i/>
          <w:iCs/>
        </w:rPr>
        <w:t xml:space="preserve">tion, </w:t>
      </w:r>
      <w:r w:rsidRPr="00BB74CE">
        <w:t>Beacon Hill, Beacon Press, 1957.</w:t>
      </w:r>
    </w:p>
  </w:footnote>
  <w:footnote w:id="16">
    <w:p w:rsidR="009F343F" w:rsidRDefault="009F343F">
      <w:pPr>
        <w:pStyle w:val="Notedebasdepage"/>
      </w:pPr>
      <w:r>
        <w:rPr>
          <w:rStyle w:val="Appelnotedebasdep"/>
        </w:rPr>
        <w:footnoteRef/>
      </w:r>
      <w:r>
        <w:t xml:space="preserve"> </w:t>
      </w:r>
      <w:r>
        <w:tab/>
      </w:r>
      <w:r w:rsidRPr="00BB74CE">
        <w:t xml:space="preserve">P. Lévy, </w:t>
      </w:r>
      <w:r w:rsidRPr="00BB74CE">
        <w:rPr>
          <w:i/>
          <w:iCs/>
        </w:rPr>
        <w:t>Les technologies de l'intelligence : l'avenir de la pensée à l'ère i</w:t>
      </w:r>
      <w:r w:rsidRPr="00BB74CE">
        <w:rPr>
          <w:i/>
          <w:iCs/>
        </w:rPr>
        <w:t>n</w:t>
      </w:r>
      <w:r w:rsidRPr="00BB74CE">
        <w:rPr>
          <w:i/>
          <w:iCs/>
        </w:rPr>
        <w:t xml:space="preserve">formatique, </w:t>
      </w:r>
      <w:r w:rsidRPr="00BB74CE">
        <w:t xml:space="preserve">Paris, La Découverte, 1990 ; « Le paradigme du calcul », dans I. Stenger (dir.), </w:t>
      </w:r>
      <w:r w:rsidRPr="00BB74CE">
        <w:rPr>
          <w:i/>
          <w:iCs/>
        </w:rPr>
        <w:t xml:space="preserve">D'une science à l'autre : des concepts nomades, </w:t>
      </w:r>
      <w:r w:rsidRPr="00BB74CE">
        <w:t>Paris, Seuil, 1987, p. 88-118. Voir J.-M. Massie, « Société et nouvelles technologies de l'information et de la commun</w:t>
      </w:r>
      <w:r w:rsidRPr="00BB74CE">
        <w:t>i</w:t>
      </w:r>
      <w:r w:rsidRPr="00BB74CE">
        <w:t xml:space="preserve">cation : une indétermination socio-technique », </w:t>
      </w:r>
      <w:r w:rsidRPr="00BB74CE">
        <w:rPr>
          <w:i/>
          <w:iCs/>
        </w:rPr>
        <w:t>Technologies de l'i</w:t>
      </w:r>
      <w:r w:rsidRPr="00BB74CE">
        <w:rPr>
          <w:i/>
          <w:iCs/>
        </w:rPr>
        <w:t>n</w:t>
      </w:r>
      <w:r w:rsidRPr="00BB74CE">
        <w:rPr>
          <w:i/>
          <w:iCs/>
        </w:rPr>
        <w:t xml:space="preserve">formation et société, </w:t>
      </w:r>
      <w:r w:rsidRPr="00BB74CE">
        <w:t>vol. 5, no 3, 1993, pp. 236-273.</w:t>
      </w:r>
    </w:p>
  </w:footnote>
  <w:footnote w:id="17">
    <w:p w:rsidR="009F343F" w:rsidRDefault="009F343F">
      <w:pPr>
        <w:pStyle w:val="Notedebasdepage"/>
      </w:pPr>
      <w:r>
        <w:rPr>
          <w:rStyle w:val="Appelnotedebasdep"/>
        </w:rPr>
        <w:footnoteRef/>
      </w:r>
      <w:r>
        <w:t xml:space="preserve"> </w:t>
      </w:r>
      <w:r>
        <w:tab/>
      </w:r>
      <w:r w:rsidRPr="00BB74CE">
        <w:t>M. Cartier, texte cité.</w:t>
      </w:r>
    </w:p>
  </w:footnote>
  <w:footnote w:id="18">
    <w:p w:rsidR="009F343F" w:rsidRDefault="009F343F">
      <w:pPr>
        <w:pStyle w:val="Notedebasdepage"/>
      </w:pPr>
      <w:r>
        <w:rPr>
          <w:rStyle w:val="Appelnotedebasdep"/>
        </w:rPr>
        <w:footnoteRef/>
      </w:r>
      <w:r>
        <w:t xml:space="preserve"> </w:t>
      </w:r>
      <w:r>
        <w:tab/>
      </w:r>
      <w:r w:rsidRPr="00BB74CE">
        <w:t xml:space="preserve">M. Minsky, </w:t>
      </w:r>
      <w:r w:rsidRPr="00BB74CE">
        <w:rPr>
          <w:i/>
          <w:iCs/>
        </w:rPr>
        <w:t xml:space="preserve">The Society of Mind, </w:t>
      </w:r>
      <w:r w:rsidRPr="00BB74CE">
        <w:t>New York, Simon and Schu</w:t>
      </w:r>
      <w:r w:rsidRPr="00BB74CE">
        <w:t>s</w:t>
      </w:r>
      <w:r w:rsidRPr="00BB74CE">
        <w:t>ter, 1986.</w:t>
      </w:r>
    </w:p>
  </w:footnote>
  <w:footnote w:id="19">
    <w:p w:rsidR="009F343F" w:rsidRDefault="009F343F">
      <w:pPr>
        <w:pStyle w:val="Notedebasdepage"/>
      </w:pPr>
      <w:r>
        <w:rPr>
          <w:rStyle w:val="Appelnotedebasdep"/>
        </w:rPr>
        <w:footnoteRef/>
      </w:r>
      <w:r>
        <w:t xml:space="preserve"> </w:t>
      </w:r>
      <w:r>
        <w:tab/>
      </w:r>
      <w:r w:rsidRPr="00BB74CE">
        <w:t xml:space="preserve">J.-M. Fontaine, « L'État-Moins : limites de l'État chez les néo-libéraux et les économistes de l'offre », </w:t>
      </w:r>
      <w:r w:rsidRPr="00BB74CE">
        <w:rPr>
          <w:i/>
          <w:iCs/>
        </w:rPr>
        <w:t>Critiques de l'économie polit</w:t>
      </w:r>
      <w:r w:rsidRPr="00BB74CE">
        <w:rPr>
          <w:i/>
          <w:iCs/>
        </w:rPr>
        <w:t>i</w:t>
      </w:r>
      <w:r w:rsidRPr="00BB74CE">
        <w:rPr>
          <w:i/>
          <w:iCs/>
        </w:rPr>
        <w:t xml:space="preserve">que, </w:t>
      </w:r>
      <w:r w:rsidRPr="00BB74CE">
        <w:t>octobre-décembre 1982, pp. 77-105.</w:t>
      </w:r>
    </w:p>
  </w:footnote>
  <w:footnote w:id="20">
    <w:p w:rsidR="009F343F" w:rsidRDefault="009F343F">
      <w:pPr>
        <w:pStyle w:val="Notedebasdepage"/>
      </w:pPr>
      <w:r>
        <w:rPr>
          <w:rStyle w:val="Appelnotedebasdep"/>
        </w:rPr>
        <w:footnoteRef/>
      </w:r>
      <w:r>
        <w:t xml:space="preserve"> </w:t>
      </w:r>
      <w:r>
        <w:tab/>
      </w:r>
      <w:r w:rsidRPr="00BB74CE">
        <w:t xml:space="preserve">R. Petrella, « Les nouvelles Tables de la Loi », </w:t>
      </w:r>
      <w:r w:rsidRPr="00BB74CE">
        <w:rPr>
          <w:i/>
          <w:iCs/>
        </w:rPr>
        <w:t xml:space="preserve">Le Monde diplomatique, </w:t>
      </w:r>
      <w:r w:rsidRPr="00BB74CE">
        <w:t>oct</w:t>
      </w:r>
      <w:r w:rsidRPr="00BB74CE">
        <w:t>o</w:t>
      </w:r>
      <w:r w:rsidRPr="00BB74CE">
        <w:t>bre 1995, p. 28.</w:t>
      </w:r>
    </w:p>
  </w:footnote>
  <w:footnote w:id="21">
    <w:p w:rsidR="009F343F" w:rsidRDefault="009F343F">
      <w:pPr>
        <w:pStyle w:val="Notedebasdepage"/>
      </w:pPr>
      <w:r>
        <w:rPr>
          <w:rStyle w:val="Appelnotedebasdep"/>
        </w:rPr>
        <w:footnoteRef/>
      </w:r>
      <w:r>
        <w:t xml:space="preserve"> </w:t>
      </w:r>
      <w:r>
        <w:tab/>
      </w:r>
      <w:r w:rsidRPr="00BB74CE">
        <w:t xml:space="preserve">J. Michie et J. G. Smith, dans </w:t>
      </w:r>
      <w:r w:rsidRPr="00BB74CE">
        <w:rPr>
          <w:i/>
          <w:iCs/>
        </w:rPr>
        <w:t xml:space="preserve">Managing the Global Economy, </w:t>
      </w:r>
      <w:r w:rsidRPr="00BB74CE">
        <w:t>Oxford Unive</w:t>
      </w:r>
      <w:r w:rsidRPr="00BB74CE">
        <w:t>r</w:t>
      </w:r>
      <w:r w:rsidRPr="00BB74CE">
        <w:t>sity Press, 1995, cité par F. Chesnais, « Bilan des vingt glorieuses du cap</w:t>
      </w:r>
      <w:r w:rsidRPr="00BB74CE">
        <w:t>i</w:t>
      </w:r>
      <w:r w:rsidRPr="00BB74CE">
        <w:t xml:space="preserve">tal », </w:t>
      </w:r>
      <w:r w:rsidRPr="00BB74CE">
        <w:rPr>
          <w:i/>
          <w:iCs/>
        </w:rPr>
        <w:t xml:space="preserve">Le Monde diplomatique, </w:t>
      </w:r>
      <w:r w:rsidRPr="00BB74CE">
        <w:t>octobre 1995, p. 27.</w:t>
      </w:r>
    </w:p>
  </w:footnote>
  <w:footnote w:id="22">
    <w:p w:rsidR="009F343F" w:rsidRDefault="009F343F">
      <w:pPr>
        <w:pStyle w:val="Notedebasdepage"/>
      </w:pPr>
      <w:r>
        <w:rPr>
          <w:rStyle w:val="Appelnotedebasdep"/>
        </w:rPr>
        <w:footnoteRef/>
      </w:r>
      <w:r>
        <w:t xml:space="preserve"> </w:t>
      </w:r>
      <w:r>
        <w:tab/>
      </w:r>
      <w:r w:rsidRPr="00BB74CE">
        <w:t xml:space="preserve">M. Cartier, texte cité. Voir K. N. Llewellyn, « What price contract ? An essay in perspective », </w:t>
      </w:r>
      <w:r w:rsidRPr="00BB74CE">
        <w:rPr>
          <w:i/>
          <w:iCs/>
        </w:rPr>
        <w:t xml:space="preserve">Yale Law Journal, </w:t>
      </w:r>
      <w:r w:rsidRPr="00BB74CE">
        <w:t>no 40, mai 1931, pp. 704-751.</w:t>
      </w:r>
    </w:p>
  </w:footnote>
  <w:footnote w:id="23">
    <w:p w:rsidR="009F343F" w:rsidRDefault="009F343F">
      <w:pPr>
        <w:pStyle w:val="Notedebasdepage"/>
      </w:pPr>
      <w:r>
        <w:rPr>
          <w:rStyle w:val="Appelnotedebasdep"/>
        </w:rPr>
        <w:footnoteRef/>
      </w:r>
      <w:r>
        <w:t xml:space="preserve"> </w:t>
      </w:r>
      <w:r>
        <w:tab/>
      </w:r>
      <w:r w:rsidRPr="00BB74CE">
        <w:t>P. F. Drucker, ouvr. cité.</w:t>
      </w:r>
    </w:p>
  </w:footnote>
  <w:footnote w:id="24">
    <w:p w:rsidR="009F343F" w:rsidRDefault="009F343F">
      <w:pPr>
        <w:pStyle w:val="Notedebasdepage"/>
      </w:pPr>
      <w:r>
        <w:rPr>
          <w:rStyle w:val="Appelnotedebasdep"/>
        </w:rPr>
        <w:footnoteRef/>
      </w:r>
      <w:r>
        <w:t xml:space="preserve"> </w:t>
      </w:r>
      <w:r>
        <w:tab/>
      </w:r>
      <w:r w:rsidRPr="00BB74CE">
        <w:t xml:space="preserve">Par exemple, F. De Coninck, </w:t>
      </w:r>
      <w:r w:rsidRPr="00BB74CE">
        <w:rPr>
          <w:i/>
          <w:iCs/>
        </w:rPr>
        <w:t xml:space="preserve">Travail intégré, société éclatée, </w:t>
      </w:r>
      <w:r w:rsidRPr="00BB74CE">
        <w:t>Paris, PUF, 1995.</w:t>
      </w:r>
    </w:p>
  </w:footnote>
  <w:footnote w:id="25">
    <w:p w:rsidR="009F343F" w:rsidRDefault="009F343F">
      <w:pPr>
        <w:pStyle w:val="Notedebasdepage"/>
      </w:pPr>
      <w:r>
        <w:rPr>
          <w:rStyle w:val="Appelnotedebasdep"/>
        </w:rPr>
        <w:footnoteRef/>
      </w:r>
      <w:r>
        <w:t xml:space="preserve"> </w:t>
      </w:r>
      <w:r>
        <w:tab/>
      </w:r>
      <w:r w:rsidRPr="00BB74CE">
        <w:t>Sans doute, le postulat, ici réduit à sa plus simple expression (le désir), s'est-il montré souvent plus élaboré. Voir par exemple, J. Ba</w:t>
      </w:r>
      <w:r w:rsidRPr="00BB74CE">
        <w:t>u</w:t>
      </w:r>
      <w:r w:rsidRPr="00BB74CE">
        <w:t xml:space="preserve">drillard, </w:t>
      </w:r>
      <w:r w:rsidRPr="00BB74CE">
        <w:rPr>
          <w:i/>
          <w:iCs/>
        </w:rPr>
        <w:t xml:space="preserve">Le système des objets, </w:t>
      </w:r>
      <w:r w:rsidRPr="00BB74CE">
        <w:t xml:space="preserve">Paris, Gallimard, 1968 ; M. Landowsky, </w:t>
      </w:r>
      <w:r w:rsidRPr="00BB74CE">
        <w:rPr>
          <w:i/>
          <w:iCs/>
        </w:rPr>
        <w:t>La société réfl</w:t>
      </w:r>
      <w:r w:rsidRPr="00BB74CE">
        <w:rPr>
          <w:i/>
          <w:iCs/>
        </w:rPr>
        <w:t>é</w:t>
      </w:r>
      <w:r w:rsidRPr="00BB74CE">
        <w:rPr>
          <w:i/>
          <w:iCs/>
        </w:rPr>
        <w:t xml:space="preserve">chie, </w:t>
      </w:r>
      <w:r w:rsidRPr="00BB74CE">
        <w:t xml:space="preserve">Paris, Seuil, 1989 ; G. Lipovetsky, </w:t>
      </w:r>
      <w:r w:rsidRPr="00BB74CE">
        <w:rPr>
          <w:i/>
          <w:iCs/>
        </w:rPr>
        <w:t xml:space="preserve">L'ère du vide, </w:t>
      </w:r>
      <w:r w:rsidRPr="00BB74CE">
        <w:t>Paris, Gallimard, 1983, etc. Mais, entre-temps, dans l'activité commune qu'il présuppose, « on ne passe pas des apparences à ce qu'elles cacheraient, comme le dit un auteur, on circule d'a</w:t>
      </w:r>
      <w:r w:rsidRPr="00BB74CE">
        <w:t>p</w:t>
      </w:r>
      <w:r w:rsidRPr="00BB74CE">
        <w:t>parences en apparences » (Y. Simonis, « Retour aux pr</w:t>
      </w:r>
      <w:r w:rsidRPr="00BB74CE">
        <w:t>a</w:t>
      </w:r>
      <w:r w:rsidRPr="00BB74CE">
        <w:t xml:space="preserve">tiques : post-modernité, institutions et apparences », dans Mikhaël Elbaz, Andrée Fortin et Guy Laforest (dir.), </w:t>
      </w:r>
      <w:hyperlink r:id="rId2" w:history="1">
        <w:r w:rsidRPr="00BB74CE">
          <w:rPr>
            <w:rStyle w:val="Lienhypertexte"/>
            <w:i/>
            <w:iCs/>
          </w:rPr>
          <w:t>Les frontières de l'identité</w:t>
        </w:r>
      </w:hyperlink>
      <w:r w:rsidRPr="00BB74CE">
        <w:rPr>
          <w:i/>
          <w:iCs/>
        </w:rPr>
        <w:t xml:space="preserve">, </w:t>
      </w:r>
      <w:r w:rsidRPr="00BB74CE">
        <w:t>Québec et Paris, Pre</w:t>
      </w:r>
      <w:r w:rsidRPr="00BB74CE">
        <w:t>s</w:t>
      </w:r>
      <w:r w:rsidRPr="00BB74CE">
        <w:t>ses de l'Université Laval et L'Harmattan, 1996, pp. 238-253).</w:t>
      </w:r>
    </w:p>
  </w:footnote>
  <w:footnote w:id="26">
    <w:p w:rsidR="009F343F" w:rsidRDefault="009F343F">
      <w:pPr>
        <w:pStyle w:val="Notedebasdepage"/>
      </w:pPr>
      <w:r>
        <w:rPr>
          <w:rStyle w:val="Appelnotedebasdep"/>
        </w:rPr>
        <w:footnoteRef/>
      </w:r>
      <w:r>
        <w:t xml:space="preserve"> </w:t>
      </w:r>
      <w:r>
        <w:tab/>
      </w:r>
      <w:r w:rsidRPr="00BB74CE">
        <w:t xml:space="preserve">Pour situer la première : J. Aracil, </w:t>
      </w:r>
      <w:r w:rsidRPr="00BB74CE">
        <w:rPr>
          <w:i/>
          <w:iCs/>
        </w:rPr>
        <w:t xml:space="preserve">Introduction à la dynamique des systèmes, </w:t>
      </w:r>
      <w:r w:rsidRPr="00BB74CE">
        <w:t xml:space="preserve">Lyon, Presses universitaires de Lyon, 1984 ; L. von Bertalanffy, </w:t>
      </w:r>
      <w:r w:rsidRPr="00BB74CE">
        <w:rPr>
          <w:i/>
          <w:iCs/>
        </w:rPr>
        <w:t>Théorie g</w:t>
      </w:r>
      <w:r w:rsidRPr="00BB74CE">
        <w:rPr>
          <w:i/>
          <w:iCs/>
        </w:rPr>
        <w:t>é</w:t>
      </w:r>
      <w:r w:rsidRPr="00BB74CE">
        <w:rPr>
          <w:i/>
          <w:iCs/>
        </w:rPr>
        <w:t xml:space="preserve">nérale des systèmes, </w:t>
      </w:r>
      <w:r w:rsidRPr="00BB74CE">
        <w:t>Paris, Dunod, 1973. La s</w:t>
      </w:r>
      <w:r w:rsidRPr="00BB74CE">
        <w:t>e</w:t>
      </w:r>
      <w:r w:rsidRPr="00BB74CE">
        <w:t xml:space="preserve">conde rappelle surtout ici J. Lacan, </w:t>
      </w:r>
      <w:r w:rsidRPr="00BB74CE">
        <w:rPr>
          <w:i/>
          <w:iCs/>
        </w:rPr>
        <w:t xml:space="preserve">Écrits, </w:t>
      </w:r>
      <w:r w:rsidRPr="00BB74CE">
        <w:t xml:space="preserve">Paris, Seuil, 1966 ; H. Lefebvre, </w:t>
      </w:r>
      <w:r w:rsidRPr="00BB74CE">
        <w:rPr>
          <w:i/>
          <w:iCs/>
        </w:rPr>
        <w:t>De l'État 3. Le mode de pr</w:t>
      </w:r>
      <w:r w:rsidRPr="00BB74CE">
        <w:rPr>
          <w:i/>
          <w:iCs/>
        </w:rPr>
        <w:t>o</w:t>
      </w:r>
      <w:r w:rsidRPr="00BB74CE">
        <w:rPr>
          <w:i/>
          <w:iCs/>
        </w:rPr>
        <w:t xml:space="preserve">duction étatique, </w:t>
      </w:r>
      <w:r w:rsidRPr="00BB74CE">
        <w:t xml:space="preserve">Paris, Union générale d'éditions, 1977 ; G.-H. Mead, </w:t>
      </w:r>
      <w:r w:rsidRPr="00BB74CE">
        <w:rPr>
          <w:i/>
          <w:iCs/>
        </w:rPr>
        <w:t>L'e</w:t>
      </w:r>
      <w:r w:rsidRPr="00BB74CE">
        <w:rPr>
          <w:i/>
          <w:iCs/>
        </w:rPr>
        <w:t>s</w:t>
      </w:r>
      <w:r w:rsidRPr="00BB74CE">
        <w:rPr>
          <w:i/>
          <w:iCs/>
        </w:rPr>
        <w:t xml:space="preserve">prit, le soi et la société, </w:t>
      </w:r>
      <w:r w:rsidRPr="00BB74CE">
        <w:t>P</w:t>
      </w:r>
      <w:r w:rsidRPr="00BB74CE">
        <w:t>a</w:t>
      </w:r>
      <w:r w:rsidRPr="00BB74CE">
        <w:t>ris, PUF, 1963.</w:t>
      </w:r>
    </w:p>
  </w:footnote>
  <w:footnote w:id="27">
    <w:p w:rsidR="009F343F" w:rsidRDefault="009F343F">
      <w:pPr>
        <w:pStyle w:val="Notedebasdepage"/>
      </w:pPr>
      <w:r>
        <w:rPr>
          <w:rStyle w:val="Appelnotedebasdep"/>
        </w:rPr>
        <w:footnoteRef/>
      </w:r>
      <w:r>
        <w:t xml:space="preserve"> </w:t>
      </w:r>
      <w:r>
        <w:tab/>
      </w:r>
      <w:r w:rsidRPr="00BB74CE">
        <w:t xml:space="preserve">É. Durkheim, « Préface », </w:t>
      </w:r>
      <w:r w:rsidRPr="00BB74CE">
        <w:rPr>
          <w:i/>
          <w:iCs/>
        </w:rPr>
        <w:t xml:space="preserve">L'Année sociologique, </w:t>
      </w:r>
      <w:r w:rsidRPr="00BB74CE">
        <w:t>vol. II, 1897-1898, p. 11.</w:t>
      </w:r>
      <w:r>
        <w:t xml:space="preserve"> [“</w:t>
      </w:r>
      <w:hyperlink r:id="rId3" w:history="1">
        <w:r w:rsidRPr="00AB5268">
          <w:rPr>
            <w:rStyle w:val="Lienhypertexte"/>
            <w:i/>
          </w:rPr>
          <w:t>De la définition des phénomènes religieux</w:t>
        </w:r>
      </w:hyperlink>
      <w:r>
        <w:t>” (1897-1898).]</w:t>
      </w:r>
    </w:p>
  </w:footnote>
  <w:footnote w:id="28">
    <w:p w:rsidR="009F343F" w:rsidRDefault="009F343F">
      <w:pPr>
        <w:pStyle w:val="Notedebasdepage"/>
      </w:pPr>
      <w:r>
        <w:rPr>
          <w:rStyle w:val="Appelnotedebasdep"/>
        </w:rPr>
        <w:footnoteRef/>
      </w:r>
      <w:r>
        <w:t xml:space="preserve"> </w:t>
      </w:r>
      <w:r>
        <w:tab/>
      </w:r>
      <w:r w:rsidRPr="00BB74CE">
        <w:t>L. Bramson, ouvr. cité.</w:t>
      </w:r>
    </w:p>
  </w:footnote>
  <w:footnote w:id="29">
    <w:p w:rsidR="009F343F" w:rsidRDefault="009F343F">
      <w:pPr>
        <w:pStyle w:val="Notedebasdepage"/>
      </w:pPr>
      <w:r>
        <w:rPr>
          <w:rStyle w:val="Appelnotedebasdep"/>
        </w:rPr>
        <w:footnoteRef/>
      </w:r>
      <w:r>
        <w:t xml:space="preserve"> </w:t>
      </w:r>
      <w:r>
        <w:tab/>
      </w:r>
      <w:r w:rsidRPr="001410D1">
        <w:t>E. E. Tiryakan, « L'école durkheimienne à la recherche de la société pe</w:t>
      </w:r>
      <w:r w:rsidRPr="001410D1">
        <w:t>r</w:t>
      </w:r>
      <w:r w:rsidRPr="001410D1">
        <w:t xml:space="preserve">due : la sociologie naissante et son milieu culturel », </w:t>
      </w:r>
      <w:r w:rsidRPr="001410D1">
        <w:rPr>
          <w:i/>
          <w:iCs/>
        </w:rPr>
        <w:t>Cahiers internationaux de s</w:t>
      </w:r>
      <w:r w:rsidRPr="001410D1">
        <w:rPr>
          <w:i/>
          <w:iCs/>
        </w:rPr>
        <w:t>o</w:t>
      </w:r>
      <w:r w:rsidRPr="001410D1">
        <w:rPr>
          <w:i/>
          <w:iCs/>
        </w:rPr>
        <w:t xml:space="preserve">ciologie, </w:t>
      </w:r>
      <w:r w:rsidRPr="001410D1">
        <w:t>vol. LXVI, janvier-juin 1979, pp. 4-114.</w:t>
      </w:r>
    </w:p>
  </w:footnote>
  <w:footnote w:id="30">
    <w:p w:rsidR="009F343F" w:rsidRDefault="009F343F">
      <w:pPr>
        <w:pStyle w:val="Notedebasdepage"/>
      </w:pPr>
      <w:r>
        <w:rPr>
          <w:rStyle w:val="Appelnotedebasdep"/>
        </w:rPr>
        <w:footnoteRef/>
      </w:r>
      <w:r>
        <w:t xml:space="preserve"> </w:t>
      </w:r>
      <w:r>
        <w:tab/>
      </w:r>
      <w:r w:rsidRPr="001410D1">
        <w:t xml:space="preserve">A. Hirschman, </w:t>
      </w:r>
      <w:r w:rsidRPr="001410D1">
        <w:rPr>
          <w:i/>
          <w:iCs/>
        </w:rPr>
        <w:t xml:space="preserve">Deux siècles de rhétorique réactionnaire, </w:t>
      </w:r>
      <w:r w:rsidRPr="001410D1">
        <w:t>Paris, Fayard, 1991.</w:t>
      </w:r>
    </w:p>
  </w:footnote>
  <w:footnote w:id="31">
    <w:p w:rsidR="009F343F" w:rsidRDefault="009F343F">
      <w:pPr>
        <w:pStyle w:val="Notedebasdepage"/>
      </w:pPr>
      <w:r>
        <w:rPr>
          <w:rStyle w:val="Appelnotedebasdep"/>
        </w:rPr>
        <w:footnoteRef/>
      </w:r>
      <w:r>
        <w:t xml:space="preserve"> </w:t>
      </w:r>
      <w:r>
        <w:tab/>
      </w:r>
      <w:r w:rsidRPr="001410D1">
        <w:t xml:space="preserve">R. Bander, </w:t>
      </w:r>
      <w:r w:rsidRPr="001410D1">
        <w:rPr>
          <w:i/>
          <w:iCs/>
        </w:rPr>
        <w:t xml:space="preserve">Un cerveau pour changer, </w:t>
      </w:r>
      <w:r w:rsidRPr="001410D1">
        <w:t>Paris, InterÉditions, 1990.</w:t>
      </w:r>
    </w:p>
  </w:footnote>
  <w:footnote w:id="32">
    <w:p w:rsidR="009F343F" w:rsidRDefault="009F343F">
      <w:pPr>
        <w:pStyle w:val="Notedebasdepage"/>
      </w:pPr>
      <w:r>
        <w:rPr>
          <w:rStyle w:val="Appelnotedebasdep"/>
        </w:rPr>
        <w:footnoteRef/>
      </w:r>
      <w:r>
        <w:t xml:space="preserve"> </w:t>
      </w:r>
      <w:r>
        <w:tab/>
      </w:r>
      <w:r w:rsidRPr="001410D1">
        <w:t xml:space="preserve">R. K. Merton, </w:t>
      </w:r>
      <w:r w:rsidRPr="001410D1">
        <w:rPr>
          <w:i/>
          <w:iCs/>
        </w:rPr>
        <w:t xml:space="preserve">Social Theory and Social Structure, </w:t>
      </w:r>
      <w:r w:rsidRPr="001410D1">
        <w:t>Glencoe, The Free Press, 1957.</w:t>
      </w:r>
    </w:p>
  </w:footnote>
  <w:footnote w:id="33">
    <w:p w:rsidR="009F343F" w:rsidRDefault="009F343F">
      <w:pPr>
        <w:pStyle w:val="Notedebasdepage"/>
      </w:pPr>
      <w:r>
        <w:rPr>
          <w:rStyle w:val="Appelnotedebasdep"/>
        </w:rPr>
        <w:footnoteRef/>
      </w:r>
      <w:r>
        <w:t xml:space="preserve"> </w:t>
      </w:r>
      <w:r>
        <w:tab/>
      </w:r>
      <w:r w:rsidRPr="001410D1">
        <w:t>L. von Bertalanffy, ouvr. cité.</w:t>
      </w:r>
    </w:p>
  </w:footnote>
  <w:footnote w:id="34">
    <w:p w:rsidR="009F343F" w:rsidRDefault="009F343F">
      <w:pPr>
        <w:pStyle w:val="Notedebasdepage"/>
      </w:pPr>
      <w:r>
        <w:rPr>
          <w:rStyle w:val="Appelnotedebasdep"/>
        </w:rPr>
        <w:footnoteRef/>
      </w:r>
      <w:r>
        <w:t xml:space="preserve"> </w:t>
      </w:r>
      <w:r>
        <w:tab/>
      </w:r>
      <w:r w:rsidRPr="001410D1">
        <w:t>R. Fournier, « </w:t>
      </w:r>
      <w:hyperlink r:id="rId4" w:history="1">
        <w:r w:rsidRPr="001410D1">
          <w:rPr>
            <w:rStyle w:val="Lienhypertexte"/>
            <w:i/>
          </w:rPr>
          <w:t>L'analyse du discours sur les identités en milieu communauta</w:t>
        </w:r>
        <w:r w:rsidRPr="001410D1">
          <w:rPr>
            <w:rStyle w:val="Lienhypertexte"/>
            <w:i/>
          </w:rPr>
          <w:t>i</w:t>
        </w:r>
        <w:r w:rsidRPr="001410D1">
          <w:rPr>
            <w:rStyle w:val="Lienhypertexte"/>
            <w:i/>
          </w:rPr>
          <w:t>re à travers la structure mathématique du modèle AN</w:t>
        </w:r>
        <w:r w:rsidRPr="001410D1">
          <w:rPr>
            <w:rStyle w:val="Lienhypertexte"/>
            <w:i/>
          </w:rPr>
          <w:t>O</w:t>
        </w:r>
        <w:r w:rsidRPr="001410D1">
          <w:rPr>
            <w:rStyle w:val="Lienhypertexte"/>
            <w:i/>
          </w:rPr>
          <w:t>VEP </w:t>
        </w:r>
      </w:hyperlink>
      <w:r w:rsidRPr="001410D1">
        <w:t xml:space="preserve">», dans J. Hamel et J.-Y. Thériault (dir.), </w:t>
      </w:r>
      <w:hyperlink r:id="rId5" w:history="1">
        <w:r w:rsidRPr="001410D1">
          <w:rPr>
            <w:rStyle w:val="Lienhypertexte"/>
            <w:i/>
            <w:iCs/>
          </w:rPr>
          <w:t>Les identités</w:t>
        </w:r>
      </w:hyperlink>
      <w:r w:rsidRPr="001410D1">
        <w:rPr>
          <w:i/>
          <w:iCs/>
        </w:rPr>
        <w:t xml:space="preserve">, </w:t>
      </w:r>
      <w:r w:rsidRPr="001410D1">
        <w:t>Montréal, Méridien/Acsalf, 1992, p. 549-582.</w:t>
      </w:r>
    </w:p>
  </w:footnote>
  <w:footnote w:id="35">
    <w:p w:rsidR="009F343F" w:rsidRDefault="009F343F">
      <w:pPr>
        <w:pStyle w:val="Notedebasdepage"/>
      </w:pPr>
      <w:r>
        <w:rPr>
          <w:rStyle w:val="Appelnotedebasdep"/>
        </w:rPr>
        <w:footnoteRef/>
      </w:r>
      <w:r>
        <w:t xml:space="preserve"> </w:t>
      </w:r>
      <w:r>
        <w:tab/>
      </w:r>
      <w:r w:rsidRPr="001410D1">
        <w:t xml:space="preserve">S. Moscovici, </w:t>
      </w:r>
      <w:r w:rsidRPr="001410D1">
        <w:rPr>
          <w:i/>
          <w:iCs/>
        </w:rPr>
        <w:t xml:space="preserve">La psychanalyse. Son image et son public, </w:t>
      </w:r>
      <w:r w:rsidRPr="001410D1">
        <w:t xml:space="preserve">Paris, PUF, 1961 ; C. Osgood, G. Suci et P. Tannenbaum, </w:t>
      </w:r>
      <w:r w:rsidRPr="001410D1">
        <w:rPr>
          <w:i/>
          <w:iCs/>
        </w:rPr>
        <w:t xml:space="preserve">The Measurement of Meaning, </w:t>
      </w:r>
      <w:r w:rsidRPr="001410D1">
        <w:t>Urb</w:t>
      </w:r>
      <w:r w:rsidRPr="001410D1">
        <w:t>a</w:t>
      </w:r>
      <w:r w:rsidRPr="001410D1">
        <w:t>na, University of Illinois Press, 1957.</w:t>
      </w:r>
    </w:p>
  </w:footnote>
  <w:footnote w:id="36">
    <w:p w:rsidR="009F343F" w:rsidRDefault="009F343F">
      <w:pPr>
        <w:pStyle w:val="Notedebasdepage"/>
      </w:pPr>
      <w:r>
        <w:rPr>
          <w:rStyle w:val="Appelnotedebasdep"/>
        </w:rPr>
        <w:footnoteRef/>
      </w:r>
      <w:r>
        <w:t xml:space="preserve"> </w:t>
      </w:r>
      <w:r>
        <w:tab/>
      </w:r>
      <w:r w:rsidRPr="001410D1">
        <w:t>S. Moscovici, ouvr. cité.</w:t>
      </w:r>
    </w:p>
  </w:footnote>
  <w:footnote w:id="37">
    <w:p w:rsidR="009F343F" w:rsidRDefault="009F343F">
      <w:pPr>
        <w:pStyle w:val="Notedebasdepage"/>
      </w:pPr>
      <w:r>
        <w:rPr>
          <w:rStyle w:val="Appelnotedebasdep"/>
        </w:rPr>
        <w:footnoteRef/>
      </w:r>
      <w:r>
        <w:t xml:space="preserve"> </w:t>
      </w:r>
      <w:r>
        <w:tab/>
      </w:r>
      <w:r w:rsidRPr="001410D1">
        <w:t xml:space="preserve">M. Heidegger, </w:t>
      </w:r>
      <w:hyperlink r:id="rId6" w:history="1">
        <w:r w:rsidRPr="001410D1">
          <w:rPr>
            <w:rStyle w:val="Lienhypertexte"/>
            <w:i/>
            <w:iCs/>
          </w:rPr>
          <w:t>Être et temps</w:t>
        </w:r>
      </w:hyperlink>
      <w:r w:rsidRPr="001410D1">
        <w:rPr>
          <w:i/>
          <w:iCs/>
        </w:rPr>
        <w:t xml:space="preserve">, </w:t>
      </w:r>
      <w:r w:rsidRPr="001410D1">
        <w:t>Paris, Gallimard, 1986. [Tradu</w:t>
      </w:r>
      <w:r w:rsidRPr="001410D1">
        <w:t>c</w:t>
      </w:r>
      <w:r w:rsidRPr="001410D1">
        <w:t>tion française par Emmanuel Martineau. JMT]</w:t>
      </w:r>
    </w:p>
  </w:footnote>
  <w:footnote w:id="38">
    <w:p w:rsidR="009F343F" w:rsidRDefault="009F343F">
      <w:pPr>
        <w:pStyle w:val="Notedebasdepage"/>
      </w:pPr>
      <w:r>
        <w:rPr>
          <w:rStyle w:val="Appelnotedebasdep"/>
        </w:rPr>
        <w:footnoteRef/>
      </w:r>
      <w:r>
        <w:t xml:space="preserve"> </w:t>
      </w:r>
      <w:r>
        <w:tab/>
      </w:r>
      <w:r w:rsidRPr="00A21D09">
        <w:t>G.-H. Mead, ouvr. cité.</w:t>
      </w:r>
    </w:p>
  </w:footnote>
  <w:footnote w:id="39">
    <w:p w:rsidR="009F343F" w:rsidRDefault="009F343F">
      <w:pPr>
        <w:pStyle w:val="Notedebasdepage"/>
      </w:pPr>
      <w:r>
        <w:rPr>
          <w:rStyle w:val="Appelnotedebasdep"/>
        </w:rPr>
        <w:footnoteRef/>
      </w:r>
      <w:r>
        <w:t xml:space="preserve"> </w:t>
      </w:r>
      <w:r>
        <w:tab/>
      </w:r>
      <w:r w:rsidRPr="00A21D09">
        <w:t xml:space="preserve">G.-G. Granger, </w:t>
      </w:r>
      <w:r w:rsidRPr="00A21D09">
        <w:rPr>
          <w:i/>
          <w:iCs/>
        </w:rPr>
        <w:t xml:space="preserve">Essai d'une philosophie du style, </w:t>
      </w:r>
      <w:r w:rsidRPr="00A21D09">
        <w:t>Paris, Colin, 1968.</w:t>
      </w:r>
    </w:p>
  </w:footnote>
  <w:footnote w:id="40">
    <w:p w:rsidR="009F343F" w:rsidRDefault="009F343F">
      <w:pPr>
        <w:pStyle w:val="Notedebasdepage"/>
      </w:pPr>
      <w:r>
        <w:rPr>
          <w:rStyle w:val="Appelnotedebasdep"/>
        </w:rPr>
        <w:footnoteRef/>
      </w:r>
      <w:r>
        <w:t xml:space="preserve"> </w:t>
      </w:r>
      <w:r>
        <w:tab/>
      </w:r>
      <w:r w:rsidRPr="007C1713">
        <w:t>Par exemple, F. De Coninck, ouvr. cité.</w:t>
      </w:r>
    </w:p>
  </w:footnote>
  <w:footnote w:id="41">
    <w:p w:rsidR="009F343F" w:rsidRDefault="009F343F">
      <w:pPr>
        <w:pStyle w:val="Notedebasdepage"/>
      </w:pPr>
      <w:r>
        <w:rPr>
          <w:rStyle w:val="Appelnotedebasdep"/>
        </w:rPr>
        <w:footnoteRef/>
      </w:r>
      <w:r>
        <w:t xml:space="preserve"> </w:t>
      </w:r>
      <w:r>
        <w:tab/>
      </w:r>
      <w:r w:rsidRPr="007C1713">
        <w:t xml:space="preserve">R. Worms, </w:t>
      </w:r>
      <w:r w:rsidRPr="007C1713">
        <w:rPr>
          <w:i/>
          <w:iCs/>
        </w:rPr>
        <w:t xml:space="preserve">Organisme et société, </w:t>
      </w:r>
      <w:r w:rsidRPr="007C1713">
        <w:t>Paris, Giard et Brière, 1896.</w:t>
      </w:r>
    </w:p>
  </w:footnote>
  <w:footnote w:id="42">
    <w:p w:rsidR="009F343F" w:rsidRDefault="009F343F">
      <w:pPr>
        <w:pStyle w:val="Notedebasdepage"/>
      </w:pPr>
      <w:r>
        <w:rPr>
          <w:rStyle w:val="Appelnotedebasdep"/>
        </w:rPr>
        <w:footnoteRef/>
      </w:r>
      <w:r>
        <w:t xml:space="preserve"> </w:t>
      </w:r>
      <w:r>
        <w:tab/>
      </w:r>
      <w:r w:rsidRPr="007C1713">
        <w:t>J. Lacan, ouvr. cité ; C. Lévi-Strauss, « </w:t>
      </w:r>
      <w:hyperlink r:id="rId7" w:anchor="Anchor-11481" w:history="1">
        <w:r w:rsidRPr="00B657BA">
          <w:rPr>
            <w:rStyle w:val="Lienhypertexte"/>
          </w:rPr>
          <w:t>Introduction à l'œuvre de Ma</w:t>
        </w:r>
        <w:r w:rsidRPr="00B657BA">
          <w:rPr>
            <w:rStyle w:val="Lienhypertexte"/>
          </w:rPr>
          <w:t>r</w:t>
        </w:r>
        <w:r w:rsidRPr="00B657BA">
          <w:rPr>
            <w:rStyle w:val="Lienhypertexte"/>
          </w:rPr>
          <w:t>cel Mauss </w:t>
        </w:r>
      </w:hyperlink>
      <w:r w:rsidRPr="007C1713">
        <w:t>», dans</w:t>
      </w:r>
      <w:r>
        <w:t xml:space="preserve"> </w:t>
      </w:r>
      <w:r w:rsidRPr="007C1713">
        <w:t xml:space="preserve">Marcel Mauss, </w:t>
      </w:r>
      <w:hyperlink r:id="rId8" w:history="1">
        <w:r w:rsidRPr="00B657BA">
          <w:rPr>
            <w:rStyle w:val="Lienhypertexte"/>
            <w:i/>
            <w:iCs/>
          </w:rPr>
          <w:t>Sociologie et anthropologie</w:t>
        </w:r>
      </w:hyperlink>
      <w:r w:rsidRPr="007C1713">
        <w:rPr>
          <w:i/>
          <w:iCs/>
        </w:rPr>
        <w:t xml:space="preserve">, </w:t>
      </w:r>
      <w:r w:rsidRPr="007C1713">
        <w:t>Paris, PUF, 1960.</w:t>
      </w:r>
    </w:p>
  </w:footnote>
  <w:footnote w:id="43">
    <w:p w:rsidR="009F343F" w:rsidRDefault="009F343F">
      <w:pPr>
        <w:pStyle w:val="Notedebasdepage"/>
      </w:pPr>
      <w:r>
        <w:rPr>
          <w:rStyle w:val="Appelnotedebasdep"/>
        </w:rPr>
        <w:footnoteRef/>
      </w:r>
      <w:r>
        <w:t xml:space="preserve"> </w:t>
      </w:r>
      <w:r>
        <w:tab/>
      </w:r>
      <w:r w:rsidRPr="007C1713">
        <w:t>Exemples de tels travaux : J. Aracil, ouvr. cité ; M. Kempe</w:t>
      </w:r>
      <w:r w:rsidRPr="007C1713">
        <w:t>n</w:t>
      </w:r>
      <w:r w:rsidRPr="007C1713">
        <w:t>neers (dir.) et coll.,</w:t>
      </w:r>
      <w:r>
        <w:t xml:space="preserve"> </w:t>
      </w:r>
      <w:r w:rsidRPr="007C1713">
        <w:t xml:space="preserve">« Nouvelle morphologie sociale », </w:t>
      </w:r>
      <w:r w:rsidRPr="007C1713">
        <w:rPr>
          <w:i/>
          <w:iCs/>
        </w:rPr>
        <w:t xml:space="preserve">Sociologie et sociétés, </w:t>
      </w:r>
      <w:r w:rsidRPr="007C1713">
        <w:t>vol. XXVII, no 2, automne</w:t>
      </w:r>
      <w:r>
        <w:t xml:space="preserve"> </w:t>
      </w:r>
      <w:r w:rsidRPr="007C1713">
        <w:t xml:space="preserve">1995 ; G. Teeple, </w:t>
      </w:r>
      <w:r w:rsidRPr="007C1713">
        <w:rPr>
          <w:i/>
          <w:iCs/>
        </w:rPr>
        <w:t>Globalization and the D</w:t>
      </w:r>
      <w:r>
        <w:rPr>
          <w:i/>
          <w:iCs/>
        </w:rPr>
        <w:t>e</w:t>
      </w:r>
      <w:r w:rsidRPr="007C1713">
        <w:rPr>
          <w:i/>
          <w:iCs/>
        </w:rPr>
        <w:t>cline of Social R</w:t>
      </w:r>
      <w:r w:rsidRPr="007C1713">
        <w:rPr>
          <w:i/>
          <w:iCs/>
        </w:rPr>
        <w:t>e</w:t>
      </w:r>
      <w:r w:rsidRPr="007C1713">
        <w:rPr>
          <w:i/>
          <w:iCs/>
        </w:rPr>
        <w:t xml:space="preserve">form, </w:t>
      </w:r>
      <w:r w:rsidRPr="007C1713">
        <w:t>Toronto, Garamond</w:t>
      </w:r>
      <w:r>
        <w:t xml:space="preserve"> </w:t>
      </w:r>
      <w:r w:rsidRPr="007C1713">
        <w:t>Press, et New Jersey, Humanities Press, 1995.</w:t>
      </w:r>
    </w:p>
  </w:footnote>
  <w:footnote w:id="44">
    <w:p w:rsidR="009F343F" w:rsidRDefault="009F343F">
      <w:pPr>
        <w:pStyle w:val="Notedebasdepage"/>
      </w:pPr>
      <w:r>
        <w:rPr>
          <w:rStyle w:val="Appelnotedebasdep"/>
        </w:rPr>
        <w:footnoteRef/>
      </w:r>
      <w:r>
        <w:t xml:space="preserve"> </w:t>
      </w:r>
      <w:r>
        <w:tab/>
      </w:r>
      <w:r w:rsidRPr="007C1713">
        <w:t xml:space="preserve">Ainsi M. Halbwachs </w:t>
      </w:r>
      <w:r w:rsidRPr="007C1713">
        <w:rPr>
          <w:i/>
          <w:iCs/>
        </w:rPr>
        <w:t>(</w:t>
      </w:r>
      <w:hyperlink r:id="rId9" w:history="1">
        <w:r w:rsidRPr="005D2E99">
          <w:rPr>
            <w:rStyle w:val="Lienhypertexte"/>
            <w:i/>
            <w:iCs/>
          </w:rPr>
          <w:t>La mémoire collective</w:t>
        </w:r>
      </w:hyperlink>
      <w:r w:rsidRPr="007C1713">
        <w:rPr>
          <w:i/>
          <w:iCs/>
        </w:rPr>
        <w:t xml:space="preserve">, </w:t>
      </w:r>
      <w:r w:rsidRPr="007C1713">
        <w:t>Paris, PUF, 1950) soutenait que la</w:t>
      </w:r>
      <w:r>
        <w:t xml:space="preserve"> </w:t>
      </w:r>
      <w:r w:rsidRPr="007C1713">
        <w:t>mémoire individuelle a besoin de repères mnémon</w:t>
      </w:r>
      <w:r w:rsidRPr="007C1713">
        <w:t>i</w:t>
      </w:r>
      <w:r w:rsidRPr="007C1713">
        <w:t>ques sociaux, comme ceux que</w:t>
      </w:r>
      <w:r>
        <w:t xml:space="preserve"> </w:t>
      </w:r>
      <w:r w:rsidRPr="007C1713">
        <w:t>retrouve, par exemple, la topographie des espaces phys</w:t>
      </w:r>
      <w:r w:rsidRPr="007C1713">
        <w:t>i</w:t>
      </w:r>
      <w:r w:rsidRPr="007C1713">
        <w:t>ques.</w:t>
      </w:r>
    </w:p>
  </w:footnote>
  <w:footnote w:id="45">
    <w:p w:rsidR="009F343F" w:rsidRDefault="009F343F">
      <w:pPr>
        <w:pStyle w:val="Notedebasdepage"/>
      </w:pPr>
      <w:r>
        <w:rPr>
          <w:rStyle w:val="Appelnotedebasdep"/>
        </w:rPr>
        <w:footnoteRef/>
      </w:r>
      <w:r>
        <w:t xml:space="preserve"> </w:t>
      </w:r>
      <w:r>
        <w:tab/>
      </w:r>
      <w:r w:rsidRPr="007C1713">
        <w:t xml:space="preserve">P. Lazarsfeld, </w:t>
      </w:r>
      <w:r w:rsidRPr="007C1713">
        <w:rPr>
          <w:i/>
          <w:iCs/>
        </w:rPr>
        <w:t xml:space="preserve">Philosophie des sciences humaines, </w:t>
      </w:r>
      <w:r w:rsidRPr="007C1713">
        <w:t>Paris, Gall</w:t>
      </w:r>
      <w:r w:rsidRPr="007C1713">
        <w:t>i</w:t>
      </w:r>
      <w:r w:rsidRPr="007C1713">
        <w:t>mard, 1970.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343F" w:rsidRPr="00462BD9" w:rsidRDefault="009F343F" w:rsidP="009F343F">
    <w:pPr>
      <w:pStyle w:val="En-tte"/>
      <w:tabs>
        <w:tab w:val="clear" w:pos="4320"/>
        <w:tab w:val="clear" w:pos="8640"/>
        <w:tab w:val="right" w:pos="7560"/>
        <w:tab w:val="right" w:pos="7920"/>
      </w:tabs>
      <w:ind w:firstLine="0"/>
      <w:rPr>
        <w:rFonts w:ascii="Times New Roman" w:hAnsi="Times New Roman"/>
      </w:rPr>
    </w:pPr>
    <w:r w:rsidRPr="00462BD9">
      <w:rPr>
        <w:rFonts w:ascii="Times New Roman" w:hAnsi="Times New Roman"/>
      </w:rPr>
      <w:tab/>
      <w:t>Richard Fourn</w:t>
    </w:r>
    <w:r>
      <w:rPr>
        <w:rFonts w:ascii="Times New Roman" w:hAnsi="Times New Roman"/>
      </w:rPr>
      <w:t xml:space="preserve">ier, </w:t>
    </w:r>
    <w:r w:rsidRPr="00A90606">
      <w:rPr>
        <w:rFonts w:ascii="Times New Roman" w:hAnsi="Times New Roman"/>
      </w:rPr>
      <w:t>“Société globale ou société virtuelle : un secret mal gardé.”</w:t>
    </w:r>
    <w:r>
      <w:rPr>
        <w:rFonts w:ascii="Times New Roman" w:hAnsi="Times New Roman"/>
      </w:rPr>
      <w:t xml:space="preserve"> (1997</w:t>
    </w:r>
    <w:r w:rsidRPr="00462BD9">
      <w:rPr>
        <w:rFonts w:ascii="Times New Roman" w:hAnsi="Times New Roman"/>
      </w:rPr>
      <w:t>)</w:t>
    </w:r>
    <w:r w:rsidRPr="00462BD9">
      <w:rPr>
        <w:rFonts w:ascii="Times New Roman" w:hAnsi="Times New Roman"/>
      </w:rPr>
      <w:tab/>
    </w:r>
    <w:r w:rsidRPr="00462BD9">
      <w:rPr>
        <w:rStyle w:val="Numrodepage"/>
        <w:rFonts w:ascii="Times New Roman" w:hAnsi="Times New Roman"/>
      </w:rPr>
      <w:fldChar w:fldCharType="begin"/>
    </w:r>
    <w:r w:rsidRPr="00462BD9">
      <w:rPr>
        <w:rStyle w:val="Numrodepage"/>
        <w:rFonts w:ascii="Times New Roman" w:hAnsi="Times New Roman"/>
      </w:rPr>
      <w:instrText xml:space="preserve"> </w:instrText>
    </w:r>
    <w:r w:rsidR="00E916F3">
      <w:rPr>
        <w:rStyle w:val="Numrodepage"/>
        <w:rFonts w:ascii="Times New Roman" w:hAnsi="Times New Roman"/>
      </w:rPr>
      <w:instrText>PAGE</w:instrText>
    </w:r>
    <w:r w:rsidRPr="00462BD9">
      <w:rPr>
        <w:rStyle w:val="Numrodepage"/>
        <w:rFonts w:ascii="Times New Roman" w:hAnsi="Times New Roman"/>
      </w:rPr>
      <w:instrText xml:space="preserve"> </w:instrText>
    </w:r>
    <w:r w:rsidRPr="00462BD9">
      <w:rPr>
        <w:rStyle w:val="Numrodepage"/>
        <w:rFonts w:ascii="Times New Roman" w:hAnsi="Times New Roman"/>
      </w:rPr>
      <w:fldChar w:fldCharType="separate"/>
    </w:r>
    <w:r>
      <w:rPr>
        <w:rStyle w:val="Numrodepage"/>
        <w:rFonts w:ascii="Times New Roman" w:hAnsi="Times New Roman"/>
        <w:noProof/>
      </w:rPr>
      <w:t>37</w:t>
    </w:r>
    <w:r w:rsidRPr="00462BD9">
      <w:rPr>
        <w:rStyle w:val="Numrodepage"/>
        <w:rFonts w:ascii="Times New Roman" w:hAnsi="Times New Roman"/>
      </w:rPr>
      <w:fldChar w:fldCharType="end"/>
    </w:r>
  </w:p>
  <w:p w:rsidR="009F343F" w:rsidRPr="00462BD9" w:rsidRDefault="009F343F">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E3ABCBE"/>
    <w:lvl w:ilvl="0">
      <w:numFmt w:val="bullet"/>
      <w:lvlText w:val="*"/>
      <w:lvlJc w:val="left"/>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12"/>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9F343F"/>
    <w:rsid w:val="00C41C09"/>
    <w:rsid w:val="00E916F3"/>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CD5D7EC7-D4E5-9D47-AE00-8A45B08B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F4C"/>
    <w:pPr>
      <w:ind w:firstLine="360"/>
    </w:pPr>
    <w:rPr>
      <w:rFonts w:ascii="Times New Roman" w:eastAsia="Times New Roman" w:hAnsi="Times New Roman"/>
      <w:sz w:val="28"/>
      <w:lang w:eastAsia="en-US"/>
    </w:rPr>
  </w:style>
  <w:style w:type="paragraph" w:styleId="Titre1">
    <w:name w:val="heading 1"/>
    <w:next w:val="Normal"/>
    <w:qFormat/>
    <w:rsid w:val="003A6F4C"/>
    <w:pPr>
      <w:outlineLvl w:val="0"/>
    </w:pPr>
    <w:rPr>
      <w:rFonts w:eastAsia="Times New Roman"/>
      <w:noProof/>
      <w:lang w:eastAsia="en-US"/>
    </w:rPr>
  </w:style>
  <w:style w:type="paragraph" w:styleId="Titre2">
    <w:name w:val="heading 2"/>
    <w:next w:val="Normal"/>
    <w:qFormat/>
    <w:rsid w:val="003A6F4C"/>
    <w:pPr>
      <w:outlineLvl w:val="1"/>
    </w:pPr>
    <w:rPr>
      <w:rFonts w:eastAsia="Times New Roman"/>
      <w:noProof/>
      <w:lang w:eastAsia="en-US"/>
    </w:rPr>
  </w:style>
  <w:style w:type="paragraph" w:styleId="Titre3">
    <w:name w:val="heading 3"/>
    <w:next w:val="Normal"/>
    <w:qFormat/>
    <w:rsid w:val="003A6F4C"/>
    <w:pPr>
      <w:outlineLvl w:val="2"/>
    </w:pPr>
    <w:rPr>
      <w:rFonts w:eastAsia="Times New Roman"/>
      <w:noProof/>
      <w:lang w:eastAsia="en-US"/>
    </w:rPr>
  </w:style>
  <w:style w:type="paragraph" w:styleId="Titre4">
    <w:name w:val="heading 4"/>
    <w:next w:val="Normal"/>
    <w:qFormat/>
    <w:rsid w:val="003A6F4C"/>
    <w:pPr>
      <w:outlineLvl w:val="3"/>
    </w:pPr>
    <w:rPr>
      <w:rFonts w:eastAsia="Times New Roman"/>
      <w:noProof/>
      <w:lang w:eastAsia="en-US"/>
    </w:rPr>
  </w:style>
  <w:style w:type="paragraph" w:styleId="Titre5">
    <w:name w:val="heading 5"/>
    <w:next w:val="Normal"/>
    <w:qFormat/>
    <w:rsid w:val="003A6F4C"/>
    <w:pPr>
      <w:outlineLvl w:val="4"/>
    </w:pPr>
    <w:rPr>
      <w:rFonts w:eastAsia="Times New Roman"/>
      <w:noProof/>
      <w:lang w:eastAsia="en-US"/>
    </w:rPr>
  </w:style>
  <w:style w:type="paragraph" w:styleId="Titre6">
    <w:name w:val="heading 6"/>
    <w:next w:val="Normal"/>
    <w:qFormat/>
    <w:rsid w:val="003A6F4C"/>
    <w:pPr>
      <w:outlineLvl w:val="5"/>
    </w:pPr>
    <w:rPr>
      <w:rFonts w:eastAsia="Times New Roman"/>
      <w:noProof/>
      <w:lang w:eastAsia="en-US"/>
    </w:rPr>
  </w:style>
  <w:style w:type="paragraph" w:styleId="Titre7">
    <w:name w:val="heading 7"/>
    <w:next w:val="Normal"/>
    <w:qFormat/>
    <w:rsid w:val="003A6F4C"/>
    <w:pPr>
      <w:outlineLvl w:val="6"/>
    </w:pPr>
    <w:rPr>
      <w:rFonts w:eastAsia="Times New Roman"/>
      <w:noProof/>
      <w:lang w:eastAsia="en-US"/>
    </w:rPr>
  </w:style>
  <w:style w:type="paragraph" w:styleId="Titre8">
    <w:name w:val="heading 8"/>
    <w:next w:val="Normal"/>
    <w:qFormat/>
    <w:rsid w:val="003A6F4C"/>
    <w:pPr>
      <w:outlineLvl w:val="7"/>
    </w:pPr>
    <w:rPr>
      <w:rFonts w:eastAsia="Times New Roman"/>
      <w:noProof/>
      <w:lang w:eastAsia="en-US"/>
    </w:rPr>
  </w:style>
  <w:style w:type="paragraph" w:styleId="Titre9">
    <w:name w:val="heading 9"/>
    <w:next w:val="Normal"/>
    <w:qFormat/>
    <w:rsid w:val="003A6F4C"/>
    <w:pPr>
      <w:outlineLvl w:val="8"/>
    </w:pPr>
    <w:rPr>
      <w:rFonts w:eastAsia="Times New Roman"/>
      <w:noProof/>
      <w:lang w:eastAsia="en-US"/>
    </w:rPr>
  </w:style>
  <w:style w:type="character" w:default="1" w:styleId="Policepardfaut">
    <w:name w:val="Default Paragraph Font"/>
    <w:rsid w:val="003A6F4C"/>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3A6F4C"/>
  </w:style>
  <w:style w:type="character" w:styleId="Appeldenotedefin">
    <w:name w:val="endnote reference"/>
    <w:basedOn w:val="Policepardfaut"/>
    <w:rsid w:val="003A6F4C"/>
    <w:rPr>
      <w:vertAlign w:val="superscript"/>
    </w:rPr>
  </w:style>
  <w:style w:type="character" w:styleId="Appelnotedebasdep">
    <w:name w:val="footnote reference"/>
    <w:basedOn w:val="Policepardfaut"/>
    <w:autoRedefine/>
    <w:rsid w:val="003A6F4C"/>
    <w:rPr>
      <w:color w:val="FF0000"/>
      <w:position w:val="6"/>
      <w:sz w:val="20"/>
    </w:rPr>
  </w:style>
  <w:style w:type="paragraph" w:styleId="Grillecouleur-Accent1">
    <w:name w:val="Colorful Grid Accent 1"/>
    <w:basedOn w:val="Normal"/>
    <w:autoRedefine/>
    <w:rsid w:val="00AB5268"/>
    <w:pPr>
      <w:spacing w:before="120" w:after="120"/>
      <w:ind w:left="720"/>
      <w:jc w:val="both"/>
    </w:pPr>
    <w:rPr>
      <w:color w:val="000080"/>
      <w:sz w:val="24"/>
    </w:rPr>
  </w:style>
  <w:style w:type="paragraph" w:customStyle="1" w:styleId="Niveau1">
    <w:name w:val="Niveau 1"/>
    <w:basedOn w:val="Normal"/>
    <w:rsid w:val="003A6F4C"/>
    <w:pPr>
      <w:ind w:firstLine="0"/>
    </w:pPr>
    <w:rPr>
      <w:b/>
      <w:color w:val="FF0000"/>
      <w:sz w:val="72"/>
    </w:rPr>
  </w:style>
  <w:style w:type="paragraph" w:customStyle="1" w:styleId="Niveau11">
    <w:name w:val="Niveau 1.1"/>
    <w:basedOn w:val="Niveau1"/>
    <w:autoRedefine/>
    <w:rsid w:val="003A6F4C"/>
    <w:rPr>
      <w:color w:val="008000"/>
      <w:sz w:val="60"/>
    </w:rPr>
  </w:style>
  <w:style w:type="paragraph" w:customStyle="1" w:styleId="Niveau12">
    <w:name w:val="Niveau 1.2"/>
    <w:basedOn w:val="Niveau11"/>
    <w:autoRedefine/>
    <w:rsid w:val="003A6F4C"/>
    <w:pPr>
      <w:jc w:val="center"/>
    </w:pPr>
    <w:rPr>
      <w:i/>
      <w:color w:val="000080"/>
      <w:sz w:val="36"/>
    </w:rPr>
  </w:style>
  <w:style w:type="paragraph" w:customStyle="1" w:styleId="Niveau2">
    <w:name w:val="Niveau 2"/>
    <w:basedOn w:val="Normal"/>
    <w:rsid w:val="003A6F4C"/>
    <w:rPr>
      <w:rFonts w:ascii="GillSans" w:hAnsi="GillSans"/>
      <w:sz w:val="20"/>
    </w:rPr>
  </w:style>
  <w:style w:type="paragraph" w:customStyle="1" w:styleId="Niveau3">
    <w:name w:val="Niveau 3"/>
    <w:basedOn w:val="Normal"/>
    <w:autoRedefine/>
    <w:rsid w:val="003A6F4C"/>
    <w:pPr>
      <w:ind w:left="1080" w:hanging="720"/>
    </w:pPr>
    <w:rPr>
      <w:b/>
    </w:rPr>
  </w:style>
  <w:style w:type="paragraph" w:customStyle="1" w:styleId="Titreniveau1">
    <w:name w:val="Titre niveau 1"/>
    <w:basedOn w:val="Niveau1"/>
    <w:autoRedefine/>
    <w:rsid w:val="003A6F4C"/>
    <w:pPr>
      <w:pBdr>
        <w:bottom w:val="single" w:sz="4" w:space="1" w:color="auto"/>
      </w:pBdr>
      <w:ind w:left="1440" w:right="1440"/>
      <w:jc w:val="center"/>
    </w:pPr>
    <w:rPr>
      <w:b w:val="0"/>
      <w:sz w:val="60"/>
    </w:rPr>
  </w:style>
  <w:style w:type="paragraph" w:customStyle="1" w:styleId="Titreniveau2">
    <w:name w:val="Titre niveau 2"/>
    <w:basedOn w:val="Titreniveau1"/>
    <w:autoRedefine/>
    <w:rsid w:val="003A6F4C"/>
    <w:pPr>
      <w:widowControl w:val="0"/>
      <w:pBdr>
        <w:bottom w:val="none" w:sz="0" w:space="0" w:color="auto"/>
      </w:pBdr>
      <w:ind w:left="0" w:right="0"/>
    </w:pPr>
    <w:rPr>
      <w:color w:val="auto"/>
      <w:sz w:val="48"/>
      <w:szCs w:val="36"/>
    </w:rPr>
  </w:style>
  <w:style w:type="paragraph" w:styleId="Corpsdetexte">
    <w:name w:val="Body Text"/>
    <w:basedOn w:val="Normal"/>
    <w:rsid w:val="003A6F4C"/>
    <w:pPr>
      <w:spacing w:before="360" w:after="240"/>
      <w:ind w:firstLine="0"/>
      <w:jc w:val="center"/>
    </w:pPr>
    <w:rPr>
      <w:sz w:val="72"/>
    </w:rPr>
  </w:style>
  <w:style w:type="paragraph" w:styleId="Corpsdetexte2">
    <w:name w:val="Body Text 2"/>
    <w:basedOn w:val="Normal"/>
    <w:rsid w:val="0058603D"/>
    <w:pPr>
      <w:ind w:firstLine="0"/>
      <w:jc w:val="both"/>
    </w:pPr>
    <w:rPr>
      <w:rFonts w:ascii="Arial" w:hAnsi="Arial"/>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uiPriority w:val="99"/>
    <w:rsid w:val="003A6F4C"/>
    <w:pPr>
      <w:tabs>
        <w:tab w:val="center" w:pos="4320"/>
        <w:tab w:val="right" w:pos="8640"/>
      </w:tabs>
    </w:pPr>
    <w:rPr>
      <w:rFonts w:ascii="GillSans" w:hAnsi="GillSans"/>
      <w:sz w:val="20"/>
    </w:rPr>
  </w:style>
  <w:style w:type="paragraph" w:customStyle="1" w:styleId="En-tteimpaire">
    <w:name w:val="En-tÍte impaire"/>
    <w:basedOn w:val="En-tte"/>
    <w:rsid w:val="003A6F4C"/>
    <w:pPr>
      <w:tabs>
        <w:tab w:val="right" w:pos="8280"/>
        <w:tab w:val="right" w:pos="9000"/>
      </w:tabs>
      <w:ind w:firstLine="0"/>
    </w:pPr>
  </w:style>
  <w:style w:type="paragraph" w:customStyle="1" w:styleId="En-ttepaire">
    <w:name w:val="En-tÍte paire"/>
    <w:basedOn w:val="En-tte"/>
    <w:rsid w:val="003A6F4C"/>
    <w:pPr>
      <w:tabs>
        <w:tab w:val="left" w:pos="720"/>
      </w:tabs>
      <w:ind w:firstLine="0"/>
    </w:pPr>
  </w:style>
  <w:style w:type="paragraph" w:styleId="Lgende">
    <w:name w:val="caption"/>
    <w:basedOn w:val="Normal"/>
    <w:next w:val="Normal"/>
    <w:qFormat/>
    <w:rsid w:val="003A6F4C"/>
    <w:pPr>
      <w:spacing w:before="120" w:after="120"/>
    </w:pPr>
    <w:rPr>
      <w:rFonts w:ascii="GillSans" w:hAnsi="GillSans"/>
      <w:b/>
      <w:sz w:val="20"/>
    </w:rPr>
  </w:style>
  <w:style w:type="character" w:styleId="Lienhypertexte">
    <w:name w:val="Hyperlink"/>
    <w:basedOn w:val="Policepardfaut"/>
    <w:uiPriority w:val="99"/>
    <w:rsid w:val="003A6F4C"/>
    <w:rPr>
      <w:color w:val="0000FF"/>
      <w:u w:val="single"/>
    </w:rPr>
  </w:style>
  <w:style w:type="character" w:styleId="Lienhypertextesuivivisit">
    <w:name w:val="FollowedHyperlink"/>
    <w:basedOn w:val="Policepardfaut"/>
    <w:rsid w:val="003A6F4C"/>
    <w:rPr>
      <w:color w:val="800080"/>
      <w:u w:val="single"/>
    </w:rPr>
  </w:style>
  <w:style w:type="paragraph" w:customStyle="1" w:styleId="Niveau10">
    <w:name w:val="Niveau 1.0"/>
    <w:basedOn w:val="Niveau11"/>
    <w:autoRedefine/>
    <w:rsid w:val="003A6F4C"/>
    <w:pPr>
      <w:jc w:val="center"/>
    </w:pPr>
    <w:rPr>
      <w:b w:val="0"/>
      <w:sz w:val="48"/>
    </w:rPr>
  </w:style>
  <w:style w:type="paragraph" w:customStyle="1" w:styleId="Niveau13">
    <w:name w:val="Niveau 1.3"/>
    <w:basedOn w:val="Niveau12"/>
    <w:autoRedefine/>
    <w:rsid w:val="003A6F4C"/>
    <w:rPr>
      <w:b w:val="0"/>
      <w:i w:val="0"/>
      <w:color w:val="800080"/>
      <w:sz w:val="48"/>
    </w:rPr>
  </w:style>
  <w:style w:type="paragraph" w:styleId="Notedebasdepage">
    <w:name w:val="footnote text"/>
    <w:basedOn w:val="Normal"/>
    <w:autoRedefine/>
    <w:rsid w:val="00BD0ECA"/>
    <w:pPr>
      <w:ind w:left="360" w:hanging="360"/>
      <w:jc w:val="both"/>
    </w:pPr>
    <w:rPr>
      <w:color w:val="000000"/>
      <w:sz w:val="24"/>
    </w:rPr>
  </w:style>
  <w:style w:type="character" w:styleId="Numrodepage">
    <w:name w:val="page number"/>
    <w:basedOn w:val="Policepardfaut"/>
    <w:rsid w:val="003A6F4C"/>
  </w:style>
  <w:style w:type="paragraph" w:styleId="Pieddepage">
    <w:name w:val="footer"/>
    <w:basedOn w:val="Normal"/>
    <w:uiPriority w:val="99"/>
    <w:rsid w:val="003A6F4C"/>
    <w:pPr>
      <w:tabs>
        <w:tab w:val="center" w:pos="4320"/>
        <w:tab w:val="right" w:pos="8640"/>
      </w:tabs>
    </w:pPr>
    <w:rPr>
      <w:rFonts w:ascii="GillSans" w:hAnsi="GillSans"/>
      <w:sz w:val="20"/>
    </w:rPr>
  </w:style>
  <w:style w:type="paragraph" w:styleId="Retraitcorpsdetexte">
    <w:name w:val="Body Text Indent"/>
    <w:basedOn w:val="Normal"/>
    <w:rsid w:val="003A6F4C"/>
    <w:pPr>
      <w:ind w:left="20" w:firstLine="400"/>
    </w:pPr>
    <w:rPr>
      <w:rFonts w:ascii="Arial" w:hAnsi="Arial"/>
    </w:rPr>
  </w:style>
  <w:style w:type="paragraph" w:styleId="Retraitcorpsdetexte2">
    <w:name w:val="Body Text Indent 2"/>
    <w:basedOn w:val="Normal"/>
    <w:rsid w:val="003A6F4C"/>
    <w:pPr>
      <w:tabs>
        <w:tab w:val="left" w:pos="840"/>
        <w:tab w:val="right" w:pos="9360"/>
        <w:tab w:val="left" w:pos="840"/>
      </w:tabs>
      <w:ind w:left="20"/>
      <w:jc w:val="both"/>
    </w:pPr>
    <w:rPr>
      <w:rFonts w:ascii="Arial" w:hAnsi="Arial"/>
    </w:rPr>
  </w:style>
  <w:style w:type="paragraph" w:styleId="Retraitcorpsdetexte3">
    <w:name w:val="Body Text Indent 3"/>
    <w:basedOn w:val="Normal"/>
    <w:rsid w:val="003A6F4C"/>
    <w:pPr>
      <w:ind w:left="20" w:firstLine="380"/>
      <w:jc w:val="both"/>
    </w:pPr>
    <w:rPr>
      <w:rFonts w:ascii="Arial" w:hAnsi="Arial"/>
    </w:rPr>
  </w:style>
  <w:style w:type="paragraph" w:customStyle="1" w:styleId="texteenvidence">
    <w:name w:val="texte en évidence"/>
    <w:basedOn w:val="Normal"/>
    <w:rsid w:val="003A6F4C"/>
    <w:pPr>
      <w:widowControl w:val="0"/>
      <w:jc w:val="both"/>
    </w:pPr>
    <w:rPr>
      <w:rFonts w:ascii="Arial" w:hAnsi="Arial"/>
      <w:b/>
      <w:color w:val="FF0000"/>
    </w:rPr>
  </w:style>
  <w:style w:type="paragraph" w:styleId="Titre">
    <w:name w:val="Title"/>
    <w:basedOn w:val="Normal"/>
    <w:autoRedefine/>
    <w:qFormat/>
    <w:rsid w:val="003A6F4C"/>
    <w:pPr>
      <w:ind w:firstLine="0"/>
      <w:jc w:val="center"/>
    </w:pPr>
    <w:rPr>
      <w:b/>
      <w:sz w:val="48"/>
    </w:rPr>
  </w:style>
  <w:style w:type="paragraph" w:customStyle="1" w:styleId="livre">
    <w:name w:val="livre"/>
    <w:basedOn w:val="Normal"/>
    <w:rsid w:val="003A6F4C"/>
    <w:pPr>
      <w:tabs>
        <w:tab w:val="right" w:pos="9360"/>
      </w:tabs>
      <w:ind w:firstLine="0"/>
    </w:pPr>
    <w:rPr>
      <w:b/>
      <w:color w:val="000080"/>
      <w:sz w:val="144"/>
    </w:rPr>
  </w:style>
  <w:style w:type="paragraph" w:customStyle="1" w:styleId="livrest">
    <w:name w:val="livre_st"/>
    <w:basedOn w:val="Normal"/>
    <w:rsid w:val="003A6F4C"/>
    <w:pPr>
      <w:tabs>
        <w:tab w:val="right" w:pos="9360"/>
      </w:tabs>
      <w:ind w:firstLine="0"/>
    </w:pPr>
    <w:rPr>
      <w:b/>
      <w:color w:val="FF0000"/>
      <w:sz w:val="72"/>
    </w:rPr>
  </w:style>
  <w:style w:type="paragraph" w:customStyle="1" w:styleId="tableautitre">
    <w:name w:val="tableau_titre"/>
    <w:basedOn w:val="Normal"/>
    <w:rsid w:val="003A6F4C"/>
    <w:pPr>
      <w:ind w:firstLine="0"/>
      <w:jc w:val="center"/>
    </w:pPr>
    <w:rPr>
      <w:rFonts w:ascii="Times" w:hAnsi="Times"/>
      <w:b/>
    </w:rPr>
  </w:style>
  <w:style w:type="paragraph" w:customStyle="1" w:styleId="planche">
    <w:name w:val="planche"/>
    <w:basedOn w:val="tableautitre"/>
    <w:autoRedefine/>
    <w:rsid w:val="00223542"/>
    <w:pPr>
      <w:widowControl w:val="0"/>
    </w:pPr>
    <w:rPr>
      <w:rFonts w:ascii="Times New Roman" w:hAnsi="Times New Roman"/>
      <w:b w:val="0"/>
      <w:color w:val="000080"/>
      <w:sz w:val="36"/>
    </w:rPr>
  </w:style>
  <w:style w:type="paragraph" w:customStyle="1" w:styleId="tableaust">
    <w:name w:val="tableau_st"/>
    <w:basedOn w:val="Normal"/>
    <w:autoRedefine/>
    <w:rsid w:val="003A6F4C"/>
    <w:pPr>
      <w:ind w:firstLine="0"/>
      <w:jc w:val="center"/>
    </w:pPr>
    <w:rPr>
      <w:i/>
      <w:color w:val="FF0000"/>
    </w:rPr>
  </w:style>
  <w:style w:type="paragraph" w:customStyle="1" w:styleId="planchest">
    <w:name w:val="planche_st"/>
    <w:basedOn w:val="tableaust"/>
    <w:autoRedefine/>
    <w:rsid w:val="003A6F4C"/>
    <w:pPr>
      <w:spacing w:before="60"/>
    </w:pPr>
    <w:rPr>
      <w:i w:val="0"/>
      <w:sz w:val="44"/>
    </w:rPr>
  </w:style>
  <w:style w:type="paragraph" w:customStyle="1" w:styleId="section">
    <w:name w:val="section"/>
    <w:basedOn w:val="Normal"/>
    <w:rsid w:val="003A6F4C"/>
    <w:pPr>
      <w:ind w:firstLine="0"/>
      <w:jc w:val="center"/>
    </w:pPr>
    <w:rPr>
      <w:rFonts w:ascii="Times" w:hAnsi="Times"/>
      <w:b/>
      <w:sz w:val="48"/>
    </w:rPr>
  </w:style>
  <w:style w:type="paragraph" w:customStyle="1" w:styleId="suite">
    <w:name w:val="suite"/>
    <w:basedOn w:val="Normal"/>
    <w:autoRedefine/>
    <w:rsid w:val="003A6F4C"/>
    <w:pPr>
      <w:tabs>
        <w:tab w:val="right" w:pos="9360"/>
      </w:tabs>
      <w:ind w:firstLine="0"/>
      <w:jc w:val="center"/>
    </w:pPr>
    <w:rPr>
      <w:b/>
      <w:color w:val="008000"/>
    </w:rPr>
  </w:style>
  <w:style w:type="paragraph" w:customStyle="1" w:styleId="tdmchap">
    <w:name w:val="tdm_chap"/>
    <w:basedOn w:val="Normal"/>
    <w:rsid w:val="003A6F4C"/>
    <w:pPr>
      <w:tabs>
        <w:tab w:val="left" w:pos="1980"/>
      </w:tabs>
      <w:ind w:firstLine="0"/>
    </w:pPr>
    <w:rPr>
      <w:rFonts w:ascii="Times" w:hAnsi="Times"/>
      <w:b/>
    </w:rPr>
  </w:style>
  <w:style w:type="paragraph" w:customStyle="1" w:styleId="partie">
    <w:name w:val="partie"/>
    <w:basedOn w:val="Normal"/>
    <w:rsid w:val="003A6F4C"/>
    <w:pPr>
      <w:ind w:firstLine="0"/>
      <w:jc w:val="right"/>
    </w:pPr>
    <w:rPr>
      <w:b/>
      <w:sz w:val="120"/>
    </w:rPr>
  </w:style>
  <w:style w:type="paragraph" w:styleId="Normalcentr">
    <w:name w:val="Block Text"/>
    <w:basedOn w:val="Normal"/>
    <w:rsid w:val="003A6F4C"/>
    <w:pPr>
      <w:ind w:left="180" w:right="180"/>
      <w:jc w:val="both"/>
    </w:pPr>
  </w:style>
  <w:style w:type="paragraph" w:customStyle="1" w:styleId="Titlest">
    <w:name w:val="Title_st"/>
    <w:basedOn w:val="Titre"/>
    <w:autoRedefine/>
    <w:rsid w:val="00D36285"/>
    <w:rPr>
      <w:b w:val="0"/>
      <w:sz w:val="72"/>
    </w:rPr>
  </w:style>
  <w:style w:type="paragraph" w:styleId="TableauGrille2">
    <w:name w:val="Grid Table 2"/>
    <w:basedOn w:val="Normal"/>
    <w:rsid w:val="003A6F4C"/>
    <w:pPr>
      <w:ind w:left="360" w:hanging="360"/>
    </w:pPr>
    <w:rPr>
      <w:sz w:val="20"/>
      <w:lang w:val="fr-FR"/>
    </w:rPr>
  </w:style>
  <w:style w:type="paragraph" w:styleId="Notedefin">
    <w:name w:val="endnote text"/>
    <w:basedOn w:val="Normal"/>
    <w:rsid w:val="003A6F4C"/>
    <w:pPr>
      <w:spacing w:before="240"/>
    </w:pPr>
    <w:rPr>
      <w:sz w:val="20"/>
      <w:lang w:val="fr-FR"/>
    </w:rPr>
  </w:style>
  <w:style w:type="paragraph" w:customStyle="1" w:styleId="niveau14">
    <w:name w:val="niveau 1"/>
    <w:basedOn w:val="Normal"/>
    <w:rsid w:val="003A6F4C"/>
    <w:pPr>
      <w:spacing w:before="240"/>
      <w:ind w:firstLine="0"/>
    </w:pPr>
    <w:rPr>
      <w:rFonts w:ascii="B Times Bold" w:hAnsi="B Times Bold"/>
      <w:lang w:val="fr-FR"/>
    </w:rPr>
  </w:style>
  <w:style w:type="paragraph" w:customStyle="1" w:styleId="Titlest2">
    <w:name w:val="Title_st2"/>
    <w:basedOn w:val="Titlest"/>
    <w:rsid w:val="003A6F4C"/>
  </w:style>
  <w:style w:type="paragraph" w:customStyle="1" w:styleId="Normal0">
    <w:name w:val="Normal +"/>
    <w:basedOn w:val="Normal"/>
    <w:rsid w:val="003A6F4C"/>
    <w:pPr>
      <w:spacing w:before="120" w:after="120"/>
      <w:jc w:val="both"/>
    </w:pPr>
  </w:style>
  <w:style w:type="paragraph" w:customStyle="1" w:styleId="a">
    <w:name w:val="a"/>
    <w:basedOn w:val="Normal0"/>
    <w:autoRedefine/>
    <w:rsid w:val="00223542"/>
    <w:pPr>
      <w:jc w:val="left"/>
    </w:pPr>
    <w:rPr>
      <w:b/>
      <w:i/>
      <w:iCs/>
      <w:color w:val="FF0000"/>
    </w:rPr>
  </w:style>
  <w:style w:type="paragraph" w:customStyle="1" w:styleId="c">
    <w:name w:val="c"/>
    <w:basedOn w:val="Normal0"/>
    <w:rsid w:val="003A6F4C"/>
    <w:pPr>
      <w:keepLines/>
      <w:ind w:firstLine="0"/>
      <w:jc w:val="center"/>
    </w:pPr>
    <w:rPr>
      <w:color w:val="FF0000"/>
    </w:rPr>
  </w:style>
  <w:style w:type="paragraph" w:customStyle="1" w:styleId="Citation0">
    <w:name w:val="Citation 0"/>
    <w:basedOn w:val="Grillecouleur-Accent1"/>
    <w:autoRedefine/>
    <w:rsid w:val="003A6F4C"/>
    <w:pPr>
      <w:ind w:firstLine="0"/>
    </w:pPr>
  </w:style>
  <w:style w:type="paragraph" w:customStyle="1" w:styleId="fig">
    <w:name w:val="fig"/>
    <w:basedOn w:val="Normal0"/>
    <w:autoRedefine/>
    <w:rsid w:val="003A6F4C"/>
    <w:pPr>
      <w:ind w:firstLine="0"/>
      <w:jc w:val="center"/>
    </w:pPr>
  </w:style>
  <w:style w:type="paragraph" w:customStyle="1" w:styleId="figtexte">
    <w:name w:val="fig texte"/>
    <w:basedOn w:val="Normal0"/>
    <w:autoRedefine/>
    <w:rsid w:val="003A6F4C"/>
    <w:rPr>
      <w:color w:val="000090"/>
      <w:sz w:val="24"/>
    </w:rPr>
  </w:style>
  <w:style w:type="paragraph" w:customStyle="1" w:styleId="figtextec">
    <w:name w:val="fig texte c"/>
    <w:basedOn w:val="figtexte"/>
    <w:autoRedefine/>
    <w:rsid w:val="003A6F4C"/>
    <w:pPr>
      <w:ind w:firstLine="0"/>
      <w:jc w:val="center"/>
    </w:pPr>
  </w:style>
  <w:style w:type="table" w:styleId="Grilledutableau">
    <w:name w:val="Table Grid"/>
    <w:basedOn w:val="TableauNormal"/>
    <w:uiPriority w:val="99"/>
    <w:rsid w:val="003A6F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3A6F4C"/>
    <w:pPr>
      <w:widowControl w:val="0"/>
      <w:shd w:val="clear" w:color="auto" w:fill="FFFFFF"/>
      <w:spacing w:after="360" w:line="0" w:lineRule="atLeast"/>
      <w:ind w:firstLine="0"/>
      <w:jc w:val="center"/>
      <w:outlineLvl w:val="0"/>
    </w:pPr>
    <w:rPr>
      <w:b/>
      <w:bCs/>
      <w:szCs w:val="28"/>
      <w:lang w:val="fr-FR" w:eastAsia="fr-FR"/>
    </w:rPr>
  </w:style>
  <w:style w:type="paragraph" w:customStyle="1" w:styleId="p">
    <w:name w:val="p"/>
    <w:basedOn w:val="Normal"/>
    <w:autoRedefine/>
    <w:rsid w:val="003A6F4C"/>
    <w:pPr>
      <w:ind w:firstLine="0"/>
    </w:pPr>
  </w:style>
  <w:style w:type="paragraph" w:customStyle="1" w:styleId="Tableofcontents">
    <w:name w:val="Table of contents"/>
    <w:basedOn w:val="Normal"/>
    <w:rsid w:val="003A6F4C"/>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3A6F4C"/>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3A6F4C"/>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3A6F4C"/>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A6F4C"/>
  </w:style>
  <w:style w:type="paragraph" w:customStyle="1" w:styleId="Titlesti">
    <w:name w:val="Title_st i"/>
    <w:basedOn w:val="Titlest"/>
    <w:rsid w:val="003A6F4C"/>
    <w:rPr>
      <w:i/>
    </w:rPr>
  </w:style>
  <w:style w:type="paragraph" w:styleId="NormalWeb">
    <w:name w:val="Normal (Web)"/>
    <w:basedOn w:val="Normal"/>
    <w:uiPriority w:val="99"/>
    <w:rsid w:val="006E005F"/>
    <w:pPr>
      <w:spacing w:beforeLines="1" w:afterLines="1"/>
      <w:ind w:firstLine="0"/>
    </w:pPr>
    <w:rPr>
      <w:rFonts w:ascii="Times" w:eastAsia="Times" w:hAnsi="Times"/>
      <w:sz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ricfourn@videotron.c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classiques.uqac.ca/classiques/mauss_marcel/socio_et_anthropo/socio_et_anthropo_tdm.html" TargetMode="External"/><Relationship Id="rId3" Type="http://schemas.openxmlformats.org/officeDocument/2006/relationships/hyperlink" Target="http://dx.doi.org/doi:10.1522/cla.due.del3" TargetMode="External"/><Relationship Id="rId7" Type="http://schemas.openxmlformats.org/officeDocument/2006/relationships/hyperlink" Target="http://classiques.uqac.ca/classiques/mauss_marcel/socio_et_anthropo/0_introduction/intro_texte.html" TargetMode="External"/><Relationship Id="rId2" Type="http://schemas.openxmlformats.org/officeDocument/2006/relationships/hyperlink" Target="http://dx.doi.org/doi:10.1522/030166490" TargetMode="External"/><Relationship Id="rId1" Type="http://schemas.openxmlformats.org/officeDocument/2006/relationships/hyperlink" Target="http://classiques.uqac.ca/contemporains/bihr_alain/dechiffrer_les_inegalites/dechiffrer_les_inegalites.html" TargetMode="External"/><Relationship Id="rId6" Type="http://schemas.openxmlformats.org/officeDocument/2006/relationships/hyperlink" Target="https://www.google.com/url?sa=t&amp;rct=j&amp;q=&amp;esrc=s&amp;source=web&amp;cd=&amp;ved=2ahUKEwiqupKHz7vqAhX8l3IEHag7D5AQFjANegQIDxAB&amp;url=http%3A%2F%2Ft.m.p.free.fr%2Ftextes%2FHeidegger_etre_et_temps.pdf&amp;usg=AOvVaw3nL5ToUbv64HdlYhaQdmGp" TargetMode="External"/><Relationship Id="rId5" Type="http://schemas.openxmlformats.org/officeDocument/2006/relationships/hyperlink" Target="http://classiques.uqac.ca/contemporains/ACSALF/colloque_ACSALF_1992/Les_identites.html" TargetMode="External"/><Relationship Id="rId4" Type="http://schemas.openxmlformats.org/officeDocument/2006/relationships/hyperlink" Target="http://classiques.uqac.ca/contemporains/fournier_richard/analyse_discours_identites/analyse_discours_identites.html" TargetMode="External"/><Relationship Id="rId9" Type="http://schemas.openxmlformats.org/officeDocument/2006/relationships/hyperlink" Target="file://localhost/euillez%20utiliser%20cette%20adresse%20(DOI)%20pour%20citer%20ce%20document/%20http/::dx.doi.org:doi/10.1522:cla.ham.mem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10043</Words>
  <Characters>55238</Characters>
  <Application>Microsoft Office Word</Application>
  <DocSecurity>0</DocSecurity>
  <Lines>460</Lines>
  <Paragraphs>130</Paragraphs>
  <ScaleCrop>false</ScaleCrop>
  <HeadingPairs>
    <vt:vector size="2" baseType="variant">
      <vt:variant>
        <vt:lpstr>Title</vt:lpstr>
      </vt:variant>
      <vt:variant>
        <vt:i4>1</vt:i4>
      </vt:variant>
    </vt:vector>
  </HeadingPairs>
  <TitlesOfParts>
    <vt:vector size="1" baseType="lpstr">
      <vt:lpstr>“Société globale ou société virtuelle : un secret mal gardé.”</vt:lpstr>
    </vt:vector>
  </TitlesOfParts>
  <Manager>Jean marie Tremblay, sociologue, bénévole, 2020.</Manager>
  <Company>Les Classiques des sciences sociales</Company>
  <LinksUpToDate>false</LinksUpToDate>
  <CharactersWithSpaces>65151</CharactersWithSpaces>
  <SharedDoc>false</SharedDoc>
  <HyperlinkBase/>
  <HLinks>
    <vt:vector size="204" baseType="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6553625</vt:i4>
      </vt:variant>
      <vt:variant>
        <vt:i4>48</vt:i4>
      </vt:variant>
      <vt:variant>
        <vt:i4>0</vt:i4>
      </vt:variant>
      <vt:variant>
        <vt:i4>5</vt:i4>
      </vt:variant>
      <vt:variant>
        <vt:lpwstr/>
      </vt:variant>
      <vt:variant>
        <vt:lpwstr>tdm</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6619166</vt:i4>
      </vt:variant>
      <vt:variant>
        <vt:i4>39</vt:i4>
      </vt:variant>
      <vt:variant>
        <vt:i4>0</vt:i4>
      </vt:variant>
      <vt:variant>
        <vt:i4>5</vt:i4>
      </vt:variant>
      <vt:variant>
        <vt:lpwstr/>
      </vt:variant>
      <vt:variant>
        <vt:lpwstr>Societe_globale_resumen</vt:lpwstr>
      </vt:variant>
      <vt:variant>
        <vt:i4>7995418</vt:i4>
      </vt:variant>
      <vt:variant>
        <vt:i4>36</vt:i4>
      </vt:variant>
      <vt:variant>
        <vt:i4>0</vt:i4>
      </vt:variant>
      <vt:variant>
        <vt:i4>5</vt:i4>
      </vt:variant>
      <vt:variant>
        <vt:lpwstr/>
      </vt:variant>
      <vt:variant>
        <vt:lpwstr>Societe_globale_summary</vt:lpwstr>
      </vt:variant>
      <vt:variant>
        <vt:i4>6619248</vt:i4>
      </vt:variant>
      <vt:variant>
        <vt:i4>33</vt:i4>
      </vt:variant>
      <vt:variant>
        <vt:i4>0</vt:i4>
      </vt:variant>
      <vt:variant>
        <vt:i4>5</vt:i4>
      </vt:variant>
      <vt:variant>
        <vt:lpwstr/>
      </vt:variant>
      <vt:variant>
        <vt:lpwstr>Societe_globale_resume</vt:lpwstr>
      </vt:variant>
      <vt:variant>
        <vt:i4>7209057</vt:i4>
      </vt:variant>
      <vt:variant>
        <vt:i4>30</vt:i4>
      </vt:variant>
      <vt:variant>
        <vt:i4>0</vt:i4>
      </vt:variant>
      <vt:variant>
        <vt:i4>5</vt:i4>
      </vt:variant>
      <vt:variant>
        <vt:lpwstr/>
      </vt:variant>
      <vt:variant>
        <vt:lpwstr>Societe_globale_conclusion</vt:lpwstr>
      </vt:variant>
      <vt:variant>
        <vt:i4>1048623</vt:i4>
      </vt:variant>
      <vt:variant>
        <vt:i4>27</vt:i4>
      </vt:variant>
      <vt:variant>
        <vt:i4>0</vt:i4>
      </vt:variant>
      <vt:variant>
        <vt:i4>5</vt:i4>
      </vt:variant>
      <vt:variant>
        <vt:lpwstr/>
      </vt:variant>
      <vt:variant>
        <vt:lpwstr>Societe_globale_3</vt:lpwstr>
      </vt:variant>
      <vt:variant>
        <vt:i4>1048622</vt:i4>
      </vt:variant>
      <vt:variant>
        <vt:i4>24</vt:i4>
      </vt:variant>
      <vt:variant>
        <vt:i4>0</vt:i4>
      </vt:variant>
      <vt:variant>
        <vt:i4>5</vt:i4>
      </vt:variant>
      <vt:variant>
        <vt:lpwstr/>
      </vt:variant>
      <vt:variant>
        <vt:lpwstr>Societe_globale_2</vt:lpwstr>
      </vt:variant>
      <vt:variant>
        <vt:i4>1048621</vt:i4>
      </vt:variant>
      <vt:variant>
        <vt:i4>21</vt:i4>
      </vt:variant>
      <vt:variant>
        <vt:i4>0</vt:i4>
      </vt:variant>
      <vt:variant>
        <vt:i4>5</vt:i4>
      </vt:variant>
      <vt:variant>
        <vt:lpwstr/>
      </vt:variant>
      <vt:variant>
        <vt:lpwstr>Societe_globale_1</vt:lpwstr>
      </vt:variant>
      <vt:variant>
        <vt:i4>786542</vt:i4>
      </vt:variant>
      <vt:variant>
        <vt:i4>18</vt:i4>
      </vt:variant>
      <vt:variant>
        <vt:i4>0</vt:i4>
      </vt:variant>
      <vt:variant>
        <vt:i4>5</vt:i4>
      </vt:variant>
      <vt:variant>
        <vt:lpwstr/>
      </vt:variant>
      <vt:variant>
        <vt:lpwstr>Societe_globale_intro</vt:lpwstr>
      </vt:variant>
      <vt:variant>
        <vt:i4>7733340</vt:i4>
      </vt:variant>
      <vt:variant>
        <vt:i4>15</vt:i4>
      </vt:variant>
      <vt:variant>
        <vt:i4>0</vt:i4>
      </vt:variant>
      <vt:variant>
        <vt:i4>5</vt:i4>
      </vt:variant>
      <vt:variant>
        <vt:lpwstr>mailto:ricfourn@videotron.ca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7340141</vt:i4>
      </vt:variant>
      <vt:variant>
        <vt:i4>24</vt:i4>
      </vt:variant>
      <vt:variant>
        <vt:i4>0</vt:i4>
      </vt:variant>
      <vt:variant>
        <vt:i4>5</vt:i4>
      </vt:variant>
      <vt:variant>
        <vt:lpwstr>file://localhost/euillez%20utiliser%20cette%20adresse%20(DOI)%20pour%20citer%20ce%20document/%20http/::dx.doi.org:doi/10.1522:cla.ham.mem1</vt:lpwstr>
      </vt:variant>
      <vt:variant>
        <vt:lpwstr/>
      </vt:variant>
      <vt:variant>
        <vt:i4>5374039</vt:i4>
      </vt:variant>
      <vt:variant>
        <vt:i4>21</vt:i4>
      </vt:variant>
      <vt:variant>
        <vt:i4>0</vt:i4>
      </vt:variant>
      <vt:variant>
        <vt:i4>5</vt:i4>
      </vt:variant>
      <vt:variant>
        <vt:lpwstr>http://classiques.uqac.ca/classiques/mauss_marcel/socio_et_anthropo/socio_et_anthropo_tdm.html</vt:lpwstr>
      </vt:variant>
      <vt:variant>
        <vt:lpwstr/>
      </vt:variant>
      <vt:variant>
        <vt:i4>7864358</vt:i4>
      </vt:variant>
      <vt:variant>
        <vt:i4>18</vt:i4>
      </vt:variant>
      <vt:variant>
        <vt:i4>0</vt:i4>
      </vt:variant>
      <vt:variant>
        <vt:i4>5</vt:i4>
      </vt:variant>
      <vt:variant>
        <vt:lpwstr>http://classiques.uqac.ca/classiques/mauss_marcel/socio_et_anthropo/0_introduction/intro_texte.html</vt:lpwstr>
      </vt:variant>
      <vt:variant>
        <vt:lpwstr>Anchor-11481</vt:lpwstr>
      </vt:variant>
      <vt:variant>
        <vt:i4>1376270</vt:i4>
      </vt:variant>
      <vt:variant>
        <vt:i4>15</vt:i4>
      </vt:variant>
      <vt:variant>
        <vt:i4>0</vt:i4>
      </vt:variant>
      <vt:variant>
        <vt:i4>5</vt:i4>
      </vt:variant>
      <vt:variant>
        <vt:lpwstr>https://www.google.com/url?sa=t&amp;rct=j&amp;q=&amp;esrc=s&amp;source=web&amp;cd=&amp;ved=2ahUKEwiqupKHz7vqAhX8l3IEHag7D5AQFjANegQIDxAB&amp;url=http%3A%2F%2Ft.m.p.free.fr%2Ftextes%2FHeidegger_etre_et_temps.pdf&amp;usg=AOvVaw3nL5ToUbv64HdlYhaQdmGp</vt:lpwstr>
      </vt:variant>
      <vt:variant>
        <vt:lpwstr/>
      </vt:variant>
      <vt:variant>
        <vt:i4>6291547</vt:i4>
      </vt:variant>
      <vt:variant>
        <vt:i4>12</vt:i4>
      </vt:variant>
      <vt:variant>
        <vt:i4>0</vt:i4>
      </vt:variant>
      <vt:variant>
        <vt:i4>5</vt:i4>
      </vt:variant>
      <vt:variant>
        <vt:lpwstr>http://classiques.uqac.ca/contemporains/ACSALF/colloque_ACSALF_1992/Les_identites.html</vt:lpwstr>
      </vt:variant>
      <vt:variant>
        <vt:lpwstr/>
      </vt:variant>
      <vt:variant>
        <vt:i4>2949229</vt:i4>
      </vt:variant>
      <vt:variant>
        <vt:i4>9</vt:i4>
      </vt:variant>
      <vt:variant>
        <vt:i4>0</vt:i4>
      </vt:variant>
      <vt:variant>
        <vt:i4>5</vt:i4>
      </vt:variant>
      <vt:variant>
        <vt:lpwstr>http://classiques.uqac.ca/contemporains/fournier_richard/analyse_discours_identites/analyse_discours_identites.html</vt:lpwstr>
      </vt:variant>
      <vt:variant>
        <vt:lpwstr/>
      </vt:variant>
      <vt:variant>
        <vt:i4>8061034</vt:i4>
      </vt:variant>
      <vt:variant>
        <vt:i4>6</vt:i4>
      </vt:variant>
      <vt:variant>
        <vt:i4>0</vt:i4>
      </vt:variant>
      <vt:variant>
        <vt:i4>5</vt:i4>
      </vt:variant>
      <vt:variant>
        <vt:lpwstr>http://dx.doi.org/doi:10.1522/cla.due.del3</vt:lpwstr>
      </vt:variant>
      <vt:variant>
        <vt:lpwstr/>
      </vt:variant>
      <vt:variant>
        <vt:i4>3735635</vt:i4>
      </vt:variant>
      <vt:variant>
        <vt:i4>3</vt:i4>
      </vt:variant>
      <vt:variant>
        <vt:i4>0</vt:i4>
      </vt:variant>
      <vt:variant>
        <vt:i4>5</vt:i4>
      </vt:variant>
      <vt:variant>
        <vt:lpwstr>http://dx.doi.org/doi:10.1522/030166490</vt:lpwstr>
      </vt:variant>
      <vt:variant>
        <vt:lpwstr/>
      </vt:variant>
      <vt:variant>
        <vt:i4>7798836</vt:i4>
      </vt:variant>
      <vt:variant>
        <vt:i4>0</vt:i4>
      </vt:variant>
      <vt:variant>
        <vt:i4>0</vt:i4>
      </vt:variant>
      <vt:variant>
        <vt:i4>5</vt:i4>
      </vt:variant>
      <vt:variant>
        <vt:lpwstr>http://classiques.uqac.ca/contemporains/bihr_alain/dechiffrer_les_inegalites/dechiffrer_les_inegalites.html</vt:lpwstr>
      </vt:variant>
      <vt:variant>
        <vt:lpwstr/>
      </vt:variant>
      <vt:variant>
        <vt:i4>2228293</vt:i4>
      </vt:variant>
      <vt:variant>
        <vt:i4>2342</vt:i4>
      </vt:variant>
      <vt:variant>
        <vt:i4>1025</vt:i4>
      </vt:variant>
      <vt:variant>
        <vt:i4>1</vt:i4>
      </vt:variant>
      <vt:variant>
        <vt:lpwstr>css_logo_gris</vt:lpwstr>
      </vt:variant>
      <vt:variant>
        <vt:lpwstr/>
      </vt:variant>
      <vt:variant>
        <vt:i4>5111880</vt:i4>
      </vt:variant>
      <vt:variant>
        <vt:i4>2631</vt:i4>
      </vt:variant>
      <vt:variant>
        <vt:i4>1026</vt:i4>
      </vt:variant>
      <vt:variant>
        <vt:i4>1</vt:i4>
      </vt:variant>
      <vt:variant>
        <vt:lpwstr>UQAC_logo_2018</vt:lpwstr>
      </vt:variant>
      <vt:variant>
        <vt:lpwstr/>
      </vt:variant>
      <vt:variant>
        <vt:i4>4194334</vt:i4>
      </vt:variant>
      <vt:variant>
        <vt:i4>4886</vt:i4>
      </vt:variant>
      <vt:variant>
        <vt:i4>1027</vt:i4>
      </vt:variant>
      <vt:variant>
        <vt:i4>1</vt:i4>
      </vt:variant>
      <vt:variant>
        <vt:lpwstr>Boite_aux_lettres_clair</vt:lpwstr>
      </vt:variant>
      <vt:variant>
        <vt:lpwstr/>
      </vt:variant>
      <vt:variant>
        <vt:i4>1703963</vt:i4>
      </vt:variant>
      <vt:variant>
        <vt:i4>5312</vt:i4>
      </vt:variant>
      <vt:variant>
        <vt:i4>1028</vt:i4>
      </vt:variant>
      <vt:variant>
        <vt:i4>1</vt:i4>
      </vt:variant>
      <vt:variant>
        <vt:lpwstr>fait_sur_mac</vt:lpwstr>
      </vt:variant>
      <vt:variant>
        <vt:lpwstr/>
      </vt:variant>
      <vt:variant>
        <vt:i4>5374072</vt:i4>
      </vt:variant>
      <vt:variant>
        <vt:i4>5452</vt:i4>
      </vt:variant>
      <vt:variant>
        <vt:i4>1029</vt:i4>
      </vt:variant>
      <vt:variant>
        <vt:i4>1</vt:i4>
      </vt:variant>
      <vt:variant>
        <vt:lpwstr>CRS_28_L50_low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“Société globale ou société virtuelle : un secret mal gardé.”</dc:title>
  <dc:subject/>
  <dc:creator>Richard Fournier, sociologue, 1997.</dc:creator>
  <cp:keywords>classiques.sc.soc@gmail.com</cp:keywords>
  <dc:description>http://classiques.uqac.ca/</dc:description>
  <cp:lastModifiedBy>Microsoft Office User</cp:lastModifiedBy>
  <cp:revision>2</cp:revision>
  <cp:lastPrinted>2001-08-26T19:33:00Z</cp:lastPrinted>
  <dcterms:created xsi:type="dcterms:W3CDTF">2020-11-20T21:35:00Z</dcterms:created>
  <dcterms:modified xsi:type="dcterms:W3CDTF">2020-11-20T21:35:00Z</dcterms:modified>
  <cp:category>Jean-Marie Tremblay, fondateur, 1993.</cp:category>
</cp:coreProperties>
</file>