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C24B1" w:rsidRPr="00962698">
        <w:tblPrEx>
          <w:tblCellMar>
            <w:top w:w="0" w:type="dxa"/>
            <w:bottom w:w="0" w:type="dxa"/>
          </w:tblCellMar>
        </w:tblPrEx>
        <w:tc>
          <w:tcPr>
            <w:tcW w:w="9160" w:type="dxa"/>
            <w:shd w:val="clear" w:color="auto" w:fill="DDD9C3"/>
          </w:tcPr>
          <w:p w:rsidR="00FC24B1" w:rsidRPr="00962698" w:rsidRDefault="00FC24B1" w:rsidP="00FC24B1">
            <w:pPr>
              <w:pStyle w:val="En-tte"/>
              <w:tabs>
                <w:tab w:val="clear" w:pos="4320"/>
                <w:tab w:val="clear" w:pos="8640"/>
              </w:tabs>
              <w:rPr>
                <w:rFonts w:ascii="Times New Roman" w:hAnsi="Times New Roman"/>
                <w:sz w:val="28"/>
                <w:lang w:bidi="ar-SA"/>
              </w:rPr>
            </w:pPr>
            <w:bookmarkStart w:id="0" w:name="_GoBack"/>
            <w:bookmarkEnd w:id="0"/>
          </w:p>
          <w:p w:rsidR="00FC24B1" w:rsidRPr="00962698" w:rsidRDefault="00FC24B1">
            <w:pPr>
              <w:ind w:firstLine="0"/>
              <w:jc w:val="center"/>
              <w:rPr>
                <w:b/>
                <w:lang w:bidi="ar-SA"/>
              </w:rPr>
            </w:pPr>
          </w:p>
          <w:p w:rsidR="00FC24B1" w:rsidRPr="00962698" w:rsidRDefault="00FC24B1">
            <w:pPr>
              <w:ind w:firstLine="0"/>
              <w:jc w:val="center"/>
              <w:rPr>
                <w:b/>
                <w:lang w:bidi="ar-SA"/>
              </w:rPr>
            </w:pPr>
          </w:p>
          <w:p w:rsidR="00FC24B1" w:rsidRPr="00962698" w:rsidRDefault="00FC24B1" w:rsidP="00FC24B1">
            <w:pPr>
              <w:ind w:firstLine="0"/>
              <w:jc w:val="center"/>
              <w:rPr>
                <w:b/>
                <w:sz w:val="20"/>
                <w:lang w:bidi="ar-SA"/>
              </w:rPr>
            </w:pPr>
          </w:p>
          <w:p w:rsidR="00FC24B1" w:rsidRPr="00962698" w:rsidRDefault="00FC24B1" w:rsidP="00FC24B1">
            <w:pPr>
              <w:ind w:firstLine="0"/>
              <w:jc w:val="center"/>
              <w:rPr>
                <w:b/>
                <w:sz w:val="20"/>
                <w:lang w:bidi="ar-SA"/>
              </w:rPr>
            </w:pPr>
          </w:p>
          <w:p w:rsidR="00FC24B1" w:rsidRPr="00962698" w:rsidRDefault="00FC24B1" w:rsidP="00FC24B1">
            <w:pPr>
              <w:ind w:firstLine="0"/>
              <w:jc w:val="center"/>
              <w:rPr>
                <w:b/>
                <w:sz w:val="36"/>
              </w:rPr>
            </w:pPr>
            <w:r>
              <w:rPr>
                <w:sz w:val="36"/>
              </w:rPr>
              <w:t>Gary CALDWELL</w:t>
            </w:r>
          </w:p>
          <w:p w:rsidR="00FC24B1" w:rsidRPr="00475410" w:rsidRDefault="00FC24B1" w:rsidP="00FC24B1">
            <w:pPr>
              <w:ind w:firstLine="0"/>
              <w:jc w:val="center"/>
              <w:rPr>
                <w:sz w:val="24"/>
              </w:rPr>
            </w:pPr>
            <w:r w:rsidRPr="00475410">
              <w:rPr>
                <w:sz w:val="24"/>
              </w:rPr>
              <w:t>sociologue, professeur à l'Université Bishops et membre de l'INRS.</w:t>
            </w:r>
          </w:p>
          <w:p w:rsidR="00FC24B1" w:rsidRPr="00BC2512" w:rsidRDefault="00FC24B1" w:rsidP="00FC24B1">
            <w:pPr>
              <w:ind w:firstLine="0"/>
              <w:jc w:val="center"/>
              <w:rPr>
                <w:sz w:val="24"/>
                <w:lang w:bidi="ar-SA"/>
              </w:rPr>
            </w:pPr>
          </w:p>
          <w:p w:rsidR="00FC24B1" w:rsidRPr="00962698" w:rsidRDefault="00FC24B1" w:rsidP="00FC24B1">
            <w:pPr>
              <w:pStyle w:val="Corpsdetexte"/>
              <w:widowControl w:val="0"/>
              <w:spacing w:before="0" w:after="0"/>
              <w:rPr>
                <w:sz w:val="44"/>
                <w:lang w:bidi="ar-SA"/>
              </w:rPr>
            </w:pPr>
            <w:r w:rsidRPr="00962698">
              <w:rPr>
                <w:sz w:val="44"/>
                <w:lang w:bidi="ar-SA"/>
              </w:rPr>
              <w:t>(1980)</w:t>
            </w:r>
          </w:p>
          <w:p w:rsidR="00FC24B1" w:rsidRDefault="00FC24B1" w:rsidP="00FC24B1">
            <w:pPr>
              <w:pStyle w:val="Corpsdetexte"/>
              <w:widowControl w:val="0"/>
              <w:spacing w:before="0" w:after="0"/>
              <w:rPr>
                <w:color w:val="FF0000"/>
                <w:sz w:val="24"/>
                <w:lang w:bidi="ar-SA"/>
              </w:rPr>
            </w:pPr>
          </w:p>
          <w:p w:rsidR="00FC24B1" w:rsidRPr="00962698" w:rsidRDefault="00FC24B1" w:rsidP="00FC24B1">
            <w:pPr>
              <w:pStyle w:val="Corpsdetexte"/>
              <w:widowControl w:val="0"/>
              <w:spacing w:before="0" w:after="0"/>
              <w:rPr>
                <w:color w:val="FF0000"/>
                <w:sz w:val="24"/>
                <w:lang w:bidi="ar-SA"/>
              </w:rPr>
            </w:pPr>
          </w:p>
          <w:p w:rsidR="00FC24B1" w:rsidRPr="00962698" w:rsidRDefault="00FC24B1" w:rsidP="00FC24B1">
            <w:pPr>
              <w:pStyle w:val="Corpsdetexte"/>
              <w:widowControl w:val="0"/>
              <w:spacing w:before="0" w:after="0"/>
              <w:rPr>
                <w:color w:val="FF0000"/>
                <w:sz w:val="24"/>
                <w:lang w:bidi="ar-SA"/>
              </w:rPr>
            </w:pPr>
          </w:p>
          <w:p w:rsidR="00FC24B1" w:rsidRPr="00475410" w:rsidRDefault="00FC24B1" w:rsidP="00FC24B1">
            <w:pPr>
              <w:pStyle w:val="Titlest"/>
            </w:pPr>
            <w:r w:rsidRPr="00475410">
              <w:t>“Révolution du pouvoir dans le mouvement</w:t>
            </w:r>
            <w:r>
              <w:br/>
            </w:r>
            <w:r w:rsidRPr="00475410">
              <w:t>des caisses p</w:t>
            </w:r>
            <w:r w:rsidRPr="00475410">
              <w:t>o</w:t>
            </w:r>
            <w:r w:rsidRPr="00475410">
              <w:t>pulaires: technocrates et notables</w:t>
            </w:r>
            <w:r>
              <w:br/>
            </w:r>
            <w:r w:rsidRPr="00475410">
              <w:t>dans le même lit, sous la couverture de la morale</w:t>
            </w:r>
            <w:r>
              <w:br/>
            </w:r>
            <w:r w:rsidRPr="00475410">
              <w:t>coopérative, pendant que les inte</w:t>
            </w:r>
            <w:r w:rsidRPr="00475410">
              <w:t>l</w:t>
            </w:r>
            <w:r w:rsidRPr="00475410">
              <w:t>lectuels</w:t>
            </w:r>
            <w:r>
              <w:br/>
            </w:r>
            <w:r w:rsidRPr="00475410">
              <w:t xml:space="preserve">ferment les yeux.” </w:t>
            </w:r>
          </w:p>
          <w:p w:rsidR="00FC24B1" w:rsidRPr="00962698" w:rsidRDefault="00FC24B1" w:rsidP="00FC24B1">
            <w:pPr>
              <w:widowControl w:val="0"/>
              <w:ind w:firstLine="0"/>
              <w:jc w:val="center"/>
              <w:rPr>
                <w:lang w:bidi="ar-SA"/>
              </w:rPr>
            </w:pPr>
          </w:p>
          <w:p w:rsidR="00FC24B1" w:rsidRDefault="00FC24B1" w:rsidP="00FC24B1">
            <w:pPr>
              <w:widowControl w:val="0"/>
              <w:ind w:firstLine="0"/>
              <w:jc w:val="center"/>
              <w:rPr>
                <w:lang w:bidi="ar-SA"/>
              </w:rPr>
            </w:pPr>
          </w:p>
          <w:p w:rsidR="00FC24B1" w:rsidRPr="00962698" w:rsidRDefault="00FC24B1" w:rsidP="00FC24B1">
            <w:pPr>
              <w:widowControl w:val="0"/>
              <w:ind w:firstLine="0"/>
              <w:jc w:val="center"/>
              <w:rPr>
                <w:lang w:bidi="ar-SA"/>
              </w:rPr>
            </w:pPr>
          </w:p>
          <w:p w:rsidR="00FC24B1" w:rsidRPr="00962698" w:rsidRDefault="00FC24B1" w:rsidP="00FC24B1">
            <w:pPr>
              <w:widowControl w:val="0"/>
              <w:ind w:firstLine="0"/>
              <w:jc w:val="center"/>
              <w:rPr>
                <w:sz w:val="20"/>
                <w:lang w:bidi="ar-SA"/>
              </w:rPr>
            </w:pPr>
          </w:p>
          <w:p w:rsidR="00FC24B1" w:rsidRPr="00962698" w:rsidRDefault="00FC24B1">
            <w:pPr>
              <w:widowControl w:val="0"/>
              <w:ind w:firstLine="0"/>
              <w:jc w:val="center"/>
              <w:rPr>
                <w:sz w:val="20"/>
                <w:lang w:bidi="ar-SA"/>
              </w:rPr>
            </w:pPr>
          </w:p>
          <w:p w:rsidR="00FC24B1" w:rsidRPr="00962698" w:rsidRDefault="00FC24B1">
            <w:pPr>
              <w:ind w:firstLine="0"/>
              <w:jc w:val="center"/>
              <w:rPr>
                <w:sz w:val="20"/>
                <w:lang w:bidi="ar-SA"/>
              </w:rPr>
            </w:pPr>
            <w:r w:rsidRPr="00962698">
              <w:rPr>
                <w:b/>
                <w:lang w:bidi="ar-SA"/>
              </w:rPr>
              <w:t>LES CLASSIQUES DES SCIENCES SOCIALES</w:t>
            </w:r>
            <w:r w:rsidRPr="00962698">
              <w:rPr>
                <w:lang w:bidi="ar-SA"/>
              </w:rPr>
              <w:br/>
              <w:t>CHICOUTIMI, QUÉBEC</w:t>
            </w:r>
            <w:r w:rsidRPr="00962698">
              <w:rPr>
                <w:lang w:bidi="ar-SA"/>
              </w:rPr>
              <w:br/>
            </w:r>
            <w:hyperlink r:id="rId7" w:history="1">
              <w:r w:rsidRPr="00962698">
                <w:rPr>
                  <w:rStyle w:val="Lienhypertexte"/>
                  <w:lang w:bidi="ar-SA"/>
                </w:rPr>
                <w:t>http://classiques.uqac.ca/</w:t>
              </w:r>
            </w:hyperlink>
          </w:p>
          <w:p w:rsidR="00FC24B1" w:rsidRPr="00962698" w:rsidRDefault="00FC24B1">
            <w:pPr>
              <w:widowControl w:val="0"/>
              <w:ind w:firstLine="0"/>
              <w:jc w:val="both"/>
              <w:rPr>
                <w:lang w:bidi="ar-SA"/>
              </w:rPr>
            </w:pPr>
          </w:p>
          <w:p w:rsidR="00FC24B1" w:rsidRPr="00962698" w:rsidRDefault="00FC24B1">
            <w:pPr>
              <w:widowControl w:val="0"/>
              <w:ind w:firstLine="0"/>
              <w:jc w:val="both"/>
              <w:rPr>
                <w:lang w:bidi="ar-SA"/>
              </w:rPr>
            </w:pPr>
          </w:p>
          <w:p w:rsidR="00FC24B1" w:rsidRPr="00962698" w:rsidRDefault="00FC24B1">
            <w:pPr>
              <w:widowControl w:val="0"/>
              <w:ind w:firstLine="0"/>
              <w:jc w:val="both"/>
              <w:rPr>
                <w:lang w:bidi="ar-SA"/>
              </w:rPr>
            </w:pPr>
          </w:p>
          <w:p w:rsidR="00FC24B1" w:rsidRPr="00962698" w:rsidRDefault="00FC24B1">
            <w:pPr>
              <w:widowControl w:val="0"/>
              <w:ind w:firstLine="0"/>
              <w:jc w:val="both"/>
              <w:rPr>
                <w:lang w:bidi="ar-SA"/>
              </w:rPr>
            </w:pPr>
          </w:p>
          <w:p w:rsidR="00FC24B1" w:rsidRDefault="00FC24B1">
            <w:pPr>
              <w:widowControl w:val="0"/>
              <w:ind w:firstLine="0"/>
              <w:jc w:val="both"/>
              <w:rPr>
                <w:lang w:bidi="ar-SA"/>
              </w:rPr>
            </w:pPr>
          </w:p>
          <w:p w:rsidR="00FC24B1" w:rsidRDefault="00FC24B1">
            <w:pPr>
              <w:widowControl w:val="0"/>
              <w:ind w:firstLine="0"/>
              <w:jc w:val="both"/>
              <w:rPr>
                <w:lang w:bidi="ar-SA"/>
              </w:rPr>
            </w:pPr>
          </w:p>
          <w:p w:rsidR="00FC24B1" w:rsidRPr="00962698" w:rsidRDefault="00FC24B1">
            <w:pPr>
              <w:widowControl w:val="0"/>
              <w:ind w:firstLine="0"/>
              <w:jc w:val="both"/>
              <w:rPr>
                <w:lang w:bidi="ar-SA"/>
              </w:rPr>
            </w:pPr>
          </w:p>
          <w:p w:rsidR="00FC24B1" w:rsidRPr="00962698" w:rsidRDefault="00FC24B1">
            <w:pPr>
              <w:widowControl w:val="0"/>
              <w:ind w:firstLine="0"/>
              <w:jc w:val="both"/>
              <w:rPr>
                <w:lang w:bidi="ar-SA"/>
              </w:rPr>
            </w:pPr>
          </w:p>
          <w:p w:rsidR="00FC24B1" w:rsidRPr="00962698" w:rsidRDefault="00FC24B1">
            <w:pPr>
              <w:widowControl w:val="0"/>
              <w:ind w:firstLine="0"/>
              <w:jc w:val="both"/>
              <w:rPr>
                <w:lang w:bidi="ar-SA"/>
              </w:rPr>
            </w:pPr>
          </w:p>
          <w:p w:rsidR="00FC24B1" w:rsidRPr="00962698" w:rsidRDefault="00FC24B1">
            <w:pPr>
              <w:ind w:firstLine="0"/>
              <w:jc w:val="both"/>
              <w:rPr>
                <w:lang w:bidi="ar-SA"/>
              </w:rPr>
            </w:pPr>
          </w:p>
        </w:tc>
      </w:tr>
    </w:tbl>
    <w:p w:rsidR="00FC24B1" w:rsidRPr="00962698" w:rsidRDefault="00FC24B1" w:rsidP="00FC24B1">
      <w:pPr>
        <w:ind w:firstLine="0"/>
        <w:jc w:val="both"/>
      </w:pPr>
      <w:r w:rsidRPr="00962698">
        <w:br w:type="page"/>
      </w:r>
    </w:p>
    <w:p w:rsidR="00FC24B1" w:rsidRPr="00962698" w:rsidRDefault="00FC24B1" w:rsidP="00FC24B1">
      <w:pPr>
        <w:ind w:firstLine="0"/>
        <w:jc w:val="both"/>
      </w:pPr>
    </w:p>
    <w:p w:rsidR="00FC24B1" w:rsidRPr="00962698" w:rsidRDefault="00FC24B1" w:rsidP="00FC24B1">
      <w:pPr>
        <w:ind w:firstLine="0"/>
        <w:jc w:val="both"/>
      </w:pPr>
    </w:p>
    <w:p w:rsidR="00FC24B1" w:rsidRPr="00962698" w:rsidRDefault="00FC24B1" w:rsidP="00FC24B1">
      <w:pPr>
        <w:ind w:firstLine="0"/>
        <w:jc w:val="both"/>
      </w:pPr>
    </w:p>
    <w:p w:rsidR="00FC24B1" w:rsidRPr="00962698" w:rsidRDefault="0050221C" w:rsidP="00FC24B1">
      <w:pPr>
        <w:ind w:firstLine="0"/>
        <w:jc w:val="right"/>
      </w:pPr>
      <w:r w:rsidRPr="00962698">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FC24B1" w:rsidRPr="00962698" w:rsidRDefault="00FC24B1" w:rsidP="00FC24B1">
      <w:pPr>
        <w:ind w:firstLine="0"/>
        <w:jc w:val="right"/>
      </w:pPr>
      <w:hyperlink r:id="rId9" w:history="1">
        <w:r w:rsidRPr="00962698">
          <w:rPr>
            <w:rStyle w:val="Lienhypertexte"/>
          </w:rPr>
          <w:t>http://classiques.uqac.ca/</w:t>
        </w:r>
      </w:hyperlink>
      <w:r w:rsidRPr="00962698">
        <w:t xml:space="preserve"> </w:t>
      </w:r>
    </w:p>
    <w:p w:rsidR="00FC24B1" w:rsidRPr="00962698" w:rsidRDefault="00FC24B1" w:rsidP="00FC24B1">
      <w:pPr>
        <w:ind w:firstLine="0"/>
        <w:jc w:val="both"/>
      </w:pPr>
    </w:p>
    <w:p w:rsidR="00FC24B1" w:rsidRPr="00962698" w:rsidRDefault="00FC24B1" w:rsidP="00FC24B1">
      <w:pPr>
        <w:ind w:firstLine="0"/>
        <w:jc w:val="both"/>
      </w:pPr>
      <w:r w:rsidRPr="00962698">
        <w:rPr>
          <w:i/>
        </w:rPr>
        <w:t>Les Classiques des sciences sociales</w:t>
      </w:r>
      <w:r w:rsidRPr="00962698">
        <w:t xml:space="preserve"> est une bibliothèque numérique en libre accès, fondée au Cégep de Chicoutimi en 1993 et développée en partenariat avec l’Université du Québec à Chicoutimi (UQÀC) d</w:t>
      </w:r>
      <w:r w:rsidRPr="00962698">
        <w:t>e</w:t>
      </w:r>
      <w:r w:rsidRPr="00962698">
        <w:t>puis 2000.</w:t>
      </w:r>
    </w:p>
    <w:p w:rsidR="00FC24B1" w:rsidRPr="00962698" w:rsidRDefault="00FC24B1" w:rsidP="00FC24B1">
      <w:pPr>
        <w:ind w:firstLine="0"/>
        <w:jc w:val="both"/>
      </w:pPr>
    </w:p>
    <w:p w:rsidR="00FC24B1" w:rsidRPr="00962698" w:rsidRDefault="00FC24B1" w:rsidP="00FC24B1">
      <w:pPr>
        <w:ind w:firstLine="0"/>
        <w:jc w:val="both"/>
      </w:pPr>
    </w:p>
    <w:p w:rsidR="00FC24B1" w:rsidRPr="00962698" w:rsidRDefault="0050221C" w:rsidP="00FC24B1">
      <w:pPr>
        <w:ind w:firstLine="0"/>
        <w:jc w:val="both"/>
      </w:pPr>
      <w:r w:rsidRPr="00962698">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FC24B1" w:rsidRPr="00962698" w:rsidRDefault="00FC24B1" w:rsidP="00FC24B1">
      <w:pPr>
        <w:ind w:firstLine="0"/>
        <w:jc w:val="both"/>
      </w:pPr>
      <w:hyperlink r:id="rId11" w:history="1">
        <w:r w:rsidRPr="00962698">
          <w:rPr>
            <w:rStyle w:val="Lienhypertexte"/>
          </w:rPr>
          <w:t>http://bibliotheque.uqac.ca/</w:t>
        </w:r>
      </w:hyperlink>
      <w:r w:rsidRPr="00962698">
        <w:t xml:space="preserve"> </w:t>
      </w:r>
    </w:p>
    <w:p w:rsidR="00FC24B1" w:rsidRPr="00962698" w:rsidRDefault="00FC24B1" w:rsidP="00FC24B1">
      <w:pPr>
        <w:ind w:firstLine="0"/>
        <w:jc w:val="both"/>
      </w:pPr>
    </w:p>
    <w:p w:rsidR="00FC24B1" w:rsidRPr="00962698" w:rsidRDefault="00FC24B1" w:rsidP="00FC24B1">
      <w:pPr>
        <w:ind w:firstLine="0"/>
        <w:jc w:val="both"/>
      </w:pPr>
    </w:p>
    <w:p w:rsidR="00FC24B1" w:rsidRPr="00962698" w:rsidRDefault="00FC24B1" w:rsidP="00FC24B1">
      <w:pPr>
        <w:ind w:firstLine="0"/>
        <w:jc w:val="both"/>
      </w:pPr>
      <w:r w:rsidRPr="00962698">
        <w:t>En 2018, Les Classiques des sciences sociales fêteront leur 25</w:t>
      </w:r>
      <w:r w:rsidRPr="00962698">
        <w:rPr>
          <w:vertAlign w:val="superscript"/>
        </w:rPr>
        <w:t>e</w:t>
      </w:r>
      <w:r w:rsidRPr="00962698">
        <w:t xml:space="preserve"> ann</w:t>
      </w:r>
      <w:r w:rsidRPr="00962698">
        <w:t>i</w:t>
      </w:r>
      <w:r w:rsidRPr="00962698">
        <w:t>versaire de fondation. Une belle initiative citoyenne.</w:t>
      </w:r>
    </w:p>
    <w:p w:rsidR="00FC24B1" w:rsidRPr="00962698" w:rsidRDefault="00FC24B1" w:rsidP="00FC24B1">
      <w:pPr>
        <w:widowControl w:val="0"/>
        <w:autoSpaceDE w:val="0"/>
        <w:autoSpaceDN w:val="0"/>
        <w:adjustRightInd w:val="0"/>
        <w:rPr>
          <w:szCs w:val="32"/>
        </w:rPr>
      </w:pPr>
      <w:r w:rsidRPr="00962698">
        <w:br w:type="page"/>
      </w:r>
    </w:p>
    <w:p w:rsidR="00FC24B1" w:rsidRPr="00475410" w:rsidRDefault="00FC24B1">
      <w:pPr>
        <w:widowControl w:val="0"/>
        <w:autoSpaceDE w:val="0"/>
        <w:autoSpaceDN w:val="0"/>
        <w:adjustRightInd w:val="0"/>
        <w:jc w:val="center"/>
        <w:rPr>
          <w:color w:val="008B00"/>
          <w:sz w:val="48"/>
          <w:szCs w:val="36"/>
        </w:rPr>
      </w:pPr>
      <w:r w:rsidRPr="00475410">
        <w:rPr>
          <w:color w:val="008B00"/>
          <w:sz w:val="48"/>
          <w:szCs w:val="36"/>
        </w:rPr>
        <w:t>Politique d'utilisation</w:t>
      </w:r>
      <w:r w:rsidRPr="00475410">
        <w:rPr>
          <w:color w:val="008B00"/>
          <w:sz w:val="48"/>
          <w:szCs w:val="36"/>
        </w:rPr>
        <w:br/>
        <w:t>de la bibliothèque des Classiques</w:t>
      </w:r>
    </w:p>
    <w:p w:rsidR="00FC24B1" w:rsidRPr="00962698" w:rsidRDefault="00FC24B1">
      <w:pPr>
        <w:widowControl w:val="0"/>
        <w:autoSpaceDE w:val="0"/>
        <w:autoSpaceDN w:val="0"/>
        <w:adjustRightInd w:val="0"/>
        <w:rPr>
          <w:szCs w:val="32"/>
        </w:rPr>
      </w:pPr>
    </w:p>
    <w:p w:rsidR="00FC24B1" w:rsidRPr="00962698" w:rsidRDefault="00FC24B1">
      <w:pPr>
        <w:widowControl w:val="0"/>
        <w:autoSpaceDE w:val="0"/>
        <w:autoSpaceDN w:val="0"/>
        <w:adjustRightInd w:val="0"/>
        <w:jc w:val="both"/>
        <w:rPr>
          <w:color w:val="1C1C1C"/>
          <w:szCs w:val="26"/>
        </w:rPr>
      </w:pPr>
    </w:p>
    <w:p w:rsidR="00FC24B1" w:rsidRPr="00962698" w:rsidRDefault="00FC24B1">
      <w:pPr>
        <w:widowControl w:val="0"/>
        <w:autoSpaceDE w:val="0"/>
        <w:autoSpaceDN w:val="0"/>
        <w:adjustRightInd w:val="0"/>
        <w:jc w:val="both"/>
        <w:rPr>
          <w:color w:val="1C1C1C"/>
          <w:szCs w:val="26"/>
        </w:rPr>
      </w:pPr>
      <w:r w:rsidRPr="00962698">
        <w:rPr>
          <w:color w:val="1C1C1C"/>
          <w:szCs w:val="26"/>
        </w:rPr>
        <w:t>Toute reproduction et rediffusion de nos fichiers est inte</w:t>
      </w:r>
      <w:r w:rsidRPr="00962698">
        <w:rPr>
          <w:color w:val="1C1C1C"/>
          <w:szCs w:val="26"/>
        </w:rPr>
        <w:t>r</w:t>
      </w:r>
      <w:r w:rsidRPr="00962698">
        <w:rPr>
          <w:color w:val="1C1C1C"/>
          <w:szCs w:val="26"/>
        </w:rPr>
        <w:t>dite, m</w:t>
      </w:r>
      <w:r w:rsidRPr="00962698">
        <w:rPr>
          <w:color w:val="1C1C1C"/>
          <w:szCs w:val="26"/>
        </w:rPr>
        <w:t>ê</w:t>
      </w:r>
      <w:r w:rsidRPr="00962698">
        <w:rPr>
          <w:color w:val="1C1C1C"/>
          <w:szCs w:val="26"/>
        </w:rPr>
        <w:t>me avec la mention de leur provenance, sans l’autorisation fo</w:t>
      </w:r>
      <w:r w:rsidRPr="00962698">
        <w:rPr>
          <w:color w:val="1C1C1C"/>
          <w:szCs w:val="26"/>
        </w:rPr>
        <w:t>r</w:t>
      </w:r>
      <w:r w:rsidRPr="00962698">
        <w:rPr>
          <w:color w:val="1C1C1C"/>
          <w:szCs w:val="26"/>
        </w:rPr>
        <w:t>melle, écrite, du fondateur des Classiques des sciences s</w:t>
      </w:r>
      <w:r w:rsidRPr="00962698">
        <w:rPr>
          <w:color w:val="1C1C1C"/>
          <w:szCs w:val="26"/>
        </w:rPr>
        <w:t>o</w:t>
      </w:r>
      <w:r w:rsidRPr="00962698">
        <w:rPr>
          <w:color w:val="1C1C1C"/>
          <w:szCs w:val="26"/>
        </w:rPr>
        <w:t>ciales, Jean-Marie Tremblay, sociologue.</w:t>
      </w:r>
    </w:p>
    <w:p w:rsidR="00FC24B1" w:rsidRPr="00962698" w:rsidRDefault="00FC24B1">
      <w:pPr>
        <w:widowControl w:val="0"/>
        <w:autoSpaceDE w:val="0"/>
        <w:autoSpaceDN w:val="0"/>
        <w:adjustRightInd w:val="0"/>
        <w:jc w:val="both"/>
        <w:rPr>
          <w:color w:val="1C1C1C"/>
          <w:szCs w:val="26"/>
        </w:rPr>
      </w:pPr>
    </w:p>
    <w:p w:rsidR="00FC24B1" w:rsidRPr="00962698" w:rsidRDefault="00FC24B1" w:rsidP="00FC24B1">
      <w:pPr>
        <w:widowControl w:val="0"/>
        <w:autoSpaceDE w:val="0"/>
        <w:autoSpaceDN w:val="0"/>
        <w:adjustRightInd w:val="0"/>
        <w:jc w:val="both"/>
        <w:rPr>
          <w:color w:val="1C1C1C"/>
          <w:szCs w:val="26"/>
        </w:rPr>
      </w:pPr>
      <w:r w:rsidRPr="00962698">
        <w:rPr>
          <w:color w:val="1C1C1C"/>
          <w:szCs w:val="26"/>
        </w:rPr>
        <w:t>Les fichiers des Classiques des sciences sociales ne pe</w:t>
      </w:r>
      <w:r w:rsidRPr="00962698">
        <w:rPr>
          <w:color w:val="1C1C1C"/>
          <w:szCs w:val="26"/>
        </w:rPr>
        <w:t>u</w:t>
      </w:r>
      <w:r w:rsidRPr="00962698">
        <w:rPr>
          <w:color w:val="1C1C1C"/>
          <w:szCs w:val="26"/>
        </w:rPr>
        <w:t>vent sans autorisation formelle:</w:t>
      </w:r>
    </w:p>
    <w:p w:rsidR="00FC24B1" w:rsidRPr="00962698" w:rsidRDefault="00FC24B1" w:rsidP="00FC24B1">
      <w:pPr>
        <w:widowControl w:val="0"/>
        <w:autoSpaceDE w:val="0"/>
        <w:autoSpaceDN w:val="0"/>
        <w:adjustRightInd w:val="0"/>
        <w:jc w:val="both"/>
        <w:rPr>
          <w:color w:val="1C1C1C"/>
          <w:szCs w:val="26"/>
        </w:rPr>
      </w:pPr>
    </w:p>
    <w:p w:rsidR="00FC24B1" w:rsidRPr="00962698" w:rsidRDefault="00FC24B1" w:rsidP="00FC24B1">
      <w:pPr>
        <w:widowControl w:val="0"/>
        <w:autoSpaceDE w:val="0"/>
        <w:autoSpaceDN w:val="0"/>
        <w:adjustRightInd w:val="0"/>
        <w:jc w:val="both"/>
        <w:rPr>
          <w:color w:val="1C1C1C"/>
          <w:szCs w:val="26"/>
        </w:rPr>
      </w:pPr>
      <w:r w:rsidRPr="00962698">
        <w:rPr>
          <w:color w:val="1C1C1C"/>
          <w:szCs w:val="26"/>
        </w:rPr>
        <w:t>- être hébergés (en fichier ou page web, en totalité ou en partie) sur un serveur autre que celui des Classiques.</w:t>
      </w:r>
    </w:p>
    <w:p w:rsidR="00FC24B1" w:rsidRPr="00962698" w:rsidRDefault="00FC24B1" w:rsidP="00FC24B1">
      <w:pPr>
        <w:widowControl w:val="0"/>
        <w:autoSpaceDE w:val="0"/>
        <w:autoSpaceDN w:val="0"/>
        <w:adjustRightInd w:val="0"/>
        <w:jc w:val="both"/>
        <w:rPr>
          <w:color w:val="1C1C1C"/>
          <w:szCs w:val="26"/>
        </w:rPr>
      </w:pPr>
      <w:r w:rsidRPr="00962698">
        <w:rPr>
          <w:color w:val="1C1C1C"/>
          <w:szCs w:val="26"/>
        </w:rPr>
        <w:t>- servir de base de travail à un autre fichier modifié ensuite par tout autre moyen (couleur, police, mise en page, extraits, support, etc...),</w:t>
      </w:r>
    </w:p>
    <w:p w:rsidR="00FC24B1" w:rsidRPr="00962698" w:rsidRDefault="00FC24B1" w:rsidP="00FC24B1">
      <w:pPr>
        <w:widowControl w:val="0"/>
        <w:autoSpaceDE w:val="0"/>
        <w:autoSpaceDN w:val="0"/>
        <w:adjustRightInd w:val="0"/>
        <w:jc w:val="both"/>
        <w:rPr>
          <w:color w:val="1C1C1C"/>
          <w:szCs w:val="26"/>
        </w:rPr>
      </w:pPr>
    </w:p>
    <w:p w:rsidR="00FC24B1" w:rsidRPr="00962698" w:rsidRDefault="00FC24B1">
      <w:pPr>
        <w:widowControl w:val="0"/>
        <w:autoSpaceDE w:val="0"/>
        <w:autoSpaceDN w:val="0"/>
        <w:adjustRightInd w:val="0"/>
        <w:jc w:val="both"/>
        <w:rPr>
          <w:color w:val="1C1C1C"/>
          <w:szCs w:val="26"/>
        </w:rPr>
      </w:pPr>
      <w:r w:rsidRPr="00962698">
        <w:rPr>
          <w:color w:val="1C1C1C"/>
          <w:szCs w:val="26"/>
        </w:rPr>
        <w:t xml:space="preserve">Les fichiers (.html, .doc, .pdf, .rtf, .jpg, .gif) disponibles sur le site Les Classiques des sciences sociales sont la propriété des </w:t>
      </w:r>
      <w:r w:rsidRPr="00962698">
        <w:rPr>
          <w:b/>
          <w:color w:val="1C1C1C"/>
          <w:szCs w:val="26"/>
        </w:rPr>
        <w:t>Class</w:t>
      </w:r>
      <w:r w:rsidRPr="00962698">
        <w:rPr>
          <w:b/>
          <w:color w:val="1C1C1C"/>
          <w:szCs w:val="26"/>
        </w:rPr>
        <w:t>i</w:t>
      </w:r>
      <w:r w:rsidRPr="00962698">
        <w:rPr>
          <w:b/>
          <w:color w:val="1C1C1C"/>
          <w:szCs w:val="26"/>
        </w:rPr>
        <w:t>ques des sciences sociales</w:t>
      </w:r>
      <w:r w:rsidRPr="00962698">
        <w:rPr>
          <w:color w:val="1C1C1C"/>
          <w:szCs w:val="26"/>
        </w:rPr>
        <w:t>, un organisme à but non lucratif composé excl</w:t>
      </w:r>
      <w:r w:rsidRPr="00962698">
        <w:rPr>
          <w:color w:val="1C1C1C"/>
          <w:szCs w:val="26"/>
        </w:rPr>
        <w:t>u</w:t>
      </w:r>
      <w:r w:rsidRPr="00962698">
        <w:rPr>
          <w:color w:val="1C1C1C"/>
          <w:szCs w:val="26"/>
        </w:rPr>
        <w:t>sivement de bénévoles.</w:t>
      </w:r>
    </w:p>
    <w:p w:rsidR="00FC24B1" w:rsidRPr="00962698" w:rsidRDefault="00FC24B1">
      <w:pPr>
        <w:widowControl w:val="0"/>
        <w:autoSpaceDE w:val="0"/>
        <w:autoSpaceDN w:val="0"/>
        <w:adjustRightInd w:val="0"/>
        <w:jc w:val="both"/>
        <w:rPr>
          <w:color w:val="1C1C1C"/>
          <w:szCs w:val="26"/>
        </w:rPr>
      </w:pPr>
    </w:p>
    <w:p w:rsidR="00FC24B1" w:rsidRPr="00962698" w:rsidRDefault="00FC24B1">
      <w:pPr>
        <w:rPr>
          <w:color w:val="1C1C1C"/>
          <w:szCs w:val="26"/>
        </w:rPr>
      </w:pPr>
      <w:r w:rsidRPr="00962698">
        <w:rPr>
          <w:color w:val="1C1C1C"/>
          <w:szCs w:val="26"/>
        </w:rPr>
        <w:t>Ils sont disponibles pour une utilisation intellectuelle et perso</w:t>
      </w:r>
      <w:r w:rsidRPr="00962698">
        <w:rPr>
          <w:color w:val="1C1C1C"/>
          <w:szCs w:val="26"/>
        </w:rPr>
        <w:t>n</w:t>
      </w:r>
      <w:r w:rsidRPr="00962698">
        <w:rPr>
          <w:color w:val="1C1C1C"/>
          <w:szCs w:val="26"/>
        </w:rPr>
        <w:t>ne</w:t>
      </w:r>
      <w:r w:rsidRPr="00962698">
        <w:rPr>
          <w:color w:val="1C1C1C"/>
          <w:szCs w:val="26"/>
        </w:rPr>
        <w:t>l</w:t>
      </w:r>
      <w:r w:rsidRPr="00962698">
        <w:rPr>
          <w:color w:val="1C1C1C"/>
          <w:szCs w:val="26"/>
        </w:rPr>
        <w:t>le et, en aucun cas, commerciale. Toute utilisation à des fins commerci</w:t>
      </w:r>
      <w:r w:rsidRPr="00962698">
        <w:rPr>
          <w:color w:val="1C1C1C"/>
          <w:szCs w:val="26"/>
        </w:rPr>
        <w:t>a</w:t>
      </w:r>
      <w:r w:rsidRPr="00962698">
        <w:rPr>
          <w:color w:val="1C1C1C"/>
          <w:szCs w:val="26"/>
        </w:rPr>
        <w:t>les des fichiers sur ce site est strictement inte</w:t>
      </w:r>
      <w:r w:rsidRPr="00962698">
        <w:rPr>
          <w:color w:val="1C1C1C"/>
          <w:szCs w:val="26"/>
        </w:rPr>
        <w:t>r</w:t>
      </w:r>
      <w:r w:rsidRPr="00962698">
        <w:rPr>
          <w:color w:val="1C1C1C"/>
          <w:szCs w:val="26"/>
        </w:rPr>
        <w:t>dite et toute rediffusion est également strictement interdite.</w:t>
      </w:r>
    </w:p>
    <w:p w:rsidR="00FC24B1" w:rsidRPr="00962698" w:rsidRDefault="00FC24B1">
      <w:pPr>
        <w:rPr>
          <w:b/>
          <w:color w:val="1C1C1C"/>
          <w:szCs w:val="26"/>
        </w:rPr>
      </w:pPr>
    </w:p>
    <w:p w:rsidR="00FC24B1" w:rsidRPr="00962698" w:rsidRDefault="00FC24B1">
      <w:pPr>
        <w:rPr>
          <w:b/>
          <w:color w:val="1C1C1C"/>
          <w:szCs w:val="26"/>
        </w:rPr>
      </w:pPr>
      <w:r w:rsidRPr="00962698">
        <w:rPr>
          <w:b/>
          <w:color w:val="1C1C1C"/>
          <w:szCs w:val="26"/>
        </w:rPr>
        <w:t>L'accès à notre travail est libre et gratuit à tous les utilis</w:t>
      </w:r>
      <w:r w:rsidRPr="00962698">
        <w:rPr>
          <w:b/>
          <w:color w:val="1C1C1C"/>
          <w:szCs w:val="26"/>
        </w:rPr>
        <w:t>a</w:t>
      </w:r>
      <w:r w:rsidRPr="00962698">
        <w:rPr>
          <w:b/>
          <w:color w:val="1C1C1C"/>
          <w:szCs w:val="26"/>
        </w:rPr>
        <w:t>teurs. C'est notre mission.</w:t>
      </w:r>
    </w:p>
    <w:p w:rsidR="00FC24B1" w:rsidRPr="00962698" w:rsidRDefault="00FC24B1">
      <w:pPr>
        <w:rPr>
          <w:b/>
          <w:color w:val="1C1C1C"/>
          <w:szCs w:val="26"/>
        </w:rPr>
      </w:pPr>
    </w:p>
    <w:p w:rsidR="00FC24B1" w:rsidRPr="00962698" w:rsidRDefault="00FC24B1">
      <w:pPr>
        <w:rPr>
          <w:color w:val="1C1C1C"/>
          <w:szCs w:val="26"/>
        </w:rPr>
      </w:pPr>
      <w:r w:rsidRPr="00962698">
        <w:rPr>
          <w:color w:val="1C1C1C"/>
          <w:szCs w:val="26"/>
        </w:rPr>
        <w:t>Jean-Marie Tremblay, sociologue</w:t>
      </w:r>
    </w:p>
    <w:p w:rsidR="00FC24B1" w:rsidRPr="00962698" w:rsidRDefault="00FC24B1">
      <w:pPr>
        <w:rPr>
          <w:color w:val="1C1C1C"/>
          <w:szCs w:val="26"/>
        </w:rPr>
      </w:pPr>
      <w:r w:rsidRPr="00962698">
        <w:rPr>
          <w:color w:val="1C1C1C"/>
          <w:szCs w:val="26"/>
        </w:rPr>
        <w:t>Fondateur et Président-directeur général,</w:t>
      </w:r>
    </w:p>
    <w:p w:rsidR="00FC24B1" w:rsidRPr="00962698" w:rsidRDefault="00FC24B1">
      <w:pPr>
        <w:rPr>
          <w:color w:val="000080"/>
        </w:rPr>
      </w:pPr>
      <w:r w:rsidRPr="00962698">
        <w:rPr>
          <w:color w:val="000080"/>
          <w:szCs w:val="26"/>
        </w:rPr>
        <w:t>LES CLASSIQUES DES SCIENCES SOCIALES.</w:t>
      </w:r>
    </w:p>
    <w:p w:rsidR="00FC24B1" w:rsidRPr="00962698" w:rsidRDefault="00FC24B1" w:rsidP="00FC24B1">
      <w:pPr>
        <w:ind w:firstLine="0"/>
        <w:rPr>
          <w:sz w:val="24"/>
          <w:lang w:bidi="ar-SA"/>
        </w:rPr>
      </w:pPr>
      <w:r w:rsidRPr="00962698">
        <w:br w:type="page"/>
      </w:r>
      <w:r w:rsidRPr="00962698">
        <w:rPr>
          <w:sz w:val="24"/>
          <w:lang w:bidi="ar-SA"/>
        </w:rPr>
        <w:lastRenderedPageBreak/>
        <w:t>Un document produit en version numérique par Réjeanne Toussaint, bénévole, Chomedey, Ville Laval, Québec.</w:t>
      </w:r>
    </w:p>
    <w:p w:rsidR="00FC24B1" w:rsidRPr="00962698" w:rsidRDefault="00FC24B1" w:rsidP="00FC24B1">
      <w:pPr>
        <w:ind w:firstLine="0"/>
        <w:rPr>
          <w:sz w:val="24"/>
          <w:lang w:bidi="ar-SA"/>
        </w:rPr>
      </w:pPr>
      <w:hyperlink r:id="rId12" w:history="1">
        <w:r w:rsidRPr="00962698">
          <w:rPr>
            <w:rStyle w:val="Lienhypertexte"/>
            <w:sz w:val="24"/>
            <w:lang w:bidi="ar-SA"/>
          </w:rPr>
          <w:t>Page web</w:t>
        </w:r>
      </w:hyperlink>
      <w:r w:rsidRPr="00962698">
        <w:rPr>
          <w:sz w:val="24"/>
          <w:lang w:bidi="ar-SA"/>
        </w:rPr>
        <w:t xml:space="preserve">. Courriel: </w:t>
      </w:r>
      <w:hyperlink r:id="rId13" w:history="1">
        <w:r w:rsidRPr="00962698">
          <w:rPr>
            <w:rStyle w:val="Lienhypertexte"/>
            <w:sz w:val="24"/>
            <w:lang w:bidi="ar-SA"/>
          </w:rPr>
          <w:t>rtoussaint@aei.ca</w:t>
        </w:r>
      </w:hyperlink>
    </w:p>
    <w:p w:rsidR="00FC24B1" w:rsidRPr="00962698" w:rsidRDefault="00FC24B1" w:rsidP="00FC24B1">
      <w:pPr>
        <w:ind w:firstLine="0"/>
        <w:jc w:val="both"/>
        <w:rPr>
          <w:sz w:val="24"/>
        </w:rPr>
      </w:pPr>
      <w:r w:rsidRPr="00962698">
        <w:rPr>
          <w:sz w:val="24"/>
        </w:rPr>
        <w:t>à partir du texte de :</w:t>
      </w:r>
    </w:p>
    <w:p w:rsidR="00FC24B1" w:rsidRPr="00962698" w:rsidRDefault="00FC24B1" w:rsidP="00FC24B1">
      <w:pPr>
        <w:ind w:firstLine="0"/>
        <w:jc w:val="both"/>
        <w:rPr>
          <w:sz w:val="24"/>
        </w:rPr>
      </w:pPr>
    </w:p>
    <w:p w:rsidR="00FC24B1" w:rsidRPr="00962698" w:rsidRDefault="00FC24B1" w:rsidP="00FC24B1">
      <w:pPr>
        <w:ind w:left="20" w:hanging="20"/>
        <w:jc w:val="both"/>
      </w:pPr>
      <w:r>
        <w:t>Gary Caldwell</w:t>
      </w:r>
    </w:p>
    <w:p w:rsidR="00FC24B1" w:rsidRDefault="00FC24B1" w:rsidP="00FC24B1">
      <w:pPr>
        <w:ind w:left="20" w:hanging="20"/>
        <w:jc w:val="both"/>
      </w:pPr>
    </w:p>
    <w:p w:rsidR="00FC24B1" w:rsidRPr="00BC2512" w:rsidRDefault="00FC24B1" w:rsidP="00FC24B1">
      <w:pPr>
        <w:ind w:left="20" w:hanging="20"/>
        <w:jc w:val="both"/>
        <w:rPr>
          <w:b/>
        </w:rPr>
      </w:pPr>
      <w:r w:rsidRPr="00475410">
        <w:rPr>
          <w:b/>
        </w:rPr>
        <w:t>“Révolution du pouvoir dans le mouvement des caisses popula</w:t>
      </w:r>
      <w:r w:rsidRPr="00475410">
        <w:rPr>
          <w:b/>
        </w:rPr>
        <w:t>i</w:t>
      </w:r>
      <w:r>
        <w:rPr>
          <w:b/>
        </w:rPr>
        <w:t>res</w:t>
      </w:r>
      <w:r w:rsidRPr="00475410">
        <w:rPr>
          <w:b/>
        </w:rPr>
        <w:t xml:space="preserve">: technocrates et notables dans le même lit, sous la couverture de la morale coopérative, pendant que les intellectuels ferment les yeux.” </w:t>
      </w:r>
    </w:p>
    <w:p w:rsidR="00FC24B1" w:rsidRDefault="00FC24B1" w:rsidP="00FC24B1">
      <w:pPr>
        <w:ind w:left="20" w:hanging="20"/>
        <w:jc w:val="both"/>
      </w:pPr>
    </w:p>
    <w:p w:rsidR="00FC24B1" w:rsidRPr="00BC2512" w:rsidRDefault="00FC24B1" w:rsidP="00FC24B1">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xml:space="preserve">, pp. </w:t>
      </w:r>
      <w:r>
        <w:t>77-86</w:t>
      </w:r>
      <w:r w:rsidRPr="00BC2512">
        <w:t>. Sous la direction de Nadia Assimopo</w:t>
      </w:r>
      <w:r w:rsidRPr="00BC2512">
        <w:t>u</w:t>
      </w:r>
      <w:r w:rsidRPr="00BC2512">
        <w:t>los, Jacques T. Godbout, Pierre Hamel et Gilles Houle. Montréal : Les Éditions coopératives A</w:t>
      </w:r>
      <w:r w:rsidRPr="00BC2512">
        <w:t>l</w:t>
      </w:r>
      <w:r w:rsidRPr="00BC2512">
        <w:t>bert Saint-Martin, 1980, 378 pp.</w:t>
      </w:r>
    </w:p>
    <w:p w:rsidR="00FC24B1" w:rsidRPr="00962698" w:rsidRDefault="00FC24B1" w:rsidP="00FC24B1">
      <w:pPr>
        <w:jc w:val="both"/>
        <w:rPr>
          <w:sz w:val="24"/>
        </w:rPr>
      </w:pPr>
    </w:p>
    <w:p w:rsidR="00FC24B1" w:rsidRPr="00962698" w:rsidRDefault="00FC24B1" w:rsidP="00FC24B1">
      <w:pPr>
        <w:jc w:val="both"/>
        <w:rPr>
          <w:sz w:val="24"/>
        </w:rPr>
      </w:pPr>
    </w:p>
    <w:p w:rsidR="00FC24B1" w:rsidRPr="00962698" w:rsidRDefault="00FC24B1" w:rsidP="00FC24B1">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Pr>
          <w:sz w:val="24"/>
        </w:rPr>
        <w:t>ques des sciences sociales.</w:t>
      </w:r>
    </w:p>
    <w:p w:rsidR="00FC24B1" w:rsidRPr="00962698" w:rsidRDefault="00FC24B1" w:rsidP="00FC24B1">
      <w:pPr>
        <w:jc w:val="both"/>
        <w:rPr>
          <w:sz w:val="24"/>
        </w:rPr>
      </w:pPr>
    </w:p>
    <w:p w:rsidR="00FC24B1" w:rsidRPr="00962698" w:rsidRDefault="0050221C" w:rsidP="00FC24B1">
      <w:pPr>
        <w:tabs>
          <w:tab w:val="left" w:pos="3150"/>
        </w:tabs>
        <w:ind w:firstLine="0"/>
        <w:rPr>
          <w:sz w:val="24"/>
        </w:rPr>
      </w:pPr>
      <w:r w:rsidRPr="00962698">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C24B1" w:rsidRPr="00962698">
        <w:rPr>
          <w:sz w:val="24"/>
        </w:rPr>
        <w:t xml:space="preserve"> Courriel : </w:t>
      </w:r>
    </w:p>
    <w:p w:rsidR="00FC24B1" w:rsidRPr="00962698" w:rsidRDefault="00FC24B1" w:rsidP="00FC24B1">
      <w:pPr>
        <w:tabs>
          <w:tab w:val="left" w:pos="450"/>
          <w:tab w:val="left" w:pos="3150"/>
        </w:tabs>
        <w:ind w:left="20" w:hanging="20"/>
        <w:jc w:val="both"/>
        <w:rPr>
          <w:sz w:val="24"/>
        </w:rPr>
      </w:pPr>
      <w:r w:rsidRPr="00962698">
        <w:rPr>
          <w:sz w:val="24"/>
        </w:rPr>
        <w:tab/>
        <w:t xml:space="preserve">La présidente de l’ACSALF, Marguerite Soulière : professeure, École de Service sociale, Université d’Ottawa : </w:t>
      </w:r>
      <w:hyperlink r:id="rId15" w:history="1">
        <w:r w:rsidRPr="00962698">
          <w:rPr>
            <w:rStyle w:val="Lienhypertexte"/>
            <w:sz w:val="24"/>
          </w:rPr>
          <w:t>marguerite.souliere@uOttawa.ca</w:t>
        </w:r>
      </w:hyperlink>
      <w:r w:rsidRPr="00962698">
        <w:rPr>
          <w:sz w:val="24"/>
        </w:rPr>
        <w:t xml:space="preserve"> </w:t>
      </w:r>
    </w:p>
    <w:p w:rsidR="00FC24B1" w:rsidRPr="00962698" w:rsidRDefault="00FC24B1" w:rsidP="00FC24B1">
      <w:pPr>
        <w:ind w:left="20"/>
        <w:jc w:val="both"/>
        <w:rPr>
          <w:sz w:val="24"/>
        </w:rPr>
      </w:pPr>
    </w:p>
    <w:p w:rsidR="00FC24B1" w:rsidRPr="00962698" w:rsidRDefault="00FC24B1">
      <w:pPr>
        <w:ind w:right="1800" w:firstLine="0"/>
        <w:jc w:val="both"/>
        <w:rPr>
          <w:sz w:val="24"/>
        </w:rPr>
      </w:pPr>
      <w:r w:rsidRPr="00962698">
        <w:rPr>
          <w:sz w:val="24"/>
        </w:rPr>
        <w:t>Police de caractères utilisés :</w:t>
      </w:r>
    </w:p>
    <w:p w:rsidR="00FC24B1" w:rsidRPr="00962698" w:rsidRDefault="00FC24B1">
      <w:pPr>
        <w:ind w:right="1800" w:firstLine="0"/>
        <w:jc w:val="both"/>
        <w:rPr>
          <w:sz w:val="24"/>
        </w:rPr>
      </w:pPr>
    </w:p>
    <w:p w:rsidR="00FC24B1" w:rsidRPr="00962698" w:rsidRDefault="00FC24B1" w:rsidP="00FC24B1">
      <w:pPr>
        <w:ind w:left="360" w:right="360" w:firstLine="0"/>
        <w:jc w:val="both"/>
        <w:rPr>
          <w:sz w:val="24"/>
        </w:rPr>
      </w:pPr>
      <w:r w:rsidRPr="00962698">
        <w:rPr>
          <w:sz w:val="24"/>
        </w:rPr>
        <w:t>Pour le texte: Times New Roman, 14 points.</w:t>
      </w:r>
    </w:p>
    <w:p w:rsidR="00FC24B1" w:rsidRPr="00962698" w:rsidRDefault="00FC24B1" w:rsidP="00FC24B1">
      <w:pPr>
        <w:ind w:left="360" w:right="360" w:firstLine="0"/>
        <w:jc w:val="both"/>
        <w:rPr>
          <w:sz w:val="24"/>
        </w:rPr>
      </w:pPr>
      <w:r w:rsidRPr="00962698">
        <w:rPr>
          <w:sz w:val="24"/>
        </w:rPr>
        <w:t>Pour les notes de bas de page : Times New Roman, 12 points.</w:t>
      </w:r>
    </w:p>
    <w:p w:rsidR="00FC24B1" w:rsidRPr="00962698" w:rsidRDefault="00FC24B1">
      <w:pPr>
        <w:ind w:left="360" w:right="1800" w:firstLine="0"/>
        <w:jc w:val="both"/>
        <w:rPr>
          <w:sz w:val="24"/>
        </w:rPr>
      </w:pPr>
    </w:p>
    <w:p w:rsidR="00FC24B1" w:rsidRPr="00962698" w:rsidRDefault="00FC24B1">
      <w:pPr>
        <w:ind w:right="360" w:firstLine="0"/>
        <w:jc w:val="both"/>
        <w:rPr>
          <w:sz w:val="24"/>
        </w:rPr>
      </w:pPr>
      <w:r w:rsidRPr="00962698">
        <w:rPr>
          <w:sz w:val="24"/>
        </w:rPr>
        <w:t>Édition électronique réalisée avec le traitement de textes Microsoft Word 2008 pour Macintosh.</w:t>
      </w:r>
    </w:p>
    <w:p w:rsidR="00FC24B1" w:rsidRPr="00962698" w:rsidRDefault="00FC24B1">
      <w:pPr>
        <w:ind w:right="1800" w:firstLine="0"/>
        <w:jc w:val="both"/>
        <w:rPr>
          <w:sz w:val="24"/>
        </w:rPr>
      </w:pPr>
    </w:p>
    <w:p w:rsidR="00FC24B1" w:rsidRPr="00962698" w:rsidRDefault="00FC24B1" w:rsidP="00FC24B1">
      <w:pPr>
        <w:ind w:right="540" w:firstLine="0"/>
        <w:jc w:val="both"/>
        <w:rPr>
          <w:sz w:val="24"/>
        </w:rPr>
      </w:pPr>
      <w:r w:rsidRPr="00962698">
        <w:rPr>
          <w:sz w:val="24"/>
        </w:rPr>
        <w:t>Mise en page sur papier format : LETTRE US, 8.5’’ x 11’’.</w:t>
      </w:r>
    </w:p>
    <w:p w:rsidR="00FC24B1" w:rsidRPr="00962698" w:rsidRDefault="00FC24B1">
      <w:pPr>
        <w:ind w:right="1800" w:firstLine="0"/>
        <w:jc w:val="both"/>
        <w:rPr>
          <w:sz w:val="24"/>
        </w:rPr>
      </w:pPr>
    </w:p>
    <w:p w:rsidR="00FC24B1" w:rsidRPr="00962698" w:rsidRDefault="00FC24B1" w:rsidP="00FC24B1">
      <w:pPr>
        <w:ind w:firstLine="0"/>
        <w:jc w:val="both"/>
        <w:rPr>
          <w:sz w:val="24"/>
        </w:rPr>
      </w:pPr>
      <w:r w:rsidRPr="00962698">
        <w:rPr>
          <w:sz w:val="24"/>
        </w:rPr>
        <w:t xml:space="preserve">Édition numérique réalisée le </w:t>
      </w:r>
      <w:r>
        <w:rPr>
          <w:sz w:val="24"/>
        </w:rPr>
        <w:t>20 novembre</w:t>
      </w:r>
      <w:r w:rsidRPr="00962698">
        <w:rPr>
          <w:sz w:val="24"/>
        </w:rPr>
        <w:t xml:space="preserve"> 1919 à Chicoutimi, Qu</w:t>
      </w:r>
      <w:r w:rsidRPr="00962698">
        <w:rPr>
          <w:sz w:val="24"/>
        </w:rPr>
        <w:t>é</w:t>
      </w:r>
      <w:r w:rsidRPr="00962698">
        <w:rPr>
          <w:sz w:val="24"/>
        </w:rPr>
        <w:t>bec.</w:t>
      </w:r>
    </w:p>
    <w:p w:rsidR="00FC24B1" w:rsidRPr="00962698" w:rsidRDefault="00FC24B1">
      <w:pPr>
        <w:ind w:right="1800" w:firstLine="0"/>
        <w:jc w:val="both"/>
        <w:rPr>
          <w:sz w:val="24"/>
        </w:rPr>
      </w:pPr>
    </w:p>
    <w:p w:rsidR="00FC24B1" w:rsidRPr="00962698" w:rsidRDefault="0050221C">
      <w:pPr>
        <w:ind w:right="1800" w:firstLine="0"/>
        <w:jc w:val="both"/>
      </w:pPr>
      <w:r w:rsidRPr="00962698">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FC24B1" w:rsidRPr="00962698" w:rsidRDefault="00FC24B1" w:rsidP="00FC24B1">
      <w:pPr>
        <w:ind w:firstLine="0"/>
        <w:jc w:val="center"/>
      </w:pPr>
      <w:r w:rsidRPr="00962698">
        <w:br w:type="page"/>
      </w:r>
    </w:p>
    <w:p w:rsidR="00FC24B1" w:rsidRPr="00962698" w:rsidRDefault="00FC24B1" w:rsidP="00FC24B1">
      <w:pPr>
        <w:ind w:firstLine="0"/>
        <w:jc w:val="center"/>
        <w:rPr>
          <w:b/>
          <w:sz w:val="36"/>
        </w:rPr>
      </w:pPr>
      <w:r>
        <w:rPr>
          <w:sz w:val="36"/>
        </w:rPr>
        <w:t>Gary CALDWELL</w:t>
      </w:r>
    </w:p>
    <w:p w:rsidR="00FC24B1" w:rsidRDefault="00FC24B1" w:rsidP="00FC24B1">
      <w:pPr>
        <w:ind w:firstLine="0"/>
        <w:jc w:val="center"/>
        <w:rPr>
          <w:sz w:val="24"/>
        </w:rPr>
      </w:pPr>
      <w:r w:rsidRPr="00475410">
        <w:rPr>
          <w:sz w:val="24"/>
        </w:rPr>
        <w:t>sociologue, professeur à l'Université Bishops et membre de l'INRS.</w:t>
      </w:r>
    </w:p>
    <w:p w:rsidR="00FC24B1" w:rsidRPr="00BC2512" w:rsidRDefault="00FC24B1" w:rsidP="00FC24B1">
      <w:pPr>
        <w:ind w:firstLine="0"/>
        <w:jc w:val="center"/>
        <w:rPr>
          <w:sz w:val="24"/>
        </w:rPr>
      </w:pPr>
    </w:p>
    <w:p w:rsidR="00FC24B1" w:rsidRPr="00962698" w:rsidRDefault="00FC24B1" w:rsidP="00FC24B1">
      <w:pPr>
        <w:ind w:firstLine="0"/>
        <w:jc w:val="both"/>
        <w:rPr>
          <w:b/>
          <w:color w:val="000080"/>
          <w:sz w:val="36"/>
        </w:rPr>
      </w:pPr>
      <w:r w:rsidRPr="00475410">
        <w:rPr>
          <w:b/>
        </w:rPr>
        <w:t>“Révolution du pouvoir dans le mouvement des caisses popula</w:t>
      </w:r>
      <w:r w:rsidRPr="00475410">
        <w:rPr>
          <w:b/>
        </w:rPr>
        <w:t>i</w:t>
      </w:r>
      <w:r>
        <w:rPr>
          <w:b/>
        </w:rPr>
        <w:t>res</w:t>
      </w:r>
      <w:r w:rsidRPr="00475410">
        <w:rPr>
          <w:b/>
        </w:rPr>
        <w:t xml:space="preserve">: technocrates et notables dans le même lit, sous la couverture de la morale coopérative, pendant que les intellectuels ferment les yeux.” </w:t>
      </w:r>
    </w:p>
    <w:p w:rsidR="00FC24B1" w:rsidRPr="00962698" w:rsidRDefault="00FC24B1" w:rsidP="00FC24B1">
      <w:pPr>
        <w:ind w:firstLine="0"/>
        <w:jc w:val="center"/>
      </w:pPr>
    </w:p>
    <w:p w:rsidR="00FC24B1" w:rsidRPr="00962698" w:rsidRDefault="0050221C" w:rsidP="00FC24B1">
      <w:pPr>
        <w:ind w:firstLine="0"/>
        <w:jc w:val="center"/>
      </w:pPr>
      <w:r w:rsidRPr="00962698">
        <w:rPr>
          <w:noProof/>
        </w:rPr>
        <w:drawing>
          <wp:inline distT="0" distB="0" distL="0" distR="0">
            <wp:extent cx="2895600" cy="4546600"/>
            <wp:effectExtent l="25400" t="25400" r="12700" b="12700"/>
            <wp:docPr id="5" name="Image 5" descr="Transformation_du_pouvoir_au_Qc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nsformation_du_pouvoir_au_Qc_L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4546600"/>
                    </a:xfrm>
                    <a:prstGeom prst="rect">
                      <a:avLst/>
                    </a:prstGeom>
                    <a:noFill/>
                    <a:ln w="19050" cmpd="sng">
                      <a:solidFill>
                        <a:srgbClr val="000000"/>
                      </a:solidFill>
                      <a:miter lim="800000"/>
                      <a:headEnd/>
                      <a:tailEnd/>
                    </a:ln>
                    <a:effectLst/>
                  </pic:spPr>
                </pic:pic>
              </a:graphicData>
            </a:graphic>
          </wp:inline>
        </w:drawing>
      </w:r>
    </w:p>
    <w:p w:rsidR="00FC24B1" w:rsidRPr="00962698" w:rsidRDefault="00FC24B1" w:rsidP="00FC24B1">
      <w:pPr>
        <w:ind w:firstLine="0"/>
        <w:jc w:val="center"/>
      </w:pPr>
    </w:p>
    <w:p w:rsidR="00FC24B1" w:rsidRPr="00BC2512" w:rsidRDefault="00FC24B1" w:rsidP="00FC24B1">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xml:space="preserve">, pp. </w:t>
      </w:r>
      <w:r>
        <w:t>77-86</w:t>
      </w:r>
      <w:r w:rsidRPr="00BC2512">
        <w:t>. Sous la direction de Nadia Assimopo</w:t>
      </w:r>
      <w:r w:rsidRPr="00BC2512">
        <w:t>u</w:t>
      </w:r>
      <w:r w:rsidRPr="00BC2512">
        <w:t>los, Jacques T. Godbout, Pierre Hamel et Gilles Houle. Montréal : Les Éditions coopératives A</w:t>
      </w:r>
      <w:r w:rsidRPr="00BC2512">
        <w:t>l</w:t>
      </w:r>
      <w:r w:rsidRPr="00BC2512">
        <w:t>bert Saint-Martin, 1980, 378 pp.</w:t>
      </w:r>
    </w:p>
    <w:p w:rsidR="00FC24B1" w:rsidRPr="00962698" w:rsidRDefault="00FC24B1" w:rsidP="00FC24B1">
      <w:pPr>
        <w:spacing w:before="120" w:after="120"/>
        <w:ind w:firstLine="0"/>
      </w:pPr>
      <w:r w:rsidRPr="00962698">
        <w:br w:type="page"/>
      </w:r>
    </w:p>
    <w:p w:rsidR="00FC24B1" w:rsidRPr="00962698" w:rsidRDefault="00FC24B1" w:rsidP="00FC24B1">
      <w:pPr>
        <w:pStyle w:val="p"/>
      </w:pPr>
    </w:p>
    <w:p w:rsidR="00FC24B1" w:rsidRPr="00962698" w:rsidRDefault="00FC24B1" w:rsidP="00FC24B1">
      <w:pPr>
        <w:pStyle w:val="p"/>
      </w:pPr>
    </w:p>
    <w:p w:rsidR="00FC24B1" w:rsidRPr="00962698" w:rsidRDefault="0050221C" w:rsidP="00FC24B1">
      <w:pPr>
        <w:pStyle w:val="p"/>
      </w:pPr>
      <w:r w:rsidRPr="00962698">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FC24B1" w:rsidRPr="00962698" w:rsidRDefault="00FC24B1" w:rsidP="00FC24B1">
      <w:pPr>
        <w:pStyle w:val="p"/>
      </w:pPr>
    </w:p>
    <w:p w:rsidR="00FC24B1" w:rsidRPr="00962698" w:rsidRDefault="00FC24B1" w:rsidP="00FC24B1">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sidRPr="00962698">
        <w:rPr>
          <w:sz w:val="24"/>
        </w:rPr>
        <w:t>ques des sciences sociales.</w:t>
      </w:r>
    </w:p>
    <w:p w:rsidR="00FC24B1" w:rsidRPr="00962698" w:rsidRDefault="00FC24B1" w:rsidP="00FC24B1">
      <w:pPr>
        <w:jc w:val="both"/>
        <w:rPr>
          <w:sz w:val="24"/>
        </w:rPr>
      </w:pPr>
    </w:p>
    <w:p w:rsidR="00FC24B1" w:rsidRPr="00962698" w:rsidRDefault="00FC24B1" w:rsidP="00FC24B1">
      <w:pPr>
        <w:jc w:val="both"/>
        <w:rPr>
          <w:sz w:val="24"/>
        </w:rPr>
      </w:pPr>
    </w:p>
    <w:p w:rsidR="00FC24B1" w:rsidRPr="00962698" w:rsidRDefault="0050221C" w:rsidP="00FC24B1">
      <w:pPr>
        <w:tabs>
          <w:tab w:val="left" w:pos="3150"/>
        </w:tabs>
        <w:ind w:firstLine="0"/>
        <w:rPr>
          <w:sz w:val="24"/>
        </w:rPr>
      </w:pPr>
      <w:r w:rsidRPr="00962698">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C24B1" w:rsidRPr="00962698">
        <w:rPr>
          <w:sz w:val="24"/>
        </w:rPr>
        <w:t xml:space="preserve"> Courriel : </w:t>
      </w:r>
    </w:p>
    <w:p w:rsidR="00FC24B1" w:rsidRPr="00962698" w:rsidRDefault="00FC24B1" w:rsidP="00FC24B1">
      <w:pPr>
        <w:pStyle w:val="p"/>
        <w:rPr>
          <w:sz w:val="24"/>
        </w:rPr>
      </w:pPr>
    </w:p>
    <w:p w:rsidR="00FC24B1" w:rsidRPr="00962698" w:rsidRDefault="00FC24B1" w:rsidP="00FC24B1">
      <w:pPr>
        <w:pStyle w:val="p"/>
      </w:pPr>
      <w:r w:rsidRPr="00962698">
        <w:rPr>
          <w:sz w:val="24"/>
        </w:rPr>
        <w:t xml:space="preserve">La présidente de l’ACSALF, Marguerite Soulière : professeure, École de Service sociale, Université d’Ottawa : </w:t>
      </w:r>
      <w:hyperlink r:id="rId19" w:history="1">
        <w:r w:rsidRPr="00962698">
          <w:rPr>
            <w:rStyle w:val="Lienhypertexte"/>
            <w:sz w:val="24"/>
          </w:rPr>
          <w:t>marguerite.souliere@uOttawa.ca</w:t>
        </w:r>
      </w:hyperlink>
      <w:r w:rsidRPr="00962698">
        <w:rPr>
          <w:sz w:val="24"/>
        </w:rPr>
        <w:t xml:space="preserve"> </w:t>
      </w:r>
    </w:p>
    <w:p w:rsidR="00FC24B1" w:rsidRPr="00962698" w:rsidRDefault="00FC24B1" w:rsidP="00FC24B1">
      <w:pPr>
        <w:pStyle w:val="p"/>
      </w:pPr>
      <w:r w:rsidRPr="00962698">
        <w:br w:type="page"/>
      </w:r>
    </w:p>
    <w:p w:rsidR="00FC24B1" w:rsidRPr="00962698" w:rsidRDefault="00FC24B1" w:rsidP="00FC24B1">
      <w:pPr>
        <w:ind w:firstLine="0"/>
        <w:jc w:val="both"/>
      </w:pPr>
    </w:p>
    <w:p w:rsidR="00FC24B1" w:rsidRPr="00962698" w:rsidRDefault="00FC24B1">
      <w:pPr>
        <w:jc w:val="both"/>
      </w:pPr>
    </w:p>
    <w:p w:rsidR="00FC24B1" w:rsidRPr="00962698" w:rsidRDefault="00FC24B1">
      <w:pPr>
        <w:jc w:val="both"/>
      </w:pPr>
    </w:p>
    <w:p w:rsidR="00FC24B1" w:rsidRPr="00962698" w:rsidRDefault="00FC24B1">
      <w:pPr>
        <w:jc w:val="both"/>
      </w:pPr>
    </w:p>
    <w:p w:rsidR="00FC24B1" w:rsidRPr="00962698" w:rsidRDefault="00FC24B1" w:rsidP="00FC24B1">
      <w:pPr>
        <w:pStyle w:val="NormalWeb"/>
        <w:spacing w:before="2" w:after="2"/>
        <w:jc w:val="both"/>
        <w:rPr>
          <w:rFonts w:ascii="Times New Roman" w:hAnsi="Times New Roman"/>
          <w:sz w:val="28"/>
          <w:lang w:val="fr-CA"/>
        </w:rPr>
      </w:pPr>
      <w:r w:rsidRPr="00962698">
        <w:rPr>
          <w:rFonts w:ascii="Times New Roman" w:hAnsi="Times New Roman"/>
          <w:b/>
          <w:sz w:val="28"/>
          <w:szCs w:val="19"/>
          <w:lang w:val="fr-CA"/>
        </w:rPr>
        <w:t>Note pour la version numérique</w:t>
      </w:r>
      <w:r w:rsidRPr="00962698">
        <w:rPr>
          <w:rFonts w:ascii="Times New Roman" w:hAnsi="Times New Roman"/>
          <w:sz w:val="28"/>
          <w:szCs w:val="19"/>
          <w:lang w:val="fr-CA"/>
        </w:rPr>
        <w:t xml:space="preserve"> : </w:t>
      </w:r>
      <w:r w:rsidRPr="00962698">
        <w:rPr>
          <w:rFonts w:ascii="Times New Roman" w:hAnsi="Times New Roman"/>
          <w:sz w:val="28"/>
          <w:lang w:val="fr-CA"/>
        </w:rPr>
        <w:t>La numérotation entre crochets [] correspond à la pagination, en début de page, de l'édition d'origine numérisée. JMT.</w:t>
      </w:r>
    </w:p>
    <w:p w:rsidR="00FC24B1" w:rsidRPr="00962698" w:rsidRDefault="00FC24B1" w:rsidP="00FC24B1">
      <w:pPr>
        <w:pStyle w:val="NormalWeb"/>
        <w:spacing w:before="2" w:after="2"/>
        <w:jc w:val="both"/>
        <w:rPr>
          <w:rFonts w:ascii="Times New Roman" w:hAnsi="Times New Roman"/>
          <w:sz w:val="28"/>
          <w:lang w:val="fr-CA"/>
        </w:rPr>
      </w:pPr>
    </w:p>
    <w:p w:rsidR="00FC24B1" w:rsidRPr="00962698" w:rsidRDefault="00FC24B1" w:rsidP="00FC24B1">
      <w:pPr>
        <w:pStyle w:val="NormalWeb"/>
        <w:spacing w:before="2" w:after="2"/>
        <w:rPr>
          <w:rFonts w:ascii="Times New Roman" w:hAnsi="Times New Roman"/>
          <w:sz w:val="28"/>
          <w:lang w:val="fr-CA"/>
        </w:rPr>
      </w:pPr>
      <w:r w:rsidRPr="00962698">
        <w:rPr>
          <w:rFonts w:ascii="Times New Roman" w:hAnsi="Times New Roman"/>
          <w:sz w:val="28"/>
          <w:lang w:val="fr-CA"/>
        </w:rPr>
        <w:t>Par exemple, [1] correspond au début de la page 1 de l’édition papier numérisée.</w:t>
      </w:r>
    </w:p>
    <w:p w:rsidR="00FC24B1" w:rsidRPr="00962698" w:rsidRDefault="00FC24B1" w:rsidP="00FC24B1">
      <w:pPr>
        <w:jc w:val="both"/>
        <w:rPr>
          <w:szCs w:val="19"/>
        </w:rPr>
      </w:pPr>
    </w:p>
    <w:p w:rsidR="00FC24B1" w:rsidRPr="00962698" w:rsidRDefault="00FC24B1">
      <w:pPr>
        <w:jc w:val="both"/>
        <w:rPr>
          <w:szCs w:val="19"/>
        </w:rPr>
      </w:pPr>
    </w:p>
    <w:p w:rsidR="00FC24B1" w:rsidRPr="00962698" w:rsidRDefault="00FC24B1" w:rsidP="00FC24B1">
      <w:pPr>
        <w:pStyle w:val="p"/>
      </w:pPr>
      <w:r w:rsidRPr="00962698">
        <w:br w:type="page"/>
      </w:r>
      <w:r w:rsidRPr="00962698">
        <w:lastRenderedPageBreak/>
        <w:t>[77]</w:t>
      </w:r>
    </w:p>
    <w:p w:rsidR="00FC24B1" w:rsidRPr="00962698" w:rsidRDefault="00FC24B1" w:rsidP="00FC24B1">
      <w:pPr>
        <w:jc w:val="both"/>
      </w:pPr>
    </w:p>
    <w:p w:rsidR="00FC24B1" w:rsidRPr="00962698" w:rsidRDefault="00FC24B1" w:rsidP="00FC24B1">
      <w:pPr>
        <w:jc w:val="both"/>
      </w:pPr>
    </w:p>
    <w:p w:rsidR="00FC24B1" w:rsidRPr="00962698" w:rsidRDefault="00FC24B1" w:rsidP="00FC24B1">
      <w:pPr>
        <w:jc w:val="both"/>
      </w:pPr>
    </w:p>
    <w:p w:rsidR="00FC24B1" w:rsidRPr="00962698" w:rsidRDefault="00FC24B1" w:rsidP="00FC24B1">
      <w:pPr>
        <w:ind w:hanging="20"/>
        <w:jc w:val="center"/>
        <w:rPr>
          <w:b/>
          <w:sz w:val="24"/>
        </w:rPr>
      </w:pPr>
      <w:bookmarkStart w:id="1" w:name="pouvoir_pt_1_texte_07"/>
      <w:r w:rsidRPr="00962698">
        <w:rPr>
          <w:b/>
          <w:sz w:val="24"/>
        </w:rPr>
        <w:t>La transformation du pouvoir au Québec.</w:t>
      </w:r>
    </w:p>
    <w:p w:rsidR="00FC24B1" w:rsidRPr="00962698" w:rsidRDefault="00FC24B1" w:rsidP="00FC24B1">
      <w:pPr>
        <w:jc w:val="center"/>
        <w:rPr>
          <w:sz w:val="24"/>
        </w:rPr>
      </w:pPr>
      <w:r w:rsidRPr="00962698">
        <w:rPr>
          <w:sz w:val="24"/>
        </w:rPr>
        <w:t>Actes du Colloque de l’ACSALF 1979.</w:t>
      </w:r>
    </w:p>
    <w:p w:rsidR="00FC24B1" w:rsidRPr="00962698" w:rsidRDefault="00FC24B1" w:rsidP="00FC24B1">
      <w:pPr>
        <w:spacing w:before="60" w:after="120"/>
        <w:ind w:firstLine="0"/>
        <w:jc w:val="center"/>
        <w:rPr>
          <w:b/>
          <w:caps/>
          <w:color w:val="000080"/>
          <w:sz w:val="24"/>
        </w:rPr>
      </w:pPr>
      <w:r w:rsidRPr="00962698">
        <w:rPr>
          <w:b/>
          <w:caps/>
          <w:color w:val="000080"/>
          <w:sz w:val="24"/>
        </w:rPr>
        <w:t>Première partie</w:t>
      </w:r>
    </w:p>
    <w:p w:rsidR="00FC24B1" w:rsidRPr="00962698" w:rsidRDefault="00FC24B1" w:rsidP="00FC24B1">
      <w:pPr>
        <w:pStyle w:val="Titreniveau1"/>
      </w:pPr>
      <w:r w:rsidRPr="00962698">
        <w:t>7</w:t>
      </w:r>
    </w:p>
    <w:p w:rsidR="00FC24B1" w:rsidRPr="00962698" w:rsidRDefault="00FC24B1" w:rsidP="00FC24B1">
      <w:pPr>
        <w:jc w:val="both"/>
        <w:rPr>
          <w:szCs w:val="36"/>
        </w:rPr>
      </w:pPr>
    </w:p>
    <w:p w:rsidR="00FC24B1" w:rsidRPr="00962698" w:rsidRDefault="00FC24B1" w:rsidP="00FC24B1">
      <w:pPr>
        <w:pStyle w:val="Titreniveau2"/>
      </w:pPr>
      <w:r w:rsidRPr="00962698">
        <w:t>“Révolution du pouvoir dans le mouvement</w:t>
      </w:r>
      <w:r w:rsidRPr="00962698">
        <w:br/>
        <w:t>des cai</w:t>
      </w:r>
      <w:r w:rsidRPr="00962698">
        <w:t>s</w:t>
      </w:r>
      <w:r w:rsidRPr="00962698">
        <w:t>ses populaires : technocrates et notables</w:t>
      </w:r>
      <w:r w:rsidRPr="00962698">
        <w:br/>
        <w:t>dans le même lit, sous la couverture</w:t>
      </w:r>
      <w:r w:rsidRPr="00962698">
        <w:br/>
        <w:t>de la morale co</w:t>
      </w:r>
      <w:r w:rsidRPr="00962698">
        <w:t>o</w:t>
      </w:r>
      <w:r w:rsidRPr="00962698">
        <w:t>pérative,</w:t>
      </w:r>
      <w:r w:rsidRPr="00962698">
        <w:br/>
        <w:t>pe</w:t>
      </w:r>
      <w:r w:rsidRPr="00962698">
        <w:t>n</w:t>
      </w:r>
      <w:r w:rsidRPr="00962698">
        <w:t>dant que les intellectuels ferment les yeux.”</w:t>
      </w:r>
    </w:p>
    <w:bookmarkEnd w:id="1"/>
    <w:p w:rsidR="00FC24B1" w:rsidRPr="00962698" w:rsidRDefault="00FC24B1" w:rsidP="00FC24B1">
      <w:pPr>
        <w:jc w:val="both"/>
        <w:rPr>
          <w:szCs w:val="36"/>
        </w:rPr>
      </w:pPr>
    </w:p>
    <w:p w:rsidR="00FC24B1" w:rsidRPr="00962698" w:rsidRDefault="00FC24B1" w:rsidP="00FC24B1">
      <w:pPr>
        <w:pStyle w:val="suite"/>
      </w:pPr>
      <w:r w:rsidRPr="00962698">
        <w:t>Par Gary CALDWELL</w:t>
      </w:r>
    </w:p>
    <w:p w:rsidR="00FC24B1" w:rsidRPr="00962698" w:rsidRDefault="00FC24B1" w:rsidP="00FC24B1">
      <w:pPr>
        <w:pStyle w:val="auteurst"/>
      </w:pPr>
      <w:r w:rsidRPr="00962698">
        <w:t>Caisse populaire Sainte-Edwidge-de-Clifton</w:t>
      </w:r>
    </w:p>
    <w:p w:rsidR="00FC24B1" w:rsidRPr="00962698" w:rsidRDefault="00FC24B1" w:rsidP="00FC24B1">
      <w:pPr>
        <w:jc w:val="both"/>
      </w:pPr>
    </w:p>
    <w:p w:rsidR="00FC24B1" w:rsidRPr="00962698" w:rsidRDefault="00FC24B1" w:rsidP="00FC24B1">
      <w:pPr>
        <w:jc w:val="both"/>
      </w:pP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Prenant mon titre comme point de départ, je tiens tout d'abord à préciser les termes « pouvoir » et « révolution ». Bien que réduit à sa plus simple formulation, j'entends par pouvoir la capacité de disposer des autres ou de leurs biens, sans avoir de comptes à rendre à ces m</w:t>
      </w:r>
      <w:r w:rsidRPr="00962698">
        <w:t>ê</w:t>
      </w:r>
      <w:r w:rsidRPr="00962698">
        <w:t>mes personnes. Ceci entre en contradiction avec le principe d'aut</w:t>
      </w:r>
      <w:r w:rsidRPr="00962698">
        <w:t>o</w:t>
      </w:r>
      <w:r w:rsidRPr="00962698">
        <w:t>rité, qui implique l'octroi de moyens à l'intérieur de structures ou de trad</w:t>
      </w:r>
      <w:r w:rsidRPr="00962698">
        <w:t>i</w:t>
      </w:r>
      <w:r w:rsidRPr="00962698">
        <w:t>tions où le détenteur des moyens se trouve redevable aux pe</w:t>
      </w:r>
      <w:r w:rsidRPr="00962698">
        <w:t>r</w:t>
      </w:r>
      <w:r w:rsidRPr="00962698">
        <w:t>sonnes impliquées. Dans le cas présent, les biens en cause sont ceux des membres des caisses populaires : leurs épargnes et une institution dont ils sont les propriétaires au sens le plus strict du terme. Quant au terme « révolution », il est employé dans le titre parce qu'il évoque un re</w:t>
      </w:r>
      <w:r w:rsidRPr="00962698">
        <w:t>n</w:t>
      </w:r>
      <w:r w:rsidRPr="00962698">
        <w:t>versement de la finalité. Ce renversement bouscule une institution québécoise de plus de cinquante ans, la caisse populaire. On pourra me dire que je ne parle que de récupération par l'environnement d</w:t>
      </w:r>
      <w:r w:rsidRPr="00962698">
        <w:t>o</w:t>
      </w:r>
      <w:r w:rsidRPr="00962698">
        <w:t xml:space="preserve">minant ; cependant, ceci constitue pour le moins une révolution dans </w:t>
      </w:r>
      <w:r w:rsidRPr="00962698">
        <w:lastRenderedPageBreak/>
        <w:t>le sens qu'une institution existante a été détournée de sa finalité pr</w:t>
      </w:r>
      <w:r w:rsidRPr="00962698">
        <w:t>e</w:t>
      </w:r>
      <w:r w:rsidRPr="00962698">
        <w:t>mière. Il n'est pas nécessaire que le renversement soit manifeste, il suffit qu'il existe.</w:t>
      </w:r>
    </w:p>
    <w:p w:rsidR="00FC24B1" w:rsidRPr="00962698" w:rsidRDefault="00FC24B1" w:rsidP="00FC24B1">
      <w:pPr>
        <w:spacing w:before="120" w:after="120"/>
        <w:jc w:val="both"/>
      </w:pPr>
      <w:r w:rsidRPr="00962698">
        <w:t>La finalité du mouvement des caisses populaires peut se résumer ainsi :</w:t>
      </w:r>
    </w:p>
    <w:p w:rsidR="00FC24B1" w:rsidRPr="00962698" w:rsidRDefault="00FC24B1" w:rsidP="00FC24B1">
      <w:pPr>
        <w:spacing w:before="120" w:after="120"/>
        <w:jc w:val="both"/>
      </w:pPr>
    </w:p>
    <w:p w:rsidR="00FC24B1" w:rsidRPr="00962698" w:rsidRDefault="00FC24B1" w:rsidP="00FC24B1">
      <w:pPr>
        <w:spacing w:before="120" w:after="120"/>
        <w:ind w:left="720" w:hanging="360"/>
        <w:jc w:val="both"/>
      </w:pPr>
      <w:r w:rsidRPr="00962698">
        <w:t>1)</w:t>
      </w:r>
      <w:r w:rsidRPr="00962698">
        <w:tab/>
        <w:t>Une institution avec des bases communautaires (territoire ou liens économiques communs).</w:t>
      </w:r>
    </w:p>
    <w:p w:rsidR="00FC24B1" w:rsidRPr="00962698" w:rsidRDefault="00FC24B1" w:rsidP="00FC24B1">
      <w:pPr>
        <w:spacing w:before="120" w:after="120"/>
        <w:ind w:left="720" w:hanging="360"/>
        <w:jc w:val="both"/>
      </w:pPr>
      <w:r w:rsidRPr="00962698">
        <w:t>2)</w:t>
      </w:r>
      <w:r w:rsidRPr="00962698">
        <w:tab/>
        <w:t>Une institution contrôlée par ses membres (institution démocr</w:t>
      </w:r>
      <w:r w:rsidRPr="00962698">
        <w:t>a</w:t>
      </w:r>
      <w:r w:rsidRPr="00962698">
        <w:t>tique administrée par des gens élus).</w:t>
      </w:r>
    </w:p>
    <w:p w:rsidR="00FC24B1" w:rsidRPr="00962698" w:rsidRDefault="00FC24B1" w:rsidP="00FC24B1">
      <w:pPr>
        <w:spacing w:before="120" w:after="120"/>
        <w:ind w:left="720" w:hanging="360"/>
        <w:jc w:val="both"/>
      </w:pPr>
      <w:r w:rsidRPr="00962698">
        <w:t>3)</w:t>
      </w:r>
      <w:r w:rsidRPr="00962698">
        <w:tab/>
        <w:t>Une institution où les membres sont égaux (un vote par membre et des taux de crédit et de rémunération qui sont les mêmes pour tous).</w:t>
      </w:r>
    </w:p>
    <w:p w:rsidR="00FC24B1" w:rsidRPr="00962698" w:rsidRDefault="00FC24B1" w:rsidP="00FC24B1">
      <w:pPr>
        <w:pStyle w:val="p"/>
      </w:pPr>
      <w:r w:rsidRPr="00962698">
        <w:t>[78]</w:t>
      </w:r>
    </w:p>
    <w:p w:rsidR="00FC24B1" w:rsidRPr="00962698" w:rsidRDefault="00FC24B1" w:rsidP="00FC24B1">
      <w:pPr>
        <w:spacing w:before="120" w:after="120"/>
        <w:ind w:left="720" w:hanging="360"/>
        <w:jc w:val="both"/>
      </w:pPr>
      <w:r w:rsidRPr="00962698">
        <w:t>4)</w:t>
      </w:r>
      <w:r w:rsidRPr="00962698">
        <w:tab/>
        <w:t>Une institution fonctionnant dans l'intérêt de ses membres (r</w:t>
      </w:r>
      <w:r w:rsidRPr="00962698">
        <w:t>é</w:t>
      </w:r>
      <w:r w:rsidRPr="00962698">
        <w:t>duire le coût de l'argent tout en faisant fructifier les économies des membres).</w:t>
      </w: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Je ne suis pas ici aujourd'hui pour affirmer que cette finalité a été renversée. Je ne vous dirai pas que, dans le mouvement, ce ne sont pas les membres qui contrôlent les caisses ; qu'il n'y a pas de bases co</w:t>
      </w:r>
      <w:r w:rsidRPr="00962698">
        <w:t>m</w:t>
      </w:r>
      <w:r w:rsidRPr="00962698">
        <w:t>munautaires ; que les membres ne sont pas traités sur une base d'égal</w:t>
      </w:r>
      <w:r w:rsidRPr="00962698">
        <w:t>i</w:t>
      </w:r>
      <w:r w:rsidRPr="00962698">
        <w:t>té ; ou encore que les caisses ne fonctionnent pas dans l'int</w:t>
      </w:r>
      <w:r w:rsidRPr="00962698">
        <w:t>é</w:t>
      </w:r>
      <w:r w:rsidRPr="00962698">
        <w:t>rêt des membres. D'autres l'ont affirmé, surtout des idéologues de la CSN et des sociologues dits « critiques ». Leurs propos n'ont pas eu beaucoup de conséquences, si ce n'est de mieux immuniser le mouvement contre une vaine critique et de marginaliser davantage les tenants d'une telle rhétorique.</w:t>
      </w:r>
    </w:p>
    <w:p w:rsidR="00FC24B1" w:rsidRPr="00962698" w:rsidRDefault="00FC24B1" w:rsidP="00FC24B1">
      <w:pPr>
        <w:spacing w:before="120" w:after="120"/>
        <w:jc w:val="both"/>
      </w:pPr>
      <w:r w:rsidRPr="00962698">
        <w:t>Plutôt que de vous tenir ici un tel discours, je me contenterai de vous parler de ce qui se passait dans les années 1970 dans cinq caisses d'une certaine catégorie (ayant des actifs variant de $ 5 à $ 15 millions et comptant de 2 à 10 mille membres) situées dans des villes d'au moins cinq mille âmes (hors de la région de Montréal). Ces villes, pour anticiper, sont semblables à la Douceville que décrit Colette M</w:t>
      </w:r>
      <w:r w:rsidRPr="00962698">
        <w:t>o</w:t>
      </w:r>
      <w:r w:rsidRPr="00962698">
        <w:t>reux dans un article intitulé : « Spécificité culturelle du leadership en milieu rural canadien-français </w:t>
      </w:r>
      <w:r w:rsidRPr="00962698">
        <w:rPr>
          <w:rStyle w:val="Appelnotedebasdep"/>
        </w:rPr>
        <w:footnoteReference w:id="1"/>
      </w:r>
      <w:r w:rsidRPr="00962698">
        <w:t> ».</w:t>
      </w:r>
    </w:p>
    <w:p w:rsidR="00FC24B1" w:rsidRPr="00962698" w:rsidRDefault="00FC24B1" w:rsidP="00FC24B1">
      <w:pPr>
        <w:spacing w:before="120" w:after="120"/>
        <w:jc w:val="both"/>
      </w:pPr>
      <w:r w:rsidRPr="00962698">
        <w:t>Ce que je vais vous décrire pourrait être classé comme une mon</w:t>
      </w:r>
      <w:r w:rsidRPr="00962698">
        <w:t>o</w:t>
      </w:r>
      <w:r w:rsidRPr="00962698">
        <w:t>graphie d'un phénomène qui est peut-être isolé et qui ne mérite pas d'être généralisé. Je suis partiellement d'accord, car qu'est-ce qui just</w:t>
      </w:r>
      <w:r w:rsidRPr="00962698">
        <w:t>i</w:t>
      </w:r>
      <w:r w:rsidRPr="00962698">
        <w:t>fie alors un tel dévoilement de détails qui ne correspondent peut-être qu'à des situations extrêmes ? Je réponds à cette affirmation de la f</w:t>
      </w:r>
      <w:r w:rsidRPr="00962698">
        <w:t>a</w:t>
      </w:r>
      <w:r w:rsidRPr="00962698">
        <w:t>çon suivante. Tout d'abord, dans le cas présent, la description se réfère à des pratiques qui sont visibles à travers une documentation écrite, il ne s'agit donc pas de simples interprétations ou de rumeurs. Deuxi</w:t>
      </w:r>
      <w:r w:rsidRPr="00962698">
        <w:t>è</w:t>
      </w:r>
      <w:r w:rsidRPr="00962698">
        <w:t>mement, malgré la nature publique de la plupart des documents sur lesquels repose la présente description, il n'existe pas à ma connai</w:t>
      </w:r>
      <w:r w:rsidRPr="00962698">
        <w:t>s</w:t>
      </w:r>
      <w:r w:rsidRPr="00962698">
        <w:t>sance une seule appréciation du phénomène dans la littérature scient</w:t>
      </w:r>
      <w:r w:rsidRPr="00962698">
        <w:t>i</w:t>
      </w:r>
      <w:r w:rsidRPr="00962698">
        <w:t>fique. À partir des deux propositions précédentes, il serait, strict</w:t>
      </w:r>
      <w:r w:rsidRPr="00962698">
        <w:t>e</w:t>
      </w:r>
      <w:r w:rsidRPr="00962698">
        <w:t>ment parlant, et jusqu'à preuve du contraire, justifié d'avancer l'hyp</w:t>
      </w:r>
      <w:r w:rsidRPr="00962698">
        <w:t>o</w:t>
      </w:r>
      <w:r w:rsidRPr="00962698">
        <w:t>thèse que le phénomène n'est pas isolé. En menant à terme ma de</w:t>
      </w:r>
      <w:r w:rsidRPr="00962698">
        <w:t>s</w:t>
      </w:r>
      <w:r w:rsidRPr="00962698">
        <w:t>cription du phénomène, j'aurais fait ma part comme scientifique ; c'est à la communauté intellectuelle québécoise de réfuter ou de confirmer l'h</w:t>
      </w:r>
      <w:r w:rsidRPr="00962698">
        <w:t>y</w:t>
      </w:r>
      <w:r w:rsidRPr="00962698">
        <w:t>pothèse voulant que le phénomène ne soit pas isolé.</w:t>
      </w:r>
    </w:p>
    <w:p w:rsidR="00FC24B1" w:rsidRPr="00962698" w:rsidRDefault="00FC24B1" w:rsidP="00FC24B1">
      <w:pPr>
        <w:spacing w:before="120" w:after="120"/>
        <w:jc w:val="both"/>
      </w:pPr>
      <w:r w:rsidRPr="00962698">
        <w:t>Toutefois, face à ce problème et en tant que Québécois, nous ne sommes que scientifiques... heureusement. Nous sommes citoyens d'une société qui s'invente et qui se protège. Nous partageons des asp</w:t>
      </w:r>
      <w:r w:rsidRPr="00962698">
        <w:t>i</w:t>
      </w:r>
      <w:r w:rsidRPr="00962698">
        <w:t>rations, des rationalisations, une histoire et un ensemble de signific</w:t>
      </w:r>
      <w:r w:rsidRPr="00962698">
        <w:t>a</w:t>
      </w:r>
      <w:r w:rsidRPr="00962698">
        <w:t>tions particulières. Nous sommes insérés dans des institutions [79] ou des structures qui ont des intérêts particuliers : en tant que sociol</w:t>
      </w:r>
      <w:r w:rsidRPr="00962698">
        <w:t>o</w:t>
      </w:r>
      <w:r w:rsidRPr="00962698">
        <w:t>gues, nous nous retrouvons sociologues du mouvement ou même membres du conseil d'administration d'une caisse en particulier. Ce dernier exemple me touche précisément : je suis président de la caisse d'une petite localité, je tiens à ce milieu et à cette caisse. Je suis con</w:t>
      </w:r>
      <w:r w:rsidRPr="00962698">
        <w:t>s</w:t>
      </w:r>
      <w:r w:rsidRPr="00962698">
        <w:t>cient de la réaction de certains qui craignent qu'un exposé comme le mien fasse beaucoup de tort au mouvement ; ou plutôt, comme on l'a déjà formulé, qu'« il faut penser au bien du mouvement ». Pour être cohérent et conséquent avec moi-même, je suis obligé de rétorquer : ce sont ceux qui refusent d'en parler, ceux qui tentent d'empêcher la connaissance approfondie et l'examen du phénomène qui causent le plus grand mal au mouvement parce qu'ils sont complices d'une rév</w:t>
      </w:r>
      <w:r w:rsidRPr="00962698">
        <w:t>o</w:t>
      </w:r>
      <w:r w:rsidRPr="00962698">
        <w:t>lution qui a comme conséquence la liquidation des caisses d'épargne et de crédit telles que nous les avons connues, telles qu'on les a fo</w:t>
      </w:r>
      <w:r w:rsidRPr="00962698">
        <w:t>n</w:t>
      </w:r>
      <w:r w:rsidRPr="00962698">
        <w:t xml:space="preserve">dées. </w:t>
      </w:r>
      <w:r w:rsidRPr="00962698">
        <w:rPr>
          <w:i/>
          <w:iCs/>
        </w:rPr>
        <w:t xml:space="preserve">Ce sont eux les révolutionnaires. </w:t>
      </w:r>
      <w:r w:rsidRPr="00962698">
        <w:t>Je ne cherche, pour ma part, qu'à préserver une institution qui représente, à mon avis, un des plus grands acquis de la société québécoise.</w:t>
      </w:r>
    </w:p>
    <w:p w:rsidR="00FC24B1" w:rsidRPr="00962698" w:rsidRDefault="00FC24B1" w:rsidP="00FC24B1">
      <w:pPr>
        <w:spacing w:before="120" w:after="120"/>
        <w:jc w:val="both"/>
      </w:pPr>
      <w:r w:rsidRPr="00962698">
        <w:t>Alors, je fonce : voici donc le plan de mon exposé, en quatre temps : la base communautaire, le contrôle par les membres, l'égalité des membres et le fonctionnement dans l'intérêt des membres. Ceci sera suivi d'un essai d'interprét</w:t>
      </w:r>
      <w:r w:rsidRPr="00962698">
        <w:t>a</w:t>
      </w:r>
      <w:r w:rsidRPr="00962698">
        <w:t>tion des mécanismes qui permettent une telle situation, puis viendront une spéculation sur les implications possibles a</w:t>
      </w:r>
      <w:r w:rsidRPr="00962698">
        <w:t>d</w:t>
      </w:r>
      <w:r w:rsidRPr="00962698">
        <w:t>venant le cas où le phénomène se généraliserait et, enfin, prévisions et interrogations sur l'avenir proche du mouvement. L'éve</w:t>
      </w:r>
      <w:r w:rsidRPr="00962698">
        <w:t>n</w:t>
      </w:r>
      <w:r w:rsidRPr="00962698">
        <w:t>tualité ou la non-éventualité de leur réalisation confirmerait ou infi</w:t>
      </w:r>
      <w:r w:rsidRPr="00962698">
        <w:t>r</w:t>
      </w:r>
      <w:r w:rsidRPr="00962698">
        <w:t>merait mon analyse. Comme je dois respecter ici certaines limites de temps, voici brièvement mon exposé.</w:t>
      </w:r>
    </w:p>
    <w:p w:rsidR="00FC24B1" w:rsidRPr="00962698" w:rsidRDefault="00FC24B1" w:rsidP="00FC24B1">
      <w:pPr>
        <w:spacing w:before="120" w:after="120"/>
        <w:jc w:val="both"/>
        <w:rPr>
          <w:szCs w:val="28"/>
        </w:rPr>
      </w:pPr>
    </w:p>
    <w:p w:rsidR="00FC24B1" w:rsidRPr="00962698" w:rsidRDefault="00FC24B1" w:rsidP="00FC24B1">
      <w:pPr>
        <w:pStyle w:val="a"/>
      </w:pPr>
      <w:r w:rsidRPr="00962698">
        <w:t>Base communautaire</w:t>
      </w:r>
    </w:p>
    <w:p w:rsidR="00FC24B1" w:rsidRPr="00962698" w:rsidRDefault="00FC24B1" w:rsidP="00FC24B1">
      <w:pPr>
        <w:spacing w:before="120" w:after="120"/>
        <w:jc w:val="both"/>
        <w:rPr>
          <w:b/>
          <w:bCs/>
        </w:rPr>
      </w:pPr>
    </w:p>
    <w:p w:rsidR="00FC24B1" w:rsidRPr="00962698" w:rsidRDefault="00FC24B1" w:rsidP="00FC24B1">
      <w:pPr>
        <w:spacing w:before="120" w:after="120"/>
        <w:jc w:val="both"/>
      </w:pPr>
      <w:r w:rsidRPr="00962698">
        <w:t xml:space="preserve">Légalement, nul ne peut être membre d'une caisse populaire s'il ne demeure (ou n'a demeuré), ou encore s'il n'a (ou n'a eu) son lieu de travail dans le territoire indiqué dans la déclaration de fondation d'une caisse. Actuellement, pour les caisses étudiées, en règle générale, la </w:t>
      </w:r>
      <w:r w:rsidRPr="00962698">
        <w:rPr>
          <w:i/>
          <w:iCs/>
        </w:rPr>
        <w:t>majorité des membres détenteurs d'hypothèques habitent hors du te</w:t>
      </w:r>
      <w:r w:rsidRPr="00962698">
        <w:rPr>
          <w:i/>
          <w:iCs/>
        </w:rPr>
        <w:t>r</w:t>
      </w:r>
      <w:r w:rsidRPr="00962698">
        <w:rPr>
          <w:i/>
          <w:iCs/>
        </w:rPr>
        <w:t>ritoire de la caisse ;</w:t>
      </w:r>
      <w:r w:rsidRPr="00962698">
        <w:t xml:space="preserve"> le cas contraire constitue l'exception. Ainsi, dans une caisse, 65% des membres résident à l'extérieur des limites me</w:t>
      </w:r>
      <w:r w:rsidRPr="00962698">
        <w:t>n</w:t>
      </w:r>
      <w:r w:rsidRPr="00962698">
        <w:t>tionnées. Quand, sur cinq mille membres, une importante partie d</w:t>
      </w:r>
      <w:r w:rsidRPr="00962698">
        <w:t>e</w:t>
      </w:r>
      <w:r w:rsidRPr="00962698">
        <w:t>meure hors du territoire de la paroisse de fond</w:t>
      </w:r>
      <w:r w:rsidRPr="00962698">
        <w:t>a</w:t>
      </w:r>
      <w:r w:rsidRPr="00962698">
        <w:t>tion, il [80] devient difficile de parler de communauté. Effectivement, dans ces caisses, on inscrit automatiquement de nouveaux membres et dans certains cas, on explique la part sociale exigée par la loi comme un droit d'entrée, même si les droits d'entrée (10 cents par part) sont maintenant aba</w:t>
      </w:r>
      <w:r w:rsidRPr="00962698">
        <w:t>n</w:t>
      </w:r>
      <w:r w:rsidRPr="00962698">
        <w:t>donnés.</w:t>
      </w:r>
    </w:p>
    <w:p w:rsidR="00FC24B1" w:rsidRPr="00962698" w:rsidRDefault="00FC24B1" w:rsidP="00FC24B1">
      <w:pPr>
        <w:spacing w:before="120" w:after="120"/>
        <w:jc w:val="both"/>
      </w:pPr>
      <w:r w:rsidRPr="00962698">
        <w:t>La relation peu communautaire entre le membre et « sa caisse » est symbolisée par le fait que son nom ne figure pas dans son carnet et que les caissières ne le connaissent pas (comment connaître 5 000 pe</w:t>
      </w:r>
      <w:r w:rsidRPr="00962698">
        <w:t>r</w:t>
      </w:r>
      <w:r w:rsidRPr="00962698">
        <w:t>sonnes ?). Enfin, les employés ignorent même parfois des particular</w:t>
      </w:r>
      <w:r w:rsidRPr="00962698">
        <w:t>i</w:t>
      </w:r>
      <w:r w:rsidRPr="00962698">
        <w:t>tés aussi importantes que la date de l'assemblée annuelle de la caisse.</w:t>
      </w:r>
    </w:p>
    <w:p w:rsidR="00FC24B1" w:rsidRPr="00962698" w:rsidRDefault="00FC24B1" w:rsidP="00FC24B1">
      <w:pPr>
        <w:spacing w:before="120" w:after="120"/>
        <w:jc w:val="both"/>
        <w:rPr>
          <w:szCs w:val="28"/>
        </w:rPr>
      </w:pPr>
    </w:p>
    <w:p w:rsidR="00FC24B1" w:rsidRPr="00962698" w:rsidRDefault="00FC24B1" w:rsidP="00FC24B1">
      <w:pPr>
        <w:pStyle w:val="a"/>
      </w:pPr>
      <w:r w:rsidRPr="00962698">
        <w:t>Institution contrôlée par les membres</w:t>
      </w: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Pour que l'on puisse dire que les membres d'une caisse la contr</w:t>
      </w:r>
      <w:r w:rsidRPr="00962698">
        <w:t>ô</w:t>
      </w:r>
      <w:r w:rsidRPr="00962698">
        <w:t>lent, il faut qu'ils puissent agir en conséquence, c'est-à-dire coopérer. Une occasion leur est fournie par la loi lors de l'assemblée générale ; cependant, à l'exception d'une caisse qui offrait d'importants prix de présence et un goûter, le taux d'assistance aux assemblées générales est faible, v</w:t>
      </w:r>
      <w:r w:rsidRPr="00962698">
        <w:t>a</w:t>
      </w:r>
      <w:r w:rsidRPr="00962698">
        <w:t xml:space="preserve">riant entre 1% et 3% des membres. Afin de sensibiliser plus de gens, un où plusieurs sociétaires pourraient toujours essayer de rejoindre d'autres membres. Cependant, </w:t>
      </w:r>
      <w:r w:rsidRPr="00962698">
        <w:rPr>
          <w:i/>
          <w:iCs/>
        </w:rPr>
        <w:t>il n'est pas permis maint</w:t>
      </w:r>
      <w:r w:rsidRPr="00962698">
        <w:rPr>
          <w:i/>
          <w:iCs/>
        </w:rPr>
        <w:t>e</w:t>
      </w:r>
      <w:r w:rsidRPr="00962698">
        <w:rPr>
          <w:i/>
          <w:iCs/>
        </w:rPr>
        <w:t xml:space="preserve">nant aux membres d'une de ces caisses d'avoir accès à la liste des membres. </w:t>
      </w:r>
      <w:r w:rsidRPr="00962698">
        <w:t>Elles ont d'ailleurs été refusées dans trois cas précis. En théorie, dans un cas extrême, par exemple lorsqu'il existe une pr</w:t>
      </w:r>
      <w:r w:rsidRPr="00962698">
        <w:t>é</w:t>
      </w:r>
      <w:r w:rsidRPr="00962698">
        <w:t>somption raisonnable de pratique qui mettrait en danger les avoirs des membres, on pourrait avoir accès aux livres. En pratique, la Cour s</w:t>
      </w:r>
      <w:r w:rsidRPr="00962698">
        <w:t>u</w:t>
      </w:r>
      <w:r w:rsidRPr="00962698">
        <w:t>prême du Québec a décidé récemment que la jurisprudence qui va dans ce sens pour les compagnies à actions ne s'applique pas ici à ca</w:t>
      </w:r>
      <w:r w:rsidRPr="00962698">
        <w:t>u</w:t>
      </w:r>
      <w:r w:rsidRPr="00962698">
        <w:t xml:space="preserve">se d'une loi d'exception, la loi des caisses d'épargne et de crédit. </w:t>
      </w:r>
      <w:r w:rsidRPr="00962698">
        <w:rPr>
          <w:i/>
          <w:iCs/>
        </w:rPr>
        <w:t>Ces caisses sont donc moins redevables à leurs propriétaires légaux que des compagnies envers leurs actionnaires.</w:t>
      </w:r>
    </w:p>
    <w:p w:rsidR="00FC24B1" w:rsidRPr="00962698" w:rsidRDefault="00FC24B1" w:rsidP="00FC24B1">
      <w:pPr>
        <w:spacing w:before="120" w:after="120"/>
        <w:jc w:val="both"/>
      </w:pPr>
      <w:r w:rsidRPr="00962698">
        <w:t>Effectivement, il est devenu presque impossible de renverser un conseil d'administration déjà en place dans une cai</w:t>
      </w:r>
      <w:r w:rsidRPr="00962698">
        <w:t>s</w:t>
      </w:r>
      <w:r w:rsidRPr="00962698">
        <w:t>se de la catégorie de celles dont je parle. Les administrations actuelles, composées de plus en plus d'hommes d'affaires, de notaires, de comptables et d'av</w:t>
      </w:r>
      <w:r w:rsidRPr="00962698">
        <w:t>o</w:t>
      </w:r>
      <w:r w:rsidRPr="00962698">
        <w:t>cats, peuvent mobiliser suffisamment de clients pour contrecarrer tout courant qui leur serait défavorable à l'intérieur d'une assemblée gén</w:t>
      </w:r>
      <w:r w:rsidRPr="00962698">
        <w:t>é</w:t>
      </w:r>
      <w:r w:rsidRPr="00962698">
        <w:t>rale. À ma connaissance et à part les caisses en [81] question ici, se</w:t>
      </w:r>
      <w:r w:rsidRPr="00962698">
        <w:t>u</w:t>
      </w:r>
      <w:r w:rsidRPr="00962698">
        <w:t>lement d'autres groupes de professionnels ou des groupes capables de compter sur l'appui d'importa</w:t>
      </w:r>
      <w:r w:rsidRPr="00962698">
        <w:t>n</w:t>
      </w:r>
      <w:r w:rsidRPr="00962698">
        <w:t>tes institutions, comme les syndicats, ont réussi à gagner des élections lors des asse</w:t>
      </w:r>
      <w:r w:rsidRPr="00962698">
        <w:t>m</w:t>
      </w:r>
      <w:r w:rsidRPr="00962698">
        <w:t>blées générales.</w:t>
      </w:r>
    </w:p>
    <w:p w:rsidR="00FC24B1" w:rsidRPr="00962698" w:rsidRDefault="00FC24B1" w:rsidP="00FC24B1">
      <w:pPr>
        <w:spacing w:before="120" w:after="120"/>
        <w:jc w:val="both"/>
      </w:pPr>
      <w:r w:rsidRPr="00962698">
        <w:t>Il reste aussi la question du degré de contrôle des élus face à l'Union régionale des caisses populaires. Actuellement, il existe bea</w:t>
      </w:r>
      <w:r w:rsidRPr="00962698">
        <w:t>u</w:t>
      </w:r>
      <w:r w:rsidRPr="00962698">
        <w:t>coup plus de communications entre l'Union d'une part, le gérant et les autres employés de la caisse d'autre part, qu'entre l'Union et les adm</w:t>
      </w:r>
      <w:r w:rsidRPr="00962698">
        <w:t>i</w:t>
      </w:r>
      <w:r w:rsidRPr="00962698">
        <w:t>nistrateurs élus. Le président d'une caisse ne contrôle absolument pas les communic</w:t>
      </w:r>
      <w:r w:rsidRPr="00962698">
        <w:t>a</w:t>
      </w:r>
      <w:r w:rsidRPr="00962698">
        <w:t>tions entre ses employés et l'Union régionale. Ainsi, les employés finissent par penser que leurs vrais patrons sont les cadres de l'Union régionale, d'où viennent d'ailleurs, depuis un certain temps, plusieurs gérants. De plus, si cela lui se</w:t>
      </w:r>
      <w:r w:rsidRPr="00962698">
        <w:t>m</w:t>
      </w:r>
      <w:r w:rsidRPr="00962698">
        <w:t>ble bon, l'Union régionale peut imposer la mise en tutelle d'une caisse, ou mieux encore, elle peut passer un contrat avec le conseil d'administration, qui lui confère alors tous les pouvoirs. Mais tout demeure invisible. Ainsi, dans une région, il y avait l'année dernière deux caisses qui ne pouvaient même pas réunir leur conseil d'administration sans avoir la pe</w:t>
      </w:r>
      <w:r w:rsidRPr="00962698">
        <w:t>r</w:t>
      </w:r>
      <w:r w:rsidRPr="00962698">
        <w:t>mission de l'Union régionale et ceci se passait à l'insu de leurs membres.</w:t>
      </w:r>
    </w:p>
    <w:p w:rsidR="00FC24B1" w:rsidRPr="00962698" w:rsidRDefault="00FC24B1" w:rsidP="00FC24B1">
      <w:pPr>
        <w:spacing w:before="120" w:after="120"/>
        <w:jc w:val="both"/>
        <w:rPr>
          <w:szCs w:val="28"/>
        </w:rPr>
      </w:pPr>
    </w:p>
    <w:p w:rsidR="00FC24B1" w:rsidRPr="00962698" w:rsidRDefault="00FC24B1" w:rsidP="00FC24B1">
      <w:pPr>
        <w:pStyle w:val="a"/>
      </w:pPr>
      <w:r w:rsidRPr="00962698">
        <w:t>Égalité des membres</w:t>
      </w: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Pendant les années soixante-dix, il était pratique courante dans les cinq caisses étudiées de concéder à des administrateurs des taux d'e</w:t>
      </w:r>
      <w:r w:rsidRPr="00962698">
        <w:t>m</w:t>
      </w:r>
      <w:r w:rsidRPr="00962698">
        <w:t xml:space="preserve">prunt privilégiés, </w:t>
      </w:r>
      <w:r w:rsidRPr="00962698">
        <w:rPr>
          <w:i/>
          <w:iCs/>
        </w:rPr>
        <w:t xml:space="preserve">sans que les sociétaires soient au courant. </w:t>
      </w:r>
      <w:r w:rsidRPr="00962698">
        <w:t>Dans un cas, de tels privilèges accordés à des administrateurs ou à des me</w:t>
      </w:r>
      <w:r w:rsidRPr="00962698">
        <w:t>m</w:t>
      </w:r>
      <w:r w:rsidRPr="00962698">
        <w:t>bres de leur famille ont eu comme conséquence pour la caisse un manque à gagner de $25 000 en deux ans. Dans d'autres cas, lors de la hausse annuelle des taux d'intérêt sur des hypothèques qui avaient des termes d'un an, une certaine catégorie de membres ne voyait pas mo</w:t>
      </w:r>
      <w:r w:rsidRPr="00962698">
        <w:t>n</w:t>
      </w:r>
      <w:r w:rsidRPr="00962698">
        <w:t>ter ses taux comme les autres. Également, certains administrateurs b</w:t>
      </w:r>
      <w:r w:rsidRPr="00962698">
        <w:t>é</w:t>
      </w:r>
      <w:r w:rsidRPr="00962698">
        <w:t>néficiaient à la même époque de secondes et même de troisièmes h</w:t>
      </w:r>
      <w:r w:rsidRPr="00962698">
        <w:t>y</w:t>
      </w:r>
      <w:r w:rsidRPr="00962698">
        <w:t>pothèques à 7% et à 8% ; ils achetaient alors des immeubles que les sociétaires, lorsqu'ils les achetaient en empruntant de leur caisse, d</w:t>
      </w:r>
      <w:r w:rsidRPr="00962698">
        <w:t>e</w:t>
      </w:r>
      <w:r w:rsidRPr="00962698">
        <w:t>vaient r</w:t>
      </w:r>
      <w:r w:rsidRPr="00962698">
        <w:t>a</w:t>
      </w:r>
      <w:r w:rsidRPr="00962698">
        <w:t>cheter en payant 13% d'intérêt pour leur propre argent. De plus, dans une des caisses en question ici, des administrateurs empru</w:t>
      </w:r>
      <w:r w:rsidRPr="00962698">
        <w:t>n</w:t>
      </w:r>
      <w:r w:rsidRPr="00962698">
        <w:t>taient de la caisse à 10% d'intérêt et déposaient cet argent dans une société de placement (qui avait d'ailleurs la même adresse que cette caisse et pour secrétaire un des [82] administrateurs de la caisse) par le mécanisme des dépôts à terme, à 10% d'intérêt... 2% de plus que le taux du marché à l'époque </w:t>
      </w:r>
      <w:r w:rsidRPr="00962698">
        <w:rPr>
          <w:rStyle w:val="Appelnotedebasdep"/>
        </w:rPr>
        <w:footnoteReference w:id="2"/>
      </w:r>
      <w:r w:rsidRPr="00962698">
        <w:t>. Enfin, il y a le privilège des hypoth</w:t>
      </w:r>
      <w:r w:rsidRPr="00962698">
        <w:t>è</w:t>
      </w:r>
      <w:r w:rsidRPr="00962698">
        <w:t>ques à plus de 100% de la valeur marchande d'un immeuble ; ceci f</w:t>
      </w:r>
      <w:r w:rsidRPr="00962698">
        <w:t>a</w:t>
      </w:r>
      <w:r w:rsidRPr="00962698">
        <w:t>cilite grandement la spéculation, surtout lorsque la compagnie impl</w:t>
      </w:r>
      <w:r w:rsidRPr="00962698">
        <w:t>i</w:t>
      </w:r>
      <w:r w:rsidRPr="00962698">
        <w:t>quée compte parmi ses membres l'avocat de la caisse et un membre de la commission de crédit.</w:t>
      </w:r>
    </w:p>
    <w:p w:rsidR="00FC24B1" w:rsidRPr="00962698" w:rsidRDefault="00FC24B1" w:rsidP="00FC24B1">
      <w:pPr>
        <w:spacing w:before="120" w:after="120"/>
        <w:jc w:val="both"/>
      </w:pPr>
    </w:p>
    <w:p w:rsidR="00FC24B1" w:rsidRPr="00962698" w:rsidRDefault="00FC24B1" w:rsidP="00FC24B1">
      <w:pPr>
        <w:pStyle w:val="a"/>
      </w:pPr>
      <w:r w:rsidRPr="00962698">
        <w:t>Dans l'intérêt des membres</w:t>
      </w: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Cet hiver, le Conseil économique du Canada a affirmé que les ba</w:t>
      </w:r>
      <w:r w:rsidRPr="00962698">
        <w:t>n</w:t>
      </w:r>
      <w:r w:rsidRPr="00962698">
        <w:t>ques à charte faisaient des profits excessifs. Dans les caisses, il y a une structure de taux de prêts aussi élevée, sinon plus, que celle des banques. Les caisses sont donc aussi rentables que les banques ; elles génèrent près de 8 à 9 dollars de surplus par 1 000 dollars d'actif. Une partie de ce surplus est remise aux membres sous forme de ristournes ou de dividendes, environ dans les mêmes proportions de 2 à 4 dollars par mille dollars d'actif. La différence est retenue pour fins de croi</w:t>
      </w:r>
      <w:r w:rsidRPr="00962698">
        <w:t>s</w:t>
      </w:r>
      <w:r w:rsidRPr="00962698">
        <w:t xml:space="preserve">sance, amélioration ou achat d'immeubles, plutôt que d'être remise aux sociétaires afin de réduire le coût de l'argent. </w:t>
      </w:r>
      <w:r w:rsidRPr="00962698">
        <w:rPr>
          <w:i/>
          <w:iCs/>
        </w:rPr>
        <w:t>Le but des caisses, a</w:t>
      </w:r>
      <w:r w:rsidRPr="00962698">
        <w:rPr>
          <w:i/>
          <w:iCs/>
        </w:rPr>
        <w:t>c</w:t>
      </w:r>
      <w:r w:rsidRPr="00962698">
        <w:rPr>
          <w:i/>
          <w:iCs/>
        </w:rPr>
        <w:t>tuellement, c'est la croi</w:t>
      </w:r>
      <w:r w:rsidRPr="00962698">
        <w:rPr>
          <w:i/>
          <w:iCs/>
        </w:rPr>
        <w:t>s</w:t>
      </w:r>
      <w:r w:rsidRPr="00962698">
        <w:rPr>
          <w:i/>
          <w:iCs/>
        </w:rPr>
        <w:t xml:space="preserve">sance ; </w:t>
      </w:r>
      <w:r w:rsidRPr="00962698">
        <w:t>elles sont évaluées en fonction de leur croissance. Cela devient même la justification de toutes les dépenses en salaires, en équipement ou en prolifération d'experts. Ainsi, par exemple, une des caisses avait le taux de croissance le plus haut de la région. Elle ne payait aucune ristourne mais elle s'apprêtait à débou</w:t>
      </w:r>
      <w:r w:rsidRPr="00962698">
        <w:t>r</w:t>
      </w:r>
      <w:r w:rsidRPr="00962698">
        <w:t>ser un salaire de près de $20 000 pour une publicitaire qui serait cha</w:t>
      </w:r>
      <w:r w:rsidRPr="00962698">
        <w:t>r</w:t>
      </w:r>
      <w:r w:rsidRPr="00962698">
        <w:t>gée de vendre les nouveaux produits du mouvement et elle était sur le point de faire construire un nouvel édifice.</w:t>
      </w:r>
    </w:p>
    <w:p w:rsidR="00FC24B1" w:rsidRPr="00962698" w:rsidRDefault="00FC24B1" w:rsidP="00FC24B1">
      <w:pPr>
        <w:spacing w:before="120" w:after="120"/>
        <w:jc w:val="both"/>
      </w:pPr>
      <w:r w:rsidRPr="00962698">
        <w:t>Les caisses croissent. Si une caisse a un actif de $10 millions, « y'a rien là ! ». Cette situation crée des postes intéressants : admini</w:t>
      </w:r>
      <w:r w:rsidRPr="00962698">
        <w:t>s</w:t>
      </w:r>
      <w:r w:rsidRPr="00962698">
        <w:t>trer 10 à 20 employés et recevoir un salaire de $30 000. Les notables devie</w:t>
      </w:r>
      <w:r w:rsidRPr="00962698">
        <w:t>n</w:t>
      </w:r>
      <w:r w:rsidRPr="00962698">
        <w:t>nent très intéressés à rôder autour d'un tel réservoir de capital ; surtout s'ils peuvent emprunter à des taux inférieurs à ceux du marché co</w:t>
      </w:r>
      <w:r w:rsidRPr="00962698">
        <w:t>u</w:t>
      </w:r>
      <w:r w:rsidRPr="00962698">
        <w:t>rant, fournir leurs services à la caisse (notaire, avocat, imprim</w:t>
      </w:r>
      <w:r w:rsidRPr="00962698">
        <w:t>e</w:t>
      </w:r>
      <w:r w:rsidRPr="00962698">
        <w:t>rie...), acheter des bâtiments saisis, en général être au courant de ce qui se passe dans le milieu financier local ; et même, ou surtout, être payé pour tout ceci. De telles concentrations de capital servent les i</w:t>
      </w:r>
      <w:r w:rsidRPr="00962698">
        <w:t>n</w:t>
      </w:r>
      <w:r w:rsidRPr="00962698">
        <w:t>térêts des notables et de la bureaucratie, mais servent-elles aux me</w:t>
      </w:r>
      <w:r w:rsidRPr="00962698">
        <w:t>m</w:t>
      </w:r>
      <w:r w:rsidRPr="00962698">
        <w:t>bres des caisses ? Le critère pe</w:t>
      </w:r>
      <w:r w:rsidRPr="00962698">
        <w:t>r</w:t>
      </w:r>
      <w:r w:rsidRPr="00962698">
        <w:t xml:space="preserve">mettant de répondre à cette question se rapporte au coût de l'argent. Dans les caisses en [83] question ici, on remet, </w:t>
      </w:r>
      <w:r w:rsidRPr="00962698">
        <w:rPr>
          <w:i/>
          <w:iCs/>
        </w:rPr>
        <w:t xml:space="preserve">quand on le fait, </w:t>
      </w:r>
      <w:r w:rsidRPr="00962698">
        <w:t>des ristournes de 1% à 3% de l'intérêt payé. Il existe cependant de petites caisses au Québec qui r</w:t>
      </w:r>
      <w:r w:rsidRPr="00962698">
        <w:t>e</w:t>
      </w:r>
      <w:r w:rsidRPr="00962698">
        <w:t>mettent jusqu'à 20% de l'intérêt payé ; il est difficile de les trouver car les organes du mouv</w:t>
      </w:r>
      <w:r w:rsidRPr="00962698">
        <w:t>e</w:t>
      </w:r>
      <w:r w:rsidRPr="00962698">
        <w:t>ment sont très silencieux à leur sujet. Enfin, les nouveaux gérants, souvent formés par l'Union régionale, se dép</w:t>
      </w:r>
      <w:r w:rsidRPr="00962698">
        <w:t>ê</w:t>
      </w:r>
      <w:r w:rsidRPr="00962698">
        <w:t>chent de détourner les trop-perçus vers l'achat d'immeubles ou de m</w:t>
      </w:r>
      <w:r w:rsidRPr="00962698">
        <w:t>a</w:t>
      </w:r>
      <w:r w:rsidRPr="00962698">
        <w:t>tériel d'informatique ou encore vers les salaires.</w:t>
      </w:r>
    </w:p>
    <w:p w:rsidR="00FC24B1" w:rsidRPr="00962698" w:rsidRDefault="00FC24B1" w:rsidP="00FC24B1">
      <w:pPr>
        <w:spacing w:before="120" w:after="120"/>
        <w:jc w:val="both"/>
      </w:pPr>
    </w:p>
    <w:p w:rsidR="00FC24B1" w:rsidRPr="00962698" w:rsidRDefault="00FC24B1" w:rsidP="00FC24B1">
      <w:pPr>
        <w:pStyle w:val="a"/>
      </w:pPr>
      <w:r w:rsidRPr="00962698">
        <w:t>Les mécanismes</w:t>
      </w:r>
    </w:p>
    <w:p w:rsidR="00FC24B1" w:rsidRPr="00962698" w:rsidRDefault="00FC24B1" w:rsidP="00FC24B1">
      <w:pPr>
        <w:spacing w:before="120" w:after="120"/>
        <w:jc w:val="both"/>
        <w:rPr>
          <w:b/>
          <w:bCs/>
          <w:szCs w:val="28"/>
        </w:rPr>
      </w:pPr>
    </w:p>
    <w:p w:rsidR="00FC24B1" w:rsidRPr="00962698" w:rsidRDefault="00FC24B1" w:rsidP="00FC24B1">
      <w:pPr>
        <w:spacing w:before="120" w:after="120"/>
        <w:jc w:val="both"/>
      </w:pPr>
      <w:r w:rsidRPr="00962698">
        <w:t>Ce renversement de la finalité, cette révolution, est dû à quoi ? Deux explications viennent tout d'abord à l'esprit : l'emprise des tec</w:t>
      </w:r>
      <w:r w:rsidRPr="00962698">
        <w:t>h</w:t>
      </w:r>
      <w:r w:rsidRPr="00962698">
        <w:t>nocrates, qui se produit par le court-circuitage de la structure d'autor</w:t>
      </w:r>
      <w:r w:rsidRPr="00962698">
        <w:t>i</w:t>
      </w:r>
      <w:r w:rsidRPr="00962698">
        <w:t>té du mouvement, et par la pr</w:t>
      </w:r>
      <w:r w:rsidRPr="00962698">
        <w:t>o</w:t>
      </w:r>
      <w:r w:rsidRPr="00962698">
        <w:t>motion de l'idéologie de la croissance. Ainsi, par exemple, un directeur général d'une Union régionale, ancien employé de la Fédération des caisses populaires, place ses hommes comme gérants dans les caisses locales. Ceux-ci sont par la suite, en leur qualité d'administrateurs, élus au conseil d'administration de l'Union régionale ; comme ils se retrouvent face à leur ancien patron, ils l'élisent à leur tour comme représentant à la Fédération. Le cercle est bouclé : un technocr</w:t>
      </w:r>
      <w:r w:rsidRPr="00962698">
        <w:t>a</w:t>
      </w:r>
      <w:r w:rsidRPr="00962698">
        <w:t xml:space="preserve">te a réussi. Cette emprise et cette croissance, loin de déranger les notables, font leur affaire en leur assurant </w:t>
      </w:r>
      <w:r w:rsidRPr="00962698">
        <w:rPr>
          <w:i/>
          <w:iCs/>
        </w:rPr>
        <w:t xml:space="preserve">ce qu'ils ne possédaient pas dans le passé, le contrôle d'un gros réservoir de capital. </w:t>
      </w:r>
      <w:r w:rsidRPr="00962698">
        <w:t>Ainsi, dans un de nos cas, il était impossible de faire des affaires en ville sans être auparavant entré en bonnes relations avec le groupe de la caisse.</w:t>
      </w:r>
    </w:p>
    <w:p w:rsidR="00FC24B1" w:rsidRPr="00962698" w:rsidRDefault="00FC24B1" w:rsidP="00FC24B1">
      <w:pPr>
        <w:spacing w:before="120" w:after="120"/>
        <w:jc w:val="both"/>
      </w:pPr>
      <w:r w:rsidRPr="00962698">
        <w:t>Il y a deux autres explications, secondaires mais complémentaires, face à ce renversement de la finalité. Il s'agit du phénomène des gén</w:t>
      </w:r>
      <w:r w:rsidRPr="00962698">
        <w:t>é</w:t>
      </w:r>
      <w:r w:rsidRPr="00962698">
        <w:t>rations et de la couverture morale. En fait, il existe une génération de pionniers qui est dépassée et qui se retrouve au service de nouveaux arrivés, de promus, qui occupent ces postes grâce à l'abdication des sophistiqués, des intellectuels, qui sont les seuls à pouvoir faire face à la combinaison technocrates-notables. En effet, il faut une ce</w:t>
      </w:r>
      <w:r w:rsidRPr="00962698">
        <w:t>r</w:t>
      </w:r>
      <w:r w:rsidRPr="00962698">
        <w:t>taine sophistication, une certaine connaissance, lorsqu'il faut affronter des avocats ou des fonctionnaires, pour faire re</w:t>
      </w:r>
      <w:r w:rsidRPr="00962698">
        <w:t>s</w:t>
      </w:r>
      <w:r w:rsidRPr="00962698">
        <w:t>pecter la loi. Pour ce qui est de la couverture morale, on nous dit que des choses comme celles ici décrites ne sont pas vraies, qu'elles ne peuvent pas se produire, que ce ne sont que des accidents et que, de toute façon, il ne faut pas en pa</w:t>
      </w:r>
      <w:r w:rsidRPr="00962698">
        <w:t>r</w:t>
      </w:r>
      <w:r w:rsidRPr="00962698">
        <w:t>ler puisqu'il faut penser au bien du mouvement. Cette couverture morale accorde aux technocrates un [84] véritable monopole pour tout ce qui touche le mouvement des caisses populaires au niveau national. Ainsi, certaines pratiques ont été dénoncées dans deux des caisses étudiées ; cela a fait les manche</w:t>
      </w:r>
      <w:r w:rsidRPr="00962698">
        <w:t>t</w:t>
      </w:r>
      <w:r w:rsidRPr="00962698">
        <w:t>tes des journaux régionaux, mais pas un mot de ceci dans les média nati</w:t>
      </w:r>
      <w:r w:rsidRPr="00962698">
        <w:t>o</w:t>
      </w:r>
      <w:r w:rsidRPr="00962698">
        <w:t>naux.</w:t>
      </w:r>
    </w:p>
    <w:p w:rsidR="00FC24B1" w:rsidRPr="00962698" w:rsidRDefault="00FC24B1" w:rsidP="00FC24B1">
      <w:pPr>
        <w:spacing w:before="120" w:after="120"/>
        <w:jc w:val="both"/>
      </w:pPr>
    </w:p>
    <w:p w:rsidR="00FC24B1" w:rsidRPr="00962698" w:rsidRDefault="00FC24B1" w:rsidP="00FC24B1">
      <w:pPr>
        <w:pStyle w:val="a"/>
      </w:pPr>
      <w:r w:rsidRPr="00962698">
        <w:t>Les implications</w:t>
      </w: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 xml:space="preserve">À part les conséquences au niveau du fonctionnement des caisses — nos quatre finalités — il y a des implications plus globales qui s'ensuivent de la situation ici décrite. Premièrement, il y a </w:t>
      </w:r>
      <w:r w:rsidRPr="00962698">
        <w:rPr>
          <w:i/>
          <w:iCs/>
        </w:rPr>
        <w:t>la consol</w:t>
      </w:r>
      <w:r w:rsidRPr="00962698">
        <w:rPr>
          <w:i/>
          <w:iCs/>
        </w:rPr>
        <w:t>i</w:t>
      </w:r>
      <w:r w:rsidRPr="00962698">
        <w:rPr>
          <w:i/>
          <w:iCs/>
        </w:rPr>
        <w:t xml:space="preserve">dation du pouvoir des notables </w:t>
      </w:r>
      <w:r w:rsidRPr="00962698">
        <w:t>au niveau local, élément d'explication de ce qui s'est passé à Douceville (article de C. Moreux déjà mentio</w:t>
      </w:r>
      <w:r w:rsidRPr="00962698">
        <w:t>n</w:t>
      </w:r>
      <w:r w:rsidRPr="00962698">
        <w:t>né). Deuxièmement, cette situation facilite la création et le dévelo</w:t>
      </w:r>
      <w:r w:rsidRPr="00962698">
        <w:t>p</w:t>
      </w:r>
      <w:r w:rsidRPr="00962698">
        <w:t xml:space="preserve">pement d'une bourgeoisie de capital de circulation, au détriment de la bourgeoisie industrielle ; au moyen de la spéculation, en commençant par des brasseries, on en arrive à acheter des hôtels, des stations de ski et même des compagnies aériennes... </w:t>
      </w:r>
      <w:r w:rsidRPr="00962698">
        <w:rPr>
          <w:i/>
          <w:iCs/>
        </w:rPr>
        <w:t xml:space="preserve">mais on ne produit rien. </w:t>
      </w:r>
      <w:r w:rsidRPr="00962698">
        <w:t>Tro</w:t>
      </w:r>
      <w:r w:rsidRPr="00962698">
        <w:t>i</w:t>
      </w:r>
      <w:r w:rsidRPr="00962698">
        <w:t>sièmement, sans la discipline de contrôle que seulement des propri</w:t>
      </w:r>
      <w:r w:rsidRPr="00962698">
        <w:t>é</w:t>
      </w:r>
      <w:r w:rsidRPr="00962698">
        <w:t>taires auraient intérêt à imposer, les caisses deviendraient inefficaces ; et quand la couverture morale n'aura plus de prise sur une génération désabusée, les caisses ne seront plus concurrentielles et elles risquent de prendre une moyenne débarque, étant basées principalement sur la croissance. Et quatrièmement, si ce n'est pas déjà le cas dans la maj</w:t>
      </w:r>
      <w:r w:rsidRPr="00962698">
        <w:t>o</w:t>
      </w:r>
      <w:r w:rsidRPr="00962698">
        <w:t xml:space="preserve">rité des caisses, </w:t>
      </w:r>
      <w:r w:rsidRPr="00962698">
        <w:rPr>
          <w:i/>
          <w:iCs/>
        </w:rPr>
        <w:t xml:space="preserve">la caisse populaire en tant que coopérative d'épargne et de crédit </w:t>
      </w:r>
      <w:r w:rsidRPr="00962698">
        <w:t>cesserait d'exister.</w:t>
      </w:r>
    </w:p>
    <w:p w:rsidR="00FC24B1" w:rsidRPr="00962698" w:rsidRDefault="00FC24B1" w:rsidP="00FC24B1">
      <w:pPr>
        <w:spacing w:before="120" w:after="120"/>
        <w:jc w:val="both"/>
      </w:pPr>
      <w:r w:rsidRPr="00962698">
        <w:br w:type="page"/>
      </w:r>
    </w:p>
    <w:p w:rsidR="00FC24B1" w:rsidRPr="00962698" w:rsidRDefault="00FC24B1" w:rsidP="00FC24B1">
      <w:pPr>
        <w:pStyle w:val="a"/>
      </w:pPr>
      <w:r w:rsidRPr="00962698">
        <w:t>Prévisions et interrogations</w:t>
      </w:r>
    </w:p>
    <w:p w:rsidR="00FC24B1" w:rsidRPr="00962698" w:rsidRDefault="00FC24B1" w:rsidP="00FC24B1">
      <w:pPr>
        <w:spacing w:before="120" w:after="120"/>
        <w:jc w:val="both"/>
      </w:pPr>
    </w:p>
    <w:p w:rsidR="00FC24B1" w:rsidRPr="00962698" w:rsidRDefault="00FC24B1" w:rsidP="00FC24B1">
      <w:pPr>
        <w:spacing w:before="120" w:after="120"/>
        <w:jc w:val="both"/>
      </w:pPr>
      <w:r w:rsidRPr="00962698">
        <w:t>Pour concrétiser mon affirmation, j'ose dire démonstration, que le mouvement se technocratise avec la complicité des notables, j'avance quatre prévisions des changements spécifiques qui se feront d'ici peu. Un, élimination de l'élément engagement lié au capital social ; deux, élimination de l'exigence légale (pas respectée) de la territorialité ; trois, pai</w:t>
      </w:r>
      <w:r w:rsidRPr="00962698">
        <w:t>e</w:t>
      </w:r>
      <w:r w:rsidRPr="00962698">
        <w:t xml:space="preserve">ment </w:t>
      </w:r>
      <w:r w:rsidRPr="00962698">
        <w:rPr>
          <w:i/>
          <w:iCs/>
        </w:rPr>
        <w:t xml:space="preserve">légal </w:t>
      </w:r>
      <w:r w:rsidRPr="00962698">
        <w:t>des administrateurs ; et quatre, informatisation, indépendamment de la grandeur ou du milieu, de toutes les caisses.</w:t>
      </w:r>
    </w:p>
    <w:p w:rsidR="00FC24B1" w:rsidRPr="00962698" w:rsidRDefault="00FC24B1" w:rsidP="00FC24B1">
      <w:pPr>
        <w:spacing w:before="120" w:after="120"/>
        <w:jc w:val="both"/>
      </w:pPr>
      <w:r w:rsidRPr="00962698">
        <w:t>[85]</w:t>
      </w:r>
    </w:p>
    <w:p w:rsidR="00FC24B1" w:rsidRPr="00962698" w:rsidRDefault="00FC24B1" w:rsidP="00FC24B1">
      <w:pPr>
        <w:spacing w:before="120" w:after="120"/>
        <w:jc w:val="both"/>
      </w:pPr>
      <w:r w:rsidRPr="00962698">
        <w:t>Les questions que j'avancerais sont les suivantes : où a-t-on fait la preuve de l'économie d'échelle dans nos coopérat</w:t>
      </w:r>
      <w:r w:rsidRPr="00962698">
        <w:t>i</w:t>
      </w:r>
      <w:r w:rsidRPr="00962698">
        <w:t>ves d'épargne et de crédit ; pourquoi, lors des révisions de la loi qui régit une institution aussi fondamentale à la société québécoise, n'y a-t-il jamais de co</w:t>
      </w:r>
      <w:r w:rsidRPr="00962698">
        <w:t>m</w:t>
      </w:r>
      <w:r w:rsidRPr="00962698">
        <w:t>mission parlementaire (le tout se règle d'avance entre technocrates) ; pourquoi les intellectuels n'ont-ils pas fait état des choses dont il est question ici ; et finalement, ne sommes-nous pas en face d'une insta</w:t>
      </w:r>
      <w:r w:rsidRPr="00962698">
        <w:t>n</w:t>
      </w:r>
      <w:r w:rsidRPr="00962698">
        <w:t>ce de « modernisation » à outrance ?</w:t>
      </w:r>
    </w:p>
    <w:p w:rsidR="00FC24B1" w:rsidRPr="00962698" w:rsidRDefault="00FC24B1" w:rsidP="00FC24B1">
      <w:pPr>
        <w:spacing w:before="120" w:after="120"/>
        <w:jc w:val="both"/>
      </w:pPr>
    </w:p>
    <w:p w:rsidR="00FC24B1" w:rsidRPr="00962698" w:rsidRDefault="00FC24B1" w:rsidP="00FC24B1">
      <w:pPr>
        <w:pStyle w:val="auteur"/>
      </w:pPr>
      <w:r w:rsidRPr="00962698">
        <w:t>Gary Caldwell</w:t>
      </w:r>
    </w:p>
    <w:p w:rsidR="00FC24B1" w:rsidRPr="00962698" w:rsidRDefault="00FC24B1" w:rsidP="00FC24B1">
      <w:pPr>
        <w:pStyle w:val="auteurst"/>
      </w:pPr>
      <w:r w:rsidRPr="00962698">
        <w:t>Caisse populaire Sainte-Edwidge-de-Clifton</w:t>
      </w:r>
    </w:p>
    <w:p w:rsidR="00FC24B1" w:rsidRPr="00962698" w:rsidRDefault="00FC24B1" w:rsidP="00FC24B1">
      <w:pPr>
        <w:spacing w:before="120" w:after="120"/>
        <w:jc w:val="both"/>
        <w:rPr>
          <w:szCs w:val="24"/>
        </w:rPr>
      </w:pPr>
    </w:p>
    <w:p w:rsidR="00FC24B1" w:rsidRPr="00962698" w:rsidRDefault="00FC24B1" w:rsidP="00FC24B1">
      <w:pPr>
        <w:spacing w:before="120" w:after="120"/>
        <w:jc w:val="both"/>
      </w:pPr>
    </w:p>
    <w:p w:rsidR="00FC24B1" w:rsidRPr="00962698" w:rsidRDefault="00FC24B1" w:rsidP="00FC24B1">
      <w:pPr>
        <w:pStyle w:val="aa"/>
      </w:pPr>
      <w:r w:rsidRPr="00962698">
        <w:t>NOTES</w:t>
      </w:r>
    </w:p>
    <w:p w:rsidR="00FC24B1" w:rsidRPr="00962698" w:rsidRDefault="00FC24B1" w:rsidP="00FC24B1">
      <w:pPr>
        <w:jc w:val="both"/>
      </w:pPr>
    </w:p>
    <w:p w:rsidR="00FC24B1" w:rsidRPr="00962698" w:rsidRDefault="00FC24B1" w:rsidP="00FC24B1">
      <w:pPr>
        <w:jc w:val="both"/>
      </w:pPr>
      <w:r w:rsidRPr="00962698">
        <w:t>Pour faciliter la consultation des notes en fin de textes, nous les avons toutes converties, dans cette édition numérique des Classiques des sciences sociales, en notes de bas de page. JMT.</w:t>
      </w:r>
    </w:p>
    <w:p w:rsidR="00FC24B1" w:rsidRPr="00962698" w:rsidRDefault="00FC24B1" w:rsidP="00FC24B1">
      <w:pPr>
        <w:spacing w:before="120" w:after="120"/>
        <w:jc w:val="both"/>
      </w:pPr>
    </w:p>
    <w:p w:rsidR="00FC24B1" w:rsidRPr="00962698" w:rsidRDefault="00FC24B1" w:rsidP="00FC24B1">
      <w:pPr>
        <w:pStyle w:val="p"/>
      </w:pPr>
      <w:r w:rsidRPr="00962698">
        <w:t>[86]</w:t>
      </w:r>
    </w:p>
    <w:sectPr w:rsidR="00FC24B1" w:rsidRPr="00962698" w:rsidSect="00FC24B1">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BF0" w:rsidRDefault="00FC1BF0">
      <w:r>
        <w:separator/>
      </w:r>
    </w:p>
  </w:endnote>
  <w:endnote w:type="continuationSeparator" w:id="0">
    <w:p w:rsidR="00FC1BF0" w:rsidRDefault="00FC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BF0" w:rsidRDefault="00FC1BF0">
      <w:pPr>
        <w:ind w:firstLine="0"/>
      </w:pPr>
      <w:r>
        <w:separator/>
      </w:r>
    </w:p>
  </w:footnote>
  <w:footnote w:type="continuationSeparator" w:id="0">
    <w:p w:rsidR="00FC1BF0" w:rsidRDefault="00FC1BF0">
      <w:pPr>
        <w:ind w:firstLine="0"/>
      </w:pPr>
      <w:r>
        <w:separator/>
      </w:r>
    </w:p>
  </w:footnote>
  <w:footnote w:id="1">
    <w:p w:rsidR="00FC24B1" w:rsidRDefault="00FC24B1">
      <w:pPr>
        <w:pStyle w:val="Notedebasdepage"/>
      </w:pPr>
      <w:r>
        <w:rPr>
          <w:rStyle w:val="Appelnotedebasdep"/>
        </w:rPr>
        <w:footnoteRef/>
      </w:r>
      <w:r>
        <w:t xml:space="preserve"> </w:t>
      </w:r>
      <w:r>
        <w:tab/>
      </w:r>
      <w:r w:rsidRPr="00AA0B21">
        <w:t>Colette Moreux, « </w:t>
      </w:r>
      <w:hyperlink r:id="rId1" w:history="1">
        <w:r w:rsidRPr="00D24EF7">
          <w:rPr>
            <w:rStyle w:val="Lienhypertexte"/>
          </w:rPr>
          <w:t>Spécificité culturelle du leadership en milieu rural can</w:t>
        </w:r>
        <w:r w:rsidRPr="00D24EF7">
          <w:rPr>
            <w:rStyle w:val="Lienhypertexte"/>
          </w:rPr>
          <w:t>a</w:t>
        </w:r>
        <w:r w:rsidRPr="00D24EF7">
          <w:rPr>
            <w:rStyle w:val="Lienhypertexte"/>
          </w:rPr>
          <w:t>dien-français </w:t>
        </w:r>
      </w:hyperlink>
      <w:r w:rsidRPr="00AA0B21">
        <w:t xml:space="preserve">», </w:t>
      </w:r>
      <w:r w:rsidRPr="00AA0B21">
        <w:rPr>
          <w:i/>
          <w:iCs/>
        </w:rPr>
        <w:t xml:space="preserve">Sociologie et sociétés, </w:t>
      </w:r>
      <w:r w:rsidRPr="00AA0B21">
        <w:t>vol. 3, n° 2, 1971.</w:t>
      </w:r>
    </w:p>
  </w:footnote>
  <w:footnote w:id="2">
    <w:p w:rsidR="00FC24B1" w:rsidRDefault="00FC24B1">
      <w:pPr>
        <w:pStyle w:val="Notedebasdepage"/>
      </w:pPr>
      <w:r>
        <w:rPr>
          <w:rStyle w:val="Appelnotedebasdep"/>
        </w:rPr>
        <w:footnoteRef/>
      </w:r>
      <w:r>
        <w:t xml:space="preserve"> </w:t>
      </w:r>
      <w:r>
        <w:tab/>
      </w:r>
      <w:r w:rsidRPr="00AA0B21">
        <w:t>Cet argent était donc à leur disposition — sans frais — pour les fins de tra</w:t>
      </w:r>
      <w:r w:rsidRPr="00AA0B21">
        <w:t>n</w:t>
      </w:r>
      <w:r w:rsidRPr="00AA0B21">
        <w:t>sactions éventuelles. Tout cela était possible parce que la caisse versait à cette société de placement un taux d'intérêt de 2% supérieur au taux en v</w:t>
      </w:r>
      <w:r w:rsidRPr="00AA0B21">
        <w:t>i</w:t>
      </w:r>
      <w:r w:rsidRPr="00AA0B21">
        <w:t>gueur sur le marché.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B1" w:rsidRDefault="00FC24B1" w:rsidP="00FC24B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G. Caldwell, </w:t>
    </w:r>
    <w:r w:rsidRPr="00BC2512">
      <w:rPr>
        <w:rFonts w:ascii="Times New Roman" w:hAnsi="Times New Roman"/>
      </w:rPr>
      <w:t>“</w:t>
    </w:r>
    <w:r w:rsidRPr="00475410">
      <w:rPr>
        <w:rFonts w:ascii="Times New Roman" w:hAnsi="Times New Roman"/>
      </w:rPr>
      <w:t>Révolution du pouvoir dans le mouvement des caisses populaires</w:t>
    </w:r>
    <w:r>
      <w:rPr>
        <w:rFonts w:ascii="Times New Roman" w:hAnsi="Times New Roman"/>
      </w:rPr>
      <w:t>..</w:t>
    </w:r>
    <w:r w:rsidRPr="00BC2512">
      <w:rPr>
        <w:rFonts w:ascii="Times New Roman" w:hAnsi="Times New Roman"/>
      </w:rPr>
      <w:t>.”</w:t>
    </w:r>
    <w:r>
      <w:rPr>
        <w:rFonts w:ascii="Times New Roman" w:hAnsi="Times New Roman"/>
      </w:rPr>
      <w:t xml:space="preserve"> (1980)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C1BF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FC24B1" w:rsidRDefault="00FC24B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20E092"/>
    <w:lvl w:ilvl="0">
      <w:numFmt w:val="bullet"/>
      <w:lvlText w:val="*"/>
      <w:lvlJc w:val="left"/>
    </w:lvl>
  </w:abstractNum>
  <w:abstractNum w:abstractNumId="1" w15:restartNumberingAfterBreak="0">
    <w:nsid w:val="00311775"/>
    <w:multiLevelType w:val="singleLevel"/>
    <w:tmpl w:val="42A649AA"/>
    <w:lvl w:ilvl="0">
      <w:start w:val="1"/>
      <w:numFmt w:val="lowerLetter"/>
      <w:lvlText w:val="%1)"/>
      <w:legacy w:legacy="1" w:legacySpace="0" w:legacyIndent="264"/>
      <w:lvlJc w:val="left"/>
      <w:rPr>
        <w:rFonts w:ascii="Times New Roman" w:hAnsi="Times New Roman" w:hint="default"/>
      </w:rPr>
    </w:lvl>
  </w:abstractNum>
  <w:abstractNum w:abstractNumId="2" w15:restartNumberingAfterBreak="0">
    <w:nsid w:val="02A237AC"/>
    <w:multiLevelType w:val="singleLevel"/>
    <w:tmpl w:val="F6467236"/>
    <w:lvl w:ilvl="0">
      <w:start w:val="1"/>
      <w:numFmt w:val="decimal"/>
      <w:lvlText w:val="%1."/>
      <w:legacy w:legacy="1" w:legacySpace="0" w:legacyIndent="250"/>
      <w:lvlJc w:val="left"/>
      <w:rPr>
        <w:rFonts w:ascii="Times New Roman" w:hAnsi="Times New Roman" w:hint="default"/>
      </w:rPr>
    </w:lvl>
  </w:abstractNum>
  <w:abstractNum w:abstractNumId="3" w15:restartNumberingAfterBreak="0">
    <w:nsid w:val="03366792"/>
    <w:multiLevelType w:val="singleLevel"/>
    <w:tmpl w:val="1D7EDE32"/>
    <w:lvl w:ilvl="0">
      <w:start w:val="1"/>
      <w:numFmt w:val="lowerLetter"/>
      <w:lvlText w:val="%1)"/>
      <w:legacy w:legacy="1" w:legacySpace="0" w:legacyIndent="269"/>
      <w:lvlJc w:val="left"/>
      <w:rPr>
        <w:rFonts w:ascii="Times New Roman" w:hAnsi="Times New Roman" w:hint="default"/>
      </w:rPr>
    </w:lvl>
  </w:abstractNum>
  <w:abstractNum w:abstractNumId="4" w15:restartNumberingAfterBreak="0">
    <w:nsid w:val="03AC1ABD"/>
    <w:multiLevelType w:val="singleLevel"/>
    <w:tmpl w:val="197881EE"/>
    <w:lvl w:ilvl="0">
      <w:start w:val="1"/>
      <w:numFmt w:val="decimal"/>
      <w:lvlText w:val="%1."/>
      <w:legacy w:legacy="1" w:legacySpace="0" w:legacyIndent="226"/>
      <w:lvlJc w:val="left"/>
      <w:rPr>
        <w:rFonts w:ascii="Times New Roman" w:hAnsi="Times New Roman" w:hint="default"/>
      </w:rPr>
    </w:lvl>
  </w:abstractNum>
  <w:abstractNum w:abstractNumId="5" w15:restartNumberingAfterBreak="0">
    <w:nsid w:val="064E1D8C"/>
    <w:multiLevelType w:val="singleLevel"/>
    <w:tmpl w:val="9A4CCE5C"/>
    <w:lvl w:ilvl="0">
      <w:start w:val="4"/>
      <w:numFmt w:val="decimal"/>
      <w:lvlText w:val="23.%1"/>
      <w:legacy w:legacy="1" w:legacySpace="0" w:legacyIndent="298"/>
      <w:lvlJc w:val="left"/>
      <w:rPr>
        <w:rFonts w:ascii="Times New Roman" w:hAnsi="Times New Roman" w:hint="default"/>
      </w:rPr>
    </w:lvl>
  </w:abstractNum>
  <w:abstractNum w:abstractNumId="6" w15:restartNumberingAfterBreak="0">
    <w:nsid w:val="0855662B"/>
    <w:multiLevelType w:val="singleLevel"/>
    <w:tmpl w:val="76F4E762"/>
    <w:lvl w:ilvl="0">
      <w:start w:val="4"/>
      <w:numFmt w:val="decimal"/>
      <w:lvlText w:val="%1."/>
      <w:legacy w:legacy="1" w:legacySpace="0" w:legacyIndent="235"/>
      <w:lvlJc w:val="left"/>
      <w:rPr>
        <w:rFonts w:ascii="Times New Roman" w:hAnsi="Times New Roman" w:hint="default"/>
      </w:rPr>
    </w:lvl>
  </w:abstractNum>
  <w:abstractNum w:abstractNumId="7" w15:restartNumberingAfterBreak="0">
    <w:nsid w:val="0EE51A37"/>
    <w:multiLevelType w:val="singleLevel"/>
    <w:tmpl w:val="B52A971E"/>
    <w:lvl w:ilvl="0">
      <w:start w:val="3"/>
      <w:numFmt w:val="decimal"/>
      <w:lvlText w:val="%1."/>
      <w:legacy w:legacy="1" w:legacySpace="0" w:legacyIndent="259"/>
      <w:lvlJc w:val="left"/>
      <w:rPr>
        <w:rFonts w:ascii="Times New Roman" w:hAnsi="Times New Roman" w:hint="default"/>
      </w:rPr>
    </w:lvl>
  </w:abstractNum>
  <w:abstractNum w:abstractNumId="8" w15:restartNumberingAfterBreak="0">
    <w:nsid w:val="0FE629CB"/>
    <w:multiLevelType w:val="singleLevel"/>
    <w:tmpl w:val="215C3C6A"/>
    <w:lvl w:ilvl="0">
      <w:start w:val="1"/>
      <w:numFmt w:val="lowerLetter"/>
      <w:lvlText w:val="%1)"/>
      <w:legacy w:legacy="1" w:legacySpace="0" w:legacyIndent="263"/>
      <w:lvlJc w:val="left"/>
      <w:rPr>
        <w:rFonts w:ascii="Times New Roman" w:hAnsi="Times New Roman" w:hint="default"/>
      </w:rPr>
    </w:lvl>
  </w:abstractNum>
  <w:abstractNum w:abstractNumId="9" w15:restartNumberingAfterBreak="0">
    <w:nsid w:val="148327EF"/>
    <w:multiLevelType w:val="singleLevel"/>
    <w:tmpl w:val="892864A0"/>
    <w:lvl w:ilvl="0">
      <w:start w:val="1"/>
      <w:numFmt w:val="lowerLetter"/>
      <w:lvlText w:val="%1)"/>
      <w:legacy w:legacy="1" w:legacySpace="0" w:legacyIndent="259"/>
      <w:lvlJc w:val="left"/>
      <w:rPr>
        <w:rFonts w:ascii="Times New Roman" w:hAnsi="Times New Roman" w:hint="default"/>
      </w:rPr>
    </w:lvl>
  </w:abstractNum>
  <w:abstractNum w:abstractNumId="10" w15:restartNumberingAfterBreak="0">
    <w:nsid w:val="1B5E1FF1"/>
    <w:multiLevelType w:val="singleLevel"/>
    <w:tmpl w:val="223C9DC4"/>
    <w:lvl w:ilvl="0">
      <w:start w:val="10"/>
      <w:numFmt w:val="decimal"/>
      <w:lvlText w:val="%1."/>
      <w:legacy w:legacy="1" w:legacySpace="0" w:legacyIndent="322"/>
      <w:lvlJc w:val="left"/>
      <w:rPr>
        <w:rFonts w:ascii="Times New Roman" w:hAnsi="Times New Roman" w:hint="default"/>
      </w:rPr>
    </w:lvl>
  </w:abstractNum>
  <w:abstractNum w:abstractNumId="11" w15:restartNumberingAfterBreak="0">
    <w:nsid w:val="1DB26DDF"/>
    <w:multiLevelType w:val="singleLevel"/>
    <w:tmpl w:val="A718DD5A"/>
    <w:lvl w:ilvl="0">
      <w:start w:val="4"/>
      <w:numFmt w:val="decimal"/>
      <w:lvlText w:val="%1."/>
      <w:legacy w:legacy="1" w:legacySpace="0" w:legacyIndent="235"/>
      <w:lvlJc w:val="left"/>
      <w:rPr>
        <w:rFonts w:ascii="Times New Roman" w:hAnsi="Times New Roman" w:hint="default"/>
      </w:rPr>
    </w:lvl>
  </w:abstractNum>
  <w:abstractNum w:abstractNumId="12" w15:restartNumberingAfterBreak="0">
    <w:nsid w:val="20767865"/>
    <w:multiLevelType w:val="singleLevel"/>
    <w:tmpl w:val="1D104CBE"/>
    <w:lvl w:ilvl="0">
      <w:start w:val="10"/>
      <w:numFmt w:val="decimal"/>
      <w:lvlText w:val="%1."/>
      <w:legacy w:legacy="1" w:legacySpace="0" w:legacyIndent="322"/>
      <w:lvlJc w:val="left"/>
      <w:rPr>
        <w:rFonts w:ascii="Times New Roman" w:hAnsi="Times New Roman" w:hint="default"/>
      </w:rPr>
    </w:lvl>
  </w:abstractNum>
  <w:abstractNum w:abstractNumId="13" w15:restartNumberingAfterBreak="0">
    <w:nsid w:val="24354363"/>
    <w:multiLevelType w:val="singleLevel"/>
    <w:tmpl w:val="EBE429FC"/>
    <w:lvl w:ilvl="0">
      <w:start w:val="4"/>
      <w:numFmt w:val="decimal"/>
      <w:lvlText w:val="14.%1"/>
      <w:legacy w:legacy="1" w:legacySpace="0" w:legacyIndent="298"/>
      <w:lvlJc w:val="left"/>
      <w:rPr>
        <w:rFonts w:ascii="Times New Roman" w:hAnsi="Times New Roman" w:hint="default"/>
      </w:rPr>
    </w:lvl>
  </w:abstractNum>
  <w:abstractNum w:abstractNumId="14" w15:restartNumberingAfterBreak="0">
    <w:nsid w:val="3DC745AE"/>
    <w:multiLevelType w:val="singleLevel"/>
    <w:tmpl w:val="DAB05260"/>
    <w:lvl w:ilvl="0">
      <w:start w:val="1"/>
      <w:numFmt w:val="lowerLetter"/>
      <w:lvlText w:val="%1)"/>
      <w:legacy w:legacy="1" w:legacySpace="0" w:legacyIndent="245"/>
      <w:lvlJc w:val="left"/>
      <w:rPr>
        <w:rFonts w:ascii="Times New Roman" w:hAnsi="Times New Roman" w:hint="default"/>
      </w:rPr>
    </w:lvl>
  </w:abstractNum>
  <w:abstractNum w:abstractNumId="15" w15:restartNumberingAfterBreak="0">
    <w:nsid w:val="451D1A6B"/>
    <w:multiLevelType w:val="singleLevel"/>
    <w:tmpl w:val="703ACFAE"/>
    <w:lvl w:ilvl="0">
      <w:start w:val="17"/>
      <w:numFmt w:val="decimal"/>
      <w:lvlText w:val="%1."/>
      <w:legacy w:legacy="1" w:legacySpace="0" w:legacyIndent="317"/>
      <w:lvlJc w:val="left"/>
      <w:rPr>
        <w:rFonts w:ascii="Times New Roman" w:hAnsi="Times New Roman" w:hint="default"/>
      </w:rPr>
    </w:lvl>
  </w:abstractNum>
  <w:abstractNum w:abstractNumId="16" w15:restartNumberingAfterBreak="0">
    <w:nsid w:val="53C870BC"/>
    <w:multiLevelType w:val="singleLevel"/>
    <w:tmpl w:val="390836E4"/>
    <w:lvl w:ilvl="0">
      <w:start w:val="63"/>
      <w:numFmt w:val="decimal"/>
      <w:lvlText w:val="%1."/>
      <w:legacy w:legacy="1" w:legacySpace="0" w:legacyIndent="317"/>
      <w:lvlJc w:val="left"/>
      <w:rPr>
        <w:rFonts w:ascii="Times New Roman" w:hAnsi="Times New Roman" w:hint="default"/>
      </w:rPr>
    </w:lvl>
  </w:abstractNum>
  <w:abstractNum w:abstractNumId="17" w15:restartNumberingAfterBreak="0">
    <w:nsid w:val="5551563A"/>
    <w:multiLevelType w:val="singleLevel"/>
    <w:tmpl w:val="5330C9B8"/>
    <w:lvl w:ilvl="0">
      <w:start w:val="1"/>
      <w:numFmt w:val="lowerLetter"/>
      <w:lvlText w:val="%1)"/>
      <w:legacy w:legacy="1" w:legacySpace="0" w:legacyIndent="254"/>
      <w:lvlJc w:val="left"/>
      <w:rPr>
        <w:rFonts w:ascii="Times New Roman" w:hAnsi="Times New Roman" w:hint="default"/>
      </w:rPr>
    </w:lvl>
  </w:abstractNum>
  <w:abstractNum w:abstractNumId="18" w15:restartNumberingAfterBreak="0">
    <w:nsid w:val="595E2B44"/>
    <w:multiLevelType w:val="singleLevel"/>
    <w:tmpl w:val="0B9496CC"/>
    <w:lvl w:ilvl="0">
      <w:start w:val="1"/>
      <w:numFmt w:val="decimal"/>
      <w:lvlText w:val="%1."/>
      <w:legacy w:legacy="1" w:legacySpace="0" w:legacyIndent="235"/>
      <w:lvlJc w:val="left"/>
      <w:rPr>
        <w:rFonts w:ascii="Times New Roman" w:hAnsi="Times New Roman" w:hint="default"/>
      </w:rPr>
    </w:lvl>
  </w:abstractNum>
  <w:abstractNum w:abstractNumId="19" w15:restartNumberingAfterBreak="0">
    <w:nsid w:val="61361934"/>
    <w:multiLevelType w:val="singleLevel"/>
    <w:tmpl w:val="239090EA"/>
    <w:lvl w:ilvl="0">
      <w:start w:val="1"/>
      <w:numFmt w:val="decimal"/>
      <w:lvlText w:val="%1)"/>
      <w:legacy w:legacy="1" w:legacySpace="0" w:legacyIndent="259"/>
      <w:lvlJc w:val="left"/>
      <w:rPr>
        <w:rFonts w:ascii="Times New Roman" w:hAnsi="Times New Roman" w:hint="default"/>
      </w:rPr>
    </w:lvl>
  </w:abstractNum>
  <w:abstractNum w:abstractNumId="20" w15:restartNumberingAfterBreak="0">
    <w:nsid w:val="63515D85"/>
    <w:multiLevelType w:val="singleLevel"/>
    <w:tmpl w:val="1E1434B2"/>
    <w:lvl w:ilvl="0">
      <w:start w:val="1"/>
      <w:numFmt w:val="lowerLetter"/>
      <w:lvlText w:val="%1)"/>
      <w:legacy w:legacy="1" w:legacySpace="0" w:legacyIndent="264"/>
      <w:lvlJc w:val="left"/>
      <w:rPr>
        <w:rFonts w:ascii="Times New Roman" w:hAnsi="Times New Roman" w:hint="default"/>
      </w:rPr>
    </w:lvl>
  </w:abstractNum>
  <w:abstractNum w:abstractNumId="21" w15:restartNumberingAfterBreak="0">
    <w:nsid w:val="733D4A06"/>
    <w:multiLevelType w:val="singleLevel"/>
    <w:tmpl w:val="0EAC2C4E"/>
    <w:lvl w:ilvl="0">
      <w:start w:val="2"/>
      <w:numFmt w:val="decimal"/>
      <w:lvlText w:val="%1"/>
      <w:legacy w:legacy="1" w:legacySpace="0" w:legacyIndent="177"/>
      <w:lvlJc w:val="left"/>
      <w:rPr>
        <w:rFonts w:ascii="Times New Roman" w:hAnsi="Times New Roman" w:hint="default"/>
      </w:rPr>
    </w:lvl>
  </w:abstractNum>
  <w:abstractNum w:abstractNumId="22" w15:restartNumberingAfterBreak="0">
    <w:nsid w:val="794B7284"/>
    <w:multiLevelType w:val="singleLevel"/>
    <w:tmpl w:val="FBE07360"/>
    <w:lvl w:ilvl="0">
      <w:start w:val="22"/>
      <w:numFmt w:val="decimal"/>
      <w:lvlText w:val="%1."/>
      <w:legacy w:legacy="1" w:legacySpace="0" w:legacyIndent="331"/>
      <w:lvlJc w:val="left"/>
      <w:rPr>
        <w:rFonts w:ascii="Times New Roman" w:hAnsi="Times New Roman" w:hint="default"/>
      </w:rPr>
    </w:lvl>
  </w:abstractNum>
  <w:abstractNum w:abstractNumId="23" w15:restartNumberingAfterBreak="0">
    <w:nsid w:val="7ABE29B1"/>
    <w:multiLevelType w:val="singleLevel"/>
    <w:tmpl w:val="5A0E329A"/>
    <w:lvl w:ilvl="0">
      <w:start w:val="47"/>
      <w:numFmt w:val="decimal"/>
      <w:lvlText w:val="%1."/>
      <w:legacy w:legacy="1" w:legacySpace="0" w:legacyIndent="331"/>
      <w:lvlJc w:val="left"/>
      <w:rPr>
        <w:rFonts w:ascii="Times New Roman" w:hAnsi="Times New Roman" w:hint="default"/>
      </w:rPr>
    </w:lvl>
  </w:abstractNum>
  <w:num w:numId="1">
    <w:abstractNumId w:val="0"/>
    <w:lvlOverride w:ilvl="0">
      <w:lvl w:ilvl="0">
        <w:start w:val="65535"/>
        <w:numFmt w:val="bullet"/>
        <w:lvlText w:val="—"/>
        <w:legacy w:legacy="1" w:legacySpace="0" w:legacyIndent="288"/>
        <w:lvlJc w:val="left"/>
        <w:rPr>
          <w:rFonts w:ascii="Times New Roman" w:hAnsi="Times New Roman" w:hint="default"/>
        </w:rPr>
      </w:lvl>
    </w:lvlOverride>
  </w:num>
  <w:num w:numId="2">
    <w:abstractNumId w:val="1"/>
  </w:num>
  <w:num w:numId="3">
    <w:abstractNumId w:val="14"/>
  </w:num>
  <w:num w:numId="4">
    <w:abstractNumId w:val="17"/>
  </w:num>
  <w:num w:numId="5">
    <w:abstractNumId w:val="9"/>
  </w:num>
  <w:num w:numId="6">
    <w:abstractNumId w:val="19"/>
  </w:num>
  <w:num w:numId="7">
    <w:abstractNumId w:val="3"/>
  </w:num>
  <w:num w:numId="8">
    <w:abstractNumId w:val="0"/>
    <w:lvlOverride w:ilvl="0">
      <w:lvl w:ilvl="0">
        <w:start w:val="65535"/>
        <w:numFmt w:val="bullet"/>
        <w:lvlText w:val="-"/>
        <w:legacy w:legacy="1" w:legacySpace="0" w:legacyIndent="196"/>
        <w:lvlJc w:val="left"/>
        <w:rPr>
          <w:rFonts w:ascii="Times New Roman" w:hAnsi="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hint="default"/>
        </w:rPr>
      </w:lvl>
    </w:lvlOverride>
  </w:num>
  <w:num w:numId="11">
    <w:abstractNumId w:val="18"/>
  </w:num>
  <w:num w:numId="12">
    <w:abstractNumId w:val="20"/>
  </w:num>
  <w:num w:numId="13">
    <w:abstractNumId w:val="0"/>
    <w:lvlOverride w:ilvl="0">
      <w:lvl w:ilvl="0">
        <w:start w:val="65535"/>
        <w:numFmt w:val="bullet"/>
        <w:lvlText w:val="-"/>
        <w:legacy w:legacy="1" w:legacySpace="0" w:legacyIndent="169"/>
        <w:lvlJc w:val="left"/>
        <w:rPr>
          <w:rFonts w:ascii="Times New Roman" w:hAnsi="Times New Roman" w:hint="default"/>
        </w:rPr>
      </w:lvl>
    </w:lvlOverride>
  </w:num>
  <w:num w:numId="14">
    <w:abstractNumId w:val="8"/>
  </w:num>
  <w:num w:numId="15">
    <w:abstractNumId w:val="4"/>
  </w:num>
  <w:num w:numId="16">
    <w:abstractNumId w:val="6"/>
  </w:num>
  <w:num w:numId="17">
    <w:abstractNumId w:val="10"/>
  </w:num>
  <w:num w:numId="18">
    <w:abstractNumId w:val="22"/>
  </w:num>
  <w:num w:numId="19">
    <w:abstractNumId w:val="2"/>
  </w:num>
  <w:num w:numId="20">
    <w:abstractNumId w:val="7"/>
  </w:num>
  <w:num w:numId="21">
    <w:abstractNumId w:val="0"/>
    <w:lvlOverride w:ilvl="0">
      <w:lvl w:ilvl="0">
        <w:start w:val="65535"/>
        <w:numFmt w:val="bullet"/>
        <w:lvlText w:val="-"/>
        <w:legacy w:legacy="1" w:legacySpace="0" w:legacyIndent="168"/>
        <w:lvlJc w:val="left"/>
        <w:rPr>
          <w:rFonts w:ascii="Times New Roman" w:hAnsi="Times New Roman" w:hint="default"/>
        </w:rPr>
      </w:lvl>
    </w:lvlOverride>
  </w:num>
  <w:num w:numId="22">
    <w:abstractNumId w:val="21"/>
  </w:num>
  <w:num w:numId="23">
    <w:abstractNumId w:val="11"/>
  </w:num>
  <w:num w:numId="24">
    <w:abstractNumId w:val="12"/>
  </w:num>
  <w:num w:numId="25">
    <w:abstractNumId w:val="15"/>
  </w:num>
  <w:num w:numId="26">
    <w:abstractNumId w:val="23"/>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0221C"/>
    <w:rsid w:val="00FC1BF0"/>
    <w:rsid w:val="00FC24B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993126A-EE10-E04C-83C5-F099EFA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FF399F"/>
    <w:pPr>
      <w:widowControl w:val="0"/>
      <w:pBdr>
        <w:bottom w:val="none" w:sz="0" w:space="0" w:color="auto"/>
      </w:pBdr>
      <w:ind w:left="0" w:right="0"/>
    </w:pPr>
    <w:rPr>
      <w:color w:val="auto"/>
      <w:sz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76463"/>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475410"/>
    <w:rPr>
      <w:b w:val="0"/>
      <w:sz w:val="3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autoRedefine/>
    <w:rsid w:val="00AB5734"/>
    <w:pPr>
      <w:keepLines/>
      <w:spacing w:before="240"/>
      <w:ind w:firstLine="0"/>
      <w:jc w:val="center"/>
    </w:pPr>
    <w:rPr>
      <w:color w:val="FF0000"/>
      <w:sz w:val="36"/>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97646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Titreniveau2bis">
    <w:name w:val="Titre niveau 2 bis"/>
    <w:basedOn w:val="Titreniveau2"/>
    <w:autoRedefine/>
    <w:rsid w:val="00FF399F"/>
    <w:rPr>
      <w:sz w:val="48"/>
    </w:rPr>
  </w:style>
  <w:style w:type="paragraph" w:customStyle="1" w:styleId="auteur">
    <w:name w:val="auteur"/>
    <w:basedOn w:val="Normal"/>
    <w:autoRedefine/>
    <w:rsid w:val="00B37999"/>
    <w:pPr>
      <w:spacing w:before="120" w:after="120"/>
      <w:ind w:firstLine="0"/>
      <w:jc w:val="center"/>
    </w:pPr>
    <w:rPr>
      <w:b/>
      <w:color w:val="008000"/>
    </w:rPr>
  </w:style>
  <w:style w:type="paragraph" w:customStyle="1" w:styleId="planchenoir">
    <w:name w:val="planche noir"/>
    <w:basedOn w:val="planche"/>
    <w:autoRedefine/>
    <w:rsid w:val="00FF399F"/>
    <w:rPr>
      <w:color w:val="auto"/>
      <w:sz w:val="40"/>
    </w:rPr>
  </w:style>
  <w:style w:type="paragraph" w:customStyle="1" w:styleId="aa">
    <w:name w:val="aa"/>
    <w:basedOn w:val="Normal"/>
    <w:autoRedefine/>
    <w:rsid w:val="00581831"/>
    <w:pPr>
      <w:ind w:firstLine="0"/>
    </w:pPr>
    <w:rPr>
      <w:b/>
      <w:color w:val="FF0000"/>
    </w:rPr>
  </w:style>
  <w:style w:type="paragraph" w:customStyle="1" w:styleId="b">
    <w:name w:val="b"/>
    <w:basedOn w:val="Normal"/>
    <w:autoRedefine/>
    <w:rsid w:val="00D96DEA"/>
    <w:pPr>
      <w:spacing w:before="120" w:after="120"/>
      <w:ind w:left="720" w:firstLine="0"/>
    </w:pPr>
    <w:rPr>
      <w:i/>
      <w:iCs/>
      <w:color w:val="0000FF"/>
      <w:szCs w:val="28"/>
    </w:rPr>
  </w:style>
  <w:style w:type="paragraph" w:customStyle="1" w:styleId="figst">
    <w:name w:val="fig st"/>
    <w:basedOn w:val="fig"/>
    <w:autoRedefine/>
    <w:rsid w:val="002E7B47"/>
    <w:rPr>
      <w:sz w:val="22"/>
    </w:rPr>
  </w:style>
  <w:style w:type="paragraph" w:customStyle="1" w:styleId="Citationliste">
    <w:name w:val="Citation liste"/>
    <w:basedOn w:val="Grillecouleur-Accent1"/>
    <w:autoRedefine/>
    <w:rsid w:val="00D76DBF"/>
    <w:pPr>
      <w:ind w:left="1080" w:hanging="360"/>
    </w:pPr>
  </w:style>
  <w:style w:type="paragraph" w:customStyle="1" w:styleId="Notedebasdepagec">
    <w:name w:val="Note de bas de page c"/>
    <w:basedOn w:val="Notedebasdepage"/>
    <w:autoRedefine/>
    <w:rsid w:val="00667DBE"/>
    <w:pPr>
      <w:jc w:val="center"/>
    </w:pPr>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toussaint@aei.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toussaint_rejeann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moc.s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3829</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“Révolution du pouvoir dans le mouvement des caisses populaires: technocrates et notables dans le même lit, sous la couverture de la morale coopérative, pendant que les intellectuels ferment les yeux.” </vt:lpstr>
    </vt:vector>
  </TitlesOfParts>
  <Manager>par Réjeanne Toussaint, bénévole, Laval, Qc.,  2019</Manager>
  <Company>Les Classiques des sciences sociales</Company>
  <LinksUpToDate>false</LinksUpToDate>
  <CharactersWithSpaces>24840</CharactersWithSpaces>
  <SharedDoc>false</SharedDoc>
  <HyperlinkBase/>
  <HLinks>
    <vt:vector size="90" baseType="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6881358</vt:i4>
      </vt:variant>
      <vt:variant>
        <vt:i4>12</vt:i4>
      </vt:variant>
      <vt:variant>
        <vt:i4>0</vt:i4>
      </vt:variant>
      <vt:variant>
        <vt:i4>5</vt:i4>
      </vt:variant>
      <vt:variant>
        <vt:lpwstr>mailto:rtoussaint@aei.ca</vt:lpwstr>
      </vt:variant>
      <vt:variant>
        <vt:lpwstr/>
      </vt:variant>
      <vt:variant>
        <vt:i4>393319</vt:i4>
      </vt:variant>
      <vt:variant>
        <vt:i4>9</vt:i4>
      </vt:variant>
      <vt:variant>
        <vt:i4>0</vt:i4>
      </vt:variant>
      <vt:variant>
        <vt:i4>5</vt:i4>
      </vt:variant>
      <vt:variant>
        <vt:lpwstr>http://classiques.uqac.ca/inter/benevoles_equipe/liste_toussaint_rejeanne.html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4653179</vt:i4>
      </vt:variant>
      <vt:variant>
        <vt:i4>0</vt:i4>
      </vt:variant>
      <vt:variant>
        <vt:i4>0</vt:i4>
      </vt:variant>
      <vt:variant>
        <vt:i4>5</vt:i4>
      </vt:variant>
      <vt:variant>
        <vt:lpwstr>http://dx.doi.org/doi:10.1522/cla.moc.spe</vt:lpwstr>
      </vt:variant>
      <vt:variant>
        <vt:lpwstr/>
      </vt:variant>
      <vt:variant>
        <vt:i4>2228293</vt:i4>
      </vt:variant>
      <vt:variant>
        <vt:i4>2496</vt:i4>
      </vt:variant>
      <vt:variant>
        <vt:i4>1028</vt:i4>
      </vt:variant>
      <vt:variant>
        <vt:i4>1</vt:i4>
      </vt:variant>
      <vt:variant>
        <vt:lpwstr>css_logo_gris</vt:lpwstr>
      </vt:variant>
      <vt:variant>
        <vt:lpwstr/>
      </vt:variant>
      <vt:variant>
        <vt:i4>5111880</vt:i4>
      </vt:variant>
      <vt:variant>
        <vt:i4>2785</vt:i4>
      </vt:variant>
      <vt:variant>
        <vt:i4>1029</vt:i4>
      </vt:variant>
      <vt:variant>
        <vt:i4>1</vt:i4>
      </vt:variant>
      <vt:variant>
        <vt:lpwstr>UQAC_logo_2018</vt:lpwstr>
      </vt:variant>
      <vt:variant>
        <vt:lpwstr/>
      </vt:variant>
      <vt:variant>
        <vt:i4>4194334</vt:i4>
      </vt:variant>
      <vt:variant>
        <vt:i4>5290</vt:i4>
      </vt:variant>
      <vt:variant>
        <vt:i4>1025</vt:i4>
      </vt:variant>
      <vt:variant>
        <vt:i4>1</vt:i4>
      </vt:variant>
      <vt:variant>
        <vt:lpwstr>Boite_aux_lettres_clair</vt:lpwstr>
      </vt:variant>
      <vt:variant>
        <vt:lpwstr/>
      </vt:variant>
      <vt:variant>
        <vt:i4>1703963</vt:i4>
      </vt:variant>
      <vt:variant>
        <vt:i4>5865</vt:i4>
      </vt:variant>
      <vt:variant>
        <vt:i4>1026</vt:i4>
      </vt:variant>
      <vt:variant>
        <vt:i4>1</vt:i4>
      </vt:variant>
      <vt:variant>
        <vt:lpwstr>fait_sur_mac</vt:lpwstr>
      </vt:variant>
      <vt:variant>
        <vt:lpwstr/>
      </vt:variant>
      <vt:variant>
        <vt:i4>1048651</vt:i4>
      </vt:variant>
      <vt:variant>
        <vt:i4>6155</vt:i4>
      </vt:variant>
      <vt:variant>
        <vt:i4>1027</vt:i4>
      </vt:variant>
      <vt:variant>
        <vt:i4>1</vt:i4>
      </vt:variant>
      <vt:variant>
        <vt:lpwstr>Transformation_du_pouvoir_au_Qc_L17</vt:lpwstr>
      </vt:variant>
      <vt:variant>
        <vt:lpwstr/>
      </vt:variant>
      <vt:variant>
        <vt:i4>3670050</vt:i4>
      </vt:variant>
      <vt:variant>
        <vt:i4>6415</vt:i4>
      </vt:variant>
      <vt:variant>
        <vt:i4>1030</vt:i4>
      </vt:variant>
      <vt:variant>
        <vt:i4>1</vt:i4>
      </vt:variant>
      <vt:variant>
        <vt:lpwstr>ACSALF_logo_2018</vt:lpwstr>
      </vt:variant>
      <vt:variant>
        <vt:lpwstr/>
      </vt:variant>
      <vt:variant>
        <vt:i4>4194334</vt:i4>
      </vt:variant>
      <vt:variant>
        <vt:i4>6604</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“Révolution du pouvoir dans le mouvement des caisses populaires: technocrates et notables dans le même lit, sous la couverture de la morale coopérative, pendant que les intellectuels ferment les yeux.” </dc:title>
  <dc:subject/>
  <dc:creator>Gary Caldwell, 1979 (1980).</dc:creator>
  <cp:keywords>classiques.sc.soc@gmail.com</cp:keywords>
  <dc:description>http://classiques.uqac.ca/</dc:description>
  <cp:lastModifiedBy>Microsoft Office User</cp:lastModifiedBy>
  <cp:revision>2</cp:revision>
  <cp:lastPrinted>2001-08-26T19:33:00Z</cp:lastPrinted>
  <dcterms:created xsi:type="dcterms:W3CDTF">2019-11-20T18:34:00Z</dcterms:created>
  <dcterms:modified xsi:type="dcterms:W3CDTF">2019-11-20T18:34:00Z</dcterms:modified>
  <cp:category>jean-marie tremblay, sociologue, fondateur, 1993.</cp:category>
</cp:coreProperties>
</file>